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457AC705" w14:textId="77777777">
        <w:trPr>
          <w:cantSplit/>
        </w:trPr>
        <w:tc>
          <w:tcPr>
            <w:tcW w:w="6911" w:type="dxa"/>
          </w:tcPr>
          <w:p w14:paraId="09185B40" w14:textId="2678D2D9" w:rsidR="00700D1F" w:rsidRPr="00DF23FC" w:rsidRDefault="00CC2D67" w:rsidP="00D453EE">
            <w:pPr>
              <w:spacing w:before="360" w:after="48"/>
              <w:rPr>
                <w:rFonts w:ascii="Verdana" w:hAnsi="Verdana"/>
                <w:position w:val="6"/>
                <w:lang w:eastAsia="zh-CN"/>
              </w:rPr>
            </w:pPr>
            <w:r>
              <w:rPr>
                <w:rFonts w:ascii="SimSun" w:hAnsi="SimSun" w:hint="eastAsia"/>
                <w:b/>
                <w:bCs/>
                <w:sz w:val="30"/>
                <w:szCs w:val="30"/>
                <w:lang w:val="en-US" w:eastAsia="zh-CN"/>
              </w:rPr>
              <w:t>理事会</w:t>
            </w:r>
            <w:r>
              <w:rPr>
                <w:rFonts w:cs="Arial"/>
                <w:b/>
                <w:bCs/>
                <w:sz w:val="30"/>
                <w:szCs w:val="30"/>
                <w:lang w:val="en-US" w:eastAsia="zh-CN"/>
              </w:rPr>
              <w:t>2021</w:t>
            </w:r>
            <w:r>
              <w:rPr>
                <w:rFonts w:ascii="SimSun" w:hAnsi="SimSun" w:hint="eastAsia"/>
                <w:b/>
                <w:bCs/>
                <w:sz w:val="30"/>
                <w:szCs w:val="30"/>
                <w:lang w:val="en-US" w:eastAsia="zh-CN"/>
              </w:rPr>
              <w:t>年会议</w:t>
            </w:r>
            <w:r>
              <w:rPr>
                <w:rFonts w:ascii="SimSun" w:hAnsi="SimSun" w:hint="eastAsia"/>
                <w:b/>
                <w:bCs/>
                <w:sz w:val="30"/>
                <w:szCs w:val="30"/>
                <w:lang w:val="en-US" w:eastAsia="zh-CN"/>
              </w:rPr>
              <w:br/>
            </w:r>
            <w:r w:rsidRPr="001318CA">
              <w:rPr>
                <w:rFonts w:ascii="SimSun" w:hAnsi="SimSun" w:hint="eastAsia"/>
                <w:b/>
                <w:bCs/>
                <w:color w:val="000000"/>
                <w:szCs w:val="24"/>
                <w:lang w:eastAsia="zh-CN"/>
              </w:rPr>
              <w:t>理事磋商会虚拟会议</w:t>
            </w:r>
            <w:r w:rsidRPr="001318CA">
              <w:rPr>
                <w:rFonts w:ascii="SimSun" w:hAnsi="SimSun" w:cs="SimSun" w:hint="eastAsia"/>
                <w:b/>
                <w:bCs/>
                <w:smallCaps/>
                <w:szCs w:val="24"/>
                <w:lang w:val="en-US" w:eastAsia="zh-CN"/>
              </w:rPr>
              <w:t>，</w:t>
            </w:r>
            <w:r w:rsidRPr="001318CA">
              <w:rPr>
                <w:b/>
                <w:bCs/>
                <w:color w:val="000000"/>
                <w:szCs w:val="24"/>
                <w:lang w:eastAsia="zh-CN"/>
              </w:rPr>
              <w:t>2021</w:t>
            </w:r>
            <w:r w:rsidRPr="001318CA">
              <w:rPr>
                <w:rFonts w:ascii="SimSun" w:hAnsi="SimSun" w:hint="eastAsia"/>
                <w:b/>
                <w:bCs/>
                <w:color w:val="000000"/>
                <w:szCs w:val="24"/>
                <w:lang w:eastAsia="zh-CN"/>
              </w:rPr>
              <w:t>年</w:t>
            </w:r>
            <w:r w:rsidRPr="001318CA">
              <w:rPr>
                <w:b/>
                <w:bCs/>
                <w:color w:val="000000"/>
                <w:szCs w:val="24"/>
                <w:lang w:eastAsia="zh-CN"/>
              </w:rPr>
              <w:t>6</w:t>
            </w:r>
            <w:r w:rsidRPr="001318CA">
              <w:rPr>
                <w:rFonts w:ascii="SimSun" w:hAnsi="SimSun" w:hint="eastAsia"/>
                <w:b/>
                <w:bCs/>
                <w:color w:val="000000"/>
                <w:szCs w:val="24"/>
                <w:lang w:eastAsia="zh-CN"/>
              </w:rPr>
              <w:t>月</w:t>
            </w:r>
            <w:r w:rsidRPr="001318CA">
              <w:rPr>
                <w:b/>
                <w:bCs/>
                <w:color w:val="000000"/>
                <w:szCs w:val="24"/>
                <w:lang w:eastAsia="zh-CN"/>
              </w:rPr>
              <w:t>8-18</w:t>
            </w:r>
            <w:r w:rsidRPr="001318CA">
              <w:rPr>
                <w:rFonts w:ascii="SimSun" w:hAnsi="SimSun" w:hint="eastAsia"/>
                <w:b/>
                <w:bCs/>
                <w:color w:val="000000"/>
                <w:szCs w:val="24"/>
                <w:lang w:eastAsia="zh-CN"/>
              </w:rPr>
              <w:t>日</w:t>
            </w:r>
          </w:p>
        </w:tc>
        <w:tc>
          <w:tcPr>
            <w:tcW w:w="3120" w:type="dxa"/>
          </w:tcPr>
          <w:p w14:paraId="06715948" w14:textId="0FD47486" w:rsidR="00700D1F" w:rsidRDefault="00CC1717" w:rsidP="00CC1717">
            <w:pPr>
              <w:spacing w:before="0"/>
            </w:pPr>
            <w:bookmarkStart w:id="0" w:name="ditulogo"/>
            <w:bookmarkEnd w:id="0"/>
            <w:r>
              <w:rPr>
                <w:noProof/>
                <w:lang w:eastAsia="zh-CN"/>
              </w:rPr>
              <w:drawing>
                <wp:inline distT="0" distB="0" distL="0" distR="0" wp14:anchorId="6486F9CA" wp14:editId="2929B4AB">
                  <wp:extent cx="687600"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600" cy="720000"/>
                          </a:xfrm>
                          <a:prstGeom prst="rect">
                            <a:avLst/>
                          </a:prstGeom>
                        </pic:spPr>
                      </pic:pic>
                    </a:graphicData>
                  </a:graphic>
                </wp:inline>
              </w:drawing>
            </w:r>
          </w:p>
        </w:tc>
      </w:tr>
      <w:tr w:rsidR="00700D1F" w:rsidRPr="00617BE4" w14:paraId="5A735956" w14:textId="77777777">
        <w:trPr>
          <w:cantSplit/>
        </w:trPr>
        <w:tc>
          <w:tcPr>
            <w:tcW w:w="6911" w:type="dxa"/>
            <w:tcBorders>
              <w:bottom w:val="single" w:sz="12" w:space="0" w:color="auto"/>
            </w:tcBorders>
          </w:tcPr>
          <w:p w14:paraId="1231D69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D016B05" w14:textId="77777777" w:rsidR="00700D1F" w:rsidRPr="00617BE4" w:rsidRDefault="00700D1F" w:rsidP="00001B77">
            <w:pPr>
              <w:spacing w:before="0"/>
              <w:rPr>
                <w:rFonts w:ascii="Verdana" w:hAnsi="Verdana"/>
                <w:szCs w:val="24"/>
              </w:rPr>
            </w:pPr>
          </w:p>
        </w:tc>
      </w:tr>
      <w:tr w:rsidR="00700D1F" w:rsidRPr="00617BE4" w14:paraId="408EE220" w14:textId="77777777">
        <w:trPr>
          <w:cantSplit/>
        </w:trPr>
        <w:tc>
          <w:tcPr>
            <w:tcW w:w="6911" w:type="dxa"/>
            <w:tcBorders>
              <w:top w:val="single" w:sz="12" w:space="0" w:color="auto"/>
            </w:tcBorders>
          </w:tcPr>
          <w:p w14:paraId="16370CC4"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8F16A7B" w14:textId="77777777" w:rsidR="00700D1F" w:rsidRPr="00617BE4" w:rsidRDefault="00700D1F" w:rsidP="00001B77">
            <w:pPr>
              <w:spacing w:before="0"/>
              <w:rPr>
                <w:rFonts w:ascii="Verdana" w:hAnsi="Verdana"/>
                <w:szCs w:val="24"/>
              </w:rPr>
            </w:pPr>
          </w:p>
        </w:tc>
      </w:tr>
      <w:tr w:rsidR="00700D1F" w14:paraId="6A889016" w14:textId="77777777">
        <w:trPr>
          <w:cantSplit/>
          <w:trHeight w:val="23"/>
        </w:trPr>
        <w:tc>
          <w:tcPr>
            <w:tcW w:w="6911" w:type="dxa"/>
            <w:vMerge w:val="restart"/>
          </w:tcPr>
          <w:p w14:paraId="4485BF9D" w14:textId="5160A765" w:rsidR="00700D1F" w:rsidRPr="00FC5386" w:rsidRDefault="000364AC" w:rsidP="00A8148C">
            <w:pPr>
              <w:tabs>
                <w:tab w:val="left" w:pos="851"/>
              </w:tabs>
              <w:rPr>
                <w:b/>
                <w:szCs w:val="24"/>
                <w:lang w:eastAsia="zh-CN"/>
              </w:rPr>
            </w:pPr>
            <w:bookmarkStart w:id="1" w:name="dmeeting" w:colFirst="0" w:colLast="0"/>
            <w:r w:rsidRPr="000364AC">
              <w:rPr>
                <w:rFonts w:hint="eastAsia"/>
                <w:b/>
                <w:szCs w:val="24"/>
                <w:lang w:eastAsia="zh-CN"/>
              </w:rPr>
              <w:t>议项</w:t>
            </w:r>
            <w:r w:rsidRPr="000364AC">
              <w:rPr>
                <w:b/>
                <w:szCs w:val="24"/>
                <w:lang w:eastAsia="zh-CN"/>
              </w:rPr>
              <w:t>：</w:t>
            </w:r>
            <w:bookmarkStart w:id="2" w:name="lt_pId007"/>
            <w:r w:rsidRPr="000364AC">
              <w:rPr>
                <w:b/>
                <w:szCs w:val="24"/>
                <w:lang w:eastAsia="zh-CN"/>
              </w:rPr>
              <w:t>ADM 21.00</w:t>
            </w:r>
            <w:bookmarkEnd w:id="2"/>
          </w:p>
        </w:tc>
        <w:tc>
          <w:tcPr>
            <w:tcW w:w="3120" w:type="dxa"/>
          </w:tcPr>
          <w:p w14:paraId="5A14C9A4" w14:textId="6B5CF3E2" w:rsidR="00700D1F" w:rsidRPr="00700D1F" w:rsidRDefault="00700D1F" w:rsidP="00A8148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CC1717" w:rsidRPr="00CC1717">
              <w:rPr>
                <w:b/>
                <w:bCs/>
                <w:szCs w:val="24"/>
                <w:lang w:eastAsia="zh-CN"/>
              </w:rPr>
              <w:t>C2</w:t>
            </w:r>
            <w:r w:rsidR="00394F4E">
              <w:rPr>
                <w:b/>
                <w:bCs/>
                <w:szCs w:val="24"/>
                <w:lang w:eastAsia="zh-CN"/>
              </w:rPr>
              <w:t>1</w:t>
            </w:r>
            <w:r w:rsidR="00CC1717" w:rsidRPr="00CC1717">
              <w:rPr>
                <w:b/>
                <w:bCs/>
                <w:szCs w:val="24"/>
                <w:lang w:eastAsia="zh-CN"/>
              </w:rPr>
              <w:t>/</w:t>
            </w:r>
            <w:r w:rsidR="00EC2323">
              <w:rPr>
                <w:rFonts w:hint="eastAsia"/>
                <w:b/>
                <w:bCs/>
                <w:szCs w:val="24"/>
                <w:lang w:eastAsia="zh-CN"/>
              </w:rPr>
              <w:t>32</w:t>
            </w:r>
            <w:r w:rsidRPr="00FC5386">
              <w:rPr>
                <w:b/>
                <w:bCs/>
                <w:szCs w:val="24"/>
                <w:lang w:eastAsia="zh-CN"/>
              </w:rPr>
              <w:t>-C</w:t>
            </w:r>
          </w:p>
        </w:tc>
      </w:tr>
      <w:bookmarkEnd w:id="1"/>
      <w:tr w:rsidR="00700D1F" w14:paraId="70781FFC" w14:textId="77777777">
        <w:trPr>
          <w:cantSplit/>
          <w:trHeight w:val="23"/>
        </w:trPr>
        <w:tc>
          <w:tcPr>
            <w:tcW w:w="6911" w:type="dxa"/>
            <w:vMerge/>
          </w:tcPr>
          <w:p w14:paraId="140C9155" w14:textId="77777777" w:rsidR="00700D1F" w:rsidRDefault="00700D1F" w:rsidP="00001B77">
            <w:pPr>
              <w:tabs>
                <w:tab w:val="left" w:pos="851"/>
              </w:tabs>
              <w:rPr>
                <w:b/>
                <w:lang w:eastAsia="zh-CN"/>
              </w:rPr>
            </w:pPr>
          </w:p>
        </w:tc>
        <w:tc>
          <w:tcPr>
            <w:tcW w:w="3120" w:type="dxa"/>
          </w:tcPr>
          <w:p w14:paraId="41302E97" w14:textId="0037F5E7" w:rsidR="00700D1F" w:rsidRPr="00FC5386" w:rsidRDefault="00700D1F" w:rsidP="00A8148C">
            <w:pPr>
              <w:tabs>
                <w:tab w:val="left" w:pos="993"/>
              </w:tabs>
              <w:spacing w:before="0"/>
              <w:rPr>
                <w:b/>
                <w:bCs/>
                <w:szCs w:val="24"/>
                <w:lang w:eastAsia="zh-CN"/>
              </w:rPr>
            </w:pPr>
            <w:r w:rsidRPr="00FC5386">
              <w:rPr>
                <w:b/>
                <w:bCs/>
                <w:szCs w:val="24"/>
                <w:lang w:eastAsia="zh-CN"/>
              </w:rPr>
              <w:t>20</w:t>
            </w:r>
            <w:r w:rsidR="00CC1717">
              <w:rPr>
                <w:rFonts w:hint="eastAsia"/>
                <w:b/>
                <w:bCs/>
                <w:szCs w:val="24"/>
                <w:lang w:eastAsia="zh-CN"/>
              </w:rPr>
              <w:t>2</w:t>
            </w:r>
            <w:r w:rsidR="00394F4E">
              <w:rPr>
                <w:b/>
                <w:bCs/>
                <w:szCs w:val="24"/>
                <w:lang w:eastAsia="zh-CN"/>
              </w:rPr>
              <w:t>1</w:t>
            </w:r>
            <w:r w:rsidRPr="00FC5386">
              <w:rPr>
                <w:rFonts w:hint="eastAsia"/>
                <w:b/>
                <w:bCs/>
                <w:szCs w:val="24"/>
                <w:lang w:eastAsia="zh-CN"/>
              </w:rPr>
              <w:t>年</w:t>
            </w:r>
            <w:r w:rsidR="00EC2323">
              <w:rPr>
                <w:rFonts w:asciiTheme="minorHAnsi" w:hAnsiTheme="minorHAnsi" w:cstheme="minorHAnsi" w:hint="eastAsia"/>
                <w:b/>
                <w:bCs/>
                <w:szCs w:val="24"/>
                <w:lang w:eastAsia="zh-CN"/>
              </w:rPr>
              <w:t>4</w:t>
            </w:r>
            <w:r w:rsidRPr="00FC5386">
              <w:rPr>
                <w:rFonts w:hint="eastAsia"/>
                <w:b/>
                <w:bCs/>
                <w:szCs w:val="24"/>
                <w:lang w:eastAsia="zh-CN"/>
              </w:rPr>
              <w:t>月</w:t>
            </w:r>
            <w:r w:rsidR="00EC2323">
              <w:rPr>
                <w:rFonts w:hint="eastAsia"/>
                <w:b/>
                <w:bCs/>
                <w:szCs w:val="24"/>
                <w:lang w:eastAsia="zh-CN"/>
              </w:rPr>
              <w:t>22</w:t>
            </w:r>
            <w:r w:rsidRPr="00FC5386">
              <w:rPr>
                <w:rFonts w:hint="eastAsia"/>
                <w:b/>
                <w:bCs/>
                <w:szCs w:val="24"/>
                <w:lang w:eastAsia="zh-CN"/>
              </w:rPr>
              <w:t>日</w:t>
            </w:r>
          </w:p>
        </w:tc>
      </w:tr>
      <w:tr w:rsidR="00700D1F" w14:paraId="09D041BC" w14:textId="77777777">
        <w:trPr>
          <w:cantSplit/>
          <w:trHeight w:val="23"/>
        </w:trPr>
        <w:tc>
          <w:tcPr>
            <w:tcW w:w="6911" w:type="dxa"/>
            <w:vMerge/>
          </w:tcPr>
          <w:p w14:paraId="4B6FEB2D" w14:textId="77777777" w:rsidR="00700D1F" w:rsidRDefault="00700D1F" w:rsidP="00001B77">
            <w:pPr>
              <w:tabs>
                <w:tab w:val="left" w:pos="851"/>
              </w:tabs>
              <w:rPr>
                <w:b/>
                <w:lang w:eastAsia="zh-CN"/>
              </w:rPr>
            </w:pPr>
          </w:p>
        </w:tc>
        <w:tc>
          <w:tcPr>
            <w:tcW w:w="3120" w:type="dxa"/>
          </w:tcPr>
          <w:p w14:paraId="1F9DF517"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D97C9DB" w14:textId="77777777">
        <w:trPr>
          <w:cantSplit/>
        </w:trPr>
        <w:tc>
          <w:tcPr>
            <w:tcW w:w="10031" w:type="dxa"/>
          </w:tcPr>
          <w:p w14:paraId="15767CA0" w14:textId="6E9000B7" w:rsidR="0093362E" w:rsidRPr="00A6303C" w:rsidRDefault="00EC2323" w:rsidP="00001B77">
            <w:pPr>
              <w:pStyle w:val="Source"/>
              <w:rPr>
                <w:lang w:val="en-US" w:eastAsia="zh-CN"/>
              </w:rPr>
            </w:pPr>
            <w:r w:rsidRPr="00EC2323">
              <w:rPr>
                <w:rFonts w:ascii="Times New Roman Bold" w:hAnsi="Times New Roman Bold" w:hint="eastAsia"/>
                <w:lang w:val="fr-CH" w:eastAsia="zh-CN"/>
              </w:rPr>
              <w:t>秘书长的</w:t>
            </w:r>
            <w:r w:rsidRPr="00EC2323">
              <w:rPr>
                <w:rFonts w:ascii="Times New Roman Bold" w:hAnsi="Times New Roman Bold" w:hint="eastAsia"/>
                <w:lang w:eastAsia="zh-CN"/>
              </w:rPr>
              <w:t>报告</w:t>
            </w:r>
          </w:p>
        </w:tc>
      </w:tr>
      <w:tr w:rsidR="00EC2323" w14:paraId="4983A27F" w14:textId="77777777">
        <w:trPr>
          <w:cantSplit/>
        </w:trPr>
        <w:tc>
          <w:tcPr>
            <w:tcW w:w="10031" w:type="dxa"/>
          </w:tcPr>
          <w:p w14:paraId="5DB37B07" w14:textId="44D28D15" w:rsidR="00EC2323" w:rsidRPr="00D4359C" w:rsidRDefault="00EC2323" w:rsidP="00EC2323">
            <w:pPr>
              <w:pStyle w:val="Title1"/>
              <w:rPr>
                <w:rFonts w:ascii="Times New Roman Bold" w:hAnsi="Times New Roman Bold"/>
                <w:lang w:val="en-US" w:eastAsia="zh-CN"/>
              </w:rPr>
            </w:pPr>
            <w:r w:rsidRPr="00EC2323">
              <w:rPr>
                <w:rFonts w:hint="eastAsia"/>
                <w:bCs/>
                <w:lang w:eastAsia="zh-CN"/>
              </w:rPr>
              <w:t>有关成立国际电</w:t>
            </w:r>
            <w:proofErr w:type="gramStart"/>
            <w:r w:rsidRPr="00EC2323">
              <w:rPr>
                <w:rFonts w:hint="eastAsia"/>
                <w:bCs/>
                <w:lang w:eastAsia="zh-CN"/>
              </w:rPr>
              <w:t>联培训</w:t>
            </w:r>
            <w:proofErr w:type="gramEnd"/>
            <w:r w:rsidRPr="00EC2323">
              <w:rPr>
                <w:rFonts w:hint="eastAsia"/>
                <w:bCs/>
                <w:lang w:eastAsia="zh-CN"/>
              </w:rPr>
              <w:t>学院的可行性研究</w:t>
            </w:r>
          </w:p>
        </w:tc>
      </w:tr>
    </w:tbl>
    <w:p w14:paraId="2A76C140" w14:textId="4AF5C7A3" w:rsidR="002264D2" w:rsidRDefault="002264D2" w:rsidP="00EC2323">
      <w:pPr>
        <w:spacing w:before="0" w:after="120"/>
        <w:ind w:left="357"/>
        <w:jc w:val="center"/>
        <w:rPr>
          <w:lang w:eastAsia="zh-CN"/>
        </w:rPr>
      </w:pPr>
    </w:p>
    <w:p w14:paraId="07D9413B" w14:textId="77777777" w:rsidR="00EC2323" w:rsidRPr="008418F5" w:rsidRDefault="00EC2323" w:rsidP="00EC232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EC2323" w14:paraId="44FA6D21" w14:textId="77777777" w:rsidTr="00E923C1">
        <w:trPr>
          <w:trHeight w:val="3372"/>
        </w:trPr>
        <w:tc>
          <w:tcPr>
            <w:tcW w:w="8080" w:type="dxa"/>
            <w:tcBorders>
              <w:top w:val="single" w:sz="12" w:space="0" w:color="auto"/>
              <w:left w:val="single" w:sz="12" w:space="0" w:color="auto"/>
              <w:bottom w:val="single" w:sz="12" w:space="0" w:color="auto"/>
              <w:right w:val="single" w:sz="12" w:space="0" w:color="auto"/>
            </w:tcBorders>
          </w:tcPr>
          <w:p w14:paraId="34A82B5B" w14:textId="77777777" w:rsidR="00EC2323" w:rsidRPr="000364AC" w:rsidRDefault="00EC2323" w:rsidP="00E923C1">
            <w:pPr>
              <w:pStyle w:val="Headingb"/>
              <w:rPr>
                <w:szCs w:val="24"/>
                <w:lang w:eastAsia="zh-CN"/>
              </w:rPr>
            </w:pPr>
            <w:r w:rsidRPr="000364AC">
              <w:rPr>
                <w:rFonts w:hint="eastAsia"/>
                <w:szCs w:val="24"/>
                <w:lang w:val="fr-FR" w:eastAsia="zh-CN"/>
              </w:rPr>
              <w:t>概</w:t>
            </w:r>
            <w:r w:rsidRPr="000364AC">
              <w:rPr>
                <w:rFonts w:hint="eastAsia"/>
                <w:szCs w:val="24"/>
                <w:lang w:eastAsia="zh-CN"/>
              </w:rPr>
              <w:t>要</w:t>
            </w:r>
          </w:p>
          <w:p w14:paraId="19D0EA50" w14:textId="04D62E8F" w:rsidR="00BA7CF2" w:rsidRPr="00BA7CF2" w:rsidRDefault="00BA7CF2" w:rsidP="00BA7CF2">
            <w:pPr>
              <w:ind w:firstLineChars="200" w:firstLine="480"/>
              <w:jc w:val="both"/>
              <w:rPr>
                <w:szCs w:val="24"/>
                <w:lang w:eastAsia="zh-CN"/>
              </w:rPr>
            </w:pPr>
            <w:r w:rsidRPr="00BA7CF2">
              <w:rPr>
                <w:rFonts w:hint="eastAsia"/>
                <w:szCs w:val="24"/>
                <w:lang w:eastAsia="zh-CN"/>
              </w:rPr>
              <w:t>本文件介绍了关于在国际电</w:t>
            </w:r>
            <w:proofErr w:type="gramStart"/>
            <w:r w:rsidRPr="00BA7CF2">
              <w:rPr>
                <w:rFonts w:hint="eastAsia"/>
                <w:szCs w:val="24"/>
                <w:lang w:eastAsia="zh-CN"/>
              </w:rPr>
              <w:t>联建立</w:t>
            </w:r>
            <w:proofErr w:type="gramEnd"/>
            <w:r w:rsidRPr="00BA7CF2">
              <w:rPr>
                <w:rFonts w:hint="eastAsia"/>
                <w:szCs w:val="24"/>
                <w:lang w:eastAsia="zh-CN"/>
              </w:rPr>
              <w:t>培训机构的可行性研究的最终报告。秘书处对沙特阿拉伯王国为支付这项研究的费用所提供的支持表示感谢。</w:t>
            </w:r>
          </w:p>
          <w:p w14:paraId="77D0EEC8" w14:textId="500E2F5A" w:rsidR="00EC2323" w:rsidRPr="00BA7CF2" w:rsidRDefault="00BA7CF2" w:rsidP="00BA7CF2">
            <w:pPr>
              <w:ind w:firstLineChars="200" w:firstLine="480"/>
              <w:jc w:val="both"/>
              <w:rPr>
                <w:szCs w:val="24"/>
                <w:lang w:eastAsia="zh-CN"/>
              </w:rPr>
            </w:pPr>
            <w:r w:rsidRPr="00BA7CF2">
              <w:rPr>
                <w:rFonts w:hint="eastAsia"/>
                <w:szCs w:val="24"/>
                <w:lang w:eastAsia="zh-CN"/>
              </w:rPr>
              <w:t>本报告由独立的外部咨询公司</w:t>
            </w:r>
            <w:r w:rsidRPr="00BA7CF2">
              <w:rPr>
                <w:rFonts w:hint="eastAsia"/>
                <w:szCs w:val="24"/>
                <w:lang w:eastAsia="zh-CN"/>
              </w:rPr>
              <w:t>Jigsaw Consult</w:t>
            </w:r>
            <w:r w:rsidRPr="00BA7CF2">
              <w:rPr>
                <w:rFonts w:hint="eastAsia"/>
                <w:szCs w:val="24"/>
                <w:lang w:eastAsia="zh-CN"/>
              </w:rPr>
              <w:t>编写。</w:t>
            </w:r>
          </w:p>
          <w:p w14:paraId="2565747B" w14:textId="77777777" w:rsidR="00EC2323" w:rsidRPr="000364AC" w:rsidRDefault="00EC2323" w:rsidP="00E923C1">
            <w:pPr>
              <w:pStyle w:val="Headingb"/>
              <w:rPr>
                <w:szCs w:val="24"/>
                <w:lang w:eastAsia="zh-CN"/>
              </w:rPr>
            </w:pPr>
            <w:r w:rsidRPr="000364AC">
              <w:rPr>
                <w:rFonts w:hint="eastAsia"/>
                <w:szCs w:val="24"/>
                <w:lang w:eastAsia="zh-CN"/>
              </w:rPr>
              <w:t>需采取的行动</w:t>
            </w:r>
          </w:p>
          <w:p w14:paraId="4032560B" w14:textId="4191CB00" w:rsidR="00EC2323" w:rsidRPr="000364AC" w:rsidRDefault="00BA7CF2" w:rsidP="00E923C1">
            <w:pPr>
              <w:pStyle w:val="BodyTextIndent3"/>
              <w:spacing w:before="120"/>
              <w:ind w:firstLineChars="200" w:firstLine="480"/>
              <w:textAlignment w:val="baseline"/>
              <w:rPr>
                <w:sz w:val="24"/>
                <w:szCs w:val="24"/>
                <w:lang w:val="en-GB"/>
              </w:rPr>
            </w:pPr>
            <w:bookmarkStart w:id="3" w:name="lt_pId021"/>
            <w:r>
              <w:rPr>
                <w:rFonts w:hint="eastAsia"/>
                <w:sz w:val="24"/>
                <w:szCs w:val="24"/>
                <w:lang w:val="en-US"/>
              </w:rPr>
              <w:t>现将本报告提交理事会</w:t>
            </w:r>
            <w:r w:rsidRPr="00BA7CF2">
              <w:rPr>
                <w:rFonts w:hint="eastAsia"/>
                <w:b/>
                <w:bCs/>
                <w:sz w:val="24"/>
                <w:szCs w:val="24"/>
                <w:lang w:val="en-US"/>
              </w:rPr>
              <w:t>审议</w:t>
            </w:r>
            <w:bookmarkEnd w:id="3"/>
            <w:r>
              <w:rPr>
                <w:rFonts w:hint="eastAsia"/>
                <w:sz w:val="24"/>
                <w:szCs w:val="24"/>
                <w:lang w:val="en-US"/>
              </w:rPr>
              <w:t>。</w:t>
            </w:r>
          </w:p>
          <w:p w14:paraId="661BC926" w14:textId="77777777" w:rsidR="00EC2323" w:rsidRPr="000364AC" w:rsidRDefault="00EC2323" w:rsidP="00E923C1">
            <w:pPr>
              <w:jc w:val="center"/>
              <w:rPr>
                <w:szCs w:val="24"/>
                <w:lang w:eastAsia="zh-CN"/>
              </w:rPr>
            </w:pPr>
            <w:r w:rsidRPr="000364AC">
              <w:rPr>
                <w:szCs w:val="24"/>
                <w:lang w:eastAsia="zh-CN"/>
              </w:rPr>
              <w:t>______________</w:t>
            </w:r>
          </w:p>
          <w:p w14:paraId="530098E3" w14:textId="77777777" w:rsidR="00EC2323" w:rsidRPr="000364AC" w:rsidRDefault="00EC2323" w:rsidP="00E923C1">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eastAsia="zh-CN"/>
              </w:rPr>
            </w:pPr>
          </w:p>
          <w:p w14:paraId="58F60D63" w14:textId="77777777" w:rsidR="00EC2323" w:rsidRPr="000364AC" w:rsidRDefault="00EC2323" w:rsidP="00E923C1">
            <w:pPr>
              <w:pStyle w:val="Headingb"/>
              <w:rPr>
                <w:szCs w:val="24"/>
                <w:lang w:eastAsia="zh-CN"/>
              </w:rPr>
            </w:pPr>
            <w:r w:rsidRPr="000364AC">
              <w:rPr>
                <w:rFonts w:hint="eastAsia"/>
                <w:szCs w:val="24"/>
                <w:lang w:eastAsia="zh-CN"/>
              </w:rPr>
              <w:t>参考文件</w:t>
            </w:r>
          </w:p>
          <w:p w14:paraId="726C6F65" w14:textId="40E62986" w:rsidR="00EC2323" w:rsidRPr="00D64A8C" w:rsidRDefault="00BA7CF2" w:rsidP="00E923C1">
            <w:pPr>
              <w:rPr>
                <w:lang w:eastAsia="zh-CN"/>
              </w:rPr>
            </w:pPr>
            <w:bookmarkStart w:id="4" w:name="lt_pId024"/>
            <w:r>
              <w:rPr>
                <w:rFonts w:hint="eastAsia"/>
                <w:szCs w:val="24"/>
                <w:lang w:eastAsia="zh-CN"/>
              </w:rPr>
              <w:t>理事会</w:t>
            </w:r>
            <w:r w:rsidR="00DD3E0E">
              <w:fldChar w:fldCharType="begin"/>
            </w:r>
            <w:r w:rsidR="00DD3E0E">
              <w:rPr>
                <w:lang w:eastAsia="zh-CN"/>
              </w:rPr>
              <w:instrText xml:space="preserve"> HYPERLINK "https://www.itu.int/md/S19-CL-C-0098/en" </w:instrText>
            </w:r>
            <w:r w:rsidR="00DD3E0E">
              <w:fldChar w:fldCharType="separate"/>
            </w:r>
            <w:r w:rsidR="00EC2323" w:rsidRPr="000364AC">
              <w:rPr>
                <w:rStyle w:val="Hyperlink"/>
                <w:szCs w:val="24"/>
                <w:lang w:eastAsia="zh-CN"/>
              </w:rPr>
              <w:t>C19/98</w:t>
            </w:r>
            <w:r w:rsidR="00DD3E0E">
              <w:rPr>
                <w:rStyle w:val="Hyperlink"/>
                <w:szCs w:val="24"/>
                <w:lang w:eastAsia="zh-CN"/>
              </w:rPr>
              <w:fldChar w:fldCharType="end"/>
            </w:r>
            <w:r>
              <w:rPr>
                <w:rFonts w:hint="eastAsia"/>
                <w:szCs w:val="24"/>
                <w:lang w:eastAsia="zh-CN"/>
              </w:rPr>
              <w:t>和</w:t>
            </w:r>
            <w:r w:rsidR="00DD3E0E">
              <w:fldChar w:fldCharType="begin"/>
            </w:r>
            <w:r w:rsidR="00DD3E0E">
              <w:rPr>
                <w:lang w:eastAsia="zh-CN"/>
              </w:rPr>
              <w:instrText xml:space="preserve"> HYPERLINK "https://www.itu.int/md/S19-CL-C-0115/en" </w:instrText>
            </w:r>
            <w:r w:rsidR="00DD3E0E">
              <w:fldChar w:fldCharType="separate"/>
            </w:r>
            <w:r w:rsidR="00EC2323" w:rsidRPr="000364AC">
              <w:rPr>
                <w:rStyle w:val="Hyperlink"/>
                <w:szCs w:val="24"/>
                <w:lang w:eastAsia="zh-CN"/>
              </w:rPr>
              <w:t>C19/115</w:t>
            </w:r>
            <w:r w:rsidR="00DD3E0E">
              <w:rPr>
                <w:rStyle w:val="Hyperlink"/>
                <w:szCs w:val="24"/>
                <w:lang w:eastAsia="zh-CN"/>
              </w:rPr>
              <w:fldChar w:fldCharType="end"/>
            </w:r>
            <w:r>
              <w:rPr>
                <w:rFonts w:hint="eastAsia"/>
                <w:lang w:eastAsia="zh-CN"/>
              </w:rPr>
              <w:t>、</w:t>
            </w:r>
            <w:r w:rsidR="00DD3E0E">
              <w:fldChar w:fldCharType="begin"/>
            </w:r>
            <w:r w:rsidR="00DD3E0E">
              <w:rPr>
                <w:lang w:eastAsia="zh-CN"/>
              </w:rPr>
              <w:instrText xml:space="preserve"> HYPERLINK "https://www.itu.int/md/S20-CL-C-0032/en" </w:instrText>
            </w:r>
            <w:r w:rsidR="00DD3E0E">
              <w:fldChar w:fldCharType="separate"/>
            </w:r>
            <w:r w:rsidR="00EC2323" w:rsidRPr="000364AC">
              <w:rPr>
                <w:rStyle w:val="Hyperlink"/>
                <w:szCs w:val="24"/>
                <w:lang w:eastAsia="zh-CN"/>
              </w:rPr>
              <w:t>C20/32</w:t>
            </w:r>
            <w:r w:rsidR="00DD3E0E">
              <w:rPr>
                <w:rStyle w:val="Hyperlink"/>
                <w:szCs w:val="24"/>
                <w:lang w:eastAsia="zh-CN"/>
              </w:rPr>
              <w:fldChar w:fldCharType="end"/>
            </w:r>
            <w:bookmarkEnd w:id="4"/>
            <w:r>
              <w:rPr>
                <w:rFonts w:hint="eastAsia"/>
                <w:szCs w:val="24"/>
                <w:lang w:eastAsia="zh-CN"/>
              </w:rPr>
              <w:t>号文件</w:t>
            </w:r>
          </w:p>
        </w:tc>
      </w:tr>
    </w:tbl>
    <w:p w14:paraId="56395325" w14:textId="77777777" w:rsidR="00EC2323" w:rsidRPr="008418F5" w:rsidRDefault="00EC2323" w:rsidP="00EC2323">
      <w:pPr>
        <w:tabs>
          <w:tab w:val="clear" w:pos="794"/>
          <w:tab w:val="clear" w:pos="1191"/>
          <w:tab w:val="clear" w:pos="1588"/>
          <w:tab w:val="clear" w:pos="1985"/>
          <w:tab w:val="center" w:pos="8222"/>
        </w:tabs>
        <w:rPr>
          <w:szCs w:val="22"/>
          <w:lang w:eastAsia="zh-CN"/>
        </w:rPr>
      </w:pPr>
    </w:p>
    <w:p w14:paraId="70378935" w14:textId="77777777" w:rsidR="00EC2323" w:rsidRDefault="00EC2323" w:rsidP="00EC232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1F8A60F" w14:textId="4B07723A" w:rsidR="00EC2323" w:rsidRDefault="00EC2323" w:rsidP="00EC2323">
      <w:pPr>
        <w:spacing w:before="0" w:after="120"/>
        <w:ind w:left="357"/>
        <w:jc w:val="center"/>
        <w:rPr>
          <w:lang w:eastAsia="zh-CN"/>
        </w:rPr>
      </w:pPr>
    </w:p>
    <w:p w14:paraId="296CCA1C" w14:textId="6CC41A97" w:rsidR="00EC2323" w:rsidRPr="00CC3361" w:rsidRDefault="00265A36" w:rsidP="00DD3E0E">
      <w:pPr>
        <w:pStyle w:val="Headingb"/>
        <w:rPr>
          <w:lang w:val="en-US" w:eastAsia="zh-CN"/>
        </w:rPr>
      </w:pPr>
      <w:r w:rsidRPr="00CC3361">
        <w:rPr>
          <w:rFonts w:hint="eastAsia"/>
          <w:lang w:val="en-US" w:eastAsia="zh-CN"/>
        </w:rPr>
        <w:t>引言</w:t>
      </w:r>
    </w:p>
    <w:p w14:paraId="4D925EBA" w14:textId="04AAAAC5" w:rsidR="00EC2323" w:rsidRPr="000364AC" w:rsidRDefault="00CC3361" w:rsidP="00791DC8">
      <w:pPr>
        <w:overflowPunct/>
        <w:autoSpaceDE/>
        <w:autoSpaceDN/>
        <w:adjustRightInd/>
        <w:spacing w:before="240" w:after="120"/>
        <w:ind w:firstLineChars="200" w:firstLine="480"/>
        <w:jc w:val="both"/>
        <w:textAlignment w:val="auto"/>
        <w:rPr>
          <w:rFonts w:cs="Calibri"/>
          <w:b/>
          <w:color w:val="800000"/>
          <w:szCs w:val="24"/>
          <w:lang w:val="en-US" w:eastAsia="zh-CN"/>
        </w:rPr>
      </w:pPr>
      <w:r w:rsidRPr="00CC3361">
        <w:rPr>
          <w:rFonts w:hint="eastAsia"/>
          <w:szCs w:val="24"/>
          <w:lang w:eastAsia="zh-CN"/>
        </w:rPr>
        <w:t>国际电联理事会在</w:t>
      </w:r>
      <w:r w:rsidRPr="00CC3361">
        <w:rPr>
          <w:szCs w:val="24"/>
          <w:lang w:eastAsia="zh-CN"/>
        </w:rPr>
        <w:t>2019</w:t>
      </w:r>
      <w:r w:rsidRPr="00CC3361">
        <w:rPr>
          <w:rFonts w:hint="eastAsia"/>
          <w:szCs w:val="24"/>
          <w:lang w:eastAsia="zh-CN"/>
        </w:rPr>
        <w:t>年</w:t>
      </w:r>
      <w:r w:rsidRPr="00CC3361">
        <w:rPr>
          <w:szCs w:val="24"/>
          <w:lang w:eastAsia="zh-CN"/>
        </w:rPr>
        <w:t>6</w:t>
      </w:r>
      <w:r w:rsidRPr="00CC3361">
        <w:rPr>
          <w:rFonts w:hint="eastAsia"/>
          <w:szCs w:val="24"/>
          <w:lang w:eastAsia="zh-CN"/>
        </w:rPr>
        <w:t>月的会议上责成电信发展局主任，“</w:t>
      </w:r>
      <w:r w:rsidRPr="00CC3361">
        <w:rPr>
          <w:szCs w:val="24"/>
          <w:lang w:eastAsia="zh-CN"/>
        </w:rPr>
        <w:t>对能力建设举措小组、国际电联学院和高级培训中心目前开展的培训和能力建设活动进行深入分析和审议，并</w:t>
      </w:r>
      <w:r w:rsidRPr="00CC3361">
        <w:rPr>
          <w:rFonts w:hint="eastAsia"/>
          <w:szCs w:val="24"/>
          <w:lang w:eastAsia="zh-CN"/>
        </w:rPr>
        <w:t>向</w:t>
      </w:r>
      <w:r w:rsidRPr="00CC3361">
        <w:rPr>
          <w:szCs w:val="24"/>
          <w:lang w:eastAsia="zh-CN"/>
        </w:rPr>
        <w:t>理事会</w:t>
      </w:r>
      <w:r w:rsidRPr="00CC3361">
        <w:rPr>
          <w:szCs w:val="24"/>
          <w:lang w:eastAsia="zh-CN"/>
        </w:rPr>
        <w:t>2020</w:t>
      </w:r>
      <w:r w:rsidRPr="00CC3361">
        <w:rPr>
          <w:szCs w:val="24"/>
          <w:lang w:eastAsia="zh-CN"/>
        </w:rPr>
        <w:t>年会议报告研究结果以及在国际电联成立能力建设学院的可能性。</w:t>
      </w:r>
      <w:r w:rsidRPr="00CC3361">
        <w:rPr>
          <w:rFonts w:hint="eastAsia"/>
          <w:szCs w:val="24"/>
          <w:lang w:eastAsia="zh-CN"/>
        </w:rPr>
        <w:t>”</w:t>
      </w:r>
      <w:r>
        <w:rPr>
          <w:rFonts w:cs="Calibri"/>
          <w:b/>
          <w:color w:val="800000"/>
          <w:szCs w:val="24"/>
          <w:lang w:val="en-US" w:eastAsia="zh-CN"/>
        </w:rPr>
        <w:t xml:space="preserve"> </w:t>
      </w:r>
    </w:p>
    <w:p w14:paraId="0348D526" w14:textId="58D3E221" w:rsidR="00EC2323" w:rsidRPr="000364AC" w:rsidRDefault="00CC3361" w:rsidP="00DD3E0E">
      <w:pPr>
        <w:overflowPunct/>
        <w:autoSpaceDE/>
        <w:autoSpaceDN/>
        <w:adjustRightInd/>
        <w:spacing w:after="120"/>
        <w:ind w:firstLineChars="200" w:firstLine="480"/>
        <w:jc w:val="both"/>
        <w:textAlignment w:val="auto"/>
        <w:rPr>
          <w:szCs w:val="24"/>
          <w:lang w:val="en-US" w:eastAsia="zh-CN"/>
        </w:rPr>
      </w:pPr>
      <w:r w:rsidRPr="00CC3361">
        <w:rPr>
          <w:rFonts w:hint="eastAsia"/>
          <w:szCs w:val="24"/>
          <w:lang w:val="en-US" w:eastAsia="zh-CN"/>
        </w:rPr>
        <w:t>随后，国际电联与一家独立的外部咨询公司</w:t>
      </w:r>
      <w:r w:rsidRPr="00CC3361">
        <w:rPr>
          <w:rFonts w:hint="eastAsia"/>
          <w:szCs w:val="24"/>
          <w:lang w:val="en-US" w:eastAsia="zh-CN"/>
        </w:rPr>
        <w:t>Jigsaw Consult</w:t>
      </w:r>
      <w:r w:rsidRPr="00CC3361">
        <w:rPr>
          <w:rFonts w:hint="eastAsia"/>
          <w:szCs w:val="24"/>
          <w:lang w:val="en-US" w:eastAsia="zh-CN"/>
        </w:rPr>
        <w:t>签订了合同，以开展这项研究。</w:t>
      </w:r>
      <w:r>
        <w:rPr>
          <w:rFonts w:hint="eastAsia"/>
          <w:szCs w:val="24"/>
          <w:lang w:val="en-US" w:eastAsia="zh-CN"/>
        </w:rPr>
        <w:t>职责</w:t>
      </w:r>
      <w:r w:rsidRPr="00CC3361">
        <w:rPr>
          <w:rFonts w:hint="eastAsia"/>
          <w:szCs w:val="24"/>
          <w:lang w:val="en-US" w:eastAsia="zh-CN"/>
        </w:rPr>
        <w:t>范围包括以下内容：</w:t>
      </w:r>
    </w:p>
    <w:p w14:paraId="44964F29" w14:textId="27EE7BCE" w:rsidR="00265A36" w:rsidRPr="00DD3E0E" w:rsidRDefault="00265A36" w:rsidP="00DD3E0E">
      <w:pPr>
        <w:pStyle w:val="enumlev1"/>
        <w:rPr>
          <w:lang w:eastAsia="zh-CN"/>
        </w:rPr>
      </w:pPr>
      <w:r w:rsidRPr="00DD3E0E">
        <w:rPr>
          <w:lang w:eastAsia="zh-CN"/>
        </w:rPr>
        <w:t>•</w:t>
      </w:r>
      <w:r w:rsidRPr="00DD3E0E">
        <w:rPr>
          <w:lang w:eastAsia="zh-CN"/>
        </w:rPr>
        <w:tab/>
      </w:r>
      <w:r w:rsidRPr="00DD3E0E">
        <w:rPr>
          <w:rFonts w:hint="eastAsia"/>
          <w:lang w:eastAsia="zh-CN"/>
        </w:rPr>
        <w:t>回顾数字技术领域能力建设项目的全球格局。</w:t>
      </w:r>
    </w:p>
    <w:p w14:paraId="5567B956" w14:textId="2463CC2E" w:rsidR="00265A36" w:rsidRPr="00DD3E0E" w:rsidRDefault="00265A36" w:rsidP="00DD3E0E">
      <w:pPr>
        <w:pStyle w:val="enumlev1"/>
        <w:rPr>
          <w:lang w:eastAsia="zh-CN"/>
        </w:rPr>
      </w:pPr>
      <w:r w:rsidRPr="00DD3E0E">
        <w:rPr>
          <w:lang w:eastAsia="zh-CN"/>
        </w:rPr>
        <w:t>•</w:t>
      </w:r>
      <w:r w:rsidRPr="00DD3E0E">
        <w:rPr>
          <w:lang w:eastAsia="zh-CN"/>
        </w:rPr>
        <w:tab/>
      </w:r>
      <w:r w:rsidRPr="00DD3E0E">
        <w:rPr>
          <w:rFonts w:hint="eastAsia"/>
          <w:lang w:eastAsia="zh-CN"/>
        </w:rPr>
        <w:t>开展对国际电联所提供的现有能力建设活动的清点工作。</w:t>
      </w:r>
    </w:p>
    <w:p w14:paraId="073E0DE2" w14:textId="52318AA4" w:rsidR="00265A36" w:rsidRPr="00DD3E0E" w:rsidRDefault="00265A36" w:rsidP="00DD3E0E">
      <w:pPr>
        <w:pStyle w:val="enumlev1"/>
        <w:rPr>
          <w:lang w:eastAsia="zh-CN"/>
        </w:rPr>
      </w:pPr>
      <w:r w:rsidRPr="00DD3E0E">
        <w:rPr>
          <w:lang w:eastAsia="zh-CN"/>
        </w:rPr>
        <w:t>•</w:t>
      </w:r>
      <w:r w:rsidRPr="00DD3E0E">
        <w:rPr>
          <w:lang w:eastAsia="zh-CN"/>
        </w:rPr>
        <w:tab/>
      </w:r>
      <w:r w:rsidRPr="00DD3E0E">
        <w:rPr>
          <w:rFonts w:hint="eastAsia"/>
          <w:lang w:eastAsia="zh-CN"/>
        </w:rPr>
        <w:t>确定现有差距和有待完善之处。</w:t>
      </w:r>
    </w:p>
    <w:p w14:paraId="72A75151" w14:textId="17A7EDAD" w:rsidR="00265A36" w:rsidRPr="00DD3E0E" w:rsidRDefault="00265A36" w:rsidP="00DD3E0E">
      <w:pPr>
        <w:pStyle w:val="enumlev1"/>
        <w:rPr>
          <w:lang w:eastAsia="zh-CN"/>
        </w:rPr>
      </w:pPr>
      <w:r w:rsidRPr="00DD3E0E">
        <w:rPr>
          <w:lang w:eastAsia="zh-CN"/>
        </w:rPr>
        <w:t>•</w:t>
      </w:r>
      <w:r w:rsidRPr="00DD3E0E">
        <w:rPr>
          <w:lang w:eastAsia="zh-CN"/>
        </w:rPr>
        <w:tab/>
      </w:r>
      <w:r w:rsidRPr="00DD3E0E">
        <w:rPr>
          <w:rFonts w:hint="eastAsia"/>
          <w:lang w:eastAsia="zh-CN"/>
        </w:rPr>
        <w:t>评估对新的培训机构的需求。</w:t>
      </w:r>
    </w:p>
    <w:p w14:paraId="17E795CD" w14:textId="1440507D" w:rsidR="00265A36" w:rsidRPr="00DD3E0E" w:rsidRDefault="00265A36" w:rsidP="00DD3E0E">
      <w:pPr>
        <w:pStyle w:val="enumlev1"/>
        <w:rPr>
          <w:lang w:eastAsia="zh-CN"/>
        </w:rPr>
      </w:pPr>
      <w:r w:rsidRPr="00DD3E0E">
        <w:rPr>
          <w:lang w:eastAsia="zh-CN"/>
        </w:rPr>
        <w:t>•</w:t>
      </w:r>
      <w:r w:rsidRPr="00DD3E0E">
        <w:rPr>
          <w:lang w:eastAsia="zh-CN"/>
        </w:rPr>
        <w:tab/>
      </w:r>
      <w:r w:rsidRPr="00DD3E0E">
        <w:rPr>
          <w:rFonts w:hint="eastAsia"/>
          <w:lang w:eastAsia="zh-CN"/>
        </w:rPr>
        <w:t>新培训机构的资源要求和治理结构。</w:t>
      </w:r>
    </w:p>
    <w:p w14:paraId="2A6A993D" w14:textId="3879FD6B" w:rsidR="00265A36" w:rsidRPr="00DD3E0E" w:rsidRDefault="00265A36" w:rsidP="00DD3E0E">
      <w:pPr>
        <w:pStyle w:val="enumlev1"/>
        <w:rPr>
          <w:lang w:eastAsia="zh-CN"/>
        </w:rPr>
      </w:pPr>
      <w:r w:rsidRPr="00DD3E0E">
        <w:rPr>
          <w:lang w:eastAsia="zh-CN"/>
        </w:rPr>
        <w:t>•</w:t>
      </w:r>
      <w:r w:rsidRPr="00DD3E0E">
        <w:rPr>
          <w:lang w:eastAsia="zh-CN"/>
        </w:rPr>
        <w:tab/>
      </w:r>
      <w:r w:rsidRPr="00DD3E0E">
        <w:rPr>
          <w:rFonts w:hint="eastAsia"/>
          <w:lang w:eastAsia="zh-CN"/>
        </w:rPr>
        <w:t>改进国际电联能力开发工作的</w:t>
      </w:r>
      <w:r w:rsidR="00561514" w:rsidRPr="00DD3E0E">
        <w:rPr>
          <w:rFonts w:hint="eastAsia"/>
          <w:lang w:eastAsia="zh-CN"/>
        </w:rPr>
        <w:t>备选</w:t>
      </w:r>
      <w:r w:rsidRPr="00DD3E0E">
        <w:rPr>
          <w:rFonts w:hint="eastAsia"/>
          <w:lang w:eastAsia="zh-CN"/>
        </w:rPr>
        <w:t>方案。</w:t>
      </w:r>
    </w:p>
    <w:p w14:paraId="6F734450" w14:textId="529CFDD9" w:rsidR="00EC2323" w:rsidRPr="000364AC" w:rsidRDefault="00265A36" w:rsidP="00DD3E0E">
      <w:pPr>
        <w:pStyle w:val="enumlev1"/>
        <w:rPr>
          <w:lang w:val="en-US" w:eastAsia="zh-CN"/>
        </w:rPr>
      </w:pPr>
      <w:r w:rsidRPr="00DD3E0E">
        <w:rPr>
          <w:lang w:eastAsia="zh-CN"/>
        </w:rPr>
        <w:t>•</w:t>
      </w:r>
      <w:r w:rsidRPr="00DD3E0E">
        <w:rPr>
          <w:lang w:eastAsia="zh-CN"/>
        </w:rPr>
        <w:tab/>
      </w:r>
      <w:r w:rsidRPr="00DD3E0E">
        <w:rPr>
          <w:rFonts w:hint="eastAsia"/>
          <w:lang w:eastAsia="zh-CN"/>
        </w:rPr>
        <w:t>关于前进方向的建议。</w:t>
      </w:r>
      <w:r w:rsidR="00EC2323" w:rsidRPr="00DD3E0E">
        <w:rPr>
          <w:lang w:eastAsia="zh-CN"/>
        </w:rPr>
        <w:t xml:space="preserve"> </w:t>
      </w:r>
    </w:p>
    <w:p w14:paraId="3410AE0B" w14:textId="228321A5" w:rsidR="00EC2323" w:rsidRPr="000364AC" w:rsidRDefault="00CC3361" w:rsidP="00DD3E0E">
      <w:pPr>
        <w:overflowPunct/>
        <w:autoSpaceDE/>
        <w:autoSpaceDN/>
        <w:adjustRightInd/>
        <w:spacing w:after="120"/>
        <w:ind w:firstLineChars="200" w:firstLine="480"/>
        <w:jc w:val="both"/>
        <w:textAlignment w:val="auto"/>
        <w:rPr>
          <w:szCs w:val="24"/>
          <w:lang w:val="en-US" w:eastAsia="zh-CN"/>
        </w:rPr>
      </w:pPr>
      <w:r w:rsidRPr="00CC3361">
        <w:rPr>
          <w:rFonts w:hint="eastAsia"/>
          <w:szCs w:val="24"/>
          <w:lang w:val="en-US" w:eastAsia="zh-CN"/>
        </w:rPr>
        <w:t>这项工作</w:t>
      </w:r>
      <w:r w:rsidR="00561514">
        <w:rPr>
          <w:rFonts w:hint="eastAsia"/>
          <w:szCs w:val="24"/>
          <w:lang w:val="en-US" w:eastAsia="zh-CN"/>
        </w:rPr>
        <w:t>是</w:t>
      </w:r>
      <w:r w:rsidRPr="00CC3361">
        <w:rPr>
          <w:rFonts w:hint="eastAsia"/>
          <w:szCs w:val="24"/>
          <w:lang w:val="en-US" w:eastAsia="zh-CN"/>
        </w:rPr>
        <w:t>在</w:t>
      </w:r>
      <w:r w:rsidRPr="00CC3361">
        <w:rPr>
          <w:rFonts w:hint="eastAsia"/>
          <w:szCs w:val="24"/>
          <w:lang w:val="en-US" w:eastAsia="zh-CN"/>
        </w:rPr>
        <w:t>2020</w:t>
      </w:r>
      <w:r w:rsidRPr="00CC3361">
        <w:rPr>
          <w:rFonts w:hint="eastAsia"/>
          <w:szCs w:val="24"/>
          <w:lang w:val="en-US" w:eastAsia="zh-CN"/>
        </w:rPr>
        <w:t>年</w:t>
      </w:r>
      <w:r w:rsidRPr="00CC3361">
        <w:rPr>
          <w:rFonts w:hint="eastAsia"/>
          <w:szCs w:val="24"/>
          <w:lang w:val="en-US" w:eastAsia="zh-CN"/>
        </w:rPr>
        <w:t>7</w:t>
      </w:r>
      <w:r w:rsidRPr="00CC3361">
        <w:rPr>
          <w:rFonts w:hint="eastAsia"/>
          <w:szCs w:val="24"/>
          <w:lang w:val="en-US" w:eastAsia="zh-CN"/>
        </w:rPr>
        <w:t>月至</w:t>
      </w:r>
      <w:r w:rsidRPr="00CC3361">
        <w:rPr>
          <w:rFonts w:hint="eastAsia"/>
          <w:szCs w:val="24"/>
          <w:lang w:val="en-US" w:eastAsia="zh-CN"/>
        </w:rPr>
        <w:t>12</w:t>
      </w:r>
      <w:r w:rsidRPr="00CC3361">
        <w:rPr>
          <w:rFonts w:hint="eastAsia"/>
          <w:szCs w:val="24"/>
          <w:lang w:val="en-US" w:eastAsia="zh-CN"/>
        </w:rPr>
        <w:t>月期间进行</w:t>
      </w:r>
      <w:r w:rsidR="00561514">
        <w:rPr>
          <w:rFonts w:hint="eastAsia"/>
          <w:szCs w:val="24"/>
          <w:lang w:val="en-US" w:eastAsia="zh-CN"/>
        </w:rPr>
        <w:t>的</w:t>
      </w:r>
      <w:r w:rsidRPr="00CC3361">
        <w:rPr>
          <w:rFonts w:hint="eastAsia"/>
          <w:szCs w:val="24"/>
          <w:lang w:val="en-US" w:eastAsia="zh-CN"/>
        </w:rPr>
        <w:t>，最终报告由</w:t>
      </w:r>
      <w:r w:rsidRPr="00CC3361">
        <w:rPr>
          <w:rFonts w:hint="eastAsia"/>
          <w:szCs w:val="24"/>
          <w:lang w:val="en-US" w:eastAsia="zh-CN"/>
        </w:rPr>
        <w:t>Jigsaw Consult</w:t>
      </w:r>
      <w:r w:rsidRPr="00CC3361">
        <w:rPr>
          <w:rFonts w:hint="eastAsia"/>
          <w:szCs w:val="24"/>
          <w:lang w:val="en-US" w:eastAsia="zh-CN"/>
        </w:rPr>
        <w:t>于</w:t>
      </w:r>
      <w:r w:rsidRPr="00CC3361">
        <w:rPr>
          <w:rFonts w:hint="eastAsia"/>
          <w:szCs w:val="24"/>
          <w:lang w:val="en-US" w:eastAsia="zh-CN"/>
        </w:rPr>
        <w:t>2021</w:t>
      </w:r>
      <w:r w:rsidRPr="00CC3361">
        <w:rPr>
          <w:rFonts w:hint="eastAsia"/>
          <w:szCs w:val="24"/>
          <w:lang w:val="en-US" w:eastAsia="zh-CN"/>
        </w:rPr>
        <w:t>年</w:t>
      </w:r>
      <w:r w:rsidRPr="00CC3361">
        <w:rPr>
          <w:rFonts w:hint="eastAsia"/>
          <w:szCs w:val="24"/>
          <w:lang w:val="en-US" w:eastAsia="zh-CN"/>
        </w:rPr>
        <w:t>3</w:t>
      </w:r>
      <w:r w:rsidRPr="00CC3361">
        <w:rPr>
          <w:rFonts w:hint="eastAsia"/>
          <w:szCs w:val="24"/>
          <w:lang w:val="en-US" w:eastAsia="zh-CN"/>
        </w:rPr>
        <w:t>月交付。报告全文已提交理事会</w:t>
      </w:r>
      <w:r w:rsidR="00561514">
        <w:rPr>
          <w:rFonts w:hint="eastAsia"/>
          <w:szCs w:val="24"/>
          <w:lang w:val="en-US" w:eastAsia="zh-CN"/>
        </w:rPr>
        <w:t>2021</w:t>
      </w:r>
      <w:r w:rsidR="00561514">
        <w:rPr>
          <w:rFonts w:hint="eastAsia"/>
          <w:szCs w:val="24"/>
          <w:lang w:val="en-US" w:eastAsia="zh-CN"/>
        </w:rPr>
        <w:t>年会议</w:t>
      </w:r>
      <w:r w:rsidRPr="00CC3361">
        <w:rPr>
          <w:rFonts w:hint="eastAsia"/>
          <w:szCs w:val="24"/>
          <w:lang w:val="en-US" w:eastAsia="zh-CN"/>
        </w:rPr>
        <w:t>审议（见本文件附件）。</w:t>
      </w:r>
    </w:p>
    <w:p w14:paraId="7EF1B4EF" w14:textId="0B7F0ADF" w:rsidR="00EC2323" w:rsidRPr="000364AC" w:rsidRDefault="00561514" w:rsidP="00DD3E0E">
      <w:pPr>
        <w:overflowPunct/>
        <w:autoSpaceDE/>
        <w:autoSpaceDN/>
        <w:adjustRightInd/>
        <w:spacing w:after="120"/>
        <w:ind w:firstLineChars="200" w:firstLine="480"/>
        <w:jc w:val="both"/>
        <w:textAlignment w:val="auto"/>
        <w:rPr>
          <w:szCs w:val="24"/>
          <w:lang w:val="en-US" w:eastAsia="zh-CN"/>
        </w:rPr>
      </w:pPr>
      <w:bookmarkStart w:id="5" w:name="lt_pId038"/>
      <w:r w:rsidRPr="00561514">
        <w:rPr>
          <w:rFonts w:hint="eastAsia"/>
          <w:szCs w:val="24"/>
          <w:lang w:val="en-US" w:eastAsia="zh-CN"/>
        </w:rPr>
        <w:t>报告建议落实以下三项</w:t>
      </w:r>
      <w:r>
        <w:rPr>
          <w:rFonts w:hint="eastAsia"/>
          <w:szCs w:val="24"/>
          <w:lang w:val="en-US" w:eastAsia="zh-CN"/>
        </w:rPr>
        <w:t>可选</w:t>
      </w:r>
      <w:r w:rsidRPr="00561514">
        <w:rPr>
          <w:rFonts w:hint="eastAsia"/>
          <w:szCs w:val="24"/>
          <w:lang w:val="en-US" w:eastAsia="zh-CN"/>
        </w:rPr>
        <w:t>方案之一：</w:t>
      </w:r>
      <w:bookmarkEnd w:id="5"/>
      <w:r>
        <w:rPr>
          <w:szCs w:val="24"/>
          <w:lang w:val="en-US" w:eastAsia="zh-CN"/>
        </w:rPr>
        <w:t xml:space="preserve"> </w:t>
      </w:r>
    </w:p>
    <w:p w14:paraId="6297CED4" w14:textId="77777777" w:rsidR="00EC2323" w:rsidRPr="00DD3E0E" w:rsidRDefault="00EC2323" w:rsidP="00DD3E0E">
      <w:pPr>
        <w:pStyle w:val="enumlev1"/>
        <w:rPr>
          <w:lang w:eastAsia="zh-CN"/>
        </w:rPr>
      </w:pPr>
      <w:r w:rsidRPr="000364AC">
        <w:rPr>
          <w:szCs w:val="24"/>
          <w:lang w:eastAsia="zh-CN"/>
        </w:rPr>
        <w:t>•</w:t>
      </w:r>
      <w:r w:rsidRPr="000364AC">
        <w:rPr>
          <w:szCs w:val="24"/>
          <w:lang w:eastAsia="zh-CN"/>
        </w:rPr>
        <w:tab/>
      </w:r>
      <w:r w:rsidRPr="00DD3E0E">
        <w:rPr>
          <w:rFonts w:hint="eastAsia"/>
          <w:lang w:eastAsia="zh-CN"/>
        </w:rPr>
        <w:t>可选方案</w:t>
      </w:r>
      <w:r w:rsidRPr="00DD3E0E">
        <w:rPr>
          <w:rFonts w:hint="eastAsia"/>
          <w:lang w:eastAsia="zh-CN"/>
        </w:rPr>
        <w:t>1</w:t>
      </w:r>
      <w:r w:rsidRPr="00DD3E0E">
        <w:rPr>
          <w:rFonts w:hint="eastAsia"/>
          <w:lang w:eastAsia="zh-CN"/>
        </w:rPr>
        <w:t>：如本报告所述，在国际电联秘书处内设立集中科室，负责交付能力开发和培训（第</w:t>
      </w:r>
      <w:r w:rsidRPr="00DD3E0E">
        <w:rPr>
          <w:rFonts w:hint="eastAsia"/>
          <w:lang w:eastAsia="zh-CN"/>
        </w:rPr>
        <w:t>173-193</w:t>
      </w:r>
      <w:r w:rsidRPr="00DD3E0E">
        <w:rPr>
          <w:rFonts w:hint="eastAsia"/>
          <w:lang w:eastAsia="zh-CN"/>
        </w:rPr>
        <w:t>段</w:t>
      </w:r>
      <w:proofErr w:type="gramStart"/>
      <w:r w:rsidRPr="00DD3E0E">
        <w:rPr>
          <w:rFonts w:hint="eastAsia"/>
          <w:lang w:eastAsia="zh-CN"/>
        </w:rPr>
        <w:t>）；</w:t>
      </w:r>
      <w:proofErr w:type="gramEnd"/>
    </w:p>
    <w:p w14:paraId="74E68BC8" w14:textId="77777777" w:rsidR="00EC2323" w:rsidRPr="00DD3E0E" w:rsidRDefault="00EC2323" w:rsidP="00DD3E0E">
      <w:pPr>
        <w:pStyle w:val="enumlev1"/>
        <w:rPr>
          <w:lang w:eastAsia="zh-CN"/>
        </w:rPr>
      </w:pPr>
      <w:r w:rsidRPr="00DD3E0E">
        <w:rPr>
          <w:lang w:eastAsia="zh-CN"/>
        </w:rPr>
        <w:t>•</w:t>
      </w:r>
      <w:r w:rsidRPr="00DD3E0E">
        <w:rPr>
          <w:lang w:eastAsia="zh-CN"/>
        </w:rPr>
        <w:tab/>
      </w:r>
      <w:r w:rsidRPr="00DD3E0E">
        <w:rPr>
          <w:rFonts w:hint="eastAsia"/>
          <w:lang w:eastAsia="zh-CN"/>
        </w:rPr>
        <w:t>可选方案</w:t>
      </w:r>
      <w:r w:rsidRPr="00DD3E0E">
        <w:rPr>
          <w:rFonts w:hint="eastAsia"/>
          <w:lang w:eastAsia="zh-CN"/>
        </w:rPr>
        <w:t>2</w:t>
      </w:r>
      <w:r w:rsidRPr="00DD3E0E">
        <w:rPr>
          <w:rFonts w:hint="eastAsia"/>
          <w:lang w:eastAsia="zh-CN"/>
        </w:rPr>
        <w:t>：在本报告（第</w:t>
      </w:r>
      <w:r w:rsidRPr="00DD3E0E">
        <w:rPr>
          <w:rFonts w:hint="eastAsia"/>
          <w:lang w:eastAsia="zh-CN"/>
        </w:rPr>
        <w:t>91-159</w:t>
      </w:r>
      <w:r w:rsidRPr="00DD3E0E">
        <w:rPr>
          <w:rFonts w:hint="eastAsia"/>
          <w:lang w:eastAsia="zh-CN"/>
        </w:rPr>
        <w:t>段）提出的大纲基础上建立国际电联培训学院；或</w:t>
      </w:r>
    </w:p>
    <w:p w14:paraId="66C8F616" w14:textId="7568424E" w:rsidR="00EC2323" w:rsidRPr="00561514" w:rsidRDefault="00EC2323" w:rsidP="00DD3E0E">
      <w:pPr>
        <w:pStyle w:val="enumlev1"/>
        <w:rPr>
          <w:szCs w:val="24"/>
          <w:lang w:val="en-US" w:eastAsia="zh-CN"/>
        </w:rPr>
      </w:pPr>
      <w:r w:rsidRPr="00DD3E0E">
        <w:rPr>
          <w:lang w:eastAsia="zh-CN"/>
        </w:rPr>
        <w:t>•</w:t>
      </w:r>
      <w:r w:rsidRPr="00DD3E0E">
        <w:rPr>
          <w:lang w:eastAsia="zh-CN"/>
        </w:rPr>
        <w:tab/>
      </w:r>
      <w:r w:rsidRPr="00DD3E0E">
        <w:rPr>
          <w:rFonts w:hint="eastAsia"/>
          <w:lang w:eastAsia="zh-CN"/>
        </w:rPr>
        <w:t>可选方案</w:t>
      </w:r>
      <w:r w:rsidRPr="00DD3E0E">
        <w:rPr>
          <w:rFonts w:hint="eastAsia"/>
          <w:lang w:eastAsia="zh-CN"/>
        </w:rPr>
        <w:t>3</w:t>
      </w:r>
      <w:r w:rsidRPr="00DD3E0E">
        <w:rPr>
          <w:rFonts w:hint="eastAsia"/>
          <w:lang w:eastAsia="zh-CN"/>
        </w:rPr>
        <w:t>：通过仅实施</w:t>
      </w:r>
      <w:r w:rsidR="00561514" w:rsidRPr="00DD3E0E">
        <w:rPr>
          <w:rFonts w:hint="eastAsia"/>
          <w:lang w:eastAsia="zh-CN"/>
        </w:rPr>
        <w:t>报告</w:t>
      </w:r>
      <w:r w:rsidRPr="00DD3E0E">
        <w:rPr>
          <w:rFonts w:hint="eastAsia"/>
          <w:lang w:eastAsia="zh-CN"/>
        </w:rPr>
        <w:t>第</w:t>
      </w:r>
      <w:r w:rsidRPr="00DD3E0E">
        <w:rPr>
          <w:rFonts w:hint="eastAsia"/>
          <w:lang w:eastAsia="zh-CN"/>
        </w:rPr>
        <w:t>6</w:t>
      </w:r>
      <w:r w:rsidRPr="00DD3E0E">
        <w:rPr>
          <w:rFonts w:hint="eastAsia"/>
          <w:lang w:eastAsia="zh-CN"/>
        </w:rPr>
        <w:t>段中总结的短期建议，继续逐步提高国际电联提供的能力开发和培训的质量</w:t>
      </w:r>
      <w:r w:rsidRPr="000364AC">
        <w:rPr>
          <w:rFonts w:hint="eastAsia"/>
          <w:szCs w:val="24"/>
          <w:lang w:eastAsia="zh-CN"/>
        </w:rPr>
        <w:t>。</w:t>
      </w:r>
    </w:p>
    <w:p w14:paraId="469597C3" w14:textId="0C84D276" w:rsidR="00EC2323" w:rsidRPr="000364AC" w:rsidRDefault="000364AC" w:rsidP="00EC2323">
      <w:pPr>
        <w:overflowPunct/>
        <w:autoSpaceDE/>
        <w:autoSpaceDN/>
        <w:adjustRightInd/>
        <w:spacing w:before="2160"/>
        <w:textAlignment w:val="auto"/>
        <w:rPr>
          <w:rFonts w:ascii="STKaiti" w:eastAsia="STKaiti" w:hAnsi="STKaiti"/>
          <w:szCs w:val="24"/>
          <w:lang w:val="en-US" w:eastAsia="zh-CN"/>
        </w:rPr>
      </w:pPr>
      <w:bookmarkStart w:id="6" w:name="lt_pId046"/>
      <w:r w:rsidRPr="000364AC">
        <w:rPr>
          <w:rFonts w:ascii="STKaiti" w:eastAsia="STKaiti" w:hAnsi="STKaiti" w:hint="eastAsia"/>
          <w:b/>
          <w:bCs/>
          <w:szCs w:val="24"/>
          <w:lang w:val="en-US" w:eastAsia="zh-CN"/>
        </w:rPr>
        <w:t>附件：</w:t>
      </w:r>
      <w:bookmarkEnd w:id="6"/>
      <w:r w:rsidR="00EC2323" w:rsidRPr="000364AC">
        <w:rPr>
          <w:rFonts w:ascii="STKaiti" w:eastAsia="STKaiti" w:hAnsi="STKaiti"/>
          <w:szCs w:val="24"/>
          <w:lang w:val="en-US" w:eastAsia="zh-CN"/>
        </w:rPr>
        <w:t>1</w:t>
      </w:r>
      <w:r w:rsidRPr="000364AC">
        <w:rPr>
          <w:rFonts w:ascii="STKaiti" w:eastAsia="STKaiti" w:hAnsi="STKaiti" w:hint="eastAsia"/>
          <w:szCs w:val="24"/>
          <w:lang w:val="en-US" w:eastAsia="zh-CN"/>
        </w:rPr>
        <w:t>件</w:t>
      </w:r>
    </w:p>
    <w:p w14:paraId="77B600AC" w14:textId="695FA8CC" w:rsidR="000364AC" w:rsidRDefault="000364A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9D79D6E" w14:textId="5E05FBA2" w:rsidR="00DD4CD1" w:rsidRPr="00DD4CD1" w:rsidRDefault="00DD4CD1" w:rsidP="00DD4CD1">
      <w:pPr>
        <w:pStyle w:val="Title"/>
        <w:tabs>
          <w:tab w:val="clear" w:pos="709"/>
          <w:tab w:val="left" w:pos="7920"/>
        </w:tabs>
        <w:rPr>
          <w:sz w:val="2"/>
          <w:szCs w:val="2"/>
        </w:rPr>
      </w:pPr>
      <w:r>
        <w:lastRenderedPageBreak/>
        <w:tab/>
      </w:r>
    </w:p>
    <w:p w14:paraId="7D3401A8" w14:textId="77777777" w:rsidR="00DD4CD1" w:rsidRPr="00DD4CD1" w:rsidRDefault="00DD4CD1" w:rsidP="00397D27">
      <w:pPr>
        <w:pStyle w:val="Title"/>
        <w:rPr>
          <w:sz w:val="2"/>
          <w:szCs w:val="2"/>
        </w:rPr>
      </w:pPr>
    </w:p>
    <w:p w14:paraId="3D028717" w14:textId="327F7400" w:rsidR="00397D27" w:rsidRPr="006C6CE6" w:rsidRDefault="00DD4CD1" w:rsidP="00397D27">
      <w:pPr>
        <w:pStyle w:val="Title"/>
      </w:pPr>
      <w:r>
        <w:rPr>
          <w:noProof/>
        </w:rPr>
        <w:drawing>
          <wp:anchor distT="342900" distB="342900" distL="342900" distR="342900" simplePos="0" relativeHeight="251659264" behindDoc="0" locked="0" layoutInCell="1" allowOverlap="1" wp14:anchorId="01C6430B" wp14:editId="66029F63">
            <wp:simplePos x="0" y="0"/>
            <wp:positionH relativeFrom="page">
              <wp:posOffset>5201920</wp:posOffset>
            </wp:positionH>
            <wp:positionV relativeFrom="page">
              <wp:posOffset>1442721</wp:posOffset>
            </wp:positionV>
            <wp:extent cx="1981200" cy="69596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67876967" name="image1.png"/>
                    <pic:cNvPicPr/>
                  </pic:nvPicPr>
                  <pic:blipFill>
                    <a:blip r:embed="rId12"/>
                    <a:stretch>
                      <a:fillRect/>
                    </a:stretch>
                  </pic:blipFill>
                  <pic:spPr>
                    <a:xfrm>
                      <a:off x="0" y="0"/>
                      <a:ext cx="1981200" cy="695960"/>
                    </a:xfrm>
                    <a:prstGeom prst="rect">
                      <a:avLst/>
                    </a:prstGeom>
                  </pic:spPr>
                </pic:pic>
              </a:graphicData>
            </a:graphic>
            <wp14:sizeRelH relativeFrom="margin">
              <wp14:pctWidth>0</wp14:pctWidth>
            </wp14:sizeRelH>
            <wp14:sizeRelV relativeFrom="margin">
              <wp14:pctHeight>0</wp14:pctHeight>
            </wp14:sizeRelV>
          </wp:anchor>
        </w:drawing>
      </w:r>
    </w:p>
    <w:p w14:paraId="250555FF" w14:textId="3ADFB069" w:rsidR="00397D27" w:rsidRDefault="00397D27" w:rsidP="00397D27">
      <w:pPr>
        <w:pStyle w:val="Title"/>
      </w:pPr>
    </w:p>
    <w:p w14:paraId="51A1AE9F" w14:textId="77777777" w:rsidR="00DD4CD1" w:rsidRDefault="00DD4CD1" w:rsidP="00DD4CD1">
      <w:pPr>
        <w:pStyle w:val="Title"/>
      </w:pPr>
    </w:p>
    <w:p w14:paraId="58C0ECE7" w14:textId="77777777" w:rsidR="00397D27" w:rsidRPr="00526BAD" w:rsidRDefault="00397D27" w:rsidP="00397D27">
      <w:pPr>
        <w:pStyle w:val="Title"/>
      </w:pPr>
      <w:bookmarkStart w:id="7" w:name="_uve7u29o856f" w:colFirst="0" w:colLast="0"/>
      <w:bookmarkEnd w:id="7"/>
      <w:r w:rsidRPr="00602006">
        <w:rPr>
          <w:rFonts w:hint="eastAsia"/>
        </w:rPr>
        <w:t>有关成立国际电</w:t>
      </w:r>
      <w:proofErr w:type="gramStart"/>
      <w:r w:rsidRPr="00602006">
        <w:rPr>
          <w:rFonts w:hint="eastAsia"/>
        </w:rPr>
        <w:t>联培训</w:t>
      </w:r>
      <w:proofErr w:type="gramEnd"/>
      <w:r w:rsidRPr="00602006">
        <w:rPr>
          <w:rFonts w:hint="eastAsia"/>
        </w:rPr>
        <w:t>学院的可行性研究</w:t>
      </w:r>
      <w:r>
        <w:rPr>
          <w:rFonts w:ascii="Microsoft YaHei" w:eastAsia="Microsoft YaHei" w:hAnsi="Microsoft YaHei" w:cs="Microsoft YaHei" w:hint="eastAsia"/>
        </w:rPr>
        <w:t>：</w:t>
      </w:r>
      <w:r w:rsidRPr="00165969">
        <w:rPr>
          <w:rFonts w:hint="eastAsia"/>
        </w:rPr>
        <w:t>最终报告</w:t>
      </w:r>
    </w:p>
    <w:p w14:paraId="7C4D4EE1" w14:textId="77777777" w:rsidR="00397D27" w:rsidRPr="00DD4CD1" w:rsidRDefault="00397D27" w:rsidP="00397D27">
      <w:pPr>
        <w:pStyle w:val="Heading4"/>
        <w:rPr>
          <w:i w:val="0"/>
          <w:iCs/>
        </w:rPr>
      </w:pPr>
      <w:bookmarkStart w:id="8" w:name="_i8704hffmhg9" w:colFirst="0" w:colLast="0"/>
      <w:bookmarkStart w:id="9" w:name="lt_pId004"/>
      <w:bookmarkEnd w:id="8"/>
      <w:proofErr w:type="spellStart"/>
      <w:r w:rsidRPr="00DD4CD1">
        <w:rPr>
          <w:rFonts w:hint="eastAsia"/>
          <w:i w:val="0"/>
          <w:iCs/>
        </w:rPr>
        <w:t>合同参考号</w:t>
      </w:r>
      <w:proofErr w:type="spellEnd"/>
      <w:r w:rsidRPr="00DD4CD1">
        <w:rPr>
          <w:rFonts w:hint="eastAsia"/>
          <w:i w:val="0"/>
          <w:iCs/>
        </w:rPr>
        <w:t>：</w:t>
      </w:r>
      <w:r w:rsidRPr="00DD4CD1">
        <w:rPr>
          <w:i w:val="0"/>
          <w:iCs/>
        </w:rPr>
        <w:t>CTR-S-BDT-2020-007</w:t>
      </w:r>
      <w:bookmarkEnd w:id="9"/>
    </w:p>
    <w:p w14:paraId="3CD7FC55" w14:textId="77777777" w:rsidR="00397D27" w:rsidRPr="00A82C92" w:rsidRDefault="00397D27" w:rsidP="00397D27"/>
    <w:p w14:paraId="44F8269D" w14:textId="77777777" w:rsidR="00397D27" w:rsidRPr="00A82C92" w:rsidRDefault="00397D27" w:rsidP="00397D27"/>
    <w:p w14:paraId="7EEE37CA" w14:textId="77777777" w:rsidR="00397D27" w:rsidRPr="00A82C92" w:rsidRDefault="00397D27" w:rsidP="00397D27"/>
    <w:p w14:paraId="13DF29A9" w14:textId="77777777" w:rsidR="00397D27" w:rsidRPr="00A82C92" w:rsidRDefault="00397D27" w:rsidP="00397D27"/>
    <w:p w14:paraId="734DF3CF" w14:textId="77777777" w:rsidR="00397D27" w:rsidRPr="00A82C92" w:rsidRDefault="00397D27" w:rsidP="00397D27"/>
    <w:p w14:paraId="108F4DFA" w14:textId="77777777" w:rsidR="00397D27" w:rsidRPr="00A82C92" w:rsidRDefault="00397D27" w:rsidP="00397D27"/>
    <w:p w14:paraId="64AF3A5F" w14:textId="77777777" w:rsidR="00397D27" w:rsidRDefault="00397D27" w:rsidP="00397D27"/>
    <w:p w14:paraId="315F4473" w14:textId="77777777" w:rsidR="00397D27" w:rsidRDefault="00397D27" w:rsidP="00397D27"/>
    <w:p w14:paraId="2ED1C5DF" w14:textId="77777777" w:rsidR="00397D27" w:rsidRDefault="00397D27" w:rsidP="00397D27"/>
    <w:p w14:paraId="40A0CA89" w14:textId="77777777" w:rsidR="00397D27" w:rsidRDefault="00397D27" w:rsidP="00397D27"/>
    <w:p w14:paraId="7386D164" w14:textId="77777777" w:rsidR="00397D27" w:rsidRPr="00A82C92" w:rsidRDefault="00397D27" w:rsidP="00397D27"/>
    <w:p w14:paraId="161BF18D" w14:textId="77777777" w:rsidR="00397D27" w:rsidRPr="00A82C92" w:rsidRDefault="00397D27" w:rsidP="00397D27">
      <w:bookmarkStart w:id="10" w:name="_9ksltb4tiib2" w:colFirst="0" w:colLast="0"/>
      <w:bookmarkEnd w:id="10"/>
    </w:p>
    <w:tbl>
      <w:tblPr>
        <w:tblW w:w="0" w:type="auto"/>
        <w:tblCellMar>
          <w:top w:w="15" w:type="dxa"/>
          <w:left w:w="15" w:type="dxa"/>
          <w:bottom w:w="15" w:type="dxa"/>
          <w:right w:w="15" w:type="dxa"/>
        </w:tblCellMar>
        <w:tblLook w:val="04A0" w:firstRow="1" w:lastRow="0" w:firstColumn="1" w:lastColumn="0" w:noHBand="0" w:noVBand="1"/>
      </w:tblPr>
      <w:tblGrid>
        <w:gridCol w:w="1686"/>
        <w:gridCol w:w="6946"/>
      </w:tblGrid>
      <w:tr w:rsidR="00397D27" w14:paraId="2BB564BC" w14:textId="77777777" w:rsidTr="00E923C1">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490E6A64" w14:textId="77777777" w:rsidR="00397D27" w:rsidRPr="009D386D" w:rsidRDefault="00397D27" w:rsidP="00E923C1">
            <w:pPr>
              <w:spacing w:before="0"/>
              <w:rPr>
                <w:rFonts w:ascii="Times New Roman" w:eastAsia="Times New Roman" w:hAnsi="Times New Roman"/>
                <w:color w:val="FFFFFF" w:themeColor="background1"/>
                <w:szCs w:val="24"/>
              </w:rPr>
            </w:pPr>
            <w:proofErr w:type="spellStart"/>
            <w:r w:rsidRPr="009D386D">
              <w:rPr>
                <w:rFonts w:hint="eastAsia"/>
                <w:color w:val="FFFFFF" w:themeColor="background1"/>
              </w:rPr>
              <w:t>日期</w:t>
            </w:r>
            <w:proofErr w:type="spellEnd"/>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491452B2" w14:textId="77777777" w:rsidR="00397D27" w:rsidRPr="0054424E" w:rsidRDefault="00397D27" w:rsidP="00E923C1">
            <w:pPr>
              <w:spacing w:before="0"/>
            </w:pPr>
            <w:r w:rsidRPr="0054424E">
              <w:t>2021</w:t>
            </w:r>
            <w:r>
              <w:rPr>
                <w:rFonts w:ascii="SimSun" w:hAnsi="SimSun" w:cs="SimSun" w:hint="eastAsia"/>
              </w:rPr>
              <w:t>年</w:t>
            </w:r>
            <w:r w:rsidRPr="00C2093C">
              <w:rPr>
                <w:rFonts w:hint="eastAsia"/>
              </w:rPr>
              <w:t>3</w:t>
            </w:r>
            <w:r>
              <w:rPr>
                <w:rFonts w:ascii="SimSun" w:hAnsi="SimSun" w:cs="SimSun" w:hint="eastAsia"/>
              </w:rPr>
              <w:t>月</w:t>
            </w:r>
            <w:r w:rsidRPr="00C2093C">
              <w:rPr>
                <w:rFonts w:hint="eastAsia"/>
              </w:rPr>
              <w:t>9</w:t>
            </w:r>
            <w:r>
              <w:rPr>
                <w:rFonts w:ascii="SimSun" w:hAnsi="SimSun" w:cs="SimSun" w:hint="eastAsia"/>
              </w:rPr>
              <w:t>日</w:t>
            </w:r>
          </w:p>
        </w:tc>
      </w:tr>
      <w:tr w:rsidR="00397D27" w14:paraId="386C2CDE" w14:textId="77777777" w:rsidTr="00E923C1">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68E6539D" w14:textId="77777777" w:rsidR="00397D27" w:rsidRPr="009D386D" w:rsidRDefault="00397D27" w:rsidP="00E923C1">
            <w:pPr>
              <w:spacing w:before="0"/>
              <w:rPr>
                <w:rFonts w:ascii="Times New Roman" w:eastAsia="Times New Roman" w:hAnsi="Times New Roman"/>
                <w:color w:val="FFFFFF" w:themeColor="background1"/>
                <w:szCs w:val="24"/>
              </w:rPr>
            </w:pPr>
            <w:proofErr w:type="spellStart"/>
            <w:r w:rsidRPr="009D386D">
              <w:rPr>
                <w:rFonts w:hint="eastAsia"/>
                <w:color w:val="FFFFFF" w:themeColor="background1"/>
              </w:rPr>
              <w:t>版本</w:t>
            </w:r>
            <w:proofErr w:type="spellEnd"/>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6722ADA3" w14:textId="77777777" w:rsidR="00397D27" w:rsidRPr="0054424E" w:rsidRDefault="00397D27" w:rsidP="00E923C1">
            <w:pPr>
              <w:spacing w:before="0"/>
              <w:rPr>
                <w:rFonts w:ascii="Times New Roman" w:eastAsia="Times New Roman" w:hAnsi="Times New Roman"/>
                <w:szCs w:val="24"/>
              </w:rPr>
            </w:pPr>
            <w:proofErr w:type="spellStart"/>
            <w:r>
              <w:rPr>
                <w:rFonts w:hint="eastAsia"/>
              </w:rPr>
              <w:t>最终</w:t>
            </w:r>
            <w:proofErr w:type="spellEnd"/>
          </w:p>
        </w:tc>
      </w:tr>
      <w:tr w:rsidR="00397D27" w14:paraId="30D85E8C" w14:textId="77777777" w:rsidTr="00E923C1">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290214A5" w14:textId="77777777" w:rsidR="00397D27" w:rsidRPr="009D386D" w:rsidRDefault="00397D27" w:rsidP="00E923C1">
            <w:pPr>
              <w:spacing w:before="0"/>
              <w:rPr>
                <w:rFonts w:ascii="Times New Roman" w:eastAsia="Times New Roman" w:hAnsi="Times New Roman"/>
                <w:color w:val="FFFFFF" w:themeColor="background1"/>
                <w:szCs w:val="24"/>
              </w:rPr>
            </w:pPr>
            <w:proofErr w:type="spellStart"/>
            <w:r w:rsidRPr="009D386D">
              <w:rPr>
                <w:rFonts w:hint="eastAsia"/>
                <w:color w:val="FFFFFF" w:themeColor="background1"/>
              </w:rPr>
              <w:t>所有者</w:t>
            </w:r>
            <w:proofErr w:type="spellEnd"/>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4FDEC92B" w14:textId="77777777" w:rsidR="00397D27" w:rsidRPr="0054424E" w:rsidRDefault="00397D27" w:rsidP="00E923C1">
            <w:pPr>
              <w:spacing w:before="0"/>
              <w:rPr>
                <w:rFonts w:ascii="Times New Roman" w:hAnsi="Times New Roman"/>
                <w:szCs w:val="24"/>
              </w:rPr>
            </w:pPr>
            <w:bookmarkStart w:id="11" w:name="lt_pId011"/>
            <w:r w:rsidRPr="0054424E">
              <w:t>David Hollow</w:t>
            </w:r>
            <w:bookmarkEnd w:id="11"/>
          </w:p>
        </w:tc>
      </w:tr>
      <w:tr w:rsidR="00397D27" w14:paraId="0E8FE41A" w14:textId="77777777" w:rsidTr="00E923C1">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77AFF839" w14:textId="77777777" w:rsidR="00397D27" w:rsidRPr="009D386D" w:rsidRDefault="00397D27" w:rsidP="00E923C1">
            <w:pPr>
              <w:spacing w:before="0"/>
              <w:rPr>
                <w:rFonts w:ascii="Times New Roman" w:eastAsia="Times New Roman" w:hAnsi="Times New Roman"/>
                <w:color w:val="FFFFFF" w:themeColor="background1"/>
                <w:szCs w:val="24"/>
              </w:rPr>
            </w:pPr>
            <w:proofErr w:type="spellStart"/>
            <w:r w:rsidRPr="009D386D">
              <w:rPr>
                <w:rFonts w:hint="eastAsia"/>
                <w:color w:val="FFFFFF" w:themeColor="background1"/>
              </w:rPr>
              <w:t>电子邮件</w:t>
            </w:r>
            <w:proofErr w:type="spellEnd"/>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34D29AF8" w14:textId="77777777" w:rsidR="00397D27" w:rsidRPr="0054424E" w:rsidRDefault="00900D8B" w:rsidP="00E923C1">
            <w:pPr>
              <w:spacing w:before="0"/>
              <w:rPr>
                <w:rFonts w:ascii="Times New Roman" w:eastAsia="Times New Roman" w:hAnsi="Times New Roman"/>
                <w:szCs w:val="24"/>
              </w:rPr>
            </w:pPr>
            <w:hyperlink r:id="rId13" w:history="1">
              <w:r w:rsidR="00397D27" w:rsidRPr="00AD46B4">
                <w:rPr>
                  <w:rFonts w:eastAsia="Times New Roman"/>
                  <w:color w:val="0000FF"/>
                  <w:u w:val="single"/>
                </w:rPr>
                <w:t>d.hollow@jigsawconsult.com</w:t>
              </w:r>
            </w:hyperlink>
          </w:p>
        </w:tc>
      </w:tr>
    </w:tbl>
    <w:p w14:paraId="63A705FF" w14:textId="77777777" w:rsidR="00397D27" w:rsidRDefault="00397D27" w:rsidP="00397D27">
      <w:pPr>
        <w:pStyle w:val="Heading1"/>
        <w:rPr>
          <w:noProof/>
        </w:rPr>
      </w:pPr>
      <w:bookmarkStart w:id="12" w:name="_uqwevx24ivb2" w:colFirst="0" w:colLast="0"/>
      <w:bookmarkStart w:id="13" w:name="_tzeoy2w6iw56" w:colFirst="0" w:colLast="0"/>
      <w:bookmarkStart w:id="14" w:name="_aqkdkulm1wdy" w:colFirst="0" w:colLast="0"/>
      <w:bookmarkStart w:id="15" w:name="_Toc69809413"/>
      <w:bookmarkStart w:id="16" w:name="_Toc71107548"/>
      <w:bookmarkStart w:id="17" w:name="_Toc57297304"/>
      <w:bookmarkStart w:id="18" w:name="_Toc58244079"/>
      <w:bookmarkStart w:id="19" w:name="_Toc58273401"/>
      <w:bookmarkStart w:id="20" w:name="_Toc58273630"/>
      <w:bookmarkStart w:id="21" w:name="_Toc58273704"/>
      <w:bookmarkStart w:id="22" w:name="_Toc58275232"/>
      <w:bookmarkStart w:id="23" w:name="_Toc58277293"/>
      <w:bookmarkStart w:id="24" w:name="_Toc58277339"/>
      <w:bookmarkStart w:id="25" w:name="_Toc61633856"/>
      <w:bookmarkStart w:id="26" w:name="_Toc58244082"/>
      <w:bookmarkStart w:id="27" w:name="_Toc58273404"/>
      <w:bookmarkStart w:id="28" w:name="_Toc58273633"/>
      <w:bookmarkStart w:id="29" w:name="_Toc58275235"/>
      <w:bookmarkStart w:id="30" w:name="_Toc58277296"/>
      <w:bookmarkStart w:id="31" w:name="_Toc61633859"/>
      <w:bookmarkStart w:id="32" w:name="_Toc57297305"/>
      <w:bookmarkEnd w:id="12"/>
      <w:bookmarkEnd w:id="13"/>
      <w:bookmarkEnd w:id="14"/>
      <w:proofErr w:type="spellStart"/>
      <w:r w:rsidRPr="00165969">
        <w:rPr>
          <w:rFonts w:hint="eastAsia"/>
        </w:rPr>
        <w:lastRenderedPageBreak/>
        <w:t>目录</w:t>
      </w:r>
      <w:bookmarkEnd w:id="15"/>
      <w:bookmarkEnd w:id="16"/>
      <w:proofErr w:type="spellEnd"/>
      <w:r>
        <w:rPr>
          <w:rFonts w:hint="eastAsia"/>
          <w:color w:val="FF7816"/>
          <w:szCs w:val="60"/>
        </w:rPr>
        <w:fldChar w:fldCharType="begin"/>
      </w:r>
      <w:r>
        <w:rPr>
          <w:rFonts w:hint="eastAsia"/>
        </w:rPr>
        <w:instrText xml:space="preserve"> </w:instrText>
      </w:r>
      <w:r>
        <w:instrText>TOC \o "1-1" \h \z \u</w:instrText>
      </w:r>
      <w:r>
        <w:rPr>
          <w:rFonts w:hint="eastAsia"/>
        </w:rPr>
        <w:instrText xml:space="preserve"> </w:instrText>
      </w:r>
      <w:r>
        <w:rPr>
          <w:rFonts w:hint="eastAsia"/>
          <w:color w:val="FF7816"/>
          <w:szCs w:val="60"/>
        </w:rPr>
        <w:fldChar w:fldCharType="separate"/>
      </w:r>
    </w:p>
    <w:p w14:paraId="199DF39C" w14:textId="19E7572A" w:rsidR="00397D27" w:rsidRDefault="00900D8B" w:rsidP="00397D27">
      <w:pPr>
        <w:pStyle w:val="TOC1"/>
        <w:rPr>
          <w:rFonts w:asciiTheme="minorHAnsi" w:eastAsiaTheme="minorEastAsia" w:hAnsiTheme="minorHAnsi" w:cstheme="minorBidi"/>
          <w:noProof/>
          <w:sz w:val="22"/>
          <w:szCs w:val="22"/>
          <w:lang w:eastAsia="zh-CN"/>
        </w:rPr>
      </w:pPr>
      <w:hyperlink w:anchor="_Toc71107550" w:history="1">
        <w:r w:rsidR="00397D27" w:rsidRPr="00951F2F">
          <w:rPr>
            <w:rStyle w:val="Hyperlink"/>
            <w:rFonts w:hint="eastAsia"/>
            <w:noProof/>
          </w:rPr>
          <w:t>内容提要</w:t>
        </w:r>
        <w:r w:rsidR="00397D27">
          <w:rPr>
            <w:noProof/>
            <w:webHidden/>
          </w:rPr>
          <w:tab/>
        </w:r>
        <w:r w:rsidR="00397D27">
          <w:rPr>
            <w:noProof/>
            <w:webHidden/>
          </w:rPr>
          <w:fldChar w:fldCharType="begin"/>
        </w:r>
        <w:r w:rsidR="00397D27">
          <w:rPr>
            <w:noProof/>
            <w:webHidden/>
          </w:rPr>
          <w:instrText xml:space="preserve"> PAGEREF _Toc71107550 \h </w:instrText>
        </w:r>
        <w:r w:rsidR="00397D27">
          <w:rPr>
            <w:noProof/>
            <w:webHidden/>
          </w:rPr>
        </w:r>
        <w:r w:rsidR="00397D27">
          <w:rPr>
            <w:noProof/>
            <w:webHidden/>
          </w:rPr>
          <w:fldChar w:fldCharType="separate"/>
        </w:r>
        <w:r w:rsidR="00DD3E0E">
          <w:rPr>
            <w:noProof/>
            <w:webHidden/>
          </w:rPr>
          <w:t>7</w:t>
        </w:r>
        <w:r w:rsidR="00397D27">
          <w:rPr>
            <w:noProof/>
            <w:webHidden/>
          </w:rPr>
          <w:fldChar w:fldCharType="end"/>
        </w:r>
      </w:hyperlink>
    </w:p>
    <w:p w14:paraId="5B9777B2" w14:textId="2C551908" w:rsidR="00397D27" w:rsidRDefault="00900D8B" w:rsidP="00397D27">
      <w:pPr>
        <w:pStyle w:val="TOC1"/>
        <w:rPr>
          <w:rFonts w:asciiTheme="minorHAnsi" w:eastAsiaTheme="minorEastAsia" w:hAnsiTheme="minorHAnsi" w:cstheme="minorBidi"/>
          <w:noProof/>
          <w:sz w:val="22"/>
          <w:szCs w:val="22"/>
          <w:lang w:eastAsia="zh-CN"/>
        </w:rPr>
      </w:pPr>
      <w:hyperlink w:anchor="_Toc71107551" w:history="1">
        <w:r w:rsidR="00397D27" w:rsidRPr="00951F2F">
          <w:rPr>
            <w:rStyle w:val="Hyperlink"/>
            <w:rFonts w:hint="eastAsia"/>
            <w:noProof/>
          </w:rPr>
          <w:t>第</w:t>
        </w:r>
        <w:r w:rsidR="00397D27" w:rsidRPr="00951F2F">
          <w:rPr>
            <w:rStyle w:val="Hyperlink"/>
            <w:noProof/>
          </w:rPr>
          <w:t>1</w:t>
        </w:r>
        <w:r w:rsidR="00397D27" w:rsidRPr="00951F2F">
          <w:rPr>
            <w:rStyle w:val="Hyperlink"/>
            <w:rFonts w:hint="eastAsia"/>
            <w:noProof/>
          </w:rPr>
          <w:t>节：引言</w:t>
        </w:r>
        <w:r w:rsidR="00397D27">
          <w:rPr>
            <w:noProof/>
            <w:webHidden/>
          </w:rPr>
          <w:tab/>
        </w:r>
        <w:r w:rsidR="00397D27">
          <w:rPr>
            <w:noProof/>
            <w:webHidden/>
          </w:rPr>
          <w:fldChar w:fldCharType="begin"/>
        </w:r>
        <w:r w:rsidR="00397D27">
          <w:rPr>
            <w:noProof/>
            <w:webHidden/>
          </w:rPr>
          <w:instrText xml:space="preserve"> PAGEREF _Toc71107551 \h </w:instrText>
        </w:r>
        <w:r w:rsidR="00397D27">
          <w:rPr>
            <w:noProof/>
            <w:webHidden/>
          </w:rPr>
        </w:r>
        <w:r w:rsidR="00397D27">
          <w:rPr>
            <w:noProof/>
            <w:webHidden/>
          </w:rPr>
          <w:fldChar w:fldCharType="separate"/>
        </w:r>
        <w:r w:rsidR="00DD3E0E">
          <w:rPr>
            <w:noProof/>
            <w:webHidden/>
          </w:rPr>
          <w:t>10</w:t>
        </w:r>
        <w:r w:rsidR="00397D27">
          <w:rPr>
            <w:noProof/>
            <w:webHidden/>
          </w:rPr>
          <w:fldChar w:fldCharType="end"/>
        </w:r>
      </w:hyperlink>
    </w:p>
    <w:p w14:paraId="5CD7C134" w14:textId="15E00B70" w:rsidR="00397D27" w:rsidRDefault="00900D8B" w:rsidP="00397D27">
      <w:pPr>
        <w:pStyle w:val="TOC1"/>
        <w:rPr>
          <w:rFonts w:asciiTheme="minorHAnsi" w:eastAsiaTheme="minorEastAsia" w:hAnsiTheme="minorHAnsi" w:cstheme="minorBidi"/>
          <w:noProof/>
          <w:sz w:val="22"/>
          <w:szCs w:val="22"/>
          <w:lang w:eastAsia="zh-CN"/>
        </w:rPr>
      </w:pPr>
      <w:hyperlink w:anchor="_Toc71107552" w:history="1">
        <w:r w:rsidR="00397D27" w:rsidRPr="00951F2F">
          <w:rPr>
            <w:rStyle w:val="Hyperlink"/>
            <w:rFonts w:hint="eastAsia"/>
            <w:noProof/>
          </w:rPr>
          <w:t>第</w:t>
        </w:r>
        <w:r w:rsidR="00397D27" w:rsidRPr="00951F2F">
          <w:rPr>
            <w:rStyle w:val="Hyperlink"/>
            <w:noProof/>
          </w:rPr>
          <w:t>2</w:t>
        </w:r>
        <w:r w:rsidR="00397D27" w:rsidRPr="00951F2F">
          <w:rPr>
            <w:rStyle w:val="Hyperlink"/>
            <w:rFonts w:hint="eastAsia"/>
            <w:noProof/>
          </w:rPr>
          <w:t>节：方法</w:t>
        </w:r>
        <w:r w:rsidR="00397D27">
          <w:rPr>
            <w:noProof/>
            <w:webHidden/>
          </w:rPr>
          <w:tab/>
        </w:r>
        <w:r w:rsidR="00397D27">
          <w:rPr>
            <w:noProof/>
            <w:webHidden/>
          </w:rPr>
          <w:fldChar w:fldCharType="begin"/>
        </w:r>
        <w:r w:rsidR="00397D27">
          <w:rPr>
            <w:noProof/>
            <w:webHidden/>
          </w:rPr>
          <w:instrText xml:space="preserve"> PAGEREF _Toc71107552 \h </w:instrText>
        </w:r>
        <w:r w:rsidR="00397D27">
          <w:rPr>
            <w:noProof/>
            <w:webHidden/>
          </w:rPr>
        </w:r>
        <w:r w:rsidR="00397D27">
          <w:rPr>
            <w:noProof/>
            <w:webHidden/>
          </w:rPr>
          <w:fldChar w:fldCharType="separate"/>
        </w:r>
        <w:r w:rsidR="00DD3E0E">
          <w:rPr>
            <w:noProof/>
            <w:webHidden/>
          </w:rPr>
          <w:t>10</w:t>
        </w:r>
        <w:r w:rsidR="00397D27">
          <w:rPr>
            <w:noProof/>
            <w:webHidden/>
          </w:rPr>
          <w:fldChar w:fldCharType="end"/>
        </w:r>
      </w:hyperlink>
    </w:p>
    <w:p w14:paraId="5C1BC40D" w14:textId="042934DC" w:rsidR="00397D27" w:rsidRDefault="00900D8B" w:rsidP="00397D27">
      <w:pPr>
        <w:pStyle w:val="TOC1"/>
        <w:rPr>
          <w:rFonts w:asciiTheme="minorHAnsi" w:eastAsiaTheme="minorEastAsia" w:hAnsiTheme="minorHAnsi" w:cstheme="minorBidi"/>
          <w:noProof/>
          <w:sz w:val="22"/>
          <w:szCs w:val="22"/>
          <w:lang w:eastAsia="zh-CN"/>
        </w:rPr>
      </w:pPr>
      <w:hyperlink w:anchor="_Toc71107553" w:history="1">
        <w:r w:rsidR="00397D27" w:rsidRPr="00951F2F">
          <w:rPr>
            <w:rStyle w:val="Hyperlink"/>
            <w:rFonts w:hint="eastAsia"/>
            <w:noProof/>
          </w:rPr>
          <w:t>第</w:t>
        </w:r>
        <w:r w:rsidR="00397D27" w:rsidRPr="00951F2F">
          <w:rPr>
            <w:rStyle w:val="Hyperlink"/>
            <w:noProof/>
          </w:rPr>
          <w:t>3</w:t>
        </w:r>
        <w:r w:rsidR="00397D27" w:rsidRPr="00951F2F">
          <w:rPr>
            <w:rStyle w:val="Hyperlink"/>
            <w:rFonts w:hint="eastAsia"/>
            <w:noProof/>
          </w:rPr>
          <w:t>节：环境与背景</w:t>
        </w:r>
        <w:r w:rsidR="00397D27">
          <w:rPr>
            <w:noProof/>
            <w:webHidden/>
          </w:rPr>
          <w:tab/>
        </w:r>
        <w:r w:rsidR="00397D27">
          <w:rPr>
            <w:noProof/>
            <w:webHidden/>
          </w:rPr>
          <w:fldChar w:fldCharType="begin"/>
        </w:r>
        <w:r w:rsidR="00397D27">
          <w:rPr>
            <w:noProof/>
            <w:webHidden/>
          </w:rPr>
          <w:instrText xml:space="preserve"> PAGEREF _Toc71107553 \h </w:instrText>
        </w:r>
        <w:r w:rsidR="00397D27">
          <w:rPr>
            <w:noProof/>
            <w:webHidden/>
          </w:rPr>
        </w:r>
        <w:r w:rsidR="00397D27">
          <w:rPr>
            <w:noProof/>
            <w:webHidden/>
          </w:rPr>
          <w:fldChar w:fldCharType="separate"/>
        </w:r>
        <w:r w:rsidR="00DD3E0E">
          <w:rPr>
            <w:noProof/>
            <w:webHidden/>
          </w:rPr>
          <w:t>10</w:t>
        </w:r>
        <w:r w:rsidR="00397D27">
          <w:rPr>
            <w:noProof/>
            <w:webHidden/>
          </w:rPr>
          <w:fldChar w:fldCharType="end"/>
        </w:r>
      </w:hyperlink>
    </w:p>
    <w:p w14:paraId="303D1099" w14:textId="435546E9" w:rsidR="00397D27" w:rsidRDefault="00900D8B" w:rsidP="00397D27">
      <w:pPr>
        <w:pStyle w:val="TOC1"/>
        <w:rPr>
          <w:rFonts w:asciiTheme="minorHAnsi" w:eastAsiaTheme="minorEastAsia" w:hAnsiTheme="minorHAnsi" w:cstheme="minorBidi"/>
          <w:noProof/>
          <w:sz w:val="22"/>
          <w:szCs w:val="22"/>
          <w:lang w:eastAsia="zh-CN"/>
        </w:rPr>
      </w:pPr>
      <w:hyperlink w:anchor="_Toc71107554" w:history="1">
        <w:r w:rsidR="00397D27" w:rsidRPr="00951F2F">
          <w:rPr>
            <w:rStyle w:val="Hyperlink"/>
            <w:rFonts w:hint="eastAsia"/>
            <w:noProof/>
          </w:rPr>
          <w:t>第</w:t>
        </w:r>
        <w:r w:rsidR="00397D27" w:rsidRPr="00951F2F">
          <w:rPr>
            <w:rStyle w:val="Hyperlink"/>
            <w:noProof/>
          </w:rPr>
          <w:t>4</w:t>
        </w:r>
        <w:r w:rsidR="00397D27" w:rsidRPr="00951F2F">
          <w:rPr>
            <w:rStyle w:val="Hyperlink"/>
            <w:rFonts w:hint="eastAsia"/>
            <w:noProof/>
          </w:rPr>
          <w:t>节：对国际电联所提供的现有能力开发和培训活动的审查</w:t>
        </w:r>
        <w:r w:rsidR="00397D27">
          <w:rPr>
            <w:noProof/>
            <w:webHidden/>
          </w:rPr>
          <w:tab/>
        </w:r>
        <w:r w:rsidR="00397D27">
          <w:rPr>
            <w:noProof/>
            <w:webHidden/>
          </w:rPr>
          <w:fldChar w:fldCharType="begin"/>
        </w:r>
        <w:r w:rsidR="00397D27">
          <w:rPr>
            <w:noProof/>
            <w:webHidden/>
          </w:rPr>
          <w:instrText xml:space="preserve"> PAGEREF _Toc71107554 \h </w:instrText>
        </w:r>
        <w:r w:rsidR="00397D27">
          <w:rPr>
            <w:noProof/>
            <w:webHidden/>
          </w:rPr>
        </w:r>
        <w:r w:rsidR="00397D27">
          <w:rPr>
            <w:noProof/>
            <w:webHidden/>
          </w:rPr>
          <w:fldChar w:fldCharType="separate"/>
        </w:r>
        <w:r w:rsidR="00DD3E0E">
          <w:rPr>
            <w:noProof/>
            <w:webHidden/>
          </w:rPr>
          <w:t>12</w:t>
        </w:r>
        <w:r w:rsidR="00397D27">
          <w:rPr>
            <w:noProof/>
            <w:webHidden/>
          </w:rPr>
          <w:fldChar w:fldCharType="end"/>
        </w:r>
      </w:hyperlink>
    </w:p>
    <w:p w14:paraId="31B28A4F" w14:textId="39538FF6" w:rsidR="00397D27" w:rsidRDefault="00900D8B" w:rsidP="00397D27">
      <w:pPr>
        <w:pStyle w:val="TOC1"/>
        <w:rPr>
          <w:rFonts w:asciiTheme="minorHAnsi" w:eastAsiaTheme="minorEastAsia" w:hAnsiTheme="minorHAnsi" w:cstheme="minorBidi"/>
          <w:noProof/>
          <w:sz w:val="22"/>
          <w:szCs w:val="22"/>
          <w:lang w:eastAsia="zh-CN"/>
        </w:rPr>
      </w:pPr>
      <w:hyperlink w:anchor="_Toc71107555" w:history="1">
        <w:r w:rsidR="00397D27" w:rsidRPr="00951F2F">
          <w:rPr>
            <w:rStyle w:val="Hyperlink"/>
            <w:rFonts w:hint="eastAsia"/>
            <w:noProof/>
          </w:rPr>
          <w:t>第</w:t>
        </w:r>
        <w:r w:rsidR="00397D27" w:rsidRPr="00951F2F">
          <w:rPr>
            <w:rStyle w:val="Hyperlink"/>
            <w:noProof/>
          </w:rPr>
          <w:t>5</w:t>
        </w:r>
        <w:r w:rsidR="00397D27" w:rsidRPr="00951F2F">
          <w:rPr>
            <w:rStyle w:val="Hyperlink"/>
            <w:rFonts w:hint="eastAsia"/>
            <w:noProof/>
          </w:rPr>
          <w:t>节：评估国际电联能力开发和培训活动的质量</w:t>
        </w:r>
        <w:r w:rsidR="00397D27">
          <w:rPr>
            <w:noProof/>
            <w:webHidden/>
          </w:rPr>
          <w:tab/>
        </w:r>
        <w:r w:rsidR="00397D27">
          <w:rPr>
            <w:noProof/>
            <w:webHidden/>
          </w:rPr>
          <w:fldChar w:fldCharType="begin"/>
        </w:r>
        <w:r w:rsidR="00397D27">
          <w:rPr>
            <w:noProof/>
            <w:webHidden/>
          </w:rPr>
          <w:instrText xml:space="preserve"> PAGEREF _Toc71107555 \h </w:instrText>
        </w:r>
        <w:r w:rsidR="00397D27">
          <w:rPr>
            <w:noProof/>
            <w:webHidden/>
          </w:rPr>
        </w:r>
        <w:r w:rsidR="00397D27">
          <w:rPr>
            <w:noProof/>
            <w:webHidden/>
          </w:rPr>
          <w:fldChar w:fldCharType="separate"/>
        </w:r>
        <w:r w:rsidR="00DD3E0E">
          <w:rPr>
            <w:noProof/>
            <w:webHidden/>
          </w:rPr>
          <w:t>20</w:t>
        </w:r>
        <w:r w:rsidR="00397D27">
          <w:rPr>
            <w:noProof/>
            <w:webHidden/>
          </w:rPr>
          <w:fldChar w:fldCharType="end"/>
        </w:r>
      </w:hyperlink>
    </w:p>
    <w:p w14:paraId="2970D28A" w14:textId="2809C708" w:rsidR="00397D27" w:rsidRDefault="00900D8B" w:rsidP="00397D27">
      <w:pPr>
        <w:pStyle w:val="TOC1"/>
        <w:rPr>
          <w:rFonts w:asciiTheme="minorHAnsi" w:eastAsiaTheme="minorEastAsia" w:hAnsiTheme="minorHAnsi" w:cstheme="minorBidi"/>
          <w:noProof/>
          <w:sz w:val="22"/>
          <w:szCs w:val="22"/>
          <w:lang w:eastAsia="zh-CN"/>
        </w:rPr>
      </w:pPr>
      <w:hyperlink w:anchor="_Toc71107556" w:history="1">
        <w:r w:rsidR="00397D27" w:rsidRPr="00951F2F">
          <w:rPr>
            <w:rStyle w:val="Hyperlink"/>
            <w:rFonts w:hint="eastAsia"/>
            <w:noProof/>
          </w:rPr>
          <w:t>第</w:t>
        </w:r>
        <w:r w:rsidR="00397D27" w:rsidRPr="00951F2F">
          <w:rPr>
            <w:rStyle w:val="Hyperlink"/>
            <w:noProof/>
          </w:rPr>
          <w:t>6</w:t>
        </w:r>
        <w:r w:rsidR="00397D27" w:rsidRPr="00951F2F">
          <w:rPr>
            <w:rStyle w:val="Hyperlink"/>
            <w:rFonts w:hint="eastAsia"/>
            <w:noProof/>
          </w:rPr>
          <w:t>节：国际电联的预算编制和目前分配给能力开发和培训的资源</w:t>
        </w:r>
        <w:r w:rsidR="00397D27">
          <w:rPr>
            <w:noProof/>
            <w:webHidden/>
          </w:rPr>
          <w:tab/>
        </w:r>
        <w:r w:rsidR="00397D27">
          <w:rPr>
            <w:noProof/>
            <w:webHidden/>
          </w:rPr>
          <w:fldChar w:fldCharType="begin"/>
        </w:r>
        <w:r w:rsidR="00397D27">
          <w:rPr>
            <w:noProof/>
            <w:webHidden/>
          </w:rPr>
          <w:instrText xml:space="preserve"> PAGEREF _Toc71107556 \h </w:instrText>
        </w:r>
        <w:r w:rsidR="00397D27">
          <w:rPr>
            <w:noProof/>
            <w:webHidden/>
          </w:rPr>
        </w:r>
        <w:r w:rsidR="00397D27">
          <w:rPr>
            <w:noProof/>
            <w:webHidden/>
          </w:rPr>
          <w:fldChar w:fldCharType="separate"/>
        </w:r>
        <w:r w:rsidR="00DD3E0E">
          <w:rPr>
            <w:noProof/>
            <w:webHidden/>
          </w:rPr>
          <w:t>23</w:t>
        </w:r>
        <w:r w:rsidR="00397D27">
          <w:rPr>
            <w:noProof/>
            <w:webHidden/>
          </w:rPr>
          <w:fldChar w:fldCharType="end"/>
        </w:r>
      </w:hyperlink>
    </w:p>
    <w:p w14:paraId="6849C9CD" w14:textId="4CBC6B87" w:rsidR="00397D27" w:rsidRDefault="00900D8B" w:rsidP="00397D27">
      <w:pPr>
        <w:pStyle w:val="TOC1"/>
        <w:rPr>
          <w:rFonts w:asciiTheme="minorHAnsi" w:eastAsiaTheme="minorEastAsia" w:hAnsiTheme="minorHAnsi" w:cstheme="minorBidi"/>
          <w:noProof/>
          <w:sz w:val="22"/>
          <w:szCs w:val="22"/>
          <w:lang w:eastAsia="zh-CN"/>
        </w:rPr>
      </w:pPr>
      <w:hyperlink w:anchor="_Toc71107557" w:history="1">
        <w:r w:rsidR="00397D27" w:rsidRPr="00951F2F">
          <w:rPr>
            <w:rStyle w:val="Hyperlink"/>
            <w:rFonts w:hint="eastAsia"/>
            <w:noProof/>
          </w:rPr>
          <w:t>第</w:t>
        </w:r>
        <w:r w:rsidR="00397D27" w:rsidRPr="00951F2F">
          <w:rPr>
            <w:rStyle w:val="Hyperlink"/>
            <w:noProof/>
          </w:rPr>
          <w:t>7</w:t>
        </w:r>
        <w:r w:rsidR="00397D27" w:rsidRPr="00951F2F">
          <w:rPr>
            <w:rStyle w:val="Hyperlink"/>
            <w:rFonts w:hint="eastAsia"/>
            <w:noProof/>
          </w:rPr>
          <w:t>节：国际电联的现有优势、差距和需要改进的领域</w:t>
        </w:r>
        <w:r w:rsidR="00397D27">
          <w:rPr>
            <w:noProof/>
            <w:webHidden/>
          </w:rPr>
          <w:tab/>
        </w:r>
        <w:r w:rsidR="00397D27">
          <w:rPr>
            <w:noProof/>
            <w:webHidden/>
          </w:rPr>
          <w:fldChar w:fldCharType="begin"/>
        </w:r>
        <w:r w:rsidR="00397D27">
          <w:rPr>
            <w:noProof/>
            <w:webHidden/>
          </w:rPr>
          <w:instrText xml:space="preserve"> PAGEREF _Toc71107557 \h </w:instrText>
        </w:r>
        <w:r w:rsidR="00397D27">
          <w:rPr>
            <w:noProof/>
            <w:webHidden/>
          </w:rPr>
        </w:r>
        <w:r w:rsidR="00397D27">
          <w:rPr>
            <w:noProof/>
            <w:webHidden/>
          </w:rPr>
          <w:fldChar w:fldCharType="separate"/>
        </w:r>
        <w:r w:rsidR="00DD3E0E">
          <w:rPr>
            <w:noProof/>
            <w:webHidden/>
          </w:rPr>
          <w:t>27</w:t>
        </w:r>
        <w:r w:rsidR="00397D27">
          <w:rPr>
            <w:noProof/>
            <w:webHidden/>
          </w:rPr>
          <w:fldChar w:fldCharType="end"/>
        </w:r>
      </w:hyperlink>
    </w:p>
    <w:p w14:paraId="71CFBD39" w14:textId="05FB97C9" w:rsidR="00397D27" w:rsidRDefault="00900D8B" w:rsidP="00397D27">
      <w:pPr>
        <w:pStyle w:val="TOC1"/>
        <w:rPr>
          <w:rFonts w:asciiTheme="minorHAnsi" w:eastAsiaTheme="minorEastAsia" w:hAnsiTheme="minorHAnsi" w:cstheme="minorBidi"/>
          <w:noProof/>
          <w:sz w:val="22"/>
          <w:szCs w:val="22"/>
          <w:lang w:eastAsia="zh-CN"/>
        </w:rPr>
      </w:pPr>
      <w:hyperlink w:anchor="_Toc71107558" w:history="1">
        <w:r w:rsidR="00397D27" w:rsidRPr="00951F2F">
          <w:rPr>
            <w:rStyle w:val="Hyperlink"/>
            <w:rFonts w:hint="eastAsia"/>
            <w:noProof/>
          </w:rPr>
          <w:t>第</w:t>
        </w:r>
        <w:r w:rsidR="00397D27" w:rsidRPr="00951F2F">
          <w:rPr>
            <w:rStyle w:val="Hyperlink"/>
            <w:noProof/>
          </w:rPr>
          <w:t>8</w:t>
        </w:r>
        <w:r w:rsidR="00397D27" w:rsidRPr="00951F2F">
          <w:rPr>
            <w:rStyle w:val="Hyperlink"/>
            <w:rFonts w:hint="eastAsia"/>
            <w:noProof/>
          </w:rPr>
          <w:t>节：国际电联能力开发和培训工作的大背景</w:t>
        </w:r>
        <w:r w:rsidR="00397D27">
          <w:rPr>
            <w:noProof/>
            <w:webHidden/>
          </w:rPr>
          <w:tab/>
        </w:r>
        <w:r w:rsidR="00397D27">
          <w:rPr>
            <w:noProof/>
            <w:webHidden/>
          </w:rPr>
          <w:fldChar w:fldCharType="begin"/>
        </w:r>
        <w:r w:rsidR="00397D27">
          <w:rPr>
            <w:noProof/>
            <w:webHidden/>
          </w:rPr>
          <w:instrText xml:space="preserve"> PAGEREF _Toc71107558 \h </w:instrText>
        </w:r>
        <w:r w:rsidR="00397D27">
          <w:rPr>
            <w:noProof/>
            <w:webHidden/>
          </w:rPr>
        </w:r>
        <w:r w:rsidR="00397D27">
          <w:rPr>
            <w:noProof/>
            <w:webHidden/>
          </w:rPr>
          <w:fldChar w:fldCharType="separate"/>
        </w:r>
        <w:r w:rsidR="00DD3E0E">
          <w:rPr>
            <w:noProof/>
            <w:webHidden/>
          </w:rPr>
          <w:t>29</w:t>
        </w:r>
        <w:r w:rsidR="00397D27">
          <w:rPr>
            <w:noProof/>
            <w:webHidden/>
          </w:rPr>
          <w:fldChar w:fldCharType="end"/>
        </w:r>
      </w:hyperlink>
    </w:p>
    <w:p w14:paraId="499B284C" w14:textId="2B9E3153" w:rsidR="00397D27" w:rsidRDefault="00900D8B" w:rsidP="00397D27">
      <w:pPr>
        <w:pStyle w:val="TOC1"/>
        <w:rPr>
          <w:rFonts w:asciiTheme="minorHAnsi" w:eastAsiaTheme="minorEastAsia" w:hAnsiTheme="minorHAnsi" w:cstheme="minorBidi"/>
          <w:noProof/>
          <w:sz w:val="22"/>
          <w:szCs w:val="22"/>
          <w:lang w:eastAsia="zh-CN"/>
        </w:rPr>
      </w:pPr>
      <w:hyperlink w:anchor="_Toc71107559" w:history="1">
        <w:r w:rsidR="00397D27" w:rsidRPr="00951F2F">
          <w:rPr>
            <w:rStyle w:val="Hyperlink"/>
            <w:rFonts w:hint="eastAsia"/>
            <w:noProof/>
          </w:rPr>
          <w:t>第</w:t>
        </w:r>
        <w:r w:rsidR="00397D27" w:rsidRPr="00951F2F">
          <w:rPr>
            <w:rStyle w:val="Hyperlink"/>
            <w:rFonts w:ascii="Times New Roman" w:hAnsi="Times New Roman"/>
            <w:noProof/>
          </w:rPr>
          <w:t>9</w:t>
        </w:r>
        <w:r w:rsidR="00397D27" w:rsidRPr="00951F2F">
          <w:rPr>
            <w:rStyle w:val="Hyperlink"/>
            <w:rFonts w:hint="eastAsia"/>
            <w:noProof/>
          </w:rPr>
          <w:t>节：对成立新的国际电联培训学院的需求和资源配置</w:t>
        </w:r>
        <w:r w:rsidR="00397D27">
          <w:rPr>
            <w:noProof/>
            <w:webHidden/>
          </w:rPr>
          <w:tab/>
        </w:r>
        <w:r w:rsidR="00397D27">
          <w:rPr>
            <w:noProof/>
            <w:webHidden/>
          </w:rPr>
          <w:fldChar w:fldCharType="begin"/>
        </w:r>
        <w:r w:rsidR="00397D27">
          <w:rPr>
            <w:noProof/>
            <w:webHidden/>
          </w:rPr>
          <w:instrText xml:space="preserve"> PAGEREF _Toc71107559 \h </w:instrText>
        </w:r>
        <w:r w:rsidR="00397D27">
          <w:rPr>
            <w:noProof/>
            <w:webHidden/>
          </w:rPr>
        </w:r>
        <w:r w:rsidR="00397D27">
          <w:rPr>
            <w:noProof/>
            <w:webHidden/>
          </w:rPr>
          <w:fldChar w:fldCharType="separate"/>
        </w:r>
        <w:r w:rsidR="00DD3E0E">
          <w:rPr>
            <w:noProof/>
            <w:webHidden/>
          </w:rPr>
          <w:t>36</w:t>
        </w:r>
        <w:r w:rsidR="00397D27">
          <w:rPr>
            <w:noProof/>
            <w:webHidden/>
          </w:rPr>
          <w:fldChar w:fldCharType="end"/>
        </w:r>
      </w:hyperlink>
    </w:p>
    <w:p w14:paraId="6065B75C" w14:textId="292D4F12" w:rsidR="00397D27" w:rsidRDefault="00900D8B" w:rsidP="00397D27">
      <w:pPr>
        <w:pStyle w:val="TOC1"/>
        <w:rPr>
          <w:rFonts w:asciiTheme="minorHAnsi" w:eastAsiaTheme="minorEastAsia" w:hAnsiTheme="minorHAnsi" w:cstheme="minorBidi"/>
          <w:noProof/>
          <w:sz w:val="22"/>
          <w:szCs w:val="22"/>
          <w:lang w:eastAsia="zh-CN"/>
        </w:rPr>
      </w:pPr>
      <w:hyperlink w:anchor="_Toc71107560" w:history="1">
        <w:r w:rsidR="00397D27" w:rsidRPr="00951F2F">
          <w:rPr>
            <w:rStyle w:val="Hyperlink"/>
            <w:rFonts w:hint="eastAsia"/>
            <w:noProof/>
          </w:rPr>
          <w:t>第</w:t>
        </w:r>
        <w:r w:rsidR="00397D27" w:rsidRPr="00951F2F">
          <w:rPr>
            <w:rStyle w:val="Hyperlink"/>
            <w:noProof/>
          </w:rPr>
          <w:t>10</w:t>
        </w:r>
        <w:r w:rsidR="00397D27" w:rsidRPr="00951F2F">
          <w:rPr>
            <w:rStyle w:val="Hyperlink"/>
            <w:rFonts w:hint="eastAsia"/>
            <w:noProof/>
          </w:rPr>
          <w:t>节：建议</w:t>
        </w:r>
        <w:r w:rsidR="00397D27">
          <w:rPr>
            <w:noProof/>
            <w:webHidden/>
          </w:rPr>
          <w:tab/>
        </w:r>
        <w:r w:rsidR="00397D27">
          <w:rPr>
            <w:noProof/>
            <w:webHidden/>
          </w:rPr>
          <w:fldChar w:fldCharType="begin"/>
        </w:r>
        <w:r w:rsidR="00397D27">
          <w:rPr>
            <w:noProof/>
            <w:webHidden/>
          </w:rPr>
          <w:instrText xml:space="preserve"> PAGEREF _Toc71107560 \h </w:instrText>
        </w:r>
        <w:r w:rsidR="00397D27">
          <w:rPr>
            <w:noProof/>
            <w:webHidden/>
          </w:rPr>
        </w:r>
        <w:r w:rsidR="00397D27">
          <w:rPr>
            <w:noProof/>
            <w:webHidden/>
          </w:rPr>
          <w:fldChar w:fldCharType="separate"/>
        </w:r>
        <w:r w:rsidR="00DD3E0E">
          <w:rPr>
            <w:noProof/>
            <w:webHidden/>
          </w:rPr>
          <w:t>61</w:t>
        </w:r>
        <w:r w:rsidR="00397D27">
          <w:rPr>
            <w:noProof/>
            <w:webHidden/>
          </w:rPr>
          <w:fldChar w:fldCharType="end"/>
        </w:r>
      </w:hyperlink>
    </w:p>
    <w:p w14:paraId="393836C3" w14:textId="64C238C1" w:rsidR="00397D27" w:rsidRDefault="00900D8B" w:rsidP="00397D27">
      <w:pPr>
        <w:pStyle w:val="TOC1"/>
        <w:rPr>
          <w:rFonts w:asciiTheme="minorHAnsi" w:eastAsiaTheme="minorEastAsia" w:hAnsiTheme="minorHAnsi" w:cstheme="minorBidi"/>
          <w:noProof/>
          <w:sz w:val="22"/>
          <w:szCs w:val="22"/>
          <w:lang w:eastAsia="zh-CN"/>
        </w:rPr>
      </w:pPr>
      <w:hyperlink w:anchor="_Toc71107561" w:history="1">
        <w:r w:rsidR="00397D27" w:rsidRPr="00951F2F">
          <w:rPr>
            <w:rStyle w:val="Hyperlink"/>
            <w:rFonts w:hint="eastAsia"/>
            <w:noProof/>
          </w:rPr>
          <w:t>第</w:t>
        </w:r>
        <w:r w:rsidR="00397D27" w:rsidRPr="00951F2F">
          <w:rPr>
            <w:rStyle w:val="Hyperlink"/>
            <w:noProof/>
          </w:rPr>
          <w:t>11</w:t>
        </w:r>
        <w:r w:rsidR="00397D27" w:rsidRPr="00951F2F">
          <w:rPr>
            <w:rStyle w:val="Hyperlink"/>
            <w:rFonts w:hint="eastAsia"/>
            <w:noProof/>
          </w:rPr>
          <w:t>节：结论</w:t>
        </w:r>
        <w:r w:rsidR="00397D27">
          <w:rPr>
            <w:noProof/>
            <w:webHidden/>
          </w:rPr>
          <w:tab/>
        </w:r>
        <w:r w:rsidR="00397D27">
          <w:rPr>
            <w:noProof/>
            <w:webHidden/>
          </w:rPr>
          <w:fldChar w:fldCharType="begin"/>
        </w:r>
        <w:r w:rsidR="00397D27">
          <w:rPr>
            <w:noProof/>
            <w:webHidden/>
          </w:rPr>
          <w:instrText xml:space="preserve"> PAGEREF _Toc71107561 \h </w:instrText>
        </w:r>
        <w:r w:rsidR="00397D27">
          <w:rPr>
            <w:noProof/>
            <w:webHidden/>
          </w:rPr>
        </w:r>
        <w:r w:rsidR="00397D27">
          <w:rPr>
            <w:noProof/>
            <w:webHidden/>
          </w:rPr>
          <w:fldChar w:fldCharType="separate"/>
        </w:r>
        <w:r w:rsidR="00DD3E0E">
          <w:rPr>
            <w:noProof/>
            <w:webHidden/>
          </w:rPr>
          <w:t>71</w:t>
        </w:r>
        <w:r w:rsidR="00397D27">
          <w:rPr>
            <w:noProof/>
            <w:webHidden/>
          </w:rPr>
          <w:fldChar w:fldCharType="end"/>
        </w:r>
      </w:hyperlink>
    </w:p>
    <w:p w14:paraId="3C99B7B9" w14:textId="2F92B316" w:rsidR="00397D27" w:rsidRDefault="00900D8B" w:rsidP="00397D27">
      <w:pPr>
        <w:pStyle w:val="TOC1"/>
        <w:rPr>
          <w:rFonts w:asciiTheme="minorHAnsi" w:eastAsiaTheme="minorEastAsia" w:hAnsiTheme="minorHAnsi" w:cstheme="minorBidi"/>
          <w:noProof/>
          <w:sz w:val="22"/>
          <w:szCs w:val="22"/>
          <w:lang w:eastAsia="zh-CN"/>
        </w:rPr>
      </w:pPr>
      <w:hyperlink w:anchor="_Toc71107562" w:history="1">
        <w:r w:rsidR="00397D27" w:rsidRPr="00951F2F">
          <w:rPr>
            <w:rStyle w:val="Hyperlink"/>
            <w:rFonts w:hint="eastAsia"/>
            <w:noProof/>
          </w:rPr>
          <w:t>附件</w:t>
        </w:r>
        <w:r w:rsidR="00397D27">
          <w:rPr>
            <w:noProof/>
            <w:webHidden/>
          </w:rPr>
          <w:tab/>
        </w:r>
        <w:r w:rsidR="00397D27">
          <w:rPr>
            <w:noProof/>
            <w:webHidden/>
          </w:rPr>
          <w:tab/>
        </w:r>
        <w:r w:rsidR="00397D27">
          <w:rPr>
            <w:noProof/>
            <w:webHidden/>
          </w:rPr>
          <w:fldChar w:fldCharType="begin"/>
        </w:r>
        <w:r w:rsidR="00397D27">
          <w:rPr>
            <w:noProof/>
            <w:webHidden/>
          </w:rPr>
          <w:instrText xml:space="preserve"> PAGEREF _Toc71107562 \h </w:instrText>
        </w:r>
        <w:r w:rsidR="00397D27">
          <w:rPr>
            <w:noProof/>
            <w:webHidden/>
          </w:rPr>
        </w:r>
        <w:r w:rsidR="00397D27">
          <w:rPr>
            <w:noProof/>
            <w:webHidden/>
          </w:rPr>
          <w:fldChar w:fldCharType="separate"/>
        </w:r>
        <w:r w:rsidR="00DD3E0E">
          <w:rPr>
            <w:noProof/>
            <w:webHidden/>
          </w:rPr>
          <w:t>73</w:t>
        </w:r>
        <w:r w:rsidR="00397D27">
          <w:rPr>
            <w:noProof/>
            <w:webHidden/>
          </w:rPr>
          <w:fldChar w:fldCharType="end"/>
        </w:r>
      </w:hyperlink>
    </w:p>
    <w:p w14:paraId="702A08B9" w14:textId="77777777" w:rsidR="00397D27" w:rsidRPr="009D386D" w:rsidRDefault="00397D27" w:rsidP="00397D27">
      <w:r>
        <w:rPr>
          <w:rFonts w:hint="eastAsia"/>
        </w:rPr>
        <w:fldChar w:fldCharType="end"/>
      </w:r>
    </w:p>
    <w:p w14:paraId="179D9D37" w14:textId="77777777" w:rsidR="00397D27" w:rsidRDefault="00397D27" w:rsidP="00397D27"/>
    <w:p w14:paraId="14A51223" w14:textId="77777777" w:rsidR="00397D27" w:rsidRPr="00D553FA" w:rsidRDefault="00397D27" w:rsidP="00397D27">
      <w:pPr>
        <w:pStyle w:val="Heading1"/>
        <w:rPr>
          <w:lang w:eastAsia="zh-CN"/>
        </w:rPr>
      </w:pPr>
      <w:bookmarkStart w:id="33" w:name="_Toc69809414"/>
      <w:bookmarkStart w:id="34" w:name="_Toc71107549"/>
      <w:bookmarkEnd w:id="17"/>
      <w:bookmarkEnd w:id="18"/>
      <w:bookmarkEnd w:id="19"/>
      <w:bookmarkEnd w:id="20"/>
      <w:bookmarkEnd w:id="21"/>
      <w:bookmarkEnd w:id="22"/>
      <w:bookmarkEnd w:id="23"/>
      <w:bookmarkEnd w:id="24"/>
      <w:bookmarkEnd w:id="25"/>
      <w:r>
        <w:rPr>
          <w:rFonts w:hint="eastAsia"/>
          <w:lang w:eastAsia="zh-CN"/>
        </w:rPr>
        <w:t>术语表</w:t>
      </w:r>
      <w:bookmarkEnd w:id="33"/>
      <w:bookmarkEnd w:id="34"/>
    </w:p>
    <w:p w14:paraId="1BB58350" w14:textId="77777777" w:rsidR="00397D27" w:rsidRPr="00CA0BD2" w:rsidRDefault="00397D27" w:rsidP="00397D27">
      <w:pPr>
        <w:spacing w:before="40"/>
        <w:rPr>
          <w:lang w:eastAsia="zh-CN"/>
        </w:rPr>
      </w:pPr>
      <w:r w:rsidRPr="00CA0BD2">
        <w:rPr>
          <w:lang w:eastAsia="zh-CN"/>
        </w:rPr>
        <w:t>ACM</w:t>
      </w:r>
      <w:r w:rsidRPr="00CA0BD2">
        <w:rPr>
          <w:lang w:eastAsia="zh-CN"/>
        </w:rPr>
        <w:tab/>
      </w:r>
      <w:r w:rsidRPr="00CA0BD2">
        <w:rPr>
          <w:lang w:eastAsia="zh-CN"/>
        </w:rPr>
        <w:tab/>
      </w:r>
      <w:r w:rsidRPr="00CA0BD2">
        <w:rPr>
          <w:lang w:eastAsia="zh-CN"/>
        </w:rPr>
        <w:tab/>
      </w:r>
      <w:r w:rsidRPr="00CA0BD2">
        <w:rPr>
          <w:lang w:eastAsia="zh-CN"/>
        </w:rPr>
        <w:t>国际计算机协</w:t>
      </w:r>
      <w:r w:rsidRPr="00CA0BD2">
        <w:rPr>
          <w:rFonts w:hint="eastAsia"/>
          <w:lang w:eastAsia="zh-CN"/>
        </w:rPr>
        <w:t>会</w:t>
      </w:r>
    </w:p>
    <w:p w14:paraId="1D7B4930" w14:textId="77777777" w:rsidR="00397D27" w:rsidRPr="00CA0BD2" w:rsidRDefault="00397D27" w:rsidP="00397D27">
      <w:pPr>
        <w:spacing w:before="30"/>
        <w:rPr>
          <w:lang w:eastAsia="zh-CN"/>
        </w:rPr>
      </w:pPr>
      <w:r w:rsidRPr="00CA0BD2">
        <w:rPr>
          <w:lang w:eastAsia="zh-CN"/>
        </w:rPr>
        <w:t>AFRALTI</w:t>
      </w:r>
      <w:r w:rsidRPr="00CA0BD2">
        <w:rPr>
          <w:lang w:eastAsia="zh-CN"/>
        </w:rPr>
        <w:tab/>
      </w:r>
      <w:r w:rsidRPr="00CA0BD2">
        <w:rPr>
          <w:lang w:eastAsia="zh-CN"/>
        </w:rPr>
        <w:tab/>
      </w:r>
      <w:r w:rsidRPr="00CA0BD2">
        <w:rPr>
          <w:lang w:eastAsia="zh-CN"/>
        </w:rPr>
        <w:t>非洲高级电信学</w:t>
      </w:r>
      <w:r w:rsidRPr="00CA0BD2">
        <w:rPr>
          <w:rFonts w:hint="eastAsia"/>
          <w:lang w:eastAsia="zh-CN"/>
        </w:rPr>
        <w:t>院</w:t>
      </w:r>
    </w:p>
    <w:p w14:paraId="1DB387F6" w14:textId="77777777" w:rsidR="00397D27" w:rsidRPr="00CA0BD2" w:rsidRDefault="00397D27" w:rsidP="00397D27">
      <w:pPr>
        <w:spacing w:before="30"/>
        <w:rPr>
          <w:lang w:eastAsia="zh-CN"/>
        </w:rPr>
      </w:pPr>
      <w:bookmarkStart w:id="35" w:name="lt_pId020"/>
      <w:r w:rsidRPr="00CA0BD2">
        <w:rPr>
          <w:lang w:eastAsia="zh-CN"/>
        </w:rPr>
        <w:t>AWC</w:t>
      </w:r>
      <w:bookmarkEnd w:id="35"/>
      <w:r w:rsidRPr="00CA0BD2">
        <w:rPr>
          <w:lang w:eastAsia="zh-CN"/>
        </w:rPr>
        <w:tab/>
      </w:r>
      <w:r w:rsidRPr="00CA0BD2">
        <w:rPr>
          <w:lang w:eastAsia="zh-CN"/>
        </w:rPr>
        <w:tab/>
      </w:r>
      <w:r w:rsidRPr="00CA0BD2">
        <w:rPr>
          <w:lang w:eastAsia="zh-CN"/>
        </w:rPr>
        <w:tab/>
      </w:r>
      <w:r w:rsidRPr="00CA0BD2">
        <w:rPr>
          <w:rFonts w:hint="eastAsia"/>
          <w:lang w:eastAsia="zh-CN"/>
        </w:rPr>
        <w:t>计算机领域妇女协会</w:t>
      </w:r>
    </w:p>
    <w:p w14:paraId="0B73B3D3" w14:textId="77777777" w:rsidR="00397D27" w:rsidRPr="00CA0BD2" w:rsidRDefault="00397D27" w:rsidP="00397D27">
      <w:pPr>
        <w:spacing w:before="30"/>
        <w:rPr>
          <w:lang w:eastAsia="zh-CN"/>
        </w:rPr>
      </w:pPr>
      <w:bookmarkStart w:id="36" w:name="lt_pId022"/>
      <w:r w:rsidRPr="00CA0BD2">
        <w:rPr>
          <w:lang w:eastAsia="zh-CN"/>
        </w:rPr>
        <w:t>BDT</w:t>
      </w:r>
      <w:bookmarkEnd w:id="36"/>
      <w:r w:rsidRPr="00CA0BD2">
        <w:rPr>
          <w:lang w:eastAsia="zh-CN"/>
        </w:rPr>
        <w:tab/>
      </w:r>
      <w:r w:rsidRPr="00CA0BD2">
        <w:rPr>
          <w:lang w:eastAsia="zh-CN"/>
        </w:rPr>
        <w:tab/>
      </w:r>
      <w:r w:rsidRPr="00CA0BD2">
        <w:rPr>
          <w:lang w:eastAsia="zh-CN"/>
        </w:rPr>
        <w:tab/>
      </w:r>
      <w:r w:rsidRPr="00CA0BD2">
        <w:rPr>
          <w:rFonts w:hint="eastAsia"/>
          <w:lang w:eastAsia="zh-CN"/>
        </w:rPr>
        <w:t>国际电联电信发展局</w:t>
      </w:r>
    </w:p>
    <w:p w14:paraId="70C655C1" w14:textId="77777777" w:rsidR="00397D27" w:rsidRPr="00CA0BD2" w:rsidRDefault="00397D27" w:rsidP="00397D27">
      <w:pPr>
        <w:spacing w:before="30"/>
        <w:rPr>
          <w:lang w:eastAsia="zh-CN"/>
        </w:rPr>
      </w:pPr>
      <w:r w:rsidRPr="00CA0BD2">
        <w:rPr>
          <w:lang w:eastAsia="zh-CN"/>
        </w:rPr>
        <w:t>BR</w:t>
      </w:r>
      <w:r w:rsidRPr="00CA0BD2">
        <w:rPr>
          <w:lang w:eastAsia="zh-CN"/>
        </w:rPr>
        <w:tab/>
      </w:r>
      <w:r w:rsidRPr="00CA0BD2">
        <w:rPr>
          <w:lang w:eastAsia="zh-CN"/>
        </w:rPr>
        <w:tab/>
      </w:r>
      <w:r w:rsidRPr="00CA0BD2">
        <w:rPr>
          <w:lang w:eastAsia="zh-CN"/>
        </w:rPr>
        <w:tab/>
      </w:r>
      <w:r w:rsidRPr="00CA0BD2">
        <w:rPr>
          <w:rFonts w:hint="eastAsia"/>
          <w:lang w:eastAsia="zh-CN"/>
        </w:rPr>
        <w:t>国际电联无线电通信局</w:t>
      </w:r>
    </w:p>
    <w:p w14:paraId="03D4BE7C" w14:textId="77777777" w:rsidR="00397D27" w:rsidRPr="00CA0BD2" w:rsidRDefault="00397D27" w:rsidP="00397D27">
      <w:pPr>
        <w:spacing w:before="30"/>
      </w:pPr>
      <w:r w:rsidRPr="00CA0BD2">
        <w:t>BSNL</w:t>
      </w:r>
      <w:r w:rsidRPr="00CA0BD2">
        <w:tab/>
      </w:r>
      <w:r w:rsidRPr="00CA0BD2">
        <w:tab/>
      </w:r>
      <w:r w:rsidRPr="00CA0BD2">
        <w:tab/>
        <w:t>Bharat Sanchar Nigam</w:t>
      </w:r>
      <w:proofErr w:type="spellStart"/>
      <w:r w:rsidRPr="00CA0BD2">
        <w:rPr>
          <w:rFonts w:hint="eastAsia"/>
        </w:rPr>
        <w:t>有限公司</w:t>
      </w:r>
      <w:proofErr w:type="spellEnd"/>
    </w:p>
    <w:p w14:paraId="139C47C8" w14:textId="77777777" w:rsidR="00397D27" w:rsidRPr="00CA0BD2" w:rsidRDefault="00397D27" w:rsidP="00397D27">
      <w:pPr>
        <w:spacing w:before="30"/>
      </w:pPr>
      <w:r w:rsidRPr="00CA0BD2">
        <w:t>CCTP</w:t>
      </w:r>
      <w:r w:rsidRPr="00CA0BD2">
        <w:tab/>
      </w:r>
      <w:r w:rsidRPr="00CA0BD2">
        <w:tab/>
      </w:r>
      <w:r w:rsidRPr="00CA0BD2">
        <w:tab/>
      </w:r>
      <w:proofErr w:type="spellStart"/>
      <w:r w:rsidRPr="00CA0BD2">
        <w:rPr>
          <w:rFonts w:hint="eastAsia"/>
        </w:rPr>
        <w:t>气候变化培训项目</w:t>
      </w:r>
      <w:proofErr w:type="spellEnd"/>
    </w:p>
    <w:p w14:paraId="6D7A87FD" w14:textId="77777777" w:rsidR="00397D27" w:rsidRPr="00CA0BD2" w:rsidRDefault="00397D27" w:rsidP="00397D27">
      <w:pPr>
        <w:spacing w:before="30"/>
      </w:pPr>
      <w:r w:rsidRPr="00CA0BD2">
        <w:t>CD&amp;T</w:t>
      </w:r>
      <w:r w:rsidRPr="00CA0BD2">
        <w:tab/>
      </w:r>
      <w:r w:rsidRPr="00CA0BD2">
        <w:tab/>
      </w:r>
      <w:r w:rsidRPr="00CA0BD2">
        <w:tab/>
      </w:r>
      <w:proofErr w:type="spellStart"/>
      <w:r w:rsidRPr="00CA0BD2">
        <w:rPr>
          <w:rFonts w:hint="eastAsia"/>
        </w:rPr>
        <w:t>能力开发和培训</w:t>
      </w:r>
      <w:proofErr w:type="spellEnd"/>
    </w:p>
    <w:p w14:paraId="10BFE7EE" w14:textId="77777777" w:rsidR="00397D27" w:rsidRPr="00CA0BD2" w:rsidRDefault="00397D27" w:rsidP="00397D27">
      <w:pPr>
        <w:spacing w:before="30"/>
      </w:pPr>
      <w:r w:rsidRPr="00CA0BD2">
        <w:t>CSD</w:t>
      </w:r>
      <w:r w:rsidRPr="00CA0BD2">
        <w:tab/>
      </w:r>
      <w:r w:rsidRPr="00CA0BD2">
        <w:tab/>
      </w:r>
      <w:r w:rsidRPr="00CA0BD2">
        <w:tab/>
      </w:r>
      <w:proofErr w:type="spellStart"/>
      <w:r w:rsidRPr="00CA0BD2">
        <w:t>能力建设和技能开发</w:t>
      </w:r>
      <w:r w:rsidRPr="00CA0BD2">
        <w:rPr>
          <w:rFonts w:hint="eastAsia"/>
        </w:rPr>
        <w:t>处（前</w:t>
      </w:r>
      <w:r w:rsidRPr="00CA0BD2">
        <w:t>人员能力建</w:t>
      </w:r>
      <w:r w:rsidRPr="00CA0BD2">
        <w:rPr>
          <w:rFonts w:hint="eastAsia"/>
        </w:rPr>
        <w:t>设处</w:t>
      </w:r>
      <w:proofErr w:type="spellEnd"/>
      <w:r w:rsidRPr="00CA0BD2">
        <w:rPr>
          <w:rFonts w:hint="eastAsia"/>
        </w:rPr>
        <w:t>（</w:t>
      </w:r>
      <w:r w:rsidRPr="00CA0BD2">
        <w:t>HCB</w:t>
      </w:r>
      <w:r w:rsidRPr="00CA0BD2">
        <w:rPr>
          <w:rFonts w:hint="eastAsia"/>
        </w:rPr>
        <w:t>））</w:t>
      </w:r>
    </w:p>
    <w:p w14:paraId="2D31420B" w14:textId="77777777" w:rsidR="00397D27" w:rsidRPr="00CA0BD2" w:rsidRDefault="00397D27" w:rsidP="00397D27">
      <w:pPr>
        <w:spacing w:before="30"/>
      </w:pPr>
      <w:r w:rsidRPr="00CA0BD2">
        <w:t>CIS</w:t>
      </w:r>
      <w:r w:rsidRPr="00CA0BD2">
        <w:tab/>
      </w:r>
      <w:r w:rsidRPr="00CA0BD2">
        <w:tab/>
      </w:r>
      <w:r w:rsidRPr="00CA0BD2">
        <w:tab/>
      </w:r>
      <w:proofErr w:type="spellStart"/>
      <w:r w:rsidRPr="00CA0BD2">
        <w:t>独立国家联合</w:t>
      </w:r>
      <w:r w:rsidRPr="00CA0BD2">
        <w:rPr>
          <w:rFonts w:hint="eastAsia"/>
        </w:rPr>
        <w:t>体</w:t>
      </w:r>
      <w:proofErr w:type="spellEnd"/>
    </w:p>
    <w:p w14:paraId="55BF7CC2" w14:textId="77777777" w:rsidR="00397D27" w:rsidRPr="00CA0BD2" w:rsidRDefault="00397D27" w:rsidP="00397D27">
      <w:pPr>
        <w:spacing w:before="30"/>
      </w:pPr>
      <w:proofErr w:type="spellStart"/>
      <w:r w:rsidRPr="00CA0BD2">
        <w:t>CoE</w:t>
      </w:r>
      <w:proofErr w:type="spellEnd"/>
      <w:r w:rsidRPr="00CA0BD2">
        <w:tab/>
      </w:r>
      <w:r w:rsidRPr="00CA0BD2">
        <w:tab/>
      </w:r>
      <w:r w:rsidRPr="00CA0BD2">
        <w:tab/>
      </w:r>
      <w:proofErr w:type="spellStart"/>
      <w:r w:rsidRPr="00CA0BD2">
        <w:rPr>
          <w:rFonts w:hint="eastAsia"/>
        </w:rPr>
        <w:t>高级培训中心</w:t>
      </w:r>
      <w:proofErr w:type="spellEnd"/>
    </w:p>
    <w:p w14:paraId="2E21F35F" w14:textId="77777777" w:rsidR="00397D27" w:rsidRPr="00CA0BD2" w:rsidRDefault="00397D27" w:rsidP="00397D27">
      <w:pPr>
        <w:spacing w:before="30"/>
        <w:rPr>
          <w:lang w:eastAsia="zh-CN"/>
        </w:rPr>
      </w:pPr>
      <w:r w:rsidRPr="00CA0BD2">
        <w:rPr>
          <w:lang w:eastAsia="zh-CN"/>
        </w:rPr>
        <w:t>CTO</w:t>
      </w:r>
      <w:r w:rsidRPr="00CA0BD2">
        <w:rPr>
          <w:lang w:eastAsia="zh-CN"/>
        </w:rPr>
        <w:tab/>
      </w:r>
      <w:r w:rsidRPr="00CA0BD2">
        <w:rPr>
          <w:lang w:eastAsia="zh-CN"/>
        </w:rPr>
        <w:tab/>
      </w:r>
      <w:r w:rsidRPr="00CA0BD2">
        <w:rPr>
          <w:lang w:eastAsia="zh-CN"/>
        </w:rPr>
        <w:tab/>
      </w:r>
      <w:r w:rsidRPr="00CA0BD2">
        <w:rPr>
          <w:lang w:eastAsia="zh-CN"/>
        </w:rPr>
        <w:t>英联邦电信组</w:t>
      </w:r>
      <w:r w:rsidRPr="00CA0BD2">
        <w:rPr>
          <w:rFonts w:hint="eastAsia"/>
          <w:lang w:eastAsia="zh-CN"/>
        </w:rPr>
        <w:t>织</w:t>
      </w:r>
    </w:p>
    <w:p w14:paraId="678255A2" w14:textId="77777777" w:rsidR="00397D27" w:rsidRPr="00CA0BD2" w:rsidRDefault="00397D27" w:rsidP="00397D27">
      <w:pPr>
        <w:spacing w:before="30"/>
        <w:rPr>
          <w:lang w:eastAsia="zh-CN"/>
        </w:rPr>
      </w:pPr>
      <w:r w:rsidRPr="00CA0BD2">
        <w:rPr>
          <w:lang w:eastAsia="zh-CN"/>
        </w:rPr>
        <w:t>CTU</w:t>
      </w:r>
      <w:r w:rsidRPr="00CA0BD2">
        <w:rPr>
          <w:lang w:eastAsia="zh-CN"/>
        </w:rPr>
        <w:tab/>
      </w:r>
      <w:r w:rsidRPr="00CA0BD2">
        <w:rPr>
          <w:lang w:eastAsia="zh-CN"/>
        </w:rPr>
        <w:tab/>
      </w:r>
      <w:r w:rsidRPr="00CA0BD2">
        <w:rPr>
          <w:lang w:eastAsia="zh-CN"/>
        </w:rPr>
        <w:tab/>
      </w:r>
      <w:r w:rsidRPr="00CA0BD2">
        <w:rPr>
          <w:lang w:eastAsia="zh-CN"/>
        </w:rPr>
        <w:t>加勒比电信联</w:t>
      </w:r>
      <w:r w:rsidRPr="00CA0BD2">
        <w:rPr>
          <w:rFonts w:hint="eastAsia"/>
          <w:lang w:eastAsia="zh-CN"/>
        </w:rPr>
        <w:t>盟</w:t>
      </w:r>
    </w:p>
    <w:p w14:paraId="0E1C04B1" w14:textId="77777777" w:rsidR="00397D27" w:rsidRPr="00CA0BD2" w:rsidRDefault="00397D27" w:rsidP="00397D27">
      <w:pPr>
        <w:spacing w:before="30"/>
        <w:rPr>
          <w:lang w:eastAsia="zh-CN"/>
        </w:rPr>
      </w:pPr>
      <w:r w:rsidRPr="00CA0BD2">
        <w:rPr>
          <w:lang w:eastAsia="zh-CN"/>
        </w:rPr>
        <w:t>DTC</w:t>
      </w:r>
      <w:r w:rsidRPr="00CA0BD2">
        <w:rPr>
          <w:lang w:eastAsia="zh-CN"/>
        </w:rPr>
        <w:tab/>
      </w:r>
      <w:r w:rsidRPr="00CA0BD2">
        <w:rPr>
          <w:lang w:eastAsia="zh-CN"/>
        </w:rPr>
        <w:tab/>
      </w:r>
      <w:r w:rsidRPr="00CA0BD2">
        <w:rPr>
          <w:lang w:eastAsia="zh-CN"/>
        </w:rPr>
        <w:tab/>
      </w:r>
      <w:r w:rsidRPr="00CA0BD2">
        <w:rPr>
          <w:lang w:eastAsia="zh-CN"/>
        </w:rPr>
        <w:t>数字化转型中</w:t>
      </w:r>
      <w:r w:rsidRPr="00CA0BD2">
        <w:rPr>
          <w:rFonts w:hint="eastAsia"/>
          <w:lang w:eastAsia="zh-CN"/>
        </w:rPr>
        <w:t>心</w:t>
      </w:r>
    </w:p>
    <w:p w14:paraId="63ECAFCC" w14:textId="77777777" w:rsidR="00397D27" w:rsidRPr="00CA0BD2" w:rsidRDefault="00397D27" w:rsidP="00397D27">
      <w:pPr>
        <w:spacing w:before="30"/>
        <w:rPr>
          <w:lang w:eastAsia="zh-CN"/>
        </w:rPr>
      </w:pPr>
      <w:proofErr w:type="spellStart"/>
      <w:r w:rsidRPr="00CA0BD2">
        <w:rPr>
          <w:lang w:eastAsia="zh-CN"/>
        </w:rPr>
        <w:lastRenderedPageBreak/>
        <w:t>eMCM</w:t>
      </w:r>
      <w:proofErr w:type="spellEnd"/>
      <w:r w:rsidRPr="00CA0BD2">
        <w:rPr>
          <w:lang w:eastAsia="zh-CN"/>
        </w:rPr>
        <w:tab/>
      </w:r>
      <w:r w:rsidRPr="00CA0BD2">
        <w:rPr>
          <w:lang w:eastAsia="zh-CN"/>
        </w:rPr>
        <w:tab/>
      </w:r>
      <w:r w:rsidRPr="00CA0BD2">
        <w:rPr>
          <w:lang w:eastAsia="zh-CN"/>
        </w:rPr>
        <w:tab/>
      </w:r>
      <w:r w:rsidRPr="00CA0BD2">
        <w:rPr>
          <w:lang w:eastAsia="zh-CN"/>
        </w:rPr>
        <w:t>网上通信管理硕士课</w:t>
      </w:r>
      <w:r w:rsidRPr="00CA0BD2">
        <w:rPr>
          <w:rFonts w:hint="eastAsia"/>
          <w:lang w:eastAsia="zh-CN"/>
        </w:rPr>
        <w:t>程</w:t>
      </w:r>
    </w:p>
    <w:p w14:paraId="0A21197A" w14:textId="77777777" w:rsidR="00397D27" w:rsidRPr="00CA0BD2" w:rsidRDefault="00397D27" w:rsidP="00397D27">
      <w:pPr>
        <w:spacing w:before="30"/>
        <w:rPr>
          <w:lang w:eastAsia="zh-CN"/>
        </w:rPr>
      </w:pPr>
      <w:r w:rsidRPr="00CA0BD2">
        <w:rPr>
          <w:lang w:eastAsia="zh-CN"/>
        </w:rPr>
        <w:t>FAO</w:t>
      </w:r>
      <w:r w:rsidRPr="00CA0BD2">
        <w:rPr>
          <w:lang w:eastAsia="zh-CN"/>
        </w:rPr>
        <w:tab/>
      </w:r>
      <w:r w:rsidRPr="00CA0BD2">
        <w:rPr>
          <w:lang w:eastAsia="zh-CN"/>
        </w:rPr>
        <w:tab/>
      </w:r>
      <w:r w:rsidRPr="00CA0BD2">
        <w:rPr>
          <w:lang w:eastAsia="zh-CN"/>
        </w:rPr>
        <w:tab/>
      </w:r>
      <w:r w:rsidRPr="00CA0BD2">
        <w:rPr>
          <w:lang w:eastAsia="zh-CN"/>
        </w:rPr>
        <w:t>粮食及农业组</w:t>
      </w:r>
      <w:r w:rsidRPr="00CA0BD2">
        <w:rPr>
          <w:rFonts w:hint="eastAsia"/>
          <w:lang w:eastAsia="zh-CN"/>
        </w:rPr>
        <w:t>织</w:t>
      </w:r>
    </w:p>
    <w:p w14:paraId="32DB142B" w14:textId="77777777" w:rsidR="00397D27" w:rsidRPr="00CA0BD2" w:rsidRDefault="00397D27" w:rsidP="00397D27">
      <w:pPr>
        <w:spacing w:before="30"/>
        <w:rPr>
          <w:lang w:eastAsia="zh-CN"/>
        </w:rPr>
      </w:pPr>
      <w:bookmarkStart w:id="37" w:name="lt_pId048"/>
      <w:r w:rsidRPr="00CA0BD2">
        <w:rPr>
          <w:lang w:eastAsia="zh-CN"/>
        </w:rPr>
        <w:t>FCC</w:t>
      </w:r>
      <w:bookmarkEnd w:id="37"/>
      <w:r w:rsidRPr="00CA0BD2">
        <w:rPr>
          <w:lang w:eastAsia="zh-CN"/>
        </w:rPr>
        <w:tab/>
      </w:r>
      <w:r w:rsidRPr="00CA0BD2">
        <w:rPr>
          <w:lang w:eastAsia="zh-CN"/>
        </w:rPr>
        <w:tab/>
      </w:r>
      <w:r w:rsidRPr="00CA0BD2">
        <w:rPr>
          <w:lang w:eastAsia="zh-CN"/>
        </w:rPr>
        <w:tab/>
      </w:r>
      <w:bookmarkStart w:id="38" w:name="lt_pId049"/>
      <w:r w:rsidRPr="00CA0BD2">
        <w:rPr>
          <w:rFonts w:hint="eastAsia"/>
          <w:lang w:eastAsia="zh-CN"/>
        </w:rPr>
        <w:t>美国</w:t>
      </w:r>
      <w:r w:rsidRPr="00CA0BD2">
        <w:rPr>
          <w:lang w:eastAsia="zh-CN"/>
        </w:rPr>
        <w:t>联邦通信委员</w:t>
      </w:r>
      <w:r w:rsidRPr="00CA0BD2">
        <w:rPr>
          <w:rFonts w:hint="eastAsia"/>
          <w:lang w:eastAsia="zh-CN"/>
        </w:rPr>
        <w:t>会</w:t>
      </w:r>
      <w:bookmarkEnd w:id="38"/>
    </w:p>
    <w:p w14:paraId="19A18DF7" w14:textId="77777777" w:rsidR="00397D27" w:rsidRPr="00CA0BD2" w:rsidRDefault="00397D27" w:rsidP="00397D27">
      <w:pPr>
        <w:spacing w:before="30"/>
        <w:rPr>
          <w:lang w:eastAsia="zh-CN"/>
        </w:rPr>
      </w:pPr>
      <w:bookmarkStart w:id="39" w:name="lt_pId050"/>
      <w:r w:rsidRPr="00CA0BD2">
        <w:rPr>
          <w:lang w:eastAsia="zh-CN"/>
        </w:rPr>
        <w:t>FIGI</w:t>
      </w:r>
      <w:bookmarkEnd w:id="39"/>
      <w:r w:rsidRPr="00CA0BD2">
        <w:rPr>
          <w:lang w:eastAsia="zh-CN"/>
        </w:rPr>
        <w:tab/>
      </w:r>
      <w:r w:rsidRPr="00CA0BD2">
        <w:rPr>
          <w:lang w:eastAsia="zh-CN"/>
        </w:rPr>
        <w:tab/>
      </w:r>
      <w:r w:rsidRPr="00CA0BD2">
        <w:rPr>
          <w:lang w:eastAsia="zh-CN"/>
        </w:rPr>
        <w:tab/>
      </w:r>
      <w:r w:rsidRPr="00CA0BD2">
        <w:rPr>
          <w:rFonts w:hint="eastAsia"/>
          <w:lang w:eastAsia="zh-CN"/>
        </w:rPr>
        <w:t>金融工具全球标识符</w:t>
      </w:r>
    </w:p>
    <w:p w14:paraId="65CFF620" w14:textId="77777777" w:rsidR="00397D27" w:rsidRPr="00CA0BD2" w:rsidRDefault="00397D27" w:rsidP="00397D27">
      <w:pPr>
        <w:spacing w:before="30"/>
        <w:rPr>
          <w:lang w:eastAsia="zh-CN"/>
        </w:rPr>
      </w:pPr>
      <w:bookmarkStart w:id="40" w:name="lt_pId052"/>
      <w:r w:rsidRPr="00CA0BD2">
        <w:rPr>
          <w:lang w:eastAsia="zh-CN"/>
        </w:rPr>
        <w:t>GCBI</w:t>
      </w:r>
      <w:bookmarkEnd w:id="40"/>
      <w:r w:rsidRPr="00CA0BD2">
        <w:rPr>
          <w:lang w:eastAsia="zh-CN"/>
        </w:rPr>
        <w:tab/>
      </w:r>
      <w:r w:rsidRPr="00CA0BD2">
        <w:rPr>
          <w:lang w:eastAsia="zh-CN"/>
        </w:rPr>
        <w:tab/>
      </w:r>
      <w:r w:rsidRPr="00CA0BD2">
        <w:rPr>
          <w:lang w:eastAsia="zh-CN"/>
        </w:rPr>
        <w:tab/>
      </w:r>
      <w:r w:rsidRPr="00CA0BD2">
        <w:rPr>
          <w:lang w:eastAsia="zh-CN"/>
        </w:rPr>
        <w:t>能力建设举措小</w:t>
      </w:r>
      <w:r w:rsidRPr="00CA0BD2">
        <w:rPr>
          <w:rFonts w:hint="eastAsia"/>
          <w:lang w:eastAsia="zh-CN"/>
        </w:rPr>
        <w:t>组</w:t>
      </w:r>
    </w:p>
    <w:p w14:paraId="762208B5" w14:textId="77777777" w:rsidR="00397D27" w:rsidRPr="00CA0BD2" w:rsidRDefault="00397D27" w:rsidP="00397D27">
      <w:pPr>
        <w:spacing w:before="30"/>
        <w:rPr>
          <w:lang w:eastAsia="zh-CN"/>
        </w:rPr>
      </w:pPr>
      <w:bookmarkStart w:id="41" w:name="lt_pId054"/>
      <w:r w:rsidRPr="00CA0BD2">
        <w:rPr>
          <w:lang w:eastAsia="zh-CN"/>
        </w:rPr>
        <w:t>GEM</w:t>
      </w:r>
      <w:bookmarkEnd w:id="41"/>
      <w:r w:rsidRPr="00CA0BD2">
        <w:rPr>
          <w:lang w:eastAsia="zh-CN"/>
        </w:rPr>
        <w:tab/>
      </w:r>
      <w:r w:rsidRPr="00CA0BD2">
        <w:rPr>
          <w:lang w:eastAsia="zh-CN"/>
        </w:rPr>
        <w:tab/>
      </w:r>
      <w:r w:rsidRPr="00CA0BD2">
        <w:rPr>
          <w:lang w:eastAsia="zh-CN"/>
        </w:rPr>
        <w:tab/>
      </w:r>
      <w:r w:rsidRPr="00CA0BD2">
        <w:rPr>
          <w:lang w:eastAsia="zh-CN"/>
        </w:rPr>
        <w:t>性别平等和主流</w:t>
      </w:r>
      <w:r w:rsidRPr="00CA0BD2">
        <w:rPr>
          <w:rFonts w:hint="eastAsia"/>
          <w:lang w:eastAsia="zh-CN"/>
        </w:rPr>
        <w:t>化</w:t>
      </w:r>
    </w:p>
    <w:p w14:paraId="12B4F4DA" w14:textId="77777777" w:rsidR="00397D27" w:rsidRPr="00CA0BD2" w:rsidRDefault="00397D27" w:rsidP="00397D27">
      <w:pPr>
        <w:spacing w:before="30"/>
        <w:rPr>
          <w:rFonts w:ascii="Times New Roman" w:eastAsia="Times New Roman" w:hAnsi="Times New Roman"/>
          <w:lang w:eastAsia="zh-CN"/>
        </w:rPr>
      </w:pPr>
      <w:bookmarkStart w:id="42" w:name="lt_pId056"/>
      <w:r w:rsidRPr="00CA0BD2">
        <w:rPr>
          <w:lang w:eastAsia="zh-CN"/>
        </w:rPr>
        <w:t>GS</w:t>
      </w:r>
      <w:bookmarkEnd w:id="42"/>
      <w:r w:rsidRPr="00CA0BD2">
        <w:rPr>
          <w:lang w:eastAsia="zh-CN"/>
        </w:rPr>
        <w:tab/>
      </w:r>
      <w:r w:rsidRPr="00CA0BD2">
        <w:rPr>
          <w:lang w:eastAsia="zh-CN"/>
        </w:rPr>
        <w:tab/>
      </w:r>
      <w:r w:rsidRPr="00CA0BD2">
        <w:rPr>
          <w:lang w:eastAsia="zh-CN"/>
        </w:rPr>
        <w:tab/>
      </w:r>
      <w:r w:rsidRPr="00CA0BD2">
        <w:rPr>
          <w:rFonts w:ascii="SimSun" w:hAnsi="SimSun" w:cs="SimSun" w:hint="eastAsia"/>
          <w:lang w:eastAsia="zh-CN"/>
        </w:rPr>
        <w:t>总秘书处</w:t>
      </w:r>
    </w:p>
    <w:p w14:paraId="432214A7" w14:textId="77777777" w:rsidR="00397D27" w:rsidRPr="00CA0BD2" w:rsidRDefault="00397D27" w:rsidP="00397D27">
      <w:pPr>
        <w:spacing w:before="30"/>
        <w:rPr>
          <w:rFonts w:cs="Arial"/>
          <w:lang w:eastAsia="zh-CN"/>
        </w:rPr>
      </w:pPr>
      <w:bookmarkStart w:id="43" w:name="lt_pId058"/>
      <w:r w:rsidRPr="00CA0BD2">
        <w:rPr>
          <w:lang w:eastAsia="zh-CN"/>
        </w:rPr>
        <w:t>GSMA</w:t>
      </w:r>
      <w:bookmarkEnd w:id="43"/>
      <w:r w:rsidRPr="00CA0BD2">
        <w:rPr>
          <w:lang w:eastAsia="zh-CN"/>
        </w:rPr>
        <w:tab/>
      </w:r>
      <w:r w:rsidRPr="00CA0BD2">
        <w:rPr>
          <w:lang w:eastAsia="zh-CN"/>
        </w:rPr>
        <w:tab/>
      </w:r>
      <w:r w:rsidRPr="00CA0BD2">
        <w:rPr>
          <w:lang w:eastAsia="zh-CN"/>
        </w:rPr>
        <w:tab/>
      </w:r>
      <w:r w:rsidRPr="00CA0BD2">
        <w:rPr>
          <w:lang w:eastAsia="zh-CN"/>
        </w:rPr>
        <w:t>全球移动通信系统协</w:t>
      </w:r>
      <w:r w:rsidRPr="00CA0BD2">
        <w:rPr>
          <w:rFonts w:hint="eastAsia"/>
          <w:lang w:eastAsia="zh-CN"/>
        </w:rPr>
        <w:t>会</w:t>
      </w:r>
    </w:p>
    <w:p w14:paraId="0D7F331F" w14:textId="77777777" w:rsidR="00397D27" w:rsidRPr="0054424E" w:rsidRDefault="00397D27" w:rsidP="00397D27">
      <w:pPr>
        <w:spacing w:before="30"/>
        <w:rPr>
          <w:rFonts w:cs="Arial"/>
          <w:lang w:eastAsia="zh-CN"/>
        </w:rPr>
      </w:pPr>
      <w:bookmarkStart w:id="44" w:name="lt_pId061"/>
      <w:r w:rsidRPr="00CA0BD2">
        <w:rPr>
          <w:rFonts w:cs="Arial"/>
          <w:lang w:eastAsia="zh-CN"/>
        </w:rPr>
        <w:t>HCB</w:t>
      </w:r>
      <w:bookmarkEnd w:id="44"/>
      <w:r w:rsidRPr="00CA0BD2">
        <w:rPr>
          <w:rFonts w:cs="Arial"/>
          <w:lang w:eastAsia="zh-CN"/>
        </w:rPr>
        <w:tab/>
      </w:r>
      <w:r w:rsidRPr="00CA0BD2">
        <w:rPr>
          <w:rFonts w:cs="Arial"/>
          <w:lang w:eastAsia="zh-CN"/>
        </w:rPr>
        <w:tab/>
      </w:r>
      <w:bookmarkStart w:id="45" w:name="lt_pId062"/>
      <w:r>
        <w:rPr>
          <w:rFonts w:cs="Arial"/>
          <w:lang w:eastAsia="zh-CN"/>
        </w:rPr>
        <w:tab/>
      </w:r>
      <w:r w:rsidRPr="00CA0BD2">
        <w:rPr>
          <w:rFonts w:hint="eastAsia"/>
          <w:lang w:eastAsia="zh-CN"/>
        </w:rPr>
        <w:t>电信发展局人员能力建设处（</w:t>
      </w:r>
      <w:r w:rsidRPr="00CA0BD2">
        <w:rPr>
          <w:lang w:eastAsia="zh-CN"/>
        </w:rPr>
        <w:t>2019</w:t>
      </w:r>
      <w:bookmarkEnd w:id="45"/>
      <w:r w:rsidRPr="00CA0BD2">
        <w:rPr>
          <w:rFonts w:hint="eastAsia"/>
          <w:lang w:eastAsia="zh-CN"/>
        </w:rPr>
        <w:t>年起变为</w:t>
      </w:r>
      <w:r w:rsidRPr="00CA0BD2">
        <w:rPr>
          <w:lang w:eastAsia="zh-CN"/>
        </w:rPr>
        <w:t>能力建设和技能开发</w:t>
      </w:r>
      <w:r w:rsidRPr="00CA0BD2">
        <w:rPr>
          <w:rFonts w:hint="eastAsia"/>
          <w:lang w:eastAsia="zh-CN"/>
        </w:rPr>
        <w:t>处（</w:t>
      </w:r>
      <w:r w:rsidRPr="00CA0BD2">
        <w:rPr>
          <w:lang w:eastAsia="zh-CN"/>
        </w:rPr>
        <w:t>CSD</w:t>
      </w:r>
      <w:r w:rsidRPr="00CA0BD2">
        <w:rPr>
          <w:rFonts w:hint="eastAsia"/>
          <w:lang w:eastAsia="zh-CN"/>
        </w:rPr>
        <w:t>））</w:t>
      </w:r>
    </w:p>
    <w:p w14:paraId="63D8E7AE" w14:textId="77777777" w:rsidR="00397D27" w:rsidRPr="00CA0BD2" w:rsidRDefault="00397D27" w:rsidP="00397D27">
      <w:pPr>
        <w:spacing w:before="30"/>
        <w:rPr>
          <w:lang w:eastAsia="zh-CN"/>
        </w:rPr>
      </w:pPr>
      <w:bookmarkStart w:id="46" w:name="lt_pId063"/>
      <w:r w:rsidRPr="00CA0BD2">
        <w:rPr>
          <w:rFonts w:cs="Arial"/>
          <w:sz w:val="18"/>
          <w:szCs w:val="18"/>
          <w:lang w:eastAsia="zh-CN"/>
        </w:rPr>
        <w:t>IADB</w:t>
      </w:r>
      <w:bookmarkEnd w:id="46"/>
      <w:r w:rsidRPr="00CA0BD2">
        <w:rPr>
          <w:rFonts w:cs="Arial"/>
          <w:sz w:val="18"/>
          <w:szCs w:val="18"/>
          <w:lang w:eastAsia="zh-CN"/>
        </w:rPr>
        <w:tab/>
      </w:r>
      <w:r w:rsidRPr="00CA0BD2">
        <w:rPr>
          <w:rFonts w:cs="Arial"/>
          <w:sz w:val="18"/>
          <w:szCs w:val="18"/>
          <w:lang w:eastAsia="zh-CN"/>
        </w:rPr>
        <w:tab/>
      </w:r>
      <w:r w:rsidRPr="00CA0BD2">
        <w:rPr>
          <w:lang w:eastAsia="zh-CN"/>
        </w:rPr>
        <w:tab/>
      </w:r>
      <w:r w:rsidRPr="00CA0BD2">
        <w:rPr>
          <w:rFonts w:hint="eastAsia"/>
          <w:lang w:eastAsia="zh-CN"/>
        </w:rPr>
        <w:t>泛美开发银行</w:t>
      </w:r>
    </w:p>
    <w:p w14:paraId="133CD9A0" w14:textId="77777777" w:rsidR="00397D27" w:rsidRPr="00CA0BD2" w:rsidRDefault="00397D27" w:rsidP="00397D27">
      <w:pPr>
        <w:spacing w:before="30"/>
        <w:rPr>
          <w:lang w:eastAsia="zh-CN"/>
        </w:rPr>
      </w:pPr>
      <w:bookmarkStart w:id="47" w:name="lt_pId065"/>
      <w:r w:rsidRPr="00CA0BD2">
        <w:rPr>
          <w:lang w:eastAsia="zh-CN"/>
        </w:rPr>
        <w:t>ICANN</w:t>
      </w:r>
      <w:bookmarkEnd w:id="47"/>
      <w:r w:rsidRPr="00CA0BD2">
        <w:rPr>
          <w:lang w:eastAsia="zh-CN"/>
        </w:rPr>
        <w:tab/>
      </w:r>
      <w:r w:rsidRPr="00CA0BD2">
        <w:rPr>
          <w:lang w:eastAsia="zh-CN"/>
        </w:rPr>
        <w:tab/>
      </w:r>
      <w:r w:rsidRPr="00CA0BD2">
        <w:rPr>
          <w:lang w:eastAsia="zh-CN"/>
        </w:rPr>
        <w:tab/>
      </w:r>
      <w:r w:rsidRPr="00CA0BD2">
        <w:rPr>
          <w:lang w:eastAsia="zh-CN"/>
        </w:rPr>
        <w:t>互联网域名和号码分配机</w:t>
      </w:r>
      <w:r w:rsidRPr="00CA0BD2">
        <w:rPr>
          <w:rFonts w:hint="eastAsia"/>
          <w:lang w:eastAsia="zh-CN"/>
        </w:rPr>
        <w:t>构</w:t>
      </w:r>
    </w:p>
    <w:p w14:paraId="207599AE" w14:textId="77777777" w:rsidR="00397D27" w:rsidRPr="00CA0BD2" w:rsidRDefault="00397D27" w:rsidP="00397D27">
      <w:pPr>
        <w:spacing w:before="30"/>
        <w:rPr>
          <w:lang w:eastAsia="zh-CN"/>
        </w:rPr>
      </w:pPr>
      <w:bookmarkStart w:id="48" w:name="lt_pId067"/>
      <w:r w:rsidRPr="00CA0BD2">
        <w:rPr>
          <w:lang w:eastAsia="zh-CN"/>
        </w:rPr>
        <w:t>ICAO</w:t>
      </w:r>
      <w:bookmarkEnd w:id="48"/>
      <w:r w:rsidRPr="00CA0BD2">
        <w:rPr>
          <w:lang w:eastAsia="zh-CN"/>
        </w:rPr>
        <w:tab/>
      </w:r>
      <w:r w:rsidRPr="00CA0BD2">
        <w:rPr>
          <w:lang w:eastAsia="zh-CN"/>
        </w:rPr>
        <w:tab/>
      </w:r>
      <w:r w:rsidRPr="00CA0BD2">
        <w:rPr>
          <w:lang w:eastAsia="zh-CN"/>
        </w:rPr>
        <w:tab/>
      </w:r>
      <w:r w:rsidRPr="00CA0BD2">
        <w:rPr>
          <w:rFonts w:hint="eastAsia"/>
          <w:lang w:eastAsia="zh-CN"/>
        </w:rPr>
        <w:t>国际民用航空组织</w:t>
      </w:r>
    </w:p>
    <w:p w14:paraId="5A9577C9" w14:textId="77777777" w:rsidR="00397D27" w:rsidRPr="00CA0BD2" w:rsidRDefault="00397D27" w:rsidP="00397D27">
      <w:pPr>
        <w:spacing w:before="30"/>
        <w:rPr>
          <w:lang w:eastAsia="zh-CN"/>
        </w:rPr>
      </w:pPr>
      <w:bookmarkStart w:id="49" w:name="lt_pId069"/>
      <w:r w:rsidRPr="00CA0BD2">
        <w:rPr>
          <w:lang w:eastAsia="zh-CN"/>
        </w:rPr>
        <w:t>ICDL</w:t>
      </w:r>
      <w:bookmarkEnd w:id="49"/>
      <w:r w:rsidRPr="00CA0BD2">
        <w:rPr>
          <w:lang w:eastAsia="zh-CN"/>
        </w:rPr>
        <w:tab/>
      </w:r>
      <w:r w:rsidRPr="00CA0BD2">
        <w:rPr>
          <w:lang w:eastAsia="zh-CN"/>
        </w:rPr>
        <w:tab/>
      </w:r>
      <w:r w:rsidRPr="00CA0BD2">
        <w:rPr>
          <w:lang w:eastAsia="zh-CN"/>
        </w:rPr>
        <w:tab/>
      </w:r>
      <w:r w:rsidRPr="00CA0BD2">
        <w:rPr>
          <w:lang w:eastAsia="zh-CN"/>
        </w:rPr>
        <w:t>国际计算机驾驶执</w:t>
      </w:r>
      <w:r w:rsidRPr="00CA0BD2">
        <w:rPr>
          <w:rFonts w:hint="eastAsia"/>
          <w:lang w:eastAsia="zh-CN"/>
        </w:rPr>
        <w:t>照</w:t>
      </w:r>
    </w:p>
    <w:p w14:paraId="3321301D" w14:textId="77777777" w:rsidR="00397D27" w:rsidRPr="00CA0BD2" w:rsidRDefault="00397D27" w:rsidP="00397D27">
      <w:pPr>
        <w:spacing w:before="30"/>
        <w:rPr>
          <w:lang w:eastAsia="zh-CN"/>
        </w:rPr>
      </w:pPr>
      <w:bookmarkStart w:id="50" w:name="lt_pId071"/>
      <w:r w:rsidRPr="00CA0BD2">
        <w:rPr>
          <w:lang w:eastAsia="zh-CN"/>
        </w:rPr>
        <w:t>I-CODI</w:t>
      </w:r>
      <w:bookmarkEnd w:id="50"/>
      <w:r w:rsidRPr="00CA0BD2">
        <w:rPr>
          <w:lang w:eastAsia="zh-CN"/>
        </w:rPr>
        <w:tab/>
      </w:r>
      <w:r w:rsidRPr="00CA0BD2">
        <w:rPr>
          <w:lang w:eastAsia="zh-CN"/>
        </w:rPr>
        <w:tab/>
      </w:r>
      <w:r w:rsidRPr="00CA0BD2">
        <w:rPr>
          <w:lang w:eastAsia="zh-CN"/>
        </w:rPr>
        <w:tab/>
      </w:r>
      <w:r w:rsidRPr="00CA0BD2">
        <w:rPr>
          <w:lang w:eastAsia="zh-CN"/>
        </w:rPr>
        <w:t>数字化创新国际中</w:t>
      </w:r>
      <w:r w:rsidRPr="00CA0BD2">
        <w:rPr>
          <w:rFonts w:hint="eastAsia"/>
          <w:lang w:eastAsia="zh-CN"/>
        </w:rPr>
        <w:t>心</w:t>
      </w:r>
    </w:p>
    <w:p w14:paraId="1B3F9710" w14:textId="77777777" w:rsidR="00397D27" w:rsidRPr="00CA0BD2" w:rsidRDefault="00397D27" w:rsidP="00397D27">
      <w:pPr>
        <w:spacing w:before="30"/>
        <w:rPr>
          <w:lang w:eastAsia="zh-CN"/>
        </w:rPr>
      </w:pPr>
      <w:bookmarkStart w:id="51" w:name="lt_pId073"/>
      <w:r w:rsidRPr="00CA0BD2">
        <w:rPr>
          <w:lang w:eastAsia="zh-CN"/>
        </w:rPr>
        <w:t>ICTP</w:t>
      </w:r>
      <w:bookmarkEnd w:id="51"/>
      <w:r w:rsidRPr="00CA0BD2">
        <w:rPr>
          <w:lang w:eastAsia="zh-CN"/>
        </w:rPr>
        <w:tab/>
      </w:r>
      <w:r w:rsidRPr="00CA0BD2">
        <w:rPr>
          <w:lang w:eastAsia="zh-CN"/>
        </w:rPr>
        <w:tab/>
      </w:r>
      <w:r w:rsidRPr="00CA0BD2">
        <w:rPr>
          <w:lang w:eastAsia="zh-CN"/>
        </w:rPr>
        <w:tab/>
      </w:r>
      <w:r w:rsidRPr="00CA0BD2">
        <w:rPr>
          <w:lang w:eastAsia="zh-CN"/>
        </w:rPr>
        <w:t>国际理论物理中</w:t>
      </w:r>
      <w:r w:rsidRPr="00CA0BD2">
        <w:rPr>
          <w:rFonts w:hint="eastAsia"/>
          <w:lang w:eastAsia="zh-CN"/>
        </w:rPr>
        <w:t>心</w:t>
      </w:r>
    </w:p>
    <w:p w14:paraId="71930213" w14:textId="77777777" w:rsidR="00397D27" w:rsidRPr="00CA0BD2" w:rsidRDefault="00397D27" w:rsidP="00397D27">
      <w:pPr>
        <w:spacing w:before="30"/>
        <w:rPr>
          <w:lang w:eastAsia="zh-CN"/>
        </w:rPr>
      </w:pPr>
      <w:bookmarkStart w:id="52" w:name="lt_pId075"/>
      <w:r w:rsidRPr="00CA0BD2">
        <w:rPr>
          <w:lang w:eastAsia="zh-CN"/>
        </w:rPr>
        <w:t>IEEE</w:t>
      </w:r>
      <w:bookmarkEnd w:id="52"/>
      <w:r w:rsidRPr="00CA0BD2">
        <w:rPr>
          <w:lang w:eastAsia="zh-CN"/>
        </w:rPr>
        <w:tab/>
      </w:r>
      <w:r w:rsidRPr="00CA0BD2">
        <w:rPr>
          <w:lang w:eastAsia="zh-CN"/>
        </w:rPr>
        <w:tab/>
      </w:r>
      <w:r w:rsidRPr="00CA0BD2">
        <w:rPr>
          <w:lang w:eastAsia="zh-CN"/>
        </w:rPr>
        <w:tab/>
      </w:r>
      <w:r w:rsidRPr="00CA0BD2">
        <w:rPr>
          <w:lang w:eastAsia="zh-CN"/>
        </w:rPr>
        <w:t>电气和电子工程师协</w:t>
      </w:r>
      <w:r w:rsidRPr="00CA0BD2">
        <w:rPr>
          <w:rFonts w:hint="eastAsia"/>
          <w:lang w:eastAsia="zh-CN"/>
        </w:rPr>
        <w:t>会</w:t>
      </w:r>
    </w:p>
    <w:p w14:paraId="2FC374C3" w14:textId="77777777" w:rsidR="00397D27" w:rsidRPr="00CA0BD2" w:rsidRDefault="00397D27" w:rsidP="00397D27">
      <w:pPr>
        <w:spacing w:before="30"/>
        <w:rPr>
          <w:lang w:eastAsia="zh-CN"/>
        </w:rPr>
      </w:pPr>
      <w:bookmarkStart w:id="53" w:name="lt_pId077"/>
      <w:r w:rsidRPr="00CA0BD2">
        <w:rPr>
          <w:lang w:eastAsia="zh-CN"/>
        </w:rPr>
        <w:t>IIDE</w:t>
      </w:r>
      <w:bookmarkEnd w:id="53"/>
      <w:r w:rsidRPr="00CA0BD2">
        <w:rPr>
          <w:lang w:eastAsia="zh-CN"/>
        </w:rPr>
        <w:tab/>
      </w:r>
      <w:r w:rsidRPr="00CA0BD2">
        <w:rPr>
          <w:lang w:eastAsia="zh-CN"/>
        </w:rPr>
        <w:tab/>
      </w:r>
      <w:r w:rsidRPr="00CA0BD2">
        <w:rPr>
          <w:lang w:eastAsia="zh-CN"/>
        </w:rPr>
        <w:tab/>
      </w:r>
      <w:r w:rsidRPr="00CA0BD2">
        <w:rPr>
          <w:rFonts w:hint="eastAsia"/>
          <w:lang w:eastAsia="zh-CN"/>
        </w:rPr>
        <w:t>印度数字教育学院</w:t>
      </w:r>
    </w:p>
    <w:p w14:paraId="78631901" w14:textId="77777777" w:rsidR="00397D27" w:rsidRPr="00CA0BD2" w:rsidRDefault="00397D27" w:rsidP="00397D27">
      <w:pPr>
        <w:spacing w:before="30"/>
        <w:rPr>
          <w:lang w:eastAsia="zh-CN"/>
        </w:rPr>
      </w:pPr>
      <w:bookmarkStart w:id="54" w:name="lt_pId079"/>
      <w:r w:rsidRPr="00CA0BD2">
        <w:rPr>
          <w:lang w:eastAsia="zh-CN"/>
        </w:rPr>
        <w:t>ILO</w:t>
      </w:r>
      <w:bookmarkEnd w:id="54"/>
      <w:r w:rsidRPr="00CA0BD2">
        <w:rPr>
          <w:lang w:eastAsia="zh-CN"/>
        </w:rPr>
        <w:tab/>
      </w:r>
      <w:r w:rsidRPr="00CA0BD2">
        <w:rPr>
          <w:lang w:eastAsia="zh-CN"/>
        </w:rPr>
        <w:tab/>
      </w:r>
      <w:r w:rsidRPr="00CA0BD2">
        <w:rPr>
          <w:lang w:eastAsia="zh-CN"/>
        </w:rPr>
        <w:tab/>
      </w:r>
      <w:r w:rsidRPr="00CA0BD2">
        <w:rPr>
          <w:rFonts w:hint="eastAsia"/>
          <w:lang w:eastAsia="zh-CN"/>
        </w:rPr>
        <w:t>国际劳工组织</w:t>
      </w:r>
    </w:p>
    <w:p w14:paraId="0CC33619" w14:textId="77777777" w:rsidR="00397D27" w:rsidRPr="00CA0BD2" w:rsidRDefault="00397D27" w:rsidP="00397D27">
      <w:pPr>
        <w:spacing w:before="30"/>
        <w:rPr>
          <w:lang w:eastAsia="zh-CN"/>
        </w:rPr>
      </w:pPr>
      <w:bookmarkStart w:id="55" w:name="lt_pId081"/>
      <w:proofErr w:type="spellStart"/>
      <w:r w:rsidRPr="00CA0BD2">
        <w:rPr>
          <w:lang w:eastAsia="zh-CN"/>
        </w:rPr>
        <w:t>IoTTP</w:t>
      </w:r>
      <w:bookmarkEnd w:id="55"/>
      <w:proofErr w:type="spellEnd"/>
      <w:r w:rsidRPr="00CA0BD2">
        <w:rPr>
          <w:lang w:eastAsia="zh-CN"/>
        </w:rPr>
        <w:tab/>
      </w:r>
      <w:r w:rsidRPr="00CA0BD2">
        <w:rPr>
          <w:lang w:eastAsia="zh-CN"/>
        </w:rPr>
        <w:tab/>
      </w:r>
      <w:r w:rsidRPr="00CA0BD2">
        <w:rPr>
          <w:lang w:eastAsia="zh-CN"/>
        </w:rPr>
        <w:tab/>
      </w:r>
      <w:r w:rsidRPr="00CA0BD2">
        <w:rPr>
          <w:rFonts w:hint="eastAsia"/>
          <w:lang w:eastAsia="zh-CN"/>
        </w:rPr>
        <w:t>物联网培训项目</w:t>
      </w:r>
    </w:p>
    <w:p w14:paraId="37FF24F0" w14:textId="77777777" w:rsidR="00397D27" w:rsidRPr="00CA0BD2" w:rsidRDefault="00397D27" w:rsidP="00397D27">
      <w:pPr>
        <w:spacing w:before="30"/>
        <w:rPr>
          <w:lang w:eastAsia="zh-CN"/>
        </w:rPr>
      </w:pPr>
      <w:bookmarkStart w:id="56" w:name="lt_pId083"/>
      <w:proofErr w:type="spellStart"/>
      <w:r w:rsidRPr="00CA0BD2">
        <w:rPr>
          <w:lang w:eastAsia="zh-CN"/>
        </w:rPr>
        <w:t>IsDB</w:t>
      </w:r>
      <w:bookmarkEnd w:id="56"/>
      <w:proofErr w:type="spellEnd"/>
      <w:r w:rsidRPr="00CA0BD2">
        <w:rPr>
          <w:lang w:eastAsia="zh-CN"/>
        </w:rPr>
        <w:tab/>
      </w:r>
      <w:r w:rsidRPr="00CA0BD2">
        <w:rPr>
          <w:lang w:eastAsia="zh-CN"/>
        </w:rPr>
        <w:tab/>
      </w:r>
      <w:r w:rsidRPr="00CA0BD2">
        <w:rPr>
          <w:lang w:eastAsia="zh-CN"/>
        </w:rPr>
        <w:tab/>
      </w:r>
      <w:r w:rsidRPr="00CA0BD2">
        <w:rPr>
          <w:lang w:eastAsia="zh-CN"/>
        </w:rPr>
        <w:t>伊斯兰开发银</w:t>
      </w:r>
      <w:r w:rsidRPr="00CA0BD2">
        <w:rPr>
          <w:rFonts w:hint="eastAsia"/>
          <w:lang w:eastAsia="zh-CN"/>
        </w:rPr>
        <w:t>行</w:t>
      </w:r>
    </w:p>
    <w:p w14:paraId="5238EC72" w14:textId="77777777" w:rsidR="00397D27" w:rsidRPr="00CA0BD2" w:rsidRDefault="00397D27" w:rsidP="00397D27">
      <w:pPr>
        <w:spacing w:before="30"/>
        <w:rPr>
          <w:lang w:eastAsia="zh-CN"/>
        </w:rPr>
      </w:pPr>
      <w:bookmarkStart w:id="57" w:name="lt_pId085"/>
      <w:r w:rsidRPr="00CA0BD2">
        <w:rPr>
          <w:lang w:eastAsia="zh-CN"/>
        </w:rPr>
        <w:t>ISO</w:t>
      </w:r>
      <w:bookmarkEnd w:id="57"/>
      <w:r w:rsidRPr="00CA0BD2">
        <w:rPr>
          <w:lang w:eastAsia="zh-CN"/>
        </w:rPr>
        <w:tab/>
      </w:r>
      <w:r w:rsidRPr="00CA0BD2">
        <w:rPr>
          <w:lang w:eastAsia="zh-CN"/>
        </w:rPr>
        <w:tab/>
      </w:r>
      <w:r w:rsidRPr="00CA0BD2">
        <w:rPr>
          <w:lang w:eastAsia="zh-CN"/>
        </w:rPr>
        <w:tab/>
      </w:r>
      <w:r w:rsidRPr="00CA0BD2">
        <w:rPr>
          <w:rFonts w:hint="eastAsia"/>
          <w:lang w:eastAsia="zh-CN"/>
        </w:rPr>
        <w:t>国际标准化组织</w:t>
      </w:r>
    </w:p>
    <w:p w14:paraId="6CD3A269" w14:textId="77777777" w:rsidR="00397D27" w:rsidRPr="00CA0BD2" w:rsidRDefault="00397D27" w:rsidP="00397D27">
      <w:pPr>
        <w:spacing w:before="30"/>
        <w:rPr>
          <w:lang w:eastAsia="zh-CN"/>
        </w:rPr>
      </w:pPr>
      <w:bookmarkStart w:id="58" w:name="lt_pId088"/>
      <w:r w:rsidRPr="00CA0BD2">
        <w:rPr>
          <w:lang w:eastAsia="zh-CN"/>
        </w:rPr>
        <w:t>ITAN</w:t>
      </w:r>
      <w:bookmarkEnd w:id="58"/>
      <w:r w:rsidRPr="00CA0BD2">
        <w:rPr>
          <w:lang w:eastAsia="zh-CN"/>
        </w:rPr>
        <w:tab/>
      </w:r>
      <w:r w:rsidRPr="00CA0BD2">
        <w:rPr>
          <w:lang w:eastAsia="zh-CN"/>
        </w:rPr>
        <w:tab/>
      </w:r>
      <w:r w:rsidRPr="00CA0BD2">
        <w:rPr>
          <w:lang w:eastAsia="zh-CN"/>
        </w:rPr>
        <w:tab/>
      </w:r>
      <w:r w:rsidRPr="00CA0BD2">
        <w:rPr>
          <w:rFonts w:hint="eastAsia"/>
          <w:lang w:eastAsia="zh-CN"/>
        </w:rPr>
        <w:t>尼日利亚信息技术协会</w:t>
      </w:r>
    </w:p>
    <w:p w14:paraId="0E0A7D8D" w14:textId="77777777" w:rsidR="00397D27" w:rsidRPr="00CA0BD2" w:rsidRDefault="00397D27" w:rsidP="00397D27">
      <w:pPr>
        <w:spacing w:before="30"/>
        <w:rPr>
          <w:lang w:eastAsia="zh-CN"/>
        </w:rPr>
      </w:pPr>
      <w:bookmarkStart w:id="59" w:name="lt_pId090"/>
      <w:r w:rsidRPr="00CA0BD2">
        <w:rPr>
          <w:lang w:eastAsia="zh-CN"/>
        </w:rPr>
        <w:t>ITC</w:t>
      </w:r>
      <w:bookmarkEnd w:id="59"/>
      <w:r w:rsidRPr="00CA0BD2">
        <w:rPr>
          <w:lang w:eastAsia="zh-CN"/>
        </w:rPr>
        <w:tab/>
      </w:r>
      <w:r w:rsidRPr="00CA0BD2">
        <w:rPr>
          <w:lang w:eastAsia="zh-CN"/>
        </w:rPr>
        <w:tab/>
      </w:r>
      <w:r w:rsidRPr="00CA0BD2">
        <w:rPr>
          <w:lang w:eastAsia="zh-CN"/>
        </w:rPr>
        <w:tab/>
      </w:r>
      <w:r w:rsidRPr="00CA0BD2">
        <w:rPr>
          <w:rFonts w:hint="eastAsia"/>
          <w:lang w:eastAsia="zh-CN"/>
        </w:rPr>
        <w:t>互联网培训中心</w:t>
      </w:r>
    </w:p>
    <w:p w14:paraId="437F30D0" w14:textId="77777777" w:rsidR="00397D27" w:rsidRPr="00CA0BD2" w:rsidRDefault="00397D27" w:rsidP="00397D27">
      <w:pPr>
        <w:spacing w:before="30"/>
        <w:rPr>
          <w:lang w:eastAsia="zh-CN"/>
        </w:rPr>
      </w:pPr>
      <w:bookmarkStart w:id="60" w:name="lt_pId092"/>
      <w:r w:rsidRPr="00CA0BD2">
        <w:rPr>
          <w:lang w:eastAsia="zh-CN"/>
        </w:rPr>
        <w:t>ITCILO</w:t>
      </w:r>
      <w:bookmarkEnd w:id="60"/>
      <w:r w:rsidRPr="00CA0BD2">
        <w:rPr>
          <w:lang w:eastAsia="zh-CN"/>
        </w:rPr>
        <w:tab/>
      </w:r>
      <w:r w:rsidRPr="00CA0BD2">
        <w:rPr>
          <w:lang w:eastAsia="zh-CN"/>
        </w:rPr>
        <w:tab/>
      </w:r>
      <w:r w:rsidRPr="00CA0BD2">
        <w:rPr>
          <w:lang w:eastAsia="zh-CN"/>
        </w:rPr>
        <w:tab/>
      </w:r>
      <w:bookmarkStart w:id="61" w:name="lt_pId093"/>
      <w:r w:rsidRPr="00CA0BD2">
        <w:rPr>
          <w:rFonts w:hint="eastAsia"/>
          <w:lang w:eastAsia="zh-CN"/>
        </w:rPr>
        <w:t>劳工组织国际培训中心</w:t>
      </w:r>
      <w:bookmarkEnd w:id="61"/>
    </w:p>
    <w:p w14:paraId="018063F3" w14:textId="77777777" w:rsidR="00397D27" w:rsidRPr="00CA0BD2" w:rsidRDefault="00397D27" w:rsidP="00397D27">
      <w:pPr>
        <w:spacing w:before="30"/>
        <w:rPr>
          <w:lang w:eastAsia="zh-CN"/>
        </w:rPr>
      </w:pPr>
      <w:bookmarkStart w:id="62" w:name="lt_pId094"/>
      <w:r w:rsidRPr="00CA0BD2">
        <w:rPr>
          <w:lang w:eastAsia="zh-CN"/>
        </w:rPr>
        <w:t>JIU</w:t>
      </w:r>
      <w:bookmarkEnd w:id="62"/>
      <w:r w:rsidRPr="00CA0BD2">
        <w:rPr>
          <w:lang w:eastAsia="zh-CN"/>
        </w:rPr>
        <w:tab/>
      </w:r>
      <w:r w:rsidRPr="00CA0BD2">
        <w:rPr>
          <w:lang w:eastAsia="zh-CN"/>
        </w:rPr>
        <w:tab/>
      </w:r>
      <w:r w:rsidRPr="00CA0BD2">
        <w:rPr>
          <w:lang w:eastAsia="zh-CN"/>
        </w:rPr>
        <w:tab/>
      </w:r>
      <w:r w:rsidRPr="00CA0BD2">
        <w:rPr>
          <w:rFonts w:hint="eastAsia"/>
          <w:lang w:eastAsia="zh-CN"/>
        </w:rPr>
        <w:t>联合检查组</w:t>
      </w:r>
    </w:p>
    <w:p w14:paraId="35870039" w14:textId="77777777" w:rsidR="00397D27" w:rsidRPr="00CA0BD2" w:rsidRDefault="00397D27" w:rsidP="00397D27">
      <w:pPr>
        <w:spacing w:before="30"/>
        <w:rPr>
          <w:lang w:eastAsia="zh-CN"/>
        </w:rPr>
      </w:pPr>
      <w:bookmarkStart w:id="63" w:name="lt_pId096"/>
      <w:r w:rsidRPr="00CA0BD2">
        <w:rPr>
          <w:lang w:eastAsia="zh-CN"/>
        </w:rPr>
        <w:t>L&amp;D</w:t>
      </w:r>
      <w:bookmarkEnd w:id="63"/>
      <w:r w:rsidRPr="00CA0BD2">
        <w:rPr>
          <w:lang w:eastAsia="zh-CN"/>
        </w:rPr>
        <w:tab/>
      </w:r>
      <w:r w:rsidRPr="00CA0BD2">
        <w:rPr>
          <w:lang w:eastAsia="zh-CN"/>
        </w:rPr>
        <w:tab/>
      </w:r>
      <w:r w:rsidRPr="00CA0BD2">
        <w:rPr>
          <w:lang w:eastAsia="zh-CN"/>
        </w:rPr>
        <w:tab/>
      </w:r>
      <w:r w:rsidRPr="00CA0BD2">
        <w:rPr>
          <w:rFonts w:hint="eastAsia"/>
          <w:lang w:eastAsia="zh-CN"/>
        </w:rPr>
        <w:t>学习和开发（通常用于内部活动）</w:t>
      </w:r>
    </w:p>
    <w:p w14:paraId="17206539" w14:textId="77777777" w:rsidR="00397D27" w:rsidRPr="00CA0BD2" w:rsidRDefault="00397D27" w:rsidP="00397D27">
      <w:pPr>
        <w:spacing w:before="30"/>
        <w:rPr>
          <w:lang w:eastAsia="zh-CN"/>
        </w:rPr>
      </w:pPr>
      <w:bookmarkStart w:id="64" w:name="lt_pId098"/>
      <w:r w:rsidRPr="00CA0BD2">
        <w:rPr>
          <w:lang w:eastAsia="zh-CN"/>
        </w:rPr>
        <w:t>NOW4WRC19</w:t>
      </w:r>
      <w:bookmarkEnd w:id="64"/>
      <w:r w:rsidRPr="00CA0BD2">
        <w:rPr>
          <w:lang w:eastAsia="zh-CN"/>
        </w:rPr>
        <w:tab/>
      </w:r>
      <w:r w:rsidRPr="00CA0BD2">
        <w:rPr>
          <w:lang w:eastAsia="zh-CN"/>
        </w:rPr>
        <w:tab/>
        <w:t>2019</w:t>
      </w:r>
      <w:proofErr w:type="gramStart"/>
      <w:r w:rsidRPr="00CA0BD2">
        <w:rPr>
          <w:lang w:eastAsia="zh-CN"/>
        </w:rPr>
        <w:t>年世界无线电通信大会</w:t>
      </w:r>
      <w:r>
        <w:rPr>
          <w:rFonts w:eastAsiaTheme="minorEastAsia" w:hint="eastAsia"/>
          <w:lang w:eastAsia="zh-CN"/>
        </w:rPr>
        <w:t>“</w:t>
      </w:r>
      <w:proofErr w:type="gramEnd"/>
      <w:r w:rsidRPr="00CA0BD2">
        <w:rPr>
          <w:lang w:eastAsia="zh-CN"/>
        </w:rPr>
        <w:t>妇女联谊会</w:t>
      </w:r>
      <w:r>
        <w:rPr>
          <w:rFonts w:eastAsiaTheme="minorEastAsia" w:hint="eastAsia"/>
          <w:lang w:eastAsia="zh-CN"/>
        </w:rPr>
        <w:t>”</w:t>
      </w:r>
    </w:p>
    <w:p w14:paraId="50D80AD5" w14:textId="77777777" w:rsidR="00397D27" w:rsidRPr="00CA0BD2" w:rsidRDefault="00397D27" w:rsidP="00397D27">
      <w:pPr>
        <w:spacing w:before="30"/>
        <w:rPr>
          <w:lang w:eastAsia="zh-CN"/>
        </w:rPr>
      </w:pPr>
      <w:bookmarkStart w:id="65" w:name="lt_pId100"/>
      <w:r w:rsidRPr="00CA0BD2">
        <w:rPr>
          <w:lang w:eastAsia="zh-CN"/>
        </w:rPr>
        <w:t>PP</w:t>
      </w:r>
      <w:bookmarkEnd w:id="65"/>
      <w:r w:rsidRPr="00CA0BD2">
        <w:rPr>
          <w:lang w:eastAsia="zh-CN"/>
        </w:rPr>
        <w:tab/>
      </w:r>
      <w:r w:rsidRPr="00CA0BD2">
        <w:rPr>
          <w:lang w:eastAsia="zh-CN"/>
        </w:rPr>
        <w:tab/>
      </w:r>
      <w:r w:rsidRPr="00CA0BD2">
        <w:rPr>
          <w:lang w:eastAsia="zh-CN"/>
        </w:rPr>
        <w:tab/>
      </w:r>
      <w:r w:rsidRPr="00CA0BD2">
        <w:rPr>
          <w:rFonts w:hint="eastAsia"/>
          <w:lang w:eastAsia="zh-CN"/>
        </w:rPr>
        <w:t>全权代表大会</w:t>
      </w:r>
    </w:p>
    <w:p w14:paraId="0B246007" w14:textId="77777777" w:rsidR="00397D27" w:rsidRPr="00CA0BD2" w:rsidRDefault="00397D27" w:rsidP="00397D27">
      <w:pPr>
        <w:spacing w:before="30"/>
        <w:rPr>
          <w:lang w:eastAsia="zh-CN"/>
        </w:rPr>
      </w:pPr>
      <w:bookmarkStart w:id="66" w:name="lt_pId102"/>
      <w:proofErr w:type="spellStart"/>
      <w:r w:rsidRPr="00CA0BD2">
        <w:rPr>
          <w:lang w:eastAsia="zh-CN"/>
        </w:rPr>
        <w:t>QoSTP</w:t>
      </w:r>
      <w:bookmarkEnd w:id="66"/>
      <w:proofErr w:type="spellEnd"/>
      <w:r w:rsidRPr="00CA0BD2">
        <w:rPr>
          <w:lang w:eastAsia="zh-CN"/>
        </w:rPr>
        <w:tab/>
      </w:r>
      <w:r w:rsidRPr="00CA0BD2">
        <w:rPr>
          <w:lang w:eastAsia="zh-CN"/>
        </w:rPr>
        <w:tab/>
      </w:r>
      <w:r w:rsidRPr="00CA0BD2">
        <w:rPr>
          <w:lang w:eastAsia="zh-CN"/>
        </w:rPr>
        <w:tab/>
      </w:r>
      <w:r w:rsidRPr="00CA0BD2">
        <w:rPr>
          <w:rFonts w:hint="eastAsia"/>
          <w:lang w:eastAsia="zh-CN"/>
        </w:rPr>
        <w:t>服务质量培训项目</w:t>
      </w:r>
    </w:p>
    <w:p w14:paraId="0D84AD6F" w14:textId="77777777" w:rsidR="00397D27" w:rsidRPr="00CA0BD2" w:rsidRDefault="00397D27" w:rsidP="00397D27">
      <w:pPr>
        <w:spacing w:before="30"/>
        <w:rPr>
          <w:lang w:eastAsia="zh-CN"/>
        </w:rPr>
      </w:pPr>
      <w:bookmarkStart w:id="67" w:name="lt_pId104"/>
      <w:r w:rsidRPr="00CA0BD2">
        <w:rPr>
          <w:lang w:eastAsia="zh-CN"/>
        </w:rPr>
        <w:t>RA</w:t>
      </w:r>
      <w:bookmarkEnd w:id="67"/>
      <w:r w:rsidRPr="00CA0BD2">
        <w:rPr>
          <w:lang w:eastAsia="zh-CN"/>
        </w:rPr>
        <w:tab/>
      </w:r>
      <w:r w:rsidRPr="00CA0BD2">
        <w:rPr>
          <w:lang w:eastAsia="zh-CN"/>
        </w:rPr>
        <w:tab/>
      </w:r>
      <w:r w:rsidRPr="00CA0BD2">
        <w:rPr>
          <w:lang w:eastAsia="zh-CN"/>
        </w:rPr>
        <w:tab/>
      </w:r>
      <w:r w:rsidRPr="00CA0BD2">
        <w:rPr>
          <w:rFonts w:hint="eastAsia"/>
          <w:lang w:eastAsia="zh-CN"/>
        </w:rPr>
        <w:t>无线电通信全会</w:t>
      </w:r>
    </w:p>
    <w:p w14:paraId="35FE3A57" w14:textId="77777777" w:rsidR="00397D27" w:rsidRPr="00CA0BD2" w:rsidRDefault="00397D27" w:rsidP="00397D27">
      <w:pPr>
        <w:spacing w:before="30"/>
        <w:rPr>
          <w:lang w:eastAsia="zh-CN"/>
        </w:rPr>
      </w:pPr>
      <w:bookmarkStart w:id="68" w:name="lt_pId106"/>
      <w:r w:rsidRPr="00CA0BD2">
        <w:rPr>
          <w:lang w:eastAsia="zh-CN"/>
        </w:rPr>
        <w:t>RRS</w:t>
      </w:r>
      <w:bookmarkEnd w:id="68"/>
      <w:r w:rsidRPr="00CA0BD2">
        <w:rPr>
          <w:lang w:eastAsia="zh-CN"/>
        </w:rPr>
        <w:tab/>
      </w:r>
      <w:r w:rsidRPr="00CA0BD2">
        <w:rPr>
          <w:lang w:eastAsia="zh-CN"/>
        </w:rPr>
        <w:tab/>
      </w:r>
      <w:r w:rsidRPr="00CA0BD2">
        <w:rPr>
          <w:lang w:eastAsia="zh-CN"/>
        </w:rPr>
        <w:tab/>
      </w:r>
      <w:r w:rsidRPr="00CA0BD2">
        <w:rPr>
          <w:lang w:eastAsia="zh-CN"/>
        </w:rPr>
        <w:t>区域性无线电通信研讨</w:t>
      </w:r>
      <w:r w:rsidRPr="00CA0BD2">
        <w:rPr>
          <w:rFonts w:hint="eastAsia"/>
          <w:lang w:eastAsia="zh-CN"/>
        </w:rPr>
        <w:t>会</w:t>
      </w:r>
    </w:p>
    <w:p w14:paraId="7510EC3A" w14:textId="77777777" w:rsidR="00397D27" w:rsidRPr="00CA0BD2" w:rsidRDefault="00397D27" w:rsidP="00397D27">
      <w:pPr>
        <w:spacing w:before="30"/>
        <w:rPr>
          <w:lang w:eastAsia="zh-CN"/>
        </w:rPr>
      </w:pPr>
      <w:bookmarkStart w:id="69" w:name="lt_pId108"/>
      <w:r w:rsidRPr="00CA0BD2">
        <w:rPr>
          <w:lang w:eastAsia="zh-CN"/>
        </w:rPr>
        <w:t>SME</w:t>
      </w:r>
      <w:bookmarkEnd w:id="69"/>
      <w:r w:rsidRPr="00CA0BD2">
        <w:rPr>
          <w:lang w:eastAsia="zh-CN"/>
        </w:rPr>
        <w:tab/>
      </w:r>
      <w:r w:rsidRPr="00CA0BD2">
        <w:rPr>
          <w:lang w:eastAsia="zh-CN"/>
        </w:rPr>
        <w:tab/>
      </w:r>
      <w:r w:rsidRPr="00CA0BD2">
        <w:rPr>
          <w:lang w:eastAsia="zh-CN"/>
        </w:rPr>
        <w:tab/>
      </w:r>
      <w:r w:rsidRPr="00CA0BD2">
        <w:rPr>
          <w:rFonts w:hint="eastAsia"/>
          <w:lang w:eastAsia="zh-CN"/>
        </w:rPr>
        <w:t>中小型企业</w:t>
      </w:r>
    </w:p>
    <w:p w14:paraId="254357FF" w14:textId="77777777" w:rsidR="00397D27" w:rsidRPr="00CA0BD2" w:rsidRDefault="00397D27" w:rsidP="00397D27">
      <w:pPr>
        <w:spacing w:before="30"/>
        <w:rPr>
          <w:lang w:eastAsia="zh-CN"/>
        </w:rPr>
      </w:pPr>
      <w:bookmarkStart w:id="70" w:name="lt_pId110"/>
      <w:r w:rsidRPr="00CA0BD2">
        <w:rPr>
          <w:lang w:eastAsia="zh-CN"/>
        </w:rPr>
        <w:t>SMTP</w:t>
      </w:r>
      <w:bookmarkEnd w:id="70"/>
      <w:r w:rsidRPr="00CA0BD2">
        <w:rPr>
          <w:lang w:eastAsia="zh-CN"/>
        </w:rPr>
        <w:tab/>
      </w:r>
      <w:r w:rsidRPr="00CA0BD2">
        <w:rPr>
          <w:lang w:eastAsia="zh-CN"/>
        </w:rPr>
        <w:tab/>
      </w:r>
      <w:r w:rsidRPr="00CA0BD2">
        <w:rPr>
          <w:lang w:eastAsia="zh-CN"/>
        </w:rPr>
        <w:tab/>
      </w:r>
      <w:r w:rsidRPr="00CA0BD2">
        <w:rPr>
          <w:rFonts w:hint="eastAsia"/>
          <w:lang w:eastAsia="zh-CN"/>
        </w:rPr>
        <w:t>频谱管理培训项目</w:t>
      </w:r>
    </w:p>
    <w:p w14:paraId="23938CE8" w14:textId="77777777" w:rsidR="00397D27" w:rsidRPr="00CA0BD2" w:rsidRDefault="00397D27" w:rsidP="00397D27">
      <w:pPr>
        <w:spacing w:before="30"/>
        <w:rPr>
          <w:lang w:eastAsia="zh-CN"/>
        </w:rPr>
      </w:pPr>
      <w:bookmarkStart w:id="71" w:name="lt_pId112"/>
      <w:r w:rsidRPr="00CA0BD2">
        <w:rPr>
          <w:lang w:eastAsia="zh-CN"/>
        </w:rPr>
        <w:t>TRA</w:t>
      </w:r>
      <w:bookmarkEnd w:id="71"/>
      <w:r w:rsidRPr="00CA0BD2">
        <w:rPr>
          <w:lang w:eastAsia="zh-CN"/>
        </w:rPr>
        <w:tab/>
      </w:r>
      <w:r w:rsidRPr="00CA0BD2">
        <w:rPr>
          <w:lang w:eastAsia="zh-CN"/>
        </w:rPr>
        <w:tab/>
      </w:r>
      <w:r w:rsidRPr="00CA0BD2">
        <w:rPr>
          <w:lang w:eastAsia="zh-CN"/>
        </w:rPr>
        <w:tab/>
      </w:r>
      <w:r w:rsidRPr="00CA0BD2">
        <w:rPr>
          <w:rFonts w:hint="eastAsia"/>
          <w:lang w:eastAsia="zh-CN"/>
        </w:rPr>
        <w:t>电信监管机构</w:t>
      </w:r>
    </w:p>
    <w:p w14:paraId="6E916DC1" w14:textId="77777777" w:rsidR="00397D27" w:rsidRPr="00CA0BD2" w:rsidRDefault="00397D27" w:rsidP="00397D27">
      <w:pPr>
        <w:spacing w:before="30"/>
        <w:rPr>
          <w:lang w:eastAsia="zh-CN"/>
        </w:rPr>
      </w:pPr>
      <w:bookmarkStart w:id="72" w:name="lt_pId114"/>
      <w:r w:rsidRPr="00CA0BD2">
        <w:rPr>
          <w:lang w:eastAsia="zh-CN"/>
        </w:rPr>
        <w:t>TSB</w:t>
      </w:r>
      <w:bookmarkEnd w:id="72"/>
      <w:r w:rsidRPr="00CA0BD2">
        <w:rPr>
          <w:lang w:eastAsia="zh-CN"/>
        </w:rPr>
        <w:tab/>
      </w:r>
      <w:r w:rsidRPr="00CA0BD2">
        <w:rPr>
          <w:lang w:eastAsia="zh-CN"/>
        </w:rPr>
        <w:tab/>
      </w:r>
      <w:r w:rsidRPr="00CA0BD2">
        <w:rPr>
          <w:lang w:eastAsia="zh-CN"/>
        </w:rPr>
        <w:tab/>
      </w:r>
      <w:r w:rsidRPr="00CA0BD2">
        <w:rPr>
          <w:rFonts w:hint="eastAsia"/>
          <w:lang w:eastAsia="zh-CN"/>
        </w:rPr>
        <w:t>国际电联电信标准化局</w:t>
      </w:r>
    </w:p>
    <w:p w14:paraId="5C2C7E45" w14:textId="77777777" w:rsidR="00397D27" w:rsidRPr="00CA0BD2" w:rsidRDefault="00397D27" w:rsidP="00397D27">
      <w:pPr>
        <w:spacing w:before="30"/>
        <w:rPr>
          <w:lang w:eastAsia="zh-CN"/>
        </w:rPr>
      </w:pPr>
      <w:bookmarkStart w:id="73" w:name="lt_pId116"/>
      <w:r w:rsidRPr="00CA0BD2">
        <w:rPr>
          <w:lang w:eastAsia="zh-CN"/>
        </w:rPr>
        <w:t>UKTA</w:t>
      </w:r>
      <w:bookmarkEnd w:id="73"/>
      <w:r w:rsidRPr="00CA0BD2">
        <w:rPr>
          <w:lang w:eastAsia="zh-CN"/>
        </w:rPr>
        <w:tab/>
      </w:r>
      <w:r w:rsidRPr="00CA0BD2">
        <w:rPr>
          <w:lang w:eastAsia="zh-CN"/>
        </w:rPr>
        <w:tab/>
      </w:r>
      <w:r w:rsidRPr="00CA0BD2">
        <w:rPr>
          <w:lang w:eastAsia="zh-CN"/>
        </w:rPr>
        <w:tab/>
      </w:r>
      <w:r w:rsidRPr="00CA0BD2">
        <w:rPr>
          <w:lang w:eastAsia="zh-CN"/>
        </w:rPr>
        <w:t>英国电信学</w:t>
      </w:r>
      <w:r w:rsidRPr="00CA0BD2">
        <w:rPr>
          <w:rFonts w:hint="eastAsia"/>
          <w:lang w:eastAsia="zh-CN"/>
        </w:rPr>
        <w:t>院</w:t>
      </w:r>
    </w:p>
    <w:p w14:paraId="31F51255" w14:textId="77777777" w:rsidR="00397D27" w:rsidRPr="00CA0BD2" w:rsidRDefault="00397D27" w:rsidP="00397D27">
      <w:pPr>
        <w:spacing w:before="30"/>
        <w:rPr>
          <w:lang w:eastAsia="zh-CN"/>
        </w:rPr>
      </w:pPr>
      <w:bookmarkStart w:id="74" w:name="lt_pId118"/>
      <w:r w:rsidRPr="00CA0BD2">
        <w:rPr>
          <w:lang w:eastAsia="zh-CN"/>
        </w:rPr>
        <w:t>UNCTAD</w:t>
      </w:r>
      <w:bookmarkEnd w:id="74"/>
      <w:r w:rsidRPr="00CA0BD2">
        <w:rPr>
          <w:lang w:eastAsia="zh-CN"/>
        </w:rPr>
        <w:tab/>
      </w:r>
      <w:r w:rsidRPr="00CA0BD2">
        <w:rPr>
          <w:lang w:eastAsia="zh-CN"/>
        </w:rPr>
        <w:tab/>
      </w:r>
      <w:r w:rsidRPr="00CA0BD2">
        <w:rPr>
          <w:lang w:eastAsia="zh-CN"/>
        </w:rPr>
        <w:t>联合国</w:t>
      </w:r>
      <w:r w:rsidRPr="00CA0BD2">
        <w:rPr>
          <w:rFonts w:hint="eastAsia"/>
          <w:lang w:eastAsia="zh-CN"/>
        </w:rPr>
        <w:t>贸易和发展</w:t>
      </w:r>
      <w:r w:rsidRPr="00CA0BD2">
        <w:rPr>
          <w:lang w:eastAsia="zh-CN"/>
        </w:rPr>
        <w:t>会</w:t>
      </w:r>
      <w:r w:rsidRPr="00CA0BD2">
        <w:rPr>
          <w:rFonts w:hint="eastAsia"/>
          <w:lang w:eastAsia="zh-CN"/>
        </w:rPr>
        <w:t>议</w:t>
      </w:r>
    </w:p>
    <w:p w14:paraId="21CD049F" w14:textId="77777777" w:rsidR="00397D27" w:rsidRPr="00CA0BD2" w:rsidRDefault="00397D27" w:rsidP="00397D27">
      <w:pPr>
        <w:spacing w:before="30"/>
        <w:rPr>
          <w:lang w:eastAsia="zh-CN"/>
        </w:rPr>
      </w:pPr>
      <w:bookmarkStart w:id="75" w:name="lt_pId120"/>
      <w:r w:rsidRPr="00CA0BD2">
        <w:rPr>
          <w:lang w:eastAsia="zh-CN"/>
        </w:rPr>
        <w:t>UNDP</w:t>
      </w:r>
      <w:bookmarkEnd w:id="75"/>
      <w:r w:rsidRPr="00CA0BD2">
        <w:rPr>
          <w:lang w:eastAsia="zh-CN"/>
        </w:rPr>
        <w:tab/>
      </w:r>
      <w:r w:rsidRPr="00CA0BD2">
        <w:rPr>
          <w:lang w:eastAsia="zh-CN"/>
        </w:rPr>
        <w:tab/>
      </w:r>
      <w:r w:rsidRPr="00CA0BD2">
        <w:rPr>
          <w:lang w:eastAsia="zh-CN"/>
        </w:rPr>
        <w:tab/>
      </w:r>
      <w:r w:rsidRPr="00CA0BD2">
        <w:rPr>
          <w:rFonts w:hint="eastAsia"/>
          <w:lang w:eastAsia="zh-CN"/>
        </w:rPr>
        <w:t>联合国开发计划署</w:t>
      </w:r>
    </w:p>
    <w:p w14:paraId="51371503" w14:textId="77777777" w:rsidR="00397D27" w:rsidRPr="00CA0BD2" w:rsidRDefault="00397D27" w:rsidP="00397D27">
      <w:pPr>
        <w:spacing w:before="30"/>
        <w:rPr>
          <w:lang w:eastAsia="zh-CN"/>
        </w:rPr>
      </w:pPr>
      <w:bookmarkStart w:id="76" w:name="lt_pId122"/>
      <w:r w:rsidRPr="00CA0BD2">
        <w:rPr>
          <w:lang w:eastAsia="zh-CN"/>
        </w:rPr>
        <w:t>UNESCO</w:t>
      </w:r>
      <w:bookmarkEnd w:id="76"/>
      <w:r w:rsidRPr="00CA0BD2">
        <w:rPr>
          <w:lang w:eastAsia="zh-CN"/>
        </w:rPr>
        <w:tab/>
      </w:r>
      <w:r w:rsidRPr="00CA0BD2">
        <w:rPr>
          <w:lang w:eastAsia="zh-CN"/>
        </w:rPr>
        <w:tab/>
      </w:r>
      <w:r w:rsidRPr="00CA0BD2">
        <w:rPr>
          <w:rFonts w:hint="eastAsia"/>
          <w:lang w:eastAsia="zh-CN"/>
        </w:rPr>
        <w:t>联合国教育、科学和文化组织</w:t>
      </w:r>
    </w:p>
    <w:p w14:paraId="492DF858" w14:textId="77777777" w:rsidR="00397D27" w:rsidRPr="00CA0BD2" w:rsidRDefault="00397D27" w:rsidP="00397D27">
      <w:pPr>
        <w:spacing w:before="30"/>
        <w:rPr>
          <w:lang w:eastAsia="zh-CN"/>
        </w:rPr>
      </w:pPr>
      <w:bookmarkStart w:id="77" w:name="lt_pId124"/>
      <w:r w:rsidRPr="00CA0BD2">
        <w:rPr>
          <w:lang w:eastAsia="zh-CN"/>
        </w:rPr>
        <w:t>UNICEF</w:t>
      </w:r>
      <w:bookmarkEnd w:id="77"/>
      <w:r w:rsidRPr="00CA0BD2">
        <w:rPr>
          <w:lang w:eastAsia="zh-CN"/>
        </w:rPr>
        <w:tab/>
      </w:r>
      <w:r w:rsidRPr="00CA0BD2">
        <w:rPr>
          <w:lang w:eastAsia="zh-CN"/>
        </w:rPr>
        <w:tab/>
      </w:r>
      <w:r w:rsidRPr="00CA0BD2">
        <w:rPr>
          <w:lang w:eastAsia="zh-CN"/>
        </w:rPr>
        <w:tab/>
      </w:r>
      <w:r w:rsidRPr="00CA0BD2">
        <w:rPr>
          <w:rFonts w:hint="eastAsia"/>
          <w:lang w:eastAsia="zh-CN"/>
        </w:rPr>
        <w:t>联合国儿童基金会</w:t>
      </w:r>
    </w:p>
    <w:p w14:paraId="039D2329" w14:textId="77777777" w:rsidR="00397D27" w:rsidRPr="00CA0BD2" w:rsidRDefault="00397D27" w:rsidP="00397D27">
      <w:pPr>
        <w:spacing w:before="30"/>
        <w:rPr>
          <w:lang w:eastAsia="zh-CN"/>
        </w:rPr>
      </w:pPr>
      <w:bookmarkStart w:id="78" w:name="lt_pId126"/>
      <w:r w:rsidRPr="00CA0BD2">
        <w:rPr>
          <w:lang w:eastAsia="zh-CN"/>
        </w:rPr>
        <w:lastRenderedPageBreak/>
        <w:t>UNITAR</w:t>
      </w:r>
      <w:bookmarkEnd w:id="78"/>
      <w:r w:rsidRPr="00CA0BD2">
        <w:rPr>
          <w:lang w:eastAsia="zh-CN"/>
        </w:rPr>
        <w:tab/>
      </w:r>
      <w:r w:rsidRPr="00CA0BD2">
        <w:rPr>
          <w:lang w:eastAsia="zh-CN"/>
        </w:rPr>
        <w:tab/>
      </w:r>
      <w:r w:rsidRPr="00CA0BD2">
        <w:rPr>
          <w:lang w:eastAsia="zh-CN"/>
        </w:rPr>
        <w:tab/>
      </w:r>
      <w:r w:rsidRPr="00CA0BD2">
        <w:rPr>
          <w:lang w:eastAsia="zh-CN"/>
        </w:rPr>
        <w:t>联合国训练研究</w:t>
      </w:r>
      <w:r w:rsidRPr="00CA0BD2">
        <w:rPr>
          <w:rFonts w:hint="eastAsia"/>
          <w:lang w:eastAsia="zh-CN"/>
        </w:rPr>
        <w:t>所</w:t>
      </w:r>
    </w:p>
    <w:p w14:paraId="3E5A918B" w14:textId="77777777" w:rsidR="00397D27" w:rsidRPr="00CA0BD2" w:rsidRDefault="00397D27" w:rsidP="00397D27">
      <w:pPr>
        <w:spacing w:before="30"/>
        <w:rPr>
          <w:lang w:eastAsia="zh-CN"/>
        </w:rPr>
      </w:pPr>
      <w:bookmarkStart w:id="79" w:name="lt_pId128"/>
      <w:r w:rsidRPr="00CA0BD2">
        <w:rPr>
          <w:lang w:eastAsia="zh-CN"/>
        </w:rPr>
        <w:t>UN-SG</w:t>
      </w:r>
      <w:bookmarkEnd w:id="79"/>
      <w:r w:rsidRPr="00CA0BD2">
        <w:rPr>
          <w:lang w:eastAsia="zh-CN"/>
        </w:rPr>
        <w:tab/>
      </w:r>
      <w:r w:rsidRPr="00CA0BD2">
        <w:rPr>
          <w:lang w:eastAsia="zh-CN"/>
        </w:rPr>
        <w:tab/>
      </w:r>
      <w:r w:rsidRPr="00CA0BD2">
        <w:rPr>
          <w:lang w:eastAsia="zh-CN"/>
        </w:rPr>
        <w:tab/>
      </w:r>
      <w:r w:rsidRPr="00CA0BD2">
        <w:rPr>
          <w:rFonts w:hint="eastAsia"/>
          <w:lang w:eastAsia="zh-CN"/>
        </w:rPr>
        <w:t>联合国秘书长</w:t>
      </w:r>
    </w:p>
    <w:p w14:paraId="338E5D6F" w14:textId="77777777" w:rsidR="00397D27" w:rsidRPr="00CA0BD2" w:rsidRDefault="00397D27" w:rsidP="00397D27">
      <w:pPr>
        <w:spacing w:before="30"/>
        <w:rPr>
          <w:lang w:eastAsia="zh-CN"/>
        </w:rPr>
      </w:pPr>
      <w:bookmarkStart w:id="80" w:name="lt_pId130"/>
      <w:r w:rsidRPr="00CA0BD2">
        <w:rPr>
          <w:lang w:eastAsia="zh-CN"/>
        </w:rPr>
        <w:t>UNSSC</w:t>
      </w:r>
      <w:bookmarkEnd w:id="80"/>
      <w:r w:rsidRPr="00CA0BD2">
        <w:rPr>
          <w:lang w:eastAsia="zh-CN"/>
        </w:rPr>
        <w:tab/>
      </w:r>
      <w:r w:rsidRPr="00CA0BD2">
        <w:rPr>
          <w:lang w:eastAsia="zh-CN"/>
        </w:rPr>
        <w:tab/>
      </w:r>
      <w:r w:rsidRPr="00CA0BD2">
        <w:rPr>
          <w:lang w:eastAsia="zh-CN"/>
        </w:rPr>
        <w:tab/>
      </w:r>
      <w:r w:rsidRPr="00CA0BD2">
        <w:rPr>
          <w:lang w:eastAsia="zh-CN"/>
        </w:rPr>
        <w:t>联合国系统职员学</w:t>
      </w:r>
      <w:r w:rsidRPr="00CA0BD2">
        <w:rPr>
          <w:rFonts w:hint="eastAsia"/>
          <w:lang w:eastAsia="zh-CN"/>
        </w:rPr>
        <w:t>院</w:t>
      </w:r>
    </w:p>
    <w:p w14:paraId="77A3404A" w14:textId="77777777" w:rsidR="00397D27" w:rsidRPr="00CA0BD2" w:rsidRDefault="00397D27" w:rsidP="00397D27">
      <w:pPr>
        <w:spacing w:before="30"/>
        <w:rPr>
          <w:lang w:eastAsia="zh-CN"/>
        </w:rPr>
      </w:pPr>
      <w:bookmarkStart w:id="81" w:name="lt_pId132"/>
      <w:r w:rsidRPr="00CA0BD2">
        <w:rPr>
          <w:lang w:eastAsia="zh-CN"/>
        </w:rPr>
        <w:t>UNU</w:t>
      </w:r>
      <w:bookmarkEnd w:id="81"/>
      <w:r w:rsidRPr="00CA0BD2">
        <w:rPr>
          <w:lang w:eastAsia="zh-CN"/>
        </w:rPr>
        <w:tab/>
      </w:r>
      <w:r w:rsidRPr="00CA0BD2">
        <w:rPr>
          <w:lang w:eastAsia="zh-CN"/>
        </w:rPr>
        <w:tab/>
      </w:r>
      <w:r w:rsidRPr="00CA0BD2">
        <w:rPr>
          <w:lang w:eastAsia="zh-CN"/>
        </w:rPr>
        <w:tab/>
      </w:r>
      <w:r w:rsidRPr="00CA0BD2">
        <w:rPr>
          <w:rFonts w:hint="eastAsia"/>
          <w:lang w:eastAsia="zh-CN"/>
        </w:rPr>
        <w:t>联合国大学</w:t>
      </w:r>
    </w:p>
    <w:p w14:paraId="4CE65656" w14:textId="77777777" w:rsidR="00397D27" w:rsidRPr="00CA0BD2" w:rsidRDefault="00397D27" w:rsidP="00397D27">
      <w:pPr>
        <w:spacing w:before="30"/>
        <w:rPr>
          <w:lang w:eastAsia="zh-CN"/>
        </w:rPr>
      </w:pPr>
      <w:bookmarkStart w:id="82" w:name="lt_pId134"/>
      <w:r w:rsidRPr="00CA0BD2">
        <w:rPr>
          <w:lang w:eastAsia="zh-CN"/>
        </w:rPr>
        <w:t>USTTI</w:t>
      </w:r>
      <w:bookmarkEnd w:id="82"/>
      <w:r w:rsidRPr="00CA0BD2">
        <w:rPr>
          <w:lang w:eastAsia="zh-CN"/>
        </w:rPr>
        <w:tab/>
      </w:r>
      <w:r w:rsidRPr="00CA0BD2">
        <w:rPr>
          <w:lang w:eastAsia="zh-CN"/>
        </w:rPr>
        <w:tab/>
      </w:r>
      <w:r w:rsidRPr="00CA0BD2">
        <w:rPr>
          <w:lang w:eastAsia="zh-CN"/>
        </w:rPr>
        <w:tab/>
      </w:r>
      <w:r w:rsidRPr="00CA0BD2">
        <w:rPr>
          <w:lang w:eastAsia="zh-CN"/>
        </w:rPr>
        <w:t>美国电信培训学</w:t>
      </w:r>
      <w:r w:rsidRPr="00CA0BD2">
        <w:rPr>
          <w:rFonts w:hint="eastAsia"/>
          <w:lang w:eastAsia="zh-CN"/>
        </w:rPr>
        <w:t>院</w:t>
      </w:r>
    </w:p>
    <w:p w14:paraId="3B8AFA08" w14:textId="77777777" w:rsidR="00397D27" w:rsidRPr="00CA0BD2" w:rsidRDefault="00397D27" w:rsidP="00397D27">
      <w:pPr>
        <w:spacing w:before="30"/>
        <w:rPr>
          <w:lang w:eastAsia="zh-CN"/>
        </w:rPr>
      </w:pPr>
      <w:bookmarkStart w:id="83" w:name="lt_pId136"/>
      <w:r w:rsidRPr="00CA0BD2">
        <w:rPr>
          <w:lang w:eastAsia="zh-CN"/>
        </w:rPr>
        <w:t>WCIT</w:t>
      </w:r>
      <w:bookmarkEnd w:id="83"/>
      <w:r w:rsidRPr="00CA0BD2">
        <w:rPr>
          <w:lang w:eastAsia="zh-CN"/>
        </w:rPr>
        <w:tab/>
      </w:r>
      <w:r w:rsidRPr="00CA0BD2">
        <w:rPr>
          <w:lang w:eastAsia="zh-CN"/>
        </w:rPr>
        <w:tab/>
      </w:r>
      <w:r w:rsidRPr="00CA0BD2">
        <w:rPr>
          <w:lang w:eastAsia="zh-CN"/>
        </w:rPr>
        <w:tab/>
      </w:r>
      <w:r w:rsidRPr="00CA0BD2">
        <w:rPr>
          <w:lang w:eastAsia="zh-CN"/>
        </w:rPr>
        <w:t>国际电信世界大</w:t>
      </w:r>
      <w:r w:rsidRPr="00CA0BD2">
        <w:rPr>
          <w:rFonts w:hint="eastAsia"/>
          <w:lang w:eastAsia="zh-CN"/>
        </w:rPr>
        <w:t>会</w:t>
      </w:r>
    </w:p>
    <w:p w14:paraId="5DA6E81C" w14:textId="77777777" w:rsidR="00397D27" w:rsidRPr="00CA0BD2" w:rsidRDefault="00397D27" w:rsidP="00397D27">
      <w:pPr>
        <w:spacing w:before="30"/>
        <w:rPr>
          <w:lang w:eastAsia="zh-CN"/>
        </w:rPr>
      </w:pPr>
      <w:bookmarkStart w:id="84" w:name="lt_pId138"/>
      <w:r w:rsidRPr="00CA0BD2">
        <w:rPr>
          <w:lang w:eastAsia="zh-CN"/>
        </w:rPr>
        <w:t>WHO</w:t>
      </w:r>
      <w:bookmarkEnd w:id="84"/>
      <w:r w:rsidRPr="00CA0BD2">
        <w:rPr>
          <w:lang w:eastAsia="zh-CN"/>
        </w:rPr>
        <w:tab/>
      </w:r>
      <w:r w:rsidRPr="00CA0BD2">
        <w:rPr>
          <w:lang w:eastAsia="zh-CN"/>
        </w:rPr>
        <w:tab/>
      </w:r>
      <w:r w:rsidRPr="00CA0BD2">
        <w:rPr>
          <w:lang w:eastAsia="zh-CN"/>
        </w:rPr>
        <w:tab/>
      </w:r>
      <w:proofErr w:type="gramStart"/>
      <w:r w:rsidRPr="00CA0BD2">
        <w:rPr>
          <w:rFonts w:hint="eastAsia"/>
          <w:lang w:eastAsia="zh-CN"/>
        </w:rPr>
        <w:t>世界卫生组织</w:t>
      </w:r>
      <w:proofErr w:type="gramEnd"/>
    </w:p>
    <w:p w14:paraId="672366E4" w14:textId="77777777" w:rsidR="00397D27" w:rsidRPr="00CA0BD2" w:rsidRDefault="00397D27" w:rsidP="00397D27">
      <w:pPr>
        <w:spacing w:before="30"/>
        <w:rPr>
          <w:lang w:eastAsia="zh-CN"/>
        </w:rPr>
      </w:pPr>
      <w:bookmarkStart w:id="85" w:name="lt_pId140"/>
      <w:r w:rsidRPr="00CA0BD2">
        <w:rPr>
          <w:lang w:eastAsia="zh-CN"/>
        </w:rPr>
        <w:t>WIPO</w:t>
      </w:r>
      <w:bookmarkEnd w:id="85"/>
      <w:r w:rsidRPr="00CA0BD2">
        <w:rPr>
          <w:lang w:eastAsia="zh-CN"/>
        </w:rPr>
        <w:tab/>
      </w:r>
      <w:r w:rsidRPr="00CA0BD2">
        <w:rPr>
          <w:lang w:eastAsia="zh-CN"/>
        </w:rPr>
        <w:tab/>
      </w:r>
      <w:r w:rsidRPr="00CA0BD2">
        <w:rPr>
          <w:lang w:eastAsia="zh-CN"/>
        </w:rPr>
        <w:tab/>
      </w:r>
      <w:r w:rsidRPr="00CA0BD2">
        <w:rPr>
          <w:rFonts w:hint="eastAsia"/>
          <w:lang w:eastAsia="zh-CN"/>
        </w:rPr>
        <w:t>世界知识产权组织</w:t>
      </w:r>
    </w:p>
    <w:p w14:paraId="542F282C" w14:textId="77777777" w:rsidR="00397D27" w:rsidRPr="00CA0BD2" w:rsidRDefault="00397D27" w:rsidP="00397D27">
      <w:pPr>
        <w:spacing w:before="30"/>
        <w:rPr>
          <w:lang w:eastAsia="zh-CN"/>
        </w:rPr>
      </w:pPr>
      <w:bookmarkStart w:id="86" w:name="lt_pId142"/>
      <w:r w:rsidRPr="00CA0BD2">
        <w:rPr>
          <w:lang w:eastAsia="zh-CN"/>
        </w:rPr>
        <w:t>WRC</w:t>
      </w:r>
      <w:bookmarkEnd w:id="86"/>
      <w:r w:rsidRPr="00CA0BD2">
        <w:rPr>
          <w:lang w:eastAsia="zh-CN"/>
        </w:rPr>
        <w:tab/>
      </w:r>
      <w:r w:rsidRPr="00CA0BD2">
        <w:rPr>
          <w:lang w:eastAsia="zh-CN"/>
        </w:rPr>
        <w:tab/>
      </w:r>
      <w:r w:rsidRPr="00CA0BD2">
        <w:rPr>
          <w:lang w:eastAsia="zh-CN"/>
        </w:rPr>
        <w:tab/>
      </w:r>
      <w:r w:rsidRPr="00CA0BD2">
        <w:rPr>
          <w:rFonts w:hint="eastAsia"/>
          <w:lang w:eastAsia="zh-CN"/>
        </w:rPr>
        <w:t>世界无线电通信大会</w:t>
      </w:r>
    </w:p>
    <w:p w14:paraId="3024F6AD" w14:textId="77777777" w:rsidR="00397D27" w:rsidRPr="00CA0BD2" w:rsidRDefault="00397D27" w:rsidP="00397D27">
      <w:pPr>
        <w:spacing w:before="30"/>
        <w:rPr>
          <w:lang w:eastAsia="zh-CN"/>
        </w:rPr>
      </w:pPr>
      <w:bookmarkStart w:id="87" w:name="lt_pId144"/>
      <w:r w:rsidRPr="00CA0BD2">
        <w:rPr>
          <w:lang w:eastAsia="zh-CN"/>
        </w:rPr>
        <w:t>WRS</w:t>
      </w:r>
      <w:bookmarkEnd w:id="87"/>
      <w:r w:rsidRPr="00CA0BD2">
        <w:rPr>
          <w:lang w:eastAsia="zh-CN"/>
        </w:rPr>
        <w:tab/>
      </w:r>
      <w:r w:rsidRPr="00CA0BD2">
        <w:rPr>
          <w:lang w:eastAsia="zh-CN"/>
        </w:rPr>
        <w:tab/>
      </w:r>
      <w:r w:rsidRPr="00CA0BD2">
        <w:rPr>
          <w:lang w:eastAsia="zh-CN"/>
        </w:rPr>
        <w:tab/>
      </w:r>
      <w:r w:rsidRPr="00CA0BD2">
        <w:rPr>
          <w:rFonts w:hint="eastAsia"/>
          <w:lang w:eastAsia="zh-CN"/>
        </w:rPr>
        <w:t>世界无线电通信研讨会</w:t>
      </w:r>
    </w:p>
    <w:p w14:paraId="15182AC2" w14:textId="77777777" w:rsidR="00397D27" w:rsidRPr="00CA0BD2" w:rsidRDefault="00397D27" w:rsidP="00397D27">
      <w:pPr>
        <w:spacing w:before="30"/>
        <w:rPr>
          <w:lang w:eastAsia="zh-CN"/>
        </w:rPr>
      </w:pPr>
      <w:bookmarkStart w:id="88" w:name="lt_pId146"/>
      <w:r w:rsidRPr="00CA0BD2">
        <w:rPr>
          <w:lang w:eastAsia="zh-CN"/>
        </w:rPr>
        <w:t>WSIS</w:t>
      </w:r>
      <w:bookmarkEnd w:id="88"/>
      <w:r w:rsidRPr="00CA0BD2">
        <w:rPr>
          <w:lang w:eastAsia="zh-CN"/>
        </w:rPr>
        <w:tab/>
      </w:r>
      <w:r w:rsidRPr="00CA0BD2">
        <w:rPr>
          <w:lang w:eastAsia="zh-CN"/>
        </w:rPr>
        <w:tab/>
      </w:r>
      <w:r w:rsidRPr="00CA0BD2">
        <w:rPr>
          <w:lang w:eastAsia="zh-CN"/>
        </w:rPr>
        <w:tab/>
      </w:r>
      <w:r w:rsidRPr="00CA0BD2">
        <w:rPr>
          <w:rFonts w:hint="eastAsia"/>
          <w:lang w:eastAsia="zh-CN"/>
        </w:rPr>
        <w:t>信息社会世界峰会</w:t>
      </w:r>
    </w:p>
    <w:p w14:paraId="5B2D1B22" w14:textId="77777777" w:rsidR="00397D27" w:rsidRPr="00CA0BD2" w:rsidRDefault="00397D27" w:rsidP="00397D27">
      <w:pPr>
        <w:spacing w:before="30"/>
        <w:rPr>
          <w:lang w:eastAsia="zh-CN"/>
        </w:rPr>
      </w:pPr>
      <w:bookmarkStart w:id="89" w:name="lt_pId148"/>
      <w:r w:rsidRPr="00CA0BD2">
        <w:rPr>
          <w:lang w:eastAsia="zh-CN"/>
        </w:rPr>
        <w:t>WTDC</w:t>
      </w:r>
      <w:bookmarkEnd w:id="89"/>
      <w:r w:rsidRPr="00CA0BD2">
        <w:rPr>
          <w:lang w:eastAsia="zh-CN"/>
        </w:rPr>
        <w:tab/>
      </w:r>
      <w:r w:rsidRPr="00CA0BD2">
        <w:rPr>
          <w:lang w:eastAsia="zh-CN"/>
        </w:rPr>
        <w:tab/>
      </w:r>
      <w:r w:rsidRPr="00CA0BD2">
        <w:rPr>
          <w:lang w:eastAsia="zh-CN"/>
        </w:rPr>
        <w:tab/>
      </w:r>
      <w:r w:rsidRPr="00CA0BD2">
        <w:rPr>
          <w:rFonts w:hint="eastAsia"/>
          <w:lang w:eastAsia="zh-CN"/>
        </w:rPr>
        <w:t>世界电信发展大会</w:t>
      </w:r>
    </w:p>
    <w:p w14:paraId="6C76CC34" w14:textId="77777777" w:rsidR="00397D27" w:rsidRPr="00A82C92" w:rsidRDefault="00397D27" w:rsidP="00397D27">
      <w:pPr>
        <w:spacing w:before="30"/>
        <w:rPr>
          <w:lang w:eastAsia="zh-CN"/>
        </w:rPr>
      </w:pPr>
      <w:bookmarkStart w:id="90" w:name="lt_pId150"/>
      <w:r w:rsidRPr="00CA0BD2">
        <w:rPr>
          <w:lang w:eastAsia="zh-CN"/>
        </w:rPr>
        <w:t>WTSA</w:t>
      </w:r>
      <w:bookmarkEnd w:id="90"/>
      <w:r w:rsidRPr="00CA0BD2">
        <w:rPr>
          <w:lang w:eastAsia="zh-CN"/>
        </w:rPr>
        <w:tab/>
      </w:r>
      <w:r w:rsidRPr="00CA0BD2">
        <w:rPr>
          <w:lang w:eastAsia="zh-CN"/>
        </w:rPr>
        <w:tab/>
      </w:r>
      <w:r w:rsidRPr="00CA0BD2">
        <w:rPr>
          <w:lang w:eastAsia="zh-CN"/>
        </w:rPr>
        <w:tab/>
      </w:r>
      <w:r w:rsidRPr="00CA0BD2">
        <w:rPr>
          <w:rFonts w:hint="eastAsia"/>
          <w:lang w:eastAsia="zh-CN"/>
        </w:rPr>
        <w:t>世界电信标准化全会</w:t>
      </w:r>
      <w:r w:rsidRPr="00A82C92">
        <w:rPr>
          <w:lang w:eastAsia="zh-CN"/>
        </w:rPr>
        <w:br w:type="page"/>
      </w:r>
    </w:p>
    <w:p w14:paraId="2484D377" w14:textId="77777777" w:rsidR="00397D27" w:rsidRPr="00C0231C" w:rsidRDefault="00397D27" w:rsidP="00397D27">
      <w:pPr>
        <w:pStyle w:val="Heading1"/>
        <w:rPr>
          <w:lang w:eastAsia="zh-CN"/>
        </w:rPr>
      </w:pPr>
      <w:bookmarkStart w:id="91" w:name="_Toc71107550"/>
      <w:bookmarkEnd w:id="26"/>
      <w:bookmarkEnd w:id="27"/>
      <w:bookmarkEnd w:id="28"/>
      <w:bookmarkEnd w:id="29"/>
      <w:bookmarkEnd w:id="30"/>
      <w:bookmarkEnd w:id="31"/>
      <w:r w:rsidRPr="00165969">
        <w:rPr>
          <w:rFonts w:hint="eastAsia"/>
          <w:lang w:eastAsia="zh-CN"/>
        </w:rPr>
        <w:lastRenderedPageBreak/>
        <w:t>内容提要</w:t>
      </w:r>
      <w:bookmarkEnd w:id="91"/>
    </w:p>
    <w:p w14:paraId="16B1375A" w14:textId="77777777" w:rsidR="00397D27" w:rsidRPr="00C90066" w:rsidRDefault="00397D27" w:rsidP="00397D27">
      <w:pPr>
        <w:rPr>
          <w:lang w:eastAsia="zh-CN"/>
        </w:rPr>
      </w:pPr>
      <w:r w:rsidRPr="00A82C92">
        <w:rPr>
          <w:lang w:eastAsia="zh-CN"/>
        </w:rPr>
        <w:t>1</w:t>
      </w:r>
      <w:r>
        <w:rPr>
          <w:lang w:eastAsia="zh-CN"/>
        </w:rPr>
        <w:tab/>
      </w:r>
      <w:bookmarkStart w:id="92" w:name="lt_pId156"/>
      <w:r w:rsidRPr="00C90066">
        <w:rPr>
          <w:rFonts w:hint="eastAsia"/>
          <w:lang w:eastAsia="zh-CN"/>
        </w:rPr>
        <w:t>本报告根据国际电联合同</w:t>
      </w:r>
      <w:r>
        <w:rPr>
          <w:rFonts w:hint="eastAsia"/>
          <w:lang w:eastAsia="zh-CN"/>
        </w:rPr>
        <w:t xml:space="preserve"> </w:t>
      </w:r>
      <w:r w:rsidRPr="00EC50BD">
        <w:rPr>
          <w:lang w:eastAsia="zh-CN"/>
        </w:rPr>
        <w:t>–</w:t>
      </w:r>
      <w:r>
        <w:rPr>
          <w:lang w:eastAsia="zh-CN"/>
        </w:rPr>
        <w:t xml:space="preserve"> </w:t>
      </w:r>
      <w:r w:rsidRPr="00526BAD">
        <w:rPr>
          <w:rFonts w:hint="eastAsia"/>
          <w:lang w:eastAsia="zh-CN"/>
        </w:rPr>
        <w:t>CTR-S-BDT-2020-007</w:t>
      </w:r>
      <w:r>
        <w:rPr>
          <w:rFonts w:hint="eastAsia"/>
          <w:lang w:eastAsia="zh-CN"/>
        </w:rPr>
        <w:t>：</w:t>
      </w:r>
      <w:r w:rsidRPr="00526BAD">
        <w:rPr>
          <w:rFonts w:hint="eastAsia"/>
          <w:lang w:eastAsia="zh-CN"/>
        </w:rPr>
        <w:t>对建立国际电联培训学院进行可行性研究</w:t>
      </w:r>
      <w:r>
        <w:rPr>
          <w:rFonts w:hint="eastAsia"/>
          <w:lang w:eastAsia="zh-CN"/>
        </w:rPr>
        <w:t xml:space="preserve"> </w:t>
      </w:r>
      <w:r w:rsidRPr="00EC50BD">
        <w:rPr>
          <w:lang w:eastAsia="zh-CN"/>
        </w:rPr>
        <w:t>–</w:t>
      </w:r>
      <w:r>
        <w:rPr>
          <w:lang w:eastAsia="zh-CN"/>
        </w:rPr>
        <w:t xml:space="preserve"> </w:t>
      </w:r>
      <w:r>
        <w:rPr>
          <w:rFonts w:hint="eastAsia"/>
          <w:lang w:eastAsia="zh-CN"/>
        </w:rPr>
        <w:t>制定</w:t>
      </w:r>
      <w:r w:rsidRPr="00526BAD">
        <w:rPr>
          <w:rFonts w:hint="eastAsia"/>
          <w:lang w:eastAsia="zh-CN"/>
        </w:rPr>
        <w:t>。</w:t>
      </w:r>
      <w:r>
        <w:rPr>
          <w:rFonts w:hint="eastAsia"/>
          <w:lang w:eastAsia="zh-CN"/>
        </w:rPr>
        <w:t>职责</w:t>
      </w:r>
      <w:r w:rsidRPr="00526BAD">
        <w:rPr>
          <w:rFonts w:hint="eastAsia"/>
          <w:lang w:eastAsia="zh-CN"/>
        </w:rPr>
        <w:t>范围</w:t>
      </w:r>
      <w:r>
        <w:rPr>
          <w:rFonts w:hint="eastAsia"/>
          <w:lang w:eastAsia="zh-CN"/>
        </w:rPr>
        <w:t>（</w:t>
      </w:r>
      <w:r w:rsidRPr="00526BAD">
        <w:rPr>
          <w:rFonts w:hint="eastAsia"/>
          <w:lang w:eastAsia="zh-CN"/>
        </w:rPr>
        <w:t>附件</w:t>
      </w:r>
      <w:r w:rsidRPr="00526BAD">
        <w:rPr>
          <w:rFonts w:hint="eastAsia"/>
          <w:lang w:eastAsia="zh-CN"/>
        </w:rPr>
        <w:t>1</w:t>
      </w:r>
      <w:r>
        <w:rPr>
          <w:rFonts w:hint="eastAsia"/>
          <w:lang w:eastAsia="zh-CN"/>
        </w:rPr>
        <w:t>）</w:t>
      </w:r>
      <w:r w:rsidRPr="00526BAD">
        <w:rPr>
          <w:rFonts w:hint="eastAsia"/>
          <w:lang w:eastAsia="zh-CN"/>
        </w:rPr>
        <w:t>规定，报告应包括</w:t>
      </w:r>
      <w:r>
        <w:rPr>
          <w:rFonts w:hint="eastAsia"/>
          <w:lang w:eastAsia="zh-CN"/>
        </w:rPr>
        <w:t>：环境与</w:t>
      </w:r>
      <w:r w:rsidRPr="00526BAD">
        <w:rPr>
          <w:rFonts w:hint="eastAsia"/>
          <w:lang w:eastAsia="zh-CN"/>
        </w:rPr>
        <w:t>背景、对国际电联现有能力</w:t>
      </w:r>
      <w:r>
        <w:rPr>
          <w:rFonts w:hint="eastAsia"/>
          <w:lang w:eastAsia="zh-CN"/>
        </w:rPr>
        <w:t>开发</w:t>
      </w:r>
      <w:r w:rsidRPr="00526BAD">
        <w:rPr>
          <w:rFonts w:hint="eastAsia"/>
          <w:lang w:eastAsia="zh-CN"/>
        </w:rPr>
        <w:t>的审查、找出差距和改进领域、新培训</w:t>
      </w:r>
      <w:r>
        <w:rPr>
          <w:rFonts w:hint="eastAsia"/>
          <w:lang w:eastAsia="zh-CN"/>
        </w:rPr>
        <w:t>学院</w:t>
      </w:r>
      <w:r w:rsidRPr="00526BAD">
        <w:rPr>
          <w:rFonts w:hint="eastAsia"/>
          <w:lang w:eastAsia="zh-CN"/>
        </w:rPr>
        <w:t>的需求和资源要求、备选方案和建议。</w:t>
      </w:r>
      <w:r>
        <w:rPr>
          <w:rFonts w:hint="eastAsia"/>
          <w:lang w:eastAsia="zh-CN"/>
        </w:rPr>
        <w:t>尽管如此，报告需</w:t>
      </w:r>
      <w:r w:rsidRPr="00526BAD">
        <w:rPr>
          <w:rFonts w:hint="eastAsia"/>
          <w:lang w:eastAsia="zh-CN"/>
        </w:rPr>
        <w:t>主要集中</w:t>
      </w:r>
      <w:r>
        <w:rPr>
          <w:rFonts w:hint="eastAsia"/>
          <w:lang w:eastAsia="zh-CN"/>
        </w:rPr>
        <w:t>于</w:t>
      </w:r>
      <w:r w:rsidRPr="00526BAD">
        <w:rPr>
          <w:rFonts w:hint="eastAsia"/>
          <w:lang w:eastAsia="zh-CN"/>
        </w:rPr>
        <w:t>建立培训</w:t>
      </w:r>
      <w:r>
        <w:rPr>
          <w:rFonts w:hint="eastAsia"/>
          <w:lang w:eastAsia="zh-CN"/>
        </w:rPr>
        <w:t>学院</w:t>
      </w:r>
      <w:r w:rsidRPr="00526BAD">
        <w:rPr>
          <w:rFonts w:hint="eastAsia"/>
          <w:lang w:eastAsia="zh-CN"/>
        </w:rPr>
        <w:t>的可能性上。</w:t>
      </w:r>
    </w:p>
    <w:bookmarkEnd w:id="92"/>
    <w:p w14:paraId="27A5373C" w14:textId="77777777" w:rsidR="00397D27" w:rsidRPr="0054424E" w:rsidRDefault="00397D27" w:rsidP="00397D27">
      <w:pPr>
        <w:rPr>
          <w:lang w:eastAsia="zh-CN"/>
        </w:rPr>
      </w:pPr>
      <w:r w:rsidRPr="00A82C92">
        <w:rPr>
          <w:lang w:eastAsia="zh-CN"/>
        </w:rPr>
        <w:t>2</w:t>
      </w:r>
      <w:r>
        <w:rPr>
          <w:lang w:eastAsia="zh-CN"/>
        </w:rPr>
        <w:tab/>
      </w:r>
      <w:r>
        <w:rPr>
          <w:rFonts w:hint="eastAsia"/>
          <w:lang w:eastAsia="zh-CN"/>
        </w:rPr>
        <w:t>本</w:t>
      </w:r>
      <w:r w:rsidRPr="00526BAD">
        <w:rPr>
          <w:rFonts w:hint="eastAsia"/>
          <w:lang w:eastAsia="zh-CN"/>
        </w:rPr>
        <w:t>报告就</w:t>
      </w:r>
      <w:r w:rsidRPr="002B7716">
        <w:rPr>
          <w:lang w:eastAsia="zh-CN"/>
        </w:rPr>
        <w:t>国际电联能力</w:t>
      </w:r>
      <w:r w:rsidRPr="002B7716">
        <w:rPr>
          <w:rFonts w:hint="eastAsia"/>
          <w:lang w:eastAsia="zh-CN"/>
        </w:rPr>
        <w:t>开发</w:t>
      </w:r>
      <w:r w:rsidRPr="002B7716">
        <w:rPr>
          <w:lang w:eastAsia="zh-CN"/>
        </w:rPr>
        <w:t>和培训活动的预期重点提供咨询意</w:t>
      </w:r>
      <w:r w:rsidRPr="002B7716">
        <w:rPr>
          <w:rFonts w:hint="eastAsia"/>
          <w:lang w:eastAsia="zh-CN"/>
        </w:rPr>
        <w:t>见</w:t>
      </w:r>
      <w:r w:rsidRPr="00526BAD">
        <w:rPr>
          <w:rFonts w:hint="eastAsia"/>
          <w:lang w:eastAsia="zh-CN"/>
        </w:rPr>
        <w:t>。</w:t>
      </w:r>
      <w:r>
        <w:rPr>
          <w:rFonts w:hint="eastAsia"/>
          <w:lang w:eastAsia="zh-CN"/>
        </w:rPr>
        <w:t>报告认识到</w:t>
      </w:r>
      <w:r w:rsidRPr="00526BAD">
        <w:rPr>
          <w:rFonts w:hint="eastAsia"/>
          <w:lang w:eastAsia="zh-CN"/>
        </w:rPr>
        <w:t>三种</w:t>
      </w:r>
      <w:r>
        <w:rPr>
          <w:rFonts w:hint="eastAsia"/>
          <w:lang w:eastAsia="zh-CN"/>
        </w:rPr>
        <w:t>类型</w:t>
      </w:r>
      <w:r w:rsidRPr="00526BAD">
        <w:rPr>
          <w:rFonts w:hint="eastAsia"/>
          <w:lang w:eastAsia="zh-CN"/>
        </w:rPr>
        <w:t>能力</w:t>
      </w:r>
      <w:r>
        <w:rPr>
          <w:rFonts w:hint="eastAsia"/>
          <w:lang w:eastAsia="zh-CN"/>
        </w:rPr>
        <w:t>开发</w:t>
      </w:r>
      <w:r w:rsidRPr="00526BAD">
        <w:rPr>
          <w:rFonts w:hint="eastAsia"/>
          <w:lang w:eastAsia="zh-CN"/>
        </w:rPr>
        <w:t>之间</w:t>
      </w:r>
      <w:r>
        <w:rPr>
          <w:rFonts w:hint="eastAsia"/>
          <w:lang w:eastAsia="zh-CN"/>
        </w:rPr>
        <w:t>具有</w:t>
      </w:r>
      <w:r w:rsidRPr="00526BAD">
        <w:rPr>
          <w:rFonts w:hint="eastAsia"/>
          <w:lang w:eastAsia="zh-CN"/>
        </w:rPr>
        <w:t>重要区别，即</w:t>
      </w:r>
      <w:r>
        <w:rPr>
          <w:rFonts w:hint="eastAsia"/>
          <w:lang w:eastAsia="zh-CN"/>
        </w:rPr>
        <w:t>：</w:t>
      </w:r>
    </w:p>
    <w:p w14:paraId="0844D3D7" w14:textId="77777777" w:rsidR="00397D27" w:rsidRPr="0054424E" w:rsidRDefault="00397D27" w:rsidP="00397D27">
      <w:pPr>
        <w:pStyle w:val="enumlev1"/>
        <w:rPr>
          <w:b/>
          <w:bCs/>
          <w:lang w:eastAsia="zh-CN"/>
        </w:rPr>
      </w:pPr>
      <w:r w:rsidRPr="001343B9">
        <w:rPr>
          <w:lang w:eastAsia="zh-CN"/>
        </w:rPr>
        <w:t>•</w:t>
      </w:r>
      <w:r>
        <w:rPr>
          <w:lang w:eastAsia="zh-CN"/>
        </w:rPr>
        <w:tab/>
      </w:r>
      <w:r w:rsidRPr="001343B9">
        <w:rPr>
          <w:rFonts w:eastAsia="STKaiti" w:hint="eastAsia"/>
          <w:lang w:eastAsia="zh-CN"/>
        </w:rPr>
        <w:t>制度</w:t>
      </w:r>
      <w:r w:rsidRPr="001343B9">
        <w:rPr>
          <w:rFonts w:hint="eastAsia"/>
          <w:lang w:eastAsia="zh-CN"/>
        </w:rPr>
        <w:t>（为个人和组织确立能力开发总体框架的有利环境，包括一个国家的法律、规则、政策和权力关系</w:t>
      </w:r>
      <w:proofErr w:type="gramStart"/>
      <w:r w:rsidRPr="001343B9">
        <w:rPr>
          <w:rFonts w:hint="eastAsia"/>
          <w:lang w:eastAsia="zh-CN"/>
        </w:rPr>
        <w:t>）；</w:t>
      </w:r>
      <w:proofErr w:type="gramEnd"/>
    </w:p>
    <w:p w14:paraId="537F86D1" w14:textId="77777777" w:rsidR="00397D27" w:rsidRPr="00526BAD" w:rsidRDefault="00397D27" w:rsidP="00397D27">
      <w:pPr>
        <w:pStyle w:val="enumlev1"/>
        <w:rPr>
          <w:lang w:eastAsia="zh-CN"/>
        </w:rPr>
      </w:pPr>
      <w:r w:rsidRPr="001343B9">
        <w:rPr>
          <w:lang w:eastAsia="zh-CN"/>
        </w:rPr>
        <w:t>•</w:t>
      </w:r>
      <w:r>
        <w:rPr>
          <w:lang w:eastAsia="zh-CN"/>
        </w:rPr>
        <w:tab/>
      </w:r>
      <w:r w:rsidRPr="005E1AAD">
        <w:rPr>
          <w:rFonts w:ascii="STKaiti" w:eastAsia="STKaiti" w:hAnsi="STKaiti" w:hint="eastAsia"/>
          <w:lang w:eastAsia="zh-CN"/>
        </w:rPr>
        <w:t>组织</w:t>
      </w:r>
      <w:r>
        <w:rPr>
          <w:rFonts w:hint="eastAsia"/>
          <w:lang w:eastAsia="zh-CN"/>
        </w:rPr>
        <w:t>（</w:t>
      </w:r>
      <w:r w:rsidRPr="00526BAD">
        <w:rPr>
          <w:rFonts w:hint="eastAsia"/>
          <w:lang w:eastAsia="zh-CN"/>
        </w:rPr>
        <w:t>决定组织有效性的内部结构、政策和程序</w:t>
      </w:r>
      <w:proofErr w:type="gramStart"/>
      <w:r>
        <w:rPr>
          <w:rFonts w:hint="eastAsia"/>
          <w:lang w:eastAsia="zh-CN"/>
        </w:rPr>
        <w:t>）；</w:t>
      </w:r>
      <w:proofErr w:type="gramEnd"/>
    </w:p>
    <w:p w14:paraId="5E63E41A" w14:textId="77777777" w:rsidR="00397D27" w:rsidRDefault="00397D27" w:rsidP="00397D27">
      <w:pPr>
        <w:pStyle w:val="enumlev1"/>
        <w:rPr>
          <w:lang w:eastAsia="zh-CN"/>
        </w:rPr>
      </w:pPr>
      <w:r w:rsidRPr="001343B9">
        <w:rPr>
          <w:lang w:eastAsia="zh-CN"/>
        </w:rPr>
        <w:t>•</w:t>
      </w:r>
      <w:r>
        <w:rPr>
          <w:lang w:eastAsia="zh-CN"/>
        </w:rPr>
        <w:tab/>
      </w:r>
      <w:r w:rsidRPr="005E1AAD">
        <w:rPr>
          <w:rFonts w:ascii="STKaiti" w:eastAsia="STKaiti" w:hAnsi="STKaiti" w:hint="eastAsia"/>
          <w:lang w:eastAsia="zh-CN"/>
        </w:rPr>
        <w:t>个人</w:t>
      </w:r>
      <w:r w:rsidRPr="00143B7A">
        <w:rPr>
          <w:rFonts w:hint="eastAsia"/>
          <w:lang w:eastAsia="zh-CN"/>
        </w:rPr>
        <w:t>（使个人能够做出有效贡献的技能、经验和知识）。</w:t>
      </w:r>
    </w:p>
    <w:p w14:paraId="3932B407" w14:textId="77777777" w:rsidR="00397D27" w:rsidRPr="00A82C92" w:rsidRDefault="00397D27" w:rsidP="00397D27">
      <w:pPr>
        <w:ind w:firstLineChars="200" w:firstLine="480"/>
        <w:rPr>
          <w:lang w:eastAsia="zh-CN"/>
        </w:rPr>
      </w:pPr>
      <w:r w:rsidRPr="00526BAD">
        <w:rPr>
          <w:rFonts w:hint="eastAsia"/>
          <w:lang w:eastAsia="zh-CN"/>
        </w:rPr>
        <w:t>本报告建议，国际电联的能力</w:t>
      </w:r>
      <w:r>
        <w:rPr>
          <w:rFonts w:hint="eastAsia"/>
          <w:lang w:eastAsia="zh-CN"/>
        </w:rPr>
        <w:t>开发</w:t>
      </w:r>
      <w:r w:rsidRPr="00526BAD">
        <w:rPr>
          <w:rFonts w:hint="eastAsia"/>
          <w:lang w:eastAsia="zh-CN"/>
        </w:rPr>
        <w:t>和培训重点应主要放在使各国政府能够有效地向生活在其国内的所有人提供适当和公平有益的数字技术和电信使用</w:t>
      </w:r>
      <w:r>
        <w:rPr>
          <w:rFonts w:hint="eastAsia"/>
          <w:lang w:eastAsia="zh-CN"/>
        </w:rPr>
        <w:t>上</w:t>
      </w:r>
      <w:r w:rsidRPr="00526BAD">
        <w:rPr>
          <w:rFonts w:hint="eastAsia"/>
          <w:lang w:eastAsia="zh-CN"/>
        </w:rPr>
        <w:t>，而不是国际电</w:t>
      </w:r>
      <w:proofErr w:type="gramStart"/>
      <w:r w:rsidRPr="00526BAD">
        <w:rPr>
          <w:rFonts w:hint="eastAsia"/>
          <w:lang w:eastAsia="zh-CN"/>
        </w:rPr>
        <w:t>联直接</w:t>
      </w:r>
      <w:proofErr w:type="gramEnd"/>
      <w:r w:rsidRPr="00526BAD">
        <w:rPr>
          <w:rFonts w:hint="eastAsia"/>
          <w:lang w:eastAsia="zh-CN"/>
        </w:rPr>
        <w:t>寻求向世界各地的公民个人提供能力</w:t>
      </w:r>
      <w:r>
        <w:rPr>
          <w:rFonts w:hint="eastAsia"/>
          <w:lang w:eastAsia="zh-CN"/>
        </w:rPr>
        <w:t>开发</w:t>
      </w:r>
      <w:r w:rsidRPr="00526BAD">
        <w:rPr>
          <w:rFonts w:hint="eastAsia"/>
          <w:lang w:eastAsia="zh-CN"/>
        </w:rPr>
        <w:t>和培训。</w:t>
      </w:r>
    </w:p>
    <w:p w14:paraId="693150AC" w14:textId="77777777" w:rsidR="00397D27" w:rsidRPr="00526BAD" w:rsidRDefault="00397D27" w:rsidP="00397D27">
      <w:pPr>
        <w:rPr>
          <w:lang w:eastAsia="zh-CN"/>
        </w:rPr>
      </w:pPr>
      <w:r w:rsidRPr="00A82C92">
        <w:rPr>
          <w:lang w:eastAsia="zh-CN"/>
        </w:rPr>
        <w:t>3</w:t>
      </w:r>
      <w:r>
        <w:rPr>
          <w:lang w:eastAsia="zh-CN"/>
        </w:rPr>
        <w:tab/>
      </w:r>
      <w:r>
        <w:rPr>
          <w:rFonts w:hint="eastAsia"/>
          <w:lang w:eastAsia="zh-CN"/>
        </w:rPr>
        <w:t>本报告认可</w:t>
      </w:r>
      <w:r w:rsidRPr="00526BAD">
        <w:rPr>
          <w:rFonts w:hint="eastAsia"/>
          <w:lang w:eastAsia="zh-CN"/>
        </w:rPr>
        <w:t>并赞扬</w:t>
      </w:r>
      <w:r>
        <w:rPr>
          <w:rFonts w:hint="eastAsia"/>
          <w:lang w:eastAsia="zh-CN"/>
        </w:rPr>
        <w:t>电信发展局（</w:t>
      </w:r>
      <w:r w:rsidRPr="00526BAD">
        <w:rPr>
          <w:rFonts w:hint="eastAsia"/>
          <w:lang w:eastAsia="zh-CN"/>
        </w:rPr>
        <w:t>BDT</w:t>
      </w:r>
      <w:r>
        <w:rPr>
          <w:rFonts w:hint="eastAsia"/>
          <w:lang w:eastAsia="zh-CN"/>
        </w:rPr>
        <w:t>）</w:t>
      </w:r>
      <w:r w:rsidRPr="00526BAD">
        <w:rPr>
          <w:rFonts w:hint="eastAsia"/>
          <w:lang w:eastAsia="zh-CN"/>
        </w:rPr>
        <w:t>、</w:t>
      </w:r>
      <w:r>
        <w:rPr>
          <w:rFonts w:hint="eastAsia"/>
          <w:lang w:eastAsia="zh-CN"/>
        </w:rPr>
        <w:t>无线电通信局（</w:t>
      </w:r>
      <w:r>
        <w:rPr>
          <w:rFonts w:hint="eastAsia"/>
          <w:lang w:eastAsia="zh-CN"/>
        </w:rPr>
        <w:t>BR</w:t>
      </w:r>
      <w:r>
        <w:rPr>
          <w:rFonts w:hint="eastAsia"/>
          <w:lang w:eastAsia="zh-CN"/>
        </w:rPr>
        <w:t>）</w:t>
      </w:r>
      <w:r w:rsidRPr="00526BAD">
        <w:rPr>
          <w:rFonts w:hint="eastAsia"/>
          <w:lang w:eastAsia="zh-CN"/>
        </w:rPr>
        <w:t>和</w:t>
      </w:r>
      <w:r>
        <w:rPr>
          <w:rFonts w:hint="eastAsia"/>
          <w:lang w:eastAsia="zh-CN"/>
        </w:rPr>
        <w:t>电信标准化局（</w:t>
      </w:r>
      <w:r w:rsidRPr="00526BAD">
        <w:rPr>
          <w:rFonts w:hint="eastAsia"/>
          <w:lang w:eastAsia="zh-CN"/>
        </w:rPr>
        <w:t>TSB</w:t>
      </w:r>
      <w:r>
        <w:rPr>
          <w:rFonts w:hint="eastAsia"/>
          <w:lang w:eastAsia="zh-CN"/>
        </w:rPr>
        <w:t>）</w:t>
      </w:r>
      <w:r w:rsidRPr="00526BAD">
        <w:rPr>
          <w:rFonts w:hint="eastAsia"/>
          <w:lang w:eastAsia="zh-CN"/>
        </w:rPr>
        <w:t>最近在提供能力</w:t>
      </w:r>
      <w:r>
        <w:rPr>
          <w:rFonts w:hint="eastAsia"/>
          <w:lang w:eastAsia="zh-CN"/>
        </w:rPr>
        <w:t>开发</w:t>
      </w:r>
      <w:r w:rsidRPr="00526BAD">
        <w:rPr>
          <w:rFonts w:hint="eastAsia"/>
          <w:lang w:eastAsia="zh-CN"/>
        </w:rPr>
        <w:t>和培训活动方面的</w:t>
      </w:r>
      <w:r>
        <w:rPr>
          <w:rFonts w:hint="eastAsia"/>
          <w:lang w:eastAsia="zh-CN"/>
        </w:rPr>
        <w:t>工作</w:t>
      </w:r>
      <w:r w:rsidRPr="00526BAD">
        <w:rPr>
          <w:rFonts w:hint="eastAsia"/>
          <w:lang w:eastAsia="zh-CN"/>
        </w:rPr>
        <w:t>改进</w:t>
      </w:r>
      <w:r>
        <w:rPr>
          <w:rFonts w:hint="eastAsia"/>
          <w:lang w:eastAsia="zh-CN"/>
        </w:rPr>
        <w:t>（</w:t>
      </w:r>
      <w:r w:rsidRPr="00526BAD">
        <w:rPr>
          <w:rFonts w:hint="eastAsia"/>
          <w:lang w:eastAsia="zh-CN"/>
        </w:rPr>
        <w:t>第</w:t>
      </w:r>
      <w:r w:rsidRPr="00526BAD">
        <w:rPr>
          <w:rFonts w:hint="eastAsia"/>
          <w:lang w:eastAsia="zh-CN"/>
        </w:rPr>
        <w:t>28-31</w:t>
      </w:r>
      <w:r w:rsidRPr="00526BAD">
        <w:rPr>
          <w:rFonts w:hint="eastAsia"/>
          <w:lang w:eastAsia="zh-CN"/>
        </w:rPr>
        <w:t>段</w:t>
      </w:r>
      <w:r>
        <w:rPr>
          <w:rFonts w:hint="eastAsia"/>
          <w:lang w:eastAsia="zh-CN"/>
        </w:rPr>
        <w:t>）</w:t>
      </w:r>
      <w:r w:rsidRPr="00526BAD">
        <w:rPr>
          <w:rFonts w:hint="eastAsia"/>
          <w:lang w:eastAsia="zh-CN"/>
        </w:rPr>
        <w:t>。</w:t>
      </w:r>
      <w:r>
        <w:rPr>
          <w:rFonts w:hint="eastAsia"/>
          <w:lang w:eastAsia="zh-CN"/>
        </w:rPr>
        <w:t>本报告</w:t>
      </w:r>
      <w:r w:rsidRPr="00526BAD">
        <w:rPr>
          <w:rFonts w:hint="eastAsia"/>
          <w:lang w:eastAsia="zh-CN"/>
        </w:rPr>
        <w:t>特别</w:t>
      </w:r>
      <w:r>
        <w:rPr>
          <w:rFonts w:hint="eastAsia"/>
          <w:lang w:eastAsia="zh-CN"/>
        </w:rPr>
        <w:t>注意到</w:t>
      </w:r>
      <w:r w:rsidRPr="00526BAD">
        <w:rPr>
          <w:rFonts w:hint="eastAsia"/>
          <w:lang w:eastAsia="zh-CN"/>
        </w:rPr>
        <w:t>国际电联</w:t>
      </w:r>
      <w:r>
        <w:rPr>
          <w:rFonts w:hint="eastAsia"/>
          <w:lang w:eastAsia="zh-CN"/>
        </w:rPr>
        <w:t>目前在提供方面</w:t>
      </w:r>
      <w:r w:rsidRPr="00526BAD">
        <w:rPr>
          <w:rFonts w:hint="eastAsia"/>
          <w:lang w:eastAsia="zh-CN"/>
        </w:rPr>
        <w:t>的六</w:t>
      </w:r>
      <w:r>
        <w:rPr>
          <w:rFonts w:hint="eastAsia"/>
          <w:lang w:eastAsia="zh-CN"/>
        </w:rPr>
        <w:t>项</w:t>
      </w:r>
      <w:r w:rsidRPr="00526BAD">
        <w:rPr>
          <w:rFonts w:hint="eastAsia"/>
          <w:lang w:eastAsia="zh-CN"/>
        </w:rPr>
        <w:t>主要优势</w:t>
      </w:r>
      <w:r>
        <w:rPr>
          <w:rFonts w:hint="eastAsia"/>
          <w:lang w:eastAsia="zh-CN"/>
        </w:rPr>
        <w:t>（</w:t>
      </w:r>
      <w:r w:rsidRPr="00526BAD">
        <w:rPr>
          <w:rFonts w:hint="eastAsia"/>
          <w:lang w:eastAsia="zh-CN"/>
        </w:rPr>
        <w:t>第</w:t>
      </w:r>
      <w:r w:rsidRPr="00526BAD">
        <w:rPr>
          <w:rFonts w:hint="eastAsia"/>
          <w:lang w:eastAsia="zh-CN"/>
        </w:rPr>
        <w:t>64</w:t>
      </w:r>
      <w:r w:rsidRPr="00526BAD">
        <w:rPr>
          <w:rFonts w:hint="eastAsia"/>
          <w:lang w:eastAsia="zh-CN"/>
        </w:rPr>
        <w:t>段</w:t>
      </w:r>
      <w:r>
        <w:rPr>
          <w:rFonts w:hint="eastAsia"/>
          <w:lang w:eastAsia="zh-CN"/>
        </w:rPr>
        <w:t>）：</w:t>
      </w:r>
    </w:p>
    <w:p w14:paraId="23F0D869" w14:textId="77777777" w:rsidR="00397D27" w:rsidRPr="00A82C92" w:rsidRDefault="00397D27" w:rsidP="00397D27">
      <w:pPr>
        <w:pStyle w:val="enumlev1"/>
        <w:rPr>
          <w:lang w:eastAsia="zh-CN"/>
        </w:rPr>
      </w:pPr>
      <w:r>
        <w:rPr>
          <w:lang w:val="en" w:eastAsia="zh-CN"/>
        </w:rPr>
        <w:t>•</w:t>
      </w:r>
      <w:r>
        <w:rPr>
          <w:lang w:val="en" w:eastAsia="zh-CN"/>
        </w:rPr>
        <w:tab/>
      </w:r>
      <w:proofErr w:type="gramStart"/>
      <w:r w:rsidRPr="00137041">
        <w:rPr>
          <w:rFonts w:hint="eastAsia"/>
          <w:lang w:val="en" w:eastAsia="zh-CN"/>
        </w:rPr>
        <w:t>国际电联作为可信的能力开发和培训提供商的形象；</w:t>
      </w:r>
      <w:proofErr w:type="gramEnd"/>
    </w:p>
    <w:p w14:paraId="69AB0CA2" w14:textId="77777777" w:rsidR="00397D27" w:rsidRPr="00526BAD" w:rsidRDefault="00397D27" w:rsidP="00397D27">
      <w:pPr>
        <w:pStyle w:val="enumlev1"/>
        <w:rPr>
          <w:lang w:val="en" w:eastAsia="zh-CN"/>
        </w:rPr>
      </w:pPr>
      <w:r>
        <w:rPr>
          <w:lang w:val="en" w:eastAsia="zh-CN"/>
        </w:rPr>
        <w:t>•</w:t>
      </w:r>
      <w:r>
        <w:rPr>
          <w:lang w:val="en" w:eastAsia="zh-CN"/>
        </w:rPr>
        <w:tab/>
      </w:r>
      <w:proofErr w:type="gramStart"/>
      <w:r w:rsidRPr="00526BAD">
        <w:rPr>
          <w:rFonts w:hint="eastAsia"/>
          <w:lang w:val="en" w:eastAsia="zh-CN"/>
        </w:rPr>
        <w:t>用户对其现有</w:t>
      </w:r>
      <w:r>
        <w:rPr>
          <w:rFonts w:hint="eastAsia"/>
          <w:lang w:val="en" w:eastAsia="zh-CN"/>
        </w:rPr>
        <w:t>提供情况</w:t>
      </w:r>
      <w:r w:rsidRPr="00526BAD">
        <w:rPr>
          <w:rFonts w:hint="eastAsia"/>
          <w:lang w:val="en" w:eastAsia="zh-CN"/>
        </w:rPr>
        <w:t>的质量适当</w:t>
      </w:r>
      <w:r>
        <w:rPr>
          <w:rFonts w:hint="eastAsia"/>
          <w:lang w:val="en" w:eastAsia="zh-CN"/>
        </w:rPr>
        <w:t>性</w:t>
      </w:r>
      <w:r w:rsidRPr="00526BAD">
        <w:rPr>
          <w:rFonts w:hint="eastAsia"/>
          <w:lang w:val="en" w:eastAsia="zh-CN"/>
        </w:rPr>
        <w:t>和相关性的看法；</w:t>
      </w:r>
      <w:proofErr w:type="gramEnd"/>
    </w:p>
    <w:p w14:paraId="6210908B" w14:textId="77777777" w:rsidR="00397D27" w:rsidRPr="00526BAD" w:rsidRDefault="00397D27" w:rsidP="00397D27">
      <w:pPr>
        <w:pStyle w:val="enumlev1"/>
        <w:rPr>
          <w:lang w:val="en" w:eastAsia="zh-CN"/>
        </w:rPr>
      </w:pPr>
      <w:r>
        <w:rPr>
          <w:lang w:val="en" w:eastAsia="zh-CN"/>
        </w:rPr>
        <w:t>•</w:t>
      </w:r>
      <w:r>
        <w:rPr>
          <w:lang w:val="en" w:eastAsia="zh-CN"/>
        </w:rPr>
        <w:tab/>
      </w:r>
      <w:proofErr w:type="gramStart"/>
      <w:r w:rsidRPr="00526BAD">
        <w:rPr>
          <w:rFonts w:hint="eastAsia"/>
          <w:lang w:val="en" w:eastAsia="zh-CN"/>
        </w:rPr>
        <w:t>国际电联工作人员的承诺和知识；</w:t>
      </w:r>
      <w:proofErr w:type="gramEnd"/>
    </w:p>
    <w:p w14:paraId="308621B4" w14:textId="77777777" w:rsidR="00397D27" w:rsidRPr="00526BAD" w:rsidRDefault="00397D27" w:rsidP="00397D27">
      <w:pPr>
        <w:pStyle w:val="enumlev1"/>
        <w:rPr>
          <w:lang w:val="en" w:eastAsia="zh-CN"/>
        </w:rPr>
      </w:pPr>
      <w:r>
        <w:rPr>
          <w:lang w:val="en" w:eastAsia="zh-CN"/>
        </w:rPr>
        <w:t>•</w:t>
      </w:r>
      <w:r>
        <w:rPr>
          <w:lang w:val="en" w:eastAsia="zh-CN"/>
        </w:rPr>
        <w:tab/>
      </w:r>
      <w:proofErr w:type="gramStart"/>
      <w:r w:rsidRPr="00526BAD">
        <w:rPr>
          <w:rFonts w:hint="eastAsia"/>
          <w:lang w:val="en" w:eastAsia="zh-CN"/>
        </w:rPr>
        <w:t>国际电联学院门户网站最近的改进；</w:t>
      </w:r>
      <w:proofErr w:type="gramEnd"/>
    </w:p>
    <w:p w14:paraId="24C7BDE0" w14:textId="77777777" w:rsidR="00397D27" w:rsidRPr="00526BAD" w:rsidRDefault="00397D27" w:rsidP="00397D27">
      <w:pPr>
        <w:pStyle w:val="enumlev1"/>
        <w:rPr>
          <w:lang w:val="en" w:eastAsia="zh-CN"/>
        </w:rPr>
      </w:pPr>
      <w:r>
        <w:rPr>
          <w:lang w:val="en" w:eastAsia="zh-CN"/>
        </w:rPr>
        <w:t>•</w:t>
      </w:r>
      <w:r>
        <w:rPr>
          <w:lang w:val="en" w:eastAsia="zh-CN"/>
        </w:rPr>
        <w:tab/>
      </w:r>
      <w:proofErr w:type="gramStart"/>
      <w:r w:rsidRPr="00526BAD">
        <w:rPr>
          <w:rFonts w:hint="eastAsia"/>
          <w:lang w:val="en" w:eastAsia="zh-CN"/>
        </w:rPr>
        <w:t>尊重国际电联的证书；</w:t>
      </w:r>
      <w:proofErr w:type="gramEnd"/>
    </w:p>
    <w:p w14:paraId="1DCBF8CB" w14:textId="77777777" w:rsidR="00397D27" w:rsidRPr="00A82C92" w:rsidRDefault="00397D27" w:rsidP="00397D27">
      <w:pPr>
        <w:pStyle w:val="enumlev1"/>
        <w:rPr>
          <w:lang w:eastAsia="zh-CN"/>
        </w:rPr>
      </w:pPr>
      <w:r>
        <w:rPr>
          <w:lang w:val="en" w:eastAsia="zh-CN"/>
        </w:rPr>
        <w:t>•</w:t>
      </w:r>
      <w:r>
        <w:rPr>
          <w:lang w:val="en" w:eastAsia="zh-CN"/>
        </w:rPr>
        <w:tab/>
      </w:r>
      <w:r w:rsidRPr="00526BAD">
        <w:rPr>
          <w:rFonts w:hint="eastAsia"/>
          <w:lang w:val="en" w:eastAsia="zh-CN"/>
        </w:rPr>
        <w:t>员工认识到</w:t>
      </w:r>
      <w:r>
        <w:rPr>
          <w:rFonts w:hint="eastAsia"/>
          <w:lang w:val="en" w:eastAsia="zh-CN"/>
        </w:rPr>
        <w:t>有必要</w:t>
      </w:r>
      <w:r w:rsidRPr="00526BAD">
        <w:rPr>
          <w:rFonts w:hint="eastAsia"/>
          <w:lang w:val="en" w:eastAsia="zh-CN"/>
        </w:rPr>
        <w:t>改进能力</w:t>
      </w:r>
      <w:r>
        <w:rPr>
          <w:rFonts w:hint="eastAsia"/>
          <w:lang w:val="en" w:eastAsia="zh-CN"/>
        </w:rPr>
        <w:t>开发</w:t>
      </w:r>
      <w:r w:rsidRPr="00526BAD">
        <w:rPr>
          <w:rFonts w:hint="eastAsia"/>
          <w:lang w:val="en" w:eastAsia="zh-CN"/>
        </w:rPr>
        <w:t>和培训的管理</w:t>
      </w:r>
      <w:r>
        <w:rPr>
          <w:rFonts w:hint="eastAsia"/>
          <w:lang w:val="en" w:eastAsia="zh-CN"/>
        </w:rPr>
        <w:t>与</w:t>
      </w:r>
      <w:r w:rsidRPr="00526BAD">
        <w:rPr>
          <w:rFonts w:hint="eastAsia"/>
          <w:lang w:val="en" w:eastAsia="zh-CN"/>
        </w:rPr>
        <w:t>交付。</w:t>
      </w:r>
    </w:p>
    <w:p w14:paraId="351442FD" w14:textId="77777777" w:rsidR="00397D27" w:rsidRPr="00A82C92" w:rsidRDefault="00397D27" w:rsidP="00397D27">
      <w:pPr>
        <w:rPr>
          <w:lang w:eastAsia="zh-CN"/>
        </w:rPr>
      </w:pPr>
      <w:r w:rsidRPr="00A82C92">
        <w:rPr>
          <w:lang w:eastAsia="zh-CN"/>
        </w:rPr>
        <w:t>4</w:t>
      </w:r>
      <w:r>
        <w:rPr>
          <w:lang w:eastAsia="zh-CN"/>
        </w:rPr>
        <w:tab/>
      </w:r>
      <w:r w:rsidRPr="00526BAD">
        <w:rPr>
          <w:rFonts w:hint="eastAsia"/>
          <w:lang w:eastAsia="zh-CN"/>
        </w:rPr>
        <w:t>在上述基础上，</w:t>
      </w:r>
      <w:r>
        <w:rPr>
          <w:rFonts w:hint="eastAsia"/>
          <w:lang w:eastAsia="zh-CN"/>
        </w:rPr>
        <w:t>本</w:t>
      </w:r>
      <w:r w:rsidRPr="00526BAD">
        <w:rPr>
          <w:rFonts w:hint="eastAsia"/>
          <w:lang w:eastAsia="zh-CN"/>
        </w:rPr>
        <w:t>报告确定了国际电联</w:t>
      </w:r>
      <w:r>
        <w:rPr>
          <w:rFonts w:hint="eastAsia"/>
          <w:lang w:eastAsia="zh-CN"/>
        </w:rPr>
        <w:t>在</w:t>
      </w:r>
      <w:r w:rsidRPr="00526BAD">
        <w:rPr>
          <w:rFonts w:hint="eastAsia"/>
          <w:lang w:eastAsia="zh-CN"/>
        </w:rPr>
        <w:t>能力</w:t>
      </w:r>
      <w:r>
        <w:rPr>
          <w:rFonts w:hint="eastAsia"/>
          <w:lang w:eastAsia="zh-CN"/>
        </w:rPr>
        <w:t>开发</w:t>
      </w:r>
      <w:r w:rsidRPr="00526BAD">
        <w:rPr>
          <w:rFonts w:hint="eastAsia"/>
          <w:lang w:eastAsia="zh-CN"/>
        </w:rPr>
        <w:t>和培训活动</w:t>
      </w:r>
      <w:r>
        <w:rPr>
          <w:rFonts w:hint="eastAsia"/>
          <w:lang w:eastAsia="zh-CN"/>
        </w:rPr>
        <w:t>方面</w:t>
      </w:r>
      <w:r w:rsidRPr="00526BAD">
        <w:rPr>
          <w:rFonts w:hint="eastAsia"/>
          <w:lang w:eastAsia="zh-CN"/>
        </w:rPr>
        <w:t>的九</w:t>
      </w:r>
      <w:r>
        <w:rPr>
          <w:rFonts w:hint="eastAsia"/>
          <w:lang w:eastAsia="zh-CN"/>
        </w:rPr>
        <w:t>项</w:t>
      </w:r>
      <w:r w:rsidRPr="00526BAD">
        <w:rPr>
          <w:rFonts w:hint="eastAsia"/>
          <w:lang w:eastAsia="zh-CN"/>
        </w:rPr>
        <w:t>差距和有待改进的领域</w:t>
      </w:r>
      <w:r>
        <w:rPr>
          <w:rFonts w:hint="eastAsia"/>
          <w:lang w:eastAsia="zh-CN"/>
        </w:rPr>
        <w:t>（</w:t>
      </w:r>
      <w:r w:rsidRPr="00526BAD">
        <w:rPr>
          <w:rFonts w:hint="eastAsia"/>
          <w:lang w:eastAsia="zh-CN"/>
        </w:rPr>
        <w:t>第</w:t>
      </w:r>
      <w:r w:rsidRPr="00526BAD">
        <w:rPr>
          <w:rFonts w:hint="eastAsia"/>
          <w:lang w:eastAsia="zh-CN"/>
        </w:rPr>
        <w:t>65-66</w:t>
      </w:r>
      <w:r w:rsidRPr="00526BAD">
        <w:rPr>
          <w:rFonts w:hint="eastAsia"/>
          <w:lang w:eastAsia="zh-CN"/>
        </w:rPr>
        <w:t>段</w:t>
      </w:r>
      <w:r>
        <w:rPr>
          <w:rFonts w:hint="eastAsia"/>
          <w:lang w:eastAsia="zh-CN"/>
        </w:rPr>
        <w:t>）：</w:t>
      </w:r>
    </w:p>
    <w:p w14:paraId="655AA313" w14:textId="77777777" w:rsidR="00397D27" w:rsidRPr="00A82C92" w:rsidRDefault="00397D27" w:rsidP="00397D27">
      <w:pPr>
        <w:pStyle w:val="enumlev1"/>
        <w:rPr>
          <w:lang w:eastAsia="zh-CN"/>
        </w:rPr>
      </w:pPr>
      <w:r>
        <w:rPr>
          <w:lang w:val="en" w:eastAsia="zh-CN"/>
        </w:rPr>
        <w:t>•</w:t>
      </w:r>
      <w:r>
        <w:rPr>
          <w:lang w:val="en" w:eastAsia="zh-CN"/>
        </w:rPr>
        <w:tab/>
      </w:r>
      <w:r w:rsidRPr="00137041">
        <w:rPr>
          <w:rFonts w:hint="eastAsia"/>
          <w:lang w:val="en" w:eastAsia="zh-CN"/>
        </w:rPr>
        <w:t>在能力开发和培训的目的、设计和交付方面，</w:t>
      </w:r>
      <w:proofErr w:type="gramStart"/>
      <w:r w:rsidRPr="00137041">
        <w:rPr>
          <w:rFonts w:hint="eastAsia"/>
          <w:lang w:val="en" w:eastAsia="zh-CN"/>
        </w:rPr>
        <w:t>需要统一一致的总体战略；</w:t>
      </w:r>
      <w:proofErr w:type="gramEnd"/>
    </w:p>
    <w:p w14:paraId="612EEE76" w14:textId="77777777" w:rsidR="00397D27" w:rsidRPr="00A82C92" w:rsidRDefault="00397D27" w:rsidP="00397D27">
      <w:pPr>
        <w:pStyle w:val="enumlev1"/>
        <w:rPr>
          <w:lang w:eastAsia="zh-CN"/>
        </w:rPr>
      </w:pPr>
      <w:r>
        <w:rPr>
          <w:lang w:val="en" w:eastAsia="zh-CN"/>
        </w:rPr>
        <w:t>•</w:t>
      </w:r>
      <w:r>
        <w:rPr>
          <w:lang w:val="en" w:eastAsia="zh-CN"/>
        </w:rPr>
        <w:tab/>
      </w:r>
      <w:r w:rsidRPr="00526BAD">
        <w:rPr>
          <w:rFonts w:hint="eastAsia"/>
          <w:lang w:val="en" w:eastAsia="zh-CN"/>
        </w:rPr>
        <w:t>需要对国际电联成员要求的能力</w:t>
      </w:r>
      <w:r>
        <w:rPr>
          <w:rFonts w:hint="eastAsia"/>
          <w:lang w:val="en" w:eastAsia="zh-CN"/>
        </w:rPr>
        <w:t>开发</w:t>
      </w:r>
      <w:r w:rsidRPr="00526BAD">
        <w:rPr>
          <w:rFonts w:hint="eastAsia"/>
          <w:lang w:val="en" w:eastAsia="zh-CN"/>
        </w:rPr>
        <w:t>和培训进行全面、</w:t>
      </w:r>
      <w:proofErr w:type="gramStart"/>
      <w:r w:rsidRPr="00526BAD">
        <w:rPr>
          <w:rFonts w:hint="eastAsia"/>
          <w:lang w:val="en" w:eastAsia="zh-CN"/>
        </w:rPr>
        <w:t>系统和一致的需求分析</w:t>
      </w:r>
      <w:r>
        <w:rPr>
          <w:rFonts w:hint="eastAsia"/>
          <w:lang w:val="en" w:eastAsia="zh-CN"/>
        </w:rPr>
        <w:t>；</w:t>
      </w:r>
      <w:proofErr w:type="gramEnd"/>
    </w:p>
    <w:p w14:paraId="607F078C" w14:textId="77777777" w:rsidR="00397D27" w:rsidRPr="00526BAD" w:rsidRDefault="00397D27" w:rsidP="00397D27">
      <w:pPr>
        <w:pStyle w:val="enumlev1"/>
        <w:rPr>
          <w:lang w:val="en" w:eastAsia="zh-CN"/>
        </w:rPr>
      </w:pPr>
      <w:bookmarkStart w:id="93" w:name="lt_pId178"/>
      <w:r>
        <w:rPr>
          <w:lang w:val="en" w:eastAsia="zh-CN"/>
        </w:rPr>
        <w:t>•</w:t>
      </w:r>
      <w:r>
        <w:rPr>
          <w:lang w:val="en" w:eastAsia="zh-CN"/>
        </w:rPr>
        <w:tab/>
      </w:r>
      <w:proofErr w:type="gramStart"/>
      <w:r>
        <w:rPr>
          <w:rFonts w:hint="eastAsia"/>
          <w:lang w:val="en" w:eastAsia="zh-CN"/>
        </w:rPr>
        <w:t>需</w:t>
      </w:r>
      <w:r w:rsidRPr="00526BAD">
        <w:rPr>
          <w:rFonts w:hint="eastAsia"/>
          <w:lang w:val="en" w:eastAsia="zh-CN"/>
        </w:rPr>
        <w:t>加强质量保证和控制机制；</w:t>
      </w:r>
      <w:proofErr w:type="gramEnd"/>
    </w:p>
    <w:bookmarkEnd w:id="93"/>
    <w:p w14:paraId="0451682B" w14:textId="77777777" w:rsidR="00397D27" w:rsidRPr="00B10A67" w:rsidRDefault="00397D27" w:rsidP="00397D27">
      <w:pPr>
        <w:pStyle w:val="enumlev1"/>
        <w:rPr>
          <w:lang w:val="en" w:eastAsia="zh-CN"/>
        </w:rPr>
      </w:pPr>
      <w:r>
        <w:rPr>
          <w:lang w:val="en" w:eastAsia="zh-CN"/>
        </w:rPr>
        <w:t>•</w:t>
      </w:r>
      <w:r>
        <w:rPr>
          <w:lang w:val="en" w:eastAsia="zh-CN"/>
        </w:rPr>
        <w:tab/>
      </w:r>
      <w:proofErr w:type="gramStart"/>
      <w:r w:rsidRPr="00B10A67">
        <w:rPr>
          <w:rFonts w:hint="eastAsia"/>
          <w:lang w:val="en" w:eastAsia="zh-CN"/>
        </w:rPr>
        <w:t>要对能力开发的目的采取反思方式；</w:t>
      </w:r>
      <w:proofErr w:type="gramEnd"/>
    </w:p>
    <w:p w14:paraId="4215F916" w14:textId="77777777" w:rsidR="00397D27" w:rsidRPr="00526BAD" w:rsidRDefault="00397D27" w:rsidP="00397D27">
      <w:pPr>
        <w:pStyle w:val="enumlev1"/>
        <w:rPr>
          <w:lang w:val="en" w:eastAsia="zh-CN"/>
        </w:rPr>
      </w:pPr>
      <w:r>
        <w:rPr>
          <w:lang w:val="en" w:eastAsia="zh-CN"/>
        </w:rPr>
        <w:t>•</w:t>
      </w:r>
      <w:r>
        <w:rPr>
          <w:lang w:val="en" w:eastAsia="zh-CN"/>
        </w:rPr>
        <w:tab/>
      </w:r>
      <w:proofErr w:type="gramStart"/>
      <w:r w:rsidRPr="00526BAD">
        <w:rPr>
          <w:rFonts w:hint="eastAsia"/>
          <w:lang w:val="en" w:eastAsia="zh-CN"/>
        </w:rPr>
        <w:t>对国际电联内部的能力</w:t>
      </w:r>
      <w:r>
        <w:rPr>
          <w:rFonts w:hint="eastAsia"/>
          <w:lang w:val="en" w:eastAsia="zh-CN"/>
        </w:rPr>
        <w:t>开发</w:t>
      </w:r>
      <w:r w:rsidRPr="00526BAD">
        <w:rPr>
          <w:rFonts w:hint="eastAsia"/>
          <w:lang w:val="en" w:eastAsia="zh-CN"/>
        </w:rPr>
        <w:t>和培训活动进行系统和一致的报告；</w:t>
      </w:r>
      <w:proofErr w:type="gramEnd"/>
    </w:p>
    <w:p w14:paraId="6001950F" w14:textId="77777777" w:rsidR="00397D27" w:rsidRPr="00526BAD" w:rsidRDefault="00397D27" w:rsidP="00397D27">
      <w:pPr>
        <w:pStyle w:val="enumlev1"/>
        <w:rPr>
          <w:lang w:val="en" w:eastAsia="zh-CN"/>
        </w:rPr>
      </w:pPr>
      <w:r>
        <w:rPr>
          <w:lang w:val="en" w:eastAsia="zh-CN"/>
        </w:rPr>
        <w:t>•</w:t>
      </w:r>
      <w:r>
        <w:rPr>
          <w:lang w:val="en" w:eastAsia="zh-CN"/>
        </w:rPr>
        <w:tab/>
      </w:r>
      <w:proofErr w:type="gramStart"/>
      <w:r w:rsidRPr="00526BAD">
        <w:rPr>
          <w:rFonts w:hint="eastAsia"/>
          <w:lang w:val="en" w:eastAsia="zh-CN"/>
        </w:rPr>
        <w:t>提高所提供培训的质量和相关性；</w:t>
      </w:r>
      <w:proofErr w:type="gramEnd"/>
    </w:p>
    <w:p w14:paraId="37C05902" w14:textId="77777777" w:rsidR="00397D27" w:rsidRPr="00526BAD" w:rsidRDefault="00397D27" w:rsidP="00397D27">
      <w:pPr>
        <w:pStyle w:val="enumlev1"/>
        <w:rPr>
          <w:lang w:val="en" w:eastAsia="zh-CN"/>
        </w:rPr>
      </w:pPr>
      <w:r>
        <w:rPr>
          <w:lang w:val="en" w:eastAsia="zh-CN"/>
        </w:rPr>
        <w:t>•</w:t>
      </w:r>
      <w:r>
        <w:rPr>
          <w:lang w:val="en" w:eastAsia="zh-CN"/>
        </w:rPr>
        <w:tab/>
      </w:r>
      <w:proofErr w:type="gramStart"/>
      <w:r w:rsidRPr="00526BAD">
        <w:rPr>
          <w:rFonts w:hint="eastAsia"/>
          <w:lang w:val="en" w:eastAsia="zh-CN"/>
        </w:rPr>
        <w:t>确保国际电联的财务报告系统能够准确细分能力</w:t>
      </w:r>
      <w:r>
        <w:rPr>
          <w:rFonts w:hint="eastAsia"/>
          <w:lang w:val="en" w:eastAsia="zh-CN"/>
        </w:rPr>
        <w:t>开发</w:t>
      </w:r>
      <w:r w:rsidRPr="00526BAD">
        <w:rPr>
          <w:rFonts w:hint="eastAsia"/>
          <w:lang w:val="en" w:eastAsia="zh-CN"/>
        </w:rPr>
        <w:t>和培训的总成本；</w:t>
      </w:r>
      <w:proofErr w:type="gramEnd"/>
    </w:p>
    <w:p w14:paraId="69238587" w14:textId="77777777" w:rsidR="00397D27" w:rsidRPr="00526BAD" w:rsidRDefault="00397D27" w:rsidP="00397D27">
      <w:pPr>
        <w:pStyle w:val="enumlev1"/>
        <w:rPr>
          <w:lang w:val="en" w:eastAsia="zh-CN"/>
        </w:rPr>
      </w:pPr>
      <w:r>
        <w:rPr>
          <w:lang w:val="en" w:eastAsia="zh-CN"/>
        </w:rPr>
        <w:t>•</w:t>
      </w:r>
      <w:r>
        <w:rPr>
          <w:lang w:val="en" w:eastAsia="zh-CN"/>
        </w:rPr>
        <w:tab/>
      </w:r>
      <w:r w:rsidRPr="00526BAD">
        <w:rPr>
          <w:rFonts w:hint="eastAsia"/>
          <w:lang w:val="en" w:eastAsia="zh-CN"/>
        </w:rPr>
        <w:t>在能力</w:t>
      </w:r>
      <w:r>
        <w:rPr>
          <w:rFonts w:hint="eastAsia"/>
          <w:lang w:val="en" w:eastAsia="zh-CN"/>
        </w:rPr>
        <w:t>开发</w:t>
      </w:r>
      <w:r w:rsidRPr="00526BAD">
        <w:rPr>
          <w:rFonts w:hint="eastAsia"/>
          <w:lang w:val="en" w:eastAsia="zh-CN"/>
        </w:rPr>
        <w:t>和培训的设计、</w:t>
      </w:r>
      <w:proofErr w:type="gramStart"/>
      <w:r w:rsidRPr="00526BAD">
        <w:rPr>
          <w:rFonts w:hint="eastAsia"/>
          <w:lang w:val="en" w:eastAsia="zh-CN"/>
        </w:rPr>
        <w:t>交付和评估方面加强对更多国际电联工作人员的培训；</w:t>
      </w:r>
      <w:proofErr w:type="gramEnd"/>
    </w:p>
    <w:p w14:paraId="12C68A26" w14:textId="77777777" w:rsidR="00397D27" w:rsidRPr="00A82C92" w:rsidRDefault="00397D27" w:rsidP="00397D27">
      <w:pPr>
        <w:pStyle w:val="enumlev1"/>
        <w:rPr>
          <w:lang w:eastAsia="zh-CN"/>
        </w:rPr>
      </w:pPr>
      <w:r>
        <w:rPr>
          <w:lang w:val="en" w:eastAsia="zh-CN"/>
        </w:rPr>
        <w:t>•</w:t>
      </w:r>
      <w:r>
        <w:rPr>
          <w:lang w:val="en" w:eastAsia="zh-CN"/>
        </w:rPr>
        <w:tab/>
      </w:r>
      <w:r w:rsidRPr="00526BAD">
        <w:rPr>
          <w:rFonts w:hint="eastAsia"/>
          <w:lang w:val="en" w:eastAsia="zh-CN"/>
        </w:rPr>
        <w:t>提高国际电联在其网站和文件中所</w:t>
      </w:r>
      <w:r>
        <w:rPr>
          <w:rFonts w:hint="eastAsia"/>
          <w:lang w:val="en" w:eastAsia="zh-CN"/>
        </w:rPr>
        <w:t>述内容与其</w:t>
      </w:r>
      <w:r w:rsidRPr="00526BAD">
        <w:rPr>
          <w:rFonts w:hint="eastAsia"/>
          <w:lang w:val="en" w:eastAsia="zh-CN"/>
        </w:rPr>
        <w:t>实际所做</w:t>
      </w:r>
      <w:r>
        <w:rPr>
          <w:rFonts w:hint="eastAsia"/>
          <w:lang w:val="en" w:eastAsia="zh-CN"/>
        </w:rPr>
        <w:t>工作</w:t>
      </w:r>
      <w:r w:rsidRPr="00526BAD">
        <w:rPr>
          <w:rFonts w:hint="eastAsia"/>
          <w:lang w:val="en" w:eastAsia="zh-CN"/>
        </w:rPr>
        <w:t>的准确性。</w:t>
      </w:r>
    </w:p>
    <w:p w14:paraId="65AEA22D" w14:textId="77777777" w:rsidR="00397D27" w:rsidRPr="00A82C92" w:rsidRDefault="00397D27" w:rsidP="00397D27">
      <w:pPr>
        <w:rPr>
          <w:rFonts w:cs="Arial"/>
          <w:lang w:eastAsia="zh-CN"/>
        </w:rPr>
      </w:pPr>
      <w:r w:rsidRPr="00A82C92">
        <w:rPr>
          <w:lang w:eastAsia="zh-CN"/>
        </w:rPr>
        <w:t>5</w:t>
      </w:r>
      <w:r>
        <w:rPr>
          <w:lang w:eastAsia="zh-CN"/>
        </w:rPr>
        <w:tab/>
      </w:r>
      <w:r>
        <w:rPr>
          <w:rFonts w:hint="eastAsia"/>
          <w:lang w:eastAsia="zh-CN"/>
        </w:rPr>
        <w:t>本</w:t>
      </w:r>
      <w:r w:rsidRPr="00EF0F7F">
        <w:rPr>
          <w:rFonts w:hint="eastAsia"/>
          <w:lang w:eastAsia="zh-CN"/>
        </w:rPr>
        <w:t>报告强调</w:t>
      </w:r>
      <w:r>
        <w:rPr>
          <w:rFonts w:hint="eastAsia"/>
          <w:lang w:eastAsia="zh-CN"/>
        </w:rPr>
        <w:t>，</w:t>
      </w:r>
      <w:r w:rsidRPr="00EF0F7F">
        <w:rPr>
          <w:rFonts w:hint="eastAsia"/>
          <w:lang w:eastAsia="zh-CN"/>
        </w:rPr>
        <w:t>国际组织、公司和民间</w:t>
      </w:r>
      <w:r>
        <w:rPr>
          <w:rFonts w:hint="eastAsia"/>
          <w:lang w:eastAsia="zh-CN"/>
        </w:rPr>
        <w:t>团体</w:t>
      </w:r>
      <w:r w:rsidRPr="00EF0F7F">
        <w:rPr>
          <w:rFonts w:hint="eastAsia"/>
          <w:lang w:eastAsia="zh-CN"/>
        </w:rPr>
        <w:t>在电信和数字技术或</w:t>
      </w:r>
      <w:r>
        <w:rPr>
          <w:rFonts w:hint="eastAsia"/>
          <w:lang w:eastAsia="zh-CN"/>
        </w:rPr>
        <w:t>信息通信</w:t>
      </w:r>
      <w:r w:rsidRPr="00EF0F7F">
        <w:rPr>
          <w:rFonts w:hint="eastAsia"/>
          <w:lang w:eastAsia="zh-CN"/>
        </w:rPr>
        <w:t>技术</w:t>
      </w:r>
      <w:r>
        <w:rPr>
          <w:rFonts w:hint="eastAsia"/>
          <w:lang w:eastAsia="zh-CN"/>
        </w:rPr>
        <w:t>（</w:t>
      </w:r>
      <w:r>
        <w:rPr>
          <w:rFonts w:hint="eastAsia"/>
          <w:lang w:eastAsia="zh-CN"/>
        </w:rPr>
        <w:t>ICT</w:t>
      </w:r>
      <w:r>
        <w:rPr>
          <w:rFonts w:hint="eastAsia"/>
          <w:lang w:eastAsia="zh-CN"/>
        </w:rPr>
        <w:t>）</w:t>
      </w:r>
      <w:r w:rsidRPr="00EF0F7F">
        <w:rPr>
          <w:rFonts w:hint="eastAsia"/>
          <w:lang w:eastAsia="zh-CN"/>
        </w:rPr>
        <w:t>领域开展的能力</w:t>
      </w:r>
      <w:r>
        <w:rPr>
          <w:rFonts w:hint="eastAsia"/>
          <w:lang w:eastAsia="zh-CN"/>
        </w:rPr>
        <w:t>开发</w:t>
      </w:r>
      <w:r w:rsidRPr="00EF0F7F">
        <w:rPr>
          <w:rFonts w:hint="eastAsia"/>
          <w:lang w:eastAsia="zh-CN"/>
        </w:rPr>
        <w:t>和培训活动</w:t>
      </w:r>
      <w:r>
        <w:rPr>
          <w:rFonts w:hint="eastAsia"/>
          <w:lang w:eastAsia="zh-CN"/>
        </w:rPr>
        <w:t>具有</w:t>
      </w:r>
      <w:r w:rsidRPr="00EF0F7F">
        <w:rPr>
          <w:rFonts w:hint="eastAsia"/>
          <w:lang w:eastAsia="zh-CN"/>
        </w:rPr>
        <w:t>全球</w:t>
      </w:r>
      <w:r>
        <w:rPr>
          <w:rFonts w:hint="eastAsia"/>
          <w:lang w:eastAsia="zh-CN"/>
        </w:rPr>
        <w:t>性和</w:t>
      </w:r>
      <w:r w:rsidRPr="00EF0F7F">
        <w:rPr>
          <w:rFonts w:hint="eastAsia"/>
          <w:lang w:eastAsia="zh-CN"/>
        </w:rPr>
        <w:t>多样</w:t>
      </w:r>
      <w:r>
        <w:rPr>
          <w:rFonts w:hint="eastAsia"/>
          <w:lang w:eastAsia="zh-CN"/>
        </w:rPr>
        <w:t>化特点，且</w:t>
      </w:r>
      <w:r w:rsidRPr="00EF0F7F">
        <w:rPr>
          <w:rFonts w:hint="eastAsia"/>
          <w:lang w:eastAsia="zh-CN"/>
        </w:rPr>
        <w:t>范围</w:t>
      </w:r>
      <w:r>
        <w:rPr>
          <w:rFonts w:hint="eastAsia"/>
          <w:lang w:eastAsia="zh-CN"/>
        </w:rPr>
        <w:t>广泛（</w:t>
      </w:r>
      <w:r w:rsidRPr="00EF0F7F">
        <w:rPr>
          <w:rFonts w:hint="eastAsia"/>
          <w:lang w:eastAsia="zh-CN"/>
        </w:rPr>
        <w:t>第</w:t>
      </w:r>
      <w:r w:rsidRPr="00EF0F7F">
        <w:rPr>
          <w:rFonts w:hint="eastAsia"/>
          <w:lang w:eastAsia="zh-CN"/>
        </w:rPr>
        <w:t>68-78</w:t>
      </w:r>
      <w:r w:rsidRPr="00EF0F7F">
        <w:rPr>
          <w:rFonts w:hint="eastAsia"/>
          <w:lang w:eastAsia="zh-CN"/>
        </w:rPr>
        <w:t>、</w:t>
      </w:r>
      <w:r w:rsidRPr="00EF0F7F">
        <w:rPr>
          <w:rFonts w:hint="eastAsia"/>
          <w:lang w:eastAsia="zh-CN"/>
        </w:rPr>
        <w:t>82</w:t>
      </w:r>
      <w:r w:rsidRPr="00EF0F7F">
        <w:rPr>
          <w:rFonts w:hint="eastAsia"/>
          <w:lang w:eastAsia="zh-CN"/>
        </w:rPr>
        <w:t>段</w:t>
      </w:r>
      <w:r>
        <w:rPr>
          <w:rFonts w:hint="eastAsia"/>
          <w:lang w:eastAsia="zh-CN"/>
        </w:rPr>
        <w:t>）。报告</w:t>
      </w:r>
      <w:r w:rsidRPr="00EF0F7F">
        <w:rPr>
          <w:rFonts w:hint="eastAsia"/>
          <w:lang w:eastAsia="zh-CN"/>
        </w:rPr>
        <w:t>特别</w:t>
      </w:r>
      <w:r>
        <w:rPr>
          <w:rFonts w:hint="eastAsia"/>
          <w:lang w:eastAsia="zh-CN"/>
        </w:rPr>
        <w:t>说明了</w:t>
      </w:r>
      <w:r w:rsidRPr="00EF0F7F">
        <w:rPr>
          <w:rFonts w:hint="eastAsia"/>
          <w:lang w:eastAsia="zh-CN"/>
        </w:rPr>
        <w:t>联合国其他机构和实体开展的</w:t>
      </w:r>
      <w:r>
        <w:rPr>
          <w:rFonts w:hint="eastAsia"/>
          <w:lang w:eastAsia="zh-CN"/>
        </w:rPr>
        <w:t>相关活动的</w:t>
      </w:r>
      <w:r w:rsidRPr="00EF0F7F">
        <w:rPr>
          <w:rFonts w:hint="eastAsia"/>
          <w:lang w:eastAsia="zh-CN"/>
        </w:rPr>
        <w:t>范围和方式</w:t>
      </w:r>
      <w:r>
        <w:rPr>
          <w:rFonts w:hint="eastAsia"/>
          <w:lang w:eastAsia="zh-CN"/>
        </w:rPr>
        <w:t>（</w:t>
      </w:r>
      <w:r w:rsidRPr="00EF0F7F">
        <w:rPr>
          <w:rFonts w:hint="eastAsia"/>
          <w:lang w:eastAsia="zh-CN"/>
        </w:rPr>
        <w:t>第</w:t>
      </w:r>
      <w:r w:rsidRPr="00EF0F7F">
        <w:rPr>
          <w:rFonts w:hint="eastAsia"/>
          <w:lang w:eastAsia="zh-CN"/>
        </w:rPr>
        <w:t>79-81</w:t>
      </w:r>
      <w:r w:rsidRPr="00EF0F7F">
        <w:rPr>
          <w:rFonts w:hint="eastAsia"/>
          <w:lang w:eastAsia="zh-CN"/>
        </w:rPr>
        <w:lastRenderedPageBreak/>
        <w:t>段</w:t>
      </w:r>
      <w:r>
        <w:rPr>
          <w:rFonts w:hint="eastAsia"/>
          <w:lang w:eastAsia="zh-CN"/>
        </w:rPr>
        <w:t>）</w:t>
      </w:r>
      <w:r w:rsidRPr="00EF0F7F">
        <w:rPr>
          <w:rFonts w:hint="eastAsia"/>
          <w:lang w:eastAsia="zh-CN"/>
        </w:rPr>
        <w:t>。有鉴于此，并考虑到</w:t>
      </w:r>
      <w:r w:rsidRPr="00602006">
        <w:rPr>
          <w:rFonts w:eastAsia="STKaiti" w:cs="Arial" w:hint="eastAsia"/>
          <w:lang w:eastAsia="zh-CN"/>
        </w:rPr>
        <w:t>联合国秘书长的数字合作路线图</w:t>
      </w:r>
      <w:r>
        <w:rPr>
          <w:rFonts w:eastAsia="STKaiti" w:cs="Arial" w:hint="eastAsia"/>
          <w:lang w:eastAsia="zh-CN"/>
        </w:rPr>
        <w:t>（</w:t>
      </w:r>
      <w:r w:rsidRPr="00EF0F7F">
        <w:rPr>
          <w:rFonts w:hint="eastAsia"/>
          <w:lang w:eastAsia="zh-CN"/>
        </w:rPr>
        <w:t>2020</w:t>
      </w:r>
      <w:r w:rsidRPr="00EF0F7F">
        <w:rPr>
          <w:rFonts w:hint="eastAsia"/>
          <w:lang w:eastAsia="zh-CN"/>
        </w:rPr>
        <w:t>年</w:t>
      </w:r>
      <w:r w:rsidRPr="00EF0F7F">
        <w:rPr>
          <w:rFonts w:hint="eastAsia"/>
          <w:lang w:eastAsia="zh-CN"/>
        </w:rPr>
        <w:t>6</w:t>
      </w:r>
      <w:r w:rsidRPr="00EF0F7F">
        <w:rPr>
          <w:rFonts w:hint="eastAsia"/>
          <w:lang w:eastAsia="zh-CN"/>
        </w:rPr>
        <w:t>月</w:t>
      </w:r>
      <w:r>
        <w:rPr>
          <w:rFonts w:hint="eastAsia"/>
          <w:lang w:eastAsia="zh-CN"/>
        </w:rPr>
        <w:t>）（该路线图</w:t>
      </w:r>
      <w:r w:rsidRPr="00EF0F7F">
        <w:rPr>
          <w:rFonts w:hint="eastAsia"/>
          <w:lang w:eastAsia="zh-CN"/>
        </w:rPr>
        <w:t>建议国际电联和</w:t>
      </w:r>
      <w:r>
        <w:rPr>
          <w:rFonts w:hint="eastAsia"/>
          <w:lang w:eastAsia="zh-CN"/>
        </w:rPr>
        <w:t>联合国</w:t>
      </w:r>
      <w:r w:rsidRPr="00EF0F7F">
        <w:rPr>
          <w:rFonts w:hint="eastAsia"/>
          <w:lang w:eastAsia="zh-CN"/>
        </w:rPr>
        <w:t>开发署</w:t>
      </w:r>
      <w:r>
        <w:rPr>
          <w:rFonts w:hint="eastAsia"/>
          <w:lang w:eastAsia="zh-CN"/>
        </w:rPr>
        <w:t>（</w:t>
      </w:r>
      <w:r>
        <w:rPr>
          <w:rFonts w:hint="eastAsia"/>
          <w:lang w:eastAsia="zh-CN"/>
        </w:rPr>
        <w:t>UNDP</w:t>
      </w:r>
      <w:r>
        <w:rPr>
          <w:rFonts w:hint="eastAsia"/>
          <w:lang w:eastAsia="zh-CN"/>
        </w:rPr>
        <w:t>）</w:t>
      </w:r>
      <w:proofErr w:type="gramStart"/>
      <w:r w:rsidRPr="00EF0F7F">
        <w:rPr>
          <w:rFonts w:hint="eastAsia"/>
          <w:lang w:eastAsia="zh-CN"/>
        </w:rPr>
        <w:t>应牵头建立新的数字</w:t>
      </w:r>
      <w:r>
        <w:rPr>
          <w:rFonts w:hint="eastAsia"/>
          <w:lang w:eastAsia="zh-CN"/>
        </w:rPr>
        <w:t>“</w:t>
      </w:r>
      <w:proofErr w:type="gramEnd"/>
      <w:r w:rsidRPr="00EF0F7F">
        <w:rPr>
          <w:rFonts w:hint="eastAsia"/>
          <w:lang w:eastAsia="zh-CN"/>
        </w:rPr>
        <w:t>能力建设</w:t>
      </w:r>
      <w:r>
        <w:rPr>
          <w:rFonts w:hint="eastAsia"/>
          <w:lang w:eastAsia="zh-CN"/>
        </w:rPr>
        <w:t>”</w:t>
      </w:r>
      <w:r w:rsidRPr="00EF0F7F">
        <w:rPr>
          <w:rFonts w:hint="eastAsia"/>
          <w:lang w:eastAsia="zh-CN"/>
        </w:rPr>
        <w:t>联合</w:t>
      </w:r>
      <w:r>
        <w:rPr>
          <w:rFonts w:hint="eastAsia"/>
          <w:lang w:eastAsia="zh-CN"/>
        </w:rPr>
        <w:t>机制（</w:t>
      </w:r>
      <w:r w:rsidRPr="00A82C92">
        <w:rPr>
          <w:rFonts w:cs="Arial"/>
          <w:lang w:eastAsia="zh-CN"/>
        </w:rPr>
        <w:t>new joint facility for digital “capacity-building</w:t>
      </w:r>
      <w:r w:rsidRPr="005E1AAD">
        <w:rPr>
          <w:rFonts w:cs="Arial"/>
          <w:lang w:eastAsia="zh-CN"/>
        </w:rPr>
        <w:t>”</w:t>
      </w:r>
      <w:r>
        <w:rPr>
          <w:rFonts w:cs="Arial" w:hint="eastAsia"/>
          <w:lang w:eastAsia="zh-CN"/>
        </w:rPr>
        <w:t>）</w:t>
      </w:r>
      <w:r w:rsidRPr="00EF0F7F">
        <w:rPr>
          <w:rFonts w:hint="eastAsia"/>
          <w:lang w:eastAsia="zh-CN"/>
        </w:rPr>
        <w:t>，</w:t>
      </w:r>
      <w:r>
        <w:rPr>
          <w:rFonts w:hint="eastAsia"/>
          <w:lang w:eastAsia="zh-CN"/>
        </w:rPr>
        <w:t>本</w:t>
      </w:r>
      <w:r w:rsidRPr="00EF0F7F">
        <w:rPr>
          <w:rFonts w:hint="eastAsia"/>
          <w:lang w:eastAsia="zh-CN"/>
        </w:rPr>
        <w:t>报告建议国际电联应将其自身的能力</w:t>
      </w:r>
      <w:r>
        <w:rPr>
          <w:rFonts w:hint="eastAsia"/>
          <w:lang w:eastAsia="zh-CN"/>
        </w:rPr>
        <w:t>开发</w:t>
      </w:r>
      <w:r w:rsidRPr="00EF0F7F">
        <w:rPr>
          <w:rFonts w:hint="eastAsia"/>
          <w:lang w:eastAsia="zh-CN"/>
        </w:rPr>
        <w:t>和培训活动重点放在</w:t>
      </w:r>
      <w:r>
        <w:rPr>
          <w:rFonts w:hint="eastAsia"/>
          <w:lang w:eastAsia="zh-CN"/>
        </w:rPr>
        <w:t>其</w:t>
      </w:r>
      <w:r w:rsidRPr="00EF0F7F">
        <w:rPr>
          <w:rFonts w:hint="eastAsia"/>
          <w:lang w:eastAsia="zh-CN"/>
        </w:rPr>
        <w:t>拥有专长和竞争优势的领域，同时也与其他组织和机构</w:t>
      </w:r>
      <w:r>
        <w:rPr>
          <w:rFonts w:hint="eastAsia"/>
          <w:lang w:eastAsia="zh-CN"/>
        </w:rPr>
        <w:t>（</w:t>
      </w:r>
      <w:r w:rsidRPr="00EF0F7F">
        <w:rPr>
          <w:rFonts w:hint="eastAsia"/>
          <w:lang w:eastAsia="zh-CN"/>
        </w:rPr>
        <w:t>特别是</w:t>
      </w:r>
      <w:r>
        <w:rPr>
          <w:rFonts w:hint="eastAsia"/>
          <w:lang w:eastAsia="zh-CN"/>
        </w:rPr>
        <w:t>UNDP</w:t>
      </w:r>
      <w:r>
        <w:rPr>
          <w:rFonts w:hint="eastAsia"/>
          <w:lang w:eastAsia="zh-CN"/>
        </w:rPr>
        <w:t>）</w:t>
      </w:r>
      <w:r w:rsidRPr="00EF0F7F">
        <w:rPr>
          <w:rFonts w:hint="eastAsia"/>
          <w:lang w:eastAsia="zh-CN"/>
        </w:rPr>
        <w:t>建立战略</w:t>
      </w:r>
      <w:r>
        <w:rPr>
          <w:rFonts w:hint="eastAsia"/>
          <w:lang w:eastAsia="zh-CN"/>
        </w:rPr>
        <w:t>协作关系</w:t>
      </w:r>
      <w:r w:rsidRPr="00EF0F7F">
        <w:rPr>
          <w:rFonts w:hint="eastAsia"/>
          <w:lang w:eastAsia="zh-CN"/>
        </w:rPr>
        <w:t>，以减少在整个联合国系统内外开展</w:t>
      </w:r>
      <w:r>
        <w:rPr>
          <w:rFonts w:hint="eastAsia"/>
          <w:lang w:eastAsia="zh-CN"/>
        </w:rPr>
        <w:t>的</w:t>
      </w:r>
      <w:r w:rsidRPr="00EF0F7F">
        <w:rPr>
          <w:rFonts w:hint="eastAsia"/>
          <w:lang w:eastAsia="zh-CN"/>
        </w:rPr>
        <w:t>此类活动的重复和重叠。</w:t>
      </w:r>
    </w:p>
    <w:p w14:paraId="77909866" w14:textId="77777777" w:rsidR="00397D27" w:rsidRPr="00A82C92" w:rsidRDefault="00397D27" w:rsidP="00397D27">
      <w:pPr>
        <w:rPr>
          <w:lang w:eastAsia="zh-CN"/>
        </w:rPr>
      </w:pPr>
      <w:r w:rsidRPr="00A82C92">
        <w:rPr>
          <w:lang w:eastAsia="zh-CN"/>
        </w:rPr>
        <w:t>6</w:t>
      </w:r>
      <w:r>
        <w:rPr>
          <w:lang w:eastAsia="zh-CN"/>
        </w:rPr>
        <w:tab/>
      </w:r>
      <w:r w:rsidRPr="00EF0F7F">
        <w:rPr>
          <w:rFonts w:hint="eastAsia"/>
          <w:lang w:eastAsia="zh-CN"/>
        </w:rPr>
        <w:t>鉴于国际电联正在开展的活动以及全球其他现有能力</w:t>
      </w:r>
      <w:r>
        <w:rPr>
          <w:rFonts w:hint="eastAsia"/>
          <w:lang w:eastAsia="zh-CN"/>
        </w:rPr>
        <w:t>开发</w:t>
      </w:r>
      <w:r w:rsidRPr="00EF0F7F">
        <w:rPr>
          <w:rFonts w:hint="eastAsia"/>
          <w:lang w:eastAsia="zh-CN"/>
        </w:rPr>
        <w:t>和培训</w:t>
      </w:r>
      <w:r>
        <w:rPr>
          <w:rFonts w:hint="eastAsia"/>
          <w:lang w:eastAsia="zh-CN"/>
        </w:rPr>
        <w:t>工作的总体情况</w:t>
      </w:r>
      <w:r w:rsidRPr="00EF0F7F">
        <w:rPr>
          <w:rFonts w:hint="eastAsia"/>
          <w:lang w:eastAsia="zh-CN"/>
        </w:rPr>
        <w:t>，</w:t>
      </w:r>
      <w:r>
        <w:rPr>
          <w:rFonts w:hint="eastAsia"/>
          <w:lang w:eastAsia="zh-CN"/>
        </w:rPr>
        <w:t>本</w:t>
      </w:r>
      <w:r w:rsidRPr="00EF0F7F">
        <w:rPr>
          <w:rFonts w:hint="eastAsia"/>
          <w:lang w:eastAsia="zh-CN"/>
        </w:rPr>
        <w:t>报告提出了以下短期建议</w:t>
      </w:r>
      <w:r>
        <w:rPr>
          <w:rFonts w:hint="eastAsia"/>
          <w:lang w:eastAsia="zh-CN"/>
        </w:rPr>
        <w:t>（</w:t>
      </w:r>
      <w:r w:rsidRPr="00EF0F7F">
        <w:rPr>
          <w:rFonts w:hint="eastAsia"/>
          <w:lang w:eastAsia="zh-CN"/>
        </w:rPr>
        <w:t>第</w:t>
      </w:r>
      <w:r w:rsidRPr="00EF0F7F">
        <w:rPr>
          <w:rFonts w:hint="eastAsia"/>
          <w:lang w:eastAsia="zh-CN"/>
        </w:rPr>
        <w:t>162-172</w:t>
      </w:r>
      <w:r w:rsidRPr="00EF0F7F">
        <w:rPr>
          <w:rFonts w:hint="eastAsia"/>
          <w:lang w:eastAsia="zh-CN"/>
        </w:rPr>
        <w:t>段</w:t>
      </w:r>
      <w:r>
        <w:rPr>
          <w:rFonts w:hint="eastAsia"/>
          <w:lang w:eastAsia="zh-CN"/>
        </w:rPr>
        <w:t>）</w:t>
      </w:r>
      <w:r w:rsidRPr="00EF0F7F">
        <w:rPr>
          <w:rFonts w:hint="eastAsia"/>
          <w:lang w:eastAsia="zh-CN"/>
        </w:rPr>
        <w:t>。</w:t>
      </w:r>
      <w:r>
        <w:rPr>
          <w:rFonts w:hint="eastAsia"/>
          <w:lang w:eastAsia="zh-CN"/>
        </w:rPr>
        <w:t>报告认为，</w:t>
      </w:r>
      <w:r w:rsidRPr="00EF0F7F">
        <w:rPr>
          <w:rFonts w:hint="eastAsia"/>
          <w:lang w:eastAsia="zh-CN"/>
        </w:rPr>
        <w:t>无论</w:t>
      </w:r>
      <w:r>
        <w:rPr>
          <w:rFonts w:hint="eastAsia"/>
          <w:lang w:eastAsia="zh-CN"/>
        </w:rPr>
        <w:t>通过</w:t>
      </w:r>
      <w:r w:rsidRPr="00EF0F7F">
        <w:rPr>
          <w:rFonts w:hint="eastAsia"/>
          <w:lang w:eastAsia="zh-CN"/>
        </w:rPr>
        <w:t>何种长期战略，都</w:t>
      </w:r>
      <w:r>
        <w:rPr>
          <w:rFonts w:hint="eastAsia"/>
          <w:lang w:eastAsia="zh-CN"/>
        </w:rPr>
        <w:t>应</w:t>
      </w:r>
      <w:r w:rsidRPr="00EF0F7F">
        <w:rPr>
          <w:rFonts w:hint="eastAsia"/>
          <w:lang w:eastAsia="zh-CN"/>
        </w:rPr>
        <w:t>实施这些</w:t>
      </w:r>
      <w:r>
        <w:rPr>
          <w:rFonts w:hint="eastAsia"/>
          <w:lang w:eastAsia="zh-CN"/>
        </w:rPr>
        <w:t>建议</w:t>
      </w:r>
      <w:r w:rsidRPr="00EF0F7F">
        <w:rPr>
          <w:rFonts w:hint="eastAsia"/>
          <w:lang w:eastAsia="zh-CN"/>
        </w:rPr>
        <w:t>。</w:t>
      </w:r>
    </w:p>
    <w:p w14:paraId="01336B28" w14:textId="77777777" w:rsidR="00397D27" w:rsidRPr="00137041" w:rsidRDefault="00397D27" w:rsidP="00397D27">
      <w:pPr>
        <w:pStyle w:val="enumlev1"/>
        <w:rPr>
          <w:rFonts w:eastAsia="Lato"/>
          <w:lang w:val="en" w:eastAsia="zh-CN"/>
        </w:rPr>
      </w:pPr>
      <w:r>
        <w:rPr>
          <w:lang w:eastAsia="zh-CN"/>
        </w:rPr>
        <w:t>•</w:t>
      </w:r>
      <w:r>
        <w:rPr>
          <w:lang w:eastAsia="zh-CN"/>
        </w:rPr>
        <w:tab/>
      </w:r>
      <w:r w:rsidRPr="00D02257">
        <w:rPr>
          <w:rFonts w:hint="eastAsia"/>
          <w:lang w:eastAsia="zh-CN"/>
        </w:rPr>
        <w:t>为能力</w:t>
      </w:r>
      <w:r>
        <w:rPr>
          <w:rFonts w:hint="eastAsia"/>
          <w:lang w:eastAsia="zh-CN"/>
        </w:rPr>
        <w:t>开发</w:t>
      </w:r>
      <w:r w:rsidRPr="00D02257">
        <w:rPr>
          <w:rFonts w:hint="eastAsia"/>
          <w:lang w:eastAsia="zh-CN"/>
        </w:rPr>
        <w:t>和培训活动制定并实施明确的总体战略和方法。</w:t>
      </w:r>
    </w:p>
    <w:p w14:paraId="2CA298CD" w14:textId="77777777" w:rsidR="00397D27" w:rsidRPr="00037569" w:rsidRDefault="00397D27" w:rsidP="00397D27">
      <w:pPr>
        <w:pStyle w:val="enumlev1"/>
        <w:rPr>
          <w:lang w:eastAsia="zh-CN"/>
        </w:rPr>
      </w:pPr>
      <w:r>
        <w:rPr>
          <w:lang w:eastAsia="zh-CN"/>
        </w:rPr>
        <w:t>•</w:t>
      </w:r>
      <w:r>
        <w:rPr>
          <w:lang w:eastAsia="zh-CN"/>
        </w:rPr>
        <w:tab/>
      </w:r>
      <w:r w:rsidRPr="00037569">
        <w:rPr>
          <w:rFonts w:hint="eastAsia"/>
          <w:lang w:eastAsia="zh-CN"/>
        </w:rPr>
        <w:t>为所有能力开发和培训活动建立预算项目，以确保</w:t>
      </w:r>
      <w:r>
        <w:rPr>
          <w:rFonts w:hint="eastAsia"/>
          <w:lang w:eastAsia="zh-CN"/>
        </w:rPr>
        <w:t>物有所值</w:t>
      </w:r>
      <w:r w:rsidRPr="00037569">
        <w:rPr>
          <w:rFonts w:hint="eastAsia"/>
          <w:lang w:eastAsia="zh-CN"/>
        </w:rPr>
        <w:t>。</w:t>
      </w:r>
    </w:p>
    <w:p w14:paraId="74CCBDF2" w14:textId="77777777" w:rsidR="00397D27" w:rsidRPr="00037569" w:rsidRDefault="00397D27" w:rsidP="00397D27">
      <w:pPr>
        <w:pStyle w:val="enumlev1"/>
        <w:rPr>
          <w:lang w:eastAsia="zh-CN"/>
        </w:rPr>
      </w:pPr>
      <w:r>
        <w:rPr>
          <w:lang w:eastAsia="zh-CN"/>
        </w:rPr>
        <w:t>•</w:t>
      </w:r>
      <w:r>
        <w:rPr>
          <w:lang w:eastAsia="zh-CN"/>
        </w:rPr>
        <w:tab/>
      </w:r>
      <w:r w:rsidRPr="00037569">
        <w:rPr>
          <w:rFonts w:hint="eastAsia"/>
          <w:lang w:eastAsia="zh-CN"/>
        </w:rPr>
        <w:t>为其所有能力</w:t>
      </w:r>
      <w:r>
        <w:rPr>
          <w:rFonts w:hint="eastAsia"/>
          <w:lang w:eastAsia="zh-CN"/>
        </w:rPr>
        <w:t>开发</w:t>
      </w:r>
      <w:r w:rsidRPr="00037569">
        <w:rPr>
          <w:rFonts w:hint="eastAsia"/>
          <w:lang w:eastAsia="zh-CN"/>
        </w:rPr>
        <w:t>和培训制定并实施简化且清晰的框架。</w:t>
      </w:r>
    </w:p>
    <w:p w14:paraId="6D9FF192" w14:textId="77777777" w:rsidR="00397D27" w:rsidRPr="00037569" w:rsidRDefault="00397D27" w:rsidP="00397D27">
      <w:pPr>
        <w:pStyle w:val="enumlev1"/>
        <w:rPr>
          <w:lang w:eastAsia="zh-CN"/>
        </w:rPr>
      </w:pPr>
      <w:r>
        <w:rPr>
          <w:lang w:eastAsia="zh-CN"/>
        </w:rPr>
        <w:t>•</w:t>
      </w:r>
      <w:r>
        <w:rPr>
          <w:lang w:eastAsia="zh-CN"/>
        </w:rPr>
        <w:tab/>
      </w:r>
      <w:r w:rsidRPr="00037569">
        <w:rPr>
          <w:rFonts w:hint="eastAsia"/>
          <w:lang w:eastAsia="zh-CN"/>
        </w:rPr>
        <w:t>承诺并实施更严格的质量保证流程。</w:t>
      </w:r>
    </w:p>
    <w:p w14:paraId="2C0371FD" w14:textId="77777777" w:rsidR="00397D27" w:rsidRPr="00037569" w:rsidRDefault="00397D27" w:rsidP="00397D27">
      <w:pPr>
        <w:pStyle w:val="enumlev1"/>
        <w:rPr>
          <w:lang w:eastAsia="zh-CN"/>
        </w:rPr>
      </w:pPr>
      <w:r>
        <w:rPr>
          <w:lang w:eastAsia="zh-CN"/>
        </w:rPr>
        <w:t>•</w:t>
      </w:r>
      <w:r>
        <w:rPr>
          <w:lang w:eastAsia="zh-CN"/>
        </w:rPr>
        <w:tab/>
      </w:r>
      <w:r w:rsidRPr="00037569">
        <w:rPr>
          <w:rFonts w:hint="eastAsia"/>
          <w:lang w:eastAsia="zh-CN"/>
        </w:rPr>
        <w:t>确保相关员工</w:t>
      </w:r>
      <w:r>
        <w:rPr>
          <w:rFonts w:hint="eastAsia"/>
          <w:lang w:eastAsia="zh-CN"/>
        </w:rPr>
        <w:t>得到</w:t>
      </w:r>
      <w:r w:rsidRPr="00037569">
        <w:rPr>
          <w:rFonts w:hint="eastAsia"/>
          <w:lang w:eastAsia="zh-CN"/>
        </w:rPr>
        <w:t>过适当培训，以提供高质量的能力</w:t>
      </w:r>
      <w:r>
        <w:rPr>
          <w:rFonts w:hint="eastAsia"/>
          <w:lang w:eastAsia="zh-CN"/>
        </w:rPr>
        <w:t>开发</w:t>
      </w:r>
      <w:r w:rsidRPr="00037569">
        <w:rPr>
          <w:rFonts w:hint="eastAsia"/>
          <w:lang w:eastAsia="zh-CN"/>
        </w:rPr>
        <w:t>和培训。</w:t>
      </w:r>
    </w:p>
    <w:p w14:paraId="1B38CBCE" w14:textId="77777777" w:rsidR="00397D27" w:rsidRPr="00037569" w:rsidRDefault="00397D27" w:rsidP="00397D27">
      <w:pPr>
        <w:pStyle w:val="enumlev1"/>
        <w:rPr>
          <w:lang w:eastAsia="zh-CN"/>
        </w:rPr>
      </w:pPr>
      <w:r>
        <w:rPr>
          <w:lang w:eastAsia="zh-CN"/>
        </w:rPr>
        <w:t>•</w:t>
      </w:r>
      <w:r>
        <w:rPr>
          <w:lang w:eastAsia="zh-CN"/>
        </w:rPr>
        <w:tab/>
      </w:r>
      <w:r w:rsidRPr="00037569">
        <w:rPr>
          <w:rFonts w:hint="eastAsia"/>
          <w:lang w:eastAsia="zh-CN"/>
        </w:rPr>
        <w:t>为所有这些活动制定明确的整合营销战略。</w:t>
      </w:r>
    </w:p>
    <w:p w14:paraId="6CEF6FF4" w14:textId="77777777" w:rsidR="00397D27" w:rsidRPr="00037569" w:rsidRDefault="00397D27" w:rsidP="00397D27">
      <w:pPr>
        <w:pStyle w:val="enumlev1"/>
        <w:rPr>
          <w:lang w:eastAsia="zh-CN"/>
        </w:rPr>
      </w:pPr>
      <w:r>
        <w:rPr>
          <w:lang w:eastAsia="zh-CN"/>
        </w:rPr>
        <w:t>•</w:t>
      </w:r>
      <w:r>
        <w:rPr>
          <w:lang w:eastAsia="zh-CN"/>
        </w:rPr>
        <w:tab/>
      </w:r>
      <w:r w:rsidRPr="00037569">
        <w:rPr>
          <w:rFonts w:hint="eastAsia"/>
          <w:lang w:eastAsia="zh-CN"/>
        </w:rPr>
        <w:t>创建</w:t>
      </w:r>
      <w:r>
        <w:rPr>
          <w:rFonts w:hint="eastAsia"/>
          <w:lang w:eastAsia="zh-CN"/>
        </w:rPr>
        <w:t>充满活力和</w:t>
      </w:r>
      <w:r w:rsidRPr="00037569">
        <w:rPr>
          <w:rFonts w:hint="eastAsia"/>
          <w:lang w:eastAsia="zh-CN"/>
        </w:rPr>
        <w:t>有效的校友网络。</w:t>
      </w:r>
    </w:p>
    <w:p w14:paraId="38A6E6D7" w14:textId="77777777" w:rsidR="00397D27" w:rsidRPr="00037569" w:rsidRDefault="00397D27" w:rsidP="00397D27">
      <w:pPr>
        <w:pStyle w:val="enumlev1"/>
        <w:rPr>
          <w:lang w:eastAsia="zh-CN"/>
        </w:rPr>
      </w:pPr>
      <w:r>
        <w:rPr>
          <w:lang w:eastAsia="zh-CN"/>
        </w:rPr>
        <w:t>•</w:t>
      </w:r>
      <w:r>
        <w:rPr>
          <w:lang w:eastAsia="zh-CN"/>
        </w:rPr>
        <w:tab/>
      </w:r>
      <w:r w:rsidRPr="00037569">
        <w:rPr>
          <w:rFonts w:hint="eastAsia"/>
          <w:lang w:eastAsia="zh-CN"/>
        </w:rPr>
        <w:t>继续</w:t>
      </w:r>
      <w:r>
        <w:rPr>
          <w:rFonts w:hint="eastAsia"/>
          <w:lang w:eastAsia="zh-CN"/>
        </w:rPr>
        <w:t>强化</w:t>
      </w:r>
      <w:r w:rsidRPr="00037569">
        <w:rPr>
          <w:rFonts w:hint="eastAsia"/>
          <w:lang w:eastAsia="zh-CN"/>
        </w:rPr>
        <w:t>国际电联学院平台。</w:t>
      </w:r>
    </w:p>
    <w:p w14:paraId="75F2A20A" w14:textId="77777777" w:rsidR="00397D27" w:rsidRPr="00037569" w:rsidRDefault="00397D27" w:rsidP="00397D27">
      <w:pPr>
        <w:pStyle w:val="enumlev1"/>
        <w:rPr>
          <w:lang w:eastAsia="zh-CN"/>
        </w:rPr>
      </w:pPr>
      <w:r>
        <w:rPr>
          <w:lang w:eastAsia="zh-CN"/>
        </w:rPr>
        <w:t>•</w:t>
      </w:r>
      <w:r>
        <w:rPr>
          <w:lang w:eastAsia="zh-CN"/>
        </w:rPr>
        <w:tab/>
      </w:r>
      <w:r w:rsidRPr="00037569">
        <w:rPr>
          <w:rFonts w:hint="eastAsia"/>
          <w:lang w:eastAsia="zh-CN"/>
        </w:rPr>
        <w:t>精简和提高</w:t>
      </w:r>
      <w:r>
        <w:rPr>
          <w:rFonts w:hint="eastAsia"/>
          <w:lang w:eastAsia="zh-CN"/>
        </w:rPr>
        <w:t>高级培训</w:t>
      </w:r>
      <w:r w:rsidRPr="00037569">
        <w:rPr>
          <w:rFonts w:hint="eastAsia"/>
          <w:lang w:eastAsia="zh-CN"/>
        </w:rPr>
        <w:t>中心的交付质量。</w:t>
      </w:r>
    </w:p>
    <w:p w14:paraId="783F54F6" w14:textId="77777777" w:rsidR="00397D27" w:rsidRPr="00037569" w:rsidRDefault="00397D27" w:rsidP="00397D27">
      <w:pPr>
        <w:pStyle w:val="enumlev1"/>
        <w:rPr>
          <w:lang w:eastAsia="zh-CN"/>
        </w:rPr>
      </w:pPr>
      <w:r>
        <w:rPr>
          <w:lang w:eastAsia="zh-CN"/>
        </w:rPr>
        <w:t>•</w:t>
      </w:r>
      <w:r>
        <w:rPr>
          <w:lang w:eastAsia="zh-CN"/>
        </w:rPr>
        <w:tab/>
      </w:r>
      <w:r>
        <w:rPr>
          <w:rFonts w:hint="eastAsia"/>
          <w:lang w:eastAsia="zh-CN"/>
        </w:rPr>
        <w:t>得到</w:t>
      </w:r>
      <w:r w:rsidRPr="00037569">
        <w:rPr>
          <w:rFonts w:hint="eastAsia"/>
          <w:lang w:eastAsia="zh-CN"/>
        </w:rPr>
        <w:t>精心设计和规划的合作伙伴关系。</w:t>
      </w:r>
    </w:p>
    <w:p w14:paraId="30AB60F9" w14:textId="77777777" w:rsidR="00397D27" w:rsidRPr="00A82C92" w:rsidRDefault="00397D27" w:rsidP="00397D27">
      <w:pPr>
        <w:rPr>
          <w:lang w:eastAsia="zh-CN"/>
        </w:rPr>
      </w:pPr>
      <w:r w:rsidRPr="00A82C92">
        <w:rPr>
          <w:lang w:eastAsia="zh-CN"/>
        </w:rPr>
        <w:t>7</w:t>
      </w:r>
      <w:r>
        <w:rPr>
          <w:lang w:eastAsia="zh-CN"/>
        </w:rPr>
        <w:tab/>
      </w:r>
      <w:r w:rsidRPr="00EF0F7F">
        <w:rPr>
          <w:rFonts w:hint="eastAsia"/>
          <w:lang w:eastAsia="zh-CN"/>
        </w:rPr>
        <w:t>关于</w:t>
      </w:r>
      <w:r>
        <w:rPr>
          <w:rFonts w:hint="eastAsia"/>
          <w:lang w:eastAsia="zh-CN"/>
        </w:rPr>
        <w:t>建立</w:t>
      </w:r>
      <w:r w:rsidRPr="00EF0F7F">
        <w:rPr>
          <w:rFonts w:hint="eastAsia"/>
          <w:lang w:eastAsia="zh-CN"/>
        </w:rPr>
        <w:t>国际电联培训</w:t>
      </w:r>
      <w:r>
        <w:rPr>
          <w:rFonts w:hint="eastAsia"/>
          <w:lang w:eastAsia="zh-CN"/>
        </w:rPr>
        <w:t>学院的可能性（</w:t>
      </w:r>
      <w:r w:rsidRPr="00EF0F7F">
        <w:rPr>
          <w:rFonts w:hint="eastAsia"/>
          <w:lang w:eastAsia="zh-CN"/>
        </w:rPr>
        <w:t>第</w:t>
      </w:r>
      <w:r w:rsidRPr="00EF0F7F">
        <w:rPr>
          <w:rFonts w:hint="eastAsia"/>
          <w:lang w:eastAsia="zh-CN"/>
        </w:rPr>
        <w:t>91-159</w:t>
      </w:r>
      <w:r w:rsidRPr="00EF0F7F">
        <w:rPr>
          <w:rFonts w:hint="eastAsia"/>
          <w:lang w:eastAsia="zh-CN"/>
        </w:rPr>
        <w:t>段</w:t>
      </w:r>
      <w:r>
        <w:rPr>
          <w:rFonts w:hint="eastAsia"/>
          <w:lang w:eastAsia="zh-CN"/>
        </w:rPr>
        <w:t>）</w:t>
      </w:r>
      <w:r w:rsidRPr="00EF0F7F">
        <w:rPr>
          <w:rFonts w:hint="eastAsia"/>
          <w:lang w:eastAsia="zh-CN"/>
        </w:rPr>
        <w:t>，</w:t>
      </w:r>
      <w:r>
        <w:rPr>
          <w:rFonts w:hint="eastAsia"/>
          <w:lang w:eastAsia="zh-CN"/>
        </w:rPr>
        <w:t>本</w:t>
      </w:r>
      <w:r w:rsidRPr="00EF0F7F">
        <w:rPr>
          <w:rFonts w:hint="eastAsia"/>
          <w:lang w:eastAsia="zh-CN"/>
        </w:rPr>
        <w:t>报告</w:t>
      </w:r>
      <w:r>
        <w:rPr>
          <w:rFonts w:hint="eastAsia"/>
          <w:lang w:eastAsia="zh-CN"/>
        </w:rPr>
        <w:t>明确</w:t>
      </w:r>
      <w:r w:rsidRPr="00EF0F7F">
        <w:rPr>
          <w:rFonts w:hint="eastAsia"/>
          <w:lang w:eastAsia="zh-CN"/>
        </w:rPr>
        <w:t>了</w:t>
      </w:r>
      <w:r>
        <w:rPr>
          <w:rFonts w:hint="eastAsia"/>
          <w:lang w:eastAsia="zh-CN"/>
        </w:rPr>
        <w:t>其</w:t>
      </w:r>
      <w:r w:rsidRPr="00EF0F7F">
        <w:rPr>
          <w:rFonts w:hint="eastAsia"/>
          <w:lang w:eastAsia="zh-CN"/>
        </w:rPr>
        <w:t>可能的</w:t>
      </w:r>
      <w:r>
        <w:rPr>
          <w:rFonts w:hint="eastAsia"/>
          <w:lang w:eastAsia="zh-CN"/>
        </w:rPr>
        <w:t>益处</w:t>
      </w:r>
      <w:r w:rsidRPr="00EF0F7F">
        <w:rPr>
          <w:rFonts w:hint="eastAsia"/>
          <w:lang w:eastAsia="zh-CN"/>
        </w:rPr>
        <w:t>，特别是</w:t>
      </w:r>
      <w:r>
        <w:rPr>
          <w:rFonts w:hint="eastAsia"/>
          <w:lang w:eastAsia="zh-CN"/>
        </w:rPr>
        <w:t>：</w:t>
      </w:r>
    </w:p>
    <w:p w14:paraId="39B3F0D2" w14:textId="77777777" w:rsidR="00397D27" w:rsidRPr="00A82C92" w:rsidRDefault="00397D27" w:rsidP="00397D27">
      <w:pPr>
        <w:pStyle w:val="enumlev1"/>
        <w:rPr>
          <w:lang w:eastAsia="zh-CN"/>
        </w:rPr>
      </w:pPr>
      <w:r>
        <w:rPr>
          <w:lang w:val="en" w:eastAsia="zh-CN"/>
        </w:rPr>
        <w:t>•</w:t>
      </w:r>
      <w:r>
        <w:rPr>
          <w:lang w:val="en" w:eastAsia="zh-CN"/>
        </w:rPr>
        <w:tab/>
      </w:r>
      <w:proofErr w:type="gramStart"/>
      <w:r w:rsidRPr="00137041">
        <w:rPr>
          <w:rFonts w:hint="eastAsia"/>
          <w:lang w:val="en" w:eastAsia="zh-CN"/>
        </w:rPr>
        <w:t>国际电联能力开发和培训的目的更加明确；</w:t>
      </w:r>
      <w:proofErr w:type="gramEnd"/>
    </w:p>
    <w:p w14:paraId="472A8340" w14:textId="77777777" w:rsidR="00397D27" w:rsidRPr="00EF0F7F" w:rsidRDefault="00397D27" w:rsidP="00397D27">
      <w:pPr>
        <w:pStyle w:val="enumlev1"/>
        <w:rPr>
          <w:lang w:val="en" w:eastAsia="zh-CN"/>
        </w:rPr>
      </w:pPr>
      <w:r>
        <w:rPr>
          <w:lang w:val="en" w:eastAsia="zh-CN"/>
        </w:rPr>
        <w:t>•</w:t>
      </w:r>
      <w:r>
        <w:rPr>
          <w:lang w:val="en" w:eastAsia="zh-CN"/>
        </w:rPr>
        <w:tab/>
      </w:r>
      <w:proofErr w:type="gramStart"/>
      <w:r w:rsidRPr="00EF0F7F">
        <w:rPr>
          <w:rFonts w:hint="eastAsia"/>
          <w:lang w:val="en" w:eastAsia="zh-CN"/>
        </w:rPr>
        <w:t>更有效地集中协调和交付此类活动；</w:t>
      </w:r>
      <w:proofErr w:type="gramEnd"/>
    </w:p>
    <w:p w14:paraId="44FA1BB8" w14:textId="77777777" w:rsidR="00397D27" w:rsidRPr="00EF0F7F" w:rsidRDefault="00397D27" w:rsidP="00397D27">
      <w:pPr>
        <w:pStyle w:val="enumlev1"/>
        <w:rPr>
          <w:lang w:val="en" w:eastAsia="zh-CN"/>
        </w:rPr>
      </w:pPr>
      <w:r>
        <w:rPr>
          <w:lang w:val="en" w:eastAsia="zh-CN"/>
        </w:rPr>
        <w:t>•</w:t>
      </w:r>
      <w:r>
        <w:rPr>
          <w:lang w:val="en" w:eastAsia="zh-CN"/>
        </w:rPr>
        <w:tab/>
      </w:r>
      <w:proofErr w:type="gramStart"/>
      <w:r w:rsidRPr="00EF0F7F">
        <w:rPr>
          <w:rFonts w:hint="eastAsia"/>
          <w:lang w:val="en" w:eastAsia="zh-CN"/>
        </w:rPr>
        <w:t>提高</w:t>
      </w:r>
      <w:r>
        <w:rPr>
          <w:rFonts w:hint="eastAsia"/>
          <w:lang w:val="en" w:eastAsia="zh-CN"/>
        </w:rPr>
        <w:t>输出成果</w:t>
      </w:r>
      <w:r w:rsidRPr="00EF0F7F">
        <w:rPr>
          <w:rFonts w:hint="eastAsia"/>
          <w:lang w:val="en" w:eastAsia="zh-CN"/>
        </w:rPr>
        <w:t>和成果的质量和数量；</w:t>
      </w:r>
      <w:proofErr w:type="gramEnd"/>
    </w:p>
    <w:p w14:paraId="4A064A25" w14:textId="77777777" w:rsidR="00397D27" w:rsidRPr="00A82C92" w:rsidRDefault="00397D27" w:rsidP="00397D27">
      <w:pPr>
        <w:pStyle w:val="enumlev1"/>
        <w:rPr>
          <w:lang w:eastAsia="zh-CN"/>
        </w:rPr>
      </w:pPr>
      <w:r>
        <w:rPr>
          <w:lang w:val="en" w:eastAsia="zh-CN"/>
        </w:rPr>
        <w:t>•</w:t>
      </w:r>
      <w:r>
        <w:rPr>
          <w:lang w:val="en" w:eastAsia="zh-CN"/>
        </w:rPr>
        <w:tab/>
      </w:r>
      <w:r w:rsidRPr="00EF0F7F">
        <w:rPr>
          <w:rFonts w:hint="eastAsia"/>
          <w:lang w:val="en" w:eastAsia="zh-CN"/>
        </w:rPr>
        <w:t>为国际电联成员</w:t>
      </w:r>
      <w:r>
        <w:rPr>
          <w:rFonts w:hint="eastAsia"/>
          <w:lang w:val="en" w:eastAsia="zh-CN"/>
        </w:rPr>
        <w:t>创建价值连城且具有</w:t>
      </w:r>
      <w:r w:rsidRPr="00EF0F7F">
        <w:rPr>
          <w:rFonts w:hint="eastAsia"/>
          <w:lang w:val="en" w:eastAsia="zh-CN"/>
        </w:rPr>
        <w:t>相关专业知识的综合</w:t>
      </w:r>
      <w:r>
        <w:rPr>
          <w:rFonts w:hint="eastAsia"/>
          <w:lang w:val="en" w:eastAsia="zh-CN"/>
        </w:rPr>
        <w:t>性群体（</w:t>
      </w:r>
      <w:r>
        <w:rPr>
          <w:lang w:val="en" w:eastAsia="zh-CN"/>
        </w:rPr>
        <w:t>community</w:t>
      </w:r>
      <w:r>
        <w:rPr>
          <w:rFonts w:hint="eastAsia"/>
          <w:lang w:val="en" w:eastAsia="zh-CN"/>
        </w:rPr>
        <w:t>）</w:t>
      </w:r>
      <w:r w:rsidRPr="00EF0F7F">
        <w:rPr>
          <w:rFonts w:hint="eastAsia"/>
          <w:lang w:val="en" w:eastAsia="zh-CN"/>
        </w:rPr>
        <w:t>。</w:t>
      </w:r>
    </w:p>
    <w:p w14:paraId="6E574149" w14:textId="77777777" w:rsidR="00397D27" w:rsidRPr="00860529" w:rsidRDefault="00397D27" w:rsidP="00397D27">
      <w:pPr>
        <w:ind w:firstLineChars="200" w:firstLine="480"/>
        <w:rPr>
          <w:lang w:eastAsia="zh-CN"/>
        </w:rPr>
      </w:pPr>
      <w:bookmarkStart w:id="94" w:name="lt_pId206"/>
      <w:r>
        <w:rPr>
          <w:rFonts w:hint="eastAsia"/>
          <w:lang w:eastAsia="zh-CN"/>
        </w:rPr>
        <w:t>以及</w:t>
      </w:r>
      <w:r w:rsidRPr="00EF0F7F">
        <w:rPr>
          <w:rFonts w:hint="eastAsia"/>
          <w:lang w:eastAsia="zh-CN"/>
        </w:rPr>
        <w:t>挑战</w:t>
      </w:r>
      <w:bookmarkEnd w:id="94"/>
      <w:r>
        <w:rPr>
          <w:rFonts w:hint="eastAsia"/>
          <w:lang w:eastAsia="zh-CN"/>
        </w:rPr>
        <w:t>，</w:t>
      </w:r>
      <w:r w:rsidRPr="00EF0F7F">
        <w:rPr>
          <w:rFonts w:hint="eastAsia"/>
          <w:lang w:eastAsia="zh-CN"/>
        </w:rPr>
        <w:t>尤其是</w:t>
      </w:r>
      <w:r>
        <w:rPr>
          <w:rFonts w:hint="eastAsia"/>
          <w:lang w:eastAsia="zh-CN"/>
        </w:rPr>
        <w:t>：</w:t>
      </w:r>
    </w:p>
    <w:p w14:paraId="2470712D" w14:textId="77777777" w:rsidR="00397D27" w:rsidRPr="00ED155E" w:rsidRDefault="00397D27" w:rsidP="00397D27">
      <w:pPr>
        <w:pStyle w:val="enumlev1"/>
        <w:rPr>
          <w:lang w:eastAsia="zh-CN"/>
        </w:rPr>
      </w:pPr>
      <w:r>
        <w:rPr>
          <w:lang w:val="en" w:eastAsia="zh-CN"/>
        </w:rPr>
        <w:t>•</w:t>
      </w:r>
      <w:r>
        <w:rPr>
          <w:lang w:val="en" w:eastAsia="zh-CN"/>
        </w:rPr>
        <w:tab/>
      </w:r>
      <w:r w:rsidRPr="00137041">
        <w:rPr>
          <w:rFonts w:hint="eastAsia"/>
          <w:lang w:val="en" w:eastAsia="zh-CN"/>
        </w:rPr>
        <w:t>由于学院既是国际电联的一部分</w:t>
      </w:r>
      <w:r w:rsidRPr="00ED155E">
        <w:rPr>
          <w:rFonts w:hint="eastAsia"/>
          <w:lang w:eastAsia="zh-CN"/>
        </w:rPr>
        <w:t>，</w:t>
      </w:r>
      <w:r w:rsidRPr="00137041">
        <w:rPr>
          <w:rFonts w:hint="eastAsia"/>
          <w:lang w:val="en" w:eastAsia="zh-CN"/>
        </w:rPr>
        <w:t>但又与国际电联相分离</w:t>
      </w:r>
      <w:r w:rsidRPr="00ED155E">
        <w:rPr>
          <w:rFonts w:hint="eastAsia"/>
          <w:lang w:eastAsia="zh-CN"/>
        </w:rPr>
        <w:t>，</w:t>
      </w:r>
      <w:proofErr w:type="gramStart"/>
      <w:r>
        <w:rPr>
          <w:rFonts w:hint="eastAsia"/>
          <w:lang w:eastAsia="zh-CN"/>
        </w:rPr>
        <w:t>因此</w:t>
      </w:r>
      <w:r w:rsidRPr="00137041">
        <w:rPr>
          <w:rFonts w:hint="eastAsia"/>
          <w:lang w:val="en" w:eastAsia="zh-CN"/>
        </w:rPr>
        <w:t>引入新的治理结构十分复杂</w:t>
      </w:r>
      <w:r w:rsidRPr="00ED155E">
        <w:rPr>
          <w:rFonts w:hint="eastAsia"/>
          <w:lang w:eastAsia="zh-CN"/>
        </w:rPr>
        <w:t>；</w:t>
      </w:r>
      <w:proofErr w:type="gramEnd"/>
    </w:p>
    <w:p w14:paraId="08B2954E" w14:textId="77777777" w:rsidR="00397D27" w:rsidRPr="00EF0F7F" w:rsidRDefault="00397D27" w:rsidP="00397D27">
      <w:pPr>
        <w:pStyle w:val="enumlev1"/>
        <w:rPr>
          <w:lang w:val="en" w:eastAsia="zh-CN"/>
        </w:rPr>
      </w:pPr>
      <w:r>
        <w:rPr>
          <w:lang w:val="en" w:eastAsia="zh-CN"/>
        </w:rPr>
        <w:t>•</w:t>
      </w:r>
      <w:r>
        <w:rPr>
          <w:lang w:val="en" w:eastAsia="zh-CN"/>
        </w:rPr>
        <w:tab/>
      </w:r>
      <w:proofErr w:type="gramStart"/>
      <w:r>
        <w:rPr>
          <w:rFonts w:hint="eastAsia"/>
          <w:lang w:val="en" w:eastAsia="zh-CN"/>
        </w:rPr>
        <w:t>经济上</w:t>
      </w:r>
      <w:r w:rsidRPr="00EF0F7F">
        <w:rPr>
          <w:rFonts w:hint="eastAsia"/>
          <w:lang w:val="en" w:eastAsia="zh-CN"/>
        </w:rPr>
        <w:t>可能至少需要</w:t>
      </w:r>
      <w:r w:rsidRPr="00EF0F7F">
        <w:rPr>
          <w:rFonts w:hint="eastAsia"/>
          <w:lang w:val="en" w:eastAsia="zh-CN"/>
        </w:rPr>
        <w:t>5000</w:t>
      </w:r>
      <w:r w:rsidRPr="00EF0F7F">
        <w:rPr>
          <w:rFonts w:hint="eastAsia"/>
          <w:lang w:val="en" w:eastAsia="zh-CN"/>
        </w:rPr>
        <w:t>万美元</w:t>
      </w:r>
      <w:r>
        <w:rPr>
          <w:rFonts w:hint="eastAsia"/>
          <w:lang w:val="en" w:eastAsia="zh-CN"/>
        </w:rPr>
        <w:t>的</w:t>
      </w:r>
      <w:r w:rsidRPr="00EF0F7F">
        <w:rPr>
          <w:rFonts w:hint="eastAsia"/>
          <w:lang w:val="en" w:eastAsia="zh-CN"/>
        </w:rPr>
        <w:t>启动资金以及持续的资金支持；</w:t>
      </w:r>
      <w:proofErr w:type="gramEnd"/>
    </w:p>
    <w:p w14:paraId="46168F87" w14:textId="77777777" w:rsidR="00397D27" w:rsidRPr="00EF0F7F" w:rsidRDefault="00397D27" w:rsidP="00397D27">
      <w:pPr>
        <w:pStyle w:val="enumlev1"/>
        <w:rPr>
          <w:lang w:val="en" w:eastAsia="zh-CN"/>
        </w:rPr>
      </w:pPr>
      <w:r>
        <w:rPr>
          <w:lang w:val="en" w:eastAsia="zh-CN"/>
        </w:rPr>
        <w:t>•</w:t>
      </w:r>
      <w:r>
        <w:rPr>
          <w:lang w:val="en" w:eastAsia="zh-CN"/>
        </w:rPr>
        <w:tab/>
      </w:r>
      <w:r w:rsidRPr="00EF0F7F">
        <w:rPr>
          <w:rFonts w:hint="eastAsia"/>
          <w:lang w:val="en" w:eastAsia="zh-CN"/>
        </w:rPr>
        <w:t>全球</w:t>
      </w:r>
      <w:r>
        <w:rPr>
          <w:rFonts w:hint="eastAsia"/>
          <w:lang w:val="en" w:eastAsia="zh-CN"/>
        </w:rPr>
        <w:t>在</w:t>
      </w:r>
      <w:r w:rsidRPr="00EF0F7F">
        <w:rPr>
          <w:rFonts w:hint="eastAsia"/>
          <w:lang w:val="en" w:eastAsia="zh-CN"/>
        </w:rPr>
        <w:t>迅速转向在线培训，尤其在</w:t>
      </w:r>
      <w:r>
        <w:rPr>
          <w:rFonts w:hint="eastAsia"/>
          <w:lang w:val="en" w:eastAsia="zh-CN"/>
        </w:rPr>
        <w:t>新冠肺炎疫情（</w:t>
      </w:r>
      <w:r w:rsidRPr="005539E5">
        <w:rPr>
          <w:lang w:val="en" w:eastAsia="zh-CN"/>
        </w:rPr>
        <w:t>COVID-19</w:t>
      </w:r>
      <w:r>
        <w:rPr>
          <w:rFonts w:hint="eastAsia"/>
          <w:lang w:val="en" w:eastAsia="zh-CN"/>
        </w:rPr>
        <w:t>）</w:t>
      </w:r>
      <w:proofErr w:type="gramStart"/>
      <w:r w:rsidRPr="00EF0F7F">
        <w:rPr>
          <w:rFonts w:hint="eastAsia"/>
          <w:lang w:val="en" w:eastAsia="zh-CN"/>
        </w:rPr>
        <w:t>之后；</w:t>
      </w:r>
      <w:proofErr w:type="gramEnd"/>
    </w:p>
    <w:p w14:paraId="6A8CFEBD" w14:textId="77777777" w:rsidR="00397D27" w:rsidRPr="00EF0F7F" w:rsidRDefault="00397D27" w:rsidP="00397D27">
      <w:pPr>
        <w:pStyle w:val="enumlev1"/>
        <w:rPr>
          <w:lang w:val="en" w:eastAsia="zh-CN"/>
        </w:rPr>
      </w:pPr>
      <w:r>
        <w:rPr>
          <w:lang w:val="en" w:eastAsia="zh-CN"/>
        </w:rPr>
        <w:t>•</w:t>
      </w:r>
      <w:r>
        <w:rPr>
          <w:lang w:val="en" w:eastAsia="zh-CN"/>
        </w:rPr>
        <w:tab/>
      </w:r>
      <w:proofErr w:type="gramStart"/>
      <w:r w:rsidRPr="00EF0F7F">
        <w:rPr>
          <w:rFonts w:hint="eastAsia"/>
          <w:lang w:val="en" w:eastAsia="zh-CN"/>
        </w:rPr>
        <w:t>数字技术和电信能力开发和培训领域的全球竞争十分激烈；</w:t>
      </w:r>
      <w:proofErr w:type="gramEnd"/>
    </w:p>
    <w:p w14:paraId="3E158A8D" w14:textId="77777777" w:rsidR="00397D27" w:rsidRPr="00EF0F7F" w:rsidRDefault="00397D27" w:rsidP="00397D27">
      <w:pPr>
        <w:pStyle w:val="enumlev1"/>
        <w:rPr>
          <w:lang w:val="en" w:eastAsia="zh-CN"/>
        </w:rPr>
      </w:pPr>
      <w:r>
        <w:rPr>
          <w:lang w:val="en" w:eastAsia="zh-CN"/>
        </w:rPr>
        <w:t>•</w:t>
      </w:r>
      <w:r>
        <w:rPr>
          <w:lang w:val="en" w:eastAsia="zh-CN"/>
        </w:rPr>
        <w:tab/>
      </w:r>
      <w:proofErr w:type="gramStart"/>
      <w:r>
        <w:rPr>
          <w:rFonts w:hint="eastAsia"/>
          <w:lang w:val="en" w:eastAsia="zh-CN"/>
        </w:rPr>
        <w:t>需要对</w:t>
      </w:r>
      <w:r w:rsidRPr="00EF0F7F">
        <w:rPr>
          <w:rFonts w:hint="eastAsia"/>
          <w:lang w:val="en" w:eastAsia="zh-CN"/>
        </w:rPr>
        <w:t>实体</w:t>
      </w:r>
      <w:r>
        <w:rPr>
          <w:rFonts w:hint="eastAsia"/>
          <w:lang w:val="en" w:eastAsia="zh-CN"/>
        </w:rPr>
        <w:t>机构进行</w:t>
      </w:r>
      <w:r w:rsidRPr="00EF0F7F">
        <w:rPr>
          <w:rFonts w:hint="eastAsia"/>
          <w:lang w:val="en" w:eastAsia="zh-CN"/>
        </w:rPr>
        <w:t>管理；</w:t>
      </w:r>
      <w:proofErr w:type="gramEnd"/>
    </w:p>
    <w:p w14:paraId="5B7120A8" w14:textId="77777777" w:rsidR="00397D27" w:rsidRPr="00EF0F7F" w:rsidRDefault="00397D27" w:rsidP="00397D27">
      <w:pPr>
        <w:pStyle w:val="enumlev1"/>
        <w:rPr>
          <w:lang w:val="en" w:eastAsia="zh-CN"/>
        </w:rPr>
      </w:pPr>
      <w:r>
        <w:rPr>
          <w:lang w:val="en" w:eastAsia="zh-CN"/>
        </w:rPr>
        <w:t>•</w:t>
      </w:r>
      <w:r>
        <w:rPr>
          <w:lang w:val="en" w:eastAsia="zh-CN"/>
        </w:rPr>
        <w:tab/>
      </w:r>
      <w:proofErr w:type="gramStart"/>
      <w:r w:rsidRPr="00EF0F7F">
        <w:rPr>
          <w:rFonts w:hint="eastAsia"/>
          <w:lang w:val="en" w:eastAsia="zh-CN"/>
        </w:rPr>
        <w:t>成员和其他利益</w:t>
      </w:r>
      <w:r>
        <w:rPr>
          <w:rFonts w:hint="eastAsia"/>
          <w:lang w:val="en" w:eastAsia="zh-CN"/>
        </w:rPr>
        <w:t>攸关方</w:t>
      </w:r>
      <w:r w:rsidRPr="00EF0F7F">
        <w:rPr>
          <w:rFonts w:hint="eastAsia"/>
          <w:lang w:val="en" w:eastAsia="zh-CN"/>
        </w:rPr>
        <w:t>对创建</w:t>
      </w:r>
      <w:r>
        <w:rPr>
          <w:rFonts w:hint="eastAsia"/>
          <w:lang w:val="en" w:eastAsia="zh-CN"/>
        </w:rPr>
        <w:t>学院有</w:t>
      </w:r>
      <w:r w:rsidRPr="00EF0F7F">
        <w:rPr>
          <w:rFonts w:hint="eastAsia"/>
          <w:lang w:val="en" w:eastAsia="zh-CN"/>
        </w:rPr>
        <w:t>不同偏好；</w:t>
      </w:r>
      <w:proofErr w:type="gramEnd"/>
    </w:p>
    <w:p w14:paraId="1DFEBA47" w14:textId="77777777" w:rsidR="00397D27" w:rsidRPr="00EF0F7F" w:rsidRDefault="00397D27" w:rsidP="00397D27">
      <w:pPr>
        <w:pStyle w:val="enumlev1"/>
        <w:rPr>
          <w:lang w:val="en" w:eastAsia="zh-CN"/>
        </w:rPr>
      </w:pPr>
      <w:r>
        <w:rPr>
          <w:lang w:val="en" w:eastAsia="zh-CN"/>
        </w:rPr>
        <w:t>•</w:t>
      </w:r>
      <w:r>
        <w:rPr>
          <w:lang w:val="en" w:eastAsia="zh-CN"/>
        </w:rPr>
        <w:tab/>
      </w:r>
      <w:r w:rsidRPr="00EF0F7F">
        <w:rPr>
          <w:rFonts w:hint="eastAsia"/>
          <w:lang w:val="en" w:eastAsia="zh-CN"/>
        </w:rPr>
        <w:t>联合国内部对</w:t>
      </w:r>
      <w:r>
        <w:rPr>
          <w:rFonts w:hint="eastAsia"/>
          <w:lang w:val="en" w:eastAsia="zh-CN"/>
        </w:rPr>
        <w:t>学院（</w:t>
      </w:r>
      <w:r w:rsidRPr="005539E5">
        <w:rPr>
          <w:lang w:val="en" w:eastAsia="zh-CN"/>
        </w:rPr>
        <w:t>Institutes</w:t>
      </w:r>
      <w:r>
        <w:rPr>
          <w:rFonts w:hint="eastAsia"/>
          <w:lang w:val="en" w:eastAsia="zh-CN"/>
        </w:rPr>
        <w:t>）</w:t>
      </w:r>
      <w:r w:rsidRPr="00EF0F7F">
        <w:rPr>
          <w:rFonts w:hint="eastAsia"/>
          <w:lang w:val="en" w:eastAsia="zh-CN"/>
        </w:rPr>
        <w:t>和</w:t>
      </w:r>
      <w:r>
        <w:rPr>
          <w:rFonts w:hint="eastAsia"/>
          <w:lang w:val="en" w:eastAsia="zh-CN"/>
        </w:rPr>
        <w:t>研究院</w:t>
      </w:r>
      <w:r>
        <w:rPr>
          <w:rFonts w:hint="eastAsia"/>
          <w:lang w:val="en" w:eastAsia="zh-CN"/>
        </w:rPr>
        <w:t>/</w:t>
      </w:r>
      <w:r>
        <w:rPr>
          <w:rFonts w:hint="eastAsia"/>
          <w:lang w:val="en" w:eastAsia="zh-CN"/>
        </w:rPr>
        <w:t>学院（</w:t>
      </w:r>
      <w:r w:rsidRPr="005539E5">
        <w:rPr>
          <w:lang w:val="en" w:eastAsia="zh-CN"/>
        </w:rPr>
        <w:t>Academies</w:t>
      </w:r>
      <w:r>
        <w:rPr>
          <w:rFonts w:hint="eastAsia"/>
          <w:lang w:val="en" w:eastAsia="zh-CN"/>
        </w:rPr>
        <w:t>）</w:t>
      </w:r>
      <w:proofErr w:type="gramStart"/>
      <w:r w:rsidRPr="00EF0F7F">
        <w:rPr>
          <w:rFonts w:hint="eastAsia"/>
          <w:lang w:val="en" w:eastAsia="zh-CN"/>
        </w:rPr>
        <w:t>相关术语</w:t>
      </w:r>
      <w:r>
        <w:rPr>
          <w:rFonts w:hint="eastAsia"/>
          <w:lang w:val="en" w:eastAsia="zh-CN"/>
        </w:rPr>
        <w:t>的</w:t>
      </w:r>
      <w:r w:rsidRPr="00EF0F7F">
        <w:rPr>
          <w:rFonts w:hint="eastAsia"/>
          <w:lang w:val="en" w:eastAsia="zh-CN"/>
        </w:rPr>
        <w:t>不一致</w:t>
      </w:r>
      <w:r>
        <w:rPr>
          <w:rFonts w:hint="eastAsia"/>
          <w:lang w:val="en" w:eastAsia="zh-CN"/>
        </w:rPr>
        <w:t>性怀有关切</w:t>
      </w:r>
      <w:r w:rsidRPr="00EF0F7F">
        <w:rPr>
          <w:rFonts w:hint="eastAsia"/>
          <w:lang w:val="en" w:eastAsia="zh-CN"/>
        </w:rPr>
        <w:t>；</w:t>
      </w:r>
      <w:proofErr w:type="gramEnd"/>
    </w:p>
    <w:p w14:paraId="503D0930" w14:textId="77777777" w:rsidR="00397D27" w:rsidRPr="00EF0F7F" w:rsidRDefault="00397D27" w:rsidP="00397D27">
      <w:pPr>
        <w:pStyle w:val="enumlev1"/>
        <w:rPr>
          <w:lang w:val="en" w:eastAsia="zh-CN"/>
        </w:rPr>
      </w:pPr>
      <w:r>
        <w:rPr>
          <w:lang w:val="en" w:eastAsia="zh-CN"/>
        </w:rPr>
        <w:t>•</w:t>
      </w:r>
      <w:r>
        <w:rPr>
          <w:lang w:val="en" w:eastAsia="zh-CN"/>
        </w:rPr>
        <w:tab/>
      </w:r>
      <w:proofErr w:type="gramStart"/>
      <w:r w:rsidRPr="00EF0F7F">
        <w:rPr>
          <w:rFonts w:hint="eastAsia"/>
          <w:lang w:val="en" w:eastAsia="zh-CN"/>
        </w:rPr>
        <w:t>确定</w:t>
      </w:r>
      <w:r>
        <w:rPr>
          <w:rFonts w:hint="eastAsia"/>
          <w:lang w:val="en" w:eastAsia="zh-CN"/>
        </w:rPr>
        <w:t>有</w:t>
      </w:r>
      <w:r w:rsidRPr="00EF0F7F">
        <w:rPr>
          <w:rFonts w:hint="eastAsia"/>
          <w:lang w:val="en" w:eastAsia="zh-CN"/>
        </w:rPr>
        <w:t>愿意慷慨</w:t>
      </w:r>
      <w:r>
        <w:rPr>
          <w:rFonts w:hint="eastAsia"/>
          <w:lang w:val="en" w:eastAsia="zh-CN"/>
        </w:rPr>
        <w:t>解囊</w:t>
      </w:r>
      <w:r w:rsidRPr="00EF0F7F">
        <w:rPr>
          <w:rFonts w:hint="eastAsia"/>
          <w:lang w:val="en" w:eastAsia="zh-CN"/>
        </w:rPr>
        <w:t>的东道国；</w:t>
      </w:r>
      <w:proofErr w:type="gramEnd"/>
    </w:p>
    <w:p w14:paraId="509656A5" w14:textId="77777777" w:rsidR="00397D27" w:rsidRPr="00A82C92" w:rsidRDefault="00397D27" w:rsidP="00397D27">
      <w:pPr>
        <w:pStyle w:val="enumlev1"/>
        <w:rPr>
          <w:lang w:eastAsia="zh-CN"/>
        </w:rPr>
      </w:pPr>
      <w:r>
        <w:rPr>
          <w:lang w:val="en" w:eastAsia="zh-CN"/>
        </w:rPr>
        <w:t>•</w:t>
      </w:r>
      <w:r>
        <w:rPr>
          <w:lang w:val="en" w:eastAsia="zh-CN"/>
        </w:rPr>
        <w:tab/>
      </w:r>
      <w:r w:rsidRPr="00EF0F7F">
        <w:rPr>
          <w:rFonts w:hint="eastAsia"/>
          <w:lang w:val="en" w:eastAsia="zh-CN"/>
        </w:rPr>
        <w:t>丧失</w:t>
      </w:r>
      <w:r>
        <w:rPr>
          <w:rFonts w:hint="eastAsia"/>
          <w:lang w:val="en" w:eastAsia="zh-CN"/>
        </w:rPr>
        <w:t>业已建立的</w:t>
      </w:r>
      <w:r w:rsidRPr="00EF0F7F">
        <w:rPr>
          <w:rFonts w:hint="eastAsia"/>
          <w:lang w:val="en" w:eastAsia="zh-CN"/>
        </w:rPr>
        <w:t>国际电联学院品牌</w:t>
      </w:r>
      <w:r>
        <w:rPr>
          <w:rFonts w:hint="eastAsia"/>
          <w:lang w:val="en" w:eastAsia="zh-CN"/>
        </w:rPr>
        <w:t>特征</w:t>
      </w:r>
      <w:r w:rsidRPr="00EF0F7F">
        <w:rPr>
          <w:rFonts w:hint="eastAsia"/>
          <w:lang w:val="en" w:eastAsia="zh-CN"/>
        </w:rPr>
        <w:t>。</w:t>
      </w:r>
    </w:p>
    <w:p w14:paraId="3286DA79" w14:textId="77777777" w:rsidR="00397D27" w:rsidRPr="00A82C92" w:rsidRDefault="00397D27" w:rsidP="00397D27">
      <w:pPr>
        <w:rPr>
          <w:lang w:eastAsia="zh-CN"/>
        </w:rPr>
      </w:pPr>
      <w:r w:rsidRPr="00A82C92">
        <w:rPr>
          <w:lang w:eastAsia="zh-CN"/>
        </w:rPr>
        <w:lastRenderedPageBreak/>
        <w:t>8</w:t>
      </w:r>
      <w:r>
        <w:rPr>
          <w:lang w:eastAsia="zh-CN"/>
        </w:rPr>
        <w:tab/>
      </w:r>
      <w:r>
        <w:rPr>
          <w:rFonts w:hint="eastAsia"/>
          <w:lang w:eastAsia="zh-CN"/>
        </w:rPr>
        <w:t>本</w:t>
      </w:r>
      <w:r w:rsidRPr="00EF0F7F">
        <w:rPr>
          <w:rFonts w:hint="eastAsia"/>
          <w:lang w:eastAsia="zh-CN"/>
        </w:rPr>
        <w:t>报告还提出建立准独立</w:t>
      </w:r>
      <w:r>
        <w:rPr>
          <w:rFonts w:hint="eastAsia"/>
          <w:lang w:eastAsia="zh-CN"/>
        </w:rPr>
        <w:t>学院</w:t>
      </w:r>
      <w:r w:rsidRPr="00EF0F7F">
        <w:rPr>
          <w:rFonts w:hint="eastAsia"/>
          <w:lang w:eastAsia="zh-CN"/>
        </w:rPr>
        <w:t>的潜在替代模式，即在国际电联秘书处内成立</w:t>
      </w:r>
      <w:r>
        <w:rPr>
          <w:rFonts w:hint="eastAsia"/>
          <w:lang w:eastAsia="zh-CN"/>
        </w:rPr>
        <w:t>一个集中科室</w:t>
      </w:r>
      <w:r w:rsidRPr="00EF0F7F">
        <w:rPr>
          <w:rFonts w:hint="eastAsia"/>
          <w:lang w:eastAsia="zh-CN"/>
        </w:rPr>
        <w:t>，负责实施和支持其所有能力</w:t>
      </w:r>
      <w:r>
        <w:rPr>
          <w:rFonts w:hint="eastAsia"/>
          <w:lang w:eastAsia="zh-CN"/>
        </w:rPr>
        <w:t>开发</w:t>
      </w:r>
      <w:r w:rsidRPr="00EF0F7F">
        <w:rPr>
          <w:rFonts w:hint="eastAsia"/>
          <w:lang w:eastAsia="zh-CN"/>
        </w:rPr>
        <w:t>和培训活动</w:t>
      </w:r>
      <w:r>
        <w:rPr>
          <w:rFonts w:hint="eastAsia"/>
          <w:lang w:eastAsia="zh-CN"/>
        </w:rPr>
        <w:t>的交付（</w:t>
      </w:r>
      <w:r w:rsidRPr="00EF0F7F">
        <w:rPr>
          <w:rFonts w:hint="eastAsia"/>
          <w:lang w:eastAsia="zh-CN"/>
        </w:rPr>
        <w:t>第</w:t>
      </w:r>
      <w:r w:rsidRPr="00EF0F7F">
        <w:rPr>
          <w:rFonts w:hint="eastAsia"/>
          <w:lang w:eastAsia="zh-CN"/>
        </w:rPr>
        <w:t>173-193</w:t>
      </w:r>
      <w:r w:rsidRPr="00EF0F7F">
        <w:rPr>
          <w:rFonts w:hint="eastAsia"/>
          <w:lang w:eastAsia="zh-CN"/>
        </w:rPr>
        <w:t>段</w:t>
      </w:r>
      <w:r>
        <w:rPr>
          <w:rFonts w:hint="eastAsia"/>
          <w:lang w:eastAsia="zh-CN"/>
        </w:rPr>
        <w:t>）</w:t>
      </w:r>
      <w:r w:rsidRPr="00EF0F7F">
        <w:rPr>
          <w:rFonts w:hint="eastAsia"/>
          <w:lang w:eastAsia="zh-CN"/>
        </w:rPr>
        <w:t>，其中</w:t>
      </w:r>
      <w:r w:rsidRPr="005E1AAD">
        <w:rPr>
          <w:rFonts w:eastAsia="STKaiti" w:hint="eastAsia"/>
          <w:iCs/>
          <w:lang w:eastAsia="zh-CN"/>
        </w:rPr>
        <w:t>特别</w:t>
      </w:r>
      <w:r w:rsidRPr="00EF0F7F">
        <w:rPr>
          <w:rFonts w:hint="eastAsia"/>
          <w:lang w:eastAsia="zh-CN"/>
        </w:rPr>
        <w:t>包括</w:t>
      </w:r>
      <w:r>
        <w:rPr>
          <w:rFonts w:hint="eastAsia"/>
          <w:lang w:eastAsia="zh-CN"/>
        </w:rPr>
        <w:t>：</w:t>
      </w:r>
    </w:p>
    <w:p w14:paraId="7A782853" w14:textId="77777777" w:rsidR="00397D27" w:rsidRPr="00A82C92" w:rsidRDefault="00397D27" w:rsidP="00397D27">
      <w:pPr>
        <w:pStyle w:val="enumlev1"/>
        <w:rPr>
          <w:lang w:eastAsia="zh-CN"/>
        </w:rPr>
      </w:pPr>
      <w:r>
        <w:rPr>
          <w:lang w:eastAsia="zh-CN"/>
        </w:rPr>
        <w:t>•</w:t>
      </w:r>
      <w:r>
        <w:rPr>
          <w:lang w:eastAsia="zh-CN"/>
        </w:rPr>
        <w:tab/>
      </w:r>
      <w:r w:rsidRPr="00EF0F7F">
        <w:rPr>
          <w:rFonts w:hint="eastAsia"/>
          <w:lang w:eastAsia="zh-CN"/>
        </w:rPr>
        <w:t>向国际电联内的所有相关局和部门提供服务，</w:t>
      </w:r>
      <w:r>
        <w:rPr>
          <w:rFonts w:hint="eastAsia"/>
          <w:lang w:eastAsia="zh-CN"/>
        </w:rPr>
        <w:t>并</w:t>
      </w:r>
      <w:r w:rsidRPr="00EF0F7F">
        <w:rPr>
          <w:rFonts w:hint="eastAsia"/>
          <w:lang w:eastAsia="zh-CN"/>
        </w:rPr>
        <w:t>与</w:t>
      </w:r>
      <w:r>
        <w:rPr>
          <w:rFonts w:hint="eastAsia"/>
          <w:lang w:eastAsia="zh-CN"/>
        </w:rPr>
        <w:t>其</w:t>
      </w:r>
      <w:r w:rsidRPr="00EF0F7F">
        <w:rPr>
          <w:rFonts w:hint="eastAsia"/>
          <w:lang w:eastAsia="zh-CN"/>
        </w:rPr>
        <w:t>合作</w:t>
      </w:r>
      <w:r>
        <w:rPr>
          <w:rFonts w:hint="eastAsia"/>
          <w:lang w:eastAsia="zh-CN"/>
        </w:rPr>
        <w:t>（</w:t>
      </w:r>
      <w:r w:rsidRPr="00EF0F7F">
        <w:rPr>
          <w:rFonts w:hint="eastAsia"/>
          <w:lang w:eastAsia="zh-CN"/>
        </w:rPr>
        <w:t>以各种方式</w:t>
      </w:r>
      <w:r>
        <w:rPr>
          <w:rFonts w:hint="eastAsia"/>
          <w:lang w:eastAsia="zh-CN"/>
        </w:rPr>
        <w:t>）</w:t>
      </w:r>
      <w:r w:rsidRPr="00EF0F7F">
        <w:rPr>
          <w:rFonts w:hint="eastAsia"/>
          <w:lang w:eastAsia="zh-CN"/>
        </w:rPr>
        <w:t>，共同打造最高质量的相关学习资源和</w:t>
      </w:r>
      <w:r>
        <w:rPr>
          <w:rFonts w:hint="eastAsia"/>
          <w:lang w:eastAsia="zh-CN"/>
        </w:rPr>
        <w:t>（酌情）</w:t>
      </w:r>
      <w:proofErr w:type="gramStart"/>
      <w:r w:rsidRPr="00EF0F7F">
        <w:rPr>
          <w:rFonts w:hint="eastAsia"/>
          <w:lang w:eastAsia="zh-CN"/>
        </w:rPr>
        <w:t>提供培训；</w:t>
      </w:r>
      <w:proofErr w:type="gramEnd"/>
    </w:p>
    <w:p w14:paraId="6EAFE638" w14:textId="77777777" w:rsidR="00397D27" w:rsidRPr="00EF0F7F" w:rsidRDefault="00397D27" w:rsidP="00397D27">
      <w:pPr>
        <w:pStyle w:val="enumlev1"/>
        <w:rPr>
          <w:lang w:eastAsia="zh-CN"/>
        </w:rPr>
      </w:pPr>
      <w:r>
        <w:rPr>
          <w:lang w:eastAsia="zh-CN"/>
        </w:rPr>
        <w:t>•</w:t>
      </w:r>
      <w:r>
        <w:rPr>
          <w:lang w:eastAsia="zh-CN"/>
        </w:rPr>
        <w:tab/>
      </w:r>
      <w:proofErr w:type="gramStart"/>
      <w:r w:rsidRPr="00EF0F7F">
        <w:rPr>
          <w:rFonts w:hint="eastAsia"/>
          <w:lang w:eastAsia="zh-CN"/>
        </w:rPr>
        <w:t>其重点将是主要向成员国政府和监管机构提供能力</w:t>
      </w:r>
      <w:r>
        <w:rPr>
          <w:rFonts w:hint="eastAsia"/>
          <w:lang w:eastAsia="zh-CN"/>
        </w:rPr>
        <w:t>开发</w:t>
      </w:r>
      <w:r w:rsidRPr="00EF0F7F">
        <w:rPr>
          <w:rFonts w:hint="eastAsia"/>
          <w:lang w:eastAsia="zh-CN"/>
        </w:rPr>
        <w:t>和培训；</w:t>
      </w:r>
      <w:proofErr w:type="gramEnd"/>
    </w:p>
    <w:p w14:paraId="6D1FEC1A" w14:textId="77777777" w:rsidR="00397D27" w:rsidRPr="00EF0F7F" w:rsidRDefault="00397D27" w:rsidP="00397D27">
      <w:pPr>
        <w:pStyle w:val="enumlev1"/>
        <w:rPr>
          <w:lang w:eastAsia="zh-CN"/>
        </w:rPr>
      </w:pPr>
      <w:r>
        <w:rPr>
          <w:lang w:eastAsia="zh-CN"/>
        </w:rPr>
        <w:t>•</w:t>
      </w:r>
      <w:r>
        <w:rPr>
          <w:lang w:eastAsia="zh-CN"/>
        </w:rPr>
        <w:tab/>
      </w:r>
      <w:r w:rsidRPr="00EF0F7F">
        <w:rPr>
          <w:rFonts w:hint="eastAsia"/>
          <w:lang w:eastAsia="zh-CN"/>
        </w:rPr>
        <w:t>在适当情况下</w:t>
      </w:r>
      <w:r>
        <w:rPr>
          <w:rFonts w:hint="eastAsia"/>
          <w:lang w:eastAsia="zh-CN"/>
        </w:rPr>
        <w:t>并应</w:t>
      </w:r>
      <w:r w:rsidRPr="00EF0F7F">
        <w:rPr>
          <w:rFonts w:hint="eastAsia"/>
          <w:lang w:eastAsia="zh-CN"/>
        </w:rPr>
        <w:t>要求，</w:t>
      </w:r>
      <w:proofErr w:type="gramStart"/>
      <w:r>
        <w:rPr>
          <w:rFonts w:hint="eastAsia"/>
          <w:lang w:eastAsia="zh-CN"/>
        </w:rPr>
        <w:t>该科室</w:t>
      </w:r>
      <w:r w:rsidRPr="00EF0F7F">
        <w:rPr>
          <w:rFonts w:hint="eastAsia"/>
          <w:lang w:eastAsia="zh-CN"/>
        </w:rPr>
        <w:t>还将向部门成员和其他相关组织提供此类培训；</w:t>
      </w:r>
      <w:proofErr w:type="gramEnd"/>
    </w:p>
    <w:p w14:paraId="7CB181BA" w14:textId="77777777" w:rsidR="00397D27" w:rsidRPr="00EF0F7F" w:rsidRDefault="00397D27" w:rsidP="00397D27">
      <w:pPr>
        <w:pStyle w:val="enumlev1"/>
        <w:rPr>
          <w:lang w:eastAsia="zh-CN"/>
        </w:rPr>
      </w:pPr>
      <w:r>
        <w:rPr>
          <w:lang w:eastAsia="zh-CN"/>
        </w:rPr>
        <w:t>•</w:t>
      </w:r>
      <w:r>
        <w:rPr>
          <w:lang w:eastAsia="zh-CN"/>
        </w:rPr>
        <w:tab/>
      </w:r>
      <w:r>
        <w:rPr>
          <w:rFonts w:hint="eastAsia"/>
          <w:lang w:eastAsia="zh-CN"/>
        </w:rPr>
        <w:t>该科室</w:t>
      </w:r>
      <w:r w:rsidRPr="00EF0F7F">
        <w:rPr>
          <w:rFonts w:hint="eastAsia"/>
          <w:lang w:eastAsia="zh-CN"/>
        </w:rPr>
        <w:t>将由</w:t>
      </w:r>
      <w:r w:rsidRPr="00EF0F7F">
        <w:rPr>
          <w:rFonts w:hint="eastAsia"/>
          <w:lang w:eastAsia="zh-CN"/>
        </w:rPr>
        <w:t>15-18</w:t>
      </w:r>
      <w:r w:rsidRPr="00EF0F7F">
        <w:rPr>
          <w:rFonts w:hint="eastAsia"/>
          <w:lang w:eastAsia="zh-CN"/>
        </w:rPr>
        <w:t>人的团队组成，</w:t>
      </w:r>
      <w:r>
        <w:rPr>
          <w:rFonts w:hint="eastAsia"/>
          <w:lang w:eastAsia="zh-CN"/>
        </w:rPr>
        <w:t>所有人员都</w:t>
      </w:r>
      <w:r w:rsidRPr="00EF0F7F">
        <w:rPr>
          <w:rFonts w:hint="eastAsia"/>
          <w:lang w:eastAsia="zh-CN"/>
        </w:rPr>
        <w:t>在与国际电联</w:t>
      </w:r>
      <w:r>
        <w:rPr>
          <w:rFonts w:hint="eastAsia"/>
          <w:lang w:eastAsia="zh-CN"/>
        </w:rPr>
        <w:t>职责</w:t>
      </w:r>
      <w:r w:rsidRPr="00EF0F7F">
        <w:rPr>
          <w:rFonts w:hint="eastAsia"/>
          <w:lang w:eastAsia="zh-CN"/>
        </w:rPr>
        <w:t>相关的</w:t>
      </w:r>
      <w:r>
        <w:rPr>
          <w:rFonts w:hint="eastAsia"/>
          <w:lang w:eastAsia="zh-CN"/>
        </w:rPr>
        <w:t>各个</w:t>
      </w:r>
      <w:r w:rsidRPr="00EF0F7F">
        <w:rPr>
          <w:rFonts w:hint="eastAsia"/>
          <w:lang w:eastAsia="zh-CN"/>
        </w:rPr>
        <w:t>培训</w:t>
      </w:r>
      <w:r>
        <w:rPr>
          <w:rFonts w:hint="eastAsia"/>
          <w:lang w:eastAsia="zh-CN"/>
        </w:rPr>
        <w:t>方面（</w:t>
      </w:r>
      <w:r w:rsidRPr="00EF0F7F">
        <w:rPr>
          <w:rFonts w:hint="eastAsia"/>
          <w:lang w:eastAsia="zh-CN"/>
        </w:rPr>
        <w:t>从概念</w:t>
      </w:r>
      <w:r>
        <w:rPr>
          <w:rFonts w:hint="eastAsia"/>
          <w:lang w:eastAsia="zh-CN"/>
        </w:rPr>
        <w:t>形成</w:t>
      </w:r>
      <w:r w:rsidRPr="00EF0F7F">
        <w:rPr>
          <w:rFonts w:hint="eastAsia"/>
          <w:lang w:eastAsia="zh-CN"/>
        </w:rPr>
        <w:t>和设计，到实施和交付</w:t>
      </w:r>
      <w:r>
        <w:rPr>
          <w:rFonts w:hint="eastAsia"/>
          <w:lang w:eastAsia="zh-CN"/>
        </w:rPr>
        <w:t>）</w:t>
      </w:r>
      <w:proofErr w:type="gramStart"/>
      <w:r w:rsidRPr="00EF0F7F">
        <w:rPr>
          <w:rFonts w:hint="eastAsia"/>
          <w:lang w:eastAsia="zh-CN"/>
        </w:rPr>
        <w:t>具有专业知识；</w:t>
      </w:r>
      <w:proofErr w:type="gramEnd"/>
    </w:p>
    <w:p w14:paraId="40CAA625" w14:textId="77777777" w:rsidR="00397D27" w:rsidRPr="00A82C92" w:rsidRDefault="00397D27" w:rsidP="00397D27">
      <w:pPr>
        <w:pStyle w:val="enumlev1"/>
        <w:rPr>
          <w:lang w:eastAsia="zh-CN"/>
        </w:rPr>
      </w:pPr>
      <w:r>
        <w:rPr>
          <w:lang w:eastAsia="zh-CN"/>
        </w:rPr>
        <w:t>•</w:t>
      </w:r>
      <w:r>
        <w:rPr>
          <w:lang w:eastAsia="zh-CN"/>
        </w:rPr>
        <w:tab/>
      </w:r>
      <w:r w:rsidRPr="00EF0F7F">
        <w:rPr>
          <w:rFonts w:hint="eastAsia"/>
          <w:lang w:eastAsia="zh-CN"/>
        </w:rPr>
        <w:t>该</w:t>
      </w:r>
      <w:r>
        <w:rPr>
          <w:rFonts w:hint="eastAsia"/>
          <w:lang w:eastAsia="zh-CN"/>
        </w:rPr>
        <w:t>科室</w:t>
      </w:r>
      <w:r w:rsidRPr="00EF0F7F">
        <w:rPr>
          <w:rFonts w:hint="eastAsia"/>
          <w:lang w:eastAsia="zh-CN"/>
        </w:rPr>
        <w:t>还将发展和</w:t>
      </w:r>
      <w:r>
        <w:rPr>
          <w:rFonts w:hint="eastAsia"/>
          <w:lang w:eastAsia="zh-CN"/>
        </w:rPr>
        <w:t>充实完善</w:t>
      </w:r>
      <w:r w:rsidRPr="00EF0F7F">
        <w:rPr>
          <w:rFonts w:hint="eastAsia"/>
          <w:lang w:eastAsia="zh-CN"/>
        </w:rPr>
        <w:t>校友网络，以确保对学习成果进行适当衡量，并在致力于有效利用学习来</w:t>
      </w:r>
      <w:r>
        <w:rPr>
          <w:rFonts w:hint="eastAsia"/>
          <w:lang w:eastAsia="zh-CN"/>
        </w:rPr>
        <w:t>履行</w:t>
      </w:r>
      <w:r w:rsidRPr="00EF0F7F">
        <w:rPr>
          <w:rFonts w:hint="eastAsia"/>
          <w:lang w:eastAsia="zh-CN"/>
        </w:rPr>
        <w:t>国际电联</w:t>
      </w:r>
      <w:r>
        <w:rPr>
          <w:rFonts w:hint="eastAsia"/>
          <w:lang w:eastAsia="zh-CN"/>
        </w:rPr>
        <w:t>职责</w:t>
      </w:r>
      <w:r w:rsidRPr="00EF0F7F">
        <w:rPr>
          <w:rFonts w:hint="eastAsia"/>
          <w:lang w:eastAsia="zh-CN"/>
        </w:rPr>
        <w:t>的组织内提供由</w:t>
      </w:r>
      <w:r>
        <w:rPr>
          <w:rFonts w:hint="eastAsia"/>
          <w:lang w:eastAsia="zh-CN"/>
        </w:rPr>
        <w:t>已</w:t>
      </w:r>
      <w:r w:rsidRPr="00EF0F7F">
        <w:rPr>
          <w:rFonts w:hint="eastAsia"/>
          <w:lang w:eastAsia="zh-CN"/>
        </w:rPr>
        <w:t>受培训个人组成的全球同行网络，</w:t>
      </w:r>
      <w:r>
        <w:rPr>
          <w:rFonts w:hint="eastAsia"/>
          <w:lang w:eastAsia="zh-CN"/>
        </w:rPr>
        <w:t>这些人</w:t>
      </w:r>
      <w:r w:rsidRPr="00EF0F7F">
        <w:rPr>
          <w:rFonts w:hint="eastAsia"/>
          <w:lang w:eastAsia="zh-CN"/>
        </w:rPr>
        <w:t>还可以相互支持</w:t>
      </w:r>
      <w:r>
        <w:rPr>
          <w:rFonts w:hint="eastAsia"/>
          <w:lang w:eastAsia="zh-CN"/>
        </w:rPr>
        <w:t>，相互</w:t>
      </w:r>
      <w:r w:rsidRPr="00EF0F7F">
        <w:rPr>
          <w:rFonts w:hint="eastAsia"/>
          <w:lang w:eastAsia="zh-CN"/>
        </w:rPr>
        <w:t>指导。</w:t>
      </w:r>
    </w:p>
    <w:p w14:paraId="3954B0BC" w14:textId="77777777" w:rsidR="00397D27" w:rsidRPr="00A82C92" w:rsidRDefault="00397D27" w:rsidP="00397D27">
      <w:pPr>
        <w:ind w:firstLineChars="200" w:firstLine="480"/>
        <w:rPr>
          <w:lang w:eastAsia="zh-CN"/>
        </w:rPr>
      </w:pPr>
      <w:r w:rsidRPr="00EF0F7F">
        <w:rPr>
          <w:rFonts w:hint="eastAsia"/>
          <w:lang w:eastAsia="zh-CN"/>
        </w:rPr>
        <w:t>相对于创建</w:t>
      </w:r>
      <w:r>
        <w:rPr>
          <w:rFonts w:hint="eastAsia"/>
          <w:lang w:eastAsia="zh-CN"/>
        </w:rPr>
        <w:t>学院</w:t>
      </w:r>
      <w:r w:rsidRPr="00EF0F7F">
        <w:rPr>
          <w:rFonts w:hint="eastAsia"/>
          <w:lang w:eastAsia="zh-CN"/>
        </w:rPr>
        <w:t>而言这样一个</w:t>
      </w:r>
      <w:r>
        <w:rPr>
          <w:rFonts w:hint="eastAsia"/>
          <w:lang w:eastAsia="zh-CN"/>
        </w:rPr>
        <w:t>科室</w:t>
      </w:r>
      <w:r w:rsidRPr="00EF0F7F">
        <w:rPr>
          <w:rFonts w:hint="eastAsia"/>
          <w:lang w:eastAsia="zh-CN"/>
        </w:rPr>
        <w:t>可能具有明显的优势，特别是成本较低、不需要复杂的</w:t>
      </w:r>
      <w:proofErr w:type="gramStart"/>
      <w:r w:rsidRPr="00EF0F7F">
        <w:rPr>
          <w:rFonts w:hint="eastAsia"/>
          <w:lang w:eastAsia="zh-CN"/>
        </w:rPr>
        <w:t>新治理</w:t>
      </w:r>
      <w:proofErr w:type="gramEnd"/>
      <w:r w:rsidRPr="00EF0F7F">
        <w:rPr>
          <w:rFonts w:hint="eastAsia"/>
          <w:lang w:eastAsia="zh-CN"/>
        </w:rPr>
        <w:t>结构、</w:t>
      </w:r>
      <w:r>
        <w:rPr>
          <w:rFonts w:hint="eastAsia"/>
          <w:lang w:eastAsia="zh-CN"/>
        </w:rPr>
        <w:t>可</w:t>
      </w:r>
      <w:r w:rsidRPr="00EF0F7F">
        <w:rPr>
          <w:rFonts w:hint="eastAsia"/>
          <w:lang w:eastAsia="zh-CN"/>
        </w:rPr>
        <w:t>更直接地融入现有的国际电联秘书处基础设施</w:t>
      </w:r>
      <w:r>
        <w:rPr>
          <w:rFonts w:hint="eastAsia"/>
          <w:lang w:eastAsia="zh-CN"/>
        </w:rPr>
        <w:t>中，并不断强化和完善</w:t>
      </w:r>
      <w:r w:rsidRPr="00EF0F7F">
        <w:rPr>
          <w:rFonts w:hint="eastAsia"/>
          <w:lang w:eastAsia="zh-CN"/>
        </w:rPr>
        <w:t>国际电联学院品牌。</w:t>
      </w:r>
    </w:p>
    <w:bookmarkEnd w:id="32"/>
    <w:p w14:paraId="010CE73B" w14:textId="77777777" w:rsidR="00397D27" w:rsidRPr="00A82C92" w:rsidRDefault="00397D27" w:rsidP="00397D27">
      <w:pPr>
        <w:rPr>
          <w:lang w:eastAsia="zh-CN"/>
        </w:rPr>
      </w:pPr>
      <w:r w:rsidRPr="00A82C92">
        <w:rPr>
          <w:lang w:eastAsia="zh-CN"/>
        </w:rPr>
        <w:t>9</w:t>
      </w:r>
      <w:r>
        <w:rPr>
          <w:lang w:eastAsia="zh-CN"/>
        </w:rPr>
        <w:tab/>
      </w:r>
      <w:r w:rsidRPr="00EF0F7F">
        <w:rPr>
          <w:rFonts w:hint="eastAsia"/>
          <w:lang w:eastAsia="zh-CN"/>
        </w:rPr>
        <w:t>根据第</w:t>
      </w:r>
      <w:r w:rsidRPr="00EF0F7F">
        <w:rPr>
          <w:rFonts w:hint="eastAsia"/>
          <w:lang w:eastAsia="zh-CN"/>
        </w:rPr>
        <w:t>7-8</w:t>
      </w:r>
      <w:r w:rsidRPr="00EF0F7F">
        <w:rPr>
          <w:rFonts w:hint="eastAsia"/>
          <w:lang w:eastAsia="zh-CN"/>
        </w:rPr>
        <w:t>段，除了短期建议外，</w:t>
      </w:r>
      <w:r>
        <w:rPr>
          <w:rFonts w:hint="eastAsia"/>
          <w:lang w:eastAsia="zh-CN"/>
        </w:rPr>
        <w:t>本</w:t>
      </w:r>
      <w:r w:rsidRPr="00EF0F7F">
        <w:rPr>
          <w:rFonts w:hint="eastAsia"/>
          <w:lang w:eastAsia="zh-CN"/>
        </w:rPr>
        <w:t>报告</w:t>
      </w:r>
      <w:r>
        <w:rPr>
          <w:rFonts w:hint="eastAsia"/>
          <w:lang w:eastAsia="zh-CN"/>
        </w:rPr>
        <w:t>还提议落实</w:t>
      </w:r>
      <w:r w:rsidRPr="00EF0F7F">
        <w:rPr>
          <w:rFonts w:hint="eastAsia"/>
          <w:lang w:eastAsia="zh-CN"/>
        </w:rPr>
        <w:t>下列</w:t>
      </w:r>
      <w:r>
        <w:rPr>
          <w:rFonts w:hint="eastAsia"/>
          <w:lang w:eastAsia="zh-CN"/>
        </w:rPr>
        <w:t>工作：</w:t>
      </w:r>
    </w:p>
    <w:p w14:paraId="670F681F" w14:textId="77777777" w:rsidR="00397D27" w:rsidRPr="00A82C92" w:rsidRDefault="00397D27" w:rsidP="00397D27">
      <w:pPr>
        <w:pStyle w:val="enumlev1"/>
        <w:rPr>
          <w:lang w:eastAsia="zh-CN"/>
        </w:rPr>
      </w:pPr>
      <w:r>
        <w:rPr>
          <w:lang w:eastAsia="zh-CN"/>
        </w:rPr>
        <w:t>•</w:t>
      </w:r>
      <w:r>
        <w:rPr>
          <w:lang w:eastAsia="zh-CN"/>
        </w:rPr>
        <w:tab/>
      </w:r>
      <w:r>
        <w:rPr>
          <w:rFonts w:hint="eastAsia"/>
          <w:lang w:eastAsia="zh-CN"/>
        </w:rPr>
        <w:t>可选</w:t>
      </w:r>
      <w:r w:rsidRPr="00EF0F7F">
        <w:rPr>
          <w:rFonts w:hint="eastAsia"/>
          <w:lang w:eastAsia="zh-CN"/>
        </w:rPr>
        <w:t>方案</w:t>
      </w:r>
      <w:r w:rsidRPr="00EF0F7F">
        <w:rPr>
          <w:rFonts w:hint="eastAsia"/>
          <w:lang w:eastAsia="zh-CN"/>
        </w:rPr>
        <w:t>1</w:t>
      </w:r>
      <w:r>
        <w:rPr>
          <w:rFonts w:hint="eastAsia"/>
          <w:lang w:eastAsia="zh-CN"/>
        </w:rPr>
        <w:t>：</w:t>
      </w:r>
      <w:r w:rsidRPr="00EF0F7F">
        <w:rPr>
          <w:rFonts w:hint="eastAsia"/>
          <w:lang w:eastAsia="zh-CN"/>
        </w:rPr>
        <w:t>如本报告所述，在国际电联秘书处内设立</w:t>
      </w:r>
      <w:r>
        <w:rPr>
          <w:rFonts w:hint="eastAsia"/>
          <w:lang w:eastAsia="zh-CN"/>
        </w:rPr>
        <w:t>集中科室</w:t>
      </w:r>
      <w:r w:rsidRPr="00EF0F7F">
        <w:rPr>
          <w:rFonts w:hint="eastAsia"/>
          <w:lang w:eastAsia="zh-CN"/>
        </w:rPr>
        <w:t>，负责</w:t>
      </w:r>
      <w:r>
        <w:rPr>
          <w:rFonts w:hint="eastAsia"/>
          <w:lang w:eastAsia="zh-CN"/>
        </w:rPr>
        <w:t>交付</w:t>
      </w:r>
      <w:r w:rsidRPr="00EF0F7F">
        <w:rPr>
          <w:rFonts w:hint="eastAsia"/>
          <w:lang w:eastAsia="zh-CN"/>
        </w:rPr>
        <w:t>能力</w:t>
      </w:r>
      <w:r>
        <w:rPr>
          <w:rFonts w:hint="eastAsia"/>
          <w:lang w:eastAsia="zh-CN"/>
        </w:rPr>
        <w:t>开发</w:t>
      </w:r>
      <w:r w:rsidRPr="00EF0F7F">
        <w:rPr>
          <w:rFonts w:hint="eastAsia"/>
          <w:lang w:eastAsia="zh-CN"/>
        </w:rPr>
        <w:t>和培训</w:t>
      </w:r>
      <w:r>
        <w:rPr>
          <w:rFonts w:hint="eastAsia"/>
          <w:lang w:eastAsia="zh-CN"/>
        </w:rPr>
        <w:t>（</w:t>
      </w:r>
      <w:r w:rsidRPr="00EF0F7F">
        <w:rPr>
          <w:rFonts w:hint="eastAsia"/>
          <w:lang w:eastAsia="zh-CN"/>
        </w:rPr>
        <w:t>第</w:t>
      </w:r>
      <w:r w:rsidRPr="00EF0F7F">
        <w:rPr>
          <w:rFonts w:hint="eastAsia"/>
          <w:lang w:eastAsia="zh-CN"/>
        </w:rPr>
        <w:t>173-193</w:t>
      </w:r>
      <w:r w:rsidRPr="00EF0F7F">
        <w:rPr>
          <w:rFonts w:hint="eastAsia"/>
          <w:lang w:eastAsia="zh-CN"/>
        </w:rPr>
        <w:t>段</w:t>
      </w:r>
      <w:proofErr w:type="gramStart"/>
      <w:r>
        <w:rPr>
          <w:rFonts w:hint="eastAsia"/>
          <w:lang w:eastAsia="zh-CN"/>
        </w:rPr>
        <w:t>）</w:t>
      </w:r>
      <w:r w:rsidRPr="00EF0F7F">
        <w:rPr>
          <w:rFonts w:hint="eastAsia"/>
          <w:lang w:eastAsia="zh-CN"/>
        </w:rPr>
        <w:t>；</w:t>
      </w:r>
      <w:proofErr w:type="gramEnd"/>
    </w:p>
    <w:p w14:paraId="551A551D" w14:textId="77777777" w:rsidR="00397D27" w:rsidRPr="00EF0F7F" w:rsidRDefault="00397D27" w:rsidP="00397D27">
      <w:pPr>
        <w:pStyle w:val="enumlev1"/>
        <w:rPr>
          <w:lang w:eastAsia="zh-CN"/>
        </w:rPr>
      </w:pPr>
      <w:r>
        <w:rPr>
          <w:lang w:eastAsia="zh-CN"/>
        </w:rPr>
        <w:t>•</w:t>
      </w:r>
      <w:r>
        <w:rPr>
          <w:lang w:eastAsia="zh-CN"/>
        </w:rPr>
        <w:tab/>
      </w:r>
      <w:r>
        <w:rPr>
          <w:rFonts w:hint="eastAsia"/>
          <w:lang w:eastAsia="zh-CN"/>
        </w:rPr>
        <w:t>可选</w:t>
      </w:r>
      <w:r w:rsidRPr="00EF0F7F">
        <w:rPr>
          <w:rFonts w:hint="eastAsia"/>
          <w:lang w:eastAsia="zh-CN"/>
        </w:rPr>
        <w:t>方案</w:t>
      </w:r>
      <w:r w:rsidRPr="00EF0F7F">
        <w:rPr>
          <w:rFonts w:hint="eastAsia"/>
          <w:lang w:eastAsia="zh-CN"/>
        </w:rPr>
        <w:t>2</w:t>
      </w:r>
      <w:r>
        <w:rPr>
          <w:rFonts w:hint="eastAsia"/>
          <w:lang w:eastAsia="zh-CN"/>
        </w:rPr>
        <w:t>：</w:t>
      </w:r>
      <w:r w:rsidRPr="00EF0F7F">
        <w:rPr>
          <w:rFonts w:hint="eastAsia"/>
          <w:lang w:eastAsia="zh-CN"/>
        </w:rPr>
        <w:t>在本报告</w:t>
      </w:r>
      <w:r>
        <w:rPr>
          <w:rFonts w:hint="eastAsia"/>
          <w:lang w:eastAsia="zh-CN"/>
        </w:rPr>
        <w:t>（</w:t>
      </w:r>
      <w:r w:rsidRPr="00EF0F7F">
        <w:rPr>
          <w:rFonts w:hint="eastAsia"/>
          <w:lang w:eastAsia="zh-CN"/>
        </w:rPr>
        <w:t>第</w:t>
      </w:r>
      <w:r w:rsidRPr="00EF0F7F">
        <w:rPr>
          <w:rFonts w:hint="eastAsia"/>
          <w:lang w:eastAsia="zh-CN"/>
        </w:rPr>
        <w:t>91-159</w:t>
      </w:r>
      <w:r w:rsidRPr="00EF0F7F">
        <w:rPr>
          <w:rFonts w:hint="eastAsia"/>
          <w:lang w:eastAsia="zh-CN"/>
        </w:rPr>
        <w:t>段</w:t>
      </w:r>
      <w:r>
        <w:rPr>
          <w:rFonts w:hint="eastAsia"/>
          <w:lang w:eastAsia="zh-CN"/>
        </w:rPr>
        <w:t>）</w:t>
      </w:r>
      <w:r w:rsidRPr="00EF0F7F">
        <w:rPr>
          <w:rFonts w:hint="eastAsia"/>
          <w:lang w:eastAsia="zh-CN"/>
        </w:rPr>
        <w:t>提出的大纲基础上建立国际电联培训</w:t>
      </w:r>
      <w:r>
        <w:rPr>
          <w:rFonts w:hint="eastAsia"/>
          <w:lang w:eastAsia="zh-CN"/>
        </w:rPr>
        <w:t>学院</w:t>
      </w:r>
      <w:r w:rsidRPr="00EF0F7F">
        <w:rPr>
          <w:rFonts w:hint="eastAsia"/>
          <w:lang w:eastAsia="zh-CN"/>
        </w:rPr>
        <w:t>；或</w:t>
      </w:r>
    </w:p>
    <w:p w14:paraId="6E401565" w14:textId="77777777" w:rsidR="00397D27" w:rsidRPr="00A82C92" w:rsidRDefault="00397D27" w:rsidP="00397D27">
      <w:pPr>
        <w:pStyle w:val="enumlev1"/>
        <w:rPr>
          <w:lang w:eastAsia="zh-CN"/>
        </w:rPr>
      </w:pPr>
      <w:r>
        <w:rPr>
          <w:lang w:eastAsia="zh-CN"/>
        </w:rPr>
        <w:t>•</w:t>
      </w:r>
      <w:r>
        <w:rPr>
          <w:lang w:eastAsia="zh-CN"/>
        </w:rPr>
        <w:tab/>
      </w:r>
      <w:r>
        <w:rPr>
          <w:rFonts w:hint="eastAsia"/>
          <w:lang w:eastAsia="zh-CN"/>
        </w:rPr>
        <w:t>可选</w:t>
      </w:r>
      <w:r w:rsidRPr="00EF0F7F">
        <w:rPr>
          <w:rFonts w:hint="eastAsia"/>
          <w:lang w:eastAsia="zh-CN"/>
        </w:rPr>
        <w:t>方案</w:t>
      </w:r>
      <w:r w:rsidRPr="00EF0F7F">
        <w:rPr>
          <w:rFonts w:hint="eastAsia"/>
          <w:lang w:eastAsia="zh-CN"/>
        </w:rPr>
        <w:t>3</w:t>
      </w:r>
      <w:r>
        <w:rPr>
          <w:rFonts w:hint="eastAsia"/>
          <w:lang w:eastAsia="zh-CN"/>
        </w:rPr>
        <w:t>：</w:t>
      </w:r>
      <w:r w:rsidRPr="00EF0F7F">
        <w:rPr>
          <w:rFonts w:hint="eastAsia"/>
          <w:lang w:eastAsia="zh-CN"/>
        </w:rPr>
        <w:t>通过仅实施第</w:t>
      </w:r>
      <w:r w:rsidRPr="00EF0F7F">
        <w:rPr>
          <w:rFonts w:hint="eastAsia"/>
          <w:lang w:eastAsia="zh-CN"/>
        </w:rPr>
        <w:t>6</w:t>
      </w:r>
      <w:r w:rsidRPr="00EF0F7F">
        <w:rPr>
          <w:rFonts w:hint="eastAsia"/>
          <w:lang w:eastAsia="zh-CN"/>
        </w:rPr>
        <w:t>段中总结的短期建议，继续逐步提高国际电联提供的能力</w:t>
      </w:r>
      <w:r>
        <w:rPr>
          <w:rFonts w:hint="eastAsia"/>
          <w:lang w:eastAsia="zh-CN"/>
        </w:rPr>
        <w:t>开发</w:t>
      </w:r>
      <w:r w:rsidRPr="00EF0F7F">
        <w:rPr>
          <w:rFonts w:hint="eastAsia"/>
          <w:lang w:eastAsia="zh-CN"/>
        </w:rPr>
        <w:t>和培训的质量。</w:t>
      </w:r>
    </w:p>
    <w:p w14:paraId="2B81B80E" w14:textId="77777777" w:rsidR="00397D27" w:rsidRPr="00A82C92" w:rsidRDefault="00397D27" w:rsidP="00397D27">
      <w:pPr>
        <w:rPr>
          <w:lang w:eastAsia="zh-CN"/>
        </w:rPr>
      </w:pPr>
      <w:r w:rsidRPr="00A82C92">
        <w:rPr>
          <w:lang w:eastAsia="zh-CN"/>
        </w:rPr>
        <w:t>10</w:t>
      </w:r>
      <w:r>
        <w:rPr>
          <w:lang w:eastAsia="zh-CN"/>
        </w:rPr>
        <w:tab/>
      </w:r>
      <w:r w:rsidRPr="00EF0F7F">
        <w:rPr>
          <w:rFonts w:hint="eastAsia"/>
          <w:lang w:eastAsia="zh-CN"/>
        </w:rPr>
        <w:t>Jigsaw Consult</w:t>
      </w:r>
      <w:r>
        <w:rPr>
          <w:rFonts w:hint="eastAsia"/>
          <w:lang w:eastAsia="zh-CN"/>
        </w:rPr>
        <w:t>（</w:t>
      </w:r>
      <w:r w:rsidRPr="00EF0F7F">
        <w:rPr>
          <w:rFonts w:hint="eastAsia"/>
          <w:lang w:eastAsia="zh-CN"/>
        </w:rPr>
        <w:t>Jigsaw</w:t>
      </w:r>
      <w:r>
        <w:rPr>
          <w:rFonts w:hint="eastAsia"/>
          <w:lang w:eastAsia="zh-CN"/>
        </w:rPr>
        <w:t>咨询公司）</w:t>
      </w:r>
      <w:r w:rsidRPr="00EF0F7F">
        <w:rPr>
          <w:rFonts w:hint="eastAsia"/>
          <w:lang w:eastAsia="zh-CN"/>
        </w:rPr>
        <w:t>向参与这项研究的</w:t>
      </w:r>
      <w:r>
        <w:rPr>
          <w:rFonts w:hint="eastAsia"/>
          <w:lang w:eastAsia="zh-CN"/>
        </w:rPr>
        <w:t>所有</w:t>
      </w:r>
      <w:r w:rsidRPr="00EF0F7F">
        <w:rPr>
          <w:rFonts w:hint="eastAsia"/>
          <w:lang w:eastAsia="zh-CN"/>
        </w:rPr>
        <w:t>人表示感谢，特别是成员国代表、培训活动参与者、国际电联工作人员和所有其他人，他们通过参加</w:t>
      </w:r>
      <w:r>
        <w:rPr>
          <w:rFonts w:hint="eastAsia"/>
          <w:lang w:eastAsia="zh-CN"/>
        </w:rPr>
        <w:t>本</w:t>
      </w:r>
      <w:r w:rsidRPr="00EF0F7F">
        <w:rPr>
          <w:rFonts w:hint="eastAsia"/>
          <w:lang w:eastAsia="zh-CN"/>
        </w:rPr>
        <w:t>报告所依据的</w:t>
      </w:r>
      <w:r>
        <w:rPr>
          <w:rFonts w:hint="eastAsia"/>
          <w:lang w:eastAsia="zh-CN"/>
        </w:rPr>
        <w:t>面谈</w:t>
      </w:r>
      <w:r w:rsidRPr="00EF0F7F">
        <w:rPr>
          <w:rFonts w:hint="eastAsia"/>
          <w:lang w:eastAsia="zh-CN"/>
        </w:rPr>
        <w:t>、讨论组和调查，慷慨地付出了</w:t>
      </w:r>
      <w:r>
        <w:rPr>
          <w:rFonts w:hint="eastAsia"/>
          <w:lang w:eastAsia="zh-CN"/>
        </w:rPr>
        <w:t>自己的大量</w:t>
      </w:r>
      <w:r w:rsidRPr="00EF0F7F">
        <w:rPr>
          <w:rFonts w:hint="eastAsia"/>
          <w:lang w:eastAsia="zh-CN"/>
        </w:rPr>
        <w:t>时间和专业知识。</w:t>
      </w:r>
    </w:p>
    <w:p w14:paraId="2A7ECE60" w14:textId="77777777" w:rsidR="00397D27" w:rsidRPr="00A82C92" w:rsidRDefault="00397D27" w:rsidP="00397D27">
      <w:pPr>
        <w:rPr>
          <w:lang w:eastAsia="zh-CN"/>
        </w:rPr>
      </w:pPr>
      <w:r w:rsidRPr="00A82C92">
        <w:rPr>
          <w:lang w:eastAsia="zh-CN"/>
        </w:rPr>
        <w:br w:type="page"/>
      </w:r>
    </w:p>
    <w:p w14:paraId="5DBFF1D2" w14:textId="77777777" w:rsidR="00397D27" w:rsidRPr="00435DF4" w:rsidRDefault="00397D27" w:rsidP="00397D27">
      <w:pPr>
        <w:pStyle w:val="Heading1"/>
        <w:rPr>
          <w:lang w:eastAsia="zh-CN"/>
        </w:rPr>
      </w:pPr>
      <w:bookmarkStart w:id="95" w:name="_gkf788i8wjcu" w:colFirst="0" w:colLast="0"/>
      <w:bookmarkStart w:id="96" w:name="_klcrisspg96a" w:colFirst="0" w:colLast="0"/>
      <w:bookmarkStart w:id="97" w:name="_Toc71107551"/>
      <w:bookmarkEnd w:id="95"/>
      <w:bookmarkEnd w:id="96"/>
      <w:r>
        <w:rPr>
          <w:rFonts w:hint="eastAsia"/>
          <w:lang w:eastAsia="zh-CN"/>
        </w:rPr>
        <w:lastRenderedPageBreak/>
        <w:t>第</w:t>
      </w:r>
      <w:r>
        <w:rPr>
          <w:rFonts w:hint="eastAsia"/>
          <w:lang w:eastAsia="zh-CN"/>
        </w:rPr>
        <w:t>1</w:t>
      </w:r>
      <w:r>
        <w:rPr>
          <w:rFonts w:hint="eastAsia"/>
          <w:lang w:eastAsia="zh-CN"/>
        </w:rPr>
        <w:t>节：引言</w:t>
      </w:r>
      <w:bookmarkEnd w:id="97"/>
    </w:p>
    <w:p w14:paraId="27ACE0EE" w14:textId="77777777" w:rsidR="00397D27" w:rsidRPr="00435DF4" w:rsidRDefault="00397D27" w:rsidP="00397D27">
      <w:pPr>
        <w:pStyle w:val="Heading2"/>
        <w:rPr>
          <w:lang w:eastAsia="zh-CN"/>
        </w:rPr>
      </w:pPr>
      <w:bookmarkStart w:id="98" w:name="_yjin9p24hvpz" w:colFirst="0" w:colLast="0"/>
      <w:bookmarkStart w:id="99" w:name="_Toc57297308"/>
      <w:bookmarkStart w:id="100" w:name="_Toc58244084"/>
      <w:bookmarkStart w:id="101" w:name="_Toc58273406"/>
      <w:bookmarkStart w:id="102" w:name="_Toc58273635"/>
      <w:bookmarkStart w:id="103" w:name="_Toc58275237"/>
      <w:bookmarkEnd w:id="98"/>
      <w:r w:rsidRPr="00435DF4">
        <w:rPr>
          <w:lang w:eastAsia="zh-CN"/>
        </w:rPr>
        <w:t>1.1</w:t>
      </w:r>
      <w:bookmarkEnd w:id="99"/>
      <w:bookmarkEnd w:id="100"/>
      <w:bookmarkEnd w:id="101"/>
      <w:bookmarkEnd w:id="102"/>
      <w:bookmarkEnd w:id="103"/>
      <w:r>
        <w:rPr>
          <w:lang w:eastAsia="zh-CN"/>
        </w:rPr>
        <w:tab/>
      </w:r>
      <w:r>
        <w:rPr>
          <w:rFonts w:hint="eastAsia"/>
          <w:lang w:eastAsia="zh-CN"/>
        </w:rPr>
        <w:t>研究的目的</w:t>
      </w:r>
    </w:p>
    <w:p w14:paraId="2E3DC38F" w14:textId="77777777" w:rsidR="00397D27" w:rsidRPr="00435DF4" w:rsidRDefault="00397D27" w:rsidP="00397D27">
      <w:pPr>
        <w:rPr>
          <w:lang w:eastAsia="zh-CN"/>
        </w:rPr>
      </w:pPr>
      <w:r w:rsidRPr="00435DF4">
        <w:rPr>
          <w:color w:val="404040" w:themeColor="text1" w:themeTint="BF"/>
          <w:lang w:eastAsia="zh-CN"/>
        </w:rPr>
        <w:t>11</w:t>
      </w:r>
      <w:r>
        <w:rPr>
          <w:color w:val="404040" w:themeColor="text1" w:themeTint="BF"/>
          <w:lang w:eastAsia="zh-CN"/>
        </w:rPr>
        <w:tab/>
      </w:r>
      <w:r>
        <w:rPr>
          <w:rFonts w:hint="eastAsia"/>
          <w:lang w:eastAsia="zh-CN"/>
        </w:rPr>
        <w:t>本</w:t>
      </w:r>
      <w:r w:rsidRPr="00EF0F7F">
        <w:rPr>
          <w:rFonts w:hint="eastAsia"/>
          <w:lang w:eastAsia="zh-CN"/>
        </w:rPr>
        <w:t>报告对国际电联内部目前的培训和能力</w:t>
      </w:r>
      <w:r>
        <w:rPr>
          <w:rFonts w:hint="eastAsia"/>
          <w:lang w:eastAsia="zh-CN"/>
        </w:rPr>
        <w:t>开发</w:t>
      </w:r>
      <w:r w:rsidRPr="00EF0F7F">
        <w:rPr>
          <w:rFonts w:hint="eastAsia"/>
          <w:lang w:eastAsia="zh-CN"/>
        </w:rPr>
        <w:t>活动</w:t>
      </w:r>
      <w:r>
        <w:rPr>
          <w:rFonts w:hint="eastAsia"/>
          <w:lang w:eastAsia="zh-CN"/>
        </w:rPr>
        <w:t>做出</w:t>
      </w:r>
      <w:r w:rsidRPr="00EF0F7F">
        <w:rPr>
          <w:rFonts w:hint="eastAsia"/>
          <w:lang w:eastAsia="zh-CN"/>
        </w:rPr>
        <w:t>分析和审查，并评估建立培训</w:t>
      </w:r>
      <w:r>
        <w:rPr>
          <w:rFonts w:hint="eastAsia"/>
          <w:lang w:eastAsia="zh-CN"/>
        </w:rPr>
        <w:t>学院</w:t>
      </w:r>
      <w:r w:rsidRPr="00EF0F7F">
        <w:rPr>
          <w:rFonts w:hint="eastAsia"/>
          <w:lang w:eastAsia="zh-CN"/>
        </w:rPr>
        <w:t>的可行性和</w:t>
      </w:r>
      <w:r>
        <w:rPr>
          <w:rFonts w:hint="eastAsia"/>
          <w:lang w:eastAsia="zh-CN"/>
        </w:rPr>
        <w:t>必要性</w:t>
      </w:r>
      <w:r w:rsidRPr="00EF0F7F">
        <w:rPr>
          <w:rFonts w:hint="eastAsia"/>
          <w:lang w:eastAsia="zh-CN"/>
        </w:rPr>
        <w:t>。</w:t>
      </w:r>
      <w:r>
        <w:rPr>
          <w:rFonts w:hint="eastAsia"/>
          <w:lang w:eastAsia="zh-CN"/>
        </w:rPr>
        <w:t>本报告根据</w:t>
      </w:r>
      <w:r w:rsidRPr="00EF0F7F">
        <w:rPr>
          <w:rFonts w:hint="eastAsia"/>
          <w:lang w:eastAsia="zh-CN"/>
        </w:rPr>
        <w:t>国际电联合同</w:t>
      </w:r>
      <w:r w:rsidRPr="00EF0F7F">
        <w:rPr>
          <w:rFonts w:hint="eastAsia"/>
          <w:lang w:eastAsia="zh-CN"/>
        </w:rPr>
        <w:t>CTR-S-BDT-2020-007</w:t>
      </w:r>
      <w:r>
        <w:rPr>
          <w:rFonts w:hint="eastAsia"/>
          <w:lang w:eastAsia="zh-CN"/>
        </w:rPr>
        <w:t>要求拟就</w:t>
      </w:r>
      <w:r w:rsidRPr="00EF0F7F">
        <w:rPr>
          <w:rFonts w:hint="eastAsia"/>
          <w:lang w:eastAsia="zh-CN"/>
        </w:rPr>
        <w:t>，</w:t>
      </w:r>
      <w:r>
        <w:rPr>
          <w:rFonts w:hint="eastAsia"/>
          <w:lang w:eastAsia="zh-CN"/>
        </w:rPr>
        <w:t>对职责</w:t>
      </w:r>
      <w:r w:rsidRPr="00EF0F7F">
        <w:rPr>
          <w:rFonts w:hint="eastAsia"/>
          <w:lang w:eastAsia="zh-CN"/>
        </w:rPr>
        <w:t>范围</w:t>
      </w:r>
      <w:r>
        <w:rPr>
          <w:rFonts w:hint="eastAsia"/>
          <w:lang w:eastAsia="zh-CN"/>
        </w:rPr>
        <w:t>（</w:t>
      </w:r>
      <w:r w:rsidRPr="00EF0F7F">
        <w:rPr>
          <w:rFonts w:hint="eastAsia"/>
          <w:lang w:eastAsia="zh-CN"/>
        </w:rPr>
        <w:t>附件</w:t>
      </w:r>
      <w:r w:rsidRPr="00EF0F7F">
        <w:rPr>
          <w:rFonts w:hint="eastAsia"/>
          <w:lang w:eastAsia="zh-CN"/>
        </w:rPr>
        <w:t>1</w:t>
      </w:r>
      <w:r w:rsidRPr="00EF0F7F">
        <w:rPr>
          <w:rFonts w:hint="eastAsia"/>
          <w:lang w:eastAsia="zh-CN"/>
        </w:rPr>
        <w:t>和</w:t>
      </w:r>
      <w:r w:rsidRPr="00EF0F7F">
        <w:rPr>
          <w:rFonts w:hint="eastAsia"/>
          <w:lang w:eastAsia="zh-CN"/>
        </w:rPr>
        <w:t>2</w:t>
      </w:r>
      <w:r>
        <w:rPr>
          <w:rFonts w:hint="eastAsia"/>
          <w:lang w:eastAsia="zh-CN"/>
        </w:rPr>
        <w:t>）</w:t>
      </w:r>
      <w:r w:rsidRPr="00EF0F7F">
        <w:rPr>
          <w:rFonts w:hint="eastAsia"/>
          <w:lang w:eastAsia="zh-CN"/>
        </w:rPr>
        <w:t>中列出的每一项关键</w:t>
      </w:r>
      <w:r>
        <w:rPr>
          <w:rFonts w:hint="eastAsia"/>
          <w:lang w:eastAsia="zh-CN"/>
        </w:rPr>
        <w:t>性</w:t>
      </w:r>
      <w:r w:rsidRPr="00EF0F7F">
        <w:rPr>
          <w:rFonts w:hint="eastAsia"/>
          <w:lang w:eastAsia="zh-CN"/>
        </w:rPr>
        <w:t>标准</w:t>
      </w:r>
      <w:r>
        <w:rPr>
          <w:rFonts w:hint="eastAsia"/>
          <w:lang w:eastAsia="zh-CN"/>
        </w:rPr>
        <w:t>均有回应</w:t>
      </w:r>
      <w:r w:rsidRPr="00EF0F7F">
        <w:rPr>
          <w:rFonts w:hint="eastAsia"/>
          <w:lang w:eastAsia="zh-CN"/>
        </w:rPr>
        <w:t>。</w:t>
      </w:r>
    </w:p>
    <w:p w14:paraId="1284082A" w14:textId="77777777" w:rsidR="00397D27" w:rsidRDefault="00397D27" w:rsidP="00397D27">
      <w:pPr>
        <w:pStyle w:val="Heading2"/>
        <w:rPr>
          <w:lang w:eastAsia="zh-CN"/>
        </w:rPr>
      </w:pPr>
      <w:r w:rsidRPr="00435DF4">
        <w:rPr>
          <w:lang w:eastAsia="zh-CN"/>
        </w:rPr>
        <w:t>1.2</w:t>
      </w:r>
      <w:r>
        <w:rPr>
          <w:lang w:eastAsia="zh-CN"/>
        </w:rPr>
        <w:tab/>
      </w:r>
      <w:r>
        <w:rPr>
          <w:rFonts w:hint="eastAsia"/>
          <w:lang w:eastAsia="zh-CN"/>
        </w:rPr>
        <w:t>报告的结构</w:t>
      </w:r>
    </w:p>
    <w:p w14:paraId="6E39E41C" w14:textId="77777777" w:rsidR="00397D27" w:rsidRPr="00435DF4" w:rsidRDefault="00397D27" w:rsidP="00397D27">
      <w:pPr>
        <w:rPr>
          <w:lang w:eastAsia="zh-CN"/>
        </w:rPr>
      </w:pPr>
      <w:r w:rsidRPr="00A82C92">
        <w:rPr>
          <w:lang w:eastAsia="zh-CN"/>
        </w:rPr>
        <w:t>12</w:t>
      </w:r>
      <w:r>
        <w:rPr>
          <w:lang w:eastAsia="zh-CN"/>
        </w:rPr>
        <w:tab/>
      </w:r>
      <w:r>
        <w:rPr>
          <w:rFonts w:hint="eastAsia"/>
          <w:lang w:eastAsia="zh-CN"/>
        </w:rPr>
        <w:t>本</w:t>
      </w:r>
      <w:r w:rsidRPr="00EF0F7F">
        <w:rPr>
          <w:rFonts w:hint="eastAsia"/>
          <w:lang w:eastAsia="zh-CN"/>
        </w:rPr>
        <w:t>报告</w:t>
      </w:r>
      <w:r>
        <w:rPr>
          <w:rFonts w:hint="eastAsia"/>
          <w:lang w:eastAsia="zh-CN"/>
        </w:rPr>
        <w:t>以引言（</w:t>
      </w:r>
      <w:r w:rsidRPr="00EF0F7F">
        <w:rPr>
          <w:rFonts w:hint="eastAsia"/>
          <w:lang w:eastAsia="zh-CN"/>
        </w:rPr>
        <w:t>第</w:t>
      </w:r>
      <w:r w:rsidRPr="00EF0F7F">
        <w:rPr>
          <w:rFonts w:hint="eastAsia"/>
          <w:lang w:eastAsia="zh-CN"/>
        </w:rPr>
        <w:t>1</w:t>
      </w:r>
      <w:r w:rsidRPr="00EF0F7F">
        <w:rPr>
          <w:rFonts w:hint="eastAsia"/>
          <w:lang w:eastAsia="zh-CN"/>
        </w:rPr>
        <w:t>节</w:t>
      </w:r>
      <w:r>
        <w:rPr>
          <w:rFonts w:hint="eastAsia"/>
          <w:lang w:eastAsia="zh-CN"/>
        </w:rPr>
        <w:t>）</w:t>
      </w:r>
      <w:r w:rsidRPr="00EF0F7F">
        <w:rPr>
          <w:rFonts w:hint="eastAsia"/>
          <w:lang w:eastAsia="zh-CN"/>
        </w:rPr>
        <w:t>、方法概述</w:t>
      </w:r>
      <w:r>
        <w:rPr>
          <w:rFonts w:hint="eastAsia"/>
          <w:lang w:eastAsia="zh-CN"/>
        </w:rPr>
        <w:t>（</w:t>
      </w:r>
      <w:r w:rsidRPr="00EF0F7F">
        <w:rPr>
          <w:rFonts w:hint="eastAsia"/>
          <w:lang w:eastAsia="zh-CN"/>
        </w:rPr>
        <w:t>第</w:t>
      </w:r>
      <w:r w:rsidRPr="00EF0F7F">
        <w:rPr>
          <w:rFonts w:hint="eastAsia"/>
          <w:lang w:eastAsia="zh-CN"/>
        </w:rPr>
        <w:t>2</w:t>
      </w:r>
      <w:r w:rsidRPr="00EF0F7F">
        <w:rPr>
          <w:rFonts w:hint="eastAsia"/>
          <w:lang w:eastAsia="zh-CN"/>
        </w:rPr>
        <w:t>节</w:t>
      </w:r>
      <w:r>
        <w:rPr>
          <w:rFonts w:hint="eastAsia"/>
          <w:lang w:eastAsia="zh-CN"/>
        </w:rPr>
        <w:t>）</w:t>
      </w:r>
      <w:r w:rsidRPr="00EF0F7F">
        <w:rPr>
          <w:rFonts w:hint="eastAsia"/>
          <w:lang w:eastAsia="zh-CN"/>
        </w:rPr>
        <w:t>和对研究</w:t>
      </w:r>
      <w:r>
        <w:rPr>
          <w:rFonts w:hint="eastAsia"/>
          <w:lang w:eastAsia="zh-CN"/>
        </w:rPr>
        <w:t>环境与</w:t>
      </w:r>
      <w:r w:rsidRPr="00EF0F7F">
        <w:rPr>
          <w:rFonts w:hint="eastAsia"/>
          <w:lang w:eastAsia="zh-CN"/>
        </w:rPr>
        <w:t>背景的回顾</w:t>
      </w:r>
      <w:r>
        <w:rPr>
          <w:rFonts w:hint="eastAsia"/>
          <w:lang w:eastAsia="zh-CN"/>
        </w:rPr>
        <w:t>开篇（</w:t>
      </w:r>
      <w:r w:rsidRPr="00EF0F7F">
        <w:rPr>
          <w:rFonts w:hint="eastAsia"/>
          <w:lang w:eastAsia="zh-CN"/>
        </w:rPr>
        <w:t>第</w:t>
      </w:r>
      <w:r w:rsidRPr="00EF0F7F">
        <w:rPr>
          <w:rFonts w:hint="eastAsia"/>
          <w:lang w:eastAsia="zh-CN"/>
        </w:rPr>
        <w:t>3</w:t>
      </w:r>
      <w:r w:rsidRPr="00EF0F7F">
        <w:rPr>
          <w:rFonts w:hint="eastAsia"/>
          <w:lang w:eastAsia="zh-CN"/>
        </w:rPr>
        <w:t>节</w:t>
      </w:r>
      <w:r>
        <w:rPr>
          <w:rFonts w:hint="eastAsia"/>
          <w:lang w:eastAsia="zh-CN"/>
        </w:rPr>
        <w:t>）</w:t>
      </w:r>
      <w:r w:rsidRPr="00EF0F7F">
        <w:rPr>
          <w:rFonts w:hint="eastAsia"/>
          <w:lang w:eastAsia="zh-CN"/>
        </w:rPr>
        <w:t>。然后</w:t>
      </w:r>
      <w:r>
        <w:rPr>
          <w:rFonts w:hint="eastAsia"/>
          <w:lang w:eastAsia="zh-CN"/>
        </w:rPr>
        <w:t>报告</w:t>
      </w:r>
      <w:r w:rsidRPr="00EF0F7F">
        <w:rPr>
          <w:rFonts w:hint="eastAsia"/>
          <w:lang w:eastAsia="zh-CN"/>
        </w:rPr>
        <w:t>重点介绍国际电联提供的现有能力</w:t>
      </w:r>
      <w:r>
        <w:rPr>
          <w:rFonts w:hint="eastAsia"/>
          <w:lang w:eastAsia="zh-CN"/>
        </w:rPr>
        <w:t>开发</w:t>
      </w:r>
      <w:r w:rsidRPr="00EF0F7F">
        <w:rPr>
          <w:rFonts w:hint="eastAsia"/>
          <w:lang w:eastAsia="zh-CN"/>
        </w:rPr>
        <w:t>和培训活动</w:t>
      </w:r>
      <w:r>
        <w:rPr>
          <w:rFonts w:hint="eastAsia"/>
          <w:lang w:eastAsia="zh-CN"/>
        </w:rPr>
        <w:t>（</w:t>
      </w:r>
      <w:r w:rsidRPr="00EF0F7F">
        <w:rPr>
          <w:rFonts w:hint="eastAsia"/>
          <w:lang w:eastAsia="zh-CN"/>
        </w:rPr>
        <w:t>第</w:t>
      </w:r>
      <w:r w:rsidRPr="00EF0F7F">
        <w:rPr>
          <w:rFonts w:hint="eastAsia"/>
          <w:lang w:eastAsia="zh-CN"/>
        </w:rPr>
        <w:t>4</w:t>
      </w:r>
      <w:r w:rsidRPr="00EF0F7F">
        <w:rPr>
          <w:rFonts w:hint="eastAsia"/>
          <w:lang w:eastAsia="zh-CN"/>
        </w:rPr>
        <w:t>节</w:t>
      </w:r>
      <w:r>
        <w:rPr>
          <w:rFonts w:hint="eastAsia"/>
          <w:lang w:eastAsia="zh-CN"/>
        </w:rPr>
        <w:t>）</w:t>
      </w:r>
      <w:r w:rsidRPr="00EF0F7F">
        <w:rPr>
          <w:rFonts w:hint="eastAsia"/>
          <w:lang w:eastAsia="zh-CN"/>
        </w:rPr>
        <w:t>，对这些活动质量的评估</w:t>
      </w:r>
      <w:r>
        <w:rPr>
          <w:rFonts w:hint="eastAsia"/>
          <w:lang w:eastAsia="zh-CN"/>
        </w:rPr>
        <w:t>（</w:t>
      </w:r>
      <w:r w:rsidRPr="00EF0F7F">
        <w:rPr>
          <w:rFonts w:hint="eastAsia"/>
          <w:lang w:eastAsia="zh-CN"/>
        </w:rPr>
        <w:t>第</w:t>
      </w:r>
      <w:r w:rsidRPr="00EF0F7F">
        <w:rPr>
          <w:rFonts w:hint="eastAsia"/>
          <w:lang w:eastAsia="zh-CN"/>
        </w:rPr>
        <w:t>5</w:t>
      </w:r>
      <w:r w:rsidRPr="00EF0F7F">
        <w:rPr>
          <w:rFonts w:hint="eastAsia"/>
          <w:lang w:eastAsia="zh-CN"/>
        </w:rPr>
        <w:t>节</w:t>
      </w:r>
      <w:r>
        <w:rPr>
          <w:rFonts w:hint="eastAsia"/>
          <w:lang w:eastAsia="zh-CN"/>
        </w:rPr>
        <w:t>）</w:t>
      </w:r>
      <w:r w:rsidRPr="00EF0F7F">
        <w:rPr>
          <w:rFonts w:hint="eastAsia"/>
          <w:lang w:eastAsia="zh-CN"/>
        </w:rPr>
        <w:t>，以及</w:t>
      </w:r>
      <w:r>
        <w:rPr>
          <w:rFonts w:hint="eastAsia"/>
          <w:lang w:eastAsia="zh-CN"/>
        </w:rPr>
        <w:t>为</w:t>
      </w:r>
      <w:r w:rsidRPr="00EF0F7F">
        <w:rPr>
          <w:rFonts w:hint="eastAsia"/>
          <w:lang w:eastAsia="zh-CN"/>
        </w:rPr>
        <w:t>能力</w:t>
      </w:r>
      <w:r>
        <w:rPr>
          <w:rFonts w:hint="eastAsia"/>
          <w:lang w:eastAsia="zh-CN"/>
        </w:rPr>
        <w:t>开发</w:t>
      </w:r>
      <w:r w:rsidRPr="00EF0F7F">
        <w:rPr>
          <w:rFonts w:hint="eastAsia"/>
          <w:lang w:eastAsia="zh-CN"/>
        </w:rPr>
        <w:t>和培训分配的预算和资源</w:t>
      </w:r>
      <w:r>
        <w:rPr>
          <w:rFonts w:hint="eastAsia"/>
          <w:lang w:eastAsia="zh-CN"/>
        </w:rPr>
        <w:t>（</w:t>
      </w:r>
      <w:r w:rsidRPr="00EF0F7F">
        <w:rPr>
          <w:rFonts w:hint="eastAsia"/>
          <w:lang w:eastAsia="zh-CN"/>
        </w:rPr>
        <w:t>第</w:t>
      </w:r>
      <w:r w:rsidRPr="00EF0F7F">
        <w:rPr>
          <w:rFonts w:hint="eastAsia"/>
          <w:lang w:eastAsia="zh-CN"/>
        </w:rPr>
        <w:t>6</w:t>
      </w:r>
      <w:r w:rsidRPr="00EF0F7F">
        <w:rPr>
          <w:rFonts w:hint="eastAsia"/>
          <w:lang w:eastAsia="zh-CN"/>
        </w:rPr>
        <w:t>节</w:t>
      </w:r>
      <w:r>
        <w:rPr>
          <w:rFonts w:hint="eastAsia"/>
          <w:lang w:eastAsia="zh-CN"/>
        </w:rPr>
        <w:t>）</w:t>
      </w:r>
      <w:r w:rsidRPr="00EF0F7F">
        <w:rPr>
          <w:rFonts w:hint="eastAsia"/>
          <w:lang w:eastAsia="zh-CN"/>
        </w:rPr>
        <w:t>。随后，报告</w:t>
      </w:r>
      <w:r>
        <w:rPr>
          <w:rFonts w:hint="eastAsia"/>
          <w:lang w:eastAsia="zh-CN"/>
        </w:rPr>
        <w:t>明确</w:t>
      </w:r>
      <w:r w:rsidRPr="00EF0F7F">
        <w:rPr>
          <w:rFonts w:hint="eastAsia"/>
          <w:lang w:eastAsia="zh-CN"/>
        </w:rPr>
        <w:t>了当前交付</w:t>
      </w:r>
      <w:r>
        <w:rPr>
          <w:rFonts w:hint="eastAsia"/>
          <w:lang w:eastAsia="zh-CN"/>
        </w:rPr>
        <w:t>工作</w:t>
      </w:r>
      <w:r w:rsidRPr="00EF0F7F">
        <w:rPr>
          <w:rFonts w:hint="eastAsia"/>
          <w:lang w:eastAsia="zh-CN"/>
        </w:rPr>
        <w:t>中</w:t>
      </w:r>
      <w:r>
        <w:rPr>
          <w:rFonts w:hint="eastAsia"/>
          <w:lang w:eastAsia="zh-CN"/>
        </w:rPr>
        <w:t>存在的</w:t>
      </w:r>
      <w:r w:rsidRPr="00EF0F7F">
        <w:rPr>
          <w:rFonts w:hint="eastAsia"/>
          <w:lang w:eastAsia="zh-CN"/>
        </w:rPr>
        <w:t>优势、差距和</w:t>
      </w:r>
      <w:r>
        <w:rPr>
          <w:rFonts w:hint="eastAsia"/>
          <w:lang w:eastAsia="zh-CN"/>
        </w:rPr>
        <w:t>需</w:t>
      </w:r>
      <w:r w:rsidRPr="00EF0F7F">
        <w:rPr>
          <w:rFonts w:hint="eastAsia"/>
          <w:lang w:eastAsia="zh-CN"/>
        </w:rPr>
        <w:t>改进领域</w:t>
      </w:r>
      <w:r>
        <w:rPr>
          <w:rFonts w:hint="eastAsia"/>
          <w:lang w:eastAsia="zh-CN"/>
        </w:rPr>
        <w:t>（</w:t>
      </w:r>
      <w:r w:rsidRPr="00EF0F7F">
        <w:rPr>
          <w:rFonts w:hint="eastAsia"/>
          <w:lang w:eastAsia="zh-CN"/>
        </w:rPr>
        <w:t>第</w:t>
      </w:r>
      <w:r w:rsidRPr="00EF0F7F">
        <w:rPr>
          <w:rFonts w:hint="eastAsia"/>
          <w:lang w:eastAsia="zh-CN"/>
        </w:rPr>
        <w:t>7</w:t>
      </w:r>
      <w:r w:rsidRPr="00EF0F7F">
        <w:rPr>
          <w:rFonts w:hint="eastAsia"/>
          <w:lang w:eastAsia="zh-CN"/>
        </w:rPr>
        <w:t>节</w:t>
      </w:r>
      <w:r>
        <w:rPr>
          <w:rFonts w:hint="eastAsia"/>
          <w:lang w:eastAsia="zh-CN"/>
        </w:rPr>
        <w:t>）</w:t>
      </w:r>
      <w:r w:rsidRPr="00EF0F7F">
        <w:rPr>
          <w:rFonts w:hint="eastAsia"/>
          <w:lang w:eastAsia="zh-CN"/>
        </w:rPr>
        <w:t>。</w:t>
      </w:r>
      <w:r>
        <w:rPr>
          <w:rFonts w:hint="eastAsia"/>
          <w:lang w:eastAsia="zh-CN"/>
        </w:rPr>
        <w:t>之后，</w:t>
      </w:r>
      <w:r w:rsidRPr="006E6974">
        <w:rPr>
          <w:lang w:eastAsia="zh-CN"/>
        </w:rPr>
        <w:t>报告回过头来考虑</w:t>
      </w:r>
      <w:r w:rsidRPr="006E6974">
        <w:rPr>
          <w:rFonts w:hint="eastAsia"/>
          <w:lang w:eastAsia="zh-CN"/>
        </w:rPr>
        <w:t>了</w:t>
      </w:r>
      <w:r w:rsidRPr="006E6974">
        <w:rPr>
          <w:lang w:eastAsia="zh-CN"/>
        </w:rPr>
        <w:t>国际电联能力</w:t>
      </w:r>
      <w:r w:rsidRPr="006E6974">
        <w:rPr>
          <w:rFonts w:hint="eastAsia"/>
          <w:lang w:eastAsia="zh-CN"/>
        </w:rPr>
        <w:t>开发</w:t>
      </w:r>
      <w:r w:rsidRPr="006E6974">
        <w:rPr>
          <w:lang w:eastAsia="zh-CN"/>
        </w:rPr>
        <w:t>和培训</w:t>
      </w:r>
      <w:r w:rsidRPr="006E6974">
        <w:rPr>
          <w:rFonts w:hint="eastAsia"/>
          <w:lang w:eastAsia="zh-CN"/>
        </w:rPr>
        <w:t>所</w:t>
      </w:r>
      <w:r w:rsidRPr="006E6974">
        <w:rPr>
          <w:lang w:eastAsia="zh-CN"/>
        </w:rPr>
        <w:t>运作的更广泛背</w:t>
      </w:r>
      <w:r w:rsidRPr="006E6974">
        <w:rPr>
          <w:rFonts w:hint="eastAsia"/>
          <w:lang w:eastAsia="zh-CN"/>
        </w:rPr>
        <w:t>景</w:t>
      </w:r>
      <w:r>
        <w:rPr>
          <w:rFonts w:hint="eastAsia"/>
          <w:lang w:eastAsia="zh-CN"/>
        </w:rPr>
        <w:t>（</w:t>
      </w:r>
      <w:r w:rsidRPr="00EF0F7F">
        <w:rPr>
          <w:rFonts w:hint="eastAsia"/>
          <w:lang w:eastAsia="zh-CN"/>
        </w:rPr>
        <w:t>第</w:t>
      </w:r>
      <w:r w:rsidRPr="00EF0F7F">
        <w:rPr>
          <w:rFonts w:hint="eastAsia"/>
          <w:lang w:eastAsia="zh-CN"/>
        </w:rPr>
        <w:t>8</w:t>
      </w:r>
      <w:r w:rsidRPr="00EF0F7F">
        <w:rPr>
          <w:rFonts w:hint="eastAsia"/>
          <w:lang w:eastAsia="zh-CN"/>
        </w:rPr>
        <w:t>节</w:t>
      </w:r>
      <w:r>
        <w:rPr>
          <w:rFonts w:hint="eastAsia"/>
          <w:lang w:eastAsia="zh-CN"/>
        </w:rPr>
        <w:t>）</w:t>
      </w:r>
      <w:r w:rsidRPr="00EF0F7F">
        <w:rPr>
          <w:rFonts w:hint="eastAsia"/>
          <w:lang w:eastAsia="zh-CN"/>
        </w:rPr>
        <w:t>。</w:t>
      </w:r>
      <w:r>
        <w:rPr>
          <w:rFonts w:hint="eastAsia"/>
          <w:lang w:eastAsia="zh-CN"/>
        </w:rPr>
        <w:t>再</w:t>
      </w:r>
      <w:r w:rsidRPr="00EF0F7F">
        <w:rPr>
          <w:rFonts w:hint="eastAsia"/>
          <w:lang w:eastAsia="zh-CN"/>
        </w:rPr>
        <w:t>后，报告</w:t>
      </w:r>
      <w:r>
        <w:rPr>
          <w:rFonts w:hint="eastAsia"/>
          <w:lang w:eastAsia="zh-CN"/>
        </w:rPr>
        <w:t>利用很大篇幅</w:t>
      </w:r>
      <w:r w:rsidRPr="00EF0F7F">
        <w:rPr>
          <w:rFonts w:hint="eastAsia"/>
          <w:lang w:eastAsia="zh-CN"/>
        </w:rPr>
        <w:t>对</w:t>
      </w:r>
      <w:r w:rsidRPr="006E6974">
        <w:rPr>
          <w:lang w:eastAsia="zh-CN"/>
        </w:rPr>
        <w:t>国际电联新培训</w:t>
      </w:r>
      <w:r w:rsidRPr="006E6974">
        <w:rPr>
          <w:rFonts w:hint="eastAsia"/>
          <w:lang w:eastAsia="zh-CN"/>
        </w:rPr>
        <w:t>学院</w:t>
      </w:r>
      <w:r w:rsidRPr="006E6974">
        <w:rPr>
          <w:lang w:eastAsia="zh-CN"/>
        </w:rPr>
        <w:t>的需求和所需资源进行了评</w:t>
      </w:r>
      <w:r w:rsidRPr="006E6974">
        <w:rPr>
          <w:rFonts w:hint="eastAsia"/>
          <w:lang w:eastAsia="zh-CN"/>
        </w:rPr>
        <w:t>估</w:t>
      </w:r>
      <w:r>
        <w:rPr>
          <w:rFonts w:hint="eastAsia"/>
          <w:lang w:eastAsia="zh-CN"/>
        </w:rPr>
        <w:t>（</w:t>
      </w:r>
      <w:r w:rsidRPr="00EF0F7F">
        <w:rPr>
          <w:rFonts w:hint="eastAsia"/>
          <w:lang w:eastAsia="zh-CN"/>
        </w:rPr>
        <w:t>第</w:t>
      </w:r>
      <w:r w:rsidRPr="00EF0F7F">
        <w:rPr>
          <w:rFonts w:hint="eastAsia"/>
          <w:lang w:eastAsia="zh-CN"/>
        </w:rPr>
        <w:t>9</w:t>
      </w:r>
      <w:r w:rsidRPr="00EF0F7F">
        <w:rPr>
          <w:rFonts w:hint="eastAsia"/>
          <w:lang w:eastAsia="zh-CN"/>
        </w:rPr>
        <w:t>节</w:t>
      </w:r>
      <w:r>
        <w:rPr>
          <w:rFonts w:hint="eastAsia"/>
          <w:lang w:eastAsia="zh-CN"/>
        </w:rPr>
        <w:t>）</w:t>
      </w:r>
      <w:r w:rsidRPr="00EF0F7F">
        <w:rPr>
          <w:rFonts w:hint="eastAsia"/>
          <w:lang w:eastAsia="zh-CN"/>
        </w:rPr>
        <w:t>。最后</w:t>
      </w:r>
      <w:r>
        <w:rPr>
          <w:rFonts w:hint="eastAsia"/>
          <w:lang w:eastAsia="zh-CN"/>
        </w:rPr>
        <w:t>，</w:t>
      </w:r>
      <w:r w:rsidRPr="00EF0F7F">
        <w:rPr>
          <w:rFonts w:hint="eastAsia"/>
          <w:lang w:eastAsia="zh-CN"/>
        </w:rPr>
        <w:t>报告</w:t>
      </w:r>
      <w:r>
        <w:rPr>
          <w:rFonts w:hint="eastAsia"/>
          <w:lang w:eastAsia="zh-CN"/>
        </w:rPr>
        <w:t>提出</w:t>
      </w:r>
      <w:r w:rsidRPr="00EF0F7F">
        <w:rPr>
          <w:rFonts w:hint="eastAsia"/>
          <w:lang w:eastAsia="zh-CN"/>
        </w:rPr>
        <w:t>一系列短期和长期战略建议</w:t>
      </w:r>
      <w:r>
        <w:rPr>
          <w:rFonts w:hint="eastAsia"/>
          <w:lang w:eastAsia="zh-CN"/>
        </w:rPr>
        <w:t>（</w:t>
      </w:r>
      <w:r w:rsidRPr="00EF0F7F">
        <w:rPr>
          <w:rFonts w:hint="eastAsia"/>
          <w:lang w:eastAsia="zh-CN"/>
        </w:rPr>
        <w:t>第</w:t>
      </w:r>
      <w:r w:rsidRPr="00EF0F7F">
        <w:rPr>
          <w:rFonts w:hint="eastAsia"/>
          <w:lang w:eastAsia="zh-CN"/>
        </w:rPr>
        <w:t>10</w:t>
      </w:r>
      <w:r w:rsidRPr="00EF0F7F">
        <w:rPr>
          <w:rFonts w:hint="eastAsia"/>
          <w:lang w:eastAsia="zh-CN"/>
        </w:rPr>
        <w:t>节</w:t>
      </w:r>
      <w:r>
        <w:rPr>
          <w:rFonts w:hint="eastAsia"/>
          <w:lang w:eastAsia="zh-CN"/>
        </w:rPr>
        <w:t>）</w:t>
      </w:r>
      <w:r w:rsidRPr="00EF0F7F">
        <w:rPr>
          <w:rFonts w:hint="eastAsia"/>
          <w:lang w:eastAsia="zh-CN"/>
        </w:rPr>
        <w:t>和结论</w:t>
      </w:r>
      <w:r>
        <w:rPr>
          <w:rFonts w:hint="eastAsia"/>
          <w:lang w:eastAsia="zh-CN"/>
        </w:rPr>
        <w:t>（</w:t>
      </w:r>
      <w:r w:rsidRPr="00EF0F7F">
        <w:rPr>
          <w:rFonts w:hint="eastAsia"/>
          <w:lang w:eastAsia="zh-CN"/>
        </w:rPr>
        <w:t>第</w:t>
      </w:r>
      <w:r w:rsidRPr="00EF0F7F">
        <w:rPr>
          <w:rFonts w:hint="eastAsia"/>
          <w:lang w:eastAsia="zh-CN"/>
        </w:rPr>
        <w:t>11</w:t>
      </w:r>
      <w:r w:rsidRPr="00EF0F7F">
        <w:rPr>
          <w:rFonts w:hint="eastAsia"/>
          <w:lang w:eastAsia="zh-CN"/>
        </w:rPr>
        <w:t>节</w:t>
      </w:r>
      <w:r>
        <w:rPr>
          <w:rFonts w:hint="eastAsia"/>
          <w:lang w:eastAsia="zh-CN"/>
        </w:rPr>
        <w:t>）</w:t>
      </w:r>
      <w:r w:rsidRPr="00EF0F7F">
        <w:rPr>
          <w:rFonts w:hint="eastAsia"/>
          <w:lang w:eastAsia="zh-CN"/>
        </w:rPr>
        <w:t>。附件提供支持</w:t>
      </w:r>
      <w:r>
        <w:rPr>
          <w:rFonts w:hint="eastAsia"/>
          <w:lang w:eastAsia="zh-CN"/>
        </w:rPr>
        <w:t>本</w:t>
      </w:r>
      <w:r w:rsidRPr="00EF0F7F">
        <w:rPr>
          <w:rFonts w:hint="eastAsia"/>
          <w:lang w:eastAsia="zh-CN"/>
        </w:rPr>
        <w:t>报告</w:t>
      </w:r>
      <w:r>
        <w:rPr>
          <w:rFonts w:hint="eastAsia"/>
          <w:lang w:eastAsia="zh-CN"/>
        </w:rPr>
        <w:t>所述</w:t>
      </w:r>
      <w:r w:rsidRPr="00EF0F7F">
        <w:rPr>
          <w:rFonts w:hint="eastAsia"/>
          <w:lang w:eastAsia="zh-CN"/>
        </w:rPr>
        <w:t>论点的进一步细节。</w:t>
      </w:r>
    </w:p>
    <w:p w14:paraId="3DF0F07F" w14:textId="77777777" w:rsidR="00397D27" w:rsidRDefault="00397D27" w:rsidP="00397D27">
      <w:pPr>
        <w:pStyle w:val="Heading1"/>
        <w:rPr>
          <w:lang w:eastAsia="zh-CN"/>
        </w:rPr>
      </w:pPr>
      <w:bookmarkStart w:id="104" w:name="_ni0801qjtxw6" w:colFirst="0" w:colLast="0"/>
      <w:bookmarkStart w:id="105" w:name="_50kufti4qae4" w:colFirst="0" w:colLast="0"/>
      <w:bookmarkStart w:id="106" w:name="_pys4np9ckr0b" w:colFirst="0" w:colLast="0"/>
      <w:bookmarkStart w:id="107" w:name="_Toc57297312"/>
      <w:bookmarkStart w:id="108" w:name="_Toc58244086"/>
      <w:bookmarkStart w:id="109" w:name="_Toc58273408"/>
      <w:bookmarkStart w:id="110" w:name="_Toc58273637"/>
      <w:bookmarkStart w:id="111" w:name="_Toc58275239"/>
      <w:bookmarkStart w:id="112" w:name="_Toc58277298"/>
      <w:bookmarkStart w:id="113" w:name="_Toc61633861"/>
      <w:bookmarkStart w:id="114" w:name="_Toc71107552"/>
      <w:bookmarkEnd w:id="104"/>
      <w:bookmarkEnd w:id="105"/>
      <w:bookmarkEnd w:id="106"/>
      <w:r>
        <w:rPr>
          <w:rFonts w:hint="eastAsia"/>
          <w:lang w:eastAsia="zh-CN"/>
        </w:rPr>
        <w:t>第</w:t>
      </w:r>
      <w:r>
        <w:rPr>
          <w:rFonts w:hint="eastAsia"/>
          <w:lang w:eastAsia="zh-CN"/>
        </w:rPr>
        <w:t>2</w:t>
      </w:r>
      <w:r>
        <w:rPr>
          <w:rFonts w:hint="eastAsia"/>
          <w:lang w:eastAsia="zh-CN"/>
        </w:rPr>
        <w:t>节：方法</w:t>
      </w:r>
      <w:bookmarkEnd w:id="107"/>
      <w:bookmarkEnd w:id="108"/>
      <w:bookmarkEnd w:id="109"/>
      <w:bookmarkEnd w:id="110"/>
      <w:bookmarkEnd w:id="111"/>
      <w:bookmarkEnd w:id="112"/>
      <w:bookmarkEnd w:id="113"/>
      <w:bookmarkEnd w:id="114"/>
    </w:p>
    <w:p w14:paraId="5F470862" w14:textId="77777777" w:rsidR="00397D27" w:rsidRPr="00435DF4" w:rsidRDefault="00397D27" w:rsidP="00397D27">
      <w:pPr>
        <w:rPr>
          <w:lang w:eastAsia="zh-CN"/>
        </w:rPr>
      </w:pPr>
      <w:r w:rsidRPr="00A82C92">
        <w:rPr>
          <w:lang w:eastAsia="zh-CN"/>
        </w:rPr>
        <w:t>13</w:t>
      </w:r>
      <w:r>
        <w:rPr>
          <w:lang w:eastAsia="zh-CN"/>
        </w:rPr>
        <w:tab/>
      </w:r>
      <w:r>
        <w:rPr>
          <w:rFonts w:hint="eastAsia"/>
          <w:lang w:eastAsia="zh-CN"/>
        </w:rPr>
        <w:t>我们</w:t>
      </w:r>
      <w:r w:rsidRPr="00EF0F7F">
        <w:rPr>
          <w:rFonts w:hint="eastAsia"/>
          <w:lang w:eastAsia="zh-CN"/>
        </w:rPr>
        <w:t>使用了五种主要方法</w:t>
      </w:r>
      <w:r>
        <w:rPr>
          <w:rFonts w:hint="eastAsia"/>
          <w:lang w:eastAsia="zh-CN"/>
        </w:rPr>
        <w:t>收集</w:t>
      </w:r>
      <w:r w:rsidRPr="00EF0F7F">
        <w:rPr>
          <w:rFonts w:hint="eastAsia"/>
          <w:lang w:eastAsia="zh-CN"/>
        </w:rPr>
        <w:t>本报告所依据的证据</w:t>
      </w:r>
      <w:r>
        <w:rPr>
          <w:rFonts w:hint="eastAsia"/>
          <w:lang w:eastAsia="zh-CN"/>
        </w:rPr>
        <w:t>：</w:t>
      </w:r>
      <w:r w:rsidRPr="00EF0F7F">
        <w:rPr>
          <w:rFonts w:hint="eastAsia"/>
          <w:lang w:eastAsia="zh-CN"/>
        </w:rPr>
        <w:t>对国际电联文件和</w:t>
      </w:r>
      <w:r>
        <w:rPr>
          <w:rFonts w:hint="eastAsia"/>
          <w:lang w:eastAsia="zh-CN"/>
        </w:rPr>
        <w:t>资料</w:t>
      </w:r>
      <w:r w:rsidRPr="00EF0F7F">
        <w:rPr>
          <w:rFonts w:hint="eastAsia"/>
          <w:lang w:eastAsia="zh-CN"/>
        </w:rPr>
        <w:t>的分析；其他</w:t>
      </w:r>
      <w:r>
        <w:rPr>
          <w:rFonts w:hint="eastAsia"/>
          <w:lang w:eastAsia="zh-CN"/>
        </w:rPr>
        <w:t>资料</w:t>
      </w:r>
      <w:r w:rsidRPr="00EF0F7F">
        <w:rPr>
          <w:rFonts w:hint="eastAsia"/>
          <w:lang w:eastAsia="zh-CN"/>
        </w:rPr>
        <w:t>的</w:t>
      </w:r>
      <w:r>
        <w:rPr>
          <w:rFonts w:hint="eastAsia"/>
          <w:lang w:eastAsia="zh-CN"/>
        </w:rPr>
        <w:t>文献</w:t>
      </w:r>
      <w:r w:rsidRPr="00EF0F7F">
        <w:rPr>
          <w:rFonts w:hint="eastAsia"/>
          <w:lang w:eastAsia="zh-CN"/>
        </w:rPr>
        <w:t>分析；</w:t>
      </w:r>
      <w:r>
        <w:rPr>
          <w:rFonts w:hint="eastAsia"/>
          <w:lang w:eastAsia="zh-CN"/>
        </w:rPr>
        <w:t>面谈</w:t>
      </w:r>
      <w:r w:rsidRPr="00EF0F7F">
        <w:rPr>
          <w:rFonts w:hint="eastAsia"/>
          <w:lang w:eastAsia="zh-CN"/>
        </w:rPr>
        <w:t>；讨论组；调查。</w:t>
      </w:r>
    </w:p>
    <w:p w14:paraId="4319860C" w14:textId="77777777" w:rsidR="00397D27" w:rsidRPr="00435DF4" w:rsidRDefault="00397D27" w:rsidP="00397D27">
      <w:pPr>
        <w:pStyle w:val="enumlev1"/>
        <w:rPr>
          <w:lang w:eastAsia="zh-CN"/>
        </w:rPr>
      </w:pPr>
      <w:r>
        <w:rPr>
          <w:lang w:eastAsia="zh-CN"/>
        </w:rPr>
        <w:t>•</w:t>
      </w:r>
      <w:r w:rsidRPr="00435DF4">
        <w:rPr>
          <w:rFonts w:ascii="Symbol" w:eastAsiaTheme="minorHAnsi" w:hAnsi="Symbol" w:cs="Times New Roman (Body CS)"/>
          <w:color w:val="0D0D0D" w:themeColor="text1" w:themeTint="F2"/>
          <w:szCs w:val="24"/>
          <w:lang w:eastAsia="zh-CN"/>
        </w:rPr>
        <w:tab/>
      </w:r>
      <w:r w:rsidRPr="00EB553A">
        <w:rPr>
          <w:rFonts w:ascii="STKaiti" w:eastAsia="STKaiti" w:hAnsi="STKaiti" w:hint="eastAsia"/>
          <w:iCs/>
          <w:lang w:eastAsia="zh-CN"/>
        </w:rPr>
        <w:t>文件</w:t>
      </w:r>
      <w:r w:rsidRPr="00EB553A">
        <w:rPr>
          <w:rFonts w:hint="eastAsia"/>
          <w:lang w:eastAsia="zh-CN"/>
        </w:rPr>
        <w:t>。研究的基础是国际电联面向公众的材料（包括国际电联网站和学院门户）以及所提供的内部文件和数据。这些构成对国际电联现有提供情况进行回顾分析和审查的基础。</w:t>
      </w:r>
    </w:p>
    <w:p w14:paraId="45384A28" w14:textId="77777777" w:rsidR="00397D27" w:rsidRPr="00435DF4" w:rsidRDefault="00397D27" w:rsidP="00397D27">
      <w:pPr>
        <w:pStyle w:val="enumlev1"/>
        <w:rPr>
          <w:lang w:eastAsia="zh-CN"/>
        </w:rPr>
      </w:pPr>
      <w:bookmarkStart w:id="115" w:name="lt_pId253"/>
      <w:r>
        <w:rPr>
          <w:lang w:eastAsia="zh-CN"/>
        </w:rPr>
        <w:t>•</w:t>
      </w:r>
      <w:r w:rsidRPr="00435DF4">
        <w:rPr>
          <w:rFonts w:ascii="Symbol" w:eastAsiaTheme="minorHAnsi" w:hAnsi="Symbol" w:cs="Times New Roman (Body CS)"/>
          <w:color w:val="0D0D0D" w:themeColor="text1" w:themeTint="F2"/>
          <w:szCs w:val="24"/>
          <w:lang w:eastAsia="zh-CN"/>
        </w:rPr>
        <w:tab/>
      </w:r>
      <w:r w:rsidRPr="00EB553A">
        <w:rPr>
          <w:rFonts w:ascii="STKaiti" w:eastAsia="STKaiti" w:hAnsi="STKaiti" w:hint="eastAsia"/>
          <w:iCs/>
          <w:lang w:eastAsia="zh-CN"/>
        </w:rPr>
        <w:t>面谈。</w:t>
      </w:r>
      <w:r w:rsidRPr="00E96A79">
        <w:rPr>
          <w:rFonts w:hint="eastAsia"/>
          <w:lang w:eastAsia="zh-CN"/>
        </w:rPr>
        <w:t>65</w:t>
      </w:r>
      <w:r w:rsidRPr="00EB553A">
        <w:rPr>
          <w:rFonts w:hint="eastAsia"/>
          <w:lang w:eastAsia="zh-CN"/>
        </w:rPr>
        <w:t>人（国际电联内</w:t>
      </w:r>
      <w:r>
        <w:rPr>
          <w:rFonts w:hint="eastAsia"/>
          <w:lang w:eastAsia="zh-CN"/>
        </w:rPr>
        <w:t>n</w:t>
      </w:r>
      <w:r>
        <w:rPr>
          <w:lang w:eastAsia="zh-CN"/>
        </w:rPr>
        <w:t>=</w:t>
      </w:r>
      <w:r w:rsidRPr="00E96A79">
        <w:rPr>
          <w:rFonts w:hint="eastAsia"/>
          <w:lang w:eastAsia="zh-CN"/>
        </w:rPr>
        <w:t>28</w:t>
      </w:r>
      <w:r w:rsidRPr="00EB553A">
        <w:rPr>
          <w:rFonts w:hint="eastAsia"/>
          <w:lang w:eastAsia="zh-CN"/>
        </w:rPr>
        <w:t>，国际电联外</w:t>
      </w:r>
      <w:r>
        <w:rPr>
          <w:rFonts w:hint="eastAsia"/>
          <w:lang w:eastAsia="zh-CN"/>
        </w:rPr>
        <w:t>n</w:t>
      </w:r>
      <w:r>
        <w:rPr>
          <w:lang w:eastAsia="zh-CN"/>
        </w:rPr>
        <w:t>=</w:t>
      </w:r>
      <w:r w:rsidRPr="00E96A79">
        <w:rPr>
          <w:rFonts w:hint="eastAsia"/>
          <w:lang w:eastAsia="zh-CN"/>
        </w:rPr>
        <w:t>37</w:t>
      </w:r>
      <w:r w:rsidRPr="00EB553A">
        <w:rPr>
          <w:rFonts w:hint="eastAsia"/>
          <w:lang w:eastAsia="zh-CN"/>
        </w:rPr>
        <w:t>），由国际电联工作人员推荐并根据获得进一步信息的必要性确定（见附件）。</w:t>
      </w:r>
      <w:r w:rsidRPr="00E96A79">
        <w:rPr>
          <w:rStyle w:val="FootnoteReference"/>
        </w:rPr>
        <w:footnoteReference w:id="1"/>
      </w:r>
      <w:r w:rsidRPr="00EB553A">
        <w:rPr>
          <w:rFonts w:hint="eastAsia"/>
          <w:lang w:eastAsia="zh-CN"/>
        </w:rPr>
        <w:t>面谈的设计十分谨慎，以确保受访者能够诚实分享其想法和感受。对这些人进行了严格分析，并尽可能安全地存储相关信息。</w:t>
      </w:r>
      <w:bookmarkEnd w:id="115"/>
    </w:p>
    <w:p w14:paraId="1B81CB88" w14:textId="77777777" w:rsidR="00397D27" w:rsidRPr="00435DF4" w:rsidRDefault="00397D27" w:rsidP="00397D27">
      <w:pPr>
        <w:pStyle w:val="enumlev1"/>
        <w:rPr>
          <w:lang w:eastAsia="zh-CN"/>
        </w:rPr>
      </w:pPr>
      <w:r>
        <w:rPr>
          <w:lang w:eastAsia="zh-CN"/>
        </w:rPr>
        <w:t>•</w:t>
      </w:r>
      <w:r w:rsidRPr="00435DF4">
        <w:rPr>
          <w:rFonts w:ascii="Symbol" w:eastAsiaTheme="minorHAnsi" w:hAnsi="Symbol" w:cs="Times New Roman (Body CS)"/>
          <w:color w:val="0D0D0D" w:themeColor="text1" w:themeTint="F2"/>
          <w:szCs w:val="24"/>
          <w:lang w:eastAsia="zh-CN"/>
        </w:rPr>
        <w:tab/>
      </w:r>
      <w:r w:rsidRPr="00EB553A">
        <w:rPr>
          <w:rFonts w:ascii="STKaiti" w:eastAsia="STKaiti" w:hAnsi="STKaiti" w:hint="eastAsia"/>
          <w:iCs/>
          <w:lang w:eastAsia="zh-CN"/>
        </w:rPr>
        <w:t>讨论组</w:t>
      </w:r>
      <w:r w:rsidRPr="00EB553A">
        <w:rPr>
          <w:rFonts w:hint="eastAsia"/>
          <w:lang w:eastAsia="zh-CN"/>
        </w:rPr>
        <w:t>。三个小组应邀参加了进一步的一小时讨论：国际电联内部的资深区域工作人员（</w:t>
      </w:r>
      <w:r>
        <w:rPr>
          <w:rFonts w:hint="eastAsia"/>
          <w:lang w:eastAsia="zh-CN"/>
        </w:rPr>
        <w:t>n</w:t>
      </w:r>
      <w:r>
        <w:rPr>
          <w:lang w:eastAsia="zh-CN"/>
        </w:rPr>
        <w:t>=</w:t>
      </w:r>
      <w:r w:rsidRPr="00EF0F7F">
        <w:rPr>
          <w:rFonts w:hint="eastAsia"/>
          <w:lang w:eastAsia="zh-CN"/>
        </w:rPr>
        <w:t>7</w:t>
      </w:r>
      <w:r w:rsidRPr="00EB553A">
        <w:rPr>
          <w:rFonts w:hint="eastAsia"/>
          <w:lang w:eastAsia="zh-CN"/>
        </w:rPr>
        <w:t>）、参与落实电信发展局主题优先事项的人员（</w:t>
      </w:r>
      <w:r>
        <w:rPr>
          <w:rFonts w:hint="eastAsia"/>
          <w:lang w:eastAsia="zh-CN"/>
        </w:rPr>
        <w:t>n</w:t>
      </w:r>
      <w:r>
        <w:rPr>
          <w:lang w:eastAsia="zh-CN"/>
        </w:rPr>
        <w:t>=</w:t>
      </w:r>
      <w:r w:rsidRPr="00EF0F7F">
        <w:rPr>
          <w:rFonts w:hint="eastAsia"/>
          <w:lang w:eastAsia="zh-CN"/>
        </w:rPr>
        <w:t>9</w:t>
      </w:r>
      <w:r w:rsidRPr="00EB553A">
        <w:rPr>
          <w:rFonts w:hint="eastAsia"/>
          <w:lang w:eastAsia="zh-CN"/>
        </w:rPr>
        <w:t>）和高级培训中心牵头人（</w:t>
      </w:r>
      <w:r>
        <w:rPr>
          <w:rFonts w:hint="eastAsia"/>
          <w:lang w:eastAsia="zh-CN"/>
        </w:rPr>
        <w:t>n</w:t>
      </w:r>
      <w:r>
        <w:rPr>
          <w:lang w:eastAsia="zh-CN"/>
        </w:rPr>
        <w:t>=</w:t>
      </w:r>
      <w:r w:rsidRPr="00EF0F7F">
        <w:rPr>
          <w:rFonts w:hint="eastAsia"/>
          <w:lang w:eastAsia="zh-CN"/>
        </w:rPr>
        <w:t>14</w:t>
      </w:r>
      <w:r w:rsidRPr="00EB553A">
        <w:rPr>
          <w:rFonts w:hint="eastAsia"/>
          <w:lang w:eastAsia="zh-CN"/>
        </w:rPr>
        <w:t>）。</w:t>
      </w:r>
    </w:p>
    <w:p w14:paraId="5D69E291" w14:textId="77777777" w:rsidR="00397D27" w:rsidRPr="00A82C92" w:rsidRDefault="00397D27" w:rsidP="00397D27">
      <w:pPr>
        <w:pStyle w:val="enumlev1"/>
        <w:rPr>
          <w:lang w:eastAsia="zh-CN"/>
        </w:rPr>
      </w:pPr>
      <w:bookmarkStart w:id="116" w:name="_Toc57297325"/>
      <w:bookmarkStart w:id="117" w:name="_Toc58244088"/>
      <w:bookmarkStart w:id="118" w:name="_Toc58273410"/>
      <w:bookmarkStart w:id="119" w:name="_Toc58273639"/>
      <w:bookmarkStart w:id="120" w:name="_Toc58275241"/>
      <w:bookmarkStart w:id="121" w:name="_Toc58277299"/>
      <w:r>
        <w:rPr>
          <w:lang w:eastAsia="zh-CN"/>
        </w:rPr>
        <w:t>•</w:t>
      </w:r>
      <w:r w:rsidRPr="00A82C92">
        <w:rPr>
          <w:rFonts w:ascii="Symbol" w:eastAsiaTheme="minorHAnsi" w:hAnsi="Symbol" w:cs="Times New Roman (Body CS)"/>
          <w:color w:val="0D0D0D" w:themeColor="text1" w:themeTint="F2"/>
          <w:szCs w:val="24"/>
          <w:lang w:eastAsia="zh-CN"/>
        </w:rPr>
        <w:tab/>
      </w:r>
      <w:r w:rsidRPr="00EB553A">
        <w:rPr>
          <w:rFonts w:ascii="STKaiti" w:eastAsia="STKaiti" w:hAnsi="STKaiti" w:hint="eastAsia"/>
          <w:iCs/>
          <w:lang w:eastAsia="zh-CN"/>
        </w:rPr>
        <w:t>在线调查</w:t>
      </w:r>
      <w:r w:rsidRPr="00EF0F7F">
        <w:rPr>
          <w:rFonts w:hint="eastAsia"/>
          <w:lang w:eastAsia="zh-CN"/>
        </w:rPr>
        <w:t>。这些活动是为四个主要</w:t>
      </w:r>
      <w:r>
        <w:rPr>
          <w:rFonts w:hint="eastAsia"/>
          <w:lang w:eastAsia="zh-CN"/>
        </w:rPr>
        <w:t>响应</w:t>
      </w:r>
      <w:r w:rsidRPr="00EF0F7F">
        <w:rPr>
          <w:rFonts w:hint="eastAsia"/>
          <w:lang w:eastAsia="zh-CN"/>
        </w:rPr>
        <w:t>群体设计的</w:t>
      </w:r>
      <w:r>
        <w:rPr>
          <w:rFonts w:hint="eastAsia"/>
          <w:lang w:eastAsia="zh-CN"/>
        </w:rPr>
        <w:t>：</w:t>
      </w:r>
      <w:r w:rsidRPr="00EF0F7F">
        <w:rPr>
          <w:rFonts w:hint="eastAsia"/>
          <w:lang w:eastAsia="zh-CN"/>
        </w:rPr>
        <w:t>所有三个部门</w:t>
      </w:r>
      <w:r>
        <w:rPr>
          <w:rFonts w:hint="eastAsia"/>
          <w:lang w:eastAsia="zh-CN"/>
        </w:rPr>
        <w:t>（</w:t>
      </w:r>
      <w:r w:rsidRPr="00A82C92">
        <w:rPr>
          <w:lang w:eastAsia="zh-CN"/>
        </w:rPr>
        <w:t>ITU-D</w:t>
      </w:r>
      <w:r>
        <w:rPr>
          <w:rFonts w:hint="eastAsia"/>
          <w:lang w:eastAsia="zh-CN"/>
        </w:rPr>
        <w:t>、</w:t>
      </w:r>
      <w:r>
        <w:rPr>
          <w:rFonts w:hint="eastAsia"/>
          <w:lang w:eastAsia="zh-CN"/>
        </w:rPr>
        <w:t>I</w:t>
      </w:r>
      <w:r w:rsidRPr="00A82C92">
        <w:rPr>
          <w:lang w:eastAsia="zh-CN"/>
        </w:rPr>
        <w:t>T</w:t>
      </w:r>
      <w:r>
        <w:rPr>
          <w:rFonts w:hint="eastAsia"/>
          <w:lang w:eastAsia="zh-CN"/>
        </w:rPr>
        <w:t>U</w:t>
      </w:r>
      <w:r w:rsidRPr="00A82C92">
        <w:rPr>
          <w:lang w:eastAsia="zh-CN"/>
        </w:rPr>
        <w:t>-R</w:t>
      </w:r>
      <w:r>
        <w:rPr>
          <w:rFonts w:hint="eastAsia"/>
          <w:lang w:eastAsia="zh-CN"/>
        </w:rPr>
        <w:t>和</w:t>
      </w:r>
      <w:r w:rsidRPr="00A82C92">
        <w:rPr>
          <w:lang w:eastAsia="zh-CN"/>
        </w:rPr>
        <w:t>ITU-T</w:t>
      </w:r>
      <w:r>
        <w:rPr>
          <w:rFonts w:hint="eastAsia"/>
          <w:lang w:eastAsia="zh-CN"/>
        </w:rPr>
        <w:t>）</w:t>
      </w:r>
      <w:r w:rsidRPr="00EF0F7F">
        <w:rPr>
          <w:rFonts w:hint="eastAsia"/>
          <w:lang w:eastAsia="zh-CN"/>
        </w:rPr>
        <w:t>的能力</w:t>
      </w:r>
      <w:r>
        <w:rPr>
          <w:rFonts w:hint="eastAsia"/>
          <w:lang w:eastAsia="zh-CN"/>
        </w:rPr>
        <w:t>开发</w:t>
      </w:r>
      <w:r w:rsidRPr="00EF0F7F">
        <w:rPr>
          <w:rFonts w:hint="eastAsia"/>
          <w:lang w:eastAsia="zh-CN"/>
        </w:rPr>
        <w:t>和培训活动参与者</w:t>
      </w:r>
      <w:r>
        <w:rPr>
          <w:rFonts w:hint="eastAsia"/>
          <w:lang w:eastAsia="zh-CN"/>
        </w:rPr>
        <w:t>，语言为</w:t>
      </w:r>
      <w:r w:rsidRPr="00EF0F7F">
        <w:rPr>
          <w:rFonts w:hint="eastAsia"/>
          <w:lang w:eastAsia="zh-CN"/>
        </w:rPr>
        <w:t>法语和英语</w:t>
      </w:r>
      <w:r>
        <w:rPr>
          <w:rFonts w:hint="eastAsia"/>
          <w:lang w:eastAsia="zh-CN"/>
        </w:rPr>
        <w:t>（</w:t>
      </w:r>
      <w:r w:rsidRPr="00A82C92">
        <w:rPr>
          <w:lang w:eastAsia="zh-CN"/>
        </w:rPr>
        <w:t>n=</w:t>
      </w:r>
      <w:r w:rsidRPr="00EF0F7F">
        <w:rPr>
          <w:rFonts w:hint="eastAsia"/>
          <w:lang w:eastAsia="zh-CN"/>
        </w:rPr>
        <w:t>369</w:t>
      </w:r>
      <w:r>
        <w:rPr>
          <w:rFonts w:hint="eastAsia"/>
          <w:lang w:eastAsia="zh-CN"/>
        </w:rPr>
        <w:t>）</w:t>
      </w:r>
      <w:r w:rsidRPr="00EF0F7F">
        <w:rPr>
          <w:rFonts w:hint="eastAsia"/>
          <w:lang w:eastAsia="zh-CN"/>
        </w:rPr>
        <w:t>；</w:t>
      </w:r>
      <w:r>
        <w:rPr>
          <w:rFonts w:hint="eastAsia"/>
          <w:lang w:eastAsia="zh-CN"/>
        </w:rPr>
        <w:t>高级培训</w:t>
      </w:r>
      <w:r w:rsidRPr="00EF0F7F">
        <w:rPr>
          <w:rFonts w:hint="eastAsia"/>
          <w:lang w:eastAsia="zh-CN"/>
        </w:rPr>
        <w:t>中心</w:t>
      </w:r>
      <w:proofErr w:type="gramStart"/>
      <w:r>
        <w:rPr>
          <w:rFonts w:hint="eastAsia"/>
          <w:lang w:eastAsia="zh-CN"/>
        </w:rPr>
        <w:t>（</w:t>
      </w:r>
      <w:r w:rsidRPr="00A82C92">
        <w:rPr>
          <w:lang w:eastAsia="zh-CN"/>
        </w:rPr>
        <w:t>(</w:t>
      </w:r>
      <w:proofErr w:type="gramEnd"/>
      <w:r w:rsidRPr="00A82C92">
        <w:rPr>
          <w:lang w:eastAsia="zh-CN"/>
        </w:rPr>
        <w:t>n=</w:t>
      </w:r>
      <w:r w:rsidRPr="00EF0F7F">
        <w:rPr>
          <w:rFonts w:hint="eastAsia"/>
          <w:lang w:eastAsia="zh-CN"/>
        </w:rPr>
        <w:t>14</w:t>
      </w:r>
      <w:r>
        <w:rPr>
          <w:rFonts w:hint="eastAsia"/>
          <w:lang w:eastAsia="zh-CN"/>
        </w:rPr>
        <w:t>）</w:t>
      </w:r>
      <w:r w:rsidRPr="00EF0F7F">
        <w:rPr>
          <w:rFonts w:hint="eastAsia"/>
          <w:lang w:eastAsia="zh-CN"/>
        </w:rPr>
        <w:t>；研究组主席和副主席</w:t>
      </w:r>
      <w:r>
        <w:rPr>
          <w:rFonts w:hint="eastAsia"/>
          <w:lang w:eastAsia="zh-CN"/>
        </w:rPr>
        <w:t>（</w:t>
      </w:r>
      <w:r w:rsidRPr="00A82C92">
        <w:rPr>
          <w:lang w:eastAsia="zh-CN"/>
        </w:rPr>
        <w:t>n=</w:t>
      </w:r>
      <w:r w:rsidRPr="00EF0F7F">
        <w:rPr>
          <w:rFonts w:hint="eastAsia"/>
          <w:lang w:eastAsia="zh-CN"/>
        </w:rPr>
        <w:t>40</w:t>
      </w:r>
      <w:r>
        <w:rPr>
          <w:rFonts w:hint="eastAsia"/>
          <w:lang w:eastAsia="zh-CN"/>
        </w:rPr>
        <w:t>）</w:t>
      </w:r>
      <w:r w:rsidRPr="00EF0F7F">
        <w:rPr>
          <w:rFonts w:hint="eastAsia"/>
          <w:lang w:eastAsia="zh-CN"/>
        </w:rPr>
        <w:t>；所有</w:t>
      </w:r>
      <w:r>
        <w:rPr>
          <w:rFonts w:hint="eastAsia"/>
          <w:lang w:eastAsia="zh-CN"/>
        </w:rPr>
        <w:t>成员</w:t>
      </w:r>
      <w:r w:rsidRPr="00EF0F7F">
        <w:rPr>
          <w:rFonts w:hint="eastAsia"/>
          <w:lang w:eastAsia="zh-CN"/>
        </w:rPr>
        <w:t>国</w:t>
      </w:r>
      <w:r>
        <w:rPr>
          <w:rFonts w:hint="eastAsia"/>
          <w:lang w:eastAsia="zh-CN"/>
        </w:rPr>
        <w:t>，语言为</w:t>
      </w:r>
      <w:r w:rsidRPr="00EF0F7F">
        <w:rPr>
          <w:rFonts w:hint="eastAsia"/>
          <w:lang w:eastAsia="zh-CN"/>
        </w:rPr>
        <w:t>六种语文</w:t>
      </w:r>
      <w:r>
        <w:rPr>
          <w:rFonts w:hint="eastAsia"/>
          <w:lang w:eastAsia="zh-CN"/>
        </w:rPr>
        <w:t>（</w:t>
      </w:r>
      <w:r w:rsidRPr="00A82C92">
        <w:rPr>
          <w:lang w:eastAsia="zh-CN"/>
        </w:rPr>
        <w:t>n=30</w:t>
      </w:r>
      <w:r>
        <w:rPr>
          <w:rFonts w:hint="eastAsia"/>
          <w:lang w:eastAsia="zh-CN"/>
        </w:rPr>
        <w:t>）</w:t>
      </w:r>
      <w:r w:rsidRPr="00EF0F7F">
        <w:rPr>
          <w:rFonts w:hint="eastAsia"/>
          <w:lang w:eastAsia="zh-CN"/>
        </w:rPr>
        <w:t>。重要的是，所有这些人都有机会对这次</w:t>
      </w:r>
      <w:r>
        <w:rPr>
          <w:rFonts w:hint="eastAsia"/>
          <w:lang w:eastAsia="zh-CN"/>
        </w:rPr>
        <w:t>调查做出</w:t>
      </w:r>
      <w:r w:rsidRPr="00EF0F7F">
        <w:rPr>
          <w:rFonts w:hint="eastAsia"/>
          <w:lang w:eastAsia="zh-CN"/>
        </w:rPr>
        <w:t>回应</w:t>
      </w:r>
      <w:r>
        <w:rPr>
          <w:rFonts w:hint="eastAsia"/>
          <w:lang w:eastAsia="zh-CN"/>
        </w:rPr>
        <w:t>。</w:t>
      </w:r>
    </w:p>
    <w:p w14:paraId="4225BD6D" w14:textId="77777777" w:rsidR="00397D27" w:rsidRDefault="00397D27" w:rsidP="00397D27">
      <w:pPr>
        <w:pStyle w:val="Heading1"/>
        <w:rPr>
          <w:lang w:eastAsia="zh-CN"/>
        </w:rPr>
      </w:pPr>
      <w:bookmarkStart w:id="122" w:name="_Toc71107553"/>
      <w:bookmarkEnd w:id="116"/>
      <w:bookmarkEnd w:id="117"/>
      <w:bookmarkEnd w:id="118"/>
      <w:bookmarkEnd w:id="119"/>
      <w:bookmarkEnd w:id="120"/>
      <w:bookmarkEnd w:id="121"/>
      <w:r>
        <w:rPr>
          <w:rFonts w:hint="eastAsia"/>
          <w:lang w:eastAsia="zh-CN"/>
        </w:rPr>
        <w:t>第</w:t>
      </w:r>
      <w:r>
        <w:rPr>
          <w:rFonts w:hint="eastAsia"/>
          <w:lang w:eastAsia="zh-CN"/>
        </w:rPr>
        <w:t>3</w:t>
      </w:r>
      <w:r>
        <w:rPr>
          <w:rFonts w:hint="eastAsia"/>
          <w:lang w:eastAsia="zh-CN"/>
        </w:rPr>
        <w:t>节：环境与背景</w:t>
      </w:r>
      <w:bookmarkEnd w:id="122"/>
    </w:p>
    <w:p w14:paraId="3CE0D5E4" w14:textId="77777777" w:rsidR="00397D27" w:rsidRPr="00435DF4" w:rsidRDefault="00397D27" w:rsidP="00397D27">
      <w:pPr>
        <w:rPr>
          <w:lang w:eastAsia="zh-CN"/>
        </w:rPr>
      </w:pPr>
      <w:bookmarkStart w:id="123" w:name="_tydtz18gi3q3" w:colFirst="0" w:colLast="0"/>
      <w:bookmarkEnd w:id="123"/>
      <w:r w:rsidRPr="00A82C92">
        <w:rPr>
          <w:lang w:eastAsia="zh-CN"/>
        </w:rPr>
        <w:t>14</w:t>
      </w:r>
      <w:r>
        <w:rPr>
          <w:lang w:eastAsia="zh-CN"/>
        </w:rPr>
        <w:tab/>
      </w:r>
      <w:r w:rsidRPr="00EF0F7F">
        <w:rPr>
          <w:rFonts w:hint="eastAsia"/>
          <w:lang w:eastAsia="zh-CN"/>
        </w:rPr>
        <w:t>2020</w:t>
      </w:r>
      <w:r w:rsidRPr="00EF0F7F">
        <w:rPr>
          <w:rFonts w:hint="eastAsia"/>
          <w:lang w:eastAsia="zh-CN"/>
        </w:rPr>
        <w:t>年进行审查时，三个重要的背景问题十分突出，对解释</w:t>
      </w:r>
      <w:r>
        <w:rPr>
          <w:rFonts w:hint="eastAsia"/>
          <w:lang w:eastAsia="zh-CN"/>
        </w:rPr>
        <w:t>本</w:t>
      </w:r>
      <w:r w:rsidRPr="00EF0F7F">
        <w:rPr>
          <w:rFonts w:hint="eastAsia"/>
          <w:lang w:eastAsia="zh-CN"/>
        </w:rPr>
        <w:t>报告的建议具有重要意义。</w:t>
      </w:r>
    </w:p>
    <w:p w14:paraId="187A56C2" w14:textId="77777777" w:rsidR="00397D27" w:rsidRPr="005F0BD5" w:rsidRDefault="00397D27" w:rsidP="00397D27">
      <w:pPr>
        <w:pStyle w:val="Heading2"/>
        <w:rPr>
          <w:rFonts w:cs="Arial"/>
          <w:lang w:eastAsia="zh-CN"/>
        </w:rPr>
      </w:pPr>
      <w:r w:rsidRPr="00435DF4">
        <w:rPr>
          <w:lang w:eastAsia="zh-CN"/>
        </w:rPr>
        <w:lastRenderedPageBreak/>
        <w:t>3.1</w:t>
      </w:r>
      <w:r>
        <w:rPr>
          <w:lang w:eastAsia="zh-CN"/>
        </w:rPr>
        <w:tab/>
      </w:r>
      <w:r w:rsidRPr="00EF0F7F">
        <w:rPr>
          <w:rFonts w:hint="eastAsia"/>
          <w:lang w:eastAsia="zh-CN"/>
        </w:rPr>
        <w:t>能力</w:t>
      </w:r>
      <w:r>
        <w:rPr>
          <w:rFonts w:hint="eastAsia"/>
          <w:lang w:eastAsia="zh-CN"/>
        </w:rPr>
        <w:t>开发</w:t>
      </w:r>
      <w:r w:rsidRPr="00EF0F7F">
        <w:rPr>
          <w:rFonts w:hint="eastAsia"/>
          <w:lang w:eastAsia="zh-CN"/>
        </w:rPr>
        <w:t>和培训的</w:t>
      </w:r>
      <w:r>
        <w:rPr>
          <w:rFonts w:hint="eastAsia"/>
          <w:lang w:eastAsia="zh-CN"/>
        </w:rPr>
        <w:t>含义</w:t>
      </w:r>
    </w:p>
    <w:p w14:paraId="285F1C88" w14:textId="77777777" w:rsidR="00397D27" w:rsidRPr="00A82C92" w:rsidRDefault="00397D27" w:rsidP="00397D27">
      <w:pPr>
        <w:rPr>
          <w:lang w:eastAsia="zh-CN"/>
        </w:rPr>
      </w:pPr>
      <w:r w:rsidRPr="00A82C92">
        <w:rPr>
          <w:lang w:eastAsia="zh-CN"/>
        </w:rPr>
        <w:t>15</w:t>
      </w:r>
      <w:r>
        <w:rPr>
          <w:lang w:eastAsia="zh-CN"/>
        </w:rPr>
        <w:tab/>
      </w:r>
      <w:r w:rsidRPr="00EF0F7F">
        <w:rPr>
          <w:rFonts w:hint="eastAsia"/>
          <w:lang w:eastAsia="zh-CN"/>
        </w:rPr>
        <w:t>国际电联内外都不清楚什么是能力</w:t>
      </w:r>
      <w:r>
        <w:rPr>
          <w:rFonts w:hint="eastAsia"/>
          <w:lang w:eastAsia="zh-CN"/>
        </w:rPr>
        <w:t>开发</w:t>
      </w:r>
      <w:r w:rsidRPr="00EF0F7F">
        <w:rPr>
          <w:rFonts w:hint="eastAsia"/>
          <w:lang w:eastAsia="zh-CN"/>
        </w:rPr>
        <w:t>和培训。联合国系统的许多机构</w:t>
      </w:r>
      <w:r>
        <w:rPr>
          <w:rFonts w:hint="eastAsia"/>
          <w:lang w:eastAsia="zh-CN"/>
        </w:rPr>
        <w:t>在</w:t>
      </w:r>
      <w:r w:rsidRPr="00EF0F7F">
        <w:rPr>
          <w:rFonts w:hint="eastAsia"/>
          <w:lang w:eastAsia="zh-CN"/>
        </w:rPr>
        <w:t>继续使用“</w:t>
      </w:r>
      <w:proofErr w:type="gramStart"/>
      <w:r w:rsidRPr="00EF0F7F">
        <w:rPr>
          <w:rFonts w:hint="eastAsia"/>
          <w:lang w:eastAsia="zh-CN"/>
        </w:rPr>
        <w:t>能力建设”一词</w:t>
      </w:r>
      <w:proofErr w:type="gramEnd"/>
      <w:r w:rsidRPr="00EF0F7F">
        <w:rPr>
          <w:rFonts w:hint="eastAsia"/>
          <w:lang w:eastAsia="zh-CN"/>
        </w:rPr>
        <w:t>，</w:t>
      </w:r>
      <w:r>
        <w:rPr>
          <w:rStyle w:val="FootnoteReference"/>
        </w:rPr>
        <w:footnoteReference w:id="2"/>
      </w:r>
      <w:r w:rsidRPr="00EF0F7F">
        <w:rPr>
          <w:rFonts w:hint="eastAsia"/>
          <w:lang w:eastAsia="zh-CN"/>
        </w:rPr>
        <w:t>但国际电联最近将其术语改为</w:t>
      </w:r>
      <w:r>
        <w:rPr>
          <w:rFonts w:hint="eastAsia"/>
          <w:lang w:eastAsia="zh-CN"/>
        </w:rPr>
        <w:t>了得到</w:t>
      </w:r>
      <w:r w:rsidRPr="00EF0F7F">
        <w:rPr>
          <w:rFonts w:hint="eastAsia"/>
          <w:lang w:eastAsia="zh-CN"/>
        </w:rPr>
        <w:t>更广泛接受的“能力</w:t>
      </w:r>
      <w:r>
        <w:rPr>
          <w:rFonts w:hint="eastAsia"/>
          <w:lang w:eastAsia="zh-CN"/>
        </w:rPr>
        <w:t>开发</w:t>
      </w:r>
      <w:r w:rsidRPr="00EF0F7F">
        <w:rPr>
          <w:rFonts w:hint="eastAsia"/>
          <w:lang w:eastAsia="zh-CN"/>
        </w:rPr>
        <w:t>”。“能力建设”一词受到广泛批评，因为它被视为意味着能力是从零开始建设的。相比之下，“能力</w:t>
      </w:r>
      <w:r>
        <w:rPr>
          <w:rFonts w:hint="eastAsia"/>
          <w:lang w:eastAsia="zh-CN"/>
        </w:rPr>
        <w:t>开发</w:t>
      </w:r>
      <w:r w:rsidRPr="00EF0F7F">
        <w:rPr>
          <w:rFonts w:hint="eastAsia"/>
          <w:lang w:eastAsia="zh-CN"/>
        </w:rPr>
        <w:t>”一词越来越受到推荐，因为</w:t>
      </w:r>
      <w:r>
        <w:rPr>
          <w:rFonts w:hint="eastAsia"/>
          <w:lang w:eastAsia="zh-CN"/>
        </w:rPr>
        <w:t>该词</w:t>
      </w:r>
      <w:r w:rsidRPr="00EF0F7F">
        <w:rPr>
          <w:rFonts w:hint="eastAsia"/>
          <w:lang w:eastAsia="zh-CN"/>
        </w:rPr>
        <w:t>意味着旨在发展现有能力的活动。</w:t>
      </w:r>
      <w:r>
        <w:rPr>
          <w:rFonts w:hint="eastAsia"/>
          <w:lang w:eastAsia="zh-CN"/>
        </w:rPr>
        <w:t>该词并非</w:t>
      </w:r>
      <w:r w:rsidRPr="00EF0F7F">
        <w:rPr>
          <w:rFonts w:hint="eastAsia"/>
          <w:lang w:eastAsia="zh-CN"/>
        </w:rPr>
        <w:t>假设没有能力，而是意味着确实存在</w:t>
      </w:r>
      <w:r>
        <w:rPr>
          <w:rFonts w:hint="eastAsia"/>
          <w:lang w:eastAsia="zh-CN"/>
        </w:rPr>
        <w:t>现有</w:t>
      </w:r>
      <w:r w:rsidRPr="00EF0F7F">
        <w:rPr>
          <w:rFonts w:hint="eastAsia"/>
          <w:lang w:eastAsia="zh-CN"/>
        </w:rPr>
        <w:t>能力，但需要以特定方式为特定目的发展这些能力。</w:t>
      </w:r>
      <w:r>
        <w:rPr>
          <w:rStyle w:val="FootnoteReference"/>
          <w:rFonts w:cs="Arial"/>
          <w:szCs w:val="18"/>
        </w:rPr>
        <w:footnoteReference w:id="3"/>
      </w:r>
    </w:p>
    <w:p w14:paraId="63D64EE4" w14:textId="77777777" w:rsidR="00397D27" w:rsidRPr="00A82C92" w:rsidRDefault="00397D27" w:rsidP="00397D27">
      <w:pPr>
        <w:rPr>
          <w:lang w:eastAsia="zh-CN"/>
        </w:rPr>
      </w:pPr>
      <w:r w:rsidRPr="00A82C92">
        <w:rPr>
          <w:lang w:eastAsia="zh-CN"/>
        </w:rPr>
        <w:t>16</w:t>
      </w:r>
      <w:r>
        <w:rPr>
          <w:lang w:eastAsia="zh-CN"/>
        </w:rPr>
        <w:tab/>
      </w:r>
      <w:r w:rsidRPr="00AF48D2">
        <w:rPr>
          <w:rFonts w:hint="eastAsia"/>
          <w:lang w:eastAsia="zh-CN"/>
        </w:rPr>
        <w:t>同样重要的是要认识到，</w:t>
      </w:r>
      <w:proofErr w:type="gramStart"/>
      <w:r w:rsidRPr="00AF48D2">
        <w:rPr>
          <w:rFonts w:hint="eastAsia"/>
          <w:lang w:eastAsia="zh-CN"/>
        </w:rPr>
        <w:t>虽然“</w:t>
      </w:r>
      <w:proofErr w:type="gramEnd"/>
      <w:r w:rsidRPr="00AF48D2">
        <w:rPr>
          <w:rFonts w:hint="eastAsia"/>
          <w:lang w:eastAsia="zh-CN"/>
        </w:rPr>
        <w:t>能力</w:t>
      </w:r>
      <w:r>
        <w:rPr>
          <w:rFonts w:hint="eastAsia"/>
          <w:lang w:eastAsia="zh-CN"/>
        </w:rPr>
        <w:t>开发</w:t>
      </w:r>
      <w:r w:rsidRPr="00AF48D2">
        <w:rPr>
          <w:rFonts w:hint="eastAsia"/>
          <w:lang w:eastAsia="zh-CN"/>
        </w:rPr>
        <w:t>”和“培训”这两个术语经常互换使用，但它们有着</w:t>
      </w:r>
      <w:r>
        <w:rPr>
          <w:rFonts w:hint="eastAsia"/>
          <w:lang w:eastAsia="zh-CN"/>
        </w:rPr>
        <w:t>本质的区别</w:t>
      </w:r>
      <w:r w:rsidRPr="00AF48D2">
        <w:rPr>
          <w:rFonts w:hint="eastAsia"/>
          <w:lang w:eastAsia="zh-CN"/>
        </w:rPr>
        <w:t>。培训是为了使人们能够获得特定任务</w:t>
      </w:r>
      <w:r>
        <w:rPr>
          <w:rFonts w:hint="eastAsia"/>
          <w:lang w:eastAsia="zh-CN"/>
        </w:rPr>
        <w:t>所需</w:t>
      </w:r>
      <w:r w:rsidRPr="00AF48D2">
        <w:rPr>
          <w:rFonts w:hint="eastAsia"/>
          <w:lang w:eastAsia="zh-CN"/>
        </w:rPr>
        <w:t>的特定技能，而能力</w:t>
      </w:r>
      <w:r>
        <w:rPr>
          <w:rFonts w:hint="eastAsia"/>
          <w:lang w:eastAsia="zh-CN"/>
        </w:rPr>
        <w:t>开发则</w:t>
      </w:r>
      <w:r w:rsidRPr="00AF48D2">
        <w:rPr>
          <w:rFonts w:hint="eastAsia"/>
          <w:lang w:eastAsia="zh-CN"/>
        </w:rPr>
        <w:t>更广泛更复杂</w:t>
      </w:r>
      <w:r>
        <w:rPr>
          <w:rFonts w:hint="eastAsia"/>
          <w:lang w:eastAsia="zh-CN"/>
        </w:rPr>
        <w:t>（</w:t>
      </w:r>
      <w:r w:rsidRPr="00AF48D2">
        <w:rPr>
          <w:rFonts w:hint="eastAsia"/>
          <w:lang w:eastAsia="zh-CN"/>
        </w:rPr>
        <w:t>如上所述</w:t>
      </w:r>
      <w:r>
        <w:rPr>
          <w:rFonts w:hint="eastAsia"/>
          <w:lang w:eastAsia="zh-CN"/>
        </w:rPr>
        <w:t>）</w:t>
      </w:r>
      <w:r w:rsidRPr="00AF48D2">
        <w:rPr>
          <w:rFonts w:hint="eastAsia"/>
          <w:lang w:eastAsia="zh-CN"/>
        </w:rPr>
        <w:t>。更正式地说，“能力</w:t>
      </w:r>
      <w:r>
        <w:rPr>
          <w:rFonts w:hint="eastAsia"/>
          <w:lang w:eastAsia="zh-CN"/>
        </w:rPr>
        <w:t>开发</w:t>
      </w:r>
      <w:r w:rsidRPr="00AF48D2">
        <w:rPr>
          <w:rFonts w:hint="eastAsia"/>
          <w:lang w:eastAsia="zh-CN"/>
        </w:rPr>
        <w:t>包括一系列旨在</w:t>
      </w:r>
      <w:r>
        <w:rPr>
          <w:rFonts w:hint="eastAsia"/>
          <w:lang w:eastAsia="zh-CN"/>
        </w:rPr>
        <w:t>对</w:t>
      </w:r>
      <w:r w:rsidRPr="00AF48D2">
        <w:rPr>
          <w:rFonts w:hint="eastAsia"/>
          <w:lang w:eastAsia="zh-CN"/>
        </w:rPr>
        <w:t>个人和机构</w:t>
      </w:r>
      <w:r>
        <w:rPr>
          <w:rFonts w:hint="eastAsia"/>
          <w:lang w:eastAsia="zh-CN"/>
        </w:rPr>
        <w:t>进行赋能</w:t>
      </w:r>
      <w:r w:rsidRPr="00AF48D2">
        <w:rPr>
          <w:rFonts w:hint="eastAsia"/>
          <w:lang w:eastAsia="zh-CN"/>
        </w:rPr>
        <w:t>的活动……培训只是能力</w:t>
      </w:r>
      <w:r>
        <w:rPr>
          <w:rFonts w:hint="eastAsia"/>
          <w:lang w:eastAsia="zh-CN"/>
        </w:rPr>
        <w:t>开发</w:t>
      </w:r>
      <w:r w:rsidRPr="00AF48D2">
        <w:rPr>
          <w:rFonts w:hint="eastAsia"/>
          <w:lang w:eastAsia="zh-CN"/>
        </w:rPr>
        <w:t>的一</w:t>
      </w:r>
      <w:r>
        <w:rPr>
          <w:rFonts w:hint="eastAsia"/>
          <w:lang w:eastAsia="zh-CN"/>
        </w:rPr>
        <w:t>项</w:t>
      </w:r>
      <w:r w:rsidRPr="00AF48D2">
        <w:rPr>
          <w:rFonts w:hint="eastAsia"/>
          <w:lang w:eastAsia="zh-CN"/>
        </w:rPr>
        <w:t>要素。”</w:t>
      </w:r>
      <w:r>
        <w:rPr>
          <w:rStyle w:val="FootnoteReference"/>
          <w:rFonts w:cs="Arial"/>
          <w:szCs w:val="18"/>
        </w:rPr>
        <w:footnoteReference w:id="4"/>
      </w:r>
      <w:r>
        <w:rPr>
          <w:rFonts w:ascii="Microsoft YaHei" w:eastAsia="Microsoft YaHei" w:hAnsi="Microsoft YaHei" w:cs="Microsoft YaHei" w:hint="eastAsia"/>
          <w:sz w:val="18"/>
          <w:szCs w:val="18"/>
          <w:lang w:eastAsia="zh-CN"/>
        </w:rPr>
        <w:t>本</w:t>
      </w:r>
      <w:r w:rsidRPr="00AF48D2">
        <w:rPr>
          <w:rFonts w:hint="eastAsia"/>
          <w:lang w:eastAsia="zh-CN"/>
        </w:rPr>
        <w:t>报告遵循这一定义，将培训视为包括许多不同形式和类型活动的能力</w:t>
      </w:r>
      <w:r>
        <w:rPr>
          <w:rFonts w:hint="eastAsia"/>
          <w:lang w:eastAsia="zh-CN"/>
        </w:rPr>
        <w:t>开发</w:t>
      </w:r>
      <w:r w:rsidRPr="00AF48D2">
        <w:rPr>
          <w:rFonts w:hint="eastAsia"/>
          <w:lang w:eastAsia="zh-CN"/>
        </w:rPr>
        <w:t>的一</w:t>
      </w:r>
      <w:r>
        <w:rPr>
          <w:rFonts w:hint="eastAsia"/>
          <w:lang w:eastAsia="zh-CN"/>
        </w:rPr>
        <w:t>项</w:t>
      </w:r>
      <w:r w:rsidRPr="00AF48D2">
        <w:rPr>
          <w:rFonts w:hint="eastAsia"/>
          <w:lang w:eastAsia="zh-CN"/>
        </w:rPr>
        <w:t>要素</w:t>
      </w:r>
      <w:r>
        <w:rPr>
          <w:rFonts w:hint="eastAsia"/>
          <w:lang w:eastAsia="zh-CN"/>
        </w:rPr>
        <w:t>。</w:t>
      </w:r>
    </w:p>
    <w:p w14:paraId="2F9D7797" w14:textId="77777777" w:rsidR="00397D27" w:rsidRPr="0069601D" w:rsidRDefault="00397D27" w:rsidP="00397D27">
      <w:pPr>
        <w:rPr>
          <w:lang w:eastAsia="zh-CN"/>
        </w:rPr>
      </w:pPr>
      <w:r w:rsidRPr="00A82C92">
        <w:rPr>
          <w:lang w:eastAsia="zh-CN"/>
        </w:rPr>
        <w:t>17</w:t>
      </w:r>
      <w:r>
        <w:rPr>
          <w:lang w:eastAsia="zh-CN"/>
        </w:rPr>
        <w:tab/>
      </w:r>
      <w:bookmarkStart w:id="127" w:name="lt_pId279"/>
      <w:r w:rsidRPr="00AF48D2">
        <w:rPr>
          <w:rFonts w:hint="eastAsia"/>
          <w:lang w:eastAsia="zh-CN"/>
        </w:rPr>
        <w:t>三种不同类型的能力</w:t>
      </w:r>
      <w:r>
        <w:rPr>
          <w:rFonts w:hint="eastAsia"/>
          <w:lang w:eastAsia="zh-CN"/>
        </w:rPr>
        <w:t>开发</w:t>
      </w:r>
      <w:r w:rsidRPr="00AF48D2">
        <w:rPr>
          <w:rFonts w:hint="eastAsia"/>
          <w:lang w:eastAsia="zh-CN"/>
        </w:rPr>
        <w:t>得到普遍认可，并为本报告</w:t>
      </w:r>
      <w:r>
        <w:rPr>
          <w:rFonts w:hint="eastAsia"/>
          <w:lang w:eastAsia="zh-CN"/>
        </w:rPr>
        <w:t>提出的</w:t>
      </w:r>
      <w:r w:rsidRPr="00AF48D2">
        <w:rPr>
          <w:rFonts w:hint="eastAsia"/>
          <w:lang w:eastAsia="zh-CN"/>
        </w:rPr>
        <w:t>建议提供了框架</w:t>
      </w:r>
      <w:bookmarkEnd w:id="127"/>
      <w:r>
        <w:rPr>
          <w:rFonts w:hint="eastAsia"/>
          <w:lang w:eastAsia="zh-CN"/>
        </w:rPr>
        <w:t>：</w:t>
      </w:r>
      <w:r>
        <w:rPr>
          <w:rStyle w:val="FootnoteReference"/>
          <w:rFonts w:cs="Arial"/>
        </w:rPr>
        <w:footnoteReference w:id="5"/>
      </w:r>
    </w:p>
    <w:p w14:paraId="4701B1DF" w14:textId="77777777" w:rsidR="00397D27" w:rsidRPr="0054424E" w:rsidRDefault="00397D27" w:rsidP="00397D27">
      <w:pPr>
        <w:pStyle w:val="enumlev1"/>
        <w:rPr>
          <w:b/>
          <w:bCs/>
          <w:lang w:eastAsia="zh-CN"/>
        </w:rPr>
      </w:pPr>
      <w:bookmarkStart w:id="129" w:name="_Toc57297337"/>
      <w:bookmarkStart w:id="130" w:name="_Toc58244091"/>
      <w:bookmarkStart w:id="131" w:name="_Toc58273413"/>
      <w:bookmarkStart w:id="132" w:name="_Toc58273642"/>
      <w:bookmarkStart w:id="133" w:name="_Toc58275244"/>
      <w:r>
        <w:rPr>
          <w:rFonts w:ascii="STKaiti" w:eastAsia="STKaiti" w:hAnsi="STKaiti"/>
          <w:lang w:eastAsia="zh-CN"/>
        </w:rPr>
        <w:t>•</w:t>
      </w:r>
      <w:r>
        <w:rPr>
          <w:rFonts w:ascii="STKaiti" w:eastAsia="STKaiti" w:hAnsi="STKaiti"/>
          <w:lang w:eastAsia="zh-CN"/>
        </w:rPr>
        <w:tab/>
      </w:r>
      <w:r w:rsidRPr="00AF77AE">
        <w:rPr>
          <w:rFonts w:ascii="STKaiti" w:eastAsia="STKaiti" w:hAnsi="STKaiti" w:hint="eastAsia"/>
          <w:lang w:eastAsia="zh-CN"/>
        </w:rPr>
        <w:t>制度</w:t>
      </w:r>
      <w:r w:rsidRPr="00137041">
        <w:rPr>
          <w:rFonts w:hint="eastAsia"/>
          <w:lang w:eastAsia="zh-CN"/>
        </w:rPr>
        <w:t>（为个人和组织确立能力开发总体框架的有利环境，包括一个国家的法律、规则、政策和权力关系</w:t>
      </w:r>
      <w:proofErr w:type="gramStart"/>
      <w:r w:rsidRPr="00137041">
        <w:rPr>
          <w:rFonts w:hint="eastAsia"/>
          <w:lang w:eastAsia="zh-CN"/>
        </w:rPr>
        <w:t>）；</w:t>
      </w:r>
      <w:proofErr w:type="gramEnd"/>
    </w:p>
    <w:p w14:paraId="2711A5EF" w14:textId="77777777" w:rsidR="00397D27" w:rsidRPr="00526BAD" w:rsidRDefault="00397D27" w:rsidP="00397D27">
      <w:pPr>
        <w:pStyle w:val="enumlev1"/>
        <w:rPr>
          <w:lang w:eastAsia="zh-CN"/>
        </w:rPr>
      </w:pPr>
      <w:r>
        <w:rPr>
          <w:rFonts w:ascii="STKaiti" w:eastAsia="STKaiti" w:hAnsi="STKaiti"/>
          <w:lang w:eastAsia="zh-CN"/>
        </w:rPr>
        <w:t>•</w:t>
      </w:r>
      <w:r>
        <w:rPr>
          <w:rFonts w:ascii="STKaiti" w:eastAsia="STKaiti" w:hAnsi="STKaiti"/>
          <w:lang w:eastAsia="zh-CN"/>
        </w:rPr>
        <w:tab/>
      </w:r>
      <w:r w:rsidRPr="00AF77AE">
        <w:rPr>
          <w:rFonts w:ascii="STKaiti" w:eastAsia="STKaiti" w:hAnsi="STKaiti" w:hint="eastAsia"/>
          <w:lang w:eastAsia="zh-CN"/>
        </w:rPr>
        <w:t>组织</w:t>
      </w:r>
      <w:r>
        <w:rPr>
          <w:rFonts w:hint="eastAsia"/>
          <w:lang w:eastAsia="zh-CN"/>
        </w:rPr>
        <w:t>（</w:t>
      </w:r>
      <w:r w:rsidRPr="00526BAD">
        <w:rPr>
          <w:rFonts w:hint="eastAsia"/>
          <w:lang w:eastAsia="zh-CN"/>
        </w:rPr>
        <w:t>决定组织有效性的内部结构、政策和程序</w:t>
      </w:r>
      <w:proofErr w:type="gramStart"/>
      <w:r>
        <w:rPr>
          <w:rFonts w:hint="eastAsia"/>
          <w:lang w:eastAsia="zh-CN"/>
        </w:rPr>
        <w:t>）；</w:t>
      </w:r>
      <w:proofErr w:type="gramEnd"/>
    </w:p>
    <w:p w14:paraId="6B178735" w14:textId="77777777" w:rsidR="00397D27" w:rsidRDefault="00397D27" w:rsidP="00397D27">
      <w:pPr>
        <w:pStyle w:val="enumlev1"/>
        <w:rPr>
          <w:lang w:eastAsia="zh-CN"/>
        </w:rPr>
      </w:pPr>
      <w:r>
        <w:rPr>
          <w:rFonts w:ascii="STKaiti" w:eastAsia="STKaiti" w:hAnsi="STKaiti"/>
          <w:lang w:eastAsia="zh-CN"/>
        </w:rPr>
        <w:t>•</w:t>
      </w:r>
      <w:r>
        <w:rPr>
          <w:rFonts w:ascii="STKaiti" w:eastAsia="STKaiti" w:hAnsi="STKaiti"/>
          <w:lang w:eastAsia="zh-CN"/>
        </w:rPr>
        <w:tab/>
      </w:r>
      <w:r w:rsidRPr="00AF77AE">
        <w:rPr>
          <w:rFonts w:ascii="STKaiti" w:eastAsia="STKaiti" w:hAnsi="STKaiti" w:hint="eastAsia"/>
          <w:lang w:eastAsia="zh-CN"/>
        </w:rPr>
        <w:t>个人</w:t>
      </w:r>
      <w:r w:rsidRPr="00143B7A">
        <w:rPr>
          <w:rFonts w:hint="eastAsia"/>
          <w:lang w:eastAsia="zh-CN"/>
        </w:rPr>
        <w:t>（使个人能够做出有效贡献的技能、经验和知识）。</w:t>
      </w:r>
    </w:p>
    <w:p w14:paraId="00AADDBD" w14:textId="77777777" w:rsidR="00397D27" w:rsidRDefault="00397D27" w:rsidP="00397D27">
      <w:pPr>
        <w:pStyle w:val="Heading2"/>
        <w:rPr>
          <w:lang w:eastAsia="zh-CN"/>
        </w:rPr>
      </w:pPr>
      <w:r w:rsidRPr="001C7A63">
        <w:rPr>
          <w:lang w:eastAsia="zh-CN"/>
        </w:rPr>
        <w:t>3.2</w:t>
      </w:r>
      <w:bookmarkStart w:id="134" w:name="lt_pId284"/>
      <w:r>
        <w:rPr>
          <w:lang w:eastAsia="zh-CN"/>
        </w:rPr>
        <w:tab/>
      </w:r>
      <w:r w:rsidRPr="001C7A63">
        <w:rPr>
          <w:lang w:eastAsia="zh-CN"/>
        </w:rPr>
        <w:t>COVID-19</w:t>
      </w:r>
      <w:bookmarkEnd w:id="129"/>
      <w:bookmarkEnd w:id="130"/>
      <w:bookmarkEnd w:id="131"/>
      <w:bookmarkEnd w:id="132"/>
      <w:bookmarkEnd w:id="133"/>
      <w:bookmarkEnd w:id="134"/>
      <w:r>
        <w:rPr>
          <w:rFonts w:hint="eastAsia"/>
          <w:lang w:eastAsia="zh-CN"/>
        </w:rPr>
        <w:t>使</w:t>
      </w:r>
      <w:r w:rsidRPr="00AF48D2">
        <w:rPr>
          <w:rFonts w:hint="eastAsia"/>
          <w:lang w:eastAsia="zh-CN"/>
        </w:rPr>
        <w:t>变化的流动性</w:t>
      </w:r>
      <w:r>
        <w:rPr>
          <w:rFonts w:hint="eastAsia"/>
          <w:lang w:eastAsia="zh-CN"/>
        </w:rPr>
        <w:t>加快</w:t>
      </w:r>
    </w:p>
    <w:p w14:paraId="36095B46" w14:textId="77777777" w:rsidR="00397D27" w:rsidRPr="00A82C92" w:rsidRDefault="00397D27" w:rsidP="00397D27">
      <w:pPr>
        <w:rPr>
          <w:lang w:eastAsia="zh-CN"/>
        </w:rPr>
      </w:pPr>
      <w:r w:rsidRPr="00A82C92">
        <w:rPr>
          <w:lang w:eastAsia="zh-CN"/>
        </w:rPr>
        <w:t>18</w:t>
      </w:r>
      <w:r>
        <w:rPr>
          <w:lang w:eastAsia="zh-CN"/>
        </w:rPr>
        <w:tab/>
      </w:r>
      <w:r w:rsidRPr="00AF48D2">
        <w:rPr>
          <w:rFonts w:hint="eastAsia"/>
          <w:lang w:eastAsia="zh-CN"/>
        </w:rPr>
        <w:t>SARS-CoV-2</w:t>
      </w:r>
      <w:r w:rsidRPr="00AF48D2">
        <w:rPr>
          <w:rFonts w:hint="eastAsia"/>
          <w:lang w:eastAsia="zh-CN"/>
        </w:rPr>
        <w:t>的传播和随之而来的</w:t>
      </w:r>
      <w:r w:rsidRPr="00A82C92">
        <w:rPr>
          <w:lang w:eastAsia="zh-CN"/>
        </w:rPr>
        <w:t>COVID-19</w:t>
      </w:r>
      <w:r w:rsidRPr="00AF48D2">
        <w:rPr>
          <w:rFonts w:hint="eastAsia"/>
          <w:lang w:eastAsia="zh-CN"/>
        </w:rPr>
        <w:t>大流行从三个方面影响了本次审查</w:t>
      </w:r>
      <w:r>
        <w:rPr>
          <w:rFonts w:hint="eastAsia"/>
          <w:lang w:eastAsia="zh-CN"/>
        </w:rPr>
        <w:t>：</w:t>
      </w:r>
      <w:r w:rsidRPr="00AF48D2">
        <w:rPr>
          <w:rFonts w:hint="eastAsia"/>
          <w:lang w:eastAsia="zh-CN"/>
        </w:rPr>
        <w:t>提高全球对数字技术作用的认识；更多地使用在线数字学习方法；开展本报告所依据的研究</w:t>
      </w:r>
      <w:r>
        <w:rPr>
          <w:rFonts w:hint="eastAsia"/>
          <w:lang w:eastAsia="zh-CN"/>
        </w:rPr>
        <w:t>面临</w:t>
      </w:r>
      <w:r w:rsidRPr="00AF48D2">
        <w:rPr>
          <w:rFonts w:hint="eastAsia"/>
          <w:lang w:eastAsia="zh-CN"/>
        </w:rPr>
        <w:t>的实际挑战。</w:t>
      </w:r>
    </w:p>
    <w:p w14:paraId="1FFF6E70" w14:textId="77777777" w:rsidR="00397D27" w:rsidRPr="00A82C92" w:rsidRDefault="00397D27" w:rsidP="00397D27">
      <w:pPr>
        <w:rPr>
          <w:lang w:eastAsia="zh-CN"/>
        </w:rPr>
      </w:pPr>
      <w:r w:rsidRPr="00A82C92">
        <w:rPr>
          <w:lang w:eastAsia="zh-CN"/>
        </w:rPr>
        <w:lastRenderedPageBreak/>
        <w:t>19</w:t>
      </w:r>
      <w:r>
        <w:rPr>
          <w:lang w:eastAsia="zh-CN"/>
        </w:rPr>
        <w:tab/>
      </w:r>
      <w:r w:rsidRPr="00AF48D2">
        <w:rPr>
          <w:rFonts w:hint="eastAsia"/>
          <w:lang w:eastAsia="zh-CN"/>
        </w:rPr>
        <w:t>首先，在</w:t>
      </w:r>
      <w:r w:rsidRPr="00A82C92">
        <w:rPr>
          <w:lang w:eastAsia="zh-CN"/>
        </w:rPr>
        <w:t>COVID-19</w:t>
      </w:r>
      <w:r w:rsidRPr="00AF48D2">
        <w:rPr>
          <w:rFonts w:hint="eastAsia"/>
          <w:lang w:eastAsia="zh-CN"/>
        </w:rPr>
        <w:t>期间，</w:t>
      </w:r>
      <w:r w:rsidRPr="00653426">
        <w:rPr>
          <w:lang w:eastAsia="zh-CN"/>
        </w:rPr>
        <w:t>企业和国际组织以创新方式利用数字技术支持卫生、教育和商业活动的开展，突显出这些技术以越来越占主导地位的方式渗透到</w:t>
      </w:r>
      <w:r w:rsidRPr="00653426">
        <w:rPr>
          <w:rFonts w:hint="eastAsia"/>
          <w:lang w:eastAsia="zh-CN"/>
        </w:rPr>
        <w:t>我们的</w:t>
      </w:r>
      <w:r w:rsidRPr="00653426">
        <w:rPr>
          <w:lang w:eastAsia="zh-CN"/>
        </w:rPr>
        <w:t>社会</w:t>
      </w:r>
      <w:r w:rsidRPr="00653426">
        <w:rPr>
          <w:rFonts w:hint="eastAsia"/>
          <w:lang w:eastAsia="zh-CN"/>
        </w:rPr>
        <w:t>中</w:t>
      </w:r>
      <w:r w:rsidRPr="00AF48D2">
        <w:rPr>
          <w:rFonts w:hint="eastAsia"/>
          <w:lang w:eastAsia="zh-CN"/>
        </w:rPr>
        <w:t>。除国际电联对这一大流行病</w:t>
      </w:r>
      <w:r>
        <w:rPr>
          <w:rFonts w:hint="eastAsia"/>
          <w:lang w:eastAsia="zh-CN"/>
        </w:rPr>
        <w:t>做出</w:t>
      </w:r>
      <w:r w:rsidRPr="00AF48D2">
        <w:rPr>
          <w:rFonts w:hint="eastAsia"/>
          <w:lang w:eastAsia="zh-CN"/>
        </w:rPr>
        <w:t>强有力应对外，</w:t>
      </w:r>
      <w:r>
        <w:rPr>
          <w:rStyle w:val="FootnoteReference"/>
          <w:rFonts w:cs="Arial"/>
        </w:rPr>
        <w:footnoteReference w:id="6"/>
      </w:r>
      <w:r w:rsidRPr="00653426">
        <w:rPr>
          <w:lang w:eastAsia="zh-CN"/>
        </w:rPr>
        <w:t>联合国内外的许多其他实体在</w:t>
      </w:r>
      <w:r w:rsidRPr="00653426">
        <w:rPr>
          <w:lang w:eastAsia="zh-CN"/>
        </w:rPr>
        <w:t>2020</w:t>
      </w:r>
      <w:r w:rsidRPr="00653426">
        <w:rPr>
          <w:lang w:eastAsia="zh-CN"/>
        </w:rPr>
        <w:t>年</w:t>
      </w:r>
      <w:r w:rsidRPr="00653426">
        <w:rPr>
          <w:rFonts w:hint="eastAsia"/>
          <w:lang w:eastAsia="zh-CN"/>
        </w:rPr>
        <w:t>以数字方式</w:t>
      </w:r>
      <w:r w:rsidRPr="00653426">
        <w:rPr>
          <w:lang w:eastAsia="zh-CN"/>
        </w:rPr>
        <w:t>对发展挑战</w:t>
      </w:r>
      <w:r w:rsidRPr="00653426">
        <w:rPr>
          <w:rFonts w:hint="eastAsia"/>
          <w:lang w:eastAsia="zh-CN"/>
        </w:rPr>
        <w:t>做出响应</w:t>
      </w:r>
      <w:r>
        <w:rPr>
          <w:rFonts w:hint="eastAsia"/>
          <w:lang w:eastAsia="zh-CN"/>
        </w:rPr>
        <w:t xml:space="preserve"> </w:t>
      </w:r>
      <w:r w:rsidRPr="001B0836">
        <w:rPr>
          <w:lang w:eastAsia="zh-CN"/>
        </w:rPr>
        <w:t>–</w:t>
      </w:r>
      <w:r>
        <w:rPr>
          <w:lang w:eastAsia="zh-CN"/>
        </w:rPr>
        <w:t xml:space="preserve"> </w:t>
      </w:r>
      <w:r w:rsidRPr="00653426">
        <w:rPr>
          <w:lang w:eastAsia="zh-CN"/>
        </w:rPr>
        <w:t>在能力</w:t>
      </w:r>
      <w:r w:rsidRPr="00653426">
        <w:rPr>
          <w:rFonts w:hint="eastAsia"/>
          <w:lang w:eastAsia="zh-CN"/>
        </w:rPr>
        <w:t>开发</w:t>
      </w:r>
      <w:r w:rsidRPr="00653426">
        <w:rPr>
          <w:lang w:eastAsia="zh-CN"/>
        </w:rPr>
        <w:t>和培训领域</w:t>
      </w:r>
      <w:r w:rsidRPr="00653426">
        <w:rPr>
          <w:rFonts w:hint="eastAsia"/>
          <w:lang w:eastAsia="zh-CN"/>
        </w:rPr>
        <w:t>尤其如此</w:t>
      </w:r>
      <w:r w:rsidRPr="00653426">
        <w:rPr>
          <w:lang w:eastAsia="zh-CN"/>
        </w:rPr>
        <w:t>—</w:t>
      </w:r>
      <w:r w:rsidRPr="00653426">
        <w:rPr>
          <w:rFonts w:hint="eastAsia"/>
          <w:lang w:eastAsia="zh-CN"/>
        </w:rPr>
        <w:t>这一点已</w:t>
      </w:r>
      <w:r w:rsidRPr="00653426">
        <w:rPr>
          <w:lang w:eastAsia="zh-CN"/>
        </w:rPr>
        <w:t>更加引人注</w:t>
      </w:r>
      <w:r w:rsidRPr="00653426">
        <w:rPr>
          <w:rFonts w:hint="eastAsia"/>
          <w:lang w:eastAsia="zh-CN"/>
        </w:rPr>
        <w:t>目</w:t>
      </w:r>
      <w:r w:rsidRPr="001B0836">
        <w:rPr>
          <w:rFonts w:hint="eastAsia"/>
          <w:lang w:eastAsia="zh-CN"/>
        </w:rPr>
        <w:t>。</w:t>
      </w:r>
    </w:p>
    <w:p w14:paraId="253C941C" w14:textId="77777777" w:rsidR="00397D27" w:rsidRPr="00A82C92" w:rsidRDefault="00397D27" w:rsidP="00397D27">
      <w:pPr>
        <w:rPr>
          <w:lang w:eastAsia="zh-CN"/>
        </w:rPr>
      </w:pPr>
      <w:r w:rsidRPr="00A82C92">
        <w:rPr>
          <w:lang w:eastAsia="zh-CN"/>
        </w:rPr>
        <w:t>19</w:t>
      </w:r>
      <w:r>
        <w:rPr>
          <w:lang w:eastAsia="zh-CN"/>
        </w:rPr>
        <w:tab/>
      </w:r>
      <w:r w:rsidRPr="00AF48D2">
        <w:rPr>
          <w:rFonts w:hint="eastAsia"/>
          <w:lang w:eastAsia="zh-CN"/>
        </w:rPr>
        <w:t>其次，</w:t>
      </w:r>
      <w:r>
        <w:rPr>
          <w:rFonts w:hint="eastAsia"/>
          <w:lang w:eastAsia="zh-CN"/>
        </w:rPr>
        <w:t>疫情</w:t>
      </w:r>
      <w:r w:rsidRPr="00AF48D2">
        <w:rPr>
          <w:rFonts w:hint="eastAsia"/>
          <w:lang w:eastAsia="zh-CN"/>
        </w:rPr>
        <w:t>期间视频会议和在线学习数量的大幅增加意味着未来面对面提供的能力开发可能会少</w:t>
      </w:r>
      <w:r>
        <w:rPr>
          <w:rFonts w:hint="eastAsia"/>
          <w:lang w:eastAsia="zh-CN"/>
        </w:rPr>
        <w:t>很</w:t>
      </w:r>
      <w:r w:rsidRPr="00AF48D2">
        <w:rPr>
          <w:rFonts w:hint="eastAsia"/>
          <w:lang w:eastAsia="zh-CN"/>
        </w:rPr>
        <w:t>多，这将需要对在线提供和接收人员进行大量再培训，以便最好地实现技术的</w:t>
      </w:r>
      <w:r>
        <w:rPr>
          <w:rFonts w:hint="eastAsia"/>
          <w:lang w:eastAsia="zh-CN"/>
        </w:rPr>
        <w:t>益处</w:t>
      </w:r>
      <w:r w:rsidRPr="00AF48D2">
        <w:rPr>
          <w:rFonts w:hint="eastAsia"/>
          <w:lang w:eastAsia="zh-CN"/>
        </w:rPr>
        <w:t>，并减轻潜在危害。</w:t>
      </w:r>
    </w:p>
    <w:p w14:paraId="200AAC59" w14:textId="77777777" w:rsidR="00397D27" w:rsidRPr="00435DF4" w:rsidRDefault="00397D27" w:rsidP="00397D27">
      <w:pPr>
        <w:rPr>
          <w:lang w:eastAsia="zh-CN"/>
        </w:rPr>
      </w:pPr>
      <w:r w:rsidRPr="00A82C92">
        <w:rPr>
          <w:lang w:eastAsia="zh-CN"/>
        </w:rPr>
        <w:t>20</w:t>
      </w:r>
      <w:r>
        <w:rPr>
          <w:lang w:eastAsia="zh-CN"/>
        </w:rPr>
        <w:tab/>
      </w:r>
      <w:r w:rsidRPr="00AF48D2">
        <w:rPr>
          <w:rFonts w:hint="eastAsia"/>
          <w:lang w:eastAsia="zh-CN"/>
        </w:rPr>
        <w:t>第三，</w:t>
      </w:r>
      <w:r w:rsidRPr="00A82C92">
        <w:rPr>
          <w:lang w:eastAsia="zh-CN"/>
        </w:rPr>
        <w:t>COVID-19</w:t>
      </w:r>
      <w:r w:rsidRPr="00AF48D2">
        <w:rPr>
          <w:rFonts w:hint="eastAsia"/>
          <w:lang w:eastAsia="zh-CN"/>
        </w:rPr>
        <w:t>还对起草本报告所需的研究和信息收集方式产生了重大影响。</w:t>
      </w:r>
      <w:r>
        <w:rPr>
          <w:rFonts w:hint="eastAsia"/>
          <w:lang w:eastAsia="zh-CN"/>
        </w:rPr>
        <w:t>我们</w:t>
      </w:r>
      <w:r w:rsidRPr="00AF48D2">
        <w:rPr>
          <w:rFonts w:hint="eastAsia"/>
          <w:lang w:eastAsia="zh-CN"/>
        </w:rPr>
        <w:t>不得不放弃参加国际电联相关</w:t>
      </w:r>
      <w:r>
        <w:rPr>
          <w:rFonts w:hint="eastAsia"/>
          <w:lang w:eastAsia="zh-CN"/>
        </w:rPr>
        <w:t>会议</w:t>
      </w:r>
      <w:r w:rsidRPr="00AF48D2">
        <w:rPr>
          <w:rFonts w:hint="eastAsia"/>
          <w:lang w:eastAsia="zh-CN"/>
        </w:rPr>
        <w:t>和活动以便与主要对话者进行面对面会谈的初衷，这些活动</w:t>
      </w:r>
      <w:r>
        <w:rPr>
          <w:rFonts w:hint="eastAsia"/>
          <w:lang w:eastAsia="zh-CN"/>
        </w:rPr>
        <w:t>由在线面谈</w:t>
      </w:r>
      <w:r w:rsidRPr="00AF48D2">
        <w:rPr>
          <w:rFonts w:hint="eastAsia"/>
          <w:lang w:eastAsia="zh-CN"/>
        </w:rPr>
        <w:t>和讨论、</w:t>
      </w:r>
      <w:r>
        <w:rPr>
          <w:rFonts w:hint="eastAsia"/>
          <w:lang w:eastAsia="zh-CN"/>
        </w:rPr>
        <w:t>在线</w:t>
      </w:r>
      <w:r w:rsidRPr="00AF48D2">
        <w:rPr>
          <w:rFonts w:hint="eastAsia"/>
          <w:lang w:eastAsia="zh-CN"/>
        </w:rPr>
        <w:t>材料审查以及使用比原计划更多的</w:t>
      </w:r>
      <w:r>
        <w:rPr>
          <w:rFonts w:hint="eastAsia"/>
          <w:lang w:eastAsia="zh-CN"/>
        </w:rPr>
        <w:t>在线</w:t>
      </w:r>
      <w:r w:rsidRPr="00AF48D2">
        <w:rPr>
          <w:rFonts w:hint="eastAsia"/>
          <w:lang w:eastAsia="zh-CN"/>
        </w:rPr>
        <w:t>调查所取代</w:t>
      </w:r>
      <w:r>
        <w:rPr>
          <w:rFonts w:hint="eastAsia"/>
          <w:lang w:eastAsia="zh-CN"/>
        </w:rPr>
        <w:t>。</w:t>
      </w:r>
    </w:p>
    <w:p w14:paraId="54829252" w14:textId="77777777" w:rsidR="00397D27" w:rsidRPr="00CE7871" w:rsidRDefault="00397D27" w:rsidP="00397D27">
      <w:pPr>
        <w:pStyle w:val="Heading2"/>
        <w:rPr>
          <w:rFonts w:cs="Calibri"/>
          <w:color w:val="800000"/>
          <w:lang w:val="fr-CH" w:eastAsia="zh-CN"/>
        </w:rPr>
      </w:pPr>
      <w:bookmarkStart w:id="136" w:name="_Toc57297338"/>
      <w:bookmarkStart w:id="137" w:name="_Toc58244092"/>
      <w:bookmarkStart w:id="138" w:name="_Toc58273414"/>
      <w:bookmarkStart w:id="139" w:name="_Toc58273643"/>
      <w:bookmarkStart w:id="140" w:name="_Toc58275245"/>
      <w:r w:rsidRPr="00435DF4">
        <w:rPr>
          <w:lang w:eastAsia="zh-CN"/>
        </w:rPr>
        <w:t>3.3</w:t>
      </w:r>
      <w:bookmarkEnd w:id="136"/>
      <w:bookmarkEnd w:id="137"/>
      <w:bookmarkEnd w:id="138"/>
      <w:bookmarkEnd w:id="139"/>
      <w:bookmarkEnd w:id="140"/>
      <w:r>
        <w:rPr>
          <w:lang w:eastAsia="zh-CN"/>
        </w:rPr>
        <w:tab/>
      </w:r>
      <w:r w:rsidRPr="00AF48D2">
        <w:rPr>
          <w:rFonts w:hint="eastAsia"/>
          <w:lang w:eastAsia="zh-CN"/>
        </w:rPr>
        <w:t>联合国秘书长的数字合作路线图</w:t>
      </w:r>
    </w:p>
    <w:p w14:paraId="30343246" w14:textId="77777777" w:rsidR="00397D27" w:rsidRPr="00A82C92" w:rsidRDefault="00397D27" w:rsidP="00397D27">
      <w:pPr>
        <w:rPr>
          <w:lang w:eastAsia="zh-CN"/>
        </w:rPr>
      </w:pPr>
      <w:r w:rsidRPr="00435DF4">
        <w:rPr>
          <w:lang w:eastAsia="zh-CN"/>
        </w:rPr>
        <w:t>21</w:t>
      </w:r>
      <w:r>
        <w:rPr>
          <w:lang w:eastAsia="zh-CN"/>
        </w:rPr>
        <w:tab/>
      </w:r>
      <w:r w:rsidRPr="00AF48D2">
        <w:rPr>
          <w:rFonts w:hint="eastAsia"/>
          <w:lang w:eastAsia="zh-CN"/>
        </w:rPr>
        <w:t>联合国秘书长的</w:t>
      </w:r>
      <w:r w:rsidRPr="00F77457">
        <w:rPr>
          <w:rFonts w:eastAsia="STKaiti" w:hint="eastAsia"/>
          <w:iCs/>
          <w:lang w:eastAsia="zh-CN"/>
        </w:rPr>
        <w:t>数字合作路线图</w:t>
      </w:r>
      <w:r w:rsidRPr="00AF48D2">
        <w:rPr>
          <w:rFonts w:hint="eastAsia"/>
          <w:lang w:eastAsia="zh-CN"/>
        </w:rPr>
        <w:t>在本报告工作开始前不久发布，但在最初的</w:t>
      </w:r>
      <w:r>
        <w:rPr>
          <w:rFonts w:hint="eastAsia"/>
          <w:lang w:eastAsia="zh-CN"/>
        </w:rPr>
        <w:t>职责</w:t>
      </w:r>
      <w:r w:rsidRPr="00AF48D2">
        <w:rPr>
          <w:rFonts w:hint="eastAsia"/>
          <w:lang w:eastAsia="zh-CN"/>
        </w:rPr>
        <w:t>范围最终确定后。</w:t>
      </w:r>
      <w:r>
        <w:rPr>
          <w:rStyle w:val="FootnoteReference"/>
          <w:rFonts w:cs="Arial"/>
          <w:szCs w:val="18"/>
        </w:rPr>
        <w:footnoteReference w:id="7"/>
      </w:r>
      <w:proofErr w:type="gramStart"/>
      <w:r w:rsidRPr="00AF48D2">
        <w:rPr>
          <w:rFonts w:hint="eastAsia"/>
          <w:lang w:eastAsia="zh-CN"/>
        </w:rPr>
        <w:t>鉴于路线图建议国际电联和开发署应牵头创建新的数字“</w:t>
      </w:r>
      <w:proofErr w:type="gramEnd"/>
      <w:r w:rsidRPr="00AF48D2">
        <w:rPr>
          <w:rFonts w:hint="eastAsia"/>
          <w:lang w:eastAsia="zh-CN"/>
        </w:rPr>
        <w:t>能力建设”联合</w:t>
      </w:r>
      <w:r>
        <w:rPr>
          <w:rFonts w:hint="eastAsia"/>
          <w:lang w:eastAsia="zh-CN"/>
        </w:rPr>
        <w:t>措施</w:t>
      </w:r>
      <w:r w:rsidRPr="00AF48D2">
        <w:rPr>
          <w:rFonts w:hint="eastAsia"/>
          <w:lang w:eastAsia="zh-CN"/>
        </w:rPr>
        <w:t>，</w:t>
      </w:r>
      <w:r>
        <w:rPr>
          <w:rFonts w:hint="eastAsia"/>
          <w:lang w:eastAsia="zh-CN"/>
        </w:rPr>
        <w:t>所以本</w:t>
      </w:r>
      <w:r w:rsidRPr="00AF48D2">
        <w:rPr>
          <w:rFonts w:hint="eastAsia"/>
          <w:lang w:eastAsia="zh-CN"/>
        </w:rPr>
        <w:t>报告探讨了国际电联和开发署为实现这一目标可采取的合作方式。</w:t>
      </w:r>
      <w:r w:rsidRPr="00F77457">
        <w:rPr>
          <w:rFonts w:eastAsia="STKaiti" w:hint="eastAsia"/>
          <w:iCs/>
          <w:lang w:eastAsia="zh-CN"/>
        </w:rPr>
        <w:t>路线图</w:t>
      </w:r>
      <w:r w:rsidRPr="00AF48D2">
        <w:rPr>
          <w:rFonts w:hint="eastAsia"/>
          <w:lang w:eastAsia="zh-CN"/>
        </w:rPr>
        <w:t>的其他三个特点也很突出</w:t>
      </w:r>
      <w:r>
        <w:rPr>
          <w:rFonts w:hint="eastAsia"/>
          <w:lang w:eastAsia="zh-CN"/>
        </w:rPr>
        <w:t>：</w:t>
      </w:r>
      <w:r w:rsidRPr="00AF48D2">
        <w:rPr>
          <w:rFonts w:hint="eastAsia"/>
          <w:lang w:eastAsia="zh-CN"/>
        </w:rPr>
        <w:t>需要对“能力建设”采取更加全面和包容的办法；需要进行需求评估，以支持</w:t>
      </w:r>
      <w:r>
        <w:rPr>
          <w:rFonts w:hint="eastAsia"/>
          <w:lang w:eastAsia="zh-CN"/>
        </w:rPr>
        <w:t>“</w:t>
      </w:r>
      <w:r w:rsidRPr="00AF48D2">
        <w:rPr>
          <w:rFonts w:hint="eastAsia"/>
          <w:lang w:eastAsia="zh-CN"/>
        </w:rPr>
        <w:t>能力建设</w:t>
      </w:r>
      <w:r>
        <w:rPr>
          <w:rFonts w:hint="eastAsia"/>
          <w:lang w:eastAsia="zh-CN"/>
        </w:rPr>
        <w:t>”</w:t>
      </w:r>
      <w:r w:rsidRPr="00AF48D2">
        <w:rPr>
          <w:rFonts w:hint="eastAsia"/>
          <w:lang w:eastAsia="zh-CN"/>
        </w:rPr>
        <w:t>提供者有针对性地提供服务，从而满足利益攸关方的需求；联合国秘书长承诺“与联合国各实体合作，</w:t>
      </w:r>
      <w:r>
        <w:rPr>
          <w:rFonts w:hint="eastAsia"/>
          <w:lang w:eastAsia="zh-CN"/>
        </w:rPr>
        <w:t>出台</w:t>
      </w:r>
      <w:r w:rsidRPr="00AF48D2">
        <w:rPr>
          <w:rFonts w:hint="eastAsia"/>
          <w:lang w:eastAsia="zh-CN"/>
        </w:rPr>
        <w:t>广泛的多方利益攸关方网络，</w:t>
      </w:r>
      <w:r w:rsidRPr="00ED1788">
        <w:rPr>
          <w:lang w:eastAsia="zh-CN"/>
        </w:rPr>
        <w:t>以促进</w:t>
      </w:r>
      <w:r w:rsidRPr="00ED1788">
        <w:rPr>
          <w:rFonts w:hint="eastAsia"/>
          <w:lang w:eastAsia="zh-CN"/>
        </w:rPr>
        <w:t>通过</w:t>
      </w:r>
      <w:r w:rsidRPr="00ED1788">
        <w:rPr>
          <w:lang w:eastAsia="zh-CN"/>
        </w:rPr>
        <w:t>整体、包容方式进行数字化能力建设，</w:t>
      </w:r>
      <w:r w:rsidRPr="00ED1788">
        <w:rPr>
          <w:rFonts w:hint="eastAsia"/>
          <w:lang w:eastAsia="zh-CN"/>
        </w:rPr>
        <w:t>从而推动实现</w:t>
      </w:r>
      <w:r w:rsidRPr="00ED1788">
        <w:rPr>
          <w:lang w:eastAsia="zh-CN"/>
        </w:rPr>
        <w:t>可持续发展</w:t>
      </w:r>
      <w:r w:rsidRPr="00ED1788">
        <w:rPr>
          <w:rFonts w:hint="eastAsia"/>
          <w:lang w:eastAsia="zh-CN"/>
        </w:rPr>
        <w:t>目标</w:t>
      </w:r>
      <w:r w:rsidRPr="00AF48D2">
        <w:rPr>
          <w:rFonts w:hint="eastAsia"/>
          <w:lang w:eastAsia="zh-CN"/>
        </w:rPr>
        <w:t>”。</w:t>
      </w:r>
      <w:r>
        <w:rPr>
          <w:rStyle w:val="FootnoteReference"/>
          <w:rFonts w:cs="Arial"/>
          <w:szCs w:val="18"/>
        </w:rPr>
        <w:footnoteReference w:id="8"/>
      </w:r>
    </w:p>
    <w:p w14:paraId="5D798324" w14:textId="77777777" w:rsidR="00397D27" w:rsidRPr="00F77457" w:rsidRDefault="00397D27" w:rsidP="00397D27">
      <w:pPr>
        <w:pStyle w:val="Heading1"/>
        <w:rPr>
          <w:highlight w:val="cyan"/>
          <w:lang w:eastAsia="zh-CN"/>
        </w:rPr>
      </w:pPr>
      <w:bookmarkStart w:id="141" w:name="_mbia83op1be1" w:colFirst="0" w:colLast="0"/>
      <w:bookmarkStart w:id="142" w:name="_tzobzrlv7f51" w:colFirst="0" w:colLast="0"/>
      <w:bookmarkStart w:id="143" w:name="_8uyrrslmclq" w:colFirst="0" w:colLast="0"/>
      <w:bookmarkStart w:id="144" w:name="_z6llemfyqwp0" w:colFirst="0" w:colLast="0"/>
      <w:bookmarkStart w:id="145" w:name="_1zdfvj6k5r1m" w:colFirst="0" w:colLast="0"/>
      <w:bookmarkStart w:id="146" w:name="_wwtiha3328bu" w:colFirst="0" w:colLast="0"/>
      <w:bookmarkStart w:id="147" w:name="lt_pId301"/>
      <w:bookmarkStart w:id="148" w:name="_Toc57297340"/>
      <w:bookmarkStart w:id="149" w:name="_Toc58244094"/>
      <w:bookmarkStart w:id="150" w:name="_Toc58273416"/>
      <w:bookmarkStart w:id="151" w:name="_Toc58273645"/>
      <w:bookmarkStart w:id="152" w:name="_Toc58275247"/>
      <w:bookmarkStart w:id="153" w:name="_Toc58277300"/>
      <w:bookmarkStart w:id="154" w:name="_Toc61633863"/>
      <w:bookmarkStart w:id="155" w:name="_Toc71107554"/>
      <w:bookmarkStart w:id="156" w:name="_Toc57297376"/>
      <w:bookmarkStart w:id="157" w:name="_Toc58244101"/>
      <w:bookmarkStart w:id="158" w:name="_Toc58273423"/>
      <w:bookmarkStart w:id="159" w:name="_Toc58273652"/>
      <w:bookmarkStart w:id="160" w:name="_Toc58275254"/>
      <w:bookmarkStart w:id="161" w:name="_Toc58277301"/>
      <w:bookmarkEnd w:id="141"/>
      <w:bookmarkEnd w:id="142"/>
      <w:bookmarkEnd w:id="143"/>
      <w:bookmarkEnd w:id="144"/>
      <w:bookmarkEnd w:id="145"/>
      <w:bookmarkEnd w:id="146"/>
      <w:r w:rsidRPr="00F77457">
        <w:rPr>
          <w:rFonts w:hint="eastAsia"/>
          <w:lang w:eastAsia="zh-CN"/>
        </w:rPr>
        <w:t>第</w:t>
      </w:r>
      <w:r w:rsidRPr="00F77457">
        <w:rPr>
          <w:rFonts w:hint="eastAsia"/>
          <w:lang w:eastAsia="zh-CN"/>
        </w:rPr>
        <w:t>4</w:t>
      </w:r>
      <w:r w:rsidRPr="00F77457">
        <w:rPr>
          <w:rFonts w:hint="eastAsia"/>
          <w:lang w:eastAsia="zh-CN"/>
        </w:rPr>
        <w:t>节：</w:t>
      </w:r>
      <w:bookmarkEnd w:id="147"/>
      <w:bookmarkEnd w:id="148"/>
      <w:bookmarkEnd w:id="149"/>
      <w:bookmarkEnd w:id="150"/>
      <w:bookmarkEnd w:id="151"/>
      <w:bookmarkEnd w:id="152"/>
      <w:bookmarkEnd w:id="153"/>
      <w:bookmarkEnd w:id="154"/>
      <w:r w:rsidRPr="00F77457">
        <w:rPr>
          <w:rFonts w:hint="eastAsia"/>
          <w:lang w:eastAsia="zh-CN"/>
        </w:rPr>
        <w:t>对国际电联所提供的现有能力开发和培训活动的审查</w:t>
      </w:r>
      <w:bookmarkEnd w:id="155"/>
    </w:p>
    <w:p w14:paraId="19A8E282" w14:textId="77777777" w:rsidR="00397D27" w:rsidRPr="009D781E" w:rsidRDefault="00397D27" w:rsidP="00397D27">
      <w:pPr>
        <w:pStyle w:val="Heading2"/>
        <w:rPr>
          <w:lang w:eastAsia="zh-CN"/>
        </w:rPr>
      </w:pPr>
      <w:bookmarkStart w:id="162" w:name="_Toc57297341"/>
      <w:bookmarkStart w:id="163" w:name="_Toc58244095"/>
      <w:bookmarkStart w:id="164" w:name="_Toc58273417"/>
      <w:bookmarkStart w:id="165" w:name="_Toc58273646"/>
      <w:bookmarkStart w:id="166" w:name="_Toc58275248"/>
      <w:r w:rsidRPr="009D781E">
        <w:rPr>
          <w:lang w:eastAsia="zh-CN"/>
        </w:rPr>
        <w:t>4.1</w:t>
      </w:r>
      <w:bookmarkEnd w:id="162"/>
      <w:bookmarkEnd w:id="163"/>
      <w:bookmarkEnd w:id="164"/>
      <w:bookmarkEnd w:id="165"/>
      <w:bookmarkEnd w:id="166"/>
      <w:r>
        <w:rPr>
          <w:lang w:eastAsia="zh-CN"/>
        </w:rPr>
        <w:tab/>
      </w:r>
      <w:r w:rsidRPr="00AF48D2">
        <w:rPr>
          <w:rFonts w:hint="eastAsia"/>
          <w:lang w:eastAsia="zh-CN"/>
        </w:rPr>
        <w:t>国际电联能力</w:t>
      </w:r>
      <w:r>
        <w:rPr>
          <w:rFonts w:hint="eastAsia"/>
          <w:lang w:eastAsia="zh-CN"/>
        </w:rPr>
        <w:t>开发</w:t>
      </w:r>
      <w:r w:rsidRPr="00AF48D2">
        <w:rPr>
          <w:rFonts w:hint="eastAsia"/>
          <w:lang w:eastAsia="zh-CN"/>
        </w:rPr>
        <w:t>和培训</w:t>
      </w:r>
      <w:r>
        <w:rPr>
          <w:rFonts w:hint="eastAsia"/>
          <w:lang w:eastAsia="zh-CN"/>
        </w:rPr>
        <w:t>的制度</w:t>
      </w:r>
      <w:r w:rsidRPr="00AF48D2">
        <w:rPr>
          <w:rFonts w:hint="eastAsia"/>
          <w:lang w:eastAsia="zh-CN"/>
        </w:rPr>
        <w:t>框架</w:t>
      </w:r>
    </w:p>
    <w:p w14:paraId="7F065450" w14:textId="77777777" w:rsidR="00397D27" w:rsidRPr="00A82C92" w:rsidRDefault="00397D27" w:rsidP="00397D27">
      <w:pPr>
        <w:rPr>
          <w:lang w:eastAsia="zh-CN"/>
        </w:rPr>
      </w:pPr>
      <w:r w:rsidRPr="00A82C92">
        <w:rPr>
          <w:lang w:eastAsia="zh-CN"/>
        </w:rPr>
        <w:t>22</w:t>
      </w:r>
      <w:r>
        <w:rPr>
          <w:lang w:eastAsia="zh-CN"/>
        </w:rPr>
        <w:tab/>
      </w:r>
      <w:r w:rsidRPr="001F519F">
        <w:rPr>
          <w:rFonts w:hint="eastAsia"/>
          <w:lang w:eastAsia="zh-CN"/>
        </w:rPr>
        <w:t>国际电联成员和工作人员认为能力</w:t>
      </w:r>
      <w:r>
        <w:rPr>
          <w:rFonts w:hint="eastAsia"/>
          <w:lang w:eastAsia="zh-CN"/>
        </w:rPr>
        <w:t>开发</w:t>
      </w:r>
      <w:r w:rsidRPr="001F519F">
        <w:rPr>
          <w:rFonts w:hint="eastAsia"/>
          <w:lang w:eastAsia="zh-CN"/>
        </w:rPr>
        <w:t>和培训活动是其活动的重要</w:t>
      </w:r>
      <w:r>
        <w:rPr>
          <w:rFonts w:hint="eastAsia"/>
          <w:lang w:eastAsia="zh-CN"/>
        </w:rPr>
        <w:t>组成</w:t>
      </w:r>
      <w:r w:rsidRPr="001F519F">
        <w:rPr>
          <w:rFonts w:hint="eastAsia"/>
          <w:lang w:eastAsia="zh-CN"/>
        </w:rPr>
        <w:t>部分，但该组织目前没有</w:t>
      </w:r>
      <w:r>
        <w:rPr>
          <w:rFonts w:hint="eastAsia"/>
          <w:lang w:eastAsia="zh-CN"/>
        </w:rPr>
        <w:t>得到</w:t>
      </w:r>
      <w:r w:rsidRPr="001F519F">
        <w:rPr>
          <w:rFonts w:hint="eastAsia"/>
          <w:lang w:eastAsia="zh-CN"/>
        </w:rPr>
        <w:t>明确阐述和记录的</w:t>
      </w:r>
      <w:r>
        <w:rPr>
          <w:rFonts w:hint="eastAsia"/>
          <w:lang w:eastAsia="zh-CN"/>
        </w:rPr>
        <w:t>关于</w:t>
      </w:r>
      <w:r w:rsidRPr="001F519F">
        <w:rPr>
          <w:rFonts w:hint="eastAsia"/>
          <w:lang w:eastAsia="zh-CN"/>
        </w:rPr>
        <w:t>实施这些活动</w:t>
      </w:r>
      <w:r>
        <w:rPr>
          <w:rFonts w:hint="eastAsia"/>
          <w:lang w:eastAsia="zh-CN"/>
        </w:rPr>
        <w:t>的</w:t>
      </w:r>
      <w:r w:rsidRPr="001F519F">
        <w:rPr>
          <w:rFonts w:hint="eastAsia"/>
          <w:lang w:eastAsia="zh-CN"/>
        </w:rPr>
        <w:t>整体</w:t>
      </w:r>
      <w:r>
        <w:rPr>
          <w:rFonts w:hint="eastAsia"/>
          <w:lang w:eastAsia="zh-CN"/>
        </w:rPr>
        <w:t>性</w:t>
      </w:r>
      <w:r w:rsidRPr="001F519F">
        <w:rPr>
          <w:rFonts w:hint="eastAsia"/>
          <w:lang w:eastAsia="zh-CN"/>
        </w:rPr>
        <w:t>框架或战略。也</w:t>
      </w:r>
      <w:r>
        <w:rPr>
          <w:rFonts w:hint="eastAsia"/>
          <w:lang w:eastAsia="zh-CN"/>
        </w:rPr>
        <w:t>几乎没有</w:t>
      </w:r>
      <w:r w:rsidRPr="001F519F">
        <w:rPr>
          <w:rFonts w:hint="eastAsia"/>
          <w:lang w:eastAsia="zh-CN"/>
        </w:rPr>
        <w:t>证据表明</w:t>
      </w:r>
      <w:r>
        <w:rPr>
          <w:rFonts w:hint="eastAsia"/>
          <w:lang w:eastAsia="zh-CN"/>
        </w:rPr>
        <w:t>国际电联制定</w:t>
      </w:r>
      <w:r w:rsidRPr="001F519F">
        <w:rPr>
          <w:rFonts w:hint="eastAsia"/>
          <w:lang w:eastAsia="zh-CN"/>
        </w:rPr>
        <w:t>有系统</w:t>
      </w:r>
      <w:r>
        <w:rPr>
          <w:rFonts w:hint="eastAsia"/>
          <w:lang w:eastAsia="zh-CN"/>
        </w:rPr>
        <w:t>性方式</w:t>
      </w:r>
      <w:r w:rsidRPr="001F519F">
        <w:rPr>
          <w:rFonts w:hint="eastAsia"/>
          <w:lang w:eastAsia="zh-CN"/>
        </w:rPr>
        <w:t>，</w:t>
      </w:r>
      <w:r>
        <w:rPr>
          <w:rFonts w:hint="eastAsia"/>
          <w:lang w:eastAsia="zh-CN"/>
        </w:rPr>
        <w:t>将其</w:t>
      </w:r>
      <w:r w:rsidRPr="00F77457">
        <w:rPr>
          <w:rFonts w:ascii="STKaiti" w:eastAsia="STKaiti" w:hAnsi="STKaiti" w:hint="eastAsia"/>
          <w:iCs/>
          <w:lang w:eastAsia="zh-CN"/>
        </w:rPr>
        <w:t>制度、组织和个人</w:t>
      </w:r>
      <w:r w:rsidRPr="001F519F">
        <w:rPr>
          <w:rFonts w:hint="eastAsia"/>
          <w:lang w:eastAsia="zh-CN"/>
        </w:rPr>
        <w:t>层面之间的</w:t>
      </w:r>
      <w:r>
        <w:rPr>
          <w:rFonts w:hint="eastAsia"/>
          <w:lang w:eastAsia="zh-CN"/>
        </w:rPr>
        <w:t>重大</w:t>
      </w:r>
      <w:r w:rsidRPr="001F519F">
        <w:rPr>
          <w:rFonts w:hint="eastAsia"/>
          <w:lang w:eastAsia="zh-CN"/>
        </w:rPr>
        <w:t>差异和联系</w:t>
      </w:r>
      <w:r>
        <w:rPr>
          <w:rFonts w:hint="eastAsia"/>
          <w:lang w:eastAsia="zh-CN"/>
        </w:rPr>
        <w:t>予以明确</w:t>
      </w:r>
      <w:r w:rsidRPr="001F519F">
        <w:rPr>
          <w:rFonts w:hint="eastAsia"/>
          <w:lang w:eastAsia="zh-CN"/>
        </w:rPr>
        <w:t>。</w:t>
      </w:r>
    </w:p>
    <w:p w14:paraId="30DD7F05" w14:textId="77777777" w:rsidR="00397D27" w:rsidRPr="001F519F" w:rsidRDefault="00397D27" w:rsidP="00397D27">
      <w:pPr>
        <w:rPr>
          <w:lang w:eastAsia="zh-CN"/>
        </w:rPr>
      </w:pPr>
      <w:r w:rsidRPr="00A82C92">
        <w:rPr>
          <w:lang w:eastAsia="zh-CN"/>
        </w:rPr>
        <w:t>23</w:t>
      </w:r>
      <w:r>
        <w:rPr>
          <w:lang w:eastAsia="zh-CN"/>
        </w:rPr>
        <w:tab/>
      </w:r>
      <w:bookmarkStart w:id="167" w:name="lt_pId308"/>
      <w:r w:rsidRPr="001F519F">
        <w:rPr>
          <w:rFonts w:hint="eastAsia"/>
          <w:lang w:eastAsia="zh-CN"/>
        </w:rPr>
        <w:t>每个局的工作人员</w:t>
      </w:r>
      <w:r>
        <w:rPr>
          <w:rFonts w:hint="eastAsia"/>
          <w:lang w:eastAsia="zh-CN"/>
        </w:rPr>
        <w:t>都</w:t>
      </w:r>
      <w:r w:rsidRPr="001F519F">
        <w:rPr>
          <w:rFonts w:hint="eastAsia"/>
          <w:lang w:eastAsia="zh-CN"/>
        </w:rPr>
        <w:t>强调了国际电联现有能力</w:t>
      </w:r>
      <w:r>
        <w:rPr>
          <w:rFonts w:hint="eastAsia"/>
          <w:lang w:eastAsia="zh-CN"/>
        </w:rPr>
        <w:t>开发</w:t>
      </w:r>
      <w:r w:rsidRPr="001F519F">
        <w:rPr>
          <w:rFonts w:hint="eastAsia"/>
          <w:lang w:eastAsia="zh-CN"/>
        </w:rPr>
        <w:t>方面的四</w:t>
      </w:r>
      <w:r>
        <w:rPr>
          <w:rFonts w:hint="eastAsia"/>
          <w:lang w:eastAsia="zh-CN"/>
        </w:rPr>
        <w:t>项</w:t>
      </w:r>
      <w:r w:rsidRPr="001F519F">
        <w:rPr>
          <w:rFonts w:hint="eastAsia"/>
          <w:lang w:eastAsia="zh-CN"/>
        </w:rPr>
        <w:t>主要挑战</w:t>
      </w:r>
      <w:r>
        <w:rPr>
          <w:rFonts w:hint="eastAsia"/>
          <w:lang w:eastAsia="zh-CN"/>
        </w:rPr>
        <w:t>：</w:t>
      </w:r>
      <w:r w:rsidRPr="001F519F">
        <w:rPr>
          <w:rFonts w:hint="eastAsia"/>
          <w:lang w:eastAsia="zh-CN"/>
        </w:rPr>
        <w:t>直到最近，每个局在交付方面基本上是</w:t>
      </w:r>
      <w:r>
        <w:rPr>
          <w:rFonts w:hint="eastAsia"/>
          <w:lang w:eastAsia="zh-CN"/>
        </w:rPr>
        <w:t>各自为政</w:t>
      </w:r>
      <w:r w:rsidRPr="001F519F">
        <w:rPr>
          <w:rFonts w:hint="eastAsia"/>
          <w:lang w:eastAsia="zh-CN"/>
        </w:rPr>
        <w:t>的；</w:t>
      </w:r>
      <w:r>
        <w:rPr>
          <w:rFonts w:hint="eastAsia"/>
          <w:lang w:eastAsia="zh-CN"/>
        </w:rPr>
        <w:t>不存在</w:t>
      </w:r>
      <w:r w:rsidRPr="001F519F">
        <w:rPr>
          <w:rFonts w:hint="eastAsia"/>
          <w:lang w:eastAsia="zh-CN"/>
        </w:rPr>
        <w:t>足够的关于其数量和质量</w:t>
      </w:r>
      <w:r>
        <w:rPr>
          <w:rFonts w:hint="eastAsia"/>
          <w:lang w:eastAsia="zh-CN"/>
        </w:rPr>
        <w:t>的</w:t>
      </w:r>
      <w:r w:rsidRPr="001F519F">
        <w:rPr>
          <w:rFonts w:hint="eastAsia"/>
          <w:lang w:eastAsia="zh-CN"/>
        </w:rPr>
        <w:t>正式文件和系统</w:t>
      </w:r>
      <w:r>
        <w:rPr>
          <w:rFonts w:hint="eastAsia"/>
          <w:lang w:eastAsia="zh-CN"/>
        </w:rPr>
        <w:t>性</w:t>
      </w:r>
      <w:r w:rsidRPr="001F519F">
        <w:rPr>
          <w:rFonts w:hint="eastAsia"/>
          <w:lang w:eastAsia="zh-CN"/>
        </w:rPr>
        <w:t>报告；对于如何最好地</w:t>
      </w:r>
      <w:r>
        <w:rPr>
          <w:rFonts w:hint="eastAsia"/>
          <w:lang w:eastAsia="zh-CN"/>
        </w:rPr>
        <w:t>进行</w:t>
      </w:r>
      <w:r w:rsidRPr="001F519F">
        <w:rPr>
          <w:rFonts w:hint="eastAsia"/>
          <w:lang w:eastAsia="zh-CN"/>
        </w:rPr>
        <w:t>交付，</w:t>
      </w:r>
      <w:r>
        <w:rPr>
          <w:rFonts w:hint="eastAsia"/>
          <w:lang w:eastAsia="zh-CN"/>
        </w:rPr>
        <w:t>各方</w:t>
      </w:r>
      <w:r w:rsidRPr="001F519F">
        <w:rPr>
          <w:rFonts w:hint="eastAsia"/>
          <w:lang w:eastAsia="zh-CN"/>
        </w:rPr>
        <w:t>意见不一；</w:t>
      </w:r>
      <w:r>
        <w:rPr>
          <w:rFonts w:hint="eastAsia"/>
          <w:lang w:eastAsia="zh-CN"/>
        </w:rPr>
        <w:t>相关活动</w:t>
      </w:r>
      <w:r w:rsidRPr="001F519F">
        <w:rPr>
          <w:rFonts w:hint="eastAsia"/>
          <w:lang w:eastAsia="zh-CN"/>
        </w:rPr>
        <w:t>的发展在很大程度上是临</w:t>
      </w:r>
      <w:r w:rsidRPr="001F519F">
        <w:rPr>
          <w:rFonts w:hint="eastAsia"/>
          <w:lang w:eastAsia="zh-CN"/>
        </w:rPr>
        <w:lastRenderedPageBreak/>
        <w:t>时性的，</w:t>
      </w:r>
      <w:r>
        <w:rPr>
          <w:rFonts w:hint="eastAsia"/>
          <w:lang w:eastAsia="zh-CN"/>
        </w:rPr>
        <w:t>目的是满足</w:t>
      </w:r>
      <w:r w:rsidRPr="001F519F">
        <w:rPr>
          <w:rFonts w:hint="eastAsia"/>
          <w:lang w:eastAsia="zh-CN"/>
        </w:rPr>
        <w:t>其成员在</w:t>
      </w:r>
      <w:r>
        <w:rPr>
          <w:rFonts w:hint="eastAsia"/>
          <w:lang w:eastAsia="zh-CN"/>
        </w:rPr>
        <w:t>大会（</w:t>
      </w:r>
      <w:r w:rsidRPr="001F519F">
        <w:rPr>
          <w:rFonts w:hint="eastAsia"/>
          <w:lang w:eastAsia="zh-CN"/>
        </w:rPr>
        <w:t>全权代表</w:t>
      </w:r>
      <w:r>
        <w:rPr>
          <w:rFonts w:hint="eastAsia"/>
          <w:lang w:eastAsia="zh-CN"/>
        </w:rPr>
        <w:t>大会</w:t>
      </w:r>
      <w:r w:rsidRPr="001F519F">
        <w:rPr>
          <w:rFonts w:hint="eastAsia"/>
          <w:lang w:eastAsia="zh-CN"/>
        </w:rPr>
        <w:t>、</w:t>
      </w:r>
      <w:r>
        <w:rPr>
          <w:rFonts w:hint="eastAsia"/>
          <w:lang w:eastAsia="zh-CN"/>
        </w:rPr>
        <w:t>世界电信发展大会（</w:t>
      </w:r>
      <w:r w:rsidRPr="001F519F">
        <w:rPr>
          <w:rFonts w:hint="eastAsia"/>
          <w:lang w:eastAsia="zh-CN"/>
        </w:rPr>
        <w:t>WTDC</w:t>
      </w:r>
      <w:r>
        <w:rPr>
          <w:rFonts w:hint="eastAsia"/>
          <w:lang w:eastAsia="zh-CN"/>
        </w:rPr>
        <w:t>）</w:t>
      </w:r>
      <w:r w:rsidRPr="001F519F">
        <w:rPr>
          <w:rFonts w:hint="eastAsia"/>
          <w:lang w:eastAsia="zh-CN"/>
        </w:rPr>
        <w:t>、</w:t>
      </w:r>
      <w:r>
        <w:rPr>
          <w:rFonts w:hint="eastAsia"/>
          <w:lang w:eastAsia="zh-CN"/>
        </w:rPr>
        <w:t>世界无线电通信大会（</w:t>
      </w:r>
      <w:r w:rsidRPr="001F519F">
        <w:rPr>
          <w:rFonts w:hint="eastAsia"/>
          <w:lang w:eastAsia="zh-CN"/>
        </w:rPr>
        <w:t>WRC</w:t>
      </w:r>
      <w:r>
        <w:rPr>
          <w:rFonts w:hint="eastAsia"/>
          <w:lang w:eastAsia="zh-CN"/>
        </w:rPr>
        <w:t>）</w:t>
      </w:r>
      <w:r w:rsidRPr="001F519F">
        <w:rPr>
          <w:rFonts w:hint="eastAsia"/>
          <w:lang w:eastAsia="zh-CN"/>
        </w:rPr>
        <w:t>、</w:t>
      </w:r>
      <w:r>
        <w:rPr>
          <w:rFonts w:hint="eastAsia"/>
          <w:lang w:eastAsia="zh-CN"/>
        </w:rPr>
        <w:t>世界电信标准化全会（</w:t>
      </w:r>
      <w:r w:rsidRPr="001F519F">
        <w:rPr>
          <w:rFonts w:hint="eastAsia"/>
          <w:lang w:eastAsia="zh-CN"/>
        </w:rPr>
        <w:t>WTSA</w:t>
      </w:r>
      <w:r>
        <w:rPr>
          <w:rFonts w:hint="eastAsia"/>
          <w:lang w:eastAsia="zh-CN"/>
        </w:rPr>
        <w:t>））</w:t>
      </w:r>
      <w:r w:rsidRPr="001F519F">
        <w:rPr>
          <w:rFonts w:hint="eastAsia"/>
          <w:lang w:eastAsia="zh-CN"/>
        </w:rPr>
        <w:t>上提出的要求及其领导人的特殊利益。</w:t>
      </w:r>
      <w:bookmarkEnd w:id="167"/>
      <w:r>
        <w:rPr>
          <w:rStyle w:val="FootnoteReference"/>
        </w:rPr>
        <w:footnoteReference w:id="9"/>
      </w:r>
    </w:p>
    <w:p w14:paraId="3C5EA355" w14:textId="77777777" w:rsidR="00397D27" w:rsidRPr="00A82C92" w:rsidRDefault="00397D27" w:rsidP="00397D27">
      <w:pPr>
        <w:rPr>
          <w:lang w:eastAsia="zh-CN"/>
        </w:rPr>
      </w:pPr>
      <w:r w:rsidRPr="00A82C92">
        <w:rPr>
          <w:lang w:eastAsia="zh-CN"/>
        </w:rPr>
        <w:t>24</w:t>
      </w:r>
      <w:r>
        <w:rPr>
          <w:lang w:eastAsia="zh-CN"/>
        </w:rPr>
        <w:tab/>
      </w:r>
      <w:r w:rsidRPr="001F519F">
        <w:rPr>
          <w:rFonts w:hint="eastAsia"/>
          <w:lang w:eastAsia="zh-CN"/>
        </w:rPr>
        <w:t>国际电联</w:t>
      </w:r>
      <w:r>
        <w:rPr>
          <w:rFonts w:hint="eastAsia"/>
          <w:lang w:eastAsia="zh-CN"/>
        </w:rPr>
        <w:t>的</w:t>
      </w:r>
      <w:r w:rsidRPr="001F519F">
        <w:rPr>
          <w:rFonts w:hint="eastAsia"/>
          <w:lang w:eastAsia="zh-CN"/>
        </w:rPr>
        <w:t>《</w:t>
      </w:r>
      <w:r>
        <w:rPr>
          <w:rFonts w:hint="eastAsia"/>
          <w:lang w:eastAsia="zh-CN"/>
        </w:rPr>
        <w:t>国际电联</w:t>
      </w:r>
      <w:r w:rsidRPr="001F519F">
        <w:rPr>
          <w:rFonts w:hint="eastAsia"/>
          <w:lang w:eastAsia="zh-CN"/>
        </w:rPr>
        <w:t>2020-2023</w:t>
      </w:r>
      <w:r w:rsidRPr="001F519F">
        <w:rPr>
          <w:rFonts w:hint="eastAsia"/>
          <w:lang w:eastAsia="zh-CN"/>
        </w:rPr>
        <w:t>年战略</w:t>
      </w:r>
      <w:r>
        <w:rPr>
          <w:rFonts w:hint="eastAsia"/>
          <w:lang w:eastAsia="zh-CN"/>
        </w:rPr>
        <w:t>规划</w:t>
      </w:r>
      <w:r w:rsidRPr="001F519F">
        <w:rPr>
          <w:rFonts w:hint="eastAsia"/>
          <w:lang w:eastAsia="zh-CN"/>
        </w:rPr>
        <w:t>》</w:t>
      </w:r>
      <w:r>
        <w:rPr>
          <w:rStyle w:val="FootnoteReference"/>
          <w:szCs w:val="18"/>
        </w:rPr>
        <w:footnoteReference w:id="10"/>
      </w:r>
      <w:proofErr w:type="gramStart"/>
      <w:r w:rsidRPr="001F519F">
        <w:rPr>
          <w:rFonts w:hint="eastAsia"/>
          <w:lang w:eastAsia="zh-CN"/>
        </w:rPr>
        <w:t>简要提到了“</w:t>
      </w:r>
      <w:proofErr w:type="gramEnd"/>
      <w:r w:rsidRPr="001F519F">
        <w:rPr>
          <w:rFonts w:hint="eastAsia"/>
          <w:lang w:eastAsia="zh-CN"/>
        </w:rPr>
        <w:t>能力建设”，</w:t>
      </w:r>
      <w:r>
        <w:rPr>
          <w:rFonts w:hint="eastAsia"/>
          <w:lang w:eastAsia="zh-CN"/>
        </w:rPr>
        <w:t>且</w:t>
      </w:r>
      <w:r w:rsidRPr="001F519F">
        <w:rPr>
          <w:rFonts w:hint="eastAsia"/>
          <w:lang w:eastAsia="zh-CN"/>
        </w:rPr>
        <w:t>确实</w:t>
      </w:r>
      <w:r>
        <w:rPr>
          <w:rFonts w:hint="eastAsia"/>
          <w:lang w:eastAsia="zh-CN"/>
        </w:rPr>
        <w:t>涉及到</w:t>
      </w:r>
      <w:r w:rsidRPr="001F519F">
        <w:rPr>
          <w:rFonts w:hint="eastAsia"/>
          <w:lang w:eastAsia="zh-CN"/>
        </w:rPr>
        <w:t>国际电联成员的具体</w:t>
      </w:r>
      <w:r w:rsidRPr="00F77457">
        <w:rPr>
          <w:rFonts w:eastAsia="STKaiti" w:hint="eastAsia"/>
          <w:iCs/>
          <w:lang w:eastAsia="zh-CN"/>
        </w:rPr>
        <w:t>制度</w:t>
      </w:r>
      <w:r w:rsidRPr="001F519F">
        <w:rPr>
          <w:rFonts w:hint="eastAsia"/>
          <w:lang w:eastAsia="zh-CN"/>
        </w:rPr>
        <w:t>能力，但这</w:t>
      </w:r>
      <w:r>
        <w:rPr>
          <w:rFonts w:hint="eastAsia"/>
          <w:lang w:eastAsia="zh-CN"/>
        </w:rPr>
        <w:t>并非</w:t>
      </w:r>
      <w:r w:rsidRPr="001F519F">
        <w:rPr>
          <w:rFonts w:hint="eastAsia"/>
          <w:lang w:eastAsia="zh-CN"/>
        </w:rPr>
        <w:t>国际电联的五</w:t>
      </w:r>
      <w:r>
        <w:rPr>
          <w:rFonts w:hint="eastAsia"/>
          <w:lang w:eastAsia="zh-CN"/>
        </w:rPr>
        <w:t>项</w:t>
      </w:r>
      <w:r w:rsidRPr="001F519F">
        <w:rPr>
          <w:rFonts w:hint="eastAsia"/>
          <w:lang w:eastAsia="zh-CN"/>
        </w:rPr>
        <w:t>战略目标之一。此外，该</w:t>
      </w:r>
      <w:r>
        <w:rPr>
          <w:rFonts w:hint="eastAsia"/>
          <w:lang w:eastAsia="zh-CN"/>
        </w:rPr>
        <w:t>规划不</w:t>
      </w:r>
      <w:r w:rsidRPr="001F519F">
        <w:rPr>
          <w:rFonts w:hint="eastAsia"/>
          <w:lang w:eastAsia="zh-CN"/>
        </w:rPr>
        <w:t>包含能力</w:t>
      </w:r>
      <w:r>
        <w:rPr>
          <w:rFonts w:hint="eastAsia"/>
          <w:lang w:eastAsia="zh-CN"/>
        </w:rPr>
        <w:t>开发</w:t>
      </w:r>
      <w:r w:rsidRPr="001F519F">
        <w:rPr>
          <w:rFonts w:hint="eastAsia"/>
          <w:lang w:eastAsia="zh-CN"/>
        </w:rPr>
        <w:t>可</w:t>
      </w:r>
      <w:r>
        <w:rPr>
          <w:rFonts w:hint="eastAsia"/>
          <w:lang w:eastAsia="zh-CN"/>
        </w:rPr>
        <w:t>形成理念或得到</w:t>
      </w:r>
      <w:r w:rsidRPr="001F519F">
        <w:rPr>
          <w:rFonts w:hint="eastAsia"/>
          <w:lang w:eastAsia="zh-CN"/>
        </w:rPr>
        <w:t>实施</w:t>
      </w:r>
      <w:r>
        <w:rPr>
          <w:rFonts w:hint="eastAsia"/>
          <w:lang w:eastAsia="zh-CN"/>
        </w:rPr>
        <w:t>的</w:t>
      </w:r>
      <w:r w:rsidRPr="001F519F">
        <w:rPr>
          <w:rFonts w:hint="eastAsia"/>
          <w:lang w:eastAsia="zh-CN"/>
        </w:rPr>
        <w:t>详细框架</w:t>
      </w:r>
      <w:r>
        <w:rPr>
          <w:rFonts w:hint="eastAsia"/>
          <w:lang w:eastAsia="zh-CN"/>
        </w:rPr>
        <w:t>。</w:t>
      </w:r>
    </w:p>
    <w:p w14:paraId="15ACB66B" w14:textId="77777777" w:rsidR="00397D27" w:rsidRPr="00C5579D" w:rsidRDefault="00397D27" w:rsidP="00397D27">
      <w:pPr>
        <w:pStyle w:val="Heading2"/>
        <w:rPr>
          <w:lang w:eastAsia="zh-CN"/>
        </w:rPr>
      </w:pPr>
      <w:bookmarkStart w:id="170" w:name="lt_pId312"/>
      <w:bookmarkStart w:id="171" w:name="_Toc57297351"/>
      <w:bookmarkStart w:id="172" w:name="_Toc58244098"/>
      <w:bookmarkStart w:id="173" w:name="_Toc58273420"/>
      <w:bookmarkStart w:id="174" w:name="_Toc58273649"/>
      <w:bookmarkStart w:id="175" w:name="_Toc58275251"/>
      <w:r w:rsidRPr="00435DF4">
        <w:rPr>
          <w:lang w:eastAsia="zh-CN"/>
        </w:rPr>
        <w:t>4.2</w:t>
      </w:r>
      <w:bookmarkEnd w:id="170"/>
      <w:bookmarkEnd w:id="171"/>
      <w:bookmarkEnd w:id="172"/>
      <w:bookmarkEnd w:id="173"/>
      <w:bookmarkEnd w:id="174"/>
      <w:bookmarkEnd w:id="175"/>
      <w:r>
        <w:rPr>
          <w:lang w:eastAsia="zh-CN"/>
        </w:rPr>
        <w:tab/>
      </w:r>
      <w:r>
        <w:rPr>
          <w:rFonts w:hint="eastAsia"/>
          <w:lang w:eastAsia="zh-CN"/>
        </w:rPr>
        <w:t>有助于</w:t>
      </w:r>
      <w:r w:rsidRPr="001F519F">
        <w:rPr>
          <w:rFonts w:hint="eastAsia"/>
          <w:lang w:eastAsia="zh-CN"/>
        </w:rPr>
        <w:t>理解国际电联能力</w:t>
      </w:r>
      <w:r>
        <w:rPr>
          <w:rFonts w:hint="eastAsia"/>
          <w:lang w:eastAsia="zh-CN"/>
        </w:rPr>
        <w:t>开发</w:t>
      </w:r>
      <w:r w:rsidRPr="001F519F">
        <w:rPr>
          <w:rFonts w:hint="eastAsia"/>
          <w:lang w:eastAsia="zh-CN"/>
        </w:rPr>
        <w:t>和培训活动的框架</w:t>
      </w:r>
    </w:p>
    <w:p w14:paraId="1DDEE5BD" w14:textId="77777777" w:rsidR="00397D27" w:rsidRPr="00A82C92" w:rsidRDefault="00397D27" w:rsidP="00397D27">
      <w:pPr>
        <w:rPr>
          <w:lang w:eastAsia="zh-CN"/>
        </w:rPr>
      </w:pPr>
      <w:r w:rsidRPr="00A82C92">
        <w:rPr>
          <w:lang w:eastAsia="zh-CN"/>
        </w:rPr>
        <w:t>25</w:t>
      </w:r>
      <w:r>
        <w:rPr>
          <w:lang w:eastAsia="zh-CN"/>
        </w:rPr>
        <w:tab/>
      </w:r>
      <w:r w:rsidRPr="001F519F">
        <w:rPr>
          <w:rFonts w:hint="eastAsia"/>
          <w:lang w:eastAsia="zh-CN"/>
        </w:rPr>
        <w:t>因此，审查小组有必要制定一个框架，总结国际电联在能力</w:t>
      </w:r>
      <w:r>
        <w:rPr>
          <w:rFonts w:hint="eastAsia"/>
          <w:lang w:eastAsia="zh-CN"/>
        </w:rPr>
        <w:t>开发</w:t>
      </w:r>
      <w:r w:rsidRPr="001F519F">
        <w:rPr>
          <w:rFonts w:hint="eastAsia"/>
          <w:lang w:eastAsia="zh-CN"/>
        </w:rPr>
        <w:t>和培训这一广泛主题下开展的</w:t>
      </w:r>
      <w:r>
        <w:rPr>
          <w:rFonts w:hint="eastAsia"/>
          <w:lang w:eastAsia="zh-CN"/>
        </w:rPr>
        <w:t>大量</w:t>
      </w:r>
      <w:r w:rsidRPr="001F519F">
        <w:rPr>
          <w:rFonts w:hint="eastAsia"/>
          <w:lang w:eastAsia="zh-CN"/>
        </w:rPr>
        <w:t>活动</w:t>
      </w:r>
      <w:r>
        <w:rPr>
          <w:rFonts w:hint="eastAsia"/>
          <w:lang w:eastAsia="zh-CN"/>
        </w:rPr>
        <w:t>（</w:t>
      </w:r>
      <w:r w:rsidRPr="001F519F">
        <w:rPr>
          <w:rFonts w:hint="eastAsia"/>
          <w:lang w:eastAsia="zh-CN"/>
        </w:rPr>
        <w:t>附件</w:t>
      </w:r>
      <w:r w:rsidRPr="001F519F">
        <w:rPr>
          <w:rFonts w:hint="eastAsia"/>
          <w:lang w:eastAsia="zh-CN"/>
        </w:rPr>
        <w:t>3</w:t>
      </w:r>
      <w:r>
        <w:rPr>
          <w:rFonts w:hint="eastAsia"/>
          <w:lang w:eastAsia="zh-CN"/>
        </w:rPr>
        <w:t>）</w:t>
      </w:r>
      <w:r w:rsidRPr="001F519F">
        <w:rPr>
          <w:rFonts w:hint="eastAsia"/>
          <w:lang w:eastAsia="zh-CN"/>
        </w:rPr>
        <w:t>。</w:t>
      </w:r>
      <w:r>
        <w:rPr>
          <w:rFonts w:hint="eastAsia"/>
          <w:lang w:eastAsia="zh-CN"/>
        </w:rPr>
        <w:t>该工作显示出，</w:t>
      </w:r>
      <w:r w:rsidRPr="001F519F">
        <w:rPr>
          <w:rFonts w:hint="eastAsia"/>
          <w:lang w:eastAsia="zh-CN"/>
        </w:rPr>
        <w:t>国际电联</w:t>
      </w:r>
      <w:r>
        <w:rPr>
          <w:rFonts w:hint="eastAsia"/>
          <w:lang w:eastAsia="zh-CN"/>
        </w:rPr>
        <w:t>公开宣传的相关</w:t>
      </w:r>
      <w:r w:rsidRPr="001F519F">
        <w:rPr>
          <w:rFonts w:hint="eastAsia"/>
          <w:lang w:eastAsia="zh-CN"/>
        </w:rPr>
        <w:t>活动</w:t>
      </w:r>
      <w:r>
        <w:rPr>
          <w:rFonts w:hint="eastAsia"/>
          <w:lang w:eastAsia="zh-CN"/>
        </w:rPr>
        <w:t>（</w:t>
      </w:r>
      <w:r w:rsidRPr="001F519F">
        <w:rPr>
          <w:rFonts w:hint="eastAsia"/>
          <w:lang w:eastAsia="zh-CN"/>
        </w:rPr>
        <w:t>特别是在其网站上发布的</w:t>
      </w:r>
      <w:r>
        <w:rPr>
          <w:rFonts w:hint="eastAsia"/>
          <w:lang w:eastAsia="zh-CN"/>
        </w:rPr>
        <w:t>活动）</w:t>
      </w:r>
      <w:r w:rsidRPr="001F519F">
        <w:rPr>
          <w:rFonts w:hint="eastAsia"/>
          <w:lang w:eastAsia="zh-CN"/>
        </w:rPr>
        <w:t>，与工作人员</w:t>
      </w:r>
      <w:r>
        <w:rPr>
          <w:rFonts w:hint="eastAsia"/>
          <w:lang w:eastAsia="zh-CN"/>
        </w:rPr>
        <w:t>口中所述</w:t>
      </w:r>
      <w:r w:rsidRPr="001F519F">
        <w:rPr>
          <w:rFonts w:hint="eastAsia"/>
          <w:lang w:eastAsia="zh-CN"/>
        </w:rPr>
        <w:t>的</w:t>
      </w:r>
      <w:r>
        <w:rPr>
          <w:rFonts w:hint="eastAsia"/>
          <w:lang w:eastAsia="zh-CN"/>
        </w:rPr>
        <w:t>活动并</w:t>
      </w:r>
      <w:r w:rsidRPr="001F519F">
        <w:rPr>
          <w:rFonts w:hint="eastAsia"/>
          <w:lang w:eastAsia="zh-CN"/>
        </w:rPr>
        <w:t>不一致。在审查开始时，国际电联网站上多次提到能力建设</w:t>
      </w:r>
      <w:r w:rsidRPr="001F519F">
        <w:rPr>
          <w:rFonts w:hint="eastAsia"/>
          <w:lang w:eastAsia="zh-CN"/>
        </w:rPr>
        <w:t>/</w:t>
      </w:r>
      <w:r>
        <w:rPr>
          <w:rFonts w:hint="eastAsia"/>
          <w:lang w:eastAsia="zh-CN"/>
        </w:rPr>
        <w:t>开发</w:t>
      </w:r>
      <w:r w:rsidRPr="001F519F">
        <w:rPr>
          <w:rFonts w:hint="eastAsia"/>
          <w:lang w:eastAsia="zh-CN"/>
        </w:rPr>
        <w:t>，</w:t>
      </w:r>
      <w:r>
        <w:rPr>
          <w:rStyle w:val="FootnoteReference"/>
        </w:rPr>
        <w:footnoteReference w:id="11"/>
      </w:r>
      <w:r w:rsidRPr="001F519F">
        <w:rPr>
          <w:rFonts w:hint="eastAsia"/>
          <w:lang w:eastAsia="zh-CN"/>
        </w:rPr>
        <w:t>引导用户访问国际电联学院平台</w:t>
      </w:r>
      <w:r>
        <w:rPr>
          <w:rFonts w:hint="eastAsia"/>
          <w:lang w:eastAsia="zh-CN"/>
        </w:rPr>
        <w:t xml:space="preserve"> </w:t>
      </w:r>
      <w:r w:rsidRPr="00B73768">
        <w:rPr>
          <w:lang w:eastAsia="zh-CN"/>
        </w:rPr>
        <w:t>–</w:t>
      </w:r>
      <w:r>
        <w:rPr>
          <w:lang w:eastAsia="zh-CN"/>
        </w:rPr>
        <w:t xml:space="preserve"> </w:t>
      </w:r>
      <w:proofErr w:type="gramStart"/>
      <w:r w:rsidRPr="001F519F">
        <w:rPr>
          <w:rFonts w:hint="eastAsia"/>
          <w:lang w:eastAsia="zh-CN"/>
        </w:rPr>
        <w:t>该平台自称为</w:t>
      </w:r>
      <w:r>
        <w:rPr>
          <w:rFonts w:hint="eastAsia"/>
          <w:lang w:eastAsia="zh-CN"/>
        </w:rPr>
        <w:t>“</w:t>
      </w:r>
      <w:proofErr w:type="gramEnd"/>
      <w:r w:rsidRPr="00D2752D">
        <w:rPr>
          <w:rFonts w:hint="eastAsia"/>
          <w:lang w:eastAsia="zh-CN"/>
        </w:rPr>
        <w:t>国际电联能力</w:t>
      </w:r>
      <w:r>
        <w:rPr>
          <w:rFonts w:hint="eastAsia"/>
          <w:lang w:eastAsia="zh-CN"/>
        </w:rPr>
        <w:t>开发</w:t>
      </w:r>
      <w:r w:rsidRPr="00D2752D">
        <w:rPr>
          <w:rFonts w:hint="eastAsia"/>
          <w:lang w:eastAsia="zh-CN"/>
        </w:rPr>
        <w:t>活动的主要在线门户</w:t>
      </w:r>
      <w:r w:rsidRPr="001F519F">
        <w:rPr>
          <w:rFonts w:hint="eastAsia"/>
          <w:lang w:eastAsia="zh-CN"/>
        </w:rPr>
        <w:t>”，但主要突出</w:t>
      </w:r>
      <w:r>
        <w:rPr>
          <w:rFonts w:hint="eastAsia"/>
          <w:lang w:eastAsia="zh-CN"/>
        </w:rPr>
        <w:t>的是高级培训中心</w:t>
      </w:r>
      <w:r w:rsidRPr="001F519F">
        <w:rPr>
          <w:rFonts w:hint="eastAsia"/>
          <w:lang w:eastAsia="zh-CN"/>
        </w:rPr>
        <w:t>和在线培训课程。这淡化了通过讲习班和研讨会提供的大量能力</w:t>
      </w:r>
      <w:r>
        <w:rPr>
          <w:rFonts w:hint="eastAsia"/>
          <w:lang w:eastAsia="zh-CN"/>
        </w:rPr>
        <w:t>开发</w:t>
      </w:r>
      <w:r w:rsidRPr="001F519F">
        <w:rPr>
          <w:rFonts w:hint="eastAsia"/>
          <w:lang w:eastAsia="zh-CN"/>
        </w:rPr>
        <w:t>和培训，其中许多传统上是面对面的。</w:t>
      </w:r>
    </w:p>
    <w:p w14:paraId="0B20465A" w14:textId="77777777" w:rsidR="00397D27" w:rsidRPr="00A82C92" w:rsidRDefault="00397D27" w:rsidP="00397D27">
      <w:pPr>
        <w:rPr>
          <w:lang w:eastAsia="zh-CN"/>
        </w:rPr>
      </w:pPr>
      <w:r w:rsidRPr="00A82C92">
        <w:rPr>
          <w:lang w:eastAsia="zh-CN"/>
        </w:rPr>
        <w:t>26</w:t>
      </w:r>
      <w:r>
        <w:rPr>
          <w:lang w:eastAsia="zh-CN"/>
        </w:rPr>
        <w:tab/>
      </w:r>
      <w:r>
        <w:rPr>
          <w:rFonts w:hint="eastAsia"/>
          <w:lang w:eastAsia="zh-CN"/>
        </w:rPr>
        <w:t>我们确立的</w:t>
      </w:r>
      <w:r w:rsidRPr="001F519F">
        <w:rPr>
          <w:rFonts w:hint="eastAsia"/>
          <w:lang w:eastAsia="zh-CN"/>
        </w:rPr>
        <w:t>框架还</w:t>
      </w:r>
      <w:r>
        <w:rPr>
          <w:rFonts w:hint="eastAsia"/>
          <w:lang w:eastAsia="zh-CN"/>
        </w:rPr>
        <w:t>凸显出</w:t>
      </w:r>
      <w:r w:rsidRPr="001F519F">
        <w:rPr>
          <w:rFonts w:hint="eastAsia"/>
          <w:lang w:eastAsia="zh-CN"/>
        </w:rPr>
        <w:t>正式和非正式能力</w:t>
      </w:r>
      <w:r>
        <w:rPr>
          <w:rFonts w:hint="eastAsia"/>
          <w:lang w:eastAsia="zh-CN"/>
        </w:rPr>
        <w:t>开发</w:t>
      </w:r>
      <w:r w:rsidRPr="001F519F">
        <w:rPr>
          <w:rFonts w:hint="eastAsia"/>
          <w:lang w:eastAsia="zh-CN"/>
        </w:rPr>
        <w:t>和培训之间的重要区别。</w:t>
      </w:r>
      <w:r>
        <w:rPr>
          <w:rStyle w:val="FootnoteReference"/>
          <w:szCs w:val="18"/>
        </w:rPr>
        <w:footnoteReference w:id="12"/>
      </w:r>
      <w:r w:rsidRPr="001F519F">
        <w:rPr>
          <w:rFonts w:hint="eastAsia"/>
          <w:lang w:eastAsia="zh-CN"/>
        </w:rPr>
        <w:t>事实上，随着审查的进展，越来越明显的是，对政府官员来说，在其国家和机构内实现变革最重要的往往是非正式互动，而不一定是任何正式培训</w:t>
      </w:r>
      <w:r>
        <w:rPr>
          <w:rFonts w:hint="eastAsia"/>
          <w:lang w:eastAsia="zh-CN"/>
        </w:rPr>
        <w:t>。</w:t>
      </w:r>
    </w:p>
    <w:p w14:paraId="70379122" w14:textId="77777777" w:rsidR="00397D27" w:rsidRPr="00A82C92" w:rsidRDefault="00397D27" w:rsidP="00397D27">
      <w:pPr>
        <w:rPr>
          <w:lang w:eastAsia="zh-CN"/>
        </w:rPr>
      </w:pPr>
      <w:r w:rsidRPr="00A82C92">
        <w:rPr>
          <w:lang w:eastAsia="zh-CN"/>
        </w:rPr>
        <w:t>27</w:t>
      </w:r>
      <w:r>
        <w:rPr>
          <w:lang w:eastAsia="zh-CN"/>
        </w:rPr>
        <w:tab/>
      </w:r>
      <w:r>
        <w:rPr>
          <w:rFonts w:ascii="Segoe UI" w:hAnsi="Segoe UI" w:cs="Segoe UI"/>
          <w:color w:val="000000"/>
          <w:shd w:val="clear" w:color="auto" w:fill="FFFFFF"/>
          <w:lang w:eastAsia="zh-CN"/>
        </w:rPr>
        <w:t>能力建设举措</w:t>
      </w:r>
      <w:r w:rsidRPr="00CE7871">
        <w:rPr>
          <w:rFonts w:hint="eastAsia"/>
          <w:lang w:eastAsia="zh-CN"/>
        </w:rPr>
        <w:t>组</w:t>
      </w:r>
      <w:r w:rsidRPr="00B73768">
        <w:rPr>
          <w:rFonts w:hint="eastAsia"/>
          <w:lang w:eastAsia="zh-CN"/>
        </w:rPr>
        <w:t>（</w:t>
      </w:r>
      <w:r w:rsidRPr="001F519F">
        <w:rPr>
          <w:rFonts w:hint="eastAsia"/>
          <w:lang w:eastAsia="zh-CN"/>
        </w:rPr>
        <w:t>GCBI</w:t>
      </w:r>
      <w:r>
        <w:rPr>
          <w:rFonts w:hint="eastAsia"/>
          <w:lang w:eastAsia="zh-CN"/>
        </w:rPr>
        <w:t>）</w:t>
      </w:r>
      <w:r w:rsidRPr="001F519F">
        <w:rPr>
          <w:rFonts w:hint="eastAsia"/>
          <w:lang w:eastAsia="zh-CN"/>
        </w:rPr>
        <w:t>和新命名的</w:t>
      </w:r>
      <w:r>
        <w:rPr>
          <w:rFonts w:hint="eastAsia"/>
          <w:lang w:eastAsia="zh-CN"/>
        </w:rPr>
        <w:t>电信发展局</w:t>
      </w:r>
      <w:r w:rsidRPr="001F519F">
        <w:rPr>
          <w:rFonts w:hint="eastAsia"/>
          <w:lang w:eastAsia="zh-CN"/>
        </w:rPr>
        <w:t>能力和技能</w:t>
      </w:r>
      <w:r>
        <w:rPr>
          <w:rFonts w:hint="eastAsia"/>
          <w:lang w:eastAsia="zh-CN"/>
        </w:rPr>
        <w:t>开发处</w:t>
      </w:r>
      <w:r w:rsidRPr="001F519F">
        <w:rPr>
          <w:rFonts w:hint="eastAsia"/>
          <w:lang w:eastAsia="zh-CN"/>
        </w:rPr>
        <w:t>已认识到术语</w:t>
      </w:r>
      <w:r>
        <w:rPr>
          <w:rFonts w:hint="eastAsia"/>
          <w:lang w:eastAsia="zh-CN"/>
        </w:rPr>
        <w:t>带来</w:t>
      </w:r>
      <w:r w:rsidRPr="001F519F">
        <w:rPr>
          <w:rFonts w:hint="eastAsia"/>
          <w:lang w:eastAsia="zh-CN"/>
        </w:rPr>
        <w:t>的挑战，并在</w:t>
      </w:r>
      <w:r w:rsidRPr="001F519F">
        <w:rPr>
          <w:rFonts w:hint="eastAsia"/>
          <w:lang w:eastAsia="zh-CN"/>
        </w:rPr>
        <w:t>2019</w:t>
      </w:r>
      <w:r w:rsidRPr="001F519F">
        <w:rPr>
          <w:rFonts w:hint="eastAsia"/>
          <w:lang w:eastAsia="zh-CN"/>
        </w:rPr>
        <w:t>年底和</w:t>
      </w:r>
      <w:r w:rsidRPr="001F519F">
        <w:rPr>
          <w:rFonts w:hint="eastAsia"/>
          <w:lang w:eastAsia="zh-CN"/>
        </w:rPr>
        <w:t>2020</w:t>
      </w:r>
      <w:r w:rsidRPr="001F519F">
        <w:rPr>
          <w:rFonts w:hint="eastAsia"/>
          <w:lang w:eastAsia="zh-CN"/>
        </w:rPr>
        <w:t>年初开始尝试就国际电联范围内的一套标准定义达成一致。这突出了</w:t>
      </w:r>
      <w:r>
        <w:rPr>
          <w:rFonts w:hint="eastAsia"/>
          <w:lang w:eastAsia="zh-CN"/>
        </w:rPr>
        <w:t>如此行事</w:t>
      </w:r>
      <w:r w:rsidRPr="001F519F">
        <w:rPr>
          <w:rFonts w:hint="eastAsia"/>
          <w:lang w:eastAsia="zh-CN"/>
        </w:rPr>
        <w:t>的困难，因为</w:t>
      </w:r>
      <w:r>
        <w:rPr>
          <w:rFonts w:hint="eastAsia"/>
          <w:lang w:eastAsia="zh-CN"/>
        </w:rPr>
        <w:t>这</w:t>
      </w:r>
      <w:r w:rsidRPr="001F519F">
        <w:rPr>
          <w:rFonts w:hint="eastAsia"/>
          <w:lang w:eastAsia="zh-CN"/>
        </w:rPr>
        <w:t>清楚地</w:t>
      </w:r>
      <w:r>
        <w:rPr>
          <w:rFonts w:hint="eastAsia"/>
          <w:lang w:eastAsia="zh-CN"/>
        </w:rPr>
        <w:t>表明，参与活动初创</w:t>
      </w:r>
      <w:r w:rsidRPr="001F519F">
        <w:rPr>
          <w:rFonts w:hint="eastAsia"/>
          <w:lang w:eastAsia="zh-CN"/>
        </w:rPr>
        <w:t>的</w:t>
      </w:r>
      <w:r>
        <w:rPr>
          <w:rFonts w:hint="eastAsia"/>
          <w:lang w:eastAsia="zh-CN"/>
        </w:rPr>
        <w:t>各方</w:t>
      </w:r>
      <w:r w:rsidRPr="001F519F">
        <w:rPr>
          <w:rFonts w:hint="eastAsia"/>
          <w:lang w:eastAsia="zh-CN"/>
        </w:rPr>
        <w:t>以及三个部门之间</w:t>
      </w:r>
      <w:r>
        <w:rPr>
          <w:rFonts w:hint="eastAsia"/>
          <w:lang w:eastAsia="zh-CN"/>
        </w:rPr>
        <w:t>在信念</w:t>
      </w:r>
      <w:r w:rsidRPr="001F519F">
        <w:rPr>
          <w:rFonts w:hint="eastAsia"/>
          <w:lang w:eastAsia="zh-CN"/>
        </w:rPr>
        <w:t>、术语和原则</w:t>
      </w:r>
      <w:r>
        <w:rPr>
          <w:rFonts w:hint="eastAsia"/>
          <w:lang w:eastAsia="zh-CN"/>
        </w:rPr>
        <w:t>方面存在</w:t>
      </w:r>
      <w:r w:rsidRPr="001F519F">
        <w:rPr>
          <w:rFonts w:hint="eastAsia"/>
          <w:lang w:eastAsia="zh-CN"/>
        </w:rPr>
        <w:t>差异</w:t>
      </w:r>
      <w:r>
        <w:rPr>
          <w:rFonts w:hint="eastAsia"/>
          <w:lang w:eastAsia="zh-CN"/>
        </w:rPr>
        <w:t>，令人深思</w:t>
      </w:r>
      <w:r w:rsidRPr="001F519F">
        <w:rPr>
          <w:rFonts w:hint="eastAsia"/>
          <w:lang w:eastAsia="zh-CN"/>
        </w:rPr>
        <w:t>。</w:t>
      </w:r>
    </w:p>
    <w:p w14:paraId="1EC7A629" w14:textId="77777777" w:rsidR="00397D27" w:rsidRPr="002857A8" w:rsidRDefault="00397D27" w:rsidP="00397D27">
      <w:pPr>
        <w:pStyle w:val="Heading2"/>
        <w:rPr>
          <w:lang w:eastAsia="zh-CN"/>
        </w:rPr>
      </w:pPr>
      <w:bookmarkStart w:id="176" w:name="_Toc57297352"/>
      <w:bookmarkStart w:id="177" w:name="_Toc58244099"/>
      <w:bookmarkStart w:id="178" w:name="_Toc58273421"/>
      <w:bookmarkStart w:id="179" w:name="_Toc58273650"/>
      <w:bookmarkStart w:id="180" w:name="_Toc58275252"/>
      <w:r w:rsidRPr="0008392B">
        <w:rPr>
          <w:lang w:eastAsia="zh-CN"/>
        </w:rPr>
        <w:t>4.3</w:t>
      </w:r>
      <w:bookmarkEnd w:id="176"/>
      <w:bookmarkEnd w:id="177"/>
      <w:bookmarkEnd w:id="178"/>
      <w:bookmarkEnd w:id="179"/>
      <w:bookmarkEnd w:id="180"/>
      <w:r>
        <w:rPr>
          <w:lang w:eastAsia="zh-CN"/>
        </w:rPr>
        <w:tab/>
      </w:r>
      <w:r w:rsidRPr="001F519F">
        <w:rPr>
          <w:rFonts w:hint="eastAsia"/>
          <w:lang w:eastAsia="zh-CN"/>
        </w:rPr>
        <w:t>国际电联的能力</w:t>
      </w:r>
      <w:r>
        <w:rPr>
          <w:rFonts w:hint="eastAsia"/>
          <w:lang w:eastAsia="zh-CN"/>
        </w:rPr>
        <w:t>开发</w:t>
      </w:r>
      <w:r w:rsidRPr="001F519F">
        <w:rPr>
          <w:rFonts w:hint="eastAsia"/>
          <w:lang w:eastAsia="zh-CN"/>
        </w:rPr>
        <w:t>和培训活动</w:t>
      </w:r>
    </w:p>
    <w:p w14:paraId="6C3E4071" w14:textId="77777777" w:rsidR="00397D27" w:rsidRPr="0008392B" w:rsidRDefault="00397D27" w:rsidP="00397D27">
      <w:pPr>
        <w:rPr>
          <w:rFonts w:cs="Calibri"/>
          <w:b/>
          <w:color w:val="800000"/>
          <w:lang w:eastAsia="zh-CN"/>
        </w:rPr>
      </w:pPr>
      <w:r w:rsidRPr="00A82C92">
        <w:rPr>
          <w:lang w:eastAsia="zh-CN"/>
        </w:rPr>
        <w:t>28</w:t>
      </w:r>
      <w:r>
        <w:rPr>
          <w:lang w:eastAsia="zh-CN"/>
        </w:rPr>
        <w:tab/>
      </w:r>
      <w:r w:rsidRPr="00B763B2">
        <w:rPr>
          <w:rFonts w:hint="eastAsia"/>
          <w:lang w:eastAsia="zh-CN"/>
        </w:rPr>
        <w:t>本节概述附件</w:t>
      </w:r>
      <w:r w:rsidRPr="00B763B2">
        <w:rPr>
          <w:rFonts w:hint="eastAsia"/>
          <w:lang w:eastAsia="zh-CN"/>
        </w:rPr>
        <w:t>3</w:t>
      </w:r>
      <w:r w:rsidRPr="00B763B2">
        <w:rPr>
          <w:rFonts w:hint="eastAsia"/>
          <w:lang w:eastAsia="zh-CN"/>
        </w:rPr>
        <w:t>中</w:t>
      </w:r>
      <w:r>
        <w:rPr>
          <w:rFonts w:hint="eastAsia"/>
          <w:lang w:eastAsia="zh-CN"/>
        </w:rPr>
        <w:t>以示意图方式总结</w:t>
      </w:r>
      <w:r w:rsidRPr="00B763B2">
        <w:rPr>
          <w:rFonts w:hint="eastAsia"/>
          <w:lang w:eastAsia="zh-CN"/>
        </w:rPr>
        <w:t>的国际电联能力</w:t>
      </w:r>
      <w:r>
        <w:rPr>
          <w:rFonts w:hint="eastAsia"/>
          <w:lang w:eastAsia="zh-CN"/>
        </w:rPr>
        <w:t>开发</w:t>
      </w:r>
      <w:r w:rsidRPr="00B763B2">
        <w:rPr>
          <w:rFonts w:hint="eastAsia"/>
          <w:lang w:eastAsia="zh-CN"/>
        </w:rPr>
        <w:t>和培训活动的主要特点。</w:t>
      </w:r>
      <w:r>
        <w:rPr>
          <w:rFonts w:hint="eastAsia"/>
          <w:lang w:eastAsia="zh-CN"/>
        </w:rPr>
        <w:t>本节亦</w:t>
      </w:r>
      <w:r w:rsidRPr="00B763B2">
        <w:rPr>
          <w:rFonts w:hint="eastAsia"/>
          <w:lang w:eastAsia="zh-CN"/>
        </w:rPr>
        <w:t>强调国际电联工作人员实际</w:t>
      </w:r>
      <w:r w:rsidRPr="00B73768">
        <w:rPr>
          <w:rFonts w:eastAsia="STKaiti" w:hint="eastAsia"/>
          <w:iCs/>
          <w:lang w:eastAsia="zh-CN"/>
        </w:rPr>
        <w:t>交付</w:t>
      </w:r>
      <w:r w:rsidRPr="00B763B2">
        <w:rPr>
          <w:rFonts w:hint="eastAsia"/>
          <w:lang w:eastAsia="zh-CN"/>
        </w:rPr>
        <w:t>的能力</w:t>
      </w:r>
      <w:r>
        <w:rPr>
          <w:rFonts w:hint="eastAsia"/>
          <w:lang w:eastAsia="zh-CN"/>
        </w:rPr>
        <w:t>开发</w:t>
      </w:r>
      <w:r w:rsidRPr="00B763B2">
        <w:rPr>
          <w:rFonts w:hint="eastAsia"/>
          <w:lang w:eastAsia="zh-CN"/>
        </w:rPr>
        <w:t>和培训</w:t>
      </w:r>
      <w:r>
        <w:rPr>
          <w:rFonts w:hint="eastAsia"/>
          <w:lang w:eastAsia="zh-CN"/>
        </w:rPr>
        <w:t>（</w:t>
      </w:r>
      <w:r w:rsidRPr="00B763B2">
        <w:rPr>
          <w:rFonts w:hint="eastAsia"/>
          <w:lang w:eastAsia="zh-CN"/>
        </w:rPr>
        <w:t>主要是在讲习班和研讨会上，但也越来越多地</w:t>
      </w:r>
      <w:r>
        <w:rPr>
          <w:rFonts w:hint="eastAsia"/>
          <w:lang w:eastAsia="zh-CN"/>
        </w:rPr>
        <w:t>通过</w:t>
      </w:r>
      <w:r w:rsidRPr="00B763B2">
        <w:rPr>
          <w:rFonts w:hint="eastAsia"/>
          <w:lang w:eastAsia="zh-CN"/>
        </w:rPr>
        <w:t>在线课程</w:t>
      </w:r>
      <w:r>
        <w:rPr>
          <w:rFonts w:hint="eastAsia"/>
          <w:lang w:eastAsia="zh-CN"/>
        </w:rPr>
        <w:t>进行）</w:t>
      </w:r>
      <w:r w:rsidRPr="00B763B2">
        <w:rPr>
          <w:rFonts w:hint="eastAsia"/>
          <w:lang w:eastAsia="zh-CN"/>
        </w:rPr>
        <w:t>与国际电联</w:t>
      </w:r>
      <w:r w:rsidRPr="00B73768">
        <w:rPr>
          <w:rFonts w:eastAsia="STKaiti" w:hint="eastAsia"/>
          <w:iCs/>
          <w:lang w:eastAsia="zh-CN"/>
        </w:rPr>
        <w:t>促成</w:t>
      </w:r>
      <w:r w:rsidRPr="00B763B2">
        <w:rPr>
          <w:rFonts w:hint="eastAsia"/>
          <w:lang w:eastAsia="zh-CN"/>
        </w:rPr>
        <w:t>的活动</w:t>
      </w:r>
      <w:r>
        <w:rPr>
          <w:rFonts w:hint="eastAsia"/>
          <w:lang w:eastAsia="zh-CN"/>
        </w:rPr>
        <w:t>（</w:t>
      </w:r>
      <w:r w:rsidRPr="00B763B2">
        <w:rPr>
          <w:rFonts w:hint="eastAsia"/>
          <w:lang w:eastAsia="zh-CN"/>
        </w:rPr>
        <w:t>如通过学院和</w:t>
      </w:r>
      <w:r>
        <w:rPr>
          <w:rFonts w:hint="eastAsia"/>
          <w:lang w:eastAsia="zh-CN"/>
        </w:rPr>
        <w:t>数字化转型</w:t>
      </w:r>
      <w:r w:rsidRPr="00B763B2">
        <w:rPr>
          <w:rFonts w:hint="eastAsia"/>
          <w:lang w:eastAsia="zh-CN"/>
        </w:rPr>
        <w:t>中心提供</w:t>
      </w:r>
      <w:r>
        <w:rPr>
          <w:rFonts w:hint="eastAsia"/>
          <w:lang w:eastAsia="zh-CN"/>
        </w:rPr>
        <w:t>诸多</w:t>
      </w:r>
      <w:r w:rsidRPr="00B763B2">
        <w:rPr>
          <w:rFonts w:hint="eastAsia"/>
          <w:lang w:eastAsia="zh-CN"/>
        </w:rPr>
        <w:t>材料</w:t>
      </w:r>
      <w:r>
        <w:rPr>
          <w:rFonts w:hint="eastAsia"/>
          <w:lang w:eastAsia="zh-CN"/>
        </w:rPr>
        <w:t>）</w:t>
      </w:r>
      <w:r w:rsidRPr="00B763B2">
        <w:rPr>
          <w:rFonts w:hint="eastAsia"/>
          <w:lang w:eastAsia="zh-CN"/>
        </w:rPr>
        <w:t>之间的重要区别。</w:t>
      </w:r>
    </w:p>
    <w:p w14:paraId="2B3B2F2E" w14:textId="77777777" w:rsidR="00397D27" w:rsidRPr="0008392B" w:rsidRDefault="00397D27" w:rsidP="00397D27">
      <w:pPr>
        <w:pStyle w:val="Heading3"/>
        <w:rPr>
          <w:lang w:eastAsia="zh-CN"/>
        </w:rPr>
      </w:pPr>
      <w:r w:rsidRPr="00B763B2">
        <w:rPr>
          <w:rFonts w:hint="eastAsia"/>
          <w:lang w:eastAsia="zh-CN"/>
        </w:rPr>
        <w:lastRenderedPageBreak/>
        <w:t>正式能力</w:t>
      </w:r>
      <w:r>
        <w:rPr>
          <w:rFonts w:hint="eastAsia"/>
          <w:lang w:eastAsia="zh-CN"/>
        </w:rPr>
        <w:t>开发</w:t>
      </w:r>
      <w:r w:rsidRPr="00B763B2">
        <w:rPr>
          <w:rFonts w:hint="eastAsia"/>
          <w:lang w:eastAsia="zh-CN"/>
        </w:rPr>
        <w:t>和培训</w:t>
      </w:r>
    </w:p>
    <w:p w14:paraId="188DC291" w14:textId="77777777" w:rsidR="00397D27" w:rsidRPr="00A82C92" w:rsidRDefault="00397D27" w:rsidP="00397D27">
      <w:pPr>
        <w:rPr>
          <w:lang w:eastAsia="zh-CN"/>
        </w:rPr>
      </w:pPr>
      <w:r w:rsidRPr="0008392B">
        <w:rPr>
          <w:lang w:eastAsia="zh-CN"/>
        </w:rPr>
        <w:t>29</w:t>
      </w:r>
      <w:r>
        <w:rPr>
          <w:lang w:eastAsia="zh-CN"/>
        </w:rPr>
        <w:tab/>
      </w:r>
      <w:r w:rsidRPr="00B73768">
        <w:rPr>
          <w:lang w:eastAsia="zh-CN"/>
        </w:rPr>
        <w:t>国际电联通过</w:t>
      </w:r>
      <w:r w:rsidRPr="00B73768">
        <w:rPr>
          <w:rFonts w:hint="eastAsia"/>
          <w:lang w:eastAsia="zh-CN"/>
        </w:rPr>
        <w:t>讲习班</w:t>
      </w:r>
      <w:r w:rsidRPr="00B73768">
        <w:rPr>
          <w:lang w:eastAsia="zh-CN"/>
        </w:rPr>
        <w:t>和研讨会，提供并</w:t>
      </w:r>
      <w:r w:rsidRPr="00B73768">
        <w:rPr>
          <w:rFonts w:hint="eastAsia"/>
          <w:lang w:eastAsia="zh-CN"/>
        </w:rPr>
        <w:t>促成</w:t>
      </w:r>
      <w:r w:rsidRPr="00B73768">
        <w:rPr>
          <w:lang w:eastAsia="zh-CN"/>
        </w:rPr>
        <w:t>所有部门面对面的能力开发和培训，</w:t>
      </w:r>
      <w:r w:rsidRPr="00B73768">
        <w:rPr>
          <w:rFonts w:hint="eastAsia"/>
          <w:lang w:eastAsia="zh-CN"/>
        </w:rPr>
        <w:t>并由</w:t>
      </w:r>
      <w:r w:rsidRPr="00B73768">
        <w:rPr>
          <w:lang w:eastAsia="zh-CN"/>
        </w:rPr>
        <w:t>国际电联学院提供或协助</w:t>
      </w:r>
      <w:r w:rsidRPr="00B73768">
        <w:rPr>
          <w:rFonts w:hint="eastAsia"/>
          <w:lang w:eastAsia="zh-CN"/>
        </w:rPr>
        <w:t>促成</w:t>
      </w:r>
      <w:r w:rsidRPr="00B73768">
        <w:rPr>
          <w:lang w:eastAsia="zh-CN"/>
        </w:rPr>
        <w:t>在线培训</w:t>
      </w:r>
      <w:r w:rsidRPr="00B73768">
        <w:rPr>
          <w:rFonts w:hint="eastAsia"/>
          <w:lang w:eastAsia="zh-CN"/>
        </w:rPr>
        <w:t>。</w:t>
      </w:r>
      <w:r w:rsidRPr="00B763B2">
        <w:rPr>
          <w:rFonts w:hint="eastAsia"/>
          <w:lang w:eastAsia="zh-CN"/>
        </w:rPr>
        <w:t>国际电联提供正式能力</w:t>
      </w:r>
      <w:r>
        <w:rPr>
          <w:rFonts w:hint="eastAsia"/>
          <w:lang w:eastAsia="zh-CN"/>
        </w:rPr>
        <w:t>开发</w:t>
      </w:r>
      <w:r w:rsidRPr="00B763B2">
        <w:rPr>
          <w:rFonts w:hint="eastAsia"/>
          <w:lang w:eastAsia="zh-CN"/>
        </w:rPr>
        <w:t>和培训的两个最明显</w:t>
      </w:r>
      <w:r>
        <w:rPr>
          <w:rStyle w:val="FootnoteReference"/>
        </w:rPr>
        <w:footnoteReference w:id="13"/>
      </w:r>
      <w:r w:rsidRPr="00B763B2">
        <w:rPr>
          <w:rFonts w:hint="eastAsia"/>
          <w:lang w:eastAsia="zh-CN"/>
        </w:rPr>
        <w:t>外部机制是国际电联学院和</w:t>
      </w:r>
      <w:r>
        <w:rPr>
          <w:rFonts w:hint="eastAsia"/>
          <w:lang w:eastAsia="zh-CN"/>
        </w:rPr>
        <w:t>高级培训</w:t>
      </w:r>
      <w:r w:rsidRPr="00B763B2">
        <w:rPr>
          <w:rFonts w:hint="eastAsia"/>
          <w:lang w:eastAsia="zh-CN"/>
        </w:rPr>
        <w:t>中心</w:t>
      </w:r>
      <w:r>
        <w:rPr>
          <w:rFonts w:hint="eastAsia"/>
          <w:lang w:eastAsia="zh-CN"/>
        </w:rPr>
        <w:t>项目</w:t>
      </w:r>
      <w:r w:rsidRPr="00B763B2">
        <w:rPr>
          <w:rFonts w:hint="eastAsia"/>
          <w:lang w:eastAsia="zh-CN"/>
        </w:rPr>
        <w:t>，因此，本</w:t>
      </w:r>
      <w:r>
        <w:rPr>
          <w:rFonts w:hint="eastAsia"/>
          <w:lang w:eastAsia="zh-CN"/>
        </w:rPr>
        <w:t>概述将</w:t>
      </w:r>
      <w:r w:rsidRPr="00B763B2">
        <w:rPr>
          <w:rFonts w:hint="eastAsia"/>
          <w:lang w:eastAsia="zh-CN"/>
        </w:rPr>
        <w:t>从</w:t>
      </w:r>
      <w:r>
        <w:rPr>
          <w:rFonts w:hint="eastAsia"/>
          <w:lang w:eastAsia="zh-CN"/>
        </w:rPr>
        <w:t>这两项机制入手。</w:t>
      </w:r>
    </w:p>
    <w:p w14:paraId="116DF9C3" w14:textId="77777777" w:rsidR="00397D27" w:rsidRPr="00CE7871" w:rsidRDefault="00397D27" w:rsidP="00397D27">
      <w:pPr>
        <w:pStyle w:val="enumlev1"/>
        <w:rPr>
          <w:rFonts w:eastAsia="Times New Roman" w:cs="Arial"/>
          <w:lang w:eastAsia="zh-CN" w:bidi="ne-NP"/>
        </w:rPr>
      </w:pPr>
      <w:bookmarkStart w:id="182" w:name="lt_pId338"/>
      <w:r>
        <w:rPr>
          <w:b/>
          <w:bCs/>
          <w:lang w:eastAsia="zh-CN"/>
        </w:rPr>
        <w:t>•</w:t>
      </w:r>
      <w:r>
        <w:rPr>
          <w:b/>
          <w:bCs/>
          <w:lang w:eastAsia="zh-CN"/>
        </w:rPr>
        <w:tab/>
      </w:r>
      <w:r w:rsidRPr="00CE7871">
        <w:rPr>
          <w:rFonts w:hint="eastAsia"/>
          <w:b/>
          <w:bCs/>
          <w:lang w:eastAsia="zh-CN"/>
        </w:rPr>
        <w:t>国际电联学院平台</w:t>
      </w:r>
      <w:r>
        <w:rPr>
          <w:rStyle w:val="FootnoteReference"/>
        </w:rPr>
        <w:footnoteReference w:id="14"/>
      </w:r>
      <w:proofErr w:type="gramStart"/>
      <w:r w:rsidRPr="00840E7B">
        <w:rPr>
          <w:rFonts w:hint="eastAsia"/>
          <w:lang w:eastAsia="zh-CN"/>
        </w:rPr>
        <w:t>已成为国际电联在能力开发和培训工作中最引人注目的外部“</w:t>
      </w:r>
      <w:proofErr w:type="gramEnd"/>
      <w:r w:rsidRPr="00840E7B">
        <w:rPr>
          <w:rFonts w:hint="eastAsia"/>
          <w:lang w:eastAsia="zh-CN"/>
        </w:rPr>
        <w:t>重点”，并在</w:t>
      </w:r>
      <w:r w:rsidRPr="00840E7B">
        <w:rPr>
          <w:rFonts w:hint="eastAsia"/>
          <w:lang w:eastAsia="zh-CN"/>
        </w:rPr>
        <w:t>2019</w:t>
      </w:r>
      <w:r w:rsidRPr="00840E7B">
        <w:rPr>
          <w:rFonts w:hint="eastAsia"/>
          <w:lang w:eastAsia="zh-CN"/>
        </w:rPr>
        <w:t>年得到显著提升。该平台主要侧重于国际电联促成的培训课程和在线学习（有认证），因此未充分体现面对面讲习班和研讨会中开展的许多活动，特别是国际电联工作人员开展的活动。该平台最初在</w:t>
      </w:r>
      <w:r w:rsidRPr="00840E7B">
        <w:rPr>
          <w:rFonts w:hint="eastAsia"/>
          <w:lang w:eastAsia="zh-CN"/>
        </w:rPr>
        <w:t>2012</w:t>
      </w:r>
      <w:r w:rsidRPr="00840E7B">
        <w:rPr>
          <w:rFonts w:hint="eastAsia"/>
          <w:lang w:eastAsia="zh-CN"/>
        </w:rPr>
        <w:t>年作为一个品牌创立，</w:t>
      </w:r>
      <w:r>
        <w:rPr>
          <w:rStyle w:val="FootnoteReference"/>
        </w:rPr>
        <w:footnoteReference w:id="15"/>
      </w:r>
      <w:r w:rsidRPr="00840E7B">
        <w:rPr>
          <w:rFonts w:hint="eastAsia"/>
          <w:lang w:eastAsia="zh-CN"/>
        </w:rPr>
        <w:t>旨在汇集国际电联在这一领域的主要工作内容，这是国际电联唯一一个有明确和成文战略（</w:t>
      </w:r>
      <w:r w:rsidRPr="00840E7B">
        <w:rPr>
          <w:rFonts w:hint="eastAsia"/>
          <w:lang w:eastAsia="zh-CN"/>
        </w:rPr>
        <w:t>2015</w:t>
      </w:r>
      <w:r w:rsidRPr="00840E7B">
        <w:rPr>
          <w:rFonts w:hint="eastAsia"/>
          <w:lang w:eastAsia="zh-CN"/>
        </w:rPr>
        <w:t>年发布）的能力开发和培训活动领域。</w:t>
      </w:r>
      <w:r>
        <w:rPr>
          <w:rStyle w:val="FootnoteReference"/>
        </w:rPr>
        <w:footnoteReference w:id="16"/>
      </w:r>
      <w:r w:rsidRPr="00840E7B">
        <w:rPr>
          <w:rFonts w:hint="eastAsia"/>
          <w:lang w:eastAsia="zh-CN"/>
        </w:rPr>
        <w:t>对调查做出回应的</w:t>
      </w:r>
      <w:r w:rsidRPr="00840E7B">
        <w:rPr>
          <w:rFonts w:hint="eastAsia"/>
          <w:lang w:eastAsia="zh-CN"/>
        </w:rPr>
        <w:t>369</w:t>
      </w:r>
      <w:r w:rsidRPr="00840E7B">
        <w:rPr>
          <w:rFonts w:hint="eastAsia"/>
          <w:lang w:eastAsia="zh-CN"/>
        </w:rPr>
        <w:t>名参与者对学院的评价是积极的，超过</w:t>
      </w:r>
      <w:r w:rsidRPr="00840E7B">
        <w:rPr>
          <w:rFonts w:hint="eastAsia"/>
          <w:lang w:eastAsia="zh-CN"/>
        </w:rPr>
        <w:t>65%</w:t>
      </w:r>
      <w:r w:rsidRPr="00840E7B">
        <w:rPr>
          <w:rFonts w:hint="eastAsia"/>
          <w:lang w:eastAsia="zh-CN"/>
        </w:rPr>
        <w:t>的人</w:t>
      </w:r>
      <w:r w:rsidRPr="00840E7B">
        <w:rPr>
          <w:lang w:eastAsia="zh-CN"/>
        </w:rPr>
        <w:t>对学院的质量和功能表示部分或完全同意，只</w:t>
      </w:r>
      <w:r w:rsidRPr="00840E7B">
        <w:rPr>
          <w:rFonts w:hint="eastAsia"/>
          <w:lang w:eastAsia="zh-CN"/>
        </w:rPr>
        <w:t>对</w:t>
      </w:r>
      <w:r w:rsidRPr="00840E7B">
        <w:rPr>
          <w:lang w:eastAsia="zh-CN"/>
        </w:rPr>
        <w:t>五项断言中</w:t>
      </w:r>
      <w:r w:rsidRPr="00840E7B">
        <w:rPr>
          <w:rFonts w:hint="eastAsia"/>
          <w:lang w:eastAsia="zh-CN"/>
        </w:rPr>
        <w:t>的</w:t>
      </w:r>
      <w:r w:rsidRPr="00840E7B">
        <w:rPr>
          <w:lang w:eastAsia="zh-CN"/>
        </w:rPr>
        <w:t>一项</w:t>
      </w:r>
      <w:r w:rsidRPr="00840E7B">
        <w:rPr>
          <w:rFonts w:hint="eastAsia"/>
          <w:lang w:eastAsia="zh-CN"/>
        </w:rPr>
        <w:t>表示不认同</w:t>
      </w:r>
      <w:r w:rsidRPr="00DD5141">
        <w:rPr>
          <w:rFonts w:hint="eastAsia"/>
          <w:lang w:eastAsia="zh-CN"/>
        </w:rPr>
        <w:t>。</w:t>
      </w:r>
      <w:r>
        <w:rPr>
          <w:rStyle w:val="FootnoteReference"/>
        </w:rPr>
        <w:footnoteReference w:id="17"/>
      </w:r>
      <w:r w:rsidRPr="00840E7B">
        <w:rPr>
          <w:rFonts w:hint="eastAsia"/>
          <w:lang w:eastAsia="zh-CN"/>
        </w:rPr>
        <w:t>尽管如此，在审查期间</w:t>
      </w:r>
      <w:r w:rsidRPr="00840E7B">
        <w:rPr>
          <w:rFonts w:hint="eastAsia"/>
          <w:lang w:eastAsia="zh-CN"/>
        </w:rPr>
        <w:t>214</w:t>
      </w:r>
      <w:r w:rsidRPr="00840E7B">
        <w:rPr>
          <w:rFonts w:hint="eastAsia"/>
          <w:lang w:eastAsia="zh-CN"/>
        </w:rPr>
        <w:t>位调查回应者通过自由发挥的文本定性意见为平台的进一步改进提出了广泛建议，其中一些已作为</w:t>
      </w:r>
      <w:r w:rsidRPr="00840E7B">
        <w:rPr>
          <w:rFonts w:hint="eastAsia"/>
          <w:lang w:eastAsia="zh-CN"/>
        </w:rPr>
        <w:t>2020</w:t>
      </w:r>
      <w:r w:rsidRPr="00840E7B">
        <w:rPr>
          <w:rFonts w:hint="eastAsia"/>
          <w:lang w:eastAsia="zh-CN"/>
        </w:rPr>
        <w:t>年平台持续发展的一部分得到实施。</w:t>
      </w:r>
      <w:r w:rsidRPr="0008392B">
        <w:rPr>
          <w:rStyle w:val="FootnoteReference"/>
        </w:rPr>
        <w:footnoteReference w:id="18"/>
      </w:r>
      <w:bookmarkEnd w:id="182"/>
      <w:r w:rsidRPr="00840E7B">
        <w:rPr>
          <w:rFonts w:hint="eastAsia"/>
          <w:lang w:eastAsia="zh-CN"/>
        </w:rPr>
        <w:t>国际电联学院的使用率在</w:t>
      </w:r>
      <w:r w:rsidRPr="00840E7B">
        <w:rPr>
          <w:rFonts w:hint="eastAsia"/>
          <w:lang w:eastAsia="zh-CN"/>
        </w:rPr>
        <w:t>2020</w:t>
      </w:r>
      <w:r w:rsidRPr="00840E7B">
        <w:rPr>
          <w:rFonts w:hint="eastAsia"/>
          <w:lang w:eastAsia="zh-CN"/>
        </w:rPr>
        <w:t>年大幅提高。</w:t>
      </w:r>
      <w:r w:rsidRPr="00840E7B">
        <w:rPr>
          <w:rFonts w:hint="eastAsia"/>
          <w:lang w:eastAsia="zh-CN"/>
        </w:rPr>
        <w:t>2020</w:t>
      </w:r>
      <w:r w:rsidRPr="00840E7B">
        <w:rPr>
          <w:rFonts w:hint="eastAsia"/>
          <w:lang w:eastAsia="zh-CN"/>
        </w:rPr>
        <w:t>年（</w:t>
      </w:r>
      <w:r w:rsidRPr="00840E7B">
        <w:rPr>
          <w:rFonts w:hint="eastAsia"/>
          <w:lang w:eastAsia="zh-CN"/>
        </w:rPr>
        <w:t>11</w:t>
      </w:r>
      <w:r w:rsidRPr="00840E7B">
        <w:rPr>
          <w:rFonts w:hint="eastAsia"/>
          <w:lang w:eastAsia="zh-CN"/>
        </w:rPr>
        <w:t>月）的最新数字表明，自今年年初以来，该学院已完成</w:t>
      </w:r>
      <w:r w:rsidRPr="00840E7B">
        <w:rPr>
          <w:rFonts w:hint="eastAsia"/>
          <w:lang w:eastAsia="zh-CN"/>
        </w:rPr>
        <w:t>89</w:t>
      </w:r>
      <w:r w:rsidRPr="00840E7B">
        <w:rPr>
          <w:rFonts w:hint="eastAsia"/>
          <w:lang w:eastAsia="zh-CN"/>
        </w:rPr>
        <w:t>门课程，其中</w:t>
      </w:r>
      <w:r w:rsidRPr="00840E7B">
        <w:rPr>
          <w:rFonts w:hint="eastAsia"/>
          <w:lang w:eastAsia="zh-CN"/>
        </w:rPr>
        <w:t>36</w:t>
      </w:r>
      <w:r w:rsidRPr="00840E7B">
        <w:rPr>
          <w:rFonts w:hint="eastAsia"/>
          <w:lang w:eastAsia="zh-CN"/>
        </w:rPr>
        <w:t>门课程有待在年底前交付。同样，在</w:t>
      </w:r>
      <w:r w:rsidRPr="00840E7B">
        <w:rPr>
          <w:rFonts w:hint="eastAsia"/>
          <w:lang w:eastAsia="zh-CN"/>
        </w:rPr>
        <w:t>2020</w:t>
      </w:r>
      <w:r w:rsidRPr="00840E7B">
        <w:rPr>
          <w:rFonts w:hint="eastAsia"/>
          <w:lang w:eastAsia="zh-CN"/>
        </w:rPr>
        <w:t>年初，有</w:t>
      </w:r>
      <w:r w:rsidRPr="00840E7B">
        <w:rPr>
          <w:rFonts w:hint="eastAsia"/>
          <w:lang w:eastAsia="zh-CN"/>
        </w:rPr>
        <w:t>10,000</w:t>
      </w:r>
      <w:r w:rsidRPr="00840E7B">
        <w:rPr>
          <w:rFonts w:hint="eastAsia"/>
          <w:lang w:eastAsia="zh-CN"/>
        </w:rPr>
        <w:t>名注册用户，到</w:t>
      </w:r>
      <w:r w:rsidRPr="00840E7B">
        <w:rPr>
          <w:rFonts w:hint="eastAsia"/>
          <w:lang w:eastAsia="zh-CN"/>
        </w:rPr>
        <w:t>11</w:t>
      </w:r>
      <w:r w:rsidRPr="00840E7B">
        <w:rPr>
          <w:rFonts w:hint="eastAsia"/>
          <w:lang w:eastAsia="zh-CN"/>
        </w:rPr>
        <w:t>月，这一数字增加到</w:t>
      </w:r>
      <w:r w:rsidRPr="00840E7B">
        <w:rPr>
          <w:rFonts w:hint="eastAsia"/>
          <w:lang w:eastAsia="zh-CN"/>
        </w:rPr>
        <w:t>17,000</w:t>
      </w:r>
      <w:r w:rsidRPr="00840E7B">
        <w:rPr>
          <w:rFonts w:hint="eastAsia"/>
          <w:lang w:eastAsia="zh-CN"/>
        </w:rPr>
        <w:t>人，且显然期望到年底达到</w:t>
      </w:r>
      <w:r w:rsidRPr="00840E7B">
        <w:rPr>
          <w:rFonts w:hint="eastAsia"/>
          <w:lang w:eastAsia="zh-CN"/>
        </w:rPr>
        <w:t>20,000</w:t>
      </w:r>
      <w:r w:rsidRPr="00840E7B">
        <w:rPr>
          <w:rFonts w:hint="eastAsia"/>
          <w:lang w:eastAsia="zh-CN"/>
        </w:rPr>
        <w:t>人。</w:t>
      </w:r>
    </w:p>
    <w:p w14:paraId="43137373" w14:textId="77777777" w:rsidR="00397D27" w:rsidRPr="00A82C92" w:rsidRDefault="00397D27" w:rsidP="00397D27">
      <w:pPr>
        <w:pStyle w:val="enumlev1"/>
        <w:rPr>
          <w:lang w:eastAsia="zh-CN"/>
        </w:rPr>
      </w:pPr>
      <w:r>
        <w:rPr>
          <w:lang w:eastAsia="zh-CN"/>
        </w:rPr>
        <w:t>•</w:t>
      </w:r>
      <w:r>
        <w:rPr>
          <w:lang w:eastAsia="zh-CN"/>
        </w:rPr>
        <w:tab/>
      </w:r>
      <w:r w:rsidRPr="00DD5141">
        <w:rPr>
          <w:rFonts w:hint="eastAsia"/>
          <w:lang w:eastAsia="zh-CN"/>
        </w:rPr>
        <w:t>国际电联</w:t>
      </w:r>
      <w:r w:rsidRPr="000A38A6">
        <w:rPr>
          <w:rFonts w:hint="eastAsia"/>
          <w:b/>
          <w:bCs/>
          <w:lang w:eastAsia="zh-CN"/>
        </w:rPr>
        <w:t>高级培训中心</w:t>
      </w:r>
      <w:r>
        <w:rPr>
          <w:rFonts w:hint="eastAsia"/>
          <w:lang w:eastAsia="zh-CN"/>
        </w:rPr>
        <w:t>（</w:t>
      </w:r>
      <w:proofErr w:type="spellStart"/>
      <w:r>
        <w:rPr>
          <w:rFonts w:hint="eastAsia"/>
          <w:lang w:eastAsia="zh-CN"/>
        </w:rPr>
        <w:t>CoE</w:t>
      </w:r>
      <w:proofErr w:type="spellEnd"/>
      <w:r>
        <w:rPr>
          <w:rFonts w:hint="eastAsia"/>
          <w:lang w:eastAsia="zh-CN"/>
        </w:rPr>
        <w:t>）</w:t>
      </w:r>
      <w:r w:rsidRPr="00B763B2">
        <w:rPr>
          <w:rFonts w:hint="eastAsia"/>
          <w:lang w:eastAsia="zh-CN"/>
        </w:rPr>
        <w:t>网络是国际电联唯一明确列入学院门户网站顶层菜单的能力</w:t>
      </w:r>
      <w:r>
        <w:rPr>
          <w:rFonts w:hint="eastAsia"/>
          <w:lang w:eastAsia="zh-CN"/>
        </w:rPr>
        <w:t>开发</w:t>
      </w:r>
      <w:r w:rsidRPr="00B763B2">
        <w:rPr>
          <w:rFonts w:hint="eastAsia"/>
          <w:lang w:eastAsia="zh-CN"/>
        </w:rPr>
        <w:t>和培训活动。</w:t>
      </w:r>
      <w:proofErr w:type="spellStart"/>
      <w:r>
        <w:rPr>
          <w:rFonts w:hint="eastAsia"/>
          <w:lang w:eastAsia="zh-CN"/>
        </w:rPr>
        <w:t>CoE</w:t>
      </w:r>
      <w:proofErr w:type="spellEnd"/>
      <w:r w:rsidRPr="00B763B2">
        <w:rPr>
          <w:rFonts w:hint="eastAsia"/>
          <w:lang w:eastAsia="zh-CN"/>
        </w:rPr>
        <w:t>项目</w:t>
      </w:r>
      <w:r>
        <w:rPr>
          <w:rFonts w:hint="eastAsia"/>
          <w:lang w:eastAsia="zh-CN"/>
        </w:rPr>
        <w:t>（</w:t>
      </w:r>
      <w:r w:rsidRPr="00B763B2">
        <w:rPr>
          <w:rFonts w:hint="eastAsia"/>
          <w:lang w:eastAsia="zh-CN"/>
        </w:rPr>
        <w:t>最初</w:t>
      </w:r>
      <w:r>
        <w:rPr>
          <w:rFonts w:hint="eastAsia"/>
          <w:lang w:eastAsia="zh-CN"/>
        </w:rPr>
        <w:t>名称）</w:t>
      </w:r>
      <w:r w:rsidRPr="00B763B2">
        <w:rPr>
          <w:rFonts w:hint="eastAsia"/>
          <w:lang w:eastAsia="zh-CN"/>
        </w:rPr>
        <w:t>于</w:t>
      </w:r>
      <w:r w:rsidRPr="00B763B2">
        <w:rPr>
          <w:rFonts w:hint="eastAsia"/>
          <w:lang w:eastAsia="zh-CN"/>
        </w:rPr>
        <w:t>1997</w:t>
      </w:r>
      <w:r w:rsidRPr="00B763B2">
        <w:rPr>
          <w:rFonts w:hint="eastAsia"/>
          <w:lang w:eastAsia="zh-CN"/>
        </w:rPr>
        <w:t>年启动</w:t>
      </w:r>
      <w:r>
        <w:rPr>
          <w:rFonts w:hint="eastAsia"/>
          <w:lang w:eastAsia="zh-CN"/>
        </w:rPr>
        <w:t>。</w:t>
      </w:r>
      <w:r w:rsidRPr="00B763B2">
        <w:rPr>
          <w:rFonts w:hint="eastAsia"/>
          <w:lang w:eastAsia="zh-CN"/>
        </w:rPr>
        <w:t>实质上，国际电联通过该项目为成员参加由通过竞争被选为</w:t>
      </w:r>
      <w:proofErr w:type="spellStart"/>
      <w:r>
        <w:rPr>
          <w:rFonts w:hint="eastAsia"/>
          <w:lang w:eastAsia="zh-CN"/>
        </w:rPr>
        <w:t>CoE</w:t>
      </w:r>
      <w:proofErr w:type="spellEnd"/>
      <w:r w:rsidRPr="00B763B2">
        <w:rPr>
          <w:rFonts w:hint="eastAsia"/>
          <w:lang w:eastAsia="zh-CN"/>
        </w:rPr>
        <w:t>的实体提供的课程提供便利。近年来，</w:t>
      </w:r>
      <w:proofErr w:type="spellStart"/>
      <w:r>
        <w:rPr>
          <w:rFonts w:hint="eastAsia"/>
          <w:lang w:eastAsia="zh-CN"/>
        </w:rPr>
        <w:t>CoE</w:t>
      </w:r>
      <w:proofErr w:type="spellEnd"/>
      <w:r w:rsidRPr="00B763B2">
        <w:rPr>
          <w:rFonts w:hint="eastAsia"/>
          <w:lang w:eastAsia="zh-CN"/>
        </w:rPr>
        <w:t>的选择和审查以四年为一个周期，最后一个周期于</w:t>
      </w:r>
      <w:r w:rsidRPr="00B763B2">
        <w:rPr>
          <w:rFonts w:hint="eastAsia"/>
          <w:lang w:eastAsia="zh-CN"/>
        </w:rPr>
        <w:t>2018</w:t>
      </w:r>
      <w:r w:rsidRPr="00B763B2">
        <w:rPr>
          <w:rFonts w:hint="eastAsia"/>
          <w:lang w:eastAsia="zh-CN"/>
        </w:rPr>
        <w:t>年完成。</w:t>
      </w:r>
      <w:r>
        <w:rPr>
          <w:rStyle w:val="FootnoteReference"/>
          <w:szCs w:val="18"/>
        </w:rPr>
        <w:footnoteReference w:id="19"/>
      </w:r>
      <w:r w:rsidRPr="00B763B2">
        <w:rPr>
          <w:rFonts w:hint="eastAsia"/>
          <w:lang w:eastAsia="zh-CN"/>
        </w:rPr>
        <w:t>2015-18</w:t>
      </w:r>
      <w:r w:rsidRPr="00B763B2">
        <w:rPr>
          <w:rFonts w:hint="eastAsia"/>
          <w:lang w:eastAsia="zh-CN"/>
        </w:rPr>
        <w:t>年周期的内部业绩</w:t>
      </w:r>
      <w:r>
        <w:rPr>
          <w:rFonts w:hint="eastAsia"/>
          <w:lang w:eastAsia="zh-CN"/>
        </w:rPr>
        <w:t>评估</w:t>
      </w:r>
      <w:r w:rsidRPr="00B763B2">
        <w:rPr>
          <w:rFonts w:hint="eastAsia"/>
          <w:lang w:eastAsia="zh-CN"/>
        </w:rPr>
        <w:t>报告为</w:t>
      </w:r>
      <w:r>
        <w:rPr>
          <w:rFonts w:hint="eastAsia"/>
          <w:lang w:eastAsia="zh-CN"/>
        </w:rPr>
        <w:t>本概述</w:t>
      </w:r>
      <w:r w:rsidRPr="00B763B2">
        <w:rPr>
          <w:rFonts w:hint="eastAsia"/>
          <w:lang w:eastAsia="zh-CN"/>
        </w:rPr>
        <w:t>提供了有用的起点。</w:t>
      </w:r>
      <w:r>
        <w:rPr>
          <w:rStyle w:val="FootnoteReference"/>
          <w:szCs w:val="18"/>
        </w:rPr>
        <w:footnoteReference w:id="20"/>
      </w:r>
      <w:r w:rsidRPr="00B763B2">
        <w:rPr>
          <w:rFonts w:hint="eastAsia"/>
          <w:lang w:eastAsia="zh-CN"/>
        </w:rPr>
        <w:t>尽管可以从课程反馈表和</w:t>
      </w:r>
      <w:proofErr w:type="spellStart"/>
      <w:r>
        <w:rPr>
          <w:rFonts w:hint="eastAsia"/>
          <w:lang w:eastAsia="zh-CN"/>
        </w:rPr>
        <w:t>Co</w:t>
      </w:r>
      <w:r>
        <w:rPr>
          <w:lang w:eastAsia="zh-CN"/>
        </w:rPr>
        <w:t>E</w:t>
      </w:r>
      <w:proofErr w:type="spellEnd"/>
      <w:r w:rsidRPr="00B763B2">
        <w:rPr>
          <w:rFonts w:hint="eastAsia"/>
          <w:lang w:eastAsia="zh-CN"/>
        </w:rPr>
        <w:t>提交的年度总结中获得参与者的反馈，但这次审查没有评论每个区域</w:t>
      </w:r>
      <w:r>
        <w:rPr>
          <w:rFonts w:hint="eastAsia"/>
          <w:lang w:eastAsia="zh-CN"/>
        </w:rPr>
        <w:t>人员</w:t>
      </w:r>
      <w:r w:rsidRPr="00B763B2">
        <w:rPr>
          <w:rFonts w:hint="eastAsia"/>
          <w:lang w:eastAsia="zh-CN"/>
        </w:rPr>
        <w:t>的学习需</w:t>
      </w:r>
      <w:r w:rsidRPr="00B763B2">
        <w:rPr>
          <w:rFonts w:hint="eastAsia"/>
          <w:lang w:eastAsia="zh-CN"/>
        </w:rPr>
        <w:lastRenderedPageBreak/>
        <w:t>求，也没有评论参与者对课程交付质量的看法。在本周期，国际电联六个区域有</w:t>
      </w:r>
      <w:r w:rsidRPr="00B763B2">
        <w:rPr>
          <w:rFonts w:hint="eastAsia"/>
          <w:lang w:eastAsia="zh-CN"/>
        </w:rPr>
        <w:t>28</w:t>
      </w:r>
      <w:r w:rsidRPr="00B763B2">
        <w:rPr>
          <w:rFonts w:hint="eastAsia"/>
          <w:lang w:eastAsia="zh-CN"/>
        </w:rPr>
        <w:t>个</w:t>
      </w:r>
      <w:proofErr w:type="spellStart"/>
      <w:r>
        <w:rPr>
          <w:rFonts w:hint="eastAsia"/>
          <w:lang w:eastAsia="zh-CN"/>
        </w:rPr>
        <w:t>CoE</w:t>
      </w:r>
      <w:proofErr w:type="spellEnd"/>
      <w:r w:rsidRPr="00B763B2">
        <w:rPr>
          <w:rFonts w:hint="eastAsia"/>
          <w:lang w:eastAsia="zh-CN"/>
        </w:rPr>
        <w:t>。</w:t>
      </w:r>
      <w:r>
        <w:rPr>
          <w:rStyle w:val="FootnoteReference"/>
          <w:szCs w:val="18"/>
        </w:rPr>
        <w:footnoteReference w:id="21"/>
      </w:r>
      <w:r w:rsidRPr="00B763B2">
        <w:rPr>
          <w:rFonts w:hint="eastAsia"/>
          <w:lang w:eastAsia="zh-CN"/>
        </w:rPr>
        <w:t>2016</w:t>
      </w:r>
      <w:r w:rsidRPr="00B763B2">
        <w:rPr>
          <w:rFonts w:hint="eastAsia"/>
          <w:lang w:eastAsia="zh-CN"/>
        </w:rPr>
        <w:t>年至</w:t>
      </w:r>
      <w:r w:rsidRPr="00B763B2">
        <w:rPr>
          <w:rFonts w:hint="eastAsia"/>
          <w:lang w:eastAsia="zh-CN"/>
        </w:rPr>
        <w:t>2019</w:t>
      </w:r>
      <w:r w:rsidRPr="00B763B2">
        <w:rPr>
          <w:rFonts w:hint="eastAsia"/>
          <w:lang w:eastAsia="zh-CN"/>
        </w:rPr>
        <w:t>年，</w:t>
      </w:r>
      <w:proofErr w:type="spellStart"/>
      <w:r>
        <w:rPr>
          <w:rFonts w:hint="eastAsia"/>
          <w:lang w:eastAsia="zh-CN"/>
        </w:rPr>
        <w:t>CoE</w:t>
      </w:r>
      <w:proofErr w:type="spellEnd"/>
      <w:r w:rsidRPr="00B763B2">
        <w:rPr>
          <w:rFonts w:hint="eastAsia"/>
          <w:lang w:eastAsia="zh-CN"/>
        </w:rPr>
        <w:t>向</w:t>
      </w:r>
      <w:r w:rsidRPr="00B763B2">
        <w:rPr>
          <w:rFonts w:hint="eastAsia"/>
          <w:lang w:eastAsia="zh-CN"/>
        </w:rPr>
        <w:t>11</w:t>
      </w:r>
      <w:r>
        <w:rPr>
          <w:rFonts w:hint="eastAsia"/>
          <w:lang w:eastAsia="zh-CN"/>
        </w:rPr>
        <w:t>,</w:t>
      </w:r>
      <w:r w:rsidRPr="00B763B2">
        <w:rPr>
          <w:rFonts w:hint="eastAsia"/>
          <w:lang w:eastAsia="zh-CN"/>
        </w:rPr>
        <w:t>125</w:t>
      </w:r>
      <w:r w:rsidRPr="00B763B2">
        <w:rPr>
          <w:rFonts w:hint="eastAsia"/>
          <w:lang w:eastAsia="zh-CN"/>
        </w:rPr>
        <w:t>名参与者提供了</w:t>
      </w:r>
      <w:r w:rsidRPr="00B763B2">
        <w:rPr>
          <w:rFonts w:hint="eastAsia"/>
          <w:lang w:eastAsia="zh-CN"/>
        </w:rPr>
        <w:t>363</w:t>
      </w:r>
      <w:r w:rsidRPr="00B763B2">
        <w:rPr>
          <w:rFonts w:hint="eastAsia"/>
          <w:lang w:eastAsia="zh-CN"/>
        </w:rPr>
        <w:t>门课程。</w:t>
      </w:r>
      <w:r>
        <w:rPr>
          <w:rStyle w:val="FootnoteReference"/>
        </w:rPr>
        <w:footnoteReference w:id="22"/>
      </w:r>
      <w:r w:rsidRPr="00B763B2">
        <w:rPr>
          <w:rFonts w:hint="eastAsia"/>
          <w:lang w:eastAsia="zh-CN"/>
        </w:rPr>
        <w:t>虽然</w:t>
      </w:r>
      <w:proofErr w:type="spellStart"/>
      <w:r>
        <w:rPr>
          <w:rFonts w:hint="eastAsia"/>
          <w:lang w:eastAsia="zh-CN"/>
        </w:rPr>
        <w:t>C</w:t>
      </w:r>
      <w:r>
        <w:rPr>
          <w:lang w:eastAsia="zh-CN"/>
        </w:rPr>
        <w:t>oE</w:t>
      </w:r>
      <w:proofErr w:type="spellEnd"/>
      <w:r>
        <w:rPr>
          <w:rFonts w:hint="eastAsia"/>
          <w:lang w:eastAsia="zh-CN"/>
        </w:rPr>
        <w:t>牵头</w:t>
      </w:r>
      <w:r w:rsidRPr="00B763B2">
        <w:rPr>
          <w:rFonts w:hint="eastAsia"/>
          <w:lang w:eastAsia="zh-CN"/>
        </w:rPr>
        <w:t>人的</w:t>
      </w:r>
      <w:r>
        <w:rPr>
          <w:rFonts w:hint="eastAsia"/>
          <w:lang w:eastAsia="zh-CN"/>
        </w:rPr>
        <w:t>意见</w:t>
      </w:r>
      <w:r w:rsidRPr="00B763B2">
        <w:rPr>
          <w:rFonts w:hint="eastAsia"/>
          <w:lang w:eastAsia="zh-CN"/>
        </w:rPr>
        <w:t>重申了对网络的总体满意度，但他们提出了许多其他问题和关切，包括希望与国际电联及其他成员进行更密切的合作，对业务模式的关切，以及承认质量保证机制有改进的余地。</w:t>
      </w:r>
      <w:r>
        <w:rPr>
          <w:rFonts w:hint="eastAsia"/>
          <w:lang w:eastAsia="zh-CN"/>
        </w:rPr>
        <w:t>若干参与</w:t>
      </w:r>
      <w:r w:rsidRPr="00B763B2">
        <w:rPr>
          <w:rFonts w:hint="eastAsia"/>
          <w:lang w:eastAsia="zh-CN"/>
        </w:rPr>
        <w:t>者评论说，早就应</w:t>
      </w:r>
      <w:r>
        <w:rPr>
          <w:rFonts w:hint="eastAsia"/>
          <w:lang w:eastAsia="zh-CN"/>
        </w:rPr>
        <w:t>当</w:t>
      </w:r>
      <w:r w:rsidRPr="00B763B2">
        <w:rPr>
          <w:rFonts w:hint="eastAsia"/>
          <w:lang w:eastAsia="zh-CN"/>
        </w:rPr>
        <w:t>对</w:t>
      </w:r>
      <w:proofErr w:type="spellStart"/>
      <w:r>
        <w:rPr>
          <w:rFonts w:hint="eastAsia"/>
          <w:lang w:eastAsia="zh-CN"/>
        </w:rPr>
        <w:t>CoE</w:t>
      </w:r>
      <w:proofErr w:type="spellEnd"/>
      <w:r>
        <w:rPr>
          <w:rFonts w:hint="eastAsia"/>
          <w:lang w:eastAsia="zh-CN"/>
        </w:rPr>
        <w:t>系统</w:t>
      </w:r>
      <w:r w:rsidRPr="00B763B2">
        <w:rPr>
          <w:rFonts w:hint="eastAsia"/>
          <w:lang w:eastAsia="zh-CN"/>
        </w:rPr>
        <w:t>进行根本性审查。与</w:t>
      </w:r>
      <w:proofErr w:type="spellStart"/>
      <w:r>
        <w:rPr>
          <w:rFonts w:hint="eastAsia"/>
          <w:lang w:eastAsia="zh-CN"/>
        </w:rPr>
        <w:t>CoE</w:t>
      </w:r>
      <w:proofErr w:type="spellEnd"/>
      <w:r w:rsidRPr="00B763B2">
        <w:rPr>
          <w:rFonts w:hint="eastAsia"/>
          <w:lang w:eastAsia="zh-CN"/>
        </w:rPr>
        <w:t>有关的</w:t>
      </w:r>
      <w:r>
        <w:rPr>
          <w:rFonts w:hint="eastAsia"/>
          <w:lang w:eastAsia="zh-CN"/>
        </w:rPr>
        <w:t>面谈</w:t>
      </w:r>
      <w:r w:rsidRPr="00B763B2">
        <w:rPr>
          <w:rFonts w:hint="eastAsia"/>
          <w:lang w:eastAsia="zh-CN"/>
        </w:rPr>
        <w:t>和评论意见大相径庭。那些能够从</w:t>
      </w:r>
      <w:proofErr w:type="spellStart"/>
      <w:r>
        <w:rPr>
          <w:rFonts w:hint="eastAsia"/>
          <w:lang w:eastAsia="zh-CN"/>
        </w:rPr>
        <w:t>CoE</w:t>
      </w:r>
      <w:proofErr w:type="spellEnd"/>
      <w:r>
        <w:rPr>
          <w:rFonts w:hint="eastAsia"/>
          <w:lang w:eastAsia="zh-CN"/>
        </w:rPr>
        <w:t>项目</w:t>
      </w:r>
      <w:r w:rsidRPr="00B763B2">
        <w:rPr>
          <w:rFonts w:hint="eastAsia"/>
          <w:lang w:eastAsia="zh-CN"/>
        </w:rPr>
        <w:t>中受益的</w:t>
      </w:r>
      <w:r>
        <w:rPr>
          <w:rFonts w:hint="eastAsia"/>
          <w:lang w:eastAsia="zh-CN"/>
        </w:rPr>
        <w:t>人员（</w:t>
      </w:r>
      <w:r w:rsidRPr="00B763B2">
        <w:rPr>
          <w:rFonts w:hint="eastAsia"/>
          <w:lang w:eastAsia="zh-CN"/>
        </w:rPr>
        <w:t>一些提供者和参与者很高兴因此获得证书</w:t>
      </w:r>
      <w:r>
        <w:rPr>
          <w:rFonts w:hint="eastAsia"/>
          <w:lang w:eastAsia="zh-CN"/>
        </w:rPr>
        <w:t>）</w:t>
      </w:r>
      <w:r w:rsidRPr="00B763B2">
        <w:rPr>
          <w:rFonts w:hint="eastAsia"/>
          <w:lang w:eastAsia="zh-CN"/>
        </w:rPr>
        <w:t>对此持积极态度，而许多其他人则不那么积极。</w:t>
      </w:r>
    </w:p>
    <w:p w14:paraId="5C40D2CD" w14:textId="77777777" w:rsidR="00397D27" w:rsidRPr="00A82C92" w:rsidRDefault="00397D27" w:rsidP="00397D27">
      <w:pPr>
        <w:rPr>
          <w:lang w:eastAsia="zh-CN"/>
        </w:rPr>
      </w:pPr>
      <w:r w:rsidRPr="00A82C92">
        <w:rPr>
          <w:lang w:eastAsia="zh-CN"/>
        </w:rPr>
        <w:t>30</w:t>
      </w:r>
      <w:r>
        <w:rPr>
          <w:lang w:eastAsia="zh-CN"/>
        </w:rPr>
        <w:tab/>
      </w:r>
      <w:r w:rsidRPr="00B763B2">
        <w:rPr>
          <w:rFonts w:hint="eastAsia"/>
          <w:lang w:eastAsia="zh-CN"/>
        </w:rPr>
        <w:t>本节现在</w:t>
      </w:r>
      <w:r>
        <w:rPr>
          <w:rFonts w:hint="eastAsia"/>
          <w:lang w:eastAsia="zh-CN"/>
        </w:rPr>
        <w:t>开始</w:t>
      </w:r>
      <w:r w:rsidRPr="00B763B2">
        <w:rPr>
          <w:rFonts w:hint="eastAsia"/>
          <w:lang w:eastAsia="zh-CN"/>
        </w:rPr>
        <w:t>总结国际电联提供和</w:t>
      </w:r>
      <w:r>
        <w:rPr>
          <w:rFonts w:hint="eastAsia"/>
          <w:lang w:eastAsia="zh-CN"/>
        </w:rPr>
        <w:t>促成</w:t>
      </w:r>
      <w:r w:rsidRPr="00B763B2">
        <w:rPr>
          <w:rFonts w:hint="eastAsia"/>
          <w:lang w:eastAsia="zh-CN"/>
        </w:rPr>
        <w:t>的其他主要类型的能力</w:t>
      </w:r>
      <w:r>
        <w:rPr>
          <w:rFonts w:hint="eastAsia"/>
          <w:lang w:eastAsia="zh-CN"/>
        </w:rPr>
        <w:t>开发</w:t>
      </w:r>
      <w:r w:rsidRPr="00B763B2">
        <w:rPr>
          <w:rFonts w:hint="eastAsia"/>
          <w:lang w:eastAsia="zh-CN"/>
        </w:rPr>
        <w:t>和培训，</w:t>
      </w:r>
      <w:r>
        <w:rPr>
          <w:rFonts w:hint="eastAsia"/>
          <w:lang w:eastAsia="zh-CN"/>
        </w:rPr>
        <w:t>同时</w:t>
      </w:r>
      <w:r w:rsidRPr="00B763B2">
        <w:rPr>
          <w:rFonts w:hint="eastAsia"/>
          <w:lang w:eastAsia="zh-CN"/>
        </w:rPr>
        <w:t>认识到尽管这些在国际电联的文件和网站中不太明显，但讲习班和研讨会传统上在国际电联的总体</w:t>
      </w:r>
      <w:r>
        <w:rPr>
          <w:rFonts w:hint="eastAsia"/>
          <w:lang w:eastAsia="zh-CN"/>
        </w:rPr>
        <w:t>综合活动</w:t>
      </w:r>
      <w:r w:rsidRPr="00B763B2">
        <w:rPr>
          <w:rFonts w:hint="eastAsia"/>
          <w:lang w:eastAsia="zh-CN"/>
        </w:rPr>
        <w:t>中发挥了非常重要的作用</w:t>
      </w:r>
      <w:r>
        <w:rPr>
          <w:rFonts w:hint="eastAsia"/>
          <w:lang w:eastAsia="zh-CN"/>
        </w:rPr>
        <w:t>：</w:t>
      </w:r>
    </w:p>
    <w:p w14:paraId="3DE3DC03" w14:textId="77777777" w:rsidR="00397D27" w:rsidRPr="00840E7B" w:rsidRDefault="00397D27" w:rsidP="00397D27">
      <w:pPr>
        <w:pStyle w:val="enumlev1"/>
        <w:rPr>
          <w:rFonts w:cs="Times New Roman (Body CS)"/>
          <w:lang w:eastAsia="zh-CN"/>
        </w:rPr>
      </w:pPr>
      <w:r>
        <w:rPr>
          <w:b/>
          <w:bCs/>
          <w:lang w:eastAsia="zh-CN"/>
        </w:rPr>
        <w:t>•</w:t>
      </w:r>
      <w:r>
        <w:rPr>
          <w:b/>
          <w:bCs/>
          <w:lang w:eastAsia="zh-CN"/>
        </w:rPr>
        <w:tab/>
      </w:r>
      <w:r w:rsidRPr="00840E7B">
        <w:rPr>
          <w:rFonts w:hint="eastAsia"/>
          <w:b/>
          <w:bCs/>
          <w:lang w:eastAsia="zh-CN"/>
        </w:rPr>
        <w:t>讲习班</w:t>
      </w:r>
      <w:r>
        <w:rPr>
          <w:rFonts w:hint="eastAsia"/>
          <w:lang w:eastAsia="zh-CN"/>
        </w:rPr>
        <w:t>是国际电联提供面对面培训的主要机制，过去五年举办了约</w:t>
      </w:r>
      <w:r>
        <w:rPr>
          <w:rFonts w:hint="eastAsia"/>
          <w:lang w:eastAsia="zh-CN"/>
        </w:rPr>
        <w:t>600</w:t>
      </w:r>
      <w:r>
        <w:rPr>
          <w:rFonts w:hint="eastAsia"/>
          <w:lang w:eastAsia="zh-CN"/>
        </w:rPr>
        <w:t>次（约三分之二由电信发展局举办</w:t>
      </w:r>
      <w:r>
        <w:rPr>
          <w:rFonts w:hint="eastAsia"/>
          <w:lang w:eastAsia="zh-CN"/>
        </w:rPr>
        <w:t xml:space="preserve"> </w:t>
      </w:r>
      <w:r>
        <w:rPr>
          <w:lang w:eastAsia="zh-CN"/>
        </w:rPr>
        <w:t xml:space="preserve">– </w:t>
      </w:r>
      <w:r>
        <w:rPr>
          <w:rFonts w:hint="eastAsia"/>
          <w:lang w:eastAsia="zh-CN"/>
        </w:rPr>
        <w:t>见下文区域和主题优先事项）。无线电通信局和电信标准化局特别结合其研究组会议召开讲习班。无线电通信局（</w:t>
      </w:r>
      <w:r>
        <w:rPr>
          <w:rFonts w:hint="eastAsia"/>
          <w:lang w:eastAsia="zh-CN"/>
        </w:rPr>
        <w:t>BR</w:t>
      </w:r>
      <w:r>
        <w:rPr>
          <w:rFonts w:hint="eastAsia"/>
          <w:lang w:eastAsia="zh-CN"/>
        </w:rPr>
        <w:t>）召开区域性讲习班、跨部门研讨会和区域间讲习班，</w:t>
      </w:r>
      <w:r>
        <w:rPr>
          <w:rStyle w:val="FootnoteReference"/>
        </w:rPr>
        <w:footnoteReference w:id="23"/>
      </w:r>
      <w:r>
        <w:rPr>
          <w:rFonts w:hint="eastAsia"/>
          <w:lang w:eastAsia="zh-CN"/>
        </w:rPr>
        <w:t>所有这些都在发展参与者积极参与该部门活动的能力方面发挥着非常重要的作用。电信标准化局（</w:t>
      </w:r>
      <w:r>
        <w:rPr>
          <w:rFonts w:hint="eastAsia"/>
          <w:lang w:eastAsia="zh-CN"/>
        </w:rPr>
        <w:t>TSB</w:t>
      </w:r>
      <w:r>
        <w:rPr>
          <w:rFonts w:hint="eastAsia"/>
          <w:lang w:eastAsia="zh-CN"/>
        </w:rPr>
        <w:t>）还就</w:t>
      </w:r>
      <w:r w:rsidRPr="00840E7B">
        <w:rPr>
          <w:rFonts w:cs="Arial"/>
          <w:lang w:eastAsia="zh-CN"/>
        </w:rPr>
        <w:t>ITU-T</w:t>
      </w:r>
      <w:r>
        <w:rPr>
          <w:rFonts w:hint="eastAsia"/>
          <w:lang w:eastAsia="zh-CN"/>
        </w:rPr>
        <w:t>关注领域内的问题举办一系列讲习班，其中包括为成员和其他人更好地了解这些主题提供大量机会。</w:t>
      </w:r>
      <w:r>
        <w:rPr>
          <w:rStyle w:val="FootnoteReference"/>
          <w:rFonts w:cs="Arial"/>
        </w:rPr>
        <w:footnoteReference w:id="24"/>
      </w:r>
    </w:p>
    <w:p w14:paraId="697C3B40" w14:textId="77777777" w:rsidR="00397D27" w:rsidRPr="00E65F7F" w:rsidRDefault="00397D27" w:rsidP="00397D27">
      <w:pPr>
        <w:pStyle w:val="enumlev1"/>
        <w:rPr>
          <w:lang w:eastAsia="zh-CN"/>
        </w:rPr>
      </w:pPr>
      <w:r>
        <w:rPr>
          <w:b/>
          <w:bCs/>
          <w:lang w:eastAsia="zh-CN"/>
        </w:rPr>
        <w:t>•</w:t>
      </w:r>
      <w:r>
        <w:rPr>
          <w:b/>
          <w:bCs/>
          <w:lang w:eastAsia="zh-CN"/>
        </w:rPr>
        <w:tab/>
      </w:r>
      <w:r w:rsidRPr="00840E7B">
        <w:rPr>
          <w:rFonts w:hint="eastAsia"/>
          <w:b/>
          <w:bCs/>
          <w:lang w:eastAsia="zh-CN"/>
        </w:rPr>
        <w:t>研讨会和网络研讨会</w:t>
      </w:r>
      <w:r w:rsidRPr="005E1EE4">
        <w:rPr>
          <w:rFonts w:hint="eastAsia"/>
          <w:lang w:eastAsia="zh-CN"/>
        </w:rPr>
        <w:t>。</w:t>
      </w:r>
      <w:r w:rsidRPr="00710149">
        <w:rPr>
          <w:lang w:eastAsia="zh-CN"/>
        </w:rPr>
        <w:t>尽管不同部门保留着</w:t>
      </w:r>
      <w:r w:rsidRPr="00710149">
        <w:rPr>
          <w:rFonts w:hint="eastAsia"/>
          <w:lang w:eastAsia="zh-CN"/>
        </w:rPr>
        <w:t>不尽相同</w:t>
      </w:r>
      <w:r w:rsidRPr="00710149">
        <w:rPr>
          <w:lang w:eastAsia="zh-CN"/>
        </w:rPr>
        <w:t>的定义和做法，但研讨会和讲习班都是国际电联内部根深蒂固的重要传</w:t>
      </w:r>
      <w:r w:rsidRPr="00710149">
        <w:rPr>
          <w:rFonts w:hint="eastAsia"/>
          <w:lang w:eastAsia="zh-CN"/>
        </w:rPr>
        <w:t>统</w:t>
      </w:r>
      <w:r>
        <w:rPr>
          <w:rFonts w:hint="eastAsia"/>
          <w:lang w:eastAsia="zh-CN"/>
        </w:rPr>
        <w:t>。对</w:t>
      </w:r>
      <w:r>
        <w:rPr>
          <w:rFonts w:hint="eastAsia"/>
          <w:lang w:eastAsia="zh-CN"/>
        </w:rPr>
        <w:t>BR</w:t>
      </w:r>
      <w:r>
        <w:rPr>
          <w:rFonts w:hint="eastAsia"/>
          <w:lang w:eastAsia="zh-CN"/>
        </w:rPr>
        <w:t>而言，研讨会是其能力开发和培训的重要组成部分，因此需要像世界无线电通信研讨会（</w:t>
      </w:r>
      <w:r>
        <w:rPr>
          <w:rFonts w:hint="eastAsia"/>
          <w:lang w:eastAsia="zh-CN"/>
        </w:rPr>
        <w:t>WRS</w:t>
      </w:r>
      <w:r>
        <w:rPr>
          <w:rFonts w:hint="eastAsia"/>
          <w:lang w:eastAsia="zh-CN"/>
        </w:rPr>
        <w:t>）那样，将其与所提供讲习班相结合。</w:t>
      </w:r>
      <w:r w:rsidRPr="00E65F7F">
        <w:rPr>
          <w:rStyle w:val="FootnoteReference"/>
        </w:rPr>
        <w:footnoteReference w:id="25"/>
      </w:r>
      <w:r>
        <w:rPr>
          <w:rFonts w:hint="eastAsia"/>
          <w:lang w:eastAsia="zh-CN"/>
        </w:rPr>
        <w:t>2015-2019</w:t>
      </w:r>
      <w:r>
        <w:rPr>
          <w:rFonts w:hint="eastAsia"/>
          <w:lang w:eastAsia="zh-CN"/>
        </w:rPr>
        <w:t>年期间，</w:t>
      </w:r>
      <w:r>
        <w:rPr>
          <w:rFonts w:hint="eastAsia"/>
          <w:lang w:eastAsia="zh-CN"/>
        </w:rPr>
        <w:t>BR</w:t>
      </w:r>
      <w:r>
        <w:rPr>
          <w:rFonts w:hint="eastAsia"/>
          <w:lang w:eastAsia="zh-CN"/>
        </w:rPr>
        <w:t>为其区域性无线电通信研讨会（</w:t>
      </w:r>
      <w:r>
        <w:rPr>
          <w:rFonts w:hint="eastAsia"/>
          <w:lang w:eastAsia="zh-CN"/>
        </w:rPr>
        <w:t>RRS</w:t>
      </w:r>
      <w:r>
        <w:rPr>
          <w:rFonts w:hint="eastAsia"/>
          <w:lang w:eastAsia="zh-CN"/>
        </w:rPr>
        <w:t>）提供了</w:t>
      </w:r>
      <w:r>
        <w:rPr>
          <w:rFonts w:hint="eastAsia"/>
          <w:lang w:eastAsia="zh-CN"/>
        </w:rPr>
        <w:t>100</w:t>
      </w:r>
      <w:r>
        <w:rPr>
          <w:rFonts w:hint="eastAsia"/>
          <w:lang w:eastAsia="zh-CN"/>
        </w:rPr>
        <w:t>多份</w:t>
      </w:r>
      <w:r w:rsidRPr="00840E7B">
        <w:rPr>
          <w:rFonts w:ascii="Segoe UI" w:hAnsi="Segoe UI" w:cs="Segoe UI"/>
          <w:color w:val="000000"/>
          <w:shd w:val="clear" w:color="auto" w:fill="FFFFFF"/>
          <w:lang w:eastAsia="zh-CN"/>
        </w:rPr>
        <w:t>非全额与会补</w:t>
      </w:r>
      <w:r w:rsidRPr="00840E7B">
        <w:rPr>
          <w:rFonts w:ascii="Microsoft YaHei" w:eastAsia="Microsoft YaHei" w:hAnsi="Microsoft YaHei" w:cs="Microsoft YaHei" w:hint="eastAsia"/>
          <w:color w:val="000000"/>
          <w:shd w:val="clear" w:color="auto" w:fill="FFFFFF"/>
          <w:lang w:eastAsia="zh-CN"/>
        </w:rPr>
        <w:t>贴</w:t>
      </w:r>
      <w:r>
        <w:rPr>
          <w:rFonts w:hint="eastAsia"/>
          <w:lang w:eastAsia="zh-CN"/>
        </w:rPr>
        <w:t>，为</w:t>
      </w:r>
      <w:r>
        <w:rPr>
          <w:rFonts w:hint="eastAsia"/>
          <w:lang w:eastAsia="zh-CN"/>
        </w:rPr>
        <w:t>WRS</w:t>
      </w:r>
      <w:r>
        <w:rPr>
          <w:rFonts w:hint="eastAsia"/>
          <w:lang w:eastAsia="zh-CN"/>
        </w:rPr>
        <w:t>提供了</w:t>
      </w:r>
      <w:r>
        <w:rPr>
          <w:rFonts w:hint="eastAsia"/>
          <w:lang w:eastAsia="zh-CN"/>
        </w:rPr>
        <w:t>60</w:t>
      </w:r>
      <w:r>
        <w:rPr>
          <w:rFonts w:hint="eastAsia"/>
          <w:lang w:eastAsia="zh-CN"/>
        </w:rPr>
        <w:t>多份全额与会补贴（</w:t>
      </w:r>
      <w:r w:rsidRPr="00710149">
        <w:rPr>
          <w:lang w:eastAsia="zh-CN"/>
        </w:rPr>
        <w:t>每个有资格的国家主管部门一</w:t>
      </w:r>
      <w:r w:rsidRPr="00710149">
        <w:rPr>
          <w:rFonts w:hint="eastAsia"/>
          <w:lang w:eastAsia="zh-CN"/>
        </w:rPr>
        <w:t>份）</w:t>
      </w:r>
      <w:r>
        <w:rPr>
          <w:rFonts w:hint="eastAsia"/>
          <w:lang w:eastAsia="zh-CN"/>
        </w:rPr>
        <w:t>。在</w:t>
      </w:r>
      <w:r>
        <w:rPr>
          <w:rFonts w:hint="eastAsia"/>
          <w:lang w:eastAsia="zh-CN"/>
        </w:rPr>
        <w:t>2020</w:t>
      </w:r>
      <w:r>
        <w:rPr>
          <w:rFonts w:hint="eastAsia"/>
          <w:lang w:eastAsia="zh-CN"/>
        </w:rPr>
        <w:t>年的大部分时间里，</w:t>
      </w:r>
      <w:r>
        <w:rPr>
          <w:rFonts w:hint="eastAsia"/>
          <w:lang w:eastAsia="zh-CN"/>
        </w:rPr>
        <w:t>BR</w:t>
      </w:r>
      <w:r>
        <w:rPr>
          <w:rFonts w:hint="eastAsia"/>
          <w:lang w:eastAsia="zh-CN"/>
        </w:rPr>
        <w:t>和</w:t>
      </w:r>
      <w:r>
        <w:rPr>
          <w:rFonts w:hint="eastAsia"/>
          <w:lang w:eastAsia="zh-CN"/>
        </w:rPr>
        <w:t>TSB</w:t>
      </w:r>
      <w:r>
        <w:rPr>
          <w:rFonts w:hint="eastAsia"/>
          <w:lang w:eastAsia="zh-CN"/>
        </w:rPr>
        <w:t>都以网络研讨会的形式在网上举办了研讨会（见附件</w:t>
      </w:r>
      <w:r>
        <w:rPr>
          <w:rFonts w:hint="eastAsia"/>
          <w:lang w:eastAsia="zh-CN"/>
        </w:rPr>
        <w:t>8</w:t>
      </w:r>
      <w:r>
        <w:rPr>
          <w:rFonts w:hint="eastAsia"/>
          <w:lang w:eastAsia="zh-CN"/>
        </w:rPr>
        <w:t>）。</w:t>
      </w:r>
    </w:p>
    <w:p w14:paraId="5DF9F01F" w14:textId="77777777" w:rsidR="00397D27" w:rsidRDefault="00397D27" w:rsidP="00397D27">
      <w:pPr>
        <w:pStyle w:val="enumlev1"/>
        <w:rPr>
          <w:lang w:eastAsia="zh-CN"/>
        </w:rPr>
      </w:pPr>
      <w:r>
        <w:rPr>
          <w:b/>
          <w:bCs/>
          <w:lang w:eastAsia="zh-CN"/>
        </w:rPr>
        <w:lastRenderedPageBreak/>
        <w:t>•</w:t>
      </w:r>
      <w:r>
        <w:rPr>
          <w:b/>
          <w:bCs/>
          <w:lang w:eastAsia="zh-CN"/>
        </w:rPr>
        <w:tab/>
      </w:r>
      <w:r w:rsidRPr="000A38A6">
        <w:rPr>
          <w:rFonts w:hint="eastAsia"/>
          <w:b/>
          <w:bCs/>
          <w:lang w:eastAsia="zh-CN"/>
        </w:rPr>
        <w:t>培训课程</w:t>
      </w:r>
      <w:r w:rsidRPr="005E1EE4">
        <w:rPr>
          <w:rFonts w:hint="eastAsia"/>
          <w:lang w:eastAsia="zh-CN"/>
        </w:rPr>
        <w:t>。</w:t>
      </w:r>
      <w:r>
        <w:rPr>
          <w:rFonts w:hint="eastAsia"/>
          <w:lang w:eastAsia="zh-CN"/>
        </w:rPr>
        <w:t>主要由</w:t>
      </w:r>
      <w:r>
        <w:rPr>
          <w:rFonts w:hint="eastAsia"/>
          <w:lang w:eastAsia="zh-CN"/>
        </w:rPr>
        <w:t>BDT</w:t>
      </w:r>
      <w:r>
        <w:rPr>
          <w:rFonts w:hint="eastAsia"/>
          <w:lang w:eastAsia="zh-CN"/>
        </w:rPr>
        <w:t>提供五种培训模式：通过学院平台的在线形式、通过</w:t>
      </w:r>
      <w:proofErr w:type="spellStart"/>
      <w:r>
        <w:rPr>
          <w:rFonts w:hint="eastAsia"/>
          <w:lang w:eastAsia="zh-CN"/>
        </w:rPr>
        <w:t>CoE</w:t>
      </w:r>
      <w:proofErr w:type="spellEnd"/>
      <w:r>
        <w:rPr>
          <w:rFonts w:hint="eastAsia"/>
          <w:lang w:eastAsia="zh-CN"/>
        </w:rPr>
        <w:t>、通过学术伙伴、通过伙伴机构以及课堂（在线和自学）。此外，</w:t>
      </w:r>
      <w:r>
        <w:rPr>
          <w:rFonts w:hint="eastAsia"/>
          <w:lang w:eastAsia="zh-CN"/>
        </w:rPr>
        <w:t>TSB</w:t>
      </w:r>
      <w:r>
        <w:rPr>
          <w:rFonts w:hint="eastAsia"/>
          <w:lang w:eastAsia="zh-CN"/>
        </w:rPr>
        <w:t>还为其成员提供在线课程，即</w:t>
      </w:r>
      <w:r w:rsidRPr="006716D2">
        <w:rPr>
          <w:rFonts w:ascii="STKaiti" w:eastAsia="STKaiti" w:hAnsi="STKaiti"/>
          <w:lang w:eastAsia="zh-CN"/>
        </w:rPr>
        <w:t>ITU-T A.1</w:t>
      </w:r>
      <w:r w:rsidRPr="006716D2">
        <w:rPr>
          <w:rFonts w:ascii="STKaiti" w:eastAsia="STKaiti" w:hAnsi="STKaiti" w:hint="eastAsia"/>
          <w:lang w:eastAsia="zh-CN"/>
        </w:rPr>
        <w:t>建议书：</w:t>
      </w:r>
      <w:r w:rsidRPr="00713AE0">
        <w:rPr>
          <w:rFonts w:eastAsia="STKaiti" w:hint="eastAsia"/>
          <w:lang w:eastAsia="zh-CN"/>
        </w:rPr>
        <w:t>国际电联电信标准化部门</w:t>
      </w:r>
      <w:r>
        <w:rPr>
          <w:rFonts w:eastAsia="STKaiti" w:hint="eastAsia"/>
          <w:lang w:eastAsia="zh-CN"/>
        </w:rPr>
        <w:t>（</w:t>
      </w:r>
      <w:r>
        <w:rPr>
          <w:rFonts w:eastAsia="STKaiti" w:hint="eastAsia"/>
          <w:lang w:eastAsia="zh-CN"/>
        </w:rPr>
        <w:t>ITU-T</w:t>
      </w:r>
      <w:r>
        <w:rPr>
          <w:rFonts w:eastAsia="STKaiti" w:hint="eastAsia"/>
          <w:lang w:eastAsia="zh-CN"/>
        </w:rPr>
        <w:t>）</w:t>
      </w:r>
      <w:r w:rsidRPr="00713AE0">
        <w:rPr>
          <w:rFonts w:eastAsia="STKaiti" w:hint="eastAsia"/>
          <w:lang w:eastAsia="zh-CN"/>
        </w:rPr>
        <w:t>研究组的工作方法</w:t>
      </w:r>
      <w:r>
        <w:rPr>
          <w:rFonts w:hint="eastAsia"/>
          <w:lang w:eastAsia="zh-CN"/>
        </w:rPr>
        <w:t>课程。此前，该部门还通过学院开设了下一代网络（</w:t>
      </w:r>
      <w:r>
        <w:rPr>
          <w:rFonts w:hint="eastAsia"/>
          <w:lang w:eastAsia="zh-CN"/>
        </w:rPr>
        <w:t>NGN</w:t>
      </w:r>
      <w:r>
        <w:rPr>
          <w:rFonts w:hint="eastAsia"/>
          <w:lang w:eastAsia="zh-CN"/>
        </w:rPr>
        <w:t>）课程，但只持续了一年。</w:t>
      </w:r>
    </w:p>
    <w:p w14:paraId="587DC85A" w14:textId="77777777" w:rsidR="00397D27" w:rsidRDefault="00397D27" w:rsidP="00397D27">
      <w:pPr>
        <w:pStyle w:val="enumlev1"/>
        <w:rPr>
          <w:lang w:eastAsia="zh-CN"/>
        </w:rPr>
      </w:pPr>
      <w:r>
        <w:rPr>
          <w:lang w:eastAsia="zh-CN"/>
        </w:rPr>
        <w:t>•</w:t>
      </w:r>
      <w:r>
        <w:rPr>
          <w:lang w:eastAsia="zh-CN"/>
        </w:rPr>
        <w:tab/>
      </w:r>
      <w:r>
        <w:rPr>
          <w:rFonts w:hint="eastAsia"/>
          <w:lang w:eastAsia="zh-CN"/>
        </w:rPr>
        <w:t>动手</w:t>
      </w:r>
      <w:r w:rsidRPr="00264409">
        <w:rPr>
          <w:rFonts w:hint="eastAsia"/>
          <w:b/>
          <w:bCs/>
          <w:lang w:eastAsia="zh-CN"/>
        </w:rPr>
        <w:t>实践培训</w:t>
      </w:r>
      <w:r>
        <w:rPr>
          <w:rFonts w:hint="eastAsia"/>
          <w:lang w:eastAsia="zh-CN"/>
        </w:rPr>
        <w:t>是国际电联各个部门多样化组合活动的一部分，但在</w:t>
      </w:r>
      <w:r>
        <w:rPr>
          <w:rFonts w:hint="eastAsia"/>
          <w:lang w:eastAsia="zh-CN"/>
        </w:rPr>
        <w:t>BR</w:t>
      </w:r>
      <w:r>
        <w:rPr>
          <w:rFonts w:hint="eastAsia"/>
          <w:lang w:eastAsia="zh-CN"/>
        </w:rPr>
        <w:t>和</w:t>
      </w:r>
      <w:r>
        <w:rPr>
          <w:rFonts w:hint="eastAsia"/>
          <w:lang w:eastAsia="zh-CN"/>
        </w:rPr>
        <w:t>TSB</w:t>
      </w:r>
      <w:r>
        <w:rPr>
          <w:rFonts w:hint="eastAsia"/>
          <w:lang w:eastAsia="zh-CN"/>
        </w:rPr>
        <w:t>的活动中尤为突出，是其讲习班的不可或缺的组成部分（参见讲习班一节）。</w:t>
      </w:r>
      <w:r w:rsidRPr="00E65F7F">
        <w:rPr>
          <w:rStyle w:val="FootnoteReference"/>
        </w:rPr>
        <w:footnoteReference w:id="26"/>
      </w:r>
    </w:p>
    <w:p w14:paraId="6C7BFE88" w14:textId="77777777" w:rsidR="00397D27" w:rsidRPr="00E65F7F" w:rsidRDefault="00397D27" w:rsidP="00397D27">
      <w:pPr>
        <w:pStyle w:val="enumlev1"/>
        <w:rPr>
          <w:lang w:eastAsia="zh-CN"/>
        </w:rPr>
      </w:pPr>
      <w:r>
        <w:rPr>
          <w:b/>
          <w:bCs/>
          <w:lang w:eastAsia="zh-CN"/>
        </w:rPr>
        <w:t>•</w:t>
      </w:r>
      <w:r>
        <w:rPr>
          <w:b/>
          <w:bCs/>
          <w:lang w:eastAsia="zh-CN"/>
        </w:rPr>
        <w:tab/>
      </w:r>
      <w:r w:rsidRPr="00264409">
        <w:rPr>
          <w:rFonts w:hint="eastAsia"/>
          <w:b/>
          <w:bCs/>
          <w:lang w:eastAsia="zh-CN"/>
        </w:rPr>
        <w:t>诊所</w:t>
      </w:r>
      <w:r>
        <w:rPr>
          <w:rFonts w:hint="eastAsia"/>
          <w:b/>
          <w:bCs/>
          <w:lang w:eastAsia="zh-CN"/>
        </w:rPr>
        <w:t>（</w:t>
      </w:r>
      <w:r w:rsidRPr="00E65F7F">
        <w:rPr>
          <w:b/>
          <w:bCs/>
          <w:lang w:eastAsia="zh-CN"/>
        </w:rPr>
        <w:t>Clinics</w:t>
      </w:r>
      <w:r>
        <w:rPr>
          <w:rFonts w:hint="eastAsia"/>
          <w:b/>
          <w:bCs/>
          <w:lang w:eastAsia="zh-CN"/>
        </w:rPr>
        <w:t>）</w:t>
      </w:r>
      <w:r w:rsidRPr="005E1EE4">
        <w:rPr>
          <w:rFonts w:hint="eastAsia"/>
          <w:lang w:eastAsia="zh-CN"/>
        </w:rPr>
        <w:t>。</w:t>
      </w:r>
      <w:r>
        <w:rPr>
          <w:rFonts w:hint="eastAsia"/>
          <w:lang w:eastAsia="zh-CN"/>
        </w:rPr>
        <w:t>虽然与讲习班类似，但由</w:t>
      </w:r>
      <w:r w:rsidRPr="00E65F7F">
        <w:rPr>
          <w:lang w:eastAsia="zh-CN"/>
        </w:rPr>
        <w:t>ITU-T</w:t>
      </w:r>
      <w:r>
        <w:rPr>
          <w:rFonts w:hint="eastAsia"/>
          <w:lang w:eastAsia="zh-CN"/>
        </w:rPr>
        <w:t>单独处理。其中典型的是</w:t>
      </w:r>
      <w:r>
        <w:rPr>
          <w:rFonts w:hint="eastAsia"/>
          <w:lang w:eastAsia="zh-CN"/>
        </w:rPr>
        <w:t>2019</w:t>
      </w:r>
      <w:r>
        <w:rPr>
          <w:rFonts w:hint="eastAsia"/>
          <w:lang w:eastAsia="zh-CN"/>
        </w:rPr>
        <w:t>年</w:t>
      </w:r>
      <w:r>
        <w:rPr>
          <w:rFonts w:hint="eastAsia"/>
          <w:lang w:eastAsia="zh-CN"/>
        </w:rPr>
        <w:t>12</w:t>
      </w:r>
      <w:r>
        <w:rPr>
          <w:rFonts w:hint="eastAsia"/>
          <w:lang w:eastAsia="zh-CN"/>
        </w:rPr>
        <w:t>月与世界银行集团和国际清算银行在日内瓦组织的</w:t>
      </w:r>
      <w:r>
        <w:rPr>
          <w:rFonts w:hint="eastAsia"/>
          <w:lang w:eastAsia="zh-CN"/>
        </w:rPr>
        <w:t>FIGI</w:t>
      </w:r>
      <w:r>
        <w:rPr>
          <w:rFonts w:hint="eastAsia"/>
          <w:lang w:eastAsia="zh-CN"/>
        </w:rPr>
        <w:t>（金融工具全球标识符）安全诊所。</w:t>
      </w:r>
      <w:r w:rsidRPr="00E65F7F">
        <w:rPr>
          <w:rStyle w:val="FootnoteReference"/>
        </w:rPr>
        <w:footnoteReference w:id="27"/>
      </w:r>
    </w:p>
    <w:p w14:paraId="6BE09F70" w14:textId="77777777" w:rsidR="00397D27" w:rsidRPr="00840E7B" w:rsidRDefault="00397D27" w:rsidP="00397D27">
      <w:pPr>
        <w:pStyle w:val="enumlev1"/>
        <w:rPr>
          <w:rFonts w:cs="Arial"/>
          <w:lang w:eastAsia="zh-CN"/>
        </w:rPr>
      </w:pPr>
      <w:r>
        <w:rPr>
          <w:b/>
          <w:bCs/>
          <w:lang w:eastAsia="zh-CN"/>
        </w:rPr>
        <w:t>•</w:t>
      </w:r>
      <w:r>
        <w:rPr>
          <w:b/>
          <w:bCs/>
          <w:lang w:eastAsia="zh-CN"/>
        </w:rPr>
        <w:tab/>
      </w:r>
      <w:r w:rsidRPr="00840E7B">
        <w:rPr>
          <w:rFonts w:hint="eastAsia"/>
          <w:b/>
          <w:bCs/>
          <w:lang w:eastAsia="zh-CN"/>
        </w:rPr>
        <w:t>区域培训活动</w:t>
      </w:r>
      <w:r w:rsidRPr="005E1EE4">
        <w:rPr>
          <w:rFonts w:hint="eastAsia"/>
          <w:lang w:eastAsia="zh-CN"/>
        </w:rPr>
        <w:t>。</w:t>
      </w:r>
      <w:r w:rsidRPr="00C048A8">
        <w:rPr>
          <w:rFonts w:hint="eastAsia"/>
          <w:lang w:eastAsia="zh-CN"/>
        </w:rPr>
        <w:t>所有三个局都开展一系列面对面的区域能力</w:t>
      </w:r>
      <w:r>
        <w:rPr>
          <w:rFonts w:hint="eastAsia"/>
          <w:lang w:eastAsia="zh-CN"/>
        </w:rPr>
        <w:t>开发</w:t>
      </w:r>
      <w:r w:rsidRPr="00C048A8">
        <w:rPr>
          <w:rFonts w:hint="eastAsia"/>
          <w:lang w:eastAsia="zh-CN"/>
        </w:rPr>
        <w:t>和培训活动，其中由</w:t>
      </w:r>
      <w:r w:rsidRPr="00C048A8">
        <w:rPr>
          <w:rFonts w:hint="eastAsia"/>
          <w:lang w:eastAsia="zh-CN"/>
        </w:rPr>
        <w:t>TSB</w:t>
      </w:r>
      <w:r w:rsidRPr="00C048A8">
        <w:rPr>
          <w:rFonts w:hint="eastAsia"/>
          <w:lang w:eastAsia="zh-CN"/>
        </w:rPr>
        <w:t>和</w:t>
      </w:r>
      <w:r>
        <w:rPr>
          <w:rFonts w:hint="eastAsia"/>
          <w:lang w:eastAsia="zh-CN"/>
        </w:rPr>
        <w:t>BR</w:t>
      </w:r>
      <w:r w:rsidRPr="00C048A8">
        <w:rPr>
          <w:rFonts w:hint="eastAsia"/>
          <w:lang w:eastAsia="zh-CN"/>
        </w:rPr>
        <w:t>召集的活动基本属于上文概述的其</w:t>
      </w:r>
      <w:r>
        <w:rPr>
          <w:rFonts w:hint="eastAsia"/>
          <w:lang w:eastAsia="zh-CN"/>
        </w:rPr>
        <w:t>讲习班</w:t>
      </w:r>
      <w:r w:rsidRPr="00C048A8">
        <w:rPr>
          <w:rFonts w:hint="eastAsia"/>
          <w:lang w:eastAsia="zh-CN"/>
        </w:rPr>
        <w:t>和研讨会的</w:t>
      </w:r>
      <w:r>
        <w:rPr>
          <w:rFonts w:hint="eastAsia"/>
          <w:lang w:eastAsia="zh-CN"/>
        </w:rPr>
        <w:t>职责</w:t>
      </w:r>
      <w:r w:rsidRPr="00C048A8">
        <w:rPr>
          <w:rFonts w:hint="eastAsia"/>
          <w:lang w:eastAsia="zh-CN"/>
        </w:rPr>
        <w:t>范围。</w:t>
      </w:r>
      <w:r w:rsidRPr="00C048A8">
        <w:rPr>
          <w:rFonts w:hint="eastAsia"/>
          <w:lang w:eastAsia="zh-CN"/>
        </w:rPr>
        <w:t>BDT</w:t>
      </w:r>
      <w:r w:rsidRPr="00C048A8">
        <w:rPr>
          <w:rFonts w:hint="eastAsia"/>
          <w:lang w:eastAsia="zh-CN"/>
        </w:rPr>
        <w:t>通过国际电联的区域</w:t>
      </w:r>
      <w:r>
        <w:rPr>
          <w:rFonts w:hint="eastAsia"/>
          <w:lang w:eastAsia="zh-CN"/>
        </w:rPr>
        <w:t>代表处</w:t>
      </w:r>
      <w:r w:rsidRPr="00C048A8">
        <w:rPr>
          <w:rFonts w:hint="eastAsia"/>
          <w:lang w:eastAsia="zh-CN"/>
        </w:rPr>
        <w:t>主任</w:t>
      </w:r>
      <w:r>
        <w:rPr>
          <w:rFonts w:hint="eastAsia"/>
          <w:lang w:eastAsia="zh-CN"/>
        </w:rPr>
        <w:t>（</w:t>
      </w:r>
      <w:r w:rsidRPr="00C048A8">
        <w:rPr>
          <w:rFonts w:hint="eastAsia"/>
          <w:lang w:eastAsia="zh-CN"/>
        </w:rPr>
        <w:t>和次区域</w:t>
      </w:r>
      <w:r>
        <w:rPr>
          <w:rFonts w:hint="eastAsia"/>
          <w:lang w:eastAsia="zh-CN"/>
        </w:rPr>
        <w:t>负责人）</w:t>
      </w:r>
      <w:r w:rsidRPr="00C048A8">
        <w:rPr>
          <w:rFonts w:hint="eastAsia"/>
          <w:lang w:eastAsia="zh-CN"/>
        </w:rPr>
        <w:t>及其能力</w:t>
      </w:r>
      <w:r>
        <w:rPr>
          <w:rFonts w:hint="eastAsia"/>
          <w:lang w:eastAsia="zh-CN"/>
        </w:rPr>
        <w:t>开发</w:t>
      </w:r>
      <w:r w:rsidRPr="00C048A8">
        <w:rPr>
          <w:rFonts w:hint="eastAsia"/>
          <w:lang w:eastAsia="zh-CN"/>
        </w:rPr>
        <w:t>网络</w:t>
      </w:r>
      <w:r>
        <w:rPr>
          <w:rFonts w:hint="eastAsia"/>
          <w:lang w:eastAsia="zh-CN"/>
        </w:rPr>
        <w:t>牵头人</w:t>
      </w:r>
      <w:r w:rsidRPr="00C048A8">
        <w:rPr>
          <w:rFonts w:hint="eastAsia"/>
          <w:lang w:eastAsia="zh-CN"/>
        </w:rPr>
        <w:t>，</w:t>
      </w:r>
      <w:r>
        <w:rPr>
          <w:rFonts w:hint="eastAsia"/>
          <w:lang w:eastAsia="zh-CN"/>
        </w:rPr>
        <w:t>对</w:t>
      </w:r>
      <w:r w:rsidRPr="00C048A8">
        <w:rPr>
          <w:rFonts w:hint="eastAsia"/>
          <w:lang w:eastAsia="zh-CN"/>
        </w:rPr>
        <w:t>成员国的具体培训要求</w:t>
      </w:r>
      <w:r>
        <w:rPr>
          <w:rFonts w:hint="eastAsia"/>
          <w:lang w:eastAsia="zh-CN"/>
        </w:rPr>
        <w:t>做出回应</w:t>
      </w:r>
      <w:r w:rsidRPr="00C048A8">
        <w:rPr>
          <w:rFonts w:hint="eastAsia"/>
          <w:lang w:eastAsia="zh-CN"/>
        </w:rPr>
        <w:t>，并促进该部门更广泛的国际能力</w:t>
      </w:r>
      <w:r>
        <w:rPr>
          <w:rFonts w:hint="eastAsia"/>
          <w:lang w:eastAsia="zh-CN"/>
        </w:rPr>
        <w:t>开发</w:t>
      </w:r>
      <w:r w:rsidRPr="00C048A8">
        <w:rPr>
          <w:rFonts w:hint="eastAsia"/>
          <w:lang w:eastAsia="zh-CN"/>
        </w:rPr>
        <w:t>和培训活动。</w:t>
      </w:r>
      <w:r w:rsidRPr="00E65F7F">
        <w:rPr>
          <w:rStyle w:val="FootnoteReference"/>
        </w:rPr>
        <w:footnoteReference w:id="28"/>
      </w:r>
    </w:p>
    <w:p w14:paraId="23518B98" w14:textId="77777777" w:rsidR="00397D27" w:rsidRPr="00D553FA" w:rsidRDefault="00397D27" w:rsidP="00397D27">
      <w:pPr>
        <w:pStyle w:val="enumlev1"/>
        <w:rPr>
          <w:lang w:eastAsia="zh-CN"/>
        </w:rPr>
      </w:pPr>
      <w:r>
        <w:rPr>
          <w:b/>
          <w:bCs/>
          <w:lang w:eastAsia="zh-CN"/>
        </w:rPr>
        <w:t>•</w:t>
      </w:r>
      <w:r>
        <w:rPr>
          <w:b/>
          <w:bCs/>
          <w:lang w:eastAsia="zh-CN"/>
        </w:rPr>
        <w:tab/>
      </w:r>
      <w:r>
        <w:rPr>
          <w:rFonts w:hint="eastAsia"/>
          <w:b/>
          <w:bCs/>
          <w:lang w:eastAsia="zh-CN"/>
        </w:rPr>
        <w:t>主题</w:t>
      </w:r>
      <w:r w:rsidRPr="00CD6A7F">
        <w:rPr>
          <w:rFonts w:hint="eastAsia"/>
          <w:b/>
          <w:bCs/>
          <w:lang w:eastAsia="zh-CN"/>
        </w:rPr>
        <w:t>能力开发和培训</w:t>
      </w:r>
      <w:r w:rsidRPr="005E1EE4">
        <w:rPr>
          <w:rFonts w:hint="eastAsia"/>
          <w:lang w:eastAsia="zh-CN"/>
        </w:rPr>
        <w:t>。</w:t>
      </w:r>
      <w:r w:rsidRPr="00C048A8">
        <w:rPr>
          <w:rFonts w:hint="eastAsia"/>
          <w:lang w:eastAsia="zh-CN"/>
        </w:rPr>
        <w:t>区域</w:t>
      </w:r>
      <w:r>
        <w:rPr>
          <w:rFonts w:hint="eastAsia"/>
          <w:lang w:eastAsia="zh-CN"/>
        </w:rPr>
        <w:t>性</w:t>
      </w:r>
      <w:r w:rsidRPr="00C048A8">
        <w:rPr>
          <w:rFonts w:hint="eastAsia"/>
          <w:lang w:eastAsia="zh-CN"/>
        </w:rPr>
        <w:t>和</w:t>
      </w:r>
      <w:r>
        <w:rPr>
          <w:rFonts w:hint="eastAsia"/>
          <w:lang w:eastAsia="zh-CN"/>
        </w:rPr>
        <w:t>主题</w:t>
      </w:r>
      <w:r w:rsidRPr="00C048A8">
        <w:rPr>
          <w:rFonts w:hint="eastAsia"/>
          <w:lang w:eastAsia="zh-CN"/>
        </w:rPr>
        <w:t>能力</w:t>
      </w:r>
      <w:r>
        <w:rPr>
          <w:rFonts w:hint="eastAsia"/>
          <w:lang w:eastAsia="zh-CN"/>
        </w:rPr>
        <w:t>开发</w:t>
      </w:r>
      <w:r w:rsidRPr="00C048A8">
        <w:rPr>
          <w:rFonts w:hint="eastAsia"/>
          <w:lang w:eastAsia="zh-CN"/>
        </w:rPr>
        <w:t>和培训往往</w:t>
      </w:r>
      <w:r>
        <w:rPr>
          <w:rFonts w:hint="eastAsia"/>
          <w:lang w:eastAsia="zh-CN"/>
        </w:rPr>
        <w:t>与</w:t>
      </w:r>
      <w:r w:rsidRPr="00C048A8">
        <w:rPr>
          <w:rFonts w:hint="eastAsia"/>
          <w:lang w:eastAsia="zh-CN"/>
        </w:rPr>
        <w:t>BDT</w:t>
      </w:r>
      <w:r>
        <w:rPr>
          <w:rFonts w:hint="eastAsia"/>
          <w:lang w:eastAsia="zh-CN"/>
        </w:rPr>
        <w:t>的相关综合活动相</w:t>
      </w:r>
      <w:r w:rsidRPr="00C048A8">
        <w:rPr>
          <w:rFonts w:hint="eastAsia"/>
          <w:lang w:eastAsia="zh-CN"/>
        </w:rPr>
        <w:t>结合。目前，</w:t>
      </w:r>
      <w:r>
        <w:rPr>
          <w:rFonts w:hint="eastAsia"/>
          <w:lang w:eastAsia="zh-CN"/>
        </w:rPr>
        <w:t>主题</w:t>
      </w:r>
      <w:r w:rsidRPr="00C048A8">
        <w:rPr>
          <w:rFonts w:hint="eastAsia"/>
          <w:lang w:eastAsia="zh-CN"/>
        </w:rPr>
        <w:t>负责人正在开发</w:t>
      </w:r>
      <w:r>
        <w:rPr>
          <w:rFonts w:hint="eastAsia"/>
          <w:lang w:eastAsia="zh-CN"/>
        </w:rPr>
        <w:t>若干</w:t>
      </w:r>
      <w:r w:rsidRPr="00C048A8">
        <w:rPr>
          <w:rFonts w:hint="eastAsia"/>
          <w:lang w:eastAsia="zh-CN"/>
        </w:rPr>
        <w:t>课程，由</w:t>
      </w:r>
      <w:r>
        <w:rPr>
          <w:rFonts w:hint="eastAsia"/>
          <w:lang w:eastAsia="zh-CN"/>
        </w:rPr>
        <w:t>CSD</w:t>
      </w:r>
      <w:r>
        <w:rPr>
          <w:rFonts w:hint="eastAsia"/>
          <w:lang w:eastAsia="zh-CN"/>
        </w:rPr>
        <w:t>团队</w:t>
      </w:r>
      <w:r w:rsidRPr="00C048A8">
        <w:rPr>
          <w:rFonts w:hint="eastAsia"/>
          <w:lang w:eastAsia="zh-CN"/>
        </w:rPr>
        <w:t>提供设计和质量保证方面的建议和支持，但</w:t>
      </w:r>
      <w:r>
        <w:rPr>
          <w:rFonts w:hint="eastAsia"/>
          <w:lang w:eastAsia="zh-CN"/>
        </w:rPr>
        <w:t>在</w:t>
      </w:r>
      <w:r w:rsidRPr="00C048A8">
        <w:rPr>
          <w:rFonts w:hint="eastAsia"/>
          <w:lang w:eastAsia="zh-CN"/>
        </w:rPr>
        <w:t>利用外部专家开发一些内容。人们还认识到，过去一年启动的</w:t>
      </w:r>
      <w:r>
        <w:rPr>
          <w:rFonts w:hint="eastAsia"/>
          <w:lang w:eastAsia="zh-CN"/>
        </w:rPr>
        <w:t>基于结果的管理</w:t>
      </w:r>
      <w:r w:rsidRPr="00C048A8">
        <w:rPr>
          <w:rFonts w:hint="eastAsia"/>
          <w:lang w:eastAsia="zh-CN"/>
        </w:rPr>
        <w:t>进程已开始通过加强该部门内部的合作获得回报。有更多的证据表明，在开展新的跨部门活动方面，与其他部门进行了积极的合作，如在服务质量方面与</w:t>
      </w:r>
      <w:r w:rsidRPr="00C048A8">
        <w:rPr>
          <w:rFonts w:hint="eastAsia"/>
          <w:lang w:eastAsia="zh-CN"/>
        </w:rPr>
        <w:t>TSB</w:t>
      </w:r>
      <w:r w:rsidRPr="00C048A8">
        <w:rPr>
          <w:rFonts w:hint="eastAsia"/>
          <w:lang w:eastAsia="zh-CN"/>
        </w:rPr>
        <w:t>的合作。自</w:t>
      </w:r>
      <w:r w:rsidRPr="00C048A8">
        <w:rPr>
          <w:rFonts w:hint="eastAsia"/>
          <w:lang w:eastAsia="zh-CN"/>
        </w:rPr>
        <w:t>2015</w:t>
      </w:r>
      <w:r w:rsidRPr="00C048A8">
        <w:rPr>
          <w:rFonts w:hint="eastAsia"/>
          <w:lang w:eastAsia="zh-CN"/>
        </w:rPr>
        <w:t>年</w:t>
      </w:r>
      <w:r w:rsidRPr="00C048A8">
        <w:rPr>
          <w:rFonts w:hint="eastAsia"/>
          <w:lang w:eastAsia="zh-CN"/>
        </w:rPr>
        <w:t>1</w:t>
      </w:r>
      <w:r w:rsidRPr="00C048A8">
        <w:rPr>
          <w:rFonts w:hint="eastAsia"/>
          <w:lang w:eastAsia="zh-CN"/>
        </w:rPr>
        <w:t>月</w:t>
      </w:r>
      <w:r w:rsidRPr="00C048A8">
        <w:rPr>
          <w:rFonts w:hint="eastAsia"/>
          <w:lang w:eastAsia="zh-CN"/>
        </w:rPr>
        <w:t>1</w:t>
      </w:r>
      <w:r w:rsidRPr="00C048A8">
        <w:rPr>
          <w:rFonts w:hint="eastAsia"/>
          <w:lang w:eastAsia="zh-CN"/>
        </w:rPr>
        <w:t>日以来，</w:t>
      </w:r>
      <w:r w:rsidRPr="00C048A8">
        <w:rPr>
          <w:rFonts w:hint="eastAsia"/>
          <w:lang w:eastAsia="zh-CN"/>
        </w:rPr>
        <w:t>ITU-D</w:t>
      </w:r>
      <w:r w:rsidRPr="00C048A8">
        <w:rPr>
          <w:rFonts w:hint="eastAsia"/>
          <w:lang w:eastAsia="zh-CN"/>
        </w:rPr>
        <w:t>共签署了</w:t>
      </w:r>
      <w:r w:rsidRPr="00C048A8">
        <w:rPr>
          <w:rFonts w:hint="eastAsia"/>
          <w:lang w:eastAsia="zh-CN"/>
        </w:rPr>
        <w:t>118</w:t>
      </w:r>
      <w:r w:rsidRPr="00C048A8">
        <w:rPr>
          <w:rFonts w:hint="eastAsia"/>
          <w:lang w:eastAsia="zh-CN"/>
        </w:rPr>
        <w:t>个项目，</w:t>
      </w:r>
      <w:r>
        <w:rPr>
          <w:rStyle w:val="FootnoteReference"/>
        </w:rPr>
        <w:footnoteReference w:id="29"/>
      </w:r>
      <w:r w:rsidRPr="00C048A8">
        <w:rPr>
          <w:rFonts w:hint="eastAsia"/>
          <w:lang w:eastAsia="zh-CN"/>
        </w:rPr>
        <w:t>其中</w:t>
      </w:r>
      <w:r w:rsidRPr="00C048A8">
        <w:rPr>
          <w:rFonts w:hint="eastAsia"/>
          <w:lang w:eastAsia="zh-CN"/>
        </w:rPr>
        <w:t>23</w:t>
      </w:r>
      <w:r w:rsidRPr="00C048A8">
        <w:rPr>
          <w:rFonts w:hint="eastAsia"/>
          <w:lang w:eastAsia="zh-CN"/>
        </w:rPr>
        <w:t>项</w:t>
      </w:r>
      <w:r>
        <w:rPr>
          <w:rFonts w:hint="eastAsia"/>
          <w:lang w:eastAsia="zh-CN"/>
        </w:rPr>
        <w:t>（</w:t>
      </w:r>
      <w:r w:rsidRPr="00C048A8">
        <w:rPr>
          <w:rFonts w:hint="eastAsia"/>
          <w:lang w:eastAsia="zh-CN"/>
        </w:rPr>
        <w:t>19%</w:t>
      </w:r>
      <w:r>
        <w:rPr>
          <w:rFonts w:hint="eastAsia"/>
          <w:lang w:eastAsia="zh-CN"/>
        </w:rPr>
        <w:t>）</w:t>
      </w:r>
      <w:proofErr w:type="gramStart"/>
      <w:r w:rsidRPr="00C048A8">
        <w:rPr>
          <w:rFonts w:hint="eastAsia"/>
          <w:lang w:eastAsia="zh-CN"/>
        </w:rPr>
        <w:t>属于“</w:t>
      </w:r>
      <w:proofErr w:type="gramEnd"/>
      <w:r w:rsidRPr="00C048A8">
        <w:rPr>
          <w:rFonts w:hint="eastAsia"/>
          <w:lang w:eastAsia="zh-CN"/>
        </w:rPr>
        <w:t>能力建设”主题</w:t>
      </w:r>
      <w:r>
        <w:rPr>
          <w:rFonts w:hint="eastAsia"/>
          <w:lang w:eastAsia="zh-CN"/>
        </w:rPr>
        <w:t>（</w:t>
      </w:r>
      <w:r w:rsidRPr="00C048A8">
        <w:rPr>
          <w:rFonts w:hint="eastAsia"/>
          <w:lang w:eastAsia="zh-CN"/>
        </w:rPr>
        <w:t>22</w:t>
      </w:r>
      <w:r>
        <w:rPr>
          <w:rFonts w:hint="eastAsia"/>
          <w:lang w:eastAsia="zh-CN"/>
        </w:rPr>
        <w:t>项）</w:t>
      </w:r>
      <w:r w:rsidRPr="00C048A8">
        <w:rPr>
          <w:rFonts w:hint="eastAsia"/>
          <w:lang w:eastAsia="zh-CN"/>
        </w:rPr>
        <w:t>或以某种方式提到能力</w:t>
      </w:r>
      <w:r>
        <w:rPr>
          <w:rFonts w:hint="eastAsia"/>
          <w:lang w:eastAsia="zh-CN"/>
        </w:rPr>
        <w:t>开发（</w:t>
      </w:r>
      <w:r w:rsidRPr="00C048A8">
        <w:rPr>
          <w:rFonts w:hint="eastAsia"/>
          <w:lang w:eastAsia="zh-CN"/>
        </w:rPr>
        <w:t>1</w:t>
      </w:r>
      <w:r w:rsidRPr="00C048A8">
        <w:rPr>
          <w:rFonts w:hint="eastAsia"/>
          <w:lang w:eastAsia="zh-CN"/>
        </w:rPr>
        <w:t>项</w:t>
      </w:r>
      <w:r>
        <w:rPr>
          <w:rFonts w:hint="eastAsia"/>
          <w:lang w:eastAsia="zh-CN"/>
        </w:rPr>
        <w:t>）</w:t>
      </w:r>
      <w:r w:rsidRPr="00C048A8">
        <w:rPr>
          <w:rFonts w:hint="eastAsia"/>
          <w:lang w:eastAsia="zh-CN"/>
        </w:rPr>
        <w:t>。另一重要主题要素</w:t>
      </w:r>
      <w:r>
        <w:rPr>
          <w:rFonts w:hint="eastAsia"/>
          <w:lang w:eastAsia="zh-CN"/>
        </w:rPr>
        <w:t>是</w:t>
      </w:r>
      <w:r w:rsidRPr="00C048A8">
        <w:rPr>
          <w:rFonts w:hint="eastAsia"/>
          <w:lang w:eastAsia="zh-CN"/>
        </w:rPr>
        <w:t>总秘书处在世界电信</w:t>
      </w:r>
      <w:r>
        <w:rPr>
          <w:rFonts w:hint="eastAsia"/>
          <w:lang w:eastAsia="zh-CN"/>
        </w:rPr>
        <w:t>展</w:t>
      </w:r>
      <w:r w:rsidRPr="00C048A8">
        <w:rPr>
          <w:rFonts w:hint="eastAsia"/>
          <w:lang w:eastAsia="zh-CN"/>
        </w:rPr>
        <w:t>活动期间向中小企业提供的具体活动中</w:t>
      </w:r>
      <w:r>
        <w:rPr>
          <w:rFonts w:hint="eastAsia"/>
          <w:lang w:eastAsia="zh-CN"/>
        </w:rPr>
        <w:t>涵盖</w:t>
      </w:r>
      <w:r w:rsidRPr="00C048A8">
        <w:rPr>
          <w:rFonts w:hint="eastAsia"/>
          <w:lang w:eastAsia="zh-CN"/>
        </w:rPr>
        <w:t>了能力</w:t>
      </w:r>
      <w:r>
        <w:rPr>
          <w:rFonts w:hint="eastAsia"/>
          <w:lang w:eastAsia="zh-CN"/>
        </w:rPr>
        <w:t>开发</w:t>
      </w:r>
      <w:r w:rsidRPr="00C048A8">
        <w:rPr>
          <w:rFonts w:hint="eastAsia"/>
          <w:lang w:eastAsia="zh-CN"/>
        </w:rPr>
        <w:t>。</w:t>
      </w:r>
      <w:r>
        <w:rPr>
          <w:rStyle w:val="FootnoteReference"/>
        </w:rPr>
        <w:footnoteReference w:id="30"/>
      </w:r>
    </w:p>
    <w:p w14:paraId="0A64FC19" w14:textId="77777777" w:rsidR="00397D27" w:rsidRDefault="00397D27" w:rsidP="00397D27">
      <w:pPr>
        <w:pStyle w:val="enumlev1"/>
        <w:rPr>
          <w:lang w:eastAsia="zh-CN"/>
        </w:rPr>
      </w:pPr>
      <w:r>
        <w:rPr>
          <w:b/>
          <w:bCs/>
          <w:lang w:eastAsia="zh-CN"/>
        </w:rPr>
        <w:t>•</w:t>
      </w:r>
      <w:r>
        <w:rPr>
          <w:b/>
          <w:bCs/>
          <w:lang w:eastAsia="zh-CN"/>
        </w:rPr>
        <w:tab/>
      </w:r>
      <w:r w:rsidRPr="00501FA1">
        <w:rPr>
          <w:rFonts w:hint="eastAsia"/>
          <w:b/>
          <w:bCs/>
          <w:lang w:eastAsia="zh-CN"/>
        </w:rPr>
        <w:t>BDT</w:t>
      </w:r>
      <w:r w:rsidRPr="00501FA1">
        <w:rPr>
          <w:rFonts w:hint="eastAsia"/>
          <w:b/>
          <w:bCs/>
          <w:lang w:eastAsia="zh-CN"/>
        </w:rPr>
        <w:t>的培训</w:t>
      </w:r>
      <w:r>
        <w:rPr>
          <w:rFonts w:hint="eastAsia"/>
          <w:b/>
          <w:bCs/>
          <w:lang w:eastAsia="zh-CN"/>
        </w:rPr>
        <w:t>项目</w:t>
      </w:r>
      <w:r>
        <w:rPr>
          <w:rStyle w:val="FootnoteReference"/>
          <w:szCs w:val="18"/>
        </w:rPr>
        <w:footnoteReference w:id="31"/>
      </w:r>
      <w:r w:rsidRPr="00C048A8">
        <w:rPr>
          <w:rFonts w:hint="eastAsia"/>
          <w:lang w:eastAsia="zh-CN"/>
        </w:rPr>
        <w:t>是过去</w:t>
      </w:r>
      <w:r w:rsidRPr="00C048A8">
        <w:rPr>
          <w:rFonts w:hint="eastAsia"/>
          <w:lang w:eastAsia="zh-CN"/>
        </w:rPr>
        <w:t>WTDC</w:t>
      </w:r>
      <w:r w:rsidRPr="00C048A8">
        <w:rPr>
          <w:rFonts w:hint="eastAsia"/>
          <w:lang w:eastAsia="zh-CN"/>
        </w:rPr>
        <w:t>决策的遗产。从本质上讲，这些都是高水平</w:t>
      </w:r>
      <w:r>
        <w:rPr>
          <w:rFonts w:hint="eastAsia"/>
          <w:lang w:eastAsia="zh-CN"/>
        </w:rPr>
        <w:t>（</w:t>
      </w:r>
      <w:r w:rsidRPr="00C048A8">
        <w:rPr>
          <w:rFonts w:hint="eastAsia"/>
          <w:lang w:eastAsia="zh-CN"/>
        </w:rPr>
        <w:t>相当于硕士学位</w:t>
      </w:r>
      <w:r>
        <w:rPr>
          <w:rFonts w:hint="eastAsia"/>
          <w:lang w:eastAsia="zh-CN"/>
        </w:rPr>
        <w:t>）</w:t>
      </w:r>
      <w:r w:rsidRPr="00C048A8">
        <w:rPr>
          <w:rFonts w:hint="eastAsia"/>
          <w:lang w:eastAsia="zh-CN"/>
        </w:rPr>
        <w:t>的实质性</w:t>
      </w:r>
      <w:r>
        <w:rPr>
          <w:rFonts w:hint="eastAsia"/>
          <w:lang w:eastAsia="zh-CN"/>
        </w:rPr>
        <w:t>项目</w:t>
      </w:r>
      <w:r w:rsidRPr="00C048A8">
        <w:rPr>
          <w:rFonts w:hint="eastAsia"/>
          <w:lang w:eastAsia="zh-CN"/>
        </w:rPr>
        <w:t>，由国际电联工作人员和外部顾问提供大量</w:t>
      </w:r>
      <w:r>
        <w:rPr>
          <w:rFonts w:hint="eastAsia"/>
          <w:lang w:eastAsia="zh-CN"/>
        </w:rPr>
        <w:t>输入意见</w:t>
      </w:r>
      <w:r w:rsidRPr="00C048A8">
        <w:rPr>
          <w:rFonts w:hint="eastAsia"/>
          <w:lang w:eastAsia="zh-CN"/>
        </w:rPr>
        <w:t>，然后与著名大学合作实施。</w:t>
      </w:r>
      <w:r>
        <w:rPr>
          <w:rStyle w:val="FootnoteReference"/>
          <w:szCs w:val="18"/>
        </w:rPr>
        <w:footnoteReference w:id="32"/>
      </w:r>
      <w:r w:rsidRPr="003576B0">
        <w:rPr>
          <w:rFonts w:hint="eastAsia"/>
          <w:lang w:eastAsia="zh-CN"/>
        </w:rPr>
        <w:t>然而，实际上，尽管国际电联的一些工作人员投入</w:t>
      </w:r>
      <w:r>
        <w:rPr>
          <w:rFonts w:hint="eastAsia"/>
          <w:lang w:eastAsia="zh-CN"/>
        </w:rPr>
        <w:t>了</w:t>
      </w:r>
      <w:r w:rsidRPr="003576B0">
        <w:rPr>
          <w:rFonts w:hint="eastAsia"/>
          <w:lang w:eastAsia="zh-CN"/>
        </w:rPr>
        <w:t>大量</w:t>
      </w:r>
      <w:r>
        <w:rPr>
          <w:rFonts w:hint="eastAsia"/>
          <w:lang w:eastAsia="zh-CN"/>
        </w:rPr>
        <w:lastRenderedPageBreak/>
        <w:t>工作</w:t>
      </w:r>
      <w:r w:rsidRPr="003576B0">
        <w:rPr>
          <w:rFonts w:hint="eastAsia"/>
          <w:lang w:eastAsia="zh-CN"/>
        </w:rPr>
        <w:t>，但这些</w:t>
      </w:r>
      <w:r>
        <w:rPr>
          <w:rFonts w:hint="eastAsia"/>
          <w:lang w:eastAsia="zh-CN"/>
        </w:rPr>
        <w:t>计划</w:t>
      </w:r>
      <w:r w:rsidRPr="003576B0">
        <w:rPr>
          <w:rFonts w:hint="eastAsia"/>
          <w:lang w:eastAsia="zh-CN"/>
        </w:rPr>
        <w:t>尚未完全实现其预期。</w:t>
      </w:r>
      <w:r>
        <w:rPr>
          <w:rStyle w:val="FootnoteReference"/>
          <w:szCs w:val="18"/>
        </w:rPr>
        <w:footnoteReference w:id="33"/>
      </w:r>
      <w:r>
        <w:rPr>
          <w:rFonts w:hint="eastAsia"/>
          <w:lang w:eastAsia="zh-CN"/>
        </w:rPr>
        <w:t>已</w:t>
      </w:r>
      <w:r w:rsidRPr="003576B0">
        <w:rPr>
          <w:rFonts w:hint="eastAsia"/>
          <w:lang w:eastAsia="zh-CN"/>
        </w:rPr>
        <w:t>开发了四个</w:t>
      </w:r>
      <w:r>
        <w:rPr>
          <w:rFonts w:hint="eastAsia"/>
          <w:lang w:eastAsia="zh-CN"/>
        </w:rPr>
        <w:t>项目：</w:t>
      </w:r>
      <w:r w:rsidRPr="003576B0">
        <w:rPr>
          <w:rFonts w:hint="eastAsia"/>
          <w:lang w:eastAsia="zh-CN"/>
        </w:rPr>
        <w:t>频谱管理培训</w:t>
      </w:r>
      <w:r>
        <w:rPr>
          <w:rFonts w:hint="eastAsia"/>
          <w:lang w:eastAsia="zh-CN"/>
        </w:rPr>
        <w:t>项目（</w:t>
      </w:r>
      <w:r>
        <w:rPr>
          <w:rFonts w:hint="eastAsia"/>
          <w:lang w:eastAsia="zh-CN"/>
        </w:rPr>
        <w:t>SMTP</w:t>
      </w:r>
      <w:r>
        <w:rPr>
          <w:rFonts w:hint="eastAsia"/>
          <w:lang w:eastAsia="zh-CN"/>
        </w:rPr>
        <w:t>）</w:t>
      </w:r>
      <w:r w:rsidRPr="003576B0">
        <w:rPr>
          <w:rFonts w:hint="eastAsia"/>
          <w:lang w:eastAsia="zh-CN"/>
        </w:rPr>
        <w:t>；</w:t>
      </w:r>
      <w:r>
        <w:rPr>
          <w:rStyle w:val="FootnoteReference"/>
          <w:szCs w:val="18"/>
        </w:rPr>
        <w:footnoteReference w:id="34"/>
      </w:r>
      <w:r w:rsidRPr="003576B0">
        <w:rPr>
          <w:rFonts w:hint="eastAsia"/>
          <w:lang w:eastAsia="zh-CN"/>
        </w:rPr>
        <w:t>服务质量培训</w:t>
      </w:r>
      <w:r>
        <w:rPr>
          <w:rFonts w:hint="eastAsia"/>
          <w:lang w:eastAsia="zh-CN"/>
        </w:rPr>
        <w:t>项目（</w:t>
      </w:r>
      <w:proofErr w:type="spellStart"/>
      <w:r>
        <w:rPr>
          <w:lang w:eastAsia="zh-CN"/>
        </w:rPr>
        <w:t>QoSTP</w:t>
      </w:r>
      <w:proofErr w:type="spellEnd"/>
      <w:r>
        <w:rPr>
          <w:rFonts w:hint="eastAsia"/>
          <w:lang w:eastAsia="zh-CN"/>
        </w:rPr>
        <w:t>）</w:t>
      </w:r>
      <w:r>
        <w:rPr>
          <w:rStyle w:val="FootnoteReference"/>
          <w:szCs w:val="18"/>
        </w:rPr>
        <w:footnoteReference w:id="35"/>
      </w:r>
      <w:r>
        <w:rPr>
          <w:rFonts w:hint="eastAsia"/>
          <w:lang w:eastAsia="zh-CN"/>
        </w:rPr>
        <w:t xml:space="preserve"> </w:t>
      </w:r>
      <w:r>
        <w:rPr>
          <w:lang w:eastAsia="zh-CN"/>
        </w:rPr>
        <w:t xml:space="preserve">– </w:t>
      </w:r>
      <w:r w:rsidRPr="003576B0">
        <w:rPr>
          <w:rFonts w:hint="eastAsia"/>
          <w:lang w:eastAsia="zh-CN"/>
        </w:rPr>
        <w:t>13</w:t>
      </w:r>
      <w:r w:rsidRPr="003576B0">
        <w:rPr>
          <w:rFonts w:hint="eastAsia"/>
          <w:lang w:eastAsia="zh-CN"/>
        </w:rPr>
        <w:t>个模块，</w:t>
      </w:r>
      <w:r w:rsidRPr="003576B0">
        <w:rPr>
          <w:rFonts w:hint="eastAsia"/>
          <w:lang w:eastAsia="zh-CN"/>
        </w:rPr>
        <w:t>6</w:t>
      </w:r>
      <w:r w:rsidRPr="003576B0">
        <w:rPr>
          <w:rFonts w:hint="eastAsia"/>
          <w:lang w:eastAsia="zh-CN"/>
        </w:rPr>
        <w:t>个必修，</w:t>
      </w:r>
      <w:r w:rsidRPr="003576B0">
        <w:rPr>
          <w:rFonts w:hint="eastAsia"/>
          <w:lang w:eastAsia="zh-CN"/>
        </w:rPr>
        <w:t>7</w:t>
      </w:r>
      <w:r w:rsidRPr="003576B0">
        <w:rPr>
          <w:rFonts w:hint="eastAsia"/>
          <w:lang w:eastAsia="zh-CN"/>
        </w:rPr>
        <w:t>个选修；物联网培训</w:t>
      </w:r>
      <w:r>
        <w:rPr>
          <w:rFonts w:hint="eastAsia"/>
          <w:lang w:eastAsia="zh-CN"/>
        </w:rPr>
        <w:t>项目（</w:t>
      </w:r>
      <w:r>
        <w:rPr>
          <w:lang w:eastAsia="zh-CN"/>
        </w:rPr>
        <w:t>IoT TP</w:t>
      </w:r>
      <w:r>
        <w:rPr>
          <w:rFonts w:hint="eastAsia"/>
          <w:lang w:eastAsia="zh-CN"/>
        </w:rPr>
        <w:t>）</w:t>
      </w:r>
      <w:r>
        <w:rPr>
          <w:lang w:eastAsia="zh-CN"/>
        </w:rPr>
        <w:t>–</w:t>
      </w:r>
      <w:r>
        <w:rPr>
          <w:rFonts w:hint="eastAsia"/>
          <w:lang w:eastAsia="zh-CN"/>
        </w:rPr>
        <w:t xml:space="preserve"> </w:t>
      </w:r>
      <w:r w:rsidRPr="003576B0">
        <w:rPr>
          <w:rFonts w:hint="eastAsia"/>
          <w:lang w:eastAsia="zh-CN"/>
        </w:rPr>
        <w:t>15</w:t>
      </w:r>
      <w:r w:rsidRPr="003576B0">
        <w:rPr>
          <w:rFonts w:hint="eastAsia"/>
          <w:lang w:eastAsia="zh-CN"/>
        </w:rPr>
        <w:t>个模块和一个概述模块；</w:t>
      </w:r>
      <w:r w:rsidRPr="00B0417C">
        <w:rPr>
          <w:rStyle w:val="FootnoteReference"/>
          <w:lang w:eastAsia="zh-CN"/>
        </w:rPr>
        <w:t xml:space="preserve"> </w:t>
      </w:r>
      <w:r>
        <w:rPr>
          <w:rStyle w:val="FootnoteReference"/>
        </w:rPr>
        <w:footnoteReference w:id="36"/>
      </w:r>
      <w:r w:rsidRPr="003576B0">
        <w:rPr>
          <w:rFonts w:hint="eastAsia"/>
          <w:lang w:eastAsia="zh-CN"/>
        </w:rPr>
        <w:t>和气候变化培训</w:t>
      </w:r>
      <w:r>
        <w:rPr>
          <w:rFonts w:hint="eastAsia"/>
          <w:lang w:eastAsia="zh-CN"/>
        </w:rPr>
        <w:t>项目（</w:t>
      </w:r>
      <w:r w:rsidRPr="003576B0">
        <w:rPr>
          <w:rFonts w:hint="eastAsia"/>
          <w:lang w:eastAsia="zh-CN"/>
        </w:rPr>
        <w:t>CCTP</w:t>
      </w:r>
      <w:r>
        <w:rPr>
          <w:rFonts w:hint="eastAsia"/>
          <w:lang w:eastAsia="zh-CN"/>
        </w:rPr>
        <w:t>）</w:t>
      </w:r>
      <w:r w:rsidRPr="003576B0">
        <w:rPr>
          <w:rFonts w:hint="eastAsia"/>
          <w:lang w:eastAsia="zh-CN"/>
        </w:rPr>
        <w:t>。学院门户网站仍然显示，国际电联正在寻找合作伙伴来提供其中的大部分课程，尽管确实</w:t>
      </w:r>
      <w:r>
        <w:rPr>
          <w:rFonts w:hint="eastAsia"/>
          <w:lang w:eastAsia="zh-CN"/>
        </w:rPr>
        <w:t>已在交付</w:t>
      </w:r>
      <w:r w:rsidRPr="003576B0">
        <w:rPr>
          <w:rFonts w:hint="eastAsia"/>
          <w:lang w:eastAsia="zh-CN"/>
        </w:rPr>
        <w:t>各种模块，且国际电联区域</w:t>
      </w:r>
      <w:r>
        <w:rPr>
          <w:rFonts w:hint="eastAsia"/>
          <w:lang w:eastAsia="zh-CN"/>
        </w:rPr>
        <w:t>代表</w:t>
      </w:r>
      <w:r w:rsidRPr="003576B0">
        <w:rPr>
          <w:rFonts w:hint="eastAsia"/>
          <w:lang w:eastAsia="zh-CN"/>
        </w:rPr>
        <w:t>处在一些培训相关活动中也使用了</w:t>
      </w:r>
      <w:r>
        <w:rPr>
          <w:rFonts w:hint="eastAsia"/>
          <w:lang w:eastAsia="zh-CN"/>
        </w:rPr>
        <w:t>其中</w:t>
      </w:r>
      <w:r w:rsidRPr="003576B0">
        <w:rPr>
          <w:rFonts w:hint="eastAsia"/>
          <w:lang w:eastAsia="zh-CN"/>
        </w:rPr>
        <w:t>一些模块，但没有一个课程</w:t>
      </w:r>
      <w:r>
        <w:rPr>
          <w:rFonts w:hint="eastAsia"/>
          <w:lang w:eastAsia="zh-CN"/>
        </w:rPr>
        <w:t>是</w:t>
      </w:r>
      <w:r w:rsidRPr="003576B0">
        <w:rPr>
          <w:rFonts w:hint="eastAsia"/>
          <w:lang w:eastAsia="zh-CN"/>
        </w:rPr>
        <w:t>作为完整的高等学位课程运行</w:t>
      </w:r>
      <w:r>
        <w:rPr>
          <w:rFonts w:hint="eastAsia"/>
          <w:lang w:eastAsia="zh-CN"/>
        </w:rPr>
        <w:t>的</w:t>
      </w:r>
      <w:r w:rsidRPr="003576B0">
        <w:rPr>
          <w:rFonts w:hint="eastAsia"/>
          <w:lang w:eastAsia="zh-CN"/>
        </w:rPr>
        <w:t>。</w:t>
      </w:r>
    </w:p>
    <w:p w14:paraId="5F27EF32" w14:textId="77777777" w:rsidR="00397D27" w:rsidRDefault="00397D27" w:rsidP="00397D27">
      <w:pPr>
        <w:pStyle w:val="enumlev1"/>
        <w:rPr>
          <w:lang w:eastAsia="zh-CN"/>
        </w:rPr>
      </w:pPr>
      <w:r>
        <w:rPr>
          <w:b/>
          <w:bCs/>
          <w:lang w:eastAsia="zh-CN"/>
        </w:rPr>
        <w:t>•</w:t>
      </w:r>
      <w:r>
        <w:rPr>
          <w:b/>
          <w:bCs/>
          <w:lang w:eastAsia="zh-CN"/>
        </w:rPr>
        <w:tab/>
      </w:r>
      <w:r w:rsidRPr="00656D24">
        <w:rPr>
          <w:rFonts w:hint="eastAsia"/>
          <w:b/>
          <w:bCs/>
          <w:lang w:eastAsia="zh-CN"/>
        </w:rPr>
        <w:t>单独举措</w:t>
      </w:r>
      <w:r w:rsidRPr="00DA1B0F">
        <w:rPr>
          <w:rFonts w:hint="eastAsia"/>
          <w:lang w:eastAsia="zh-CN"/>
        </w:rPr>
        <w:t>。</w:t>
      </w:r>
      <w:r w:rsidRPr="00E32D15">
        <w:rPr>
          <w:rFonts w:hint="eastAsia"/>
          <w:lang w:eastAsia="zh-CN"/>
        </w:rPr>
        <w:t>在本次审查开始时，两个不同和</w:t>
      </w:r>
      <w:r>
        <w:rPr>
          <w:rFonts w:hint="eastAsia"/>
          <w:lang w:eastAsia="zh-CN"/>
        </w:rPr>
        <w:t>单独</w:t>
      </w:r>
      <w:r w:rsidRPr="00E32D15">
        <w:rPr>
          <w:rFonts w:hint="eastAsia"/>
          <w:lang w:eastAsia="zh-CN"/>
        </w:rPr>
        <w:t>举措构成了</w:t>
      </w:r>
      <w:r w:rsidRPr="00E32D15">
        <w:rPr>
          <w:rFonts w:hint="eastAsia"/>
          <w:lang w:eastAsia="zh-CN"/>
        </w:rPr>
        <w:t>BDT</w:t>
      </w:r>
      <w:r w:rsidRPr="00E32D15">
        <w:rPr>
          <w:rFonts w:hint="eastAsia"/>
          <w:lang w:eastAsia="zh-CN"/>
        </w:rPr>
        <w:t>更广泛的既定能力</w:t>
      </w:r>
      <w:r>
        <w:rPr>
          <w:rFonts w:hint="eastAsia"/>
          <w:lang w:eastAsia="zh-CN"/>
        </w:rPr>
        <w:t>开发</w:t>
      </w:r>
      <w:r w:rsidRPr="00E32D15">
        <w:rPr>
          <w:rFonts w:hint="eastAsia"/>
          <w:lang w:eastAsia="zh-CN"/>
        </w:rPr>
        <w:t>活动的一部分</w:t>
      </w:r>
      <w:r>
        <w:rPr>
          <w:rFonts w:hint="eastAsia"/>
          <w:lang w:eastAsia="zh-CN"/>
        </w:rPr>
        <w:t>：</w:t>
      </w:r>
      <w:r w:rsidRPr="00E32D15">
        <w:rPr>
          <w:rFonts w:hint="eastAsia"/>
          <w:lang w:eastAsia="zh-CN"/>
        </w:rPr>
        <w:t>互联网培训中心</w:t>
      </w:r>
      <w:r>
        <w:rPr>
          <w:rFonts w:hint="eastAsia"/>
          <w:lang w:eastAsia="zh-CN"/>
        </w:rPr>
        <w:t>（</w:t>
      </w:r>
      <w:r>
        <w:rPr>
          <w:rFonts w:hint="eastAsia"/>
          <w:lang w:eastAsia="zh-CN"/>
        </w:rPr>
        <w:t>ITC</w:t>
      </w:r>
      <w:r>
        <w:rPr>
          <w:rFonts w:hint="eastAsia"/>
          <w:lang w:eastAsia="zh-CN"/>
        </w:rPr>
        <w:t>）</w:t>
      </w:r>
      <w:r w:rsidRPr="00E32D15">
        <w:rPr>
          <w:rFonts w:hint="eastAsia"/>
          <w:lang w:eastAsia="zh-CN"/>
        </w:rPr>
        <w:t>和数字</w:t>
      </w:r>
      <w:r>
        <w:rPr>
          <w:rFonts w:hint="eastAsia"/>
          <w:lang w:eastAsia="zh-CN"/>
        </w:rPr>
        <w:t>化转型</w:t>
      </w:r>
      <w:r w:rsidRPr="00E32D15">
        <w:rPr>
          <w:rFonts w:hint="eastAsia"/>
          <w:lang w:eastAsia="zh-CN"/>
        </w:rPr>
        <w:t>中心。</w:t>
      </w:r>
      <w:r>
        <w:rPr>
          <w:rFonts w:hint="eastAsia"/>
          <w:lang w:eastAsia="zh-CN"/>
        </w:rPr>
        <w:t>（</w:t>
      </w:r>
      <w:r>
        <w:rPr>
          <w:rFonts w:hint="eastAsia"/>
          <w:lang w:eastAsia="zh-CN"/>
        </w:rPr>
        <w:t>DTC</w:t>
      </w:r>
      <w:r>
        <w:rPr>
          <w:rFonts w:hint="eastAsia"/>
          <w:lang w:eastAsia="zh-CN"/>
        </w:rPr>
        <w:t>）</w:t>
      </w:r>
      <w:r>
        <w:rPr>
          <w:rStyle w:val="FootnoteReference"/>
          <w:rFonts w:eastAsia="Times New Roman" w:cs="Arial"/>
          <w:lang w:bidi="ne-NP"/>
        </w:rPr>
        <w:footnoteReference w:id="37"/>
      </w:r>
      <w:r>
        <w:rPr>
          <w:rFonts w:hint="eastAsia"/>
          <w:lang w:eastAsia="zh-CN"/>
        </w:rPr>
        <w:t>ITC</w:t>
      </w:r>
      <w:r w:rsidRPr="00E32D15">
        <w:rPr>
          <w:rFonts w:hint="eastAsia"/>
          <w:lang w:eastAsia="zh-CN"/>
        </w:rPr>
        <w:t>不再</w:t>
      </w:r>
      <w:r>
        <w:rPr>
          <w:rFonts w:hint="eastAsia"/>
          <w:lang w:eastAsia="zh-CN"/>
        </w:rPr>
        <w:t>被</w:t>
      </w:r>
      <w:r w:rsidRPr="00C100C9">
        <w:rPr>
          <w:lang w:eastAsia="zh-CN" w:bidi="ne-NP"/>
        </w:rPr>
        <w:t>CSD</w:t>
      </w:r>
      <w:r w:rsidRPr="00E32D15">
        <w:rPr>
          <w:rFonts w:hint="eastAsia"/>
          <w:lang w:eastAsia="zh-CN"/>
        </w:rPr>
        <w:t>视为国际电联能力</w:t>
      </w:r>
      <w:r>
        <w:rPr>
          <w:rFonts w:hint="eastAsia"/>
          <w:lang w:eastAsia="zh-CN"/>
        </w:rPr>
        <w:t>开发</w:t>
      </w:r>
      <w:r w:rsidRPr="00E32D15">
        <w:rPr>
          <w:rFonts w:hint="eastAsia"/>
          <w:lang w:eastAsia="zh-CN"/>
        </w:rPr>
        <w:t>和培训活动的一部分，但在本次审查开始时，</w:t>
      </w:r>
      <w:r>
        <w:rPr>
          <w:rFonts w:hint="eastAsia"/>
          <w:lang w:eastAsia="zh-CN"/>
        </w:rPr>
        <w:t>这些</w:t>
      </w:r>
      <w:r w:rsidRPr="00E32D15">
        <w:rPr>
          <w:rFonts w:hint="eastAsia"/>
          <w:lang w:eastAsia="zh-CN"/>
        </w:rPr>
        <w:t>仍然出现在国际电联的网站上。</w:t>
      </w:r>
      <w:r>
        <w:rPr>
          <w:rStyle w:val="FootnoteReference"/>
          <w:rFonts w:eastAsia="Times New Roman" w:cs="Arial"/>
          <w:lang w:bidi="ne-NP"/>
        </w:rPr>
        <w:footnoteReference w:id="38"/>
      </w:r>
      <w:r>
        <w:rPr>
          <w:rFonts w:hint="eastAsia"/>
          <w:lang w:eastAsia="zh-CN"/>
        </w:rPr>
        <w:t>DTC</w:t>
      </w:r>
      <w:r w:rsidRPr="00E32D15">
        <w:rPr>
          <w:rFonts w:hint="eastAsia"/>
          <w:lang w:eastAsia="zh-CN"/>
        </w:rPr>
        <w:t>是</w:t>
      </w:r>
      <w:r w:rsidRPr="00E32D15">
        <w:rPr>
          <w:rFonts w:hint="eastAsia"/>
          <w:lang w:eastAsia="zh-CN"/>
        </w:rPr>
        <w:t>2019</w:t>
      </w:r>
      <w:r w:rsidRPr="00E32D15">
        <w:rPr>
          <w:rFonts w:hint="eastAsia"/>
          <w:lang w:eastAsia="zh-CN"/>
        </w:rPr>
        <w:t>年在世界电信</w:t>
      </w:r>
      <w:r>
        <w:rPr>
          <w:rFonts w:hint="eastAsia"/>
          <w:lang w:eastAsia="zh-CN"/>
        </w:rPr>
        <w:t>展上</w:t>
      </w:r>
      <w:r w:rsidRPr="00E32D15">
        <w:rPr>
          <w:rFonts w:hint="eastAsia"/>
          <w:lang w:eastAsia="zh-CN"/>
        </w:rPr>
        <w:t>与思科合作推出的一项更新举措。</w:t>
      </w:r>
      <w:r>
        <w:rPr>
          <w:rStyle w:val="FootnoteReference"/>
        </w:rPr>
        <w:footnoteReference w:id="39"/>
      </w:r>
      <w:r w:rsidRPr="00E32D15">
        <w:rPr>
          <w:rFonts w:hint="eastAsia"/>
          <w:lang w:eastAsia="zh-CN"/>
        </w:rPr>
        <w:t>DTC</w:t>
      </w:r>
      <w:proofErr w:type="gramStart"/>
      <w:r w:rsidRPr="00E32D15">
        <w:rPr>
          <w:rFonts w:hint="eastAsia"/>
          <w:lang w:eastAsia="zh-CN"/>
        </w:rPr>
        <w:t>是“</w:t>
      </w:r>
      <w:proofErr w:type="gramEnd"/>
      <w:r w:rsidRPr="00E32D15">
        <w:rPr>
          <w:rFonts w:hint="eastAsia"/>
          <w:lang w:eastAsia="zh-CN"/>
        </w:rPr>
        <w:t>由国际电联和思科选择的为公民提供数字技能培训的机构”</w:t>
      </w:r>
      <w:r>
        <w:rPr>
          <w:rFonts w:hint="eastAsia"/>
          <w:lang w:eastAsia="zh-CN"/>
        </w:rPr>
        <w:t>。</w:t>
      </w:r>
      <w:r>
        <w:rPr>
          <w:rStyle w:val="FootnoteReference"/>
          <w:lang w:bidi="ne-NP"/>
        </w:rPr>
        <w:footnoteReference w:id="40"/>
      </w:r>
      <w:r>
        <w:rPr>
          <w:rFonts w:hint="eastAsia"/>
          <w:lang w:eastAsia="zh-CN"/>
        </w:rPr>
        <w:t>DTC</w:t>
      </w:r>
      <w:r w:rsidRPr="00E32D15">
        <w:rPr>
          <w:rFonts w:hint="eastAsia"/>
          <w:lang w:eastAsia="zh-CN"/>
        </w:rPr>
        <w:t>旨在通过建立中心网络，发展公民的基础和中级数字技能。</w:t>
      </w:r>
      <w:r>
        <w:rPr>
          <w:rStyle w:val="FootnoteReference"/>
        </w:rPr>
        <w:footnoteReference w:id="41"/>
      </w:r>
      <w:r>
        <w:rPr>
          <w:rFonts w:hint="eastAsia"/>
          <w:lang w:eastAsia="zh-CN"/>
        </w:rPr>
        <w:t>它们表明</w:t>
      </w:r>
      <w:r w:rsidRPr="00E32D15">
        <w:rPr>
          <w:rFonts w:hint="eastAsia"/>
          <w:lang w:eastAsia="zh-CN"/>
        </w:rPr>
        <w:t>的重点是“处于社会金字塔底层、需要基本数字技能的人”，以及</w:t>
      </w:r>
      <w:r>
        <w:rPr>
          <w:rFonts w:hint="eastAsia"/>
          <w:lang w:eastAsia="zh-CN"/>
        </w:rPr>
        <w:t>普通</w:t>
      </w:r>
      <w:r w:rsidRPr="00E32D15">
        <w:rPr>
          <w:rFonts w:hint="eastAsia"/>
          <w:lang w:eastAsia="zh-CN"/>
        </w:rPr>
        <w:t>公众、初创企业和决策者。</w:t>
      </w:r>
      <w:r>
        <w:rPr>
          <w:rStyle w:val="FootnoteReference"/>
        </w:rPr>
        <w:footnoteReference w:id="42"/>
      </w:r>
      <w:r w:rsidRPr="00E32D15">
        <w:rPr>
          <w:rFonts w:hint="eastAsia"/>
          <w:lang w:eastAsia="zh-CN"/>
        </w:rPr>
        <w:t>迄今为止，关于为该</w:t>
      </w:r>
      <w:r>
        <w:rPr>
          <w:rFonts w:hint="eastAsia"/>
          <w:lang w:eastAsia="zh-CN"/>
        </w:rPr>
        <w:t>举措</w:t>
      </w:r>
      <w:r w:rsidRPr="00E32D15">
        <w:rPr>
          <w:rFonts w:hint="eastAsia"/>
          <w:lang w:eastAsia="zh-CN"/>
        </w:rPr>
        <w:t>建立的</w:t>
      </w:r>
      <w:r>
        <w:rPr>
          <w:rFonts w:hint="eastAsia"/>
          <w:lang w:eastAsia="zh-CN"/>
        </w:rPr>
        <w:t>监督</w:t>
      </w:r>
      <w:r w:rsidRPr="00E32D15">
        <w:rPr>
          <w:rFonts w:hint="eastAsia"/>
          <w:lang w:eastAsia="zh-CN"/>
        </w:rPr>
        <w:t>和评价机制，或如何衡量其发展成果的证据很少。除</w:t>
      </w:r>
      <w:r>
        <w:rPr>
          <w:lang w:eastAsia="zh-CN"/>
        </w:rPr>
        <w:t>DTC</w:t>
      </w:r>
      <w:r>
        <w:rPr>
          <w:rFonts w:hint="eastAsia"/>
          <w:lang w:eastAsia="zh-CN"/>
        </w:rPr>
        <w:t>外</w:t>
      </w:r>
      <w:r w:rsidRPr="00E32D15">
        <w:rPr>
          <w:rFonts w:hint="eastAsia"/>
          <w:lang w:eastAsia="zh-CN"/>
        </w:rPr>
        <w:t>，</w:t>
      </w:r>
      <w:r w:rsidRPr="00E32D15">
        <w:rPr>
          <w:rFonts w:hint="eastAsia"/>
          <w:lang w:eastAsia="zh-CN"/>
        </w:rPr>
        <w:t>2020</w:t>
      </w:r>
      <w:r w:rsidRPr="00E32D15">
        <w:rPr>
          <w:rFonts w:hint="eastAsia"/>
          <w:lang w:eastAsia="zh-CN"/>
        </w:rPr>
        <w:t>年期间发展的</w:t>
      </w:r>
      <w:r w:rsidRPr="00E32D15">
        <w:rPr>
          <w:rFonts w:hint="eastAsia"/>
          <w:lang w:eastAsia="zh-CN"/>
        </w:rPr>
        <w:t>I-</w:t>
      </w:r>
      <w:proofErr w:type="spellStart"/>
      <w:r w:rsidRPr="00E32D15">
        <w:rPr>
          <w:rFonts w:hint="eastAsia"/>
          <w:lang w:eastAsia="zh-CN"/>
        </w:rPr>
        <w:t>CoDI</w:t>
      </w:r>
      <w:proofErr w:type="spellEnd"/>
      <w:r>
        <w:rPr>
          <w:rFonts w:hint="eastAsia"/>
          <w:lang w:eastAsia="zh-CN"/>
        </w:rPr>
        <w:t>举措</w:t>
      </w:r>
      <w:r w:rsidRPr="00E32D15">
        <w:rPr>
          <w:rFonts w:hint="eastAsia"/>
          <w:lang w:eastAsia="zh-CN"/>
        </w:rPr>
        <w:t>也可作为一个具有一些能力</w:t>
      </w:r>
      <w:r>
        <w:rPr>
          <w:rFonts w:hint="eastAsia"/>
          <w:lang w:eastAsia="zh-CN"/>
        </w:rPr>
        <w:t>开发</w:t>
      </w:r>
      <w:r w:rsidRPr="00E32D15">
        <w:rPr>
          <w:rFonts w:hint="eastAsia"/>
          <w:lang w:eastAsia="zh-CN"/>
        </w:rPr>
        <w:t>影响的</w:t>
      </w:r>
      <w:r>
        <w:rPr>
          <w:rFonts w:hint="eastAsia"/>
          <w:lang w:eastAsia="zh-CN"/>
        </w:rPr>
        <w:t>单独项目</w:t>
      </w:r>
      <w:r w:rsidRPr="00E32D15">
        <w:rPr>
          <w:rFonts w:hint="eastAsia"/>
          <w:lang w:eastAsia="zh-CN"/>
        </w:rPr>
        <w:t>纳入。</w:t>
      </w:r>
      <w:r w:rsidRPr="00E32D15">
        <w:rPr>
          <w:rFonts w:hint="eastAsia"/>
          <w:lang w:eastAsia="zh-CN"/>
        </w:rPr>
        <w:t>I-</w:t>
      </w:r>
      <w:proofErr w:type="spellStart"/>
      <w:r w:rsidRPr="00E32D15">
        <w:rPr>
          <w:rFonts w:hint="eastAsia"/>
          <w:lang w:eastAsia="zh-CN"/>
        </w:rPr>
        <w:t>CoDI</w:t>
      </w:r>
      <w:proofErr w:type="spellEnd"/>
      <w:r w:rsidRPr="00E32D15">
        <w:rPr>
          <w:rFonts w:hint="eastAsia"/>
          <w:lang w:eastAsia="zh-CN"/>
        </w:rPr>
        <w:t>是为响应成员国在国际电联内部创造创新文化的愿望而启</w:t>
      </w:r>
      <w:r w:rsidRPr="00E32D15">
        <w:rPr>
          <w:rFonts w:hint="eastAsia"/>
          <w:lang w:eastAsia="zh-CN"/>
        </w:rPr>
        <w:lastRenderedPageBreak/>
        <w:t>动的。</w:t>
      </w:r>
      <w:r>
        <w:rPr>
          <w:rStyle w:val="FootnoteReference"/>
        </w:rPr>
        <w:footnoteReference w:id="43"/>
      </w:r>
      <w:r w:rsidRPr="00E32D15">
        <w:rPr>
          <w:rFonts w:hint="eastAsia"/>
          <w:lang w:eastAsia="zh-CN"/>
        </w:rPr>
        <w:t>其核心是向希望发展创新文化的成员国提供专业和量身定制的支持，并可能包括为</w:t>
      </w:r>
      <w:r>
        <w:rPr>
          <w:rFonts w:hint="eastAsia"/>
          <w:lang w:eastAsia="zh-CN"/>
        </w:rPr>
        <w:t>其</w:t>
      </w:r>
      <w:r w:rsidRPr="00E32D15">
        <w:rPr>
          <w:rFonts w:hint="eastAsia"/>
          <w:lang w:eastAsia="zh-CN"/>
        </w:rPr>
        <w:t>举办讲习班和其他相关的能力</w:t>
      </w:r>
      <w:r>
        <w:rPr>
          <w:rFonts w:hint="eastAsia"/>
          <w:lang w:eastAsia="zh-CN"/>
        </w:rPr>
        <w:t>开发</w:t>
      </w:r>
      <w:r w:rsidRPr="00E32D15">
        <w:rPr>
          <w:rFonts w:hint="eastAsia"/>
          <w:lang w:eastAsia="zh-CN"/>
        </w:rPr>
        <w:t>工具。</w:t>
      </w:r>
    </w:p>
    <w:p w14:paraId="1A104023" w14:textId="77777777" w:rsidR="00397D27" w:rsidRPr="00E65F7F" w:rsidRDefault="00397D27" w:rsidP="00397D27">
      <w:pPr>
        <w:pStyle w:val="enumlev1"/>
        <w:rPr>
          <w:rFonts w:eastAsiaTheme="minorHAnsi" w:cs="Times New Roman (Body CS)"/>
          <w:color w:val="0D0D0D" w:themeColor="text1" w:themeTint="F2"/>
          <w:szCs w:val="24"/>
          <w:lang w:eastAsia="zh-CN"/>
        </w:rPr>
      </w:pPr>
      <w:r>
        <w:rPr>
          <w:b/>
          <w:bCs/>
          <w:lang w:eastAsia="zh-CN"/>
        </w:rPr>
        <w:t>•</w:t>
      </w:r>
      <w:r>
        <w:rPr>
          <w:b/>
          <w:bCs/>
          <w:lang w:eastAsia="zh-CN"/>
        </w:rPr>
        <w:tab/>
      </w:r>
      <w:r w:rsidRPr="000543F0">
        <w:rPr>
          <w:rFonts w:hint="eastAsia"/>
          <w:b/>
          <w:bCs/>
          <w:lang w:eastAsia="zh-CN"/>
        </w:rPr>
        <w:t>硕士计划（课程）</w:t>
      </w:r>
      <w:r w:rsidRPr="00E32D15">
        <w:rPr>
          <w:rFonts w:hint="eastAsia"/>
          <w:lang w:eastAsia="zh-CN"/>
        </w:rPr>
        <w:t>。调查和</w:t>
      </w:r>
      <w:r>
        <w:rPr>
          <w:rFonts w:hint="eastAsia"/>
          <w:lang w:eastAsia="zh-CN"/>
        </w:rPr>
        <w:t>面谈</w:t>
      </w:r>
      <w:r w:rsidRPr="00E32D15">
        <w:rPr>
          <w:rFonts w:hint="eastAsia"/>
          <w:lang w:eastAsia="zh-CN"/>
        </w:rPr>
        <w:t>表明，</w:t>
      </w:r>
      <w:r>
        <w:rPr>
          <w:rFonts w:hint="eastAsia"/>
          <w:lang w:eastAsia="zh-CN"/>
        </w:rPr>
        <w:t>现阶段存在由</w:t>
      </w:r>
      <w:r w:rsidRPr="00E32D15">
        <w:rPr>
          <w:rFonts w:hint="eastAsia"/>
          <w:lang w:eastAsia="zh-CN"/>
        </w:rPr>
        <w:t>国际电联提供硕士水平培训的需求。目前，</w:t>
      </w:r>
      <w:proofErr w:type="gramStart"/>
      <w:r w:rsidRPr="00E32D15">
        <w:rPr>
          <w:rFonts w:hint="eastAsia"/>
          <w:lang w:eastAsia="zh-CN"/>
        </w:rPr>
        <w:t>在国际电联主持下提供的唯一完整的硕士课程是</w:t>
      </w:r>
      <w:r>
        <w:rPr>
          <w:rFonts w:hint="eastAsia"/>
          <w:lang w:eastAsia="zh-CN"/>
        </w:rPr>
        <w:t>“</w:t>
      </w:r>
      <w:proofErr w:type="gramEnd"/>
      <w:r w:rsidRPr="00E32D15">
        <w:rPr>
          <w:rFonts w:hint="eastAsia"/>
          <w:lang w:eastAsia="zh-CN"/>
        </w:rPr>
        <w:t>通信管理硕士</w:t>
      </w:r>
      <w:r>
        <w:rPr>
          <w:rFonts w:hint="eastAsia"/>
          <w:lang w:eastAsia="zh-CN"/>
        </w:rPr>
        <w:t>”</w:t>
      </w:r>
      <w:r w:rsidRPr="00E32D15">
        <w:rPr>
          <w:rFonts w:hint="eastAsia"/>
          <w:lang w:eastAsia="zh-CN"/>
        </w:rPr>
        <w:t>，由</w:t>
      </w:r>
      <w:r>
        <w:rPr>
          <w:rFonts w:hint="eastAsia"/>
          <w:lang w:eastAsia="zh-CN"/>
        </w:rPr>
        <w:t>英国</w:t>
      </w:r>
      <w:r w:rsidRPr="00E32D15">
        <w:rPr>
          <w:rFonts w:hint="eastAsia"/>
          <w:lang w:eastAsia="zh-CN"/>
        </w:rPr>
        <w:t>电信学院</w:t>
      </w:r>
      <w:r>
        <w:rPr>
          <w:rFonts w:hint="eastAsia"/>
          <w:lang w:eastAsia="zh-CN"/>
        </w:rPr>
        <w:t>（</w:t>
      </w:r>
      <w:r w:rsidRPr="00E32D15">
        <w:rPr>
          <w:rFonts w:hint="eastAsia"/>
          <w:lang w:eastAsia="zh-CN"/>
        </w:rPr>
        <w:t>UKTA</w:t>
      </w:r>
      <w:r>
        <w:rPr>
          <w:rFonts w:hint="eastAsia"/>
          <w:lang w:eastAsia="zh-CN"/>
        </w:rPr>
        <w:t>）</w:t>
      </w:r>
      <w:r w:rsidRPr="00E32D15">
        <w:rPr>
          <w:rFonts w:hint="eastAsia"/>
          <w:lang w:eastAsia="zh-CN"/>
        </w:rPr>
        <w:t>设计和教授，并通过卢旺达大学认证。</w:t>
      </w:r>
      <w:r>
        <w:rPr>
          <w:rStyle w:val="FootnoteReference"/>
          <w:szCs w:val="18"/>
        </w:rPr>
        <w:footnoteReference w:id="44"/>
      </w:r>
      <w:r w:rsidRPr="00E32D15">
        <w:rPr>
          <w:rFonts w:hint="eastAsia"/>
          <w:lang w:eastAsia="zh-CN"/>
        </w:rPr>
        <w:t>该</w:t>
      </w:r>
      <w:r>
        <w:rPr>
          <w:rFonts w:hint="eastAsia"/>
          <w:lang w:eastAsia="zh-CN"/>
        </w:rPr>
        <w:t>计划</w:t>
      </w:r>
      <w:r w:rsidRPr="00E32D15">
        <w:rPr>
          <w:rFonts w:hint="eastAsia"/>
          <w:lang w:eastAsia="zh-CN"/>
        </w:rPr>
        <w:t>最初是在</w:t>
      </w:r>
      <w:r w:rsidRPr="00E32D15">
        <w:rPr>
          <w:rFonts w:hint="eastAsia"/>
          <w:lang w:eastAsia="zh-CN"/>
        </w:rPr>
        <w:t>2000</w:t>
      </w:r>
      <w:r w:rsidRPr="00E32D15">
        <w:rPr>
          <w:rFonts w:hint="eastAsia"/>
          <w:lang w:eastAsia="zh-CN"/>
        </w:rPr>
        <w:t>年代中期开发的，自</w:t>
      </w:r>
      <w:r w:rsidRPr="00E32D15">
        <w:rPr>
          <w:rFonts w:hint="eastAsia"/>
          <w:lang w:eastAsia="zh-CN"/>
        </w:rPr>
        <w:t>2016</w:t>
      </w:r>
      <w:r w:rsidRPr="00E32D15">
        <w:rPr>
          <w:rFonts w:hint="eastAsia"/>
          <w:lang w:eastAsia="zh-CN"/>
        </w:rPr>
        <w:t>年以来一直通过国际电联学院在线交付。从历史上看，</w:t>
      </w:r>
      <w:r w:rsidRPr="001A6976">
        <w:rPr>
          <w:lang w:eastAsia="zh-CN"/>
        </w:rPr>
        <w:t>该项目在任何时候都有大约</w:t>
      </w:r>
      <w:r w:rsidRPr="001A6976">
        <w:rPr>
          <w:lang w:eastAsia="zh-CN"/>
        </w:rPr>
        <w:t>30</w:t>
      </w:r>
      <w:r w:rsidRPr="001A6976">
        <w:rPr>
          <w:lang w:eastAsia="zh-CN"/>
        </w:rPr>
        <w:t>人参加，</w:t>
      </w:r>
      <w:r w:rsidRPr="001A6976">
        <w:rPr>
          <w:lang w:eastAsia="zh-CN"/>
        </w:rPr>
        <w:t>2019</w:t>
      </w:r>
      <w:r w:rsidRPr="001A6976">
        <w:rPr>
          <w:lang w:eastAsia="zh-CN"/>
        </w:rPr>
        <w:t>年有</w:t>
      </w:r>
      <w:r w:rsidRPr="001A6976">
        <w:rPr>
          <w:lang w:eastAsia="zh-CN"/>
        </w:rPr>
        <w:t>10</w:t>
      </w:r>
      <w:r w:rsidRPr="001A6976">
        <w:rPr>
          <w:lang w:eastAsia="zh-CN"/>
        </w:rPr>
        <w:t>名成功的候选人毕业于</w:t>
      </w:r>
      <w:r w:rsidRPr="001A6976">
        <w:rPr>
          <w:lang w:eastAsia="zh-CN"/>
        </w:rPr>
        <w:t>8</w:t>
      </w:r>
      <w:r w:rsidRPr="001A6976">
        <w:rPr>
          <w:lang w:eastAsia="zh-CN"/>
        </w:rPr>
        <w:t>个国</w:t>
      </w:r>
      <w:r w:rsidRPr="001A6976">
        <w:rPr>
          <w:rFonts w:hint="eastAsia"/>
          <w:lang w:eastAsia="zh-CN"/>
        </w:rPr>
        <w:t>家</w:t>
      </w:r>
      <w:r w:rsidRPr="00E32D15">
        <w:rPr>
          <w:rFonts w:hint="eastAsia"/>
          <w:lang w:eastAsia="zh-CN"/>
        </w:rPr>
        <w:t>。</w:t>
      </w:r>
      <w:r w:rsidRPr="00E65F7F">
        <w:rPr>
          <w:rStyle w:val="FootnoteReference"/>
        </w:rPr>
        <w:footnoteReference w:id="45"/>
      </w:r>
      <w:r w:rsidRPr="00E65F7F">
        <w:rPr>
          <w:lang w:eastAsia="zh-CN"/>
        </w:rPr>
        <w:t>AFRALTI</w:t>
      </w:r>
      <w:r w:rsidRPr="00E32D15">
        <w:rPr>
          <w:rFonts w:hint="eastAsia"/>
          <w:lang w:eastAsia="zh-CN"/>
        </w:rPr>
        <w:t>提供同样的</w:t>
      </w:r>
      <w:proofErr w:type="spellStart"/>
      <w:r w:rsidRPr="00E65F7F">
        <w:rPr>
          <w:lang w:eastAsia="zh-CN"/>
        </w:rPr>
        <w:t>eMCM</w:t>
      </w:r>
      <w:proofErr w:type="spellEnd"/>
      <w:r w:rsidRPr="00E32D15">
        <w:rPr>
          <w:rFonts w:hint="eastAsia"/>
          <w:lang w:eastAsia="zh-CN"/>
        </w:rPr>
        <w:t>，由</w:t>
      </w:r>
      <w:r w:rsidRPr="00E32D15">
        <w:rPr>
          <w:rFonts w:hint="eastAsia"/>
          <w:lang w:eastAsia="zh-CN"/>
        </w:rPr>
        <w:t>UKTA</w:t>
      </w:r>
      <w:r w:rsidRPr="00E32D15">
        <w:rPr>
          <w:rFonts w:hint="eastAsia"/>
          <w:lang w:eastAsia="zh-CN"/>
        </w:rPr>
        <w:t>教授，并</w:t>
      </w:r>
      <w:r>
        <w:rPr>
          <w:rFonts w:hint="eastAsia"/>
          <w:lang w:eastAsia="zh-CN"/>
        </w:rPr>
        <w:t>得到</w:t>
      </w:r>
      <w:r w:rsidRPr="00E32D15">
        <w:rPr>
          <w:rFonts w:hint="eastAsia"/>
          <w:lang w:eastAsia="zh-CN"/>
        </w:rPr>
        <w:t>卢旺达大学的</w:t>
      </w:r>
      <w:r>
        <w:rPr>
          <w:rFonts w:hint="eastAsia"/>
          <w:lang w:eastAsia="zh-CN"/>
        </w:rPr>
        <w:t>认证</w:t>
      </w:r>
      <w:r w:rsidRPr="00E32D15">
        <w:rPr>
          <w:rFonts w:hint="eastAsia"/>
          <w:lang w:eastAsia="zh-CN"/>
        </w:rPr>
        <w:t>，但在其网站上没有提到国际电联</w:t>
      </w:r>
      <w:r>
        <w:rPr>
          <w:rFonts w:hint="eastAsia"/>
          <w:lang w:eastAsia="zh-CN"/>
        </w:rPr>
        <w:t>在此方面的作用</w:t>
      </w:r>
      <w:r w:rsidRPr="00E32D15">
        <w:rPr>
          <w:rFonts w:hint="eastAsia"/>
          <w:lang w:eastAsia="zh-CN"/>
        </w:rPr>
        <w:t>。</w:t>
      </w:r>
      <w:r w:rsidRPr="00E65F7F">
        <w:rPr>
          <w:rStyle w:val="FootnoteReference"/>
        </w:rPr>
        <w:footnoteReference w:id="46"/>
      </w:r>
    </w:p>
    <w:p w14:paraId="7C793290" w14:textId="77777777" w:rsidR="00397D27" w:rsidRPr="00E32D15" w:rsidRDefault="00397D27" w:rsidP="00397D27">
      <w:pPr>
        <w:pStyle w:val="enumlev1"/>
        <w:rPr>
          <w:lang w:eastAsia="zh-CN"/>
        </w:rPr>
      </w:pPr>
      <w:r>
        <w:rPr>
          <w:b/>
          <w:bCs/>
          <w:lang w:eastAsia="zh-CN"/>
        </w:rPr>
        <w:t>•</w:t>
      </w:r>
      <w:r>
        <w:rPr>
          <w:b/>
          <w:bCs/>
          <w:lang w:eastAsia="zh-CN"/>
        </w:rPr>
        <w:tab/>
      </w:r>
      <w:r w:rsidRPr="008442D2">
        <w:rPr>
          <w:rFonts w:hint="eastAsia"/>
          <w:b/>
          <w:bCs/>
          <w:lang w:eastAsia="zh-CN"/>
        </w:rPr>
        <w:t>大会和专题研讨会</w:t>
      </w:r>
      <w:r w:rsidRPr="00E32D15">
        <w:rPr>
          <w:rFonts w:hint="eastAsia"/>
          <w:lang w:eastAsia="zh-CN"/>
        </w:rPr>
        <w:t>。</w:t>
      </w:r>
      <w:r>
        <w:rPr>
          <w:rFonts w:hint="eastAsia"/>
          <w:lang w:eastAsia="zh-CN"/>
        </w:rPr>
        <w:t>BR</w:t>
      </w:r>
      <w:r w:rsidRPr="00E32D15">
        <w:rPr>
          <w:rFonts w:hint="eastAsia"/>
          <w:lang w:eastAsia="zh-CN"/>
        </w:rPr>
        <w:t>和</w:t>
      </w:r>
      <w:r w:rsidRPr="00E32D15">
        <w:rPr>
          <w:rFonts w:hint="eastAsia"/>
          <w:lang w:eastAsia="zh-CN"/>
        </w:rPr>
        <w:t>TSB</w:t>
      </w:r>
      <w:r w:rsidRPr="00E32D15">
        <w:rPr>
          <w:rFonts w:hint="eastAsia"/>
          <w:lang w:eastAsia="zh-CN"/>
        </w:rPr>
        <w:t>特别强调</w:t>
      </w:r>
      <w:r>
        <w:rPr>
          <w:rFonts w:hint="eastAsia"/>
          <w:lang w:eastAsia="zh-CN"/>
        </w:rPr>
        <w:t>大会</w:t>
      </w:r>
      <w:r w:rsidRPr="00E32D15">
        <w:rPr>
          <w:rFonts w:hint="eastAsia"/>
          <w:lang w:eastAsia="zh-CN"/>
        </w:rPr>
        <w:t>和</w:t>
      </w:r>
      <w:r>
        <w:rPr>
          <w:rFonts w:hint="eastAsia"/>
          <w:lang w:eastAsia="zh-CN"/>
        </w:rPr>
        <w:t>专题</w:t>
      </w:r>
      <w:r w:rsidRPr="00E32D15">
        <w:rPr>
          <w:rFonts w:hint="eastAsia"/>
          <w:lang w:eastAsia="zh-CN"/>
        </w:rPr>
        <w:t>研讨会在其能力</w:t>
      </w:r>
      <w:r>
        <w:rPr>
          <w:rFonts w:hint="eastAsia"/>
          <w:lang w:eastAsia="zh-CN"/>
        </w:rPr>
        <w:t>开发</w:t>
      </w:r>
      <w:r w:rsidRPr="00E32D15">
        <w:rPr>
          <w:rFonts w:hint="eastAsia"/>
          <w:lang w:eastAsia="zh-CN"/>
        </w:rPr>
        <w:t>和培训活动中的重要性。虽然</w:t>
      </w:r>
      <w:r>
        <w:rPr>
          <w:rFonts w:hint="eastAsia"/>
          <w:lang w:eastAsia="zh-CN"/>
        </w:rPr>
        <w:t>这样说是成立的</w:t>
      </w:r>
      <w:r w:rsidRPr="00E32D15">
        <w:rPr>
          <w:rFonts w:hint="eastAsia"/>
          <w:lang w:eastAsia="zh-CN"/>
        </w:rPr>
        <w:t>，</w:t>
      </w:r>
      <w:proofErr w:type="gramStart"/>
      <w:r>
        <w:rPr>
          <w:rFonts w:hint="eastAsia"/>
          <w:lang w:eastAsia="zh-CN"/>
        </w:rPr>
        <w:t>即</w:t>
      </w:r>
      <w:r w:rsidRPr="00E32D15">
        <w:rPr>
          <w:rFonts w:hint="eastAsia"/>
          <w:lang w:eastAsia="zh-CN"/>
        </w:rPr>
        <w:t>诸如“</w:t>
      </w:r>
      <w:proofErr w:type="gramEnd"/>
      <w:r w:rsidRPr="00E32D15">
        <w:rPr>
          <w:rFonts w:hint="eastAsia"/>
          <w:lang w:eastAsia="zh-CN"/>
        </w:rPr>
        <w:t>人工智能</w:t>
      </w:r>
      <w:r>
        <w:rPr>
          <w:rFonts w:hint="eastAsia"/>
          <w:lang w:eastAsia="zh-CN"/>
        </w:rPr>
        <w:t>惠及人类</w:t>
      </w:r>
      <w:r w:rsidRPr="00E32D15">
        <w:rPr>
          <w:rFonts w:hint="eastAsia"/>
          <w:lang w:eastAsia="zh-CN"/>
        </w:rPr>
        <w:t>”这样的</w:t>
      </w:r>
      <w:r>
        <w:rPr>
          <w:rFonts w:hint="eastAsia"/>
          <w:lang w:eastAsia="zh-CN"/>
        </w:rPr>
        <w:t>大会</w:t>
      </w:r>
      <w:r w:rsidRPr="00E32D15">
        <w:rPr>
          <w:rFonts w:hint="eastAsia"/>
          <w:lang w:eastAsia="zh-CN"/>
        </w:rPr>
        <w:t>应被视为非正式而</w:t>
      </w:r>
      <w:r>
        <w:rPr>
          <w:rFonts w:hint="eastAsia"/>
          <w:lang w:eastAsia="zh-CN"/>
        </w:rPr>
        <w:t>非</w:t>
      </w:r>
      <w:r w:rsidRPr="00E32D15">
        <w:rPr>
          <w:rFonts w:hint="eastAsia"/>
          <w:lang w:eastAsia="zh-CN"/>
        </w:rPr>
        <w:t>正式培训，但</w:t>
      </w:r>
      <w:r w:rsidRPr="00E32D15">
        <w:rPr>
          <w:rFonts w:hint="eastAsia"/>
          <w:lang w:eastAsia="zh-CN"/>
        </w:rPr>
        <w:t>TSB</w:t>
      </w:r>
      <w:r w:rsidRPr="00E32D15">
        <w:rPr>
          <w:rFonts w:hint="eastAsia"/>
          <w:lang w:eastAsia="zh-CN"/>
        </w:rPr>
        <w:t>强烈认为，所列的活动</w:t>
      </w:r>
      <w:r>
        <w:rPr>
          <w:rFonts w:hint="eastAsia"/>
          <w:lang w:eastAsia="zh-CN"/>
        </w:rPr>
        <w:t>都</w:t>
      </w:r>
      <w:r w:rsidRPr="00E32D15">
        <w:rPr>
          <w:rFonts w:hint="eastAsia"/>
          <w:lang w:eastAsia="zh-CN"/>
        </w:rPr>
        <w:t>是正式的，因为国际电联</w:t>
      </w:r>
      <w:r>
        <w:rPr>
          <w:rFonts w:hint="eastAsia"/>
          <w:lang w:eastAsia="zh-CN"/>
        </w:rPr>
        <w:t>通过通函</w:t>
      </w:r>
      <w:r w:rsidRPr="00E32D15">
        <w:rPr>
          <w:rFonts w:hint="eastAsia"/>
          <w:lang w:eastAsia="zh-CN"/>
        </w:rPr>
        <w:t>或其他正式邀请方式</w:t>
      </w:r>
      <w:r>
        <w:rPr>
          <w:rFonts w:hint="eastAsia"/>
          <w:lang w:eastAsia="zh-CN"/>
        </w:rPr>
        <w:t>邀请各方参加</w:t>
      </w:r>
      <w:r w:rsidRPr="00E32D15">
        <w:rPr>
          <w:rFonts w:hint="eastAsia"/>
          <w:lang w:eastAsia="zh-CN"/>
        </w:rPr>
        <w:t>这些活动，</w:t>
      </w:r>
      <w:r>
        <w:rPr>
          <w:rFonts w:hint="eastAsia"/>
          <w:lang w:eastAsia="zh-CN"/>
        </w:rPr>
        <w:t>而且这些活动</w:t>
      </w:r>
      <w:r w:rsidRPr="00E32D15">
        <w:rPr>
          <w:rFonts w:hint="eastAsia"/>
          <w:lang w:eastAsia="zh-CN"/>
        </w:rPr>
        <w:t>是其行动计划下具体行动的一部分。同样，</w:t>
      </w:r>
      <w:r>
        <w:rPr>
          <w:rFonts w:hint="eastAsia"/>
          <w:lang w:eastAsia="zh-CN"/>
        </w:rPr>
        <w:t>BR</w:t>
      </w:r>
      <w:r w:rsidRPr="00E32D15">
        <w:rPr>
          <w:rFonts w:hint="eastAsia"/>
          <w:lang w:eastAsia="zh-CN"/>
        </w:rPr>
        <w:t>认为其</w:t>
      </w:r>
      <w:r>
        <w:rPr>
          <w:rFonts w:hint="eastAsia"/>
          <w:lang w:eastAsia="zh-CN"/>
        </w:rPr>
        <w:t>专题</w:t>
      </w:r>
      <w:r w:rsidRPr="00E32D15">
        <w:rPr>
          <w:rFonts w:hint="eastAsia"/>
          <w:lang w:eastAsia="zh-CN"/>
        </w:rPr>
        <w:t>研讨会</w:t>
      </w:r>
      <w:r>
        <w:rPr>
          <w:rStyle w:val="FootnoteReference"/>
        </w:rPr>
        <w:footnoteReference w:id="47"/>
      </w:r>
      <w:r>
        <w:rPr>
          <w:rFonts w:hint="eastAsia"/>
          <w:lang w:eastAsia="zh-CN"/>
        </w:rPr>
        <w:t>（往往</w:t>
      </w:r>
      <w:r w:rsidRPr="00E32D15">
        <w:rPr>
          <w:rFonts w:hint="eastAsia"/>
          <w:lang w:eastAsia="zh-CN"/>
        </w:rPr>
        <w:t>与研究组会议一起举行</w:t>
      </w:r>
      <w:r>
        <w:rPr>
          <w:rFonts w:hint="eastAsia"/>
          <w:lang w:eastAsia="zh-CN"/>
        </w:rPr>
        <w:t>）</w:t>
      </w:r>
      <w:r w:rsidRPr="00E32D15">
        <w:rPr>
          <w:rFonts w:hint="eastAsia"/>
          <w:lang w:eastAsia="zh-CN"/>
        </w:rPr>
        <w:t>在向成员提供能力</w:t>
      </w:r>
      <w:r>
        <w:rPr>
          <w:rFonts w:hint="eastAsia"/>
          <w:lang w:eastAsia="zh-CN"/>
        </w:rPr>
        <w:t>开发</w:t>
      </w:r>
      <w:r w:rsidRPr="00E32D15">
        <w:rPr>
          <w:rFonts w:hint="eastAsia"/>
          <w:lang w:eastAsia="zh-CN"/>
        </w:rPr>
        <w:t>方面发挥了非常重要的作用。</w:t>
      </w:r>
    </w:p>
    <w:p w14:paraId="5095B2D3" w14:textId="77777777" w:rsidR="00397D27" w:rsidRPr="002C0EC6" w:rsidRDefault="00397D27" w:rsidP="00397D27">
      <w:pPr>
        <w:pStyle w:val="enumlev1"/>
        <w:rPr>
          <w:lang w:eastAsia="zh-CN"/>
        </w:rPr>
      </w:pPr>
      <w:r>
        <w:rPr>
          <w:b/>
          <w:bCs/>
          <w:lang w:eastAsia="zh-CN"/>
        </w:rPr>
        <w:t>•</w:t>
      </w:r>
      <w:r>
        <w:rPr>
          <w:b/>
          <w:bCs/>
          <w:lang w:eastAsia="zh-CN"/>
        </w:rPr>
        <w:tab/>
      </w:r>
      <w:r w:rsidRPr="00397C15">
        <w:rPr>
          <w:rFonts w:hint="eastAsia"/>
          <w:b/>
          <w:bCs/>
          <w:lang w:eastAsia="zh-CN"/>
        </w:rPr>
        <w:t>正式指导</w:t>
      </w:r>
      <w:r>
        <w:rPr>
          <w:rFonts w:hint="eastAsia"/>
          <w:lang w:eastAsia="zh-CN"/>
        </w:rPr>
        <w:t>不仅</w:t>
      </w:r>
      <w:r w:rsidRPr="00E32D15">
        <w:rPr>
          <w:rFonts w:hint="eastAsia"/>
          <w:lang w:eastAsia="zh-CN"/>
        </w:rPr>
        <w:t>对个人能力</w:t>
      </w:r>
      <w:r>
        <w:rPr>
          <w:rFonts w:hint="eastAsia"/>
          <w:lang w:eastAsia="zh-CN"/>
        </w:rPr>
        <w:t>开发</w:t>
      </w:r>
      <w:r w:rsidRPr="00E32D15">
        <w:rPr>
          <w:rFonts w:hint="eastAsia"/>
          <w:lang w:eastAsia="zh-CN"/>
        </w:rPr>
        <w:t>很有效，</w:t>
      </w:r>
      <w:r>
        <w:rPr>
          <w:rFonts w:hint="eastAsia"/>
          <w:lang w:eastAsia="zh-CN"/>
        </w:rPr>
        <w:t>而且</w:t>
      </w:r>
      <w:r w:rsidRPr="00E32D15">
        <w:rPr>
          <w:rFonts w:hint="eastAsia"/>
          <w:lang w:eastAsia="zh-CN"/>
        </w:rPr>
        <w:t>在团体层面也很有效，</w:t>
      </w:r>
      <w:r>
        <w:rPr>
          <w:rFonts w:hint="eastAsia"/>
          <w:lang w:eastAsia="zh-CN"/>
        </w:rPr>
        <w:t>因此</w:t>
      </w:r>
      <w:r w:rsidRPr="00E32D15">
        <w:rPr>
          <w:rFonts w:hint="eastAsia"/>
          <w:lang w:eastAsia="zh-CN"/>
        </w:rPr>
        <w:t>在国际电联某些团队中，特别是在</w:t>
      </w:r>
      <w:r w:rsidRPr="00E32D15">
        <w:rPr>
          <w:rFonts w:hint="eastAsia"/>
          <w:lang w:eastAsia="zh-CN"/>
        </w:rPr>
        <w:t>TSB</w:t>
      </w:r>
      <w:r w:rsidRPr="00E32D15">
        <w:rPr>
          <w:rFonts w:hint="eastAsia"/>
          <w:lang w:eastAsia="zh-CN"/>
        </w:rPr>
        <w:t>和</w:t>
      </w:r>
      <w:r>
        <w:rPr>
          <w:rFonts w:hint="eastAsia"/>
          <w:lang w:eastAsia="zh-CN"/>
        </w:rPr>
        <w:t>BR</w:t>
      </w:r>
      <w:r w:rsidRPr="00E32D15">
        <w:rPr>
          <w:rFonts w:hint="eastAsia"/>
          <w:lang w:eastAsia="zh-CN"/>
        </w:rPr>
        <w:t>，其重要性有所</w:t>
      </w:r>
      <w:r>
        <w:rPr>
          <w:rFonts w:hint="eastAsia"/>
          <w:lang w:eastAsia="zh-CN"/>
        </w:rPr>
        <w:t>提高</w:t>
      </w:r>
      <w:r w:rsidRPr="00E32D15">
        <w:rPr>
          <w:rFonts w:hint="eastAsia"/>
          <w:lang w:eastAsia="zh-CN"/>
        </w:rPr>
        <w:t>。</w:t>
      </w:r>
      <w:r w:rsidRPr="00E32D15">
        <w:rPr>
          <w:rFonts w:hint="eastAsia"/>
          <w:lang w:eastAsia="zh-CN"/>
        </w:rPr>
        <w:t>TSB</w:t>
      </w:r>
      <w:r w:rsidRPr="00E32D15">
        <w:rPr>
          <w:rFonts w:hint="eastAsia"/>
          <w:lang w:eastAsia="zh-CN"/>
        </w:rPr>
        <w:t>在其</w:t>
      </w:r>
      <w:r>
        <w:rPr>
          <w:rFonts w:hint="eastAsia"/>
          <w:lang w:eastAsia="zh-CN"/>
        </w:rPr>
        <w:t>研究</w:t>
      </w:r>
      <w:r w:rsidRPr="00E32D15">
        <w:rPr>
          <w:rFonts w:hint="eastAsia"/>
          <w:lang w:eastAsia="zh-CN"/>
        </w:rPr>
        <w:t>组内提供一些指导，而</w:t>
      </w:r>
      <w:r>
        <w:rPr>
          <w:rFonts w:hint="eastAsia"/>
          <w:lang w:eastAsia="zh-CN"/>
        </w:rPr>
        <w:t>BR</w:t>
      </w:r>
      <w:r w:rsidRPr="00E32D15">
        <w:rPr>
          <w:rFonts w:hint="eastAsia"/>
          <w:lang w:eastAsia="zh-CN"/>
        </w:rPr>
        <w:t>也为</w:t>
      </w:r>
      <w:r>
        <w:rPr>
          <w:rFonts w:hint="eastAsia"/>
          <w:lang w:eastAsia="zh-CN"/>
        </w:rPr>
        <w:t>大会</w:t>
      </w:r>
      <w:r w:rsidRPr="00E32D15">
        <w:rPr>
          <w:rFonts w:hint="eastAsia"/>
          <w:lang w:eastAsia="zh-CN"/>
        </w:rPr>
        <w:t>主席和副主席提供指导。然而，另外两项指导</w:t>
      </w:r>
      <w:r>
        <w:rPr>
          <w:rFonts w:hint="eastAsia"/>
          <w:lang w:eastAsia="zh-CN"/>
        </w:rPr>
        <w:t>举措</w:t>
      </w:r>
      <w:r w:rsidRPr="00E32D15">
        <w:rPr>
          <w:rFonts w:hint="eastAsia"/>
          <w:lang w:eastAsia="zh-CN"/>
        </w:rPr>
        <w:t>特别值得注意</w:t>
      </w:r>
      <w:r>
        <w:rPr>
          <w:rFonts w:hint="eastAsia"/>
          <w:lang w:eastAsia="zh-CN"/>
        </w:rPr>
        <w:t>：</w:t>
      </w:r>
      <w:r w:rsidRPr="00E32D15">
        <w:rPr>
          <w:rFonts w:hint="eastAsia"/>
          <w:lang w:eastAsia="zh-CN"/>
        </w:rPr>
        <w:t>在</w:t>
      </w:r>
      <w:r w:rsidRPr="00E32D15">
        <w:rPr>
          <w:rFonts w:hint="eastAsia"/>
          <w:lang w:eastAsia="zh-CN"/>
        </w:rPr>
        <w:t>WRC-19</w:t>
      </w:r>
      <w:r w:rsidRPr="00E32D15">
        <w:rPr>
          <w:rFonts w:hint="eastAsia"/>
          <w:lang w:eastAsia="zh-CN"/>
        </w:rPr>
        <w:t>之前，</w:t>
      </w:r>
      <w:r>
        <w:rPr>
          <w:rFonts w:hint="eastAsia"/>
          <w:lang w:eastAsia="zh-CN"/>
        </w:rPr>
        <w:t>BR</w:t>
      </w:r>
      <w:r w:rsidRPr="00E32D15">
        <w:rPr>
          <w:rFonts w:hint="eastAsia"/>
          <w:lang w:eastAsia="zh-CN"/>
        </w:rPr>
        <w:t>通过建立</w:t>
      </w:r>
      <w:r w:rsidRPr="00F25D1C">
        <w:rPr>
          <w:lang w:eastAsia="zh-CN"/>
        </w:rPr>
        <w:t>2019</w:t>
      </w:r>
      <w:proofErr w:type="gramStart"/>
      <w:r w:rsidRPr="00F25D1C">
        <w:rPr>
          <w:lang w:eastAsia="zh-CN"/>
        </w:rPr>
        <w:t>年世界无线电通信大会</w:t>
      </w:r>
      <w:r>
        <w:rPr>
          <w:rFonts w:hint="eastAsia"/>
          <w:lang w:eastAsia="zh-CN"/>
        </w:rPr>
        <w:t>“</w:t>
      </w:r>
      <w:proofErr w:type="gramEnd"/>
      <w:r w:rsidRPr="00F25D1C">
        <w:rPr>
          <w:lang w:eastAsia="zh-CN"/>
        </w:rPr>
        <w:t>妇女联谊会</w:t>
      </w:r>
      <w:r>
        <w:rPr>
          <w:rFonts w:hint="eastAsia"/>
          <w:lang w:eastAsia="zh-CN"/>
        </w:rPr>
        <w:t>”</w:t>
      </w:r>
      <w:r w:rsidRPr="00F25D1C">
        <w:rPr>
          <w:rFonts w:hint="eastAsia"/>
          <w:lang w:eastAsia="zh-CN"/>
        </w:rPr>
        <w:t>（</w:t>
      </w:r>
      <w:r w:rsidRPr="00F25D1C">
        <w:rPr>
          <w:lang w:eastAsia="zh-CN"/>
        </w:rPr>
        <w:t>NOW4WRC19</w:t>
      </w:r>
      <w:r w:rsidRPr="00F25D1C">
        <w:rPr>
          <w:rFonts w:hint="eastAsia"/>
          <w:lang w:eastAsia="zh-CN"/>
        </w:rPr>
        <w:t>）</w:t>
      </w:r>
      <w:r w:rsidRPr="00E32D15">
        <w:rPr>
          <w:rFonts w:hint="eastAsia"/>
          <w:lang w:eastAsia="zh-CN"/>
        </w:rPr>
        <w:t>支持</w:t>
      </w:r>
      <w:r>
        <w:rPr>
          <w:rFonts w:hint="eastAsia"/>
          <w:lang w:eastAsia="zh-CN"/>
        </w:rPr>
        <w:t>女性</w:t>
      </w:r>
      <w:r w:rsidRPr="00E32D15">
        <w:rPr>
          <w:rFonts w:hint="eastAsia"/>
          <w:lang w:eastAsia="zh-CN"/>
        </w:rPr>
        <w:t>参与</w:t>
      </w:r>
      <w:r>
        <w:rPr>
          <w:rFonts w:hint="eastAsia"/>
          <w:lang w:eastAsia="zh-CN"/>
        </w:rPr>
        <w:t>大会</w:t>
      </w:r>
      <w:r w:rsidRPr="00E32D15">
        <w:rPr>
          <w:rFonts w:hint="eastAsia"/>
          <w:lang w:eastAsia="zh-CN"/>
        </w:rPr>
        <w:t>工作；</w:t>
      </w:r>
      <w:r w:rsidRPr="002C0EC6">
        <w:rPr>
          <w:rStyle w:val="FootnoteReference"/>
        </w:rPr>
        <w:footnoteReference w:id="48"/>
      </w:r>
      <w:r>
        <w:rPr>
          <w:rFonts w:hint="eastAsia"/>
          <w:lang w:eastAsia="zh-CN"/>
        </w:rPr>
        <w:t>另一项</w:t>
      </w:r>
      <w:r w:rsidRPr="00E32D15">
        <w:rPr>
          <w:rFonts w:hint="eastAsia"/>
          <w:lang w:eastAsia="zh-CN"/>
        </w:rPr>
        <w:t>指导</w:t>
      </w:r>
      <w:r>
        <w:rPr>
          <w:rFonts w:hint="eastAsia"/>
          <w:lang w:eastAsia="zh-CN"/>
        </w:rPr>
        <w:t>举措与</w:t>
      </w:r>
      <w:r w:rsidRPr="00E32D15">
        <w:rPr>
          <w:rFonts w:hint="eastAsia"/>
          <w:lang w:eastAsia="zh-CN"/>
        </w:rPr>
        <w:t>世界电信</w:t>
      </w:r>
      <w:r>
        <w:rPr>
          <w:rFonts w:hint="eastAsia"/>
          <w:lang w:eastAsia="zh-CN"/>
        </w:rPr>
        <w:t>展</w:t>
      </w:r>
      <w:r w:rsidRPr="00F25D1C">
        <w:rPr>
          <w:lang w:eastAsia="zh-CN"/>
        </w:rPr>
        <w:t>中小企业专项活</w:t>
      </w:r>
      <w:r w:rsidRPr="00F25D1C">
        <w:rPr>
          <w:rFonts w:hint="eastAsia"/>
          <w:lang w:eastAsia="zh-CN"/>
        </w:rPr>
        <w:t>动</w:t>
      </w:r>
      <w:r w:rsidRPr="00E32D15">
        <w:rPr>
          <w:rFonts w:hint="eastAsia"/>
          <w:lang w:eastAsia="zh-CN"/>
        </w:rPr>
        <w:t>相关。</w:t>
      </w:r>
    </w:p>
    <w:p w14:paraId="19FA33E1" w14:textId="77777777" w:rsidR="00397D27" w:rsidRPr="002C0EC6" w:rsidRDefault="00397D27" w:rsidP="00397D27">
      <w:pPr>
        <w:pStyle w:val="enumlev1"/>
        <w:rPr>
          <w:rFonts w:eastAsia="Times New Roman" w:cs="Arial"/>
          <w:lang w:eastAsia="zh-CN" w:bidi="ne-NP"/>
        </w:rPr>
      </w:pPr>
      <w:r>
        <w:rPr>
          <w:b/>
          <w:bCs/>
          <w:lang w:eastAsia="zh-CN"/>
        </w:rPr>
        <w:t>•</w:t>
      </w:r>
      <w:r>
        <w:rPr>
          <w:b/>
          <w:bCs/>
          <w:lang w:eastAsia="zh-CN"/>
        </w:rPr>
        <w:tab/>
      </w:r>
      <w:r w:rsidRPr="00E67BF2">
        <w:rPr>
          <w:rFonts w:hint="eastAsia"/>
          <w:b/>
          <w:bCs/>
          <w:lang w:eastAsia="zh-CN"/>
        </w:rPr>
        <w:t>小测验</w:t>
      </w:r>
      <w:r w:rsidRPr="00DA1B0F">
        <w:rPr>
          <w:rFonts w:hint="eastAsia"/>
          <w:lang w:eastAsia="zh-CN"/>
        </w:rPr>
        <w:t>。</w:t>
      </w:r>
      <w:r>
        <w:rPr>
          <w:rFonts w:hint="eastAsia"/>
          <w:lang w:eastAsia="zh-CN"/>
        </w:rPr>
        <w:t>对</w:t>
      </w:r>
      <w:proofErr w:type="spellStart"/>
      <w:r w:rsidRPr="00E32D15">
        <w:rPr>
          <w:rFonts w:hint="eastAsia"/>
          <w:lang w:eastAsia="zh-CN"/>
        </w:rPr>
        <w:t>CoE</w:t>
      </w:r>
      <w:proofErr w:type="spellEnd"/>
      <w:r w:rsidRPr="00E32D15">
        <w:rPr>
          <w:rFonts w:hint="eastAsia"/>
          <w:lang w:eastAsia="zh-CN"/>
        </w:rPr>
        <w:t>培训课程的许多正式评估都是以</w:t>
      </w:r>
      <w:r>
        <w:rPr>
          <w:rFonts w:hint="eastAsia"/>
          <w:lang w:eastAsia="zh-CN"/>
        </w:rPr>
        <w:t>多项</w:t>
      </w:r>
      <w:r w:rsidRPr="00E32D15">
        <w:rPr>
          <w:rFonts w:hint="eastAsia"/>
          <w:lang w:eastAsia="zh-CN"/>
        </w:rPr>
        <w:t>选择题式</w:t>
      </w:r>
      <w:r>
        <w:rPr>
          <w:rFonts w:hint="eastAsia"/>
          <w:lang w:eastAsia="zh-CN"/>
        </w:rPr>
        <w:t>的小测验</w:t>
      </w:r>
      <w:r w:rsidRPr="00E32D15">
        <w:rPr>
          <w:rFonts w:hint="eastAsia"/>
          <w:lang w:eastAsia="zh-CN"/>
        </w:rPr>
        <w:t>进行的。不过，一些培训课程确实使用更复杂的评估和作业</w:t>
      </w:r>
      <w:r>
        <w:rPr>
          <w:rFonts w:hint="eastAsia"/>
          <w:lang w:eastAsia="zh-CN"/>
        </w:rPr>
        <w:t>形式</w:t>
      </w:r>
      <w:r w:rsidRPr="00E32D15">
        <w:rPr>
          <w:rFonts w:hint="eastAsia"/>
          <w:lang w:eastAsia="zh-CN"/>
        </w:rPr>
        <w:t>。</w:t>
      </w:r>
      <w:r>
        <w:rPr>
          <w:rFonts w:hint="eastAsia"/>
          <w:lang w:eastAsia="zh-CN"/>
        </w:rPr>
        <w:t>小</w:t>
      </w:r>
      <w:r w:rsidRPr="00E32D15">
        <w:rPr>
          <w:rFonts w:hint="eastAsia"/>
          <w:lang w:eastAsia="zh-CN"/>
        </w:rPr>
        <w:t>测验也</w:t>
      </w:r>
      <w:r>
        <w:rPr>
          <w:rFonts w:hint="eastAsia"/>
          <w:lang w:eastAsia="zh-CN"/>
        </w:rPr>
        <w:t>被</w:t>
      </w:r>
      <w:r w:rsidRPr="00E32D15">
        <w:rPr>
          <w:rFonts w:hint="eastAsia"/>
          <w:lang w:eastAsia="zh-CN"/>
        </w:rPr>
        <w:t>用于国际电联内</w:t>
      </w:r>
      <w:r w:rsidRPr="00E32D15">
        <w:rPr>
          <w:rFonts w:hint="eastAsia"/>
          <w:lang w:eastAsia="zh-CN"/>
        </w:rPr>
        <w:lastRenderedPageBreak/>
        <w:t>部</w:t>
      </w:r>
      <w:r>
        <w:rPr>
          <w:rFonts w:hint="eastAsia"/>
          <w:lang w:eastAsia="zh-CN"/>
        </w:rPr>
        <w:t>的</w:t>
      </w:r>
      <w:r w:rsidRPr="00E32D15">
        <w:rPr>
          <w:rFonts w:hint="eastAsia"/>
          <w:lang w:eastAsia="zh-CN"/>
        </w:rPr>
        <w:t>形成性评估</w:t>
      </w:r>
      <w:r>
        <w:rPr>
          <w:rFonts w:hint="eastAsia"/>
          <w:lang w:eastAsia="zh-CN"/>
        </w:rPr>
        <w:t>（</w:t>
      </w:r>
      <w:r w:rsidRPr="002C0EC6">
        <w:rPr>
          <w:lang w:eastAsia="zh-CN"/>
        </w:rPr>
        <w:t>formative assessment</w:t>
      </w:r>
      <w:r>
        <w:rPr>
          <w:rFonts w:hint="eastAsia"/>
          <w:lang w:eastAsia="zh-CN"/>
        </w:rPr>
        <w:t>）中</w:t>
      </w:r>
      <w:r w:rsidRPr="00E32D15">
        <w:rPr>
          <w:rFonts w:hint="eastAsia"/>
          <w:lang w:eastAsia="zh-CN"/>
        </w:rPr>
        <w:t>，</w:t>
      </w:r>
      <w:r w:rsidRPr="005A2ED0">
        <w:rPr>
          <w:rFonts w:hint="eastAsia"/>
          <w:lang w:eastAsia="zh-CN"/>
        </w:rPr>
        <w:t>特别是</w:t>
      </w:r>
      <w:r w:rsidRPr="005A2ED0">
        <w:rPr>
          <w:lang w:eastAsia="zh-CN"/>
        </w:rPr>
        <w:t>缩小标准化</w:t>
      </w:r>
      <w:r w:rsidRPr="005A2ED0">
        <w:rPr>
          <w:rFonts w:hint="eastAsia"/>
          <w:lang w:eastAsia="zh-CN"/>
        </w:rPr>
        <w:t>工作</w:t>
      </w:r>
      <w:r w:rsidRPr="005A2ED0">
        <w:rPr>
          <w:lang w:eastAsia="zh-CN"/>
        </w:rPr>
        <w:t>差</w:t>
      </w:r>
      <w:r w:rsidRPr="005A2ED0">
        <w:rPr>
          <w:rFonts w:hint="eastAsia"/>
          <w:lang w:eastAsia="zh-CN"/>
        </w:rPr>
        <w:t>距（</w:t>
      </w:r>
      <w:r w:rsidRPr="00E32D15">
        <w:rPr>
          <w:rFonts w:hint="eastAsia"/>
          <w:lang w:eastAsia="zh-CN"/>
        </w:rPr>
        <w:t>BSG</w:t>
      </w:r>
      <w:r>
        <w:rPr>
          <w:rFonts w:hint="eastAsia"/>
          <w:lang w:eastAsia="zh-CN"/>
        </w:rPr>
        <w:t>）</w:t>
      </w:r>
      <w:r w:rsidRPr="00E32D15">
        <w:rPr>
          <w:rFonts w:hint="eastAsia"/>
          <w:lang w:eastAsia="zh-CN"/>
        </w:rPr>
        <w:t>测验</w:t>
      </w:r>
      <w:r>
        <w:rPr>
          <w:rFonts w:hint="eastAsia"/>
          <w:lang w:eastAsia="zh-CN"/>
        </w:rPr>
        <w:t>中</w:t>
      </w:r>
      <w:r w:rsidRPr="00E32D15">
        <w:rPr>
          <w:rFonts w:hint="eastAsia"/>
          <w:lang w:eastAsia="zh-CN"/>
        </w:rPr>
        <w:t>。</w:t>
      </w:r>
      <w:r w:rsidRPr="002C0EC6">
        <w:rPr>
          <w:rStyle w:val="FootnoteReference"/>
        </w:rPr>
        <w:footnoteReference w:id="49"/>
      </w:r>
    </w:p>
    <w:p w14:paraId="2EA4EF71" w14:textId="77777777" w:rsidR="00397D27" w:rsidRPr="002C0EC6" w:rsidRDefault="00397D27" w:rsidP="00397D27">
      <w:pPr>
        <w:pStyle w:val="Heading3"/>
        <w:rPr>
          <w:lang w:eastAsia="zh-CN"/>
        </w:rPr>
      </w:pPr>
      <w:r w:rsidRPr="00E32D15">
        <w:rPr>
          <w:rFonts w:hint="eastAsia"/>
          <w:lang w:eastAsia="zh-CN"/>
        </w:rPr>
        <w:t>非正式能力</w:t>
      </w:r>
      <w:r>
        <w:rPr>
          <w:rFonts w:hint="eastAsia"/>
          <w:lang w:eastAsia="zh-CN"/>
        </w:rPr>
        <w:t>开发</w:t>
      </w:r>
      <w:r w:rsidRPr="00E32D15">
        <w:rPr>
          <w:rFonts w:hint="eastAsia"/>
          <w:lang w:eastAsia="zh-CN"/>
        </w:rPr>
        <w:t>和培训</w:t>
      </w:r>
    </w:p>
    <w:p w14:paraId="08829E71" w14:textId="77777777" w:rsidR="00397D27" w:rsidRPr="002C0EC6" w:rsidRDefault="00397D27" w:rsidP="00397D27">
      <w:pPr>
        <w:rPr>
          <w:lang w:eastAsia="zh-CN"/>
        </w:rPr>
      </w:pPr>
      <w:r w:rsidRPr="002C0EC6">
        <w:rPr>
          <w:lang w:eastAsia="zh-CN"/>
        </w:rPr>
        <w:t>31</w:t>
      </w:r>
      <w:r>
        <w:rPr>
          <w:lang w:eastAsia="zh-CN"/>
        </w:rPr>
        <w:tab/>
      </w:r>
      <w:r w:rsidRPr="009B0DD4">
        <w:rPr>
          <w:lang w:eastAsia="zh-CN"/>
        </w:rPr>
        <w:t>除上述正式活动外，国际电联还开展许多有助于</w:t>
      </w:r>
      <w:r>
        <w:rPr>
          <w:rFonts w:hint="eastAsia"/>
          <w:lang w:eastAsia="zh-CN"/>
        </w:rPr>
        <w:t>制度</w:t>
      </w:r>
      <w:r w:rsidRPr="009B0DD4">
        <w:rPr>
          <w:lang w:eastAsia="zh-CN"/>
        </w:rPr>
        <w:t>和组织能力</w:t>
      </w:r>
      <w:r>
        <w:rPr>
          <w:rFonts w:hint="eastAsia"/>
          <w:lang w:eastAsia="zh-CN"/>
        </w:rPr>
        <w:t>开发</w:t>
      </w:r>
      <w:r w:rsidRPr="009B0DD4">
        <w:rPr>
          <w:lang w:eastAsia="zh-CN"/>
        </w:rPr>
        <w:t>的非正式活动，这些活动也</w:t>
      </w:r>
      <w:r>
        <w:rPr>
          <w:rFonts w:hint="eastAsia"/>
          <w:lang w:eastAsia="zh-CN"/>
        </w:rPr>
        <w:t>为加强</w:t>
      </w:r>
      <w:r w:rsidRPr="009B0DD4">
        <w:rPr>
          <w:lang w:eastAsia="zh-CN"/>
        </w:rPr>
        <w:t>个人的知识和理</w:t>
      </w:r>
      <w:r w:rsidRPr="009B0DD4">
        <w:rPr>
          <w:rFonts w:hint="eastAsia"/>
          <w:lang w:eastAsia="zh-CN"/>
        </w:rPr>
        <w:t>解</w:t>
      </w:r>
      <w:r>
        <w:rPr>
          <w:rFonts w:hint="eastAsia"/>
          <w:lang w:eastAsia="zh-CN"/>
        </w:rPr>
        <w:t>起到了添砖加瓦的作用</w:t>
      </w:r>
      <w:r w:rsidRPr="00E32D15">
        <w:rPr>
          <w:rFonts w:hint="eastAsia"/>
          <w:lang w:eastAsia="zh-CN"/>
        </w:rPr>
        <w:t>。</w:t>
      </w:r>
      <w:r w:rsidRPr="002C0EC6">
        <w:rPr>
          <w:rStyle w:val="FootnoteReference"/>
        </w:rPr>
        <w:footnoteReference w:id="50"/>
      </w:r>
      <w:r>
        <w:rPr>
          <w:rFonts w:hint="eastAsia"/>
          <w:lang w:eastAsia="zh-CN"/>
        </w:rPr>
        <w:t>开展这类活动</w:t>
      </w:r>
      <w:r w:rsidRPr="00E32D15">
        <w:rPr>
          <w:rFonts w:hint="eastAsia"/>
          <w:lang w:eastAsia="zh-CN"/>
        </w:rPr>
        <w:t>的主要途径是</w:t>
      </w:r>
      <w:r>
        <w:rPr>
          <w:rFonts w:hint="eastAsia"/>
          <w:lang w:eastAsia="zh-CN"/>
        </w:rPr>
        <w:t>：</w:t>
      </w:r>
    </w:p>
    <w:p w14:paraId="1605071B" w14:textId="77777777" w:rsidR="00397D27" w:rsidRPr="002C0EC6" w:rsidRDefault="00397D27" w:rsidP="00397D27">
      <w:pPr>
        <w:pStyle w:val="enumlev1"/>
        <w:rPr>
          <w:lang w:eastAsia="zh-CN"/>
        </w:rPr>
      </w:pPr>
      <w:bookmarkStart w:id="210" w:name="_Toc57297372"/>
      <w:r>
        <w:rPr>
          <w:b/>
          <w:bCs/>
          <w:lang w:eastAsia="zh-CN"/>
        </w:rPr>
        <w:t>•</w:t>
      </w:r>
      <w:r>
        <w:rPr>
          <w:b/>
          <w:bCs/>
          <w:lang w:eastAsia="zh-CN"/>
        </w:rPr>
        <w:tab/>
      </w:r>
      <w:r w:rsidRPr="00151836">
        <w:rPr>
          <w:rFonts w:hint="eastAsia"/>
          <w:b/>
          <w:bCs/>
          <w:lang w:eastAsia="zh-CN"/>
        </w:rPr>
        <w:t>国际电联的出版物。</w:t>
      </w:r>
      <w:r>
        <w:rPr>
          <w:rFonts w:hint="eastAsia"/>
          <w:lang w:eastAsia="zh-CN"/>
        </w:rPr>
        <w:t>国际电联出版物为全球数字技术和电信知识体系做出了重大贡献。国际电联工作的这一重要组成部分可在能力开发活动方面得到进一步发展，尤其是帮助成员解释、理解和使用规则。除了上述标题下的正式年度出版物外，国际电联各局还提供许多其他有趣和有价值的出版物。</w:t>
      </w:r>
      <w:r w:rsidRPr="002C0EC6">
        <w:rPr>
          <w:rStyle w:val="FootnoteReference"/>
        </w:rPr>
        <w:footnoteReference w:id="51"/>
      </w:r>
      <w:r>
        <w:rPr>
          <w:rFonts w:hint="eastAsia"/>
          <w:lang w:eastAsia="zh-CN"/>
        </w:rPr>
        <w:t>还推出了两份国际电联期刊，第一份</w:t>
      </w:r>
      <w:r w:rsidRPr="005A2ED0">
        <w:rPr>
          <w:rFonts w:hint="eastAsia"/>
          <w:lang w:eastAsia="zh-CN"/>
        </w:rPr>
        <w:t>（</w:t>
      </w:r>
      <w:r w:rsidRPr="005A2ED0">
        <w:rPr>
          <w:lang w:eastAsia="zh-CN"/>
        </w:rPr>
        <w:t>《</w:t>
      </w:r>
      <w:r w:rsidRPr="005A2ED0">
        <w:rPr>
          <w:rFonts w:eastAsia="STKaiti"/>
          <w:lang w:eastAsia="zh-CN"/>
        </w:rPr>
        <w:t>信息通信技术探索</w:t>
      </w:r>
      <w:r w:rsidRPr="005A2ED0">
        <w:rPr>
          <w:rFonts w:hint="eastAsia"/>
          <w:lang w:eastAsia="zh-CN"/>
        </w:rPr>
        <w:t>》）</w:t>
      </w:r>
      <w:r>
        <w:rPr>
          <w:rFonts w:hint="eastAsia"/>
          <w:lang w:eastAsia="zh-CN"/>
        </w:rPr>
        <w:t>于</w:t>
      </w:r>
      <w:r>
        <w:rPr>
          <w:rFonts w:hint="eastAsia"/>
          <w:lang w:eastAsia="zh-CN"/>
        </w:rPr>
        <w:t>2017</w:t>
      </w:r>
      <w:r>
        <w:rPr>
          <w:rFonts w:hint="eastAsia"/>
          <w:lang w:eastAsia="zh-CN"/>
        </w:rPr>
        <w:t>年推出，第二份（《</w:t>
      </w:r>
      <w:r w:rsidRPr="005A2ED0">
        <w:rPr>
          <w:rFonts w:eastAsia="STKaiti"/>
          <w:lang w:eastAsia="zh-CN"/>
        </w:rPr>
        <w:t>未来与演进技</w:t>
      </w:r>
      <w:r w:rsidRPr="005A2ED0">
        <w:rPr>
          <w:rFonts w:eastAsia="STKaiti" w:hint="eastAsia"/>
          <w:lang w:eastAsia="zh-CN"/>
        </w:rPr>
        <w:t>术</w:t>
      </w:r>
      <w:r>
        <w:rPr>
          <w:rFonts w:hint="eastAsia"/>
          <w:lang w:eastAsia="zh-CN"/>
        </w:rPr>
        <w:t>》）于</w:t>
      </w:r>
      <w:r>
        <w:rPr>
          <w:rFonts w:hint="eastAsia"/>
          <w:lang w:eastAsia="zh-CN"/>
        </w:rPr>
        <w:t>2020</w:t>
      </w:r>
      <w:r>
        <w:rPr>
          <w:rFonts w:hint="eastAsia"/>
          <w:lang w:eastAsia="zh-CN"/>
        </w:rPr>
        <w:t>年推出。所有这些出版物都提供有益材料，可在国际电联提供的正式能力开发和培训活动中得到发展和使用。</w:t>
      </w:r>
    </w:p>
    <w:bookmarkEnd w:id="210"/>
    <w:p w14:paraId="59EE572C" w14:textId="77777777" w:rsidR="00397D27" w:rsidRDefault="00397D27" w:rsidP="00397D27">
      <w:pPr>
        <w:pStyle w:val="enumlev1"/>
        <w:rPr>
          <w:lang w:eastAsia="zh-CN"/>
        </w:rPr>
      </w:pPr>
      <w:r>
        <w:rPr>
          <w:b/>
          <w:bCs/>
          <w:lang w:eastAsia="zh-CN"/>
        </w:rPr>
        <w:t>•</w:t>
      </w:r>
      <w:r>
        <w:rPr>
          <w:b/>
          <w:bCs/>
          <w:lang w:eastAsia="zh-CN"/>
        </w:rPr>
        <w:tab/>
      </w:r>
      <w:r w:rsidRPr="00213CEA">
        <w:rPr>
          <w:rFonts w:hint="eastAsia"/>
          <w:b/>
          <w:bCs/>
          <w:lang w:eastAsia="zh-CN"/>
        </w:rPr>
        <w:t>参加研究组会议。</w:t>
      </w:r>
      <w:r>
        <w:rPr>
          <w:rFonts w:hint="eastAsia"/>
          <w:lang w:eastAsia="zh-CN"/>
        </w:rPr>
        <w:t>国际电联各部门拥有数量不同的研究组，其实际工作的管理方式大相径庭。然而，参加此类会议可为参与者提供许多有用见解，也是学习新事物的绝佳机会。</w:t>
      </w:r>
      <w:r w:rsidRPr="002C0EC6">
        <w:rPr>
          <w:rStyle w:val="FootnoteReference"/>
        </w:rPr>
        <w:footnoteReference w:id="52"/>
      </w:r>
    </w:p>
    <w:p w14:paraId="27930DF3" w14:textId="77777777" w:rsidR="00397D27" w:rsidRDefault="00397D27" w:rsidP="00397D27">
      <w:pPr>
        <w:pStyle w:val="enumlev1"/>
        <w:rPr>
          <w:lang w:eastAsia="zh-CN"/>
        </w:rPr>
      </w:pPr>
      <w:r>
        <w:rPr>
          <w:b/>
          <w:bCs/>
          <w:lang w:eastAsia="zh-CN"/>
        </w:rPr>
        <w:t>•</w:t>
      </w:r>
      <w:r>
        <w:rPr>
          <w:b/>
          <w:bCs/>
          <w:lang w:eastAsia="zh-CN"/>
        </w:rPr>
        <w:tab/>
      </w:r>
      <w:r w:rsidRPr="00213CEA">
        <w:rPr>
          <w:rFonts w:hint="eastAsia"/>
          <w:b/>
          <w:bCs/>
          <w:lang w:eastAsia="zh-CN"/>
        </w:rPr>
        <w:t>出席大会和会议。</w:t>
      </w:r>
      <w:r>
        <w:rPr>
          <w:rFonts w:hint="eastAsia"/>
          <w:lang w:eastAsia="zh-CN"/>
        </w:rPr>
        <w:t>国际电联制定有广泛的举行国际和区域性大会和会议的计划（如</w:t>
      </w:r>
      <w:r>
        <w:rPr>
          <w:rFonts w:hint="eastAsia"/>
          <w:lang w:eastAsia="zh-CN"/>
        </w:rPr>
        <w:t>WSIS</w:t>
      </w:r>
      <w:r>
        <w:rPr>
          <w:rFonts w:hint="eastAsia"/>
          <w:lang w:eastAsia="zh-CN"/>
        </w:rPr>
        <w:t>年度论坛和世界电信展），但其中多数很少或没有正式的能力开发或培训议程。尽管如此，这些活动至关重要，不仅有助于参与者融入更广泛的国际电联</w:t>
      </w:r>
      <w:r>
        <w:rPr>
          <w:rFonts w:hint="eastAsia"/>
          <w:lang w:eastAsia="zh-CN"/>
        </w:rPr>
        <w:t>"</w:t>
      </w:r>
      <w:r>
        <w:rPr>
          <w:rFonts w:hint="eastAsia"/>
          <w:lang w:eastAsia="zh-CN"/>
        </w:rPr>
        <w:t>大家庭</w:t>
      </w:r>
      <w:r>
        <w:rPr>
          <w:rFonts w:hint="eastAsia"/>
          <w:lang w:eastAsia="zh-CN"/>
        </w:rPr>
        <w:t>"</w:t>
      </w:r>
      <w:r>
        <w:rPr>
          <w:rFonts w:hint="eastAsia"/>
          <w:lang w:eastAsia="zh-CN"/>
        </w:rPr>
        <w:t>，而且有助于为他们提供宝贵的学习机会。</w:t>
      </w:r>
      <w:bookmarkEnd w:id="156"/>
      <w:bookmarkEnd w:id="157"/>
      <w:bookmarkEnd w:id="158"/>
      <w:bookmarkEnd w:id="159"/>
      <w:bookmarkEnd w:id="160"/>
      <w:bookmarkEnd w:id="161"/>
    </w:p>
    <w:p w14:paraId="4F8AEA62" w14:textId="77777777" w:rsidR="00397D27" w:rsidRPr="00BD380D" w:rsidRDefault="00397D27" w:rsidP="00397D27">
      <w:pPr>
        <w:pStyle w:val="Heading1"/>
        <w:rPr>
          <w:lang w:eastAsia="zh-CN"/>
        </w:rPr>
      </w:pPr>
      <w:bookmarkStart w:id="211" w:name="_Toc71107555"/>
      <w:bookmarkStart w:id="212" w:name="_Toc57297383"/>
      <w:bookmarkStart w:id="213" w:name="_Toc58244108"/>
      <w:bookmarkStart w:id="214" w:name="_Toc58273430"/>
      <w:bookmarkStart w:id="215" w:name="_Toc58273659"/>
      <w:bookmarkStart w:id="216" w:name="_Toc58275261"/>
      <w:bookmarkStart w:id="217" w:name="_Toc58277302"/>
      <w:r w:rsidRPr="00FA5224">
        <w:rPr>
          <w:rFonts w:hint="eastAsia"/>
          <w:lang w:eastAsia="zh-CN"/>
        </w:rPr>
        <w:lastRenderedPageBreak/>
        <w:t>第</w:t>
      </w:r>
      <w:r w:rsidRPr="00FA5224">
        <w:rPr>
          <w:rFonts w:hint="eastAsia"/>
          <w:lang w:eastAsia="zh-CN"/>
        </w:rPr>
        <w:t>5</w:t>
      </w:r>
      <w:r w:rsidRPr="00FA5224">
        <w:rPr>
          <w:rFonts w:hint="eastAsia"/>
          <w:lang w:eastAsia="zh-CN"/>
        </w:rPr>
        <w:t>节：评估国际电</w:t>
      </w:r>
      <w:proofErr w:type="gramStart"/>
      <w:r w:rsidRPr="00FA5224">
        <w:rPr>
          <w:rFonts w:hint="eastAsia"/>
          <w:lang w:eastAsia="zh-CN"/>
        </w:rPr>
        <w:t>联</w:t>
      </w:r>
      <w:r>
        <w:rPr>
          <w:rFonts w:hint="eastAsia"/>
          <w:lang w:eastAsia="zh-CN"/>
        </w:rPr>
        <w:t>能力</w:t>
      </w:r>
      <w:proofErr w:type="gramEnd"/>
      <w:r>
        <w:rPr>
          <w:rFonts w:hint="eastAsia"/>
          <w:lang w:eastAsia="zh-CN"/>
        </w:rPr>
        <w:t>开发</w:t>
      </w:r>
      <w:r w:rsidRPr="00FA5224">
        <w:rPr>
          <w:rFonts w:hint="eastAsia"/>
          <w:lang w:eastAsia="zh-CN"/>
        </w:rPr>
        <w:t>和培训活动的质量</w:t>
      </w:r>
      <w:bookmarkEnd w:id="211"/>
    </w:p>
    <w:p w14:paraId="1F4E99E7" w14:textId="77777777" w:rsidR="00397D27" w:rsidRPr="00110BC9" w:rsidRDefault="00397D27" w:rsidP="00397D27">
      <w:pPr>
        <w:rPr>
          <w:lang w:eastAsia="zh-CN"/>
        </w:rPr>
      </w:pPr>
      <w:r w:rsidRPr="00FA5224">
        <w:rPr>
          <w:rFonts w:hint="eastAsia"/>
          <w:lang w:eastAsia="zh-CN"/>
        </w:rPr>
        <w:t>32</w:t>
      </w:r>
      <w:r>
        <w:rPr>
          <w:rFonts w:hint="eastAsia"/>
          <w:lang w:eastAsia="zh-CN"/>
        </w:rPr>
        <w:tab/>
      </w:r>
      <w:r w:rsidRPr="00FA5224">
        <w:rPr>
          <w:rFonts w:hint="eastAsia"/>
          <w:lang w:eastAsia="zh-CN"/>
        </w:rPr>
        <w:t>本节总结了解决国际电联</w:t>
      </w:r>
      <w:r>
        <w:rPr>
          <w:rFonts w:hint="eastAsia"/>
          <w:lang w:eastAsia="zh-CN"/>
        </w:rPr>
        <w:t>能力开发</w:t>
      </w:r>
      <w:r w:rsidRPr="00FA5224">
        <w:rPr>
          <w:rFonts w:hint="eastAsia"/>
          <w:lang w:eastAsia="zh-CN"/>
        </w:rPr>
        <w:t>和培训</w:t>
      </w:r>
      <w:r>
        <w:rPr>
          <w:rFonts w:hint="eastAsia"/>
          <w:lang w:eastAsia="zh-CN"/>
        </w:rPr>
        <w:t>活动</w:t>
      </w:r>
      <w:r w:rsidRPr="00FA5224">
        <w:rPr>
          <w:rFonts w:hint="eastAsia"/>
          <w:lang w:eastAsia="zh-CN"/>
        </w:rPr>
        <w:t>质量</w:t>
      </w:r>
      <w:r>
        <w:rPr>
          <w:rFonts w:hint="eastAsia"/>
          <w:lang w:eastAsia="zh-CN"/>
        </w:rPr>
        <w:t>问题</w:t>
      </w:r>
      <w:r w:rsidRPr="00FA5224">
        <w:rPr>
          <w:rFonts w:hint="eastAsia"/>
          <w:lang w:eastAsia="zh-CN"/>
        </w:rPr>
        <w:t>的六种主要方法：</w:t>
      </w:r>
      <w:r>
        <w:rPr>
          <w:rFonts w:hint="eastAsia"/>
          <w:lang w:eastAsia="zh-CN"/>
        </w:rPr>
        <w:t>针对的水平</w:t>
      </w:r>
      <w:r w:rsidRPr="00FA5224">
        <w:rPr>
          <w:rFonts w:hint="eastAsia"/>
          <w:lang w:eastAsia="zh-CN"/>
        </w:rPr>
        <w:t>；</w:t>
      </w:r>
      <w:r>
        <w:rPr>
          <w:rFonts w:hint="eastAsia"/>
          <w:lang w:eastAsia="zh-CN"/>
        </w:rPr>
        <w:t>提供方</w:t>
      </w:r>
      <w:r w:rsidRPr="00FA5224">
        <w:rPr>
          <w:rFonts w:hint="eastAsia"/>
          <w:lang w:eastAsia="zh-CN"/>
        </w:rPr>
        <w:t>的质量；</w:t>
      </w:r>
      <w:r>
        <w:rPr>
          <w:rFonts w:hint="eastAsia"/>
          <w:lang w:eastAsia="zh-CN"/>
        </w:rPr>
        <w:t>资料</w:t>
      </w:r>
      <w:r w:rsidRPr="00FA5224">
        <w:rPr>
          <w:rFonts w:hint="eastAsia"/>
          <w:lang w:eastAsia="zh-CN"/>
        </w:rPr>
        <w:t>的质量；评估的质量；</w:t>
      </w:r>
      <w:r>
        <w:rPr>
          <w:rFonts w:hint="eastAsia"/>
          <w:lang w:eastAsia="zh-CN"/>
        </w:rPr>
        <w:t>设立的质量保证</w:t>
      </w:r>
      <w:r w:rsidRPr="00FA5224">
        <w:rPr>
          <w:rFonts w:hint="eastAsia"/>
          <w:lang w:eastAsia="zh-CN"/>
        </w:rPr>
        <w:t>机制；以及</w:t>
      </w:r>
      <w:r>
        <w:rPr>
          <w:rFonts w:hint="eastAsia"/>
          <w:lang w:eastAsia="zh-CN"/>
        </w:rPr>
        <w:t>开发成果</w:t>
      </w:r>
      <w:r w:rsidRPr="00FA5224">
        <w:rPr>
          <w:rFonts w:hint="eastAsia"/>
          <w:lang w:eastAsia="zh-CN"/>
        </w:rPr>
        <w:t>的质量。</w:t>
      </w:r>
      <w:r>
        <w:rPr>
          <w:rFonts w:hint="eastAsia"/>
          <w:lang w:eastAsia="zh-CN"/>
        </w:rPr>
        <w:t>有关</w:t>
      </w:r>
      <w:r w:rsidRPr="00FA5224">
        <w:rPr>
          <w:rFonts w:hint="eastAsia"/>
          <w:lang w:eastAsia="zh-CN"/>
        </w:rPr>
        <w:t>本节</w:t>
      </w:r>
      <w:r>
        <w:rPr>
          <w:rFonts w:hint="eastAsia"/>
          <w:lang w:eastAsia="zh-CN"/>
        </w:rPr>
        <w:t>主要</w:t>
      </w:r>
      <w:r w:rsidRPr="00FA5224">
        <w:rPr>
          <w:rFonts w:hint="eastAsia"/>
          <w:lang w:eastAsia="zh-CN"/>
        </w:rPr>
        <w:t>内容的一个引人</w:t>
      </w:r>
      <w:r>
        <w:rPr>
          <w:rFonts w:hint="eastAsia"/>
          <w:lang w:eastAsia="zh-CN"/>
        </w:rPr>
        <w:t>瞩目</w:t>
      </w:r>
      <w:r w:rsidRPr="00FA5224">
        <w:rPr>
          <w:rFonts w:hint="eastAsia"/>
          <w:lang w:eastAsia="zh-CN"/>
        </w:rPr>
        <w:t>的</w:t>
      </w:r>
      <w:r>
        <w:rPr>
          <w:rFonts w:hint="eastAsia"/>
          <w:lang w:eastAsia="zh-CN"/>
        </w:rPr>
        <w:t>观点</w:t>
      </w:r>
      <w:r w:rsidRPr="00FA5224">
        <w:rPr>
          <w:rFonts w:hint="eastAsia"/>
          <w:lang w:eastAsia="zh-CN"/>
        </w:rPr>
        <w:t>是，</w:t>
      </w:r>
      <w:r w:rsidRPr="00EE205B">
        <w:rPr>
          <w:lang w:eastAsia="zh-CN"/>
        </w:rPr>
        <w:t>国际电联在其正式评论和报告中似乎更强调</w:t>
      </w:r>
      <w:r>
        <w:rPr>
          <w:rFonts w:hint="eastAsia"/>
          <w:lang w:eastAsia="zh-CN"/>
        </w:rPr>
        <w:t>其</w:t>
      </w:r>
      <w:r w:rsidRPr="00EE205B">
        <w:rPr>
          <w:lang w:eastAsia="zh-CN"/>
        </w:rPr>
        <w:t>提供的能力</w:t>
      </w:r>
      <w:r>
        <w:rPr>
          <w:rFonts w:hint="eastAsia"/>
          <w:lang w:eastAsia="zh-CN"/>
        </w:rPr>
        <w:t>开发活动的</w:t>
      </w:r>
      <w:r w:rsidRPr="00EE205B">
        <w:rPr>
          <w:rFonts w:ascii="STKaiti" w:eastAsia="STKaiti" w:hAnsi="STKaiti"/>
          <w:lang w:eastAsia="zh-CN"/>
        </w:rPr>
        <w:t>数量</w:t>
      </w:r>
      <w:r w:rsidRPr="00EE205B">
        <w:rPr>
          <w:lang w:eastAsia="zh-CN"/>
        </w:rPr>
        <w:t>，而不是</w:t>
      </w:r>
      <w:r>
        <w:rPr>
          <w:rFonts w:hint="eastAsia"/>
          <w:lang w:eastAsia="zh-CN"/>
        </w:rPr>
        <w:t>展示</w:t>
      </w:r>
      <w:r w:rsidRPr="00EE205B">
        <w:rPr>
          <w:lang w:eastAsia="zh-CN"/>
        </w:rPr>
        <w:t>或衡量</w:t>
      </w:r>
      <w:r>
        <w:rPr>
          <w:rFonts w:hint="eastAsia"/>
          <w:lang w:eastAsia="zh-CN"/>
        </w:rPr>
        <w:t>其能力开发活动的</w:t>
      </w:r>
      <w:r w:rsidRPr="00EE205B">
        <w:rPr>
          <w:rFonts w:ascii="STKaiti" w:eastAsia="STKaiti" w:hAnsi="STKaiti"/>
          <w:lang w:eastAsia="zh-CN"/>
        </w:rPr>
        <w:t>质量</w:t>
      </w:r>
      <w:r w:rsidRPr="00EE205B">
        <w:rPr>
          <w:lang w:eastAsia="zh-CN"/>
        </w:rPr>
        <w:t>和</w:t>
      </w:r>
      <w:r>
        <w:rPr>
          <w:rFonts w:hint="eastAsia"/>
          <w:lang w:eastAsia="zh-CN"/>
        </w:rPr>
        <w:t>开发成果</w:t>
      </w:r>
      <w:r w:rsidRPr="00EE205B">
        <w:rPr>
          <w:lang w:eastAsia="zh-CN"/>
        </w:rPr>
        <w:t>。</w:t>
      </w:r>
    </w:p>
    <w:p w14:paraId="257306C4" w14:textId="77777777" w:rsidR="00397D27" w:rsidRPr="00110BC9" w:rsidRDefault="00397D27" w:rsidP="00397D27">
      <w:pPr>
        <w:rPr>
          <w:lang w:eastAsia="zh-CN"/>
        </w:rPr>
      </w:pPr>
      <w:r w:rsidRPr="00FA5224">
        <w:rPr>
          <w:rFonts w:hint="eastAsia"/>
          <w:lang w:eastAsia="zh-CN"/>
        </w:rPr>
        <w:t>33</w:t>
      </w:r>
      <w:r>
        <w:rPr>
          <w:rFonts w:hint="eastAsia"/>
          <w:lang w:eastAsia="zh-CN"/>
        </w:rPr>
        <w:tab/>
      </w:r>
      <w:r w:rsidRPr="00FA5224">
        <w:rPr>
          <w:rFonts w:hint="eastAsia"/>
          <w:lang w:eastAsia="zh-CN"/>
        </w:rPr>
        <w:t>然而，</w:t>
      </w:r>
      <w:r w:rsidRPr="006D7D65">
        <w:rPr>
          <w:rFonts w:hint="eastAsia"/>
          <w:lang w:eastAsia="zh-CN"/>
        </w:rPr>
        <w:t>用户对国际电联</w:t>
      </w:r>
      <w:r>
        <w:rPr>
          <w:rFonts w:hint="eastAsia"/>
          <w:lang w:eastAsia="zh-CN"/>
        </w:rPr>
        <w:t>所提供</w:t>
      </w:r>
      <w:r w:rsidRPr="006D7D65">
        <w:rPr>
          <w:rFonts w:hint="eastAsia"/>
          <w:lang w:eastAsia="zh-CN"/>
        </w:rPr>
        <w:t>的能力</w:t>
      </w:r>
      <w:r>
        <w:rPr>
          <w:rFonts w:hint="eastAsia"/>
          <w:lang w:eastAsia="zh-CN"/>
        </w:rPr>
        <w:t>开发</w:t>
      </w:r>
      <w:r w:rsidRPr="006D7D65">
        <w:rPr>
          <w:rFonts w:hint="eastAsia"/>
          <w:lang w:eastAsia="zh-CN"/>
        </w:rPr>
        <w:t>和培训</w:t>
      </w:r>
      <w:r>
        <w:rPr>
          <w:rFonts w:hint="eastAsia"/>
          <w:lang w:eastAsia="zh-CN"/>
        </w:rPr>
        <w:t>活动</w:t>
      </w:r>
      <w:r w:rsidRPr="006D7D65">
        <w:rPr>
          <w:rFonts w:hint="eastAsia"/>
          <w:lang w:eastAsia="zh-CN"/>
        </w:rPr>
        <w:t>的总体质量普遍持肯定态度</w:t>
      </w:r>
      <w:r>
        <w:rPr>
          <w:rStyle w:val="FootnoteReference"/>
        </w:rPr>
        <w:footnoteReference w:id="53"/>
      </w:r>
      <w:r w:rsidRPr="00FA5224">
        <w:rPr>
          <w:rFonts w:hint="eastAsia"/>
          <w:lang w:eastAsia="zh-CN"/>
        </w:rPr>
        <w:t>。因此，略高于</w:t>
      </w:r>
      <w:r w:rsidRPr="00FA5224">
        <w:rPr>
          <w:rFonts w:hint="eastAsia"/>
          <w:lang w:eastAsia="zh-CN"/>
        </w:rPr>
        <w:t>70</w:t>
      </w:r>
      <w:r w:rsidRPr="00FA5224">
        <w:rPr>
          <w:rFonts w:hint="eastAsia"/>
          <w:lang w:eastAsia="zh-CN"/>
        </w:rPr>
        <w:t>％的</w:t>
      </w:r>
      <w:r>
        <w:rPr>
          <w:rFonts w:hint="eastAsia"/>
          <w:lang w:eastAsia="zh-CN"/>
        </w:rPr>
        <w:t>参与者、</w:t>
      </w:r>
      <w:r w:rsidRPr="00FA5224">
        <w:rPr>
          <w:rFonts w:hint="eastAsia"/>
          <w:lang w:eastAsia="zh-CN"/>
        </w:rPr>
        <w:t>41</w:t>
      </w:r>
      <w:r w:rsidRPr="00FA5224">
        <w:rPr>
          <w:rFonts w:hint="eastAsia"/>
          <w:lang w:eastAsia="zh-CN"/>
        </w:rPr>
        <w:t>％的研究组</w:t>
      </w:r>
      <w:r>
        <w:rPr>
          <w:rFonts w:hint="eastAsia"/>
          <w:lang w:eastAsia="zh-CN"/>
        </w:rPr>
        <w:t>正副</w:t>
      </w:r>
      <w:r w:rsidRPr="00FA5224">
        <w:rPr>
          <w:rFonts w:hint="eastAsia"/>
          <w:lang w:eastAsia="zh-CN"/>
        </w:rPr>
        <w:t>主席以及</w:t>
      </w:r>
      <w:r w:rsidRPr="00FA5224">
        <w:rPr>
          <w:rFonts w:hint="eastAsia"/>
          <w:lang w:eastAsia="zh-CN"/>
        </w:rPr>
        <w:t>58</w:t>
      </w:r>
      <w:r w:rsidRPr="00FA5224">
        <w:rPr>
          <w:rFonts w:hint="eastAsia"/>
          <w:lang w:eastAsia="zh-CN"/>
        </w:rPr>
        <w:t>％</w:t>
      </w:r>
      <w:r>
        <w:rPr>
          <w:rFonts w:hint="eastAsia"/>
          <w:lang w:eastAsia="zh-CN"/>
        </w:rPr>
        <w:t>调查回复者肯定地认为</w:t>
      </w:r>
      <w:r w:rsidRPr="00FA5224">
        <w:rPr>
          <w:rFonts w:hint="eastAsia"/>
          <w:lang w:eastAsia="zh-CN"/>
        </w:rPr>
        <w:t>，国际电联提供了高质量的</w:t>
      </w:r>
      <w:r>
        <w:rPr>
          <w:rFonts w:hint="eastAsia"/>
          <w:lang w:eastAsia="zh-CN"/>
        </w:rPr>
        <w:t>能力开发</w:t>
      </w:r>
      <w:r w:rsidRPr="00FA5224">
        <w:rPr>
          <w:rFonts w:hint="eastAsia"/>
          <w:lang w:eastAsia="zh-CN"/>
        </w:rPr>
        <w:t>和培训。</w:t>
      </w:r>
      <w:r w:rsidRPr="00AD464A">
        <w:rPr>
          <w:rFonts w:ascii="Arial" w:hAnsi="Arial" w:cs="Arial" w:hint="eastAsia"/>
          <w:color w:val="333333"/>
          <w:sz w:val="21"/>
          <w:szCs w:val="21"/>
          <w:shd w:val="clear" w:color="auto" w:fill="FFFFFF"/>
          <w:lang w:eastAsia="zh-CN"/>
        </w:rPr>
        <w:t>然而，下文对这些数据进行分类并更详细地审查质量的具体方面</w:t>
      </w:r>
      <w:r>
        <w:rPr>
          <w:rFonts w:ascii="Arial" w:hAnsi="Arial" w:cs="Arial" w:hint="eastAsia"/>
          <w:color w:val="333333"/>
          <w:sz w:val="21"/>
          <w:szCs w:val="21"/>
          <w:shd w:val="clear" w:color="auto" w:fill="FFFFFF"/>
          <w:lang w:eastAsia="zh-CN"/>
        </w:rPr>
        <w:t>后</w:t>
      </w:r>
      <w:r w:rsidRPr="00AD464A">
        <w:rPr>
          <w:rFonts w:ascii="Arial" w:hAnsi="Arial" w:cs="Arial" w:hint="eastAsia"/>
          <w:color w:val="333333"/>
          <w:sz w:val="21"/>
          <w:szCs w:val="21"/>
          <w:shd w:val="clear" w:color="auto" w:fill="FFFFFF"/>
          <w:lang w:eastAsia="zh-CN"/>
        </w:rPr>
        <w:t>，表明仍有改进的余地。</w:t>
      </w:r>
    </w:p>
    <w:p w14:paraId="48D74A7F" w14:textId="77777777" w:rsidR="00397D27" w:rsidRPr="004E2071" w:rsidRDefault="00397D27" w:rsidP="00397D27">
      <w:pPr>
        <w:pStyle w:val="Heading2"/>
        <w:rPr>
          <w:lang w:eastAsia="zh-CN"/>
        </w:rPr>
      </w:pPr>
      <w:r w:rsidRPr="00FA5224">
        <w:rPr>
          <w:rFonts w:hint="eastAsia"/>
          <w:lang w:eastAsia="zh-CN"/>
        </w:rPr>
        <w:t>5.1</w:t>
      </w:r>
      <w:r w:rsidRPr="00FA5224">
        <w:rPr>
          <w:rFonts w:hint="eastAsia"/>
          <w:lang w:eastAsia="zh-CN"/>
        </w:rPr>
        <w:t>国际电联能力</w:t>
      </w:r>
      <w:r>
        <w:rPr>
          <w:rFonts w:hint="eastAsia"/>
          <w:lang w:eastAsia="zh-CN"/>
        </w:rPr>
        <w:t>开发</w:t>
      </w:r>
      <w:r w:rsidRPr="00FA5224">
        <w:rPr>
          <w:rFonts w:hint="eastAsia"/>
          <w:lang w:eastAsia="zh-CN"/>
        </w:rPr>
        <w:t>和培训</w:t>
      </w:r>
      <w:r>
        <w:rPr>
          <w:rFonts w:hint="eastAsia"/>
          <w:lang w:eastAsia="zh-CN"/>
        </w:rPr>
        <w:t>侧重的水平</w:t>
      </w:r>
    </w:p>
    <w:p w14:paraId="0651B3F2" w14:textId="77777777" w:rsidR="00397D27" w:rsidRPr="00110BC9" w:rsidRDefault="00397D27" w:rsidP="00397D27">
      <w:pPr>
        <w:rPr>
          <w:lang w:eastAsia="zh-CN"/>
        </w:rPr>
      </w:pPr>
      <w:r w:rsidRPr="00FA5224">
        <w:rPr>
          <w:rFonts w:hint="eastAsia"/>
          <w:lang w:eastAsia="zh-CN"/>
        </w:rPr>
        <w:t>34</w:t>
      </w:r>
      <w:r>
        <w:rPr>
          <w:rFonts w:hint="eastAsia"/>
          <w:lang w:eastAsia="zh-CN"/>
        </w:rPr>
        <w:tab/>
      </w:r>
      <w:r w:rsidRPr="00FA5224">
        <w:rPr>
          <w:rFonts w:hint="eastAsia"/>
          <w:lang w:eastAsia="zh-CN"/>
        </w:rPr>
        <w:t>广义</w:t>
      </w:r>
      <w:r>
        <w:rPr>
          <w:rFonts w:hint="eastAsia"/>
          <w:lang w:eastAsia="zh-CN"/>
        </w:rPr>
        <w:t>而言</w:t>
      </w:r>
      <w:r w:rsidRPr="00FA5224">
        <w:rPr>
          <w:rFonts w:hint="eastAsia"/>
          <w:lang w:eastAsia="zh-CN"/>
        </w:rPr>
        <w:t>，国际电联所有部门提供的大多数培训是基础或中级的，有些是高级的。无线电通信局和电信标准化局的大多数能力</w:t>
      </w:r>
      <w:r>
        <w:rPr>
          <w:rFonts w:hint="eastAsia"/>
          <w:lang w:eastAsia="zh-CN"/>
        </w:rPr>
        <w:t>开发活动侧重于帮助</w:t>
      </w:r>
      <w:r w:rsidRPr="00FA5224">
        <w:rPr>
          <w:rFonts w:hint="eastAsia"/>
          <w:lang w:eastAsia="zh-CN"/>
        </w:rPr>
        <w:t>专业人员在如何利用这些部门开发的资源来满足其工作要求方面奠定基础。相比之下，</w:t>
      </w:r>
      <w:r>
        <w:rPr>
          <w:rFonts w:hint="eastAsia"/>
          <w:lang w:eastAsia="zh-CN"/>
        </w:rPr>
        <w:t>电信发展部门</w:t>
      </w:r>
      <w:r w:rsidRPr="00FA5224">
        <w:rPr>
          <w:rFonts w:hint="eastAsia"/>
          <w:lang w:eastAsia="zh-CN"/>
        </w:rPr>
        <w:t>提供的课程范围更广</w:t>
      </w:r>
      <w:r>
        <w:rPr>
          <w:rFonts w:hint="eastAsia"/>
          <w:lang w:eastAsia="zh-CN"/>
        </w:rPr>
        <w:t>，</w:t>
      </w:r>
      <w:r w:rsidRPr="00FA5224">
        <w:rPr>
          <w:rFonts w:hint="eastAsia"/>
          <w:lang w:eastAsia="zh-CN"/>
        </w:rPr>
        <w:t>有些是非常基础的，为</w:t>
      </w:r>
      <w:r>
        <w:rPr>
          <w:rFonts w:hint="eastAsia"/>
          <w:lang w:eastAsia="zh-CN"/>
        </w:rPr>
        <w:t>某一个议题</w:t>
      </w:r>
      <w:r w:rsidRPr="00FA5224">
        <w:rPr>
          <w:rFonts w:hint="eastAsia"/>
          <w:lang w:eastAsia="zh-CN"/>
        </w:rPr>
        <w:t>提供了一般性介绍，</w:t>
      </w:r>
      <w:r>
        <w:rPr>
          <w:rFonts w:hint="eastAsia"/>
          <w:lang w:eastAsia="zh-CN"/>
        </w:rPr>
        <w:t>但是高级培训中心等</w:t>
      </w:r>
      <w:r w:rsidRPr="00FA5224">
        <w:rPr>
          <w:rFonts w:hint="eastAsia"/>
          <w:lang w:eastAsia="zh-CN"/>
        </w:rPr>
        <w:t>提供的大多数课程都是中级专业（或与学术相关的）课程，旨在为参与者提供相关领域的基础知识。这些调查表明，</w:t>
      </w:r>
      <w:r>
        <w:rPr>
          <w:rFonts w:hint="eastAsia"/>
          <w:lang w:eastAsia="zh-CN"/>
        </w:rPr>
        <w:t>对国际电联在</w:t>
      </w:r>
      <w:r w:rsidRPr="00FA5224">
        <w:rPr>
          <w:rFonts w:hint="eastAsia"/>
          <w:lang w:eastAsia="zh-CN"/>
        </w:rPr>
        <w:t>这些</w:t>
      </w:r>
      <w:r>
        <w:rPr>
          <w:rFonts w:hint="eastAsia"/>
          <w:lang w:eastAsia="zh-CN"/>
        </w:rPr>
        <w:t>水平上</w:t>
      </w:r>
      <w:r w:rsidRPr="00FA5224">
        <w:rPr>
          <w:rFonts w:hint="eastAsia"/>
          <w:lang w:eastAsia="zh-CN"/>
        </w:rPr>
        <w:t>提供的培训质量</w:t>
      </w:r>
      <w:r w:rsidRPr="00AA287B">
        <w:rPr>
          <w:rFonts w:hint="eastAsia"/>
          <w:lang w:eastAsia="zh-CN"/>
        </w:rPr>
        <w:t>总体上普遍感到满意。</w:t>
      </w:r>
      <w:r w:rsidRPr="00FA5224">
        <w:rPr>
          <w:rFonts w:hint="eastAsia"/>
          <w:lang w:eastAsia="zh-CN"/>
        </w:rPr>
        <w:t>然而，对课程的满意</w:t>
      </w:r>
      <w:r>
        <w:rPr>
          <w:rFonts w:hint="eastAsia"/>
          <w:lang w:eastAsia="zh-CN"/>
        </w:rPr>
        <w:t>度</w:t>
      </w:r>
      <w:r w:rsidRPr="00FA5224">
        <w:rPr>
          <w:rFonts w:hint="eastAsia"/>
          <w:lang w:eastAsia="zh-CN"/>
        </w:rPr>
        <w:t>并不意味着</w:t>
      </w:r>
      <w:r>
        <w:rPr>
          <w:rFonts w:hint="eastAsia"/>
          <w:lang w:eastAsia="zh-CN"/>
        </w:rPr>
        <w:t>课程</w:t>
      </w:r>
      <w:r w:rsidRPr="00FA5224">
        <w:rPr>
          <w:rFonts w:hint="eastAsia"/>
          <w:lang w:eastAsia="zh-CN"/>
        </w:rPr>
        <w:t>在所教授的水平上一定是高质量的（</w:t>
      </w:r>
      <w:r>
        <w:rPr>
          <w:rFonts w:hint="eastAsia"/>
          <w:lang w:eastAsia="zh-CN"/>
        </w:rPr>
        <w:t>见下文有关提供方</w:t>
      </w:r>
      <w:r w:rsidRPr="00FA5224">
        <w:rPr>
          <w:rFonts w:hint="eastAsia"/>
          <w:lang w:eastAsia="zh-CN"/>
        </w:rPr>
        <w:t>和</w:t>
      </w:r>
      <w:r>
        <w:rPr>
          <w:rFonts w:hint="eastAsia"/>
          <w:lang w:eastAsia="zh-CN"/>
        </w:rPr>
        <w:t>资料</w:t>
      </w:r>
      <w:r w:rsidRPr="00FA5224">
        <w:rPr>
          <w:rFonts w:hint="eastAsia"/>
          <w:lang w:eastAsia="zh-CN"/>
        </w:rPr>
        <w:t>的质量</w:t>
      </w:r>
      <w:r>
        <w:rPr>
          <w:rFonts w:hint="eastAsia"/>
          <w:lang w:eastAsia="zh-CN"/>
        </w:rPr>
        <w:t>的内容</w:t>
      </w:r>
      <w:r w:rsidRPr="00FA5224">
        <w:rPr>
          <w:rFonts w:hint="eastAsia"/>
          <w:lang w:eastAsia="zh-CN"/>
        </w:rPr>
        <w:t>）。</w:t>
      </w:r>
    </w:p>
    <w:p w14:paraId="0770FB2C" w14:textId="77777777" w:rsidR="00397D27" w:rsidRPr="00561250" w:rsidRDefault="00397D27" w:rsidP="00397D27">
      <w:pPr>
        <w:pStyle w:val="Heading2"/>
        <w:rPr>
          <w:lang w:eastAsia="zh-CN"/>
        </w:rPr>
      </w:pPr>
      <w:r w:rsidRPr="00FA5224">
        <w:rPr>
          <w:rFonts w:hint="eastAsia"/>
          <w:lang w:eastAsia="zh-CN"/>
        </w:rPr>
        <w:t>5.2</w:t>
      </w:r>
      <w:r w:rsidRPr="00FA5224">
        <w:rPr>
          <w:rFonts w:hint="eastAsia"/>
          <w:lang w:eastAsia="zh-CN"/>
        </w:rPr>
        <w:t>外部</w:t>
      </w:r>
      <w:r>
        <w:rPr>
          <w:rFonts w:hint="eastAsia"/>
          <w:lang w:eastAsia="zh-CN"/>
        </w:rPr>
        <w:t>提供方</w:t>
      </w:r>
      <w:r w:rsidRPr="00FA5224">
        <w:rPr>
          <w:rFonts w:hint="eastAsia"/>
          <w:lang w:eastAsia="zh-CN"/>
        </w:rPr>
        <w:t>的质量</w:t>
      </w:r>
    </w:p>
    <w:p w14:paraId="14607990" w14:textId="77777777" w:rsidR="00397D27" w:rsidRPr="00110BC9" w:rsidRDefault="00397D27" w:rsidP="00397D27">
      <w:pPr>
        <w:rPr>
          <w:lang w:eastAsia="zh-CN"/>
        </w:rPr>
      </w:pPr>
      <w:r w:rsidRPr="00FA5224">
        <w:rPr>
          <w:rFonts w:hint="eastAsia"/>
          <w:lang w:eastAsia="zh-CN"/>
        </w:rPr>
        <w:t>35</w:t>
      </w:r>
      <w:r>
        <w:rPr>
          <w:rFonts w:hint="eastAsia"/>
          <w:lang w:eastAsia="zh-CN"/>
        </w:rPr>
        <w:tab/>
      </w:r>
      <w:proofErr w:type="gramStart"/>
      <w:r w:rsidRPr="00FA5224">
        <w:rPr>
          <w:rFonts w:hint="eastAsia"/>
          <w:lang w:eastAsia="zh-CN"/>
        </w:rPr>
        <w:t>电信发展局推动的许多</w:t>
      </w:r>
      <w:r>
        <w:rPr>
          <w:rFonts w:hint="eastAsia"/>
          <w:lang w:eastAsia="zh-CN"/>
        </w:rPr>
        <w:t>能力开发</w:t>
      </w:r>
      <w:r w:rsidRPr="00FA5224">
        <w:rPr>
          <w:rFonts w:hint="eastAsia"/>
          <w:lang w:eastAsia="zh-CN"/>
        </w:rPr>
        <w:t>和培训</w:t>
      </w:r>
      <w:r>
        <w:rPr>
          <w:rFonts w:hint="eastAsia"/>
          <w:lang w:eastAsia="zh-CN"/>
        </w:rPr>
        <w:t>活动</w:t>
      </w:r>
      <w:r w:rsidRPr="00FA5224">
        <w:rPr>
          <w:rFonts w:hint="eastAsia"/>
          <w:lang w:eastAsia="zh-CN"/>
        </w:rPr>
        <w:t>是由外部“</w:t>
      </w:r>
      <w:proofErr w:type="gramEnd"/>
      <w:r w:rsidRPr="00FA5224">
        <w:rPr>
          <w:rFonts w:hint="eastAsia"/>
          <w:lang w:eastAsia="zh-CN"/>
        </w:rPr>
        <w:t>专家”和顾问</w:t>
      </w:r>
      <w:r>
        <w:rPr>
          <w:rFonts w:hint="eastAsia"/>
          <w:lang w:eastAsia="zh-CN"/>
        </w:rPr>
        <w:t>、</w:t>
      </w:r>
      <w:r w:rsidRPr="00FA5224">
        <w:rPr>
          <w:rFonts w:hint="eastAsia"/>
          <w:lang w:eastAsia="zh-CN"/>
        </w:rPr>
        <w:t>培训公司或大学设计和提供的。因此，</w:t>
      </w:r>
      <w:r>
        <w:rPr>
          <w:rFonts w:hint="eastAsia"/>
          <w:lang w:eastAsia="zh-CN"/>
        </w:rPr>
        <w:t>挑选提供方程序</w:t>
      </w:r>
      <w:r w:rsidRPr="00FA5224">
        <w:rPr>
          <w:rFonts w:hint="eastAsia"/>
          <w:lang w:eastAsia="zh-CN"/>
        </w:rPr>
        <w:t>对于评估其质量至关重要，而国际电联已经为</w:t>
      </w:r>
      <w:r>
        <w:rPr>
          <w:rFonts w:hint="eastAsia"/>
          <w:lang w:eastAsia="zh-CN"/>
        </w:rPr>
        <w:t>挑选</w:t>
      </w:r>
      <w:r w:rsidRPr="00FA5224">
        <w:rPr>
          <w:rFonts w:hint="eastAsia"/>
          <w:lang w:eastAsia="zh-CN"/>
        </w:rPr>
        <w:t>此类</w:t>
      </w:r>
      <w:r>
        <w:rPr>
          <w:rFonts w:hint="eastAsia"/>
          <w:lang w:eastAsia="zh-CN"/>
        </w:rPr>
        <w:t>提供方</w:t>
      </w:r>
      <w:r w:rsidRPr="00FA5224">
        <w:rPr>
          <w:rFonts w:hint="eastAsia"/>
          <w:lang w:eastAsia="zh-CN"/>
        </w:rPr>
        <w:t>制定了非常严格的</w:t>
      </w:r>
      <w:r>
        <w:rPr>
          <w:rFonts w:hint="eastAsia"/>
          <w:lang w:eastAsia="zh-CN"/>
        </w:rPr>
        <w:t>程序</w:t>
      </w:r>
      <w:r w:rsidRPr="00FA5224">
        <w:rPr>
          <w:rFonts w:hint="eastAsia"/>
          <w:lang w:eastAsia="zh-CN"/>
        </w:rPr>
        <w:t>。同样，</w:t>
      </w:r>
      <w:r>
        <w:rPr>
          <w:rFonts w:hint="eastAsia"/>
          <w:lang w:eastAsia="zh-CN"/>
        </w:rPr>
        <w:t>高级培训中心是</w:t>
      </w:r>
      <w:r w:rsidRPr="00FA5224">
        <w:rPr>
          <w:rFonts w:hint="eastAsia"/>
          <w:lang w:eastAsia="zh-CN"/>
        </w:rPr>
        <w:t>通过全面的申请流程</w:t>
      </w:r>
      <w:r>
        <w:rPr>
          <w:rFonts w:hint="eastAsia"/>
          <w:lang w:eastAsia="zh-CN"/>
        </w:rPr>
        <w:t>挑选而出的</w:t>
      </w:r>
      <w:r w:rsidRPr="00FA5224">
        <w:rPr>
          <w:rFonts w:hint="eastAsia"/>
          <w:lang w:eastAsia="zh-CN"/>
        </w:rPr>
        <w:t>，</w:t>
      </w:r>
      <w:r>
        <w:rPr>
          <w:rFonts w:hint="eastAsia"/>
          <w:lang w:eastAsia="zh-CN"/>
        </w:rPr>
        <w:t>经过了</w:t>
      </w:r>
      <w:r w:rsidRPr="00FA5224">
        <w:rPr>
          <w:rFonts w:hint="eastAsia"/>
          <w:lang w:eastAsia="zh-CN"/>
        </w:rPr>
        <w:t>国际电联区域和总部</w:t>
      </w:r>
      <w:r>
        <w:rPr>
          <w:rFonts w:hint="eastAsia"/>
          <w:lang w:eastAsia="zh-CN"/>
        </w:rPr>
        <w:t>职员的</w:t>
      </w:r>
      <w:r w:rsidRPr="00FA5224">
        <w:rPr>
          <w:rFonts w:hint="eastAsia"/>
          <w:lang w:eastAsia="zh-CN"/>
        </w:rPr>
        <w:t>认真</w:t>
      </w:r>
      <w:r>
        <w:rPr>
          <w:rFonts w:hint="eastAsia"/>
          <w:lang w:eastAsia="zh-CN"/>
        </w:rPr>
        <w:t>评审</w:t>
      </w:r>
      <w:r>
        <w:rPr>
          <w:rStyle w:val="FootnoteReference"/>
        </w:rPr>
        <w:footnoteReference w:id="54"/>
      </w:r>
      <w:r w:rsidRPr="00FA5224">
        <w:rPr>
          <w:rFonts w:hint="eastAsia"/>
          <w:lang w:eastAsia="zh-CN"/>
        </w:rPr>
        <w:t>。但是，</w:t>
      </w:r>
      <w:r>
        <w:rPr>
          <w:rFonts w:hint="eastAsia"/>
          <w:lang w:eastAsia="zh-CN"/>
        </w:rPr>
        <w:t>挑选高级培训中心</w:t>
      </w:r>
      <w:r w:rsidRPr="00FA5224">
        <w:rPr>
          <w:rFonts w:hint="eastAsia"/>
          <w:lang w:eastAsia="zh-CN"/>
        </w:rPr>
        <w:t>的结构（每个区域最多选择六个），意味着区域之间的质量可能会有相当大的差异。同样，</w:t>
      </w:r>
      <w:r>
        <w:rPr>
          <w:rFonts w:hint="eastAsia"/>
          <w:lang w:eastAsia="zh-CN"/>
        </w:rPr>
        <w:t>评审程序</w:t>
      </w:r>
      <w:r w:rsidRPr="00FA5224">
        <w:rPr>
          <w:rFonts w:hint="eastAsia"/>
          <w:lang w:eastAsia="zh-CN"/>
        </w:rPr>
        <w:t>只能</w:t>
      </w:r>
      <w:r>
        <w:rPr>
          <w:rFonts w:hint="eastAsia"/>
          <w:lang w:eastAsia="zh-CN"/>
        </w:rPr>
        <w:t>评审</w:t>
      </w:r>
      <w:r w:rsidRPr="00FA5224">
        <w:rPr>
          <w:rFonts w:hint="eastAsia"/>
          <w:lang w:eastAsia="zh-CN"/>
        </w:rPr>
        <w:t>实际收到的申请的质量。在</w:t>
      </w:r>
      <w:r>
        <w:rPr>
          <w:rFonts w:ascii="Arial" w:hAnsi="Arial" w:cs="Arial"/>
          <w:color w:val="333333"/>
          <w:sz w:val="21"/>
          <w:szCs w:val="21"/>
          <w:shd w:val="clear" w:color="auto" w:fill="FFFFFF"/>
          <w:lang w:eastAsia="zh-CN"/>
        </w:rPr>
        <w:t>排名较低的</w:t>
      </w:r>
      <w:r>
        <w:rPr>
          <w:rFonts w:ascii="Arial" w:hAnsi="Arial" w:cs="Arial" w:hint="eastAsia"/>
          <w:color w:val="333333"/>
          <w:sz w:val="21"/>
          <w:szCs w:val="21"/>
          <w:shd w:val="clear" w:color="auto" w:fill="FFFFFF"/>
          <w:lang w:eastAsia="zh-CN"/>
        </w:rPr>
        <w:t>大学当中，</w:t>
      </w:r>
      <w:r w:rsidRPr="00FA5224">
        <w:rPr>
          <w:rFonts w:hint="eastAsia"/>
          <w:lang w:eastAsia="zh-CN"/>
        </w:rPr>
        <w:t>当然</w:t>
      </w:r>
      <w:r>
        <w:rPr>
          <w:rFonts w:hint="eastAsia"/>
          <w:lang w:eastAsia="zh-CN"/>
        </w:rPr>
        <w:t>会</w:t>
      </w:r>
      <w:r w:rsidRPr="00FA5224">
        <w:rPr>
          <w:rFonts w:hint="eastAsia"/>
          <w:lang w:eastAsia="zh-CN"/>
        </w:rPr>
        <w:t>有优秀的</w:t>
      </w:r>
      <w:r>
        <w:rPr>
          <w:rFonts w:ascii="Arial" w:hAnsi="Arial" w:cs="Arial"/>
          <w:color w:val="333333"/>
          <w:sz w:val="21"/>
          <w:szCs w:val="21"/>
          <w:shd w:val="clear" w:color="auto" w:fill="FFFFFF"/>
          <w:lang w:eastAsia="zh-CN"/>
        </w:rPr>
        <w:t>院系和杰出的个人学者，而且在全球范围内共享</w:t>
      </w:r>
      <w:r>
        <w:rPr>
          <w:rFonts w:hint="eastAsia"/>
          <w:lang w:eastAsia="zh-CN"/>
        </w:rPr>
        <w:t>高级培训中心</w:t>
      </w:r>
      <w:r>
        <w:rPr>
          <w:rFonts w:ascii="Arial" w:hAnsi="Arial" w:cs="Arial"/>
          <w:color w:val="333333"/>
          <w:sz w:val="21"/>
          <w:szCs w:val="21"/>
          <w:shd w:val="clear" w:color="auto" w:fill="FFFFFF"/>
          <w:lang w:eastAsia="zh-CN"/>
        </w:rPr>
        <w:t>的分布也有合理的理由</w:t>
      </w:r>
      <w:r>
        <w:rPr>
          <w:rStyle w:val="FootnoteReference"/>
        </w:rPr>
        <w:footnoteReference w:id="55"/>
      </w:r>
      <w:r w:rsidRPr="00FA5224">
        <w:rPr>
          <w:rFonts w:hint="eastAsia"/>
          <w:lang w:eastAsia="zh-CN"/>
        </w:rPr>
        <w:t>。然而，令人惊讶的是，很少有学术</w:t>
      </w:r>
      <w:r>
        <w:rPr>
          <w:rFonts w:hint="eastAsia"/>
          <w:lang w:eastAsia="zh-CN"/>
        </w:rPr>
        <w:t>性的高级培训中心</w:t>
      </w:r>
      <w:r w:rsidRPr="00FA5224">
        <w:rPr>
          <w:rFonts w:hint="eastAsia"/>
          <w:lang w:eastAsia="zh-CN"/>
        </w:rPr>
        <w:t>位于排名较高或享誉全球的大学机构中。</w:t>
      </w:r>
    </w:p>
    <w:p w14:paraId="54245417" w14:textId="77777777" w:rsidR="00397D27" w:rsidRPr="002F6A4F" w:rsidRDefault="00397D27" w:rsidP="00397D27">
      <w:pPr>
        <w:pStyle w:val="Heading2"/>
        <w:rPr>
          <w:sz w:val="21"/>
          <w:szCs w:val="21"/>
          <w:lang w:eastAsia="zh-CN"/>
        </w:rPr>
      </w:pPr>
      <w:r w:rsidRPr="00FA5224">
        <w:rPr>
          <w:rFonts w:hint="eastAsia"/>
          <w:lang w:eastAsia="zh-CN"/>
        </w:rPr>
        <w:lastRenderedPageBreak/>
        <w:t>5.3</w:t>
      </w:r>
      <w:r w:rsidRPr="00FA5224">
        <w:rPr>
          <w:rFonts w:hint="eastAsia"/>
          <w:lang w:eastAsia="zh-CN"/>
        </w:rPr>
        <w:t>国际电联能力</w:t>
      </w:r>
      <w:r>
        <w:rPr>
          <w:rFonts w:hint="eastAsia"/>
          <w:lang w:eastAsia="zh-CN"/>
        </w:rPr>
        <w:t>开发</w:t>
      </w:r>
      <w:r w:rsidRPr="00FA5224">
        <w:rPr>
          <w:rFonts w:hint="eastAsia"/>
          <w:lang w:eastAsia="zh-CN"/>
        </w:rPr>
        <w:t>和培训</w:t>
      </w:r>
      <w:r>
        <w:rPr>
          <w:rFonts w:hint="eastAsia"/>
          <w:lang w:eastAsia="zh-CN"/>
        </w:rPr>
        <w:t>资料</w:t>
      </w:r>
      <w:r w:rsidRPr="00FA5224">
        <w:rPr>
          <w:rFonts w:hint="eastAsia"/>
          <w:lang w:eastAsia="zh-CN"/>
        </w:rPr>
        <w:t>的质量</w:t>
      </w:r>
    </w:p>
    <w:p w14:paraId="10BADAD6" w14:textId="77777777" w:rsidR="00397D27" w:rsidRPr="00110BC9" w:rsidRDefault="00397D27" w:rsidP="00397D27">
      <w:pPr>
        <w:rPr>
          <w:lang w:eastAsia="zh-CN"/>
        </w:rPr>
      </w:pPr>
      <w:r w:rsidRPr="00FA5224">
        <w:rPr>
          <w:rFonts w:hint="eastAsia"/>
          <w:lang w:eastAsia="zh-CN"/>
        </w:rPr>
        <w:t>36</w:t>
      </w:r>
      <w:r>
        <w:rPr>
          <w:rFonts w:hint="eastAsia"/>
          <w:lang w:eastAsia="zh-CN"/>
        </w:rPr>
        <w:tab/>
      </w:r>
      <w:r w:rsidRPr="00FA5224">
        <w:rPr>
          <w:rFonts w:hint="eastAsia"/>
          <w:lang w:eastAsia="zh-CN"/>
        </w:rPr>
        <w:t>国际电联</w:t>
      </w:r>
      <w:r>
        <w:rPr>
          <w:rFonts w:ascii="Arial" w:hAnsi="Arial" w:cs="Arial"/>
          <w:color w:val="333333"/>
          <w:sz w:val="21"/>
          <w:szCs w:val="21"/>
          <w:shd w:val="clear" w:color="auto" w:fill="FFFFFF"/>
          <w:lang w:eastAsia="zh-CN"/>
        </w:rPr>
        <w:t>在其</w:t>
      </w:r>
      <w:r>
        <w:rPr>
          <w:rFonts w:ascii="Arial" w:hAnsi="Arial" w:cs="Arial" w:hint="eastAsia"/>
          <w:color w:val="333333"/>
          <w:sz w:val="21"/>
          <w:szCs w:val="21"/>
          <w:shd w:val="clear" w:color="auto" w:fill="FFFFFF"/>
          <w:lang w:eastAsia="zh-CN"/>
        </w:rPr>
        <w:t>主</w:t>
      </w:r>
      <w:r>
        <w:rPr>
          <w:rFonts w:ascii="Arial" w:hAnsi="Arial" w:cs="Arial"/>
          <w:color w:val="333333"/>
          <w:sz w:val="21"/>
          <w:szCs w:val="21"/>
          <w:shd w:val="clear" w:color="auto" w:fill="FFFFFF"/>
          <w:lang w:eastAsia="zh-CN"/>
        </w:rPr>
        <w:t>品牌下</w:t>
      </w:r>
      <w:r w:rsidRPr="00FA5224">
        <w:rPr>
          <w:rFonts w:hint="eastAsia"/>
          <w:lang w:eastAsia="zh-CN"/>
        </w:rPr>
        <w:t>，制作了</w:t>
      </w:r>
      <w:r>
        <w:rPr>
          <w:rFonts w:hint="eastAsia"/>
          <w:lang w:eastAsia="zh-CN"/>
        </w:rPr>
        <w:t>非常广泛的各种能力开发</w:t>
      </w:r>
      <w:r w:rsidRPr="00FA5224">
        <w:rPr>
          <w:rFonts w:hint="eastAsia"/>
          <w:lang w:eastAsia="zh-CN"/>
        </w:rPr>
        <w:t>和培训</w:t>
      </w:r>
      <w:r>
        <w:rPr>
          <w:rFonts w:hint="eastAsia"/>
          <w:lang w:eastAsia="zh-CN"/>
        </w:rPr>
        <w:t>资料</w:t>
      </w:r>
      <w:r w:rsidRPr="00FA5224">
        <w:rPr>
          <w:rFonts w:hint="eastAsia"/>
          <w:lang w:eastAsia="zh-CN"/>
        </w:rPr>
        <w:t>，以配合</w:t>
      </w:r>
      <w:r>
        <w:rPr>
          <w:rFonts w:hint="eastAsia"/>
          <w:lang w:eastAsia="zh-CN"/>
        </w:rPr>
        <w:t>上文中</w:t>
      </w:r>
      <w:r w:rsidRPr="00FA5224">
        <w:rPr>
          <w:rFonts w:hint="eastAsia"/>
          <w:lang w:eastAsia="zh-CN"/>
        </w:rPr>
        <w:t>总结的</w:t>
      </w:r>
      <w:r>
        <w:rPr>
          <w:rFonts w:hint="eastAsia"/>
          <w:lang w:eastAsia="zh-CN"/>
        </w:rPr>
        <w:t>众多</w:t>
      </w:r>
      <w:r w:rsidRPr="00FA5224">
        <w:rPr>
          <w:rFonts w:hint="eastAsia"/>
          <w:lang w:eastAsia="zh-CN"/>
        </w:rPr>
        <w:t>不同类型的培训。这些</w:t>
      </w:r>
      <w:r>
        <w:rPr>
          <w:rFonts w:hint="eastAsia"/>
          <w:lang w:eastAsia="zh-CN"/>
        </w:rPr>
        <w:t>资料</w:t>
      </w:r>
      <w:r w:rsidRPr="00FA5224">
        <w:rPr>
          <w:rFonts w:hint="eastAsia"/>
          <w:lang w:eastAsia="zh-CN"/>
        </w:rPr>
        <w:t>通常被认为是高质量的，</w:t>
      </w:r>
      <w:r>
        <w:rPr>
          <w:rFonts w:hint="eastAsia"/>
          <w:lang w:eastAsia="zh-CN"/>
        </w:rPr>
        <w:t>但</w:t>
      </w:r>
      <w:r w:rsidRPr="00FA5224">
        <w:rPr>
          <w:rFonts w:hint="eastAsia"/>
          <w:lang w:eastAsia="zh-CN"/>
        </w:rPr>
        <w:t>存在一些</w:t>
      </w:r>
      <w:r>
        <w:rPr>
          <w:rFonts w:hint="eastAsia"/>
          <w:lang w:eastAsia="zh-CN"/>
        </w:rPr>
        <w:t>差异性</w:t>
      </w:r>
      <w:r w:rsidRPr="00FA5224">
        <w:rPr>
          <w:rFonts w:hint="eastAsia"/>
          <w:lang w:eastAsia="zh-CN"/>
        </w:rPr>
        <w:t>也不足为奇。</w:t>
      </w:r>
      <w:r>
        <w:rPr>
          <w:rFonts w:hint="eastAsia"/>
          <w:lang w:eastAsia="zh-CN"/>
        </w:rPr>
        <w:t>参与者对最近参与的</w:t>
      </w:r>
      <w:r w:rsidRPr="00FA5224">
        <w:rPr>
          <w:rFonts w:hint="eastAsia"/>
          <w:lang w:eastAsia="zh-CN"/>
        </w:rPr>
        <w:t>能力</w:t>
      </w:r>
      <w:r>
        <w:rPr>
          <w:rFonts w:hint="eastAsia"/>
          <w:lang w:eastAsia="zh-CN"/>
        </w:rPr>
        <w:t>开发</w:t>
      </w:r>
      <w:r w:rsidRPr="00FA5224">
        <w:rPr>
          <w:rFonts w:hint="eastAsia"/>
          <w:lang w:eastAsia="zh-CN"/>
        </w:rPr>
        <w:t>活动</w:t>
      </w:r>
      <w:r>
        <w:rPr>
          <w:rFonts w:hint="eastAsia"/>
          <w:lang w:eastAsia="zh-CN"/>
        </w:rPr>
        <w:t>给出的积极评价</w:t>
      </w:r>
      <w:r w:rsidRPr="00FA5224">
        <w:rPr>
          <w:rFonts w:hint="eastAsia"/>
          <w:lang w:eastAsia="zh-CN"/>
        </w:rPr>
        <w:t>强调</w:t>
      </w:r>
      <w:r>
        <w:rPr>
          <w:rFonts w:hint="eastAsia"/>
          <w:lang w:eastAsia="zh-CN"/>
        </w:rPr>
        <w:t>，这些资料</w:t>
      </w:r>
      <w:r w:rsidRPr="00FA5224">
        <w:rPr>
          <w:rFonts w:hint="eastAsia"/>
          <w:lang w:eastAsia="zh-CN"/>
        </w:rPr>
        <w:t>满足了所有三个部门的需求。</w:t>
      </w:r>
    </w:p>
    <w:p w14:paraId="6B6A0D78" w14:textId="77777777" w:rsidR="00397D27" w:rsidRPr="00110BC9" w:rsidRDefault="00397D27" w:rsidP="00397D27">
      <w:pPr>
        <w:rPr>
          <w:lang w:eastAsia="zh-CN"/>
        </w:rPr>
      </w:pPr>
      <w:r w:rsidRPr="00FA5224">
        <w:rPr>
          <w:rFonts w:hint="eastAsia"/>
          <w:lang w:eastAsia="zh-CN"/>
        </w:rPr>
        <w:t>37</w:t>
      </w:r>
      <w:r>
        <w:rPr>
          <w:rFonts w:hint="eastAsia"/>
          <w:lang w:eastAsia="zh-CN"/>
        </w:rPr>
        <w:tab/>
      </w:r>
      <w:r w:rsidRPr="00FA5224">
        <w:rPr>
          <w:rFonts w:hint="eastAsia"/>
          <w:lang w:eastAsia="zh-CN"/>
        </w:rPr>
        <w:t>国际电联四个</w:t>
      </w:r>
      <w:r>
        <w:rPr>
          <w:rFonts w:hint="eastAsia"/>
          <w:lang w:eastAsia="zh-CN"/>
        </w:rPr>
        <w:t>培训项目</w:t>
      </w:r>
      <w:r w:rsidRPr="00FA5224">
        <w:rPr>
          <w:rFonts w:hint="eastAsia"/>
          <w:lang w:eastAsia="zh-CN"/>
        </w:rPr>
        <w:t>（</w:t>
      </w:r>
      <w:r w:rsidRPr="00DA736A">
        <w:rPr>
          <w:lang w:eastAsia="zh-CN"/>
        </w:rPr>
        <w:t>频谱管理</w:t>
      </w:r>
      <w:r>
        <w:rPr>
          <w:lang w:eastAsia="zh-CN"/>
        </w:rPr>
        <w:t>培训项目</w:t>
      </w:r>
      <w:r w:rsidRPr="00DA736A">
        <w:rPr>
          <w:rFonts w:hint="eastAsia"/>
          <w:lang w:eastAsia="zh-CN"/>
        </w:rPr>
        <w:t>（</w:t>
      </w:r>
      <w:r w:rsidRPr="00DA736A">
        <w:rPr>
          <w:rFonts w:hint="eastAsia"/>
          <w:lang w:eastAsia="zh-CN"/>
        </w:rPr>
        <w:t>SMTP</w:t>
      </w:r>
      <w:r w:rsidRPr="00DA736A">
        <w:rPr>
          <w:rFonts w:hint="eastAsia"/>
          <w:lang w:eastAsia="zh-CN"/>
        </w:rPr>
        <w:t>）、</w:t>
      </w:r>
      <w:r>
        <w:rPr>
          <w:rFonts w:hint="eastAsia"/>
          <w:lang w:eastAsia="zh-CN"/>
        </w:rPr>
        <w:t>服务质量培训项目（</w:t>
      </w:r>
      <w:proofErr w:type="spellStart"/>
      <w:r w:rsidRPr="00FA5224">
        <w:rPr>
          <w:rFonts w:hint="eastAsia"/>
          <w:lang w:eastAsia="zh-CN"/>
        </w:rPr>
        <w:t>QoSTP</w:t>
      </w:r>
      <w:proofErr w:type="spellEnd"/>
      <w:r>
        <w:rPr>
          <w:rFonts w:hint="eastAsia"/>
          <w:lang w:eastAsia="zh-CN"/>
        </w:rPr>
        <w:t>）、物联网培训项目（</w:t>
      </w:r>
      <w:proofErr w:type="spellStart"/>
      <w:r w:rsidRPr="00FA5224">
        <w:rPr>
          <w:rFonts w:hint="eastAsia"/>
          <w:lang w:eastAsia="zh-CN"/>
        </w:rPr>
        <w:t>IoTTP</w:t>
      </w:r>
      <w:proofErr w:type="spellEnd"/>
      <w:r>
        <w:rPr>
          <w:rFonts w:hint="eastAsia"/>
          <w:lang w:eastAsia="zh-CN"/>
        </w:rPr>
        <w:t>）、气候变化培训项目（</w:t>
      </w:r>
      <w:r w:rsidRPr="00FA5224">
        <w:rPr>
          <w:rFonts w:hint="eastAsia"/>
          <w:lang w:eastAsia="zh-CN"/>
        </w:rPr>
        <w:t>CCTP</w:t>
      </w:r>
      <w:r>
        <w:rPr>
          <w:rFonts w:hint="eastAsia"/>
          <w:lang w:eastAsia="zh-CN"/>
        </w:rPr>
        <w:t>）</w:t>
      </w:r>
      <w:r w:rsidRPr="00FA5224">
        <w:rPr>
          <w:rFonts w:hint="eastAsia"/>
          <w:lang w:eastAsia="zh-CN"/>
        </w:rPr>
        <w:t>）的内容是由国际电联</w:t>
      </w:r>
      <w:r>
        <w:rPr>
          <w:rFonts w:hint="eastAsia"/>
          <w:lang w:eastAsia="zh-CN"/>
        </w:rPr>
        <w:t>视为</w:t>
      </w:r>
      <w:r w:rsidRPr="00FA5224">
        <w:rPr>
          <w:rFonts w:hint="eastAsia"/>
          <w:lang w:eastAsia="zh-CN"/>
        </w:rPr>
        <w:t>专家的人员制定的，</w:t>
      </w:r>
      <w:r>
        <w:rPr>
          <w:rFonts w:hint="eastAsia"/>
          <w:lang w:eastAsia="zh-CN"/>
        </w:rPr>
        <w:t>而且均由国际电联职员</w:t>
      </w:r>
      <w:r w:rsidRPr="00FA5224">
        <w:rPr>
          <w:rFonts w:hint="eastAsia"/>
          <w:lang w:eastAsia="zh-CN"/>
        </w:rPr>
        <w:t>和外部</w:t>
      </w:r>
      <w:r>
        <w:rPr>
          <w:rFonts w:hint="eastAsia"/>
          <w:lang w:eastAsia="zh-CN"/>
        </w:rPr>
        <w:t>评审人员</w:t>
      </w:r>
      <w:r w:rsidRPr="00FA5224">
        <w:rPr>
          <w:rFonts w:hint="eastAsia"/>
          <w:lang w:eastAsia="zh-CN"/>
        </w:rPr>
        <w:t>进行同行</w:t>
      </w:r>
      <w:r>
        <w:rPr>
          <w:rFonts w:hint="eastAsia"/>
          <w:lang w:eastAsia="zh-CN"/>
        </w:rPr>
        <w:t>评审</w:t>
      </w:r>
      <w:r w:rsidRPr="00FA5224">
        <w:rPr>
          <w:rFonts w:hint="eastAsia"/>
          <w:lang w:eastAsia="zh-CN"/>
        </w:rPr>
        <w:t>。这些</w:t>
      </w:r>
      <w:r>
        <w:rPr>
          <w:rFonts w:hint="eastAsia"/>
          <w:lang w:eastAsia="zh-CN"/>
        </w:rPr>
        <w:t>项目</w:t>
      </w:r>
      <w:r w:rsidRPr="00FA5224">
        <w:rPr>
          <w:rFonts w:hint="eastAsia"/>
          <w:lang w:eastAsia="zh-CN"/>
        </w:rPr>
        <w:t>是在一个清晰的框架内开发的，该框架</w:t>
      </w:r>
      <w:r>
        <w:rPr>
          <w:rFonts w:hint="eastAsia"/>
          <w:lang w:eastAsia="zh-CN"/>
        </w:rPr>
        <w:t>包括</w:t>
      </w:r>
      <w:r w:rsidRPr="00FA5224">
        <w:rPr>
          <w:rFonts w:hint="eastAsia"/>
          <w:lang w:eastAsia="zh-CN"/>
        </w:rPr>
        <w:t>对细节的高度关注，</w:t>
      </w:r>
      <w:r>
        <w:rPr>
          <w:rFonts w:hint="eastAsia"/>
          <w:lang w:eastAsia="zh-CN"/>
        </w:rPr>
        <w:t>为</w:t>
      </w:r>
      <w:r w:rsidRPr="00FA5224">
        <w:rPr>
          <w:rFonts w:hint="eastAsia"/>
          <w:lang w:eastAsia="zh-CN"/>
        </w:rPr>
        <w:t>模块内容开发</w:t>
      </w:r>
      <w:r>
        <w:rPr>
          <w:rStyle w:val="FootnoteReference"/>
        </w:rPr>
        <w:footnoteReference w:id="56"/>
      </w:r>
      <w:r>
        <w:rPr>
          <w:rFonts w:hint="eastAsia"/>
          <w:lang w:eastAsia="zh-CN"/>
        </w:rPr>
        <w:t>、</w:t>
      </w:r>
      <w:r w:rsidRPr="00FA5224">
        <w:rPr>
          <w:rFonts w:hint="eastAsia"/>
          <w:lang w:eastAsia="zh-CN"/>
        </w:rPr>
        <w:t>同行评审</w:t>
      </w:r>
      <w:r>
        <w:rPr>
          <w:rStyle w:val="FootnoteReference"/>
        </w:rPr>
        <w:footnoteReference w:id="57"/>
      </w:r>
      <w:r>
        <w:rPr>
          <w:rFonts w:hint="eastAsia"/>
          <w:lang w:eastAsia="zh-CN"/>
        </w:rPr>
        <w:t>、</w:t>
      </w:r>
      <w:r w:rsidRPr="00FA5224">
        <w:rPr>
          <w:rFonts w:hint="eastAsia"/>
          <w:lang w:eastAsia="zh-CN"/>
        </w:rPr>
        <w:t>内容</w:t>
      </w:r>
      <w:r>
        <w:rPr>
          <w:rFonts w:hint="eastAsia"/>
          <w:lang w:eastAsia="zh-CN"/>
        </w:rPr>
        <w:t>批准</w:t>
      </w:r>
      <w:r>
        <w:rPr>
          <w:rStyle w:val="FootnoteReference"/>
        </w:rPr>
        <w:footnoteReference w:id="58"/>
      </w:r>
      <w:r>
        <w:rPr>
          <w:rFonts w:hint="eastAsia"/>
          <w:lang w:eastAsia="zh-CN"/>
        </w:rPr>
        <w:t>、</w:t>
      </w:r>
      <w:r w:rsidRPr="00FA5224">
        <w:rPr>
          <w:rFonts w:hint="eastAsia"/>
          <w:lang w:eastAsia="zh-CN"/>
        </w:rPr>
        <w:t>试点和交付</w:t>
      </w:r>
      <w:r>
        <w:rPr>
          <w:rStyle w:val="FootnoteReference"/>
        </w:rPr>
        <w:footnoteReference w:id="59"/>
      </w:r>
      <w:r>
        <w:rPr>
          <w:rFonts w:hint="eastAsia"/>
          <w:lang w:eastAsia="zh-CN"/>
        </w:rPr>
        <w:t>提供指导</w:t>
      </w:r>
      <w:r w:rsidRPr="00FA5224">
        <w:rPr>
          <w:rFonts w:hint="eastAsia"/>
          <w:lang w:eastAsia="zh-CN"/>
        </w:rPr>
        <w:t>。在制定这些</w:t>
      </w:r>
      <w:r>
        <w:rPr>
          <w:rFonts w:hint="eastAsia"/>
          <w:lang w:eastAsia="zh-CN"/>
        </w:rPr>
        <w:t>项目</w:t>
      </w:r>
      <w:r w:rsidRPr="00FA5224">
        <w:rPr>
          <w:rFonts w:hint="eastAsia"/>
          <w:lang w:eastAsia="zh-CN"/>
        </w:rPr>
        <w:t>时要特别注意，以包括国际电联经验丰富的</w:t>
      </w:r>
      <w:r>
        <w:rPr>
          <w:rFonts w:hint="eastAsia"/>
          <w:lang w:eastAsia="zh-CN"/>
        </w:rPr>
        <w:t>职员</w:t>
      </w:r>
      <w:r w:rsidRPr="00FA5224">
        <w:rPr>
          <w:rFonts w:hint="eastAsia"/>
          <w:lang w:eastAsia="zh-CN"/>
        </w:rPr>
        <w:t>和成员所期望的质量和</w:t>
      </w:r>
      <w:r>
        <w:rPr>
          <w:rFonts w:hint="eastAsia"/>
          <w:lang w:eastAsia="zh-CN"/>
        </w:rPr>
        <w:t>资料</w:t>
      </w:r>
      <w:r w:rsidRPr="00FA5224">
        <w:rPr>
          <w:rFonts w:hint="eastAsia"/>
          <w:lang w:eastAsia="zh-CN"/>
        </w:rPr>
        <w:t>水平</w:t>
      </w:r>
      <w:r>
        <w:rPr>
          <w:rStyle w:val="FootnoteReference"/>
        </w:rPr>
        <w:footnoteReference w:id="60"/>
      </w:r>
      <w:r w:rsidRPr="00FA5224">
        <w:rPr>
          <w:rFonts w:hint="eastAsia"/>
          <w:lang w:eastAsia="zh-CN"/>
        </w:rPr>
        <w:t>。</w:t>
      </w:r>
    </w:p>
    <w:p w14:paraId="5E93AA9B" w14:textId="77777777" w:rsidR="00397D27" w:rsidRPr="006C6CE6" w:rsidRDefault="00397D27" w:rsidP="00397D27">
      <w:pPr>
        <w:pStyle w:val="Heading2"/>
        <w:rPr>
          <w:lang w:eastAsia="zh-CN"/>
        </w:rPr>
      </w:pPr>
      <w:bookmarkStart w:id="218" w:name="_Toc57297380"/>
      <w:bookmarkStart w:id="219" w:name="_Toc58244105"/>
      <w:bookmarkStart w:id="220" w:name="_Toc58273427"/>
      <w:bookmarkStart w:id="221" w:name="_Toc58273656"/>
      <w:bookmarkStart w:id="222" w:name="_Toc58275258"/>
      <w:r w:rsidRPr="006C6CE6">
        <w:rPr>
          <w:lang w:eastAsia="zh-CN"/>
        </w:rPr>
        <w:t>5.4</w:t>
      </w:r>
      <w:bookmarkEnd w:id="218"/>
      <w:bookmarkEnd w:id="219"/>
      <w:bookmarkEnd w:id="220"/>
      <w:bookmarkEnd w:id="221"/>
      <w:bookmarkEnd w:id="222"/>
      <w:r w:rsidRPr="00FA5224">
        <w:rPr>
          <w:rFonts w:hint="eastAsia"/>
          <w:lang w:eastAsia="zh-CN"/>
        </w:rPr>
        <w:t>评估</w:t>
      </w:r>
      <w:r>
        <w:rPr>
          <w:rFonts w:hint="eastAsia"/>
          <w:lang w:eastAsia="zh-CN"/>
        </w:rPr>
        <w:t>的</w:t>
      </w:r>
      <w:r w:rsidRPr="00FA5224">
        <w:rPr>
          <w:rFonts w:hint="eastAsia"/>
          <w:lang w:eastAsia="zh-CN"/>
        </w:rPr>
        <w:t>质量</w:t>
      </w:r>
    </w:p>
    <w:p w14:paraId="6204D971" w14:textId="77777777" w:rsidR="00397D27" w:rsidRPr="00DB25E5" w:rsidRDefault="00397D27" w:rsidP="00397D27">
      <w:pPr>
        <w:rPr>
          <w:lang w:eastAsia="zh-CN"/>
        </w:rPr>
      </w:pPr>
      <w:r w:rsidRPr="00FA5224">
        <w:rPr>
          <w:rFonts w:hint="eastAsia"/>
          <w:lang w:eastAsia="zh-CN"/>
        </w:rPr>
        <w:t>38</w:t>
      </w:r>
      <w:r>
        <w:rPr>
          <w:rFonts w:hint="eastAsia"/>
          <w:lang w:eastAsia="zh-CN"/>
        </w:rPr>
        <w:tab/>
      </w:r>
      <w:r w:rsidRPr="00FA5224">
        <w:rPr>
          <w:rFonts w:hint="eastAsia"/>
          <w:lang w:eastAsia="zh-CN"/>
        </w:rPr>
        <w:t>近年来，电信发展局</w:t>
      </w:r>
      <w:r>
        <w:rPr>
          <w:rFonts w:hint="eastAsia"/>
          <w:lang w:eastAsia="zh-CN"/>
        </w:rPr>
        <w:t>的能力和技能开发处</w:t>
      </w:r>
      <w:r w:rsidRPr="001F6999">
        <w:rPr>
          <w:rFonts w:hint="eastAsia"/>
          <w:lang w:eastAsia="zh-CN"/>
        </w:rPr>
        <w:t>（</w:t>
      </w:r>
      <w:r>
        <w:rPr>
          <w:rFonts w:hint="eastAsia"/>
          <w:lang w:eastAsia="zh-CN"/>
        </w:rPr>
        <w:t>CSD</w:t>
      </w:r>
      <w:r>
        <w:rPr>
          <w:rFonts w:hint="eastAsia"/>
          <w:lang w:eastAsia="zh-CN"/>
        </w:rPr>
        <w:t>）</w:t>
      </w:r>
      <w:r w:rsidRPr="00FA5224">
        <w:rPr>
          <w:rFonts w:hint="eastAsia"/>
          <w:lang w:eastAsia="zh-CN"/>
        </w:rPr>
        <w:t>（及其前身</w:t>
      </w:r>
      <w:r>
        <w:rPr>
          <w:rFonts w:ascii="Segoe UI" w:hAnsi="Segoe UI" w:cs="Segoe UI"/>
          <w:color w:val="000000"/>
          <w:shd w:val="clear" w:color="auto" w:fill="FFFFFF"/>
          <w:lang w:eastAsia="zh-CN"/>
        </w:rPr>
        <w:t>人力资源能力建设处</w:t>
      </w:r>
      <w:r>
        <w:rPr>
          <w:rFonts w:ascii="Segoe UI" w:hAnsi="Segoe UI" w:cs="Segoe UI" w:hint="eastAsia"/>
          <w:color w:val="000000"/>
          <w:shd w:val="clear" w:color="auto" w:fill="FFFFFF"/>
          <w:lang w:eastAsia="zh-CN"/>
        </w:rPr>
        <w:t>（</w:t>
      </w:r>
      <w:r>
        <w:rPr>
          <w:rFonts w:hint="eastAsia"/>
          <w:lang w:eastAsia="zh-CN"/>
        </w:rPr>
        <w:t>HCBD</w:t>
      </w:r>
      <w:r>
        <w:rPr>
          <w:rFonts w:hint="eastAsia"/>
          <w:lang w:eastAsia="zh-CN"/>
        </w:rPr>
        <w:t>）</w:t>
      </w:r>
      <w:r w:rsidRPr="00FA5224">
        <w:rPr>
          <w:rFonts w:hint="eastAsia"/>
          <w:lang w:eastAsia="zh-CN"/>
        </w:rPr>
        <w:t>）</w:t>
      </w:r>
      <w:r>
        <w:rPr>
          <w:rFonts w:hint="eastAsia"/>
          <w:lang w:eastAsia="zh-CN"/>
        </w:rPr>
        <w:t>对</w:t>
      </w:r>
      <w:r w:rsidRPr="00FA5224">
        <w:rPr>
          <w:rFonts w:hint="eastAsia"/>
          <w:lang w:eastAsia="zh-CN"/>
        </w:rPr>
        <w:t>认证与评估之间的关系</w:t>
      </w:r>
      <w:r>
        <w:rPr>
          <w:rFonts w:hint="eastAsia"/>
          <w:lang w:eastAsia="zh-CN"/>
        </w:rPr>
        <w:t>给予了适当的关注</w:t>
      </w:r>
      <w:r w:rsidRPr="00FA5224">
        <w:rPr>
          <w:rFonts w:hint="eastAsia"/>
          <w:lang w:eastAsia="zh-CN"/>
        </w:rPr>
        <w:t>。过去，国际电联</w:t>
      </w:r>
      <w:r>
        <w:rPr>
          <w:rFonts w:hint="eastAsia"/>
          <w:lang w:eastAsia="zh-CN"/>
        </w:rPr>
        <w:t>常常向</w:t>
      </w:r>
      <w:r w:rsidRPr="00FA5224">
        <w:rPr>
          <w:rFonts w:hint="eastAsia"/>
          <w:lang w:eastAsia="zh-CN"/>
        </w:rPr>
        <w:t>参加其讲习班和活动的人员颁发出席证书。但是，有一种观点认为，证书应该只颁发给那些参加培训课程的人员，并且他们已经通过某种形式的评估证明了他们</w:t>
      </w:r>
      <w:r>
        <w:rPr>
          <w:rFonts w:hint="eastAsia"/>
          <w:lang w:eastAsia="zh-CN"/>
        </w:rPr>
        <w:t>获得了</w:t>
      </w:r>
      <w:r w:rsidRPr="00FA5224">
        <w:rPr>
          <w:rFonts w:hint="eastAsia"/>
          <w:lang w:eastAsia="zh-CN"/>
        </w:rPr>
        <w:t>一定</w:t>
      </w:r>
      <w:r>
        <w:rPr>
          <w:rFonts w:hint="eastAsia"/>
          <w:lang w:eastAsia="zh-CN"/>
        </w:rPr>
        <w:t>程度的</w:t>
      </w:r>
      <w:r w:rsidRPr="00FA5224">
        <w:rPr>
          <w:rFonts w:hint="eastAsia"/>
          <w:lang w:eastAsia="zh-CN"/>
        </w:rPr>
        <w:t>专业知识。因此，</w:t>
      </w:r>
      <w:r>
        <w:rPr>
          <w:rFonts w:hint="eastAsia"/>
          <w:lang w:eastAsia="zh-CN"/>
        </w:rPr>
        <w:t>参加</w:t>
      </w:r>
      <w:r w:rsidRPr="00FA5224">
        <w:rPr>
          <w:rFonts w:hint="eastAsia"/>
          <w:lang w:eastAsia="zh-CN"/>
        </w:rPr>
        <w:t>在</w:t>
      </w:r>
      <w:r>
        <w:rPr>
          <w:rFonts w:hint="eastAsia"/>
          <w:lang w:eastAsia="zh-CN"/>
        </w:rPr>
        <w:t>国际电联学院</w:t>
      </w:r>
      <w:r w:rsidRPr="00FA5224">
        <w:rPr>
          <w:rFonts w:hint="eastAsia"/>
          <w:lang w:eastAsia="zh-CN"/>
        </w:rPr>
        <w:t>框架内</w:t>
      </w:r>
      <w:r>
        <w:rPr>
          <w:rFonts w:hint="eastAsia"/>
          <w:lang w:eastAsia="zh-CN"/>
        </w:rPr>
        <w:t>课程</w:t>
      </w:r>
      <w:r w:rsidRPr="00FA5224">
        <w:rPr>
          <w:rFonts w:hint="eastAsia"/>
          <w:lang w:eastAsia="zh-CN"/>
        </w:rPr>
        <w:t>的学员，尤其是</w:t>
      </w:r>
      <w:r>
        <w:rPr>
          <w:rFonts w:hint="eastAsia"/>
          <w:lang w:eastAsia="zh-CN"/>
        </w:rPr>
        <w:t>高级培训中心提供的课程，现</w:t>
      </w:r>
      <w:r w:rsidRPr="00FA5224">
        <w:rPr>
          <w:rFonts w:hint="eastAsia"/>
          <w:lang w:eastAsia="zh-CN"/>
        </w:rPr>
        <w:t>在都必须通过</w:t>
      </w:r>
      <w:r>
        <w:rPr>
          <w:rFonts w:hint="eastAsia"/>
          <w:lang w:eastAsia="zh-CN"/>
        </w:rPr>
        <w:t>考试</w:t>
      </w:r>
      <w:r w:rsidRPr="00FA5224">
        <w:rPr>
          <w:rFonts w:hint="eastAsia"/>
          <w:lang w:eastAsia="zh-CN"/>
        </w:rPr>
        <w:t>，再由课程负责人批准，然后再颁发证书。</w:t>
      </w:r>
      <w:r w:rsidRPr="001F6999">
        <w:rPr>
          <w:rFonts w:hint="eastAsia"/>
          <w:lang w:eastAsia="zh-CN"/>
        </w:rPr>
        <w:t>虽然这种做法值得欢迎，但也必须注意到，评估可以设置</w:t>
      </w:r>
      <w:r>
        <w:rPr>
          <w:rFonts w:hint="eastAsia"/>
          <w:lang w:eastAsia="zh-CN"/>
        </w:rPr>
        <w:t>为</w:t>
      </w:r>
      <w:r w:rsidRPr="001F6999">
        <w:rPr>
          <w:rFonts w:hint="eastAsia"/>
          <w:lang w:eastAsia="zh-CN"/>
        </w:rPr>
        <w:t>许多不同的级别，</w:t>
      </w:r>
      <w:r w:rsidRPr="00FA5224">
        <w:rPr>
          <w:rFonts w:hint="eastAsia"/>
          <w:lang w:eastAsia="zh-CN"/>
        </w:rPr>
        <w:t>并且许多培训</w:t>
      </w:r>
      <w:r>
        <w:rPr>
          <w:rFonts w:hint="eastAsia"/>
          <w:lang w:eastAsia="zh-CN"/>
        </w:rPr>
        <w:t>提供方在</w:t>
      </w:r>
      <w:r w:rsidRPr="00FA5224">
        <w:rPr>
          <w:rFonts w:hint="eastAsia"/>
          <w:lang w:eastAsia="zh-CN"/>
        </w:rPr>
        <w:t>确保候选人的高通过率</w:t>
      </w:r>
      <w:r>
        <w:rPr>
          <w:rFonts w:hint="eastAsia"/>
          <w:lang w:eastAsia="zh-CN"/>
        </w:rPr>
        <w:t>具有</w:t>
      </w:r>
      <w:r w:rsidRPr="00FA5224">
        <w:rPr>
          <w:rFonts w:hint="eastAsia"/>
          <w:lang w:eastAsia="zh-CN"/>
        </w:rPr>
        <w:t>既得利益</w:t>
      </w:r>
      <w:r>
        <w:rPr>
          <w:rStyle w:val="FootnoteReference"/>
        </w:rPr>
        <w:footnoteReference w:id="61"/>
      </w:r>
      <w:r w:rsidRPr="00FA5224">
        <w:rPr>
          <w:rFonts w:hint="eastAsia"/>
          <w:lang w:eastAsia="zh-CN"/>
        </w:rPr>
        <w:t>。在线评估的类型（</w:t>
      </w:r>
      <w:r>
        <w:rPr>
          <w:rFonts w:hint="eastAsia"/>
          <w:lang w:eastAsia="zh-CN"/>
        </w:rPr>
        <w:t>考试</w:t>
      </w:r>
      <w:r w:rsidRPr="00FA5224">
        <w:rPr>
          <w:rFonts w:hint="eastAsia"/>
          <w:lang w:eastAsia="zh-CN"/>
        </w:rPr>
        <w:t>和测验）通常也是相当基本的多项选择题，尽管有些课程确实包含其他评估方式。总体上，</w:t>
      </w:r>
      <w:r>
        <w:rPr>
          <w:rFonts w:hint="eastAsia"/>
          <w:lang w:eastAsia="zh-CN"/>
        </w:rPr>
        <w:t>参与者</w:t>
      </w:r>
      <w:r w:rsidRPr="00FA5224">
        <w:rPr>
          <w:rFonts w:hint="eastAsia"/>
          <w:lang w:eastAsia="zh-CN"/>
        </w:rPr>
        <w:t>认为，通过</w:t>
      </w:r>
      <w:r>
        <w:rPr>
          <w:rFonts w:hint="eastAsia"/>
          <w:lang w:eastAsia="zh-CN"/>
        </w:rPr>
        <w:t>国际电联学院</w:t>
      </w:r>
      <w:r w:rsidRPr="00FA5224">
        <w:rPr>
          <w:rFonts w:hint="eastAsia"/>
          <w:lang w:eastAsia="zh-CN"/>
        </w:rPr>
        <w:t>平台在线提供的课程有效地使用了</w:t>
      </w:r>
      <w:r>
        <w:rPr>
          <w:rFonts w:hint="eastAsia"/>
          <w:lang w:eastAsia="zh-CN"/>
        </w:rPr>
        <w:t>测验</w:t>
      </w:r>
      <w:r w:rsidRPr="00FA5224">
        <w:rPr>
          <w:rFonts w:hint="eastAsia"/>
          <w:lang w:eastAsia="zh-CN"/>
        </w:rPr>
        <w:t>和</w:t>
      </w:r>
      <w:r>
        <w:rPr>
          <w:rFonts w:hint="eastAsia"/>
          <w:lang w:eastAsia="zh-CN"/>
        </w:rPr>
        <w:t>考试</w:t>
      </w:r>
      <w:r w:rsidRPr="00FA5224">
        <w:rPr>
          <w:rFonts w:hint="eastAsia"/>
          <w:lang w:eastAsia="zh-CN"/>
        </w:rPr>
        <w:t>。</w:t>
      </w:r>
    </w:p>
    <w:p w14:paraId="6F16BBC9" w14:textId="77777777" w:rsidR="00397D27" w:rsidRDefault="00397D27" w:rsidP="00397D27">
      <w:pPr>
        <w:pStyle w:val="Heading2"/>
        <w:rPr>
          <w:lang w:eastAsia="zh-CN"/>
        </w:rPr>
      </w:pPr>
      <w:bookmarkStart w:id="223" w:name="_Toc57297381"/>
      <w:bookmarkStart w:id="224" w:name="_Toc58244106"/>
      <w:bookmarkStart w:id="225" w:name="_Toc58273428"/>
      <w:bookmarkStart w:id="226" w:name="_Toc58273657"/>
      <w:bookmarkStart w:id="227" w:name="_Toc58275259"/>
      <w:r w:rsidRPr="006C6CE6">
        <w:rPr>
          <w:lang w:eastAsia="zh-CN"/>
        </w:rPr>
        <w:t>5.5</w:t>
      </w:r>
      <w:bookmarkEnd w:id="223"/>
      <w:bookmarkEnd w:id="224"/>
      <w:bookmarkEnd w:id="225"/>
      <w:bookmarkEnd w:id="226"/>
      <w:bookmarkEnd w:id="227"/>
      <w:r w:rsidRPr="00FA5224">
        <w:rPr>
          <w:rFonts w:hint="eastAsia"/>
          <w:lang w:eastAsia="zh-CN"/>
        </w:rPr>
        <w:t>质量保证机制</w:t>
      </w:r>
    </w:p>
    <w:p w14:paraId="562EF1E6" w14:textId="77777777" w:rsidR="00397D27" w:rsidRPr="00DB25E5" w:rsidRDefault="00397D27" w:rsidP="00397D27">
      <w:pPr>
        <w:rPr>
          <w:lang w:eastAsia="zh-CN"/>
        </w:rPr>
      </w:pPr>
      <w:r w:rsidRPr="00FA5224">
        <w:rPr>
          <w:rFonts w:hint="eastAsia"/>
          <w:lang w:eastAsia="zh-CN"/>
        </w:rPr>
        <w:t>39</w:t>
      </w:r>
      <w:r>
        <w:rPr>
          <w:rFonts w:hint="eastAsia"/>
          <w:lang w:eastAsia="zh-CN"/>
        </w:rPr>
        <w:tab/>
      </w:r>
      <w:r>
        <w:rPr>
          <w:rFonts w:hint="eastAsia"/>
          <w:lang w:eastAsia="zh-CN"/>
        </w:rPr>
        <w:t>本次审查</w:t>
      </w:r>
      <w:r w:rsidRPr="00FA5224">
        <w:rPr>
          <w:rFonts w:hint="eastAsia"/>
          <w:lang w:eastAsia="zh-CN"/>
        </w:rPr>
        <w:t>的</w:t>
      </w:r>
      <w:r>
        <w:rPr>
          <w:rFonts w:hint="eastAsia"/>
          <w:lang w:eastAsia="zh-CN"/>
        </w:rPr>
        <w:t>其中一项</w:t>
      </w:r>
      <w:r w:rsidRPr="00FA5224">
        <w:rPr>
          <w:rFonts w:hint="eastAsia"/>
          <w:lang w:eastAsia="zh-CN"/>
        </w:rPr>
        <w:t>主要发现是，</w:t>
      </w:r>
      <w:r>
        <w:rPr>
          <w:rFonts w:hint="eastAsia"/>
          <w:lang w:eastAsia="zh-CN"/>
        </w:rPr>
        <w:t>未建立</w:t>
      </w:r>
      <w:r w:rsidRPr="00FA5224">
        <w:rPr>
          <w:rFonts w:hint="eastAsia"/>
          <w:lang w:eastAsia="zh-CN"/>
        </w:rPr>
        <w:t>足够严格和系统</w:t>
      </w:r>
      <w:r>
        <w:rPr>
          <w:rFonts w:hint="eastAsia"/>
          <w:lang w:eastAsia="zh-CN"/>
        </w:rPr>
        <w:t>性</w:t>
      </w:r>
      <w:r w:rsidRPr="00FA5224">
        <w:rPr>
          <w:rFonts w:hint="eastAsia"/>
          <w:lang w:eastAsia="zh-CN"/>
        </w:rPr>
        <w:t>的质量保证机制，</w:t>
      </w:r>
      <w:r>
        <w:rPr>
          <w:rFonts w:hint="eastAsia"/>
          <w:lang w:eastAsia="zh-CN"/>
        </w:rPr>
        <w:t>能够让</w:t>
      </w:r>
      <w:r w:rsidRPr="00FA5224">
        <w:rPr>
          <w:rFonts w:hint="eastAsia"/>
          <w:lang w:eastAsia="zh-CN"/>
        </w:rPr>
        <w:t>主任确定其部门提供的</w:t>
      </w:r>
      <w:r>
        <w:rPr>
          <w:rFonts w:hint="eastAsia"/>
          <w:lang w:eastAsia="zh-CN"/>
        </w:rPr>
        <w:t>能力开发</w:t>
      </w:r>
      <w:r w:rsidRPr="00FA5224">
        <w:rPr>
          <w:rFonts w:hint="eastAsia"/>
          <w:lang w:eastAsia="zh-CN"/>
        </w:rPr>
        <w:t>和培训活动的质量，包括</w:t>
      </w:r>
      <w:r>
        <w:rPr>
          <w:rFonts w:hint="eastAsia"/>
          <w:lang w:eastAsia="zh-CN"/>
        </w:rPr>
        <w:t>国际电联职员提供的以及</w:t>
      </w:r>
      <w:r w:rsidRPr="00FA5224">
        <w:rPr>
          <w:rFonts w:hint="eastAsia"/>
          <w:lang w:eastAsia="zh-CN"/>
        </w:rPr>
        <w:t>国际电联</w:t>
      </w:r>
      <w:r>
        <w:rPr>
          <w:rFonts w:hint="eastAsia"/>
          <w:lang w:eastAsia="zh-CN"/>
        </w:rPr>
        <w:t>推进的</w:t>
      </w:r>
      <w:r w:rsidRPr="00FA5224">
        <w:rPr>
          <w:rFonts w:hint="eastAsia"/>
          <w:lang w:eastAsia="zh-CN"/>
        </w:rPr>
        <w:t>能力</w:t>
      </w:r>
      <w:r>
        <w:rPr>
          <w:rFonts w:hint="eastAsia"/>
          <w:lang w:eastAsia="zh-CN"/>
        </w:rPr>
        <w:t>开发</w:t>
      </w:r>
      <w:r w:rsidRPr="00FA5224">
        <w:rPr>
          <w:rFonts w:hint="eastAsia"/>
          <w:lang w:eastAsia="zh-CN"/>
        </w:rPr>
        <w:t>和培训活动。定期报告，</w:t>
      </w:r>
      <w:r w:rsidRPr="003A7FEA">
        <w:rPr>
          <w:rFonts w:hint="eastAsia"/>
          <w:lang w:eastAsia="zh-CN"/>
        </w:rPr>
        <w:t>尤其是向</w:t>
      </w:r>
      <w:r w:rsidRPr="00FA5224">
        <w:rPr>
          <w:rFonts w:hint="eastAsia"/>
          <w:lang w:eastAsia="zh-CN"/>
        </w:rPr>
        <w:t>WTDC</w:t>
      </w:r>
      <w:r>
        <w:rPr>
          <w:rFonts w:hint="eastAsia"/>
          <w:lang w:eastAsia="zh-CN"/>
        </w:rPr>
        <w:t>、</w:t>
      </w:r>
      <w:r w:rsidRPr="00FA5224">
        <w:rPr>
          <w:rFonts w:hint="eastAsia"/>
          <w:lang w:eastAsia="zh-CN"/>
        </w:rPr>
        <w:t>RA</w:t>
      </w:r>
      <w:r w:rsidRPr="00FA5224">
        <w:rPr>
          <w:rFonts w:hint="eastAsia"/>
          <w:lang w:eastAsia="zh-CN"/>
        </w:rPr>
        <w:t>和</w:t>
      </w:r>
      <w:r w:rsidRPr="00FA5224">
        <w:rPr>
          <w:rFonts w:hint="eastAsia"/>
          <w:lang w:eastAsia="zh-CN"/>
        </w:rPr>
        <w:t>WTSA</w:t>
      </w:r>
      <w:r w:rsidRPr="00FA5224">
        <w:rPr>
          <w:rFonts w:hint="eastAsia"/>
          <w:lang w:eastAsia="zh-CN"/>
        </w:rPr>
        <w:t>提交的</w:t>
      </w:r>
      <w:r>
        <w:rPr>
          <w:rFonts w:hint="eastAsia"/>
          <w:lang w:eastAsia="zh-CN"/>
        </w:rPr>
        <w:t>定期</w:t>
      </w:r>
      <w:r w:rsidRPr="00FA5224">
        <w:rPr>
          <w:rFonts w:hint="eastAsia"/>
          <w:lang w:eastAsia="zh-CN"/>
        </w:rPr>
        <w:t>报告，提供了</w:t>
      </w:r>
      <w:r w:rsidRPr="003A7FEA">
        <w:rPr>
          <w:rFonts w:hint="eastAsia"/>
          <w:lang w:eastAsia="zh-CN"/>
        </w:rPr>
        <w:t>有关各局</w:t>
      </w:r>
      <w:r w:rsidRPr="00FA5224">
        <w:rPr>
          <w:rFonts w:hint="eastAsia"/>
          <w:lang w:eastAsia="zh-CN"/>
        </w:rPr>
        <w:t>能力</w:t>
      </w:r>
      <w:r>
        <w:rPr>
          <w:rFonts w:hint="eastAsia"/>
          <w:lang w:eastAsia="zh-CN"/>
        </w:rPr>
        <w:t>开发</w:t>
      </w:r>
      <w:r w:rsidRPr="00FA5224">
        <w:rPr>
          <w:rFonts w:hint="eastAsia"/>
          <w:lang w:eastAsia="zh-CN"/>
        </w:rPr>
        <w:t>和培训活动某些方面的数量信息，但是关于质量的报告却很少。</w:t>
      </w:r>
      <w:r w:rsidRPr="003A7FEA">
        <w:rPr>
          <w:rFonts w:hint="eastAsia"/>
          <w:lang w:eastAsia="zh-CN"/>
        </w:rPr>
        <w:t>开设</w:t>
      </w:r>
      <w:r w:rsidRPr="00FA5224">
        <w:rPr>
          <w:rFonts w:hint="eastAsia"/>
          <w:lang w:eastAsia="zh-CN"/>
        </w:rPr>
        <w:t>数百门课程并不一定意味着</w:t>
      </w:r>
      <w:r w:rsidRPr="003A7FEA">
        <w:rPr>
          <w:rFonts w:hint="eastAsia"/>
          <w:lang w:eastAsia="zh-CN"/>
        </w:rPr>
        <w:t>许多人学到了有价值的</w:t>
      </w:r>
      <w:r>
        <w:rPr>
          <w:rFonts w:hint="eastAsia"/>
          <w:lang w:eastAsia="zh-CN"/>
        </w:rPr>
        <w:t>内容</w:t>
      </w:r>
      <w:r w:rsidRPr="00FA5224">
        <w:rPr>
          <w:rFonts w:hint="eastAsia"/>
          <w:lang w:eastAsia="zh-CN"/>
        </w:rPr>
        <w:t>，</w:t>
      </w:r>
      <w:r w:rsidRPr="003A7FEA">
        <w:rPr>
          <w:rFonts w:hint="eastAsia"/>
          <w:lang w:eastAsia="zh-CN"/>
        </w:rPr>
        <w:t>也不一定意味着这些课程</w:t>
      </w:r>
      <w:r>
        <w:rPr>
          <w:rFonts w:hint="eastAsia"/>
          <w:lang w:eastAsia="zh-CN"/>
        </w:rPr>
        <w:t>实现</w:t>
      </w:r>
      <w:r w:rsidRPr="003A7FEA">
        <w:rPr>
          <w:rFonts w:hint="eastAsia"/>
          <w:lang w:eastAsia="zh-CN"/>
        </w:rPr>
        <w:t>了适当的</w:t>
      </w:r>
      <w:r>
        <w:rPr>
          <w:rFonts w:hint="eastAsia"/>
          <w:lang w:eastAsia="zh-CN"/>
        </w:rPr>
        <w:t>开发成果</w:t>
      </w:r>
      <w:r w:rsidRPr="003A7FEA">
        <w:rPr>
          <w:rFonts w:hint="eastAsia"/>
          <w:lang w:eastAsia="zh-CN"/>
        </w:rPr>
        <w:t>。</w:t>
      </w:r>
      <w:r w:rsidRPr="00FA5224">
        <w:rPr>
          <w:rFonts w:hint="eastAsia"/>
          <w:lang w:eastAsia="zh-CN"/>
        </w:rPr>
        <w:t>虽然应用了一些良好的质量保证原则，</w:t>
      </w:r>
      <w:r w:rsidRPr="003A7FEA">
        <w:rPr>
          <w:rFonts w:hint="eastAsia"/>
          <w:lang w:eastAsia="zh-CN"/>
        </w:rPr>
        <w:t>但由于</w:t>
      </w:r>
      <w:r>
        <w:rPr>
          <w:rFonts w:hint="eastAsia"/>
          <w:lang w:eastAsia="zh-CN"/>
        </w:rPr>
        <w:t>职员</w:t>
      </w:r>
      <w:r w:rsidRPr="003A7FEA">
        <w:rPr>
          <w:rFonts w:hint="eastAsia"/>
          <w:lang w:eastAsia="zh-CN"/>
        </w:rPr>
        <w:t>太少，无法充分有效地</w:t>
      </w:r>
      <w:r>
        <w:rPr>
          <w:rFonts w:hint="eastAsia"/>
          <w:lang w:eastAsia="zh-CN"/>
        </w:rPr>
        <w:t>落实</w:t>
      </w:r>
      <w:r w:rsidRPr="003A7FEA">
        <w:rPr>
          <w:rFonts w:hint="eastAsia"/>
          <w:lang w:eastAsia="zh-CN"/>
        </w:rPr>
        <w:t>这些原则，</w:t>
      </w:r>
      <w:r w:rsidRPr="00FA5224">
        <w:rPr>
          <w:rFonts w:hint="eastAsia"/>
          <w:lang w:eastAsia="zh-CN"/>
        </w:rPr>
        <w:t>这些原则不够严格和详细，</w:t>
      </w:r>
      <w:r>
        <w:rPr>
          <w:rFonts w:hint="eastAsia"/>
          <w:lang w:eastAsia="zh-CN"/>
        </w:rPr>
        <w:t>而且它们</w:t>
      </w:r>
      <w:r>
        <w:rPr>
          <w:rFonts w:ascii="Arial" w:hAnsi="Arial" w:cs="Arial"/>
          <w:color w:val="333333"/>
          <w:sz w:val="21"/>
          <w:szCs w:val="21"/>
          <w:shd w:val="clear" w:color="auto" w:fill="FFFFFF"/>
          <w:lang w:eastAsia="zh-CN"/>
        </w:rPr>
        <w:t>并不总是被那些提供培训的</w:t>
      </w:r>
      <w:r>
        <w:rPr>
          <w:rFonts w:ascii="Arial" w:hAnsi="Arial" w:cs="Arial" w:hint="eastAsia"/>
          <w:color w:val="333333"/>
          <w:sz w:val="21"/>
          <w:szCs w:val="21"/>
          <w:shd w:val="clear" w:color="auto" w:fill="FFFFFF"/>
          <w:lang w:eastAsia="zh-CN"/>
        </w:rPr>
        <w:t>人员采用。</w:t>
      </w:r>
    </w:p>
    <w:p w14:paraId="6202E356" w14:textId="77777777" w:rsidR="00397D27" w:rsidRPr="006207AC" w:rsidRDefault="00397D27" w:rsidP="00397D27">
      <w:pPr>
        <w:pStyle w:val="Heading3"/>
        <w:rPr>
          <w:lang w:eastAsia="zh-CN"/>
        </w:rPr>
      </w:pPr>
      <w:r w:rsidRPr="006207AC">
        <w:rPr>
          <w:rFonts w:hint="eastAsia"/>
          <w:lang w:eastAsia="zh-CN"/>
        </w:rPr>
        <w:lastRenderedPageBreak/>
        <w:t>讲习班和课程的专家和</w:t>
      </w:r>
      <w:r>
        <w:rPr>
          <w:rFonts w:hint="eastAsia"/>
          <w:lang w:eastAsia="zh-CN"/>
        </w:rPr>
        <w:t>提供方</w:t>
      </w:r>
      <w:r w:rsidRPr="006207AC">
        <w:rPr>
          <w:rFonts w:hint="eastAsia"/>
          <w:lang w:eastAsia="zh-CN"/>
        </w:rPr>
        <w:t>的选择</w:t>
      </w:r>
    </w:p>
    <w:p w14:paraId="23D851D4" w14:textId="77777777" w:rsidR="00397D27" w:rsidRPr="00DB25E5" w:rsidRDefault="00397D27" w:rsidP="00397D27">
      <w:pPr>
        <w:rPr>
          <w:lang w:eastAsia="zh-CN"/>
        </w:rPr>
      </w:pPr>
      <w:r>
        <w:rPr>
          <w:rFonts w:hint="eastAsia"/>
          <w:lang w:eastAsia="zh-CN"/>
        </w:rPr>
        <w:t>40</w:t>
      </w:r>
      <w:r>
        <w:rPr>
          <w:rFonts w:hint="eastAsia"/>
          <w:lang w:eastAsia="zh-CN"/>
        </w:rPr>
        <w:tab/>
      </w:r>
      <w:r w:rsidRPr="00FA5224">
        <w:rPr>
          <w:rFonts w:hint="eastAsia"/>
          <w:lang w:eastAsia="zh-CN"/>
        </w:rPr>
        <w:t>国际电联的质量控制</w:t>
      </w:r>
      <w:r>
        <w:rPr>
          <w:rFonts w:ascii="Arial" w:hAnsi="Arial" w:cs="Arial"/>
          <w:color w:val="333333"/>
          <w:sz w:val="21"/>
          <w:szCs w:val="21"/>
          <w:shd w:val="clear" w:color="auto" w:fill="FFFFFF"/>
          <w:lang w:eastAsia="zh-CN"/>
        </w:rPr>
        <w:t>在很大程度上</w:t>
      </w:r>
      <w:r>
        <w:rPr>
          <w:rFonts w:ascii="Arial" w:hAnsi="Arial" w:cs="Arial" w:hint="eastAsia"/>
          <w:color w:val="333333"/>
          <w:sz w:val="21"/>
          <w:szCs w:val="21"/>
          <w:shd w:val="clear" w:color="auto" w:fill="FFFFFF"/>
          <w:lang w:eastAsia="zh-CN"/>
        </w:rPr>
        <w:t>取决于被</w:t>
      </w:r>
      <w:r w:rsidRPr="00FA5224">
        <w:rPr>
          <w:rFonts w:hint="eastAsia"/>
          <w:lang w:eastAsia="zh-CN"/>
        </w:rPr>
        <w:t>选择设计和开发讲习班</w:t>
      </w:r>
      <w:r>
        <w:rPr>
          <w:rFonts w:hint="eastAsia"/>
          <w:lang w:eastAsia="zh-CN"/>
        </w:rPr>
        <w:t>、</w:t>
      </w:r>
      <w:r w:rsidRPr="00FA5224">
        <w:rPr>
          <w:rFonts w:hint="eastAsia"/>
          <w:lang w:eastAsia="zh-CN"/>
        </w:rPr>
        <w:t>课程和</w:t>
      </w:r>
      <w:r>
        <w:rPr>
          <w:rFonts w:hint="eastAsia"/>
          <w:lang w:eastAsia="zh-CN"/>
        </w:rPr>
        <w:t>项目</w:t>
      </w:r>
      <w:r w:rsidRPr="00FA5224">
        <w:rPr>
          <w:rFonts w:hint="eastAsia"/>
          <w:lang w:eastAsia="zh-CN"/>
        </w:rPr>
        <w:t>的人员</w:t>
      </w:r>
      <w:r>
        <w:rPr>
          <w:rFonts w:hint="eastAsia"/>
          <w:lang w:eastAsia="zh-CN"/>
        </w:rPr>
        <w:t>的最初选择</w:t>
      </w:r>
      <w:r w:rsidRPr="00FA5224">
        <w:rPr>
          <w:rFonts w:hint="eastAsia"/>
          <w:lang w:eastAsia="zh-CN"/>
        </w:rPr>
        <w:t>。国际电联内部坚信，</w:t>
      </w:r>
      <w:proofErr w:type="gramStart"/>
      <w:r w:rsidRPr="00FA5224">
        <w:rPr>
          <w:rFonts w:hint="eastAsia"/>
          <w:lang w:eastAsia="zh-CN"/>
        </w:rPr>
        <w:t>选择“</w:t>
      </w:r>
      <w:proofErr w:type="gramEnd"/>
      <w:r w:rsidRPr="00FA5224">
        <w:rPr>
          <w:rFonts w:hint="eastAsia"/>
          <w:lang w:eastAsia="zh-CN"/>
        </w:rPr>
        <w:t>专家”</w:t>
      </w:r>
      <w:r>
        <w:rPr>
          <w:rFonts w:hint="eastAsia"/>
          <w:lang w:eastAsia="zh-CN"/>
        </w:rPr>
        <w:t>就</w:t>
      </w:r>
      <w:r w:rsidRPr="00FA5224">
        <w:rPr>
          <w:rFonts w:hint="eastAsia"/>
          <w:lang w:eastAsia="zh-CN"/>
        </w:rPr>
        <w:t>可以保证质量，</w:t>
      </w:r>
      <w:r w:rsidRPr="00E236B5">
        <w:rPr>
          <w:rFonts w:hint="eastAsia"/>
          <w:lang w:eastAsia="zh-CN"/>
        </w:rPr>
        <w:t>一旦有了专家，所产生的</w:t>
      </w:r>
      <w:r w:rsidRPr="00FA5224">
        <w:rPr>
          <w:rFonts w:hint="eastAsia"/>
          <w:lang w:eastAsia="zh-CN"/>
        </w:rPr>
        <w:t>产品将是高质量的。已经建立了基本的质量控制机制来选拔专家，但是可以做更多的工作来吸引最高质量的专家从事此类工作（另见第</w:t>
      </w:r>
      <w:r w:rsidRPr="00FA5224">
        <w:rPr>
          <w:rFonts w:hint="eastAsia"/>
          <w:lang w:eastAsia="zh-CN"/>
        </w:rPr>
        <w:t>54</w:t>
      </w:r>
      <w:r w:rsidRPr="00FA5224">
        <w:rPr>
          <w:rFonts w:hint="eastAsia"/>
          <w:lang w:eastAsia="zh-CN"/>
        </w:rPr>
        <w:t>段）。</w:t>
      </w:r>
    </w:p>
    <w:p w14:paraId="3CC807F5" w14:textId="77777777" w:rsidR="00397D27" w:rsidRPr="006C6CE6" w:rsidRDefault="00397D27" w:rsidP="00397D27">
      <w:pPr>
        <w:pStyle w:val="Heading3"/>
        <w:rPr>
          <w:lang w:eastAsia="zh-CN"/>
        </w:rPr>
      </w:pPr>
      <w:r w:rsidRPr="006207AC">
        <w:rPr>
          <w:rFonts w:hint="eastAsia"/>
          <w:lang w:eastAsia="zh-CN"/>
        </w:rPr>
        <w:t>课程设计</w:t>
      </w:r>
    </w:p>
    <w:p w14:paraId="60E628F4" w14:textId="77777777" w:rsidR="00397D27" w:rsidRPr="00DB25E5" w:rsidRDefault="00397D27" w:rsidP="00397D27">
      <w:pPr>
        <w:rPr>
          <w:lang w:eastAsia="zh-CN"/>
        </w:rPr>
      </w:pPr>
      <w:r w:rsidRPr="00FA5224">
        <w:rPr>
          <w:rFonts w:hint="eastAsia"/>
          <w:lang w:eastAsia="zh-CN"/>
        </w:rPr>
        <w:t>41</w:t>
      </w:r>
      <w:r>
        <w:rPr>
          <w:rFonts w:hint="eastAsia"/>
          <w:lang w:eastAsia="zh-CN"/>
        </w:rPr>
        <w:tab/>
      </w:r>
      <w:r w:rsidRPr="00FA5224">
        <w:rPr>
          <w:rFonts w:hint="eastAsia"/>
          <w:lang w:eastAsia="zh-CN"/>
        </w:rPr>
        <w:t>国际电联</w:t>
      </w:r>
      <w:r>
        <w:rPr>
          <w:rFonts w:hint="eastAsia"/>
          <w:lang w:eastAsia="zh-CN"/>
        </w:rPr>
        <w:t>提供了</w:t>
      </w:r>
      <w:r w:rsidRPr="00FA5224">
        <w:rPr>
          <w:rFonts w:hint="eastAsia"/>
          <w:lang w:eastAsia="zh-CN"/>
        </w:rPr>
        <w:t>有关于良好课程设计的</w:t>
      </w:r>
      <w:r>
        <w:rPr>
          <w:rFonts w:hint="eastAsia"/>
          <w:lang w:eastAsia="zh-CN"/>
        </w:rPr>
        <w:t>内部</w:t>
      </w:r>
      <w:r w:rsidRPr="00FA5224">
        <w:rPr>
          <w:rFonts w:hint="eastAsia"/>
          <w:lang w:eastAsia="zh-CN"/>
        </w:rPr>
        <w:t>指南，</w:t>
      </w:r>
      <w:r w:rsidRPr="00133EE1">
        <w:rPr>
          <w:lang w:eastAsia="zh-CN"/>
        </w:rPr>
        <w:t>既适用于</w:t>
      </w:r>
      <w:r>
        <w:rPr>
          <w:rFonts w:hint="eastAsia"/>
          <w:lang w:eastAsia="zh-CN"/>
        </w:rPr>
        <w:t>高级培训中心</w:t>
      </w:r>
      <w:r w:rsidRPr="00FA5224">
        <w:rPr>
          <w:rFonts w:hint="eastAsia"/>
          <w:lang w:eastAsia="zh-CN"/>
        </w:rPr>
        <w:t>网络，</w:t>
      </w:r>
      <w:r w:rsidRPr="00133EE1">
        <w:rPr>
          <w:lang w:eastAsia="zh-CN"/>
        </w:rPr>
        <w:t>也适用于</w:t>
      </w:r>
      <w:r>
        <w:rPr>
          <w:rFonts w:hint="eastAsia"/>
          <w:lang w:eastAsia="zh-CN"/>
        </w:rPr>
        <w:t>电信发展局的</w:t>
      </w:r>
      <w:r w:rsidRPr="00FA5224">
        <w:rPr>
          <w:rFonts w:hint="eastAsia"/>
          <w:lang w:eastAsia="zh-CN"/>
        </w:rPr>
        <w:t>四个</w:t>
      </w:r>
      <w:r>
        <w:rPr>
          <w:rFonts w:hint="eastAsia"/>
          <w:lang w:eastAsia="zh-CN"/>
        </w:rPr>
        <w:t>培训项目</w:t>
      </w:r>
      <w:r w:rsidRPr="006C6CE6">
        <w:rPr>
          <w:rStyle w:val="FootnoteReference"/>
        </w:rPr>
        <w:footnoteReference w:id="62"/>
      </w:r>
      <w:r w:rsidRPr="00FA5224">
        <w:rPr>
          <w:rFonts w:hint="eastAsia"/>
          <w:lang w:eastAsia="zh-CN"/>
        </w:rPr>
        <w:t>。</w:t>
      </w:r>
      <w:r>
        <w:rPr>
          <w:rFonts w:hint="eastAsia"/>
          <w:lang w:eastAsia="zh-CN"/>
        </w:rPr>
        <w:t>高级培训中心有正式的运作程序，</w:t>
      </w:r>
      <w:r w:rsidRPr="00FA5224">
        <w:rPr>
          <w:rFonts w:hint="eastAsia"/>
          <w:lang w:eastAsia="zh-CN"/>
        </w:rPr>
        <w:t>涵盖其大部分工作</w:t>
      </w:r>
      <w:r>
        <w:rPr>
          <w:rFonts w:hint="eastAsia"/>
          <w:lang w:eastAsia="zh-CN"/>
        </w:rPr>
        <w:t>。</w:t>
      </w:r>
      <w:r w:rsidRPr="00FA5224">
        <w:rPr>
          <w:rFonts w:hint="eastAsia"/>
          <w:lang w:eastAsia="zh-CN"/>
        </w:rPr>
        <w:t>尽管如此，</w:t>
      </w:r>
      <w:r>
        <w:rPr>
          <w:rFonts w:hint="eastAsia"/>
          <w:lang w:eastAsia="zh-CN"/>
        </w:rPr>
        <w:t>高级培训中心</w:t>
      </w:r>
      <w:r w:rsidRPr="00FA5224">
        <w:rPr>
          <w:rFonts w:hint="eastAsia"/>
          <w:lang w:eastAsia="zh-CN"/>
        </w:rPr>
        <w:t>课程通常严重依赖其上级组织的内部质量保证机制。国际电联内部其他能力</w:t>
      </w:r>
      <w:r>
        <w:rPr>
          <w:rFonts w:hint="eastAsia"/>
          <w:lang w:eastAsia="zh-CN"/>
        </w:rPr>
        <w:t>开发</w:t>
      </w:r>
      <w:r w:rsidRPr="00FA5224">
        <w:rPr>
          <w:rFonts w:hint="eastAsia"/>
          <w:lang w:eastAsia="zh-CN"/>
        </w:rPr>
        <w:t>和培训</w:t>
      </w:r>
      <w:r>
        <w:rPr>
          <w:rFonts w:hint="eastAsia"/>
          <w:lang w:eastAsia="zh-CN"/>
        </w:rPr>
        <w:t>提供方</w:t>
      </w:r>
      <w:r w:rsidRPr="00133EE1">
        <w:rPr>
          <w:lang w:eastAsia="zh-CN"/>
        </w:rPr>
        <w:t>亦就课程设计</w:t>
      </w:r>
      <w:r w:rsidRPr="00FA5224">
        <w:rPr>
          <w:rFonts w:hint="eastAsia"/>
          <w:lang w:eastAsia="zh-CN"/>
        </w:rPr>
        <w:t>向</w:t>
      </w:r>
      <w:r>
        <w:rPr>
          <w:rFonts w:hint="eastAsia"/>
          <w:lang w:eastAsia="zh-CN"/>
        </w:rPr>
        <w:t>CSD</w:t>
      </w:r>
      <w:r>
        <w:rPr>
          <w:rFonts w:hint="eastAsia"/>
          <w:lang w:eastAsia="zh-CN"/>
        </w:rPr>
        <w:t>职员</w:t>
      </w:r>
      <w:r w:rsidRPr="00FA5224">
        <w:rPr>
          <w:rFonts w:hint="eastAsia"/>
          <w:lang w:eastAsia="zh-CN"/>
        </w:rPr>
        <w:t>寻求指导和意见。但是，国际电联尚未建立起其他</w:t>
      </w:r>
      <w:r>
        <w:rPr>
          <w:rFonts w:hint="eastAsia"/>
          <w:lang w:eastAsia="zh-CN"/>
        </w:rPr>
        <w:t>在能力开发</w:t>
      </w:r>
      <w:r w:rsidRPr="00FA5224">
        <w:rPr>
          <w:rFonts w:hint="eastAsia"/>
          <w:lang w:eastAsia="zh-CN"/>
        </w:rPr>
        <w:t>和培训</w:t>
      </w:r>
      <w:r>
        <w:rPr>
          <w:rFonts w:hint="eastAsia"/>
          <w:lang w:eastAsia="zh-CN"/>
        </w:rPr>
        <w:t>方面具有</w:t>
      </w:r>
      <w:r w:rsidRPr="00FA5224">
        <w:rPr>
          <w:rFonts w:hint="eastAsia"/>
          <w:lang w:eastAsia="zh-CN"/>
        </w:rPr>
        <w:t>悠久传统</w:t>
      </w:r>
      <w:r>
        <w:rPr>
          <w:rFonts w:hint="eastAsia"/>
          <w:lang w:eastAsia="zh-CN"/>
        </w:rPr>
        <w:t>的、成熟的</w:t>
      </w:r>
      <w:r w:rsidRPr="00FA5224">
        <w:rPr>
          <w:rFonts w:hint="eastAsia"/>
          <w:lang w:eastAsia="zh-CN"/>
        </w:rPr>
        <w:t>联合国机构</w:t>
      </w:r>
      <w:r>
        <w:rPr>
          <w:rFonts w:hint="eastAsia"/>
          <w:lang w:eastAsia="zh-CN"/>
        </w:rPr>
        <w:t>，尤其是</w:t>
      </w:r>
      <w:r>
        <w:rPr>
          <w:rFonts w:ascii="Segoe UI" w:hAnsi="Segoe UI" w:cs="Segoe UI"/>
          <w:color w:val="000000"/>
          <w:shd w:val="clear" w:color="auto" w:fill="FFFFFF"/>
          <w:lang w:eastAsia="zh-CN"/>
        </w:rPr>
        <w:t>联合国训练研究所（</w:t>
      </w:r>
      <w:r>
        <w:rPr>
          <w:rFonts w:ascii="Segoe UI" w:hAnsi="Segoe UI" w:cs="Segoe UI"/>
          <w:color w:val="000000"/>
          <w:shd w:val="clear" w:color="auto" w:fill="FFFFFF"/>
          <w:lang w:eastAsia="zh-CN"/>
        </w:rPr>
        <w:t>UNITAR</w:t>
      </w:r>
      <w:r>
        <w:rPr>
          <w:rFonts w:ascii="Segoe UI" w:hAnsi="Segoe UI" w:cs="Segoe UI"/>
          <w:color w:val="000000"/>
          <w:shd w:val="clear" w:color="auto" w:fill="FFFFFF"/>
          <w:lang w:eastAsia="zh-CN"/>
        </w:rPr>
        <w:t>）</w:t>
      </w:r>
      <w:r w:rsidRPr="006C6CE6">
        <w:rPr>
          <w:rStyle w:val="FootnoteReference"/>
        </w:rPr>
        <w:footnoteReference w:id="63"/>
      </w:r>
      <w:r>
        <w:rPr>
          <w:rFonts w:hint="eastAsia"/>
          <w:lang w:eastAsia="zh-CN"/>
        </w:rPr>
        <w:t>所</w:t>
      </w:r>
      <w:r w:rsidRPr="00FA5224">
        <w:rPr>
          <w:rFonts w:hint="eastAsia"/>
          <w:lang w:eastAsia="zh-CN"/>
        </w:rPr>
        <w:t>拥有</w:t>
      </w:r>
      <w:r>
        <w:rPr>
          <w:rFonts w:hint="eastAsia"/>
          <w:lang w:eastAsia="zh-CN"/>
        </w:rPr>
        <w:t>的</w:t>
      </w:r>
      <w:r w:rsidRPr="00FA5224">
        <w:rPr>
          <w:rFonts w:hint="eastAsia"/>
          <w:lang w:eastAsia="zh-CN"/>
        </w:rPr>
        <w:t>所有严格的质量控制机制，或</w:t>
      </w:r>
      <w:r w:rsidRPr="00133EE1">
        <w:rPr>
          <w:lang w:eastAsia="zh-CN"/>
        </w:rPr>
        <w:t>Diplo</w:t>
      </w:r>
      <w:r w:rsidRPr="00133EE1">
        <w:rPr>
          <w:lang w:eastAsia="zh-CN"/>
        </w:rPr>
        <w:t>等其他优秀的此类活动提供</w:t>
      </w:r>
      <w:r>
        <w:rPr>
          <w:rFonts w:hint="eastAsia"/>
          <w:lang w:eastAsia="zh-CN"/>
        </w:rPr>
        <w:t>方</w:t>
      </w:r>
      <w:r w:rsidRPr="00133EE1">
        <w:rPr>
          <w:lang w:eastAsia="zh-CN"/>
        </w:rPr>
        <w:t>的</w:t>
      </w:r>
      <w:r>
        <w:rPr>
          <w:rFonts w:hint="eastAsia"/>
          <w:lang w:eastAsia="zh-CN"/>
        </w:rPr>
        <w:t>成熟</w:t>
      </w:r>
      <w:r w:rsidRPr="00133EE1">
        <w:rPr>
          <w:lang w:eastAsia="zh-CN"/>
        </w:rPr>
        <w:t>做法。</w:t>
      </w:r>
    </w:p>
    <w:p w14:paraId="78BE0881" w14:textId="77777777" w:rsidR="00397D27" w:rsidRPr="006C6CE6" w:rsidRDefault="00397D27" w:rsidP="00397D27">
      <w:pPr>
        <w:pStyle w:val="Heading3"/>
        <w:rPr>
          <w:lang w:eastAsia="zh-CN"/>
        </w:rPr>
      </w:pPr>
      <w:r>
        <w:rPr>
          <w:rFonts w:hint="eastAsia"/>
          <w:lang w:eastAsia="zh-CN"/>
        </w:rPr>
        <w:t>能力开发</w:t>
      </w:r>
      <w:r w:rsidRPr="00FA5224">
        <w:rPr>
          <w:rFonts w:hint="eastAsia"/>
          <w:lang w:eastAsia="zh-CN"/>
        </w:rPr>
        <w:t>和培训活动</w:t>
      </w:r>
      <w:r>
        <w:rPr>
          <w:rFonts w:hint="eastAsia"/>
          <w:lang w:eastAsia="zh-CN"/>
        </w:rPr>
        <w:t>的交付</w:t>
      </w:r>
    </w:p>
    <w:p w14:paraId="2D594456" w14:textId="77777777" w:rsidR="00397D27" w:rsidRPr="00DB25E5" w:rsidRDefault="00397D27" w:rsidP="00397D27">
      <w:pPr>
        <w:rPr>
          <w:lang w:eastAsia="zh-CN"/>
        </w:rPr>
      </w:pPr>
      <w:r w:rsidRPr="00FA5224">
        <w:rPr>
          <w:rFonts w:hint="eastAsia"/>
          <w:lang w:eastAsia="zh-CN"/>
        </w:rPr>
        <w:t>42</w:t>
      </w:r>
      <w:r>
        <w:rPr>
          <w:rFonts w:hint="eastAsia"/>
          <w:lang w:eastAsia="zh-CN"/>
        </w:rPr>
        <w:tab/>
      </w:r>
      <w:r w:rsidRPr="00FA5224">
        <w:rPr>
          <w:rFonts w:hint="eastAsia"/>
          <w:lang w:eastAsia="zh-CN"/>
        </w:rPr>
        <w:t>除了使用</w:t>
      </w:r>
      <w:r>
        <w:rPr>
          <w:rFonts w:hint="eastAsia"/>
          <w:lang w:eastAsia="zh-CN"/>
        </w:rPr>
        <w:t>参与者</w:t>
      </w:r>
      <w:r w:rsidRPr="00FA5224">
        <w:rPr>
          <w:rFonts w:hint="eastAsia"/>
          <w:lang w:eastAsia="zh-CN"/>
        </w:rPr>
        <w:t>填写的反馈表以外，</w:t>
      </w:r>
      <w:r w:rsidRPr="00EB6972">
        <w:rPr>
          <w:rFonts w:hint="eastAsia"/>
          <w:lang w:eastAsia="zh-CN"/>
        </w:rPr>
        <w:t>几乎没有发现关于实际课程交付的质量保证程序的证据。</w:t>
      </w:r>
      <w:r w:rsidRPr="00FA5224">
        <w:rPr>
          <w:rFonts w:hint="eastAsia"/>
          <w:lang w:eastAsia="zh-CN"/>
        </w:rPr>
        <w:t>许多课程和活动都是由团队来实施的，</w:t>
      </w:r>
      <w:r w:rsidRPr="00EB6972">
        <w:rPr>
          <w:rFonts w:hint="eastAsia"/>
          <w:lang w:eastAsia="zh-CN"/>
        </w:rPr>
        <w:t>但没有发现任何证据表明</w:t>
      </w:r>
      <w:r w:rsidRPr="00FA5224">
        <w:rPr>
          <w:rFonts w:hint="eastAsia"/>
          <w:lang w:eastAsia="zh-CN"/>
        </w:rPr>
        <w:t>已</w:t>
      </w:r>
      <w:r>
        <w:rPr>
          <w:rFonts w:hint="eastAsia"/>
          <w:lang w:eastAsia="zh-CN"/>
        </w:rPr>
        <w:t>建立</w:t>
      </w:r>
      <w:r w:rsidRPr="00EB6972">
        <w:rPr>
          <w:rFonts w:hint="eastAsia"/>
          <w:lang w:eastAsia="zh-CN"/>
        </w:rPr>
        <w:t>既定的良好做法</w:t>
      </w:r>
      <w:r w:rsidRPr="00FA5224">
        <w:rPr>
          <w:rFonts w:hint="eastAsia"/>
          <w:lang w:eastAsia="zh-CN"/>
        </w:rPr>
        <w:t>，例如团队评审会议或团队成员可以定期就彼此的课程提供反馈的机制。</w:t>
      </w:r>
      <w:r w:rsidRPr="00EB6972">
        <w:rPr>
          <w:rFonts w:hint="eastAsia"/>
          <w:lang w:eastAsia="zh-CN"/>
        </w:rPr>
        <w:t>然而，在参与者的调查中，一些最</w:t>
      </w:r>
      <w:r>
        <w:rPr>
          <w:rFonts w:hint="eastAsia"/>
          <w:lang w:eastAsia="zh-CN"/>
        </w:rPr>
        <w:t>有力的</w:t>
      </w:r>
      <w:r w:rsidRPr="00EB6972">
        <w:rPr>
          <w:rFonts w:hint="eastAsia"/>
          <w:lang w:eastAsia="zh-CN"/>
        </w:rPr>
        <w:t>肯定意见与</w:t>
      </w:r>
      <w:r w:rsidRPr="00FA5224">
        <w:rPr>
          <w:rFonts w:hint="eastAsia"/>
          <w:lang w:eastAsia="zh-CN"/>
        </w:rPr>
        <w:t>学习</w:t>
      </w:r>
      <w:r>
        <w:rPr>
          <w:rFonts w:hint="eastAsia"/>
          <w:lang w:eastAsia="zh-CN"/>
        </w:rPr>
        <w:t>引导者</w:t>
      </w:r>
      <w:r w:rsidRPr="00FA5224">
        <w:rPr>
          <w:rFonts w:hint="eastAsia"/>
          <w:lang w:eastAsia="zh-CN"/>
        </w:rPr>
        <w:t>或导师的</w:t>
      </w:r>
      <w:r>
        <w:rPr>
          <w:rFonts w:hint="eastAsia"/>
          <w:lang w:eastAsia="zh-CN"/>
        </w:rPr>
        <w:t>质量</w:t>
      </w:r>
      <w:r w:rsidRPr="00FA5224">
        <w:rPr>
          <w:rFonts w:hint="eastAsia"/>
          <w:lang w:eastAsia="zh-CN"/>
        </w:rPr>
        <w:t>有关。</w:t>
      </w:r>
    </w:p>
    <w:p w14:paraId="549F5A4D" w14:textId="77777777" w:rsidR="00397D27" w:rsidRDefault="00397D27" w:rsidP="00397D27">
      <w:pPr>
        <w:pStyle w:val="Heading3"/>
        <w:rPr>
          <w:lang w:eastAsia="zh-CN" w:bidi="ne-NP"/>
        </w:rPr>
      </w:pPr>
      <w:r w:rsidRPr="00FA5224">
        <w:rPr>
          <w:rFonts w:hint="eastAsia"/>
          <w:lang w:eastAsia="zh-CN"/>
        </w:rPr>
        <w:t>反馈表</w:t>
      </w:r>
    </w:p>
    <w:p w14:paraId="00582B9F" w14:textId="77777777" w:rsidR="00397D27" w:rsidRPr="00DB25E5" w:rsidRDefault="00397D27" w:rsidP="00397D27">
      <w:pPr>
        <w:rPr>
          <w:lang w:eastAsia="zh-CN"/>
        </w:rPr>
      </w:pPr>
      <w:r w:rsidRPr="00FA5224">
        <w:rPr>
          <w:rFonts w:hint="eastAsia"/>
          <w:lang w:eastAsia="zh-CN"/>
        </w:rPr>
        <w:t>43</w:t>
      </w:r>
      <w:r>
        <w:rPr>
          <w:rFonts w:hint="eastAsia"/>
          <w:lang w:eastAsia="zh-CN"/>
        </w:rPr>
        <w:tab/>
      </w:r>
      <w:r w:rsidRPr="00FA5224">
        <w:rPr>
          <w:rFonts w:hint="eastAsia"/>
          <w:lang w:eastAsia="zh-CN"/>
        </w:rPr>
        <w:t>所有</w:t>
      </w:r>
      <w:r>
        <w:rPr>
          <w:rFonts w:hint="eastAsia"/>
          <w:lang w:eastAsia="zh-CN"/>
        </w:rPr>
        <w:t>颁发</w:t>
      </w:r>
      <w:r w:rsidRPr="00FA5224">
        <w:rPr>
          <w:rFonts w:hint="eastAsia"/>
          <w:lang w:eastAsia="zh-CN"/>
        </w:rPr>
        <w:t>证书的学院课程参与者都必须提交</w:t>
      </w:r>
      <w:r>
        <w:rPr>
          <w:rFonts w:hint="eastAsia"/>
          <w:lang w:eastAsia="zh-CN"/>
        </w:rPr>
        <w:t>关于</w:t>
      </w:r>
      <w:r w:rsidRPr="00FA5224">
        <w:rPr>
          <w:rFonts w:hint="eastAsia"/>
          <w:lang w:eastAsia="zh-CN"/>
        </w:rPr>
        <w:t>课程</w:t>
      </w:r>
      <w:r>
        <w:rPr>
          <w:rFonts w:hint="eastAsia"/>
          <w:lang w:eastAsia="zh-CN"/>
        </w:rPr>
        <w:t>体验</w:t>
      </w:r>
      <w:r w:rsidRPr="00FA5224">
        <w:rPr>
          <w:rFonts w:hint="eastAsia"/>
          <w:lang w:eastAsia="zh-CN"/>
        </w:rPr>
        <w:t>的正式反馈表，然后课程负责人必须提交</w:t>
      </w:r>
      <w:r>
        <w:rPr>
          <w:rFonts w:hint="eastAsia"/>
          <w:lang w:eastAsia="zh-CN"/>
        </w:rPr>
        <w:t>关于</w:t>
      </w:r>
      <w:r w:rsidRPr="00FA5224">
        <w:rPr>
          <w:rFonts w:hint="eastAsia"/>
          <w:lang w:eastAsia="zh-CN"/>
        </w:rPr>
        <w:t>其所有活动的正式年终报告。但是，这些反馈</w:t>
      </w:r>
      <w:r>
        <w:rPr>
          <w:rFonts w:hint="eastAsia"/>
          <w:lang w:eastAsia="zh-CN"/>
        </w:rPr>
        <w:t>表</w:t>
      </w:r>
      <w:r w:rsidRPr="00FA5224">
        <w:rPr>
          <w:rFonts w:hint="eastAsia"/>
          <w:lang w:eastAsia="zh-CN"/>
        </w:rPr>
        <w:t>主要关注</w:t>
      </w:r>
      <w:r>
        <w:rPr>
          <w:rFonts w:hint="eastAsia"/>
          <w:lang w:eastAsia="zh-CN"/>
        </w:rPr>
        <w:t>活动</w:t>
      </w:r>
      <w:r w:rsidRPr="00FA5224">
        <w:rPr>
          <w:rFonts w:hint="eastAsia"/>
          <w:lang w:eastAsia="zh-CN"/>
        </w:rPr>
        <w:t>的数量，而不是</w:t>
      </w:r>
      <w:r>
        <w:rPr>
          <w:rFonts w:hint="eastAsia"/>
          <w:lang w:eastAsia="zh-CN"/>
        </w:rPr>
        <w:t>学习体验对提供</w:t>
      </w:r>
      <w:r w:rsidRPr="00FA5224">
        <w:rPr>
          <w:rFonts w:hint="eastAsia"/>
          <w:lang w:eastAsia="zh-CN"/>
        </w:rPr>
        <w:t>有效的</w:t>
      </w:r>
      <w:r>
        <w:rPr>
          <w:rFonts w:hint="eastAsia"/>
          <w:lang w:eastAsia="zh-CN"/>
        </w:rPr>
        <w:t>开发</w:t>
      </w:r>
      <w:r w:rsidRPr="00FA5224">
        <w:rPr>
          <w:rFonts w:hint="eastAsia"/>
          <w:lang w:eastAsia="zh-CN"/>
        </w:rPr>
        <w:t>成果的质量或有用性。反馈表还用于</w:t>
      </w:r>
      <w:r>
        <w:rPr>
          <w:rFonts w:hint="eastAsia"/>
          <w:lang w:eastAsia="zh-CN"/>
        </w:rPr>
        <w:t>面对面</w:t>
      </w:r>
      <w:r w:rsidRPr="00FA5224">
        <w:rPr>
          <w:rFonts w:hint="eastAsia"/>
          <w:lang w:eastAsia="zh-CN"/>
        </w:rPr>
        <w:t>讲习班和研讨会，尽管这些</w:t>
      </w:r>
      <w:r>
        <w:rPr>
          <w:rFonts w:hint="eastAsia"/>
          <w:lang w:eastAsia="zh-CN"/>
        </w:rPr>
        <w:t>反馈</w:t>
      </w:r>
      <w:r w:rsidRPr="00FA5224">
        <w:rPr>
          <w:rFonts w:hint="eastAsia"/>
          <w:lang w:eastAsia="zh-CN"/>
        </w:rPr>
        <w:t>结果未包括在定期的综合报告中。</w:t>
      </w:r>
    </w:p>
    <w:p w14:paraId="518E189A" w14:textId="77777777" w:rsidR="00397D27" w:rsidRDefault="00397D27" w:rsidP="00397D27">
      <w:pPr>
        <w:pStyle w:val="Heading3"/>
        <w:rPr>
          <w:lang w:eastAsia="zh-CN"/>
        </w:rPr>
      </w:pPr>
      <w:r w:rsidRPr="00FA5224">
        <w:rPr>
          <w:rFonts w:hint="eastAsia"/>
          <w:lang w:eastAsia="zh-CN"/>
        </w:rPr>
        <w:t>报告机制</w:t>
      </w:r>
    </w:p>
    <w:p w14:paraId="53529B5F" w14:textId="77777777" w:rsidR="00397D27" w:rsidRPr="00DB25E5" w:rsidRDefault="00397D27" w:rsidP="00397D27">
      <w:pPr>
        <w:rPr>
          <w:lang w:eastAsia="zh-CN"/>
        </w:rPr>
      </w:pPr>
      <w:r w:rsidRPr="00FA5224">
        <w:rPr>
          <w:rFonts w:hint="eastAsia"/>
          <w:lang w:eastAsia="zh-CN"/>
        </w:rPr>
        <w:t>44</w:t>
      </w:r>
      <w:r>
        <w:rPr>
          <w:rFonts w:hint="eastAsia"/>
          <w:lang w:eastAsia="zh-CN"/>
        </w:rPr>
        <w:tab/>
      </w:r>
      <w:r w:rsidRPr="00FA5224">
        <w:rPr>
          <w:rFonts w:hint="eastAsia"/>
          <w:lang w:eastAsia="zh-CN"/>
        </w:rPr>
        <w:t>所有</w:t>
      </w:r>
      <w:r>
        <w:rPr>
          <w:rFonts w:hint="eastAsia"/>
          <w:lang w:eastAsia="zh-CN"/>
        </w:rPr>
        <w:t>各局</w:t>
      </w:r>
      <w:r w:rsidRPr="00FA5224">
        <w:rPr>
          <w:rFonts w:hint="eastAsia"/>
          <w:lang w:eastAsia="zh-CN"/>
        </w:rPr>
        <w:t>工作的主要官方报告机制是</w:t>
      </w:r>
      <w:r>
        <w:rPr>
          <w:rFonts w:hint="eastAsia"/>
          <w:lang w:eastAsia="zh-CN"/>
        </w:rPr>
        <w:t>向</w:t>
      </w:r>
      <w:r w:rsidRPr="00FA5224">
        <w:rPr>
          <w:rFonts w:hint="eastAsia"/>
          <w:lang w:eastAsia="zh-CN"/>
        </w:rPr>
        <w:t>WTDC</w:t>
      </w:r>
      <w:r>
        <w:rPr>
          <w:rFonts w:hint="eastAsia"/>
          <w:lang w:eastAsia="zh-CN"/>
        </w:rPr>
        <w:t>、</w:t>
      </w:r>
      <w:r w:rsidRPr="00FA5224">
        <w:rPr>
          <w:rFonts w:hint="eastAsia"/>
          <w:lang w:eastAsia="zh-CN"/>
        </w:rPr>
        <w:t>RA</w:t>
      </w:r>
      <w:r w:rsidRPr="00FA5224">
        <w:rPr>
          <w:rFonts w:hint="eastAsia"/>
          <w:lang w:eastAsia="zh-CN"/>
        </w:rPr>
        <w:t>和</w:t>
      </w:r>
      <w:r w:rsidRPr="00FA5224">
        <w:rPr>
          <w:rFonts w:hint="eastAsia"/>
          <w:lang w:eastAsia="zh-CN"/>
        </w:rPr>
        <w:t>WTSA</w:t>
      </w:r>
      <w:r w:rsidRPr="00FA5224">
        <w:rPr>
          <w:rFonts w:hint="eastAsia"/>
          <w:lang w:eastAsia="zh-CN"/>
        </w:rPr>
        <w:t>会议</w:t>
      </w:r>
      <w:r>
        <w:rPr>
          <w:rFonts w:hint="eastAsia"/>
          <w:lang w:eastAsia="zh-CN"/>
        </w:rPr>
        <w:t>报告</w:t>
      </w:r>
      <w:r w:rsidRPr="00FA5224">
        <w:rPr>
          <w:rFonts w:hint="eastAsia"/>
          <w:lang w:eastAsia="zh-CN"/>
        </w:rPr>
        <w:t>。这些报告的风格各异，</w:t>
      </w:r>
      <w:r>
        <w:rPr>
          <w:rFonts w:hint="eastAsia"/>
          <w:lang w:eastAsia="zh-CN"/>
        </w:rPr>
        <w:t>包括</w:t>
      </w:r>
      <w:r w:rsidRPr="00FA5224">
        <w:rPr>
          <w:rFonts w:hint="eastAsia"/>
          <w:lang w:eastAsia="zh-CN"/>
        </w:rPr>
        <w:t>不同类别</w:t>
      </w:r>
      <w:r>
        <w:rPr>
          <w:rFonts w:hint="eastAsia"/>
          <w:lang w:eastAsia="zh-CN"/>
        </w:rPr>
        <w:t>能力开发</w:t>
      </w:r>
      <w:r w:rsidRPr="00FA5224">
        <w:rPr>
          <w:rFonts w:hint="eastAsia"/>
          <w:lang w:eastAsia="zh-CN"/>
        </w:rPr>
        <w:t>和培训活动数量的证据，</w:t>
      </w:r>
      <w:r w:rsidRPr="004253B7">
        <w:rPr>
          <w:lang w:eastAsia="zh-CN"/>
        </w:rPr>
        <w:t>但关于这些活动的质量或其</w:t>
      </w:r>
      <w:r>
        <w:rPr>
          <w:rFonts w:hint="eastAsia"/>
          <w:lang w:eastAsia="zh-CN"/>
        </w:rPr>
        <w:t>开发</w:t>
      </w:r>
      <w:r w:rsidRPr="004253B7">
        <w:rPr>
          <w:lang w:eastAsia="zh-CN"/>
        </w:rPr>
        <w:t>成果的实际证据很少。</w:t>
      </w:r>
      <w:r w:rsidRPr="00FA5224">
        <w:rPr>
          <w:rFonts w:hint="eastAsia"/>
          <w:lang w:eastAsia="zh-CN"/>
        </w:rPr>
        <w:t>在电信发展局内部，尽管委员会还负责审查电信发展局内部能力</w:t>
      </w:r>
      <w:r>
        <w:rPr>
          <w:rFonts w:hint="eastAsia"/>
          <w:lang w:eastAsia="zh-CN"/>
        </w:rPr>
        <w:t>开发</w:t>
      </w:r>
      <w:r w:rsidRPr="00FA5224">
        <w:rPr>
          <w:rFonts w:hint="eastAsia"/>
          <w:lang w:eastAsia="zh-CN"/>
        </w:rPr>
        <w:t>的许多其他</w:t>
      </w:r>
      <w:r>
        <w:rPr>
          <w:rFonts w:hint="eastAsia"/>
          <w:lang w:eastAsia="zh-CN"/>
        </w:rPr>
        <w:t>方面</w:t>
      </w:r>
      <w:r w:rsidRPr="00FA5224">
        <w:rPr>
          <w:rFonts w:hint="eastAsia"/>
          <w:lang w:eastAsia="zh-CN"/>
        </w:rPr>
        <w:t>，但</w:t>
      </w:r>
      <w:r w:rsidRPr="00C24D41">
        <w:rPr>
          <w:lang w:eastAsia="zh-CN"/>
        </w:rPr>
        <w:t>能力建设举措组（</w:t>
      </w:r>
      <w:r w:rsidRPr="00C24D41">
        <w:rPr>
          <w:lang w:eastAsia="zh-CN"/>
        </w:rPr>
        <w:t>GCBI</w:t>
      </w:r>
      <w:r w:rsidRPr="00C24D41">
        <w:rPr>
          <w:lang w:eastAsia="zh-CN"/>
        </w:rPr>
        <w:t>）</w:t>
      </w:r>
      <w:r w:rsidRPr="00FA5224">
        <w:rPr>
          <w:rFonts w:hint="eastAsia"/>
          <w:lang w:eastAsia="zh-CN"/>
        </w:rPr>
        <w:t>的年会也提供了质量保证要素，而</w:t>
      </w:r>
      <w:r w:rsidRPr="00FA5224">
        <w:rPr>
          <w:rFonts w:hint="eastAsia"/>
          <w:lang w:eastAsia="zh-CN"/>
        </w:rPr>
        <w:t>2019</w:t>
      </w:r>
      <w:r w:rsidRPr="00FA5224">
        <w:rPr>
          <w:rFonts w:hint="eastAsia"/>
          <w:lang w:eastAsia="zh-CN"/>
        </w:rPr>
        <w:t>年</w:t>
      </w:r>
      <w:r w:rsidRPr="00FA5224">
        <w:rPr>
          <w:rFonts w:hint="eastAsia"/>
          <w:lang w:eastAsia="zh-CN"/>
        </w:rPr>
        <w:t>3</w:t>
      </w:r>
      <w:r w:rsidRPr="00FA5224">
        <w:rPr>
          <w:rFonts w:hint="eastAsia"/>
          <w:lang w:eastAsia="zh-CN"/>
        </w:rPr>
        <w:t>月的报告仅直接提及质量</w:t>
      </w:r>
      <w:r>
        <w:rPr>
          <w:rFonts w:hint="eastAsia"/>
          <w:lang w:eastAsia="zh-CN"/>
        </w:rPr>
        <w:t>一次</w:t>
      </w:r>
      <w:r w:rsidRPr="00FA5224">
        <w:rPr>
          <w:rFonts w:hint="eastAsia"/>
          <w:lang w:eastAsia="zh-CN"/>
        </w:rPr>
        <w:t>。</w:t>
      </w:r>
      <w:r>
        <w:rPr>
          <w:rFonts w:ascii="Arial" w:hAnsi="Arial" w:cs="Arial"/>
          <w:color w:val="333333"/>
          <w:sz w:val="21"/>
          <w:szCs w:val="21"/>
          <w:shd w:val="clear" w:color="auto" w:fill="FFFFFF"/>
          <w:lang w:eastAsia="zh-CN"/>
        </w:rPr>
        <w:t>还定期对供应的关键要素进行审查，</w:t>
      </w:r>
      <w:r>
        <w:rPr>
          <w:rFonts w:hint="eastAsia"/>
          <w:lang w:eastAsia="zh-CN"/>
        </w:rPr>
        <w:t>特别</w:t>
      </w:r>
      <w:r w:rsidRPr="00FA5224">
        <w:rPr>
          <w:rFonts w:hint="eastAsia"/>
          <w:lang w:eastAsia="zh-CN"/>
        </w:rPr>
        <w:t>是</w:t>
      </w:r>
      <w:r>
        <w:rPr>
          <w:rFonts w:hint="eastAsia"/>
          <w:lang w:eastAsia="zh-CN"/>
        </w:rPr>
        <w:t>高级培训中心</w:t>
      </w:r>
      <w:r w:rsidRPr="00FA5224">
        <w:rPr>
          <w:rFonts w:hint="eastAsia"/>
          <w:lang w:eastAsia="zh-CN"/>
        </w:rPr>
        <w:t>，而</w:t>
      </w:r>
      <w:r w:rsidRPr="00FA5224">
        <w:rPr>
          <w:rFonts w:hint="eastAsia"/>
          <w:lang w:eastAsia="zh-CN"/>
        </w:rPr>
        <w:t>2015-2018</w:t>
      </w:r>
      <w:r w:rsidRPr="00FA5224">
        <w:rPr>
          <w:rFonts w:hint="eastAsia"/>
          <w:lang w:eastAsia="zh-CN"/>
        </w:rPr>
        <w:t>年周期绩效评估报告</w:t>
      </w:r>
      <w:r>
        <w:rPr>
          <w:rStyle w:val="FootnoteReference"/>
        </w:rPr>
        <w:footnoteReference w:id="64"/>
      </w:r>
      <w:r w:rsidRPr="00FA5224">
        <w:rPr>
          <w:rFonts w:hint="eastAsia"/>
          <w:lang w:eastAsia="zh-CN"/>
        </w:rPr>
        <w:t>为</w:t>
      </w:r>
      <w:r>
        <w:rPr>
          <w:rFonts w:hint="eastAsia"/>
          <w:lang w:eastAsia="zh-CN"/>
        </w:rPr>
        <w:t>本</w:t>
      </w:r>
      <w:r w:rsidRPr="00FA5224">
        <w:rPr>
          <w:rFonts w:hint="eastAsia"/>
          <w:lang w:eastAsia="zh-CN"/>
        </w:rPr>
        <w:t>报告提供了宝贵的证据。</w:t>
      </w:r>
    </w:p>
    <w:p w14:paraId="231F620E" w14:textId="77777777" w:rsidR="00397D27" w:rsidRPr="004702A2" w:rsidRDefault="00397D27" w:rsidP="00397D27">
      <w:pPr>
        <w:pStyle w:val="Heading2"/>
        <w:rPr>
          <w:lang w:eastAsia="zh-CN"/>
        </w:rPr>
      </w:pPr>
      <w:bookmarkStart w:id="229" w:name="_Toc57297382"/>
      <w:bookmarkStart w:id="230" w:name="_Toc58244107"/>
      <w:bookmarkStart w:id="231" w:name="_Toc58273429"/>
      <w:bookmarkStart w:id="232" w:name="_Toc58273658"/>
      <w:bookmarkStart w:id="233" w:name="_Toc58275260"/>
      <w:r>
        <w:rPr>
          <w:lang w:eastAsia="zh-CN"/>
        </w:rPr>
        <w:lastRenderedPageBreak/>
        <w:t>5.6</w:t>
      </w:r>
      <w:bookmarkEnd w:id="229"/>
      <w:bookmarkEnd w:id="230"/>
      <w:bookmarkEnd w:id="231"/>
      <w:bookmarkEnd w:id="232"/>
      <w:bookmarkEnd w:id="233"/>
      <w:r w:rsidRPr="00FA5224">
        <w:rPr>
          <w:rFonts w:hint="eastAsia"/>
          <w:lang w:eastAsia="zh-CN"/>
        </w:rPr>
        <w:t>学习成果</w:t>
      </w:r>
      <w:r>
        <w:rPr>
          <w:rFonts w:hint="eastAsia"/>
          <w:lang w:eastAsia="zh-CN"/>
        </w:rPr>
        <w:t>和</w:t>
      </w:r>
      <w:r w:rsidRPr="00FA5224">
        <w:rPr>
          <w:rFonts w:hint="eastAsia"/>
          <w:lang w:eastAsia="zh-CN"/>
        </w:rPr>
        <w:t>发展影响</w:t>
      </w:r>
      <w:r>
        <w:rPr>
          <w:rFonts w:hint="eastAsia"/>
          <w:lang w:eastAsia="zh-CN"/>
        </w:rPr>
        <w:t>的质量</w:t>
      </w:r>
    </w:p>
    <w:p w14:paraId="06018510" w14:textId="77777777" w:rsidR="00397D27" w:rsidRPr="00DB25E5" w:rsidRDefault="00397D27" w:rsidP="00397D27">
      <w:pPr>
        <w:rPr>
          <w:lang w:eastAsia="zh-CN"/>
        </w:rPr>
      </w:pPr>
      <w:r w:rsidRPr="00FA5224">
        <w:rPr>
          <w:rFonts w:hint="eastAsia"/>
          <w:lang w:eastAsia="zh-CN"/>
        </w:rPr>
        <w:t>45</w:t>
      </w:r>
      <w:r>
        <w:rPr>
          <w:rFonts w:hint="eastAsia"/>
          <w:lang w:eastAsia="zh-CN"/>
        </w:rPr>
        <w:tab/>
      </w:r>
      <w:r w:rsidRPr="00FA5224">
        <w:rPr>
          <w:rFonts w:hint="eastAsia"/>
          <w:lang w:eastAsia="zh-CN"/>
        </w:rPr>
        <w:t>理想情况下，</w:t>
      </w:r>
      <w:r w:rsidRPr="00615987">
        <w:rPr>
          <w:rFonts w:hint="eastAsia"/>
          <w:lang w:eastAsia="zh-CN"/>
        </w:rPr>
        <w:t>国际电联能力</w:t>
      </w:r>
      <w:r>
        <w:rPr>
          <w:rFonts w:hint="eastAsia"/>
          <w:lang w:eastAsia="zh-CN"/>
        </w:rPr>
        <w:t>开发</w:t>
      </w:r>
      <w:r w:rsidRPr="00615987">
        <w:rPr>
          <w:rFonts w:hint="eastAsia"/>
          <w:lang w:eastAsia="zh-CN"/>
        </w:rPr>
        <w:t>和培训活动的最终目的</w:t>
      </w:r>
      <w:r>
        <w:rPr>
          <w:rFonts w:hint="eastAsia"/>
          <w:lang w:eastAsia="zh-CN"/>
        </w:rPr>
        <w:t>应根据这些活动实现的</w:t>
      </w:r>
      <w:r w:rsidRPr="00615987">
        <w:rPr>
          <w:rFonts w:hint="eastAsia"/>
          <w:lang w:eastAsia="zh-CN"/>
        </w:rPr>
        <w:t>学习成果</w:t>
      </w:r>
      <w:r>
        <w:rPr>
          <w:rFonts w:hint="eastAsia"/>
          <w:lang w:eastAsia="zh-CN"/>
        </w:rPr>
        <w:t>的开发和实施质量</w:t>
      </w:r>
      <w:r w:rsidRPr="00615987">
        <w:rPr>
          <w:rFonts w:hint="eastAsia"/>
          <w:lang w:eastAsia="zh-CN"/>
        </w:rPr>
        <w:t>来衡量。然而，</w:t>
      </w:r>
      <w:r w:rsidRPr="00FA5224">
        <w:rPr>
          <w:rFonts w:hint="eastAsia"/>
          <w:lang w:eastAsia="zh-CN"/>
        </w:rPr>
        <w:t>国际电联对交付数量的重视往往掩盖了对质量的考虑。</w:t>
      </w:r>
    </w:p>
    <w:p w14:paraId="035A5F5A" w14:textId="77777777" w:rsidR="00397D27" w:rsidRPr="00B13D08" w:rsidRDefault="00397D27" w:rsidP="00397D27">
      <w:pPr>
        <w:pStyle w:val="Heading3"/>
        <w:rPr>
          <w:lang w:eastAsia="zh-CN"/>
        </w:rPr>
      </w:pPr>
      <w:r w:rsidRPr="00B13D08">
        <w:rPr>
          <w:rFonts w:hint="eastAsia"/>
          <w:lang w:eastAsia="zh-CN"/>
        </w:rPr>
        <w:t>需求分析</w:t>
      </w:r>
    </w:p>
    <w:p w14:paraId="3D08BD70" w14:textId="77777777" w:rsidR="00397D27" w:rsidRPr="00DB25E5" w:rsidRDefault="00397D27" w:rsidP="00397D27">
      <w:pPr>
        <w:rPr>
          <w:lang w:eastAsia="zh-CN"/>
        </w:rPr>
      </w:pPr>
      <w:r w:rsidRPr="00FA5224">
        <w:rPr>
          <w:rFonts w:hint="eastAsia"/>
          <w:lang w:eastAsia="zh-CN"/>
        </w:rPr>
        <w:t>46</w:t>
      </w:r>
      <w:r>
        <w:rPr>
          <w:rFonts w:hint="eastAsia"/>
          <w:lang w:eastAsia="zh-CN"/>
        </w:rPr>
        <w:tab/>
      </w:r>
      <w:r w:rsidRPr="00FA5224">
        <w:rPr>
          <w:rFonts w:hint="eastAsia"/>
          <w:lang w:eastAsia="zh-CN"/>
        </w:rPr>
        <w:t>除了通过国际电联大会上的决定以及</w:t>
      </w:r>
      <w:r>
        <w:rPr>
          <w:rFonts w:hint="eastAsia"/>
          <w:lang w:eastAsia="zh-CN"/>
        </w:rPr>
        <w:t>向</w:t>
      </w:r>
      <w:r w:rsidRPr="00FA5224">
        <w:rPr>
          <w:rFonts w:hint="eastAsia"/>
          <w:lang w:eastAsia="zh-CN"/>
        </w:rPr>
        <w:t>其区域办事处和总部</w:t>
      </w:r>
      <w:r>
        <w:rPr>
          <w:rFonts w:hint="eastAsia"/>
          <w:lang w:eastAsia="zh-CN"/>
        </w:rPr>
        <w:t>职员提出</w:t>
      </w:r>
      <w:r w:rsidRPr="00FA5224">
        <w:rPr>
          <w:rFonts w:hint="eastAsia"/>
          <w:lang w:eastAsia="zh-CN"/>
        </w:rPr>
        <w:t>的具体</w:t>
      </w:r>
      <w:r>
        <w:rPr>
          <w:rFonts w:hint="eastAsia"/>
          <w:lang w:eastAsia="zh-CN"/>
        </w:rPr>
        <w:t>请求</w:t>
      </w:r>
      <w:r w:rsidRPr="00FA5224">
        <w:rPr>
          <w:rFonts w:hint="eastAsia"/>
          <w:lang w:eastAsia="zh-CN"/>
        </w:rPr>
        <w:t>外，很难</w:t>
      </w:r>
      <w:r>
        <w:rPr>
          <w:rFonts w:hint="eastAsia"/>
          <w:lang w:eastAsia="zh-CN"/>
        </w:rPr>
        <w:t>找到</w:t>
      </w:r>
      <w:r w:rsidRPr="00FA5224">
        <w:rPr>
          <w:rFonts w:hint="eastAsia"/>
          <w:lang w:eastAsia="zh-CN"/>
        </w:rPr>
        <w:t>任何正式的系统性方法</w:t>
      </w:r>
      <w:r>
        <w:rPr>
          <w:rFonts w:hint="eastAsia"/>
          <w:lang w:eastAsia="zh-CN"/>
        </w:rPr>
        <w:t>，对</w:t>
      </w:r>
      <w:r w:rsidRPr="00FA5224">
        <w:rPr>
          <w:rFonts w:hint="eastAsia"/>
          <w:lang w:eastAsia="zh-CN"/>
        </w:rPr>
        <w:t>国际电联利益</w:t>
      </w:r>
      <w:r>
        <w:rPr>
          <w:rFonts w:hint="eastAsia"/>
          <w:lang w:eastAsia="zh-CN"/>
        </w:rPr>
        <w:t>攸关方能力开发</w:t>
      </w:r>
      <w:r w:rsidRPr="00FA5224">
        <w:rPr>
          <w:rFonts w:hint="eastAsia"/>
          <w:lang w:eastAsia="zh-CN"/>
        </w:rPr>
        <w:t>和培训需求</w:t>
      </w:r>
      <w:r>
        <w:rPr>
          <w:rFonts w:hint="eastAsia"/>
          <w:lang w:eastAsia="zh-CN"/>
        </w:rPr>
        <w:t>进行分析</w:t>
      </w:r>
      <w:r w:rsidRPr="00FA5224">
        <w:rPr>
          <w:rFonts w:hint="eastAsia"/>
          <w:lang w:eastAsia="zh-CN"/>
        </w:rPr>
        <w:t>。</w:t>
      </w:r>
      <w:r>
        <w:rPr>
          <w:rFonts w:hint="eastAsia"/>
          <w:lang w:eastAsia="zh-CN"/>
        </w:rPr>
        <w:t>国际电联职员</w:t>
      </w:r>
      <w:r w:rsidRPr="00FA5224">
        <w:rPr>
          <w:rFonts w:hint="eastAsia"/>
          <w:lang w:eastAsia="zh-CN"/>
        </w:rPr>
        <w:t>的个人评论以及与某些此类活动有关的文件确实反映了</w:t>
      </w:r>
      <w:r w:rsidRPr="00BB5BE9">
        <w:rPr>
          <w:rFonts w:hint="eastAsia"/>
          <w:szCs w:val="18"/>
          <w:lang w:eastAsia="zh-CN"/>
        </w:rPr>
        <w:t>人们认识到</w:t>
      </w:r>
      <w:r>
        <w:rPr>
          <w:rFonts w:hint="eastAsia"/>
          <w:szCs w:val="18"/>
          <w:lang w:eastAsia="zh-CN"/>
        </w:rPr>
        <w:t>开展</w:t>
      </w:r>
      <w:r w:rsidRPr="00BB5BE9">
        <w:rPr>
          <w:rFonts w:hint="eastAsia"/>
          <w:szCs w:val="18"/>
          <w:lang w:eastAsia="zh-CN"/>
        </w:rPr>
        <w:t>这种需求分析</w:t>
      </w:r>
      <w:r>
        <w:rPr>
          <w:rFonts w:hint="eastAsia"/>
          <w:szCs w:val="18"/>
          <w:lang w:eastAsia="zh-CN"/>
        </w:rPr>
        <w:t>至关</w:t>
      </w:r>
      <w:r w:rsidRPr="00BB5BE9">
        <w:rPr>
          <w:rFonts w:hint="eastAsia"/>
          <w:szCs w:val="18"/>
          <w:lang w:eastAsia="zh-CN"/>
        </w:rPr>
        <w:t>重要，</w:t>
      </w:r>
      <w:r w:rsidRPr="00FA5224">
        <w:rPr>
          <w:rFonts w:hint="eastAsia"/>
          <w:lang w:eastAsia="zh-CN"/>
        </w:rPr>
        <w:t>但这并不是国际电联总体</w:t>
      </w:r>
      <w:r>
        <w:rPr>
          <w:rFonts w:hint="eastAsia"/>
          <w:lang w:eastAsia="zh-CN"/>
        </w:rPr>
        <w:t>战略</w:t>
      </w:r>
      <w:r w:rsidRPr="00FA5224">
        <w:rPr>
          <w:rFonts w:hint="eastAsia"/>
          <w:lang w:eastAsia="zh-CN"/>
        </w:rPr>
        <w:t>或部门层面战略的核心。所有</w:t>
      </w:r>
      <w:r>
        <w:rPr>
          <w:rFonts w:hint="eastAsia"/>
          <w:lang w:eastAsia="zh-CN"/>
        </w:rPr>
        <w:t>能力开发</w:t>
      </w:r>
      <w:r w:rsidRPr="00FA5224">
        <w:rPr>
          <w:rFonts w:hint="eastAsia"/>
          <w:lang w:eastAsia="zh-CN"/>
        </w:rPr>
        <w:t>和培训应从</w:t>
      </w:r>
      <w:r>
        <w:rPr>
          <w:rFonts w:hint="eastAsia"/>
          <w:lang w:eastAsia="zh-CN"/>
        </w:rPr>
        <w:t>全面分析</w:t>
      </w:r>
      <w:r w:rsidRPr="00FA5224">
        <w:rPr>
          <w:rFonts w:hint="eastAsia"/>
          <w:lang w:eastAsia="zh-CN"/>
        </w:rPr>
        <w:t>目标</w:t>
      </w:r>
      <w:r>
        <w:rPr>
          <w:rFonts w:hint="eastAsia"/>
          <w:lang w:eastAsia="zh-CN"/>
        </w:rPr>
        <w:t>培训对象</w:t>
      </w:r>
      <w:r w:rsidRPr="00FA5224">
        <w:rPr>
          <w:rFonts w:hint="eastAsia"/>
          <w:lang w:eastAsia="zh-CN"/>
        </w:rPr>
        <w:t>的需求开始。</w:t>
      </w:r>
    </w:p>
    <w:p w14:paraId="13583EF1" w14:textId="77777777" w:rsidR="00397D27" w:rsidRDefault="00397D27" w:rsidP="00397D27">
      <w:pPr>
        <w:pStyle w:val="Heading3"/>
        <w:rPr>
          <w:lang w:eastAsia="zh-CN"/>
        </w:rPr>
      </w:pPr>
      <w:r w:rsidRPr="00B13D08">
        <w:rPr>
          <w:rFonts w:hint="eastAsia"/>
          <w:lang w:eastAsia="zh-CN"/>
        </w:rPr>
        <w:t>明确的学习目标</w:t>
      </w:r>
    </w:p>
    <w:p w14:paraId="3B736171" w14:textId="77777777" w:rsidR="00397D27" w:rsidRPr="00DB25E5" w:rsidRDefault="00397D27" w:rsidP="00397D27">
      <w:pPr>
        <w:rPr>
          <w:lang w:eastAsia="zh-CN"/>
        </w:rPr>
      </w:pPr>
      <w:r w:rsidRPr="00FA5224">
        <w:rPr>
          <w:rFonts w:hint="eastAsia"/>
          <w:lang w:eastAsia="zh-CN"/>
        </w:rPr>
        <w:t>47</w:t>
      </w:r>
      <w:r>
        <w:rPr>
          <w:rFonts w:hint="eastAsia"/>
          <w:lang w:eastAsia="zh-CN"/>
        </w:rPr>
        <w:tab/>
      </w:r>
      <w:r>
        <w:rPr>
          <w:rFonts w:hint="eastAsia"/>
          <w:lang w:eastAsia="zh-CN"/>
        </w:rPr>
        <w:t>能力和技能开发处（</w:t>
      </w:r>
      <w:r>
        <w:rPr>
          <w:rFonts w:hint="eastAsia"/>
          <w:lang w:eastAsia="zh-CN"/>
        </w:rPr>
        <w:t>CSD</w:t>
      </w:r>
      <w:r>
        <w:rPr>
          <w:rFonts w:hint="eastAsia"/>
          <w:lang w:eastAsia="zh-CN"/>
        </w:rPr>
        <w:t>）</w:t>
      </w:r>
      <w:r w:rsidRPr="00FA5224">
        <w:rPr>
          <w:rFonts w:hint="eastAsia"/>
          <w:lang w:eastAsia="zh-CN"/>
        </w:rPr>
        <w:t>团队意识到，</w:t>
      </w:r>
      <w:r>
        <w:rPr>
          <w:rFonts w:hint="eastAsia"/>
          <w:lang w:eastAsia="zh-CN"/>
        </w:rPr>
        <w:t>定义</w:t>
      </w:r>
      <w:r w:rsidRPr="00FA5224">
        <w:rPr>
          <w:rFonts w:hint="eastAsia"/>
          <w:lang w:eastAsia="zh-CN"/>
        </w:rPr>
        <w:t>明确的学习目标对于提供有效的</w:t>
      </w:r>
      <w:r>
        <w:rPr>
          <w:rFonts w:hint="eastAsia"/>
          <w:lang w:eastAsia="zh-CN"/>
        </w:rPr>
        <w:t>能力开发</w:t>
      </w:r>
      <w:r w:rsidRPr="00FA5224">
        <w:rPr>
          <w:rFonts w:hint="eastAsia"/>
          <w:lang w:eastAsia="zh-CN"/>
        </w:rPr>
        <w:t>和培训至关重要，而且这些目标应与参与者的需求有关。但是，尽管许多课程</w:t>
      </w:r>
      <w:r>
        <w:rPr>
          <w:rFonts w:hint="eastAsia"/>
          <w:lang w:eastAsia="zh-CN"/>
        </w:rPr>
        <w:t>资料</w:t>
      </w:r>
      <w:r w:rsidRPr="00FA5224">
        <w:rPr>
          <w:rFonts w:hint="eastAsia"/>
          <w:lang w:eastAsia="zh-CN"/>
        </w:rPr>
        <w:t>确实简要说明了</w:t>
      </w:r>
      <w:r>
        <w:rPr>
          <w:rFonts w:hint="eastAsia"/>
          <w:lang w:eastAsia="zh-CN"/>
        </w:rPr>
        <w:t>课程</w:t>
      </w:r>
      <w:r w:rsidRPr="00FA5224">
        <w:rPr>
          <w:rFonts w:hint="eastAsia"/>
          <w:lang w:eastAsia="zh-CN"/>
        </w:rPr>
        <w:t>的学习目标，</w:t>
      </w:r>
      <w:r>
        <w:rPr>
          <w:rFonts w:hint="eastAsia"/>
          <w:lang w:eastAsia="zh-CN"/>
        </w:rPr>
        <w:t>而且</w:t>
      </w:r>
      <w:r>
        <w:rPr>
          <w:rFonts w:ascii="Arial" w:hAnsi="Arial" w:cs="Arial"/>
          <w:color w:val="333333"/>
          <w:sz w:val="21"/>
          <w:szCs w:val="21"/>
          <w:shd w:val="clear" w:color="auto" w:fill="FFFFFF"/>
          <w:lang w:eastAsia="zh-CN"/>
        </w:rPr>
        <w:t>这些资料也确实由</w:t>
      </w:r>
      <w:r>
        <w:rPr>
          <w:rFonts w:hint="eastAsia"/>
          <w:lang w:eastAsia="zh-CN"/>
        </w:rPr>
        <w:t>能力和技能开发处</w:t>
      </w:r>
      <w:r w:rsidRPr="00FA5224">
        <w:rPr>
          <w:rFonts w:hint="eastAsia"/>
          <w:lang w:eastAsia="zh-CN"/>
        </w:rPr>
        <w:t>的</w:t>
      </w:r>
      <w:r>
        <w:rPr>
          <w:rFonts w:hint="eastAsia"/>
          <w:lang w:eastAsia="zh-CN"/>
        </w:rPr>
        <w:t>职员</w:t>
      </w:r>
      <w:r w:rsidRPr="00FA5224">
        <w:rPr>
          <w:rFonts w:hint="eastAsia"/>
          <w:lang w:eastAsia="zh-CN"/>
        </w:rPr>
        <w:t>进行了</w:t>
      </w:r>
      <w:r>
        <w:rPr>
          <w:rFonts w:hint="eastAsia"/>
          <w:lang w:eastAsia="zh-CN"/>
        </w:rPr>
        <w:t>查</w:t>
      </w:r>
      <w:r w:rsidRPr="00FA5224">
        <w:rPr>
          <w:rFonts w:hint="eastAsia"/>
          <w:lang w:eastAsia="zh-CN"/>
        </w:rPr>
        <w:t>，但在所</w:t>
      </w:r>
      <w:r>
        <w:rPr>
          <w:rFonts w:hint="eastAsia"/>
          <w:lang w:eastAsia="zh-CN"/>
        </w:rPr>
        <w:t>审查的文</w:t>
      </w:r>
      <w:r w:rsidRPr="00FA5224">
        <w:rPr>
          <w:rFonts w:hint="eastAsia"/>
          <w:lang w:eastAsia="zh-CN"/>
        </w:rPr>
        <w:t>档中对此问题的关注却很少</w:t>
      </w:r>
      <w:r w:rsidRPr="006C6CE6">
        <w:rPr>
          <w:rStyle w:val="FootnoteReference"/>
        </w:rPr>
        <w:footnoteReference w:id="65"/>
      </w:r>
      <w:r w:rsidRPr="00FA5224">
        <w:rPr>
          <w:rFonts w:hint="eastAsia"/>
          <w:lang w:eastAsia="zh-CN"/>
        </w:rPr>
        <w:t>。</w:t>
      </w:r>
    </w:p>
    <w:p w14:paraId="546E073D" w14:textId="77777777" w:rsidR="00397D27" w:rsidRDefault="00397D27" w:rsidP="00397D27">
      <w:pPr>
        <w:pStyle w:val="Heading3"/>
        <w:rPr>
          <w:lang w:eastAsia="zh-CN"/>
        </w:rPr>
      </w:pPr>
      <w:r w:rsidRPr="00FA5224">
        <w:rPr>
          <w:rFonts w:hint="eastAsia"/>
          <w:lang w:eastAsia="zh-CN"/>
        </w:rPr>
        <w:t>衡量</w:t>
      </w:r>
      <w:r>
        <w:rPr>
          <w:rFonts w:hint="eastAsia"/>
          <w:lang w:eastAsia="zh-CN"/>
        </w:rPr>
        <w:t>开发</w:t>
      </w:r>
      <w:r w:rsidRPr="00FA5224">
        <w:rPr>
          <w:rFonts w:hint="eastAsia"/>
          <w:lang w:eastAsia="zh-CN"/>
        </w:rPr>
        <w:t>成果</w:t>
      </w:r>
    </w:p>
    <w:p w14:paraId="1C188B2D" w14:textId="77777777" w:rsidR="00397D27" w:rsidRPr="00DB25E5" w:rsidRDefault="00397D27" w:rsidP="00397D27">
      <w:pPr>
        <w:rPr>
          <w:lang w:eastAsia="zh-CN"/>
        </w:rPr>
      </w:pPr>
      <w:r w:rsidRPr="00FA5224">
        <w:rPr>
          <w:rFonts w:hint="eastAsia"/>
          <w:lang w:eastAsia="zh-CN"/>
        </w:rPr>
        <w:t>48</w:t>
      </w:r>
      <w:r>
        <w:rPr>
          <w:rFonts w:hint="eastAsia"/>
          <w:lang w:eastAsia="zh-CN"/>
        </w:rPr>
        <w:tab/>
      </w:r>
      <w:r w:rsidRPr="00FA5224">
        <w:rPr>
          <w:rFonts w:hint="eastAsia"/>
          <w:lang w:eastAsia="zh-CN"/>
        </w:rPr>
        <w:t>第三个</w:t>
      </w:r>
      <w:r>
        <w:rPr>
          <w:rFonts w:hint="eastAsia"/>
          <w:lang w:eastAsia="zh-CN"/>
        </w:rPr>
        <w:t>被</w:t>
      </w:r>
      <w:r w:rsidRPr="00FA5224">
        <w:rPr>
          <w:rFonts w:hint="eastAsia"/>
          <w:lang w:eastAsia="zh-CN"/>
        </w:rPr>
        <w:t>广泛的评论领域涉及</w:t>
      </w:r>
      <w:r>
        <w:rPr>
          <w:rFonts w:hint="eastAsia"/>
          <w:lang w:eastAsia="zh-CN"/>
        </w:rPr>
        <w:t>如何</w:t>
      </w:r>
      <w:r w:rsidRPr="00FA5224">
        <w:rPr>
          <w:rFonts w:hint="eastAsia"/>
          <w:lang w:eastAsia="zh-CN"/>
        </w:rPr>
        <w:t>衡量</w:t>
      </w:r>
      <w:r>
        <w:rPr>
          <w:rFonts w:hint="eastAsia"/>
          <w:lang w:eastAsia="zh-CN"/>
        </w:rPr>
        <w:t>能力开发</w:t>
      </w:r>
      <w:r w:rsidRPr="00FA5224">
        <w:rPr>
          <w:rFonts w:hint="eastAsia"/>
          <w:lang w:eastAsia="zh-CN"/>
        </w:rPr>
        <w:t>和培训的</w:t>
      </w:r>
      <w:r>
        <w:rPr>
          <w:rFonts w:hint="eastAsia"/>
          <w:lang w:eastAsia="zh-CN"/>
        </w:rPr>
        <w:t>开发成果</w:t>
      </w:r>
      <w:r w:rsidRPr="00FA5224">
        <w:rPr>
          <w:rFonts w:hint="eastAsia"/>
          <w:lang w:eastAsia="zh-CN"/>
        </w:rPr>
        <w:t>。简而言之，</w:t>
      </w:r>
      <w:r>
        <w:rPr>
          <w:rFonts w:hint="eastAsia"/>
          <w:lang w:eastAsia="zh-CN"/>
        </w:rPr>
        <w:t>本次审查</w:t>
      </w:r>
      <w:r w:rsidRPr="00FA5224">
        <w:rPr>
          <w:rFonts w:hint="eastAsia"/>
          <w:lang w:eastAsia="zh-CN"/>
        </w:rPr>
        <w:t>发现</w:t>
      </w:r>
      <w:r>
        <w:rPr>
          <w:rFonts w:hint="eastAsia"/>
          <w:lang w:eastAsia="zh-CN"/>
        </w:rPr>
        <w:t>，</w:t>
      </w:r>
      <w:r w:rsidRPr="003A4EB6">
        <w:rPr>
          <w:lang w:eastAsia="zh-CN"/>
        </w:rPr>
        <w:t>几乎没有证据</w:t>
      </w:r>
      <w:r w:rsidRPr="00FA5224">
        <w:rPr>
          <w:rFonts w:hint="eastAsia"/>
          <w:lang w:eastAsia="zh-CN"/>
        </w:rPr>
        <w:t>表明</w:t>
      </w:r>
      <w:r>
        <w:rPr>
          <w:rFonts w:hint="eastAsia"/>
          <w:lang w:eastAsia="zh-CN"/>
        </w:rPr>
        <w:t>采取了这样的做法</w:t>
      </w:r>
      <w:r w:rsidRPr="00FA5224">
        <w:rPr>
          <w:rFonts w:hint="eastAsia"/>
          <w:lang w:eastAsia="zh-CN"/>
        </w:rPr>
        <w:t>。</w:t>
      </w:r>
      <w:r>
        <w:rPr>
          <w:rFonts w:hint="eastAsia"/>
          <w:lang w:eastAsia="zh-CN"/>
        </w:rPr>
        <w:t>即使</w:t>
      </w:r>
      <w:r w:rsidRPr="00FA5224">
        <w:rPr>
          <w:rFonts w:hint="eastAsia"/>
          <w:lang w:eastAsia="zh-CN"/>
        </w:rPr>
        <w:t>确实</w:t>
      </w:r>
      <w:r>
        <w:rPr>
          <w:rFonts w:hint="eastAsia"/>
          <w:lang w:eastAsia="zh-CN"/>
        </w:rPr>
        <w:t>对在</w:t>
      </w:r>
      <w:r w:rsidRPr="00FA5224">
        <w:rPr>
          <w:rFonts w:hint="eastAsia"/>
          <w:lang w:eastAsia="zh-CN"/>
        </w:rPr>
        <w:t>国际电联</w:t>
      </w:r>
      <w:r>
        <w:rPr>
          <w:rFonts w:hint="eastAsia"/>
          <w:lang w:eastAsia="zh-CN"/>
        </w:rPr>
        <w:t>框架下</w:t>
      </w:r>
      <w:r w:rsidRPr="00FA5224">
        <w:rPr>
          <w:rFonts w:hint="eastAsia"/>
          <w:lang w:eastAsia="zh-CN"/>
        </w:rPr>
        <w:t>提供的能力</w:t>
      </w:r>
      <w:r>
        <w:rPr>
          <w:rFonts w:hint="eastAsia"/>
          <w:lang w:eastAsia="zh-CN"/>
        </w:rPr>
        <w:t>开发</w:t>
      </w:r>
      <w:r w:rsidRPr="00FA5224">
        <w:rPr>
          <w:rFonts w:hint="eastAsia"/>
          <w:lang w:eastAsia="zh-CN"/>
        </w:rPr>
        <w:t>和培训活动质量</w:t>
      </w:r>
      <w:r>
        <w:rPr>
          <w:rFonts w:hint="eastAsia"/>
          <w:lang w:eastAsia="zh-CN"/>
        </w:rPr>
        <w:t>进行了评估，但</w:t>
      </w:r>
      <w:r w:rsidRPr="00FA5224">
        <w:rPr>
          <w:rFonts w:hint="eastAsia"/>
          <w:lang w:eastAsia="zh-CN"/>
        </w:rPr>
        <w:t>几乎总是通过在获得学习经验后立即使用反馈报告</w:t>
      </w:r>
      <w:r>
        <w:rPr>
          <w:rFonts w:hint="eastAsia"/>
          <w:lang w:eastAsia="zh-CN"/>
        </w:rPr>
        <w:t>的形式进行的</w:t>
      </w:r>
      <w:r w:rsidRPr="00FA5224">
        <w:rPr>
          <w:rFonts w:hint="eastAsia"/>
          <w:lang w:eastAsia="zh-CN"/>
        </w:rPr>
        <w:t>。</w:t>
      </w:r>
      <w:r>
        <w:rPr>
          <w:rFonts w:hint="eastAsia"/>
          <w:lang w:eastAsia="zh-CN"/>
        </w:rPr>
        <w:t>因此，这</w:t>
      </w:r>
      <w:r w:rsidRPr="0072637E">
        <w:rPr>
          <w:lang w:eastAsia="zh-CN"/>
        </w:rPr>
        <w:t>发生在参与者有机会</w:t>
      </w:r>
      <w:r>
        <w:rPr>
          <w:rFonts w:hint="eastAsia"/>
          <w:lang w:eastAsia="zh-CN"/>
        </w:rPr>
        <w:t>学以致用</w:t>
      </w:r>
      <w:r w:rsidRPr="0072637E">
        <w:rPr>
          <w:lang w:eastAsia="zh-CN"/>
        </w:rPr>
        <w:t>之前</w:t>
      </w:r>
      <w:r w:rsidRPr="0072637E">
        <w:rPr>
          <w:rFonts w:hint="eastAsia"/>
          <w:lang w:eastAsia="zh-CN"/>
        </w:rPr>
        <w:t>，而且</w:t>
      </w:r>
      <w:r w:rsidRPr="00FA5224">
        <w:rPr>
          <w:rFonts w:hint="eastAsia"/>
          <w:lang w:eastAsia="zh-CN"/>
        </w:rPr>
        <w:t>即使一开始就在学习目标中确定了</w:t>
      </w:r>
      <w:r>
        <w:rPr>
          <w:rFonts w:hint="eastAsia"/>
          <w:lang w:eastAsia="zh-CN"/>
        </w:rPr>
        <w:t>开发成果</w:t>
      </w:r>
      <w:r w:rsidRPr="00FA5224">
        <w:rPr>
          <w:rFonts w:hint="eastAsia"/>
          <w:lang w:eastAsia="zh-CN"/>
        </w:rPr>
        <w:t>，</w:t>
      </w:r>
      <w:r>
        <w:rPr>
          <w:rFonts w:hint="eastAsia"/>
          <w:lang w:eastAsia="zh-CN"/>
        </w:rPr>
        <w:t>也</w:t>
      </w:r>
      <w:r w:rsidRPr="00FA5224">
        <w:rPr>
          <w:rFonts w:hint="eastAsia"/>
          <w:lang w:eastAsia="zh-CN"/>
        </w:rPr>
        <w:t>无法衡量实际的</w:t>
      </w:r>
      <w:r>
        <w:rPr>
          <w:rFonts w:hint="eastAsia"/>
          <w:lang w:eastAsia="zh-CN"/>
        </w:rPr>
        <w:t>开发成果</w:t>
      </w:r>
      <w:r w:rsidRPr="00FA5224">
        <w:rPr>
          <w:rFonts w:hint="eastAsia"/>
          <w:lang w:eastAsia="zh-CN"/>
        </w:rPr>
        <w:t>。</w:t>
      </w:r>
    </w:p>
    <w:p w14:paraId="749FF2EB" w14:textId="77777777" w:rsidR="00397D27" w:rsidRDefault="00397D27" w:rsidP="00397D27">
      <w:pPr>
        <w:pStyle w:val="Heading3"/>
        <w:rPr>
          <w:lang w:eastAsia="zh-CN"/>
        </w:rPr>
      </w:pPr>
      <w:r w:rsidRPr="00FA5224">
        <w:rPr>
          <w:rFonts w:hint="eastAsia"/>
          <w:lang w:eastAsia="zh-CN"/>
        </w:rPr>
        <w:t>缺乏校友网络</w:t>
      </w:r>
    </w:p>
    <w:p w14:paraId="37371CB4" w14:textId="77777777" w:rsidR="00397D27" w:rsidRPr="00DB25E5" w:rsidRDefault="00397D27" w:rsidP="00397D27">
      <w:pPr>
        <w:rPr>
          <w:lang w:eastAsia="zh-CN"/>
        </w:rPr>
      </w:pPr>
      <w:r w:rsidRPr="00FA5224">
        <w:rPr>
          <w:rFonts w:hint="eastAsia"/>
          <w:lang w:eastAsia="zh-CN"/>
        </w:rPr>
        <w:t>49</w:t>
      </w:r>
      <w:r>
        <w:rPr>
          <w:rFonts w:hint="eastAsia"/>
          <w:lang w:eastAsia="zh-CN"/>
        </w:rPr>
        <w:tab/>
      </w:r>
      <w:r w:rsidRPr="00FA5224">
        <w:rPr>
          <w:rFonts w:hint="eastAsia"/>
          <w:lang w:eastAsia="zh-CN"/>
        </w:rPr>
        <w:t>有效的培训</w:t>
      </w:r>
      <w:r>
        <w:rPr>
          <w:rFonts w:hint="eastAsia"/>
          <w:lang w:eastAsia="zh-CN"/>
        </w:rPr>
        <w:t>提供方都在逐渐</w:t>
      </w:r>
      <w:r w:rsidRPr="00FA5224">
        <w:rPr>
          <w:rFonts w:hint="eastAsia"/>
          <w:lang w:eastAsia="zh-CN"/>
        </w:rPr>
        <w:t>建立校友网络，尤其是能够向其资助</w:t>
      </w:r>
      <w:r>
        <w:rPr>
          <w:rFonts w:hint="eastAsia"/>
          <w:lang w:eastAsia="zh-CN"/>
        </w:rPr>
        <w:t>方</w:t>
      </w:r>
      <w:r w:rsidRPr="00FA5224">
        <w:rPr>
          <w:rFonts w:hint="eastAsia"/>
          <w:lang w:eastAsia="zh-CN"/>
        </w:rPr>
        <w:t>汇报其活动的长期影响。一些</w:t>
      </w:r>
      <w:r>
        <w:rPr>
          <w:rFonts w:hint="eastAsia"/>
          <w:lang w:eastAsia="zh-CN"/>
        </w:rPr>
        <w:t>提供方</w:t>
      </w:r>
      <w:r w:rsidRPr="00FA5224">
        <w:rPr>
          <w:rFonts w:hint="eastAsia"/>
          <w:lang w:eastAsia="zh-CN"/>
        </w:rPr>
        <w:t>将</w:t>
      </w:r>
      <w:r>
        <w:rPr>
          <w:rFonts w:hint="eastAsia"/>
          <w:lang w:eastAsia="zh-CN"/>
        </w:rPr>
        <w:t>此融入</w:t>
      </w:r>
      <w:r w:rsidRPr="00FA5224">
        <w:rPr>
          <w:rFonts w:hint="eastAsia"/>
          <w:lang w:eastAsia="zh-CN"/>
        </w:rPr>
        <w:t>到他们的组织文化</w:t>
      </w:r>
      <w:r>
        <w:rPr>
          <w:rFonts w:hint="eastAsia"/>
          <w:lang w:eastAsia="zh-CN"/>
        </w:rPr>
        <w:t>当</w:t>
      </w:r>
      <w:r w:rsidRPr="00FA5224">
        <w:rPr>
          <w:rFonts w:hint="eastAsia"/>
          <w:lang w:eastAsia="zh-CN"/>
        </w:rPr>
        <w:t>中，以便他们不断地学习</w:t>
      </w:r>
      <w:r w:rsidRPr="00194BF4">
        <w:rPr>
          <w:rFonts w:hint="eastAsia"/>
          <w:lang w:eastAsia="zh-CN"/>
        </w:rPr>
        <w:t>更多</w:t>
      </w:r>
      <w:r>
        <w:rPr>
          <w:rFonts w:hint="eastAsia"/>
          <w:lang w:eastAsia="zh-CN"/>
        </w:rPr>
        <w:t>有关</w:t>
      </w:r>
      <w:r w:rsidRPr="00194BF4">
        <w:rPr>
          <w:rFonts w:hint="eastAsia"/>
          <w:lang w:eastAsia="zh-CN"/>
        </w:rPr>
        <w:t>为客户提供适当和有益的</w:t>
      </w:r>
      <w:r>
        <w:rPr>
          <w:rFonts w:hint="eastAsia"/>
          <w:lang w:eastAsia="zh-CN"/>
        </w:rPr>
        <w:t>能力开发</w:t>
      </w:r>
      <w:r w:rsidRPr="00194BF4">
        <w:rPr>
          <w:rFonts w:hint="eastAsia"/>
          <w:lang w:eastAsia="zh-CN"/>
        </w:rPr>
        <w:t>和培训的最佳方法。</w:t>
      </w:r>
      <w:r w:rsidRPr="00FA5224">
        <w:rPr>
          <w:rFonts w:hint="eastAsia"/>
          <w:lang w:eastAsia="zh-CN"/>
        </w:rPr>
        <w:t>国际电联并未</w:t>
      </w:r>
      <w:r w:rsidRPr="00194BF4">
        <w:rPr>
          <w:lang w:eastAsia="zh-CN"/>
        </w:rPr>
        <w:t>建立一个系统的数据库，</w:t>
      </w:r>
      <w:r w:rsidRPr="00194BF4">
        <w:rPr>
          <w:rFonts w:hint="eastAsia"/>
          <w:lang w:eastAsia="zh-CN"/>
        </w:rPr>
        <w:t>记录</w:t>
      </w:r>
      <w:r w:rsidRPr="00FA5224">
        <w:rPr>
          <w:rFonts w:hint="eastAsia"/>
          <w:lang w:eastAsia="zh-CN"/>
        </w:rPr>
        <w:t>所有部门</w:t>
      </w:r>
      <w:r>
        <w:rPr>
          <w:rFonts w:hint="eastAsia"/>
          <w:lang w:eastAsia="zh-CN"/>
        </w:rPr>
        <w:t>开展</w:t>
      </w:r>
      <w:r w:rsidRPr="00FA5224">
        <w:rPr>
          <w:rFonts w:hint="eastAsia"/>
          <w:lang w:eastAsia="zh-CN"/>
        </w:rPr>
        <w:t>能力</w:t>
      </w:r>
      <w:r>
        <w:rPr>
          <w:rFonts w:hint="eastAsia"/>
          <w:lang w:eastAsia="zh-CN"/>
        </w:rPr>
        <w:t>开发</w:t>
      </w:r>
      <w:r w:rsidRPr="00FA5224">
        <w:rPr>
          <w:rFonts w:hint="eastAsia"/>
          <w:lang w:eastAsia="zh-CN"/>
        </w:rPr>
        <w:t>和培训</w:t>
      </w:r>
      <w:r>
        <w:rPr>
          <w:rFonts w:hint="eastAsia"/>
          <w:lang w:eastAsia="zh-CN"/>
        </w:rPr>
        <w:t>的</w:t>
      </w:r>
      <w:r w:rsidRPr="00FA5224">
        <w:rPr>
          <w:rFonts w:hint="eastAsia"/>
          <w:lang w:eastAsia="zh-CN"/>
        </w:rPr>
        <w:t>人员。</w:t>
      </w:r>
    </w:p>
    <w:p w14:paraId="5854FEA1" w14:textId="77777777" w:rsidR="00397D27" w:rsidRDefault="00397D27" w:rsidP="00397D27">
      <w:pPr>
        <w:pStyle w:val="Heading1"/>
        <w:rPr>
          <w:lang w:eastAsia="zh-CN"/>
        </w:rPr>
      </w:pPr>
      <w:bookmarkStart w:id="234" w:name="_Toc71107556"/>
      <w:bookmarkEnd w:id="212"/>
      <w:bookmarkEnd w:id="213"/>
      <w:bookmarkEnd w:id="214"/>
      <w:bookmarkEnd w:id="215"/>
      <w:bookmarkEnd w:id="216"/>
      <w:bookmarkEnd w:id="217"/>
      <w:r w:rsidRPr="00FA5224">
        <w:rPr>
          <w:rFonts w:hint="eastAsia"/>
          <w:lang w:eastAsia="zh-CN"/>
        </w:rPr>
        <w:t>第</w:t>
      </w:r>
      <w:r w:rsidRPr="00FA5224">
        <w:rPr>
          <w:rFonts w:hint="eastAsia"/>
          <w:lang w:eastAsia="zh-CN"/>
        </w:rPr>
        <w:t>6</w:t>
      </w:r>
      <w:r w:rsidRPr="00FA5224">
        <w:rPr>
          <w:rFonts w:hint="eastAsia"/>
          <w:lang w:eastAsia="zh-CN"/>
        </w:rPr>
        <w:t>节：</w:t>
      </w:r>
      <w:r>
        <w:rPr>
          <w:rFonts w:hint="eastAsia"/>
          <w:lang w:eastAsia="zh-CN"/>
        </w:rPr>
        <w:t>国际电联的</w:t>
      </w:r>
      <w:r w:rsidRPr="00FA5224">
        <w:rPr>
          <w:rFonts w:hint="eastAsia"/>
          <w:lang w:eastAsia="zh-CN"/>
        </w:rPr>
        <w:t>预算</w:t>
      </w:r>
      <w:r>
        <w:rPr>
          <w:rFonts w:hint="eastAsia"/>
          <w:lang w:eastAsia="zh-CN"/>
        </w:rPr>
        <w:t>编制</w:t>
      </w:r>
      <w:r w:rsidRPr="00FA5224">
        <w:rPr>
          <w:rFonts w:hint="eastAsia"/>
          <w:lang w:eastAsia="zh-CN"/>
        </w:rPr>
        <w:t>和目前分配给能力</w:t>
      </w:r>
      <w:r>
        <w:rPr>
          <w:rFonts w:hint="eastAsia"/>
          <w:lang w:eastAsia="zh-CN"/>
        </w:rPr>
        <w:t>开发</w:t>
      </w:r>
      <w:r w:rsidRPr="00FA5224">
        <w:rPr>
          <w:rFonts w:hint="eastAsia"/>
          <w:lang w:eastAsia="zh-CN"/>
        </w:rPr>
        <w:t>和培训的资源</w:t>
      </w:r>
      <w:bookmarkEnd w:id="234"/>
    </w:p>
    <w:p w14:paraId="4FB94D24" w14:textId="77777777" w:rsidR="00397D27" w:rsidRPr="00DB25E5" w:rsidRDefault="00397D27" w:rsidP="00397D27">
      <w:pPr>
        <w:rPr>
          <w:lang w:eastAsia="zh-CN"/>
        </w:rPr>
      </w:pPr>
      <w:r w:rsidRPr="00FA5224">
        <w:rPr>
          <w:rFonts w:hint="eastAsia"/>
          <w:lang w:eastAsia="zh-CN"/>
        </w:rPr>
        <w:t>50</w:t>
      </w:r>
      <w:r>
        <w:rPr>
          <w:rFonts w:hint="eastAsia"/>
          <w:lang w:eastAsia="zh-CN"/>
        </w:rPr>
        <w:tab/>
      </w:r>
      <w:r w:rsidRPr="00B0267F">
        <w:rPr>
          <w:lang w:eastAsia="zh-CN"/>
        </w:rPr>
        <w:t>由于国际电联内部交付</w:t>
      </w:r>
      <w:r>
        <w:rPr>
          <w:rFonts w:hint="eastAsia"/>
          <w:lang w:eastAsia="zh-CN"/>
        </w:rPr>
        <w:t>模式</w:t>
      </w:r>
      <w:r w:rsidRPr="00B0267F">
        <w:rPr>
          <w:lang w:eastAsia="zh-CN"/>
        </w:rPr>
        <w:t>和预算</w:t>
      </w:r>
      <w:r>
        <w:rPr>
          <w:rFonts w:hint="eastAsia"/>
          <w:lang w:eastAsia="zh-CN"/>
        </w:rPr>
        <w:t>编制</w:t>
      </w:r>
      <w:r w:rsidRPr="00B0267F">
        <w:rPr>
          <w:lang w:eastAsia="zh-CN"/>
        </w:rPr>
        <w:t>结构的多样性和复杂性，</w:t>
      </w:r>
      <w:r w:rsidRPr="00FA5224">
        <w:rPr>
          <w:rFonts w:hint="eastAsia"/>
          <w:lang w:eastAsia="zh-CN"/>
        </w:rPr>
        <w:t>因此很难衡量国际电联能力</w:t>
      </w:r>
      <w:r>
        <w:rPr>
          <w:rFonts w:hint="eastAsia"/>
          <w:lang w:eastAsia="zh-CN"/>
        </w:rPr>
        <w:t>开发</w:t>
      </w:r>
      <w:r w:rsidRPr="00FA5224">
        <w:rPr>
          <w:rFonts w:hint="eastAsia"/>
          <w:lang w:eastAsia="zh-CN"/>
        </w:rPr>
        <w:t>和培训活动的支出和收入</w:t>
      </w:r>
      <w:r>
        <w:rPr>
          <w:rFonts w:hint="eastAsia"/>
          <w:lang w:eastAsia="zh-CN"/>
        </w:rPr>
        <w:t>，</w:t>
      </w:r>
      <w:r w:rsidRPr="00B0267F">
        <w:rPr>
          <w:lang w:eastAsia="zh-CN"/>
        </w:rPr>
        <w:t>无论是在整个组织内部，还是在每个部门内部</w:t>
      </w:r>
      <w:r w:rsidRPr="00FA5224">
        <w:rPr>
          <w:rFonts w:hint="eastAsia"/>
          <w:lang w:eastAsia="zh-CN"/>
        </w:rPr>
        <w:t>。例如，国际电联</w:t>
      </w:r>
      <w:r w:rsidRPr="00FA5224">
        <w:rPr>
          <w:rFonts w:hint="eastAsia"/>
          <w:lang w:eastAsia="zh-CN"/>
        </w:rPr>
        <w:t>2020-21</w:t>
      </w:r>
      <w:proofErr w:type="gramStart"/>
      <w:r w:rsidRPr="00FA5224">
        <w:rPr>
          <w:rFonts w:hint="eastAsia"/>
          <w:lang w:eastAsia="zh-CN"/>
        </w:rPr>
        <w:t>年预算草案仅提及“</w:t>
      </w:r>
      <w:proofErr w:type="gramEnd"/>
      <w:r w:rsidRPr="00FA5224">
        <w:rPr>
          <w:rFonts w:hint="eastAsia"/>
          <w:lang w:eastAsia="zh-CN"/>
        </w:rPr>
        <w:t>能力建设”三次，</w:t>
      </w:r>
      <w:r>
        <w:rPr>
          <w:rFonts w:hint="eastAsia"/>
          <w:lang w:eastAsia="zh-CN"/>
        </w:rPr>
        <w:t>提及培训</w:t>
      </w:r>
      <w:r w:rsidRPr="00FA5224">
        <w:rPr>
          <w:rFonts w:hint="eastAsia"/>
          <w:lang w:eastAsia="zh-CN"/>
        </w:rPr>
        <w:t>11</w:t>
      </w:r>
      <w:r w:rsidRPr="00FA5224">
        <w:rPr>
          <w:rFonts w:hint="eastAsia"/>
          <w:lang w:eastAsia="zh-CN"/>
        </w:rPr>
        <w:t>次，</w:t>
      </w:r>
      <w:r>
        <w:rPr>
          <w:rFonts w:hint="eastAsia"/>
          <w:lang w:eastAsia="zh-CN"/>
        </w:rPr>
        <w:t>并</w:t>
      </w:r>
      <w:r w:rsidRPr="00FA5224">
        <w:rPr>
          <w:rFonts w:hint="eastAsia"/>
          <w:lang w:eastAsia="zh-CN"/>
        </w:rPr>
        <w:t>没有</w:t>
      </w:r>
      <w:r w:rsidRPr="00B0267F">
        <w:rPr>
          <w:lang w:eastAsia="zh-CN"/>
        </w:rPr>
        <w:t>包含</w:t>
      </w:r>
      <w:r>
        <w:rPr>
          <w:rFonts w:hint="eastAsia"/>
          <w:lang w:eastAsia="zh-CN"/>
        </w:rPr>
        <w:t>可</w:t>
      </w:r>
      <w:r>
        <w:rPr>
          <w:rFonts w:hint="eastAsia"/>
          <w:lang w:eastAsia="zh-CN"/>
        </w:rPr>
        <w:lastRenderedPageBreak/>
        <w:t>用于</w:t>
      </w:r>
      <w:r w:rsidRPr="00B0267F">
        <w:rPr>
          <w:lang w:eastAsia="zh-CN"/>
        </w:rPr>
        <w:t>本</w:t>
      </w:r>
      <w:r>
        <w:rPr>
          <w:rFonts w:hint="eastAsia"/>
          <w:lang w:eastAsia="zh-CN"/>
        </w:rPr>
        <w:t>次</w:t>
      </w:r>
      <w:r w:rsidRPr="00B0267F">
        <w:rPr>
          <w:lang w:eastAsia="zh-CN"/>
        </w:rPr>
        <w:t>审查目的</w:t>
      </w:r>
      <w:r>
        <w:rPr>
          <w:rFonts w:hint="eastAsia"/>
          <w:lang w:eastAsia="zh-CN"/>
        </w:rPr>
        <w:t>而分列</w:t>
      </w:r>
      <w:r w:rsidRPr="00B0267F">
        <w:rPr>
          <w:lang w:eastAsia="zh-CN"/>
        </w:rPr>
        <w:t>收入或支出数字</w:t>
      </w:r>
      <w:r>
        <w:rPr>
          <w:rStyle w:val="FootnoteReference"/>
        </w:rPr>
        <w:footnoteReference w:id="66"/>
      </w:r>
      <w:r w:rsidRPr="00FA5224">
        <w:rPr>
          <w:rFonts w:hint="eastAsia"/>
          <w:lang w:eastAsia="zh-CN"/>
        </w:rPr>
        <w:t>。</w:t>
      </w:r>
      <w:r w:rsidRPr="00B0267F">
        <w:rPr>
          <w:lang w:eastAsia="zh-CN"/>
        </w:rPr>
        <w:t>考虑到在这些活动中投入的大量工作和努力，</w:t>
      </w:r>
      <w:r w:rsidRPr="002B0916">
        <w:rPr>
          <w:lang w:eastAsia="zh-CN"/>
        </w:rPr>
        <w:t>在国际电联的正式预算编制过程中忽视能力</w:t>
      </w:r>
      <w:r>
        <w:rPr>
          <w:rFonts w:hint="eastAsia"/>
          <w:lang w:eastAsia="zh-CN"/>
        </w:rPr>
        <w:t>开发</w:t>
      </w:r>
      <w:r w:rsidRPr="002B0916">
        <w:rPr>
          <w:lang w:eastAsia="zh-CN"/>
        </w:rPr>
        <w:t>和培训</w:t>
      </w:r>
      <w:r>
        <w:rPr>
          <w:rFonts w:hint="eastAsia"/>
          <w:lang w:eastAsia="zh-CN"/>
        </w:rPr>
        <w:t>的情况</w:t>
      </w:r>
      <w:r w:rsidRPr="00FA5224">
        <w:rPr>
          <w:rFonts w:hint="eastAsia"/>
          <w:lang w:eastAsia="zh-CN"/>
        </w:rPr>
        <w:t>令人惊讶</w:t>
      </w:r>
      <w:r>
        <w:rPr>
          <w:rStyle w:val="FootnoteReference"/>
        </w:rPr>
        <w:footnoteReference w:id="67"/>
      </w:r>
      <w:r w:rsidRPr="00FA5224">
        <w:rPr>
          <w:rFonts w:hint="eastAsia"/>
          <w:lang w:eastAsia="zh-CN"/>
        </w:rPr>
        <w:t>。因此，对国际电联区域代表处的最新审查表明，区域</w:t>
      </w:r>
      <w:r>
        <w:rPr>
          <w:rFonts w:hint="eastAsia"/>
          <w:lang w:eastAsia="zh-CN"/>
        </w:rPr>
        <w:t>代表处职员</w:t>
      </w:r>
      <w:r w:rsidRPr="00FA5224">
        <w:rPr>
          <w:rFonts w:hint="eastAsia"/>
          <w:lang w:eastAsia="zh-CN"/>
        </w:rPr>
        <w:t>估计，在</w:t>
      </w:r>
      <w:r w:rsidRPr="00FA5224">
        <w:rPr>
          <w:rFonts w:hint="eastAsia"/>
          <w:lang w:eastAsia="zh-CN"/>
        </w:rPr>
        <w:t>2019</w:t>
      </w:r>
      <w:r w:rsidRPr="00FA5224">
        <w:rPr>
          <w:rFonts w:hint="eastAsia"/>
          <w:lang w:eastAsia="zh-CN"/>
        </w:rPr>
        <w:t>年，他们在“能力建设和</w:t>
      </w:r>
      <w:r>
        <w:rPr>
          <w:rFonts w:hint="eastAsia"/>
          <w:lang w:eastAsia="zh-CN"/>
        </w:rPr>
        <w:t>人力</w:t>
      </w:r>
      <w:r w:rsidRPr="00FA5224">
        <w:rPr>
          <w:rFonts w:hint="eastAsia"/>
          <w:lang w:eastAsia="zh-CN"/>
        </w:rPr>
        <w:t>技能”</w:t>
      </w:r>
      <w:r>
        <w:rPr>
          <w:rFonts w:hint="eastAsia"/>
          <w:lang w:eastAsia="zh-CN"/>
        </w:rPr>
        <w:t>板块</w:t>
      </w:r>
      <w:r w:rsidRPr="00FA5224">
        <w:rPr>
          <w:rFonts w:hint="eastAsia"/>
          <w:lang w:eastAsia="zh-CN"/>
        </w:rPr>
        <w:t>（现在的主题）上花费的时间（</w:t>
      </w:r>
      <w:r>
        <w:rPr>
          <w:rFonts w:hint="eastAsia"/>
          <w:lang w:eastAsia="zh-CN"/>
        </w:rPr>
        <w:t>平均</w:t>
      </w:r>
      <w:r w:rsidRPr="00FA5224">
        <w:rPr>
          <w:rFonts w:hint="eastAsia"/>
          <w:lang w:eastAsia="zh-CN"/>
        </w:rPr>
        <w:t>14</w:t>
      </w:r>
      <w:r w:rsidRPr="00FA5224">
        <w:rPr>
          <w:rFonts w:hint="eastAsia"/>
          <w:lang w:eastAsia="zh-CN"/>
        </w:rPr>
        <w:t>％）</w:t>
      </w:r>
      <w:r>
        <w:rPr>
          <w:rFonts w:hint="eastAsia"/>
          <w:lang w:eastAsia="zh-CN"/>
        </w:rPr>
        <w:t>比在</w:t>
      </w:r>
      <w:r w:rsidRPr="00B0267F">
        <w:rPr>
          <w:lang w:eastAsia="zh-CN"/>
        </w:rPr>
        <w:t>当时任何其他</w:t>
      </w:r>
      <w:r>
        <w:rPr>
          <w:rFonts w:hint="eastAsia"/>
          <w:lang w:eastAsia="zh-CN"/>
        </w:rPr>
        <w:t>板块</w:t>
      </w:r>
      <w:r w:rsidRPr="00B0267F">
        <w:rPr>
          <w:lang w:eastAsia="zh-CN"/>
        </w:rPr>
        <w:t>上花费的时间都多</w:t>
      </w:r>
      <w:r>
        <w:rPr>
          <w:rStyle w:val="FootnoteReference"/>
        </w:rPr>
        <w:footnoteReference w:id="68"/>
      </w:r>
      <w:r w:rsidRPr="00FA5224">
        <w:rPr>
          <w:rFonts w:hint="eastAsia"/>
          <w:lang w:eastAsia="zh-CN"/>
        </w:rPr>
        <w:t>。此外，</w:t>
      </w:r>
      <w:r>
        <w:rPr>
          <w:rFonts w:hint="eastAsia"/>
          <w:lang w:eastAsia="zh-CN"/>
        </w:rPr>
        <w:t>那份</w:t>
      </w:r>
      <w:r w:rsidRPr="00FA5224">
        <w:rPr>
          <w:rFonts w:hint="eastAsia"/>
          <w:lang w:eastAsia="zh-CN"/>
        </w:rPr>
        <w:t>报告</w:t>
      </w:r>
      <w:r>
        <w:rPr>
          <w:rFonts w:hint="eastAsia"/>
          <w:lang w:eastAsia="zh-CN"/>
        </w:rPr>
        <w:t>还</w:t>
      </w:r>
      <w:r w:rsidRPr="00FA5224">
        <w:rPr>
          <w:rFonts w:hint="eastAsia"/>
          <w:lang w:eastAsia="zh-CN"/>
        </w:rPr>
        <w:t>指出，活动</w:t>
      </w:r>
      <w:r>
        <w:rPr>
          <w:rFonts w:hint="eastAsia"/>
          <w:lang w:eastAsia="zh-CN"/>
        </w:rPr>
        <w:t>、</w:t>
      </w:r>
      <w:r w:rsidRPr="00FA5224">
        <w:rPr>
          <w:rFonts w:hint="eastAsia"/>
          <w:lang w:eastAsia="zh-CN"/>
        </w:rPr>
        <w:t>讲习班和培训约占区域支出的</w:t>
      </w:r>
      <w:r w:rsidRPr="00FA5224">
        <w:rPr>
          <w:rFonts w:hint="eastAsia"/>
          <w:lang w:eastAsia="zh-CN"/>
        </w:rPr>
        <w:t>52</w:t>
      </w:r>
      <w:r w:rsidRPr="00FA5224">
        <w:rPr>
          <w:rFonts w:hint="eastAsia"/>
          <w:lang w:eastAsia="zh-CN"/>
        </w:rPr>
        <w:t>％，涵盖了广泛的主题领域，</w:t>
      </w:r>
      <w:r w:rsidRPr="00B0267F">
        <w:rPr>
          <w:lang w:eastAsia="zh-CN"/>
        </w:rPr>
        <w:t>但应当指出，</w:t>
      </w:r>
      <w:r w:rsidRPr="00FA5224">
        <w:rPr>
          <w:rFonts w:hint="eastAsia"/>
          <w:lang w:eastAsia="zh-CN"/>
        </w:rPr>
        <w:t>并非所有这些都能直接</w:t>
      </w:r>
      <w:r>
        <w:rPr>
          <w:rFonts w:hint="eastAsia"/>
          <w:lang w:eastAsia="zh-CN"/>
        </w:rPr>
        <w:t>归因于</w:t>
      </w:r>
      <w:r w:rsidRPr="00FA5224">
        <w:rPr>
          <w:rFonts w:hint="eastAsia"/>
          <w:lang w:eastAsia="zh-CN"/>
        </w:rPr>
        <w:t>能力</w:t>
      </w:r>
      <w:r>
        <w:rPr>
          <w:rFonts w:hint="eastAsia"/>
          <w:lang w:eastAsia="zh-CN"/>
        </w:rPr>
        <w:t>开发</w:t>
      </w:r>
      <w:r w:rsidRPr="00FA5224">
        <w:rPr>
          <w:rFonts w:hint="eastAsia"/>
          <w:lang w:eastAsia="zh-CN"/>
        </w:rPr>
        <w:t>和培训。</w:t>
      </w:r>
    </w:p>
    <w:p w14:paraId="12D13213" w14:textId="77777777" w:rsidR="00397D27" w:rsidRPr="006C6CE6" w:rsidRDefault="00397D27" w:rsidP="00397D27">
      <w:pPr>
        <w:pStyle w:val="Heading2"/>
        <w:rPr>
          <w:lang w:eastAsia="zh-CN"/>
        </w:rPr>
      </w:pPr>
      <w:bookmarkStart w:id="236" w:name="_Toc57297384"/>
      <w:bookmarkStart w:id="237" w:name="_Toc58244109"/>
      <w:bookmarkStart w:id="238" w:name="_Toc58273431"/>
      <w:bookmarkStart w:id="239" w:name="_Toc58273660"/>
      <w:bookmarkStart w:id="240" w:name="_Toc58275262"/>
      <w:r w:rsidRPr="006C6CE6">
        <w:rPr>
          <w:lang w:eastAsia="zh-CN"/>
        </w:rPr>
        <w:t>6.1</w:t>
      </w:r>
      <w:bookmarkEnd w:id="236"/>
      <w:bookmarkEnd w:id="237"/>
      <w:bookmarkEnd w:id="238"/>
      <w:bookmarkEnd w:id="239"/>
      <w:bookmarkEnd w:id="240"/>
      <w:r w:rsidRPr="009B51CE">
        <w:rPr>
          <w:rFonts w:hint="eastAsia"/>
          <w:lang w:eastAsia="zh-CN"/>
        </w:rPr>
        <w:t>支出</w:t>
      </w:r>
    </w:p>
    <w:p w14:paraId="7E7ACE20" w14:textId="77777777" w:rsidR="00397D27" w:rsidRPr="00DB25E5" w:rsidRDefault="00397D27" w:rsidP="00397D27">
      <w:pPr>
        <w:rPr>
          <w:lang w:eastAsia="zh-CN"/>
        </w:rPr>
      </w:pPr>
      <w:bookmarkStart w:id="241" w:name="_Toc57297385"/>
      <w:r w:rsidRPr="00FA5224">
        <w:rPr>
          <w:rFonts w:hint="eastAsia"/>
          <w:lang w:eastAsia="zh-CN"/>
        </w:rPr>
        <w:t>51</w:t>
      </w:r>
      <w:r>
        <w:rPr>
          <w:rFonts w:hint="eastAsia"/>
          <w:lang w:eastAsia="zh-CN"/>
        </w:rPr>
        <w:tab/>
      </w:r>
      <w:r w:rsidRPr="00FA5224">
        <w:rPr>
          <w:rFonts w:hint="eastAsia"/>
          <w:lang w:eastAsia="zh-CN"/>
        </w:rPr>
        <w:t>国际电联</w:t>
      </w:r>
      <w:r>
        <w:rPr>
          <w:rFonts w:hint="eastAsia"/>
          <w:lang w:eastAsia="zh-CN"/>
        </w:rPr>
        <w:t>虽然</w:t>
      </w:r>
      <w:r w:rsidRPr="00FA5224">
        <w:rPr>
          <w:rFonts w:hint="eastAsia"/>
          <w:lang w:eastAsia="zh-CN"/>
        </w:rPr>
        <w:t>没有能力开发和培训支出跟踪系统，但仍能够提供</w:t>
      </w:r>
      <w:r>
        <w:rPr>
          <w:rFonts w:hint="eastAsia"/>
          <w:lang w:eastAsia="zh-CN"/>
        </w:rPr>
        <w:t>过去</w:t>
      </w:r>
      <w:r w:rsidRPr="00FA5224">
        <w:rPr>
          <w:rFonts w:hint="eastAsia"/>
          <w:lang w:eastAsia="zh-CN"/>
        </w:rPr>
        <w:t>五年来此类支出的以下数字（表</w:t>
      </w:r>
      <w:r w:rsidRPr="00FA5224">
        <w:rPr>
          <w:rFonts w:hint="eastAsia"/>
          <w:lang w:eastAsia="zh-CN"/>
        </w:rPr>
        <w:t>1</w:t>
      </w:r>
      <w:r>
        <w:rPr>
          <w:rFonts w:hint="eastAsia"/>
          <w:lang w:eastAsia="zh-CN"/>
        </w:rPr>
        <w:t>：</w:t>
      </w:r>
      <w:r w:rsidRPr="00FA5224">
        <w:rPr>
          <w:rFonts w:hint="eastAsia"/>
          <w:lang w:eastAsia="zh-CN"/>
        </w:rPr>
        <w:t>除</w:t>
      </w:r>
      <w:r>
        <w:rPr>
          <w:rFonts w:hint="eastAsia"/>
          <w:lang w:eastAsia="zh-CN"/>
        </w:rPr>
        <w:t>职员</w:t>
      </w:r>
      <w:r w:rsidRPr="00FA5224">
        <w:rPr>
          <w:rFonts w:hint="eastAsia"/>
          <w:lang w:eastAsia="zh-CN"/>
        </w:rPr>
        <w:t>培训</w:t>
      </w:r>
      <w:r>
        <w:rPr>
          <w:rFonts w:hint="eastAsia"/>
          <w:lang w:eastAsia="zh-CN"/>
        </w:rPr>
        <w:t>成本</w:t>
      </w:r>
      <w:r w:rsidRPr="00FA5224">
        <w:rPr>
          <w:rFonts w:hint="eastAsia"/>
          <w:lang w:eastAsia="zh-CN"/>
        </w:rPr>
        <w:t>以外的所有</w:t>
      </w:r>
      <w:r>
        <w:rPr>
          <w:rFonts w:hint="eastAsia"/>
          <w:lang w:eastAsia="zh-CN"/>
        </w:rPr>
        <w:t>支出</w:t>
      </w:r>
      <w:r w:rsidRPr="00FA5224">
        <w:rPr>
          <w:rFonts w:hint="eastAsia"/>
          <w:lang w:eastAsia="zh-CN"/>
        </w:rPr>
        <w:t>均为最佳</w:t>
      </w:r>
      <w:r>
        <w:rPr>
          <w:rFonts w:hint="eastAsia"/>
          <w:lang w:eastAsia="zh-CN"/>
        </w:rPr>
        <w:t>估算，</w:t>
      </w:r>
      <w:proofErr w:type="gramStart"/>
      <w:r w:rsidRPr="00FA5224">
        <w:rPr>
          <w:rFonts w:hint="eastAsia"/>
          <w:lang w:eastAsia="zh-CN"/>
        </w:rPr>
        <w:t>并标有“</w:t>
      </w:r>
      <w:proofErr w:type="gramEnd"/>
      <w:r w:rsidRPr="00FA5224">
        <w:rPr>
          <w:rFonts w:hint="eastAsia"/>
          <w:lang w:eastAsia="zh-CN"/>
        </w:rPr>
        <w:t>*</w:t>
      </w:r>
      <w:r w:rsidRPr="00FA5224">
        <w:rPr>
          <w:rFonts w:hint="eastAsia"/>
          <w:lang w:eastAsia="zh-CN"/>
        </w:rPr>
        <w:t>”）</w:t>
      </w:r>
      <w:r>
        <w:rPr>
          <w:rFonts w:hint="eastAsia"/>
          <w:lang w:eastAsia="zh-CN"/>
        </w:rPr>
        <w:t>，供</w:t>
      </w:r>
      <w:r w:rsidRPr="00FA5224">
        <w:rPr>
          <w:rFonts w:hint="eastAsia"/>
          <w:lang w:eastAsia="zh-CN"/>
        </w:rPr>
        <w:t>本次审查</w:t>
      </w:r>
      <w:r>
        <w:rPr>
          <w:rFonts w:hint="eastAsia"/>
          <w:lang w:eastAsia="zh-CN"/>
        </w:rPr>
        <w:t>所用</w:t>
      </w:r>
      <w:r w:rsidRPr="006C6CE6">
        <w:rPr>
          <w:rStyle w:val="FootnoteReference"/>
        </w:rPr>
        <w:footnoteReference w:id="69"/>
      </w:r>
      <w:r w:rsidRPr="00FA5224">
        <w:rPr>
          <w:rFonts w:hint="eastAsia"/>
          <w:lang w:eastAsia="zh-CN"/>
        </w:rPr>
        <w:t>。这些表明，能力</w:t>
      </w:r>
      <w:r>
        <w:rPr>
          <w:rFonts w:hint="eastAsia"/>
          <w:lang w:eastAsia="zh-CN"/>
        </w:rPr>
        <w:t>开发</w:t>
      </w:r>
      <w:r w:rsidRPr="00FA5224">
        <w:rPr>
          <w:rFonts w:hint="eastAsia"/>
          <w:lang w:eastAsia="zh-CN"/>
        </w:rPr>
        <w:t>和培训支出约占国际电联在此期间总支出的</w:t>
      </w:r>
      <w:r w:rsidRPr="00FA5224">
        <w:rPr>
          <w:rFonts w:hint="eastAsia"/>
          <w:lang w:eastAsia="zh-CN"/>
        </w:rPr>
        <w:t>2-3</w:t>
      </w:r>
      <w:r w:rsidRPr="00FA5224">
        <w:rPr>
          <w:rFonts w:hint="eastAsia"/>
          <w:lang w:eastAsia="zh-CN"/>
        </w:rPr>
        <w:t>％</w:t>
      </w:r>
      <w:r w:rsidRPr="006C6CE6">
        <w:rPr>
          <w:rStyle w:val="FootnoteReference"/>
        </w:rPr>
        <w:footnoteReference w:id="70"/>
      </w:r>
      <w:r w:rsidRPr="00FA5224">
        <w:rPr>
          <w:rFonts w:hint="eastAsia"/>
          <w:lang w:eastAsia="zh-CN"/>
        </w:rPr>
        <w:t>。</w:t>
      </w:r>
    </w:p>
    <w:p w14:paraId="4842AFEA" w14:textId="77777777" w:rsidR="00397D27" w:rsidRPr="00881200" w:rsidRDefault="00397D27" w:rsidP="00397D27">
      <w:pPr>
        <w:spacing w:after="120"/>
        <w:ind w:left="-284" w:right="-472"/>
        <w:jc w:val="center"/>
        <w:rPr>
          <w:rFonts w:ascii="STKaiti" w:eastAsia="STKaiti" w:hAnsi="STKaiti"/>
          <w:b/>
          <w:bCs/>
          <w:lang w:eastAsia="zh-CN"/>
        </w:rPr>
      </w:pPr>
      <w:r w:rsidRPr="00881200">
        <w:rPr>
          <w:rFonts w:ascii="STKaiti" w:eastAsia="STKaiti" w:hAnsi="STKaiti" w:hint="eastAsia"/>
          <w:b/>
          <w:bCs/>
          <w:lang w:eastAsia="zh-CN"/>
        </w:rPr>
        <w:t>表</w:t>
      </w:r>
      <w:r w:rsidRPr="00DB25E5">
        <w:rPr>
          <w:rFonts w:eastAsia="STKaiti"/>
          <w:b/>
          <w:bCs/>
          <w:lang w:eastAsia="zh-CN"/>
        </w:rPr>
        <w:t>1</w:t>
      </w:r>
      <w:r w:rsidRPr="00881200">
        <w:rPr>
          <w:rFonts w:ascii="STKaiti" w:eastAsia="STKaiti" w:hAnsi="STKaiti" w:hint="eastAsia"/>
          <w:b/>
          <w:bCs/>
          <w:lang w:eastAsia="zh-CN"/>
        </w:rPr>
        <w:t>：能力开发和培训总支出（单位：</w:t>
      </w:r>
      <w:proofErr w:type="gramStart"/>
      <w:r w:rsidRPr="00881200">
        <w:rPr>
          <w:rFonts w:ascii="STKaiti" w:eastAsia="STKaiti" w:hAnsi="STKaiti" w:hint="eastAsia"/>
          <w:b/>
          <w:bCs/>
          <w:lang w:eastAsia="zh-CN"/>
        </w:rPr>
        <w:t>千瑞郎</w:t>
      </w:r>
      <w:proofErr w:type="gramEnd"/>
      <w:r w:rsidRPr="00881200">
        <w:rPr>
          <w:rFonts w:ascii="STKaiti" w:eastAsia="STKaiti" w:hAnsi="STKaiti" w:hint="eastAsia"/>
          <w:b/>
          <w:bCs/>
          <w:lang w:eastAsia="zh-CN"/>
        </w:rPr>
        <w:t>）</w:t>
      </w:r>
    </w:p>
    <w:tbl>
      <w:tblPr>
        <w:tblW w:w="8505" w:type="dxa"/>
        <w:jc w:val="center"/>
        <w:tblLayout w:type="fixed"/>
        <w:tblLook w:val="04A0" w:firstRow="1" w:lastRow="0" w:firstColumn="1" w:lastColumn="0" w:noHBand="0" w:noVBand="1"/>
      </w:tblPr>
      <w:tblGrid>
        <w:gridCol w:w="2552"/>
        <w:gridCol w:w="1190"/>
        <w:gridCol w:w="1191"/>
        <w:gridCol w:w="1190"/>
        <w:gridCol w:w="1191"/>
        <w:gridCol w:w="1191"/>
      </w:tblGrid>
      <w:tr w:rsidR="00397D27" w:rsidRPr="006C6CE6" w14:paraId="4FEF9D7E" w14:textId="77777777" w:rsidTr="00E923C1">
        <w:trPr>
          <w:trHeight w:hRule="exact" w:val="318"/>
          <w:jc w:val="center"/>
        </w:trPr>
        <w:tc>
          <w:tcPr>
            <w:tcW w:w="2552"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1637B73" w14:textId="77777777" w:rsidR="00397D27" w:rsidRPr="006C6CE6" w:rsidRDefault="00397D27" w:rsidP="00E923C1">
            <w:pPr>
              <w:spacing w:before="0"/>
              <w:rPr>
                <w:rFonts w:eastAsia="Times New Roman" w:cs="Calibri"/>
                <w:b/>
                <w:bCs/>
                <w:color w:val="000000"/>
                <w:lang w:eastAsia="en-GB" w:bidi="ne-NP"/>
              </w:rPr>
            </w:pPr>
            <w:proofErr w:type="spellStart"/>
            <w:r>
              <w:rPr>
                <w:rFonts w:ascii="SimSun" w:hAnsi="SimSun" w:cs="SimSun" w:hint="eastAsia"/>
                <w:b/>
                <w:bCs/>
                <w:color w:val="000000"/>
                <w:lang w:bidi="ne-NP"/>
              </w:rPr>
              <w:t>国际电联部门</w:t>
            </w:r>
            <w:proofErr w:type="spellEnd"/>
          </w:p>
        </w:tc>
        <w:tc>
          <w:tcPr>
            <w:tcW w:w="1190" w:type="dxa"/>
            <w:tcBorders>
              <w:top w:val="single" w:sz="4" w:space="0" w:color="auto"/>
              <w:left w:val="nil"/>
              <w:bottom w:val="single" w:sz="4" w:space="0" w:color="auto"/>
              <w:right w:val="single" w:sz="4" w:space="0" w:color="auto"/>
            </w:tcBorders>
            <w:shd w:val="clear" w:color="000000" w:fill="B4C6E7"/>
            <w:noWrap/>
            <w:vAlign w:val="center"/>
            <w:hideMark/>
          </w:tcPr>
          <w:p w14:paraId="2083C3A5" w14:textId="77777777" w:rsidR="00397D27" w:rsidRPr="006C6CE6" w:rsidRDefault="00397D27" w:rsidP="00E923C1">
            <w:pPr>
              <w:spacing w:before="0"/>
              <w:jc w:val="right"/>
              <w:rPr>
                <w:rFonts w:eastAsia="Times New Roman" w:cs="Calibri"/>
                <w:b/>
                <w:bCs/>
                <w:color w:val="000000"/>
                <w:lang w:eastAsia="en-GB" w:bidi="ne-NP"/>
              </w:rPr>
            </w:pPr>
            <w:r w:rsidRPr="006C6CE6">
              <w:rPr>
                <w:rFonts w:eastAsia="Times New Roman" w:cs="Calibri"/>
                <w:b/>
                <w:bCs/>
                <w:color w:val="000000"/>
                <w:lang w:eastAsia="en-GB" w:bidi="ne-NP"/>
              </w:rPr>
              <w:t>2016</w:t>
            </w:r>
          </w:p>
        </w:tc>
        <w:tc>
          <w:tcPr>
            <w:tcW w:w="1191" w:type="dxa"/>
            <w:tcBorders>
              <w:top w:val="single" w:sz="4" w:space="0" w:color="auto"/>
              <w:left w:val="nil"/>
              <w:bottom w:val="single" w:sz="4" w:space="0" w:color="auto"/>
              <w:right w:val="single" w:sz="4" w:space="0" w:color="auto"/>
            </w:tcBorders>
            <w:shd w:val="clear" w:color="000000" w:fill="B4C6E7"/>
            <w:noWrap/>
            <w:vAlign w:val="center"/>
            <w:hideMark/>
          </w:tcPr>
          <w:p w14:paraId="79F554C0" w14:textId="77777777" w:rsidR="00397D27" w:rsidRPr="006C6CE6" w:rsidRDefault="00397D27" w:rsidP="00E923C1">
            <w:pPr>
              <w:spacing w:before="0"/>
              <w:jc w:val="right"/>
              <w:rPr>
                <w:rFonts w:eastAsia="Times New Roman" w:cs="Calibri"/>
                <w:b/>
                <w:bCs/>
                <w:color w:val="000000"/>
                <w:lang w:eastAsia="en-GB" w:bidi="ne-NP"/>
              </w:rPr>
            </w:pPr>
            <w:r w:rsidRPr="006C6CE6">
              <w:rPr>
                <w:rFonts w:eastAsia="Times New Roman" w:cs="Calibri"/>
                <w:b/>
                <w:bCs/>
                <w:color w:val="000000"/>
                <w:lang w:eastAsia="en-GB" w:bidi="ne-NP"/>
              </w:rPr>
              <w:t>2017</w:t>
            </w:r>
          </w:p>
        </w:tc>
        <w:tc>
          <w:tcPr>
            <w:tcW w:w="1190" w:type="dxa"/>
            <w:tcBorders>
              <w:top w:val="single" w:sz="4" w:space="0" w:color="auto"/>
              <w:left w:val="nil"/>
              <w:bottom w:val="single" w:sz="4" w:space="0" w:color="auto"/>
              <w:right w:val="single" w:sz="4" w:space="0" w:color="auto"/>
            </w:tcBorders>
            <w:shd w:val="clear" w:color="000000" w:fill="B4C6E7"/>
            <w:noWrap/>
            <w:vAlign w:val="center"/>
            <w:hideMark/>
          </w:tcPr>
          <w:p w14:paraId="53C13259" w14:textId="77777777" w:rsidR="00397D27" w:rsidRPr="006C6CE6" w:rsidRDefault="00397D27" w:rsidP="00E923C1">
            <w:pPr>
              <w:spacing w:before="0"/>
              <w:jc w:val="right"/>
              <w:rPr>
                <w:rFonts w:eastAsia="Times New Roman" w:cs="Calibri"/>
                <w:b/>
                <w:bCs/>
                <w:color w:val="000000"/>
                <w:lang w:eastAsia="en-GB" w:bidi="ne-NP"/>
              </w:rPr>
            </w:pPr>
            <w:r w:rsidRPr="006C6CE6">
              <w:rPr>
                <w:rFonts w:eastAsia="Times New Roman" w:cs="Calibri"/>
                <w:b/>
                <w:bCs/>
                <w:color w:val="000000"/>
                <w:lang w:eastAsia="en-GB" w:bidi="ne-NP"/>
              </w:rPr>
              <w:t>2018</w:t>
            </w:r>
          </w:p>
        </w:tc>
        <w:tc>
          <w:tcPr>
            <w:tcW w:w="1191" w:type="dxa"/>
            <w:tcBorders>
              <w:top w:val="single" w:sz="4" w:space="0" w:color="auto"/>
              <w:left w:val="nil"/>
              <w:bottom w:val="single" w:sz="4" w:space="0" w:color="auto"/>
              <w:right w:val="single" w:sz="4" w:space="0" w:color="auto"/>
            </w:tcBorders>
            <w:shd w:val="clear" w:color="000000" w:fill="B4C6E7"/>
            <w:noWrap/>
            <w:vAlign w:val="center"/>
            <w:hideMark/>
          </w:tcPr>
          <w:p w14:paraId="35B5700D" w14:textId="77777777" w:rsidR="00397D27" w:rsidRPr="006C6CE6" w:rsidRDefault="00397D27" w:rsidP="00E923C1">
            <w:pPr>
              <w:spacing w:before="0"/>
              <w:jc w:val="right"/>
              <w:rPr>
                <w:rFonts w:eastAsia="Times New Roman" w:cs="Calibri"/>
                <w:b/>
                <w:bCs/>
                <w:color w:val="000000"/>
                <w:lang w:eastAsia="en-GB" w:bidi="ne-NP"/>
              </w:rPr>
            </w:pPr>
            <w:r w:rsidRPr="006C6CE6">
              <w:rPr>
                <w:rFonts w:eastAsia="Times New Roman" w:cs="Calibri"/>
                <w:b/>
                <w:bCs/>
                <w:color w:val="000000"/>
                <w:lang w:eastAsia="en-GB" w:bidi="ne-NP"/>
              </w:rPr>
              <w:t>2019</w:t>
            </w:r>
          </w:p>
        </w:tc>
        <w:tc>
          <w:tcPr>
            <w:tcW w:w="1191" w:type="dxa"/>
            <w:tcBorders>
              <w:top w:val="single" w:sz="4" w:space="0" w:color="auto"/>
              <w:left w:val="nil"/>
              <w:bottom w:val="single" w:sz="4" w:space="0" w:color="auto"/>
              <w:right w:val="single" w:sz="4" w:space="0" w:color="auto"/>
            </w:tcBorders>
            <w:shd w:val="clear" w:color="000000" w:fill="B4C6E7"/>
            <w:noWrap/>
            <w:vAlign w:val="center"/>
            <w:hideMark/>
          </w:tcPr>
          <w:p w14:paraId="0C9875E6" w14:textId="77777777" w:rsidR="00397D27" w:rsidRPr="006C6CE6" w:rsidRDefault="00397D27" w:rsidP="00E923C1">
            <w:pPr>
              <w:spacing w:before="0"/>
              <w:jc w:val="right"/>
              <w:rPr>
                <w:rFonts w:eastAsia="Times New Roman" w:cs="Calibri"/>
                <w:b/>
                <w:bCs/>
                <w:color w:val="000000"/>
                <w:lang w:eastAsia="en-GB" w:bidi="ne-NP"/>
              </w:rPr>
            </w:pPr>
            <w:r w:rsidRPr="006C6CE6">
              <w:rPr>
                <w:rFonts w:eastAsia="Times New Roman" w:cs="Calibri"/>
                <w:b/>
                <w:bCs/>
                <w:color w:val="000000"/>
                <w:lang w:eastAsia="en-GB" w:bidi="ne-NP"/>
              </w:rPr>
              <w:t>2020</w:t>
            </w:r>
          </w:p>
        </w:tc>
      </w:tr>
      <w:tr w:rsidR="00397D27" w:rsidRPr="006C6CE6" w14:paraId="4F675776" w14:textId="77777777" w:rsidTr="00E923C1">
        <w:trPr>
          <w:trHeight w:hRule="exact" w:val="318"/>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679D9AB" w14:textId="77777777" w:rsidR="00397D27" w:rsidRPr="006C6CE6" w:rsidRDefault="00397D27" w:rsidP="00E923C1">
            <w:pPr>
              <w:spacing w:before="0"/>
              <w:rPr>
                <w:rFonts w:eastAsia="Times New Roman" w:cs="Calibri"/>
                <w:b/>
                <w:bCs/>
                <w:color w:val="000000"/>
                <w:lang w:eastAsia="en-GB" w:bidi="ne-NP"/>
              </w:rPr>
            </w:pPr>
            <w:bookmarkStart w:id="242" w:name="lt_pId553"/>
            <w:r w:rsidRPr="006C6CE6">
              <w:rPr>
                <w:rFonts w:eastAsia="Times New Roman" w:cs="Calibri"/>
                <w:b/>
                <w:bCs/>
                <w:color w:val="000000"/>
                <w:lang w:eastAsia="en-GB" w:bidi="ne-NP"/>
              </w:rPr>
              <w:t>TSB*</w:t>
            </w:r>
            <w:bookmarkEnd w:id="242"/>
          </w:p>
        </w:tc>
        <w:tc>
          <w:tcPr>
            <w:tcW w:w="1190" w:type="dxa"/>
            <w:tcBorders>
              <w:top w:val="nil"/>
              <w:left w:val="nil"/>
              <w:bottom w:val="single" w:sz="4" w:space="0" w:color="auto"/>
              <w:right w:val="single" w:sz="4" w:space="0" w:color="auto"/>
            </w:tcBorders>
            <w:shd w:val="clear" w:color="auto" w:fill="auto"/>
            <w:noWrap/>
            <w:vAlign w:val="center"/>
            <w:hideMark/>
          </w:tcPr>
          <w:p w14:paraId="7BA0485D"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455</w:t>
            </w:r>
          </w:p>
        </w:tc>
        <w:tc>
          <w:tcPr>
            <w:tcW w:w="1191" w:type="dxa"/>
            <w:tcBorders>
              <w:top w:val="nil"/>
              <w:left w:val="nil"/>
              <w:bottom w:val="single" w:sz="4" w:space="0" w:color="auto"/>
              <w:right w:val="single" w:sz="4" w:space="0" w:color="auto"/>
            </w:tcBorders>
            <w:shd w:val="clear" w:color="auto" w:fill="auto"/>
            <w:noWrap/>
            <w:vAlign w:val="center"/>
            <w:hideMark/>
          </w:tcPr>
          <w:p w14:paraId="4F05106B"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460</w:t>
            </w:r>
          </w:p>
        </w:tc>
        <w:tc>
          <w:tcPr>
            <w:tcW w:w="1190" w:type="dxa"/>
            <w:tcBorders>
              <w:top w:val="nil"/>
              <w:left w:val="nil"/>
              <w:bottom w:val="single" w:sz="4" w:space="0" w:color="auto"/>
              <w:right w:val="single" w:sz="4" w:space="0" w:color="auto"/>
            </w:tcBorders>
            <w:shd w:val="clear" w:color="auto" w:fill="auto"/>
            <w:noWrap/>
            <w:vAlign w:val="center"/>
            <w:hideMark/>
          </w:tcPr>
          <w:p w14:paraId="1053C3CC"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525</w:t>
            </w:r>
          </w:p>
        </w:tc>
        <w:tc>
          <w:tcPr>
            <w:tcW w:w="1191" w:type="dxa"/>
            <w:tcBorders>
              <w:top w:val="nil"/>
              <w:left w:val="nil"/>
              <w:bottom w:val="single" w:sz="4" w:space="0" w:color="auto"/>
              <w:right w:val="single" w:sz="4" w:space="0" w:color="auto"/>
            </w:tcBorders>
            <w:shd w:val="clear" w:color="auto" w:fill="auto"/>
            <w:noWrap/>
            <w:vAlign w:val="center"/>
            <w:hideMark/>
          </w:tcPr>
          <w:p w14:paraId="788B244D"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585</w:t>
            </w:r>
          </w:p>
        </w:tc>
        <w:tc>
          <w:tcPr>
            <w:tcW w:w="1191" w:type="dxa"/>
            <w:tcBorders>
              <w:top w:val="nil"/>
              <w:left w:val="nil"/>
              <w:bottom w:val="single" w:sz="4" w:space="0" w:color="auto"/>
              <w:right w:val="single" w:sz="4" w:space="0" w:color="auto"/>
            </w:tcBorders>
            <w:shd w:val="clear" w:color="auto" w:fill="auto"/>
            <w:noWrap/>
            <w:vAlign w:val="center"/>
            <w:hideMark/>
          </w:tcPr>
          <w:p w14:paraId="0CFC8AD9"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90</w:t>
            </w:r>
          </w:p>
        </w:tc>
      </w:tr>
      <w:tr w:rsidR="00397D27" w:rsidRPr="006C6CE6" w14:paraId="6C754BE2" w14:textId="77777777" w:rsidTr="00E923C1">
        <w:trPr>
          <w:trHeight w:hRule="exact" w:val="318"/>
          <w:jc w:val="center"/>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A931F49" w14:textId="77777777" w:rsidR="00397D27" w:rsidRPr="006C6CE6" w:rsidRDefault="00397D27" w:rsidP="00E923C1">
            <w:pPr>
              <w:spacing w:before="0"/>
              <w:rPr>
                <w:rFonts w:eastAsia="Times New Roman" w:cs="Calibri"/>
                <w:b/>
                <w:bCs/>
                <w:color w:val="000000"/>
                <w:lang w:eastAsia="en-GB" w:bidi="ne-NP"/>
              </w:rPr>
            </w:pPr>
            <w:bookmarkStart w:id="243" w:name="lt_pId559"/>
            <w:r w:rsidRPr="006C6CE6">
              <w:rPr>
                <w:rFonts w:eastAsia="Times New Roman" w:cs="Calibri"/>
                <w:b/>
                <w:bCs/>
                <w:color w:val="000000"/>
                <w:lang w:eastAsia="en-GB" w:bidi="ne-NP"/>
              </w:rPr>
              <w:t>BR*</w:t>
            </w:r>
            <w:bookmarkEnd w:id="243"/>
          </w:p>
        </w:tc>
        <w:tc>
          <w:tcPr>
            <w:tcW w:w="1190" w:type="dxa"/>
            <w:tcBorders>
              <w:top w:val="nil"/>
              <w:left w:val="nil"/>
              <w:bottom w:val="single" w:sz="4" w:space="0" w:color="auto"/>
              <w:right w:val="single" w:sz="4" w:space="0" w:color="auto"/>
            </w:tcBorders>
            <w:shd w:val="clear" w:color="auto" w:fill="auto"/>
            <w:noWrap/>
          </w:tcPr>
          <w:p w14:paraId="0924100F"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lang w:eastAsia="en-GB" w:bidi="ne-NP"/>
              </w:rPr>
              <w:t>265</w:t>
            </w:r>
          </w:p>
        </w:tc>
        <w:tc>
          <w:tcPr>
            <w:tcW w:w="1191" w:type="dxa"/>
            <w:tcBorders>
              <w:top w:val="nil"/>
              <w:left w:val="nil"/>
              <w:bottom w:val="single" w:sz="4" w:space="0" w:color="auto"/>
              <w:right w:val="single" w:sz="4" w:space="0" w:color="auto"/>
            </w:tcBorders>
            <w:shd w:val="clear" w:color="auto" w:fill="auto"/>
            <w:noWrap/>
          </w:tcPr>
          <w:p w14:paraId="4788CF70"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lang w:eastAsia="en-GB" w:bidi="ne-NP"/>
              </w:rPr>
              <w:t>127</w:t>
            </w:r>
          </w:p>
        </w:tc>
        <w:tc>
          <w:tcPr>
            <w:tcW w:w="1190" w:type="dxa"/>
            <w:tcBorders>
              <w:top w:val="nil"/>
              <w:left w:val="nil"/>
              <w:bottom w:val="single" w:sz="4" w:space="0" w:color="auto"/>
              <w:right w:val="single" w:sz="4" w:space="0" w:color="auto"/>
            </w:tcBorders>
            <w:shd w:val="clear" w:color="auto" w:fill="auto"/>
            <w:noWrap/>
          </w:tcPr>
          <w:p w14:paraId="668ADA2C"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lang w:eastAsia="en-GB" w:bidi="ne-NP"/>
              </w:rPr>
              <w:t>117</w:t>
            </w:r>
          </w:p>
        </w:tc>
        <w:tc>
          <w:tcPr>
            <w:tcW w:w="1191" w:type="dxa"/>
            <w:tcBorders>
              <w:top w:val="nil"/>
              <w:left w:val="nil"/>
              <w:bottom w:val="single" w:sz="4" w:space="0" w:color="auto"/>
              <w:right w:val="single" w:sz="4" w:space="0" w:color="auto"/>
            </w:tcBorders>
            <w:shd w:val="clear" w:color="auto" w:fill="auto"/>
            <w:noWrap/>
          </w:tcPr>
          <w:p w14:paraId="77E0A5B2"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lang w:eastAsia="en-GB" w:bidi="ne-NP"/>
              </w:rPr>
              <w:t>152</w:t>
            </w:r>
          </w:p>
        </w:tc>
        <w:tc>
          <w:tcPr>
            <w:tcW w:w="1191" w:type="dxa"/>
            <w:tcBorders>
              <w:top w:val="nil"/>
              <w:left w:val="nil"/>
              <w:bottom w:val="single" w:sz="4" w:space="0" w:color="auto"/>
              <w:right w:val="single" w:sz="4" w:space="0" w:color="auto"/>
            </w:tcBorders>
            <w:shd w:val="clear" w:color="auto" w:fill="auto"/>
            <w:noWrap/>
          </w:tcPr>
          <w:p w14:paraId="00418418"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lang w:eastAsia="en-GB" w:bidi="ne-NP"/>
              </w:rPr>
              <w:t>101</w:t>
            </w:r>
          </w:p>
        </w:tc>
      </w:tr>
      <w:tr w:rsidR="00397D27" w:rsidRPr="006C6CE6" w14:paraId="1A3E44EB" w14:textId="77777777" w:rsidTr="00E923C1">
        <w:trPr>
          <w:trHeight w:hRule="exact" w:val="318"/>
          <w:jc w:val="center"/>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AECFBA9" w14:textId="77777777" w:rsidR="00397D27" w:rsidRPr="006C6CE6" w:rsidRDefault="00397D27" w:rsidP="00E923C1">
            <w:pPr>
              <w:spacing w:before="0"/>
              <w:rPr>
                <w:rFonts w:eastAsia="Times New Roman" w:cs="Calibri"/>
                <w:b/>
                <w:bCs/>
                <w:color w:val="000000"/>
                <w:lang w:eastAsia="en-GB" w:bidi="ne-NP"/>
              </w:rPr>
            </w:pPr>
            <w:bookmarkStart w:id="244" w:name="lt_pId566"/>
            <w:r w:rsidRPr="006C6CE6">
              <w:rPr>
                <w:rFonts w:eastAsia="Times New Roman" w:cs="Calibri"/>
                <w:b/>
                <w:bCs/>
                <w:color w:val="000000"/>
                <w:lang w:eastAsia="en-GB" w:bidi="ne-NP"/>
              </w:rPr>
              <w:t>BDT</w:t>
            </w:r>
            <w:proofErr w:type="spellStart"/>
            <w:r>
              <w:rPr>
                <w:rFonts w:ascii="SimSun" w:hAnsi="SimSun" w:cs="SimSun" w:hint="eastAsia"/>
                <w:b/>
                <w:bCs/>
                <w:color w:val="000000"/>
                <w:lang w:bidi="ne-NP"/>
              </w:rPr>
              <w:t>正常预算</w:t>
            </w:r>
            <w:proofErr w:type="spellEnd"/>
            <w:r w:rsidRPr="006C6CE6">
              <w:rPr>
                <w:rFonts w:eastAsia="Times New Roman" w:cs="Calibri"/>
                <w:b/>
                <w:bCs/>
                <w:color w:val="000000"/>
                <w:lang w:eastAsia="en-GB" w:bidi="ne-NP"/>
              </w:rPr>
              <w:t>*</w:t>
            </w:r>
            <w:bookmarkEnd w:id="244"/>
          </w:p>
        </w:tc>
        <w:tc>
          <w:tcPr>
            <w:tcW w:w="1190" w:type="dxa"/>
            <w:tcBorders>
              <w:top w:val="nil"/>
              <w:left w:val="nil"/>
              <w:bottom w:val="single" w:sz="4" w:space="0" w:color="auto"/>
              <w:right w:val="single" w:sz="4" w:space="0" w:color="auto"/>
            </w:tcBorders>
            <w:shd w:val="clear" w:color="auto" w:fill="auto"/>
            <w:noWrap/>
            <w:vAlign w:val="bottom"/>
            <w:hideMark/>
          </w:tcPr>
          <w:p w14:paraId="207F7377"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841</w:t>
            </w:r>
          </w:p>
        </w:tc>
        <w:tc>
          <w:tcPr>
            <w:tcW w:w="1191" w:type="dxa"/>
            <w:tcBorders>
              <w:top w:val="nil"/>
              <w:left w:val="nil"/>
              <w:bottom w:val="single" w:sz="4" w:space="0" w:color="auto"/>
              <w:right w:val="single" w:sz="4" w:space="0" w:color="auto"/>
            </w:tcBorders>
            <w:shd w:val="clear" w:color="auto" w:fill="auto"/>
            <w:noWrap/>
            <w:vAlign w:val="bottom"/>
            <w:hideMark/>
          </w:tcPr>
          <w:p w14:paraId="547D5374"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906</w:t>
            </w:r>
          </w:p>
        </w:tc>
        <w:tc>
          <w:tcPr>
            <w:tcW w:w="1190" w:type="dxa"/>
            <w:tcBorders>
              <w:top w:val="nil"/>
              <w:left w:val="nil"/>
              <w:bottom w:val="single" w:sz="4" w:space="0" w:color="auto"/>
              <w:right w:val="single" w:sz="4" w:space="0" w:color="auto"/>
            </w:tcBorders>
            <w:shd w:val="clear" w:color="auto" w:fill="auto"/>
            <w:noWrap/>
            <w:vAlign w:val="bottom"/>
            <w:hideMark/>
          </w:tcPr>
          <w:p w14:paraId="66F75DF5"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970</w:t>
            </w:r>
          </w:p>
        </w:tc>
        <w:tc>
          <w:tcPr>
            <w:tcW w:w="1191" w:type="dxa"/>
            <w:tcBorders>
              <w:top w:val="nil"/>
              <w:left w:val="nil"/>
              <w:bottom w:val="single" w:sz="4" w:space="0" w:color="auto"/>
              <w:right w:val="single" w:sz="4" w:space="0" w:color="auto"/>
            </w:tcBorders>
            <w:shd w:val="clear" w:color="auto" w:fill="auto"/>
            <w:noWrap/>
            <w:vAlign w:val="bottom"/>
            <w:hideMark/>
          </w:tcPr>
          <w:p w14:paraId="3ADC7185"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1,179</w:t>
            </w:r>
          </w:p>
        </w:tc>
        <w:tc>
          <w:tcPr>
            <w:tcW w:w="1191" w:type="dxa"/>
            <w:tcBorders>
              <w:top w:val="nil"/>
              <w:left w:val="nil"/>
              <w:bottom w:val="single" w:sz="4" w:space="0" w:color="auto"/>
              <w:right w:val="single" w:sz="4" w:space="0" w:color="auto"/>
            </w:tcBorders>
            <w:shd w:val="clear" w:color="auto" w:fill="auto"/>
            <w:noWrap/>
            <w:vAlign w:val="bottom"/>
            <w:hideMark/>
          </w:tcPr>
          <w:p w14:paraId="35FBDC46"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727</w:t>
            </w:r>
          </w:p>
        </w:tc>
      </w:tr>
      <w:tr w:rsidR="00397D27" w:rsidRPr="006C6CE6" w14:paraId="4F85E3AB" w14:textId="77777777" w:rsidTr="00E923C1">
        <w:trPr>
          <w:trHeight w:hRule="exact" w:val="318"/>
          <w:jc w:val="center"/>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1E6BCE4" w14:textId="77777777" w:rsidR="00397D27" w:rsidRPr="006C6CE6" w:rsidRDefault="00397D27" w:rsidP="00E923C1">
            <w:pPr>
              <w:spacing w:before="0"/>
              <w:rPr>
                <w:rFonts w:eastAsia="Times New Roman" w:cs="Calibri"/>
                <w:b/>
                <w:bCs/>
                <w:color w:val="000000"/>
                <w:lang w:eastAsia="en-GB" w:bidi="ne-NP"/>
              </w:rPr>
            </w:pPr>
            <w:bookmarkStart w:id="245" w:name="lt_pId572"/>
            <w:r w:rsidRPr="006C6CE6">
              <w:rPr>
                <w:rFonts w:eastAsia="Times New Roman" w:cs="Calibri"/>
                <w:b/>
                <w:bCs/>
                <w:color w:val="000000"/>
                <w:lang w:eastAsia="en-GB" w:bidi="ne-NP"/>
              </w:rPr>
              <w:t>BDT</w:t>
            </w:r>
            <w:proofErr w:type="spellStart"/>
            <w:r>
              <w:rPr>
                <w:rFonts w:ascii="SimSun" w:hAnsi="SimSun" w:cs="SimSun" w:hint="eastAsia"/>
                <w:b/>
                <w:bCs/>
                <w:color w:val="000000"/>
                <w:lang w:bidi="ne-NP"/>
              </w:rPr>
              <w:t>预算外</w:t>
            </w:r>
            <w:proofErr w:type="spellEnd"/>
            <w:r w:rsidRPr="006C6CE6">
              <w:rPr>
                <w:rFonts w:eastAsia="Times New Roman" w:cs="Calibri"/>
                <w:b/>
                <w:bCs/>
                <w:color w:val="000000"/>
                <w:lang w:eastAsia="en-GB" w:bidi="ne-NP"/>
              </w:rPr>
              <w:t>*</w:t>
            </w:r>
            <w:bookmarkEnd w:id="245"/>
          </w:p>
        </w:tc>
        <w:tc>
          <w:tcPr>
            <w:tcW w:w="1190" w:type="dxa"/>
            <w:tcBorders>
              <w:top w:val="nil"/>
              <w:left w:val="nil"/>
              <w:bottom w:val="single" w:sz="4" w:space="0" w:color="auto"/>
              <w:right w:val="single" w:sz="4" w:space="0" w:color="auto"/>
            </w:tcBorders>
            <w:shd w:val="clear" w:color="auto" w:fill="auto"/>
            <w:noWrap/>
            <w:vAlign w:val="bottom"/>
            <w:hideMark/>
          </w:tcPr>
          <w:p w14:paraId="6BE968A4"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1,794</w:t>
            </w:r>
          </w:p>
        </w:tc>
        <w:tc>
          <w:tcPr>
            <w:tcW w:w="1191" w:type="dxa"/>
            <w:tcBorders>
              <w:top w:val="nil"/>
              <w:left w:val="nil"/>
              <w:bottom w:val="single" w:sz="4" w:space="0" w:color="auto"/>
              <w:right w:val="single" w:sz="4" w:space="0" w:color="auto"/>
            </w:tcBorders>
            <w:shd w:val="clear" w:color="auto" w:fill="auto"/>
            <w:noWrap/>
            <w:vAlign w:val="bottom"/>
            <w:hideMark/>
          </w:tcPr>
          <w:p w14:paraId="74605868"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2,192</w:t>
            </w:r>
          </w:p>
        </w:tc>
        <w:tc>
          <w:tcPr>
            <w:tcW w:w="1190" w:type="dxa"/>
            <w:tcBorders>
              <w:top w:val="nil"/>
              <w:left w:val="nil"/>
              <w:bottom w:val="single" w:sz="4" w:space="0" w:color="auto"/>
              <w:right w:val="single" w:sz="4" w:space="0" w:color="auto"/>
            </w:tcBorders>
            <w:shd w:val="clear" w:color="auto" w:fill="auto"/>
            <w:noWrap/>
            <w:vAlign w:val="bottom"/>
            <w:hideMark/>
          </w:tcPr>
          <w:p w14:paraId="2F2C7F4D"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1,753</w:t>
            </w:r>
          </w:p>
        </w:tc>
        <w:tc>
          <w:tcPr>
            <w:tcW w:w="1191" w:type="dxa"/>
            <w:tcBorders>
              <w:top w:val="nil"/>
              <w:left w:val="nil"/>
              <w:bottom w:val="single" w:sz="4" w:space="0" w:color="auto"/>
              <w:right w:val="single" w:sz="4" w:space="0" w:color="auto"/>
            </w:tcBorders>
            <w:shd w:val="clear" w:color="auto" w:fill="auto"/>
            <w:noWrap/>
            <w:vAlign w:val="bottom"/>
            <w:hideMark/>
          </w:tcPr>
          <w:p w14:paraId="591C67A4"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1,628</w:t>
            </w:r>
          </w:p>
        </w:tc>
        <w:tc>
          <w:tcPr>
            <w:tcW w:w="1191" w:type="dxa"/>
            <w:tcBorders>
              <w:top w:val="nil"/>
              <w:left w:val="nil"/>
              <w:bottom w:val="single" w:sz="4" w:space="0" w:color="auto"/>
              <w:right w:val="single" w:sz="4" w:space="0" w:color="auto"/>
            </w:tcBorders>
            <w:shd w:val="clear" w:color="auto" w:fill="auto"/>
            <w:noWrap/>
            <w:vAlign w:val="bottom"/>
            <w:hideMark/>
          </w:tcPr>
          <w:p w14:paraId="31C0E109"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597</w:t>
            </w:r>
          </w:p>
        </w:tc>
      </w:tr>
      <w:tr w:rsidR="00397D27" w:rsidRPr="006C6CE6" w14:paraId="12DB6278" w14:textId="77777777" w:rsidTr="00E923C1">
        <w:trPr>
          <w:trHeight w:hRule="exact" w:val="318"/>
          <w:jc w:val="center"/>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E7C094F" w14:textId="77777777" w:rsidR="00397D27" w:rsidRPr="006C6CE6" w:rsidRDefault="00397D27" w:rsidP="00E923C1">
            <w:pPr>
              <w:spacing w:before="0"/>
              <w:rPr>
                <w:rFonts w:eastAsia="Times New Roman" w:cs="Calibri"/>
                <w:b/>
                <w:bCs/>
                <w:color w:val="000000"/>
                <w:lang w:eastAsia="en-GB" w:bidi="ne-NP"/>
              </w:rPr>
            </w:pPr>
            <w:bookmarkStart w:id="246" w:name="lt_pId578"/>
            <w:proofErr w:type="spellStart"/>
            <w:r>
              <w:rPr>
                <w:rFonts w:ascii="SimSun" w:hAnsi="SimSun" w:cs="SimSun" w:hint="eastAsia"/>
                <w:b/>
                <w:bCs/>
                <w:color w:val="000000"/>
                <w:lang w:bidi="ne-NP"/>
              </w:rPr>
              <w:t>国际电联职员培训</w:t>
            </w:r>
            <w:bookmarkEnd w:id="246"/>
            <w:proofErr w:type="spellEnd"/>
          </w:p>
        </w:tc>
        <w:tc>
          <w:tcPr>
            <w:tcW w:w="1190" w:type="dxa"/>
            <w:tcBorders>
              <w:top w:val="nil"/>
              <w:left w:val="nil"/>
              <w:bottom w:val="single" w:sz="4" w:space="0" w:color="auto"/>
              <w:right w:val="single" w:sz="4" w:space="0" w:color="auto"/>
            </w:tcBorders>
            <w:shd w:val="clear" w:color="auto" w:fill="auto"/>
            <w:noWrap/>
            <w:vAlign w:val="bottom"/>
            <w:hideMark/>
          </w:tcPr>
          <w:p w14:paraId="577E1502"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469</w:t>
            </w:r>
          </w:p>
        </w:tc>
        <w:tc>
          <w:tcPr>
            <w:tcW w:w="1191" w:type="dxa"/>
            <w:tcBorders>
              <w:top w:val="nil"/>
              <w:left w:val="nil"/>
              <w:bottom w:val="single" w:sz="4" w:space="0" w:color="auto"/>
              <w:right w:val="single" w:sz="4" w:space="0" w:color="auto"/>
            </w:tcBorders>
            <w:shd w:val="clear" w:color="auto" w:fill="auto"/>
            <w:noWrap/>
            <w:vAlign w:val="bottom"/>
            <w:hideMark/>
          </w:tcPr>
          <w:p w14:paraId="1AF8CA7E"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427</w:t>
            </w:r>
          </w:p>
        </w:tc>
        <w:tc>
          <w:tcPr>
            <w:tcW w:w="1190" w:type="dxa"/>
            <w:tcBorders>
              <w:top w:val="nil"/>
              <w:left w:val="nil"/>
              <w:bottom w:val="single" w:sz="4" w:space="0" w:color="auto"/>
              <w:right w:val="single" w:sz="4" w:space="0" w:color="auto"/>
            </w:tcBorders>
            <w:shd w:val="clear" w:color="auto" w:fill="auto"/>
            <w:noWrap/>
            <w:vAlign w:val="bottom"/>
            <w:hideMark/>
          </w:tcPr>
          <w:p w14:paraId="557CF24E"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478</w:t>
            </w:r>
          </w:p>
        </w:tc>
        <w:tc>
          <w:tcPr>
            <w:tcW w:w="1191" w:type="dxa"/>
            <w:tcBorders>
              <w:top w:val="nil"/>
              <w:left w:val="nil"/>
              <w:bottom w:val="single" w:sz="4" w:space="0" w:color="auto"/>
              <w:right w:val="single" w:sz="4" w:space="0" w:color="auto"/>
            </w:tcBorders>
            <w:shd w:val="clear" w:color="auto" w:fill="auto"/>
            <w:noWrap/>
            <w:vAlign w:val="bottom"/>
            <w:hideMark/>
          </w:tcPr>
          <w:p w14:paraId="35686C75"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482</w:t>
            </w:r>
          </w:p>
        </w:tc>
        <w:tc>
          <w:tcPr>
            <w:tcW w:w="1191" w:type="dxa"/>
            <w:tcBorders>
              <w:top w:val="nil"/>
              <w:left w:val="nil"/>
              <w:bottom w:val="single" w:sz="4" w:space="0" w:color="auto"/>
              <w:right w:val="single" w:sz="4" w:space="0" w:color="auto"/>
            </w:tcBorders>
            <w:shd w:val="clear" w:color="auto" w:fill="auto"/>
            <w:noWrap/>
            <w:vAlign w:val="bottom"/>
            <w:hideMark/>
          </w:tcPr>
          <w:p w14:paraId="0215A158"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422</w:t>
            </w:r>
          </w:p>
        </w:tc>
      </w:tr>
      <w:tr w:rsidR="00397D27" w14:paraId="50FBBDF5" w14:textId="77777777" w:rsidTr="00E923C1">
        <w:trPr>
          <w:trHeight w:hRule="exact" w:val="318"/>
          <w:jc w:val="center"/>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055D639A" w14:textId="77777777" w:rsidR="00397D27" w:rsidRPr="006C6CE6" w:rsidRDefault="00397D27" w:rsidP="00E923C1">
            <w:pPr>
              <w:spacing w:before="0"/>
              <w:rPr>
                <w:rFonts w:eastAsia="Times New Roman" w:cs="Calibri"/>
                <w:b/>
                <w:bCs/>
                <w:color w:val="000000"/>
                <w:lang w:eastAsia="en-GB" w:bidi="ne-NP"/>
              </w:rPr>
            </w:pPr>
            <w:proofErr w:type="spellStart"/>
            <w:r>
              <w:rPr>
                <w:rFonts w:ascii="SimSun" w:hAnsi="SimSun" w:cs="SimSun" w:hint="eastAsia"/>
                <w:b/>
                <w:bCs/>
                <w:color w:val="000000"/>
                <w:lang w:bidi="ne-NP"/>
              </w:rPr>
              <w:t>合计</w:t>
            </w:r>
            <w:proofErr w:type="spellEnd"/>
          </w:p>
        </w:tc>
        <w:tc>
          <w:tcPr>
            <w:tcW w:w="1190" w:type="dxa"/>
            <w:tcBorders>
              <w:top w:val="nil"/>
              <w:left w:val="nil"/>
              <w:bottom w:val="single" w:sz="4" w:space="0" w:color="auto"/>
              <w:right w:val="single" w:sz="4" w:space="0" w:color="auto"/>
            </w:tcBorders>
            <w:shd w:val="clear" w:color="auto" w:fill="auto"/>
            <w:noWrap/>
            <w:vAlign w:val="bottom"/>
          </w:tcPr>
          <w:p w14:paraId="6AC2B26E"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b/>
                <w:bCs/>
                <w:color w:val="000000"/>
                <w:lang w:eastAsia="en-GB" w:bidi="ne-NP"/>
              </w:rPr>
              <w:t>3,824</w:t>
            </w:r>
          </w:p>
        </w:tc>
        <w:tc>
          <w:tcPr>
            <w:tcW w:w="1191" w:type="dxa"/>
            <w:tcBorders>
              <w:top w:val="nil"/>
              <w:left w:val="nil"/>
              <w:bottom w:val="single" w:sz="4" w:space="0" w:color="auto"/>
              <w:right w:val="single" w:sz="4" w:space="0" w:color="auto"/>
            </w:tcBorders>
            <w:shd w:val="clear" w:color="auto" w:fill="auto"/>
            <w:noWrap/>
            <w:vAlign w:val="bottom"/>
          </w:tcPr>
          <w:p w14:paraId="4A441B99"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b/>
                <w:bCs/>
                <w:color w:val="000000"/>
                <w:lang w:eastAsia="en-GB" w:bidi="ne-NP"/>
              </w:rPr>
              <w:t>4,112</w:t>
            </w:r>
          </w:p>
        </w:tc>
        <w:tc>
          <w:tcPr>
            <w:tcW w:w="1190" w:type="dxa"/>
            <w:tcBorders>
              <w:top w:val="nil"/>
              <w:left w:val="nil"/>
              <w:bottom w:val="single" w:sz="4" w:space="0" w:color="auto"/>
              <w:right w:val="single" w:sz="4" w:space="0" w:color="auto"/>
            </w:tcBorders>
            <w:shd w:val="clear" w:color="auto" w:fill="auto"/>
            <w:noWrap/>
            <w:vAlign w:val="bottom"/>
          </w:tcPr>
          <w:p w14:paraId="31E39D2A"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b/>
                <w:bCs/>
                <w:color w:val="000000"/>
                <w:lang w:eastAsia="en-GB" w:bidi="ne-NP"/>
              </w:rPr>
              <w:t>3,843</w:t>
            </w:r>
          </w:p>
        </w:tc>
        <w:tc>
          <w:tcPr>
            <w:tcW w:w="1191" w:type="dxa"/>
            <w:tcBorders>
              <w:top w:val="nil"/>
              <w:left w:val="nil"/>
              <w:bottom w:val="single" w:sz="4" w:space="0" w:color="auto"/>
              <w:right w:val="single" w:sz="4" w:space="0" w:color="auto"/>
            </w:tcBorders>
            <w:shd w:val="clear" w:color="auto" w:fill="auto"/>
            <w:noWrap/>
            <w:vAlign w:val="bottom"/>
          </w:tcPr>
          <w:p w14:paraId="04113345"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b/>
                <w:bCs/>
                <w:color w:val="000000"/>
                <w:lang w:eastAsia="en-GB" w:bidi="ne-NP"/>
              </w:rPr>
              <w:t>4,026</w:t>
            </w:r>
          </w:p>
        </w:tc>
        <w:tc>
          <w:tcPr>
            <w:tcW w:w="1191" w:type="dxa"/>
            <w:tcBorders>
              <w:top w:val="nil"/>
              <w:left w:val="nil"/>
              <w:bottom w:val="single" w:sz="4" w:space="0" w:color="auto"/>
              <w:right w:val="single" w:sz="4" w:space="0" w:color="auto"/>
            </w:tcBorders>
            <w:shd w:val="clear" w:color="auto" w:fill="auto"/>
            <w:noWrap/>
            <w:vAlign w:val="bottom"/>
          </w:tcPr>
          <w:p w14:paraId="22E89DD5" w14:textId="77777777" w:rsidR="00397D27" w:rsidRPr="00567716" w:rsidRDefault="00397D27" w:rsidP="00E923C1">
            <w:pPr>
              <w:spacing w:before="0"/>
              <w:jc w:val="right"/>
              <w:rPr>
                <w:rFonts w:eastAsia="Times New Roman" w:cs="Calibri"/>
                <w:color w:val="000000"/>
                <w:lang w:eastAsia="en-GB" w:bidi="ne-NP"/>
              </w:rPr>
            </w:pPr>
            <w:r w:rsidRPr="006C6CE6">
              <w:rPr>
                <w:rFonts w:eastAsia="Times New Roman" w:cs="Calibri"/>
                <w:b/>
                <w:bCs/>
                <w:color w:val="000000"/>
                <w:lang w:eastAsia="en-GB" w:bidi="ne-NP"/>
              </w:rPr>
              <w:t>1,937</w:t>
            </w:r>
          </w:p>
        </w:tc>
      </w:tr>
    </w:tbl>
    <w:bookmarkEnd w:id="241"/>
    <w:p w14:paraId="64B34814" w14:textId="77777777" w:rsidR="00397D27" w:rsidRDefault="00397D27" w:rsidP="00397D27">
      <w:pPr>
        <w:pStyle w:val="Heading3"/>
      </w:pPr>
      <w:proofErr w:type="spellStart"/>
      <w:r w:rsidRPr="00FA5224">
        <w:rPr>
          <w:rFonts w:hint="eastAsia"/>
        </w:rPr>
        <w:lastRenderedPageBreak/>
        <w:t>人员配备</w:t>
      </w:r>
      <w:proofErr w:type="spellEnd"/>
    </w:p>
    <w:p w14:paraId="4CE10C91" w14:textId="77777777" w:rsidR="00397D27" w:rsidRPr="00DB25E5" w:rsidRDefault="00397D27" w:rsidP="00397D27">
      <w:pPr>
        <w:rPr>
          <w:lang w:eastAsia="zh-CN"/>
        </w:rPr>
      </w:pPr>
      <w:r w:rsidRPr="00FA5224">
        <w:rPr>
          <w:rFonts w:hint="eastAsia"/>
          <w:lang w:eastAsia="zh-CN"/>
        </w:rPr>
        <w:t>52</w:t>
      </w:r>
      <w:r>
        <w:rPr>
          <w:rFonts w:hint="eastAsia"/>
          <w:lang w:eastAsia="zh-CN"/>
        </w:rPr>
        <w:tab/>
      </w:r>
      <w:r w:rsidRPr="00FA5224">
        <w:rPr>
          <w:rFonts w:hint="eastAsia"/>
          <w:lang w:eastAsia="zh-CN"/>
        </w:rPr>
        <w:t>大多数组织用于能力建设和培训的最大</w:t>
      </w:r>
      <w:r>
        <w:rPr>
          <w:rFonts w:hint="eastAsia"/>
          <w:lang w:eastAsia="zh-CN"/>
        </w:rPr>
        <w:t>开支</w:t>
      </w:r>
      <w:r w:rsidRPr="00FA5224">
        <w:rPr>
          <w:rFonts w:hint="eastAsia"/>
          <w:lang w:eastAsia="zh-CN"/>
        </w:rPr>
        <w:t>项目通常是人员</w:t>
      </w:r>
      <w:r w:rsidRPr="007A21DC">
        <w:rPr>
          <w:lang w:eastAsia="zh-CN"/>
        </w:rPr>
        <w:t>配备</w:t>
      </w:r>
      <w:r w:rsidRPr="00FA5224">
        <w:rPr>
          <w:rFonts w:hint="eastAsia"/>
          <w:lang w:eastAsia="zh-CN"/>
        </w:rPr>
        <w:t>。尽管</w:t>
      </w:r>
      <w:r>
        <w:rPr>
          <w:rFonts w:hint="eastAsia"/>
          <w:lang w:eastAsia="zh-CN"/>
        </w:rPr>
        <w:t>国际电联的</w:t>
      </w:r>
      <w:r w:rsidRPr="00FA5224">
        <w:rPr>
          <w:rFonts w:hint="eastAsia"/>
          <w:lang w:eastAsia="zh-CN"/>
        </w:rPr>
        <w:t>许多</w:t>
      </w:r>
      <w:r>
        <w:rPr>
          <w:rFonts w:hint="eastAsia"/>
          <w:lang w:eastAsia="zh-CN"/>
        </w:rPr>
        <w:t>职员在实践中都在开展能力开发和培训方面的工作</w:t>
      </w:r>
      <w:r w:rsidRPr="00FA5224">
        <w:rPr>
          <w:rFonts w:hint="eastAsia"/>
          <w:lang w:eastAsia="zh-CN"/>
        </w:rPr>
        <w:t>，但</w:t>
      </w:r>
      <w:r>
        <w:rPr>
          <w:rFonts w:hint="eastAsia"/>
          <w:lang w:eastAsia="zh-CN"/>
        </w:rPr>
        <w:t>组织内</w:t>
      </w:r>
      <w:r w:rsidRPr="00FA5224">
        <w:rPr>
          <w:rFonts w:hint="eastAsia"/>
          <w:lang w:eastAsia="zh-CN"/>
        </w:rPr>
        <w:t>只有很少的专门</w:t>
      </w:r>
      <w:r>
        <w:rPr>
          <w:rFonts w:hint="eastAsia"/>
          <w:lang w:eastAsia="zh-CN"/>
        </w:rPr>
        <w:t>从事</w:t>
      </w:r>
      <w:r w:rsidRPr="00FA5224">
        <w:rPr>
          <w:rFonts w:hint="eastAsia"/>
          <w:lang w:eastAsia="zh-CN"/>
        </w:rPr>
        <w:t>能力开发和培训</w:t>
      </w:r>
      <w:r>
        <w:rPr>
          <w:rFonts w:hint="eastAsia"/>
          <w:lang w:eastAsia="zh-CN"/>
        </w:rPr>
        <w:t>的职员</w:t>
      </w:r>
      <w:r w:rsidRPr="00FA5224">
        <w:rPr>
          <w:rFonts w:hint="eastAsia"/>
          <w:lang w:eastAsia="zh-CN"/>
        </w:rPr>
        <w:t>。电信发展局中只有</w:t>
      </w:r>
      <w:r w:rsidRPr="00FA5224">
        <w:rPr>
          <w:rFonts w:hint="eastAsia"/>
          <w:lang w:eastAsia="zh-CN"/>
        </w:rPr>
        <w:t>5</w:t>
      </w:r>
      <w:r w:rsidRPr="00FA5224">
        <w:rPr>
          <w:rFonts w:hint="eastAsia"/>
          <w:lang w:eastAsia="zh-CN"/>
        </w:rPr>
        <w:t>名</w:t>
      </w:r>
      <w:r>
        <w:rPr>
          <w:rFonts w:hint="eastAsia"/>
          <w:lang w:eastAsia="zh-CN"/>
        </w:rPr>
        <w:t>职员</w:t>
      </w:r>
      <w:r w:rsidRPr="00FA5224">
        <w:rPr>
          <w:rFonts w:hint="eastAsia"/>
          <w:lang w:eastAsia="zh-CN"/>
        </w:rPr>
        <w:t>，而无线电通信局中只有</w:t>
      </w:r>
      <w:r w:rsidRPr="00FA5224">
        <w:rPr>
          <w:rFonts w:hint="eastAsia"/>
          <w:lang w:eastAsia="zh-CN"/>
        </w:rPr>
        <w:t>1</w:t>
      </w:r>
      <w:r w:rsidRPr="00FA5224">
        <w:rPr>
          <w:rFonts w:hint="eastAsia"/>
          <w:lang w:eastAsia="zh-CN"/>
        </w:rPr>
        <w:t>名</w:t>
      </w:r>
      <w:r>
        <w:rPr>
          <w:rFonts w:hint="eastAsia"/>
          <w:lang w:eastAsia="zh-CN"/>
        </w:rPr>
        <w:t>职员</w:t>
      </w:r>
      <w:r w:rsidRPr="00FA5224">
        <w:rPr>
          <w:rFonts w:hint="eastAsia"/>
          <w:lang w:eastAsia="zh-CN"/>
        </w:rPr>
        <w:t>专门从事能力</w:t>
      </w:r>
      <w:r>
        <w:rPr>
          <w:rFonts w:hint="eastAsia"/>
          <w:lang w:eastAsia="zh-CN"/>
        </w:rPr>
        <w:t>开发</w:t>
      </w:r>
      <w:r w:rsidRPr="00FA5224">
        <w:rPr>
          <w:rFonts w:hint="eastAsia"/>
          <w:lang w:eastAsia="zh-CN"/>
        </w:rPr>
        <w:t>和培训，而电信发展局总共有</w:t>
      </w:r>
      <w:r w:rsidRPr="00FA5224">
        <w:rPr>
          <w:rFonts w:hint="eastAsia"/>
          <w:lang w:eastAsia="zh-CN"/>
        </w:rPr>
        <w:t>150</w:t>
      </w:r>
      <w:r w:rsidRPr="00FA5224">
        <w:rPr>
          <w:rFonts w:hint="eastAsia"/>
          <w:lang w:eastAsia="zh-CN"/>
        </w:rPr>
        <w:t>名</w:t>
      </w:r>
      <w:r>
        <w:rPr>
          <w:rFonts w:hint="eastAsia"/>
          <w:lang w:eastAsia="zh-CN"/>
        </w:rPr>
        <w:t>职员</w:t>
      </w:r>
      <w:r w:rsidRPr="00FA5224">
        <w:rPr>
          <w:rFonts w:hint="eastAsia"/>
          <w:lang w:eastAsia="zh-CN"/>
        </w:rPr>
        <w:t>，无线电通信局有</w:t>
      </w:r>
      <w:r w:rsidRPr="00FA5224">
        <w:rPr>
          <w:rFonts w:hint="eastAsia"/>
          <w:lang w:eastAsia="zh-CN"/>
        </w:rPr>
        <w:t>166</w:t>
      </w:r>
      <w:r w:rsidRPr="00FA5224">
        <w:rPr>
          <w:rFonts w:hint="eastAsia"/>
          <w:lang w:eastAsia="zh-CN"/>
        </w:rPr>
        <w:t>名</w:t>
      </w:r>
      <w:r>
        <w:rPr>
          <w:rFonts w:hint="eastAsia"/>
          <w:lang w:eastAsia="zh-CN"/>
        </w:rPr>
        <w:t>职员</w:t>
      </w:r>
      <w:r w:rsidRPr="00FA5224">
        <w:rPr>
          <w:rFonts w:hint="eastAsia"/>
          <w:lang w:eastAsia="zh-CN"/>
        </w:rPr>
        <w:t>，电信标准化局有</w:t>
      </w:r>
      <w:r w:rsidRPr="00FA5224">
        <w:rPr>
          <w:rFonts w:hint="eastAsia"/>
          <w:lang w:eastAsia="zh-CN"/>
        </w:rPr>
        <w:t>64</w:t>
      </w:r>
      <w:r w:rsidRPr="00FA5224">
        <w:rPr>
          <w:rFonts w:hint="eastAsia"/>
          <w:lang w:eastAsia="zh-CN"/>
        </w:rPr>
        <w:t>名</w:t>
      </w:r>
      <w:r>
        <w:rPr>
          <w:rFonts w:hint="eastAsia"/>
          <w:lang w:eastAsia="zh-CN"/>
        </w:rPr>
        <w:t>职员</w:t>
      </w:r>
      <w:r w:rsidRPr="00FA5224">
        <w:rPr>
          <w:rFonts w:hint="eastAsia"/>
          <w:lang w:eastAsia="zh-CN"/>
        </w:rPr>
        <w:t>。此外，组织中提供讲习班或课程的其他</w:t>
      </w:r>
      <w:r>
        <w:rPr>
          <w:rFonts w:hint="eastAsia"/>
          <w:lang w:eastAsia="zh-CN"/>
        </w:rPr>
        <w:t>职员</w:t>
      </w:r>
      <w:r w:rsidRPr="00FA5224">
        <w:rPr>
          <w:rFonts w:hint="eastAsia"/>
          <w:lang w:eastAsia="zh-CN"/>
        </w:rPr>
        <w:t>中，</w:t>
      </w:r>
      <w:r>
        <w:rPr>
          <w:rFonts w:hint="eastAsia"/>
          <w:lang w:eastAsia="zh-CN"/>
        </w:rPr>
        <w:t>只有</w:t>
      </w:r>
      <w:r w:rsidRPr="007A21DC">
        <w:rPr>
          <w:lang w:eastAsia="zh-CN"/>
        </w:rPr>
        <w:t>很少</w:t>
      </w:r>
      <w:r>
        <w:rPr>
          <w:rFonts w:hint="eastAsia"/>
          <w:lang w:eastAsia="zh-CN"/>
        </w:rPr>
        <w:t>接受过具体的高级培训并</w:t>
      </w:r>
      <w:r w:rsidRPr="007A21DC">
        <w:rPr>
          <w:lang w:eastAsia="zh-CN"/>
        </w:rPr>
        <w:t>具备提供有效及</w:t>
      </w:r>
      <w:r>
        <w:rPr>
          <w:rFonts w:hint="eastAsia"/>
          <w:lang w:eastAsia="zh-CN"/>
        </w:rPr>
        <w:t>高质量</w:t>
      </w:r>
      <w:r w:rsidRPr="007A21DC">
        <w:rPr>
          <w:lang w:eastAsia="zh-CN"/>
        </w:rPr>
        <w:t>能力</w:t>
      </w:r>
      <w:r>
        <w:rPr>
          <w:rFonts w:hint="eastAsia"/>
          <w:lang w:eastAsia="zh-CN"/>
        </w:rPr>
        <w:t>开发</w:t>
      </w:r>
      <w:r w:rsidRPr="007A21DC">
        <w:rPr>
          <w:lang w:eastAsia="zh-CN"/>
        </w:rPr>
        <w:t>及培训的资格。</w:t>
      </w:r>
      <w:r w:rsidRPr="00FA5224">
        <w:rPr>
          <w:rFonts w:hint="eastAsia"/>
          <w:lang w:eastAsia="zh-CN"/>
        </w:rPr>
        <w:t>此外，如上所述，区域</w:t>
      </w:r>
      <w:r>
        <w:rPr>
          <w:rFonts w:hint="eastAsia"/>
          <w:lang w:eastAsia="zh-CN"/>
        </w:rPr>
        <w:t>代表处</w:t>
      </w:r>
      <w:r w:rsidRPr="00FA5224">
        <w:rPr>
          <w:rFonts w:hint="eastAsia"/>
          <w:lang w:eastAsia="zh-CN"/>
        </w:rPr>
        <w:t>的</w:t>
      </w:r>
      <w:r>
        <w:rPr>
          <w:rFonts w:hint="eastAsia"/>
          <w:lang w:eastAsia="zh-CN"/>
        </w:rPr>
        <w:t>职员</w:t>
      </w:r>
      <w:r w:rsidRPr="00FA5224">
        <w:rPr>
          <w:rFonts w:hint="eastAsia"/>
          <w:lang w:eastAsia="zh-CN"/>
        </w:rPr>
        <w:t>报告说，他们将大约</w:t>
      </w:r>
      <w:r w:rsidRPr="00FA5224">
        <w:rPr>
          <w:rFonts w:hint="eastAsia"/>
          <w:lang w:eastAsia="zh-CN"/>
        </w:rPr>
        <w:t>14</w:t>
      </w:r>
      <w:r w:rsidRPr="00FA5224">
        <w:rPr>
          <w:rFonts w:hint="eastAsia"/>
          <w:lang w:eastAsia="zh-CN"/>
        </w:rPr>
        <w:t>％的时间用于</w:t>
      </w:r>
      <w:r>
        <w:rPr>
          <w:rFonts w:hint="eastAsia"/>
          <w:lang w:eastAsia="zh-CN"/>
        </w:rPr>
        <w:t>能力开发</w:t>
      </w:r>
      <w:r w:rsidRPr="00FA5224">
        <w:rPr>
          <w:rFonts w:hint="eastAsia"/>
          <w:lang w:eastAsia="zh-CN"/>
        </w:rPr>
        <w:t>和培训活动</w:t>
      </w:r>
      <w:r>
        <w:rPr>
          <w:rStyle w:val="FootnoteReference"/>
          <w:sz w:val="22"/>
        </w:rPr>
        <w:footnoteReference w:id="71"/>
      </w:r>
      <w:r w:rsidRPr="00FA5224">
        <w:rPr>
          <w:rFonts w:hint="eastAsia"/>
          <w:lang w:eastAsia="zh-CN"/>
        </w:rPr>
        <w:t>。根据这些数字推算，整个组织中约</w:t>
      </w:r>
      <w:r w:rsidRPr="00FA5224">
        <w:rPr>
          <w:rFonts w:hint="eastAsia"/>
          <w:lang w:eastAsia="zh-CN"/>
        </w:rPr>
        <w:t>15</w:t>
      </w:r>
      <w:r w:rsidRPr="00FA5224">
        <w:rPr>
          <w:rFonts w:hint="eastAsia"/>
          <w:lang w:eastAsia="zh-CN"/>
        </w:rPr>
        <w:t>％（</w:t>
      </w:r>
      <w:r w:rsidRPr="00FA5224">
        <w:rPr>
          <w:rFonts w:hint="eastAsia"/>
          <w:lang w:eastAsia="zh-CN"/>
        </w:rPr>
        <w:t>+/-7.5</w:t>
      </w:r>
      <w:r w:rsidRPr="00FA5224">
        <w:rPr>
          <w:rFonts w:hint="eastAsia"/>
          <w:lang w:eastAsia="zh-CN"/>
        </w:rPr>
        <w:t>％）的</w:t>
      </w:r>
      <w:r>
        <w:rPr>
          <w:rFonts w:hint="eastAsia"/>
          <w:lang w:eastAsia="zh-CN"/>
        </w:rPr>
        <w:t>人员</w:t>
      </w:r>
      <w:r w:rsidRPr="00FA5224">
        <w:rPr>
          <w:rFonts w:hint="eastAsia"/>
          <w:lang w:eastAsia="zh-CN"/>
        </w:rPr>
        <w:t>成本实际上可能被花费在</w:t>
      </w:r>
      <w:r>
        <w:rPr>
          <w:rFonts w:hint="eastAsia"/>
          <w:lang w:eastAsia="zh-CN"/>
        </w:rPr>
        <w:t>能力开发</w:t>
      </w:r>
      <w:r w:rsidRPr="00FA5224">
        <w:rPr>
          <w:rFonts w:hint="eastAsia"/>
          <w:lang w:eastAsia="zh-CN"/>
        </w:rPr>
        <w:t>和培训上。这相当于总成本从</w:t>
      </w:r>
      <w:r w:rsidRPr="00FA5224">
        <w:rPr>
          <w:rFonts w:hint="eastAsia"/>
          <w:lang w:eastAsia="zh-CN"/>
        </w:rPr>
        <w:t>2017</w:t>
      </w:r>
      <w:r w:rsidRPr="00FA5224">
        <w:rPr>
          <w:rFonts w:hint="eastAsia"/>
          <w:lang w:eastAsia="zh-CN"/>
        </w:rPr>
        <w:t>年的约</w:t>
      </w:r>
      <w:r w:rsidRPr="00FA5224">
        <w:rPr>
          <w:rFonts w:hint="eastAsia"/>
          <w:lang w:eastAsia="zh-CN"/>
        </w:rPr>
        <w:t>2230</w:t>
      </w:r>
      <w:r w:rsidRPr="00FA5224">
        <w:rPr>
          <w:rFonts w:hint="eastAsia"/>
          <w:lang w:eastAsia="zh-CN"/>
        </w:rPr>
        <w:t>万</w:t>
      </w:r>
      <w:r>
        <w:rPr>
          <w:rFonts w:hint="eastAsia"/>
          <w:lang w:eastAsia="zh-CN"/>
        </w:rPr>
        <w:t>瑞郎</w:t>
      </w:r>
      <w:r>
        <w:rPr>
          <w:rStyle w:val="FootnoteReference"/>
          <w:sz w:val="22"/>
        </w:rPr>
        <w:footnoteReference w:id="72"/>
      </w:r>
      <w:r w:rsidRPr="00FA5224">
        <w:rPr>
          <w:rFonts w:hint="eastAsia"/>
          <w:lang w:eastAsia="zh-CN"/>
        </w:rPr>
        <w:t>增加到</w:t>
      </w:r>
      <w:r w:rsidRPr="00FA5224">
        <w:rPr>
          <w:rFonts w:hint="eastAsia"/>
          <w:lang w:eastAsia="zh-CN"/>
        </w:rPr>
        <w:t>2019</w:t>
      </w:r>
      <w:r w:rsidRPr="00FA5224">
        <w:rPr>
          <w:rFonts w:hint="eastAsia"/>
          <w:lang w:eastAsia="zh-CN"/>
        </w:rPr>
        <w:t>年底的</w:t>
      </w:r>
      <w:r w:rsidRPr="00FA5224">
        <w:rPr>
          <w:rFonts w:hint="eastAsia"/>
          <w:lang w:eastAsia="zh-CN"/>
        </w:rPr>
        <w:t>3060</w:t>
      </w:r>
      <w:r w:rsidRPr="00FA5224">
        <w:rPr>
          <w:rFonts w:hint="eastAsia"/>
          <w:lang w:eastAsia="zh-CN"/>
        </w:rPr>
        <w:t>万</w:t>
      </w:r>
      <w:r>
        <w:rPr>
          <w:rFonts w:hint="eastAsia"/>
          <w:lang w:eastAsia="zh-CN"/>
        </w:rPr>
        <w:t>瑞郎</w:t>
      </w:r>
      <w:r>
        <w:rPr>
          <w:rStyle w:val="FootnoteReference"/>
          <w:sz w:val="22"/>
        </w:rPr>
        <w:footnoteReference w:id="73"/>
      </w:r>
      <w:r w:rsidRPr="00FA5224">
        <w:rPr>
          <w:rFonts w:hint="eastAsia"/>
          <w:lang w:eastAsia="zh-CN"/>
        </w:rPr>
        <w:t>。</w:t>
      </w:r>
    </w:p>
    <w:p w14:paraId="70AC06B1" w14:textId="77777777" w:rsidR="00397D27" w:rsidRDefault="00397D27" w:rsidP="00397D27">
      <w:pPr>
        <w:pStyle w:val="Heading3"/>
        <w:rPr>
          <w:lang w:eastAsia="zh-CN"/>
        </w:rPr>
      </w:pPr>
      <w:r w:rsidRPr="00FA5224">
        <w:rPr>
          <w:rFonts w:hint="eastAsia"/>
          <w:lang w:eastAsia="zh-CN"/>
        </w:rPr>
        <w:t>顾问和专家</w:t>
      </w:r>
    </w:p>
    <w:p w14:paraId="1289A359" w14:textId="77777777" w:rsidR="00397D27" w:rsidRPr="00DB25E5" w:rsidRDefault="00397D27" w:rsidP="00397D27">
      <w:pPr>
        <w:rPr>
          <w:lang w:eastAsia="zh-CN"/>
        </w:rPr>
      </w:pPr>
      <w:r w:rsidRPr="00FA5224">
        <w:rPr>
          <w:rFonts w:hint="eastAsia"/>
          <w:lang w:eastAsia="zh-CN"/>
        </w:rPr>
        <w:t>53</w:t>
      </w:r>
      <w:r>
        <w:rPr>
          <w:rFonts w:hint="eastAsia"/>
          <w:lang w:eastAsia="zh-CN"/>
        </w:rPr>
        <w:tab/>
      </w:r>
      <w:r w:rsidRPr="00504188">
        <w:rPr>
          <w:rFonts w:hint="eastAsia"/>
          <w:lang w:eastAsia="zh-CN"/>
        </w:rPr>
        <w:t>课程材料的编写和对国际电联能力</w:t>
      </w:r>
      <w:r>
        <w:rPr>
          <w:rFonts w:hint="eastAsia"/>
          <w:lang w:eastAsia="zh-CN"/>
        </w:rPr>
        <w:t>开发</w:t>
      </w:r>
      <w:r w:rsidRPr="00504188">
        <w:rPr>
          <w:rFonts w:hint="eastAsia"/>
          <w:lang w:eastAsia="zh-CN"/>
        </w:rPr>
        <w:t>活动的更广泛贡献，大部分是通过个人和机构的自愿</w:t>
      </w:r>
      <w:r>
        <w:rPr>
          <w:rFonts w:hint="eastAsia"/>
          <w:lang w:eastAsia="zh-CN"/>
        </w:rPr>
        <w:t>捐助</w:t>
      </w:r>
      <w:r w:rsidRPr="00504188">
        <w:rPr>
          <w:rFonts w:hint="eastAsia"/>
          <w:lang w:eastAsia="zh-CN"/>
        </w:rPr>
        <w:t>，特别是通过研究组的活动进行的。</w:t>
      </w:r>
      <w:r>
        <w:rPr>
          <w:rFonts w:hint="eastAsia"/>
          <w:lang w:eastAsia="zh-CN"/>
        </w:rPr>
        <w:t>高级培训</w:t>
      </w:r>
      <w:r w:rsidRPr="00FA5224">
        <w:rPr>
          <w:rFonts w:hint="eastAsia"/>
          <w:lang w:eastAsia="zh-CN"/>
        </w:rPr>
        <w:t>中心和其他合作伙伴组织</w:t>
      </w:r>
      <w:r>
        <w:rPr>
          <w:rFonts w:hint="eastAsia"/>
          <w:lang w:eastAsia="zh-CN"/>
        </w:rPr>
        <w:t>提供捐助</w:t>
      </w:r>
      <w:r w:rsidRPr="00FA5224">
        <w:rPr>
          <w:rFonts w:hint="eastAsia"/>
          <w:lang w:eastAsia="zh-CN"/>
        </w:rPr>
        <w:t>的实际成本尚不得而知，但是，如果仅从财务角度衡量，</w:t>
      </w:r>
      <w:r>
        <w:rPr>
          <w:rFonts w:hint="eastAsia"/>
          <w:lang w:eastAsia="zh-CN"/>
        </w:rPr>
        <w:t>高级培训</w:t>
      </w:r>
      <w:r w:rsidRPr="00FA5224">
        <w:rPr>
          <w:rFonts w:hint="eastAsia"/>
          <w:lang w:eastAsia="zh-CN"/>
        </w:rPr>
        <w:t>中心</w:t>
      </w:r>
      <w:r w:rsidRPr="00A3261A">
        <w:rPr>
          <w:lang w:eastAsia="zh-CN"/>
        </w:rPr>
        <w:t>财务模型对于许多</w:t>
      </w:r>
      <w:r>
        <w:rPr>
          <w:rFonts w:hint="eastAsia"/>
          <w:lang w:eastAsia="zh-CN"/>
        </w:rPr>
        <w:t>高级培训</w:t>
      </w:r>
      <w:r w:rsidRPr="00FA5224">
        <w:rPr>
          <w:rFonts w:hint="eastAsia"/>
          <w:lang w:eastAsia="zh-CN"/>
        </w:rPr>
        <w:t>中心</w:t>
      </w:r>
      <w:r w:rsidRPr="00A3261A">
        <w:rPr>
          <w:lang w:eastAsia="zh-CN"/>
        </w:rPr>
        <w:t>似乎并不完全可行，</w:t>
      </w:r>
      <w:r w:rsidRPr="00FA5224">
        <w:rPr>
          <w:rFonts w:hint="eastAsia"/>
          <w:lang w:eastAsia="zh-CN"/>
        </w:rPr>
        <w:t>对于那些吸引</w:t>
      </w:r>
      <w:r>
        <w:rPr>
          <w:rFonts w:hint="eastAsia"/>
          <w:lang w:eastAsia="zh-CN"/>
        </w:rPr>
        <w:t>不到很多</w:t>
      </w:r>
      <w:r w:rsidRPr="00FA5224">
        <w:rPr>
          <w:rFonts w:hint="eastAsia"/>
          <w:lang w:eastAsia="zh-CN"/>
        </w:rPr>
        <w:t>学生的</w:t>
      </w:r>
      <w:r>
        <w:rPr>
          <w:rFonts w:hint="eastAsia"/>
          <w:lang w:eastAsia="zh-CN"/>
        </w:rPr>
        <w:t>高级培训</w:t>
      </w:r>
      <w:r w:rsidRPr="00FA5224">
        <w:rPr>
          <w:rFonts w:hint="eastAsia"/>
          <w:lang w:eastAsia="zh-CN"/>
        </w:rPr>
        <w:t>中心</w:t>
      </w:r>
      <w:r>
        <w:rPr>
          <w:rFonts w:hint="eastAsia"/>
          <w:lang w:eastAsia="zh-CN"/>
        </w:rPr>
        <w:t>尤其如此</w:t>
      </w:r>
      <w:r>
        <w:rPr>
          <w:rStyle w:val="FootnoteReference"/>
        </w:rPr>
        <w:footnoteReference w:id="74"/>
      </w:r>
      <w:r w:rsidRPr="00FA5224">
        <w:rPr>
          <w:rFonts w:hint="eastAsia"/>
          <w:lang w:eastAsia="zh-CN"/>
        </w:rPr>
        <w:t>。</w:t>
      </w:r>
    </w:p>
    <w:p w14:paraId="454C484D" w14:textId="77777777" w:rsidR="00397D27" w:rsidRPr="00DB25E5" w:rsidRDefault="00397D27" w:rsidP="00397D27">
      <w:pPr>
        <w:rPr>
          <w:lang w:eastAsia="zh-CN"/>
        </w:rPr>
      </w:pPr>
      <w:r w:rsidRPr="00FA5224">
        <w:rPr>
          <w:rFonts w:hint="eastAsia"/>
          <w:lang w:eastAsia="zh-CN"/>
        </w:rPr>
        <w:t>54</w:t>
      </w:r>
      <w:r>
        <w:rPr>
          <w:rFonts w:hint="eastAsia"/>
          <w:lang w:eastAsia="zh-CN"/>
        </w:rPr>
        <w:tab/>
      </w:r>
      <w:r w:rsidRPr="00FA5224">
        <w:rPr>
          <w:rFonts w:hint="eastAsia"/>
          <w:lang w:eastAsia="zh-CN"/>
        </w:rPr>
        <w:t>国际电联还聘请外部顾问设计和开展能力开发和培训活动，过去五年的平均费用为</w:t>
      </w:r>
      <w:r w:rsidRPr="00FA5224">
        <w:rPr>
          <w:rFonts w:hint="eastAsia"/>
          <w:lang w:eastAsia="zh-CN"/>
        </w:rPr>
        <w:t>75</w:t>
      </w:r>
      <w:r>
        <w:rPr>
          <w:lang w:eastAsia="zh-CN"/>
        </w:rPr>
        <w:t>.</w:t>
      </w:r>
      <w:r w:rsidRPr="00FA5224">
        <w:rPr>
          <w:rFonts w:hint="eastAsia"/>
          <w:lang w:eastAsia="zh-CN"/>
        </w:rPr>
        <w:t>7</w:t>
      </w:r>
      <w:r>
        <w:rPr>
          <w:rFonts w:hint="eastAsia"/>
          <w:lang w:eastAsia="zh-CN"/>
        </w:rPr>
        <w:t>万瑞郎</w:t>
      </w:r>
      <w:r w:rsidRPr="00FA5224">
        <w:rPr>
          <w:rFonts w:hint="eastAsia"/>
          <w:lang w:eastAsia="zh-CN"/>
        </w:rPr>
        <w:t>（表</w:t>
      </w:r>
      <w:r w:rsidRPr="00FA5224">
        <w:rPr>
          <w:rFonts w:hint="eastAsia"/>
          <w:lang w:eastAsia="zh-CN"/>
        </w:rPr>
        <w:t>2</w:t>
      </w:r>
      <w:r w:rsidRPr="00FA5224">
        <w:rPr>
          <w:rFonts w:hint="eastAsia"/>
          <w:lang w:eastAsia="zh-CN"/>
        </w:rPr>
        <w:t>）</w:t>
      </w:r>
      <w:r>
        <w:rPr>
          <w:rStyle w:val="FootnoteReference"/>
        </w:rPr>
        <w:footnoteReference w:id="75"/>
      </w:r>
      <w:r w:rsidRPr="00FA5224">
        <w:rPr>
          <w:rFonts w:hint="eastAsia"/>
          <w:lang w:eastAsia="zh-CN"/>
        </w:rPr>
        <w:t>。</w:t>
      </w:r>
      <w:r w:rsidRPr="00B76FBC">
        <w:rPr>
          <w:rFonts w:hint="eastAsia"/>
          <w:lang w:eastAsia="zh-CN"/>
        </w:rPr>
        <w:t>为编写本报告而接受采访的一些人指出，国际电联声称其</w:t>
      </w:r>
      <w:r>
        <w:rPr>
          <w:rFonts w:hint="eastAsia"/>
          <w:lang w:eastAsia="zh-CN"/>
        </w:rPr>
        <w:t>职员</w:t>
      </w:r>
      <w:r w:rsidRPr="00B76FBC">
        <w:rPr>
          <w:rFonts w:hint="eastAsia"/>
          <w:lang w:eastAsia="zh-CN"/>
        </w:rPr>
        <w:t>是各自领域的世界一流专家，但国际电联仍然需要雇用大量的外部专家来设计和开展其能力</w:t>
      </w:r>
      <w:r>
        <w:rPr>
          <w:rFonts w:hint="eastAsia"/>
          <w:lang w:eastAsia="zh-CN"/>
        </w:rPr>
        <w:t>开发</w:t>
      </w:r>
      <w:r w:rsidRPr="00B76FBC">
        <w:rPr>
          <w:rFonts w:hint="eastAsia"/>
          <w:lang w:eastAsia="zh-CN"/>
        </w:rPr>
        <w:t>和培训活动，这两者之间存在矛盾。</w:t>
      </w:r>
    </w:p>
    <w:p w14:paraId="1A7E89F1" w14:textId="77777777" w:rsidR="00397D27" w:rsidRPr="008C7ABD" w:rsidRDefault="00397D27" w:rsidP="00397D27">
      <w:pPr>
        <w:spacing w:after="120"/>
        <w:ind w:left="-284" w:right="-472"/>
        <w:jc w:val="center"/>
        <w:rPr>
          <w:rFonts w:ascii="STKaiti" w:eastAsia="STKaiti" w:hAnsi="STKaiti"/>
          <w:b/>
          <w:bCs/>
          <w:lang w:eastAsia="zh-CN"/>
        </w:rPr>
      </w:pPr>
      <w:r w:rsidRPr="008C7ABD">
        <w:rPr>
          <w:rFonts w:ascii="STKaiti" w:eastAsia="STKaiti" w:hAnsi="STKaiti" w:hint="eastAsia"/>
          <w:b/>
          <w:bCs/>
          <w:lang w:eastAsia="zh-CN"/>
        </w:rPr>
        <w:t>表2：聘请外部顾问为国际电</w:t>
      </w:r>
      <w:proofErr w:type="gramStart"/>
      <w:r w:rsidRPr="008C7ABD">
        <w:rPr>
          <w:rFonts w:ascii="STKaiti" w:eastAsia="STKaiti" w:hAnsi="STKaiti" w:hint="eastAsia"/>
          <w:b/>
          <w:bCs/>
          <w:lang w:eastAsia="zh-CN"/>
        </w:rPr>
        <w:t>联设计</w:t>
      </w:r>
      <w:proofErr w:type="gramEnd"/>
      <w:r w:rsidRPr="008C7ABD">
        <w:rPr>
          <w:rFonts w:ascii="STKaiti" w:eastAsia="STKaiti" w:hAnsi="STKaiti" w:hint="eastAsia"/>
          <w:b/>
          <w:bCs/>
          <w:lang w:eastAsia="zh-CN"/>
        </w:rPr>
        <w:t>和</w:t>
      </w:r>
      <w:r>
        <w:rPr>
          <w:rFonts w:ascii="STKaiti" w:eastAsia="STKaiti" w:hAnsi="STKaiti" w:hint="eastAsia"/>
          <w:b/>
          <w:bCs/>
          <w:lang w:eastAsia="zh-CN"/>
        </w:rPr>
        <w:t>开展</w:t>
      </w:r>
      <w:r w:rsidRPr="008C7ABD">
        <w:rPr>
          <w:rFonts w:ascii="STKaiti" w:eastAsia="STKaiti" w:hAnsi="STKaiti" w:hint="eastAsia"/>
          <w:b/>
          <w:bCs/>
          <w:lang w:eastAsia="zh-CN"/>
        </w:rPr>
        <w:t>能力</w:t>
      </w:r>
      <w:r>
        <w:rPr>
          <w:rFonts w:ascii="STKaiti" w:eastAsia="STKaiti" w:hAnsi="STKaiti" w:hint="eastAsia"/>
          <w:b/>
          <w:bCs/>
          <w:lang w:eastAsia="zh-CN"/>
        </w:rPr>
        <w:t>开发</w:t>
      </w:r>
      <w:r w:rsidRPr="008C7ABD">
        <w:rPr>
          <w:rFonts w:ascii="STKaiti" w:eastAsia="STKaiti" w:hAnsi="STKaiti" w:hint="eastAsia"/>
          <w:b/>
          <w:bCs/>
          <w:lang w:eastAsia="zh-CN"/>
        </w:rPr>
        <w:t>和培训</w:t>
      </w:r>
      <w:r>
        <w:rPr>
          <w:rFonts w:ascii="STKaiti" w:eastAsia="STKaiti" w:hAnsi="STKaiti" w:hint="eastAsia"/>
          <w:b/>
          <w:bCs/>
          <w:lang w:eastAsia="zh-CN"/>
        </w:rPr>
        <w:t>活动</w:t>
      </w:r>
      <w:r w:rsidRPr="008C7ABD">
        <w:rPr>
          <w:rFonts w:ascii="STKaiti" w:eastAsia="STKaiti" w:hAnsi="STKaiti" w:hint="eastAsia"/>
          <w:b/>
          <w:bCs/>
          <w:lang w:eastAsia="zh-CN"/>
        </w:rPr>
        <w:t>的</w:t>
      </w:r>
      <w:r>
        <w:rPr>
          <w:rFonts w:ascii="STKaiti" w:eastAsia="STKaiti" w:hAnsi="STKaiti" w:hint="eastAsia"/>
          <w:b/>
          <w:bCs/>
          <w:lang w:eastAsia="zh-CN"/>
        </w:rPr>
        <w:t>成本</w:t>
      </w:r>
      <w:r w:rsidRPr="00881200">
        <w:rPr>
          <w:rFonts w:ascii="STKaiti" w:eastAsia="STKaiti" w:hAnsi="STKaiti" w:hint="eastAsia"/>
          <w:b/>
          <w:bCs/>
          <w:lang w:eastAsia="zh-CN"/>
        </w:rPr>
        <w:t>（单位：</w:t>
      </w:r>
      <w:proofErr w:type="gramStart"/>
      <w:r w:rsidRPr="00881200">
        <w:rPr>
          <w:rFonts w:ascii="STKaiti" w:eastAsia="STKaiti" w:hAnsi="STKaiti" w:hint="eastAsia"/>
          <w:b/>
          <w:bCs/>
          <w:lang w:eastAsia="zh-CN"/>
        </w:rPr>
        <w:t>千瑞郎</w:t>
      </w:r>
      <w:proofErr w:type="gramEnd"/>
      <w:r w:rsidRPr="00881200">
        <w:rPr>
          <w:rFonts w:ascii="STKaiti" w:eastAsia="STKaiti" w:hAnsi="STKaiti" w:hint="eastAsia"/>
          <w:b/>
          <w:bCs/>
          <w:lang w:eastAsia="zh-CN"/>
        </w:rPr>
        <w:t>）</w:t>
      </w:r>
    </w:p>
    <w:tbl>
      <w:tblPr>
        <w:tblW w:w="8500" w:type="dxa"/>
        <w:jc w:val="center"/>
        <w:tblLayout w:type="fixed"/>
        <w:tblLook w:val="04A0" w:firstRow="1" w:lastRow="0" w:firstColumn="1" w:lastColumn="0" w:noHBand="0" w:noVBand="1"/>
      </w:tblPr>
      <w:tblGrid>
        <w:gridCol w:w="2122"/>
        <w:gridCol w:w="1275"/>
        <w:gridCol w:w="1276"/>
        <w:gridCol w:w="1275"/>
        <w:gridCol w:w="1276"/>
        <w:gridCol w:w="1276"/>
      </w:tblGrid>
      <w:tr w:rsidR="00397D27" w:rsidRPr="006C6CE6" w14:paraId="76EEF263" w14:textId="77777777" w:rsidTr="00E923C1">
        <w:trPr>
          <w:trHeight w:hRule="exact" w:val="318"/>
          <w:jc w:val="center"/>
        </w:trPr>
        <w:tc>
          <w:tcPr>
            <w:tcW w:w="2122" w:type="dxa"/>
            <w:tcBorders>
              <w:top w:val="single" w:sz="4" w:space="0" w:color="auto"/>
              <w:left w:val="single" w:sz="4" w:space="0" w:color="auto"/>
              <w:bottom w:val="single" w:sz="4" w:space="0" w:color="auto"/>
              <w:right w:val="single" w:sz="4" w:space="0" w:color="auto"/>
            </w:tcBorders>
            <w:shd w:val="clear" w:color="000000" w:fill="B4C6E7"/>
            <w:vAlign w:val="center"/>
          </w:tcPr>
          <w:p w14:paraId="037E9F79" w14:textId="77777777" w:rsidR="00397D27" w:rsidRPr="006C6CE6" w:rsidRDefault="00397D27" w:rsidP="00E923C1">
            <w:pPr>
              <w:spacing w:before="0"/>
              <w:rPr>
                <w:rFonts w:eastAsia="Times New Roman" w:cs="Calibri"/>
                <w:b/>
                <w:bCs/>
                <w:color w:val="000000"/>
                <w:lang w:eastAsia="en-GB" w:bidi="ne-NP"/>
              </w:rPr>
            </w:pPr>
            <w:proofErr w:type="spellStart"/>
            <w:r>
              <w:rPr>
                <w:rFonts w:cs="Calibri" w:hint="eastAsia"/>
                <w:b/>
                <w:bCs/>
                <w:color w:val="000000"/>
              </w:rPr>
              <w:t>国际电联部门</w:t>
            </w:r>
            <w:proofErr w:type="spellEnd"/>
          </w:p>
        </w:tc>
        <w:tc>
          <w:tcPr>
            <w:tcW w:w="127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2BB88BEC" w14:textId="77777777" w:rsidR="00397D27" w:rsidRPr="006C6CE6" w:rsidRDefault="00397D27" w:rsidP="00E923C1">
            <w:pPr>
              <w:spacing w:before="0"/>
              <w:jc w:val="right"/>
              <w:rPr>
                <w:rFonts w:eastAsia="Times New Roman" w:cs="Calibri"/>
                <w:b/>
                <w:bCs/>
                <w:color w:val="000000"/>
                <w:lang w:eastAsia="en-GB" w:bidi="ne-NP"/>
              </w:rPr>
            </w:pPr>
            <w:r w:rsidRPr="006C6CE6">
              <w:rPr>
                <w:rFonts w:eastAsia="Times New Roman" w:cs="Calibri"/>
                <w:b/>
                <w:bCs/>
                <w:color w:val="000000"/>
                <w:lang w:eastAsia="en-GB" w:bidi="ne-NP"/>
              </w:rPr>
              <w:t>2016</w:t>
            </w:r>
          </w:p>
        </w:tc>
        <w:tc>
          <w:tcPr>
            <w:tcW w:w="1276" w:type="dxa"/>
            <w:tcBorders>
              <w:top w:val="single" w:sz="4" w:space="0" w:color="auto"/>
              <w:left w:val="nil"/>
              <w:bottom w:val="single" w:sz="4" w:space="0" w:color="auto"/>
              <w:right w:val="single" w:sz="4" w:space="0" w:color="auto"/>
            </w:tcBorders>
            <w:shd w:val="clear" w:color="000000" w:fill="B4C6E7"/>
            <w:noWrap/>
            <w:vAlign w:val="center"/>
            <w:hideMark/>
          </w:tcPr>
          <w:p w14:paraId="61DCA197" w14:textId="77777777" w:rsidR="00397D27" w:rsidRPr="006C6CE6" w:rsidRDefault="00397D27" w:rsidP="00E923C1">
            <w:pPr>
              <w:spacing w:before="0"/>
              <w:jc w:val="right"/>
              <w:rPr>
                <w:rFonts w:eastAsia="Times New Roman" w:cs="Calibri"/>
                <w:b/>
                <w:bCs/>
                <w:color w:val="000000"/>
                <w:lang w:eastAsia="en-GB" w:bidi="ne-NP"/>
              </w:rPr>
            </w:pPr>
            <w:r w:rsidRPr="006C6CE6">
              <w:rPr>
                <w:rFonts w:eastAsia="Times New Roman" w:cs="Calibri"/>
                <w:b/>
                <w:bCs/>
                <w:color w:val="000000"/>
                <w:lang w:eastAsia="en-GB" w:bidi="ne-NP"/>
              </w:rPr>
              <w:t>2017</w:t>
            </w:r>
          </w:p>
        </w:tc>
        <w:tc>
          <w:tcPr>
            <w:tcW w:w="1275" w:type="dxa"/>
            <w:tcBorders>
              <w:top w:val="single" w:sz="4" w:space="0" w:color="auto"/>
              <w:left w:val="nil"/>
              <w:bottom w:val="single" w:sz="4" w:space="0" w:color="auto"/>
              <w:right w:val="single" w:sz="4" w:space="0" w:color="auto"/>
            </w:tcBorders>
            <w:shd w:val="clear" w:color="000000" w:fill="B4C6E7"/>
            <w:noWrap/>
            <w:vAlign w:val="center"/>
            <w:hideMark/>
          </w:tcPr>
          <w:p w14:paraId="68301B49" w14:textId="77777777" w:rsidR="00397D27" w:rsidRPr="006C6CE6" w:rsidRDefault="00397D27" w:rsidP="00E923C1">
            <w:pPr>
              <w:spacing w:before="0"/>
              <w:jc w:val="right"/>
              <w:rPr>
                <w:rFonts w:eastAsia="Times New Roman" w:cs="Calibri"/>
                <w:b/>
                <w:bCs/>
                <w:color w:val="000000"/>
                <w:lang w:eastAsia="en-GB" w:bidi="ne-NP"/>
              </w:rPr>
            </w:pPr>
            <w:r w:rsidRPr="006C6CE6">
              <w:rPr>
                <w:rFonts w:eastAsia="Times New Roman" w:cs="Calibri"/>
                <w:b/>
                <w:bCs/>
                <w:color w:val="000000"/>
                <w:lang w:eastAsia="en-GB" w:bidi="ne-NP"/>
              </w:rPr>
              <w:t>2018</w:t>
            </w:r>
          </w:p>
        </w:tc>
        <w:tc>
          <w:tcPr>
            <w:tcW w:w="1276" w:type="dxa"/>
            <w:tcBorders>
              <w:top w:val="single" w:sz="4" w:space="0" w:color="auto"/>
              <w:left w:val="nil"/>
              <w:bottom w:val="single" w:sz="4" w:space="0" w:color="auto"/>
              <w:right w:val="single" w:sz="4" w:space="0" w:color="auto"/>
            </w:tcBorders>
            <w:shd w:val="clear" w:color="000000" w:fill="B4C6E7"/>
            <w:noWrap/>
            <w:vAlign w:val="center"/>
            <w:hideMark/>
          </w:tcPr>
          <w:p w14:paraId="18939BE9" w14:textId="77777777" w:rsidR="00397D27" w:rsidRPr="006C6CE6" w:rsidRDefault="00397D27" w:rsidP="00E923C1">
            <w:pPr>
              <w:spacing w:before="0"/>
              <w:jc w:val="right"/>
              <w:rPr>
                <w:rFonts w:eastAsia="Times New Roman" w:cs="Calibri"/>
                <w:b/>
                <w:bCs/>
                <w:color w:val="000000"/>
                <w:lang w:eastAsia="en-GB" w:bidi="ne-NP"/>
              </w:rPr>
            </w:pPr>
            <w:r w:rsidRPr="006C6CE6">
              <w:rPr>
                <w:rFonts w:eastAsia="Times New Roman" w:cs="Calibri"/>
                <w:b/>
                <w:bCs/>
                <w:color w:val="000000"/>
                <w:lang w:eastAsia="en-GB" w:bidi="ne-NP"/>
              </w:rPr>
              <w:t>2019</w:t>
            </w:r>
          </w:p>
        </w:tc>
        <w:tc>
          <w:tcPr>
            <w:tcW w:w="1276" w:type="dxa"/>
            <w:tcBorders>
              <w:top w:val="single" w:sz="4" w:space="0" w:color="auto"/>
              <w:left w:val="nil"/>
              <w:bottom w:val="single" w:sz="4" w:space="0" w:color="auto"/>
              <w:right w:val="single" w:sz="4" w:space="0" w:color="auto"/>
            </w:tcBorders>
            <w:shd w:val="clear" w:color="000000" w:fill="B4C6E7"/>
            <w:noWrap/>
            <w:vAlign w:val="center"/>
            <w:hideMark/>
          </w:tcPr>
          <w:p w14:paraId="71D0EBB2" w14:textId="77777777" w:rsidR="00397D27" w:rsidRPr="006C6CE6" w:rsidRDefault="00397D27" w:rsidP="00E923C1">
            <w:pPr>
              <w:spacing w:before="0"/>
              <w:jc w:val="right"/>
              <w:rPr>
                <w:rFonts w:eastAsia="Times New Roman" w:cs="Calibri"/>
                <w:b/>
                <w:bCs/>
                <w:color w:val="000000"/>
                <w:lang w:eastAsia="en-GB" w:bidi="ne-NP"/>
              </w:rPr>
            </w:pPr>
            <w:r w:rsidRPr="006C6CE6">
              <w:rPr>
                <w:rFonts w:eastAsia="Times New Roman" w:cs="Calibri"/>
                <w:b/>
                <w:bCs/>
                <w:color w:val="000000"/>
                <w:lang w:eastAsia="en-GB" w:bidi="ne-NP"/>
              </w:rPr>
              <w:t>2020</w:t>
            </w:r>
          </w:p>
        </w:tc>
      </w:tr>
      <w:tr w:rsidR="00397D27" w:rsidRPr="006C6CE6" w14:paraId="7677A23A" w14:textId="77777777" w:rsidTr="00E923C1">
        <w:trPr>
          <w:trHeight w:hRule="exact" w:val="318"/>
          <w:jc w:val="center"/>
        </w:trPr>
        <w:tc>
          <w:tcPr>
            <w:tcW w:w="2122" w:type="dxa"/>
            <w:tcBorders>
              <w:top w:val="nil"/>
              <w:left w:val="single" w:sz="4" w:space="0" w:color="auto"/>
              <w:bottom w:val="single" w:sz="4" w:space="0" w:color="auto"/>
              <w:right w:val="single" w:sz="4" w:space="0" w:color="auto"/>
            </w:tcBorders>
            <w:vAlign w:val="center"/>
          </w:tcPr>
          <w:p w14:paraId="47D5C15E" w14:textId="77777777" w:rsidR="00397D27" w:rsidRPr="006C6CE6" w:rsidRDefault="00397D27" w:rsidP="00E923C1">
            <w:pPr>
              <w:spacing w:before="0"/>
              <w:rPr>
                <w:rFonts w:eastAsia="Times New Roman" w:cs="Calibri"/>
                <w:color w:val="000000"/>
                <w:lang w:eastAsia="en-GB" w:bidi="ne-NP"/>
              </w:rPr>
            </w:pPr>
            <w:bookmarkStart w:id="247" w:name="lt_pId613"/>
            <w:r w:rsidRPr="006C6CE6">
              <w:rPr>
                <w:rFonts w:cs="Calibri"/>
                <w:b/>
                <w:bCs/>
                <w:color w:val="000000"/>
              </w:rPr>
              <w:t>TSB*</w:t>
            </w:r>
            <w:bookmarkEnd w:id="247"/>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E68014C"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25</w:t>
            </w:r>
          </w:p>
        </w:tc>
        <w:tc>
          <w:tcPr>
            <w:tcW w:w="1276" w:type="dxa"/>
            <w:tcBorders>
              <w:top w:val="nil"/>
              <w:left w:val="nil"/>
              <w:bottom w:val="single" w:sz="4" w:space="0" w:color="auto"/>
              <w:right w:val="single" w:sz="4" w:space="0" w:color="auto"/>
            </w:tcBorders>
            <w:shd w:val="clear" w:color="auto" w:fill="auto"/>
            <w:noWrap/>
            <w:vAlign w:val="center"/>
            <w:hideMark/>
          </w:tcPr>
          <w:p w14:paraId="2706ABC2"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25</w:t>
            </w:r>
          </w:p>
        </w:tc>
        <w:tc>
          <w:tcPr>
            <w:tcW w:w="1275" w:type="dxa"/>
            <w:tcBorders>
              <w:top w:val="nil"/>
              <w:left w:val="nil"/>
              <w:bottom w:val="single" w:sz="4" w:space="0" w:color="auto"/>
              <w:right w:val="single" w:sz="4" w:space="0" w:color="auto"/>
            </w:tcBorders>
            <w:shd w:val="clear" w:color="auto" w:fill="auto"/>
            <w:noWrap/>
            <w:vAlign w:val="center"/>
            <w:hideMark/>
          </w:tcPr>
          <w:p w14:paraId="45F801BA"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40</w:t>
            </w:r>
          </w:p>
        </w:tc>
        <w:tc>
          <w:tcPr>
            <w:tcW w:w="1276" w:type="dxa"/>
            <w:tcBorders>
              <w:top w:val="nil"/>
              <w:left w:val="nil"/>
              <w:bottom w:val="single" w:sz="4" w:space="0" w:color="auto"/>
              <w:right w:val="single" w:sz="4" w:space="0" w:color="auto"/>
            </w:tcBorders>
            <w:shd w:val="clear" w:color="auto" w:fill="auto"/>
            <w:noWrap/>
            <w:vAlign w:val="center"/>
            <w:hideMark/>
          </w:tcPr>
          <w:p w14:paraId="566704A6"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50</w:t>
            </w:r>
          </w:p>
        </w:tc>
        <w:tc>
          <w:tcPr>
            <w:tcW w:w="1276" w:type="dxa"/>
            <w:tcBorders>
              <w:top w:val="nil"/>
              <w:left w:val="nil"/>
              <w:bottom w:val="single" w:sz="4" w:space="0" w:color="auto"/>
              <w:right w:val="single" w:sz="4" w:space="0" w:color="auto"/>
            </w:tcBorders>
            <w:shd w:val="clear" w:color="auto" w:fill="auto"/>
            <w:noWrap/>
            <w:vAlign w:val="center"/>
            <w:hideMark/>
          </w:tcPr>
          <w:p w14:paraId="492A4A77"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25</w:t>
            </w:r>
          </w:p>
        </w:tc>
      </w:tr>
      <w:tr w:rsidR="00397D27" w:rsidRPr="006C6CE6" w14:paraId="3E35FE12" w14:textId="77777777" w:rsidTr="00E923C1">
        <w:trPr>
          <w:trHeight w:hRule="exact" w:val="318"/>
          <w:jc w:val="center"/>
        </w:trPr>
        <w:tc>
          <w:tcPr>
            <w:tcW w:w="2122" w:type="dxa"/>
            <w:tcBorders>
              <w:top w:val="nil"/>
              <w:left w:val="single" w:sz="4" w:space="0" w:color="auto"/>
              <w:bottom w:val="single" w:sz="4" w:space="0" w:color="auto"/>
              <w:right w:val="single" w:sz="4" w:space="0" w:color="auto"/>
            </w:tcBorders>
            <w:vAlign w:val="bottom"/>
          </w:tcPr>
          <w:p w14:paraId="66977398" w14:textId="77777777" w:rsidR="00397D27" w:rsidRPr="006C6CE6" w:rsidRDefault="00397D27" w:rsidP="00E923C1">
            <w:pPr>
              <w:spacing w:before="0"/>
              <w:rPr>
                <w:rFonts w:eastAsia="Times New Roman" w:cs="Calibri"/>
                <w:lang w:eastAsia="en-GB" w:bidi="ne-NP"/>
              </w:rPr>
            </w:pPr>
            <w:bookmarkStart w:id="248" w:name="lt_pId619"/>
            <w:r w:rsidRPr="006C6CE6">
              <w:rPr>
                <w:rFonts w:cs="Calibri"/>
                <w:b/>
                <w:bCs/>
                <w:color w:val="000000"/>
              </w:rPr>
              <w:t>BR*</w:t>
            </w:r>
            <w:bookmarkEnd w:id="248"/>
          </w:p>
        </w:tc>
        <w:tc>
          <w:tcPr>
            <w:tcW w:w="1275" w:type="dxa"/>
            <w:tcBorders>
              <w:top w:val="nil"/>
              <w:left w:val="single" w:sz="4" w:space="0" w:color="auto"/>
              <w:bottom w:val="single" w:sz="4" w:space="0" w:color="auto"/>
              <w:right w:val="single" w:sz="4" w:space="0" w:color="auto"/>
            </w:tcBorders>
            <w:shd w:val="clear" w:color="auto" w:fill="auto"/>
            <w:noWrap/>
            <w:hideMark/>
          </w:tcPr>
          <w:p w14:paraId="5B3A770B" w14:textId="77777777" w:rsidR="00397D27" w:rsidRPr="006C6CE6" w:rsidRDefault="00397D27" w:rsidP="00E923C1">
            <w:pPr>
              <w:spacing w:before="0"/>
              <w:jc w:val="right"/>
              <w:rPr>
                <w:rFonts w:eastAsia="Times New Roman" w:cs="Calibri"/>
                <w:lang w:eastAsia="en-GB" w:bidi="ne-NP"/>
              </w:rPr>
            </w:pPr>
            <w:r w:rsidRPr="006C6CE6">
              <w:rPr>
                <w:rFonts w:eastAsia="Times New Roman" w:cs="Calibri"/>
                <w:lang w:eastAsia="en-GB" w:bidi="ne-NP"/>
              </w:rPr>
              <w:t>12</w:t>
            </w:r>
          </w:p>
        </w:tc>
        <w:tc>
          <w:tcPr>
            <w:tcW w:w="1276" w:type="dxa"/>
            <w:tcBorders>
              <w:top w:val="nil"/>
              <w:left w:val="nil"/>
              <w:bottom w:val="single" w:sz="4" w:space="0" w:color="auto"/>
              <w:right w:val="single" w:sz="4" w:space="0" w:color="auto"/>
            </w:tcBorders>
            <w:shd w:val="clear" w:color="auto" w:fill="auto"/>
            <w:noWrap/>
            <w:hideMark/>
          </w:tcPr>
          <w:p w14:paraId="6CF5BF41" w14:textId="77777777" w:rsidR="00397D27" w:rsidRPr="006C6CE6" w:rsidRDefault="00397D27" w:rsidP="00E923C1">
            <w:pPr>
              <w:spacing w:before="0"/>
              <w:jc w:val="right"/>
              <w:rPr>
                <w:rFonts w:eastAsia="Times New Roman" w:cs="Calibri"/>
                <w:lang w:eastAsia="en-GB" w:bidi="ne-NP"/>
              </w:rPr>
            </w:pPr>
            <w:r w:rsidRPr="006C6CE6">
              <w:rPr>
                <w:rFonts w:eastAsia="Times New Roman" w:cs="Calibri"/>
                <w:lang w:eastAsia="en-GB" w:bidi="ne-NP"/>
              </w:rPr>
              <w:t>7</w:t>
            </w:r>
          </w:p>
        </w:tc>
        <w:tc>
          <w:tcPr>
            <w:tcW w:w="1275" w:type="dxa"/>
            <w:tcBorders>
              <w:top w:val="nil"/>
              <w:left w:val="nil"/>
              <w:bottom w:val="single" w:sz="4" w:space="0" w:color="auto"/>
              <w:right w:val="single" w:sz="4" w:space="0" w:color="auto"/>
            </w:tcBorders>
            <w:shd w:val="clear" w:color="auto" w:fill="auto"/>
            <w:noWrap/>
            <w:hideMark/>
          </w:tcPr>
          <w:p w14:paraId="2AB70DC9" w14:textId="77777777" w:rsidR="00397D27" w:rsidRPr="006C6CE6" w:rsidRDefault="00397D27" w:rsidP="00E923C1">
            <w:pPr>
              <w:spacing w:before="0"/>
              <w:jc w:val="right"/>
              <w:rPr>
                <w:rFonts w:eastAsia="Times New Roman" w:cs="Calibri"/>
                <w:lang w:eastAsia="en-GB" w:bidi="ne-NP"/>
              </w:rPr>
            </w:pPr>
            <w:r w:rsidRPr="006C6CE6">
              <w:rPr>
                <w:rFonts w:eastAsia="Times New Roman" w:cs="Calibri"/>
                <w:lang w:eastAsia="en-GB" w:bidi="ne-NP"/>
              </w:rPr>
              <w:t>7</w:t>
            </w:r>
          </w:p>
        </w:tc>
        <w:tc>
          <w:tcPr>
            <w:tcW w:w="1276" w:type="dxa"/>
            <w:tcBorders>
              <w:top w:val="nil"/>
              <w:left w:val="nil"/>
              <w:bottom w:val="single" w:sz="4" w:space="0" w:color="auto"/>
              <w:right w:val="single" w:sz="4" w:space="0" w:color="auto"/>
            </w:tcBorders>
            <w:shd w:val="clear" w:color="auto" w:fill="auto"/>
            <w:noWrap/>
            <w:hideMark/>
          </w:tcPr>
          <w:p w14:paraId="4B98A485"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14</w:t>
            </w:r>
          </w:p>
        </w:tc>
        <w:tc>
          <w:tcPr>
            <w:tcW w:w="1276" w:type="dxa"/>
            <w:tcBorders>
              <w:top w:val="nil"/>
              <w:left w:val="nil"/>
              <w:bottom w:val="single" w:sz="4" w:space="0" w:color="auto"/>
              <w:right w:val="single" w:sz="4" w:space="0" w:color="auto"/>
            </w:tcBorders>
            <w:shd w:val="clear" w:color="auto" w:fill="auto"/>
            <w:noWrap/>
            <w:hideMark/>
          </w:tcPr>
          <w:p w14:paraId="39EC6D9D" w14:textId="77777777" w:rsidR="00397D27" w:rsidRPr="006C6CE6" w:rsidRDefault="00397D27" w:rsidP="00E923C1">
            <w:pPr>
              <w:spacing w:before="0"/>
              <w:jc w:val="right"/>
              <w:rPr>
                <w:rFonts w:eastAsia="Times New Roman" w:cs="Calibri"/>
                <w:lang w:eastAsia="en-GB" w:bidi="ne-NP"/>
              </w:rPr>
            </w:pPr>
            <w:r w:rsidRPr="006C6CE6">
              <w:rPr>
                <w:rFonts w:eastAsia="Times New Roman" w:cs="Calibri"/>
                <w:lang w:eastAsia="en-GB" w:bidi="ne-NP"/>
              </w:rPr>
              <w:t>4</w:t>
            </w:r>
          </w:p>
        </w:tc>
      </w:tr>
      <w:tr w:rsidR="00397D27" w:rsidRPr="006C6CE6" w14:paraId="57E7A079" w14:textId="77777777" w:rsidTr="00E923C1">
        <w:trPr>
          <w:trHeight w:hRule="exact" w:val="318"/>
          <w:jc w:val="center"/>
        </w:trPr>
        <w:tc>
          <w:tcPr>
            <w:tcW w:w="2122" w:type="dxa"/>
            <w:tcBorders>
              <w:top w:val="nil"/>
              <w:left w:val="single" w:sz="4" w:space="0" w:color="auto"/>
              <w:bottom w:val="single" w:sz="4" w:space="0" w:color="auto"/>
              <w:right w:val="single" w:sz="4" w:space="0" w:color="auto"/>
            </w:tcBorders>
            <w:vAlign w:val="bottom"/>
          </w:tcPr>
          <w:p w14:paraId="3860D0CE" w14:textId="77777777" w:rsidR="00397D27" w:rsidRPr="006C6CE6" w:rsidRDefault="00397D27" w:rsidP="00E923C1">
            <w:pPr>
              <w:spacing w:before="0"/>
              <w:rPr>
                <w:rFonts w:eastAsia="Times New Roman" w:cs="Calibri"/>
                <w:color w:val="000000"/>
                <w:lang w:eastAsia="en-GB" w:bidi="ne-NP"/>
              </w:rPr>
            </w:pPr>
            <w:bookmarkStart w:id="249" w:name="lt_pId625"/>
            <w:r w:rsidRPr="006C6CE6">
              <w:rPr>
                <w:rFonts w:cs="Calibri"/>
                <w:b/>
                <w:bCs/>
                <w:color w:val="000000"/>
              </w:rPr>
              <w:t>BDT</w:t>
            </w:r>
            <w:proofErr w:type="spellStart"/>
            <w:r>
              <w:rPr>
                <w:rFonts w:cs="Calibri" w:hint="eastAsia"/>
                <w:b/>
                <w:bCs/>
                <w:color w:val="000000"/>
              </w:rPr>
              <w:t>正常预算</w:t>
            </w:r>
            <w:proofErr w:type="spellEnd"/>
            <w:r w:rsidRPr="006C6CE6">
              <w:rPr>
                <w:rFonts w:cs="Calibri"/>
                <w:b/>
                <w:bCs/>
                <w:color w:val="000000"/>
              </w:rPr>
              <w:t>*</w:t>
            </w:r>
            <w:bookmarkEnd w:id="249"/>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537479F"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444</w:t>
            </w:r>
          </w:p>
        </w:tc>
        <w:tc>
          <w:tcPr>
            <w:tcW w:w="1276" w:type="dxa"/>
            <w:tcBorders>
              <w:top w:val="nil"/>
              <w:left w:val="nil"/>
              <w:bottom w:val="single" w:sz="4" w:space="0" w:color="auto"/>
              <w:right w:val="single" w:sz="4" w:space="0" w:color="auto"/>
            </w:tcBorders>
            <w:shd w:val="clear" w:color="auto" w:fill="auto"/>
            <w:noWrap/>
            <w:vAlign w:val="bottom"/>
            <w:hideMark/>
          </w:tcPr>
          <w:p w14:paraId="64C3A854"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363</w:t>
            </w:r>
          </w:p>
        </w:tc>
        <w:tc>
          <w:tcPr>
            <w:tcW w:w="1275" w:type="dxa"/>
            <w:tcBorders>
              <w:top w:val="nil"/>
              <w:left w:val="nil"/>
              <w:bottom w:val="single" w:sz="4" w:space="0" w:color="auto"/>
              <w:right w:val="single" w:sz="4" w:space="0" w:color="auto"/>
            </w:tcBorders>
            <w:shd w:val="clear" w:color="auto" w:fill="auto"/>
            <w:noWrap/>
            <w:vAlign w:val="bottom"/>
            <w:hideMark/>
          </w:tcPr>
          <w:p w14:paraId="411D8B3D"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394</w:t>
            </w:r>
          </w:p>
        </w:tc>
        <w:tc>
          <w:tcPr>
            <w:tcW w:w="1276" w:type="dxa"/>
            <w:tcBorders>
              <w:top w:val="nil"/>
              <w:left w:val="nil"/>
              <w:bottom w:val="single" w:sz="4" w:space="0" w:color="auto"/>
              <w:right w:val="single" w:sz="4" w:space="0" w:color="auto"/>
            </w:tcBorders>
            <w:shd w:val="clear" w:color="auto" w:fill="auto"/>
            <w:noWrap/>
            <w:vAlign w:val="bottom"/>
            <w:hideMark/>
          </w:tcPr>
          <w:p w14:paraId="25736C24"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530</w:t>
            </w:r>
          </w:p>
        </w:tc>
        <w:tc>
          <w:tcPr>
            <w:tcW w:w="1276" w:type="dxa"/>
            <w:tcBorders>
              <w:top w:val="nil"/>
              <w:left w:val="nil"/>
              <w:bottom w:val="single" w:sz="4" w:space="0" w:color="auto"/>
              <w:right w:val="single" w:sz="4" w:space="0" w:color="auto"/>
            </w:tcBorders>
            <w:shd w:val="clear" w:color="auto" w:fill="auto"/>
            <w:noWrap/>
            <w:vAlign w:val="bottom"/>
            <w:hideMark/>
          </w:tcPr>
          <w:p w14:paraId="580877C5"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463</w:t>
            </w:r>
          </w:p>
        </w:tc>
      </w:tr>
      <w:tr w:rsidR="00397D27" w:rsidRPr="006C6CE6" w14:paraId="351F6577" w14:textId="77777777" w:rsidTr="00E923C1">
        <w:trPr>
          <w:trHeight w:hRule="exact" w:val="318"/>
          <w:jc w:val="center"/>
        </w:trPr>
        <w:tc>
          <w:tcPr>
            <w:tcW w:w="2122" w:type="dxa"/>
            <w:tcBorders>
              <w:top w:val="nil"/>
              <w:left w:val="single" w:sz="4" w:space="0" w:color="auto"/>
              <w:bottom w:val="single" w:sz="4" w:space="0" w:color="auto"/>
              <w:right w:val="single" w:sz="4" w:space="0" w:color="auto"/>
            </w:tcBorders>
            <w:vAlign w:val="bottom"/>
          </w:tcPr>
          <w:p w14:paraId="6C042EFA" w14:textId="77777777" w:rsidR="00397D27" w:rsidRPr="006C6CE6" w:rsidRDefault="00397D27" w:rsidP="00E923C1">
            <w:pPr>
              <w:spacing w:before="0"/>
              <w:rPr>
                <w:rFonts w:eastAsia="Times New Roman" w:cs="Calibri"/>
                <w:color w:val="000000"/>
                <w:lang w:eastAsia="en-GB" w:bidi="ne-NP"/>
              </w:rPr>
            </w:pPr>
            <w:bookmarkStart w:id="250" w:name="lt_pId631"/>
            <w:r>
              <w:rPr>
                <w:rFonts w:cs="Calibri"/>
                <w:b/>
                <w:bCs/>
                <w:color w:val="000000"/>
              </w:rPr>
              <w:t>BDT</w:t>
            </w:r>
            <w:proofErr w:type="spellStart"/>
            <w:r>
              <w:rPr>
                <w:rFonts w:cs="Calibri" w:hint="eastAsia"/>
                <w:b/>
                <w:bCs/>
                <w:color w:val="000000"/>
              </w:rPr>
              <w:t>预算外</w:t>
            </w:r>
            <w:proofErr w:type="spellEnd"/>
            <w:r w:rsidRPr="006C6CE6">
              <w:rPr>
                <w:rFonts w:cs="Calibri"/>
                <w:b/>
                <w:bCs/>
                <w:color w:val="000000"/>
              </w:rPr>
              <w:t>*</w:t>
            </w:r>
            <w:bookmarkEnd w:id="250"/>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78B11AC"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271</w:t>
            </w:r>
          </w:p>
        </w:tc>
        <w:tc>
          <w:tcPr>
            <w:tcW w:w="1276" w:type="dxa"/>
            <w:tcBorders>
              <w:top w:val="nil"/>
              <w:left w:val="nil"/>
              <w:bottom w:val="single" w:sz="4" w:space="0" w:color="auto"/>
              <w:right w:val="single" w:sz="4" w:space="0" w:color="auto"/>
            </w:tcBorders>
            <w:shd w:val="clear" w:color="auto" w:fill="auto"/>
            <w:noWrap/>
            <w:vAlign w:val="bottom"/>
            <w:hideMark/>
          </w:tcPr>
          <w:p w14:paraId="2D31E035"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365</w:t>
            </w:r>
          </w:p>
        </w:tc>
        <w:tc>
          <w:tcPr>
            <w:tcW w:w="1275" w:type="dxa"/>
            <w:tcBorders>
              <w:top w:val="nil"/>
              <w:left w:val="nil"/>
              <w:bottom w:val="single" w:sz="4" w:space="0" w:color="auto"/>
              <w:right w:val="single" w:sz="4" w:space="0" w:color="auto"/>
            </w:tcBorders>
            <w:shd w:val="clear" w:color="auto" w:fill="auto"/>
            <w:noWrap/>
            <w:vAlign w:val="bottom"/>
            <w:hideMark/>
          </w:tcPr>
          <w:p w14:paraId="6D731A4E"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248</w:t>
            </w:r>
          </w:p>
        </w:tc>
        <w:tc>
          <w:tcPr>
            <w:tcW w:w="1276" w:type="dxa"/>
            <w:tcBorders>
              <w:top w:val="nil"/>
              <w:left w:val="nil"/>
              <w:bottom w:val="single" w:sz="4" w:space="0" w:color="auto"/>
              <w:right w:val="single" w:sz="4" w:space="0" w:color="auto"/>
            </w:tcBorders>
            <w:shd w:val="clear" w:color="auto" w:fill="auto"/>
            <w:noWrap/>
            <w:vAlign w:val="bottom"/>
            <w:hideMark/>
          </w:tcPr>
          <w:p w14:paraId="73C5265B"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264</w:t>
            </w:r>
          </w:p>
        </w:tc>
        <w:tc>
          <w:tcPr>
            <w:tcW w:w="1276" w:type="dxa"/>
            <w:tcBorders>
              <w:top w:val="nil"/>
              <w:left w:val="nil"/>
              <w:bottom w:val="single" w:sz="4" w:space="0" w:color="auto"/>
              <w:right w:val="single" w:sz="4" w:space="0" w:color="auto"/>
            </w:tcBorders>
            <w:shd w:val="clear" w:color="000000" w:fill="FFFFFF"/>
            <w:noWrap/>
            <w:vAlign w:val="center"/>
            <w:hideMark/>
          </w:tcPr>
          <w:p w14:paraId="6D5D735B"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color w:val="000000"/>
                <w:lang w:eastAsia="en-GB" w:bidi="ne-NP"/>
              </w:rPr>
              <w:t>234</w:t>
            </w:r>
          </w:p>
        </w:tc>
      </w:tr>
      <w:tr w:rsidR="00397D27" w14:paraId="7AF816F9" w14:textId="77777777" w:rsidTr="00E923C1">
        <w:trPr>
          <w:trHeight w:hRule="exact" w:val="318"/>
          <w:jc w:val="center"/>
        </w:trPr>
        <w:tc>
          <w:tcPr>
            <w:tcW w:w="2122" w:type="dxa"/>
            <w:tcBorders>
              <w:top w:val="nil"/>
              <w:left w:val="single" w:sz="4" w:space="0" w:color="auto"/>
              <w:bottom w:val="single" w:sz="4" w:space="0" w:color="auto"/>
              <w:right w:val="single" w:sz="4" w:space="0" w:color="auto"/>
            </w:tcBorders>
            <w:vAlign w:val="bottom"/>
          </w:tcPr>
          <w:p w14:paraId="1084665E" w14:textId="77777777" w:rsidR="00397D27" w:rsidRPr="006C6CE6" w:rsidRDefault="00397D27" w:rsidP="00E923C1">
            <w:pPr>
              <w:spacing w:before="0"/>
              <w:rPr>
                <w:rFonts w:cs="Calibri"/>
                <w:b/>
                <w:bCs/>
                <w:color w:val="000000"/>
              </w:rPr>
            </w:pPr>
            <w:proofErr w:type="spellStart"/>
            <w:r>
              <w:rPr>
                <w:rFonts w:cs="Calibri" w:hint="eastAsia"/>
                <w:b/>
                <w:bCs/>
                <w:color w:val="000000"/>
              </w:rPr>
              <w:t>合计</w:t>
            </w:r>
            <w:proofErr w:type="spellEnd"/>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4257D959"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b/>
                <w:bCs/>
                <w:color w:val="000000"/>
                <w:lang w:eastAsia="en-GB" w:bidi="ne-NP"/>
              </w:rPr>
              <w:t>752</w:t>
            </w:r>
          </w:p>
        </w:tc>
        <w:tc>
          <w:tcPr>
            <w:tcW w:w="1276" w:type="dxa"/>
            <w:tcBorders>
              <w:top w:val="nil"/>
              <w:left w:val="nil"/>
              <w:bottom w:val="single" w:sz="4" w:space="0" w:color="auto"/>
              <w:right w:val="single" w:sz="4" w:space="0" w:color="auto"/>
            </w:tcBorders>
            <w:shd w:val="clear" w:color="auto" w:fill="auto"/>
            <w:noWrap/>
            <w:vAlign w:val="bottom"/>
          </w:tcPr>
          <w:p w14:paraId="3F3A03D3"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b/>
                <w:bCs/>
                <w:color w:val="000000"/>
                <w:lang w:eastAsia="en-GB" w:bidi="ne-NP"/>
              </w:rPr>
              <w:t>760</w:t>
            </w:r>
          </w:p>
        </w:tc>
        <w:tc>
          <w:tcPr>
            <w:tcW w:w="1275" w:type="dxa"/>
            <w:tcBorders>
              <w:top w:val="nil"/>
              <w:left w:val="nil"/>
              <w:bottom w:val="single" w:sz="4" w:space="0" w:color="auto"/>
              <w:right w:val="single" w:sz="4" w:space="0" w:color="auto"/>
            </w:tcBorders>
            <w:shd w:val="clear" w:color="auto" w:fill="auto"/>
            <w:noWrap/>
            <w:vAlign w:val="bottom"/>
          </w:tcPr>
          <w:p w14:paraId="2FB17CFC"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b/>
                <w:bCs/>
                <w:color w:val="000000"/>
                <w:lang w:eastAsia="en-GB" w:bidi="ne-NP"/>
              </w:rPr>
              <w:t>689</w:t>
            </w:r>
          </w:p>
        </w:tc>
        <w:tc>
          <w:tcPr>
            <w:tcW w:w="1276" w:type="dxa"/>
            <w:tcBorders>
              <w:top w:val="nil"/>
              <w:left w:val="nil"/>
              <w:bottom w:val="single" w:sz="4" w:space="0" w:color="auto"/>
              <w:right w:val="single" w:sz="4" w:space="0" w:color="auto"/>
            </w:tcBorders>
            <w:shd w:val="clear" w:color="auto" w:fill="auto"/>
            <w:noWrap/>
            <w:vAlign w:val="bottom"/>
          </w:tcPr>
          <w:p w14:paraId="4714A663" w14:textId="77777777" w:rsidR="00397D27" w:rsidRPr="006C6CE6" w:rsidRDefault="00397D27" w:rsidP="00E923C1">
            <w:pPr>
              <w:spacing w:before="0"/>
              <w:jc w:val="right"/>
              <w:rPr>
                <w:rFonts w:eastAsia="Times New Roman" w:cs="Calibri"/>
                <w:color w:val="000000"/>
                <w:lang w:eastAsia="en-GB" w:bidi="ne-NP"/>
              </w:rPr>
            </w:pPr>
            <w:r w:rsidRPr="006C6CE6">
              <w:rPr>
                <w:rFonts w:eastAsia="Times New Roman" w:cs="Calibri"/>
                <w:b/>
                <w:bCs/>
                <w:color w:val="000000"/>
                <w:lang w:eastAsia="en-GB" w:bidi="ne-NP"/>
              </w:rPr>
              <w:t>858</w:t>
            </w:r>
          </w:p>
        </w:tc>
        <w:tc>
          <w:tcPr>
            <w:tcW w:w="1276" w:type="dxa"/>
            <w:tcBorders>
              <w:top w:val="nil"/>
              <w:left w:val="nil"/>
              <w:bottom w:val="single" w:sz="4" w:space="0" w:color="auto"/>
              <w:right w:val="single" w:sz="4" w:space="0" w:color="auto"/>
            </w:tcBorders>
            <w:shd w:val="clear" w:color="000000" w:fill="FFFFFF"/>
            <w:noWrap/>
            <w:vAlign w:val="center"/>
          </w:tcPr>
          <w:p w14:paraId="7E4011CE" w14:textId="77777777" w:rsidR="00397D27" w:rsidRPr="00567716" w:rsidRDefault="00397D27" w:rsidP="00E923C1">
            <w:pPr>
              <w:spacing w:before="0"/>
              <w:jc w:val="right"/>
              <w:rPr>
                <w:rFonts w:eastAsia="Times New Roman" w:cs="Calibri"/>
                <w:color w:val="000000"/>
                <w:lang w:eastAsia="en-GB" w:bidi="ne-NP"/>
              </w:rPr>
            </w:pPr>
            <w:r w:rsidRPr="006C6CE6">
              <w:rPr>
                <w:rFonts w:eastAsia="Times New Roman" w:cs="Calibri"/>
                <w:b/>
                <w:bCs/>
                <w:color w:val="000000"/>
                <w:lang w:eastAsia="en-GB" w:bidi="ne-NP"/>
              </w:rPr>
              <w:t>726</w:t>
            </w:r>
          </w:p>
        </w:tc>
      </w:tr>
    </w:tbl>
    <w:p w14:paraId="1A965A80" w14:textId="77777777" w:rsidR="00397D27" w:rsidRPr="00DB25E5" w:rsidRDefault="00397D27" w:rsidP="00397D27">
      <w:pPr>
        <w:rPr>
          <w:lang w:eastAsia="zh-CN"/>
        </w:rPr>
      </w:pPr>
      <w:r w:rsidRPr="00FA5224">
        <w:rPr>
          <w:rFonts w:hint="eastAsia"/>
          <w:lang w:eastAsia="zh-CN"/>
        </w:rPr>
        <w:t>55</w:t>
      </w:r>
      <w:r>
        <w:rPr>
          <w:rFonts w:hint="eastAsia"/>
          <w:lang w:eastAsia="zh-CN"/>
        </w:rPr>
        <w:tab/>
      </w:r>
      <w:r w:rsidRPr="00FA5224">
        <w:rPr>
          <w:rFonts w:hint="eastAsia"/>
          <w:lang w:eastAsia="zh-CN"/>
        </w:rPr>
        <w:t>聘用顾问和专家的另一个有趣的方面是他们所来自的</w:t>
      </w:r>
      <w:r>
        <w:rPr>
          <w:rFonts w:hint="eastAsia"/>
          <w:lang w:eastAsia="zh-CN"/>
        </w:rPr>
        <w:t>区域</w:t>
      </w:r>
      <w:r w:rsidRPr="00FA5224">
        <w:rPr>
          <w:rFonts w:hint="eastAsia"/>
          <w:lang w:eastAsia="zh-CN"/>
        </w:rPr>
        <w:t>。例如，为</w:t>
      </w:r>
      <w:r>
        <w:rPr>
          <w:rFonts w:hint="eastAsia"/>
          <w:lang w:eastAsia="zh-CN"/>
        </w:rPr>
        <w:t>开发电信发展局（</w:t>
      </w:r>
      <w:r w:rsidRPr="00FA5224">
        <w:rPr>
          <w:rFonts w:hint="eastAsia"/>
          <w:lang w:eastAsia="zh-CN"/>
        </w:rPr>
        <w:t>BDT</w:t>
      </w:r>
      <w:r>
        <w:rPr>
          <w:rFonts w:hint="eastAsia"/>
          <w:lang w:eastAsia="zh-CN"/>
        </w:rPr>
        <w:t>）培训项目</w:t>
      </w:r>
      <w:r w:rsidRPr="00FA5224">
        <w:rPr>
          <w:rFonts w:hint="eastAsia"/>
          <w:lang w:eastAsia="zh-CN"/>
        </w:rPr>
        <w:t>（附件</w:t>
      </w:r>
      <w:r w:rsidRPr="00FA5224">
        <w:rPr>
          <w:rFonts w:hint="eastAsia"/>
          <w:lang w:eastAsia="zh-CN"/>
        </w:rPr>
        <w:t>5</w:t>
      </w:r>
      <w:r w:rsidRPr="00FA5224">
        <w:rPr>
          <w:rFonts w:hint="eastAsia"/>
          <w:lang w:eastAsia="zh-CN"/>
        </w:rPr>
        <w:t>）做出贡献的专家的区域背景</w:t>
      </w:r>
      <w:r>
        <w:rPr>
          <w:rFonts w:hint="eastAsia"/>
          <w:lang w:eastAsia="zh-CN"/>
        </w:rPr>
        <w:t>存在</w:t>
      </w:r>
      <w:r w:rsidRPr="00FA5224">
        <w:rPr>
          <w:rFonts w:hint="eastAsia"/>
          <w:lang w:eastAsia="zh-CN"/>
        </w:rPr>
        <w:t>明显</w:t>
      </w:r>
      <w:r w:rsidRPr="00DC72A0">
        <w:rPr>
          <w:rFonts w:hint="eastAsia"/>
          <w:lang w:eastAsia="zh-CN"/>
        </w:rPr>
        <w:t>倾斜</w:t>
      </w:r>
      <w:r w:rsidRPr="00FA5224">
        <w:rPr>
          <w:rFonts w:hint="eastAsia"/>
          <w:lang w:eastAsia="zh-CN"/>
        </w:rPr>
        <w:t>，其中</w:t>
      </w:r>
      <w:r w:rsidRPr="00FA5224">
        <w:rPr>
          <w:rFonts w:hint="eastAsia"/>
          <w:lang w:eastAsia="zh-CN"/>
        </w:rPr>
        <w:t>56</w:t>
      </w:r>
      <w:r w:rsidRPr="00FA5224">
        <w:rPr>
          <w:rFonts w:hint="eastAsia"/>
          <w:lang w:eastAsia="zh-CN"/>
        </w:rPr>
        <w:t>％来自欧</w:t>
      </w:r>
      <w:r w:rsidRPr="00FA5224">
        <w:rPr>
          <w:rFonts w:hint="eastAsia"/>
          <w:lang w:eastAsia="zh-CN"/>
        </w:rPr>
        <w:lastRenderedPageBreak/>
        <w:t>洲，</w:t>
      </w:r>
      <w:r w:rsidRPr="00FA5224">
        <w:rPr>
          <w:rFonts w:hint="eastAsia"/>
          <w:lang w:eastAsia="zh-CN"/>
        </w:rPr>
        <w:t>30</w:t>
      </w:r>
      <w:r w:rsidRPr="00FA5224">
        <w:rPr>
          <w:rFonts w:hint="eastAsia"/>
          <w:lang w:eastAsia="zh-CN"/>
        </w:rPr>
        <w:t>％来自美洲</w:t>
      </w:r>
      <w:r>
        <w:rPr>
          <w:rStyle w:val="FootnoteReference"/>
          <w:szCs w:val="18"/>
        </w:rPr>
        <w:footnoteReference w:id="76"/>
      </w:r>
      <w:r w:rsidRPr="00FA5224">
        <w:rPr>
          <w:rFonts w:hint="eastAsia"/>
          <w:lang w:eastAsia="zh-CN"/>
        </w:rPr>
        <w:t>。没有一</w:t>
      </w:r>
      <w:r w:rsidRPr="00DC72A0">
        <w:rPr>
          <w:rFonts w:hint="eastAsia"/>
          <w:lang w:eastAsia="zh-CN"/>
        </w:rPr>
        <w:t>位</w:t>
      </w:r>
      <w:r w:rsidRPr="00FA5224">
        <w:rPr>
          <w:rFonts w:hint="eastAsia"/>
          <w:lang w:eastAsia="zh-CN"/>
        </w:rPr>
        <w:t>来自阿拉伯</w:t>
      </w:r>
      <w:r>
        <w:rPr>
          <w:rFonts w:hint="eastAsia"/>
          <w:lang w:eastAsia="zh-CN"/>
        </w:rPr>
        <w:t>区域</w:t>
      </w:r>
      <w:r w:rsidRPr="00FA5224">
        <w:rPr>
          <w:rFonts w:hint="eastAsia"/>
          <w:lang w:eastAsia="zh-CN"/>
        </w:rPr>
        <w:t>，</w:t>
      </w:r>
      <w:r>
        <w:rPr>
          <w:rFonts w:hint="eastAsia"/>
          <w:lang w:eastAsia="zh-CN"/>
        </w:rPr>
        <w:t>只有</w:t>
      </w:r>
      <w:r w:rsidRPr="00FA5224">
        <w:rPr>
          <w:rFonts w:hint="eastAsia"/>
          <w:lang w:eastAsia="zh-CN"/>
        </w:rPr>
        <w:t>一</w:t>
      </w:r>
      <w:r>
        <w:rPr>
          <w:rFonts w:hint="eastAsia"/>
          <w:lang w:eastAsia="zh-CN"/>
        </w:rPr>
        <w:t>位</w:t>
      </w:r>
      <w:r w:rsidRPr="00FA5224">
        <w:rPr>
          <w:rFonts w:hint="eastAsia"/>
          <w:lang w:eastAsia="zh-CN"/>
        </w:rPr>
        <w:t>来自独联体，三</w:t>
      </w:r>
      <w:r>
        <w:rPr>
          <w:rFonts w:hint="eastAsia"/>
          <w:lang w:eastAsia="zh-CN"/>
        </w:rPr>
        <w:t>位</w:t>
      </w:r>
      <w:r w:rsidRPr="00FA5224">
        <w:rPr>
          <w:rFonts w:hint="eastAsia"/>
          <w:lang w:eastAsia="zh-CN"/>
        </w:rPr>
        <w:t>来自非洲。这</w:t>
      </w:r>
      <w:r w:rsidRPr="00DC72A0">
        <w:rPr>
          <w:rFonts w:hint="eastAsia"/>
          <w:lang w:eastAsia="zh-CN"/>
        </w:rPr>
        <w:t>凸显了</w:t>
      </w:r>
      <w:r w:rsidRPr="00FA5224">
        <w:rPr>
          <w:rFonts w:hint="eastAsia"/>
          <w:lang w:eastAsia="zh-CN"/>
        </w:rPr>
        <w:t>至少</w:t>
      </w:r>
      <w:r>
        <w:rPr>
          <w:rFonts w:hint="eastAsia"/>
          <w:lang w:eastAsia="zh-CN"/>
        </w:rPr>
        <w:t>在实施</w:t>
      </w:r>
      <w:r w:rsidRPr="00FA5224">
        <w:rPr>
          <w:rFonts w:hint="eastAsia"/>
          <w:lang w:eastAsia="zh-CN"/>
        </w:rPr>
        <w:t>国际电联的</w:t>
      </w:r>
      <w:r>
        <w:rPr>
          <w:rFonts w:hint="eastAsia"/>
          <w:lang w:eastAsia="zh-CN"/>
        </w:rPr>
        <w:t>一些</w:t>
      </w:r>
      <w:r w:rsidRPr="00FA5224">
        <w:rPr>
          <w:rFonts w:hint="eastAsia"/>
          <w:lang w:eastAsia="zh-CN"/>
        </w:rPr>
        <w:t>能力开发和培训</w:t>
      </w:r>
      <w:r>
        <w:rPr>
          <w:rFonts w:hint="eastAsia"/>
          <w:lang w:eastAsia="zh-CN"/>
        </w:rPr>
        <w:t>方面</w:t>
      </w:r>
      <w:r w:rsidRPr="00FA5224">
        <w:rPr>
          <w:rFonts w:hint="eastAsia"/>
          <w:lang w:eastAsia="zh-CN"/>
        </w:rPr>
        <w:t>存在着重要的权力关系，</w:t>
      </w:r>
      <w:r>
        <w:rPr>
          <w:rFonts w:hint="eastAsia"/>
          <w:lang w:eastAsia="zh-CN"/>
        </w:rPr>
        <w:t>这些</w:t>
      </w:r>
      <w:r w:rsidRPr="00FA5224">
        <w:rPr>
          <w:rFonts w:hint="eastAsia"/>
          <w:lang w:eastAsia="zh-CN"/>
        </w:rPr>
        <w:t>能力开发和培训是由较富裕和</w:t>
      </w:r>
      <w:r w:rsidRPr="00DC72A0">
        <w:rPr>
          <w:rFonts w:hint="eastAsia"/>
          <w:lang w:eastAsia="zh-CN"/>
        </w:rPr>
        <w:t>较</w:t>
      </w:r>
      <w:r w:rsidRPr="00FA5224">
        <w:rPr>
          <w:rFonts w:hint="eastAsia"/>
          <w:lang w:eastAsia="zh-CN"/>
        </w:rPr>
        <w:t>强大的国家的人设计和提供的，因此可能会复制现有的全球数字</w:t>
      </w:r>
      <w:r>
        <w:rPr>
          <w:rFonts w:hint="eastAsia"/>
          <w:lang w:eastAsia="zh-CN"/>
        </w:rPr>
        <w:t>权力</w:t>
      </w:r>
      <w:r w:rsidRPr="00FA5224">
        <w:rPr>
          <w:rFonts w:hint="eastAsia"/>
          <w:lang w:eastAsia="zh-CN"/>
        </w:rPr>
        <w:t>结构。</w:t>
      </w:r>
    </w:p>
    <w:p w14:paraId="151AA6B6" w14:textId="77777777" w:rsidR="00397D27" w:rsidRPr="006C6CE6" w:rsidRDefault="00397D27" w:rsidP="00397D27">
      <w:pPr>
        <w:pStyle w:val="Heading3"/>
        <w:rPr>
          <w:lang w:eastAsia="zh-CN"/>
        </w:rPr>
      </w:pPr>
      <w:r>
        <w:rPr>
          <w:rFonts w:hint="eastAsia"/>
          <w:lang w:eastAsia="zh-CN"/>
        </w:rPr>
        <w:t>能力开发</w:t>
      </w:r>
      <w:r w:rsidRPr="00FA5224">
        <w:rPr>
          <w:rFonts w:hint="eastAsia"/>
          <w:lang w:eastAsia="zh-CN"/>
        </w:rPr>
        <w:t>和培训项目与</w:t>
      </w:r>
      <w:r>
        <w:rPr>
          <w:rFonts w:hint="eastAsia"/>
          <w:lang w:eastAsia="zh-CN"/>
        </w:rPr>
        <w:t>方案</w:t>
      </w:r>
    </w:p>
    <w:p w14:paraId="3A7A4F29" w14:textId="77777777" w:rsidR="00397D27" w:rsidRPr="00DB25E5" w:rsidRDefault="00397D27" w:rsidP="00397D27">
      <w:pPr>
        <w:rPr>
          <w:lang w:eastAsia="zh-CN"/>
        </w:rPr>
      </w:pPr>
      <w:r w:rsidRPr="00FA5224">
        <w:rPr>
          <w:rFonts w:hint="eastAsia"/>
          <w:lang w:eastAsia="zh-CN"/>
        </w:rPr>
        <w:t>56</w:t>
      </w:r>
      <w:r>
        <w:rPr>
          <w:rFonts w:hint="eastAsia"/>
          <w:lang w:eastAsia="zh-CN"/>
        </w:rPr>
        <w:tab/>
      </w:r>
      <w:r w:rsidRPr="00FA5224">
        <w:rPr>
          <w:rFonts w:hint="eastAsia"/>
          <w:lang w:eastAsia="zh-CN"/>
        </w:rPr>
        <w:t>自</w:t>
      </w:r>
      <w:r w:rsidRPr="00FA5224">
        <w:rPr>
          <w:rFonts w:hint="eastAsia"/>
          <w:lang w:eastAsia="zh-CN"/>
        </w:rPr>
        <w:t>2015</w:t>
      </w:r>
      <w:r w:rsidRPr="00FA5224">
        <w:rPr>
          <w:rFonts w:hint="eastAsia"/>
          <w:lang w:eastAsia="zh-CN"/>
        </w:rPr>
        <w:t>年</w:t>
      </w:r>
      <w:r w:rsidRPr="00FA5224">
        <w:rPr>
          <w:rFonts w:hint="eastAsia"/>
          <w:lang w:eastAsia="zh-CN"/>
        </w:rPr>
        <w:t>1</w:t>
      </w:r>
      <w:r w:rsidRPr="00FA5224">
        <w:rPr>
          <w:rFonts w:hint="eastAsia"/>
          <w:lang w:eastAsia="zh-CN"/>
        </w:rPr>
        <w:t>月以来，电信发展局参与了</w:t>
      </w:r>
      <w:r w:rsidRPr="00FA5224">
        <w:rPr>
          <w:rFonts w:hint="eastAsia"/>
          <w:lang w:eastAsia="zh-CN"/>
        </w:rPr>
        <w:t>18</w:t>
      </w:r>
      <w:r w:rsidRPr="00FA5224">
        <w:rPr>
          <w:rFonts w:hint="eastAsia"/>
          <w:lang w:eastAsia="zh-CN"/>
        </w:rPr>
        <w:t>个与能力建设</w:t>
      </w:r>
      <w:r>
        <w:rPr>
          <w:rFonts w:hint="eastAsia"/>
          <w:lang w:eastAsia="zh-CN"/>
        </w:rPr>
        <w:t>具体相关</w:t>
      </w:r>
      <w:r w:rsidRPr="00FA5224">
        <w:rPr>
          <w:rFonts w:hint="eastAsia"/>
          <w:lang w:eastAsia="zh-CN"/>
        </w:rPr>
        <w:t>的项目，其财务</w:t>
      </w:r>
      <w:r>
        <w:rPr>
          <w:rFonts w:hint="eastAsia"/>
          <w:lang w:eastAsia="zh-CN"/>
        </w:rPr>
        <w:t>详情</w:t>
      </w:r>
      <w:r w:rsidRPr="00FA5224">
        <w:rPr>
          <w:rFonts w:hint="eastAsia"/>
          <w:lang w:eastAsia="zh-CN"/>
        </w:rPr>
        <w:t>摘要以</w:t>
      </w:r>
      <w:r>
        <w:rPr>
          <w:rFonts w:hint="eastAsia"/>
          <w:lang w:eastAsia="zh-CN"/>
        </w:rPr>
        <w:t>瑞郎</w:t>
      </w:r>
      <w:r w:rsidRPr="00FA5224">
        <w:rPr>
          <w:rFonts w:hint="eastAsia"/>
          <w:lang w:eastAsia="zh-CN"/>
        </w:rPr>
        <w:t>（四舍五入）为单位：国际电联捐款（</w:t>
      </w:r>
      <w:r w:rsidRPr="00FA5224">
        <w:rPr>
          <w:rFonts w:hint="eastAsia"/>
          <w:lang w:eastAsia="zh-CN"/>
        </w:rPr>
        <w:t>A</w:t>
      </w:r>
      <w:r w:rsidRPr="00FA5224">
        <w:rPr>
          <w:rFonts w:hint="eastAsia"/>
          <w:lang w:eastAsia="zh-CN"/>
        </w:rPr>
        <w:t>）</w:t>
      </w:r>
      <w:r>
        <w:rPr>
          <w:rFonts w:hint="eastAsia"/>
          <w:lang w:eastAsia="zh-CN"/>
        </w:rPr>
        <w:t>为</w:t>
      </w:r>
      <w:r w:rsidRPr="00FA5224">
        <w:rPr>
          <w:rFonts w:hint="eastAsia"/>
          <w:lang w:eastAsia="zh-CN"/>
        </w:rPr>
        <w:t>234,521</w:t>
      </w:r>
      <w:r>
        <w:rPr>
          <w:rFonts w:hint="eastAsia"/>
          <w:lang w:eastAsia="zh-CN"/>
        </w:rPr>
        <w:t>瑞郎</w:t>
      </w:r>
      <w:r w:rsidRPr="00FA5224">
        <w:rPr>
          <w:rFonts w:hint="eastAsia"/>
          <w:lang w:eastAsia="zh-CN"/>
        </w:rPr>
        <w:t>，合作伙伴捐款（</w:t>
      </w:r>
      <w:r w:rsidRPr="00FA5224">
        <w:rPr>
          <w:rFonts w:hint="eastAsia"/>
          <w:lang w:eastAsia="zh-CN"/>
        </w:rPr>
        <w:t>B</w:t>
      </w:r>
      <w:r w:rsidRPr="00FA5224">
        <w:rPr>
          <w:rFonts w:hint="eastAsia"/>
          <w:lang w:eastAsia="zh-CN"/>
        </w:rPr>
        <w:t>）</w:t>
      </w:r>
      <w:r>
        <w:rPr>
          <w:rFonts w:hint="eastAsia"/>
          <w:lang w:eastAsia="zh-CN"/>
        </w:rPr>
        <w:t>为</w:t>
      </w:r>
      <w:r w:rsidRPr="00FA5224">
        <w:rPr>
          <w:rFonts w:hint="eastAsia"/>
          <w:lang w:eastAsia="zh-CN"/>
        </w:rPr>
        <w:t>2,396,914</w:t>
      </w:r>
      <w:r>
        <w:rPr>
          <w:rFonts w:hint="eastAsia"/>
          <w:lang w:eastAsia="zh-CN"/>
        </w:rPr>
        <w:t>瑞郎</w:t>
      </w:r>
      <w:r w:rsidRPr="00FA5224">
        <w:rPr>
          <w:rFonts w:hint="eastAsia"/>
          <w:lang w:eastAsia="zh-CN"/>
        </w:rPr>
        <w:t>，国际电联</w:t>
      </w:r>
      <w:r>
        <w:rPr>
          <w:rFonts w:hint="eastAsia"/>
          <w:lang w:eastAsia="zh-CN"/>
        </w:rPr>
        <w:t>针对</w:t>
      </w:r>
      <w:r w:rsidRPr="00FA5224">
        <w:rPr>
          <w:rFonts w:hint="eastAsia"/>
          <w:lang w:eastAsia="zh-CN"/>
        </w:rPr>
        <w:t>合作伙伴捐款（</w:t>
      </w:r>
      <w:r w:rsidRPr="00FA5224">
        <w:rPr>
          <w:rFonts w:hint="eastAsia"/>
          <w:lang w:eastAsia="zh-CN"/>
        </w:rPr>
        <w:t>C</w:t>
      </w:r>
      <w:r w:rsidRPr="00FA5224">
        <w:rPr>
          <w:rFonts w:hint="eastAsia"/>
          <w:lang w:eastAsia="zh-CN"/>
        </w:rPr>
        <w:t>）</w:t>
      </w:r>
      <w:r>
        <w:rPr>
          <w:rFonts w:hint="eastAsia"/>
          <w:lang w:eastAsia="zh-CN"/>
        </w:rPr>
        <w:t>收取的费用为</w:t>
      </w:r>
      <w:r w:rsidRPr="00FA5224">
        <w:rPr>
          <w:rFonts w:hint="eastAsia"/>
          <w:lang w:eastAsia="zh-CN"/>
        </w:rPr>
        <w:t>56,527</w:t>
      </w:r>
      <w:r>
        <w:rPr>
          <w:rFonts w:hint="eastAsia"/>
          <w:lang w:eastAsia="zh-CN"/>
        </w:rPr>
        <w:t>瑞郎</w:t>
      </w:r>
      <w:r w:rsidRPr="00FA5224">
        <w:rPr>
          <w:rFonts w:hint="eastAsia"/>
          <w:lang w:eastAsia="zh-CN"/>
        </w:rPr>
        <w:t>，项目总成本（</w:t>
      </w:r>
      <w:r w:rsidRPr="00A82C92">
        <w:rPr>
          <w:lang w:eastAsia="zh-CN"/>
        </w:rPr>
        <w:t>A+B-C</w:t>
      </w:r>
      <w:r w:rsidRPr="00FA5224">
        <w:rPr>
          <w:rFonts w:hint="eastAsia"/>
          <w:lang w:eastAsia="zh-CN"/>
        </w:rPr>
        <w:t>）</w:t>
      </w:r>
      <w:r>
        <w:rPr>
          <w:rFonts w:hint="eastAsia"/>
          <w:lang w:eastAsia="zh-CN"/>
        </w:rPr>
        <w:t>为</w:t>
      </w:r>
      <w:r w:rsidRPr="00FA5224">
        <w:rPr>
          <w:rFonts w:hint="eastAsia"/>
          <w:lang w:eastAsia="zh-CN"/>
        </w:rPr>
        <w:t>2,574,909</w:t>
      </w:r>
      <w:r>
        <w:rPr>
          <w:rFonts w:hint="eastAsia"/>
          <w:lang w:eastAsia="zh-CN"/>
        </w:rPr>
        <w:t>瑞郎</w:t>
      </w:r>
      <w:r w:rsidRPr="00FA5224">
        <w:rPr>
          <w:rFonts w:hint="eastAsia"/>
          <w:lang w:eastAsia="zh-CN"/>
        </w:rPr>
        <w:t>。这表明国际电联如何与合作伙伴（主要是成员国政府）合作，花费不到</w:t>
      </w:r>
      <w:r w:rsidRPr="00A82C92">
        <w:rPr>
          <w:lang w:eastAsia="zh-CN"/>
        </w:rPr>
        <w:t>250,000</w:t>
      </w:r>
      <w:r>
        <w:rPr>
          <w:rFonts w:hint="eastAsia"/>
          <w:lang w:eastAsia="zh-CN"/>
        </w:rPr>
        <w:t>瑞郎</w:t>
      </w:r>
      <w:r w:rsidRPr="00FA5224">
        <w:rPr>
          <w:rFonts w:hint="eastAsia"/>
          <w:lang w:eastAsia="zh-CN"/>
        </w:rPr>
        <w:t>，在近六年的时间里帮助</w:t>
      </w:r>
      <w:r>
        <w:rPr>
          <w:rFonts w:hint="eastAsia"/>
          <w:lang w:eastAsia="zh-CN"/>
        </w:rPr>
        <w:t>开展</w:t>
      </w:r>
      <w:r w:rsidRPr="00FA5224">
        <w:rPr>
          <w:rFonts w:hint="eastAsia"/>
          <w:lang w:eastAsia="zh-CN"/>
        </w:rPr>
        <w:t>了价值超过</w:t>
      </w:r>
      <w:r w:rsidRPr="00FA5224">
        <w:rPr>
          <w:rFonts w:hint="eastAsia"/>
          <w:lang w:eastAsia="zh-CN"/>
        </w:rPr>
        <w:t>250</w:t>
      </w:r>
      <w:r w:rsidRPr="00FA5224">
        <w:rPr>
          <w:rFonts w:hint="eastAsia"/>
          <w:lang w:eastAsia="zh-CN"/>
        </w:rPr>
        <w:t>万</w:t>
      </w:r>
      <w:r>
        <w:rPr>
          <w:rFonts w:hint="eastAsia"/>
          <w:lang w:eastAsia="zh-CN"/>
        </w:rPr>
        <w:t>瑞郎</w:t>
      </w:r>
      <w:r w:rsidRPr="00FA5224">
        <w:rPr>
          <w:rFonts w:hint="eastAsia"/>
          <w:lang w:eastAsia="zh-CN"/>
        </w:rPr>
        <w:t>的</w:t>
      </w:r>
      <w:r>
        <w:rPr>
          <w:rFonts w:hint="eastAsia"/>
          <w:lang w:eastAsia="zh-CN"/>
        </w:rPr>
        <w:t>能力开发</w:t>
      </w:r>
      <w:r w:rsidRPr="00FA5224">
        <w:rPr>
          <w:rFonts w:hint="eastAsia"/>
          <w:lang w:eastAsia="zh-CN"/>
        </w:rPr>
        <w:t>活动，同时还获得了大约</w:t>
      </w:r>
      <w:r w:rsidRPr="00C305F9">
        <w:rPr>
          <w:rFonts w:hint="eastAsia"/>
          <w:lang w:eastAsia="zh-CN"/>
        </w:rPr>
        <w:t>56,500</w:t>
      </w:r>
      <w:r>
        <w:rPr>
          <w:rFonts w:hint="eastAsia"/>
          <w:lang w:eastAsia="zh-CN"/>
        </w:rPr>
        <w:t>瑞郎的回报（行政和运营支撑（</w:t>
      </w:r>
      <w:r>
        <w:rPr>
          <w:rFonts w:hint="eastAsia"/>
          <w:lang w:eastAsia="zh-CN"/>
        </w:rPr>
        <w:t>AOS</w:t>
      </w:r>
      <w:r>
        <w:rPr>
          <w:rFonts w:hint="eastAsia"/>
          <w:lang w:eastAsia="zh-CN"/>
        </w:rPr>
        <w:t>），</w:t>
      </w:r>
      <w:r w:rsidRPr="00FA5224">
        <w:rPr>
          <w:rFonts w:hint="eastAsia"/>
          <w:lang w:eastAsia="zh-CN"/>
        </w:rPr>
        <w:t>通常为</w:t>
      </w:r>
      <w:r w:rsidRPr="00FA5224">
        <w:rPr>
          <w:rFonts w:hint="eastAsia"/>
          <w:lang w:eastAsia="zh-CN"/>
        </w:rPr>
        <w:t>7</w:t>
      </w:r>
      <w:r w:rsidRPr="00FA5224">
        <w:rPr>
          <w:rFonts w:hint="eastAsia"/>
          <w:lang w:eastAsia="zh-CN"/>
        </w:rPr>
        <w:t>％</w:t>
      </w:r>
      <w:r>
        <w:rPr>
          <w:rStyle w:val="FootnoteReference"/>
        </w:rPr>
        <w:footnoteReference w:id="77"/>
      </w:r>
      <w:r>
        <w:rPr>
          <w:rFonts w:hint="eastAsia"/>
          <w:lang w:eastAsia="zh-CN"/>
        </w:rPr>
        <w:t>）</w:t>
      </w:r>
      <w:r w:rsidRPr="00FA5224">
        <w:rPr>
          <w:rFonts w:hint="eastAsia"/>
          <w:lang w:eastAsia="zh-CN"/>
        </w:rPr>
        <w:t>，以帮助支付</w:t>
      </w:r>
      <w:r>
        <w:rPr>
          <w:rFonts w:hint="eastAsia"/>
          <w:lang w:eastAsia="zh-CN"/>
        </w:rPr>
        <w:t>其</w:t>
      </w:r>
      <w:r w:rsidRPr="00FA5224">
        <w:rPr>
          <w:rFonts w:hint="eastAsia"/>
          <w:lang w:eastAsia="zh-CN"/>
        </w:rPr>
        <w:t>内部成本。此外，值得注意的是，自</w:t>
      </w:r>
      <w:r w:rsidRPr="00FA5224">
        <w:rPr>
          <w:rFonts w:hint="eastAsia"/>
          <w:lang w:eastAsia="zh-CN"/>
        </w:rPr>
        <w:t>2015</w:t>
      </w:r>
      <w:r w:rsidRPr="00FA5224">
        <w:rPr>
          <w:rFonts w:hint="eastAsia"/>
          <w:lang w:eastAsia="zh-CN"/>
        </w:rPr>
        <w:t>年</w:t>
      </w:r>
      <w:r w:rsidRPr="00FA5224">
        <w:rPr>
          <w:rFonts w:hint="eastAsia"/>
          <w:lang w:eastAsia="zh-CN"/>
        </w:rPr>
        <w:t>1</w:t>
      </w:r>
      <w:r w:rsidRPr="00FA5224">
        <w:rPr>
          <w:rFonts w:hint="eastAsia"/>
          <w:lang w:eastAsia="zh-CN"/>
        </w:rPr>
        <w:t>月以来，国际电联已提供约</w:t>
      </w:r>
      <w:r w:rsidRPr="00FA5224">
        <w:rPr>
          <w:rFonts w:hint="eastAsia"/>
          <w:lang w:eastAsia="zh-CN"/>
        </w:rPr>
        <w:t>5,000</w:t>
      </w:r>
      <w:r>
        <w:rPr>
          <w:rFonts w:hint="eastAsia"/>
          <w:lang w:eastAsia="zh-CN"/>
        </w:rPr>
        <w:t>份与会补贴</w:t>
      </w:r>
      <w:r w:rsidRPr="00FA5224">
        <w:rPr>
          <w:rFonts w:hint="eastAsia"/>
          <w:lang w:eastAsia="zh-CN"/>
        </w:rPr>
        <w:t>，</w:t>
      </w:r>
      <w:r>
        <w:rPr>
          <w:rFonts w:hint="eastAsia"/>
          <w:lang w:eastAsia="zh-CN"/>
        </w:rPr>
        <w:t>大部分</w:t>
      </w:r>
      <w:r w:rsidRPr="00FA5224">
        <w:rPr>
          <w:rFonts w:hint="eastAsia"/>
          <w:lang w:eastAsia="zh-CN"/>
        </w:rPr>
        <w:t>用于进行某种培训</w:t>
      </w:r>
      <w:r>
        <w:rPr>
          <w:rStyle w:val="FootnoteReference"/>
        </w:rPr>
        <w:footnoteReference w:id="78"/>
      </w:r>
      <w:r w:rsidRPr="00FA5224">
        <w:rPr>
          <w:rFonts w:hint="eastAsia"/>
          <w:lang w:eastAsia="zh-CN"/>
        </w:rPr>
        <w:t>。</w:t>
      </w:r>
    </w:p>
    <w:p w14:paraId="013BB6D5" w14:textId="77777777" w:rsidR="00397D27" w:rsidRPr="00DB25E5" w:rsidRDefault="00397D27" w:rsidP="00397D27">
      <w:pPr>
        <w:rPr>
          <w:lang w:eastAsia="zh-CN"/>
        </w:rPr>
      </w:pPr>
      <w:r w:rsidRPr="00FA5224">
        <w:rPr>
          <w:rFonts w:hint="eastAsia"/>
          <w:lang w:eastAsia="zh-CN"/>
        </w:rPr>
        <w:t>57</w:t>
      </w:r>
      <w:r>
        <w:rPr>
          <w:rFonts w:hint="eastAsia"/>
          <w:lang w:eastAsia="zh-CN"/>
        </w:rPr>
        <w:tab/>
      </w:r>
      <w:r w:rsidRPr="00FA5224">
        <w:rPr>
          <w:rFonts w:hint="eastAsia"/>
          <w:lang w:eastAsia="zh-CN"/>
        </w:rPr>
        <w:t>为开发</w:t>
      </w:r>
      <w:r w:rsidRPr="00FA5224">
        <w:rPr>
          <w:rFonts w:hint="eastAsia"/>
          <w:lang w:eastAsia="zh-CN"/>
        </w:rPr>
        <w:t>BDT</w:t>
      </w:r>
      <w:r>
        <w:rPr>
          <w:rFonts w:hint="eastAsia"/>
          <w:lang w:eastAsia="zh-CN"/>
        </w:rPr>
        <w:t>培训项目</w:t>
      </w:r>
      <w:r w:rsidRPr="00FA5224">
        <w:rPr>
          <w:rFonts w:hint="eastAsia"/>
          <w:lang w:eastAsia="zh-CN"/>
        </w:rPr>
        <w:t>的每个模块提供了</w:t>
      </w:r>
      <w:r w:rsidRPr="00FA5224">
        <w:rPr>
          <w:rFonts w:hint="eastAsia"/>
          <w:lang w:eastAsia="zh-CN"/>
        </w:rPr>
        <w:t>5,000</w:t>
      </w:r>
      <w:r w:rsidRPr="00FA5224">
        <w:rPr>
          <w:rFonts w:hint="eastAsia"/>
          <w:lang w:eastAsia="zh-CN"/>
        </w:rPr>
        <w:t>美元至</w:t>
      </w:r>
      <w:r w:rsidRPr="00FA5224">
        <w:rPr>
          <w:rFonts w:hint="eastAsia"/>
          <w:lang w:eastAsia="zh-CN"/>
        </w:rPr>
        <w:t>10,000</w:t>
      </w:r>
      <w:r w:rsidRPr="00FA5224">
        <w:rPr>
          <w:rFonts w:hint="eastAsia"/>
          <w:lang w:eastAsia="zh-CN"/>
        </w:rPr>
        <w:t>美元。每个</w:t>
      </w:r>
      <w:r>
        <w:rPr>
          <w:rFonts w:hint="eastAsia"/>
          <w:lang w:eastAsia="zh-CN"/>
        </w:rPr>
        <w:t>项目</w:t>
      </w:r>
      <w:r w:rsidRPr="00FA5224">
        <w:rPr>
          <w:rFonts w:hint="eastAsia"/>
          <w:lang w:eastAsia="zh-CN"/>
        </w:rPr>
        <w:t>中有</w:t>
      </w:r>
      <w:r w:rsidRPr="00FA5224">
        <w:rPr>
          <w:rFonts w:hint="eastAsia"/>
          <w:lang w:eastAsia="zh-CN"/>
        </w:rPr>
        <w:t>15</w:t>
      </w:r>
      <w:r w:rsidRPr="00FA5224">
        <w:rPr>
          <w:rFonts w:hint="eastAsia"/>
          <w:lang w:eastAsia="zh-CN"/>
        </w:rPr>
        <w:t>个模块，这意味着每个</w:t>
      </w:r>
      <w:r>
        <w:rPr>
          <w:rFonts w:hint="eastAsia"/>
          <w:lang w:eastAsia="zh-CN"/>
        </w:rPr>
        <w:t>项目</w:t>
      </w:r>
      <w:r w:rsidRPr="00FA5224">
        <w:rPr>
          <w:rFonts w:hint="eastAsia"/>
          <w:lang w:eastAsia="zh-CN"/>
        </w:rPr>
        <w:t>的开发成本</w:t>
      </w:r>
      <w:r>
        <w:rPr>
          <w:rFonts w:hint="eastAsia"/>
          <w:lang w:eastAsia="zh-CN"/>
        </w:rPr>
        <w:t>大约为</w:t>
      </w:r>
      <w:r w:rsidRPr="00FA5224">
        <w:rPr>
          <w:rFonts w:hint="eastAsia"/>
          <w:lang w:eastAsia="zh-CN"/>
        </w:rPr>
        <w:t>75,000</w:t>
      </w:r>
      <w:r w:rsidRPr="00FA5224">
        <w:rPr>
          <w:rFonts w:hint="eastAsia"/>
          <w:lang w:eastAsia="zh-CN"/>
        </w:rPr>
        <w:t>美元（根据较低的</w:t>
      </w:r>
      <w:r w:rsidRPr="00FA5224">
        <w:rPr>
          <w:rFonts w:hint="eastAsia"/>
          <w:lang w:eastAsia="zh-CN"/>
        </w:rPr>
        <w:t>5,000</w:t>
      </w:r>
      <w:r w:rsidRPr="00FA5224">
        <w:rPr>
          <w:rFonts w:hint="eastAsia"/>
          <w:lang w:eastAsia="zh-CN"/>
        </w:rPr>
        <w:t>美元），这四个</w:t>
      </w:r>
      <w:r>
        <w:rPr>
          <w:rFonts w:hint="eastAsia"/>
          <w:lang w:eastAsia="zh-CN"/>
        </w:rPr>
        <w:t>项目</w:t>
      </w:r>
      <w:r w:rsidRPr="00FA5224">
        <w:rPr>
          <w:rFonts w:hint="eastAsia"/>
          <w:lang w:eastAsia="zh-CN"/>
        </w:rPr>
        <w:t>的总费用</w:t>
      </w:r>
      <w:r>
        <w:rPr>
          <w:rFonts w:hint="eastAsia"/>
          <w:lang w:eastAsia="zh-CN"/>
        </w:rPr>
        <w:t>大约为</w:t>
      </w:r>
      <w:r w:rsidRPr="00FA5224">
        <w:rPr>
          <w:rFonts w:hint="eastAsia"/>
          <w:lang w:eastAsia="zh-CN"/>
        </w:rPr>
        <w:t>300,000</w:t>
      </w:r>
      <w:r w:rsidRPr="00FA5224">
        <w:rPr>
          <w:rFonts w:hint="eastAsia"/>
          <w:lang w:eastAsia="zh-CN"/>
        </w:rPr>
        <w:t>美元。</w:t>
      </w:r>
    </w:p>
    <w:p w14:paraId="6AE1C22C" w14:textId="77777777" w:rsidR="00397D27" w:rsidRPr="006C6CE6" w:rsidRDefault="00397D27" w:rsidP="00397D27">
      <w:pPr>
        <w:pStyle w:val="Heading3"/>
        <w:rPr>
          <w:lang w:eastAsia="zh-CN"/>
        </w:rPr>
      </w:pPr>
      <w:r w:rsidRPr="00FA5224">
        <w:rPr>
          <w:rFonts w:hint="eastAsia"/>
          <w:lang w:eastAsia="zh-CN"/>
        </w:rPr>
        <w:t>数字服务</w:t>
      </w:r>
    </w:p>
    <w:p w14:paraId="71E3060C" w14:textId="77777777" w:rsidR="00397D27" w:rsidRPr="00DB25E5" w:rsidRDefault="00397D27" w:rsidP="00397D27">
      <w:pPr>
        <w:rPr>
          <w:lang w:eastAsia="zh-CN"/>
        </w:rPr>
      </w:pPr>
      <w:r w:rsidRPr="00FA5224">
        <w:rPr>
          <w:rFonts w:hint="eastAsia"/>
          <w:lang w:eastAsia="zh-CN"/>
        </w:rPr>
        <w:t>58</w:t>
      </w:r>
      <w:r>
        <w:rPr>
          <w:rFonts w:hint="eastAsia"/>
          <w:lang w:eastAsia="zh-CN"/>
        </w:rPr>
        <w:tab/>
      </w:r>
      <w:r w:rsidRPr="00FA5224">
        <w:rPr>
          <w:rFonts w:hint="eastAsia"/>
          <w:lang w:eastAsia="zh-CN"/>
        </w:rPr>
        <w:t>2016</w:t>
      </w:r>
      <w:r w:rsidRPr="00FA5224">
        <w:rPr>
          <w:rFonts w:hint="eastAsia"/>
          <w:lang w:eastAsia="zh-CN"/>
        </w:rPr>
        <w:t>年</w:t>
      </w:r>
      <w:r w:rsidRPr="00FA5224">
        <w:rPr>
          <w:rFonts w:hint="eastAsia"/>
          <w:lang w:eastAsia="zh-CN"/>
        </w:rPr>
        <w:t>1</w:t>
      </w:r>
      <w:r w:rsidRPr="00FA5224">
        <w:rPr>
          <w:rFonts w:hint="eastAsia"/>
          <w:lang w:eastAsia="zh-CN"/>
        </w:rPr>
        <w:t>月至</w:t>
      </w:r>
      <w:r w:rsidRPr="00FA5224">
        <w:rPr>
          <w:rFonts w:hint="eastAsia"/>
          <w:lang w:eastAsia="zh-CN"/>
        </w:rPr>
        <w:t>2020</w:t>
      </w:r>
      <w:r w:rsidRPr="00FA5224">
        <w:rPr>
          <w:rFonts w:hint="eastAsia"/>
          <w:lang w:eastAsia="zh-CN"/>
        </w:rPr>
        <w:t>年</w:t>
      </w:r>
      <w:r w:rsidRPr="00FA5224">
        <w:rPr>
          <w:rFonts w:hint="eastAsia"/>
          <w:lang w:eastAsia="zh-CN"/>
        </w:rPr>
        <w:t>11</w:t>
      </w:r>
      <w:r w:rsidRPr="00FA5224">
        <w:rPr>
          <w:rFonts w:hint="eastAsia"/>
          <w:lang w:eastAsia="zh-CN"/>
        </w:rPr>
        <w:t>月，国际电联为与学院有关的</w:t>
      </w:r>
      <w:r>
        <w:rPr>
          <w:rFonts w:hint="eastAsia"/>
          <w:lang w:eastAsia="zh-CN"/>
        </w:rPr>
        <w:t>主办、</w:t>
      </w:r>
      <w:r w:rsidRPr="00FA5224">
        <w:rPr>
          <w:rFonts w:hint="eastAsia"/>
          <w:lang w:eastAsia="zh-CN"/>
        </w:rPr>
        <w:t>支持和维护服务支付了</w:t>
      </w:r>
      <w:r w:rsidRPr="00FA5224">
        <w:rPr>
          <w:rFonts w:hint="eastAsia"/>
          <w:lang w:eastAsia="zh-CN"/>
        </w:rPr>
        <w:t>77,012.5</w:t>
      </w:r>
      <w:r>
        <w:rPr>
          <w:rFonts w:hint="eastAsia"/>
          <w:lang w:eastAsia="zh-CN"/>
        </w:rPr>
        <w:t>瑞郎</w:t>
      </w:r>
      <w:r w:rsidRPr="00FA5224">
        <w:rPr>
          <w:rFonts w:hint="eastAsia"/>
          <w:lang w:eastAsia="zh-CN"/>
        </w:rPr>
        <w:t>，目前每月</w:t>
      </w:r>
      <w:r w:rsidRPr="002644BF">
        <w:rPr>
          <w:rFonts w:hint="eastAsia"/>
          <w:lang w:eastAsia="zh-CN"/>
        </w:rPr>
        <w:t>的金额</w:t>
      </w:r>
      <w:r w:rsidRPr="00FA5224">
        <w:rPr>
          <w:rFonts w:hint="eastAsia"/>
          <w:lang w:eastAsia="zh-CN"/>
        </w:rPr>
        <w:t>为</w:t>
      </w:r>
      <w:r w:rsidRPr="00FA5224">
        <w:rPr>
          <w:rFonts w:hint="eastAsia"/>
          <w:lang w:eastAsia="zh-CN"/>
        </w:rPr>
        <w:t>2,195</w:t>
      </w:r>
      <w:r>
        <w:rPr>
          <w:rFonts w:hint="eastAsia"/>
          <w:lang w:eastAsia="zh-CN"/>
        </w:rPr>
        <w:t>瑞郎</w:t>
      </w:r>
      <w:r w:rsidRPr="00FA5224">
        <w:rPr>
          <w:rFonts w:hint="eastAsia"/>
          <w:lang w:eastAsia="zh-CN"/>
        </w:rPr>
        <w:t>。这</w:t>
      </w:r>
      <w:r w:rsidRPr="002644BF">
        <w:rPr>
          <w:rFonts w:hint="eastAsia"/>
          <w:lang w:eastAsia="zh-CN"/>
        </w:rPr>
        <w:t>一</w:t>
      </w:r>
      <w:r w:rsidRPr="00FA5224">
        <w:rPr>
          <w:rFonts w:hint="eastAsia"/>
          <w:lang w:eastAsia="zh-CN"/>
        </w:rPr>
        <w:t>数字似乎</w:t>
      </w:r>
      <w:r>
        <w:rPr>
          <w:rFonts w:hint="eastAsia"/>
          <w:lang w:eastAsia="zh-CN"/>
        </w:rPr>
        <w:t>表明</w:t>
      </w:r>
      <w:r w:rsidRPr="00FA5224">
        <w:rPr>
          <w:rFonts w:hint="eastAsia"/>
          <w:lang w:eastAsia="zh-CN"/>
        </w:rPr>
        <w:t>这种服务的</w:t>
      </w:r>
      <w:r>
        <w:rPr>
          <w:rFonts w:hint="eastAsia"/>
          <w:lang w:eastAsia="zh-CN"/>
        </w:rPr>
        <w:t>物有所值</w:t>
      </w:r>
      <w:r w:rsidRPr="00FA5224">
        <w:rPr>
          <w:rFonts w:hint="eastAsia"/>
          <w:lang w:eastAsia="zh-CN"/>
        </w:rPr>
        <w:t>。但是，部分由于</w:t>
      </w:r>
      <w:r>
        <w:rPr>
          <w:rFonts w:hint="eastAsia"/>
          <w:lang w:eastAsia="zh-CN"/>
        </w:rPr>
        <w:t>新冠肺炎疫情</w:t>
      </w:r>
      <w:r w:rsidRPr="00FA5224">
        <w:rPr>
          <w:rFonts w:hint="eastAsia"/>
          <w:lang w:eastAsia="zh-CN"/>
        </w:rPr>
        <w:t>大流行，导致全球</w:t>
      </w:r>
      <w:r>
        <w:rPr>
          <w:rFonts w:hint="eastAsia"/>
          <w:lang w:eastAsia="zh-CN"/>
        </w:rPr>
        <w:t>向以</w:t>
      </w:r>
      <w:r w:rsidRPr="00FA5224">
        <w:rPr>
          <w:rFonts w:hint="eastAsia"/>
          <w:lang w:eastAsia="zh-CN"/>
        </w:rPr>
        <w:t>在线</w:t>
      </w:r>
      <w:r>
        <w:rPr>
          <w:rFonts w:hint="eastAsia"/>
          <w:lang w:eastAsia="zh-CN"/>
        </w:rPr>
        <w:t>方式</w:t>
      </w:r>
      <w:r w:rsidRPr="00FA5224">
        <w:rPr>
          <w:rFonts w:hint="eastAsia"/>
          <w:lang w:eastAsia="zh-CN"/>
        </w:rPr>
        <w:t>提供</w:t>
      </w:r>
      <w:r>
        <w:rPr>
          <w:rFonts w:hint="eastAsia"/>
          <w:lang w:eastAsia="zh-CN"/>
        </w:rPr>
        <w:t>能力开发</w:t>
      </w:r>
      <w:r w:rsidRPr="00FA5224">
        <w:rPr>
          <w:rFonts w:hint="eastAsia"/>
          <w:lang w:eastAsia="zh-CN"/>
        </w:rPr>
        <w:t>和培训的转变意味着，此类活动</w:t>
      </w:r>
      <w:r>
        <w:rPr>
          <w:rFonts w:hint="eastAsia"/>
          <w:lang w:eastAsia="zh-CN"/>
        </w:rPr>
        <w:t>的筹资</w:t>
      </w:r>
      <w:r w:rsidRPr="00FA5224">
        <w:rPr>
          <w:rFonts w:hint="eastAsia"/>
          <w:lang w:eastAsia="zh-CN"/>
        </w:rPr>
        <w:t>结构已经改变，对于那些现在必须自己</w:t>
      </w:r>
      <w:r>
        <w:rPr>
          <w:rFonts w:hint="eastAsia"/>
          <w:lang w:eastAsia="zh-CN"/>
        </w:rPr>
        <w:t>筹资参加</w:t>
      </w:r>
      <w:r w:rsidRPr="00FA5224">
        <w:rPr>
          <w:rFonts w:hint="eastAsia"/>
          <w:lang w:eastAsia="zh-CN"/>
        </w:rPr>
        <w:t>的人们</w:t>
      </w:r>
      <w:r>
        <w:rPr>
          <w:rFonts w:hint="eastAsia"/>
          <w:lang w:eastAsia="zh-CN"/>
        </w:rPr>
        <w:t>尤其如此</w:t>
      </w:r>
      <w:r w:rsidRPr="00FA5224">
        <w:rPr>
          <w:rFonts w:hint="eastAsia"/>
          <w:lang w:eastAsia="zh-CN"/>
        </w:rPr>
        <w:t>。实际上，以前参加过面对面培训的人们将节省旅行和</w:t>
      </w:r>
      <w:r>
        <w:rPr>
          <w:rFonts w:hint="eastAsia"/>
          <w:lang w:eastAsia="zh-CN"/>
        </w:rPr>
        <w:t>生活费用</w:t>
      </w:r>
      <w:r w:rsidRPr="00FA5224">
        <w:rPr>
          <w:rFonts w:hint="eastAsia"/>
          <w:lang w:eastAsia="zh-CN"/>
        </w:rPr>
        <w:t>成本，但是连接和</w:t>
      </w:r>
      <w:r>
        <w:rPr>
          <w:rFonts w:hint="eastAsia"/>
          <w:lang w:eastAsia="zh-CN"/>
        </w:rPr>
        <w:t>参加</w:t>
      </w:r>
      <w:r w:rsidRPr="00FA5224">
        <w:rPr>
          <w:rFonts w:hint="eastAsia"/>
          <w:lang w:eastAsia="zh-CN"/>
        </w:rPr>
        <w:t>在线培训的成本将会增加。对于许多经济</w:t>
      </w:r>
      <w:r>
        <w:rPr>
          <w:rFonts w:hint="eastAsia"/>
          <w:lang w:eastAsia="zh-CN"/>
        </w:rPr>
        <w:t>上</w:t>
      </w:r>
      <w:r w:rsidRPr="00FA5224">
        <w:rPr>
          <w:rFonts w:hint="eastAsia"/>
          <w:lang w:eastAsia="zh-CN"/>
        </w:rPr>
        <w:t>最贫穷国家的人来说，这是一个特殊的挑战，</w:t>
      </w:r>
      <w:r w:rsidRPr="002644BF">
        <w:rPr>
          <w:rFonts w:hint="eastAsia"/>
          <w:lang w:eastAsia="zh-CN"/>
        </w:rPr>
        <w:t>因为这些国家的服务不可靠，</w:t>
      </w:r>
      <w:r>
        <w:rPr>
          <w:rFonts w:hint="eastAsia"/>
          <w:lang w:eastAsia="zh-CN"/>
        </w:rPr>
        <w:t>还收取高昂的</w:t>
      </w:r>
      <w:r w:rsidRPr="002644BF">
        <w:rPr>
          <w:rFonts w:hint="eastAsia"/>
          <w:lang w:eastAsia="zh-CN"/>
        </w:rPr>
        <w:t>连接费用，</w:t>
      </w:r>
      <w:r w:rsidRPr="00FA5224">
        <w:rPr>
          <w:rFonts w:hint="eastAsia"/>
          <w:lang w:eastAsia="zh-CN"/>
        </w:rPr>
        <w:t>从而限制了参与者从此类培训中充分受益的能力，尤其是当他们</w:t>
      </w:r>
      <w:r>
        <w:rPr>
          <w:rFonts w:hint="eastAsia"/>
          <w:lang w:eastAsia="zh-CN"/>
        </w:rPr>
        <w:t>不得不</w:t>
      </w:r>
      <w:r w:rsidRPr="00FA5224">
        <w:rPr>
          <w:rFonts w:hint="eastAsia"/>
          <w:lang w:eastAsia="zh-CN"/>
        </w:rPr>
        <w:t>在家中</w:t>
      </w:r>
      <w:r>
        <w:rPr>
          <w:rFonts w:hint="eastAsia"/>
          <w:lang w:eastAsia="zh-CN"/>
        </w:rPr>
        <w:t>联网</w:t>
      </w:r>
      <w:r w:rsidRPr="00FA5224">
        <w:rPr>
          <w:rFonts w:hint="eastAsia"/>
          <w:lang w:eastAsia="zh-CN"/>
        </w:rPr>
        <w:t>时。</w:t>
      </w:r>
    </w:p>
    <w:p w14:paraId="2D6BEDAD" w14:textId="77777777" w:rsidR="00397D27" w:rsidRPr="006C6CE6" w:rsidRDefault="00397D27" w:rsidP="00397D27">
      <w:pPr>
        <w:pStyle w:val="Heading2"/>
        <w:rPr>
          <w:lang w:eastAsia="zh-CN"/>
        </w:rPr>
      </w:pPr>
      <w:r w:rsidRPr="00FA5224">
        <w:rPr>
          <w:rFonts w:hint="eastAsia"/>
          <w:lang w:eastAsia="zh-CN"/>
        </w:rPr>
        <w:t>6.2</w:t>
      </w:r>
      <w:r w:rsidRPr="00FA5224">
        <w:rPr>
          <w:rFonts w:hint="eastAsia"/>
          <w:lang w:eastAsia="zh-CN"/>
        </w:rPr>
        <w:t>收入</w:t>
      </w:r>
    </w:p>
    <w:p w14:paraId="2089CE4E" w14:textId="77777777" w:rsidR="00397D27" w:rsidRPr="00DB25E5" w:rsidRDefault="00397D27" w:rsidP="00397D27">
      <w:pPr>
        <w:rPr>
          <w:lang w:eastAsia="zh-CN"/>
        </w:rPr>
      </w:pPr>
      <w:r w:rsidRPr="00FA5224">
        <w:rPr>
          <w:rFonts w:hint="eastAsia"/>
          <w:lang w:eastAsia="zh-CN"/>
        </w:rPr>
        <w:t>59</w:t>
      </w:r>
      <w:r>
        <w:rPr>
          <w:rFonts w:hint="eastAsia"/>
          <w:lang w:eastAsia="zh-CN"/>
        </w:rPr>
        <w:tab/>
      </w:r>
      <w:r w:rsidRPr="00FA5224">
        <w:rPr>
          <w:rFonts w:hint="eastAsia"/>
          <w:lang w:eastAsia="zh-CN"/>
        </w:rPr>
        <w:t>国际电联直接</w:t>
      </w:r>
      <w:r>
        <w:rPr>
          <w:rFonts w:hint="eastAsia"/>
          <w:lang w:eastAsia="zh-CN"/>
        </w:rPr>
        <w:t>提供</w:t>
      </w:r>
      <w:r w:rsidRPr="00FA5224">
        <w:rPr>
          <w:rFonts w:hint="eastAsia"/>
          <w:lang w:eastAsia="zh-CN"/>
        </w:rPr>
        <w:t>的许多正式能力</w:t>
      </w:r>
      <w:r>
        <w:rPr>
          <w:rFonts w:hint="eastAsia"/>
          <w:lang w:eastAsia="zh-CN"/>
        </w:rPr>
        <w:t>开发</w:t>
      </w:r>
      <w:r w:rsidRPr="00FA5224">
        <w:rPr>
          <w:rFonts w:hint="eastAsia"/>
          <w:lang w:eastAsia="zh-CN"/>
        </w:rPr>
        <w:t>和培训（例如通过参加研究组会议</w:t>
      </w:r>
      <w:r>
        <w:rPr>
          <w:rFonts w:hint="eastAsia"/>
          <w:lang w:eastAsia="zh-CN"/>
        </w:rPr>
        <w:t>、</w:t>
      </w:r>
      <w:r w:rsidRPr="00FA5224">
        <w:rPr>
          <w:rFonts w:hint="eastAsia"/>
          <w:lang w:eastAsia="zh-CN"/>
        </w:rPr>
        <w:t>讲习班和研讨会）</w:t>
      </w:r>
      <w:r w:rsidRPr="004E0661">
        <w:rPr>
          <w:rFonts w:hint="eastAsia"/>
          <w:lang w:eastAsia="zh-CN"/>
        </w:rPr>
        <w:t>是作为一种服务提供给成员的，因此不为国际电联</w:t>
      </w:r>
      <w:r>
        <w:rPr>
          <w:rFonts w:hint="eastAsia"/>
          <w:lang w:eastAsia="zh-CN"/>
        </w:rPr>
        <w:t>带来</w:t>
      </w:r>
      <w:r w:rsidRPr="004E0661">
        <w:rPr>
          <w:rFonts w:hint="eastAsia"/>
          <w:lang w:eastAsia="zh-CN"/>
        </w:rPr>
        <w:t>收入。</w:t>
      </w:r>
      <w:r w:rsidRPr="00FA5224">
        <w:rPr>
          <w:rFonts w:hint="eastAsia"/>
          <w:lang w:eastAsia="zh-CN"/>
        </w:rPr>
        <w:t>同样，</w:t>
      </w:r>
      <w:r>
        <w:rPr>
          <w:rFonts w:hint="eastAsia"/>
          <w:lang w:eastAsia="zh-CN"/>
        </w:rPr>
        <w:t>由</w:t>
      </w:r>
      <w:r w:rsidRPr="00FA5224">
        <w:rPr>
          <w:rFonts w:hint="eastAsia"/>
          <w:lang w:eastAsia="zh-CN"/>
        </w:rPr>
        <w:t>国际电联发布但可在线免费获得的资源和培训</w:t>
      </w:r>
      <w:r>
        <w:rPr>
          <w:rFonts w:hint="eastAsia"/>
          <w:lang w:eastAsia="zh-CN"/>
        </w:rPr>
        <w:t>资料</w:t>
      </w:r>
      <w:r w:rsidRPr="00FA5224">
        <w:rPr>
          <w:rFonts w:hint="eastAsia"/>
          <w:lang w:eastAsia="zh-CN"/>
        </w:rPr>
        <w:t>也不会为国际电联</w:t>
      </w:r>
      <w:r w:rsidRPr="004E0661">
        <w:rPr>
          <w:rFonts w:hint="eastAsia"/>
          <w:lang w:eastAsia="zh-CN"/>
        </w:rPr>
        <w:t>创造</w:t>
      </w:r>
      <w:r w:rsidRPr="00FA5224">
        <w:rPr>
          <w:rFonts w:hint="eastAsia"/>
          <w:lang w:eastAsia="zh-CN"/>
        </w:rPr>
        <w:t>收入。此外，大多数非正式的能力开发和培训（例如通过参加国际电联举办的</w:t>
      </w:r>
      <w:r w:rsidRPr="00FA5224">
        <w:rPr>
          <w:rFonts w:hint="eastAsia"/>
          <w:lang w:eastAsia="zh-CN"/>
        </w:rPr>
        <w:t>WSIS</w:t>
      </w:r>
      <w:r w:rsidRPr="00FA5224">
        <w:rPr>
          <w:rFonts w:hint="eastAsia"/>
          <w:lang w:eastAsia="zh-CN"/>
        </w:rPr>
        <w:t>年度论坛和世界电信展等活动）都</w:t>
      </w:r>
      <w:r>
        <w:rPr>
          <w:rFonts w:hint="eastAsia"/>
          <w:lang w:eastAsia="zh-CN"/>
        </w:rPr>
        <w:t>是</w:t>
      </w:r>
      <w:r w:rsidRPr="00FA5224">
        <w:rPr>
          <w:rFonts w:hint="eastAsia"/>
          <w:lang w:eastAsia="zh-CN"/>
        </w:rPr>
        <w:t>免费向参与者提供</w:t>
      </w:r>
      <w:r>
        <w:rPr>
          <w:rFonts w:hint="eastAsia"/>
          <w:lang w:eastAsia="zh-CN"/>
        </w:rPr>
        <w:t>的</w:t>
      </w:r>
      <w:r w:rsidRPr="00FA5224">
        <w:rPr>
          <w:rFonts w:hint="eastAsia"/>
          <w:lang w:eastAsia="zh-CN"/>
        </w:rPr>
        <w:t>。但是，国际电联</w:t>
      </w:r>
      <w:r>
        <w:rPr>
          <w:rFonts w:hint="eastAsia"/>
          <w:lang w:eastAsia="zh-CN"/>
        </w:rPr>
        <w:t>能</w:t>
      </w:r>
      <w:r w:rsidRPr="00FA5224">
        <w:rPr>
          <w:rFonts w:hint="eastAsia"/>
          <w:lang w:eastAsia="zh-CN"/>
        </w:rPr>
        <w:t>从</w:t>
      </w:r>
      <w:r>
        <w:rPr>
          <w:rFonts w:hint="eastAsia"/>
          <w:lang w:eastAsia="zh-CN"/>
        </w:rPr>
        <w:t>高级培训中心</w:t>
      </w:r>
      <w:r w:rsidRPr="00FA5224">
        <w:rPr>
          <w:rFonts w:hint="eastAsia"/>
          <w:lang w:eastAsia="zh-CN"/>
        </w:rPr>
        <w:t>获得了一些收入。</w:t>
      </w:r>
    </w:p>
    <w:p w14:paraId="61BC529C" w14:textId="77777777" w:rsidR="00397D27" w:rsidRDefault="00397D27" w:rsidP="00397D27">
      <w:pPr>
        <w:pStyle w:val="Heading3"/>
        <w:rPr>
          <w:lang w:eastAsia="zh-CN"/>
        </w:rPr>
      </w:pPr>
      <w:r>
        <w:rPr>
          <w:rFonts w:hint="eastAsia"/>
          <w:lang w:eastAsia="zh-CN"/>
        </w:rPr>
        <w:t>高级培训中心</w:t>
      </w:r>
      <w:r w:rsidRPr="00FA5224">
        <w:rPr>
          <w:rFonts w:hint="eastAsia"/>
          <w:lang w:eastAsia="zh-CN"/>
        </w:rPr>
        <w:t>模型</w:t>
      </w:r>
    </w:p>
    <w:p w14:paraId="10BA276E" w14:textId="77777777" w:rsidR="00397D27" w:rsidRPr="00A82C92" w:rsidRDefault="00397D27" w:rsidP="00397D27">
      <w:pPr>
        <w:rPr>
          <w:lang w:eastAsia="zh-CN"/>
        </w:rPr>
      </w:pPr>
      <w:r w:rsidRPr="00FA5224">
        <w:rPr>
          <w:rFonts w:hint="eastAsia"/>
          <w:lang w:eastAsia="zh-CN"/>
        </w:rPr>
        <w:t>60</w:t>
      </w:r>
      <w:r>
        <w:rPr>
          <w:rFonts w:hint="eastAsia"/>
          <w:lang w:eastAsia="zh-CN"/>
        </w:rPr>
        <w:tab/>
      </w:r>
      <w:r w:rsidRPr="00FA5224">
        <w:rPr>
          <w:rFonts w:hint="eastAsia"/>
          <w:lang w:eastAsia="zh-CN"/>
        </w:rPr>
        <w:t>目前，</w:t>
      </w:r>
      <w:r>
        <w:rPr>
          <w:rFonts w:hint="eastAsia"/>
          <w:lang w:eastAsia="zh-CN"/>
        </w:rPr>
        <w:t>高级培训中心</w:t>
      </w:r>
      <w:r w:rsidRPr="00FA2993">
        <w:rPr>
          <w:rFonts w:hint="eastAsia"/>
          <w:lang w:eastAsia="zh-CN"/>
        </w:rPr>
        <w:t>对参加其课程</w:t>
      </w:r>
      <w:r>
        <w:rPr>
          <w:rFonts w:hint="eastAsia"/>
          <w:lang w:eastAsia="zh-CN"/>
        </w:rPr>
        <w:t>收取的</w:t>
      </w:r>
      <w:r w:rsidRPr="00FA2993">
        <w:rPr>
          <w:rFonts w:hint="eastAsia"/>
          <w:lang w:eastAsia="zh-CN"/>
        </w:rPr>
        <w:t>价格每年都在区域指导委员会会议上商定</w:t>
      </w:r>
      <w:r>
        <w:rPr>
          <w:rFonts w:hint="eastAsia"/>
          <w:lang w:eastAsia="zh-CN"/>
        </w:rPr>
        <w:t>。</w:t>
      </w:r>
      <w:r w:rsidRPr="00FA2993">
        <w:rPr>
          <w:rFonts w:hint="eastAsia"/>
          <w:lang w:eastAsia="zh-CN"/>
        </w:rPr>
        <w:t>这样做的目的是尽可能地降低价格，但也要确保这些价格能够</w:t>
      </w:r>
      <w:r>
        <w:rPr>
          <w:rFonts w:hint="eastAsia"/>
          <w:lang w:eastAsia="zh-CN"/>
        </w:rPr>
        <w:t>覆盖</w:t>
      </w:r>
      <w:r w:rsidRPr="00FA2993">
        <w:rPr>
          <w:rFonts w:hint="eastAsia"/>
          <w:lang w:eastAsia="zh-CN"/>
        </w:rPr>
        <w:t>提供课程的成本。</w:t>
      </w:r>
      <w:r w:rsidRPr="00FB797E">
        <w:rPr>
          <w:rFonts w:hint="eastAsia"/>
          <w:lang w:eastAsia="zh-CN"/>
        </w:rPr>
        <w:t>高</w:t>
      </w:r>
      <w:r w:rsidRPr="00FB797E">
        <w:rPr>
          <w:rFonts w:hint="eastAsia"/>
          <w:lang w:eastAsia="zh-CN"/>
        </w:rPr>
        <w:lastRenderedPageBreak/>
        <w:t>级培训中心</w:t>
      </w:r>
      <w:r w:rsidRPr="00FA5224">
        <w:rPr>
          <w:rFonts w:hint="eastAsia"/>
          <w:lang w:eastAsia="zh-CN"/>
        </w:rPr>
        <w:t>向</w:t>
      </w:r>
      <w:r>
        <w:rPr>
          <w:rFonts w:hint="eastAsia"/>
          <w:lang w:eastAsia="zh-CN"/>
        </w:rPr>
        <w:t>电信发展局</w:t>
      </w:r>
      <w:r w:rsidRPr="00FA5224">
        <w:rPr>
          <w:rFonts w:hint="eastAsia"/>
          <w:lang w:eastAsia="zh-CN"/>
        </w:rPr>
        <w:t>支付的总费用每年</w:t>
      </w:r>
      <w:r w:rsidRPr="00FA2993">
        <w:rPr>
          <w:rFonts w:hint="eastAsia"/>
          <w:lang w:eastAsia="zh-CN"/>
        </w:rPr>
        <w:t>都有很大的波动，</w:t>
      </w:r>
      <w:r w:rsidRPr="00FA5224">
        <w:rPr>
          <w:rFonts w:hint="eastAsia"/>
          <w:lang w:eastAsia="zh-CN"/>
        </w:rPr>
        <w:t>2016-2019</w:t>
      </w:r>
      <w:r w:rsidRPr="00FA5224">
        <w:rPr>
          <w:rFonts w:hint="eastAsia"/>
          <w:lang w:eastAsia="zh-CN"/>
        </w:rPr>
        <w:t>年的数字从</w:t>
      </w:r>
      <w:r w:rsidRPr="00FA5224">
        <w:rPr>
          <w:rFonts w:hint="eastAsia"/>
          <w:lang w:eastAsia="zh-CN"/>
        </w:rPr>
        <w:t>2019</w:t>
      </w:r>
      <w:r w:rsidRPr="00FA5224">
        <w:rPr>
          <w:rFonts w:hint="eastAsia"/>
          <w:lang w:eastAsia="zh-CN"/>
        </w:rPr>
        <w:t>年的</w:t>
      </w:r>
      <w:r w:rsidRPr="00FA5224">
        <w:rPr>
          <w:rFonts w:hint="eastAsia"/>
          <w:lang w:eastAsia="zh-CN"/>
        </w:rPr>
        <w:t>44,358</w:t>
      </w:r>
      <w:r>
        <w:rPr>
          <w:rFonts w:hint="eastAsia"/>
          <w:lang w:eastAsia="zh-CN"/>
        </w:rPr>
        <w:t>瑞郎</w:t>
      </w:r>
      <w:r w:rsidRPr="00FA5224">
        <w:rPr>
          <w:rFonts w:hint="eastAsia"/>
          <w:lang w:eastAsia="zh-CN"/>
        </w:rPr>
        <w:t>到</w:t>
      </w:r>
      <w:r w:rsidRPr="00FA5224">
        <w:rPr>
          <w:rFonts w:hint="eastAsia"/>
          <w:lang w:eastAsia="zh-CN"/>
        </w:rPr>
        <w:t>2018</w:t>
      </w:r>
      <w:r w:rsidRPr="00FA5224">
        <w:rPr>
          <w:rFonts w:hint="eastAsia"/>
          <w:lang w:eastAsia="zh-CN"/>
        </w:rPr>
        <w:t>年的</w:t>
      </w:r>
      <w:r w:rsidRPr="00FA5224">
        <w:rPr>
          <w:rFonts w:hint="eastAsia"/>
          <w:lang w:eastAsia="zh-CN"/>
        </w:rPr>
        <w:t>78,737</w:t>
      </w:r>
      <w:r>
        <w:rPr>
          <w:rFonts w:hint="eastAsia"/>
          <w:lang w:eastAsia="zh-CN"/>
        </w:rPr>
        <w:t>瑞郎</w:t>
      </w:r>
      <w:r w:rsidRPr="00FA5224">
        <w:rPr>
          <w:rFonts w:hint="eastAsia"/>
          <w:lang w:eastAsia="zh-CN"/>
        </w:rPr>
        <w:t>不等。</w:t>
      </w:r>
      <w:r w:rsidRPr="00FA2993">
        <w:rPr>
          <w:rFonts w:hint="eastAsia"/>
          <w:lang w:eastAsia="zh-CN"/>
        </w:rPr>
        <w:t>这些费用超过了为学院平台提供数字服务的成本，通常还会为</w:t>
      </w:r>
      <w:r>
        <w:rPr>
          <w:rFonts w:hint="eastAsia"/>
          <w:lang w:eastAsia="zh-CN"/>
        </w:rPr>
        <w:t>人员费用做出少量贡献</w:t>
      </w:r>
      <w:r w:rsidRPr="00FA2993">
        <w:rPr>
          <w:rFonts w:hint="eastAsia"/>
          <w:lang w:eastAsia="zh-CN"/>
        </w:rPr>
        <w:t>。</w:t>
      </w:r>
    </w:p>
    <w:p w14:paraId="50876AFF" w14:textId="77777777" w:rsidR="00397D27" w:rsidRPr="005C2D6D" w:rsidRDefault="00397D27" w:rsidP="00397D27">
      <w:pPr>
        <w:pStyle w:val="Heading3"/>
        <w:rPr>
          <w:lang w:eastAsia="zh-CN"/>
        </w:rPr>
      </w:pPr>
      <w:r>
        <w:rPr>
          <w:rFonts w:hint="eastAsia"/>
          <w:lang w:eastAsia="zh-CN"/>
        </w:rPr>
        <w:t>高级培训中心</w:t>
      </w:r>
      <w:r w:rsidRPr="00FA5224">
        <w:rPr>
          <w:rFonts w:hint="eastAsia"/>
          <w:lang w:eastAsia="zh-CN"/>
        </w:rPr>
        <w:t>财务记录</w:t>
      </w:r>
    </w:p>
    <w:p w14:paraId="76208FC6" w14:textId="77777777" w:rsidR="00397D27" w:rsidRPr="00DB25E5" w:rsidRDefault="00397D27" w:rsidP="00397D27">
      <w:pPr>
        <w:rPr>
          <w:lang w:eastAsia="zh-CN"/>
        </w:rPr>
      </w:pPr>
      <w:r w:rsidRPr="00FA5224">
        <w:rPr>
          <w:rFonts w:hint="eastAsia"/>
          <w:lang w:eastAsia="zh-CN"/>
        </w:rPr>
        <w:t>61</w:t>
      </w:r>
      <w:r>
        <w:rPr>
          <w:rFonts w:hint="eastAsia"/>
          <w:lang w:eastAsia="zh-CN"/>
        </w:rPr>
        <w:tab/>
      </w:r>
      <w:r w:rsidRPr="00FA5224">
        <w:rPr>
          <w:rFonts w:hint="eastAsia"/>
          <w:lang w:eastAsia="zh-CN"/>
        </w:rPr>
        <w:t>有</w:t>
      </w:r>
      <w:r w:rsidRPr="00FA5224">
        <w:rPr>
          <w:rFonts w:hint="eastAsia"/>
          <w:lang w:eastAsia="zh-CN"/>
        </w:rPr>
        <w:t>24</w:t>
      </w:r>
      <w:r w:rsidRPr="00FA5224">
        <w:rPr>
          <w:rFonts w:hint="eastAsia"/>
          <w:lang w:eastAsia="zh-CN"/>
        </w:rPr>
        <w:t>个</w:t>
      </w:r>
      <w:r w:rsidRPr="006439E1">
        <w:rPr>
          <w:rFonts w:hint="eastAsia"/>
          <w:lang w:eastAsia="zh-CN"/>
        </w:rPr>
        <w:t>高级培训中心</w:t>
      </w:r>
      <w:r>
        <w:rPr>
          <w:rFonts w:hint="eastAsia"/>
          <w:lang w:eastAsia="zh-CN"/>
        </w:rPr>
        <w:t>提供了</w:t>
      </w:r>
      <w:r w:rsidRPr="00FA5224">
        <w:rPr>
          <w:rFonts w:hint="eastAsia"/>
          <w:lang w:eastAsia="zh-CN"/>
        </w:rPr>
        <w:t>财务记录。在提供</w:t>
      </w:r>
      <w:r w:rsidRPr="00FA5224">
        <w:rPr>
          <w:rFonts w:hint="eastAsia"/>
          <w:lang w:eastAsia="zh-CN"/>
        </w:rPr>
        <w:t>2015-2018</w:t>
      </w:r>
      <w:r w:rsidRPr="00FA5224">
        <w:rPr>
          <w:rFonts w:hint="eastAsia"/>
          <w:lang w:eastAsia="zh-CN"/>
        </w:rPr>
        <w:t>年完整记录的</w:t>
      </w:r>
      <w:r w:rsidRPr="00FA5224">
        <w:rPr>
          <w:rFonts w:hint="eastAsia"/>
          <w:lang w:eastAsia="zh-CN"/>
        </w:rPr>
        <w:t>13</w:t>
      </w:r>
      <w:r w:rsidRPr="00FA5224">
        <w:rPr>
          <w:rFonts w:hint="eastAsia"/>
          <w:lang w:eastAsia="zh-CN"/>
        </w:rPr>
        <w:t>个</w:t>
      </w:r>
      <w:r w:rsidRPr="006439E1">
        <w:rPr>
          <w:rFonts w:hint="eastAsia"/>
          <w:lang w:eastAsia="zh-CN"/>
        </w:rPr>
        <w:t>高级培训中心</w:t>
      </w:r>
      <w:r w:rsidRPr="00FA5224">
        <w:rPr>
          <w:rFonts w:hint="eastAsia"/>
          <w:lang w:eastAsia="zh-CN"/>
        </w:rPr>
        <w:t>中，四年平均分配的财务资源为</w:t>
      </w:r>
      <w:r w:rsidRPr="00FA5224">
        <w:rPr>
          <w:rFonts w:hint="eastAsia"/>
          <w:lang w:eastAsia="zh-CN"/>
        </w:rPr>
        <w:t>53,978</w:t>
      </w:r>
      <w:r w:rsidRPr="00FA5224">
        <w:rPr>
          <w:rFonts w:hint="eastAsia"/>
          <w:lang w:eastAsia="zh-CN"/>
        </w:rPr>
        <w:t>美元</w:t>
      </w:r>
      <w:r>
        <w:rPr>
          <w:rFonts w:hint="eastAsia"/>
          <w:lang w:eastAsia="zh-CN"/>
        </w:rPr>
        <w:t>，</w:t>
      </w:r>
      <w:r w:rsidRPr="00FA5224">
        <w:rPr>
          <w:rFonts w:hint="eastAsia"/>
          <w:lang w:eastAsia="zh-CN"/>
        </w:rPr>
        <w:t>金额从</w:t>
      </w:r>
      <w:r w:rsidRPr="00FA5224">
        <w:rPr>
          <w:rFonts w:hint="eastAsia"/>
          <w:lang w:eastAsia="zh-CN"/>
        </w:rPr>
        <w:t>8,000</w:t>
      </w:r>
      <w:r w:rsidRPr="00FA5224">
        <w:rPr>
          <w:rFonts w:hint="eastAsia"/>
          <w:lang w:eastAsia="zh-CN"/>
        </w:rPr>
        <w:t>美元到</w:t>
      </w:r>
      <w:r w:rsidRPr="00FA5224">
        <w:rPr>
          <w:rFonts w:hint="eastAsia"/>
          <w:lang w:eastAsia="zh-CN"/>
        </w:rPr>
        <w:t>160,000</w:t>
      </w:r>
      <w:r w:rsidRPr="00FA5224">
        <w:rPr>
          <w:rFonts w:hint="eastAsia"/>
          <w:lang w:eastAsia="zh-CN"/>
        </w:rPr>
        <w:t>美元不等。在</w:t>
      </w:r>
      <w:r w:rsidRPr="00FA5224">
        <w:rPr>
          <w:rFonts w:hint="eastAsia"/>
          <w:lang w:eastAsia="zh-CN"/>
        </w:rPr>
        <w:t>2015-2018</w:t>
      </w:r>
      <w:r w:rsidRPr="00FA5224">
        <w:rPr>
          <w:rFonts w:hint="eastAsia"/>
          <w:lang w:eastAsia="zh-CN"/>
        </w:rPr>
        <w:t>年期间，有</w:t>
      </w:r>
      <w:r w:rsidRPr="00FA5224">
        <w:rPr>
          <w:rFonts w:hint="eastAsia"/>
          <w:lang w:eastAsia="zh-CN"/>
        </w:rPr>
        <w:t>5</w:t>
      </w:r>
      <w:r w:rsidRPr="00FA5224">
        <w:rPr>
          <w:rFonts w:hint="eastAsia"/>
          <w:lang w:eastAsia="zh-CN"/>
        </w:rPr>
        <w:t>个</w:t>
      </w:r>
      <w:r w:rsidRPr="006439E1">
        <w:rPr>
          <w:rFonts w:hint="eastAsia"/>
          <w:lang w:eastAsia="zh-CN"/>
        </w:rPr>
        <w:t>高级培训中心</w:t>
      </w:r>
      <w:r w:rsidRPr="00FA5224">
        <w:rPr>
          <w:rFonts w:hint="eastAsia"/>
          <w:lang w:eastAsia="zh-CN"/>
        </w:rPr>
        <w:t>尚未提供</w:t>
      </w:r>
      <w:r>
        <w:rPr>
          <w:rFonts w:hint="eastAsia"/>
          <w:lang w:eastAsia="zh-CN"/>
        </w:rPr>
        <w:t>任何有关</w:t>
      </w:r>
      <w:r w:rsidRPr="00FA5224">
        <w:rPr>
          <w:rFonts w:hint="eastAsia"/>
          <w:lang w:eastAsia="zh-CN"/>
        </w:rPr>
        <w:t>收取学费的信息。</w:t>
      </w:r>
      <w:r w:rsidRPr="008A4987">
        <w:rPr>
          <w:lang w:eastAsia="zh-CN"/>
        </w:rPr>
        <w:t>今后，</w:t>
      </w:r>
      <w:r>
        <w:rPr>
          <w:rFonts w:hint="eastAsia"/>
          <w:lang w:eastAsia="zh-CN"/>
        </w:rPr>
        <w:t>建议</w:t>
      </w:r>
      <w:r w:rsidRPr="00FA5224">
        <w:rPr>
          <w:rFonts w:hint="eastAsia"/>
          <w:lang w:eastAsia="zh-CN"/>
        </w:rPr>
        <w:t>国际电联</w:t>
      </w:r>
      <w:r>
        <w:rPr>
          <w:rFonts w:hint="eastAsia"/>
          <w:lang w:eastAsia="zh-CN"/>
        </w:rPr>
        <w:t>要求</w:t>
      </w:r>
      <w:r w:rsidRPr="006439E1">
        <w:rPr>
          <w:rFonts w:hint="eastAsia"/>
          <w:lang w:eastAsia="zh-CN"/>
        </w:rPr>
        <w:t>高级培训中心</w:t>
      </w:r>
      <w:r w:rsidRPr="00FA5224">
        <w:rPr>
          <w:rFonts w:hint="eastAsia"/>
          <w:lang w:eastAsia="zh-CN"/>
        </w:rPr>
        <w:t>承担明确的财务报告</w:t>
      </w:r>
      <w:r>
        <w:rPr>
          <w:rFonts w:hint="eastAsia"/>
          <w:lang w:eastAsia="zh-CN"/>
        </w:rPr>
        <w:t>义务</w:t>
      </w:r>
      <w:r w:rsidRPr="00FA5224">
        <w:rPr>
          <w:rFonts w:hint="eastAsia"/>
          <w:lang w:eastAsia="zh-CN"/>
        </w:rPr>
        <w:t>，并采用一致的参数</w:t>
      </w:r>
      <w:r>
        <w:rPr>
          <w:rFonts w:hint="eastAsia"/>
          <w:lang w:eastAsia="zh-CN"/>
        </w:rPr>
        <w:t>，</w:t>
      </w:r>
      <w:r>
        <w:rPr>
          <w:rFonts w:ascii="Arial" w:hAnsi="Arial" w:cs="Arial"/>
          <w:color w:val="333333"/>
          <w:sz w:val="21"/>
          <w:szCs w:val="21"/>
          <w:shd w:val="clear" w:color="auto" w:fill="FFFFFF"/>
          <w:lang w:eastAsia="zh-CN"/>
        </w:rPr>
        <w:t>以便在不同时间</w:t>
      </w:r>
      <w:r w:rsidRPr="00FA5224">
        <w:rPr>
          <w:rFonts w:hint="eastAsia"/>
          <w:lang w:eastAsia="zh-CN"/>
        </w:rPr>
        <w:t>和</w:t>
      </w:r>
      <w:r w:rsidRPr="006439E1">
        <w:rPr>
          <w:rFonts w:hint="eastAsia"/>
          <w:lang w:eastAsia="zh-CN"/>
        </w:rPr>
        <w:t>高级培训中心</w:t>
      </w:r>
      <w:r w:rsidRPr="00FA5224">
        <w:rPr>
          <w:rFonts w:hint="eastAsia"/>
          <w:lang w:eastAsia="zh-CN"/>
        </w:rPr>
        <w:t>之间</w:t>
      </w:r>
      <w:r>
        <w:rPr>
          <w:rFonts w:hint="eastAsia"/>
          <w:lang w:eastAsia="zh-CN"/>
        </w:rPr>
        <w:t>进行比较</w:t>
      </w:r>
      <w:r w:rsidRPr="00FA5224">
        <w:rPr>
          <w:rFonts w:hint="eastAsia"/>
          <w:lang w:eastAsia="zh-CN"/>
        </w:rPr>
        <w:t>。</w:t>
      </w:r>
    </w:p>
    <w:p w14:paraId="5A38A8A6" w14:textId="77777777" w:rsidR="00397D27" w:rsidRDefault="00397D27" w:rsidP="00397D27">
      <w:pPr>
        <w:pStyle w:val="Heading2"/>
        <w:rPr>
          <w:lang w:eastAsia="zh-CN"/>
        </w:rPr>
      </w:pPr>
      <w:bookmarkStart w:id="251" w:name="_Toc57297391"/>
      <w:bookmarkStart w:id="252" w:name="_Toc58244110"/>
      <w:bookmarkStart w:id="253" w:name="_Toc58273432"/>
      <w:bookmarkStart w:id="254" w:name="_Toc58273661"/>
      <w:bookmarkStart w:id="255" w:name="_Toc58275263"/>
      <w:r w:rsidRPr="007348BA">
        <w:rPr>
          <w:lang w:eastAsia="zh-CN"/>
        </w:rPr>
        <w:t>6.3</w:t>
      </w:r>
      <w:bookmarkEnd w:id="251"/>
      <w:bookmarkEnd w:id="252"/>
      <w:bookmarkEnd w:id="253"/>
      <w:bookmarkEnd w:id="254"/>
      <w:bookmarkEnd w:id="255"/>
      <w:r w:rsidRPr="00FA5224">
        <w:rPr>
          <w:rFonts w:hint="eastAsia"/>
          <w:lang w:eastAsia="zh-CN"/>
        </w:rPr>
        <w:t>结论</w:t>
      </w:r>
    </w:p>
    <w:p w14:paraId="4AAABCC0" w14:textId="77777777" w:rsidR="00397D27" w:rsidRPr="00DB25E5" w:rsidRDefault="00397D27" w:rsidP="00397D27">
      <w:pPr>
        <w:rPr>
          <w:lang w:eastAsia="zh-CN"/>
        </w:rPr>
      </w:pPr>
      <w:r w:rsidRPr="00FA5224">
        <w:rPr>
          <w:rFonts w:hint="eastAsia"/>
          <w:lang w:eastAsia="zh-CN"/>
        </w:rPr>
        <w:t>62</w:t>
      </w:r>
      <w:r>
        <w:rPr>
          <w:rFonts w:hint="eastAsia"/>
          <w:lang w:eastAsia="zh-CN"/>
        </w:rPr>
        <w:tab/>
      </w:r>
      <w:r w:rsidRPr="00FA5224">
        <w:rPr>
          <w:rFonts w:hint="eastAsia"/>
          <w:lang w:eastAsia="zh-CN"/>
        </w:rPr>
        <w:t>国际电联的内部组织结构，特别是与财务有关的内部组织结构，在其</w:t>
      </w:r>
      <w:r w:rsidRPr="00744677">
        <w:rPr>
          <w:rFonts w:hint="eastAsia"/>
          <w:lang w:eastAsia="zh-CN"/>
        </w:rPr>
        <w:t>公开的</w:t>
      </w:r>
      <w:r w:rsidRPr="00FA5224">
        <w:rPr>
          <w:rFonts w:hint="eastAsia"/>
          <w:lang w:eastAsia="zh-CN"/>
        </w:rPr>
        <w:t>文件中不够透明</w:t>
      </w:r>
      <w:r>
        <w:rPr>
          <w:rStyle w:val="FootnoteReference"/>
        </w:rPr>
        <w:footnoteReference w:id="79"/>
      </w:r>
      <w:r w:rsidRPr="00FA5224">
        <w:rPr>
          <w:rFonts w:hint="eastAsia"/>
          <w:lang w:eastAsia="zh-CN"/>
        </w:rPr>
        <w:t>。这很可能</w:t>
      </w:r>
      <w:r>
        <w:rPr>
          <w:rFonts w:hint="eastAsia"/>
          <w:lang w:eastAsia="zh-CN"/>
        </w:rPr>
        <w:t>反映出</w:t>
      </w:r>
      <w:r w:rsidRPr="00FA5224">
        <w:rPr>
          <w:rFonts w:hint="eastAsia"/>
          <w:lang w:eastAsia="zh-CN"/>
        </w:rPr>
        <w:t>一个结构性问题，尽管它撰写和讨论</w:t>
      </w:r>
      <w:r>
        <w:rPr>
          <w:rFonts w:hint="eastAsia"/>
          <w:lang w:eastAsia="zh-CN"/>
        </w:rPr>
        <w:t>的是能力开发</w:t>
      </w:r>
      <w:r w:rsidRPr="00FA5224">
        <w:rPr>
          <w:rFonts w:hint="eastAsia"/>
          <w:lang w:eastAsia="zh-CN"/>
        </w:rPr>
        <w:t>（</w:t>
      </w:r>
      <w:proofErr w:type="gramStart"/>
      <w:r w:rsidRPr="00FA5224">
        <w:rPr>
          <w:rFonts w:hint="eastAsia"/>
          <w:lang w:eastAsia="zh-CN"/>
        </w:rPr>
        <w:t>通常称为“</w:t>
      </w:r>
      <w:proofErr w:type="gramEnd"/>
      <w:r w:rsidRPr="00FA5224">
        <w:rPr>
          <w:rFonts w:hint="eastAsia"/>
          <w:lang w:eastAsia="zh-CN"/>
        </w:rPr>
        <w:t>建设”），但对于</w:t>
      </w:r>
      <w:r w:rsidRPr="00744677">
        <w:rPr>
          <w:rFonts w:hint="eastAsia"/>
          <w:lang w:eastAsia="zh-CN"/>
        </w:rPr>
        <w:t>它在这一领域的实际工作</w:t>
      </w:r>
      <w:r>
        <w:rPr>
          <w:rFonts w:hint="eastAsia"/>
          <w:lang w:eastAsia="zh-CN"/>
        </w:rPr>
        <w:t>、这一领域如何筹集</w:t>
      </w:r>
      <w:r w:rsidRPr="00744677">
        <w:rPr>
          <w:rFonts w:hint="eastAsia"/>
          <w:lang w:eastAsia="zh-CN"/>
        </w:rPr>
        <w:t>资金</w:t>
      </w:r>
      <w:r>
        <w:rPr>
          <w:rFonts w:hint="eastAsia"/>
          <w:lang w:eastAsia="zh-CN"/>
        </w:rPr>
        <w:t>以及</w:t>
      </w:r>
      <w:r w:rsidRPr="00FA5224">
        <w:rPr>
          <w:rFonts w:hint="eastAsia"/>
          <w:lang w:eastAsia="zh-CN"/>
        </w:rPr>
        <w:t>如何对其进行评估仍不清楚。例如，如果每个部门的账目和预算中</w:t>
      </w:r>
      <w:r w:rsidRPr="00744677">
        <w:rPr>
          <w:rFonts w:hint="eastAsia"/>
          <w:lang w:eastAsia="zh-CN"/>
        </w:rPr>
        <w:t>都有明确的项目</w:t>
      </w:r>
      <w:r w:rsidRPr="00FA5224">
        <w:rPr>
          <w:rFonts w:hint="eastAsia"/>
          <w:lang w:eastAsia="zh-CN"/>
        </w:rPr>
        <w:t>，提及</w:t>
      </w:r>
      <w:r>
        <w:rPr>
          <w:rFonts w:hint="eastAsia"/>
          <w:lang w:eastAsia="zh-CN"/>
        </w:rPr>
        <w:t>能力开发</w:t>
      </w:r>
      <w:r w:rsidRPr="00FA5224">
        <w:rPr>
          <w:rFonts w:hint="eastAsia"/>
          <w:lang w:eastAsia="zh-CN"/>
        </w:rPr>
        <w:t>和培训（包括支出和收入），这将有助于提高清晰度。</w:t>
      </w:r>
    </w:p>
    <w:p w14:paraId="1317E06E" w14:textId="77777777" w:rsidR="00397D27" w:rsidRDefault="00397D27" w:rsidP="00397D27">
      <w:pPr>
        <w:pStyle w:val="Heading1"/>
        <w:rPr>
          <w:lang w:eastAsia="zh-CN"/>
        </w:rPr>
      </w:pPr>
      <w:bookmarkStart w:id="256" w:name="_Toc71107557"/>
      <w:r w:rsidRPr="00FA5224">
        <w:rPr>
          <w:rFonts w:hint="eastAsia"/>
          <w:lang w:eastAsia="zh-CN"/>
        </w:rPr>
        <w:t>第</w:t>
      </w:r>
      <w:r w:rsidRPr="00FA5224">
        <w:rPr>
          <w:rFonts w:hint="eastAsia"/>
          <w:lang w:eastAsia="zh-CN"/>
        </w:rPr>
        <w:t>7</w:t>
      </w:r>
      <w:r w:rsidRPr="00FA5224">
        <w:rPr>
          <w:rFonts w:hint="eastAsia"/>
          <w:lang w:eastAsia="zh-CN"/>
        </w:rPr>
        <w:t>节：国际电联的现有优势</w:t>
      </w:r>
      <w:r>
        <w:rPr>
          <w:rFonts w:hint="eastAsia"/>
          <w:lang w:eastAsia="zh-CN"/>
        </w:rPr>
        <w:t>、</w:t>
      </w:r>
      <w:r w:rsidRPr="00FA5224">
        <w:rPr>
          <w:rFonts w:hint="eastAsia"/>
          <w:lang w:eastAsia="zh-CN"/>
        </w:rPr>
        <w:t>差距和需要改进的</w:t>
      </w:r>
      <w:r>
        <w:rPr>
          <w:rFonts w:hint="eastAsia"/>
          <w:lang w:eastAsia="zh-CN"/>
        </w:rPr>
        <w:t>领域</w:t>
      </w:r>
      <w:bookmarkEnd w:id="256"/>
    </w:p>
    <w:p w14:paraId="160984CD" w14:textId="77777777" w:rsidR="00397D27" w:rsidRPr="00DB25E5" w:rsidRDefault="00397D27" w:rsidP="00397D27">
      <w:pPr>
        <w:rPr>
          <w:lang w:eastAsia="zh-CN"/>
        </w:rPr>
      </w:pPr>
      <w:r w:rsidRPr="00FA5224">
        <w:rPr>
          <w:rFonts w:hint="eastAsia"/>
          <w:lang w:eastAsia="zh-CN"/>
        </w:rPr>
        <w:t>63</w:t>
      </w:r>
      <w:r>
        <w:rPr>
          <w:rFonts w:hint="eastAsia"/>
          <w:lang w:eastAsia="zh-CN"/>
        </w:rPr>
        <w:tab/>
      </w:r>
      <w:r w:rsidRPr="00FA5224">
        <w:rPr>
          <w:rFonts w:hint="eastAsia"/>
          <w:lang w:eastAsia="zh-CN"/>
        </w:rPr>
        <w:t>本节总结国际电联</w:t>
      </w:r>
      <w:r>
        <w:rPr>
          <w:rFonts w:hint="eastAsia"/>
          <w:lang w:eastAsia="zh-CN"/>
        </w:rPr>
        <w:t>目前在</w:t>
      </w:r>
      <w:r w:rsidRPr="00FA5224">
        <w:rPr>
          <w:rFonts w:hint="eastAsia"/>
          <w:lang w:eastAsia="zh-CN"/>
        </w:rPr>
        <w:t>提供能力建设和培训</w:t>
      </w:r>
      <w:r>
        <w:rPr>
          <w:rFonts w:hint="eastAsia"/>
          <w:lang w:eastAsia="zh-CN"/>
        </w:rPr>
        <w:t>方面</w:t>
      </w:r>
      <w:r w:rsidRPr="00FA5224">
        <w:rPr>
          <w:rFonts w:hint="eastAsia"/>
          <w:lang w:eastAsia="zh-CN"/>
        </w:rPr>
        <w:t>的主要优势和</w:t>
      </w:r>
      <w:r>
        <w:rPr>
          <w:rFonts w:hint="eastAsia"/>
          <w:lang w:eastAsia="zh-CN"/>
        </w:rPr>
        <w:t>值得关注的</w:t>
      </w:r>
      <w:r w:rsidRPr="00FA5224">
        <w:rPr>
          <w:rFonts w:hint="eastAsia"/>
          <w:lang w:eastAsia="zh-CN"/>
        </w:rPr>
        <w:t>领域，不仅借鉴</w:t>
      </w:r>
      <w:r>
        <w:rPr>
          <w:rFonts w:hint="eastAsia"/>
          <w:lang w:eastAsia="zh-CN"/>
        </w:rPr>
        <w:t>了对</w:t>
      </w:r>
      <w:r w:rsidRPr="00FA5224">
        <w:rPr>
          <w:rFonts w:hint="eastAsia"/>
          <w:lang w:eastAsia="zh-CN"/>
        </w:rPr>
        <w:t>其内部流程的审查，而且还与其他机构进行比较，</w:t>
      </w:r>
      <w:r>
        <w:rPr>
          <w:rFonts w:hint="eastAsia"/>
          <w:lang w:eastAsia="zh-CN"/>
        </w:rPr>
        <w:t>吸取了</w:t>
      </w:r>
      <w:r w:rsidRPr="0046014F">
        <w:rPr>
          <w:rFonts w:hint="eastAsia"/>
          <w:lang w:eastAsia="zh-CN"/>
        </w:rPr>
        <w:t>调查、访谈和讨论</w:t>
      </w:r>
      <w:r>
        <w:rPr>
          <w:rFonts w:hint="eastAsia"/>
          <w:lang w:eastAsia="zh-CN"/>
        </w:rPr>
        <w:t>回应者的</w:t>
      </w:r>
      <w:r w:rsidRPr="0046014F">
        <w:rPr>
          <w:rFonts w:hint="eastAsia"/>
          <w:lang w:eastAsia="zh-CN"/>
        </w:rPr>
        <w:t>意见。</w:t>
      </w:r>
    </w:p>
    <w:p w14:paraId="06385FBA" w14:textId="77777777" w:rsidR="00397D27" w:rsidRPr="006C6CE6" w:rsidRDefault="00397D27" w:rsidP="00397D27">
      <w:pPr>
        <w:pStyle w:val="Heading2"/>
        <w:rPr>
          <w:lang w:eastAsia="zh-CN"/>
        </w:rPr>
      </w:pPr>
      <w:bookmarkStart w:id="257" w:name="_Toc58244116"/>
      <w:bookmarkStart w:id="258" w:name="_Toc58273438"/>
      <w:bookmarkStart w:id="259" w:name="_Toc58273667"/>
      <w:bookmarkStart w:id="260" w:name="_Toc58275269"/>
      <w:r w:rsidRPr="006C6CE6">
        <w:rPr>
          <w:lang w:eastAsia="zh-CN"/>
        </w:rPr>
        <w:t>7.1</w:t>
      </w:r>
      <w:bookmarkEnd w:id="257"/>
      <w:bookmarkEnd w:id="258"/>
      <w:bookmarkEnd w:id="259"/>
      <w:bookmarkEnd w:id="260"/>
      <w:r w:rsidRPr="00FA5224">
        <w:rPr>
          <w:rFonts w:hint="eastAsia"/>
          <w:lang w:eastAsia="zh-CN"/>
        </w:rPr>
        <w:t>优势</w:t>
      </w:r>
    </w:p>
    <w:p w14:paraId="3BBD1F56" w14:textId="77777777" w:rsidR="00397D27" w:rsidRPr="00DB25E5" w:rsidRDefault="00397D27" w:rsidP="00397D27">
      <w:pPr>
        <w:rPr>
          <w:lang w:eastAsia="zh-CN"/>
        </w:rPr>
      </w:pPr>
      <w:r w:rsidRPr="00FA5224">
        <w:rPr>
          <w:rFonts w:hint="eastAsia"/>
          <w:lang w:eastAsia="zh-CN"/>
        </w:rPr>
        <w:t>64</w:t>
      </w:r>
      <w:r>
        <w:rPr>
          <w:rFonts w:hint="eastAsia"/>
          <w:lang w:eastAsia="zh-CN"/>
        </w:rPr>
        <w:tab/>
      </w:r>
      <w:r>
        <w:rPr>
          <w:rFonts w:hint="eastAsia"/>
          <w:lang w:eastAsia="zh-CN"/>
        </w:rPr>
        <w:t>本次审查</w:t>
      </w:r>
      <w:r w:rsidRPr="00FA5224">
        <w:rPr>
          <w:rFonts w:hint="eastAsia"/>
          <w:lang w:eastAsia="zh-CN"/>
        </w:rPr>
        <w:t>突出了国际电联</w:t>
      </w:r>
      <w:r>
        <w:rPr>
          <w:rFonts w:hint="eastAsia"/>
          <w:lang w:eastAsia="zh-CN"/>
        </w:rPr>
        <w:t>目前在提供能力开发</w:t>
      </w:r>
      <w:r w:rsidRPr="00FA5224">
        <w:rPr>
          <w:rFonts w:hint="eastAsia"/>
          <w:lang w:eastAsia="zh-CN"/>
        </w:rPr>
        <w:t>和培训</w:t>
      </w:r>
      <w:r>
        <w:rPr>
          <w:rFonts w:hint="eastAsia"/>
          <w:lang w:eastAsia="zh-CN"/>
        </w:rPr>
        <w:t>方面</w:t>
      </w:r>
      <w:r w:rsidRPr="00FA5224">
        <w:rPr>
          <w:rFonts w:hint="eastAsia"/>
          <w:lang w:eastAsia="zh-CN"/>
        </w:rPr>
        <w:t>的六项主要优势，下文概述了这些优势</w:t>
      </w:r>
      <w:r w:rsidRPr="006C6CE6">
        <w:rPr>
          <w:rStyle w:val="FootnoteReference"/>
        </w:rPr>
        <w:footnoteReference w:id="80"/>
      </w:r>
      <w:r w:rsidRPr="00FA5224">
        <w:rPr>
          <w:rFonts w:hint="eastAsia"/>
          <w:lang w:eastAsia="zh-CN"/>
        </w:rPr>
        <w:t>。</w:t>
      </w:r>
    </w:p>
    <w:p w14:paraId="61680BFE" w14:textId="77777777" w:rsidR="00397D27" w:rsidRPr="005320E6" w:rsidRDefault="00397D27" w:rsidP="00397D27">
      <w:pPr>
        <w:pStyle w:val="enumlev1"/>
        <w:rPr>
          <w:lang w:eastAsia="zh-CN"/>
        </w:rPr>
      </w:pPr>
      <w:r w:rsidRPr="005320E6">
        <w:rPr>
          <w:rFonts w:eastAsiaTheme="minorHAnsi" w:cs="Times New Roman (Body CS)" w:hint="eastAsia"/>
          <w:color w:val="0D0D0D" w:themeColor="text1" w:themeTint="F2"/>
          <w:szCs w:val="24"/>
          <w:lang w:eastAsia="zh-CN"/>
        </w:rPr>
        <w:t>1)</w:t>
      </w:r>
      <w:r w:rsidRPr="005320E6">
        <w:rPr>
          <w:rFonts w:eastAsiaTheme="minorHAnsi" w:cs="Times New Roman (Body CS)" w:hint="eastAsia"/>
          <w:color w:val="0D0D0D" w:themeColor="text1" w:themeTint="F2"/>
          <w:szCs w:val="24"/>
          <w:lang w:eastAsia="zh-CN"/>
        </w:rPr>
        <w:tab/>
      </w:r>
      <w:r w:rsidRPr="00DB25E5">
        <w:rPr>
          <w:rFonts w:hint="eastAsia"/>
          <w:b/>
          <w:bCs/>
          <w:lang w:eastAsia="zh-CN"/>
        </w:rPr>
        <w:t>值得信赖的提供方。</w:t>
      </w:r>
      <w:r w:rsidRPr="005320E6">
        <w:rPr>
          <w:rFonts w:hint="eastAsia"/>
          <w:lang w:eastAsia="zh-CN"/>
        </w:rPr>
        <w:t>国际电联</w:t>
      </w:r>
      <w:r>
        <w:rPr>
          <w:rFonts w:hint="eastAsia"/>
          <w:lang w:eastAsia="zh-CN"/>
        </w:rPr>
        <w:t>的</w:t>
      </w:r>
      <w:r w:rsidRPr="005320E6">
        <w:rPr>
          <w:rFonts w:hint="eastAsia"/>
          <w:lang w:eastAsia="zh-CN"/>
        </w:rPr>
        <w:t>密切合作</w:t>
      </w:r>
      <w:r>
        <w:rPr>
          <w:rFonts w:hint="eastAsia"/>
          <w:lang w:eastAsia="zh-CN"/>
        </w:rPr>
        <w:t>方</w:t>
      </w:r>
      <w:r w:rsidRPr="005320E6">
        <w:rPr>
          <w:rFonts w:hint="eastAsia"/>
          <w:lang w:eastAsia="zh-CN"/>
        </w:rPr>
        <w:t>普遍认为</w:t>
      </w:r>
      <w:r>
        <w:rPr>
          <w:rFonts w:hint="eastAsia"/>
          <w:lang w:eastAsia="zh-CN"/>
        </w:rPr>
        <w:t>，</w:t>
      </w:r>
      <w:r w:rsidRPr="005320E6">
        <w:rPr>
          <w:rFonts w:hint="eastAsia"/>
          <w:lang w:eastAsia="zh-CN"/>
        </w:rPr>
        <w:t>国际电联是</w:t>
      </w:r>
      <w:r>
        <w:rPr>
          <w:rFonts w:hint="eastAsia"/>
          <w:lang w:eastAsia="zh-CN"/>
        </w:rPr>
        <w:t>一个</w:t>
      </w:r>
      <w:r w:rsidRPr="005320E6">
        <w:rPr>
          <w:rFonts w:hint="eastAsia"/>
          <w:lang w:eastAsia="zh-CN"/>
        </w:rPr>
        <w:t>值得信赖的</w:t>
      </w:r>
      <w:r>
        <w:rPr>
          <w:rFonts w:hint="eastAsia"/>
          <w:lang w:eastAsia="zh-CN"/>
        </w:rPr>
        <w:t>能力开发</w:t>
      </w:r>
      <w:r w:rsidRPr="005320E6">
        <w:rPr>
          <w:rFonts w:hint="eastAsia"/>
          <w:lang w:eastAsia="zh-CN"/>
        </w:rPr>
        <w:t>和培训</w:t>
      </w:r>
      <w:r>
        <w:rPr>
          <w:rFonts w:hint="eastAsia"/>
          <w:lang w:eastAsia="zh-CN"/>
        </w:rPr>
        <w:t>提供方</w:t>
      </w:r>
      <w:r w:rsidRPr="005320E6">
        <w:rPr>
          <w:rFonts w:hint="eastAsia"/>
          <w:lang w:eastAsia="zh-CN"/>
        </w:rPr>
        <w:t>。这种信任基于以下</w:t>
      </w:r>
      <w:r w:rsidRPr="00FC32DF">
        <w:rPr>
          <w:lang w:eastAsia="zh-CN"/>
        </w:rPr>
        <w:t>认识，即它中立、消息灵通、可靠</w:t>
      </w:r>
      <w:r>
        <w:rPr>
          <w:rFonts w:hint="eastAsia"/>
          <w:lang w:eastAsia="zh-CN"/>
        </w:rPr>
        <w:t>且</w:t>
      </w:r>
      <w:r w:rsidRPr="00FC32DF">
        <w:rPr>
          <w:lang w:eastAsia="zh-CN"/>
        </w:rPr>
        <w:t>知识渊博，</w:t>
      </w:r>
      <w:r w:rsidRPr="002E2829">
        <w:rPr>
          <w:rFonts w:hint="eastAsia"/>
          <w:lang w:eastAsia="zh-CN"/>
        </w:rPr>
        <w:t>以其成员的利益为中心</w:t>
      </w:r>
      <w:r>
        <w:rPr>
          <w:rFonts w:hint="eastAsia"/>
          <w:lang w:eastAsia="zh-CN"/>
        </w:rPr>
        <w:t>。</w:t>
      </w:r>
    </w:p>
    <w:p w14:paraId="6FA102BC" w14:textId="77777777" w:rsidR="00397D27" w:rsidRPr="005320E6" w:rsidRDefault="00397D27" w:rsidP="00397D27">
      <w:pPr>
        <w:pStyle w:val="enumlev1"/>
        <w:rPr>
          <w:lang w:eastAsia="zh-CN"/>
        </w:rPr>
      </w:pPr>
      <w:r w:rsidRPr="005320E6">
        <w:rPr>
          <w:rFonts w:eastAsiaTheme="minorHAnsi" w:cs="Times New Roman (Body CS)" w:hint="eastAsia"/>
          <w:color w:val="0D0D0D" w:themeColor="text1" w:themeTint="F2"/>
          <w:szCs w:val="24"/>
          <w:lang w:eastAsia="zh-CN"/>
        </w:rPr>
        <w:t>2)</w:t>
      </w:r>
      <w:r w:rsidRPr="005320E6">
        <w:rPr>
          <w:rFonts w:eastAsiaTheme="minorHAnsi" w:cs="Times New Roman (Body CS)" w:hint="eastAsia"/>
          <w:color w:val="0D0D0D" w:themeColor="text1" w:themeTint="F2"/>
          <w:szCs w:val="24"/>
          <w:lang w:eastAsia="zh-CN"/>
        </w:rPr>
        <w:tab/>
      </w:r>
      <w:r w:rsidRPr="00DB25E5">
        <w:rPr>
          <w:rFonts w:hint="eastAsia"/>
          <w:b/>
          <w:bCs/>
          <w:lang w:eastAsia="zh-CN"/>
        </w:rPr>
        <w:t>适当和相关的质量。</w:t>
      </w:r>
      <w:r>
        <w:rPr>
          <w:rFonts w:hint="eastAsia"/>
          <w:lang w:eastAsia="zh-CN"/>
        </w:rPr>
        <w:t>参与者</w:t>
      </w:r>
      <w:r w:rsidRPr="005320E6">
        <w:rPr>
          <w:rFonts w:hint="eastAsia"/>
          <w:lang w:eastAsia="zh-CN"/>
        </w:rPr>
        <w:t>普遍认为</w:t>
      </w:r>
      <w:r>
        <w:rPr>
          <w:rFonts w:hint="eastAsia"/>
          <w:lang w:eastAsia="zh-CN"/>
        </w:rPr>
        <w:t>其目前提供的能力开发</w:t>
      </w:r>
      <w:r w:rsidRPr="005320E6">
        <w:rPr>
          <w:rFonts w:hint="eastAsia"/>
          <w:lang w:eastAsia="zh-CN"/>
        </w:rPr>
        <w:t>的质量是适当的，</w:t>
      </w:r>
      <w:r>
        <w:rPr>
          <w:rFonts w:hint="eastAsia"/>
          <w:lang w:eastAsia="zh-CN"/>
        </w:rPr>
        <w:t>符合</w:t>
      </w:r>
      <w:r w:rsidRPr="005320E6">
        <w:rPr>
          <w:rFonts w:hint="eastAsia"/>
          <w:lang w:eastAsia="zh-CN"/>
        </w:rPr>
        <w:t>他们的需求。</w:t>
      </w:r>
    </w:p>
    <w:p w14:paraId="0EF2E2FB" w14:textId="77777777" w:rsidR="00397D27" w:rsidRPr="00E510CA" w:rsidRDefault="00397D27" w:rsidP="00397D27">
      <w:pPr>
        <w:pStyle w:val="enumlev1"/>
        <w:rPr>
          <w:lang w:eastAsia="zh-CN"/>
        </w:rPr>
      </w:pPr>
      <w:r w:rsidRPr="00E510CA">
        <w:rPr>
          <w:rFonts w:eastAsiaTheme="minorHAnsi" w:cs="Times New Roman (Body CS)" w:hint="eastAsia"/>
          <w:color w:val="0D0D0D" w:themeColor="text1" w:themeTint="F2"/>
          <w:szCs w:val="24"/>
          <w:lang w:eastAsia="zh-CN"/>
        </w:rPr>
        <w:t>3)</w:t>
      </w:r>
      <w:r w:rsidRPr="00E510CA">
        <w:rPr>
          <w:rFonts w:eastAsiaTheme="minorHAnsi" w:cs="Times New Roman (Body CS)" w:hint="eastAsia"/>
          <w:color w:val="0D0D0D" w:themeColor="text1" w:themeTint="F2"/>
          <w:szCs w:val="24"/>
          <w:lang w:eastAsia="zh-CN"/>
        </w:rPr>
        <w:tab/>
      </w:r>
      <w:r w:rsidRPr="00DB25E5">
        <w:rPr>
          <w:rFonts w:hint="eastAsia"/>
          <w:b/>
          <w:bCs/>
          <w:lang w:eastAsia="zh-CN"/>
        </w:rPr>
        <w:t>敬业和专业的员工。</w:t>
      </w:r>
      <w:r w:rsidRPr="00E510CA">
        <w:rPr>
          <w:rFonts w:hint="eastAsia"/>
          <w:lang w:eastAsia="zh-CN"/>
        </w:rPr>
        <w:t>人们普遍认为，国际电联在所有部门</w:t>
      </w:r>
      <w:r>
        <w:rPr>
          <w:rFonts w:hint="eastAsia"/>
          <w:lang w:eastAsia="zh-CN"/>
        </w:rPr>
        <w:t>、</w:t>
      </w:r>
      <w:r w:rsidRPr="00E510CA">
        <w:rPr>
          <w:rFonts w:hint="eastAsia"/>
          <w:lang w:eastAsia="zh-CN"/>
        </w:rPr>
        <w:t>区域办事处以及日内瓦总部参与提供各种形式的能力开发和培训的</w:t>
      </w:r>
      <w:r>
        <w:rPr>
          <w:rFonts w:hint="eastAsia"/>
          <w:lang w:eastAsia="zh-CN"/>
        </w:rPr>
        <w:t>职员</w:t>
      </w:r>
      <w:r w:rsidRPr="007C2F17">
        <w:rPr>
          <w:rFonts w:hint="eastAsia"/>
          <w:lang w:eastAsia="zh-CN"/>
        </w:rPr>
        <w:t>对工作非常投入</w:t>
      </w:r>
      <w:r>
        <w:rPr>
          <w:rFonts w:hint="eastAsia"/>
          <w:lang w:eastAsia="zh-CN"/>
        </w:rPr>
        <w:t>、</w:t>
      </w:r>
      <w:r w:rsidRPr="007C2F17">
        <w:rPr>
          <w:rFonts w:hint="eastAsia"/>
          <w:lang w:eastAsia="zh-CN"/>
        </w:rPr>
        <w:t>知识渊博</w:t>
      </w:r>
      <w:r>
        <w:rPr>
          <w:rFonts w:hint="eastAsia"/>
          <w:lang w:eastAsia="zh-CN"/>
        </w:rPr>
        <w:t>、乐于提供支持。</w:t>
      </w:r>
    </w:p>
    <w:p w14:paraId="16FA7441" w14:textId="77777777" w:rsidR="00397D27" w:rsidRPr="005320E6" w:rsidRDefault="00397D27" w:rsidP="00397D27">
      <w:pPr>
        <w:pStyle w:val="enumlev1"/>
        <w:rPr>
          <w:lang w:eastAsia="zh-CN"/>
        </w:rPr>
      </w:pPr>
      <w:r w:rsidRPr="005320E6">
        <w:rPr>
          <w:rFonts w:eastAsiaTheme="minorHAnsi" w:cs="Times New Roman (Body CS)" w:hint="eastAsia"/>
          <w:color w:val="0D0D0D" w:themeColor="text1" w:themeTint="F2"/>
          <w:szCs w:val="24"/>
          <w:lang w:eastAsia="zh-CN"/>
        </w:rPr>
        <w:t>4)</w:t>
      </w:r>
      <w:r w:rsidRPr="005320E6">
        <w:rPr>
          <w:rFonts w:eastAsiaTheme="minorHAnsi" w:cs="Times New Roman (Body CS)" w:hint="eastAsia"/>
          <w:color w:val="0D0D0D" w:themeColor="text1" w:themeTint="F2"/>
          <w:szCs w:val="24"/>
          <w:lang w:eastAsia="zh-CN"/>
        </w:rPr>
        <w:tab/>
      </w:r>
      <w:r w:rsidRPr="00DB25E5">
        <w:rPr>
          <w:rFonts w:hint="eastAsia"/>
          <w:b/>
          <w:bCs/>
          <w:lang w:eastAsia="zh-CN"/>
        </w:rPr>
        <w:t>学院门户网站最近且持续进行的改进。</w:t>
      </w:r>
      <w:r w:rsidRPr="005320E6">
        <w:rPr>
          <w:rFonts w:hint="eastAsia"/>
          <w:lang w:eastAsia="zh-CN"/>
        </w:rPr>
        <w:t>对</w:t>
      </w:r>
      <w:r>
        <w:rPr>
          <w:rFonts w:hint="eastAsia"/>
          <w:lang w:eastAsia="zh-CN"/>
        </w:rPr>
        <w:t>国际电联</w:t>
      </w:r>
      <w:r w:rsidRPr="005320E6">
        <w:rPr>
          <w:rFonts w:hint="eastAsia"/>
          <w:lang w:eastAsia="zh-CN"/>
        </w:rPr>
        <w:t>学院平台功能的最新改进表示欢迎。</w:t>
      </w:r>
    </w:p>
    <w:p w14:paraId="214A9684" w14:textId="77777777" w:rsidR="00397D27" w:rsidRPr="005320E6" w:rsidRDefault="00397D27" w:rsidP="00397D27">
      <w:pPr>
        <w:pStyle w:val="enumlev1"/>
        <w:rPr>
          <w:lang w:eastAsia="zh-CN"/>
        </w:rPr>
      </w:pPr>
      <w:r w:rsidRPr="005320E6">
        <w:rPr>
          <w:rFonts w:eastAsiaTheme="minorHAnsi" w:cs="Times New Roman (Body CS)" w:hint="eastAsia"/>
          <w:color w:val="0D0D0D" w:themeColor="text1" w:themeTint="F2"/>
          <w:szCs w:val="24"/>
          <w:lang w:eastAsia="zh-CN"/>
        </w:rPr>
        <w:lastRenderedPageBreak/>
        <w:t>5)</w:t>
      </w:r>
      <w:r w:rsidRPr="005320E6">
        <w:rPr>
          <w:rFonts w:eastAsiaTheme="minorHAnsi" w:cs="Times New Roman (Body CS)" w:hint="eastAsia"/>
          <w:color w:val="0D0D0D" w:themeColor="text1" w:themeTint="F2"/>
          <w:szCs w:val="24"/>
          <w:lang w:eastAsia="zh-CN"/>
        </w:rPr>
        <w:tab/>
      </w:r>
      <w:r w:rsidRPr="00DB25E5">
        <w:rPr>
          <w:rFonts w:hint="eastAsia"/>
          <w:b/>
          <w:bCs/>
          <w:lang w:eastAsia="zh-CN"/>
        </w:rPr>
        <w:t>证书受到赞赏。</w:t>
      </w:r>
      <w:r w:rsidRPr="005320E6">
        <w:rPr>
          <w:rFonts w:hint="eastAsia"/>
          <w:lang w:eastAsia="zh-CN"/>
        </w:rPr>
        <w:t>国际电联证书受到广泛的赞赏和尊重，特别是当它们与著名的学术机构或其他国际组织的徽标结合使用时。</w:t>
      </w:r>
    </w:p>
    <w:p w14:paraId="457D0292" w14:textId="77777777" w:rsidR="00397D27" w:rsidRPr="00DB25E5" w:rsidRDefault="00397D27" w:rsidP="00397D27">
      <w:pPr>
        <w:pStyle w:val="enumlev1"/>
        <w:rPr>
          <w:b/>
          <w:bCs/>
          <w:lang w:eastAsia="zh-CN"/>
        </w:rPr>
      </w:pPr>
      <w:r w:rsidRPr="005320E6">
        <w:rPr>
          <w:rFonts w:eastAsiaTheme="minorHAnsi" w:cs="Times New Roman (Body CS)" w:hint="eastAsia"/>
          <w:color w:val="0D0D0D" w:themeColor="text1" w:themeTint="F2"/>
          <w:szCs w:val="24"/>
          <w:lang w:eastAsia="zh-CN"/>
        </w:rPr>
        <w:t>6)</w:t>
      </w:r>
      <w:r w:rsidRPr="005320E6">
        <w:rPr>
          <w:rFonts w:eastAsiaTheme="minorHAnsi" w:cs="Times New Roman (Body CS)" w:hint="eastAsia"/>
          <w:color w:val="0D0D0D" w:themeColor="text1" w:themeTint="F2"/>
          <w:szCs w:val="24"/>
          <w:lang w:eastAsia="zh-CN"/>
        </w:rPr>
        <w:tab/>
      </w:r>
      <w:r w:rsidRPr="00DB25E5">
        <w:rPr>
          <w:rFonts w:hint="eastAsia"/>
          <w:b/>
          <w:bCs/>
          <w:lang w:eastAsia="zh-CN"/>
        </w:rPr>
        <w:t>认识到变革的必要性。</w:t>
      </w:r>
      <w:r w:rsidRPr="005320E6">
        <w:rPr>
          <w:rFonts w:hint="eastAsia"/>
          <w:lang w:eastAsia="zh-CN"/>
        </w:rPr>
        <w:t>国际电联所有</w:t>
      </w:r>
      <w:r>
        <w:rPr>
          <w:rFonts w:hint="eastAsia"/>
          <w:lang w:eastAsia="zh-CN"/>
        </w:rPr>
        <w:t>各</w:t>
      </w:r>
      <w:r w:rsidRPr="005320E6">
        <w:rPr>
          <w:rFonts w:hint="eastAsia"/>
          <w:lang w:eastAsia="zh-CN"/>
        </w:rPr>
        <w:t>局</w:t>
      </w:r>
      <w:r>
        <w:rPr>
          <w:rFonts w:hint="eastAsia"/>
          <w:lang w:eastAsia="zh-CN"/>
        </w:rPr>
        <w:t>的职员</w:t>
      </w:r>
      <w:r w:rsidRPr="005320E6">
        <w:rPr>
          <w:rFonts w:hint="eastAsia"/>
          <w:lang w:eastAsia="zh-CN"/>
        </w:rPr>
        <w:t>都认识到需要改进</w:t>
      </w:r>
      <w:r>
        <w:rPr>
          <w:rFonts w:hint="eastAsia"/>
          <w:lang w:eastAsia="zh-CN"/>
        </w:rPr>
        <w:t>能力开发</w:t>
      </w:r>
      <w:r w:rsidRPr="005320E6">
        <w:rPr>
          <w:rFonts w:hint="eastAsia"/>
          <w:lang w:eastAsia="zh-CN"/>
        </w:rPr>
        <w:t>与培训管理和提供工作，并对</w:t>
      </w:r>
      <w:r>
        <w:rPr>
          <w:rFonts w:hint="eastAsia"/>
          <w:lang w:eastAsia="zh-CN"/>
        </w:rPr>
        <w:t>本次审查表示</w:t>
      </w:r>
      <w:r w:rsidRPr="005320E6">
        <w:rPr>
          <w:rFonts w:hint="eastAsia"/>
          <w:lang w:eastAsia="zh-CN"/>
        </w:rPr>
        <w:t>欢迎。</w:t>
      </w:r>
    </w:p>
    <w:p w14:paraId="67D872DA" w14:textId="77777777" w:rsidR="00397D27" w:rsidRDefault="00397D27" w:rsidP="00397D27">
      <w:pPr>
        <w:pStyle w:val="Heading2"/>
        <w:rPr>
          <w:lang w:eastAsia="zh-CN"/>
        </w:rPr>
      </w:pPr>
      <w:bookmarkStart w:id="261" w:name="_Toc58244117"/>
      <w:bookmarkStart w:id="262" w:name="_Toc58273439"/>
      <w:bookmarkStart w:id="263" w:name="_Toc58273668"/>
      <w:bookmarkStart w:id="264" w:name="_Toc58275270"/>
      <w:r w:rsidRPr="006C6CE6">
        <w:rPr>
          <w:lang w:eastAsia="zh-CN"/>
        </w:rPr>
        <w:t>7.2</w:t>
      </w:r>
      <w:bookmarkEnd w:id="261"/>
      <w:bookmarkEnd w:id="262"/>
      <w:bookmarkEnd w:id="263"/>
      <w:bookmarkEnd w:id="264"/>
      <w:r w:rsidRPr="00FA5224">
        <w:rPr>
          <w:rFonts w:hint="eastAsia"/>
          <w:lang w:eastAsia="zh-CN"/>
        </w:rPr>
        <w:t>值得关注的问题</w:t>
      </w:r>
    </w:p>
    <w:p w14:paraId="75BB10E6" w14:textId="77777777" w:rsidR="00397D27" w:rsidRPr="00DB25E5" w:rsidRDefault="00397D27" w:rsidP="00397D27">
      <w:pPr>
        <w:rPr>
          <w:lang w:eastAsia="zh-CN"/>
        </w:rPr>
      </w:pPr>
      <w:r w:rsidRPr="00FA5224">
        <w:rPr>
          <w:rFonts w:hint="eastAsia"/>
          <w:lang w:eastAsia="zh-CN"/>
        </w:rPr>
        <w:t>65</w:t>
      </w:r>
      <w:r>
        <w:rPr>
          <w:rFonts w:hint="eastAsia"/>
          <w:lang w:eastAsia="zh-CN"/>
        </w:rPr>
        <w:tab/>
      </w:r>
      <w:r w:rsidRPr="00FA5224">
        <w:rPr>
          <w:rFonts w:hint="eastAsia"/>
          <w:lang w:eastAsia="zh-CN"/>
        </w:rPr>
        <w:t>国际电联目前正在开展的许多活动得到了积极的支持，但是以下问题仍需</w:t>
      </w:r>
      <w:r>
        <w:rPr>
          <w:rFonts w:hint="eastAsia"/>
          <w:lang w:eastAsia="zh-CN"/>
        </w:rPr>
        <w:t>认真注意</w:t>
      </w:r>
      <w:r w:rsidRPr="00FA5224">
        <w:rPr>
          <w:rFonts w:hint="eastAsia"/>
          <w:lang w:eastAsia="zh-CN"/>
        </w:rPr>
        <w:t>。</w:t>
      </w:r>
    </w:p>
    <w:p w14:paraId="2484437D" w14:textId="77777777" w:rsidR="00397D27" w:rsidRPr="005320E6" w:rsidRDefault="00397D27" w:rsidP="00397D27">
      <w:pPr>
        <w:pStyle w:val="enumlev1"/>
        <w:rPr>
          <w:lang w:eastAsia="zh-CN"/>
        </w:rPr>
      </w:pPr>
      <w:r w:rsidRPr="005320E6">
        <w:rPr>
          <w:rFonts w:eastAsiaTheme="minorHAnsi" w:cs="Times New Roman (Body CS)" w:hint="eastAsia"/>
          <w:color w:val="0D0D0D" w:themeColor="text1" w:themeTint="F2"/>
          <w:szCs w:val="24"/>
          <w:lang w:eastAsia="zh-CN"/>
        </w:rPr>
        <w:t>1)</w:t>
      </w:r>
      <w:r w:rsidRPr="005320E6">
        <w:rPr>
          <w:rFonts w:eastAsiaTheme="minorHAnsi" w:cs="Times New Roman (Body CS)" w:hint="eastAsia"/>
          <w:color w:val="0D0D0D" w:themeColor="text1" w:themeTint="F2"/>
          <w:szCs w:val="24"/>
          <w:lang w:eastAsia="zh-CN"/>
        </w:rPr>
        <w:tab/>
      </w:r>
      <w:r w:rsidRPr="00DB25E5">
        <w:rPr>
          <w:rFonts w:hint="eastAsia"/>
          <w:b/>
          <w:bCs/>
          <w:lang w:eastAsia="zh-CN"/>
        </w:rPr>
        <w:t>缺乏清晰、整体和一致的战略。</w:t>
      </w:r>
      <w:r w:rsidRPr="005320E6">
        <w:rPr>
          <w:rFonts w:hint="eastAsia"/>
          <w:lang w:eastAsia="zh-CN"/>
        </w:rPr>
        <w:t>在能力开发和培训的目的</w:t>
      </w:r>
      <w:r>
        <w:rPr>
          <w:rFonts w:hint="eastAsia"/>
          <w:lang w:eastAsia="zh-CN"/>
        </w:rPr>
        <w:t>、</w:t>
      </w:r>
      <w:r w:rsidRPr="005320E6">
        <w:rPr>
          <w:rFonts w:hint="eastAsia"/>
          <w:lang w:eastAsia="zh-CN"/>
        </w:rPr>
        <w:t>设计和</w:t>
      </w:r>
      <w:r>
        <w:rPr>
          <w:rFonts w:hint="eastAsia"/>
          <w:lang w:eastAsia="zh-CN"/>
        </w:rPr>
        <w:t>提供</w:t>
      </w:r>
      <w:r w:rsidRPr="005320E6">
        <w:rPr>
          <w:rFonts w:hint="eastAsia"/>
          <w:lang w:eastAsia="zh-CN"/>
        </w:rPr>
        <w:t>方面，国际电联</w:t>
      </w:r>
      <w:r>
        <w:rPr>
          <w:rFonts w:hint="eastAsia"/>
          <w:lang w:eastAsia="zh-CN"/>
        </w:rPr>
        <w:t>缺乏一致</w:t>
      </w:r>
      <w:r w:rsidRPr="005320E6">
        <w:rPr>
          <w:rFonts w:hint="eastAsia"/>
          <w:lang w:eastAsia="zh-CN"/>
        </w:rPr>
        <w:t>的总体战略。同样，在其部门内部或部门之间也</w:t>
      </w:r>
      <w:r>
        <w:rPr>
          <w:rFonts w:hint="eastAsia"/>
          <w:lang w:eastAsia="zh-CN"/>
        </w:rPr>
        <w:t>缺乏有关开展能力开发</w:t>
      </w:r>
      <w:r w:rsidRPr="005320E6">
        <w:rPr>
          <w:rFonts w:hint="eastAsia"/>
          <w:lang w:eastAsia="zh-CN"/>
        </w:rPr>
        <w:t>和培训</w:t>
      </w:r>
      <w:r>
        <w:rPr>
          <w:rFonts w:hint="eastAsia"/>
          <w:lang w:eastAsia="zh-CN"/>
        </w:rPr>
        <w:t>的</w:t>
      </w:r>
      <w:r w:rsidRPr="005320E6">
        <w:rPr>
          <w:rFonts w:hint="eastAsia"/>
          <w:lang w:eastAsia="zh-CN"/>
        </w:rPr>
        <w:t>清晰</w:t>
      </w:r>
      <w:r>
        <w:rPr>
          <w:rFonts w:hint="eastAsia"/>
          <w:lang w:eastAsia="zh-CN"/>
        </w:rPr>
        <w:t>、</w:t>
      </w:r>
      <w:r w:rsidRPr="00AD265C">
        <w:rPr>
          <w:rFonts w:hint="eastAsia"/>
          <w:lang w:eastAsia="zh-CN"/>
        </w:rPr>
        <w:t>一致</w:t>
      </w:r>
      <w:r w:rsidRPr="005320E6">
        <w:rPr>
          <w:rFonts w:hint="eastAsia"/>
          <w:lang w:eastAsia="zh-CN"/>
        </w:rPr>
        <w:t>的战略。</w:t>
      </w:r>
    </w:p>
    <w:p w14:paraId="011DD6AD" w14:textId="77777777" w:rsidR="00397D27" w:rsidRPr="005320E6" w:rsidRDefault="00397D27" w:rsidP="00397D27">
      <w:pPr>
        <w:pStyle w:val="enumlev1"/>
        <w:rPr>
          <w:lang w:eastAsia="zh-CN"/>
        </w:rPr>
      </w:pPr>
      <w:r w:rsidRPr="005320E6">
        <w:rPr>
          <w:rFonts w:eastAsiaTheme="minorHAnsi" w:cs="Times New Roman (Body CS)" w:hint="eastAsia"/>
          <w:color w:val="0D0D0D" w:themeColor="text1" w:themeTint="F2"/>
          <w:szCs w:val="24"/>
          <w:lang w:eastAsia="zh-CN"/>
        </w:rPr>
        <w:t>2)</w:t>
      </w:r>
      <w:r w:rsidRPr="005320E6">
        <w:rPr>
          <w:rFonts w:eastAsiaTheme="minorHAnsi" w:cs="Times New Roman (Body CS)" w:hint="eastAsia"/>
          <w:color w:val="0D0D0D" w:themeColor="text1" w:themeTint="F2"/>
          <w:szCs w:val="24"/>
          <w:lang w:eastAsia="zh-CN"/>
        </w:rPr>
        <w:tab/>
      </w:r>
      <w:r w:rsidRPr="00DB25E5">
        <w:rPr>
          <w:rFonts w:hint="eastAsia"/>
          <w:b/>
          <w:bCs/>
          <w:lang w:eastAsia="zh-CN"/>
        </w:rPr>
        <w:t>缺乏足够和适当的需求分析。</w:t>
      </w:r>
      <w:r w:rsidRPr="005320E6">
        <w:rPr>
          <w:rFonts w:hint="eastAsia"/>
          <w:lang w:eastAsia="zh-CN"/>
        </w:rPr>
        <w:t>几乎没有证据表明对国际电联成员的能力</w:t>
      </w:r>
      <w:r>
        <w:rPr>
          <w:rFonts w:hint="eastAsia"/>
          <w:lang w:eastAsia="zh-CN"/>
        </w:rPr>
        <w:t>开发</w:t>
      </w:r>
      <w:r w:rsidRPr="005320E6">
        <w:rPr>
          <w:rFonts w:hint="eastAsia"/>
          <w:lang w:eastAsia="zh-CN"/>
        </w:rPr>
        <w:t>和培训需求进行了全面</w:t>
      </w:r>
      <w:r>
        <w:rPr>
          <w:rFonts w:hint="eastAsia"/>
          <w:lang w:eastAsia="zh-CN"/>
        </w:rPr>
        <w:t>、</w:t>
      </w:r>
      <w:r w:rsidRPr="005320E6">
        <w:rPr>
          <w:rFonts w:hint="eastAsia"/>
          <w:lang w:eastAsia="zh-CN"/>
        </w:rPr>
        <w:t>系统和</w:t>
      </w:r>
      <w:r>
        <w:rPr>
          <w:rFonts w:hint="eastAsia"/>
          <w:lang w:eastAsia="zh-CN"/>
        </w:rPr>
        <w:t>一致</w:t>
      </w:r>
      <w:r w:rsidRPr="005320E6">
        <w:rPr>
          <w:rFonts w:hint="eastAsia"/>
          <w:lang w:eastAsia="zh-CN"/>
        </w:rPr>
        <w:t>的分析。</w:t>
      </w:r>
    </w:p>
    <w:p w14:paraId="70C14A2A" w14:textId="77777777" w:rsidR="00397D27" w:rsidRPr="005320E6" w:rsidRDefault="00397D27" w:rsidP="00397D27">
      <w:pPr>
        <w:pStyle w:val="enumlev1"/>
        <w:rPr>
          <w:lang w:eastAsia="zh-CN"/>
        </w:rPr>
      </w:pPr>
      <w:r w:rsidRPr="005320E6">
        <w:rPr>
          <w:rFonts w:eastAsiaTheme="minorHAnsi" w:cs="Times New Roman (Body CS)" w:hint="eastAsia"/>
          <w:color w:val="0D0D0D" w:themeColor="text1" w:themeTint="F2"/>
          <w:szCs w:val="24"/>
          <w:lang w:eastAsia="zh-CN"/>
        </w:rPr>
        <w:t>3)</w:t>
      </w:r>
      <w:r w:rsidRPr="005320E6">
        <w:rPr>
          <w:rFonts w:eastAsiaTheme="minorHAnsi" w:cs="Times New Roman (Body CS)" w:hint="eastAsia"/>
          <w:color w:val="0D0D0D" w:themeColor="text1" w:themeTint="F2"/>
          <w:szCs w:val="24"/>
          <w:lang w:eastAsia="zh-CN"/>
        </w:rPr>
        <w:tab/>
      </w:r>
      <w:r w:rsidRPr="00DB25E5">
        <w:rPr>
          <w:rFonts w:hint="eastAsia"/>
          <w:b/>
          <w:bCs/>
          <w:lang w:eastAsia="zh-CN"/>
        </w:rPr>
        <w:t>质量保证方法薄弱。</w:t>
      </w:r>
      <w:r w:rsidRPr="005320E6">
        <w:rPr>
          <w:rFonts w:hint="eastAsia"/>
          <w:lang w:eastAsia="zh-CN"/>
        </w:rPr>
        <w:t>质量保证以及对能力开发和培训的控制机制相对较弱，</w:t>
      </w:r>
      <w:r w:rsidRPr="00905079">
        <w:rPr>
          <w:lang w:eastAsia="zh-CN"/>
        </w:rPr>
        <w:t>并不能总是</w:t>
      </w:r>
      <w:r w:rsidRPr="005320E6">
        <w:rPr>
          <w:rFonts w:hint="eastAsia"/>
          <w:lang w:eastAsia="zh-CN"/>
        </w:rPr>
        <w:t>保证所提供的能力开发和培训的实际质量。此外，大多数有关</w:t>
      </w:r>
      <w:r>
        <w:rPr>
          <w:rFonts w:hint="eastAsia"/>
          <w:lang w:eastAsia="zh-CN"/>
        </w:rPr>
        <w:t>能力开发</w:t>
      </w:r>
      <w:r w:rsidRPr="005320E6">
        <w:rPr>
          <w:rFonts w:hint="eastAsia"/>
          <w:lang w:eastAsia="zh-CN"/>
        </w:rPr>
        <w:t>的报告都侧重于数量（例如讲习班</w:t>
      </w:r>
      <w:r>
        <w:rPr>
          <w:rFonts w:hint="eastAsia"/>
          <w:lang w:eastAsia="zh-CN"/>
        </w:rPr>
        <w:t>、</w:t>
      </w:r>
      <w:r w:rsidRPr="005320E6">
        <w:rPr>
          <w:rFonts w:hint="eastAsia"/>
          <w:lang w:eastAsia="zh-CN"/>
        </w:rPr>
        <w:t>课程和培训班的数量），</w:t>
      </w:r>
      <w:r>
        <w:rPr>
          <w:rFonts w:hint="eastAsia"/>
          <w:lang w:eastAsia="zh-CN"/>
        </w:rPr>
        <w:t>而非</w:t>
      </w:r>
      <w:r w:rsidRPr="005320E6">
        <w:rPr>
          <w:rFonts w:hint="eastAsia"/>
          <w:lang w:eastAsia="zh-CN"/>
        </w:rPr>
        <w:t>提供</w:t>
      </w:r>
      <w:r>
        <w:rPr>
          <w:rFonts w:hint="eastAsia"/>
          <w:lang w:eastAsia="zh-CN"/>
        </w:rPr>
        <w:t>的能力开发</w:t>
      </w:r>
      <w:r w:rsidRPr="005320E6">
        <w:rPr>
          <w:rFonts w:hint="eastAsia"/>
          <w:lang w:eastAsia="zh-CN"/>
        </w:rPr>
        <w:t>的质量。</w:t>
      </w:r>
    </w:p>
    <w:p w14:paraId="42472A9D" w14:textId="77777777" w:rsidR="00397D27" w:rsidRPr="00AD265C" w:rsidRDefault="00397D27" w:rsidP="00397D27">
      <w:pPr>
        <w:pStyle w:val="enumlev1"/>
        <w:rPr>
          <w:lang w:eastAsia="zh-CN"/>
        </w:rPr>
      </w:pPr>
      <w:r w:rsidRPr="00AD265C">
        <w:rPr>
          <w:rFonts w:eastAsiaTheme="minorHAnsi" w:cs="Times New Roman (Body CS)" w:hint="eastAsia"/>
          <w:color w:val="0D0D0D" w:themeColor="text1" w:themeTint="F2"/>
          <w:szCs w:val="24"/>
          <w:lang w:eastAsia="zh-CN"/>
        </w:rPr>
        <w:t>4)</w:t>
      </w:r>
      <w:r w:rsidRPr="00AD265C">
        <w:rPr>
          <w:rFonts w:eastAsiaTheme="minorHAnsi" w:cs="Times New Roman (Body CS)" w:hint="eastAsia"/>
          <w:color w:val="0D0D0D" w:themeColor="text1" w:themeTint="F2"/>
          <w:szCs w:val="24"/>
          <w:lang w:eastAsia="zh-CN"/>
        </w:rPr>
        <w:tab/>
      </w:r>
      <w:r w:rsidRPr="00DB25E5">
        <w:rPr>
          <w:rFonts w:hint="eastAsia"/>
          <w:b/>
          <w:bCs/>
          <w:lang w:eastAsia="zh-CN"/>
        </w:rPr>
        <w:t>对能力开发的理论或实践的制度性理解有限。</w:t>
      </w:r>
      <w:r>
        <w:rPr>
          <w:rFonts w:hint="eastAsia"/>
          <w:lang w:eastAsia="zh-CN"/>
        </w:rPr>
        <w:t>在</w:t>
      </w:r>
      <w:r w:rsidRPr="00AD265C">
        <w:rPr>
          <w:rFonts w:hint="eastAsia"/>
          <w:lang w:eastAsia="zh-CN"/>
        </w:rPr>
        <w:t>国际电联内部</w:t>
      </w:r>
      <w:r>
        <w:rPr>
          <w:rFonts w:hint="eastAsia"/>
          <w:lang w:eastAsia="zh-CN"/>
        </w:rPr>
        <w:t>对</w:t>
      </w:r>
      <w:r w:rsidRPr="00AD265C">
        <w:rPr>
          <w:rFonts w:hint="eastAsia"/>
          <w:lang w:eastAsia="zh-CN"/>
        </w:rPr>
        <w:t>能力</w:t>
      </w:r>
      <w:r>
        <w:rPr>
          <w:rFonts w:hint="eastAsia"/>
          <w:lang w:eastAsia="zh-CN"/>
        </w:rPr>
        <w:t>开发</w:t>
      </w:r>
      <w:r w:rsidRPr="00AD265C">
        <w:rPr>
          <w:rFonts w:hint="eastAsia"/>
          <w:lang w:eastAsia="zh-CN"/>
        </w:rPr>
        <w:t>的不同含义和总体目的，特别是</w:t>
      </w:r>
      <w:r>
        <w:rPr>
          <w:rFonts w:hint="eastAsia"/>
          <w:lang w:eastAsia="zh-CN"/>
        </w:rPr>
        <w:t>制度、</w:t>
      </w:r>
      <w:r w:rsidRPr="00AD265C">
        <w:rPr>
          <w:rFonts w:hint="eastAsia"/>
          <w:lang w:eastAsia="zh-CN"/>
        </w:rPr>
        <w:t>组织和个人能力开发之间的重要区别</w:t>
      </w:r>
      <w:r>
        <w:rPr>
          <w:rFonts w:hint="eastAsia"/>
          <w:lang w:eastAsia="zh-CN"/>
        </w:rPr>
        <w:t>，</w:t>
      </w:r>
      <w:r w:rsidRPr="00AD265C">
        <w:rPr>
          <w:rFonts w:hint="eastAsia"/>
          <w:lang w:eastAsia="zh-CN"/>
        </w:rPr>
        <w:t>似乎认识有限。</w:t>
      </w:r>
    </w:p>
    <w:p w14:paraId="3F3AAA11" w14:textId="77777777" w:rsidR="00397D27" w:rsidRDefault="00397D27" w:rsidP="00397D27">
      <w:pPr>
        <w:pStyle w:val="enumlev1"/>
        <w:rPr>
          <w:lang w:eastAsia="zh-CN"/>
        </w:rPr>
      </w:pPr>
      <w:r>
        <w:rPr>
          <w:rFonts w:eastAsiaTheme="minorHAnsi" w:cs="Times New Roman (Body CS)" w:hint="eastAsia"/>
          <w:color w:val="0D0D0D" w:themeColor="text1" w:themeTint="F2"/>
          <w:szCs w:val="24"/>
          <w:lang w:eastAsia="zh-CN"/>
        </w:rPr>
        <w:t>5)</w:t>
      </w:r>
      <w:r>
        <w:rPr>
          <w:rFonts w:eastAsiaTheme="minorHAnsi" w:cs="Times New Roman (Body CS)" w:hint="eastAsia"/>
          <w:color w:val="0D0D0D" w:themeColor="text1" w:themeTint="F2"/>
          <w:szCs w:val="24"/>
          <w:lang w:eastAsia="zh-CN"/>
        </w:rPr>
        <w:tab/>
      </w:r>
      <w:r w:rsidRPr="00DB25E5">
        <w:rPr>
          <w:rFonts w:hint="eastAsia"/>
          <w:b/>
          <w:bCs/>
          <w:lang w:eastAsia="zh-CN"/>
        </w:rPr>
        <w:t>缺乏足够全面、系统性和一致的报告</w:t>
      </w:r>
      <w:r w:rsidRPr="001668CB">
        <w:rPr>
          <w:rFonts w:hint="eastAsia"/>
          <w:lang w:eastAsia="zh-CN"/>
        </w:rPr>
        <w:t>。在国际电联内部，几乎没有关于能力</w:t>
      </w:r>
      <w:r>
        <w:rPr>
          <w:rFonts w:hint="eastAsia"/>
          <w:lang w:eastAsia="zh-CN"/>
        </w:rPr>
        <w:t>开发</w:t>
      </w:r>
      <w:r w:rsidRPr="001668CB">
        <w:rPr>
          <w:rFonts w:hint="eastAsia"/>
          <w:lang w:eastAsia="zh-CN"/>
        </w:rPr>
        <w:t>和培训活动的全面</w:t>
      </w:r>
      <w:r>
        <w:rPr>
          <w:rFonts w:hint="eastAsia"/>
          <w:lang w:eastAsia="zh-CN"/>
        </w:rPr>
        <w:t>、</w:t>
      </w:r>
      <w:r w:rsidRPr="001668CB">
        <w:rPr>
          <w:rFonts w:hint="eastAsia"/>
          <w:lang w:eastAsia="zh-CN"/>
        </w:rPr>
        <w:t>系统</w:t>
      </w:r>
      <w:r>
        <w:rPr>
          <w:rFonts w:hint="eastAsia"/>
          <w:lang w:eastAsia="zh-CN"/>
        </w:rPr>
        <w:t>性</w:t>
      </w:r>
      <w:r w:rsidRPr="001668CB">
        <w:rPr>
          <w:rFonts w:hint="eastAsia"/>
          <w:lang w:eastAsia="zh-CN"/>
        </w:rPr>
        <w:t>和</w:t>
      </w:r>
      <w:r>
        <w:rPr>
          <w:rFonts w:hint="eastAsia"/>
          <w:lang w:eastAsia="zh-CN"/>
        </w:rPr>
        <w:t>一致</w:t>
      </w:r>
      <w:r w:rsidRPr="001668CB">
        <w:rPr>
          <w:rFonts w:hint="eastAsia"/>
          <w:lang w:eastAsia="zh-CN"/>
        </w:rPr>
        <w:t>的报告。国际电联开展了范围广泛的能力</w:t>
      </w:r>
      <w:r>
        <w:rPr>
          <w:rFonts w:hint="eastAsia"/>
          <w:lang w:eastAsia="zh-CN"/>
        </w:rPr>
        <w:t>开发</w:t>
      </w:r>
      <w:r w:rsidRPr="001668CB">
        <w:rPr>
          <w:rFonts w:hint="eastAsia"/>
          <w:lang w:eastAsia="zh-CN"/>
        </w:rPr>
        <w:t>和培训活动，但是没有地方可以对这些信息进行系统</w:t>
      </w:r>
      <w:r>
        <w:rPr>
          <w:rFonts w:hint="eastAsia"/>
          <w:lang w:eastAsia="zh-CN"/>
        </w:rPr>
        <w:t>性地</w:t>
      </w:r>
      <w:r w:rsidRPr="001668CB">
        <w:rPr>
          <w:rFonts w:hint="eastAsia"/>
          <w:lang w:eastAsia="zh-CN"/>
        </w:rPr>
        <w:t>汇总报告，因此</w:t>
      </w:r>
      <w:r>
        <w:rPr>
          <w:rFonts w:hint="eastAsia"/>
          <w:lang w:eastAsia="zh-CN"/>
        </w:rPr>
        <w:t>只能</w:t>
      </w:r>
      <w:r w:rsidRPr="001668CB">
        <w:rPr>
          <w:rFonts w:hint="eastAsia"/>
          <w:lang w:eastAsia="zh-CN"/>
        </w:rPr>
        <w:t>对其进行整体</w:t>
      </w:r>
      <w:r>
        <w:rPr>
          <w:rFonts w:hint="eastAsia"/>
          <w:lang w:eastAsia="zh-CN"/>
        </w:rPr>
        <w:t>性评价</w:t>
      </w:r>
      <w:r w:rsidRPr="001668CB">
        <w:rPr>
          <w:rFonts w:hint="eastAsia"/>
          <w:lang w:eastAsia="zh-CN"/>
        </w:rPr>
        <w:t>。</w:t>
      </w:r>
    </w:p>
    <w:p w14:paraId="489B30A2" w14:textId="77777777" w:rsidR="00397D27" w:rsidRDefault="00397D27" w:rsidP="00397D27">
      <w:pPr>
        <w:pStyle w:val="enumlev1"/>
        <w:rPr>
          <w:lang w:eastAsia="zh-CN"/>
        </w:rPr>
      </w:pPr>
      <w:r>
        <w:rPr>
          <w:rFonts w:eastAsiaTheme="minorHAnsi" w:cs="Times New Roman (Body CS)" w:hint="eastAsia"/>
          <w:color w:val="0D0D0D" w:themeColor="text1" w:themeTint="F2"/>
          <w:szCs w:val="24"/>
          <w:lang w:eastAsia="zh-CN"/>
        </w:rPr>
        <w:t>6)</w:t>
      </w:r>
      <w:r>
        <w:rPr>
          <w:rFonts w:eastAsiaTheme="minorHAnsi" w:cs="Times New Roman (Body CS)" w:hint="eastAsia"/>
          <w:color w:val="0D0D0D" w:themeColor="text1" w:themeTint="F2"/>
          <w:szCs w:val="24"/>
          <w:lang w:eastAsia="zh-CN"/>
        </w:rPr>
        <w:tab/>
      </w:r>
      <w:r w:rsidRPr="00DB25E5">
        <w:rPr>
          <w:rFonts w:hint="eastAsia"/>
          <w:b/>
          <w:bCs/>
          <w:lang w:eastAsia="zh-CN"/>
        </w:rPr>
        <w:t>对质量和相关性的关切。</w:t>
      </w:r>
      <w:r w:rsidRPr="001668CB">
        <w:rPr>
          <w:rFonts w:hint="eastAsia"/>
          <w:lang w:eastAsia="zh-CN"/>
        </w:rPr>
        <w:t>尽管总体上对质量的总体评价很高，但为</w:t>
      </w:r>
      <w:r>
        <w:rPr>
          <w:rFonts w:hint="eastAsia"/>
          <w:lang w:eastAsia="zh-CN"/>
        </w:rPr>
        <w:t>本次</w:t>
      </w:r>
      <w:r w:rsidRPr="001668CB">
        <w:rPr>
          <w:rFonts w:hint="eastAsia"/>
          <w:lang w:eastAsia="zh-CN"/>
        </w:rPr>
        <w:t>审查而进行的访谈表明，人们对所提供的许多培训的质量和相关性都表示了极大的</w:t>
      </w:r>
      <w:r>
        <w:rPr>
          <w:rFonts w:hint="eastAsia"/>
          <w:lang w:eastAsia="zh-CN"/>
        </w:rPr>
        <w:t>关切</w:t>
      </w:r>
      <w:r w:rsidRPr="001668CB">
        <w:rPr>
          <w:rFonts w:hint="eastAsia"/>
          <w:lang w:eastAsia="zh-CN"/>
        </w:rPr>
        <w:t>。尽管提供的某些培训和课程无疑是高质量的，但并非总是如此。</w:t>
      </w:r>
      <w:bookmarkStart w:id="265" w:name="lt_pId729"/>
    </w:p>
    <w:p w14:paraId="04A58442" w14:textId="77777777" w:rsidR="00397D27" w:rsidRDefault="00397D27" w:rsidP="00397D27">
      <w:pPr>
        <w:pStyle w:val="enumlev1"/>
        <w:rPr>
          <w:lang w:eastAsia="zh-CN"/>
        </w:rPr>
      </w:pPr>
      <w:bookmarkStart w:id="266" w:name="lt_pId734"/>
      <w:bookmarkEnd w:id="265"/>
      <w:r>
        <w:rPr>
          <w:rFonts w:eastAsiaTheme="minorHAnsi" w:cs="Times New Roman (Body CS)" w:hint="eastAsia"/>
          <w:color w:val="0D0D0D" w:themeColor="text1" w:themeTint="F2"/>
          <w:szCs w:val="24"/>
          <w:lang w:eastAsia="zh-CN"/>
        </w:rPr>
        <w:t>7)</w:t>
      </w:r>
      <w:r>
        <w:rPr>
          <w:rFonts w:eastAsiaTheme="minorHAnsi" w:cs="Times New Roman (Body CS)" w:hint="eastAsia"/>
          <w:color w:val="0D0D0D" w:themeColor="text1" w:themeTint="F2"/>
          <w:szCs w:val="24"/>
          <w:lang w:eastAsia="zh-CN"/>
        </w:rPr>
        <w:tab/>
      </w:r>
      <w:r w:rsidRPr="00DB25E5">
        <w:rPr>
          <w:rFonts w:hint="eastAsia"/>
          <w:b/>
          <w:bCs/>
          <w:lang w:eastAsia="zh-CN"/>
        </w:rPr>
        <w:t>关于能力开发和培训的明确财务报告不足。</w:t>
      </w:r>
      <w:r w:rsidRPr="001668CB">
        <w:rPr>
          <w:rFonts w:hint="eastAsia"/>
          <w:lang w:eastAsia="zh-CN"/>
        </w:rPr>
        <w:t>国际电联的财务系统</w:t>
      </w:r>
      <w:r w:rsidRPr="00812262">
        <w:rPr>
          <w:rFonts w:hint="eastAsia"/>
          <w:lang w:eastAsia="zh-CN"/>
        </w:rPr>
        <w:t>无法准确和详细地报告其目前提供的能力</w:t>
      </w:r>
      <w:r>
        <w:rPr>
          <w:rFonts w:hint="eastAsia"/>
          <w:lang w:eastAsia="zh-CN"/>
        </w:rPr>
        <w:t>开发</w:t>
      </w:r>
      <w:r w:rsidRPr="00812262">
        <w:rPr>
          <w:rFonts w:hint="eastAsia"/>
          <w:lang w:eastAsia="zh-CN"/>
        </w:rPr>
        <w:t>和培训的实际费用。</w:t>
      </w:r>
    </w:p>
    <w:p w14:paraId="5CCF7D70" w14:textId="77777777" w:rsidR="00397D27" w:rsidRPr="00E033F7" w:rsidRDefault="00397D27" w:rsidP="00397D27">
      <w:pPr>
        <w:pStyle w:val="enumlev1"/>
        <w:rPr>
          <w:lang w:eastAsia="zh-CN"/>
        </w:rPr>
      </w:pPr>
      <w:r w:rsidRPr="00E033F7">
        <w:rPr>
          <w:rFonts w:eastAsiaTheme="minorHAnsi" w:cs="Times New Roman (Body CS)" w:hint="eastAsia"/>
          <w:color w:val="0D0D0D" w:themeColor="text1" w:themeTint="F2"/>
          <w:szCs w:val="24"/>
          <w:lang w:eastAsia="zh-CN"/>
        </w:rPr>
        <w:t>8)</w:t>
      </w:r>
      <w:r w:rsidRPr="00E033F7">
        <w:rPr>
          <w:rFonts w:eastAsiaTheme="minorHAnsi" w:cs="Times New Roman (Body CS)" w:hint="eastAsia"/>
          <w:color w:val="0D0D0D" w:themeColor="text1" w:themeTint="F2"/>
          <w:szCs w:val="24"/>
          <w:lang w:eastAsia="zh-CN"/>
        </w:rPr>
        <w:tab/>
      </w:r>
      <w:r w:rsidRPr="00DB25E5">
        <w:rPr>
          <w:rFonts w:hint="eastAsia"/>
          <w:b/>
          <w:bCs/>
          <w:lang w:eastAsia="zh-CN"/>
        </w:rPr>
        <w:t>需要在提供能力开发和培训方面更多地提供内部培训。</w:t>
      </w:r>
      <w:r w:rsidRPr="00E033F7">
        <w:rPr>
          <w:rFonts w:hint="eastAsia"/>
          <w:lang w:eastAsia="zh-CN"/>
        </w:rPr>
        <w:t>在设计</w:t>
      </w:r>
      <w:r>
        <w:rPr>
          <w:rFonts w:hint="eastAsia"/>
          <w:lang w:eastAsia="zh-CN"/>
        </w:rPr>
        <w:t>、提供</w:t>
      </w:r>
      <w:r w:rsidRPr="00E033F7">
        <w:rPr>
          <w:rFonts w:hint="eastAsia"/>
          <w:lang w:eastAsia="zh-CN"/>
        </w:rPr>
        <w:t>和评估高质量能力开发和培训方面，很少有国际电联内部的</w:t>
      </w:r>
      <w:r>
        <w:rPr>
          <w:rFonts w:hint="eastAsia"/>
          <w:lang w:eastAsia="zh-CN"/>
        </w:rPr>
        <w:t>职员</w:t>
      </w:r>
      <w:r w:rsidRPr="00E033F7">
        <w:rPr>
          <w:rFonts w:hint="eastAsia"/>
          <w:lang w:eastAsia="zh-CN"/>
        </w:rPr>
        <w:t>接受过专门的正式培训。尽管许多</w:t>
      </w:r>
      <w:r>
        <w:rPr>
          <w:rFonts w:hint="eastAsia"/>
          <w:lang w:eastAsia="zh-CN"/>
        </w:rPr>
        <w:t>职员</w:t>
      </w:r>
      <w:r w:rsidRPr="00E033F7">
        <w:rPr>
          <w:rFonts w:hint="eastAsia"/>
          <w:lang w:eastAsia="zh-CN"/>
        </w:rPr>
        <w:t>确实</w:t>
      </w:r>
      <w:r>
        <w:rPr>
          <w:rFonts w:hint="eastAsia"/>
          <w:lang w:eastAsia="zh-CN"/>
        </w:rPr>
        <w:t>在提供能力开发和培训方面拥有</w:t>
      </w:r>
      <w:r w:rsidRPr="00E033F7">
        <w:rPr>
          <w:rFonts w:hint="eastAsia"/>
          <w:lang w:eastAsia="zh-CN"/>
        </w:rPr>
        <w:t>实践经验，</w:t>
      </w:r>
      <w:r>
        <w:rPr>
          <w:rFonts w:hint="eastAsia"/>
          <w:lang w:eastAsia="zh-CN"/>
        </w:rPr>
        <w:t>但还有一些人</w:t>
      </w:r>
      <w:r w:rsidRPr="00E033F7">
        <w:rPr>
          <w:rFonts w:hint="eastAsia"/>
          <w:lang w:eastAsia="zh-CN"/>
        </w:rPr>
        <w:t>通过在线课程自学以提高技能，</w:t>
      </w:r>
      <w:r w:rsidRPr="00D23A2E">
        <w:rPr>
          <w:lang w:eastAsia="zh-CN"/>
        </w:rPr>
        <w:t>但在</w:t>
      </w:r>
      <w:r w:rsidRPr="00D23A2E">
        <w:rPr>
          <w:rFonts w:hint="eastAsia"/>
          <w:lang w:eastAsia="zh-CN"/>
        </w:rPr>
        <w:t>提供</w:t>
      </w:r>
      <w:r w:rsidRPr="00D23A2E">
        <w:rPr>
          <w:lang w:eastAsia="zh-CN"/>
        </w:rPr>
        <w:t>能力开发和培训方面，并没有一种广泛的学习文化。</w:t>
      </w:r>
    </w:p>
    <w:bookmarkEnd w:id="266"/>
    <w:p w14:paraId="1F0C2B00" w14:textId="77777777" w:rsidR="00397D27" w:rsidRDefault="00397D27" w:rsidP="00397D27">
      <w:pPr>
        <w:pStyle w:val="enumlev1"/>
        <w:rPr>
          <w:lang w:eastAsia="zh-CN"/>
        </w:rPr>
      </w:pPr>
      <w:r>
        <w:rPr>
          <w:rFonts w:eastAsiaTheme="minorHAnsi" w:cs="Times New Roman (Body CS)" w:hint="eastAsia"/>
          <w:color w:val="0D0D0D" w:themeColor="text1" w:themeTint="F2"/>
          <w:szCs w:val="24"/>
          <w:lang w:eastAsia="zh-CN"/>
        </w:rPr>
        <w:t>9)</w:t>
      </w:r>
      <w:r>
        <w:rPr>
          <w:rFonts w:eastAsiaTheme="minorHAnsi" w:cs="Times New Roman (Body CS)" w:hint="eastAsia"/>
          <w:color w:val="0D0D0D" w:themeColor="text1" w:themeTint="F2"/>
          <w:szCs w:val="24"/>
          <w:lang w:eastAsia="zh-CN"/>
        </w:rPr>
        <w:tab/>
      </w:r>
      <w:r w:rsidRPr="00DB25E5">
        <w:rPr>
          <w:rFonts w:hint="eastAsia"/>
          <w:b/>
          <w:bCs/>
          <w:lang w:eastAsia="zh-CN"/>
        </w:rPr>
        <w:t>言论与现实之间的差异。</w:t>
      </w:r>
      <w:r w:rsidRPr="00A77443">
        <w:rPr>
          <w:rFonts w:hint="eastAsia"/>
          <w:lang w:eastAsia="zh-CN"/>
        </w:rPr>
        <w:t>在本次审查开始时，职员报告</w:t>
      </w:r>
      <w:r w:rsidRPr="00A77443">
        <w:rPr>
          <w:lang w:eastAsia="zh-CN"/>
        </w:rPr>
        <w:t>的</w:t>
      </w:r>
      <w:r>
        <w:rPr>
          <w:lang w:eastAsia="zh-CN"/>
        </w:rPr>
        <w:t>能力开发</w:t>
      </w:r>
      <w:r w:rsidRPr="00A77443">
        <w:rPr>
          <w:lang w:eastAsia="zh-CN"/>
        </w:rPr>
        <w:t>和培训方面的实际情况与国际电联网站</w:t>
      </w:r>
      <w:r w:rsidRPr="00A77443">
        <w:rPr>
          <w:rFonts w:hint="eastAsia"/>
          <w:lang w:eastAsia="zh-CN"/>
        </w:rPr>
        <w:t>（</w:t>
      </w:r>
      <w:r w:rsidRPr="00A77443">
        <w:rPr>
          <w:lang w:eastAsia="zh-CN"/>
        </w:rPr>
        <w:t>包括学院门户网站</w:t>
      </w:r>
      <w:r w:rsidRPr="00A77443">
        <w:rPr>
          <w:rFonts w:hint="eastAsia"/>
          <w:lang w:eastAsia="zh-CN"/>
        </w:rPr>
        <w:t>）</w:t>
      </w:r>
      <w:r w:rsidRPr="00A77443">
        <w:rPr>
          <w:lang w:eastAsia="zh-CN"/>
        </w:rPr>
        <w:t>及其文件上的说法存在很大差异。</w:t>
      </w:r>
      <w:r w:rsidRPr="00A77443">
        <w:rPr>
          <w:rFonts w:hint="eastAsia"/>
          <w:lang w:eastAsia="zh-CN"/>
        </w:rPr>
        <w:t>这对潜在的外部用户（和其他人）如何看待国际电联在该领域的工作产生了明显的影响，因此会带来声誉风险。</w:t>
      </w:r>
    </w:p>
    <w:p w14:paraId="30DA5566" w14:textId="77777777" w:rsidR="00397D27" w:rsidRPr="00DB25E5" w:rsidRDefault="00397D27" w:rsidP="00397D27">
      <w:pPr>
        <w:rPr>
          <w:lang w:eastAsia="zh-CN"/>
        </w:rPr>
      </w:pPr>
      <w:r w:rsidRPr="00FA5224">
        <w:rPr>
          <w:rFonts w:hint="eastAsia"/>
          <w:lang w:eastAsia="zh-CN"/>
        </w:rPr>
        <w:t>66</w:t>
      </w:r>
      <w:r>
        <w:rPr>
          <w:rFonts w:hint="eastAsia"/>
          <w:lang w:eastAsia="zh-CN"/>
        </w:rPr>
        <w:tab/>
      </w:r>
      <w:r w:rsidRPr="00FA5224">
        <w:rPr>
          <w:rFonts w:hint="eastAsia"/>
          <w:lang w:eastAsia="zh-CN"/>
        </w:rPr>
        <w:t>除这些结构性问题外，还应指出，国际电联聘用的经验丰富且合格的</w:t>
      </w:r>
      <w:r>
        <w:rPr>
          <w:rFonts w:hint="eastAsia"/>
          <w:lang w:eastAsia="zh-CN"/>
        </w:rPr>
        <w:t>职员</w:t>
      </w:r>
      <w:r w:rsidRPr="00FA5224">
        <w:rPr>
          <w:rFonts w:hint="eastAsia"/>
          <w:lang w:eastAsia="zh-CN"/>
        </w:rPr>
        <w:t>太少，</w:t>
      </w:r>
      <w:r w:rsidRPr="00AD265C">
        <w:rPr>
          <w:lang w:eastAsia="zh-CN"/>
        </w:rPr>
        <w:t>无法适当满足其成员对最高质量</w:t>
      </w:r>
      <w:r w:rsidRPr="00AD265C">
        <w:rPr>
          <w:rFonts w:hint="eastAsia"/>
          <w:lang w:eastAsia="zh-CN"/>
        </w:rPr>
        <w:t>的</w:t>
      </w:r>
      <w:r>
        <w:rPr>
          <w:lang w:eastAsia="zh-CN"/>
        </w:rPr>
        <w:t>能力开发</w:t>
      </w:r>
      <w:r w:rsidRPr="00AD265C">
        <w:rPr>
          <w:lang w:eastAsia="zh-CN"/>
        </w:rPr>
        <w:t>和培训的广泛需要和期望。</w:t>
      </w:r>
      <w:bookmarkStart w:id="267" w:name="_m95gj61avc9p" w:colFirst="0" w:colLast="0"/>
      <w:bookmarkEnd w:id="267"/>
    </w:p>
    <w:p w14:paraId="430AFEF3" w14:textId="77777777" w:rsidR="00397D27" w:rsidRDefault="00397D27" w:rsidP="00397D27">
      <w:pPr>
        <w:pStyle w:val="Heading1"/>
        <w:rPr>
          <w:lang w:eastAsia="zh-CN"/>
        </w:rPr>
      </w:pPr>
      <w:bookmarkStart w:id="268" w:name="_Toc71107558"/>
      <w:r w:rsidRPr="00FA5224">
        <w:rPr>
          <w:rFonts w:hint="eastAsia"/>
          <w:lang w:eastAsia="zh-CN"/>
        </w:rPr>
        <w:lastRenderedPageBreak/>
        <w:t>第</w:t>
      </w:r>
      <w:r w:rsidRPr="00FA5224">
        <w:rPr>
          <w:rFonts w:hint="eastAsia"/>
          <w:lang w:eastAsia="zh-CN"/>
        </w:rPr>
        <w:t>8</w:t>
      </w:r>
      <w:r w:rsidRPr="00FA5224">
        <w:rPr>
          <w:rFonts w:hint="eastAsia"/>
          <w:lang w:eastAsia="zh-CN"/>
        </w:rPr>
        <w:t>节：国际电</w:t>
      </w:r>
      <w:proofErr w:type="gramStart"/>
      <w:r w:rsidRPr="00FA5224">
        <w:rPr>
          <w:rFonts w:hint="eastAsia"/>
          <w:lang w:eastAsia="zh-CN"/>
        </w:rPr>
        <w:t>联</w:t>
      </w:r>
      <w:r>
        <w:rPr>
          <w:rFonts w:hint="eastAsia"/>
          <w:lang w:eastAsia="zh-CN"/>
        </w:rPr>
        <w:t>能力</w:t>
      </w:r>
      <w:proofErr w:type="gramEnd"/>
      <w:r>
        <w:rPr>
          <w:rFonts w:hint="eastAsia"/>
          <w:lang w:eastAsia="zh-CN"/>
        </w:rPr>
        <w:t>开发</w:t>
      </w:r>
      <w:r w:rsidRPr="00FA5224">
        <w:rPr>
          <w:rFonts w:hint="eastAsia"/>
          <w:lang w:eastAsia="zh-CN"/>
        </w:rPr>
        <w:t>和培训</w:t>
      </w:r>
      <w:r>
        <w:rPr>
          <w:rFonts w:hint="eastAsia"/>
          <w:lang w:eastAsia="zh-CN"/>
        </w:rPr>
        <w:t>工作</w:t>
      </w:r>
      <w:r w:rsidRPr="00FA5224">
        <w:rPr>
          <w:rFonts w:hint="eastAsia"/>
          <w:lang w:eastAsia="zh-CN"/>
        </w:rPr>
        <w:t>的</w:t>
      </w:r>
      <w:r>
        <w:rPr>
          <w:rFonts w:hint="eastAsia"/>
          <w:lang w:eastAsia="zh-CN"/>
        </w:rPr>
        <w:t>大</w:t>
      </w:r>
      <w:r w:rsidRPr="00FA5224">
        <w:rPr>
          <w:rFonts w:hint="eastAsia"/>
          <w:lang w:eastAsia="zh-CN"/>
        </w:rPr>
        <w:t>背景</w:t>
      </w:r>
      <w:bookmarkEnd w:id="268"/>
    </w:p>
    <w:p w14:paraId="17E38267" w14:textId="77777777" w:rsidR="00397D27" w:rsidRPr="00DB25E5" w:rsidRDefault="00397D27" w:rsidP="00397D27">
      <w:pPr>
        <w:rPr>
          <w:lang w:eastAsia="zh-CN"/>
        </w:rPr>
      </w:pPr>
      <w:r w:rsidRPr="00FA5224">
        <w:rPr>
          <w:rFonts w:hint="eastAsia"/>
          <w:lang w:eastAsia="zh-CN"/>
        </w:rPr>
        <w:t>67</w:t>
      </w:r>
      <w:r>
        <w:rPr>
          <w:rFonts w:hint="eastAsia"/>
          <w:lang w:eastAsia="zh-CN"/>
        </w:rPr>
        <w:tab/>
      </w:r>
      <w:r w:rsidRPr="00FA5224">
        <w:rPr>
          <w:rFonts w:hint="eastAsia"/>
          <w:lang w:eastAsia="zh-CN"/>
        </w:rPr>
        <w:t>全世界</w:t>
      </w:r>
      <w:r>
        <w:rPr>
          <w:rFonts w:hint="eastAsia"/>
          <w:lang w:eastAsia="zh-CN"/>
        </w:rPr>
        <w:t>有</w:t>
      </w:r>
      <w:r w:rsidRPr="00FA5224">
        <w:rPr>
          <w:rFonts w:hint="eastAsia"/>
          <w:lang w:eastAsia="zh-CN"/>
        </w:rPr>
        <w:t>许多组织在信息通信技术领域提供高质量的</w:t>
      </w:r>
      <w:r>
        <w:rPr>
          <w:rFonts w:hint="eastAsia"/>
          <w:lang w:eastAsia="zh-CN"/>
        </w:rPr>
        <w:t>能力开发</w:t>
      </w:r>
      <w:r w:rsidRPr="00FA5224">
        <w:rPr>
          <w:rFonts w:hint="eastAsia"/>
          <w:lang w:eastAsia="zh-CN"/>
        </w:rPr>
        <w:t>和培训，实际上是国际电联</w:t>
      </w:r>
      <w:r>
        <w:rPr>
          <w:rFonts w:hint="eastAsia"/>
          <w:lang w:eastAsia="zh-CN"/>
        </w:rPr>
        <w:t>，</w:t>
      </w:r>
      <w:r w:rsidRPr="00FA5224">
        <w:rPr>
          <w:rFonts w:hint="eastAsia"/>
          <w:lang w:eastAsia="zh-CN"/>
        </w:rPr>
        <w:t>特别是电信发展局</w:t>
      </w:r>
      <w:r>
        <w:rPr>
          <w:rFonts w:hint="eastAsia"/>
          <w:lang w:eastAsia="zh-CN"/>
        </w:rPr>
        <w:t>所要</w:t>
      </w:r>
      <w:r w:rsidRPr="00FA5224">
        <w:rPr>
          <w:rFonts w:hint="eastAsia"/>
          <w:lang w:eastAsia="zh-CN"/>
        </w:rPr>
        <w:t>做的</w:t>
      </w:r>
      <w:r>
        <w:rPr>
          <w:rFonts w:hint="eastAsia"/>
          <w:lang w:eastAsia="zh-CN"/>
        </w:rPr>
        <w:t>许多工作</w:t>
      </w:r>
      <w:r w:rsidRPr="00FA5224">
        <w:rPr>
          <w:rFonts w:hint="eastAsia"/>
          <w:lang w:eastAsia="zh-CN"/>
        </w:rPr>
        <w:t>的直接竞争对手</w:t>
      </w:r>
      <w:r>
        <w:rPr>
          <w:rStyle w:val="FootnoteReference"/>
        </w:rPr>
        <w:footnoteReference w:id="81"/>
      </w:r>
      <w:r w:rsidRPr="00FA5224">
        <w:rPr>
          <w:rFonts w:hint="eastAsia"/>
          <w:lang w:eastAsia="zh-CN"/>
        </w:rPr>
        <w:t>。因此，对于国际电联来说，要向其成员提供最高质量的服务，就必须确定并利用自身的核心优势和竞争优势，并</w:t>
      </w:r>
      <w:r w:rsidRPr="00FE551A">
        <w:rPr>
          <w:lang w:eastAsia="zh-CN"/>
        </w:rPr>
        <w:t>学习联合国系统其他</w:t>
      </w:r>
      <w:r>
        <w:rPr>
          <w:rFonts w:hint="eastAsia"/>
          <w:lang w:eastAsia="zh-CN"/>
        </w:rPr>
        <w:t>组织</w:t>
      </w:r>
      <w:r w:rsidRPr="00FE551A">
        <w:rPr>
          <w:lang w:eastAsia="zh-CN"/>
        </w:rPr>
        <w:t>的良好做法。国际电联</w:t>
      </w:r>
      <w:r>
        <w:rPr>
          <w:rFonts w:hint="eastAsia"/>
          <w:lang w:eastAsia="zh-CN"/>
        </w:rPr>
        <w:t>已经支持其成员提供获取一些</w:t>
      </w:r>
      <w:r w:rsidRPr="00EF6C27">
        <w:rPr>
          <w:rFonts w:hint="eastAsia"/>
          <w:lang w:eastAsia="zh-CN"/>
        </w:rPr>
        <w:t>现有的更广泛的全球</w:t>
      </w:r>
      <w:r>
        <w:rPr>
          <w:rFonts w:hint="eastAsia"/>
          <w:lang w:eastAsia="zh-CN"/>
        </w:rPr>
        <w:t>服务</w:t>
      </w:r>
      <w:r w:rsidRPr="00EF6C27">
        <w:rPr>
          <w:rFonts w:hint="eastAsia"/>
          <w:lang w:eastAsia="zh-CN"/>
        </w:rPr>
        <w:t>的机会</w:t>
      </w:r>
      <w:r>
        <w:rPr>
          <w:rFonts w:hint="eastAsia"/>
          <w:lang w:eastAsia="zh-CN"/>
        </w:rPr>
        <w:t>。</w:t>
      </w:r>
      <w:r w:rsidRPr="00FA5224">
        <w:rPr>
          <w:rFonts w:hint="eastAsia"/>
          <w:lang w:eastAsia="zh-CN"/>
        </w:rPr>
        <w:t>重要的是要清楚地区分国际电联</w:t>
      </w:r>
      <w:r>
        <w:rPr>
          <w:rFonts w:hint="eastAsia"/>
          <w:lang w:eastAsia="zh-CN"/>
        </w:rPr>
        <w:t>自身</w:t>
      </w:r>
      <w:r w:rsidRPr="00FA5224">
        <w:rPr>
          <w:rFonts w:hint="eastAsia"/>
          <w:lang w:eastAsia="zh-CN"/>
        </w:rPr>
        <w:t>实际生产和提供的</w:t>
      </w:r>
      <w:r>
        <w:rPr>
          <w:rFonts w:hint="eastAsia"/>
          <w:lang w:eastAsia="zh-CN"/>
        </w:rPr>
        <w:t>能力开发</w:t>
      </w:r>
      <w:r w:rsidRPr="00FA5224">
        <w:rPr>
          <w:rFonts w:hint="eastAsia"/>
          <w:lang w:eastAsia="zh-CN"/>
        </w:rPr>
        <w:t>和培训，以及</w:t>
      </w:r>
      <w:r>
        <w:rPr>
          <w:rFonts w:hint="eastAsia"/>
          <w:lang w:eastAsia="zh-CN"/>
        </w:rPr>
        <w:t>在其</w:t>
      </w:r>
      <w:r w:rsidRPr="00FA5224">
        <w:rPr>
          <w:rFonts w:hint="eastAsia"/>
          <w:lang w:eastAsia="zh-CN"/>
        </w:rPr>
        <w:t>品牌</w:t>
      </w:r>
      <w:r>
        <w:rPr>
          <w:rFonts w:hint="eastAsia"/>
          <w:lang w:eastAsia="zh-CN"/>
        </w:rPr>
        <w:t>下</w:t>
      </w:r>
      <w:r w:rsidRPr="00FA5224">
        <w:rPr>
          <w:rFonts w:hint="eastAsia"/>
          <w:lang w:eastAsia="zh-CN"/>
        </w:rPr>
        <w:t>提供的</w:t>
      </w:r>
      <w:r>
        <w:rPr>
          <w:rFonts w:hint="eastAsia"/>
          <w:lang w:eastAsia="zh-CN"/>
        </w:rPr>
        <w:t>其它组织的能力开发</w:t>
      </w:r>
      <w:r w:rsidRPr="00FA5224">
        <w:rPr>
          <w:rFonts w:hint="eastAsia"/>
          <w:lang w:eastAsia="zh-CN"/>
        </w:rPr>
        <w:t>和培训。附件</w:t>
      </w:r>
      <w:r w:rsidRPr="00FA5224">
        <w:rPr>
          <w:rFonts w:hint="eastAsia"/>
          <w:lang w:eastAsia="zh-CN"/>
        </w:rPr>
        <w:t>6</w:t>
      </w:r>
      <w:r w:rsidRPr="00FA5224">
        <w:rPr>
          <w:rFonts w:hint="eastAsia"/>
          <w:lang w:eastAsia="zh-CN"/>
        </w:rPr>
        <w:t>概述了不同类型的组织在开展此类活动中使用的财务模型。</w:t>
      </w:r>
    </w:p>
    <w:p w14:paraId="0E0E5FE5" w14:textId="77777777" w:rsidR="00397D27" w:rsidRPr="00804009" w:rsidRDefault="00397D27" w:rsidP="00397D27">
      <w:pPr>
        <w:pStyle w:val="Heading2"/>
        <w:rPr>
          <w:lang w:eastAsia="zh-CN"/>
        </w:rPr>
      </w:pPr>
      <w:bookmarkStart w:id="269" w:name="_Toc57297393"/>
      <w:bookmarkStart w:id="270" w:name="_Toc58244112"/>
      <w:bookmarkStart w:id="271" w:name="_Toc58273434"/>
      <w:bookmarkStart w:id="272" w:name="_Toc58273663"/>
      <w:bookmarkStart w:id="273" w:name="_Toc58275265"/>
      <w:r w:rsidRPr="00804009">
        <w:rPr>
          <w:lang w:eastAsia="zh-CN"/>
        </w:rPr>
        <w:t>8.1</w:t>
      </w:r>
      <w:bookmarkEnd w:id="269"/>
      <w:bookmarkEnd w:id="270"/>
      <w:bookmarkEnd w:id="271"/>
      <w:bookmarkEnd w:id="272"/>
      <w:bookmarkEnd w:id="273"/>
      <w:r w:rsidRPr="00FA5224">
        <w:rPr>
          <w:rFonts w:hint="eastAsia"/>
          <w:lang w:eastAsia="zh-CN"/>
        </w:rPr>
        <w:t>数字技术和电信</w:t>
      </w:r>
      <w:r>
        <w:rPr>
          <w:rFonts w:hint="eastAsia"/>
          <w:lang w:eastAsia="zh-CN"/>
        </w:rPr>
        <w:t>领域</w:t>
      </w:r>
      <w:r w:rsidRPr="00FA5224">
        <w:rPr>
          <w:rFonts w:hint="eastAsia"/>
          <w:lang w:eastAsia="zh-CN"/>
        </w:rPr>
        <w:t>的</w:t>
      </w:r>
      <w:r>
        <w:rPr>
          <w:rFonts w:hint="eastAsia"/>
          <w:lang w:eastAsia="zh-CN"/>
        </w:rPr>
        <w:t>能力开发</w:t>
      </w:r>
      <w:r w:rsidRPr="00FA5224">
        <w:rPr>
          <w:rFonts w:hint="eastAsia"/>
          <w:lang w:eastAsia="zh-CN"/>
        </w:rPr>
        <w:t>和培训</w:t>
      </w:r>
    </w:p>
    <w:p w14:paraId="588189B0" w14:textId="77777777" w:rsidR="00397D27" w:rsidRDefault="00397D27" w:rsidP="00397D27">
      <w:pPr>
        <w:pStyle w:val="Heading3"/>
        <w:rPr>
          <w:lang w:eastAsia="zh-CN"/>
        </w:rPr>
      </w:pPr>
      <w:r w:rsidRPr="00FA5224">
        <w:rPr>
          <w:rFonts w:hint="eastAsia"/>
          <w:lang w:eastAsia="zh-CN"/>
        </w:rPr>
        <w:t>拥挤的市场</w:t>
      </w:r>
    </w:p>
    <w:p w14:paraId="7C8C194C" w14:textId="77777777" w:rsidR="00397D27" w:rsidRPr="00DB25E5" w:rsidRDefault="00397D27" w:rsidP="00397D27">
      <w:pPr>
        <w:rPr>
          <w:lang w:eastAsia="zh-CN"/>
        </w:rPr>
      </w:pPr>
      <w:r w:rsidRPr="00FA5224">
        <w:rPr>
          <w:rFonts w:hint="eastAsia"/>
          <w:lang w:eastAsia="zh-CN"/>
        </w:rPr>
        <w:t>68</w:t>
      </w:r>
      <w:r>
        <w:rPr>
          <w:rFonts w:hint="eastAsia"/>
          <w:lang w:eastAsia="zh-CN"/>
        </w:rPr>
        <w:tab/>
      </w:r>
      <w:r w:rsidRPr="00F978CE">
        <w:rPr>
          <w:lang w:eastAsia="zh-CN"/>
        </w:rPr>
        <w:t>在世界各地，即使没有</w:t>
      </w:r>
      <w:r w:rsidRPr="00F978CE">
        <w:rPr>
          <w:rFonts w:hint="eastAsia"/>
          <w:lang w:eastAsia="zh-CN"/>
        </w:rPr>
        <w:t>成千上万</w:t>
      </w:r>
      <w:r w:rsidRPr="00F978CE">
        <w:rPr>
          <w:lang w:eastAsia="zh-CN"/>
        </w:rPr>
        <w:t>家，也有成百上千家</w:t>
      </w:r>
      <w:r w:rsidRPr="00F978CE">
        <w:rPr>
          <w:rFonts w:hint="eastAsia"/>
          <w:lang w:eastAsia="zh-CN"/>
        </w:rPr>
        <w:t>提供方</w:t>
      </w:r>
      <w:r w:rsidRPr="00F978CE">
        <w:rPr>
          <w:lang w:eastAsia="zh-CN"/>
        </w:rPr>
        <w:t>以多种语言在广泛的</w:t>
      </w:r>
      <w:r w:rsidRPr="00F978CE">
        <w:rPr>
          <w:rFonts w:hint="eastAsia"/>
          <w:lang w:eastAsia="zh-CN"/>
        </w:rPr>
        <w:t>层面</w:t>
      </w:r>
      <w:r w:rsidRPr="00F978CE">
        <w:rPr>
          <w:lang w:eastAsia="zh-CN"/>
        </w:rPr>
        <w:t>上提供信息通信技术、数字技术和电信的特定方面的高质量培训和能力开发。事实上，国际电联在提供其整体品牌的能力</w:t>
      </w:r>
      <w:r>
        <w:rPr>
          <w:rFonts w:hint="eastAsia"/>
          <w:lang w:eastAsia="zh-CN"/>
        </w:rPr>
        <w:t>开发</w:t>
      </w:r>
      <w:r w:rsidRPr="00F978CE">
        <w:rPr>
          <w:lang w:eastAsia="zh-CN"/>
        </w:rPr>
        <w:t>和培训时，会</w:t>
      </w:r>
      <w:r>
        <w:rPr>
          <w:rFonts w:hint="eastAsia"/>
          <w:lang w:eastAsia="zh-CN"/>
        </w:rPr>
        <w:t>聘用</w:t>
      </w:r>
      <w:r w:rsidRPr="00F978CE">
        <w:rPr>
          <w:lang w:eastAsia="zh-CN"/>
        </w:rPr>
        <w:t>或选择</w:t>
      </w:r>
      <w:r>
        <w:rPr>
          <w:rFonts w:hint="eastAsia"/>
          <w:lang w:eastAsia="zh-CN"/>
        </w:rPr>
        <w:t>其中的</w:t>
      </w:r>
      <w:r w:rsidRPr="00F978CE">
        <w:rPr>
          <w:lang w:eastAsia="zh-CN"/>
        </w:rPr>
        <w:t>合作伙伴</w:t>
      </w:r>
      <w:r>
        <w:rPr>
          <w:rFonts w:hint="eastAsia"/>
          <w:lang w:eastAsia="zh-CN"/>
        </w:rPr>
        <w:t>。</w:t>
      </w:r>
      <w:r w:rsidRPr="00F978CE">
        <w:rPr>
          <w:lang w:eastAsia="zh-CN"/>
        </w:rPr>
        <w:t>在过去的一年里，这个行业发生了巨大的变化，一些知名品牌大幅增加了参与数字技术和监管问题能力开发和培训活动的人数</w:t>
      </w:r>
      <w:r w:rsidRPr="00FA5224">
        <w:rPr>
          <w:rFonts w:hint="eastAsia"/>
          <w:lang w:eastAsia="zh-CN"/>
        </w:rPr>
        <w:t>。</w:t>
      </w:r>
    </w:p>
    <w:p w14:paraId="25B37C2F" w14:textId="77777777" w:rsidR="00397D27" w:rsidRPr="00DB25E5" w:rsidRDefault="00397D27" w:rsidP="00397D27">
      <w:pPr>
        <w:rPr>
          <w:lang w:eastAsia="zh-CN"/>
        </w:rPr>
      </w:pPr>
      <w:r w:rsidRPr="00FA5224">
        <w:rPr>
          <w:rFonts w:hint="eastAsia"/>
          <w:lang w:eastAsia="zh-CN"/>
        </w:rPr>
        <w:t>69</w:t>
      </w:r>
      <w:r>
        <w:rPr>
          <w:rFonts w:hint="eastAsia"/>
          <w:lang w:eastAsia="zh-CN"/>
        </w:rPr>
        <w:tab/>
      </w:r>
      <w:r w:rsidRPr="00FA5224">
        <w:rPr>
          <w:rFonts w:hint="eastAsia"/>
          <w:lang w:eastAsia="zh-CN"/>
        </w:rPr>
        <w:t>因此，对于国际电联而言，重要的是明确并稳固地保持其主要竞争优势。这些</w:t>
      </w:r>
      <w:r>
        <w:rPr>
          <w:rFonts w:hint="eastAsia"/>
          <w:lang w:eastAsia="zh-CN"/>
        </w:rPr>
        <w:t>公认的优势当中</w:t>
      </w:r>
      <w:r w:rsidRPr="00FA5224">
        <w:rPr>
          <w:rFonts w:hint="eastAsia"/>
          <w:lang w:eastAsia="zh-CN"/>
        </w:rPr>
        <w:t>最重要的是（另</w:t>
      </w:r>
      <w:r>
        <w:rPr>
          <w:rFonts w:hint="eastAsia"/>
          <w:lang w:eastAsia="zh-CN"/>
        </w:rPr>
        <w:t>见</w:t>
      </w:r>
      <w:r w:rsidRPr="00FA5224">
        <w:rPr>
          <w:rFonts w:hint="eastAsia"/>
          <w:lang w:eastAsia="zh-CN"/>
        </w:rPr>
        <w:t>第</w:t>
      </w:r>
      <w:r w:rsidRPr="00FA5224">
        <w:rPr>
          <w:rFonts w:hint="eastAsia"/>
          <w:lang w:eastAsia="zh-CN"/>
        </w:rPr>
        <w:t>64</w:t>
      </w:r>
      <w:r w:rsidRPr="00FA5224">
        <w:rPr>
          <w:rFonts w:hint="eastAsia"/>
          <w:lang w:eastAsia="zh-CN"/>
        </w:rPr>
        <w:t>段）：</w:t>
      </w:r>
    </w:p>
    <w:p w14:paraId="71AFEF69" w14:textId="77777777" w:rsidR="00397D27" w:rsidRPr="00FA5224" w:rsidRDefault="00397D27" w:rsidP="00397D27">
      <w:pPr>
        <w:pStyle w:val="enumlev1"/>
        <w:rPr>
          <w:lang w:eastAsia="zh-CN"/>
        </w:rPr>
      </w:pPr>
      <w:r>
        <w:rPr>
          <w:rFonts w:hint="eastAsia"/>
          <w:lang w:eastAsia="zh-CN"/>
        </w:rPr>
        <w:t>•</w:t>
      </w:r>
      <w:r>
        <w:rPr>
          <w:rFonts w:hint="eastAsia"/>
          <w:lang w:eastAsia="zh-CN"/>
        </w:rPr>
        <w:tab/>
      </w:r>
      <w:r w:rsidRPr="00FA5224">
        <w:rPr>
          <w:rFonts w:hint="eastAsia"/>
          <w:lang w:eastAsia="zh-CN"/>
        </w:rPr>
        <w:t>在政治上以及在政府与私营部门之间的平衡方面保持中立；</w:t>
      </w:r>
    </w:p>
    <w:p w14:paraId="05809545" w14:textId="77777777" w:rsidR="00397D27" w:rsidRPr="00FA5224" w:rsidRDefault="00397D27" w:rsidP="00397D27">
      <w:pPr>
        <w:pStyle w:val="enumlev1"/>
        <w:rPr>
          <w:lang w:eastAsia="zh-CN"/>
        </w:rPr>
      </w:pPr>
      <w:r>
        <w:rPr>
          <w:rFonts w:hint="eastAsia"/>
          <w:lang w:eastAsia="zh-CN"/>
        </w:rPr>
        <w:t>•</w:t>
      </w:r>
      <w:r>
        <w:rPr>
          <w:rFonts w:hint="eastAsia"/>
          <w:lang w:eastAsia="zh-CN"/>
        </w:rPr>
        <w:tab/>
      </w:r>
      <w:r w:rsidRPr="00FA5224">
        <w:rPr>
          <w:rFonts w:hint="eastAsia"/>
          <w:lang w:eastAsia="zh-CN"/>
        </w:rPr>
        <w:t>它</w:t>
      </w:r>
      <w:r>
        <w:rPr>
          <w:rFonts w:hint="eastAsia"/>
          <w:lang w:eastAsia="zh-CN"/>
        </w:rPr>
        <w:t>值得</w:t>
      </w:r>
      <w:r w:rsidRPr="00FA5224">
        <w:rPr>
          <w:rFonts w:hint="eastAsia"/>
          <w:lang w:eastAsia="zh-CN"/>
        </w:rPr>
        <w:t>信赖，与中立性相关，但也与</w:t>
      </w:r>
      <w:r>
        <w:rPr>
          <w:rFonts w:hint="eastAsia"/>
          <w:lang w:eastAsia="zh-CN"/>
        </w:rPr>
        <w:t>职员</w:t>
      </w:r>
      <w:r w:rsidRPr="00FA5224">
        <w:rPr>
          <w:rFonts w:hint="eastAsia"/>
          <w:lang w:eastAsia="zh-CN"/>
        </w:rPr>
        <w:t>的诚实和正直有关</w:t>
      </w:r>
      <w:r>
        <w:rPr>
          <w:rStyle w:val="FootnoteReference"/>
        </w:rPr>
        <w:footnoteReference w:id="82"/>
      </w:r>
      <w:r w:rsidRPr="00FA5224">
        <w:rPr>
          <w:rFonts w:hint="eastAsia"/>
          <w:lang w:eastAsia="zh-CN"/>
        </w:rPr>
        <w:t>；</w:t>
      </w:r>
    </w:p>
    <w:p w14:paraId="30EB30F0" w14:textId="77777777" w:rsidR="00397D27" w:rsidRPr="00FA5224" w:rsidRDefault="00397D27" w:rsidP="00397D27">
      <w:pPr>
        <w:pStyle w:val="enumlev1"/>
        <w:rPr>
          <w:lang w:eastAsia="zh-CN"/>
        </w:rPr>
      </w:pPr>
      <w:r>
        <w:rPr>
          <w:rFonts w:hint="eastAsia"/>
          <w:lang w:eastAsia="zh-CN"/>
        </w:rPr>
        <w:t>•</w:t>
      </w:r>
      <w:r>
        <w:rPr>
          <w:rFonts w:hint="eastAsia"/>
          <w:lang w:eastAsia="zh-CN"/>
        </w:rPr>
        <w:tab/>
      </w:r>
      <w:r w:rsidRPr="00FA5224">
        <w:rPr>
          <w:rFonts w:hint="eastAsia"/>
          <w:lang w:eastAsia="zh-CN"/>
        </w:rPr>
        <w:t>总体上提供</w:t>
      </w:r>
      <w:r>
        <w:rPr>
          <w:rFonts w:hint="eastAsia"/>
          <w:lang w:eastAsia="zh-CN"/>
        </w:rPr>
        <w:t>的服务质量</w:t>
      </w:r>
      <w:r w:rsidRPr="00FA5224">
        <w:rPr>
          <w:rFonts w:hint="eastAsia"/>
          <w:lang w:eastAsia="zh-CN"/>
        </w:rPr>
        <w:t>高</w:t>
      </w:r>
      <w:r>
        <w:rPr>
          <w:rFonts w:hint="eastAsia"/>
          <w:lang w:eastAsia="zh-CN"/>
        </w:rPr>
        <w:t>，</w:t>
      </w:r>
      <w:r w:rsidRPr="00FA5224">
        <w:rPr>
          <w:rFonts w:hint="eastAsia"/>
          <w:lang w:eastAsia="zh-CN"/>
        </w:rPr>
        <w:t>尤其是其</w:t>
      </w:r>
      <w:r>
        <w:rPr>
          <w:rFonts w:hint="eastAsia"/>
          <w:lang w:eastAsia="zh-CN"/>
        </w:rPr>
        <w:t>能力开发服务</w:t>
      </w:r>
      <w:r w:rsidRPr="00FA5224">
        <w:rPr>
          <w:rFonts w:hint="eastAsia"/>
          <w:lang w:eastAsia="zh-CN"/>
        </w:rPr>
        <w:t>；</w:t>
      </w:r>
      <w:r>
        <w:rPr>
          <w:rFonts w:hint="eastAsia"/>
          <w:lang w:eastAsia="zh-CN"/>
        </w:rPr>
        <w:t>以及</w:t>
      </w:r>
    </w:p>
    <w:p w14:paraId="49C13BDB" w14:textId="77777777" w:rsidR="00397D27" w:rsidRDefault="00397D27" w:rsidP="00397D27">
      <w:pPr>
        <w:pStyle w:val="enumlev1"/>
        <w:rPr>
          <w:lang w:eastAsia="zh-CN"/>
        </w:rPr>
      </w:pPr>
      <w:r>
        <w:rPr>
          <w:rFonts w:hint="eastAsia"/>
          <w:lang w:eastAsia="zh-CN"/>
        </w:rPr>
        <w:t>•</w:t>
      </w:r>
      <w:r>
        <w:rPr>
          <w:rFonts w:hint="eastAsia"/>
          <w:lang w:eastAsia="zh-CN"/>
        </w:rPr>
        <w:tab/>
      </w:r>
      <w:r w:rsidRPr="00FA5224">
        <w:rPr>
          <w:rFonts w:hint="eastAsia"/>
          <w:lang w:eastAsia="zh-CN"/>
        </w:rPr>
        <w:t>其强大的品牌形象。</w:t>
      </w:r>
    </w:p>
    <w:p w14:paraId="15222424" w14:textId="77777777" w:rsidR="00397D27" w:rsidRPr="00DB25E5" w:rsidRDefault="00397D27" w:rsidP="00397D27">
      <w:pPr>
        <w:rPr>
          <w:lang w:eastAsia="zh-CN"/>
        </w:rPr>
      </w:pPr>
      <w:r w:rsidRPr="00FA5224">
        <w:rPr>
          <w:rFonts w:hint="eastAsia"/>
          <w:lang w:eastAsia="zh-CN"/>
        </w:rPr>
        <w:t>70</w:t>
      </w:r>
      <w:r>
        <w:rPr>
          <w:rFonts w:hint="eastAsia"/>
          <w:lang w:eastAsia="zh-CN"/>
        </w:rPr>
        <w:tab/>
      </w:r>
      <w:r w:rsidRPr="00FA5224">
        <w:rPr>
          <w:rFonts w:hint="eastAsia"/>
          <w:lang w:eastAsia="zh-CN"/>
        </w:rPr>
        <w:t>实际上，所有这些</w:t>
      </w:r>
      <w:r>
        <w:rPr>
          <w:rFonts w:hint="eastAsia"/>
          <w:lang w:eastAsia="zh-CN"/>
        </w:rPr>
        <w:t>优势并非</w:t>
      </w:r>
      <w:r w:rsidRPr="00FA5224">
        <w:rPr>
          <w:rFonts w:hint="eastAsia"/>
          <w:lang w:eastAsia="zh-CN"/>
        </w:rPr>
        <w:t>都像</w:t>
      </w:r>
      <w:r w:rsidRPr="004A10FF">
        <w:rPr>
          <w:lang w:eastAsia="zh-CN"/>
        </w:rPr>
        <w:t>表面上看起来</w:t>
      </w:r>
      <w:r w:rsidRPr="00FA5224">
        <w:rPr>
          <w:rFonts w:hint="eastAsia"/>
          <w:lang w:eastAsia="zh-CN"/>
        </w:rPr>
        <w:t>那样</w:t>
      </w:r>
      <w:r>
        <w:rPr>
          <w:rFonts w:hint="eastAsia"/>
          <w:lang w:eastAsia="zh-CN"/>
        </w:rPr>
        <w:t>稳固</w:t>
      </w:r>
      <w:r w:rsidRPr="00FA5224">
        <w:rPr>
          <w:rFonts w:hint="eastAsia"/>
          <w:lang w:eastAsia="zh-CN"/>
        </w:rPr>
        <w:t>，</w:t>
      </w:r>
      <w:r>
        <w:rPr>
          <w:rFonts w:hint="eastAsia"/>
          <w:lang w:eastAsia="zh-CN"/>
        </w:rPr>
        <w:t>而且</w:t>
      </w:r>
      <w:r w:rsidRPr="004A10FF">
        <w:rPr>
          <w:rFonts w:hint="eastAsia"/>
          <w:lang w:eastAsia="zh-CN"/>
        </w:rPr>
        <w:t>任何未能达到上述要求的情况</w:t>
      </w:r>
      <w:r w:rsidRPr="00FA5224">
        <w:rPr>
          <w:rFonts w:hint="eastAsia"/>
          <w:lang w:eastAsia="zh-CN"/>
        </w:rPr>
        <w:t>均构成该组织的风险因素。关于中立性，</w:t>
      </w:r>
      <w:r>
        <w:rPr>
          <w:rFonts w:hint="eastAsia"/>
          <w:lang w:eastAsia="zh-CN"/>
        </w:rPr>
        <w:t>有人</w:t>
      </w:r>
      <w:r w:rsidRPr="00FA5224">
        <w:rPr>
          <w:rFonts w:hint="eastAsia"/>
          <w:lang w:eastAsia="zh-CN"/>
        </w:rPr>
        <w:t>担心国际电联可能与私营部门，尤其是一些大公司的利益过于紧密地联系在一起</w:t>
      </w:r>
      <w:r>
        <w:rPr>
          <w:rStyle w:val="FootnoteReference"/>
        </w:rPr>
        <w:footnoteReference w:id="83"/>
      </w:r>
      <w:r w:rsidRPr="00FA5224">
        <w:rPr>
          <w:rFonts w:hint="eastAsia"/>
          <w:lang w:eastAsia="zh-CN"/>
        </w:rPr>
        <w:t>；在</w:t>
      </w:r>
      <w:r>
        <w:rPr>
          <w:rFonts w:hint="eastAsia"/>
          <w:lang w:eastAsia="zh-CN"/>
        </w:rPr>
        <w:t>提供的</w:t>
      </w:r>
      <w:r w:rsidRPr="00FA5224">
        <w:rPr>
          <w:rFonts w:hint="eastAsia"/>
          <w:lang w:eastAsia="zh-CN"/>
        </w:rPr>
        <w:t>质量方面，其他组织所提供的</w:t>
      </w:r>
      <w:r>
        <w:rPr>
          <w:rFonts w:hint="eastAsia"/>
          <w:lang w:eastAsia="zh-CN"/>
        </w:rPr>
        <w:t>质量</w:t>
      </w:r>
      <w:r w:rsidRPr="00FA5224">
        <w:rPr>
          <w:rFonts w:hint="eastAsia"/>
          <w:lang w:eastAsia="zh-CN"/>
        </w:rPr>
        <w:t>往往更高</w:t>
      </w:r>
      <w:r>
        <w:rPr>
          <w:rStyle w:val="FootnoteReference"/>
        </w:rPr>
        <w:footnoteReference w:id="84"/>
      </w:r>
      <w:r w:rsidRPr="00FA5224">
        <w:rPr>
          <w:rFonts w:hint="eastAsia"/>
          <w:lang w:eastAsia="zh-CN"/>
        </w:rPr>
        <w:t>；就品牌</w:t>
      </w:r>
      <w:r>
        <w:rPr>
          <w:rFonts w:hint="eastAsia"/>
          <w:lang w:eastAsia="zh-CN"/>
        </w:rPr>
        <w:t>形象</w:t>
      </w:r>
      <w:r w:rsidRPr="00FA5224">
        <w:rPr>
          <w:rFonts w:hint="eastAsia"/>
          <w:lang w:eastAsia="zh-CN"/>
        </w:rPr>
        <w:t>而言，</w:t>
      </w:r>
      <w:r>
        <w:rPr>
          <w:rFonts w:hint="eastAsia"/>
          <w:lang w:eastAsia="zh-CN"/>
        </w:rPr>
        <w:t>国际电联</w:t>
      </w:r>
      <w:r w:rsidRPr="00FA5224">
        <w:rPr>
          <w:rFonts w:hint="eastAsia"/>
          <w:lang w:eastAsia="zh-CN"/>
        </w:rPr>
        <w:t>网络外部的许多人都不知道</w:t>
      </w:r>
      <w:r>
        <w:rPr>
          <w:rFonts w:hint="eastAsia"/>
          <w:lang w:eastAsia="zh-CN"/>
        </w:rPr>
        <w:t>国际电联</w:t>
      </w:r>
      <w:r w:rsidRPr="00FA5224">
        <w:rPr>
          <w:rFonts w:hint="eastAsia"/>
          <w:lang w:eastAsia="zh-CN"/>
        </w:rPr>
        <w:t>的存在。此外，由于培训的许多内容实际上是由其他组织或合作伙伴提供的，因此与国际电联本身相比，</w:t>
      </w:r>
      <w:r w:rsidRPr="004A10FF">
        <w:rPr>
          <w:lang w:eastAsia="zh-CN"/>
        </w:rPr>
        <w:t>这些机构可以从所提供的培训中获得比国际电联本身更</w:t>
      </w:r>
      <w:r>
        <w:rPr>
          <w:rFonts w:hint="eastAsia"/>
          <w:lang w:eastAsia="zh-CN"/>
        </w:rPr>
        <w:t>高</w:t>
      </w:r>
      <w:r w:rsidRPr="004A10FF">
        <w:rPr>
          <w:lang w:eastAsia="zh-CN"/>
        </w:rPr>
        <w:t>的地位和知名度，</w:t>
      </w:r>
      <w:r w:rsidRPr="00FA5224">
        <w:rPr>
          <w:rFonts w:hint="eastAsia"/>
          <w:lang w:eastAsia="zh-CN"/>
        </w:rPr>
        <w:t>即使这些培训是作为国际电联品牌的一部分而</w:t>
      </w:r>
      <w:r>
        <w:rPr>
          <w:rFonts w:hint="eastAsia"/>
          <w:lang w:eastAsia="zh-CN"/>
        </w:rPr>
        <w:t>开展的。</w:t>
      </w:r>
    </w:p>
    <w:p w14:paraId="59D13BEA" w14:textId="77777777" w:rsidR="00397D27" w:rsidRPr="00C57ED3" w:rsidRDefault="00397D27" w:rsidP="00397D27">
      <w:pPr>
        <w:pStyle w:val="Heading3"/>
        <w:rPr>
          <w:lang w:eastAsia="zh-CN"/>
        </w:rPr>
      </w:pPr>
      <w:r w:rsidRPr="00FA5224">
        <w:rPr>
          <w:rFonts w:hint="eastAsia"/>
          <w:lang w:eastAsia="zh-CN"/>
        </w:rPr>
        <w:lastRenderedPageBreak/>
        <w:t>私营部门</w:t>
      </w:r>
    </w:p>
    <w:p w14:paraId="4AF45ABF" w14:textId="77777777" w:rsidR="00397D27" w:rsidRPr="00DB25E5" w:rsidRDefault="00397D27" w:rsidP="00397D27">
      <w:pPr>
        <w:rPr>
          <w:lang w:eastAsia="zh-CN"/>
        </w:rPr>
      </w:pPr>
      <w:r w:rsidRPr="00FA5224">
        <w:rPr>
          <w:rFonts w:hint="eastAsia"/>
          <w:lang w:eastAsia="zh-CN"/>
        </w:rPr>
        <w:t>71</w:t>
      </w:r>
      <w:r>
        <w:rPr>
          <w:rFonts w:hint="eastAsia"/>
          <w:lang w:eastAsia="zh-CN"/>
        </w:rPr>
        <w:tab/>
      </w:r>
      <w:r w:rsidRPr="00FA5224">
        <w:rPr>
          <w:rFonts w:hint="eastAsia"/>
          <w:lang w:eastAsia="zh-CN"/>
        </w:rPr>
        <w:t>许多</w:t>
      </w:r>
      <w:r w:rsidRPr="005320E6">
        <w:rPr>
          <w:rFonts w:hint="eastAsia"/>
          <w:b/>
          <w:bCs/>
          <w:lang w:eastAsia="zh-CN"/>
        </w:rPr>
        <w:t>技术公司</w:t>
      </w:r>
      <w:r w:rsidRPr="00FA5224">
        <w:rPr>
          <w:rFonts w:hint="eastAsia"/>
          <w:lang w:eastAsia="zh-CN"/>
        </w:rPr>
        <w:t>长期以来一直提供培训，这些培训通常是免费的，而且通常是通用的，</w:t>
      </w:r>
      <w:r>
        <w:rPr>
          <w:rFonts w:hint="eastAsia"/>
          <w:lang w:eastAsia="zh-CN"/>
        </w:rPr>
        <w:t>但</w:t>
      </w:r>
      <w:r w:rsidRPr="00FA5224">
        <w:rPr>
          <w:rFonts w:hint="eastAsia"/>
          <w:lang w:eastAsia="zh-CN"/>
        </w:rPr>
        <w:t>侧重于</w:t>
      </w:r>
      <w:r>
        <w:rPr>
          <w:rFonts w:hint="eastAsia"/>
          <w:lang w:eastAsia="zh-CN"/>
        </w:rPr>
        <w:t>它们</w:t>
      </w:r>
      <w:r w:rsidRPr="00FA5224">
        <w:rPr>
          <w:rFonts w:hint="eastAsia"/>
          <w:lang w:eastAsia="zh-CN"/>
        </w:rPr>
        <w:t>自己的产品。其中最知名的是</w:t>
      </w:r>
      <w:r>
        <w:rPr>
          <w:rFonts w:ascii="Arial" w:hAnsi="Arial" w:cs="Arial"/>
          <w:color w:val="333333"/>
          <w:sz w:val="21"/>
          <w:szCs w:val="21"/>
          <w:shd w:val="clear" w:color="auto" w:fill="FFFFFF"/>
          <w:lang w:eastAsia="zh-CN"/>
        </w:rPr>
        <w:t>思科</w:t>
      </w:r>
      <w:r>
        <w:rPr>
          <w:rStyle w:val="FootnoteReference"/>
        </w:rPr>
        <w:footnoteReference w:id="85"/>
      </w:r>
      <w:r>
        <w:rPr>
          <w:rFonts w:ascii="Arial" w:hAnsi="Arial" w:cs="Arial"/>
          <w:color w:val="333333"/>
          <w:sz w:val="21"/>
          <w:szCs w:val="21"/>
          <w:shd w:val="clear" w:color="auto" w:fill="FFFFFF"/>
          <w:lang w:eastAsia="zh-CN"/>
        </w:rPr>
        <w:t>、华为</w:t>
      </w:r>
      <w:r>
        <w:rPr>
          <w:rStyle w:val="FootnoteReference"/>
        </w:rPr>
        <w:footnoteReference w:id="86"/>
      </w:r>
      <w:r>
        <w:rPr>
          <w:rFonts w:ascii="Arial" w:hAnsi="Arial" w:cs="Arial"/>
          <w:color w:val="333333"/>
          <w:sz w:val="21"/>
          <w:szCs w:val="21"/>
          <w:shd w:val="clear" w:color="auto" w:fill="FFFFFF"/>
          <w:lang w:eastAsia="zh-CN"/>
        </w:rPr>
        <w:t>、爱立信</w:t>
      </w:r>
      <w:r>
        <w:rPr>
          <w:rStyle w:val="FootnoteReference"/>
        </w:rPr>
        <w:footnoteReference w:id="87"/>
      </w:r>
      <w:r>
        <w:rPr>
          <w:rFonts w:ascii="Arial" w:hAnsi="Arial" w:cs="Arial"/>
          <w:color w:val="333333"/>
          <w:sz w:val="21"/>
          <w:szCs w:val="21"/>
          <w:shd w:val="clear" w:color="auto" w:fill="FFFFFF"/>
          <w:lang w:eastAsia="zh-CN"/>
        </w:rPr>
        <w:t>、微软</w:t>
      </w:r>
      <w:r>
        <w:rPr>
          <w:rStyle w:val="FootnoteReference"/>
        </w:rPr>
        <w:footnoteReference w:id="88"/>
      </w:r>
      <w:r>
        <w:rPr>
          <w:rFonts w:ascii="Arial" w:hAnsi="Arial" w:cs="Arial"/>
          <w:color w:val="333333"/>
          <w:sz w:val="21"/>
          <w:szCs w:val="21"/>
          <w:shd w:val="clear" w:color="auto" w:fill="FFFFFF"/>
          <w:lang w:eastAsia="zh-CN"/>
        </w:rPr>
        <w:t>、英特尔</w:t>
      </w:r>
      <w:r>
        <w:rPr>
          <w:rStyle w:val="FootnoteReference"/>
        </w:rPr>
        <w:footnoteReference w:id="89"/>
      </w:r>
      <w:r>
        <w:rPr>
          <w:rFonts w:ascii="Arial" w:hAnsi="Arial" w:cs="Arial"/>
          <w:color w:val="333333"/>
          <w:sz w:val="21"/>
          <w:szCs w:val="21"/>
          <w:shd w:val="clear" w:color="auto" w:fill="FFFFFF"/>
          <w:lang w:eastAsia="zh-CN"/>
        </w:rPr>
        <w:t>、三星</w:t>
      </w:r>
      <w:r>
        <w:rPr>
          <w:rStyle w:val="FootnoteReference"/>
        </w:rPr>
        <w:footnoteReference w:id="90"/>
      </w:r>
      <w:r>
        <w:rPr>
          <w:rFonts w:ascii="Arial" w:hAnsi="Arial" w:cs="Arial"/>
          <w:color w:val="333333"/>
          <w:sz w:val="21"/>
          <w:szCs w:val="21"/>
          <w:shd w:val="clear" w:color="auto" w:fill="FFFFFF"/>
          <w:lang w:eastAsia="zh-CN"/>
        </w:rPr>
        <w:t>和中兴</w:t>
      </w:r>
      <w:r>
        <w:rPr>
          <w:rStyle w:val="FootnoteReference"/>
        </w:rPr>
        <w:footnoteReference w:id="91"/>
      </w:r>
      <w:r w:rsidRPr="00FA5224">
        <w:rPr>
          <w:rFonts w:hint="eastAsia"/>
          <w:lang w:eastAsia="zh-CN"/>
        </w:rPr>
        <w:t>，名单很长（另</w:t>
      </w:r>
      <w:r>
        <w:rPr>
          <w:rFonts w:hint="eastAsia"/>
          <w:lang w:eastAsia="zh-CN"/>
        </w:rPr>
        <w:t>见</w:t>
      </w:r>
      <w:r w:rsidRPr="00FA5224">
        <w:rPr>
          <w:rFonts w:hint="eastAsia"/>
          <w:lang w:eastAsia="zh-CN"/>
        </w:rPr>
        <w:t>印度的</w:t>
      </w:r>
      <w:r w:rsidRPr="00FA5224">
        <w:rPr>
          <w:rFonts w:hint="eastAsia"/>
          <w:lang w:eastAsia="zh-CN"/>
        </w:rPr>
        <w:t>BSNL</w:t>
      </w:r>
      <w:r>
        <w:rPr>
          <w:rStyle w:val="FootnoteReference"/>
        </w:rPr>
        <w:footnoteReference w:id="92"/>
      </w:r>
      <w:r w:rsidRPr="00FA5224">
        <w:rPr>
          <w:rFonts w:hint="eastAsia"/>
          <w:lang w:eastAsia="zh-CN"/>
        </w:rPr>
        <w:t>）。最好的此类课程质量</w:t>
      </w:r>
      <w:r w:rsidRPr="001E741C">
        <w:rPr>
          <w:lang w:eastAsia="zh-CN"/>
        </w:rPr>
        <w:t>非常</w:t>
      </w:r>
      <w:r w:rsidRPr="00FA5224">
        <w:rPr>
          <w:rFonts w:hint="eastAsia"/>
          <w:lang w:eastAsia="zh-CN"/>
        </w:rPr>
        <w:t>高，在整个数字技术</w:t>
      </w:r>
      <w:r>
        <w:rPr>
          <w:rFonts w:hint="eastAsia"/>
          <w:lang w:eastAsia="zh-CN"/>
        </w:rPr>
        <w:t>行业</w:t>
      </w:r>
      <w:r w:rsidRPr="00FA5224">
        <w:rPr>
          <w:rFonts w:hint="eastAsia"/>
          <w:lang w:eastAsia="zh-CN"/>
        </w:rPr>
        <w:t>提供</w:t>
      </w:r>
      <w:r w:rsidRPr="001E741C">
        <w:rPr>
          <w:lang w:eastAsia="zh-CN"/>
        </w:rPr>
        <w:t>丰富的</w:t>
      </w:r>
      <w:r w:rsidRPr="00FA5224">
        <w:rPr>
          <w:rFonts w:hint="eastAsia"/>
          <w:lang w:eastAsia="zh-CN"/>
        </w:rPr>
        <w:t>能力开发和培训。</w:t>
      </w:r>
      <w:r w:rsidRPr="001E741C">
        <w:rPr>
          <w:lang w:eastAsia="zh-CN"/>
        </w:rPr>
        <w:t>不过，</w:t>
      </w:r>
      <w:r w:rsidRPr="00FA5224">
        <w:rPr>
          <w:rFonts w:hint="eastAsia"/>
          <w:lang w:eastAsia="zh-CN"/>
        </w:rPr>
        <w:t>他们的</w:t>
      </w:r>
      <w:r w:rsidRPr="001E741C">
        <w:rPr>
          <w:lang w:eastAsia="zh-CN"/>
        </w:rPr>
        <w:t>最终目的</w:t>
      </w:r>
      <w:r w:rsidRPr="00FA5224">
        <w:rPr>
          <w:rFonts w:hint="eastAsia"/>
          <w:lang w:eastAsia="zh-CN"/>
        </w:rPr>
        <w:t>主要是为自己的产品开发和支持市场。这些公司中的大多数还为其课程提供</w:t>
      </w:r>
      <w:r>
        <w:rPr>
          <w:rFonts w:hint="eastAsia"/>
          <w:lang w:eastAsia="zh-CN"/>
        </w:rPr>
        <w:t>认证</w:t>
      </w:r>
      <w:r w:rsidRPr="00FA5224">
        <w:rPr>
          <w:rFonts w:hint="eastAsia"/>
          <w:lang w:eastAsia="zh-CN"/>
        </w:rPr>
        <w:t>，</w:t>
      </w:r>
      <w:r>
        <w:rPr>
          <w:rFonts w:hint="eastAsia"/>
          <w:lang w:eastAsia="zh-CN"/>
        </w:rPr>
        <w:t>但</w:t>
      </w:r>
      <w:r w:rsidRPr="001E741C">
        <w:rPr>
          <w:lang w:eastAsia="zh-CN"/>
        </w:rPr>
        <w:t>在声誉方面差别很大</w:t>
      </w:r>
      <w:r w:rsidRPr="00FA5224">
        <w:rPr>
          <w:rFonts w:hint="eastAsia"/>
          <w:lang w:eastAsia="zh-CN"/>
        </w:rPr>
        <w:t>，例如，思科和华为的证书在网络方面是声誉最高的。</w:t>
      </w:r>
      <w:r w:rsidRPr="001E741C">
        <w:rPr>
          <w:lang w:eastAsia="zh-CN"/>
        </w:rPr>
        <w:t>然而，国际电联对合作公司的选择也有地缘政治影响，</w:t>
      </w:r>
      <w:r w:rsidRPr="00FA5224">
        <w:rPr>
          <w:rFonts w:hint="eastAsia"/>
          <w:lang w:eastAsia="zh-CN"/>
        </w:rPr>
        <w:t>有可能损害国际电联公认的中立</w:t>
      </w:r>
      <w:r>
        <w:rPr>
          <w:rFonts w:hint="eastAsia"/>
          <w:lang w:eastAsia="zh-CN"/>
        </w:rPr>
        <w:t>性的</w:t>
      </w:r>
      <w:r w:rsidRPr="00FA5224">
        <w:rPr>
          <w:rFonts w:hint="eastAsia"/>
          <w:lang w:eastAsia="zh-CN"/>
        </w:rPr>
        <w:t>竞争优势，特别是在中美之间政治和经济紧张局势加剧</w:t>
      </w:r>
      <w:r w:rsidRPr="001E741C">
        <w:rPr>
          <w:lang w:eastAsia="zh-CN"/>
        </w:rPr>
        <w:t>的时期</w:t>
      </w:r>
      <w:r>
        <w:rPr>
          <w:rStyle w:val="FootnoteReference"/>
        </w:rPr>
        <w:footnoteReference w:id="93"/>
      </w:r>
      <w:r w:rsidRPr="00FA5224">
        <w:rPr>
          <w:rFonts w:hint="eastAsia"/>
          <w:lang w:eastAsia="zh-CN"/>
        </w:rPr>
        <w:t>。</w:t>
      </w:r>
    </w:p>
    <w:p w14:paraId="1B4A29F4" w14:textId="77777777" w:rsidR="00397D27" w:rsidRPr="00DB25E5" w:rsidRDefault="00397D27" w:rsidP="00397D27">
      <w:pPr>
        <w:rPr>
          <w:lang w:eastAsia="zh-CN"/>
        </w:rPr>
      </w:pPr>
      <w:r w:rsidRPr="00FA5224">
        <w:rPr>
          <w:rFonts w:hint="eastAsia"/>
          <w:lang w:eastAsia="zh-CN"/>
        </w:rPr>
        <w:t>72</w:t>
      </w:r>
      <w:r>
        <w:rPr>
          <w:rFonts w:hint="eastAsia"/>
          <w:lang w:eastAsia="zh-CN"/>
        </w:rPr>
        <w:tab/>
      </w:r>
      <w:r w:rsidRPr="00CE2747">
        <w:rPr>
          <w:lang w:eastAsia="zh-CN"/>
        </w:rPr>
        <w:t>还有</w:t>
      </w:r>
      <w:r w:rsidRPr="00FA5224">
        <w:rPr>
          <w:rFonts w:hint="eastAsia"/>
          <w:lang w:eastAsia="zh-CN"/>
        </w:rPr>
        <w:t>许多</w:t>
      </w:r>
      <w:r w:rsidRPr="005320E6">
        <w:rPr>
          <w:rFonts w:hint="eastAsia"/>
          <w:b/>
          <w:bCs/>
          <w:lang w:eastAsia="zh-CN"/>
        </w:rPr>
        <w:t>培训公司</w:t>
      </w:r>
      <w:r w:rsidRPr="00FA5224">
        <w:rPr>
          <w:rFonts w:hint="eastAsia"/>
          <w:lang w:eastAsia="zh-CN"/>
        </w:rPr>
        <w:t>提供</w:t>
      </w:r>
      <w:r>
        <w:rPr>
          <w:rFonts w:hint="eastAsia"/>
          <w:lang w:eastAsia="zh-CN"/>
        </w:rPr>
        <w:t>质量层次不齐的</w:t>
      </w:r>
      <w:r w:rsidRPr="00FA5224">
        <w:rPr>
          <w:rFonts w:hint="eastAsia"/>
          <w:lang w:eastAsia="zh-CN"/>
        </w:rPr>
        <w:t>数字能力开发和培训</w:t>
      </w:r>
      <w:r>
        <w:rPr>
          <w:rFonts w:hint="eastAsia"/>
          <w:lang w:eastAsia="zh-CN"/>
        </w:rPr>
        <w:t>，</w:t>
      </w:r>
      <w:r w:rsidRPr="00FA5224">
        <w:rPr>
          <w:rFonts w:hint="eastAsia"/>
          <w:lang w:eastAsia="zh-CN"/>
        </w:rPr>
        <w:t>大多数未经监管</w:t>
      </w:r>
      <w:r>
        <w:rPr>
          <w:rFonts w:hint="eastAsia"/>
          <w:lang w:eastAsia="zh-CN"/>
        </w:rPr>
        <w:t>、</w:t>
      </w:r>
      <w:r w:rsidRPr="00FA5224">
        <w:rPr>
          <w:rFonts w:hint="eastAsia"/>
          <w:lang w:eastAsia="zh-CN"/>
        </w:rPr>
        <w:t>未经认证。</w:t>
      </w:r>
      <w:r>
        <w:rPr>
          <w:rFonts w:hint="eastAsia"/>
          <w:lang w:eastAsia="zh-CN"/>
        </w:rPr>
        <w:t>例如，根据（</w:t>
      </w:r>
      <w:r w:rsidRPr="00CE2747">
        <w:rPr>
          <w:lang w:eastAsia="zh-CN"/>
        </w:rPr>
        <w:t>2020</w:t>
      </w:r>
      <w:r w:rsidRPr="00CE2747">
        <w:rPr>
          <w:lang w:eastAsia="zh-CN"/>
        </w:rPr>
        <w:t>年</w:t>
      </w:r>
      <w:r>
        <w:rPr>
          <w:rFonts w:hint="eastAsia"/>
          <w:lang w:eastAsia="zh-CN"/>
        </w:rPr>
        <w:t>）的估算，</w:t>
      </w:r>
      <w:r w:rsidRPr="00CE2747">
        <w:rPr>
          <w:lang w:eastAsia="zh-CN"/>
        </w:rPr>
        <w:t>全球教育技术市场到</w:t>
      </w:r>
      <w:r w:rsidRPr="00CE2747">
        <w:rPr>
          <w:lang w:eastAsia="zh-CN"/>
        </w:rPr>
        <w:t>2025</w:t>
      </w:r>
      <w:r w:rsidRPr="00CE2747">
        <w:rPr>
          <w:lang w:eastAsia="zh-CN"/>
        </w:rPr>
        <w:t>年将达到</w:t>
      </w:r>
      <w:r w:rsidRPr="00CE2747">
        <w:rPr>
          <w:lang w:eastAsia="zh-CN"/>
        </w:rPr>
        <w:t>4040</w:t>
      </w:r>
      <w:r w:rsidRPr="00CE2747">
        <w:rPr>
          <w:lang w:eastAsia="zh-CN"/>
        </w:rPr>
        <w:t>亿美元</w:t>
      </w:r>
      <w:r>
        <w:rPr>
          <w:rStyle w:val="FootnoteReference"/>
        </w:rPr>
        <w:footnoteReference w:id="94"/>
      </w:r>
      <w:r>
        <w:rPr>
          <w:rFonts w:hint="eastAsia"/>
          <w:lang w:eastAsia="zh-CN"/>
        </w:rPr>
        <w:t>，</w:t>
      </w:r>
      <w:r w:rsidRPr="00CE2747">
        <w:rPr>
          <w:lang w:eastAsia="zh-CN"/>
        </w:rPr>
        <w:t>整个数字</w:t>
      </w:r>
      <w:r>
        <w:rPr>
          <w:rFonts w:hint="eastAsia"/>
          <w:lang w:eastAsia="zh-CN"/>
        </w:rPr>
        <w:t>化</w:t>
      </w:r>
      <w:r w:rsidRPr="00CE2747">
        <w:rPr>
          <w:lang w:eastAsia="zh-CN"/>
        </w:rPr>
        <w:t>转型市场的价值</w:t>
      </w:r>
      <w:r>
        <w:rPr>
          <w:rFonts w:hint="eastAsia"/>
          <w:lang w:eastAsia="zh-CN"/>
        </w:rPr>
        <w:t>到同一年</w:t>
      </w:r>
      <w:r w:rsidRPr="00CE2747">
        <w:rPr>
          <w:lang w:eastAsia="zh-CN"/>
        </w:rPr>
        <w:t>预计为</w:t>
      </w:r>
      <w:r w:rsidRPr="00CE2747">
        <w:rPr>
          <w:lang w:eastAsia="zh-CN"/>
        </w:rPr>
        <w:t>32</w:t>
      </w:r>
      <w:r>
        <w:rPr>
          <w:lang w:eastAsia="zh-CN"/>
        </w:rPr>
        <w:t>,</w:t>
      </w:r>
      <w:r w:rsidRPr="00CE2747">
        <w:rPr>
          <w:lang w:eastAsia="zh-CN"/>
        </w:rPr>
        <w:t>94</w:t>
      </w:r>
      <w:r>
        <w:rPr>
          <w:lang w:eastAsia="zh-CN"/>
        </w:rPr>
        <w:t>0</w:t>
      </w:r>
      <w:r w:rsidRPr="00CE2747">
        <w:rPr>
          <w:lang w:eastAsia="zh-CN"/>
        </w:rPr>
        <w:t>亿美元</w:t>
      </w:r>
      <w:r>
        <w:rPr>
          <w:rStyle w:val="FootnoteReference"/>
        </w:rPr>
        <w:footnoteReference w:id="95"/>
      </w:r>
      <w:r w:rsidRPr="00FA5224">
        <w:rPr>
          <w:rFonts w:hint="eastAsia"/>
          <w:lang w:eastAsia="zh-CN"/>
        </w:rPr>
        <w:t>。知名度较高且在</w:t>
      </w:r>
      <w:r>
        <w:rPr>
          <w:rFonts w:hint="eastAsia"/>
          <w:lang w:eastAsia="zh-CN"/>
        </w:rPr>
        <w:t>网上</w:t>
      </w:r>
      <w:r w:rsidRPr="00FA5224">
        <w:rPr>
          <w:rFonts w:hint="eastAsia"/>
          <w:lang w:eastAsia="zh-CN"/>
        </w:rPr>
        <w:t>搜索中占有</w:t>
      </w:r>
      <w:r>
        <w:rPr>
          <w:rFonts w:hint="eastAsia"/>
          <w:lang w:eastAsia="zh-CN"/>
        </w:rPr>
        <w:t>更突出</w:t>
      </w:r>
      <w:r w:rsidRPr="00FA5224">
        <w:rPr>
          <w:rFonts w:hint="eastAsia"/>
          <w:lang w:eastAsia="zh-CN"/>
        </w:rPr>
        <w:t>地位的培训公司和实体包括：</w:t>
      </w:r>
      <w:r w:rsidRPr="00FA5224">
        <w:rPr>
          <w:rFonts w:hint="eastAsia"/>
          <w:lang w:eastAsia="zh-CN"/>
        </w:rPr>
        <w:t>ICDL</w:t>
      </w:r>
      <w:r>
        <w:rPr>
          <w:rStyle w:val="FootnoteReference"/>
        </w:rPr>
        <w:footnoteReference w:id="96"/>
      </w:r>
      <w:r>
        <w:rPr>
          <w:rFonts w:hint="eastAsia"/>
          <w:lang w:eastAsia="zh-CN"/>
        </w:rPr>
        <w:t>、</w:t>
      </w:r>
      <w:r w:rsidRPr="00EB1715">
        <w:rPr>
          <w:lang w:eastAsia="zh-CN"/>
        </w:rPr>
        <w:t>英国伦敦城市行业协会</w:t>
      </w:r>
      <w:r>
        <w:rPr>
          <w:rFonts w:ascii="Arial" w:hAnsi="Arial" w:cs="Arial" w:hint="eastAsia"/>
          <w:color w:val="333333"/>
          <w:shd w:val="clear" w:color="auto" w:fill="FFFFFF"/>
          <w:lang w:eastAsia="zh-CN"/>
        </w:rPr>
        <w:t>（</w:t>
      </w:r>
      <w:r w:rsidRPr="00A82C92">
        <w:rPr>
          <w:lang w:eastAsia="zh-CN"/>
        </w:rPr>
        <w:t>City and Guilds</w:t>
      </w:r>
      <w:r>
        <w:rPr>
          <w:rFonts w:ascii="Arial" w:hAnsi="Arial" w:cs="Arial" w:hint="eastAsia"/>
          <w:color w:val="333333"/>
          <w:shd w:val="clear" w:color="auto" w:fill="FFFFFF"/>
          <w:lang w:eastAsia="zh-CN"/>
        </w:rPr>
        <w:t>）</w:t>
      </w:r>
      <w:r>
        <w:rPr>
          <w:rStyle w:val="FootnoteReference"/>
        </w:rPr>
        <w:lastRenderedPageBreak/>
        <w:footnoteReference w:id="97"/>
      </w:r>
      <w:r>
        <w:rPr>
          <w:rFonts w:hint="eastAsia"/>
          <w:lang w:eastAsia="zh-CN"/>
        </w:rPr>
        <w:t>、</w:t>
      </w:r>
      <w:r w:rsidRPr="00FA5224">
        <w:rPr>
          <w:rFonts w:hint="eastAsia"/>
          <w:lang w:eastAsia="zh-CN"/>
        </w:rPr>
        <w:t>数字技能基金会</w:t>
      </w:r>
      <w:r>
        <w:rPr>
          <w:rStyle w:val="FootnoteReference"/>
        </w:rPr>
        <w:footnoteReference w:id="98"/>
      </w:r>
      <w:r>
        <w:rPr>
          <w:rFonts w:hint="eastAsia"/>
          <w:lang w:eastAsia="zh-CN"/>
        </w:rPr>
        <w:t>、</w:t>
      </w:r>
      <w:r w:rsidRPr="00FA5224">
        <w:rPr>
          <w:rFonts w:hint="eastAsia"/>
          <w:lang w:eastAsia="zh-CN"/>
        </w:rPr>
        <w:t>数字技能全球组织</w:t>
      </w:r>
      <w:r>
        <w:rPr>
          <w:rStyle w:val="FootnoteReference"/>
        </w:rPr>
        <w:footnoteReference w:id="99"/>
      </w:r>
      <w:r w:rsidRPr="00FA5224">
        <w:rPr>
          <w:rFonts w:hint="eastAsia"/>
          <w:lang w:eastAsia="zh-CN"/>
        </w:rPr>
        <w:t>和印度的</w:t>
      </w:r>
      <w:r w:rsidRPr="00FA5224">
        <w:rPr>
          <w:rFonts w:hint="eastAsia"/>
          <w:lang w:eastAsia="zh-CN"/>
        </w:rPr>
        <w:t>IIDE</w:t>
      </w:r>
      <w:r>
        <w:rPr>
          <w:rStyle w:val="FootnoteReference"/>
        </w:rPr>
        <w:footnoteReference w:id="100"/>
      </w:r>
      <w:r w:rsidRPr="00FA5224">
        <w:rPr>
          <w:rFonts w:hint="eastAsia"/>
          <w:lang w:eastAsia="zh-CN"/>
        </w:rPr>
        <w:t>。许多国家</w:t>
      </w:r>
      <w:r>
        <w:rPr>
          <w:rFonts w:hint="eastAsia"/>
          <w:lang w:eastAsia="zh-CN"/>
        </w:rPr>
        <w:t>还有实体，</w:t>
      </w:r>
      <w:r w:rsidRPr="00FA5224">
        <w:rPr>
          <w:rFonts w:hint="eastAsia"/>
          <w:lang w:eastAsia="zh-CN"/>
        </w:rPr>
        <w:t>提供国家数字技能培训目录</w:t>
      </w:r>
      <w:r>
        <w:rPr>
          <w:rFonts w:hint="eastAsia"/>
          <w:lang w:eastAsia="zh-CN"/>
        </w:rPr>
        <w:t>，</w:t>
      </w:r>
      <w:r w:rsidRPr="00CE2747">
        <w:rPr>
          <w:lang w:eastAsia="zh-CN"/>
        </w:rPr>
        <w:t>比如马来西亚的数字经济公司</w:t>
      </w:r>
      <w:r>
        <w:rPr>
          <w:rStyle w:val="FootnoteReference"/>
        </w:rPr>
        <w:footnoteReference w:id="101"/>
      </w:r>
      <w:r w:rsidRPr="00FA5224">
        <w:rPr>
          <w:rFonts w:hint="eastAsia"/>
          <w:lang w:eastAsia="zh-CN"/>
        </w:rPr>
        <w:t>。作为一个寻求</w:t>
      </w:r>
      <w:r w:rsidRPr="00CE2747">
        <w:rPr>
          <w:lang w:eastAsia="zh-CN"/>
        </w:rPr>
        <w:t>向其成员提供低成本或零成本</w:t>
      </w:r>
      <w:r w:rsidRPr="00FA5224">
        <w:rPr>
          <w:rFonts w:hint="eastAsia"/>
          <w:lang w:eastAsia="zh-CN"/>
        </w:rPr>
        <w:t>的</w:t>
      </w:r>
      <w:r>
        <w:rPr>
          <w:rFonts w:hint="eastAsia"/>
          <w:lang w:eastAsia="zh-CN"/>
        </w:rPr>
        <w:t>能力开发</w:t>
      </w:r>
      <w:r w:rsidRPr="00FA5224">
        <w:rPr>
          <w:rFonts w:hint="eastAsia"/>
          <w:lang w:eastAsia="zh-CN"/>
        </w:rPr>
        <w:t>和培训的联合国机构，</w:t>
      </w:r>
      <w:r w:rsidRPr="00CE2747">
        <w:rPr>
          <w:lang w:eastAsia="zh-CN"/>
        </w:rPr>
        <w:t>国际电联在这个市场上的定位面临挑战。</w:t>
      </w:r>
    </w:p>
    <w:p w14:paraId="073843F2" w14:textId="77777777" w:rsidR="00397D27" w:rsidRPr="002F10FD" w:rsidRDefault="00397D27" w:rsidP="00397D27">
      <w:pPr>
        <w:pStyle w:val="Heading3"/>
        <w:rPr>
          <w:lang w:eastAsia="zh-CN"/>
        </w:rPr>
      </w:pPr>
      <w:r w:rsidRPr="00FA5224">
        <w:rPr>
          <w:rFonts w:hint="eastAsia"/>
          <w:lang w:eastAsia="zh-CN"/>
        </w:rPr>
        <w:t>专业</w:t>
      </w:r>
      <w:r>
        <w:rPr>
          <w:rFonts w:hint="eastAsia"/>
          <w:lang w:eastAsia="zh-CN"/>
        </w:rPr>
        <w:t>机构、</w:t>
      </w:r>
      <w:r w:rsidRPr="00FA5224">
        <w:rPr>
          <w:rFonts w:hint="eastAsia"/>
          <w:lang w:eastAsia="zh-CN"/>
        </w:rPr>
        <w:t>基金会和标准组织</w:t>
      </w:r>
    </w:p>
    <w:p w14:paraId="14934746" w14:textId="77777777" w:rsidR="00397D27" w:rsidRPr="00DB25E5" w:rsidRDefault="00397D27" w:rsidP="00397D27">
      <w:pPr>
        <w:rPr>
          <w:lang w:eastAsia="zh-CN"/>
        </w:rPr>
      </w:pPr>
      <w:r w:rsidRPr="00FA5224">
        <w:rPr>
          <w:rFonts w:hint="eastAsia"/>
          <w:lang w:eastAsia="zh-CN"/>
        </w:rPr>
        <w:t>73</w:t>
      </w:r>
      <w:r>
        <w:rPr>
          <w:rFonts w:hint="eastAsia"/>
          <w:lang w:eastAsia="zh-CN"/>
        </w:rPr>
        <w:tab/>
      </w:r>
      <w:r w:rsidRPr="00FA5224">
        <w:rPr>
          <w:rFonts w:hint="eastAsia"/>
          <w:lang w:eastAsia="zh-CN"/>
        </w:rPr>
        <w:t>代表不同技术</w:t>
      </w:r>
      <w:r>
        <w:rPr>
          <w:rFonts w:hint="eastAsia"/>
          <w:lang w:eastAsia="zh-CN"/>
        </w:rPr>
        <w:t>行业</w:t>
      </w:r>
      <w:r w:rsidRPr="00FA5224">
        <w:rPr>
          <w:rFonts w:hint="eastAsia"/>
          <w:lang w:eastAsia="zh-CN"/>
        </w:rPr>
        <w:t>的许多专业</w:t>
      </w:r>
      <w:r>
        <w:rPr>
          <w:rFonts w:hint="eastAsia"/>
          <w:lang w:eastAsia="zh-CN"/>
        </w:rPr>
        <w:t>机构、</w:t>
      </w:r>
      <w:r w:rsidRPr="00FA5224">
        <w:rPr>
          <w:rFonts w:hint="eastAsia"/>
          <w:lang w:eastAsia="zh-CN"/>
        </w:rPr>
        <w:t>基金会和组织不仅提供培训，而且提供不同的标准和认证结构。</w:t>
      </w:r>
    </w:p>
    <w:p w14:paraId="71221049" w14:textId="77777777" w:rsidR="00397D27" w:rsidRPr="00DB25E5" w:rsidRDefault="00397D27" w:rsidP="00397D27">
      <w:pPr>
        <w:rPr>
          <w:lang w:eastAsia="zh-CN"/>
        </w:rPr>
      </w:pPr>
      <w:r w:rsidRPr="00FA5224">
        <w:rPr>
          <w:rFonts w:hint="eastAsia"/>
          <w:lang w:eastAsia="zh-CN"/>
        </w:rPr>
        <w:t>74</w:t>
      </w:r>
      <w:r>
        <w:rPr>
          <w:rFonts w:hint="eastAsia"/>
          <w:lang w:eastAsia="zh-CN"/>
        </w:rPr>
        <w:tab/>
      </w:r>
      <w:r w:rsidRPr="00FA5224">
        <w:rPr>
          <w:rFonts w:hint="eastAsia"/>
          <w:lang w:eastAsia="zh-CN"/>
        </w:rPr>
        <w:t>数百个</w:t>
      </w:r>
      <w:r w:rsidRPr="005320E6">
        <w:rPr>
          <w:rFonts w:hint="eastAsia"/>
          <w:b/>
          <w:bCs/>
          <w:lang w:eastAsia="zh-CN"/>
        </w:rPr>
        <w:t>专业机构</w:t>
      </w:r>
      <w:r w:rsidRPr="00FA5224">
        <w:rPr>
          <w:rFonts w:hint="eastAsia"/>
          <w:lang w:eastAsia="zh-CN"/>
        </w:rPr>
        <w:t>寻求为其成员提供数字技术能力的</w:t>
      </w:r>
      <w:r>
        <w:rPr>
          <w:rFonts w:hint="eastAsia"/>
          <w:lang w:eastAsia="zh-CN"/>
        </w:rPr>
        <w:t>开发</w:t>
      </w:r>
      <w:r w:rsidRPr="00FA5224">
        <w:rPr>
          <w:rFonts w:hint="eastAsia"/>
          <w:lang w:eastAsia="zh-CN"/>
        </w:rPr>
        <w:t>和培训。这些机构的范围</w:t>
      </w:r>
      <w:r>
        <w:rPr>
          <w:rFonts w:hint="eastAsia"/>
          <w:lang w:eastAsia="zh-CN"/>
        </w:rPr>
        <w:t>包括</w:t>
      </w:r>
      <w:r>
        <w:rPr>
          <w:rFonts w:ascii="Arial" w:hAnsi="Arial" w:cs="Arial"/>
          <w:color w:val="333333"/>
          <w:sz w:val="21"/>
          <w:szCs w:val="21"/>
          <w:shd w:val="clear" w:color="auto" w:fill="FFFFFF"/>
          <w:lang w:eastAsia="zh-CN"/>
        </w:rPr>
        <w:t>总部设在美国</w:t>
      </w:r>
      <w:r w:rsidRPr="00FA5224">
        <w:rPr>
          <w:rFonts w:hint="eastAsia"/>
          <w:lang w:eastAsia="zh-CN"/>
        </w:rPr>
        <w:t>的知名机构，例如计算机协会（</w:t>
      </w:r>
      <w:r w:rsidRPr="00FA5224">
        <w:rPr>
          <w:rFonts w:hint="eastAsia"/>
          <w:lang w:eastAsia="zh-CN"/>
        </w:rPr>
        <w:t>ACM</w:t>
      </w:r>
      <w:r w:rsidRPr="00FA5224">
        <w:rPr>
          <w:rFonts w:hint="eastAsia"/>
          <w:lang w:eastAsia="zh-CN"/>
        </w:rPr>
        <w:t>）</w:t>
      </w:r>
      <w:r>
        <w:rPr>
          <w:rStyle w:val="FootnoteReference"/>
          <w:rFonts w:cs="Arial"/>
        </w:rPr>
        <w:footnoteReference w:id="102"/>
      </w:r>
      <w:r>
        <w:rPr>
          <w:rFonts w:hint="eastAsia"/>
          <w:lang w:eastAsia="zh-CN"/>
        </w:rPr>
        <w:t>、</w:t>
      </w:r>
      <w:r w:rsidRPr="00FA5224">
        <w:rPr>
          <w:rFonts w:hint="eastAsia"/>
          <w:lang w:eastAsia="zh-CN"/>
        </w:rPr>
        <w:t>计算机妇女协会（</w:t>
      </w:r>
      <w:r w:rsidRPr="00FA5224">
        <w:rPr>
          <w:rFonts w:hint="eastAsia"/>
          <w:lang w:eastAsia="zh-CN"/>
        </w:rPr>
        <w:t>AWC</w:t>
      </w:r>
      <w:r w:rsidRPr="00FA5224">
        <w:rPr>
          <w:rFonts w:hint="eastAsia"/>
          <w:lang w:eastAsia="zh-CN"/>
        </w:rPr>
        <w:t>）</w:t>
      </w:r>
      <w:r>
        <w:rPr>
          <w:rStyle w:val="FootnoteReference"/>
          <w:rFonts w:cs="Arial"/>
        </w:rPr>
        <w:footnoteReference w:id="103"/>
      </w:r>
      <w:r w:rsidRPr="00FA5224">
        <w:rPr>
          <w:rFonts w:hint="eastAsia"/>
          <w:lang w:eastAsia="zh-CN"/>
        </w:rPr>
        <w:t>和电气</w:t>
      </w:r>
      <w:r>
        <w:rPr>
          <w:rFonts w:hint="eastAsia"/>
          <w:lang w:eastAsia="zh-CN"/>
        </w:rPr>
        <w:t>和</w:t>
      </w:r>
      <w:r w:rsidRPr="00FA5224">
        <w:rPr>
          <w:rFonts w:hint="eastAsia"/>
          <w:lang w:eastAsia="zh-CN"/>
        </w:rPr>
        <w:t>电子工程师协会（</w:t>
      </w:r>
      <w:r w:rsidRPr="00FA5224">
        <w:rPr>
          <w:rFonts w:hint="eastAsia"/>
          <w:lang w:eastAsia="zh-CN"/>
        </w:rPr>
        <w:t>IEEE</w:t>
      </w:r>
      <w:r w:rsidRPr="00FA5224">
        <w:rPr>
          <w:rFonts w:hint="eastAsia"/>
          <w:lang w:eastAsia="zh-CN"/>
        </w:rPr>
        <w:t>）</w:t>
      </w:r>
      <w:r>
        <w:rPr>
          <w:rStyle w:val="FootnoteReference"/>
          <w:rFonts w:cs="Arial"/>
        </w:rPr>
        <w:footnoteReference w:id="104"/>
      </w:r>
      <w:r w:rsidRPr="00FA5224">
        <w:rPr>
          <w:rFonts w:hint="eastAsia"/>
          <w:lang w:eastAsia="zh-CN"/>
        </w:rPr>
        <w:t>，</w:t>
      </w:r>
      <w:r>
        <w:rPr>
          <w:rFonts w:hint="eastAsia"/>
          <w:lang w:eastAsia="zh-CN"/>
        </w:rPr>
        <w:t>到</w:t>
      </w:r>
      <w:r w:rsidRPr="004560CA">
        <w:rPr>
          <w:lang w:eastAsia="zh-CN"/>
        </w:rPr>
        <w:t>知名度较低但在</w:t>
      </w:r>
      <w:r w:rsidRPr="004560CA">
        <w:rPr>
          <w:rFonts w:hint="eastAsia"/>
          <w:lang w:eastAsia="zh-CN"/>
        </w:rPr>
        <w:t>自身</w:t>
      </w:r>
      <w:r w:rsidRPr="004560CA">
        <w:rPr>
          <w:lang w:eastAsia="zh-CN"/>
        </w:rPr>
        <w:t>的环境</w:t>
      </w:r>
      <w:r>
        <w:rPr>
          <w:rFonts w:hint="eastAsia"/>
          <w:lang w:eastAsia="zh-CN"/>
        </w:rPr>
        <w:t>却</w:t>
      </w:r>
      <w:r w:rsidRPr="004560CA">
        <w:rPr>
          <w:lang w:eastAsia="zh-CN"/>
        </w:rPr>
        <w:t>更</w:t>
      </w:r>
      <w:r>
        <w:rPr>
          <w:rFonts w:hint="eastAsia"/>
          <w:lang w:eastAsia="zh-CN"/>
        </w:rPr>
        <w:t>为</w:t>
      </w:r>
      <w:r w:rsidRPr="004560CA">
        <w:rPr>
          <w:lang w:eastAsia="zh-CN"/>
        </w:rPr>
        <w:t>重要的实体</w:t>
      </w:r>
      <w:r w:rsidRPr="004560CA">
        <w:rPr>
          <w:rFonts w:hint="eastAsia"/>
          <w:lang w:eastAsia="zh-CN"/>
        </w:rPr>
        <w:t>，例如斯里兰卡计算机学会</w:t>
      </w:r>
      <w:r>
        <w:rPr>
          <w:rStyle w:val="FootnoteReference"/>
          <w:rFonts w:cs="Arial"/>
        </w:rPr>
        <w:footnoteReference w:id="105"/>
      </w:r>
      <w:r>
        <w:rPr>
          <w:rFonts w:hint="eastAsia"/>
          <w:lang w:eastAsia="zh-CN"/>
        </w:rPr>
        <w:t>、</w:t>
      </w:r>
      <w:r w:rsidRPr="004560CA">
        <w:rPr>
          <w:rFonts w:hint="eastAsia"/>
          <w:lang w:eastAsia="zh-CN"/>
        </w:rPr>
        <w:t>尼日利亚信息技术协会（</w:t>
      </w:r>
      <w:r w:rsidRPr="004560CA">
        <w:rPr>
          <w:rFonts w:hint="eastAsia"/>
          <w:lang w:eastAsia="zh-CN"/>
        </w:rPr>
        <w:t>ITAN</w:t>
      </w:r>
      <w:r w:rsidRPr="004560CA">
        <w:rPr>
          <w:rFonts w:hint="eastAsia"/>
          <w:lang w:eastAsia="zh-CN"/>
        </w:rPr>
        <w:t>）</w:t>
      </w:r>
      <w:r>
        <w:rPr>
          <w:rStyle w:val="FootnoteReference"/>
          <w:rFonts w:cs="Arial"/>
        </w:rPr>
        <w:footnoteReference w:id="106"/>
      </w:r>
      <w:r w:rsidRPr="004560CA">
        <w:rPr>
          <w:rFonts w:hint="eastAsia"/>
          <w:lang w:eastAsia="zh-CN"/>
        </w:rPr>
        <w:t>或英国计算机学会</w:t>
      </w:r>
      <w:r>
        <w:rPr>
          <w:rStyle w:val="FootnoteReference"/>
          <w:rFonts w:cs="Arial"/>
        </w:rPr>
        <w:footnoteReference w:id="107"/>
      </w:r>
      <w:r w:rsidRPr="004560CA">
        <w:rPr>
          <w:rFonts w:hint="eastAsia"/>
          <w:lang w:eastAsia="zh-CN"/>
        </w:rPr>
        <w:t>。如果国际电联希望在国家内部参与此类活动，明智的做法是与</w:t>
      </w:r>
      <w:r>
        <w:rPr>
          <w:rFonts w:hint="eastAsia"/>
          <w:lang w:eastAsia="zh-CN"/>
        </w:rPr>
        <w:t>最好的</w:t>
      </w:r>
      <w:r w:rsidRPr="004560CA">
        <w:rPr>
          <w:rFonts w:hint="eastAsia"/>
          <w:lang w:eastAsia="zh-CN"/>
        </w:rPr>
        <w:t>本地实体合作，</w:t>
      </w:r>
      <w:r w:rsidRPr="009513A0">
        <w:rPr>
          <w:lang w:eastAsia="zh-CN"/>
        </w:rPr>
        <w:t>以便这种合作能够实际帮助</w:t>
      </w:r>
      <w:r w:rsidRPr="009513A0">
        <w:rPr>
          <w:rFonts w:hint="eastAsia"/>
          <w:lang w:eastAsia="zh-CN"/>
        </w:rPr>
        <w:t>提高</w:t>
      </w:r>
      <w:r w:rsidRPr="004560CA">
        <w:rPr>
          <w:rFonts w:hint="eastAsia"/>
          <w:lang w:eastAsia="zh-CN"/>
        </w:rPr>
        <w:t>这些更</w:t>
      </w:r>
      <w:r>
        <w:rPr>
          <w:rFonts w:hint="eastAsia"/>
          <w:lang w:eastAsia="zh-CN"/>
        </w:rPr>
        <w:t>加</w:t>
      </w:r>
      <w:r w:rsidRPr="004560CA">
        <w:rPr>
          <w:rFonts w:hint="eastAsia"/>
          <w:lang w:eastAsia="zh-CN"/>
        </w:rPr>
        <w:t>本地</w:t>
      </w:r>
      <w:r>
        <w:rPr>
          <w:rFonts w:hint="eastAsia"/>
          <w:lang w:eastAsia="zh-CN"/>
        </w:rPr>
        <w:t>化的</w:t>
      </w:r>
      <w:r w:rsidRPr="004560CA">
        <w:rPr>
          <w:rFonts w:hint="eastAsia"/>
          <w:lang w:eastAsia="zh-CN"/>
        </w:rPr>
        <w:t>组织的能力。</w:t>
      </w:r>
    </w:p>
    <w:p w14:paraId="42D7A1C7" w14:textId="77777777" w:rsidR="00397D27" w:rsidRDefault="00397D27" w:rsidP="00397D27">
      <w:pPr>
        <w:rPr>
          <w:lang w:eastAsia="zh-CN"/>
        </w:rPr>
      </w:pPr>
      <w:r w:rsidRPr="00FA5224">
        <w:rPr>
          <w:rFonts w:hint="eastAsia"/>
          <w:lang w:eastAsia="zh-CN"/>
        </w:rPr>
        <w:t>75</w:t>
      </w:r>
      <w:r>
        <w:rPr>
          <w:rFonts w:hint="eastAsia"/>
          <w:lang w:eastAsia="zh-CN"/>
        </w:rPr>
        <w:tab/>
      </w:r>
      <w:r w:rsidRPr="00FA5224">
        <w:rPr>
          <w:rFonts w:hint="eastAsia"/>
          <w:lang w:eastAsia="zh-CN"/>
        </w:rPr>
        <w:t>全球</w:t>
      </w:r>
      <w:r>
        <w:rPr>
          <w:rFonts w:hint="eastAsia"/>
          <w:lang w:eastAsia="zh-CN"/>
        </w:rPr>
        <w:t>、</w:t>
      </w:r>
      <w:r w:rsidRPr="00FA5224">
        <w:rPr>
          <w:rFonts w:hint="eastAsia"/>
          <w:lang w:eastAsia="zh-CN"/>
        </w:rPr>
        <w:t>区域和国家</w:t>
      </w:r>
      <w:r w:rsidRPr="005320E6">
        <w:rPr>
          <w:rFonts w:hint="eastAsia"/>
          <w:b/>
          <w:bCs/>
          <w:lang w:eastAsia="zh-CN"/>
        </w:rPr>
        <w:t>标准组织</w:t>
      </w:r>
      <w:r w:rsidRPr="00FA5224">
        <w:rPr>
          <w:rFonts w:hint="eastAsia"/>
          <w:lang w:eastAsia="zh-CN"/>
        </w:rPr>
        <w:t>还</w:t>
      </w:r>
      <w:r>
        <w:rPr>
          <w:rFonts w:hint="eastAsia"/>
          <w:lang w:eastAsia="zh-CN"/>
        </w:rPr>
        <w:t>制定</w:t>
      </w:r>
      <w:r w:rsidRPr="00FA5224">
        <w:rPr>
          <w:rFonts w:hint="eastAsia"/>
          <w:lang w:eastAsia="zh-CN"/>
        </w:rPr>
        <w:t>了提供数字技术和通信培训的框架。国际标准化组织（</w:t>
      </w:r>
      <w:r w:rsidRPr="00FA5224">
        <w:rPr>
          <w:rFonts w:hint="eastAsia"/>
          <w:lang w:eastAsia="zh-CN"/>
        </w:rPr>
        <w:t>ISO</w:t>
      </w:r>
      <w:r w:rsidRPr="00FA5224">
        <w:rPr>
          <w:rFonts w:hint="eastAsia"/>
          <w:lang w:eastAsia="zh-CN"/>
        </w:rPr>
        <w:t>）可能是最著名的，并与专业组织</w:t>
      </w:r>
      <w:r>
        <w:rPr>
          <w:rFonts w:hint="eastAsia"/>
          <w:lang w:eastAsia="zh-CN"/>
        </w:rPr>
        <w:t>合作</w:t>
      </w:r>
      <w:r w:rsidRPr="00FA5224">
        <w:rPr>
          <w:rFonts w:hint="eastAsia"/>
          <w:lang w:eastAsia="zh-CN"/>
        </w:rPr>
        <w:t>开展了大量工作，例如</w:t>
      </w:r>
      <w:r w:rsidRPr="002428CA">
        <w:rPr>
          <w:lang w:eastAsia="zh-CN"/>
        </w:rPr>
        <w:t>与国际电工委员会合作创建了</w:t>
      </w:r>
      <w:r w:rsidRPr="00FA5224">
        <w:rPr>
          <w:rFonts w:hint="eastAsia"/>
          <w:lang w:eastAsia="zh-CN"/>
        </w:rPr>
        <w:t>ISO/IEC 20006</w:t>
      </w:r>
      <w:proofErr w:type="gramStart"/>
      <w:r>
        <w:rPr>
          <w:rFonts w:hint="eastAsia"/>
          <w:lang w:eastAsia="zh-CN"/>
        </w:rPr>
        <w:t>关于</w:t>
      </w:r>
      <w:r w:rsidRPr="00FA5224">
        <w:rPr>
          <w:rFonts w:hint="eastAsia"/>
          <w:lang w:eastAsia="zh-CN"/>
        </w:rPr>
        <w:t>“</w:t>
      </w:r>
      <w:proofErr w:type="gramEnd"/>
      <w:r>
        <w:rPr>
          <w:rFonts w:hint="eastAsia"/>
          <w:lang w:eastAsia="zh-CN"/>
        </w:rPr>
        <w:t>用于</w:t>
      </w:r>
      <w:r w:rsidRPr="00FA5224">
        <w:rPr>
          <w:rFonts w:hint="eastAsia"/>
          <w:lang w:eastAsia="zh-CN"/>
        </w:rPr>
        <w:t>学习</w:t>
      </w:r>
      <w:r>
        <w:rPr>
          <w:rFonts w:hint="eastAsia"/>
          <w:lang w:eastAsia="zh-CN"/>
        </w:rPr>
        <w:t>、</w:t>
      </w:r>
      <w:r w:rsidRPr="00FA5224">
        <w:rPr>
          <w:rFonts w:hint="eastAsia"/>
          <w:lang w:eastAsia="zh-CN"/>
        </w:rPr>
        <w:t>教育和培训的信息技术—能力信息模型”</w:t>
      </w:r>
      <w:r>
        <w:rPr>
          <w:rFonts w:hint="eastAsia"/>
          <w:lang w:eastAsia="zh-CN"/>
        </w:rPr>
        <w:t>的标准</w:t>
      </w:r>
      <w:r>
        <w:rPr>
          <w:rStyle w:val="FootnoteReference"/>
          <w:rFonts w:cs="Arial"/>
        </w:rPr>
        <w:footnoteReference w:id="108"/>
      </w:r>
      <w:r w:rsidRPr="00FA5224">
        <w:rPr>
          <w:rFonts w:hint="eastAsia"/>
          <w:lang w:eastAsia="zh-CN"/>
        </w:rPr>
        <w:t>。在区域范围内，有诸如欧洲标准化委员会这样的机构，例如，该机构创建了“电子能力框架：数字经济的欧洲标准”</w:t>
      </w:r>
      <w:r>
        <w:rPr>
          <w:rStyle w:val="FootnoteReference"/>
          <w:rFonts w:cs="Arial"/>
        </w:rPr>
        <w:footnoteReference w:id="109"/>
      </w:r>
      <w:r w:rsidRPr="00FA5224">
        <w:rPr>
          <w:rFonts w:hint="eastAsia"/>
          <w:lang w:eastAsia="zh-CN"/>
        </w:rPr>
        <w:t>。许多国家也有自己的培训标准机构，通常与他们的教育考试委员会</w:t>
      </w:r>
      <w:r>
        <w:rPr>
          <w:rFonts w:hint="eastAsia"/>
          <w:lang w:eastAsia="zh-CN"/>
        </w:rPr>
        <w:t>有关</w:t>
      </w:r>
      <w:r w:rsidRPr="00FA5224">
        <w:rPr>
          <w:rFonts w:hint="eastAsia"/>
          <w:lang w:eastAsia="zh-CN"/>
        </w:rPr>
        <w:t>。其中最早的是</w:t>
      </w:r>
      <w:r w:rsidRPr="00FA5224">
        <w:rPr>
          <w:rFonts w:hint="eastAsia"/>
          <w:lang w:eastAsia="zh-CN"/>
        </w:rPr>
        <w:t>1901</w:t>
      </w:r>
      <w:r w:rsidRPr="00FA5224">
        <w:rPr>
          <w:rFonts w:hint="eastAsia"/>
          <w:lang w:eastAsia="zh-CN"/>
        </w:rPr>
        <w:t>年创建</w:t>
      </w:r>
      <w:r>
        <w:rPr>
          <w:rFonts w:hint="eastAsia"/>
          <w:lang w:eastAsia="zh-CN"/>
        </w:rPr>
        <w:t>的</w:t>
      </w:r>
      <w:r w:rsidRPr="00FA5224">
        <w:rPr>
          <w:rFonts w:hint="eastAsia"/>
          <w:lang w:eastAsia="zh-CN"/>
        </w:rPr>
        <w:t>英国标准</w:t>
      </w:r>
      <w:r>
        <w:rPr>
          <w:rFonts w:hint="eastAsia"/>
          <w:lang w:eastAsia="zh-CN"/>
        </w:rPr>
        <w:t>机构</w:t>
      </w:r>
      <w:r w:rsidRPr="00FA5224">
        <w:rPr>
          <w:rFonts w:hint="eastAsia"/>
          <w:lang w:eastAsia="zh-CN"/>
        </w:rPr>
        <w:t>，该</w:t>
      </w:r>
      <w:r>
        <w:rPr>
          <w:rFonts w:hint="eastAsia"/>
          <w:lang w:eastAsia="zh-CN"/>
        </w:rPr>
        <w:t>机构</w:t>
      </w:r>
      <w:r w:rsidRPr="00FA5224">
        <w:rPr>
          <w:rFonts w:hint="eastAsia"/>
          <w:lang w:eastAsia="zh-CN"/>
        </w:rPr>
        <w:t>现在还提供各种</w:t>
      </w:r>
      <w:r w:rsidRPr="00FA5224">
        <w:rPr>
          <w:rFonts w:hint="eastAsia"/>
          <w:lang w:eastAsia="zh-CN"/>
        </w:rPr>
        <w:t>ICT</w:t>
      </w:r>
      <w:r w:rsidRPr="00FA5224">
        <w:rPr>
          <w:rFonts w:hint="eastAsia"/>
          <w:lang w:eastAsia="zh-CN"/>
        </w:rPr>
        <w:t>和电信领域的培训以及标准</w:t>
      </w:r>
      <w:r>
        <w:rPr>
          <w:rStyle w:val="FootnoteReference"/>
          <w:rFonts w:cs="Arial"/>
        </w:rPr>
        <w:footnoteReference w:id="110"/>
      </w:r>
      <w:r w:rsidRPr="00FA5224">
        <w:rPr>
          <w:rFonts w:hint="eastAsia"/>
          <w:lang w:eastAsia="zh-CN"/>
        </w:rPr>
        <w:t>。</w:t>
      </w:r>
    </w:p>
    <w:p w14:paraId="65662070" w14:textId="77777777" w:rsidR="00397D27" w:rsidRPr="00DB25E5" w:rsidRDefault="00397D27" w:rsidP="00397D27">
      <w:pPr>
        <w:rPr>
          <w:lang w:eastAsia="zh-CN"/>
        </w:rPr>
      </w:pPr>
      <w:r w:rsidRPr="00FA5224">
        <w:rPr>
          <w:rFonts w:hint="eastAsia"/>
          <w:lang w:eastAsia="zh-CN"/>
        </w:rPr>
        <w:t>76</w:t>
      </w:r>
      <w:r>
        <w:rPr>
          <w:rFonts w:hint="eastAsia"/>
          <w:lang w:eastAsia="zh-CN"/>
        </w:rPr>
        <w:tab/>
      </w:r>
      <w:r w:rsidRPr="00FA5224">
        <w:rPr>
          <w:rFonts w:hint="eastAsia"/>
          <w:lang w:eastAsia="zh-CN"/>
        </w:rPr>
        <w:t>数字技术</w:t>
      </w:r>
      <w:r>
        <w:rPr>
          <w:rFonts w:hint="eastAsia"/>
          <w:lang w:eastAsia="zh-CN"/>
        </w:rPr>
        <w:t>行业</w:t>
      </w:r>
      <w:r w:rsidRPr="00FA5224">
        <w:rPr>
          <w:rFonts w:hint="eastAsia"/>
          <w:lang w:eastAsia="zh-CN"/>
        </w:rPr>
        <w:t>的</w:t>
      </w:r>
      <w:r>
        <w:rPr>
          <w:rFonts w:hint="eastAsia"/>
          <w:lang w:eastAsia="zh-CN"/>
        </w:rPr>
        <w:t>扩张</w:t>
      </w:r>
      <w:r w:rsidRPr="00FA5224">
        <w:rPr>
          <w:rFonts w:hint="eastAsia"/>
          <w:lang w:eastAsia="zh-CN"/>
        </w:rPr>
        <w:t>已经</w:t>
      </w:r>
      <w:r>
        <w:rPr>
          <w:shd w:val="clear" w:color="auto" w:fill="FFFFFF"/>
          <w:lang w:eastAsia="zh-CN"/>
        </w:rPr>
        <w:t>催生了一大批关注数字能力开发的全球和国家</w:t>
      </w:r>
      <w:r w:rsidRPr="00D64C68">
        <w:rPr>
          <w:b/>
          <w:bCs/>
          <w:shd w:val="clear" w:color="auto" w:fill="FFFFFF"/>
          <w:lang w:eastAsia="zh-CN"/>
        </w:rPr>
        <w:t>基金会</w:t>
      </w:r>
      <w:r>
        <w:rPr>
          <w:shd w:val="clear" w:color="auto" w:fill="FFFFFF"/>
          <w:lang w:eastAsia="zh-CN"/>
        </w:rPr>
        <w:t>。</w:t>
      </w:r>
      <w:r w:rsidRPr="00FA5224">
        <w:rPr>
          <w:rFonts w:hint="eastAsia"/>
          <w:lang w:eastAsia="zh-CN"/>
        </w:rPr>
        <w:t>这</w:t>
      </w:r>
      <w:r w:rsidRPr="00D64C68">
        <w:rPr>
          <w:rFonts w:hint="eastAsia"/>
          <w:shd w:val="clear" w:color="auto" w:fill="FFFFFF"/>
          <w:lang w:eastAsia="zh-CN"/>
        </w:rPr>
        <w:t>些不仅包括</w:t>
      </w:r>
      <w:r>
        <w:rPr>
          <w:shd w:val="clear" w:color="auto" w:fill="FFFFFF"/>
          <w:lang w:eastAsia="zh-CN"/>
        </w:rPr>
        <w:t>直接参与数字技术而获得财富的人</w:t>
      </w:r>
      <w:r w:rsidRPr="00D64C68">
        <w:rPr>
          <w:rFonts w:hint="eastAsia"/>
          <w:shd w:val="clear" w:color="auto" w:fill="FFFFFF"/>
          <w:lang w:eastAsia="zh-CN"/>
        </w:rPr>
        <w:t>建立的基金会，</w:t>
      </w:r>
      <w:r>
        <w:rPr>
          <w:rFonts w:hint="eastAsia"/>
          <w:shd w:val="clear" w:color="auto" w:fill="FFFFFF"/>
          <w:lang w:eastAsia="zh-CN"/>
        </w:rPr>
        <w:t>例如</w:t>
      </w:r>
      <w:r w:rsidRPr="00D64C68">
        <w:rPr>
          <w:lang w:eastAsia="zh-CN"/>
        </w:rPr>
        <w:t>比尔和梅琳达</w:t>
      </w:r>
      <w:r>
        <w:rPr>
          <w:lang w:eastAsia="zh-CN"/>
        </w:rPr>
        <w:t>•</w:t>
      </w:r>
      <w:r w:rsidRPr="00D64C68">
        <w:rPr>
          <w:lang w:eastAsia="zh-CN"/>
        </w:rPr>
        <w:t>盖茨基金</w:t>
      </w:r>
      <w:r w:rsidRPr="00D64C68">
        <w:rPr>
          <w:lang w:eastAsia="zh-CN"/>
        </w:rPr>
        <w:lastRenderedPageBreak/>
        <w:t>会</w:t>
      </w:r>
      <w:r>
        <w:rPr>
          <w:rStyle w:val="FootnoteReference"/>
          <w:rFonts w:cs="Arial"/>
        </w:rPr>
        <w:footnoteReference w:id="111"/>
      </w:r>
      <w:r w:rsidRPr="00D64C68">
        <w:rPr>
          <w:rFonts w:hint="eastAsia"/>
          <w:shd w:val="clear" w:color="auto" w:fill="FFFFFF"/>
          <w:lang w:eastAsia="zh-CN"/>
        </w:rPr>
        <w:t>或</w:t>
      </w:r>
      <w:r>
        <w:rPr>
          <w:shd w:val="clear" w:color="auto" w:fill="FFFFFF"/>
          <w:lang w:eastAsia="zh-CN"/>
        </w:rPr>
        <w:t>休</w:t>
      </w:r>
      <w:r w:rsidRPr="00D64C68">
        <w:rPr>
          <w:shd w:val="clear" w:color="auto" w:fill="FFFFFF"/>
          <w:lang w:eastAsia="zh-CN"/>
        </w:rPr>
        <w:t>利特</w:t>
      </w:r>
      <w:r w:rsidRPr="00D64C68">
        <w:rPr>
          <w:lang w:eastAsia="zh-CN"/>
        </w:rPr>
        <w:t>基金会</w:t>
      </w:r>
      <w:r>
        <w:rPr>
          <w:rFonts w:hint="eastAsia"/>
          <w:lang w:eastAsia="zh-CN"/>
        </w:rPr>
        <w:t>（</w:t>
      </w:r>
      <w:r w:rsidRPr="00A82C92">
        <w:rPr>
          <w:lang w:eastAsia="zh-CN"/>
        </w:rPr>
        <w:t>Hewlett Foundation</w:t>
      </w:r>
      <w:r>
        <w:rPr>
          <w:rFonts w:hint="eastAsia"/>
          <w:lang w:eastAsia="zh-CN"/>
        </w:rPr>
        <w:t>）</w:t>
      </w:r>
      <w:r>
        <w:rPr>
          <w:rStyle w:val="FootnoteReference"/>
          <w:rFonts w:cs="Arial"/>
        </w:rPr>
        <w:footnoteReference w:id="112"/>
      </w:r>
      <w:r>
        <w:rPr>
          <w:rFonts w:hint="eastAsia"/>
          <w:lang w:eastAsia="zh-CN"/>
        </w:rPr>
        <w:t>，</w:t>
      </w:r>
      <w:r w:rsidRPr="00D64C68">
        <w:rPr>
          <w:rFonts w:hint="eastAsia"/>
          <w:shd w:val="clear" w:color="auto" w:fill="FFFFFF"/>
          <w:lang w:eastAsia="zh-CN"/>
        </w:rPr>
        <w:t>还包括</w:t>
      </w:r>
      <w:r>
        <w:rPr>
          <w:shd w:val="clear" w:color="auto" w:fill="FFFFFF"/>
          <w:lang w:eastAsia="zh-CN"/>
        </w:rPr>
        <w:t>规模小得多的</w:t>
      </w:r>
      <w:r w:rsidRPr="00D64C68">
        <w:rPr>
          <w:rFonts w:hint="eastAsia"/>
          <w:shd w:val="clear" w:color="auto" w:fill="FFFFFF"/>
          <w:lang w:eastAsia="zh-CN"/>
        </w:rPr>
        <w:t>基</w:t>
      </w:r>
      <w:r w:rsidRPr="00FA5224">
        <w:rPr>
          <w:rFonts w:hint="eastAsia"/>
          <w:lang w:eastAsia="zh-CN"/>
        </w:rPr>
        <w:t>金会，每个基金会都致力于为</w:t>
      </w:r>
      <w:r>
        <w:rPr>
          <w:shd w:val="clear" w:color="auto" w:fill="FFFFFF"/>
          <w:lang w:eastAsia="zh-CN"/>
        </w:rPr>
        <w:t>数字技术和电信领域的能力</w:t>
      </w:r>
      <w:r>
        <w:rPr>
          <w:rFonts w:hint="eastAsia"/>
          <w:shd w:val="clear" w:color="auto" w:fill="FFFFFF"/>
          <w:lang w:eastAsia="zh-CN"/>
        </w:rPr>
        <w:t>开发</w:t>
      </w:r>
      <w:r>
        <w:rPr>
          <w:shd w:val="clear" w:color="auto" w:fill="FFFFFF"/>
          <w:lang w:eastAsia="zh-CN"/>
        </w:rPr>
        <w:t>和培训</w:t>
      </w:r>
      <w:r w:rsidRPr="00FA5224">
        <w:rPr>
          <w:rFonts w:hint="eastAsia"/>
          <w:lang w:eastAsia="zh-CN"/>
        </w:rPr>
        <w:t>做出自己的贡献</w:t>
      </w:r>
      <w:r>
        <w:rPr>
          <w:rStyle w:val="FootnoteReference"/>
          <w:rFonts w:cs="Arial"/>
        </w:rPr>
        <w:footnoteReference w:id="113"/>
      </w:r>
      <w:r>
        <w:rPr>
          <w:rFonts w:hint="eastAsia"/>
          <w:lang w:eastAsia="zh-CN"/>
        </w:rPr>
        <w:t>。</w:t>
      </w:r>
    </w:p>
    <w:p w14:paraId="19F75E07" w14:textId="77777777" w:rsidR="00397D27" w:rsidRPr="00DB25E5" w:rsidRDefault="00397D27" w:rsidP="00397D27">
      <w:pPr>
        <w:rPr>
          <w:lang w:eastAsia="zh-CN"/>
        </w:rPr>
      </w:pPr>
      <w:r w:rsidRPr="00FA5224">
        <w:rPr>
          <w:rFonts w:hint="eastAsia"/>
          <w:lang w:eastAsia="zh-CN"/>
        </w:rPr>
        <w:t>77</w:t>
      </w:r>
      <w:r>
        <w:rPr>
          <w:rFonts w:hint="eastAsia"/>
          <w:lang w:eastAsia="zh-CN"/>
        </w:rPr>
        <w:tab/>
      </w:r>
      <w:r w:rsidRPr="00FA5224">
        <w:rPr>
          <w:rFonts w:hint="eastAsia"/>
          <w:lang w:eastAsia="zh-CN"/>
        </w:rPr>
        <w:t>许多</w:t>
      </w:r>
      <w:r w:rsidRPr="005320E6">
        <w:rPr>
          <w:rFonts w:hint="eastAsia"/>
          <w:b/>
          <w:bCs/>
          <w:lang w:eastAsia="zh-CN"/>
        </w:rPr>
        <w:t>代表特定利益集团</w:t>
      </w:r>
      <w:r w:rsidRPr="00FA5224">
        <w:rPr>
          <w:rFonts w:hint="eastAsia"/>
          <w:lang w:eastAsia="zh-CN"/>
        </w:rPr>
        <w:t>但本身不是专业协会的机构也为</w:t>
      </w:r>
      <w:r>
        <w:rPr>
          <w:rFonts w:hint="eastAsia"/>
          <w:lang w:eastAsia="zh-CN"/>
        </w:rPr>
        <w:t>其</w:t>
      </w:r>
      <w:r w:rsidRPr="00FA5224">
        <w:rPr>
          <w:rFonts w:hint="eastAsia"/>
          <w:lang w:eastAsia="zh-CN"/>
        </w:rPr>
        <w:t>成员以及代表他们开展</w:t>
      </w:r>
      <w:r>
        <w:rPr>
          <w:rFonts w:hint="eastAsia"/>
          <w:lang w:eastAsia="zh-CN"/>
        </w:rPr>
        <w:t>能力开发</w:t>
      </w:r>
      <w:r w:rsidRPr="00FA5224">
        <w:rPr>
          <w:rFonts w:hint="eastAsia"/>
          <w:lang w:eastAsia="zh-CN"/>
        </w:rPr>
        <w:t>和培训活动，以确保其观点有助于</w:t>
      </w:r>
      <w:r>
        <w:rPr>
          <w:rFonts w:hint="eastAsia"/>
          <w:lang w:eastAsia="zh-CN"/>
        </w:rPr>
        <w:t>影响</w:t>
      </w:r>
      <w:r w:rsidRPr="00FA5224">
        <w:rPr>
          <w:rFonts w:hint="eastAsia"/>
          <w:lang w:eastAsia="zh-CN"/>
        </w:rPr>
        <w:t>政府</w:t>
      </w:r>
      <w:r>
        <w:rPr>
          <w:rFonts w:hint="eastAsia"/>
          <w:lang w:eastAsia="zh-CN"/>
        </w:rPr>
        <w:t>、</w:t>
      </w:r>
      <w:r w:rsidRPr="00FA5224">
        <w:rPr>
          <w:rFonts w:hint="eastAsia"/>
          <w:lang w:eastAsia="zh-CN"/>
        </w:rPr>
        <w:t>国际组织和民间</w:t>
      </w:r>
      <w:r>
        <w:rPr>
          <w:rFonts w:hint="eastAsia"/>
          <w:lang w:eastAsia="zh-CN"/>
        </w:rPr>
        <w:t>团体</w:t>
      </w:r>
      <w:r w:rsidRPr="00FA5224">
        <w:rPr>
          <w:rFonts w:hint="eastAsia"/>
          <w:lang w:eastAsia="zh-CN"/>
        </w:rPr>
        <w:t>实体</w:t>
      </w:r>
      <w:r>
        <w:rPr>
          <w:rFonts w:hint="eastAsia"/>
          <w:lang w:eastAsia="zh-CN"/>
        </w:rPr>
        <w:t>的</w:t>
      </w:r>
      <w:r w:rsidRPr="00FA5224">
        <w:rPr>
          <w:rFonts w:hint="eastAsia"/>
          <w:lang w:eastAsia="zh-CN"/>
        </w:rPr>
        <w:t>政策。国际电联已经与其中最成功的一家进行了合作，即</w:t>
      </w:r>
      <w:r w:rsidRPr="00FA5224">
        <w:rPr>
          <w:rFonts w:hint="eastAsia"/>
          <w:lang w:eastAsia="zh-CN"/>
        </w:rPr>
        <w:t>GSMA</w:t>
      </w:r>
      <w:r w:rsidRPr="00FA5224">
        <w:rPr>
          <w:rFonts w:hint="eastAsia"/>
          <w:lang w:eastAsia="zh-CN"/>
        </w:rPr>
        <w:t>（全球移动通信协会系统）</w:t>
      </w:r>
      <w:r>
        <w:rPr>
          <w:rStyle w:val="FootnoteReference"/>
        </w:rPr>
        <w:footnoteReference w:id="114"/>
      </w:r>
      <w:r w:rsidRPr="00FA5224">
        <w:rPr>
          <w:rFonts w:hint="eastAsia"/>
          <w:lang w:eastAsia="zh-CN"/>
        </w:rPr>
        <w:t>，尽管其活动质量很高，但这种培训经常被视为偏向于移动运营商的利益。</w:t>
      </w:r>
      <w:r w:rsidRPr="00FA5224">
        <w:rPr>
          <w:rFonts w:hint="eastAsia"/>
          <w:lang w:eastAsia="zh-CN"/>
        </w:rPr>
        <w:t>USTTI</w:t>
      </w:r>
      <w:r w:rsidRPr="00FA5224">
        <w:rPr>
          <w:rFonts w:hint="eastAsia"/>
          <w:lang w:eastAsia="zh-CN"/>
        </w:rPr>
        <w:t>（美国电信培训学院）</w:t>
      </w:r>
      <w:r>
        <w:rPr>
          <w:rStyle w:val="FootnoteReference"/>
        </w:rPr>
        <w:footnoteReference w:id="115"/>
      </w:r>
      <w:r w:rsidRPr="00FA5224">
        <w:rPr>
          <w:rFonts w:hint="eastAsia"/>
          <w:lang w:eastAsia="zh-CN"/>
        </w:rPr>
        <w:t>同样</w:t>
      </w:r>
      <w:r w:rsidRPr="005961C9">
        <w:rPr>
          <w:lang w:eastAsia="zh-CN"/>
        </w:rPr>
        <w:t>被视为</w:t>
      </w:r>
      <w:r w:rsidRPr="00FA5224">
        <w:rPr>
          <w:rFonts w:hint="eastAsia"/>
          <w:lang w:eastAsia="zh-CN"/>
        </w:rPr>
        <w:t>提供了高质量的培训，但是一些人认为它在很大程度上代表了美国公司的利益。</w:t>
      </w:r>
    </w:p>
    <w:p w14:paraId="41DEF741" w14:textId="77777777" w:rsidR="00397D27" w:rsidRDefault="00397D27" w:rsidP="00397D27">
      <w:pPr>
        <w:pStyle w:val="Heading3"/>
        <w:rPr>
          <w:lang w:eastAsia="zh-CN"/>
        </w:rPr>
      </w:pPr>
      <w:r w:rsidRPr="00FA5224">
        <w:rPr>
          <w:rFonts w:hint="eastAsia"/>
          <w:lang w:eastAsia="zh-CN"/>
        </w:rPr>
        <w:t>大学</w:t>
      </w:r>
      <w:r>
        <w:rPr>
          <w:rFonts w:hint="eastAsia"/>
          <w:lang w:eastAsia="zh-CN"/>
        </w:rPr>
        <w:t>、</w:t>
      </w:r>
      <w:r w:rsidRPr="00FA5224">
        <w:rPr>
          <w:rFonts w:hint="eastAsia"/>
          <w:lang w:eastAsia="zh-CN"/>
        </w:rPr>
        <w:t>高等教育</w:t>
      </w:r>
      <w:r>
        <w:rPr>
          <w:rFonts w:hint="eastAsia"/>
          <w:lang w:eastAsia="zh-CN"/>
        </w:rPr>
        <w:t>提供方</w:t>
      </w:r>
      <w:r w:rsidRPr="00FA5224">
        <w:rPr>
          <w:rFonts w:hint="eastAsia"/>
          <w:lang w:eastAsia="zh-CN"/>
        </w:rPr>
        <w:t>和国家</w:t>
      </w:r>
      <w:r>
        <w:rPr>
          <w:rFonts w:hint="eastAsia"/>
          <w:lang w:eastAsia="zh-CN"/>
        </w:rPr>
        <w:t>学院</w:t>
      </w:r>
    </w:p>
    <w:p w14:paraId="21C041BF" w14:textId="77777777" w:rsidR="00397D27" w:rsidRPr="00DB25E5" w:rsidRDefault="00397D27" w:rsidP="00397D27">
      <w:pPr>
        <w:rPr>
          <w:lang w:eastAsia="zh-CN"/>
        </w:rPr>
      </w:pPr>
      <w:r w:rsidRPr="00FA5224">
        <w:rPr>
          <w:rFonts w:hint="eastAsia"/>
          <w:lang w:eastAsia="zh-CN"/>
        </w:rPr>
        <w:t>78</w:t>
      </w:r>
      <w:r>
        <w:rPr>
          <w:rFonts w:hint="eastAsia"/>
          <w:lang w:eastAsia="zh-CN"/>
        </w:rPr>
        <w:tab/>
      </w:r>
      <w:r w:rsidRPr="00FA5224">
        <w:rPr>
          <w:rFonts w:hint="eastAsia"/>
          <w:lang w:eastAsia="zh-CN"/>
        </w:rPr>
        <w:t>很难估计</w:t>
      </w:r>
      <w:r>
        <w:rPr>
          <w:rFonts w:hint="eastAsia"/>
          <w:lang w:eastAsia="zh-CN"/>
        </w:rPr>
        <w:t>全球</w:t>
      </w:r>
      <w:r w:rsidRPr="00FA5224">
        <w:rPr>
          <w:rFonts w:hint="eastAsia"/>
          <w:lang w:eastAsia="zh-CN"/>
        </w:rPr>
        <w:t>数字技术</w:t>
      </w:r>
      <w:r>
        <w:rPr>
          <w:rFonts w:hint="eastAsia"/>
          <w:lang w:eastAsia="zh-CN"/>
        </w:rPr>
        <w:t>、</w:t>
      </w:r>
      <w:r w:rsidRPr="00FA5224">
        <w:rPr>
          <w:rFonts w:hint="eastAsia"/>
          <w:lang w:eastAsia="zh-CN"/>
        </w:rPr>
        <w:t>信息通信技术和电信</w:t>
      </w:r>
      <w:r>
        <w:rPr>
          <w:rFonts w:hint="eastAsia"/>
          <w:lang w:eastAsia="zh-CN"/>
        </w:rPr>
        <w:t>领域设置</w:t>
      </w:r>
      <w:r w:rsidRPr="00FA5224">
        <w:rPr>
          <w:rFonts w:hint="eastAsia"/>
          <w:lang w:eastAsia="zh-CN"/>
        </w:rPr>
        <w:t>的硕士学位</w:t>
      </w:r>
      <w:r>
        <w:rPr>
          <w:rFonts w:hint="eastAsia"/>
          <w:lang w:eastAsia="zh-CN"/>
        </w:rPr>
        <w:t>的总数量，</w:t>
      </w:r>
      <w:r w:rsidRPr="00FA5224">
        <w:rPr>
          <w:rFonts w:hint="eastAsia"/>
          <w:lang w:eastAsia="zh-CN"/>
        </w:rPr>
        <w:t>但这些数字已经达到数百个。</w:t>
      </w:r>
      <w:r>
        <w:rPr>
          <w:rFonts w:ascii="Arial" w:hAnsi="Arial" w:cs="Arial"/>
          <w:color w:val="333333"/>
          <w:sz w:val="21"/>
          <w:szCs w:val="21"/>
          <w:shd w:val="clear" w:color="auto" w:fill="FFFFFF"/>
          <w:lang w:eastAsia="zh-CN"/>
        </w:rPr>
        <w:t>例如，</w:t>
      </w:r>
      <w:proofErr w:type="spellStart"/>
      <w:r w:rsidRPr="00FA5224">
        <w:rPr>
          <w:rFonts w:hint="eastAsia"/>
          <w:lang w:eastAsia="zh-CN"/>
        </w:rPr>
        <w:t>FindAMasters</w:t>
      </w:r>
      <w:proofErr w:type="spellEnd"/>
      <w:r w:rsidRPr="00FA5224">
        <w:rPr>
          <w:rFonts w:hint="eastAsia"/>
          <w:lang w:eastAsia="zh-CN"/>
        </w:rPr>
        <w:t>平台列出了全球</w:t>
      </w:r>
      <w:r w:rsidRPr="00FA5224">
        <w:rPr>
          <w:rFonts w:hint="eastAsia"/>
          <w:lang w:eastAsia="zh-CN"/>
        </w:rPr>
        <w:t>23,749</w:t>
      </w:r>
      <w:r w:rsidRPr="00FA5224">
        <w:rPr>
          <w:rFonts w:hint="eastAsia"/>
          <w:lang w:eastAsia="zh-CN"/>
        </w:rPr>
        <w:t>个硕士学位，</w:t>
      </w:r>
      <w:r>
        <w:rPr>
          <w:rFonts w:hint="eastAsia"/>
          <w:lang w:eastAsia="zh-CN"/>
        </w:rPr>
        <w:t>其中</w:t>
      </w:r>
      <w:r w:rsidRPr="00FA5224">
        <w:rPr>
          <w:rFonts w:hint="eastAsia"/>
          <w:lang w:eastAsia="zh-CN"/>
        </w:rPr>
        <w:t>318</w:t>
      </w:r>
      <w:r w:rsidRPr="00FA5224">
        <w:rPr>
          <w:rFonts w:hint="eastAsia"/>
          <w:lang w:eastAsia="zh-CN"/>
        </w:rPr>
        <w:t>个涉及</w:t>
      </w:r>
      <w:r w:rsidRPr="00FA5224">
        <w:rPr>
          <w:rFonts w:hint="eastAsia"/>
          <w:lang w:eastAsia="zh-CN"/>
        </w:rPr>
        <w:t>ICT</w:t>
      </w:r>
      <w:r>
        <w:rPr>
          <w:rFonts w:hint="eastAsia"/>
          <w:lang w:eastAsia="zh-CN"/>
        </w:rPr>
        <w:t>，</w:t>
      </w:r>
      <w:r w:rsidRPr="00FA5224">
        <w:rPr>
          <w:rFonts w:hint="eastAsia"/>
          <w:lang w:eastAsia="zh-CN"/>
        </w:rPr>
        <w:t>29</w:t>
      </w:r>
      <w:r w:rsidRPr="00FA5224">
        <w:rPr>
          <w:rFonts w:hint="eastAsia"/>
          <w:lang w:eastAsia="zh-CN"/>
        </w:rPr>
        <w:t>个提及了电信</w:t>
      </w:r>
      <w:r>
        <w:rPr>
          <w:rFonts w:hint="eastAsia"/>
          <w:lang w:eastAsia="zh-CN"/>
        </w:rPr>
        <w:t>，</w:t>
      </w:r>
      <w:r w:rsidRPr="00FA5224">
        <w:rPr>
          <w:rFonts w:hint="eastAsia"/>
          <w:lang w:eastAsia="zh-CN"/>
        </w:rPr>
        <w:t>3,342</w:t>
      </w:r>
      <w:r w:rsidRPr="00FA5224">
        <w:rPr>
          <w:rFonts w:hint="eastAsia"/>
          <w:lang w:eastAsia="zh-CN"/>
        </w:rPr>
        <w:t>个</w:t>
      </w:r>
      <w:r>
        <w:rPr>
          <w:rFonts w:hint="eastAsia"/>
          <w:lang w:eastAsia="zh-CN"/>
        </w:rPr>
        <w:t>在</w:t>
      </w:r>
      <w:r w:rsidRPr="00FA5224">
        <w:rPr>
          <w:rFonts w:hint="eastAsia"/>
          <w:lang w:eastAsia="zh-CN"/>
        </w:rPr>
        <w:t>数字</w:t>
      </w:r>
      <w:r>
        <w:rPr>
          <w:rFonts w:hint="eastAsia"/>
          <w:lang w:eastAsia="zh-CN"/>
        </w:rPr>
        <w:t>化名下</w:t>
      </w:r>
      <w:r>
        <w:rPr>
          <w:rStyle w:val="FootnoteReference"/>
        </w:rPr>
        <w:footnoteReference w:id="116"/>
      </w:r>
      <w:r w:rsidRPr="00FA5224">
        <w:rPr>
          <w:rFonts w:hint="eastAsia"/>
          <w:lang w:eastAsia="zh-CN"/>
        </w:rPr>
        <w:t>。鉴于这些</w:t>
      </w:r>
      <w:r>
        <w:rPr>
          <w:rFonts w:hint="eastAsia"/>
          <w:lang w:eastAsia="zh-CN"/>
        </w:rPr>
        <w:t>学位</w:t>
      </w:r>
      <w:r w:rsidRPr="00FA5224">
        <w:rPr>
          <w:rFonts w:hint="eastAsia"/>
          <w:lang w:eastAsia="zh-CN"/>
        </w:rPr>
        <w:t>已经存在，而且许多都是由著名大学提供的，因此国际电联试图</w:t>
      </w:r>
      <w:r w:rsidRPr="00653FE6">
        <w:rPr>
          <w:rFonts w:hint="eastAsia"/>
          <w:lang w:eastAsia="zh-CN"/>
        </w:rPr>
        <w:t>将其</w:t>
      </w:r>
      <w:r w:rsidRPr="00653FE6">
        <w:rPr>
          <w:lang w:eastAsia="zh-CN"/>
        </w:rPr>
        <w:t>宝贵</w:t>
      </w:r>
      <w:r w:rsidRPr="00653FE6">
        <w:rPr>
          <w:rFonts w:hint="eastAsia"/>
          <w:lang w:eastAsia="zh-CN"/>
        </w:rPr>
        <w:t>而</w:t>
      </w:r>
      <w:r w:rsidRPr="00653FE6">
        <w:rPr>
          <w:lang w:eastAsia="zh-CN"/>
        </w:rPr>
        <w:t>有限的资源</w:t>
      </w:r>
      <w:r w:rsidRPr="00653FE6">
        <w:rPr>
          <w:rFonts w:hint="eastAsia"/>
          <w:lang w:eastAsia="zh-CN"/>
        </w:rPr>
        <w:t>用于</w:t>
      </w:r>
      <w:r>
        <w:rPr>
          <w:rFonts w:hint="eastAsia"/>
          <w:lang w:eastAsia="zh-CN"/>
        </w:rPr>
        <w:t>开发</w:t>
      </w:r>
      <w:r w:rsidRPr="00FA5224">
        <w:rPr>
          <w:rFonts w:hint="eastAsia"/>
          <w:lang w:eastAsia="zh-CN"/>
        </w:rPr>
        <w:t>自己的硕士课程似乎</w:t>
      </w:r>
      <w:r>
        <w:rPr>
          <w:rFonts w:hint="eastAsia"/>
          <w:lang w:eastAsia="zh-CN"/>
        </w:rPr>
        <w:t>并</w:t>
      </w:r>
      <w:r w:rsidRPr="00FA5224">
        <w:rPr>
          <w:rFonts w:hint="eastAsia"/>
          <w:lang w:eastAsia="zh-CN"/>
        </w:rPr>
        <w:t>不明智，</w:t>
      </w:r>
      <w:r w:rsidRPr="00653FE6">
        <w:rPr>
          <w:lang w:eastAsia="zh-CN"/>
        </w:rPr>
        <w:t>特别是</w:t>
      </w:r>
      <w:r>
        <w:rPr>
          <w:rFonts w:hint="eastAsia"/>
          <w:lang w:eastAsia="zh-CN"/>
        </w:rPr>
        <w:t>大家认为</w:t>
      </w:r>
      <w:r w:rsidRPr="00653FE6">
        <w:rPr>
          <w:lang w:eastAsia="zh-CN"/>
        </w:rPr>
        <w:t>它</w:t>
      </w:r>
      <w:r w:rsidRPr="00FA5224">
        <w:rPr>
          <w:rFonts w:hint="eastAsia"/>
          <w:lang w:eastAsia="zh-CN"/>
        </w:rPr>
        <w:t>本身并不是一所学术机构。</w:t>
      </w:r>
      <w:r w:rsidRPr="00653FE6">
        <w:rPr>
          <w:lang w:eastAsia="zh-CN"/>
        </w:rPr>
        <w:t>不过，如果成员的需求足够强劲，可以考虑与少数高质量大学机构合作，以帮助加强这些大学现有的硕士课程。</w:t>
      </w:r>
    </w:p>
    <w:p w14:paraId="67A6FAA6" w14:textId="77777777" w:rsidR="00397D27" w:rsidRDefault="00397D27" w:rsidP="00397D27">
      <w:pPr>
        <w:pStyle w:val="Heading3"/>
        <w:rPr>
          <w:lang w:eastAsia="zh-CN"/>
        </w:rPr>
      </w:pPr>
      <w:r w:rsidRPr="00FA5224">
        <w:rPr>
          <w:rFonts w:hint="eastAsia"/>
          <w:lang w:eastAsia="zh-CN"/>
        </w:rPr>
        <w:t>联合国机构和国际组织</w:t>
      </w:r>
    </w:p>
    <w:p w14:paraId="0BEAB056" w14:textId="77777777" w:rsidR="00397D27" w:rsidRPr="00DB25E5" w:rsidRDefault="00397D27" w:rsidP="00397D27">
      <w:pPr>
        <w:rPr>
          <w:lang w:eastAsia="zh-CN"/>
        </w:rPr>
      </w:pPr>
      <w:r w:rsidRPr="00FA5224">
        <w:rPr>
          <w:rFonts w:hint="eastAsia"/>
          <w:lang w:eastAsia="zh-CN"/>
        </w:rPr>
        <w:t>79</w:t>
      </w:r>
      <w:r>
        <w:rPr>
          <w:rFonts w:hint="eastAsia"/>
          <w:lang w:eastAsia="zh-CN"/>
        </w:rPr>
        <w:tab/>
      </w:r>
      <w:r w:rsidRPr="000C0919">
        <w:rPr>
          <w:lang w:eastAsia="zh-CN"/>
        </w:rPr>
        <w:t>在数字技术的背景下，</w:t>
      </w:r>
      <w:r>
        <w:rPr>
          <w:rFonts w:hint="eastAsia"/>
          <w:lang w:eastAsia="zh-CN"/>
        </w:rPr>
        <w:t>左右</w:t>
      </w:r>
      <w:r w:rsidRPr="000C0919">
        <w:rPr>
          <w:lang w:eastAsia="zh-CN"/>
        </w:rPr>
        <w:t>联合国各机构之间的合作与竞争</w:t>
      </w:r>
      <w:r>
        <w:rPr>
          <w:rFonts w:hint="eastAsia"/>
          <w:lang w:eastAsia="zh-CN"/>
        </w:rPr>
        <w:t>起伏</w:t>
      </w:r>
      <w:r w:rsidRPr="000C0919">
        <w:rPr>
          <w:lang w:eastAsia="zh-CN"/>
        </w:rPr>
        <w:t>的强大冲突因素比以往任何时候都更加明显。</w:t>
      </w:r>
      <w:r w:rsidRPr="00FA5224">
        <w:rPr>
          <w:rFonts w:hint="eastAsia"/>
          <w:lang w:eastAsia="zh-CN"/>
        </w:rPr>
        <w:t>在很大程度上，这是因为这些技术现在已成为世界各地人们和组织</w:t>
      </w:r>
      <w:r>
        <w:rPr>
          <w:rFonts w:hint="eastAsia"/>
          <w:lang w:eastAsia="zh-CN"/>
        </w:rPr>
        <w:t>的</w:t>
      </w:r>
      <w:r w:rsidRPr="00FA5224">
        <w:rPr>
          <w:rFonts w:hint="eastAsia"/>
          <w:lang w:eastAsia="zh-CN"/>
        </w:rPr>
        <w:t>生活中的</w:t>
      </w:r>
      <w:r>
        <w:rPr>
          <w:rFonts w:hint="eastAsia"/>
          <w:lang w:eastAsia="zh-CN"/>
        </w:rPr>
        <w:t>一个核心内容</w:t>
      </w:r>
      <w:r w:rsidRPr="00FA5224">
        <w:rPr>
          <w:rFonts w:hint="eastAsia"/>
          <w:lang w:eastAsia="zh-CN"/>
        </w:rPr>
        <w:t>，但它也反映了联合国机构资源配置水平及其高层领导团队的</w:t>
      </w:r>
      <w:r>
        <w:rPr>
          <w:rFonts w:hint="eastAsia"/>
          <w:lang w:eastAsia="zh-CN"/>
        </w:rPr>
        <w:t>重点工作</w:t>
      </w:r>
      <w:r w:rsidRPr="00FA5224">
        <w:rPr>
          <w:rFonts w:hint="eastAsia"/>
          <w:lang w:eastAsia="zh-CN"/>
        </w:rPr>
        <w:t>所面临的挑战</w:t>
      </w:r>
      <w:r>
        <w:rPr>
          <w:rStyle w:val="FootnoteReference"/>
        </w:rPr>
        <w:footnoteReference w:id="117"/>
      </w:r>
      <w:r w:rsidRPr="00FA5224">
        <w:rPr>
          <w:rFonts w:hint="eastAsia"/>
          <w:lang w:eastAsia="zh-CN"/>
        </w:rPr>
        <w:t>。联合国大多数机构在某种程度上</w:t>
      </w:r>
      <w:r>
        <w:rPr>
          <w:rFonts w:hint="eastAsia"/>
          <w:lang w:eastAsia="zh-CN"/>
        </w:rPr>
        <w:t>都</w:t>
      </w:r>
      <w:r w:rsidRPr="000C0919">
        <w:rPr>
          <w:lang w:eastAsia="zh-CN"/>
        </w:rPr>
        <w:t>参与了在如何利用</w:t>
      </w:r>
      <w:r>
        <w:rPr>
          <w:rFonts w:hint="eastAsia"/>
          <w:lang w:eastAsia="zh-CN"/>
        </w:rPr>
        <w:t>信息通信</w:t>
      </w:r>
      <w:r w:rsidRPr="000C0919">
        <w:rPr>
          <w:lang w:eastAsia="zh-CN"/>
        </w:rPr>
        <w:t>技术</w:t>
      </w:r>
      <w:r>
        <w:rPr>
          <w:rFonts w:hint="eastAsia"/>
          <w:lang w:eastAsia="zh-CN"/>
        </w:rPr>
        <w:t>履行其职责范围</w:t>
      </w:r>
      <w:r w:rsidRPr="000C0919">
        <w:rPr>
          <w:lang w:eastAsia="zh-CN"/>
        </w:rPr>
        <w:t>的背景下开展</w:t>
      </w:r>
      <w:r>
        <w:rPr>
          <w:rFonts w:hint="eastAsia"/>
          <w:lang w:eastAsia="zh-CN"/>
        </w:rPr>
        <w:t>信息通信</w:t>
      </w:r>
      <w:r w:rsidRPr="000C0919">
        <w:rPr>
          <w:lang w:eastAsia="zh-CN"/>
        </w:rPr>
        <w:t>技术能力开发和培训</w:t>
      </w:r>
      <w:r>
        <w:rPr>
          <w:rFonts w:hint="eastAsia"/>
          <w:lang w:eastAsia="zh-CN"/>
        </w:rPr>
        <w:t>方面的</w:t>
      </w:r>
      <w:r w:rsidRPr="000C0919">
        <w:rPr>
          <w:lang w:eastAsia="zh-CN"/>
        </w:rPr>
        <w:t>工作</w:t>
      </w:r>
      <w:r>
        <w:rPr>
          <w:rFonts w:hint="eastAsia"/>
          <w:lang w:eastAsia="zh-CN"/>
        </w:rPr>
        <w:t>。</w:t>
      </w:r>
      <w:r w:rsidRPr="00FA5224">
        <w:rPr>
          <w:rFonts w:hint="eastAsia"/>
          <w:lang w:eastAsia="zh-CN"/>
        </w:rPr>
        <w:t>特别是，</w:t>
      </w:r>
      <w:r w:rsidRPr="000C0919">
        <w:rPr>
          <w:lang w:eastAsia="zh-CN"/>
        </w:rPr>
        <w:t>所有参与</w:t>
      </w:r>
      <w:r w:rsidRPr="000C0919">
        <w:rPr>
          <w:lang w:eastAsia="zh-CN"/>
        </w:rPr>
        <w:t>WSIS</w:t>
      </w:r>
      <w:r w:rsidRPr="000C0919">
        <w:rPr>
          <w:lang w:eastAsia="zh-CN"/>
        </w:rPr>
        <w:t>行动</w:t>
      </w:r>
      <w:r>
        <w:rPr>
          <w:rFonts w:hint="eastAsia"/>
          <w:lang w:eastAsia="zh-CN"/>
        </w:rPr>
        <w:t>方面</w:t>
      </w:r>
      <w:r w:rsidRPr="000C0919">
        <w:rPr>
          <w:lang w:eastAsia="zh-CN"/>
        </w:rPr>
        <w:t>的机构</w:t>
      </w:r>
      <w:r w:rsidRPr="00FA5224">
        <w:rPr>
          <w:rFonts w:hint="eastAsia"/>
          <w:lang w:eastAsia="zh-CN"/>
        </w:rPr>
        <w:t>对数字技术的兴趣</w:t>
      </w:r>
      <w:r>
        <w:rPr>
          <w:rFonts w:hint="eastAsia"/>
          <w:lang w:eastAsia="zh-CN"/>
        </w:rPr>
        <w:t>不是一时的兴趣</w:t>
      </w:r>
      <w:r w:rsidRPr="00FA5224">
        <w:rPr>
          <w:rFonts w:hint="eastAsia"/>
          <w:lang w:eastAsia="zh-CN"/>
        </w:rPr>
        <w:t>，因此，与一些其他联合国实体</w:t>
      </w:r>
      <w:r>
        <w:rPr>
          <w:rFonts w:hint="eastAsia"/>
          <w:lang w:eastAsia="zh-CN"/>
        </w:rPr>
        <w:t>相比</w:t>
      </w:r>
      <w:r w:rsidRPr="00FA5224">
        <w:rPr>
          <w:rFonts w:hint="eastAsia"/>
          <w:lang w:eastAsia="zh-CN"/>
        </w:rPr>
        <w:t>，</w:t>
      </w:r>
      <w:r>
        <w:rPr>
          <w:rFonts w:hint="eastAsia"/>
          <w:lang w:eastAsia="zh-CN"/>
        </w:rPr>
        <w:t>它们</w:t>
      </w:r>
      <w:r w:rsidRPr="00FA5224">
        <w:rPr>
          <w:rFonts w:hint="eastAsia"/>
          <w:lang w:eastAsia="zh-CN"/>
        </w:rPr>
        <w:t>可能更注重使用这些技术作为其</w:t>
      </w:r>
      <w:r>
        <w:rPr>
          <w:rFonts w:hint="eastAsia"/>
          <w:lang w:eastAsia="zh-CN"/>
        </w:rPr>
        <w:t>能力开发</w:t>
      </w:r>
      <w:r w:rsidRPr="00FA5224">
        <w:rPr>
          <w:rFonts w:hint="eastAsia"/>
          <w:lang w:eastAsia="zh-CN"/>
        </w:rPr>
        <w:t>和培训的一部分（附件</w:t>
      </w:r>
      <w:r w:rsidRPr="00FA5224">
        <w:rPr>
          <w:rFonts w:hint="eastAsia"/>
          <w:lang w:eastAsia="zh-CN"/>
        </w:rPr>
        <w:t>4</w:t>
      </w:r>
      <w:r w:rsidRPr="00FA5224">
        <w:rPr>
          <w:rFonts w:hint="eastAsia"/>
          <w:lang w:eastAsia="zh-CN"/>
        </w:rPr>
        <w:t>因此概述了电信发展局的主题</w:t>
      </w:r>
      <w:r>
        <w:rPr>
          <w:rFonts w:hint="eastAsia"/>
          <w:lang w:eastAsia="zh-CN"/>
        </w:rPr>
        <w:t>重点工作</w:t>
      </w:r>
      <w:r w:rsidRPr="00FA5224">
        <w:rPr>
          <w:rFonts w:hint="eastAsia"/>
          <w:lang w:eastAsia="zh-CN"/>
        </w:rPr>
        <w:t>与其他联合国机构提供的</w:t>
      </w:r>
      <w:r>
        <w:rPr>
          <w:rFonts w:hint="eastAsia"/>
          <w:lang w:eastAsia="zh-CN"/>
        </w:rPr>
        <w:t>能力开发</w:t>
      </w:r>
      <w:r w:rsidRPr="00FA5224">
        <w:rPr>
          <w:rFonts w:hint="eastAsia"/>
          <w:lang w:eastAsia="zh-CN"/>
        </w:rPr>
        <w:t>和培训之间的重叠领域）。</w:t>
      </w:r>
    </w:p>
    <w:p w14:paraId="457B9AA6" w14:textId="77777777" w:rsidR="00397D27" w:rsidRPr="00DB25E5" w:rsidRDefault="00397D27" w:rsidP="00397D27">
      <w:pPr>
        <w:rPr>
          <w:lang w:eastAsia="zh-CN"/>
        </w:rPr>
      </w:pPr>
      <w:r w:rsidRPr="00FA5224">
        <w:rPr>
          <w:rFonts w:hint="eastAsia"/>
          <w:lang w:eastAsia="zh-CN"/>
        </w:rPr>
        <w:t>80</w:t>
      </w:r>
      <w:r>
        <w:rPr>
          <w:rFonts w:hint="eastAsia"/>
          <w:lang w:eastAsia="zh-CN"/>
        </w:rPr>
        <w:tab/>
      </w:r>
      <w:r w:rsidRPr="00FA5224">
        <w:rPr>
          <w:rFonts w:hint="eastAsia"/>
          <w:lang w:eastAsia="zh-CN"/>
        </w:rPr>
        <w:t>国际电联</w:t>
      </w:r>
      <w:r>
        <w:rPr>
          <w:rFonts w:hint="eastAsia"/>
          <w:lang w:eastAsia="zh-CN"/>
        </w:rPr>
        <w:t>过去</w:t>
      </w:r>
      <w:r w:rsidRPr="00FA5224">
        <w:rPr>
          <w:rFonts w:hint="eastAsia"/>
          <w:lang w:eastAsia="zh-CN"/>
        </w:rPr>
        <w:t>确实</w:t>
      </w:r>
      <w:r>
        <w:rPr>
          <w:rFonts w:hint="eastAsia"/>
          <w:lang w:eastAsia="zh-CN"/>
        </w:rPr>
        <w:t>曾</w:t>
      </w:r>
      <w:r w:rsidRPr="00FA5224">
        <w:rPr>
          <w:rFonts w:hint="eastAsia"/>
          <w:lang w:eastAsia="zh-CN"/>
        </w:rPr>
        <w:t>寻求与</w:t>
      </w:r>
      <w:r w:rsidRPr="00053BE6">
        <w:rPr>
          <w:rFonts w:hint="eastAsia"/>
          <w:lang w:eastAsia="zh-CN"/>
        </w:rPr>
        <w:t>一些</w:t>
      </w:r>
      <w:r w:rsidRPr="00FA5224">
        <w:rPr>
          <w:rFonts w:hint="eastAsia"/>
          <w:lang w:eastAsia="zh-CN"/>
        </w:rPr>
        <w:t>联合国机构合作，特别是与</w:t>
      </w:r>
      <w:r w:rsidRPr="00DE02BE">
        <w:rPr>
          <w:lang w:eastAsia="zh-CN"/>
        </w:rPr>
        <w:t>联合国开发计划署</w:t>
      </w:r>
      <w:r w:rsidRPr="00FA5224">
        <w:rPr>
          <w:rFonts w:hint="eastAsia"/>
          <w:lang w:eastAsia="zh-CN"/>
        </w:rPr>
        <w:t>在实施</w:t>
      </w:r>
      <w:r>
        <w:rPr>
          <w:rFonts w:hint="eastAsia"/>
          <w:lang w:eastAsia="zh-CN"/>
        </w:rPr>
        <w:t>实地</w:t>
      </w:r>
      <w:r w:rsidRPr="00FA5224">
        <w:rPr>
          <w:rFonts w:hint="eastAsia"/>
          <w:lang w:eastAsia="zh-CN"/>
        </w:rPr>
        <w:t>数字</w:t>
      </w:r>
      <w:r>
        <w:rPr>
          <w:rFonts w:hint="eastAsia"/>
          <w:lang w:eastAsia="zh-CN"/>
        </w:rPr>
        <w:t>能力开发</w:t>
      </w:r>
      <w:r w:rsidRPr="00FA5224">
        <w:rPr>
          <w:rFonts w:hint="eastAsia"/>
          <w:lang w:eastAsia="zh-CN"/>
        </w:rPr>
        <w:t>和培训方面进行合作，与教科文组织在人工智能等领域进行合作，与联</w:t>
      </w:r>
      <w:r w:rsidRPr="00FA5224">
        <w:rPr>
          <w:rFonts w:hint="eastAsia"/>
          <w:lang w:eastAsia="zh-CN"/>
        </w:rPr>
        <w:lastRenderedPageBreak/>
        <w:t>合国妇女署就</w:t>
      </w:r>
      <w:r>
        <w:rPr>
          <w:rFonts w:hint="eastAsia"/>
          <w:lang w:eastAsia="zh-CN"/>
        </w:rPr>
        <w:t>女性</w:t>
      </w:r>
      <w:r w:rsidRPr="00FA5224">
        <w:rPr>
          <w:rFonts w:hint="eastAsia"/>
          <w:lang w:eastAsia="zh-CN"/>
        </w:rPr>
        <w:t>使用数字技术进行合作，与国际劳工组织</w:t>
      </w:r>
      <w:r>
        <w:rPr>
          <w:rFonts w:hint="eastAsia"/>
          <w:lang w:eastAsia="zh-CN"/>
        </w:rPr>
        <w:t>在开展</w:t>
      </w:r>
      <w:r w:rsidRPr="00FA5224">
        <w:rPr>
          <w:rFonts w:hint="eastAsia"/>
          <w:lang w:eastAsia="zh-CN"/>
        </w:rPr>
        <w:t>数字</w:t>
      </w:r>
      <w:r>
        <w:rPr>
          <w:rFonts w:hint="eastAsia"/>
          <w:lang w:eastAsia="zh-CN"/>
        </w:rPr>
        <w:t>技能活动方面进行合作</w:t>
      </w:r>
      <w:r w:rsidRPr="00FA5224">
        <w:rPr>
          <w:rFonts w:hint="eastAsia"/>
          <w:lang w:eastAsia="zh-CN"/>
        </w:rPr>
        <w:t>。</w:t>
      </w:r>
      <w:proofErr w:type="gramStart"/>
      <w:r w:rsidRPr="00FA5224">
        <w:rPr>
          <w:rFonts w:hint="eastAsia"/>
          <w:lang w:eastAsia="zh-CN"/>
        </w:rPr>
        <w:t>这些“</w:t>
      </w:r>
      <w:proofErr w:type="gramEnd"/>
      <w:r w:rsidRPr="00FA5224">
        <w:rPr>
          <w:rFonts w:hint="eastAsia"/>
          <w:lang w:eastAsia="zh-CN"/>
        </w:rPr>
        <w:t>伙伴关系”取得了不同</w:t>
      </w:r>
      <w:r w:rsidRPr="00053BE6">
        <w:rPr>
          <w:rFonts w:hint="eastAsia"/>
          <w:lang w:eastAsia="zh-CN"/>
        </w:rPr>
        <w:t>程度</w:t>
      </w:r>
      <w:r w:rsidRPr="00FA5224">
        <w:rPr>
          <w:rFonts w:hint="eastAsia"/>
          <w:lang w:eastAsia="zh-CN"/>
        </w:rPr>
        <w:t>的成功。但是，国际电联与开发计划署</w:t>
      </w:r>
      <w:r>
        <w:rPr>
          <w:rFonts w:hint="eastAsia"/>
          <w:lang w:eastAsia="zh-CN"/>
        </w:rPr>
        <w:t>建立</w:t>
      </w:r>
      <w:r w:rsidRPr="00FA5224">
        <w:rPr>
          <w:rFonts w:hint="eastAsia"/>
          <w:lang w:eastAsia="zh-CN"/>
        </w:rPr>
        <w:t>长期关系</w:t>
      </w:r>
      <w:r>
        <w:rPr>
          <w:rFonts w:hint="eastAsia"/>
          <w:lang w:eastAsia="zh-CN"/>
        </w:rPr>
        <w:t>，国际电联</w:t>
      </w:r>
      <w:r w:rsidRPr="00FA5224">
        <w:rPr>
          <w:rFonts w:hint="eastAsia"/>
          <w:lang w:eastAsia="zh-CN"/>
        </w:rPr>
        <w:t>提供了技术</w:t>
      </w:r>
      <w:r>
        <w:rPr>
          <w:rFonts w:hint="eastAsia"/>
          <w:lang w:eastAsia="zh-CN"/>
        </w:rPr>
        <w:t>专长</w:t>
      </w:r>
      <w:r w:rsidRPr="00FA5224">
        <w:rPr>
          <w:rFonts w:hint="eastAsia"/>
          <w:lang w:eastAsia="zh-CN"/>
        </w:rPr>
        <w:t>，而开发计划署则提供了</w:t>
      </w:r>
      <w:r>
        <w:rPr>
          <w:rFonts w:hint="eastAsia"/>
          <w:lang w:eastAsia="zh-CN"/>
        </w:rPr>
        <w:t>实地</w:t>
      </w:r>
      <w:r w:rsidRPr="00FA5224">
        <w:rPr>
          <w:rFonts w:hint="eastAsia"/>
          <w:lang w:eastAsia="zh-CN"/>
        </w:rPr>
        <w:t>知识和支持，</w:t>
      </w:r>
      <w:r>
        <w:rPr>
          <w:rFonts w:hint="eastAsia"/>
          <w:lang w:eastAsia="zh-CN"/>
        </w:rPr>
        <w:t>这种关系</w:t>
      </w:r>
      <w:r w:rsidRPr="00053BE6">
        <w:rPr>
          <w:rFonts w:hint="eastAsia"/>
          <w:lang w:eastAsia="zh-CN"/>
        </w:rPr>
        <w:t>确实为今后按照</w:t>
      </w:r>
      <w:r w:rsidRPr="00C61BAA">
        <w:rPr>
          <w:rFonts w:ascii="STKaiti" w:eastAsia="STKaiti" w:hAnsi="STKaiti" w:hint="eastAsia"/>
          <w:lang w:eastAsia="zh-CN"/>
        </w:rPr>
        <w:t>《数字合作路线图》</w:t>
      </w:r>
      <w:r w:rsidRPr="00053BE6">
        <w:rPr>
          <w:rFonts w:hint="eastAsia"/>
          <w:lang w:eastAsia="zh-CN"/>
        </w:rPr>
        <w:t>的建议，进一步开展更实质性的联合能力</w:t>
      </w:r>
      <w:r>
        <w:rPr>
          <w:rFonts w:hint="eastAsia"/>
          <w:lang w:eastAsia="zh-CN"/>
        </w:rPr>
        <w:t>开发</w:t>
      </w:r>
      <w:r w:rsidRPr="00053BE6">
        <w:rPr>
          <w:rFonts w:hint="eastAsia"/>
          <w:lang w:eastAsia="zh-CN"/>
        </w:rPr>
        <w:t>工作奠定了坚实的基础</w:t>
      </w:r>
      <w:r w:rsidRPr="004453E2">
        <w:rPr>
          <w:rStyle w:val="FootnoteReference"/>
        </w:rPr>
        <w:footnoteReference w:id="118"/>
      </w:r>
      <w:r w:rsidRPr="00FA5224">
        <w:rPr>
          <w:rFonts w:hint="eastAsia"/>
          <w:lang w:eastAsia="zh-CN"/>
        </w:rPr>
        <w:t>。</w:t>
      </w:r>
    </w:p>
    <w:p w14:paraId="31E8B01E" w14:textId="77777777" w:rsidR="00397D27" w:rsidRPr="006A4388" w:rsidRDefault="00397D27" w:rsidP="00397D27">
      <w:pPr>
        <w:pStyle w:val="Heading3"/>
        <w:rPr>
          <w:lang w:eastAsia="zh-CN"/>
        </w:rPr>
      </w:pPr>
      <w:r w:rsidRPr="00FA5224">
        <w:rPr>
          <w:rFonts w:hint="eastAsia"/>
          <w:lang w:eastAsia="zh-CN"/>
        </w:rPr>
        <w:t>其他国际机构</w:t>
      </w:r>
    </w:p>
    <w:p w14:paraId="46B93242" w14:textId="77777777" w:rsidR="00397D27" w:rsidRPr="00DB25E5" w:rsidRDefault="00397D27" w:rsidP="00397D27">
      <w:pPr>
        <w:rPr>
          <w:lang w:eastAsia="zh-CN"/>
        </w:rPr>
      </w:pPr>
      <w:r w:rsidRPr="00FA5224">
        <w:rPr>
          <w:rFonts w:hint="eastAsia"/>
          <w:lang w:eastAsia="zh-CN"/>
        </w:rPr>
        <w:t>81</w:t>
      </w:r>
      <w:r>
        <w:rPr>
          <w:rFonts w:hint="eastAsia"/>
          <w:lang w:eastAsia="zh-CN"/>
        </w:rPr>
        <w:tab/>
      </w:r>
      <w:r w:rsidRPr="00FA5224">
        <w:rPr>
          <w:rFonts w:hint="eastAsia"/>
          <w:lang w:eastAsia="zh-CN"/>
        </w:rPr>
        <w:t>其他国际和区域</w:t>
      </w:r>
      <w:r>
        <w:rPr>
          <w:rFonts w:hint="eastAsia"/>
          <w:lang w:eastAsia="zh-CN"/>
        </w:rPr>
        <w:t>性</w:t>
      </w:r>
      <w:r w:rsidRPr="00FA5224">
        <w:rPr>
          <w:rFonts w:hint="eastAsia"/>
          <w:lang w:eastAsia="zh-CN"/>
        </w:rPr>
        <w:t>机构</w:t>
      </w:r>
      <w:r>
        <w:rPr>
          <w:rFonts w:hint="eastAsia"/>
          <w:lang w:eastAsia="zh-CN"/>
        </w:rPr>
        <w:t>也</w:t>
      </w:r>
      <w:r w:rsidRPr="00FA5224">
        <w:rPr>
          <w:rFonts w:hint="eastAsia"/>
          <w:lang w:eastAsia="zh-CN"/>
        </w:rPr>
        <w:t>提供</w:t>
      </w:r>
      <w:r>
        <w:rPr>
          <w:rFonts w:hint="eastAsia"/>
          <w:lang w:eastAsia="zh-CN"/>
        </w:rPr>
        <w:t>利用</w:t>
      </w:r>
      <w:r w:rsidRPr="00FA5224">
        <w:rPr>
          <w:rFonts w:hint="eastAsia"/>
          <w:lang w:eastAsia="zh-CN"/>
        </w:rPr>
        <w:t>数字技术和电信方面的</w:t>
      </w:r>
      <w:r>
        <w:rPr>
          <w:rFonts w:hint="eastAsia"/>
          <w:lang w:eastAsia="zh-CN"/>
        </w:rPr>
        <w:t>能力开发</w:t>
      </w:r>
      <w:r w:rsidRPr="00FA5224">
        <w:rPr>
          <w:rFonts w:hint="eastAsia"/>
          <w:lang w:eastAsia="zh-CN"/>
        </w:rPr>
        <w:t>和培训，既支持政府（机构和组织能力</w:t>
      </w:r>
      <w:r>
        <w:rPr>
          <w:rFonts w:hint="eastAsia"/>
          <w:lang w:eastAsia="zh-CN"/>
        </w:rPr>
        <w:t>开发</w:t>
      </w:r>
      <w:r w:rsidRPr="00FA5224">
        <w:rPr>
          <w:rFonts w:hint="eastAsia"/>
          <w:lang w:eastAsia="zh-CN"/>
        </w:rPr>
        <w:t>），又为个人提供</w:t>
      </w:r>
      <w:r>
        <w:rPr>
          <w:rFonts w:hint="eastAsia"/>
          <w:lang w:eastAsia="zh-CN"/>
        </w:rPr>
        <w:t>各个级别的</w:t>
      </w:r>
      <w:r w:rsidRPr="00FA5224">
        <w:rPr>
          <w:rFonts w:hint="eastAsia"/>
          <w:lang w:eastAsia="zh-CN"/>
        </w:rPr>
        <w:t>培训。国际电联已经与其中一些机构（例如</w:t>
      </w:r>
      <w:r w:rsidRPr="00FA5224">
        <w:rPr>
          <w:rFonts w:hint="eastAsia"/>
          <w:lang w:eastAsia="zh-CN"/>
        </w:rPr>
        <w:t>ICANN</w:t>
      </w:r>
      <w:r w:rsidRPr="00FA5224">
        <w:rPr>
          <w:rFonts w:hint="eastAsia"/>
          <w:lang w:eastAsia="zh-CN"/>
        </w:rPr>
        <w:t>和</w:t>
      </w:r>
      <w:r w:rsidRPr="00FA5224">
        <w:rPr>
          <w:rFonts w:hint="eastAsia"/>
          <w:lang w:eastAsia="zh-CN"/>
        </w:rPr>
        <w:t>ISOC</w:t>
      </w:r>
      <w:r w:rsidRPr="00FA5224">
        <w:rPr>
          <w:rFonts w:hint="eastAsia"/>
          <w:lang w:eastAsia="zh-CN"/>
        </w:rPr>
        <w:t>）合作开展共享能力开发活动，或</w:t>
      </w:r>
      <w:r>
        <w:rPr>
          <w:rFonts w:hint="eastAsia"/>
          <w:lang w:eastAsia="zh-CN"/>
        </w:rPr>
        <w:t>让感</w:t>
      </w:r>
      <w:r w:rsidRPr="00FA5224">
        <w:rPr>
          <w:rFonts w:hint="eastAsia"/>
          <w:lang w:eastAsia="zh-CN"/>
        </w:rPr>
        <w:t>兴趣的人获得这些国际组织提供的培训</w:t>
      </w:r>
      <w:r w:rsidRPr="004453E2">
        <w:rPr>
          <w:rStyle w:val="FootnoteReference"/>
        </w:rPr>
        <w:footnoteReference w:id="119"/>
      </w:r>
      <w:r>
        <w:rPr>
          <w:rFonts w:hint="eastAsia"/>
          <w:lang w:eastAsia="zh-CN"/>
        </w:rPr>
        <w:t>。</w:t>
      </w:r>
      <w:r w:rsidRPr="00402CFD">
        <w:rPr>
          <w:lang w:eastAsia="zh-CN"/>
        </w:rPr>
        <w:t>更注重区域能力</w:t>
      </w:r>
      <w:r w:rsidRPr="00402CFD">
        <w:rPr>
          <w:rFonts w:hint="eastAsia"/>
          <w:lang w:eastAsia="zh-CN"/>
        </w:rPr>
        <w:t>开发</w:t>
      </w:r>
      <w:r w:rsidRPr="00402CFD">
        <w:rPr>
          <w:lang w:eastAsia="zh-CN"/>
        </w:rPr>
        <w:t>和培训的</w:t>
      </w:r>
      <w:r w:rsidRPr="00402CFD">
        <w:rPr>
          <w:rFonts w:hint="eastAsia"/>
          <w:lang w:eastAsia="zh-CN"/>
        </w:rPr>
        <w:t>个人和组织</w:t>
      </w:r>
      <w:r w:rsidRPr="00402CFD">
        <w:rPr>
          <w:lang w:eastAsia="zh-CN"/>
        </w:rPr>
        <w:t>也往往</w:t>
      </w:r>
      <w:r w:rsidRPr="00402CFD">
        <w:rPr>
          <w:rFonts w:hint="eastAsia"/>
          <w:lang w:eastAsia="zh-CN"/>
        </w:rPr>
        <w:t>更加倾向于选择</w:t>
      </w:r>
      <w:r w:rsidRPr="00346710">
        <w:rPr>
          <w:lang w:eastAsia="zh-CN"/>
        </w:rPr>
        <w:t>CTU</w:t>
      </w:r>
      <w:r w:rsidRPr="00346710">
        <w:rPr>
          <w:lang w:eastAsia="zh-CN"/>
        </w:rPr>
        <w:t>、</w:t>
      </w:r>
      <w:r w:rsidRPr="00346710">
        <w:rPr>
          <w:lang w:eastAsia="zh-CN"/>
        </w:rPr>
        <w:t>CTO</w:t>
      </w:r>
      <w:r w:rsidRPr="00346710">
        <w:rPr>
          <w:lang w:eastAsia="zh-CN"/>
        </w:rPr>
        <w:t>、</w:t>
      </w:r>
      <w:r w:rsidRPr="00346710">
        <w:rPr>
          <w:lang w:eastAsia="zh-CN"/>
        </w:rPr>
        <w:t>IADB</w:t>
      </w:r>
      <w:r w:rsidRPr="00346710">
        <w:rPr>
          <w:lang w:eastAsia="zh-CN"/>
        </w:rPr>
        <w:t>或</w:t>
      </w:r>
      <w:proofErr w:type="spellStart"/>
      <w:r w:rsidRPr="00346710">
        <w:rPr>
          <w:lang w:eastAsia="zh-CN"/>
        </w:rPr>
        <w:t>IsDB</w:t>
      </w:r>
      <w:proofErr w:type="spellEnd"/>
      <w:r w:rsidRPr="00346710">
        <w:rPr>
          <w:rFonts w:hint="eastAsia"/>
          <w:lang w:eastAsia="zh-CN"/>
        </w:rPr>
        <w:t>等区域性组织</w:t>
      </w:r>
      <w:r>
        <w:rPr>
          <w:rFonts w:hint="eastAsia"/>
          <w:lang w:eastAsia="zh-CN"/>
        </w:rPr>
        <w:t>。</w:t>
      </w:r>
    </w:p>
    <w:p w14:paraId="49C9F321" w14:textId="77777777" w:rsidR="00397D27" w:rsidRDefault="00397D27" w:rsidP="00397D27">
      <w:pPr>
        <w:pStyle w:val="Heading3"/>
        <w:rPr>
          <w:lang w:eastAsia="zh-CN"/>
        </w:rPr>
      </w:pPr>
      <w:r w:rsidRPr="00FA5224">
        <w:rPr>
          <w:rFonts w:hint="eastAsia"/>
          <w:lang w:eastAsia="zh-CN"/>
        </w:rPr>
        <w:t>民间</w:t>
      </w:r>
      <w:r>
        <w:rPr>
          <w:rFonts w:hint="eastAsia"/>
          <w:lang w:eastAsia="zh-CN"/>
        </w:rPr>
        <w:t>团体的能力开发</w:t>
      </w:r>
      <w:r w:rsidRPr="00FA5224">
        <w:rPr>
          <w:rFonts w:hint="eastAsia"/>
          <w:lang w:eastAsia="zh-CN"/>
        </w:rPr>
        <w:t>和培训</w:t>
      </w:r>
    </w:p>
    <w:p w14:paraId="63811B11" w14:textId="77777777" w:rsidR="00397D27" w:rsidRPr="00DB25E5" w:rsidRDefault="00397D27" w:rsidP="00397D27">
      <w:pPr>
        <w:rPr>
          <w:lang w:eastAsia="zh-CN"/>
        </w:rPr>
      </w:pPr>
      <w:r w:rsidRPr="00FA5224">
        <w:rPr>
          <w:rFonts w:hint="eastAsia"/>
          <w:lang w:eastAsia="zh-CN"/>
        </w:rPr>
        <w:t>82</w:t>
      </w:r>
      <w:r>
        <w:rPr>
          <w:rFonts w:hint="eastAsia"/>
          <w:lang w:eastAsia="zh-CN"/>
        </w:rPr>
        <w:tab/>
      </w:r>
      <w:proofErr w:type="gramStart"/>
      <w:r w:rsidRPr="00FA5224">
        <w:rPr>
          <w:rFonts w:hint="eastAsia"/>
          <w:lang w:eastAsia="zh-CN"/>
        </w:rPr>
        <w:t>全世界有成千上万规模不同的“</w:t>
      </w:r>
      <w:proofErr w:type="gramEnd"/>
      <w:r w:rsidRPr="00FA5224">
        <w:rPr>
          <w:rFonts w:hint="eastAsia"/>
          <w:lang w:eastAsia="zh-CN"/>
        </w:rPr>
        <w:t>以发展为重点”的民间</w:t>
      </w:r>
      <w:r>
        <w:rPr>
          <w:rFonts w:hint="eastAsia"/>
          <w:lang w:eastAsia="zh-CN"/>
        </w:rPr>
        <w:t>团体</w:t>
      </w:r>
      <w:r w:rsidRPr="00FA5224">
        <w:rPr>
          <w:rFonts w:hint="eastAsia"/>
          <w:lang w:eastAsia="zh-CN"/>
        </w:rPr>
        <w:t>组织，其中许多组织通常</w:t>
      </w:r>
      <w:r>
        <w:rPr>
          <w:rFonts w:hint="eastAsia"/>
          <w:lang w:eastAsia="zh-CN"/>
        </w:rPr>
        <w:t>在</w:t>
      </w:r>
      <w:r w:rsidRPr="00FA5224">
        <w:rPr>
          <w:rFonts w:hint="eastAsia"/>
          <w:lang w:eastAsia="zh-CN"/>
        </w:rPr>
        <w:t>多边和双边捐助</w:t>
      </w:r>
      <w:r>
        <w:rPr>
          <w:rFonts w:hint="eastAsia"/>
          <w:lang w:eastAsia="zh-CN"/>
        </w:rPr>
        <w:t>方</w:t>
      </w:r>
      <w:r w:rsidRPr="00FA5224">
        <w:rPr>
          <w:rFonts w:hint="eastAsia"/>
          <w:lang w:eastAsia="zh-CN"/>
        </w:rPr>
        <w:t>的资助</w:t>
      </w:r>
      <w:r>
        <w:rPr>
          <w:rFonts w:hint="eastAsia"/>
          <w:lang w:eastAsia="zh-CN"/>
        </w:rPr>
        <w:t>下</w:t>
      </w:r>
      <w:r w:rsidRPr="00FA5224">
        <w:rPr>
          <w:rFonts w:hint="eastAsia"/>
          <w:lang w:eastAsia="zh-CN"/>
        </w:rPr>
        <w:t>，</w:t>
      </w:r>
      <w:r>
        <w:rPr>
          <w:rFonts w:hint="eastAsia"/>
          <w:lang w:eastAsia="zh-CN"/>
        </w:rPr>
        <w:t>通过使用数字技术提供有关</w:t>
      </w:r>
      <w:r w:rsidRPr="00FA5224">
        <w:rPr>
          <w:rFonts w:hint="eastAsia"/>
          <w:lang w:eastAsia="zh-CN"/>
        </w:rPr>
        <w:t>使用数字技术</w:t>
      </w:r>
      <w:r>
        <w:rPr>
          <w:rFonts w:hint="eastAsia"/>
          <w:lang w:eastAsia="zh-CN"/>
        </w:rPr>
        <w:t>的能力开发</w:t>
      </w:r>
      <w:r w:rsidRPr="00FA5224">
        <w:rPr>
          <w:rFonts w:hint="eastAsia"/>
          <w:lang w:eastAsia="zh-CN"/>
        </w:rPr>
        <w:t>和培训。在卫生和教育领域尤其如此</w:t>
      </w:r>
      <w:r>
        <w:rPr>
          <w:rStyle w:val="FootnoteReference"/>
        </w:rPr>
        <w:footnoteReference w:id="120"/>
      </w:r>
      <w:r w:rsidRPr="00FA5224">
        <w:rPr>
          <w:rFonts w:hint="eastAsia"/>
          <w:lang w:eastAsia="zh-CN"/>
        </w:rPr>
        <w:t>，</w:t>
      </w:r>
      <w:r>
        <w:rPr>
          <w:rFonts w:hint="eastAsia"/>
          <w:lang w:eastAsia="zh-CN"/>
        </w:rPr>
        <w:t>而且</w:t>
      </w:r>
      <w:r w:rsidRPr="00FA5224">
        <w:rPr>
          <w:rFonts w:hint="eastAsia"/>
          <w:lang w:eastAsia="zh-CN"/>
        </w:rPr>
        <w:t>与电信发展局在创新</w:t>
      </w:r>
      <w:r>
        <w:rPr>
          <w:rFonts w:hint="eastAsia"/>
          <w:lang w:eastAsia="zh-CN"/>
        </w:rPr>
        <w:t>、</w:t>
      </w:r>
      <w:r w:rsidRPr="00FA5224">
        <w:rPr>
          <w:rFonts w:hint="eastAsia"/>
          <w:lang w:eastAsia="zh-CN"/>
        </w:rPr>
        <w:t>包容</w:t>
      </w:r>
      <w:r>
        <w:rPr>
          <w:rFonts w:hint="eastAsia"/>
          <w:lang w:eastAsia="zh-CN"/>
        </w:rPr>
        <w:t>、</w:t>
      </w:r>
      <w:r w:rsidRPr="00FA5224">
        <w:rPr>
          <w:rFonts w:hint="eastAsia"/>
          <w:lang w:eastAsia="zh-CN"/>
        </w:rPr>
        <w:t>服务和环境等主题领域正在</w:t>
      </w:r>
      <w:r>
        <w:rPr>
          <w:rFonts w:hint="eastAsia"/>
          <w:lang w:eastAsia="zh-CN"/>
        </w:rPr>
        <w:t>开展</w:t>
      </w:r>
      <w:r w:rsidRPr="00FA5224">
        <w:rPr>
          <w:rFonts w:hint="eastAsia"/>
          <w:lang w:eastAsia="zh-CN"/>
        </w:rPr>
        <w:t>的工作重叠。</w:t>
      </w:r>
      <w:r>
        <w:rPr>
          <w:rFonts w:hint="eastAsia"/>
          <w:lang w:eastAsia="zh-CN"/>
        </w:rPr>
        <w:t>民间团体</w:t>
      </w:r>
      <w:r w:rsidRPr="00FA5224">
        <w:rPr>
          <w:rFonts w:hint="eastAsia"/>
          <w:lang w:eastAsia="zh-CN"/>
        </w:rPr>
        <w:t>的许多活动主要是为了使</w:t>
      </w:r>
      <w:r w:rsidRPr="00F37812">
        <w:rPr>
          <w:rFonts w:ascii="STKaiti" w:eastAsia="STKaiti" w:hAnsi="STKaiti" w:hint="eastAsia"/>
          <w:lang w:eastAsia="zh-CN"/>
        </w:rPr>
        <w:t>个人</w:t>
      </w:r>
      <w:r w:rsidRPr="00FA5224">
        <w:rPr>
          <w:rFonts w:hint="eastAsia"/>
          <w:lang w:eastAsia="zh-CN"/>
        </w:rPr>
        <w:t>能够</w:t>
      </w:r>
      <w:r>
        <w:rPr>
          <w:rFonts w:hint="eastAsia"/>
          <w:lang w:eastAsia="zh-CN"/>
        </w:rPr>
        <w:t>获取</w:t>
      </w:r>
      <w:r w:rsidRPr="00FA5224">
        <w:rPr>
          <w:rFonts w:hint="eastAsia"/>
          <w:lang w:eastAsia="zh-CN"/>
        </w:rPr>
        <w:t>和使用这些技术</w:t>
      </w:r>
      <w:r>
        <w:rPr>
          <w:rFonts w:hint="eastAsia"/>
          <w:lang w:eastAsia="zh-CN"/>
        </w:rPr>
        <w:t>，而不是</w:t>
      </w:r>
      <w:r w:rsidRPr="00FA5224">
        <w:rPr>
          <w:rFonts w:hint="eastAsia"/>
          <w:lang w:eastAsia="zh-CN"/>
        </w:rPr>
        <w:t>旨在直接提供</w:t>
      </w:r>
      <w:r w:rsidRPr="00F37812">
        <w:rPr>
          <w:rFonts w:ascii="STKaiti" w:eastAsia="STKaiti" w:hAnsi="STKaiti" w:hint="eastAsia"/>
          <w:lang w:eastAsia="zh-CN"/>
        </w:rPr>
        <w:t>机构或组织</w:t>
      </w:r>
      <w:r w:rsidRPr="00FA5224">
        <w:rPr>
          <w:rFonts w:hint="eastAsia"/>
          <w:lang w:eastAsia="zh-CN"/>
        </w:rPr>
        <w:t>能力的</w:t>
      </w:r>
      <w:r>
        <w:rPr>
          <w:rFonts w:hint="eastAsia"/>
          <w:lang w:eastAsia="zh-CN"/>
        </w:rPr>
        <w:t>开发</w:t>
      </w:r>
      <w:r w:rsidRPr="00FA5224">
        <w:rPr>
          <w:rFonts w:hint="eastAsia"/>
          <w:lang w:eastAsia="zh-CN"/>
        </w:rPr>
        <w:t>。这加剧了先前提到的关于国际电联成员希望在向个人或政府</w:t>
      </w:r>
      <w:r>
        <w:rPr>
          <w:rFonts w:hint="eastAsia"/>
          <w:lang w:eastAsia="zh-CN"/>
        </w:rPr>
        <w:t>主管部门提供</w:t>
      </w:r>
      <w:r w:rsidRPr="00FA5224">
        <w:rPr>
          <w:rFonts w:hint="eastAsia"/>
          <w:lang w:eastAsia="zh-CN"/>
        </w:rPr>
        <w:t>高质量</w:t>
      </w:r>
      <w:r>
        <w:rPr>
          <w:rFonts w:hint="eastAsia"/>
          <w:lang w:eastAsia="zh-CN"/>
        </w:rPr>
        <w:t>能力开发</w:t>
      </w:r>
      <w:r w:rsidRPr="00FA5224">
        <w:rPr>
          <w:rFonts w:hint="eastAsia"/>
          <w:lang w:eastAsia="zh-CN"/>
        </w:rPr>
        <w:t>之间取得平衡的</w:t>
      </w:r>
      <w:r>
        <w:rPr>
          <w:rFonts w:hint="eastAsia"/>
          <w:lang w:eastAsia="zh-CN"/>
        </w:rPr>
        <w:t>矛盾关系</w:t>
      </w:r>
      <w:r w:rsidRPr="00FA5224">
        <w:rPr>
          <w:rFonts w:hint="eastAsia"/>
          <w:lang w:eastAsia="zh-CN"/>
        </w:rPr>
        <w:t>，并建议国际电联在决定</w:t>
      </w:r>
      <w:r w:rsidRPr="00245374">
        <w:rPr>
          <w:rFonts w:cs="Arial" w:hint="eastAsia"/>
          <w:lang w:eastAsia="zh-CN"/>
        </w:rPr>
        <w:t>优先考虑个人</w:t>
      </w:r>
      <w:r>
        <w:rPr>
          <w:rFonts w:cs="Arial" w:hint="eastAsia"/>
          <w:lang w:eastAsia="zh-CN"/>
        </w:rPr>
        <w:t>层面</w:t>
      </w:r>
      <w:r w:rsidRPr="00245374">
        <w:rPr>
          <w:rFonts w:cs="Arial" w:hint="eastAsia"/>
          <w:lang w:eastAsia="zh-CN"/>
        </w:rPr>
        <w:t>的能力开发和培训</w:t>
      </w:r>
      <w:r w:rsidRPr="00FA5224">
        <w:rPr>
          <w:rFonts w:hint="eastAsia"/>
          <w:lang w:eastAsia="zh-CN"/>
        </w:rPr>
        <w:t>的情况下</w:t>
      </w:r>
      <w:r>
        <w:rPr>
          <w:rFonts w:hint="eastAsia"/>
          <w:lang w:eastAsia="zh-CN"/>
        </w:rPr>
        <w:t>，可以</w:t>
      </w:r>
      <w:r w:rsidRPr="00FA5224">
        <w:rPr>
          <w:rFonts w:hint="eastAsia"/>
          <w:lang w:eastAsia="zh-CN"/>
        </w:rPr>
        <w:t>考虑与民间</w:t>
      </w:r>
      <w:r>
        <w:rPr>
          <w:rFonts w:hint="eastAsia"/>
          <w:lang w:eastAsia="zh-CN"/>
        </w:rPr>
        <w:t>团体</w:t>
      </w:r>
      <w:r w:rsidRPr="00FA5224">
        <w:rPr>
          <w:rFonts w:hint="eastAsia"/>
          <w:lang w:eastAsia="zh-CN"/>
        </w:rPr>
        <w:t>组织建立更</w:t>
      </w:r>
      <w:r>
        <w:rPr>
          <w:rFonts w:hint="eastAsia"/>
          <w:lang w:eastAsia="zh-CN"/>
        </w:rPr>
        <w:t>为</w:t>
      </w:r>
      <w:r w:rsidRPr="00FA5224">
        <w:rPr>
          <w:rFonts w:hint="eastAsia"/>
          <w:lang w:eastAsia="zh-CN"/>
        </w:rPr>
        <w:t>紧密的关系</w:t>
      </w:r>
      <w:r>
        <w:rPr>
          <w:rStyle w:val="FootnoteReference"/>
          <w:rFonts w:cs="Arial"/>
        </w:rPr>
        <w:footnoteReference w:id="121"/>
      </w:r>
      <w:r w:rsidRPr="00245374">
        <w:rPr>
          <w:rFonts w:cs="Arial" w:hint="eastAsia"/>
          <w:lang w:eastAsia="zh-CN"/>
        </w:rPr>
        <w:t>。</w:t>
      </w:r>
    </w:p>
    <w:p w14:paraId="6AF85276" w14:textId="77777777" w:rsidR="00397D27" w:rsidRDefault="00397D27" w:rsidP="00397D27">
      <w:pPr>
        <w:pStyle w:val="Heading2"/>
        <w:rPr>
          <w:lang w:eastAsia="zh-CN"/>
        </w:rPr>
      </w:pPr>
      <w:bookmarkStart w:id="308" w:name="_Toc57297403"/>
      <w:bookmarkStart w:id="309" w:name="_Toc58244113"/>
      <w:bookmarkStart w:id="310" w:name="_Toc58273435"/>
      <w:bookmarkStart w:id="311" w:name="_Toc58273664"/>
      <w:bookmarkStart w:id="312" w:name="_Toc58275266"/>
      <w:bookmarkStart w:id="313" w:name="lt_pId823"/>
      <w:r>
        <w:rPr>
          <w:lang w:eastAsia="zh-CN"/>
        </w:rPr>
        <w:t>8.2</w:t>
      </w:r>
      <w:bookmarkEnd w:id="308"/>
      <w:bookmarkEnd w:id="309"/>
      <w:bookmarkEnd w:id="310"/>
      <w:bookmarkEnd w:id="311"/>
      <w:bookmarkEnd w:id="312"/>
      <w:bookmarkEnd w:id="313"/>
      <w:r w:rsidRPr="00FA5224">
        <w:rPr>
          <w:rFonts w:hint="eastAsia"/>
          <w:lang w:eastAsia="zh-CN"/>
        </w:rPr>
        <w:t>联合国机构</w:t>
      </w:r>
      <w:r>
        <w:rPr>
          <w:rFonts w:hint="eastAsia"/>
          <w:lang w:eastAsia="zh-CN"/>
        </w:rPr>
        <w:t>提供</w:t>
      </w:r>
      <w:r w:rsidRPr="00FA5224">
        <w:rPr>
          <w:rFonts w:hint="eastAsia"/>
          <w:lang w:eastAsia="zh-CN"/>
        </w:rPr>
        <w:t>能力</w:t>
      </w:r>
      <w:r>
        <w:rPr>
          <w:rFonts w:hint="eastAsia"/>
          <w:lang w:eastAsia="zh-CN"/>
        </w:rPr>
        <w:t>开发</w:t>
      </w:r>
      <w:r w:rsidRPr="00FA5224">
        <w:rPr>
          <w:rFonts w:hint="eastAsia"/>
          <w:lang w:eastAsia="zh-CN"/>
        </w:rPr>
        <w:t>和培训的</w:t>
      </w:r>
      <w:r>
        <w:rPr>
          <w:rFonts w:hint="eastAsia"/>
          <w:lang w:eastAsia="zh-CN"/>
        </w:rPr>
        <w:t>模式</w:t>
      </w:r>
    </w:p>
    <w:p w14:paraId="5380594D" w14:textId="77777777" w:rsidR="00397D27" w:rsidRPr="00DB25E5" w:rsidRDefault="00397D27" w:rsidP="00397D27">
      <w:pPr>
        <w:rPr>
          <w:lang w:eastAsia="zh-CN"/>
        </w:rPr>
      </w:pPr>
      <w:r w:rsidRPr="00FA5224">
        <w:rPr>
          <w:rFonts w:hint="eastAsia"/>
          <w:lang w:eastAsia="zh-CN"/>
        </w:rPr>
        <w:t>83</w:t>
      </w:r>
      <w:r>
        <w:rPr>
          <w:rFonts w:hint="eastAsia"/>
          <w:lang w:eastAsia="zh-CN"/>
        </w:rPr>
        <w:tab/>
      </w:r>
      <w:r w:rsidRPr="00FA5224">
        <w:rPr>
          <w:rFonts w:hint="eastAsia"/>
          <w:lang w:eastAsia="zh-CN"/>
        </w:rPr>
        <w:t>重要的是，国际电联</w:t>
      </w:r>
      <w:r w:rsidRPr="00F37812">
        <w:rPr>
          <w:lang w:eastAsia="zh-CN"/>
        </w:rPr>
        <w:t>应借鉴</w:t>
      </w:r>
      <w:r w:rsidRPr="00FA5224">
        <w:rPr>
          <w:rFonts w:hint="eastAsia"/>
          <w:lang w:eastAsia="zh-CN"/>
        </w:rPr>
        <w:t>其他联合国机构在</w:t>
      </w:r>
      <w:r>
        <w:rPr>
          <w:rFonts w:hint="eastAsia"/>
          <w:lang w:eastAsia="zh-CN"/>
        </w:rPr>
        <w:t>提供</w:t>
      </w:r>
      <w:r w:rsidRPr="00FA5224">
        <w:rPr>
          <w:rFonts w:hint="eastAsia"/>
          <w:lang w:eastAsia="zh-CN"/>
        </w:rPr>
        <w:t>能力</w:t>
      </w:r>
      <w:r>
        <w:rPr>
          <w:rFonts w:hint="eastAsia"/>
          <w:lang w:eastAsia="zh-CN"/>
        </w:rPr>
        <w:t>开发</w:t>
      </w:r>
      <w:r w:rsidRPr="00FA5224">
        <w:rPr>
          <w:rFonts w:hint="eastAsia"/>
          <w:lang w:eastAsia="zh-CN"/>
        </w:rPr>
        <w:t>和培训方面的经验，</w:t>
      </w:r>
      <w:r w:rsidRPr="00F37812">
        <w:rPr>
          <w:lang w:eastAsia="zh-CN"/>
        </w:rPr>
        <w:t>以便</w:t>
      </w:r>
      <w:r>
        <w:rPr>
          <w:rFonts w:hint="eastAsia"/>
          <w:lang w:eastAsia="zh-CN"/>
        </w:rPr>
        <w:t>实现最高的</w:t>
      </w:r>
      <w:r w:rsidRPr="00F37812">
        <w:rPr>
          <w:lang w:eastAsia="zh-CN"/>
        </w:rPr>
        <w:t>实践</w:t>
      </w:r>
      <w:r>
        <w:rPr>
          <w:rFonts w:hint="eastAsia"/>
          <w:lang w:eastAsia="zh-CN"/>
        </w:rPr>
        <w:t>质量</w:t>
      </w:r>
      <w:r w:rsidRPr="00F37812">
        <w:rPr>
          <w:lang w:eastAsia="zh-CN"/>
        </w:rPr>
        <w:t>，特别是</w:t>
      </w:r>
      <w:r>
        <w:rPr>
          <w:rFonts w:hint="eastAsia"/>
          <w:lang w:eastAsia="zh-CN"/>
        </w:rPr>
        <w:t>考虑</w:t>
      </w:r>
      <w:r w:rsidRPr="00FA5224">
        <w:rPr>
          <w:rFonts w:hint="eastAsia"/>
          <w:lang w:eastAsia="zh-CN"/>
        </w:rPr>
        <w:t>到因应</w:t>
      </w:r>
      <w:r>
        <w:rPr>
          <w:rFonts w:hint="eastAsia"/>
          <w:lang w:eastAsia="zh-CN"/>
        </w:rPr>
        <w:t>新冠肺炎疫情</w:t>
      </w:r>
      <w:r w:rsidRPr="00FA5224">
        <w:rPr>
          <w:rFonts w:hint="eastAsia"/>
          <w:lang w:eastAsia="zh-CN"/>
        </w:rPr>
        <w:t>大流行而需要进行的结构</w:t>
      </w:r>
      <w:r>
        <w:rPr>
          <w:rFonts w:hint="eastAsia"/>
          <w:lang w:eastAsia="zh-CN"/>
        </w:rPr>
        <w:t>性变革</w:t>
      </w:r>
      <w:r w:rsidRPr="00FA5224">
        <w:rPr>
          <w:rFonts w:hint="eastAsia"/>
          <w:lang w:eastAsia="zh-CN"/>
        </w:rPr>
        <w:t>及</w:t>
      </w:r>
      <w:r w:rsidRPr="00FA5224">
        <w:rPr>
          <w:rFonts w:hint="eastAsia"/>
          <w:lang w:eastAsia="zh-CN"/>
        </w:rPr>
        <w:lastRenderedPageBreak/>
        <w:t>其长期影响。</w:t>
      </w:r>
      <w:r w:rsidRPr="00F37812">
        <w:rPr>
          <w:lang w:eastAsia="zh-CN"/>
        </w:rPr>
        <w:t>越来越多的机构转向网上，</w:t>
      </w:r>
      <w:r w:rsidRPr="00FA5224">
        <w:rPr>
          <w:rFonts w:hint="eastAsia"/>
          <w:lang w:eastAsia="zh-CN"/>
        </w:rPr>
        <w:t>因此本节的重点主要是（但不仅限于）网上活动。三个重要的概括提供了相关的</w:t>
      </w:r>
      <w:r>
        <w:rPr>
          <w:rFonts w:hint="eastAsia"/>
          <w:lang w:eastAsia="zh-CN"/>
        </w:rPr>
        <w:t>背景</w:t>
      </w:r>
      <w:r w:rsidRPr="00FA5224">
        <w:rPr>
          <w:rFonts w:hint="eastAsia"/>
          <w:lang w:eastAsia="zh-CN"/>
        </w:rPr>
        <w:t>：</w:t>
      </w:r>
    </w:p>
    <w:p w14:paraId="7DEEB01E" w14:textId="77777777" w:rsidR="00397D27" w:rsidRPr="00FA5224" w:rsidRDefault="00397D27" w:rsidP="00397D27">
      <w:pPr>
        <w:pStyle w:val="enumlev1"/>
        <w:rPr>
          <w:lang w:eastAsia="zh-CN"/>
        </w:rPr>
      </w:pPr>
      <w:r>
        <w:rPr>
          <w:rFonts w:hint="eastAsia"/>
          <w:lang w:eastAsia="zh-CN"/>
        </w:rPr>
        <w:t>•</w:t>
      </w:r>
      <w:r>
        <w:rPr>
          <w:rFonts w:hint="eastAsia"/>
          <w:lang w:eastAsia="zh-CN"/>
        </w:rPr>
        <w:tab/>
      </w:r>
      <w:r w:rsidRPr="00FA5224">
        <w:rPr>
          <w:rFonts w:hint="eastAsia"/>
          <w:lang w:eastAsia="zh-CN"/>
        </w:rPr>
        <w:t>联合国各机构之间的</w:t>
      </w:r>
      <w:r>
        <w:rPr>
          <w:rFonts w:hint="eastAsia"/>
          <w:lang w:eastAsia="zh-CN"/>
        </w:rPr>
        <w:t>提供</w:t>
      </w:r>
      <w:r w:rsidRPr="00FA5224">
        <w:rPr>
          <w:rFonts w:hint="eastAsia"/>
          <w:lang w:eastAsia="zh-CN"/>
        </w:rPr>
        <w:t>能力</w:t>
      </w:r>
      <w:r>
        <w:rPr>
          <w:rFonts w:hint="eastAsia"/>
          <w:lang w:eastAsia="zh-CN"/>
        </w:rPr>
        <w:t>开发</w:t>
      </w:r>
      <w:r w:rsidRPr="00FA5224">
        <w:rPr>
          <w:rFonts w:hint="eastAsia"/>
          <w:lang w:eastAsia="zh-CN"/>
        </w:rPr>
        <w:t>和培训</w:t>
      </w:r>
      <w:r>
        <w:rPr>
          <w:rFonts w:hint="eastAsia"/>
          <w:lang w:eastAsia="zh-CN"/>
        </w:rPr>
        <w:t>的</w:t>
      </w:r>
      <w:r w:rsidRPr="00FA5224">
        <w:rPr>
          <w:rFonts w:hint="eastAsia"/>
          <w:lang w:eastAsia="zh-CN"/>
        </w:rPr>
        <w:t>方式差异很大，各机构可以通过一个或多个共享的联合国平台更紧密地合作，</w:t>
      </w:r>
      <w:r>
        <w:rPr>
          <w:rFonts w:hint="eastAsia"/>
          <w:lang w:eastAsia="zh-CN"/>
        </w:rPr>
        <w:t>这</w:t>
      </w:r>
      <w:r w:rsidRPr="00FA5224">
        <w:rPr>
          <w:rFonts w:hint="eastAsia"/>
          <w:lang w:eastAsia="zh-CN"/>
        </w:rPr>
        <w:t>可以节省大量成本并产生协同</w:t>
      </w:r>
      <w:r>
        <w:rPr>
          <w:rFonts w:hint="eastAsia"/>
          <w:lang w:eastAsia="zh-CN"/>
        </w:rPr>
        <w:t>效应</w:t>
      </w:r>
      <w:r w:rsidRPr="00FA5224">
        <w:rPr>
          <w:rFonts w:hint="eastAsia"/>
          <w:lang w:eastAsia="zh-CN"/>
        </w:rPr>
        <w:t>。</w:t>
      </w:r>
    </w:p>
    <w:p w14:paraId="48E7643C" w14:textId="77777777" w:rsidR="00397D27" w:rsidRDefault="00397D27" w:rsidP="00397D27">
      <w:pPr>
        <w:pStyle w:val="enumlev1"/>
        <w:rPr>
          <w:lang w:eastAsia="zh-CN"/>
        </w:rPr>
      </w:pPr>
      <w:r>
        <w:rPr>
          <w:rFonts w:hint="eastAsia"/>
          <w:lang w:eastAsia="zh-CN"/>
        </w:rPr>
        <w:t>•</w:t>
      </w:r>
      <w:r>
        <w:rPr>
          <w:rFonts w:hint="eastAsia"/>
          <w:lang w:eastAsia="zh-CN"/>
        </w:rPr>
        <w:tab/>
      </w:r>
      <w:r>
        <w:rPr>
          <w:rFonts w:hint="eastAsia"/>
          <w:lang w:eastAsia="zh-CN"/>
        </w:rPr>
        <w:t>新冠肺炎疫情</w:t>
      </w:r>
      <w:r w:rsidRPr="00FA5224">
        <w:rPr>
          <w:rFonts w:hint="eastAsia"/>
          <w:lang w:eastAsia="zh-CN"/>
        </w:rPr>
        <w:t>将</w:t>
      </w:r>
      <w:r w:rsidRPr="006C2750">
        <w:rPr>
          <w:lang w:eastAsia="zh-CN"/>
        </w:rPr>
        <w:t>对联合国机构</w:t>
      </w:r>
      <w:r>
        <w:rPr>
          <w:rFonts w:hint="eastAsia"/>
          <w:lang w:eastAsia="zh-CN"/>
        </w:rPr>
        <w:t>过去以</w:t>
      </w:r>
      <w:r w:rsidRPr="006C2750">
        <w:rPr>
          <w:lang w:eastAsia="zh-CN"/>
        </w:rPr>
        <w:t>面对面</w:t>
      </w:r>
      <w:r>
        <w:rPr>
          <w:rFonts w:hint="eastAsia"/>
          <w:lang w:eastAsia="zh-CN"/>
        </w:rPr>
        <w:t>形式</w:t>
      </w:r>
      <w:r w:rsidRPr="006C2750">
        <w:rPr>
          <w:lang w:eastAsia="zh-CN"/>
        </w:rPr>
        <w:t>开展的</w:t>
      </w:r>
      <w:r w:rsidRPr="006C2750">
        <w:rPr>
          <w:rFonts w:hint="eastAsia"/>
          <w:lang w:eastAsia="zh-CN"/>
        </w:rPr>
        <w:t>大量</w:t>
      </w:r>
      <w:r>
        <w:rPr>
          <w:rFonts w:hint="eastAsia"/>
          <w:lang w:eastAsia="zh-CN"/>
        </w:rPr>
        <w:t>的</w:t>
      </w:r>
      <w:r w:rsidRPr="006C2750">
        <w:rPr>
          <w:lang w:eastAsia="zh-CN"/>
        </w:rPr>
        <w:t>能力开发和培训转变为在线方式</w:t>
      </w:r>
      <w:r>
        <w:rPr>
          <w:rFonts w:hint="eastAsia"/>
          <w:lang w:eastAsia="zh-CN"/>
        </w:rPr>
        <w:t>开展</w:t>
      </w:r>
      <w:r w:rsidRPr="006C2750">
        <w:rPr>
          <w:lang w:eastAsia="zh-CN"/>
        </w:rPr>
        <w:t>产生持久影响。</w:t>
      </w:r>
    </w:p>
    <w:p w14:paraId="6FFD3D04" w14:textId="77777777" w:rsidR="00397D27" w:rsidRPr="0060273D" w:rsidRDefault="00397D27" w:rsidP="00397D27">
      <w:pPr>
        <w:pStyle w:val="enumlev1"/>
        <w:keepNext/>
        <w:keepLines/>
        <w:rPr>
          <w:lang w:eastAsia="zh-CN"/>
        </w:rPr>
      </w:pPr>
      <w:r>
        <w:rPr>
          <w:rFonts w:hint="eastAsia"/>
          <w:lang w:eastAsia="zh-CN"/>
        </w:rPr>
        <w:t>•</w:t>
      </w:r>
      <w:r>
        <w:rPr>
          <w:rFonts w:hint="eastAsia"/>
          <w:lang w:eastAsia="zh-CN"/>
        </w:rPr>
        <w:tab/>
      </w:r>
      <w:r w:rsidRPr="00FA5224">
        <w:rPr>
          <w:rFonts w:hint="eastAsia"/>
          <w:lang w:eastAsia="zh-CN"/>
        </w:rPr>
        <w:t>许多联合国机构将</w:t>
      </w:r>
      <w:r w:rsidRPr="00FA5224">
        <w:rPr>
          <w:rFonts w:hint="eastAsia"/>
          <w:lang w:eastAsia="zh-CN"/>
        </w:rPr>
        <w:t>Moodle</w:t>
      </w:r>
      <w:r>
        <w:rPr>
          <w:rStyle w:val="FootnoteReference"/>
        </w:rPr>
        <w:footnoteReference w:id="122"/>
      </w:r>
      <w:r w:rsidRPr="00FA5224">
        <w:rPr>
          <w:rFonts w:hint="eastAsia"/>
          <w:lang w:eastAsia="zh-CN"/>
        </w:rPr>
        <w:t>用作其基本的学习管理系统，主要是因为它的“开放性”和低成本，但是它们都采用了不同的</w:t>
      </w:r>
      <w:r>
        <w:rPr>
          <w:rFonts w:hint="eastAsia"/>
          <w:lang w:eastAsia="zh-CN"/>
        </w:rPr>
        <w:t>使用</w:t>
      </w:r>
      <w:r w:rsidRPr="00FA5224">
        <w:rPr>
          <w:rFonts w:hint="eastAsia"/>
          <w:lang w:eastAsia="zh-CN"/>
        </w:rPr>
        <w:t>方法，并且在其平台中创建了非常不同的服务和“感觉”。</w:t>
      </w:r>
    </w:p>
    <w:p w14:paraId="611ABFE2" w14:textId="77777777" w:rsidR="00397D27" w:rsidRPr="00004583" w:rsidRDefault="00397D27" w:rsidP="00397D27">
      <w:pPr>
        <w:pStyle w:val="Heading3"/>
        <w:rPr>
          <w:lang w:eastAsia="zh-CN"/>
        </w:rPr>
      </w:pPr>
      <w:r w:rsidRPr="00FA5224">
        <w:rPr>
          <w:rFonts w:hint="eastAsia"/>
          <w:lang w:eastAsia="zh-CN"/>
        </w:rPr>
        <w:t>整合联合国系统内</w:t>
      </w:r>
      <w:r>
        <w:rPr>
          <w:rFonts w:hint="eastAsia"/>
          <w:lang w:eastAsia="zh-CN"/>
        </w:rPr>
        <w:t>的能力开发</w:t>
      </w:r>
      <w:r w:rsidRPr="00FA5224">
        <w:rPr>
          <w:rFonts w:hint="eastAsia"/>
          <w:lang w:eastAsia="zh-CN"/>
        </w:rPr>
        <w:t>和培训平台</w:t>
      </w:r>
    </w:p>
    <w:p w14:paraId="5A401DA3" w14:textId="77777777" w:rsidR="00397D27" w:rsidRPr="00074EEB" w:rsidRDefault="00397D27" w:rsidP="00397D27">
      <w:pPr>
        <w:rPr>
          <w:lang w:eastAsia="zh-CN"/>
        </w:rPr>
      </w:pPr>
      <w:r w:rsidRPr="00FA5224">
        <w:rPr>
          <w:rFonts w:hint="eastAsia"/>
          <w:lang w:eastAsia="zh-CN"/>
        </w:rPr>
        <w:t>84</w:t>
      </w:r>
      <w:r>
        <w:rPr>
          <w:rFonts w:hint="eastAsia"/>
          <w:lang w:eastAsia="zh-CN"/>
        </w:rPr>
        <w:tab/>
      </w:r>
      <w:r w:rsidRPr="00FA5224">
        <w:rPr>
          <w:rFonts w:hint="eastAsia"/>
          <w:lang w:eastAsia="zh-CN"/>
        </w:rPr>
        <w:t>联合国机构通常将外部</w:t>
      </w:r>
      <w:r>
        <w:rPr>
          <w:rFonts w:hint="eastAsia"/>
          <w:lang w:eastAsia="zh-CN"/>
        </w:rPr>
        <w:t>能力开发</w:t>
      </w:r>
      <w:r w:rsidRPr="00FA5224">
        <w:rPr>
          <w:rFonts w:hint="eastAsia"/>
          <w:lang w:eastAsia="zh-CN"/>
        </w:rPr>
        <w:t>（</w:t>
      </w:r>
      <w:proofErr w:type="gramStart"/>
      <w:r w:rsidRPr="00FA5224">
        <w:rPr>
          <w:rFonts w:hint="eastAsia"/>
          <w:lang w:eastAsia="zh-CN"/>
        </w:rPr>
        <w:t>或更通常称为“</w:t>
      </w:r>
      <w:proofErr w:type="gramEnd"/>
      <w:r w:rsidRPr="00FA5224">
        <w:rPr>
          <w:rFonts w:hint="eastAsia"/>
          <w:lang w:eastAsia="zh-CN"/>
        </w:rPr>
        <w:t>能力建设”）和培训活动与内部人员发展（通常称为学习与发展或</w:t>
      </w:r>
      <w:r w:rsidRPr="00A82C92">
        <w:rPr>
          <w:lang w:eastAsia="zh-CN"/>
        </w:rPr>
        <w:t>L&amp;D</w:t>
      </w:r>
      <w:r w:rsidRPr="00FA5224">
        <w:rPr>
          <w:rFonts w:hint="eastAsia"/>
          <w:lang w:eastAsia="zh-CN"/>
        </w:rPr>
        <w:t>）完全分开对待，并</w:t>
      </w:r>
      <w:r>
        <w:rPr>
          <w:rFonts w:hint="eastAsia"/>
          <w:lang w:eastAsia="zh-CN"/>
        </w:rPr>
        <w:t>常常</w:t>
      </w:r>
      <w:r w:rsidRPr="00FA5224">
        <w:rPr>
          <w:rFonts w:hint="eastAsia"/>
          <w:lang w:eastAsia="zh-CN"/>
        </w:rPr>
        <w:t>为</w:t>
      </w:r>
      <w:r>
        <w:rPr>
          <w:rFonts w:hint="eastAsia"/>
          <w:lang w:eastAsia="zh-CN"/>
        </w:rPr>
        <w:t>此</w:t>
      </w:r>
      <w:r w:rsidRPr="00FA5224">
        <w:rPr>
          <w:rFonts w:hint="eastAsia"/>
          <w:lang w:eastAsia="zh-CN"/>
        </w:rPr>
        <w:t>使用不同的数字平台。因此，这些机构可以通过将</w:t>
      </w:r>
      <w:r>
        <w:rPr>
          <w:rFonts w:hint="eastAsia"/>
          <w:lang w:eastAsia="zh-CN"/>
        </w:rPr>
        <w:t>整合</w:t>
      </w:r>
      <w:r w:rsidRPr="00FA5224">
        <w:rPr>
          <w:rFonts w:hint="eastAsia"/>
          <w:lang w:eastAsia="zh-CN"/>
        </w:rPr>
        <w:t>其面向内部和面向外部的平台来节省成本（参见</w:t>
      </w:r>
      <w:r>
        <w:rPr>
          <w:rFonts w:hint="eastAsia"/>
          <w:lang w:eastAsia="zh-CN"/>
        </w:rPr>
        <w:t>联合国</w:t>
      </w:r>
      <w:r w:rsidRPr="00FA5224">
        <w:rPr>
          <w:rFonts w:hint="eastAsia"/>
          <w:lang w:eastAsia="zh-CN"/>
        </w:rPr>
        <w:t>儿童基金会的例子）。如果联合国机构聚集在一起，共享少量的</w:t>
      </w:r>
      <w:r w:rsidRPr="00036A47">
        <w:rPr>
          <w:lang w:eastAsia="zh-CN"/>
        </w:rPr>
        <w:t>综合性</w:t>
      </w:r>
      <w:r w:rsidRPr="00FA5224">
        <w:rPr>
          <w:rFonts w:hint="eastAsia"/>
          <w:lang w:eastAsia="zh-CN"/>
        </w:rPr>
        <w:t>学习平台，而不是每个机构都寻求提供自己的平台，则可以节省更多的</w:t>
      </w:r>
      <w:r w:rsidRPr="00036A47">
        <w:rPr>
          <w:lang w:eastAsia="zh-CN"/>
        </w:rPr>
        <w:t>资金</w:t>
      </w:r>
      <w:r w:rsidRPr="00FA5224">
        <w:rPr>
          <w:rFonts w:hint="eastAsia"/>
          <w:lang w:eastAsia="zh-CN"/>
        </w:rPr>
        <w:t>。</w:t>
      </w:r>
      <w:r w:rsidRPr="00036A47">
        <w:rPr>
          <w:lang w:eastAsia="zh-CN"/>
        </w:rPr>
        <w:t>值得注意的是，</w:t>
      </w:r>
      <w:r w:rsidRPr="00FA5224">
        <w:rPr>
          <w:rFonts w:hint="eastAsia"/>
          <w:lang w:eastAsia="zh-CN"/>
        </w:rPr>
        <w:t>联检组在</w:t>
      </w:r>
      <w:r w:rsidRPr="00FA5224">
        <w:rPr>
          <w:rFonts w:hint="eastAsia"/>
          <w:lang w:eastAsia="zh-CN"/>
        </w:rPr>
        <w:t>2020</w:t>
      </w:r>
      <w:r w:rsidRPr="00FA5224">
        <w:rPr>
          <w:rFonts w:hint="eastAsia"/>
          <w:lang w:eastAsia="zh-CN"/>
        </w:rPr>
        <w:t>年关于支持联合国各机构学习的政策和平台的报告</w:t>
      </w:r>
      <w:r w:rsidRPr="00036A47">
        <w:rPr>
          <w:lang w:eastAsia="zh-CN"/>
        </w:rPr>
        <w:t>对现有做法提出了强烈批评，</w:t>
      </w:r>
      <w:r w:rsidRPr="00FA5224">
        <w:rPr>
          <w:rFonts w:hint="eastAsia"/>
          <w:lang w:eastAsia="zh-CN"/>
        </w:rPr>
        <w:t>强调此类学习必须更具计划性，</w:t>
      </w:r>
      <w:r>
        <w:rPr>
          <w:rFonts w:hint="eastAsia"/>
          <w:lang w:eastAsia="zh-CN"/>
        </w:rPr>
        <w:t>缺乏</w:t>
      </w:r>
      <w:r w:rsidRPr="00FA5224">
        <w:rPr>
          <w:rFonts w:hint="eastAsia"/>
          <w:lang w:eastAsia="zh-CN"/>
        </w:rPr>
        <w:t>系统</w:t>
      </w:r>
      <w:r>
        <w:rPr>
          <w:rFonts w:hint="eastAsia"/>
          <w:lang w:eastAsia="zh-CN"/>
        </w:rPr>
        <w:t>性</w:t>
      </w:r>
      <w:r w:rsidRPr="00FA5224">
        <w:rPr>
          <w:rFonts w:hint="eastAsia"/>
          <w:lang w:eastAsia="zh-CN"/>
        </w:rPr>
        <w:t>的机构间合作，新技术的使用是随机且不一致</w:t>
      </w:r>
      <w:r>
        <w:rPr>
          <w:rFonts w:hint="eastAsia"/>
          <w:lang w:eastAsia="zh-CN"/>
        </w:rPr>
        <w:t>，职员</w:t>
      </w:r>
      <w:r w:rsidRPr="00FA5224">
        <w:rPr>
          <w:rFonts w:hint="eastAsia"/>
          <w:lang w:eastAsia="zh-CN"/>
        </w:rPr>
        <w:t>本身也需要更多地参与</w:t>
      </w:r>
      <w:r>
        <w:rPr>
          <w:rStyle w:val="FootnoteReference"/>
        </w:rPr>
        <w:footnoteReference w:id="123"/>
      </w:r>
      <w:r w:rsidRPr="00FA5224">
        <w:rPr>
          <w:rFonts w:hint="eastAsia"/>
          <w:lang w:eastAsia="zh-CN"/>
        </w:rPr>
        <w:t>。在这种</w:t>
      </w:r>
      <w:r>
        <w:rPr>
          <w:rFonts w:hint="eastAsia"/>
          <w:lang w:eastAsia="zh-CN"/>
        </w:rPr>
        <w:t>背景</w:t>
      </w:r>
      <w:r w:rsidRPr="00FA5224">
        <w:rPr>
          <w:rFonts w:hint="eastAsia"/>
          <w:lang w:eastAsia="zh-CN"/>
        </w:rPr>
        <w:t>下，本报告</w:t>
      </w:r>
      <w:r>
        <w:rPr>
          <w:rFonts w:hint="eastAsia"/>
          <w:lang w:eastAsia="zh-CN"/>
        </w:rPr>
        <w:t>咨询</w:t>
      </w:r>
      <w:r w:rsidRPr="00FA5224">
        <w:rPr>
          <w:rFonts w:hint="eastAsia"/>
          <w:lang w:eastAsia="zh-CN"/>
        </w:rPr>
        <w:t>的</w:t>
      </w:r>
      <w:r>
        <w:rPr>
          <w:rFonts w:hint="eastAsia"/>
          <w:lang w:eastAsia="zh-CN"/>
        </w:rPr>
        <w:t>若干人士</w:t>
      </w:r>
      <w:r w:rsidRPr="00FA5224">
        <w:rPr>
          <w:rFonts w:hint="eastAsia"/>
          <w:lang w:eastAsia="zh-CN"/>
        </w:rPr>
        <w:t>强调说，国际电联作为联合国信息通信技术和电信</w:t>
      </w:r>
      <w:r>
        <w:rPr>
          <w:rFonts w:hint="eastAsia"/>
          <w:lang w:eastAsia="zh-CN"/>
        </w:rPr>
        <w:t>领域</w:t>
      </w:r>
      <w:r w:rsidRPr="00FA5224">
        <w:rPr>
          <w:rFonts w:hint="eastAsia"/>
          <w:lang w:eastAsia="zh-CN"/>
        </w:rPr>
        <w:t>的专门机构，拥有私营部门成员，</w:t>
      </w:r>
      <w:r>
        <w:rPr>
          <w:rFonts w:hint="eastAsia"/>
          <w:lang w:eastAsia="zh-CN"/>
        </w:rPr>
        <w:t>它们是</w:t>
      </w:r>
      <w:r w:rsidRPr="00FA5224">
        <w:rPr>
          <w:rFonts w:hint="eastAsia"/>
          <w:lang w:eastAsia="zh-CN"/>
        </w:rPr>
        <w:t>该领域的领先专家，应该能够拥有</w:t>
      </w:r>
      <w:r>
        <w:rPr>
          <w:rFonts w:hint="eastAsia"/>
          <w:lang w:eastAsia="zh-CN"/>
        </w:rPr>
        <w:t>在所有</w:t>
      </w:r>
      <w:r w:rsidRPr="00FA5224">
        <w:rPr>
          <w:rFonts w:hint="eastAsia"/>
          <w:lang w:eastAsia="zh-CN"/>
        </w:rPr>
        <w:t>联合国机构</w:t>
      </w:r>
      <w:r>
        <w:rPr>
          <w:rFonts w:hint="eastAsia"/>
          <w:lang w:eastAsia="zh-CN"/>
        </w:rPr>
        <w:t>当中</w:t>
      </w:r>
      <w:r w:rsidRPr="00FA5224">
        <w:rPr>
          <w:rFonts w:hint="eastAsia"/>
          <w:lang w:eastAsia="zh-CN"/>
        </w:rPr>
        <w:t>最佳的数字学习平台，</w:t>
      </w:r>
      <w:r>
        <w:rPr>
          <w:rFonts w:hint="eastAsia"/>
          <w:lang w:eastAsia="zh-CN"/>
        </w:rPr>
        <w:t>而且</w:t>
      </w:r>
      <w:r w:rsidRPr="00FA5224">
        <w:rPr>
          <w:rFonts w:hint="eastAsia"/>
          <w:lang w:eastAsia="zh-CN"/>
        </w:rPr>
        <w:t>创建一个新的学习平台，</w:t>
      </w:r>
      <w:r>
        <w:rPr>
          <w:rFonts w:hint="eastAsia"/>
          <w:lang w:eastAsia="zh-CN"/>
        </w:rPr>
        <w:t>让</w:t>
      </w:r>
      <w:r w:rsidRPr="00FA5224">
        <w:rPr>
          <w:rFonts w:hint="eastAsia"/>
          <w:lang w:eastAsia="zh-CN"/>
        </w:rPr>
        <w:t>其他</w:t>
      </w:r>
      <w:r>
        <w:rPr>
          <w:rFonts w:hint="eastAsia"/>
          <w:lang w:eastAsia="zh-CN"/>
        </w:rPr>
        <w:t>缺乏此专长</w:t>
      </w:r>
      <w:r w:rsidRPr="00FA5224">
        <w:rPr>
          <w:rFonts w:hint="eastAsia"/>
          <w:lang w:eastAsia="zh-CN"/>
        </w:rPr>
        <w:t>的联合国机构也可以</w:t>
      </w:r>
      <w:r>
        <w:rPr>
          <w:rFonts w:hint="eastAsia"/>
          <w:lang w:eastAsia="zh-CN"/>
        </w:rPr>
        <w:t>参与进来，这</w:t>
      </w:r>
      <w:r w:rsidRPr="00FA5224">
        <w:rPr>
          <w:rFonts w:hint="eastAsia"/>
          <w:lang w:eastAsia="zh-CN"/>
        </w:rPr>
        <w:t>可能是可行的。</w:t>
      </w:r>
    </w:p>
    <w:p w14:paraId="68BDDC91" w14:textId="77777777" w:rsidR="00397D27" w:rsidRDefault="00397D27" w:rsidP="00397D27">
      <w:pPr>
        <w:pStyle w:val="Heading3"/>
        <w:rPr>
          <w:lang w:eastAsia="zh-CN"/>
        </w:rPr>
      </w:pPr>
      <w:r w:rsidRPr="00FA5224">
        <w:rPr>
          <w:rFonts w:hint="eastAsia"/>
          <w:lang w:eastAsia="zh-CN"/>
        </w:rPr>
        <w:t>其他</w:t>
      </w:r>
      <w:r>
        <w:rPr>
          <w:rFonts w:hint="eastAsia"/>
          <w:lang w:eastAsia="zh-CN"/>
        </w:rPr>
        <w:t>知名的</w:t>
      </w:r>
      <w:r w:rsidRPr="00FA5224">
        <w:rPr>
          <w:rFonts w:hint="eastAsia"/>
          <w:lang w:eastAsia="zh-CN"/>
        </w:rPr>
        <w:t>联合国机构平台</w:t>
      </w:r>
    </w:p>
    <w:p w14:paraId="56C38529" w14:textId="77777777" w:rsidR="00397D27" w:rsidRPr="00074EEB" w:rsidRDefault="00397D27" w:rsidP="00397D27">
      <w:pPr>
        <w:rPr>
          <w:lang w:eastAsia="zh-CN"/>
        </w:rPr>
      </w:pPr>
      <w:bookmarkStart w:id="315" w:name="_Toc57297407"/>
      <w:r w:rsidRPr="00FA5224">
        <w:rPr>
          <w:rFonts w:hint="eastAsia"/>
          <w:lang w:eastAsia="zh-CN"/>
        </w:rPr>
        <w:t>85</w:t>
      </w:r>
      <w:r>
        <w:rPr>
          <w:rFonts w:hint="eastAsia"/>
          <w:lang w:eastAsia="zh-CN"/>
        </w:rPr>
        <w:tab/>
      </w:r>
      <w:r w:rsidRPr="00815836">
        <w:rPr>
          <w:lang w:eastAsia="zh-CN"/>
        </w:rPr>
        <w:t>本节简要概述粮农组织、</w:t>
      </w:r>
      <w:r w:rsidRPr="00017B37">
        <w:rPr>
          <w:lang w:eastAsia="zh-CN"/>
        </w:rPr>
        <w:t>国际劳工组织国际培训中心</w:t>
      </w:r>
      <w:r w:rsidRPr="00815836">
        <w:rPr>
          <w:lang w:eastAsia="zh-CN"/>
        </w:rPr>
        <w:t>、联合国儿童基金会、</w:t>
      </w:r>
      <w:r w:rsidRPr="00017B37">
        <w:rPr>
          <w:lang w:eastAsia="zh-CN"/>
        </w:rPr>
        <w:t>联合国训练研究所</w:t>
      </w:r>
      <w:r w:rsidRPr="00815836">
        <w:rPr>
          <w:lang w:eastAsia="zh-CN"/>
        </w:rPr>
        <w:t>和</w:t>
      </w:r>
      <w:r w:rsidRPr="00017B37">
        <w:rPr>
          <w:lang w:eastAsia="zh-CN"/>
        </w:rPr>
        <w:t>联合国系统职员学院</w:t>
      </w:r>
      <w:r>
        <w:rPr>
          <w:rFonts w:hint="eastAsia"/>
          <w:lang w:eastAsia="zh-CN"/>
        </w:rPr>
        <w:t>的</w:t>
      </w:r>
      <w:r w:rsidRPr="00FA5224">
        <w:rPr>
          <w:rFonts w:hint="eastAsia"/>
          <w:lang w:eastAsia="zh-CN"/>
        </w:rPr>
        <w:t>能力</w:t>
      </w:r>
      <w:r>
        <w:rPr>
          <w:rFonts w:hint="eastAsia"/>
          <w:lang w:eastAsia="zh-CN"/>
        </w:rPr>
        <w:t>开发</w:t>
      </w:r>
      <w:r w:rsidRPr="00FA5224">
        <w:rPr>
          <w:rFonts w:hint="eastAsia"/>
          <w:lang w:eastAsia="zh-CN"/>
        </w:rPr>
        <w:t>活动，</w:t>
      </w:r>
      <w:r>
        <w:rPr>
          <w:rFonts w:hint="eastAsia"/>
          <w:lang w:eastAsia="zh-CN"/>
        </w:rPr>
        <w:t>重点关注了</w:t>
      </w:r>
      <w:r w:rsidRPr="00FA5224">
        <w:rPr>
          <w:rFonts w:hint="eastAsia"/>
          <w:lang w:eastAsia="zh-CN"/>
        </w:rPr>
        <w:t>它们的数字平台。国际电联</w:t>
      </w:r>
      <w:r w:rsidRPr="00FA5224">
        <w:rPr>
          <w:rFonts w:hint="eastAsia"/>
          <w:lang w:eastAsia="zh-CN"/>
        </w:rPr>
        <w:lastRenderedPageBreak/>
        <w:t>与这些组织之间的进一步合作将很有价值，尤其是有助于在参与</w:t>
      </w:r>
      <w:r>
        <w:rPr>
          <w:rFonts w:hint="eastAsia"/>
          <w:lang w:eastAsia="zh-CN"/>
        </w:rPr>
        <w:t>开展这些</w:t>
      </w:r>
      <w:r w:rsidRPr="00FA5224">
        <w:rPr>
          <w:rFonts w:hint="eastAsia"/>
          <w:lang w:eastAsia="zh-CN"/>
        </w:rPr>
        <w:t>活动的各方之间建立共识</w:t>
      </w:r>
      <w:r>
        <w:rPr>
          <w:rStyle w:val="FootnoteReference"/>
          <w:rFonts w:cs="Arial"/>
        </w:rPr>
        <w:footnoteReference w:id="124"/>
      </w:r>
      <w:r w:rsidRPr="00FA5224">
        <w:rPr>
          <w:rFonts w:hint="eastAsia"/>
          <w:lang w:eastAsia="zh-CN"/>
        </w:rPr>
        <w:t>。</w:t>
      </w:r>
    </w:p>
    <w:bookmarkEnd w:id="315"/>
    <w:p w14:paraId="25D8519C" w14:textId="77777777" w:rsidR="00397D27" w:rsidRPr="00074EEB" w:rsidRDefault="00397D27" w:rsidP="00397D27">
      <w:pPr>
        <w:rPr>
          <w:lang w:eastAsia="zh-CN"/>
        </w:rPr>
      </w:pPr>
      <w:r w:rsidRPr="00FA5224">
        <w:rPr>
          <w:rFonts w:hint="eastAsia"/>
          <w:lang w:eastAsia="zh-CN"/>
        </w:rPr>
        <w:t>86</w:t>
      </w:r>
      <w:r>
        <w:rPr>
          <w:rFonts w:hint="eastAsia"/>
          <w:lang w:eastAsia="zh-CN"/>
        </w:rPr>
        <w:tab/>
      </w:r>
      <w:r w:rsidRPr="005320E6">
        <w:rPr>
          <w:rFonts w:hint="eastAsia"/>
          <w:b/>
          <w:bCs/>
          <w:lang w:eastAsia="zh-CN"/>
        </w:rPr>
        <w:t>粮农组织电子学习学院</w:t>
      </w:r>
      <w:r>
        <w:rPr>
          <w:rStyle w:val="FootnoteReference"/>
        </w:rPr>
        <w:footnoteReference w:id="125"/>
      </w:r>
      <w:r w:rsidRPr="00FA5224">
        <w:rPr>
          <w:rFonts w:hint="eastAsia"/>
          <w:lang w:eastAsia="zh-CN"/>
        </w:rPr>
        <w:t>。粮农组织最近重新启动了其电子学习平台，该平台</w:t>
      </w:r>
      <w:r>
        <w:rPr>
          <w:rFonts w:hint="eastAsia"/>
          <w:lang w:eastAsia="zh-CN"/>
        </w:rPr>
        <w:t>目前</w:t>
      </w:r>
      <w:r w:rsidRPr="00FA5224">
        <w:rPr>
          <w:rFonts w:hint="eastAsia"/>
          <w:lang w:eastAsia="zh-CN"/>
        </w:rPr>
        <w:t>在</w:t>
      </w:r>
      <w:r>
        <w:rPr>
          <w:rFonts w:hint="eastAsia"/>
          <w:lang w:eastAsia="zh-CN"/>
        </w:rPr>
        <w:t>外观上</w:t>
      </w:r>
      <w:r w:rsidRPr="00FA5224">
        <w:rPr>
          <w:rFonts w:hint="eastAsia"/>
          <w:lang w:eastAsia="zh-CN"/>
        </w:rPr>
        <w:t>更具吸引力，</w:t>
      </w:r>
      <w:r>
        <w:rPr>
          <w:rFonts w:hint="eastAsia"/>
          <w:lang w:eastAsia="zh-CN"/>
        </w:rPr>
        <w:t>而且</w:t>
      </w:r>
      <w:r w:rsidRPr="00FA5224">
        <w:rPr>
          <w:rFonts w:hint="eastAsia"/>
          <w:lang w:eastAsia="zh-CN"/>
        </w:rPr>
        <w:t>易于浏览和使用。它目前提供</w:t>
      </w:r>
      <w:r w:rsidRPr="00FA5224">
        <w:rPr>
          <w:rFonts w:hint="eastAsia"/>
          <w:lang w:eastAsia="zh-CN"/>
        </w:rPr>
        <w:t>350</w:t>
      </w:r>
      <w:r w:rsidRPr="00FA5224">
        <w:rPr>
          <w:rFonts w:hint="eastAsia"/>
          <w:lang w:eastAsia="zh-CN"/>
        </w:rPr>
        <w:t>多种多语种的自定进度的电子学习课程，</w:t>
      </w:r>
      <w:r w:rsidRPr="00017B37">
        <w:rPr>
          <w:lang w:eastAsia="zh-CN"/>
        </w:rPr>
        <w:t>这些课程以多种形式免费提供，</w:t>
      </w:r>
      <w:r w:rsidRPr="00FA5224">
        <w:rPr>
          <w:rFonts w:hint="eastAsia"/>
          <w:lang w:eastAsia="zh-CN"/>
        </w:rPr>
        <w:t>包括</w:t>
      </w:r>
      <w:r>
        <w:rPr>
          <w:rFonts w:hint="eastAsia"/>
          <w:lang w:eastAsia="zh-CN"/>
        </w:rPr>
        <w:t>慕课（</w:t>
      </w:r>
      <w:r w:rsidRPr="00FA5224">
        <w:rPr>
          <w:rFonts w:hint="eastAsia"/>
          <w:lang w:eastAsia="zh-CN"/>
        </w:rPr>
        <w:t>MOOC</w:t>
      </w:r>
      <w:r>
        <w:rPr>
          <w:rFonts w:hint="eastAsia"/>
          <w:lang w:eastAsia="zh-CN"/>
        </w:rPr>
        <w:t>）、</w:t>
      </w:r>
      <w:r w:rsidRPr="00017B37">
        <w:rPr>
          <w:lang w:eastAsia="zh-CN"/>
        </w:rPr>
        <w:t>技术网络研讨会、在线辅导课程、移动学习、</w:t>
      </w:r>
      <w:r w:rsidRPr="00FA5224">
        <w:rPr>
          <w:rFonts w:hint="eastAsia"/>
          <w:lang w:eastAsia="zh-CN"/>
        </w:rPr>
        <w:t>面对面培训讲习班以及大学硕士学位课程和研究生学位。这些都是为了与可持续发展目标保持一致而明确设计的，</w:t>
      </w:r>
      <w:r>
        <w:rPr>
          <w:rFonts w:hint="eastAsia"/>
          <w:lang w:eastAsia="zh-CN"/>
        </w:rPr>
        <w:t>而且</w:t>
      </w:r>
      <w:r w:rsidRPr="00FA5224">
        <w:rPr>
          <w:rFonts w:hint="eastAsia"/>
          <w:lang w:eastAsia="zh-CN"/>
        </w:rPr>
        <w:t>作为全球公益事业直接为可持续发展目标</w:t>
      </w:r>
      <w:r w:rsidRPr="00FA5224">
        <w:rPr>
          <w:rFonts w:hint="eastAsia"/>
          <w:lang w:eastAsia="zh-CN"/>
        </w:rPr>
        <w:t>4</w:t>
      </w:r>
      <w:r w:rsidRPr="00FA5224">
        <w:rPr>
          <w:rFonts w:hint="eastAsia"/>
          <w:lang w:eastAsia="zh-CN"/>
        </w:rPr>
        <w:t>“</w:t>
      </w:r>
      <w:r w:rsidRPr="00AE22FB">
        <w:rPr>
          <w:lang w:eastAsia="zh-CN" w:bidi="ne-NP"/>
        </w:rPr>
        <w:t>确保包容和公平的优质教育，</w:t>
      </w:r>
      <w:proofErr w:type="gramStart"/>
      <w:r w:rsidRPr="00AE22FB">
        <w:rPr>
          <w:lang w:eastAsia="zh-CN" w:bidi="ne-NP"/>
        </w:rPr>
        <w:t>让全民终身享有学习机会</w:t>
      </w:r>
      <w:r w:rsidRPr="00FA5224">
        <w:rPr>
          <w:rFonts w:hint="eastAsia"/>
          <w:lang w:eastAsia="zh-CN"/>
        </w:rPr>
        <w:t>”做出贡献</w:t>
      </w:r>
      <w:proofErr w:type="gramEnd"/>
      <w:r>
        <w:rPr>
          <w:rStyle w:val="FootnoteReference"/>
          <w:rFonts w:eastAsia="Times New Roman" w:cs="Arial"/>
          <w:lang w:bidi="ne-NP"/>
        </w:rPr>
        <w:footnoteReference w:id="126"/>
      </w:r>
      <w:r w:rsidRPr="00FA5224">
        <w:rPr>
          <w:rFonts w:hint="eastAsia"/>
          <w:lang w:eastAsia="zh-CN"/>
        </w:rPr>
        <w:t>。</w:t>
      </w:r>
      <w:r>
        <w:rPr>
          <w:rFonts w:hint="eastAsia"/>
          <w:lang w:eastAsia="zh-CN"/>
        </w:rPr>
        <w:t>其</w:t>
      </w:r>
      <w:r w:rsidRPr="00FA5224">
        <w:rPr>
          <w:rFonts w:hint="eastAsia"/>
          <w:lang w:eastAsia="zh-CN"/>
        </w:rPr>
        <w:t>目标受众是</w:t>
      </w:r>
      <w:r w:rsidRPr="00017B37">
        <w:rPr>
          <w:rFonts w:hint="eastAsia"/>
          <w:lang w:eastAsia="zh-CN"/>
        </w:rPr>
        <w:t>决策者、政府官员和技术人员、政策制定者、方案和项目设计者</w:t>
      </w:r>
      <w:r>
        <w:rPr>
          <w:rFonts w:hint="eastAsia"/>
          <w:lang w:eastAsia="zh-CN"/>
        </w:rPr>
        <w:t>，</w:t>
      </w:r>
      <w:r w:rsidRPr="00FA5224">
        <w:rPr>
          <w:rFonts w:hint="eastAsia"/>
          <w:lang w:eastAsia="zh-CN"/>
        </w:rPr>
        <w:t>尤其是致力于支持和实施</w:t>
      </w:r>
      <w:r w:rsidRPr="00C41E77">
        <w:rPr>
          <w:lang w:eastAsia="zh-CN"/>
        </w:rPr>
        <w:t>《</w:t>
      </w:r>
      <w:r w:rsidRPr="00C41E77">
        <w:rPr>
          <w:lang w:eastAsia="zh-CN"/>
        </w:rPr>
        <w:t>2030</w:t>
      </w:r>
      <w:r w:rsidRPr="00C41E77">
        <w:rPr>
          <w:lang w:eastAsia="zh-CN"/>
        </w:rPr>
        <w:t>年可持续发展议程》</w:t>
      </w:r>
      <w:r w:rsidRPr="00FA5224">
        <w:rPr>
          <w:rFonts w:hint="eastAsia"/>
          <w:lang w:eastAsia="zh-CN"/>
        </w:rPr>
        <w:t>的个人。粮农组织设计方法的一个重要</w:t>
      </w:r>
      <w:r>
        <w:rPr>
          <w:rFonts w:hint="eastAsia"/>
          <w:lang w:eastAsia="zh-CN"/>
        </w:rPr>
        <w:t>特点</w:t>
      </w:r>
      <w:r w:rsidRPr="00FA5224">
        <w:rPr>
          <w:rFonts w:hint="eastAsia"/>
          <w:lang w:eastAsia="zh-CN"/>
        </w:rPr>
        <w:t>是，</w:t>
      </w:r>
      <w:r w:rsidRPr="00017B37">
        <w:rPr>
          <w:lang w:eastAsia="zh-CN"/>
        </w:rPr>
        <w:t>它明确以学习者为中心，尤其令人印象深刻的是，粮农组织与来自世界各地的</w:t>
      </w:r>
      <w:r w:rsidRPr="00017B37">
        <w:rPr>
          <w:lang w:eastAsia="zh-CN"/>
        </w:rPr>
        <w:t>123</w:t>
      </w:r>
      <w:r w:rsidRPr="00017B37">
        <w:rPr>
          <w:lang w:eastAsia="zh-CN"/>
        </w:rPr>
        <w:t>个伙伴合作，其中大多数是享有盛名的组织，</w:t>
      </w:r>
      <w:r>
        <w:rPr>
          <w:rFonts w:hint="eastAsia"/>
          <w:lang w:eastAsia="zh-CN"/>
        </w:rPr>
        <w:t>共同</w:t>
      </w:r>
      <w:r w:rsidRPr="00017B37">
        <w:rPr>
          <w:lang w:eastAsia="zh-CN"/>
        </w:rPr>
        <w:t>设计和提供其材料。</w:t>
      </w:r>
      <w:r w:rsidRPr="00FA5224">
        <w:rPr>
          <w:rFonts w:hint="eastAsia"/>
          <w:lang w:eastAsia="zh-CN"/>
        </w:rPr>
        <w:t>它还</w:t>
      </w:r>
      <w:r>
        <w:rPr>
          <w:rFonts w:hint="eastAsia"/>
          <w:lang w:eastAsia="zh-CN"/>
        </w:rPr>
        <w:t>拥有一个</w:t>
      </w:r>
      <w:r w:rsidRPr="00FA5224">
        <w:rPr>
          <w:rFonts w:hint="eastAsia"/>
          <w:lang w:eastAsia="zh-CN"/>
        </w:rPr>
        <w:t>良好的移动学习解决方案。</w:t>
      </w:r>
    </w:p>
    <w:p w14:paraId="76BF8DBC" w14:textId="77777777" w:rsidR="00397D27" w:rsidRDefault="00397D27" w:rsidP="00397D27">
      <w:pPr>
        <w:rPr>
          <w:lang w:eastAsia="zh-CN"/>
        </w:rPr>
      </w:pPr>
      <w:r w:rsidRPr="00FA5224">
        <w:rPr>
          <w:rFonts w:hint="eastAsia"/>
          <w:lang w:eastAsia="zh-CN"/>
        </w:rPr>
        <w:t>87</w:t>
      </w:r>
      <w:r>
        <w:rPr>
          <w:rFonts w:hint="eastAsia"/>
          <w:b/>
          <w:bCs/>
          <w:lang w:eastAsia="zh-CN"/>
        </w:rPr>
        <w:tab/>
      </w:r>
      <w:r w:rsidRPr="00C41E77">
        <w:rPr>
          <w:b/>
          <w:bCs/>
          <w:lang w:eastAsia="zh-CN"/>
        </w:rPr>
        <w:t>国际劳工组织国际培训中心</w:t>
      </w:r>
      <w:r>
        <w:rPr>
          <w:rStyle w:val="FootnoteReference"/>
        </w:rPr>
        <w:footnoteReference w:id="127"/>
      </w:r>
      <w:r w:rsidRPr="00C41E77">
        <w:rPr>
          <w:rFonts w:hint="eastAsia"/>
          <w:b/>
          <w:bCs/>
          <w:lang w:eastAsia="zh-CN"/>
        </w:rPr>
        <w:t>。</w:t>
      </w:r>
      <w:r w:rsidRPr="00017B37">
        <w:rPr>
          <w:lang w:eastAsia="zh-CN"/>
        </w:rPr>
        <w:t>国际劳工组织国际培训中心</w:t>
      </w:r>
      <w:r w:rsidRPr="00FA5224">
        <w:rPr>
          <w:rFonts w:hint="eastAsia"/>
          <w:lang w:eastAsia="zh-CN"/>
        </w:rPr>
        <w:t>设在意大利都灵，</w:t>
      </w:r>
      <w:r w:rsidRPr="008641F9">
        <w:rPr>
          <w:lang w:eastAsia="zh-CN"/>
        </w:rPr>
        <w:t>自</w:t>
      </w:r>
      <w:r>
        <w:rPr>
          <w:rFonts w:hint="eastAsia"/>
          <w:lang w:eastAsia="zh-CN"/>
        </w:rPr>
        <w:t>二十世纪六十</w:t>
      </w:r>
      <w:r w:rsidRPr="008641F9">
        <w:rPr>
          <w:lang w:eastAsia="zh-CN"/>
        </w:rPr>
        <w:t>年代以来</w:t>
      </w:r>
      <w:r>
        <w:rPr>
          <w:rFonts w:hint="eastAsia"/>
          <w:lang w:eastAsia="zh-CN"/>
        </w:rPr>
        <w:t>拥有一段久远和丰富的历史，</w:t>
      </w:r>
      <w:r w:rsidRPr="00FA5224">
        <w:rPr>
          <w:rFonts w:hint="eastAsia"/>
          <w:lang w:eastAsia="zh-CN"/>
        </w:rPr>
        <w:t>它是为数不多的拥有自己专门培训中心的联合国机构之一（见第</w:t>
      </w:r>
      <w:r w:rsidRPr="00FA5224">
        <w:rPr>
          <w:rFonts w:hint="eastAsia"/>
          <w:lang w:eastAsia="zh-CN"/>
        </w:rPr>
        <w:t>108</w:t>
      </w:r>
      <w:r w:rsidRPr="00FA5224">
        <w:rPr>
          <w:rFonts w:hint="eastAsia"/>
          <w:lang w:eastAsia="zh-CN"/>
        </w:rPr>
        <w:t>段）。近年来，</w:t>
      </w:r>
      <w:r w:rsidRPr="008641F9">
        <w:rPr>
          <w:rFonts w:hint="eastAsia"/>
          <w:lang w:eastAsia="zh-CN"/>
        </w:rPr>
        <w:t>它还努力走在数字在线培训提供和质量保证的前沿</w:t>
      </w:r>
      <w:r w:rsidRPr="00FA5224">
        <w:rPr>
          <w:rFonts w:hint="eastAsia"/>
          <w:lang w:eastAsia="zh-CN"/>
        </w:rPr>
        <w:t>。为此，</w:t>
      </w:r>
      <w:r w:rsidRPr="00FA5224">
        <w:rPr>
          <w:rFonts w:hint="eastAsia"/>
          <w:lang w:eastAsia="zh-CN"/>
        </w:rPr>
        <w:t>2019</w:t>
      </w:r>
      <w:r w:rsidRPr="00FA5224">
        <w:rPr>
          <w:rFonts w:hint="eastAsia"/>
          <w:lang w:eastAsia="zh-CN"/>
        </w:rPr>
        <w:t>年</w:t>
      </w:r>
      <w:r>
        <w:rPr>
          <w:rFonts w:hint="eastAsia"/>
          <w:lang w:eastAsia="zh-CN"/>
        </w:rPr>
        <w:t>，它</w:t>
      </w:r>
      <w:r w:rsidRPr="00FA5224">
        <w:rPr>
          <w:rFonts w:hint="eastAsia"/>
          <w:lang w:eastAsia="zh-CN"/>
        </w:rPr>
        <w:t>启动了</w:t>
      </w:r>
      <w:r w:rsidRPr="008641F9">
        <w:rPr>
          <w:lang w:eastAsia="zh-CN"/>
        </w:rPr>
        <w:t>一项进程，</w:t>
      </w:r>
      <w:r>
        <w:rPr>
          <w:rFonts w:hint="eastAsia"/>
          <w:lang w:eastAsia="zh-CN"/>
        </w:rPr>
        <w:t>根据</w:t>
      </w:r>
      <w:r w:rsidRPr="00DB28B1">
        <w:rPr>
          <w:lang w:eastAsia="zh-CN"/>
        </w:rPr>
        <w:t>正规教育以外的学习服务</w:t>
      </w:r>
      <w:r>
        <w:rPr>
          <w:rFonts w:hint="eastAsia"/>
          <w:lang w:eastAsia="zh-CN"/>
        </w:rPr>
        <w:t>的</w:t>
      </w:r>
      <w:r w:rsidRPr="00DB28B1">
        <w:rPr>
          <w:lang w:eastAsia="zh-CN"/>
        </w:rPr>
        <w:t>ISO 29993</w:t>
      </w:r>
      <w:r w:rsidRPr="00DB28B1">
        <w:rPr>
          <w:rFonts w:hint="eastAsia"/>
          <w:lang w:eastAsia="zh-CN"/>
        </w:rPr>
        <w:t>国际标准</w:t>
      </w:r>
      <w:r w:rsidRPr="00FA5224">
        <w:rPr>
          <w:rFonts w:hint="eastAsia"/>
          <w:lang w:eastAsia="zh-CN"/>
        </w:rPr>
        <w:t>对其活动进行基准测试。</w:t>
      </w:r>
      <w:r w:rsidRPr="00FA5224">
        <w:rPr>
          <w:rFonts w:hint="eastAsia"/>
          <w:lang w:eastAsia="zh-CN"/>
        </w:rPr>
        <w:t>2019</w:t>
      </w:r>
      <w:r w:rsidRPr="00FA5224">
        <w:rPr>
          <w:rFonts w:hint="eastAsia"/>
          <w:lang w:eastAsia="zh-CN"/>
        </w:rPr>
        <w:t>年，它的</w:t>
      </w:r>
      <w:r>
        <w:rPr>
          <w:rFonts w:hint="eastAsia"/>
          <w:lang w:eastAsia="zh-CN"/>
        </w:rPr>
        <w:t>职员</w:t>
      </w:r>
      <w:r w:rsidRPr="00FA5224">
        <w:rPr>
          <w:rFonts w:hint="eastAsia"/>
          <w:lang w:eastAsia="zh-CN"/>
        </w:rPr>
        <w:t>总数不到</w:t>
      </w:r>
      <w:r w:rsidRPr="00FA5224">
        <w:rPr>
          <w:rFonts w:hint="eastAsia"/>
          <w:lang w:eastAsia="zh-CN"/>
        </w:rPr>
        <w:t>140</w:t>
      </w:r>
      <w:r w:rsidRPr="00FA5224">
        <w:rPr>
          <w:rFonts w:hint="eastAsia"/>
          <w:lang w:eastAsia="zh-CN"/>
        </w:rPr>
        <w:t>名，分布在</w:t>
      </w:r>
      <w:r w:rsidRPr="00FA5224">
        <w:rPr>
          <w:rFonts w:hint="eastAsia"/>
          <w:lang w:eastAsia="zh-CN"/>
        </w:rPr>
        <w:t>11</w:t>
      </w:r>
      <w:r w:rsidRPr="00FA5224">
        <w:rPr>
          <w:rFonts w:hint="eastAsia"/>
          <w:lang w:eastAsia="zh-CN"/>
        </w:rPr>
        <w:t>个</w:t>
      </w:r>
      <w:r w:rsidRPr="008641F9">
        <w:rPr>
          <w:lang w:eastAsia="zh-CN"/>
        </w:rPr>
        <w:t>部门</w:t>
      </w:r>
      <w:r w:rsidRPr="00FA5224">
        <w:rPr>
          <w:rFonts w:hint="eastAsia"/>
          <w:lang w:eastAsia="zh-CN"/>
        </w:rPr>
        <w:t>，收入为</w:t>
      </w:r>
      <w:r w:rsidRPr="00FA5224">
        <w:rPr>
          <w:rFonts w:hint="eastAsia"/>
          <w:lang w:eastAsia="zh-CN"/>
        </w:rPr>
        <w:t>4</w:t>
      </w:r>
      <w:r>
        <w:rPr>
          <w:lang w:eastAsia="zh-CN"/>
        </w:rPr>
        <w:t>,</w:t>
      </w:r>
      <w:r w:rsidRPr="00FA5224">
        <w:rPr>
          <w:rFonts w:hint="eastAsia"/>
          <w:lang w:eastAsia="zh-CN"/>
        </w:rPr>
        <w:t>246</w:t>
      </w:r>
      <w:r w:rsidRPr="00FA5224">
        <w:rPr>
          <w:rFonts w:hint="eastAsia"/>
          <w:lang w:eastAsia="zh-CN"/>
        </w:rPr>
        <w:t>万欧元，支出为</w:t>
      </w:r>
      <w:r w:rsidRPr="00FA5224">
        <w:rPr>
          <w:rFonts w:hint="eastAsia"/>
          <w:lang w:eastAsia="zh-CN"/>
        </w:rPr>
        <w:t>4</w:t>
      </w:r>
      <w:r>
        <w:rPr>
          <w:lang w:eastAsia="zh-CN"/>
        </w:rPr>
        <w:t>,</w:t>
      </w:r>
      <w:r w:rsidRPr="00FA5224">
        <w:rPr>
          <w:rFonts w:hint="eastAsia"/>
          <w:lang w:eastAsia="zh-CN"/>
        </w:rPr>
        <w:t>125.2</w:t>
      </w:r>
      <w:r w:rsidRPr="00FA5224">
        <w:rPr>
          <w:rFonts w:hint="eastAsia"/>
          <w:lang w:eastAsia="zh-CN"/>
        </w:rPr>
        <w:t>万欧元，资产为</w:t>
      </w:r>
      <w:r w:rsidRPr="00FA5224">
        <w:rPr>
          <w:rFonts w:hint="eastAsia"/>
          <w:lang w:eastAsia="zh-CN"/>
        </w:rPr>
        <w:t>1</w:t>
      </w:r>
      <w:r>
        <w:rPr>
          <w:lang w:eastAsia="zh-CN"/>
        </w:rPr>
        <w:t>,</w:t>
      </w:r>
      <w:r w:rsidRPr="00FA5224">
        <w:rPr>
          <w:rFonts w:hint="eastAsia"/>
          <w:lang w:eastAsia="zh-CN"/>
        </w:rPr>
        <w:t>632</w:t>
      </w:r>
      <w:r>
        <w:rPr>
          <w:lang w:eastAsia="zh-CN"/>
        </w:rPr>
        <w:t>.</w:t>
      </w:r>
      <w:r w:rsidRPr="00FA5224">
        <w:rPr>
          <w:rFonts w:hint="eastAsia"/>
          <w:lang w:eastAsia="zh-CN"/>
        </w:rPr>
        <w:t>3</w:t>
      </w:r>
      <w:r w:rsidRPr="00FA5224">
        <w:rPr>
          <w:rFonts w:hint="eastAsia"/>
          <w:lang w:eastAsia="zh-CN"/>
        </w:rPr>
        <w:t>万欧元</w:t>
      </w:r>
      <w:r>
        <w:rPr>
          <w:rStyle w:val="FootnoteReference"/>
        </w:rPr>
        <w:footnoteReference w:id="128"/>
      </w:r>
      <w:r w:rsidRPr="00FA5224">
        <w:rPr>
          <w:rFonts w:hint="eastAsia"/>
          <w:lang w:eastAsia="zh-CN"/>
        </w:rPr>
        <w:t>。传统上，它的大多数培训都是面对面的，但是近年来</w:t>
      </w:r>
      <w:r w:rsidRPr="008641F9">
        <w:rPr>
          <w:lang w:eastAsia="zh-CN"/>
        </w:rPr>
        <w:t>远程和在线学员的比例迅速增长，</w:t>
      </w:r>
      <w:r>
        <w:rPr>
          <w:rFonts w:hint="eastAsia"/>
          <w:lang w:eastAsia="zh-CN"/>
        </w:rPr>
        <w:t>新冠肺炎疫情</w:t>
      </w:r>
      <w:r w:rsidRPr="00FA5224">
        <w:rPr>
          <w:rFonts w:hint="eastAsia"/>
          <w:lang w:eastAsia="zh-CN"/>
        </w:rPr>
        <w:t>导致在线远程学习的趋势急剧</w:t>
      </w:r>
      <w:r>
        <w:rPr>
          <w:rFonts w:hint="eastAsia"/>
          <w:lang w:eastAsia="zh-CN"/>
        </w:rPr>
        <w:t>上升</w:t>
      </w:r>
      <w:r w:rsidRPr="00FA5224">
        <w:rPr>
          <w:rFonts w:hint="eastAsia"/>
          <w:lang w:eastAsia="zh-CN"/>
        </w:rPr>
        <w:t>，并最终</w:t>
      </w:r>
      <w:r>
        <w:rPr>
          <w:rFonts w:hint="eastAsia"/>
          <w:lang w:eastAsia="zh-CN"/>
        </w:rPr>
        <w:t>导致其</w:t>
      </w:r>
      <w:r w:rsidRPr="00FA5224">
        <w:rPr>
          <w:rFonts w:hint="eastAsia"/>
          <w:lang w:eastAsia="zh-CN"/>
        </w:rPr>
        <w:t>于</w:t>
      </w:r>
      <w:r w:rsidRPr="00FA5224">
        <w:rPr>
          <w:rFonts w:hint="eastAsia"/>
          <w:lang w:eastAsia="zh-CN"/>
        </w:rPr>
        <w:t>2020</w:t>
      </w:r>
      <w:r w:rsidRPr="00FA5224">
        <w:rPr>
          <w:rFonts w:hint="eastAsia"/>
          <w:lang w:eastAsia="zh-CN"/>
        </w:rPr>
        <w:t>年对其学习平台（历史上基于</w:t>
      </w:r>
      <w:r w:rsidRPr="00FA5224">
        <w:rPr>
          <w:rFonts w:hint="eastAsia"/>
          <w:lang w:eastAsia="zh-CN"/>
        </w:rPr>
        <w:t>Moodle</w:t>
      </w:r>
      <w:r w:rsidRPr="00FA5224">
        <w:rPr>
          <w:rFonts w:hint="eastAsia"/>
          <w:lang w:eastAsia="zh-CN"/>
        </w:rPr>
        <w:t>）进行了重大更新，</w:t>
      </w:r>
      <w:r>
        <w:rPr>
          <w:rFonts w:hint="eastAsia"/>
          <w:lang w:eastAsia="zh-CN"/>
        </w:rPr>
        <w:t>以便为</w:t>
      </w:r>
      <w:r w:rsidRPr="00FA5224">
        <w:rPr>
          <w:rFonts w:hint="eastAsia"/>
          <w:lang w:eastAsia="zh-CN"/>
        </w:rPr>
        <w:t>用户</w:t>
      </w:r>
      <w:r>
        <w:rPr>
          <w:rFonts w:hint="eastAsia"/>
          <w:lang w:eastAsia="zh-CN"/>
        </w:rPr>
        <w:t>打造</w:t>
      </w:r>
      <w:r w:rsidRPr="00FA5224">
        <w:rPr>
          <w:rFonts w:hint="eastAsia"/>
          <w:lang w:eastAsia="zh-CN"/>
        </w:rPr>
        <w:t>新的</w:t>
      </w:r>
      <w:r>
        <w:rPr>
          <w:rFonts w:hint="eastAsia"/>
          <w:lang w:eastAsia="zh-CN"/>
        </w:rPr>
        <w:t>电子校园</w:t>
      </w:r>
      <w:r w:rsidRPr="00FA5224">
        <w:rPr>
          <w:rFonts w:hint="eastAsia"/>
          <w:lang w:eastAsia="zh-CN"/>
        </w:rPr>
        <w:t>体验。</w:t>
      </w:r>
    </w:p>
    <w:p w14:paraId="2DAD4AC0" w14:textId="77777777" w:rsidR="00397D27" w:rsidRPr="00FE33CD" w:rsidRDefault="00397D27" w:rsidP="00397D27">
      <w:pPr>
        <w:rPr>
          <w:lang w:eastAsia="zh-CN"/>
        </w:rPr>
      </w:pPr>
      <w:r w:rsidRPr="00FA5224">
        <w:rPr>
          <w:lang w:eastAsia="zh-CN"/>
        </w:rPr>
        <w:t>88</w:t>
      </w:r>
      <w:r>
        <w:rPr>
          <w:lang w:eastAsia="zh-CN"/>
        </w:rPr>
        <w:tab/>
      </w:r>
      <w:r w:rsidRPr="00F03DBC">
        <w:rPr>
          <w:rFonts w:hint="eastAsia"/>
          <w:b/>
          <w:bCs/>
          <w:lang w:eastAsia="zh-CN"/>
        </w:rPr>
        <w:t>联合国</w:t>
      </w:r>
      <w:r>
        <w:rPr>
          <w:rFonts w:hint="eastAsia"/>
          <w:b/>
          <w:bCs/>
          <w:lang w:eastAsia="zh-CN"/>
        </w:rPr>
        <w:t>儿童基金</w:t>
      </w:r>
      <w:r w:rsidRPr="00F03DBC">
        <w:rPr>
          <w:rFonts w:hint="eastAsia"/>
          <w:b/>
          <w:bCs/>
          <w:lang w:eastAsia="zh-CN"/>
        </w:rPr>
        <w:t>会</w:t>
      </w:r>
      <w:r w:rsidRPr="000B33F7">
        <w:rPr>
          <w:rStyle w:val="FootnoteReference"/>
          <w:szCs w:val="18"/>
        </w:rPr>
        <w:footnoteReference w:id="129"/>
      </w:r>
      <w:r w:rsidRPr="00087CD6">
        <w:rPr>
          <w:rFonts w:hint="eastAsia"/>
          <w:b/>
          <w:bCs/>
          <w:lang w:eastAsia="zh-CN"/>
        </w:rPr>
        <w:t>。</w:t>
      </w:r>
      <w:r w:rsidRPr="00FA5224">
        <w:rPr>
          <w:rFonts w:hint="eastAsia"/>
          <w:lang w:eastAsia="zh-CN"/>
        </w:rPr>
        <w:t>联合国儿童基金会基于</w:t>
      </w:r>
      <w:r w:rsidRPr="00FA5224">
        <w:rPr>
          <w:lang w:eastAsia="zh-CN"/>
        </w:rPr>
        <w:t>Totara</w:t>
      </w:r>
      <w:r>
        <w:rPr>
          <w:rStyle w:val="FootnoteReference"/>
          <w:rFonts w:hint="eastAsia"/>
        </w:rPr>
        <w:footnoteReference w:id="130"/>
      </w:r>
      <w:r w:rsidRPr="00FA5224">
        <w:rPr>
          <w:rFonts w:hint="eastAsia"/>
          <w:lang w:eastAsia="zh-CN"/>
        </w:rPr>
        <w:t>的</w:t>
      </w:r>
      <w:r w:rsidRPr="00FA5224">
        <w:rPr>
          <w:lang w:eastAsia="zh-CN"/>
        </w:rPr>
        <w:t>Agora</w:t>
      </w:r>
      <w:r w:rsidRPr="00FA5224">
        <w:rPr>
          <w:rFonts w:hint="eastAsia"/>
          <w:lang w:eastAsia="zh-CN"/>
        </w:rPr>
        <w:t>平台于</w:t>
      </w:r>
      <w:r w:rsidRPr="00FA5224">
        <w:rPr>
          <w:lang w:eastAsia="zh-CN"/>
        </w:rPr>
        <w:t>2015</w:t>
      </w:r>
      <w:r w:rsidRPr="00FA5224">
        <w:rPr>
          <w:rFonts w:hint="eastAsia"/>
          <w:lang w:eastAsia="zh-CN"/>
        </w:rPr>
        <w:t>年推出，被广泛认为是联合国学习管理平台产品组合中最成功的平台之一。它为儿童基金会</w:t>
      </w:r>
      <w:r>
        <w:rPr>
          <w:rFonts w:hint="eastAsia"/>
          <w:lang w:eastAsia="zh-CN"/>
        </w:rPr>
        <w:t>职员</w:t>
      </w:r>
      <w:r w:rsidRPr="00FA5224">
        <w:rPr>
          <w:rFonts w:hint="eastAsia"/>
          <w:lang w:eastAsia="zh-CN"/>
        </w:rPr>
        <w:t>和其</w:t>
      </w:r>
      <w:r w:rsidRPr="00FA5224">
        <w:rPr>
          <w:rFonts w:hint="eastAsia"/>
          <w:lang w:eastAsia="zh-CN"/>
        </w:rPr>
        <w:lastRenderedPageBreak/>
        <w:t>他人员提供课程。</w:t>
      </w:r>
      <w:r w:rsidRPr="00FA5224">
        <w:rPr>
          <w:lang w:eastAsia="zh-CN"/>
        </w:rPr>
        <w:t>2019</w:t>
      </w:r>
      <w:r w:rsidRPr="00FA5224">
        <w:rPr>
          <w:rFonts w:hint="eastAsia"/>
          <w:lang w:eastAsia="zh-CN"/>
        </w:rPr>
        <w:t>年，它有</w:t>
      </w:r>
      <w:r w:rsidRPr="00FA5224">
        <w:rPr>
          <w:lang w:eastAsia="zh-CN"/>
        </w:rPr>
        <w:t>60,066</w:t>
      </w:r>
      <w:r w:rsidRPr="00FA5224">
        <w:rPr>
          <w:rFonts w:hint="eastAsia"/>
          <w:lang w:eastAsia="zh-CN"/>
        </w:rPr>
        <w:t>位活跃用户（其中</w:t>
      </w:r>
      <w:r w:rsidRPr="00FA5224">
        <w:rPr>
          <w:rFonts w:ascii="MS Gothic" w:eastAsia="MS Gothic" w:hAnsi="MS Gothic" w:cs="MS Gothic" w:hint="eastAsia"/>
          <w:lang w:eastAsia="zh-CN"/>
        </w:rPr>
        <w:t>​​</w:t>
      </w:r>
      <w:r w:rsidRPr="00FA5224">
        <w:rPr>
          <w:lang w:eastAsia="zh-CN"/>
        </w:rPr>
        <w:t>42,951</w:t>
      </w:r>
      <w:r w:rsidRPr="00FA5224">
        <w:rPr>
          <w:rFonts w:hint="eastAsia"/>
          <w:lang w:eastAsia="zh-CN"/>
        </w:rPr>
        <w:t>位为非联合国儿童基金会</w:t>
      </w:r>
      <w:r>
        <w:rPr>
          <w:rFonts w:hint="eastAsia"/>
          <w:lang w:eastAsia="zh-CN"/>
        </w:rPr>
        <w:t>人员</w:t>
      </w:r>
      <w:r w:rsidRPr="00FA5224">
        <w:rPr>
          <w:rFonts w:hint="eastAsia"/>
          <w:lang w:eastAsia="zh-CN"/>
        </w:rPr>
        <w:t>）和</w:t>
      </w:r>
      <w:r>
        <w:rPr>
          <w:rFonts w:hint="eastAsia"/>
          <w:lang w:eastAsia="zh-CN"/>
        </w:rPr>
        <w:t>完成了</w:t>
      </w:r>
      <w:r w:rsidRPr="00FA5224">
        <w:rPr>
          <w:lang w:eastAsia="zh-CN"/>
        </w:rPr>
        <w:t>123,281</w:t>
      </w:r>
      <w:r>
        <w:rPr>
          <w:rFonts w:hint="eastAsia"/>
          <w:lang w:eastAsia="zh-CN"/>
        </w:rPr>
        <w:t>门</w:t>
      </w:r>
      <w:r w:rsidRPr="00FA5224">
        <w:rPr>
          <w:rFonts w:hint="eastAsia"/>
          <w:lang w:eastAsia="zh-CN"/>
        </w:rPr>
        <w:t>课程（包括</w:t>
      </w:r>
      <w:r>
        <w:rPr>
          <w:rFonts w:hint="eastAsia"/>
          <w:lang w:eastAsia="zh-CN"/>
        </w:rPr>
        <w:t>联合国儿童基金会职员</w:t>
      </w:r>
      <w:r w:rsidRPr="00FA5224">
        <w:rPr>
          <w:rFonts w:hint="eastAsia"/>
          <w:lang w:eastAsia="zh-CN"/>
        </w:rPr>
        <w:t>和顾问</w:t>
      </w:r>
      <w:r>
        <w:rPr>
          <w:rFonts w:hint="eastAsia"/>
          <w:lang w:eastAsia="zh-CN"/>
        </w:rPr>
        <w:t>完成</w:t>
      </w:r>
      <w:r w:rsidRPr="00FA5224">
        <w:rPr>
          <w:rFonts w:hint="eastAsia"/>
          <w:lang w:eastAsia="zh-CN"/>
        </w:rPr>
        <w:t>的</w:t>
      </w:r>
      <w:r w:rsidRPr="00FA5224">
        <w:rPr>
          <w:lang w:eastAsia="zh-CN"/>
        </w:rPr>
        <w:t>69,180</w:t>
      </w:r>
      <w:r>
        <w:rPr>
          <w:rFonts w:hint="eastAsia"/>
          <w:lang w:eastAsia="zh-CN"/>
        </w:rPr>
        <w:t>门课程</w:t>
      </w:r>
      <w:r w:rsidRPr="00FA5224">
        <w:rPr>
          <w:rFonts w:hint="eastAsia"/>
          <w:lang w:eastAsia="zh-CN"/>
        </w:rPr>
        <w:t>），其最受欢迎的课程是必修的自定进度课程。在</w:t>
      </w:r>
      <w:r>
        <w:rPr>
          <w:rFonts w:hint="eastAsia"/>
          <w:lang w:eastAsia="zh-CN"/>
        </w:rPr>
        <w:t>新冠肺炎疫情</w:t>
      </w:r>
      <w:r w:rsidRPr="00FA5224">
        <w:rPr>
          <w:rFonts w:hint="eastAsia"/>
          <w:lang w:eastAsia="zh-CN"/>
        </w:rPr>
        <w:t>大流行期间，它迅速进行了调整，该平台背后的团队正在开发</w:t>
      </w:r>
      <w:r w:rsidRPr="00FA5224">
        <w:rPr>
          <w:lang w:eastAsia="zh-CN"/>
        </w:rPr>
        <w:t>150</w:t>
      </w:r>
      <w:r w:rsidRPr="00FA5224">
        <w:rPr>
          <w:rFonts w:hint="eastAsia"/>
          <w:lang w:eastAsia="zh-CN"/>
        </w:rPr>
        <w:t>多项新的学习活动，在</w:t>
      </w:r>
      <w:r w:rsidRPr="00FA5224">
        <w:rPr>
          <w:lang w:eastAsia="zh-CN"/>
        </w:rPr>
        <w:t>2020</w:t>
      </w:r>
      <w:r w:rsidRPr="00FA5224">
        <w:rPr>
          <w:rFonts w:hint="eastAsia"/>
          <w:lang w:eastAsia="zh-CN"/>
        </w:rPr>
        <w:t>年夏季，每月还管理约</w:t>
      </w:r>
      <w:r w:rsidRPr="00FA5224">
        <w:rPr>
          <w:rFonts w:hint="eastAsia"/>
          <w:lang w:eastAsia="zh-CN"/>
        </w:rPr>
        <w:t>500,000</w:t>
      </w:r>
      <w:r>
        <w:rPr>
          <w:rFonts w:hint="eastAsia"/>
          <w:lang w:eastAsia="zh-CN"/>
        </w:rPr>
        <w:t>个用户</w:t>
      </w:r>
      <w:r w:rsidRPr="00FA5224">
        <w:rPr>
          <w:rFonts w:hint="eastAsia"/>
          <w:lang w:eastAsia="zh-CN"/>
        </w:rPr>
        <w:t>。</w:t>
      </w:r>
    </w:p>
    <w:p w14:paraId="6C197F7D" w14:textId="77777777" w:rsidR="00397D27" w:rsidRPr="00FE33CD" w:rsidRDefault="00397D27" w:rsidP="00397D27">
      <w:pPr>
        <w:rPr>
          <w:lang w:eastAsia="zh-CN"/>
        </w:rPr>
      </w:pPr>
      <w:r w:rsidRPr="00267AD5">
        <w:rPr>
          <w:rFonts w:hint="eastAsia"/>
          <w:lang w:eastAsia="zh-CN"/>
        </w:rPr>
        <w:t>89</w:t>
      </w:r>
      <w:r>
        <w:rPr>
          <w:rFonts w:hint="eastAsia"/>
          <w:lang w:eastAsia="zh-CN"/>
        </w:rPr>
        <w:tab/>
      </w:r>
      <w:r w:rsidRPr="003B763A">
        <w:rPr>
          <w:rFonts w:hint="eastAsia"/>
          <w:b/>
          <w:bCs/>
          <w:lang w:eastAsia="zh-CN"/>
        </w:rPr>
        <w:t>联合国训练研究所</w:t>
      </w:r>
      <w:r w:rsidRPr="000B33F7">
        <w:rPr>
          <w:rStyle w:val="FootnoteReference"/>
          <w:szCs w:val="18"/>
        </w:rPr>
        <w:footnoteReference w:id="131"/>
      </w:r>
      <w:r w:rsidRPr="009B7FCF">
        <w:rPr>
          <w:rFonts w:hint="eastAsia"/>
          <w:b/>
          <w:bCs/>
          <w:lang w:eastAsia="zh-CN"/>
        </w:rPr>
        <w:t>。</w:t>
      </w:r>
      <w:r w:rsidRPr="00267AD5">
        <w:rPr>
          <w:rFonts w:hint="eastAsia"/>
          <w:lang w:eastAsia="zh-CN"/>
        </w:rPr>
        <w:t>之所以成立联合国训练研究所，是因为致力于帮助</w:t>
      </w:r>
      <w:r>
        <w:rPr>
          <w:rFonts w:hint="eastAsia"/>
          <w:lang w:eastAsia="zh-CN"/>
        </w:rPr>
        <w:t>去</w:t>
      </w:r>
      <w:r w:rsidRPr="00267AD5">
        <w:rPr>
          <w:rFonts w:hint="eastAsia"/>
          <w:lang w:eastAsia="zh-CN"/>
        </w:rPr>
        <w:t>殖民化国家与国际体系接轨，因此，它仍然是人类</w:t>
      </w:r>
      <w:r>
        <w:rPr>
          <w:rFonts w:hint="eastAsia"/>
          <w:lang w:eastAsia="zh-CN"/>
        </w:rPr>
        <w:t>能力开发方面</w:t>
      </w:r>
      <w:r w:rsidRPr="00267AD5">
        <w:rPr>
          <w:rFonts w:hint="eastAsia"/>
          <w:lang w:eastAsia="zh-CN"/>
        </w:rPr>
        <w:t>的重要民主力量。它通过广泛的课程</w:t>
      </w:r>
      <w:r>
        <w:rPr>
          <w:rFonts w:hint="eastAsia"/>
          <w:lang w:eastAsia="zh-CN"/>
        </w:rPr>
        <w:t xml:space="preserve"> </w:t>
      </w:r>
      <w:r>
        <w:rPr>
          <w:lang w:eastAsia="zh-CN"/>
        </w:rPr>
        <w:t xml:space="preserve">– </w:t>
      </w:r>
      <w:r w:rsidRPr="003B763A">
        <w:rPr>
          <w:lang w:eastAsia="zh-CN"/>
        </w:rPr>
        <w:t>从基础培训到文凭和硕士学位</w:t>
      </w:r>
      <w:r>
        <w:rPr>
          <w:rFonts w:hint="eastAsia"/>
          <w:lang w:eastAsia="zh-CN"/>
        </w:rPr>
        <w:t xml:space="preserve"> </w:t>
      </w:r>
      <w:r>
        <w:rPr>
          <w:lang w:eastAsia="zh-CN"/>
        </w:rPr>
        <w:t xml:space="preserve">– </w:t>
      </w:r>
      <w:r w:rsidRPr="00267AD5">
        <w:rPr>
          <w:rFonts w:hint="eastAsia"/>
          <w:lang w:eastAsia="zh-CN"/>
        </w:rPr>
        <w:t>来做到这一点，还包括更多</w:t>
      </w:r>
      <w:r>
        <w:rPr>
          <w:rFonts w:hint="eastAsia"/>
          <w:lang w:eastAsia="zh-CN"/>
        </w:rPr>
        <w:t>与众不同</w:t>
      </w:r>
      <w:r w:rsidRPr="00267AD5">
        <w:rPr>
          <w:rFonts w:hint="eastAsia"/>
          <w:lang w:eastAsia="zh-CN"/>
        </w:rPr>
        <w:t>的活动，例如</w:t>
      </w:r>
      <w:r>
        <w:rPr>
          <w:rFonts w:ascii="Arial" w:hAnsi="Arial"/>
          <w:color w:val="333333"/>
          <w:sz w:val="21"/>
          <w:szCs w:val="21"/>
          <w:shd w:val="clear" w:color="auto" w:fill="FFFFFF"/>
          <w:lang w:eastAsia="zh-CN"/>
        </w:rPr>
        <w:t>青年领袖暑期培训项目</w:t>
      </w:r>
      <w:r w:rsidRPr="00267AD5">
        <w:rPr>
          <w:rFonts w:hint="eastAsia"/>
          <w:lang w:eastAsia="zh-CN"/>
        </w:rPr>
        <w:t>。直到最近，联合国训练研究所的大多数培训都是面对面的，</w:t>
      </w:r>
      <w:r w:rsidRPr="003B763A">
        <w:rPr>
          <w:rFonts w:hint="eastAsia"/>
          <w:lang w:eastAsia="zh-CN"/>
        </w:rPr>
        <w:t>但它已迅速调整，以适应不断变化的在线学习需求。</w:t>
      </w:r>
      <w:proofErr w:type="gramStart"/>
      <w:r w:rsidRPr="00267AD5">
        <w:rPr>
          <w:rFonts w:hint="eastAsia"/>
          <w:lang w:eastAsia="zh-CN"/>
        </w:rPr>
        <w:t>训练研究所所还为</w:t>
      </w:r>
      <w:r>
        <w:rPr>
          <w:rFonts w:hint="eastAsia"/>
          <w:lang w:eastAsia="zh-CN"/>
        </w:rPr>
        <w:t>“</w:t>
      </w:r>
      <w:proofErr w:type="gramEnd"/>
      <w:r w:rsidRPr="00267AD5">
        <w:rPr>
          <w:rFonts w:hint="eastAsia"/>
          <w:lang w:eastAsia="zh-CN"/>
        </w:rPr>
        <w:t>联合国</w:t>
      </w:r>
      <w:r>
        <w:rPr>
          <w:rFonts w:hint="eastAsia"/>
          <w:lang w:eastAsia="zh-CN"/>
        </w:rPr>
        <w:t>气候变化：电子学习”倡议</w:t>
      </w:r>
      <w:r w:rsidRPr="00267AD5">
        <w:rPr>
          <w:rFonts w:hint="eastAsia"/>
          <w:lang w:eastAsia="zh-CN"/>
        </w:rPr>
        <w:t>提供秘书处</w:t>
      </w:r>
      <w:r>
        <w:rPr>
          <w:rFonts w:hint="eastAsia"/>
          <w:lang w:eastAsia="zh-CN"/>
        </w:rPr>
        <w:t>服务</w:t>
      </w:r>
      <w:r w:rsidRPr="00267AD5">
        <w:rPr>
          <w:rFonts w:hint="eastAsia"/>
          <w:lang w:eastAsia="zh-CN"/>
        </w:rPr>
        <w:t>，该倡议特别</w:t>
      </w:r>
      <w:r>
        <w:rPr>
          <w:rFonts w:hint="eastAsia"/>
          <w:lang w:eastAsia="zh-CN"/>
        </w:rPr>
        <w:t>值得关注</w:t>
      </w:r>
      <w:r w:rsidRPr="00267AD5">
        <w:rPr>
          <w:rFonts w:hint="eastAsia"/>
          <w:lang w:eastAsia="zh-CN"/>
        </w:rPr>
        <w:t>，因为它</w:t>
      </w:r>
      <w:r>
        <w:rPr>
          <w:rFonts w:hint="eastAsia"/>
          <w:lang w:eastAsia="zh-CN"/>
        </w:rPr>
        <w:t>汇聚</w:t>
      </w:r>
      <w:r w:rsidRPr="00267AD5">
        <w:rPr>
          <w:rFonts w:hint="eastAsia"/>
          <w:lang w:eastAsia="zh-CN"/>
        </w:rPr>
        <w:t>了</w:t>
      </w:r>
      <w:r w:rsidRPr="00267AD5">
        <w:rPr>
          <w:rFonts w:hint="eastAsia"/>
          <w:lang w:eastAsia="zh-CN"/>
        </w:rPr>
        <w:t>30</w:t>
      </w:r>
      <w:r w:rsidRPr="00267AD5">
        <w:rPr>
          <w:rFonts w:hint="eastAsia"/>
          <w:lang w:eastAsia="zh-CN"/>
        </w:rPr>
        <w:t>多个多边实体，</w:t>
      </w:r>
      <w:r w:rsidRPr="003B763A">
        <w:rPr>
          <w:rFonts w:hint="eastAsia"/>
          <w:lang w:eastAsia="zh-CN"/>
        </w:rPr>
        <w:t>为与气候变化有关的</w:t>
      </w:r>
      <w:r>
        <w:rPr>
          <w:rFonts w:hint="eastAsia"/>
          <w:lang w:eastAsia="zh-CN"/>
        </w:rPr>
        <w:t>丰富</w:t>
      </w:r>
      <w:r w:rsidRPr="003B763A">
        <w:rPr>
          <w:rFonts w:hint="eastAsia"/>
          <w:lang w:eastAsia="zh-CN"/>
        </w:rPr>
        <w:t>多样的培训提供系统</w:t>
      </w:r>
      <w:r>
        <w:rPr>
          <w:rFonts w:hint="eastAsia"/>
          <w:lang w:eastAsia="zh-CN"/>
        </w:rPr>
        <w:t>性</w:t>
      </w:r>
      <w:r w:rsidRPr="003B763A">
        <w:rPr>
          <w:rFonts w:hint="eastAsia"/>
          <w:lang w:eastAsia="zh-CN"/>
        </w:rPr>
        <w:t>和协调</w:t>
      </w:r>
      <w:r>
        <w:rPr>
          <w:rFonts w:hint="eastAsia"/>
          <w:lang w:eastAsia="zh-CN"/>
        </w:rPr>
        <w:t>一致</w:t>
      </w:r>
      <w:r w:rsidRPr="003B763A">
        <w:rPr>
          <w:rFonts w:hint="eastAsia"/>
          <w:lang w:eastAsia="zh-CN"/>
        </w:rPr>
        <w:t>的方法。</w:t>
      </w:r>
      <w:r w:rsidRPr="00267AD5">
        <w:rPr>
          <w:rFonts w:hint="eastAsia"/>
          <w:lang w:eastAsia="zh-CN"/>
        </w:rPr>
        <w:t>它的学习环境已有</w:t>
      </w:r>
      <w:r w:rsidRPr="00267AD5">
        <w:rPr>
          <w:rFonts w:hint="eastAsia"/>
          <w:lang w:eastAsia="zh-CN"/>
        </w:rPr>
        <w:t>348,176</w:t>
      </w:r>
      <w:r w:rsidRPr="00267AD5">
        <w:rPr>
          <w:rFonts w:hint="eastAsia"/>
          <w:lang w:eastAsia="zh-CN"/>
        </w:rPr>
        <w:t>名用户，并颁发了</w:t>
      </w:r>
      <w:r w:rsidRPr="00267AD5">
        <w:rPr>
          <w:rFonts w:hint="eastAsia"/>
          <w:lang w:eastAsia="zh-CN"/>
        </w:rPr>
        <w:t>106,465</w:t>
      </w:r>
      <w:r w:rsidRPr="00267AD5">
        <w:rPr>
          <w:rFonts w:hint="eastAsia"/>
          <w:lang w:eastAsia="zh-CN"/>
        </w:rPr>
        <w:t>份证书</w:t>
      </w:r>
      <w:r w:rsidRPr="000B33F7">
        <w:rPr>
          <w:rStyle w:val="FootnoteReference"/>
        </w:rPr>
        <w:footnoteReference w:id="132"/>
      </w:r>
      <w:r w:rsidRPr="00267AD5">
        <w:rPr>
          <w:rFonts w:hint="eastAsia"/>
          <w:lang w:eastAsia="zh-CN"/>
        </w:rPr>
        <w:t>。尽管联合国训练研究所和</w:t>
      </w:r>
      <w:r>
        <w:rPr>
          <w:rFonts w:hint="eastAsia"/>
          <w:lang w:eastAsia="zh-CN"/>
        </w:rPr>
        <w:t>“</w:t>
      </w:r>
      <w:r w:rsidRPr="00267AD5">
        <w:rPr>
          <w:rFonts w:hint="eastAsia"/>
          <w:lang w:eastAsia="zh-CN"/>
        </w:rPr>
        <w:t>联合国</w:t>
      </w:r>
      <w:r>
        <w:rPr>
          <w:rFonts w:hint="eastAsia"/>
          <w:lang w:eastAsia="zh-CN"/>
        </w:rPr>
        <w:t>气候变化：电子学习”</w:t>
      </w:r>
      <w:r w:rsidRPr="00267AD5">
        <w:rPr>
          <w:rFonts w:hint="eastAsia"/>
          <w:lang w:eastAsia="zh-CN"/>
        </w:rPr>
        <w:t>平台都基于</w:t>
      </w:r>
      <w:r w:rsidRPr="00267AD5">
        <w:rPr>
          <w:rFonts w:hint="eastAsia"/>
          <w:lang w:eastAsia="zh-CN"/>
        </w:rPr>
        <w:t>Moodle</w:t>
      </w:r>
      <w:r w:rsidRPr="00267AD5">
        <w:rPr>
          <w:rFonts w:hint="eastAsia"/>
          <w:lang w:eastAsia="zh-CN"/>
        </w:rPr>
        <w:t>，但是它们的外观和感觉却大不相同。</w:t>
      </w:r>
    </w:p>
    <w:p w14:paraId="293CD326" w14:textId="77777777" w:rsidR="00397D27" w:rsidRPr="00FE33CD" w:rsidRDefault="00397D27" w:rsidP="00397D27">
      <w:pPr>
        <w:rPr>
          <w:lang w:eastAsia="zh-CN"/>
        </w:rPr>
      </w:pPr>
      <w:r w:rsidRPr="00267AD5">
        <w:rPr>
          <w:rFonts w:hint="eastAsia"/>
          <w:lang w:eastAsia="zh-CN"/>
        </w:rPr>
        <w:t>90</w:t>
      </w:r>
      <w:r>
        <w:rPr>
          <w:rFonts w:hint="eastAsia"/>
          <w:lang w:eastAsia="zh-CN"/>
        </w:rPr>
        <w:tab/>
      </w:r>
      <w:r w:rsidRPr="00D7350A">
        <w:rPr>
          <w:b/>
          <w:bCs/>
          <w:lang w:eastAsia="zh-CN"/>
        </w:rPr>
        <w:t>联合国系统职员学院</w:t>
      </w:r>
      <w:r w:rsidRPr="000B33F7">
        <w:rPr>
          <w:rStyle w:val="FootnoteReference"/>
          <w:szCs w:val="18"/>
        </w:rPr>
        <w:footnoteReference w:id="133"/>
      </w:r>
      <w:r w:rsidRPr="00D7350A">
        <w:rPr>
          <w:rFonts w:hint="eastAsia"/>
          <w:b/>
          <w:bCs/>
          <w:lang w:eastAsia="zh-CN"/>
        </w:rPr>
        <w:t>。</w:t>
      </w:r>
      <w:r w:rsidRPr="00267AD5">
        <w:rPr>
          <w:rFonts w:hint="eastAsia"/>
          <w:lang w:eastAsia="zh-CN"/>
        </w:rPr>
        <w:t>与</w:t>
      </w:r>
      <w:r>
        <w:rPr>
          <w:rFonts w:hint="eastAsia"/>
          <w:lang w:eastAsia="zh-CN"/>
        </w:rPr>
        <w:t>本次审查</w:t>
      </w:r>
      <w:r w:rsidRPr="00267AD5">
        <w:rPr>
          <w:rFonts w:hint="eastAsia"/>
          <w:lang w:eastAsia="zh-CN"/>
        </w:rPr>
        <w:t>相关的最后一个例子是联合国系统职员学院（</w:t>
      </w:r>
      <w:r w:rsidRPr="00267AD5">
        <w:rPr>
          <w:rFonts w:hint="eastAsia"/>
          <w:lang w:eastAsia="zh-CN"/>
        </w:rPr>
        <w:t>UNSSC</w:t>
      </w:r>
      <w:r w:rsidRPr="00267AD5">
        <w:rPr>
          <w:rFonts w:hint="eastAsia"/>
          <w:lang w:eastAsia="zh-CN"/>
        </w:rPr>
        <w:t>）的工作，该学院提供学习机会</w:t>
      </w:r>
      <w:r>
        <w:rPr>
          <w:rFonts w:hint="eastAsia"/>
          <w:lang w:eastAsia="zh-CN"/>
        </w:rPr>
        <w:t>、</w:t>
      </w:r>
      <w:r w:rsidRPr="00267AD5">
        <w:rPr>
          <w:rFonts w:hint="eastAsia"/>
          <w:lang w:eastAsia="zh-CN"/>
        </w:rPr>
        <w:t>培训和知识共享，以帮助联合国变得更加有效</w:t>
      </w:r>
      <w:r>
        <w:rPr>
          <w:rFonts w:hint="eastAsia"/>
          <w:lang w:eastAsia="zh-CN"/>
        </w:rPr>
        <w:t>、更注重结果</w:t>
      </w:r>
      <w:r w:rsidRPr="00267AD5">
        <w:rPr>
          <w:rFonts w:hint="eastAsia"/>
          <w:lang w:eastAsia="zh-CN"/>
        </w:rPr>
        <w:t>和</w:t>
      </w:r>
      <w:r>
        <w:rPr>
          <w:rFonts w:hint="eastAsia"/>
          <w:lang w:eastAsia="zh-CN"/>
        </w:rPr>
        <w:t>更加</w:t>
      </w:r>
      <w:r w:rsidRPr="00267AD5">
        <w:rPr>
          <w:rFonts w:hint="eastAsia"/>
          <w:lang w:eastAsia="zh-CN"/>
        </w:rPr>
        <w:t>敏捷。它的总部位于意大利都灵，在德国波恩设有第二个</w:t>
      </w:r>
      <w:r>
        <w:rPr>
          <w:rFonts w:hint="eastAsia"/>
          <w:lang w:eastAsia="zh-CN"/>
        </w:rPr>
        <w:t>校区</w:t>
      </w:r>
      <w:r w:rsidRPr="00267AD5">
        <w:rPr>
          <w:rFonts w:hint="eastAsia"/>
          <w:lang w:eastAsia="zh-CN"/>
        </w:rPr>
        <w:t>，</w:t>
      </w:r>
      <w:r>
        <w:rPr>
          <w:rFonts w:hint="eastAsia"/>
          <w:lang w:eastAsia="zh-CN"/>
        </w:rPr>
        <w:t>提供</w:t>
      </w:r>
      <w:r w:rsidRPr="00CA0D0F">
        <w:rPr>
          <w:lang w:eastAsia="zh-CN"/>
        </w:rPr>
        <w:t>四种主要类型的学习机会</w:t>
      </w:r>
      <w:r w:rsidRPr="00267AD5">
        <w:rPr>
          <w:rFonts w:hint="eastAsia"/>
          <w:lang w:eastAsia="zh-CN"/>
        </w:rPr>
        <w:t>：住宿课程</w:t>
      </w:r>
      <w:r>
        <w:rPr>
          <w:rFonts w:hint="eastAsia"/>
          <w:lang w:eastAsia="zh-CN"/>
        </w:rPr>
        <w:t>、</w:t>
      </w:r>
      <w:r w:rsidRPr="00267AD5">
        <w:rPr>
          <w:rFonts w:hint="eastAsia"/>
          <w:lang w:eastAsia="zh-CN"/>
        </w:rPr>
        <w:t>远程学习</w:t>
      </w:r>
      <w:r>
        <w:rPr>
          <w:rFonts w:hint="eastAsia"/>
          <w:lang w:eastAsia="zh-CN"/>
        </w:rPr>
        <w:t>、</w:t>
      </w:r>
      <w:r w:rsidRPr="00267AD5">
        <w:rPr>
          <w:rFonts w:hint="eastAsia"/>
          <w:lang w:eastAsia="zh-CN"/>
        </w:rPr>
        <w:t>战略交流和研讨会。</w:t>
      </w:r>
      <w:r w:rsidRPr="00D7350A">
        <w:rPr>
          <w:rFonts w:hint="eastAsia"/>
          <w:lang w:eastAsia="zh-CN"/>
        </w:rPr>
        <w:t>其虚拟校园</w:t>
      </w:r>
      <w:r w:rsidRPr="00267AD5">
        <w:rPr>
          <w:rFonts w:hint="eastAsia"/>
          <w:lang w:eastAsia="zh-CN"/>
        </w:rPr>
        <w:t>（</w:t>
      </w:r>
      <w:proofErr w:type="spellStart"/>
      <w:r w:rsidRPr="00267AD5">
        <w:rPr>
          <w:rFonts w:hint="eastAsia"/>
          <w:lang w:eastAsia="zh-CN"/>
        </w:rPr>
        <w:t>UNKAmpus</w:t>
      </w:r>
      <w:proofErr w:type="spellEnd"/>
      <w:r w:rsidRPr="00267AD5">
        <w:rPr>
          <w:rFonts w:hint="eastAsia"/>
          <w:lang w:eastAsia="zh-CN"/>
        </w:rPr>
        <w:t>）</w:t>
      </w:r>
      <w:r w:rsidRPr="00D7350A">
        <w:rPr>
          <w:rFonts w:hint="eastAsia"/>
          <w:lang w:eastAsia="zh-CN"/>
        </w:rPr>
        <w:t>向其校友和注册参加其活动的学员开放</w:t>
      </w:r>
      <w:r w:rsidRPr="00267AD5">
        <w:rPr>
          <w:rFonts w:hint="eastAsia"/>
          <w:lang w:eastAsia="zh-CN"/>
        </w:rPr>
        <w:t>，</w:t>
      </w:r>
      <w:proofErr w:type="gramStart"/>
      <w:r w:rsidRPr="00267AD5">
        <w:rPr>
          <w:rFonts w:hint="eastAsia"/>
          <w:lang w:eastAsia="zh-CN"/>
        </w:rPr>
        <w:t>并声称“</w:t>
      </w:r>
      <w:proofErr w:type="gramEnd"/>
      <w:r w:rsidRPr="00D7350A">
        <w:rPr>
          <w:rFonts w:hint="eastAsia"/>
          <w:lang w:eastAsia="zh-CN"/>
        </w:rPr>
        <w:t>在联合国系统为</w:t>
      </w:r>
      <w:r>
        <w:rPr>
          <w:rFonts w:hint="eastAsia"/>
          <w:lang w:eastAsia="zh-CN"/>
        </w:rPr>
        <w:t>职员</w:t>
      </w:r>
      <w:r w:rsidRPr="00D7350A">
        <w:rPr>
          <w:rFonts w:hint="eastAsia"/>
          <w:lang w:eastAsia="zh-CN"/>
        </w:rPr>
        <w:t>提供全面、方便和有效的学习机会的</w:t>
      </w:r>
      <w:r>
        <w:rPr>
          <w:rFonts w:hint="eastAsia"/>
          <w:lang w:eastAsia="zh-CN"/>
        </w:rPr>
        <w:t>工作</w:t>
      </w:r>
      <w:r w:rsidRPr="00D7350A">
        <w:rPr>
          <w:rFonts w:hint="eastAsia"/>
          <w:lang w:eastAsia="zh-CN"/>
        </w:rPr>
        <w:t>中处于</w:t>
      </w:r>
      <w:r w:rsidRPr="00267AD5">
        <w:rPr>
          <w:rFonts w:hint="eastAsia"/>
          <w:lang w:eastAsia="zh-CN"/>
        </w:rPr>
        <w:t>最前沿”</w:t>
      </w:r>
      <w:r>
        <w:rPr>
          <w:rStyle w:val="FootnoteReference"/>
          <w:rFonts w:eastAsia="Times New Roman" w:cs="Arial"/>
          <w:lang w:bidi="ne-NP"/>
        </w:rPr>
        <w:footnoteReference w:id="134"/>
      </w:r>
      <w:r w:rsidRPr="00267AD5">
        <w:rPr>
          <w:rFonts w:hint="eastAsia"/>
          <w:lang w:eastAsia="zh-CN"/>
        </w:rPr>
        <w:t>。</w:t>
      </w:r>
      <w:r w:rsidRPr="00CA0D0F">
        <w:rPr>
          <w:lang w:eastAsia="zh-CN"/>
        </w:rPr>
        <w:t>联合国系统职员学院</w:t>
      </w:r>
      <w:r w:rsidRPr="00267AD5">
        <w:rPr>
          <w:rFonts w:hint="eastAsia"/>
          <w:lang w:eastAsia="zh-CN"/>
        </w:rPr>
        <w:t>使用</w:t>
      </w:r>
      <w:proofErr w:type="spellStart"/>
      <w:r w:rsidRPr="00267AD5">
        <w:rPr>
          <w:rFonts w:hint="eastAsia"/>
          <w:lang w:eastAsia="zh-CN"/>
        </w:rPr>
        <w:t>Claned</w:t>
      </w:r>
      <w:proofErr w:type="spellEnd"/>
      <w:r>
        <w:rPr>
          <w:rStyle w:val="FootnoteReference"/>
          <w:rFonts w:cs="Arial"/>
        </w:rPr>
        <w:footnoteReference w:id="135"/>
      </w:r>
      <w:r w:rsidRPr="00267AD5">
        <w:rPr>
          <w:rFonts w:hint="eastAsia"/>
          <w:lang w:eastAsia="zh-CN"/>
        </w:rPr>
        <w:t>作为在线和面对面课程的社交学习平台。根据与</w:t>
      </w:r>
      <w:r w:rsidRPr="00267AD5">
        <w:rPr>
          <w:rFonts w:hint="eastAsia"/>
          <w:lang w:eastAsia="zh-CN"/>
        </w:rPr>
        <w:t>Moodle</w:t>
      </w:r>
      <w:r w:rsidRPr="00267AD5">
        <w:rPr>
          <w:rFonts w:hint="eastAsia"/>
          <w:lang w:eastAsia="zh-CN"/>
        </w:rPr>
        <w:t>基金会达成的协议，它也是目前唯一在法律上</w:t>
      </w:r>
      <w:r>
        <w:rPr>
          <w:rFonts w:hint="eastAsia"/>
          <w:lang w:eastAsia="zh-CN"/>
        </w:rPr>
        <w:t>获得授权</w:t>
      </w:r>
      <w:r w:rsidRPr="00267AD5">
        <w:rPr>
          <w:rFonts w:hint="eastAsia"/>
          <w:lang w:eastAsia="zh-CN"/>
        </w:rPr>
        <w:t>在</w:t>
      </w:r>
      <w:r w:rsidRPr="00267AD5">
        <w:rPr>
          <w:rFonts w:hint="eastAsia"/>
          <w:lang w:eastAsia="zh-CN"/>
        </w:rPr>
        <w:t>Moodle</w:t>
      </w:r>
      <w:r w:rsidRPr="00267AD5">
        <w:rPr>
          <w:rFonts w:hint="eastAsia"/>
          <w:lang w:eastAsia="zh-CN"/>
        </w:rPr>
        <w:t>合作伙伴模式之外实施</w:t>
      </w:r>
      <w:r w:rsidRPr="00267AD5">
        <w:rPr>
          <w:rFonts w:hint="eastAsia"/>
          <w:lang w:eastAsia="zh-CN"/>
        </w:rPr>
        <w:t>Moodle Workplace</w:t>
      </w:r>
      <w:r w:rsidRPr="00267AD5">
        <w:rPr>
          <w:rFonts w:hint="eastAsia"/>
          <w:lang w:eastAsia="zh-CN"/>
        </w:rPr>
        <w:t>的联合国组织</w:t>
      </w:r>
      <w:r>
        <w:rPr>
          <w:rStyle w:val="FootnoteReference"/>
          <w:rFonts w:cs="Arial"/>
        </w:rPr>
        <w:footnoteReference w:id="136"/>
      </w:r>
      <w:r w:rsidRPr="00267AD5">
        <w:rPr>
          <w:rFonts w:hint="eastAsia"/>
          <w:lang w:eastAsia="zh-CN"/>
        </w:rPr>
        <w:t>。联检组的最新报告指出，</w:t>
      </w:r>
      <w:r w:rsidRPr="00CA0D0F">
        <w:rPr>
          <w:lang w:eastAsia="zh-CN"/>
        </w:rPr>
        <w:t>联合国系统职员学院</w:t>
      </w:r>
      <w:r w:rsidRPr="00267AD5">
        <w:rPr>
          <w:rFonts w:hint="eastAsia"/>
          <w:lang w:eastAsia="zh-CN"/>
        </w:rPr>
        <w:t>具有向联合国系统提供集中学习服务的强大潜力，但</w:t>
      </w:r>
      <w:r w:rsidRPr="00D7350A">
        <w:rPr>
          <w:rFonts w:hint="eastAsia"/>
          <w:lang w:eastAsia="zh-CN"/>
        </w:rPr>
        <w:t>几乎有一半的联合国机构</w:t>
      </w:r>
      <w:r w:rsidRPr="00267AD5">
        <w:rPr>
          <w:rFonts w:hint="eastAsia"/>
          <w:lang w:eastAsia="zh-CN"/>
        </w:rPr>
        <w:t>都没有使用它，</w:t>
      </w:r>
      <w:r w:rsidRPr="00D7350A">
        <w:rPr>
          <w:rFonts w:hint="eastAsia"/>
          <w:lang w:eastAsia="zh-CN"/>
        </w:rPr>
        <w:t>部分原因是与自身有限的资源或其他</w:t>
      </w:r>
      <w:r>
        <w:rPr>
          <w:rFonts w:hint="eastAsia"/>
          <w:lang w:eastAsia="zh-CN"/>
        </w:rPr>
        <w:t>提供方</w:t>
      </w:r>
      <w:r w:rsidRPr="00D7350A">
        <w:rPr>
          <w:rFonts w:hint="eastAsia"/>
          <w:lang w:eastAsia="zh-CN"/>
        </w:rPr>
        <w:t>的类似服务相比，它的成本很高</w:t>
      </w:r>
      <w:r>
        <w:rPr>
          <w:rStyle w:val="FootnoteReference"/>
          <w:rFonts w:cs="Arial"/>
        </w:rPr>
        <w:footnoteReference w:id="137"/>
      </w:r>
      <w:r w:rsidRPr="00267AD5">
        <w:rPr>
          <w:rFonts w:hint="eastAsia"/>
          <w:lang w:eastAsia="zh-CN"/>
        </w:rPr>
        <w:t>。</w:t>
      </w:r>
    </w:p>
    <w:p w14:paraId="1D7D32A5" w14:textId="77777777" w:rsidR="00397D27" w:rsidRPr="007F4D52" w:rsidRDefault="00397D27" w:rsidP="00397D27">
      <w:pPr>
        <w:pStyle w:val="Heading1"/>
        <w:rPr>
          <w:lang w:eastAsia="zh-CN"/>
        </w:rPr>
      </w:pPr>
      <w:bookmarkStart w:id="330" w:name="lt_pId877"/>
      <w:bookmarkStart w:id="331" w:name="_Toc57297431"/>
      <w:bookmarkStart w:id="332" w:name="_Toc58244121"/>
      <w:bookmarkStart w:id="333" w:name="_Toc58273443"/>
      <w:bookmarkStart w:id="334" w:name="_Toc58273672"/>
      <w:bookmarkStart w:id="335" w:name="_Toc58275274"/>
      <w:bookmarkStart w:id="336" w:name="_Toc58277306"/>
      <w:bookmarkStart w:id="337" w:name="_Toc61633869"/>
      <w:bookmarkStart w:id="338" w:name="_Toc71107559"/>
      <w:bookmarkStart w:id="339" w:name="_Toc57297467"/>
      <w:bookmarkStart w:id="340" w:name="_Toc58244128"/>
      <w:bookmarkStart w:id="341" w:name="_Toc58273450"/>
      <w:bookmarkStart w:id="342" w:name="_Toc58273679"/>
      <w:bookmarkStart w:id="343" w:name="_Toc58275281"/>
      <w:bookmarkStart w:id="344" w:name="_Toc58277307"/>
      <w:r w:rsidRPr="007F4D52">
        <w:rPr>
          <w:rFonts w:hint="eastAsia"/>
          <w:lang w:eastAsia="zh-CN"/>
        </w:rPr>
        <w:t>第</w:t>
      </w:r>
      <w:r w:rsidRPr="007647B2">
        <w:rPr>
          <w:rFonts w:ascii="Times New Roman" w:hAnsi="Times New Roman"/>
          <w:lang w:eastAsia="zh-CN"/>
        </w:rPr>
        <w:t>9</w:t>
      </w:r>
      <w:r w:rsidRPr="007F4D52">
        <w:rPr>
          <w:rFonts w:hint="eastAsia"/>
          <w:lang w:eastAsia="zh-CN"/>
        </w:rPr>
        <w:t>节：</w:t>
      </w:r>
      <w:r>
        <w:rPr>
          <w:rFonts w:hint="eastAsia"/>
          <w:lang w:eastAsia="zh-CN"/>
        </w:rPr>
        <w:t>对</w:t>
      </w:r>
      <w:r w:rsidRPr="007F4D52">
        <w:rPr>
          <w:rFonts w:hint="eastAsia"/>
          <w:lang w:eastAsia="zh-CN"/>
        </w:rPr>
        <w:t>成立新的</w:t>
      </w:r>
      <w:r w:rsidRPr="00FD6376">
        <w:rPr>
          <w:rFonts w:hint="eastAsia"/>
          <w:lang w:eastAsia="zh-CN"/>
        </w:rPr>
        <w:t>国际电</w:t>
      </w:r>
      <w:proofErr w:type="gramStart"/>
      <w:r w:rsidRPr="00FD6376">
        <w:rPr>
          <w:rFonts w:hint="eastAsia"/>
          <w:lang w:eastAsia="zh-CN"/>
        </w:rPr>
        <w:t>联培训</w:t>
      </w:r>
      <w:proofErr w:type="gramEnd"/>
      <w:r w:rsidRPr="00FD6376">
        <w:rPr>
          <w:rFonts w:hint="eastAsia"/>
          <w:lang w:eastAsia="zh-CN"/>
        </w:rPr>
        <w:t>学院</w:t>
      </w:r>
      <w:r w:rsidRPr="007F4D52">
        <w:rPr>
          <w:rFonts w:hint="eastAsia"/>
          <w:lang w:eastAsia="zh-CN"/>
        </w:rPr>
        <w:t>的需求和资源配置</w:t>
      </w:r>
      <w:bookmarkEnd w:id="330"/>
      <w:bookmarkEnd w:id="331"/>
      <w:bookmarkEnd w:id="332"/>
      <w:bookmarkEnd w:id="333"/>
      <w:bookmarkEnd w:id="334"/>
      <w:bookmarkEnd w:id="335"/>
      <w:bookmarkEnd w:id="336"/>
      <w:bookmarkEnd w:id="337"/>
      <w:bookmarkEnd w:id="338"/>
    </w:p>
    <w:p w14:paraId="670CB59C" w14:textId="77777777" w:rsidR="00397D27" w:rsidRPr="00FD6376" w:rsidRDefault="00397D27" w:rsidP="00397D27">
      <w:pPr>
        <w:rPr>
          <w:lang w:eastAsia="zh-CN"/>
        </w:rPr>
      </w:pPr>
      <w:bookmarkStart w:id="345" w:name="_1bcpuupylei0" w:colFirst="0" w:colLast="0"/>
      <w:bookmarkEnd w:id="345"/>
      <w:r w:rsidRPr="00A82C92">
        <w:rPr>
          <w:lang w:eastAsia="zh-CN"/>
        </w:rPr>
        <w:t>91</w:t>
      </w:r>
      <w:r>
        <w:rPr>
          <w:lang w:eastAsia="zh-CN"/>
        </w:rPr>
        <w:tab/>
      </w:r>
      <w:bookmarkStart w:id="346" w:name="lt_pId879"/>
      <w:r>
        <w:rPr>
          <w:rFonts w:hint="eastAsia"/>
          <w:lang w:eastAsia="zh-CN"/>
        </w:rPr>
        <w:t>此次审查的重点主要是对</w:t>
      </w:r>
      <w:r w:rsidRPr="007F4D52">
        <w:rPr>
          <w:rFonts w:hint="eastAsia"/>
          <w:lang w:eastAsia="zh-CN"/>
        </w:rPr>
        <w:t>国际电联能力发展和</w:t>
      </w:r>
      <w:r w:rsidRPr="00FD6376">
        <w:rPr>
          <w:rFonts w:hint="eastAsia"/>
          <w:lang w:eastAsia="zh-CN"/>
        </w:rPr>
        <w:t>培训学院的潜在需求和资源配合，本节详细介绍了支持和反对成立该学院的理由。通过审查得出的总体结论是，成立此类学院弊</w:t>
      </w:r>
      <w:r w:rsidRPr="00FD6376">
        <w:rPr>
          <w:rFonts w:hint="eastAsia"/>
          <w:lang w:eastAsia="zh-CN"/>
        </w:rPr>
        <w:lastRenderedPageBreak/>
        <w:t>大于利，但如果能够克服这些弊端，则对国际电联来说不失为是一个可行的建议。接下来的第</w:t>
      </w:r>
      <w:r w:rsidRPr="00FD6376">
        <w:rPr>
          <w:rFonts w:hint="eastAsia"/>
          <w:lang w:eastAsia="zh-CN"/>
        </w:rPr>
        <w:t>10</w:t>
      </w:r>
      <w:r w:rsidRPr="00FD6376">
        <w:rPr>
          <w:rFonts w:hint="eastAsia"/>
          <w:lang w:eastAsia="zh-CN"/>
        </w:rPr>
        <w:t>节提出了一个可供考虑的</w:t>
      </w:r>
      <w:r>
        <w:rPr>
          <w:rFonts w:hint="eastAsia"/>
          <w:lang w:eastAsia="zh-CN"/>
        </w:rPr>
        <w:t>备选</w:t>
      </w:r>
      <w:r w:rsidRPr="00FD6376">
        <w:rPr>
          <w:rFonts w:hint="eastAsia"/>
          <w:lang w:eastAsia="zh-CN"/>
        </w:rPr>
        <w:t>建议，即在现有的国际电联总部内设立一个专业部门，既可以起到培训学院的作用又可以减少其弊端。</w:t>
      </w:r>
      <w:bookmarkEnd w:id="346"/>
    </w:p>
    <w:p w14:paraId="6DA0216C" w14:textId="77777777" w:rsidR="00397D27" w:rsidRPr="00A82C92" w:rsidRDefault="00397D27" w:rsidP="00397D27">
      <w:pPr>
        <w:rPr>
          <w:lang w:eastAsia="zh-CN"/>
        </w:rPr>
      </w:pPr>
      <w:r w:rsidRPr="00FD6376">
        <w:rPr>
          <w:lang w:eastAsia="zh-CN"/>
        </w:rPr>
        <w:t>92</w:t>
      </w:r>
      <w:r>
        <w:rPr>
          <w:lang w:eastAsia="zh-CN"/>
        </w:rPr>
        <w:tab/>
      </w:r>
      <w:bookmarkStart w:id="347" w:name="lt_pId883"/>
      <w:r w:rsidRPr="00FD6376">
        <w:rPr>
          <w:rFonts w:hint="eastAsia"/>
          <w:lang w:eastAsia="zh-CN"/>
        </w:rPr>
        <w:t>本节首先根据利益攸关方的意见以及与上文第</w:t>
      </w:r>
      <w:r w:rsidRPr="00FD6376">
        <w:rPr>
          <w:rFonts w:hint="eastAsia"/>
          <w:lang w:eastAsia="zh-CN"/>
        </w:rPr>
        <w:t>8</w:t>
      </w:r>
      <w:r w:rsidRPr="00FD6376">
        <w:rPr>
          <w:rFonts w:hint="eastAsia"/>
          <w:lang w:eastAsia="zh-CN"/>
        </w:rPr>
        <w:t>节概述的全球培训</w:t>
      </w:r>
      <w:r>
        <w:rPr>
          <w:rFonts w:hint="eastAsia"/>
          <w:lang w:eastAsia="zh-CN"/>
        </w:rPr>
        <w:t>现状</w:t>
      </w:r>
      <w:r w:rsidRPr="00FD6376">
        <w:rPr>
          <w:rFonts w:hint="eastAsia"/>
          <w:lang w:eastAsia="zh-CN"/>
        </w:rPr>
        <w:t>的相关资料，探讨对此类学院的总体需求。然后，剖析了一些联合国机构设立自己的培训学院的经验。据此，第</w:t>
      </w:r>
      <w:r w:rsidRPr="00FD6376">
        <w:rPr>
          <w:rFonts w:hint="eastAsia"/>
          <w:lang w:eastAsia="zh-CN"/>
        </w:rPr>
        <w:t>9.3</w:t>
      </w:r>
      <w:r w:rsidRPr="00FD6376">
        <w:rPr>
          <w:rFonts w:hint="eastAsia"/>
          <w:lang w:eastAsia="zh-CN"/>
        </w:rPr>
        <w:t>节总结了国际电联能力发展和培训学院</w:t>
      </w:r>
      <w:r>
        <w:rPr>
          <w:rFonts w:hint="eastAsia"/>
          <w:lang w:eastAsia="zh-CN"/>
        </w:rPr>
        <w:t>可能会</w:t>
      </w:r>
      <w:r w:rsidRPr="003F76EE">
        <w:rPr>
          <w:rFonts w:hint="eastAsia"/>
          <w:lang w:eastAsia="zh-CN"/>
        </w:rPr>
        <w:t>创造的优势和机会，第</w:t>
      </w:r>
      <w:proofErr w:type="gramStart"/>
      <w:r w:rsidRPr="003F76EE">
        <w:rPr>
          <w:rFonts w:hint="eastAsia"/>
          <w:lang w:eastAsia="zh-CN"/>
        </w:rPr>
        <w:t>9.4</w:t>
      </w:r>
      <w:r>
        <w:rPr>
          <w:rFonts w:hint="eastAsia"/>
          <w:lang w:eastAsia="zh-CN"/>
        </w:rPr>
        <w:t>节概述了创建该学院的</w:t>
      </w:r>
      <w:r w:rsidRPr="003F76EE">
        <w:rPr>
          <w:rFonts w:hint="eastAsia"/>
          <w:lang w:eastAsia="zh-CN"/>
        </w:rPr>
        <w:t>相关挑战。第</w:t>
      </w:r>
      <w:proofErr w:type="gramEnd"/>
      <w:r w:rsidRPr="003F76EE">
        <w:rPr>
          <w:rFonts w:hint="eastAsia"/>
          <w:lang w:eastAsia="zh-CN"/>
        </w:rPr>
        <w:t>9.5</w:t>
      </w:r>
      <w:r w:rsidRPr="003F76EE">
        <w:rPr>
          <w:rFonts w:hint="eastAsia"/>
          <w:lang w:eastAsia="zh-CN"/>
        </w:rPr>
        <w:t>节详细介绍了国际电联</w:t>
      </w:r>
      <w:r>
        <w:rPr>
          <w:rFonts w:hint="eastAsia"/>
          <w:lang w:eastAsia="zh-CN"/>
        </w:rPr>
        <w:t>培训学院的运行</w:t>
      </w:r>
      <w:r w:rsidRPr="003F76EE">
        <w:rPr>
          <w:rFonts w:hint="eastAsia"/>
          <w:lang w:eastAsia="zh-CN"/>
        </w:rPr>
        <w:t>，第</w:t>
      </w:r>
      <w:r w:rsidRPr="003F76EE">
        <w:rPr>
          <w:rFonts w:hint="eastAsia"/>
          <w:lang w:eastAsia="zh-CN"/>
        </w:rPr>
        <w:t>9.6</w:t>
      </w:r>
      <w:r w:rsidRPr="003F76EE">
        <w:rPr>
          <w:rFonts w:hint="eastAsia"/>
          <w:lang w:eastAsia="zh-CN"/>
        </w:rPr>
        <w:t>节</w:t>
      </w:r>
      <w:r>
        <w:rPr>
          <w:rFonts w:hint="eastAsia"/>
          <w:lang w:eastAsia="zh-CN"/>
        </w:rPr>
        <w:t>就</w:t>
      </w:r>
      <w:r w:rsidRPr="003F76EE">
        <w:rPr>
          <w:rFonts w:hint="eastAsia"/>
          <w:lang w:eastAsia="zh-CN"/>
        </w:rPr>
        <w:t>如何将这些活动纳入国际电联更</w:t>
      </w:r>
      <w:r>
        <w:rPr>
          <w:rFonts w:hint="eastAsia"/>
          <w:lang w:eastAsia="zh-CN"/>
        </w:rPr>
        <w:t>大范围</w:t>
      </w:r>
      <w:r w:rsidRPr="003F76EE">
        <w:rPr>
          <w:rFonts w:hint="eastAsia"/>
          <w:lang w:eastAsia="zh-CN"/>
        </w:rPr>
        <w:t>的活动</w:t>
      </w:r>
      <w:r>
        <w:rPr>
          <w:rFonts w:hint="eastAsia"/>
          <w:lang w:eastAsia="zh-CN"/>
        </w:rPr>
        <w:t>提出建议</w:t>
      </w:r>
      <w:r w:rsidRPr="003F76EE">
        <w:rPr>
          <w:rFonts w:hint="eastAsia"/>
          <w:lang w:eastAsia="zh-CN"/>
        </w:rPr>
        <w:t>。最后，</w:t>
      </w:r>
      <w:r>
        <w:rPr>
          <w:rFonts w:hint="eastAsia"/>
          <w:lang w:eastAsia="zh-CN"/>
        </w:rPr>
        <w:t>第</w:t>
      </w:r>
      <w:r>
        <w:rPr>
          <w:rFonts w:hint="eastAsia"/>
          <w:lang w:eastAsia="zh-CN"/>
        </w:rPr>
        <w:t>9.7</w:t>
      </w:r>
      <w:r>
        <w:rPr>
          <w:rFonts w:hint="eastAsia"/>
          <w:lang w:eastAsia="zh-CN"/>
        </w:rPr>
        <w:t>节详细</w:t>
      </w:r>
      <w:r w:rsidRPr="003F76EE">
        <w:rPr>
          <w:rFonts w:hint="eastAsia"/>
          <w:lang w:eastAsia="zh-CN"/>
        </w:rPr>
        <w:t>介绍了</w:t>
      </w:r>
      <w:r>
        <w:rPr>
          <w:rFonts w:hint="eastAsia"/>
          <w:lang w:eastAsia="zh-CN"/>
        </w:rPr>
        <w:t>该学院</w:t>
      </w:r>
      <w:r w:rsidRPr="003F76EE">
        <w:rPr>
          <w:rFonts w:hint="eastAsia"/>
          <w:lang w:eastAsia="zh-CN"/>
        </w:rPr>
        <w:t>的财务影响，包括成本回收机制和潜在的商业模式。</w:t>
      </w:r>
      <w:bookmarkEnd w:id="347"/>
    </w:p>
    <w:p w14:paraId="332F20D3" w14:textId="77777777" w:rsidR="00397D27" w:rsidRPr="007647B2" w:rsidRDefault="00397D27" w:rsidP="00397D27">
      <w:pPr>
        <w:pStyle w:val="Heading2"/>
        <w:rPr>
          <w:lang w:eastAsia="zh-CN"/>
        </w:rPr>
      </w:pPr>
      <w:bookmarkStart w:id="348" w:name="_Toc57297432"/>
      <w:bookmarkStart w:id="349" w:name="_Toc58244122"/>
      <w:bookmarkStart w:id="350" w:name="_Toc58273444"/>
      <w:bookmarkStart w:id="351" w:name="_Toc58273673"/>
      <w:bookmarkStart w:id="352" w:name="_Toc58275275"/>
      <w:r w:rsidRPr="00100F49">
        <w:rPr>
          <w:lang w:eastAsia="zh-CN"/>
        </w:rPr>
        <w:t>9.1</w:t>
      </w:r>
      <w:bookmarkStart w:id="353" w:name="lt_pId889"/>
      <w:r w:rsidRPr="007647B2">
        <w:rPr>
          <w:rFonts w:hint="eastAsia"/>
          <w:lang w:eastAsia="zh-CN"/>
        </w:rPr>
        <w:t>对能力发展和培训学院的需求</w:t>
      </w:r>
      <w:bookmarkEnd w:id="353"/>
    </w:p>
    <w:p w14:paraId="320B0A68" w14:textId="77777777" w:rsidR="00397D27" w:rsidRPr="00A82C92" w:rsidRDefault="00397D27" w:rsidP="00397D27">
      <w:pPr>
        <w:rPr>
          <w:lang w:eastAsia="zh-CN"/>
        </w:rPr>
      </w:pPr>
      <w:r w:rsidRPr="00A82C92">
        <w:rPr>
          <w:lang w:eastAsia="zh-CN"/>
        </w:rPr>
        <w:t>93</w:t>
      </w:r>
      <w:r>
        <w:rPr>
          <w:lang w:eastAsia="zh-CN"/>
        </w:rPr>
        <w:tab/>
      </w:r>
      <w:bookmarkStart w:id="354" w:name="lt_pId891"/>
      <w:r w:rsidRPr="007647B2">
        <w:rPr>
          <w:rFonts w:hint="eastAsia"/>
          <w:lang w:eastAsia="zh-CN"/>
        </w:rPr>
        <w:t>对国际电联新的能力发展和培训</w:t>
      </w:r>
      <w:r>
        <w:rPr>
          <w:rFonts w:hint="eastAsia"/>
          <w:lang w:eastAsia="zh-CN"/>
        </w:rPr>
        <w:t>学院</w:t>
      </w:r>
      <w:r w:rsidRPr="007647B2">
        <w:rPr>
          <w:rFonts w:hint="eastAsia"/>
          <w:lang w:eastAsia="zh-CN"/>
        </w:rPr>
        <w:t>的需求可以通过两种主要方式进行评估</w:t>
      </w:r>
      <w:r>
        <w:rPr>
          <w:rFonts w:hint="eastAsia"/>
          <w:lang w:eastAsia="zh-CN"/>
        </w:rPr>
        <w:t>：</w:t>
      </w:r>
      <w:r w:rsidRPr="007647B2">
        <w:rPr>
          <w:rFonts w:hint="eastAsia"/>
          <w:lang w:eastAsia="zh-CN"/>
        </w:rPr>
        <w:t>国际电联成员和其他利益攸关方的态度和意见，以及全球</w:t>
      </w:r>
      <w:r>
        <w:rPr>
          <w:rFonts w:hint="eastAsia"/>
          <w:lang w:eastAsia="zh-CN"/>
        </w:rPr>
        <w:t>培训的现状</w:t>
      </w:r>
      <w:r w:rsidRPr="007647B2">
        <w:rPr>
          <w:rFonts w:hint="eastAsia"/>
          <w:lang w:eastAsia="zh-CN"/>
        </w:rPr>
        <w:t>。有证据表明，对于国际电联创建</w:t>
      </w:r>
      <w:r>
        <w:rPr>
          <w:rFonts w:hint="eastAsia"/>
          <w:lang w:eastAsia="zh-CN"/>
        </w:rPr>
        <w:t>此类学院</w:t>
      </w:r>
      <w:r w:rsidRPr="007647B2">
        <w:rPr>
          <w:rFonts w:hint="eastAsia"/>
          <w:lang w:eastAsia="zh-CN"/>
        </w:rPr>
        <w:t>的理由和可行性</w:t>
      </w:r>
      <w:r>
        <w:rPr>
          <w:rFonts w:hint="eastAsia"/>
          <w:lang w:eastAsia="zh-CN"/>
        </w:rPr>
        <w:t>的观点迥异。</w:t>
      </w:r>
      <w:bookmarkEnd w:id="354"/>
    </w:p>
    <w:p w14:paraId="6C9B03C2" w14:textId="77777777" w:rsidR="00397D27" w:rsidRPr="007647B2" w:rsidRDefault="00397D27" w:rsidP="00397D27">
      <w:pPr>
        <w:pStyle w:val="Heading3"/>
        <w:rPr>
          <w:lang w:eastAsia="zh-CN"/>
        </w:rPr>
      </w:pPr>
      <w:bookmarkStart w:id="355" w:name="lt_pId893"/>
      <w:r w:rsidRPr="007647B2">
        <w:rPr>
          <w:rFonts w:hint="eastAsia"/>
          <w:lang w:eastAsia="zh-CN"/>
        </w:rPr>
        <w:t>利益攸关方对成立能力</w:t>
      </w:r>
      <w:r>
        <w:rPr>
          <w:rFonts w:hint="eastAsia"/>
          <w:lang w:eastAsia="zh-CN"/>
        </w:rPr>
        <w:t>发展</w:t>
      </w:r>
      <w:r w:rsidRPr="007647B2">
        <w:rPr>
          <w:rFonts w:hint="eastAsia"/>
          <w:lang w:eastAsia="zh-CN"/>
        </w:rPr>
        <w:t>和培训学院的态度</w:t>
      </w:r>
      <w:bookmarkEnd w:id="348"/>
      <w:bookmarkEnd w:id="349"/>
      <w:bookmarkEnd w:id="350"/>
      <w:bookmarkEnd w:id="351"/>
      <w:bookmarkEnd w:id="352"/>
      <w:bookmarkEnd w:id="355"/>
    </w:p>
    <w:p w14:paraId="11EC0A5D" w14:textId="77777777" w:rsidR="00397D27" w:rsidRPr="00A82C92" w:rsidRDefault="00397D27" w:rsidP="00397D27">
      <w:pPr>
        <w:rPr>
          <w:lang w:eastAsia="zh-CN"/>
        </w:rPr>
      </w:pPr>
      <w:r w:rsidRPr="00A82C92">
        <w:rPr>
          <w:lang w:eastAsia="zh-CN"/>
        </w:rPr>
        <w:t>94</w:t>
      </w:r>
      <w:r>
        <w:rPr>
          <w:lang w:eastAsia="zh-CN"/>
        </w:rPr>
        <w:tab/>
      </w:r>
      <w:bookmarkStart w:id="356" w:name="lt_pId895"/>
      <w:r>
        <w:rPr>
          <w:rFonts w:hint="eastAsia"/>
          <w:lang w:eastAsia="zh-CN"/>
        </w:rPr>
        <w:t>此次审查向</w:t>
      </w:r>
      <w:r w:rsidRPr="007647B2">
        <w:rPr>
          <w:rFonts w:hint="eastAsia"/>
          <w:lang w:eastAsia="zh-CN"/>
        </w:rPr>
        <w:t>国际电联</w:t>
      </w:r>
      <w:r>
        <w:rPr>
          <w:rFonts w:hint="eastAsia"/>
          <w:lang w:eastAsia="zh-CN"/>
        </w:rPr>
        <w:t>许多</w:t>
      </w:r>
      <w:r w:rsidRPr="007647B2">
        <w:rPr>
          <w:rFonts w:hint="eastAsia"/>
          <w:lang w:eastAsia="zh-CN"/>
        </w:rPr>
        <w:t>利益攸关方</w:t>
      </w:r>
      <w:r>
        <w:rPr>
          <w:rFonts w:hint="eastAsia"/>
          <w:lang w:eastAsia="zh-CN"/>
        </w:rPr>
        <w:t>征求意见，他们</w:t>
      </w:r>
      <w:r w:rsidRPr="007647B2">
        <w:rPr>
          <w:rFonts w:hint="eastAsia"/>
          <w:lang w:eastAsia="zh-CN"/>
        </w:rPr>
        <w:t>对建立一</w:t>
      </w:r>
      <w:r>
        <w:rPr>
          <w:rFonts w:hint="eastAsia"/>
          <w:lang w:eastAsia="zh-CN"/>
        </w:rPr>
        <w:t>所</w:t>
      </w:r>
      <w:r w:rsidRPr="007647B2">
        <w:rPr>
          <w:rFonts w:hint="eastAsia"/>
          <w:lang w:eastAsia="zh-CN"/>
        </w:rPr>
        <w:t>能力发展和培训</w:t>
      </w:r>
      <w:r>
        <w:rPr>
          <w:rFonts w:hint="eastAsia"/>
          <w:lang w:eastAsia="zh-CN"/>
        </w:rPr>
        <w:t>学院</w:t>
      </w:r>
      <w:r w:rsidRPr="007647B2">
        <w:rPr>
          <w:rFonts w:hint="eastAsia"/>
          <w:lang w:eastAsia="zh-CN"/>
        </w:rPr>
        <w:t>是否有益</w:t>
      </w:r>
      <w:r>
        <w:rPr>
          <w:rFonts w:hint="eastAsia"/>
          <w:lang w:eastAsia="zh-CN"/>
        </w:rPr>
        <w:t>各持己见，莫衷一是。</w:t>
      </w:r>
      <w:r w:rsidRPr="007647B2">
        <w:rPr>
          <w:rFonts w:hint="eastAsia"/>
          <w:lang w:eastAsia="zh-CN"/>
        </w:rPr>
        <w:t>有</w:t>
      </w:r>
      <w:r>
        <w:rPr>
          <w:rFonts w:hint="eastAsia"/>
          <w:lang w:eastAsia="zh-CN"/>
        </w:rPr>
        <w:t>意思</w:t>
      </w:r>
      <w:r w:rsidRPr="007647B2">
        <w:rPr>
          <w:rFonts w:hint="eastAsia"/>
          <w:lang w:eastAsia="zh-CN"/>
        </w:rPr>
        <w:t>的是，</w:t>
      </w:r>
      <w:r>
        <w:rPr>
          <w:rFonts w:hint="eastAsia"/>
          <w:lang w:eastAsia="zh-CN"/>
        </w:rPr>
        <w:t>在回答</w:t>
      </w:r>
      <w:r w:rsidRPr="007647B2">
        <w:rPr>
          <w:rFonts w:hint="eastAsia"/>
          <w:lang w:eastAsia="zh-CN"/>
        </w:rPr>
        <w:t>关于如何改进</w:t>
      </w:r>
      <w:r>
        <w:rPr>
          <w:rFonts w:hint="eastAsia"/>
          <w:lang w:eastAsia="zh-CN"/>
        </w:rPr>
        <w:t>培训这一开放性</w:t>
      </w:r>
      <w:r w:rsidRPr="007647B2">
        <w:rPr>
          <w:rFonts w:hint="eastAsia"/>
          <w:lang w:eastAsia="zh-CN"/>
        </w:rPr>
        <w:t>问题</w:t>
      </w:r>
      <w:r>
        <w:rPr>
          <w:rFonts w:hint="eastAsia"/>
          <w:lang w:eastAsia="zh-CN"/>
        </w:rPr>
        <w:t>时，在曾经</w:t>
      </w:r>
      <w:r w:rsidRPr="007647B2">
        <w:rPr>
          <w:rFonts w:hint="eastAsia"/>
          <w:lang w:eastAsia="zh-CN"/>
        </w:rPr>
        <w:t>参加过国际电联能力发展和培训活动的</w:t>
      </w:r>
      <w:r w:rsidRPr="007647B2">
        <w:rPr>
          <w:rFonts w:hint="eastAsia"/>
          <w:lang w:eastAsia="zh-CN"/>
        </w:rPr>
        <w:t>369</w:t>
      </w:r>
      <w:r w:rsidRPr="007647B2">
        <w:rPr>
          <w:rFonts w:hint="eastAsia"/>
          <w:lang w:eastAsia="zh-CN"/>
        </w:rPr>
        <w:t>名人员中，没有一个</w:t>
      </w:r>
      <w:r>
        <w:rPr>
          <w:rFonts w:hint="eastAsia"/>
          <w:lang w:eastAsia="zh-CN"/>
        </w:rPr>
        <w:t>建议成立培训学院会达到此目的</w:t>
      </w:r>
      <w:r w:rsidRPr="007647B2">
        <w:rPr>
          <w:rFonts w:hint="eastAsia"/>
          <w:lang w:eastAsia="zh-CN"/>
        </w:rPr>
        <w:t>。</w:t>
      </w:r>
      <w:r>
        <w:rPr>
          <w:rFonts w:hint="eastAsia"/>
          <w:lang w:eastAsia="zh-CN"/>
        </w:rPr>
        <w:t>不过，当具体问到成立学院的</w:t>
      </w:r>
      <w:r w:rsidRPr="007647B2">
        <w:rPr>
          <w:rFonts w:hint="eastAsia"/>
          <w:lang w:eastAsia="zh-CN"/>
        </w:rPr>
        <w:t>想法时，成员和研究组主席和副主席</w:t>
      </w:r>
      <w:r>
        <w:rPr>
          <w:rFonts w:hint="eastAsia"/>
          <w:lang w:eastAsia="zh-CN"/>
        </w:rPr>
        <w:t>中</w:t>
      </w:r>
      <w:r w:rsidRPr="007647B2">
        <w:rPr>
          <w:rFonts w:hint="eastAsia"/>
          <w:lang w:eastAsia="zh-CN"/>
        </w:rPr>
        <w:t>确实</w:t>
      </w:r>
      <w:r>
        <w:rPr>
          <w:rFonts w:hint="eastAsia"/>
          <w:lang w:eastAsia="zh-CN"/>
        </w:rPr>
        <w:t>有人</w:t>
      </w:r>
      <w:r w:rsidRPr="007647B2">
        <w:rPr>
          <w:rFonts w:hint="eastAsia"/>
          <w:lang w:eastAsia="zh-CN"/>
        </w:rPr>
        <w:t>表示支持，</w:t>
      </w:r>
      <w:r>
        <w:rPr>
          <w:rFonts w:hint="eastAsia"/>
          <w:lang w:eastAsia="zh-CN"/>
        </w:rPr>
        <w:t>但是至于是一个虚拟</w:t>
      </w:r>
      <w:r w:rsidRPr="007647B2">
        <w:rPr>
          <w:rFonts w:hint="eastAsia"/>
          <w:lang w:eastAsia="zh-CN"/>
        </w:rPr>
        <w:t>还是实体</w:t>
      </w:r>
      <w:r>
        <w:rPr>
          <w:rFonts w:hint="eastAsia"/>
          <w:lang w:eastAsia="zh-CN"/>
        </w:rPr>
        <w:t>学院，则众说纷纭</w:t>
      </w:r>
      <w:r w:rsidRPr="007647B2">
        <w:rPr>
          <w:rFonts w:hint="eastAsia"/>
          <w:lang w:eastAsia="zh-CN"/>
        </w:rPr>
        <w:t>；</w:t>
      </w:r>
      <w:r>
        <w:rPr>
          <w:rFonts w:hint="eastAsia"/>
          <w:lang w:eastAsia="zh-CN"/>
        </w:rPr>
        <w:t>相比研究组主席和副主席，成员们对成立培训学院的态度略为</w:t>
      </w:r>
      <w:r w:rsidRPr="007647B2">
        <w:rPr>
          <w:rFonts w:hint="eastAsia"/>
          <w:lang w:eastAsia="zh-CN"/>
        </w:rPr>
        <w:t>积极</w:t>
      </w:r>
      <w:r>
        <w:rPr>
          <w:rFonts w:hint="eastAsia"/>
          <w:lang w:eastAsia="zh-CN"/>
        </w:rPr>
        <w:t>（</w:t>
      </w:r>
      <w:r w:rsidRPr="007647B2">
        <w:rPr>
          <w:rFonts w:hint="eastAsia"/>
          <w:lang w:eastAsia="zh-CN"/>
        </w:rPr>
        <w:t>见表</w:t>
      </w:r>
      <w:r w:rsidRPr="007647B2">
        <w:rPr>
          <w:rFonts w:hint="eastAsia"/>
          <w:lang w:eastAsia="zh-CN"/>
        </w:rPr>
        <w:t>3</w:t>
      </w:r>
      <w:r>
        <w:rPr>
          <w:rFonts w:hint="eastAsia"/>
          <w:lang w:eastAsia="zh-CN"/>
        </w:rPr>
        <w:t>）</w:t>
      </w:r>
      <w:r w:rsidRPr="007647B2">
        <w:rPr>
          <w:rFonts w:hint="eastAsia"/>
          <w:lang w:eastAsia="zh-CN"/>
        </w:rPr>
        <w:t>。在</w:t>
      </w:r>
      <w:r>
        <w:rPr>
          <w:rFonts w:hint="eastAsia"/>
          <w:lang w:eastAsia="zh-CN"/>
        </w:rPr>
        <w:t>成员</w:t>
      </w:r>
      <w:r w:rsidRPr="007647B2">
        <w:rPr>
          <w:rFonts w:hint="eastAsia"/>
          <w:lang w:eastAsia="zh-CN"/>
        </w:rPr>
        <w:t>中，</w:t>
      </w:r>
      <w:r w:rsidRPr="007647B2">
        <w:rPr>
          <w:rFonts w:hint="eastAsia"/>
          <w:lang w:eastAsia="zh-CN"/>
        </w:rPr>
        <w:t>41.6%</w:t>
      </w:r>
      <w:r w:rsidRPr="007647B2">
        <w:rPr>
          <w:rFonts w:hint="eastAsia"/>
          <w:lang w:eastAsia="zh-CN"/>
        </w:rPr>
        <w:t>的人明确</w:t>
      </w:r>
      <w:r>
        <w:rPr>
          <w:rFonts w:hint="eastAsia"/>
          <w:lang w:eastAsia="zh-CN"/>
        </w:rPr>
        <w:t>赞成</w:t>
      </w:r>
      <w:r w:rsidRPr="007647B2">
        <w:rPr>
          <w:rFonts w:hint="eastAsia"/>
          <w:lang w:eastAsia="zh-CN"/>
        </w:rPr>
        <w:t>虚拟学院，而</w:t>
      </w:r>
      <w:r w:rsidRPr="007647B2">
        <w:rPr>
          <w:rFonts w:hint="eastAsia"/>
          <w:lang w:eastAsia="zh-CN"/>
        </w:rPr>
        <w:t>48%</w:t>
      </w:r>
      <w:r w:rsidRPr="007647B2">
        <w:rPr>
          <w:rFonts w:hint="eastAsia"/>
          <w:lang w:eastAsia="zh-CN"/>
        </w:rPr>
        <w:t>的人明确</w:t>
      </w:r>
      <w:r>
        <w:rPr>
          <w:rFonts w:hint="eastAsia"/>
          <w:lang w:eastAsia="zh-CN"/>
        </w:rPr>
        <w:t>赞成实体</w:t>
      </w:r>
      <w:r w:rsidRPr="007647B2">
        <w:rPr>
          <w:rFonts w:hint="eastAsia"/>
          <w:lang w:eastAsia="zh-CN"/>
        </w:rPr>
        <w:t>学院。然而，重要的是，</w:t>
      </w:r>
      <w:r>
        <w:rPr>
          <w:rFonts w:hint="eastAsia"/>
          <w:lang w:eastAsia="zh-CN"/>
        </w:rPr>
        <w:t>相对于</w:t>
      </w:r>
      <w:r w:rsidRPr="007647B2">
        <w:rPr>
          <w:rFonts w:hint="eastAsia"/>
          <w:lang w:eastAsia="zh-CN"/>
        </w:rPr>
        <w:t>创建</w:t>
      </w:r>
      <w:r>
        <w:rPr>
          <w:rFonts w:hint="eastAsia"/>
          <w:lang w:eastAsia="zh-CN"/>
        </w:rPr>
        <w:t>一所学院</w:t>
      </w:r>
      <w:r w:rsidRPr="007647B2">
        <w:rPr>
          <w:rFonts w:hint="eastAsia"/>
          <w:lang w:eastAsia="zh-CN"/>
        </w:rPr>
        <w:t>，成员和研究组主席和副主席</w:t>
      </w:r>
      <w:r>
        <w:rPr>
          <w:rFonts w:hint="eastAsia"/>
          <w:lang w:eastAsia="zh-CN"/>
        </w:rPr>
        <w:t>更倾向于面向未来的其他</w:t>
      </w:r>
      <w:r w:rsidRPr="007647B2">
        <w:rPr>
          <w:rFonts w:hint="eastAsia"/>
          <w:lang w:eastAsia="zh-CN"/>
        </w:rPr>
        <w:t>方案</w:t>
      </w:r>
      <w:r>
        <w:rPr>
          <w:rFonts w:hint="eastAsia"/>
          <w:lang w:eastAsia="zh-CN"/>
        </w:rPr>
        <w:t>（</w:t>
      </w:r>
      <w:r w:rsidRPr="007647B2">
        <w:rPr>
          <w:rFonts w:hint="eastAsia"/>
          <w:lang w:eastAsia="zh-CN"/>
        </w:rPr>
        <w:t>未在表</w:t>
      </w:r>
      <w:r w:rsidRPr="007647B2">
        <w:rPr>
          <w:rFonts w:hint="eastAsia"/>
          <w:lang w:eastAsia="zh-CN"/>
        </w:rPr>
        <w:t>3</w:t>
      </w:r>
      <w:r w:rsidRPr="007647B2">
        <w:rPr>
          <w:rFonts w:hint="eastAsia"/>
          <w:lang w:eastAsia="zh-CN"/>
        </w:rPr>
        <w:t>中显示</w:t>
      </w:r>
      <w:r>
        <w:rPr>
          <w:rFonts w:hint="eastAsia"/>
          <w:lang w:eastAsia="zh-CN"/>
        </w:rPr>
        <w:t>）</w:t>
      </w:r>
      <w:r w:rsidRPr="007647B2">
        <w:rPr>
          <w:rFonts w:hint="eastAsia"/>
          <w:lang w:eastAsia="zh-CN"/>
        </w:rPr>
        <w:t>，例如</w:t>
      </w:r>
      <w:r>
        <w:rPr>
          <w:rFonts w:hint="eastAsia"/>
          <w:lang w:eastAsia="zh-CN"/>
        </w:rPr>
        <w:t>扩大</w:t>
      </w:r>
      <w:r w:rsidRPr="007647B2">
        <w:rPr>
          <w:rFonts w:hint="eastAsia"/>
          <w:lang w:eastAsia="zh-CN"/>
        </w:rPr>
        <w:t>伙伴关系，甚至加强目前的</w:t>
      </w:r>
      <w:r>
        <w:rPr>
          <w:rFonts w:hint="eastAsia"/>
          <w:lang w:eastAsia="zh-CN"/>
        </w:rPr>
        <w:t>高级</w:t>
      </w:r>
      <w:r w:rsidRPr="0081452B">
        <w:rPr>
          <w:rFonts w:hint="eastAsia"/>
          <w:lang w:eastAsia="zh-CN"/>
        </w:rPr>
        <w:t>培训中心</w:t>
      </w:r>
      <w:r>
        <w:rPr>
          <w:rFonts w:hint="eastAsia"/>
          <w:lang w:eastAsia="zh-CN"/>
        </w:rPr>
        <w:t>系统</w:t>
      </w:r>
      <w:r w:rsidRPr="007647B2">
        <w:rPr>
          <w:rFonts w:hint="eastAsia"/>
          <w:lang w:eastAsia="zh-CN"/>
        </w:rPr>
        <w:t>。这首先表明，虽然的确有人</w:t>
      </w:r>
      <w:r>
        <w:rPr>
          <w:rFonts w:hint="eastAsia"/>
          <w:lang w:eastAsia="zh-CN"/>
        </w:rPr>
        <w:t>赞成改革</w:t>
      </w:r>
      <w:r w:rsidRPr="007647B2">
        <w:rPr>
          <w:rFonts w:hint="eastAsia"/>
          <w:lang w:eastAsia="zh-CN"/>
        </w:rPr>
        <w:t>国际电联开展能力发展和培训的方式，但</w:t>
      </w:r>
      <w:r>
        <w:rPr>
          <w:rFonts w:hint="eastAsia"/>
          <w:lang w:eastAsia="zh-CN"/>
        </w:rPr>
        <w:t>建立一所学院</w:t>
      </w:r>
      <w:r w:rsidRPr="007647B2">
        <w:rPr>
          <w:rFonts w:hint="eastAsia"/>
          <w:lang w:eastAsia="zh-CN"/>
        </w:rPr>
        <w:t>不一定是首选。</w:t>
      </w:r>
      <w:r>
        <w:rPr>
          <w:rFonts w:hint="eastAsia"/>
          <w:lang w:eastAsia="zh-CN"/>
        </w:rPr>
        <w:t>不过</w:t>
      </w:r>
      <w:r w:rsidRPr="007647B2">
        <w:rPr>
          <w:rFonts w:hint="eastAsia"/>
          <w:lang w:eastAsia="zh-CN"/>
        </w:rPr>
        <w:t>，</w:t>
      </w:r>
      <w:r>
        <w:rPr>
          <w:rFonts w:hint="eastAsia"/>
          <w:lang w:eastAsia="zh-CN"/>
        </w:rPr>
        <w:t>对</w:t>
      </w:r>
      <w:r w:rsidRPr="007647B2">
        <w:rPr>
          <w:rFonts w:hint="eastAsia"/>
          <w:lang w:eastAsia="zh-CN"/>
        </w:rPr>
        <w:t>国际电联</w:t>
      </w:r>
      <w:r>
        <w:rPr>
          <w:rFonts w:hint="eastAsia"/>
          <w:lang w:eastAsia="zh-CN"/>
        </w:rPr>
        <w:t>为</w:t>
      </w:r>
      <w:r w:rsidRPr="007647B2">
        <w:rPr>
          <w:rFonts w:hint="eastAsia"/>
          <w:lang w:eastAsia="zh-CN"/>
        </w:rPr>
        <w:t>成员国</w:t>
      </w:r>
      <w:r>
        <w:rPr>
          <w:rFonts w:hint="eastAsia"/>
          <w:lang w:eastAsia="zh-CN"/>
        </w:rPr>
        <w:t>专门</w:t>
      </w:r>
      <w:r w:rsidRPr="007647B2">
        <w:rPr>
          <w:rFonts w:hint="eastAsia"/>
          <w:lang w:eastAsia="zh-CN"/>
        </w:rPr>
        <w:t>设计的调查</w:t>
      </w:r>
      <w:r>
        <w:rPr>
          <w:rFonts w:hint="eastAsia"/>
          <w:lang w:eastAsia="zh-CN"/>
        </w:rPr>
        <w:t>做出答复的只有</w:t>
      </w:r>
      <w:r>
        <w:rPr>
          <w:rFonts w:hint="eastAsia"/>
          <w:lang w:eastAsia="zh-CN"/>
        </w:rPr>
        <w:t>1</w:t>
      </w:r>
      <w:r>
        <w:rPr>
          <w:lang w:eastAsia="zh-CN"/>
        </w:rPr>
        <w:t>7</w:t>
      </w:r>
      <w:r>
        <w:rPr>
          <w:rFonts w:hint="eastAsia"/>
          <w:lang w:eastAsia="zh-CN"/>
        </w:rPr>
        <w:t>%</w:t>
      </w:r>
      <w:r w:rsidRPr="007647B2">
        <w:rPr>
          <w:rFonts w:hint="eastAsia"/>
          <w:lang w:eastAsia="zh-CN"/>
        </w:rPr>
        <w:t>，因此，</w:t>
      </w:r>
      <w:r>
        <w:rPr>
          <w:rFonts w:hint="eastAsia"/>
          <w:lang w:eastAsia="zh-CN"/>
        </w:rPr>
        <w:t>眼下为</w:t>
      </w:r>
      <w:r w:rsidRPr="007647B2">
        <w:rPr>
          <w:rFonts w:hint="eastAsia"/>
          <w:lang w:eastAsia="zh-CN"/>
        </w:rPr>
        <w:t>所有成员</w:t>
      </w:r>
      <w:r>
        <w:rPr>
          <w:rFonts w:hint="eastAsia"/>
          <w:lang w:eastAsia="zh-CN"/>
        </w:rPr>
        <w:t>提供更多</w:t>
      </w:r>
      <w:r w:rsidRPr="007647B2">
        <w:rPr>
          <w:rFonts w:hint="eastAsia"/>
          <w:lang w:eastAsia="zh-CN"/>
        </w:rPr>
        <w:t>的机会来审查以下证据是很重要的</w:t>
      </w:r>
      <w:r>
        <w:rPr>
          <w:rFonts w:hint="eastAsia"/>
          <w:lang w:eastAsia="zh-CN"/>
        </w:rPr>
        <w:t>。</w:t>
      </w:r>
      <w:bookmarkEnd w:id="356"/>
    </w:p>
    <w:p w14:paraId="27564005" w14:textId="77777777" w:rsidR="00397D27" w:rsidRPr="0038732F" w:rsidRDefault="00397D27" w:rsidP="00397D27">
      <w:pPr>
        <w:spacing w:after="120"/>
        <w:jc w:val="center"/>
        <w:rPr>
          <w:rFonts w:eastAsia="STKaiti"/>
          <w:b/>
          <w:lang w:eastAsia="zh-CN"/>
        </w:rPr>
      </w:pPr>
      <w:bookmarkStart w:id="357" w:name="lt_pId902"/>
      <w:r w:rsidRPr="0038732F">
        <w:rPr>
          <w:rFonts w:eastAsia="STKaiti" w:hint="eastAsia"/>
          <w:b/>
          <w:lang w:eastAsia="zh-CN"/>
        </w:rPr>
        <w:t>表</w:t>
      </w:r>
      <w:r w:rsidRPr="0038732F">
        <w:rPr>
          <w:rFonts w:eastAsia="STKaiti"/>
          <w:b/>
          <w:lang w:eastAsia="zh-CN"/>
        </w:rPr>
        <w:t>3</w:t>
      </w:r>
      <w:r w:rsidRPr="0038732F">
        <w:rPr>
          <w:rFonts w:eastAsia="STKaiti" w:hint="eastAsia"/>
          <w:b/>
          <w:lang w:eastAsia="zh-CN"/>
        </w:rPr>
        <w:t>：关于国际电联成立能力发展和培训实体或虚拟学院的调查结果总结</w:t>
      </w:r>
      <w:bookmarkEnd w:id="357"/>
    </w:p>
    <w:tbl>
      <w:tblPr>
        <w:tblW w:w="9356" w:type="dxa"/>
        <w:jc w:val="center"/>
        <w:tblLayout w:type="fixed"/>
        <w:tblLook w:val="04A0" w:firstRow="1" w:lastRow="0" w:firstColumn="1" w:lastColumn="0" w:noHBand="0" w:noVBand="1"/>
      </w:tblPr>
      <w:tblGrid>
        <w:gridCol w:w="3402"/>
        <w:gridCol w:w="1190"/>
        <w:gridCol w:w="1191"/>
        <w:gridCol w:w="1191"/>
        <w:gridCol w:w="1191"/>
        <w:gridCol w:w="1191"/>
      </w:tblGrid>
      <w:tr w:rsidR="00397D27" w:rsidRPr="00276FE6" w14:paraId="099A405D" w14:textId="77777777" w:rsidTr="00E923C1">
        <w:trPr>
          <w:trHeight w:val="318"/>
          <w:jc w:val="center"/>
        </w:trPr>
        <w:tc>
          <w:tcPr>
            <w:tcW w:w="3402"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2E2B611" w14:textId="77777777" w:rsidR="00397D27" w:rsidRPr="00276FE6" w:rsidRDefault="00397D27" w:rsidP="00E923C1">
            <w:pPr>
              <w:rPr>
                <w:lang w:eastAsia="zh-CN"/>
              </w:rPr>
            </w:pPr>
          </w:p>
        </w:tc>
        <w:tc>
          <w:tcPr>
            <w:tcW w:w="1190" w:type="dxa"/>
            <w:tcBorders>
              <w:top w:val="single" w:sz="4" w:space="0" w:color="auto"/>
              <w:left w:val="nil"/>
              <w:bottom w:val="single" w:sz="4" w:space="0" w:color="auto"/>
              <w:right w:val="single" w:sz="4" w:space="0" w:color="auto"/>
            </w:tcBorders>
            <w:shd w:val="clear" w:color="000000" w:fill="B4C6E7"/>
          </w:tcPr>
          <w:p w14:paraId="3E6F7122" w14:textId="77777777" w:rsidR="00397D27" w:rsidRPr="009D386D" w:rsidRDefault="00397D27" w:rsidP="00E923C1">
            <w:pPr>
              <w:jc w:val="right"/>
              <w:rPr>
                <w:b/>
              </w:rPr>
            </w:pPr>
            <w:bookmarkStart w:id="358" w:name="lt_pId903"/>
            <w:proofErr w:type="spellStart"/>
            <w:r w:rsidRPr="009D386D">
              <w:rPr>
                <w:rFonts w:hint="eastAsia"/>
                <w:b/>
              </w:rPr>
              <w:t>明确赞成</w:t>
            </w:r>
            <w:bookmarkEnd w:id="358"/>
            <w:proofErr w:type="spellEnd"/>
          </w:p>
        </w:tc>
        <w:tc>
          <w:tcPr>
            <w:tcW w:w="1191" w:type="dxa"/>
            <w:tcBorders>
              <w:top w:val="single" w:sz="4" w:space="0" w:color="auto"/>
              <w:left w:val="single" w:sz="4" w:space="0" w:color="auto"/>
              <w:bottom w:val="single" w:sz="4" w:space="0" w:color="auto"/>
              <w:right w:val="single" w:sz="4" w:space="0" w:color="auto"/>
            </w:tcBorders>
            <w:shd w:val="clear" w:color="000000" w:fill="B4C6E7"/>
          </w:tcPr>
          <w:p w14:paraId="5453FFB7" w14:textId="77777777" w:rsidR="00397D27" w:rsidRPr="009D386D" w:rsidRDefault="00397D27" w:rsidP="00E923C1">
            <w:pPr>
              <w:jc w:val="right"/>
              <w:rPr>
                <w:b/>
              </w:rPr>
            </w:pPr>
            <w:bookmarkStart w:id="359" w:name="lt_pId904"/>
            <w:proofErr w:type="spellStart"/>
            <w:r w:rsidRPr="009D386D">
              <w:rPr>
                <w:rFonts w:hint="eastAsia"/>
                <w:b/>
              </w:rPr>
              <w:t>部分赞成</w:t>
            </w:r>
            <w:bookmarkEnd w:id="359"/>
            <w:proofErr w:type="spellEnd"/>
          </w:p>
        </w:tc>
        <w:tc>
          <w:tcPr>
            <w:tcW w:w="1191" w:type="dxa"/>
            <w:tcBorders>
              <w:top w:val="single" w:sz="4" w:space="0" w:color="auto"/>
              <w:left w:val="nil"/>
              <w:bottom w:val="single" w:sz="4" w:space="0" w:color="auto"/>
              <w:right w:val="single" w:sz="4" w:space="0" w:color="auto"/>
            </w:tcBorders>
            <w:shd w:val="clear" w:color="000000" w:fill="B4C6E7"/>
          </w:tcPr>
          <w:p w14:paraId="3585EB91" w14:textId="77777777" w:rsidR="00397D27" w:rsidRPr="009D386D" w:rsidRDefault="00397D27" w:rsidP="00E923C1">
            <w:pPr>
              <w:jc w:val="right"/>
              <w:rPr>
                <w:b/>
              </w:rPr>
            </w:pPr>
            <w:proofErr w:type="spellStart"/>
            <w:r w:rsidRPr="009D386D">
              <w:rPr>
                <w:rFonts w:hint="eastAsia"/>
                <w:b/>
              </w:rPr>
              <w:t>中间</w:t>
            </w:r>
            <w:proofErr w:type="spellEnd"/>
          </w:p>
        </w:tc>
        <w:tc>
          <w:tcPr>
            <w:tcW w:w="1191" w:type="dxa"/>
            <w:tcBorders>
              <w:top w:val="single" w:sz="4" w:space="0" w:color="auto"/>
              <w:left w:val="nil"/>
              <w:bottom w:val="single" w:sz="4" w:space="0" w:color="auto"/>
              <w:right w:val="single" w:sz="4" w:space="0" w:color="auto"/>
            </w:tcBorders>
            <w:shd w:val="clear" w:color="000000" w:fill="B4C6E7"/>
          </w:tcPr>
          <w:p w14:paraId="6DAAFC94" w14:textId="77777777" w:rsidR="00397D27" w:rsidRPr="009D386D" w:rsidRDefault="00397D27" w:rsidP="00E923C1">
            <w:pPr>
              <w:jc w:val="right"/>
              <w:rPr>
                <w:b/>
              </w:rPr>
            </w:pPr>
            <w:bookmarkStart w:id="360" w:name="lt_pId906"/>
            <w:proofErr w:type="spellStart"/>
            <w:r w:rsidRPr="009D386D">
              <w:rPr>
                <w:rFonts w:hint="eastAsia"/>
                <w:b/>
              </w:rPr>
              <w:t>部分反对</w:t>
            </w:r>
            <w:bookmarkEnd w:id="360"/>
            <w:proofErr w:type="spellEnd"/>
          </w:p>
        </w:tc>
        <w:tc>
          <w:tcPr>
            <w:tcW w:w="1191" w:type="dxa"/>
            <w:tcBorders>
              <w:top w:val="single" w:sz="4" w:space="0" w:color="auto"/>
              <w:left w:val="nil"/>
              <w:bottom w:val="single" w:sz="4" w:space="0" w:color="auto"/>
              <w:right w:val="single" w:sz="4" w:space="0" w:color="auto"/>
            </w:tcBorders>
            <w:shd w:val="clear" w:color="000000" w:fill="B4C6E7"/>
          </w:tcPr>
          <w:p w14:paraId="53A8B0FA" w14:textId="77777777" w:rsidR="00397D27" w:rsidRPr="009D386D" w:rsidRDefault="00397D27" w:rsidP="00E923C1">
            <w:pPr>
              <w:jc w:val="right"/>
              <w:rPr>
                <w:b/>
              </w:rPr>
            </w:pPr>
            <w:bookmarkStart w:id="361" w:name="lt_pId907"/>
            <w:proofErr w:type="spellStart"/>
            <w:r w:rsidRPr="009D386D">
              <w:rPr>
                <w:rFonts w:hint="eastAsia"/>
                <w:b/>
              </w:rPr>
              <w:t>明确反对</w:t>
            </w:r>
            <w:bookmarkEnd w:id="361"/>
            <w:proofErr w:type="spellEnd"/>
          </w:p>
        </w:tc>
      </w:tr>
      <w:tr w:rsidR="00397D27" w:rsidRPr="00276FE6" w14:paraId="7D6DC5F1" w14:textId="77777777" w:rsidTr="00E923C1">
        <w:trPr>
          <w:trHeight w:val="318"/>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7DA3E595" w14:textId="77777777" w:rsidR="00397D27" w:rsidRPr="009D386D" w:rsidRDefault="00397D27" w:rsidP="00E923C1">
            <w:pPr>
              <w:rPr>
                <w:b/>
                <w:lang w:eastAsia="zh-CN"/>
              </w:rPr>
            </w:pPr>
            <w:bookmarkStart w:id="362" w:name="lt_pId908"/>
            <w:r w:rsidRPr="009D386D">
              <w:rPr>
                <w:rFonts w:hint="eastAsia"/>
                <w:b/>
                <w:lang w:eastAsia="zh-CN"/>
              </w:rPr>
              <w:t>虚拟学院</w:t>
            </w:r>
            <w:r w:rsidRPr="009D386D">
              <w:rPr>
                <w:b/>
                <w:lang w:eastAsia="zh-CN"/>
              </w:rPr>
              <w:t xml:space="preserve"> – </w:t>
            </w:r>
            <w:r w:rsidRPr="009D386D">
              <w:rPr>
                <w:rFonts w:hint="eastAsia"/>
                <w:b/>
                <w:lang w:eastAsia="zh-CN"/>
              </w:rPr>
              <w:t>成员国的答复</w:t>
            </w:r>
            <w:bookmarkEnd w:id="362"/>
          </w:p>
        </w:tc>
        <w:tc>
          <w:tcPr>
            <w:tcW w:w="1190" w:type="dxa"/>
            <w:tcBorders>
              <w:top w:val="single" w:sz="4" w:space="0" w:color="auto"/>
              <w:left w:val="nil"/>
              <w:bottom w:val="single" w:sz="4" w:space="0" w:color="auto"/>
              <w:right w:val="single" w:sz="4" w:space="0" w:color="auto"/>
            </w:tcBorders>
          </w:tcPr>
          <w:p w14:paraId="13AB6F01" w14:textId="77777777" w:rsidR="00397D27" w:rsidRPr="00276FE6" w:rsidRDefault="00397D27" w:rsidP="00E923C1">
            <w:pPr>
              <w:jc w:val="right"/>
            </w:pPr>
            <w:r w:rsidRPr="00276FE6">
              <w:t>41.6%</w:t>
            </w:r>
          </w:p>
        </w:tc>
        <w:tc>
          <w:tcPr>
            <w:tcW w:w="1191" w:type="dxa"/>
            <w:tcBorders>
              <w:top w:val="single" w:sz="4" w:space="0" w:color="auto"/>
              <w:left w:val="single" w:sz="4" w:space="0" w:color="auto"/>
              <w:bottom w:val="single" w:sz="4" w:space="0" w:color="auto"/>
              <w:right w:val="single" w:sz="4" w:space="0" w:color="auto"/>
            </w:tcBorders>
          </w:tcPr>
          <w:p w14:paraId="32CE462A" w14:textId="77777777" w:rsidR="00397D27" w:rsidRPr="00276FE6" w:rsidRDefault="00397D27" w:rsidP="00E923C1">
            <w:pPr>
              <w:jc w:val="right"/>
            </w:pPr>
            <w:r w:rsidRPr="00276FE6">
              <w:t>37.5%</w:t>
            </w:r>
          </w:p>
        </w:tc>
        <w:tc>
          <w:tcPr>
            <w:tcW w:w="1191" w:type="dxa"/>
            <w:tcBorders>
              <w:top w:val="nil"/>
              <w:left w:val="nil"/>
              <w:bottom w:val="single" w:sz="4" w:space="0" w:color="auto"/>
              <w:right w:val="single" w:sz="4" w:space="0" w:color="auto"/>
            </w:tcBorders>
          </w:tcPr>
          <w:p w14:paraId="2E669A11" w14:textId="77777777" w:rsidR="00397D27" w:rsidRPr="00276FE6" w:rsidRDefault="00397D27" w:rsidP="00E923C1">
            <w:pPr>
              <w:jc w:val="right"/>
            </w:pPr>
            <w:r w:rsidRPr="00276FE6">
              <w:t>12.5%</w:t>
            </w:r>
          </w:p>
        </w:tc>
        <w:tc>
          <w:tcPr>
            <w:tcW w:w="1191" w:type="dxa"/>
            <w:tcBorders>
              <w:top w:val="nil"/>
              <w:left w:val="nil"/>
              <w:bottom w:val="single" w:sz="4" w:space="0" w:color="auto"/>
              <w:right w:val="single" w:sz="4" w:space="0" w:color="auto"/>
            </w:tcBorders>
          </w:tcPr>
          <w:p w14:paraId="31314BBA" w14:textId="77777777" w:rsidR="00397D27" w:rsidRPr="00276FE6" w:rsidRDefault="00397D27" w:rsidP="00E923C1">
            <w:pPr>
              <w:jc w:val="right"/>
            </w:pPr>
            <w:r w:rsidRPr="00276FE6">
              <w:t>4.2%</w:t>
            </w:r>
          </w:p>
        </w:tc>
        <w:tc>
          <w:tcPr>
            <w:tcW w:w="1191" w:type="dxa"/>
            <w:tcBorders>
              <w:top w:val="nil"/>
              <w:left w:val="nil"/>
              <w:bottom w:val="single" w:sz="4" w:space="0" w:color="auto"/>
              <w:right w:val="single" w:sz="4" w:space="0" w:color="auto"/>
            </w:tcBorders>
          </w:tcPr>
          <w:p w14:paraId="4B32F856" w14:textId="77777777" w:rsidR="00397D27" w:rsidRPr="00276FE6" w:rsidRDefault="00397D27" w:rsidP="00E923C1">
            <w:pPr>
              <w:jc w:val="right"/>
            </w:pPr>
            <w:r w:rsidRPr="00276FE6">
              <w:t>4.2%</w:t>
            </w:r>
          </w:p>
        </w:tc>
      </w:tr>
      <w:tr w:rsidR="00397D27" w:rsidRPr="00276FE6" w14:paraId="3C768808" w14:textId="77777777" w:rsidTr="00E923C1">
        <w:trPr>
          <w:trHeight w:val="318"/>
          <w:jc w:val="center"/>
        </w:trPr>
        <w:tc>
          <w:tcPr>
            <w:tcW w:w="3402" w:type="dxa"/>
            <w:tcBorders>
              <w:top w:val="nil"/>
              <w:left w:val="single" w:sz="4" w:space="0" w:color="auto"/>
              <w:bottom w:val="single" w:sz="4" w:space="0" w:color="auto"/>
              <w:right w:val="single" w:sz="4" w:space="0" w:color="auto"/>
            </w:tcBorders>
            <w:shd w:val="clear" w:color="auto" w:fill="auto"/>
            <w:noWrap/>
          </w:tcPr>
          <w:p w14:paraId="774FB26C" w14:textId="77777777" w:rsidR="00397D27" w:rsidRPr="009D386D" w:rsidRDefault="00397D27" w:rsidP="00E923C1">
            <w:pPr>
              <w:rPr>
                <w:b/>
                <w:lang w:eastAsia="zh-CN"/>
              </w:rPr>
            </w:pPr>
            <w:bookmarkStart w:id="363" w:name="lt_pId914"/>
            <w:r w:rsidRPr="009D386D">
              <w:rPr>
                <w:rFonts w:hint="eastAsia"/>
                <w:b/>
                <w:lang w:eastAsia="zh-CN"/>
              </w:rPr>
              <w:t>虚拟学院</w:t>
            </w:r>
            <w:r w:rsidRPr="009D386D">
              <w:rPr>
                <w:b/>
                <w:lang w:eastAsia="zh-CN"/>
              </w:rPr>
              <w:t xml:space="preserve"> – </w:t>
            </w:r>
            <w:r w:rsidRPr="009D386D">
              <w:rPr>
                <w:rFonts w:hint="eastAsia"/>
                <w:b/>
                <w:lang w:eastAsia="zh-CN"/>
              </w:rPr>
              <w:t>研究组主席和副主席的答复</w:t>
            </w:r>
            <w:bookmarkEnd w:id="363"/>
          </w:p>
        </w:tc>
        <w:tc>
          <w:tcPr>
            <w:tcW w:w="1190" w:type="dxa"/>
            <w:tcBorders>
              <w:top w:val="single" w:sz="4" w:space="0" w:color="auto"/>
              <w:left w:val="nil"/>
              <w:bottom w:val="single" w:sz="4" w:space="0" w:color="auto"/>
              <w:right w:val="single" w:sz="4" w:space="0" w:color="auto"/>
            </w:tcBorders>
          </w:tcPr>
          <w:p w14:paraId="477CCD73" w14:textId="77777777" w:rsidR="00397D27" w:rsidRPr="00276FE6" w:rsidRDefault="00397D27" w:rsidP="00E923C1">
            <w:pPr>
              <w:jc w:val="right"/>
            </w:pPr>
            <w:r w:rsidRPr="00276FE6">
              <w:t>36.8%</w:t>
            </w:r>
          </w:p>
        </w:tc>
        <w:tc>
          <w:tcPr>
            <w:tcW w:w="1191" w:type="dxa"/>
            <w:tcBorders>
              <w:top w:val="single" w:sz="4" w:space="0" w:color="auto"/>
              <w:left w:val="single" w:sz="4" w:space="0" w:color="auto"/>
              <w:bottom w:val="single" w:sz="4" w:space="0" w:color="auto"/>
              <w:right w:val="single" w:sz="4" w:space="0" w:color="auto"/>
            </w:tcBorders>
          </w:tcPr>
          <w:p w14:paraId="19E28421" w14:textId="77777777" w:rsidR="00397D27" w:rsidRPr="00276FE6" w:rsidRDefault="00397D27" w:rsidP="00E923C1">
            <w:pPr>
              <w:jc w:val="right"/>
            </w:pPr>
            <w:r w:rsidRPr="00276FE6">
              <w:t>31.6%</w:t>
            </w:r>
          </w:p>
        </w:tc>
        <w:tc>
          <w:tcPr>
            <w:tcW w:w="1191" w:type="dxa"/>
            <w:tcBorders>
              <w:top w:val="nil"/>
              <w:left w:val="nil"/>
              <w:bottom w:val="single" w:sz="4" w:space="0" w:color="auto"/>
              <w:right w:val="single" w:sz="4" w:space="0" w:color="auto"/>
            </w:tcBorders>
          </w:tcPr>
          <w:p w14:paraId="21F3A72E" w14:textId="77777777" w:rsidR="00397D27" w:rsidRPr="00276FE6" w:rsidRDefault="00397D27" w:rsidP="00E923C1">
            <w:pPr>
              <w:jc w:val="right"/>
            </w:pPr>
            <w:r w:rsidRPr="00276FE6">
              <w:t>21.1%</w:t>
            </w:r>
          </w:p>
        </w:tc>
        <w:tc>
          <w:tcPr>
            <w:tcW w:w="1191" w:type="dxa"/>
            <w:tcBorders>
              <w:top w:val="nil"/>
              <w:left w:val="nil"/>
              <w:bottom w:val="single" w:sz="4" w:space="0" w:color="auto"/>
              <w:right w:val="single" w:sz="4" w:space="0" w:color="auto"/>
            </w:tcBorders>
          </w:tcPr>
          <w:p w14:paraId="1B61443D" w14:textId="77777777" w:rsidR="00397D27" w:rsidRPr="00276FE6" w:rsidRDefault="00397D27" w:rsidP="00E923C1">
            <w:pPr>
              <w:jc w:val="right"/>
            </w:pPr>
            <w:r w:rsidRPr="00276FE6">
              <w:t>10.5%</w:t>
            </w:r>
          </w:p>
        </w:tc>
        <w:tc>
          <w:tcPr>
            <w:tcW w:w="1191" w:type="dxa"/>
            <w:tcBorders>
              <w:top w:val="nil"/>
              <w:left w:val="nil"/>
              <w:bottom w:val="single" w:sz="4" w:space="0" w:color="auto"/>
              <w:right w:val="single" w:sz="4" w:space="0" w:color="auto"/>
            </w:tcBorders>
          </w:tcPr>
          <w:p w14:paraId="7D83984C" w14:textId="77777777" w:rsidR="00397D27" w:rsidRPr="00276FE6" w:rsidRDefault="00397D27" w:rsidP="00E923C1">
            <w:pPr>
              <w:jc w:val="right"/>
            </w:pPr>
            <w:r w:rsidRPr="00276FE6">
              <w:t> </w:t>
            </w:r>
          </w:p>
        </w:tc>
      </w:tr>
      <w:tr w:rsidR="00397D27" w:rsidRPr="00276FE6" w14:paraId="37F6E221" w14:textId="77777777" w:rsidTr="00E923C1">
        <w:trPr>
          <w:trHeight w:val="318"/>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A4D6E74" w14:textId="77777777" w:rsidR="00397D27" w:rsidRPr="009D386D" w:rsidRDefault="00397D27" w:rsidP="00E923C1">
            <w:pPr>
              <w:rPr>
                <w:b/>
                <w:lang w:eastAsia="zh-CN"/>
              </w:rPr>
            </w:pPr>
            <w:bookmarkStart w:id="364" w:name="lt_pId919"/>
            <w:r w:rsidRPr="009D386D">
              <w:rPr>
                <w:rFonts w:hint="eastAsia"/>
                <w:b/>
                <w:lang w:eastAsia="zh-CN"/>
              </w:rPr>
              <w:t>实体学院</w:t>
            </w:r>
            <w:r w:rsidRPr="009D386D">
              <w:rPr>
                <w:b/>
                <w:lang w:eastAsia="zh-CN"/>
              </w:rPr>
              <w:t xml:space="preserve"> – </w:t>
            </w:r>
            <w:r w:rsidRPr="009D386D">
              <w:rPr>
                <w:rFonts w:hint="eastAsia"/>
                <w:b/>
                <w:lang w:eastAsia="zh-CN"/>
              </w:rPr>
              <w:t>成员国的答复</w:t>
            </w:r>
            <w:bookmarkEnd w:id="364"/>
          </w:p>
        </w:tc>
        <w:tc>
          <w:tcPr>
            <w:tcW w:w="1190" w:type="dxa"/>
            <w:tcBorders>
              <w:top w:val="single" w:sz="4" w:space="0" w:color="auto"/>
              <w:left w:val="nil"/>
              <w:bottom w:val="single" w:sz="4" w:space="0" w:color="auto"/>
              <w:right w:val="single" w:sz="4" w:space="0" w:color="auto"/>
            </w:tcBorders>
          </w:tcPr>
          <w:p w14:paraId="77931FEB" w14:textId="77777777" w:rsidR="00397D27" w:rsidRPr="00276FE6" w:rsidRDefault="00397D27" w:rsidP="00E923C1">
            <w:pPr>
              <w:jc w:val="right"/>
            </w:pPr>
            <w:r w:rsidRPr="00276FE6">
              <w:t>48%</w:t>
            </w:r>
          </w:p>
        </w:tc>
        <w:tc>
          <w:tcPr>
            <w:tcW w:w="1191" w:type="dxa"/>
            <w:tcBorders>
              <w:top w:val="single" w:sz="4" w:space="0" w:color="auto"/>
              <w:left w:val="single" w:sz="4" w:space="0" w:color="auto"/>
              <w:bottom w:val="single" w:sz="4" w:space="0" w:color="auto"/>
              <w:right w:val="single" w:sz="4" w:space="0" w:color="auto"/>
            </w:tcBorders>
          </w:tcPr>
          <w:p w14:paraId="623C7B05" w14:textId="77777777" w:rsidR="00397D27" w:rsidRPr="00276FE6" w:rsidRDefault="00397D27" w:rsidP="00E923C1">
            <w:pPr>
              <w:jc w:val="right"/>
            </w:pPr>
            <w:r w:rsidRPr="00276FE6">
              <w:t>32%</w:t>
            </w:r>
          </w:p>
        </w:tc>
        <w:tc>
          <w:tcPr>
            <w:tcW w:w="1191" w:type="dxa"/>
            <w:tcBorders>
              <w:top w:val="single" w:sz="4" w:space="0" w:color="auto"/>
              <w:left w:val="nil"/>
              <w:bottom w:val="single" w:sz="4" w:space="0" w:color="auto"/>
              <w:right w:val="single" w:sz="4" w:space="0" w:color="auto"/>
            </w:tcBorders>
          </w:tcPr>
          <w:p w14:paraId="45486A60" w14:textId="77777777" w:rsidR="00397D27" w:rsidRPr="00276FE6" w:rsidRDefault="00397D27" w:rsidP="00E923C1">
            <w:pPr>
              <w:jc w:val="right"/>
            </w:pPr>
            <w:r w:rsidRPr="00276FE6">
              <w:t>20%</w:t>
            </w:r>
          </w:p>
        </w:tc>
        <w:tc>
          <w:tcPr>
            <w:tcW w:w="1191" w:type="dxa"/>
            <w:tcBorders>
              <w:top w:val="single" w:sz="4" w:space="0" w:color="auto"/>
              <w:left w:val="nil"/>
              <w:bottom w:val="single" w:sz="4" w:space="0" w:color="auto"/>
              <w:right w:val="single" w:sz="4" w:space="0" w:color="auto"/>
            </w:tcBorders>
          </w:tcPr>
          <w:p w14:paraId="0625AC83" w14:textId="77777777" w:rsidR="00397D27" w:rsidRPr="00276FE6" w:rsidRDefault="00397D27" w:rsidP="00E923C1">
            <w:pPr>
              <w:jc w:val="right"/>
            </w:pPr>
            <w:r w:rsidRPr="00276FE6">
              <w:t> </w:t>
            </w:r>
          </w:p>
        </w:tc>
        <w:tc>
          <w:tcPr>
            <w:tcW w:w="1191" w:type="dxa"/>
            <w:tcBorders>
              <w:top w:val="single" w:sz="4" w:space="0" w:color="auto"/>
              <w:left w:val="nil"/>
              <w:bottom w:val="single" w:sz="4" w:space="0" w:color="auto"/>
              <w:right w:val="single" w:sz="4" w:space="0" w:color="auto"/>
            </w:tcBorders>
          </w:tcPr>
          <w:p w14:paraId="6E57C393" w14:textId="77777777" w:rsidR="00397D27" w:rsidRPr="00276FE6" w:rsidRDefault="00397D27" w:rsidP="00E923C1">
            <w:pPr>
              <w:jc w:val="right"/>
            </w:pPr>
            <w:r w:rsidRPr="00276FE6">
              <w:t> </w:t>
            </w:r>
          </w:p>
        </w:tc>
      </w:tr>
      <w:tr w:rsidR="00397D27" w:rsidRPr="00276FE6" w14:paraId="0025C101" w14:textId="77777777" w:rsidTr="00E923C1">
        <w:trPr>
          <w:trHeight w:val="318"/>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54DCC0E" w14:textId="77777777" w:rsidR="00397D27" w:rsidRPr="009D386D" w:rsidRDefault="00397D27" w:rsidP="00E923C1">
            <w:pPr>
              <w:rPr>
                <w:b/>
                <w:lang w:eastAsia="zh-CN"/>
              </w:rPr>
            </w:pPr>
            <w:bookmarkStart w:id="365" w:name="lt_pId923"/>
            <w:r w:rsidRPr="009D386D">
              <w:rPr>
                <w:rFonts w:hint="eastAsia"/>
                <w:b/>
                <w:lang w:eastAsia="zh-CN"/>
              </w:rPr>
              <w:t>实体学院</w:t>
            </w:r>
            <w:r w:rsidRPr="009D386D">
              <w:rPr>
                <w:rFonts w:hint="eastAsia"/>
                <w:b/>
                <w:lang w:eastAsia="zh-CN"/>
              </w:rPr>
              <w:t xml:space="preserve"> </w:t>
            </w:r>
            <w:r w:rsidRPr="009D386D">
              <w:rPr>
                <w:b/>
                <w:lang w:eastAsia="zh-CN"/>
              </w:rPr>
              <w:t xml:space="preserve">– </w:t>
            </w:r>
            <w:r w:rsidRPr="009D386D">
              <w:rPr>
                <w:rFonts w:hint="eastAsia"/>
                <w:b/>
                <w:lang w:eastAsia="zh-CN"/>
              </w:rPr>
              <w:t>研究组主席和副主席的答复</w:t>
            </w:r>
            <w:bookmarkEnd w:id="365"/>
          </w:p>
        </w:tc>
        <w:tc>
          <w:tcPr>
            <w:tcW w:w="1190" w:type="dxa"/>
            <w:tcBorders>
              <w:top w:val="single" w:sz="4" w:space="0" w:color="auto"/>
              <w:left w:val="single" w:sz="4" w:space="0" w:color="auto"/>
              <w:bottom w:val="single" w:sz="4" w:space="0" w:color="auto"/>
              <w:right w:val="single" w:sz="4" w:space="0" w:color="auto"/>
            </w:tcBorders>
          </w:tcPr>
          <w:p w14:paraId="6499F42C" w14:textId="77777777" w:rsidR="00397D27" w:rsidRPr="00276FE6" w:rsidRDefault="00397D27" w:rsidP="00E923C1">
            <w:pPr>
              <w:jc w:val="right"/>
            </w:pPr>
            <w:r w:rsidRPr="00276FE6">
              <w:t>34.2%</w:t>
            </w:r>
          </w:p>
        </w:tc>
        <w:tc>
          <w:tcPr>
            <w:tcW w:w="1191" w:type="dxa"/>
            <w:tcBorders>
              <w:top w:val="single" w:sz="4" w:space="0" w:color="auto"/>
              <w:left w:val="single" w:sz="4" w:space="0" w:color="auto"/>
              <w:bottom w:val="single" w:sz="4" w:space="0" w:color="auto"/>
              <w:right w:val="single" w:sz="4" w:space="0" w:color="auto"/>
            </w:tcBorders>
          </w:tcPr>
          <w:p w14:paraId="013939F1" w14:textId="77777777" w:rsidR="00397D27" w:rsidRPr="00276FE6" w:rsidRDefault="00397D27" w:rsidP="00E923C1">
            <w:pPr>
              <w:jc w:val="right"/>
            </w:pPr>
            <w:r w:rsidRPr="00276FE6">
              <w:t>21.1%</w:t>
            </w:r>
          </w:p>
        </w:tc>
        <w:tc>
          <w:tcPr>
            <w:tcW w:w="1191" w:type="dxa"/>
            <w:tcBorders>
              <w:top w:val="single" w:sz="4" w:space="0" w:color="auto"/>
              <w:left w:val="single" w:sz="4" w:space="0" w:color="auto"/>
              <w:bottom w:val="single" w:sz="4" w:space="0" w:color="auto"/>
              <w:right w:val="single" w:sz="4" w:space="0" w:color="auto"/>
            </w:tcBorders>
          </w:tcPr>
          <w:p w14:paraId="0B7092FE" w14:textId="77777777" w:rsidR="00397D27" w:rsidRPr="00276FE6" w:rsidRDefault="00397D27" w:rsidP="00E923C1">
            <w:pPr>
              <w:jc w:val="right"/>
            </w:pPr>
            <w:r w:rsidRPr="00276FE6">
              <w:t>18.4%</w:t>
            </w:r>
          </w:p>
        </w:tc>
        <w:tc>
          <w:tcPr>
            <w:tcW w:w="1191" w:type="dxa"/>
            <w:tcBorders>
              <w:top w:val="single" w:sz="4" w:space="0" w:color="auto"/>
              <w:left w:val="single" w:sz="4" w:space="0" w:color="auto"/>
              <w:bottom w:val="single" w:sz="4" w:space="0" w:color="auto"/>
              <w:right w:val="single" w:sz="4" w:space="0" w:color="auto"/>
            </w:tcBorders>
          </w:tcPr>
          <w:p w14:paraId="78C3D5D7" w14:textId="77777777" w:rsidR="00397D27" w:rsidRPr="00276FE6" w:rsidRDefault="00397D27" w:rsidP="00E923C1">
            <w:pPr>
              <w:jc w:val="right"/>
            </w:pPr>
            <w:r w:rsidRPr="00276FE6">
              <w:t>15.8%</w:t>
            </w:r>
          </w:p>
        </w:tc>
        <w:tc>
          <w:tcPr>
            <w:tcW w:w="1191" w:type="dxa"/>
            <w:tcBorders>
              <w:top w:val="single" w:sz="4" w:space="0" w:color="auto"/>
              <w:left w:val="single" w:sz="4" w:space="0" w:color="auto"/>
              <w:bottom w:val="single" w:sz="4" w:space="0" w:color="auto"/>
              <w:right w:val="single" w:sz="4" w:space="0" w:color="auto"/>
            </w:tcBorders>
          </w:tcPr>
          <w:p w14:paraId="0BEF8DF6" w14:textId="77777777" w:rsidR="00397D27" w:rsidRPr="00276FE6" w:rsidRDefault="00397D27" w:rsidP="00E923C1">
            <w:pPr>
              <w:jc w:val="right"/>
            </w:pPr>
            <w:r w:rsidRPr="00276FE6">
              <w:t>10.5%</w:t>
            </w:r>
          </w:p>
        </w:tc>
      </w:tr>
    </w:tbl>
    <w:p w14:paraId="436A0467" w14:textId="77777777" w:rsidR="00397D27" w:rsidRPr="0038732F" w:rsidRDefault="00397D27" w:rsidP="00397D27"/>
    <w:p w14:paraId="5537B05F" w14:textId="77777777" w:rsidR="00397D27" w:rsidRDefault="00397D27" w:rsidP="00397D27">
      <w:pPr>
        <w:rPr>
          <w:lang w:eastAsia="zh-CN"/>
        </w:rPr>
      </w:pPr>
      <w:r w:rsidRPr="00A82C92">
        <w:rPr>
          <w:lang w:eastAsia="zh-CN"/>
        </w:rPr>
        <w:t>95</w:t>
      </w:r>
      <w:r>
        <w:rPr>
          <w:lang w:eastAsia="zh-CN"/>
        </w:rPr>
        <w:tab/>
      </w:r>
      <w:bookmarkStart w:id="366" w:name="lt_pId930"/>
      <w:r w:rsidRPr="00225877">
        <w:rPr>
          <w:rFonts w:hint="eastAsia"/>
          <w:lang w:eastAsia="zh-CN"/>
        </w:rPr>
        <w:t>本次审查</w:t>
      </w:r>
      <w:r>
        <w:rPr>
          <w:rFonts w:hint="eastAsia"/>
          <w:lang w:eastAsia="zh-CN"/>
        </w:rPr>
        <w:t>中</w:t>
      </w:r>
      <w:r w:rsidRPr="00225877">
        <w:rPr>
          <w:rFonts w:hint="eastAsia"/>
          <w:lang w:eastAsia="zh-CN"/>
        </w:rPr>
        <w:t>进行</w:t>
      </w:r>
      <w:r>
        <w:rPr>
          <w:rFonts w:hint="eastAsia"/>
          <w:lang w:eastAsia="zh-CN"/>
        </w:rPr>
        <w:t>了</w:t>
      </w:r>
      <w:r w:rsidRPr="00225877">
        <w:rPr>
          <w:rFonts w:hint="eastAsia"/>
          <w:lang w:eastAsia="zh-CN"/>
        </w:rPr>
        <w:t>65</w:t>
      </w:r>
      <w:r w:rsidRPr="00225877">
        <w:rPr>
          <w:rFonts w:hint="eastAsia"/>
          <w:lang w:eastAsia="zh-CN"/>
        </w:rPr>
        <w:t>次访谈</w:t>
      </w:r>
      <w:r>
        <w:rPr>
          <w:rFonts w:hint="eastAsia"/>
          <w:lang w:eastAsia="zh-CN"/>
        </w:rPr>
        <w:t>，从中可以</w:t>
      </w:r>
      <w:r w:rsidRPr="00225877">
        <w:rPr>
          <w:rFonts w:hint="eastAsia"/>
          <w:lang w:eastAsia="zh-CN"/>
        </w:rPr>
        <w:t>清楚地</w:t>
      </w:r>
      <w:r>
        <w:rPr>
          <w:rFonts w:hint="eastAsia"/>
          <w:lang w:eastAsia="zh-CN"/>
        </w:rPr>
        <w:t>看出，利益攸关方对于是否应该建立一所学院，以及</w:t>
      </w:r>
      <w:r w:rsidRPr="00225877">
        <w:rPr>
          <w:rFonts w:hint="eastAsia"/>
          <w:lang w:eastAsia="zh-CN"/>
        </w:rPr>
        <w:t>如果应该，应该是什么样的</w:t>
      </w:r>
      <w:r>
        <w:rPr>
          <w:rFonts w:hint="eastAsia"/>
          <w:lang w:eastAsia="zh-CN"/>
        </w:rPr>
        <w:t>学院</w:t>
      </w:r>
      <w:r w:rsidRPr="00225877">
        <w:rPr>
          <w:rFonts w:hint="eastAsia"/>
          <w:lang w:eastAsia="zh-CN"/>
        </w:rPr>
        <w:t>，</w:t>
      </w:r>
      <w:r>
        <w:rPr>
          <w:rFonts w:hint="eastAsia"/>
          <w:lang w:eastAsia="zh-CN"/>
        </w:rPr>
        <w:t>分歧很大</w:t>
      </w:r>
      <w:r w:rsidRPr="00225877">
        <w:rPr>
          <w:rFonts w:hint="eastAsia"/>
          <w:lang w:eastAsia="zh-CN"/>
        </w:rPr>
        <w:t>。</w:t>
      </w:r>
      <w:r>
        <w:rPr>
          <w:rFonts w:hint="eastAsia"/>
          <w:lang w:eastAsia="zh-CN"/>
        </w:rPr>
        <w:t>对于其</w:t>
      </w:r>
      <w:r w:rsidRPr="00225877">
        <w:rPr>
          <w:rFonts w:hint="eastAsia"/>
          <w:lang w:eastAsia="zh-CN"/>
        </w:rPr>
        <w:t>可行性，几乎</w:t>
      </w:r>
      <w:r>
        <w:rPr>
          <w:rFonts w:hint="eastAsia"/>
          <w:lang w:eastAsia="zh-CN"/>
        </w:rPr>
        <w:t>一个人一个看法</w:t>
      </w:r>
      <w:r w:rsidRPr="00225877">
        <w:rPr>
          <w:rFonts w:hint="eastAsia"/>
          <w:lang w:eastAsia="zh-CN"/>
        </w:rPr>
        <w:t>，但总体而言，人们清楚地认识到，</w:t>
      </w:r>
      <w:r>
        <w:rPr>
          <w:rFonts w:hint="eastAsia"/>
          <w:lang w:eastAsia="zh-CN"/>
        </w:rPr>
        <w:t>建立学院有利有弊</w:t>
      </w:r>
      <w:r w:rsidRPr="00225877">
        <w:rPr>
          <w:rFonts w:hint="eastAsia"/>
          <w:lang w:eastAsia="zh-CN"/>
        </w:rPr>
        <w:t>。受访者特别</w:t>
      </w:r>
      <w:r>
        <w:rPr>
          <w:rFonts w:hint="eastAsia"/>
          <w:lang w:eastAsia="zh-CN"/>
        </w:rPr>
        <w:t>指出：</w:t>
      </w:r>
      <w:bookmarkEnd w:id="366"/>
    </w:p>
    <w:p w14:paraId="54760347" w14:textId="77777777" w:rsidR="00397D27" w:rsidRDefault="00397D27" w:rsidP="00397D27">
      <w:pPr>
        <w:pStyle w:val="enumlev1"/>
        <w:rPr>
          <w:lang w:eastAsia="zh-CN"/>
        </w:rPr>
      </w:pPr>
      <w:bookmarkStart w:id="367" w:name="lt_pId933"/>
      <w:r>
        <w:rPr>
          <w:lang w:eastAsia="zh-CN"/>
        </w:rPr>
        <w:lastRenderedPageBreak/>
        <w:t>•</w:t>
      </w:r>
      <w:r>
        <w:rPr>
          <w:lang w:eastAsia="zh-CN"/>
        </w:rPr>
        <w:tab/>
      </w:r>
      <w:proofErr w:type="gramStart"/>
      <w:r>
        <w:rPr>
          <w:rFonts w:hint="eastAsia"/>
          <w:lang w:eastAsia="zh-CN"/>
        </w:rPr>
        <w:t>一所学院需要大量持续的资金；</w:t>
      </w:r>
      <w:proofErr w:type="gramEnd"/>
    </w:p>
    <w:p w14:paraId="4E68A1AB" w14:textId="77777777" w:rsidR="00397D27" w:rsidRDefault="00397D27" w:rsidP="00397D27">
      <w:pPr>
        <w:pStyle w:val="enumlev1"/>
        <w:rPr>
          <w:lang w:eastAsia="zh-CN"/>
        </w:rPr>
      </w:pPr>
      <w:r>
        <w:rPr>
          <w:lang w:eastAsia="zh-CN"/>
        </w:rPr>
        <w:t>•</w:t>
      </w:r>
      <w:r>
        <w:rPr>
          <w:lang w:eastAsia="zh-CN"/>
        </w:rPr>
        <w:tab/>
      </w:r>
      <w:proofErr w:type="gramStart"/>
      <w:r>
        <w:rPr>
          <w:rFonts w:hint="eastAsia"/>
          <w:lang w:eastAsia="zh-CN"/>
        </w:rPr>
        <w:t>对国际电联是否具备人员和专业的能力建设一所具有实际效果的学院表示关切；</w:t>
      </w:r>
      <w:proofErr w:type="gramEnd"/>
    </w:p>
    <w:p w14:paraId="1F0F0606" w14:textId="77777777" w:rsidR="00397D27" w:rsidRDefault="00397D27" w:rsidP="00397D27">
      <w:pPr>
        <w:pStyle w:val="enumlev1"/>
        <w:rPr>
          <w:lang w:eastAsia="zh-CN"/>
        </w:rPr>
      </w:pPr>
      <w:r>
        <w:rPr>
          <w:lang w:eastAsia="zh-CN"/>
        </w:rPr>
        <w:t>•</w:t>
      </w:r>
      <w:r>
        <w:rPr>
          <w:lang w:eastAsia="zh-CN"/>
        </w:rPr>
        <w:tab/>
      </w:r>
      <w:r>
        <w:rPr>
          <w:rFonts w:hint="eastAsia"/>
          <w:lang w:eastAsia="zh-CN"/>
        </w:rPr>
        <w:t>如果国际电联打算建设一所学院，必须具有远大的抱负，</w:t>
      </w:r>
      <w:proofErr w:type="gramStart"/>
      <w:r>
        <w:rPr>
          <w:rFonts w:hint="eastAsia"/>
          <w:lang w:eastAsia="zh-CN"/>
        </w:rPr>
        <w:t>但是人们担心它是否有这样的抱负；</w:t>
      </w:r>
      <w:proofErr w:type="gramEnd"/>
    </w:p>
    <w:p w14:paraId="1E66D30C" w14:textId="77777777" w:rsidR="00397D27" w:rsidRDefault="00397D27" w:rsidP="00397D27">
      <w:pPr>
        <w:pStyle w:val="enumlev1"/>
        <w:rPr>
          <w:lang w:eastAsia="zh-CN"/>
        </w:rPr>
      </w:pPr>
      <w:r>
        <w:rPr>
          <w:lang w:eastAsia="zh-CN"/>
        </w:rPr>
        <w:t>•</w:t>
      </w:r>
      <w:r>
        <w:rPr>
          <w:lang w:eastAsia="zh-CN"/>
        </w:rPr>
        <w:tab/>
      </w:r>
      <w:r>
        <w:rPr>
          <w:rFonts w:hint="eastAsia"/>
          <w:lang w:eastAsia="zh-CN"/>
        </w:rPr>
        <w:t>国际电联需要优先考虑其他更紧迫的挑战，</w:t>
      </w:r>
      <w:proofErr w:type="gramStart"/>
      <w:r>
        <w:rPr>
          <w:rFonts w:hint="eastAsia"/>
          <w:lang w:eastAsia="zh-CN"/>
        </w:rPr>
        <w:t>而不是把精力和资源投入到彻底重建一个运行良好的能力发展和培训方案上；</w:t>
      </w:r>
      <w:proofErr w:type="gramEnd"/>
    </w:p>
    <w:p w14:paraId="69BB360B" w14:textId="77777777" w:rsidR="00397D27" w:rsidRDefault="00397D27" w:rsidP="00397D27">
      <w:pPr>
        <w:pStyle w:val="enumlev1"/>
        <w:rPr>
          <w:lang w:eastAsia="zh-CN"/>
        </w:rPr>
      </w:pPr>
      <w:r>
        <w:rPr>
          <w:lang w:eastAsia="zh-CN"/>
        </w:rPr>
        <w:t>•</w:t>
      </w:r>
      <w:r>
        <w:rPr>
          <w:lang w:eastAsia="zh-CN"/>
        </w:rPr>
        <w:tab/>
      </w:r>
      <w:r>
        <w:rPr>
          <w:rFonts w:hint="eastAsia"/>
          <w:lang w:eastAsia="zh-CN"/>
        </w:rPr>
        <w:t>人们认识到国际电联不是学术组织（尽管确实有学术成员），</w:t>
      </w:r>
      <w:proofErr w:type="gramStart"/>
      <w:r>
        <w:rPr>
          <w:rFonts w:hint="eastAsia"/>
          <w:lang w:eastAsia="zh-CN"/>
        </w:rPr>
        <w:t>因此对否真的在努力建设一所学院表示质疑；</w:t>
      </w:r>
      <w:proofErr w:type="gramEnd"/>
    </w:p>
    <w:p w14:paraId="4E153729" w14:textId="77777777" w:rsidR="00397D27" w:rsidRDefault="00397D27" w:rsidP="00397D27">
      <w:pPr>
        <w:pStyle w:val="enumlev1"/>
        <w:rPr>
          <w:lang w:eastAsia="zh-CN"/>
        </w:rPr>
      </w:pPr>
      <w:r>
        <w:rPr>
          <w:lang w:eastAsia="zh-CN"/>
        </w:rPr>
        <w:t>•</w:t>
      </w:r>
      <w:r>
        <w:rPr>
          <w:lang w:eastAsia="zh-CN"/>
        </w:rPr>
        <w:tab/>
      </w:r>
      <w:r>
        <w:rPr>
          <w:rFonts w:hint="eastAsia"/>
          <w:lang w:eastAsia="zh-CN"/>
        </w:rPr>
        <w:t>特别是在各国正在努力解决新冠肺炎疫情造成的危机的当前时刻，扩大其能力发展和培训活动将临着诸多挑战；和</w:t>
      </w:r>
    </w:p>
    <w:p w14:paraId="1EF200B4" w14:textId="77777777" w:rsidR="00397D27" w:rsidRPr="00403EDE" w:rsidRDefault="00397D27" w:rsidP="00397D27">
      <w:pPr>
        <w:pStyle w:val="enumlev1"/>
        <w:rPr>
          <w:lang w:eastAsia="zh-CN"/>
        </w:rPr>
      </w:pPr>
      <w:r>
        <w:rPr>
          <w:lang w:eastAsia="zh-CN"/>
        </w:rPr>
        <w:t>•</w:t>
      </w:r>
      <w:r>
        <w:rPr>
          <w:lang w:eastAsia="zh-CN"/>
        </w:rPr>
        <w:tab/>
      </w:r>
      <w:r>
        <w:rPr>
          <w:rFonts w:hint="eastAsia"/>
          <w:lang w:eastAsia="zh-CN"/>
        </w:rPr>
        <w:t>人们认识到许多其他组织都可以提供非常优质的能力发展和培训，国际电联难以与其竞争。</w:t>
      </w:r>
      <w:bookmarkEnd w:id="367"/>
    </w:p>
    <w:p w14:paraId="4511C6F1" w14:textId="77777777" w:rsidR="00397D27" w:rsidRPr="0023131D" w:rsidRDefault="00397D27" w:rsidP="00397D27">
      <w:pPr>
        <w:pStyle w:val="Heading3"/>
        <w:rPr>
          <w:lang w:eastAsia="zh-CN"/>
        </w:rPr>
      </w:pPr>
      <w:bookmarkStart w:id="368" w:name="lt_pId940"/>
      <w:r w:rsidRPr="0023131D">
        <w:rPr>
          <w:rFonts w:hint="eastAsia"/>
          <w:lang w:eastAsia="zh-CN"/>
        </w:rPr>
        <w:t>在现有全球提供培训的背景下对国际电联学院的需求</w:t>
      </w:r>
      <w:bookmarkEnd w:id="368"/>
    </w:p>
    <w:p w14:paraId="5609E550" w14:textId="77777777" w:rsidR="00397D27" w:rsidRPr="000B33F7" w:rsidRDefault="00397D27" w:rsidP="00397D27">
      <w:pPr>
        <w:rPr>
          <w:lang w:eastAsia="zh-CN"/>
        </w:rPr>
      </w:pPr>
      <w:r w:rsidRPr="00A82C92">
        <w:rPr>
          <w:lang w:eastAsia="zh-CN"/>
        </w:rPr>
        <w:t>96</w:t>
      </w:r>
      <w:r>
        <w:rPr>
          <w:lang w:eastAsia="zh-CN"/>
        </w:rPr>
        <w:tab/>
      </w:r>
      <w:bookmarkStart w:id="369" w:name="lt_pId942"/>
      <w:r w:rsidRPr="0023131D">
        <w:rPr>
          <w:rFonts w:hint="eastAsia"/>
          <w:lang w:eastAsia="zh-CN"/>
        </w:rPr>
        <w:t>第</w:t>
      </w:r>
      <w:r w:rsidRPr="0023131D">
        <w:rPr>
          <w:rFonts w:hint="eastAsia"/>
          <w:lang w:eastAsia="zh-CN"/>
        </w:rPr>
        <w:t>8</w:t>
      </w:r>
      <w:r>
        <w:rPr>
          <w:rFonts w:hint="eastAsia"/>
          <w:lang w:eastAsia="zh-CN"/>
        </w:rPr>
        <w:t>节简要地介绍了</w:t>
      </w:r>
      <w:r w:rsidRPr="0023131D">
        <w:rPr>
          <w:rFonts w:hint="eastAsia"/>
          <w:lang w:eastAsia="zh-CN"/>
        </w:rPr>
        <w:t>国际电联</w:t>
      </w:r>
      <w:r>
        <w:rPr>
          <w:rFonts w:hint="eastAsia"/>
          <w:lang w:eastAsia="zh-CN"/>
        </w:rPr>
        <w:t>以外现有的为国家和个人提供能力发展的经验和培训</w:t>
      </w:r>
      <w:r w:rsidRPr="0023131D">
        <w:rPr>
          <w:rFonts w:hint="eastAsia"/>
          <w:lang w:eastAsia="zh-CN"/>
        </w:rPr>
        <w:t>机会。这</w:t>
      </w:r>
      <w:r>
        <w:rPr>
          <w:rFonts w:hint="eastAsia"/>
          <w:lang w:eastAsia="zh-CN"/>
        </w:rPr>
        <w:t>说明：</w:t>
      </w:r>
      <w:bookmarkEnd w:id="369"/>
    </w:p>
    <w:p w14:paraId="54AF1F21" w14:textId="77777777" w:rsidR="00397D27" w:rsidRPr="0023131D" w:rsidRDefault="00397D27" w:rsidP="00397D27">
      <w:pPr>
        <w:pStyle w:val="enumlev1"/>
        <w:rPr>
          <w:lang w:eastAsia="zh-CN"/>
        </w:rPr>
      </w:pPr>
      <w:bookmarkStart w:id="370" w:name="lt_pId944"/>
      <w:r>
        <w:rPr>
          <w:lang w:eastAsia="zh-CN"/>
        </w:rPr>
        <w:t>•</w:t>
      </w:r>
      <w:r>
        <w:rPr>
          <w:lang w:eastAsia="zh-CN"/>
        </w:rPr>
        <w:tab/>
      </w:r>
      <w:r w:rsidRPr="0023131D">
        <w:rPr>
          <w:rFonts w:hint="eastAsia"/>
          <w:lang w:eastAsia="zh-CN"/>
        </w:rPr>
        <w:t>国际电联的许多现有培训与其他机构提供的培训</w:t>
      </w:r>
      <w:r>
        <w:rPr>
          <w:rFonts w:hint="eastAsia"/>
          <w:lang w:eastAsia="zh-CN"/>
        </w:rPr>
        <w:t>存在诸多</w:t>
      </w:r>
      <w:r w:rsidRPr="0023131D">
        <w:rPr>
          <w:rFonts w:hint="eastAsia"/>
          <w:lang w:eastAsia="zh-CN"/>
        </w:rPr>
        <w:t>重叠；</w:t>
      </w:r>
      <w:proofErr w:type="gramStart"/>
      <w:r w:rsidRPr="0023131D">
        <w:rPr>
          <w:rFonts w:hint="eastAsia"/>
          <w:lang w:eastAsia="zh-CN"/>
        </w:rPr>
        <w:t>国际电联</w:t>
      </w:r>
      <w:r>
        <w:rPr>
          <w:rFonts w:hint="eastAsia"/>
          <w:lang w:eastAsia="zh-CN"/>
        </w:rPr>
        <w:t>可以通过伙伴关系或其他安排利用外部培训为成员服务</w:t>
      </w:r>
      <w:r w:rsidRPr="0023131D">
        <w:rPr>
          <w:rFonts w:hint="eastAsia"/>
          <w:lang w:eastAsia="zh-CN"/>
        </w:rPr>
        <w:t>；</w:t>
      </w:r>
      <w:proofErr w:type="gramEnd"/>
    </w:p>
    <w:p w14:paraId="5D4A127F" w14:textId="77777777" w:rsidR="00397D27" w:rsidRPr="00CE3D8F" w:rsidRDefault="00397D27" w:rsidP="00397D27">
      <w:pPr>
        <w:pStyle w:val="enumlev1"/>
        <w:rPr>
          <w:lang w:eastAsia="zh-CN"/>
        </w:rPr>
      </w:pPr>
      <w:r>
        <w:rPr>
          <w:lang w:eastAsia="zh-CN"/>
        </w:rPr>
        <w:t>•</w:t>
      </w:r>
      <w:r>
        <w:rPr>
          <w:lang w:eastAsia="zh-CN"/>
        </w:rPr>
        <w:tab/>
      </w:r>
      <w:r w:rsidRPr="00CE3D8F">
        <w:rPr>
          <w:rFonts w:hint="eastAsia"/>
          <w:lang w:eastAsia="zh-CN"/>
        </w:rPr>
        <w:t>其他实体不能提供现成</w:t>
      </w:r>
      <w:r>
        <w:rPr>
          <w:rFonts w:hint="eastAsia"/>
          <w:lang w:eastAsia="zh-CN"/>
        </w:rPr>
        <w:t>的</w:t>
      </w:r>
      <w:r w:rsidRPr="00CE3D8F">
        <w:rPr>
          <w:rFonts w:hint="eastAsia"/>
          <w:lang w:eastAsia="zh-CN"/>
        </w:rPr>
        <w:t>相关能力发展的领域主要是使国际电联成员国能够有效参与其全球责任的授权领域，特别是通过国际电联无线电通信部</w:t>
      </w:r>
      <w:r>
        <w:rPr>
          <w:rFonts w:hint="eastAsia"/>
          <w:lang w:eastAsia="zh-CN"/>
        </w:rPr>
        <w:t>门</w:t>
      </w:r>
      <w:r w:rsidRPr="00CE3D8F">
        <w:rPr>
          <w:rFonts w:hint="eastAsia"/>
          <w:lang w:eastAsia="zh-CN"/>
        </w:rPr>
        <w:t>在无线电频谱和卫星轨道全球管理中发挥作用，</w:t>
      </w:r>
      <w:proofErr w:type="gramStart"/>
      <w:r w:rsidRPr="00CE3D8F">
        <w:rPr>
          <w:rFonts w:hint="eastAsia"/>
          <w:lang w:eastAsia="zh-CN"/>
        </w:rPr>
        <w:t>还有就是国际电联电信标准化部</w:t>
      </w:r>
      <w:r>
        <w:rPr>
          <w:rFonts w:hint="eastAsia"/>
          <w:lang w:eastAsia="zh-CN"/>
        </w:rPr>
        <w:t>门</w:t>
      </w:r>
      <w:r w:rsidRPr="00CE3D8F">
        <w:rPr>
          <w:rFonts w:hint="eastAsia"/>
          <w:lang w:eastAsia="zh-CN"/>
        </w:rPr>
        <w:t>在支持国际标准发展中的作用；</w:t>
      </w:r>
      <w:bookmarkEnd w:id="370"/>
      <w:proofErr w:type="gramEnd"/>
    </w:p>
    <w:p w14:paraId="7DB48659" w14:textId="77777777" w:rsidR="00397D27" w:rsidRPr="0023131D" w:rsidRDefault="00397D27" w:rsidP="00397D27">
      <w:pPr>
        <w:pStyle w:val="enumlev1"/>
        <w:rPr>
          <w:lang w:eastAsia="zh-CN"/>
        </w:rPr>
      </w:pPr>
      <w:bookmarkStart w:id="371" w:name="lt_pId946"/>
      <w:r>
        <w:rPr>
          <w:lang w:eastAsia="zh-CN"/>
        </w:rPr>
        <w:t>•</w:t>
      </w:r>
      <w:r>
        <w:rPr>
          <w:lang w:eastAsia="zh-CN"/>
        </w:rPr>
        <w:tab/>
      </w:r>
      <w:r w:rsidRPr="0023131D">
        <w:rPr>
          <w:rFonts w:hint="eastAsia"/>
          <w:lang w:eastAsia="zh-CN"/>
        </w:rPr>
        <w:t>竞争最激烈、</w:t>
      </w:r>
      <w:proofErr w:type="gramStart"/>
      <w:r w:rsidRPr="0023131D">
        <w:rPr>
          <w:rFonts w:hint="eastAsia"/>
          <w:lang w:eastAsia="zh-CN"/>
        </w:rPr>
        <w:t>但合作潜力同样巨大的领域是</w:t>
      </w:r>
      <w:r>
        <w:rPr>
          <w:rFonts w:hint="eastAsia"/>
          <w:lang w:eastAsia="zh-CN"/>
        </w:rPr>
        <w:t>电信发展部门</w:t>
      </w:r>
      <w:r w:rsidRPr="0023131D">
        <w:rPr>
          <w:rFonts w:hint="eastAsia"/>
          <w:lang w:eastAsia="zh-CN"/>
        </w:rPr>
        <w:t>提供的</w:t>
      </w:r>
      <w:r w:rsidRPr="0059348A">
        <w:rPr>
          <w:rFonts w:hint="eastAsia"/>
          <w:lang w:eastAsia="zh-CN"/>
        </w:rPr>
        <w:t>能力发展</w:t>
      </w:r>
      <w:r w:rsidRPr="0023131D">
        <w:rPr>
          <w:rFonts w:hint="eastAsia"/>
          <w:lang w:eastAsia="zh-CN"/>
        </w:rPr>
        <w:t>和培训；</w:t>
      </w:r>
      <w:proofErr w:type="gramEnd"/>
    </w:p>
    <w:p w14:paraId="1192F9F9" w14:textId="77777777" w:rsidR="00397D27" w:rsidRPr="0023131D" w:rsidRDefault="00397D27" w:rsidP="00397D27">
      <w:pPr>
        <w:pStyle w:val="enumlev1"/>
        <w:rPr>
          <w:lang w:eastAsia="zh-CN"/>
        </w:rPr>
      </w:pPr>
      <w:r>
        <w:rPr>
          <w:lang w:eastAsia="zh-CN"/>
        </w:rPr>
        <w:t>•</w:t>
      </w:r>
      <w:r>
        <w:rPr>
          <w:lang w:eastAsia="zh-CN"/>
        </w:rPr>
        <w:tab/>
      </w:r>
      <w:r w:rsidRPr="0023131D">
        <w:rPr>
          <w:rFonts w:hint="eastAsia"/>
          <w:lang w:eastAsia="zh-CN"/>
        </w:rPr>
        <w:t>许多参与者选择国际电联的培训，而不是其他</w:t>
      </w:r>
      <w:r>
        <w:rPr>
          <w:rFonts w:hint="eastAsia"/>
          <w:lang w:eastAsia="zh-CN"/>
        </w:rPr>
        <w:t>培训机构</w:t>
      </w:r>
      <w:r w:rsidRPr="0023131D">
        <w:rPr>
          <w:rFonts w:hint="eastAsia"/>
          <w:lang w:eastAsia="zh-CN"/>
        </w:rPr>
        <w:t>提供的培训，</w:t>
      </w:r>
      <w:r>
        <w:rPr>
          <w:rFonts w:hint="eastAsia"/>
          <w:lang w:eastAsia="zh-CN"/>
        </w:rPr>
        <w:t>是</w:t>
      </w:r>
      <w:r w:rsidRPr="0023131D">
        <w:rPr>
          <w:rFonts w:hint="eastAsia"/>
          <w:lang w:eastAsia="zh-CN"/>
        </w:rPr>
        <w:t>因</w:t>
      </w:r>
      <w:r>
        <w:rPr>
          <w:rFonts w:hint="eastAsia"/>
          <w:lang w:eastAsia="zh-CN"/>
        </w:rPr>
        <w:t>为国际电联的培训</w:t>
      </w:r>
      <w:r w:rsidRPr="0023131D">
        <w:rPr>
          <w:rFonts w:hint="eastAsia"/>
          <w:lang w:eastAsia="zh-CN"/>
        </w:rPr>
        <w:t>物有所值，政治中立和无偏见，</w:t>
      </w:r>
      <w:r>
        <w:rPr>
          <w:rFonts w:hint="eastAsia"/>
          <w:lang w:eastAsia="zh-CN"/>
        </w:rPr>
        <w:t>其</w:t>
      </w:r>
      <w:r w:rsidRPr="0023131D">
        <w:rPr>
          <w:rFonts w:hint="eastAsia"/>
          <w:lang w:eastAsia="zh-CN"/>
        </w:rPr>
        <w:t>证书受到重视，培训质量</w:t>
      </w:r>
      <w:r>
        <w:rPr>
          <w:rFonts w:hint="eastAsia"/>
          <w:lang w:eastAsia="zh-CN"/>
        </w:rPr>
        <w:t>是</w:t>
      </w:r>
      <w:r w:rsidRPr="0023131D">
        <w:rPr>
          <w:rFonts w:hint="eastAsia"/>
          <w:lang w:eastAsia="zh-CN"/>
        </w:rPr>
        <w:t>合格</w:t>
      </w:r>
      <w:r>
        <w:rPr>
          <w:rFonts w:hint="eastAsia"/>
          <w:lang w:eastAsia="zh-CN"/>
        </w:rPr>
        <w:t>的</w:t>
      </w:r>
      <w:r w:rsidRPr="0023131D">
        <w:rPr>
          <w:rFonts w:hint="eastAsia"/>
          <w:lang w:eastAsia="zh-CN"/>
        </w:rPr>
        <w:t>；和</w:t>
      </w:r>
    </w:p>
    <w:p w14:paraId="4E8C7FD3" w14:textId="77777777" w:rsidR="00397D27" w:rsidRPr="00CE3D8F" w:rsidRDefault="00397D27" w:rsidP="00397D27">
      <w:pPr>
        <w:pStyle w:val="enumlev1"/>
        <w:rPr>
          <w:lang w:eastAsia="zh-CN"/>
        </w:rPr>
      </w:pPr>
      <w:r>
        <w:rPr>
          <w:lang w:eastAsia="zh-CN"/>
        </w:rPr>
        <w:t>•</w:t>
      </w:r>
      <w:r>
        <w:rPr>
          <w:lang w:eastAsia="zh-CN"/>
        </w:rPr>
        <w:tab/>
      </w:r>
      <w:r w:rsidRPr="00CE3D8F">
        <w:rPr>
          <w:rFonts w:hint="eastAsia"/>
          <w:lang w:eastAsia="zh-CN"/>
        </w:rPr>
        <w:t>许多不同类型的组织都可以提供高质量的</w:t>
      </w:r>
      <w:r w:rsidRPr="0059348A">
        <w:rPr>
          <w:rFonts w:hint="eastAsia"/>
          <w:lang w:eastAsia="zh-CN"/>
        </w:rPr>
        <w:t>能力发展</w:t>
      </w:r>
      <w:r w:rsidRPr="00CE3D8F">
        <w:rPr>
          <w:rFonts w:hint="eastAsia"/>
          <w:lang w:eastAsia="zh-CN"/>
        </w:rPr>
        <w:t>和培训，不一定需要创建一所正规学院提供培训。</w:t>
      </w:r>
      <w:bookmarkEnd w:id="371"/>
    </w:p>
    <w:p w14:paraId="7F10AE98" w14:textId="77777777" w:rsidR="00397D27" w:rsidRDefault="00397D27" w:rsidP="00397D27">
      <w:pPr>
        <w:rPr>
          <w:lang w:eastAsia="zh-CN"/>
        </w:rPr>
      </w:pPr>
      <w:bookmarkStart w:id="372" w:name="lt_pId950"/>
      <w:r>
        <w:rPr>
          <w:lang w:eastAsia="zh-CN"/>
        </w:rPr>
        <w:t>97</w:t>
      </w:r>
      <w:r>
        <w:rPr>
          <w:lang w:eastAsia="zh-CN"/>
        </w:rPr>
        <w:tab/>
      </w:r>
      <w:r w:rsidRPr="00CE3D8F">
        <w:rPr>
          <w:rFonts w:hint="eastAsia"/>
          <w:lang w:eastAsia="zh-CN"/>
        </w:rPr>
        <w:t>这些</w:t>
      </w:r>
      <w:r>
        <w:rPr>
          <w:rFonts w:hint="eastAsia"/>
          <w:lang w:eastAsia="zh-CN"/>
        </w:rPr>
        <w:t>看法</w:t>
      </w:r>
      <w:r w:rsidRPr="00CE3D8F">
        <w:rPr>
          <w:rFonts w:hint="eastAsia"/>
          <w:lang w:eastAsia="zh-CN"/>
        </w:rPr>
        <w:t>对国际电联提供能力发展和培训以及对</w:t>
      </w:r>
      <w:r>
        <w:rPr>
          <w:rFonts w:hint="eastAsia"/>
          <w:lang w:eastAsia="zh-CN"/>
        </w:rPr>
        <w:t>建立学院的</w:t>
      </w:r>
      <w:r w:rsidRPr="00CE3D8F">
        <w:rPr>
          <w:rFonts w:hint="eastAsia"/>
          <w:lang w:eastAsia="zh-CN"/>
        </w:rPr>
        <w:t>需求都有</w:t>
      </w:r>
      <w:r>
        <w:rPr>
          <w:rFonts w:hint="eastAsia"/>
          <w:lang w:eastAsia="zh-CN"/>
        </w:rPr>
        <w:t>巨大</w:t>
      </w:r>
      <w:r w:rsidRPr="00CE3D8F">
        <w:rPr>
          <w:rFonts w:hint="eastAsia"/>
          <w:lang w:eastAsia="zh-CN"/>
        </w:rPr>
        <w:t>影响。其中最重要的是</w:t>
      </w:r>
      <w:r>
        <w:rPr>
          <w:rFonts w:hint="eastAsia"/>
          <w:lang w:eastAsia="zh-CN"/>
        </w:rPr>
        <w:t>：</w:t>
      </w:r>
      <w:bookmarkEnd w:id="372"/>
    </w:p>
    <w:p w14:paraId="3E070178" w14:textId="77777777" w:rsidR="00397D27" w:rsidRPr="00005DAC" w:rsidRDefault="00397D27" w:rsidP="00397D27">
      <w:pPr>
        <w:pStyle w:val="enumlev1"/>
        <w:rPr>
          <w:lang w:eastAsia="zh-CN"/>
        </w:rPr>
      </w:pPr>
      <w:bookmarkStart w:id="373" w:name="lt_pId952"/>
      <w:r>
        <w:rPr>
          <w:lang w:eastAsia="zh-CN"/>
        </w:rPr>
        <w:t>•</w:t>
      </w:r>
      <w:r>
        <w:rPr>
          <w:lang w:eastAsia="zh-CN"/>
        </w:rPr>
        <w:tab/>
      </w:r>
      <w:r w:rsidRPr="00005DAC">
        <w:rPr>
          <w:rFonts w:hint="eastAsia"/>
          <w:lang w:eastAsia="zh-CN"/>
        </w:rPr>
        <w:t>国际电联提供或</w:t>
      </w:r>
      <w:r>
        <w:rPr>
          <w:rFonts w:hint="eastAsia"/>
          <w:lang w:eastAsia="zh-CN"/>
        </w:rPr>
        <w:t>推动</w:t>
      </w:r>
      <w:r w:rsidRPr="00005DAC">
        <w:rPr>
          <w:rFonts w:hint="eastAsia"/>
          <w:lang w:eastAsia="zh-CN"/>
        </w:rPr>
        <w:t>的所有能力发展和培训必须是最高质量的</w:t>
      </w:r>
      <w:r>
        <w:rPr>
          <w:rFonts w:hint="eastAsia"/>
          <w:lang w:eastAsia="zh-CN"/>
        </w:rPr>
        <w:t xml:space="preserve"> </w:t>
      </w:r>
      <w:r w:rsidRPr="00276FE6">
        <w:rPr>
          <w:lang w:eastAsia="zh-CN"/>
        </w:rPr>
        <w:t>–</w:t>
      </w:r>
      <w:r>
        <w:rPr>
          <w:lang w:eastAsia="zh-CN"/>
        </w:rPr>
        <w:t xml:space="preserve"> </w:t>
      </w:r>
      <w:r w:rsidRPr="00005DAC">
        <w:rPr>
          <w:rFonts w:hint="eastAsia"/>
          <w:lang w:eastAsia="zh-CN"/>
        </w:rPr>
        <w:t>它应该始终追求卓越，</w:t>
      </w:r>
      <w:proofErr w:type="gramStart"/>
      <w:r w:rsidRPr="00005DAC">
        <w:rPr>
          <w:rFonts w:hint="eastAsia"/>
          <w:lang w:eastAsia="zh-CN"/>
        </w:rPr>
        <w:t>永远不</w:t>
      </w:r>
      <w:r>
        <w:rPr>
          <w:rFonts w:hint="eastAsia"/>
          <w:lang w:eastAsia="zh-CN"/>
        </w:rPr>
        <w:t>能仅仅</w:t>
      </w:r>
      <w:r w:rsidRPr="00005DAC">
        <w:rPr>
          <w:rFonts w:hint="eastAsia"/>
          <w:lang w:eastAsia="zh-CN"/>
        </w:rPr>
        <w:t>满足于足够；</w:t>
      </w:r>
      <w:proofErr w:type="gramEnd"/>
    </w:p>
    <w:p w14:paraId="2DD02300" w14:textId="77777777" w:rsidR="00397D27" w:rsidRPr="00005DAC" w:rsidRDefault="00397D27" w:rsidP="00397D27">
      <w:pPr>
        <w:pStyle w:val="enumlev1"/>
        <w:rPr>
          <w:lang w:eastAsia="zh-CN"/>
        </w:rPr>
      </w:pPr>
      <w:r>
        <w:rPr>
          <w:lang w:eastAsia="zh-CN"/>
        </w:rPr>
        <w:t>•</w:t>
      </w:r>
      <w:r>
        <w:rPr>
          <w:lang w:eastAsia="zh-CN"/>
        </w:rPr>
        <w:tab/>
      </w:r>
      <w:proofErr w:type="gramStart"/>
      <w:r w:rsidRPr="00005DAC">
        <w:rPr>
          <w:rFonts w:hint="eastAsia"/>
          <w:lang w:eastAsia="zh-CN"/>
        </w:rPr>
        <w:t>必须</w:t>
      </w:r>
      <w:r>
        <w:rPr>
          <w:rFonts w:hint="eastAsia"/>
          <w:lang w:eastAsia="zh-CN"/>
        </w:rPr>
        <w:t>以</w:t>
      </w:r>
      <w:r w:rsidRPr="00005DAC">
        <w:rPr>
          <w:rFonts w:hint="eastAsia"/>
          <w:lang w:eastAsia="zh-CN"/>
        </w:rPr>
        <w:t>国际电联的核心竞争优势</w:t>
      </w:r>
      <w:r>
        <w:rPr>
          <w:rFonts w:hint="eastAsia"/>
          <w:lang w:eastAsia="zh-CN"/>
        </w:rPr>
        <w:t>为根本出发点</w:t>
      </w:r>
      <w:r w:rsidRPr="00005DAC">
        <w:rPr>
          <w:rFonts w:hint="eastAsia"/>
          <w:lang w:eastAsia="zh-CN"/>
        </w:rPr>
        <w:t>；</w:t>
      </w:r>
      <w:proofErr w:type="gramEnd"/>
    </w:p>
    <w:p w14:paraId="24DB78A4" w14:textId="77777777" w:rsidR="00397D27" w:rsidRPr="00005DAC" w:rsidRDefault="00397D27" w:rsidP="00397D27">
      <w:pPr>
        <w:pStyle w:val="enumlev1"/>
        <w:rPr>
          <w:lang w:eastAsia="zh-CN"/>
        </w:rPr>
      </w:pPr>
      <w:r>
        <w:rPr>
          <w:lang w:eastAsia="zh-CN"/>
        </w:rPr>
        <w:t>•</w:t>
      </w:r>
      <w:r>
        <w:rPr>
          <w:lang w:eastAsia="zh-CN"/>
        </w:rPr>
        <w:tab/>
      </w:r>
      <w:r w:rsidRPr="00005DAC">
        <w:rPr>
          <w:rFonts w:hint="eastAsia"/>
          <w:lang w:eastAsia="zh-CN"/>
        </w:rPr>
        <w:t>需将</w:t>
      </w:r>
      <w:r>
        <w:rPr>
          <w:rFonts w:hint="eastAsia"/>
          <w:lang w:eastAsia="zh-CN"/>
        </w:rPr>
        <w:t>对</w:t>
      </w:r>
      <w:r w:rsidRPr="00005DAC">
        <w:rPr>
          <w:rFonts w:hint="eastAsia"/>
          <w:lang w:eastAsia="zh-CN"/>
        </w:rPr>
        <w:t>国际电联声誉的潜在风险降至最低，</w:t>
      </w:r>
      <w:proofErr w:type="gramStart"/>
      <w:r w:rsidRPr="00005DAC">
        <w:rPr>
          <w:rFonts w:hint="eastAsia"/>
          <w:lang w:eastAsia="zh-CN"/>
        </w:rPr>
        <w:t>确保其能力发展和培训活动在竞争日益激烈的世界中</w:t>
      </w:r>
      <w:r>
        <w:rPr>
          <w:rFonts w:hint="eastAsia"/>
          <w:lang w:eastAsia="zh-CN"/>
        </w:rPr>
        <w:t>立于不败之地</w:t>
      </w:r>
      <w:r w:rsidRPr="00005DAC">
        <w:rPr>
          <w:rFonts w:hint="eastAsia"/>
          <w:lang w:eastAsia="zh-CN"/>
        </w:rPr>
        <w:t>；</w:t>
      </w:r>
      <w:proofErr w:type="gramEnd"/>
    </w:p>
    <w:p w14:paraId="12AFE38D" w14:textId="77777777" w:rsidR="00397D27" w:rsidRPr="00005DAC" w:rsidRDefault="00397D27" w:rsidP="00397D27">
      <w:pPr>
        <w:pStyle w:val="enumlev1"/>
        <w:rPr>
          <w:lang w:eastAsia="zh-CN"/>
        </w:rPr>
      </w:pPr>
      <w:r>
        <w:rPr>
          <w:lang w:eastAsia="zh-CN"/>
        </w:rPr>
        <w:t>•</w:t>
      </w:r>
      <w:r>
        <w:rPr>
          <w:lang w:eastAsia="zh-CN"/>
        </w:rPr>
        <w:tab/>
      </w:r>
      <w:r w:rsidRPr="00005DAC">
        <w:rPr>
          <w:rFonts w:hint="eastAsia"/>
          <w:lang w:eastAsia="zh-CN"/>
        </w:rPr>
        <w:t>必须确保在其特别</w:t>
      </w:r>
      <w:r>
        <w:rPr>
          <w:rFonts w:hint="eastAsia"/>
          <w:lang w:eastAsia="zh-CN"/>
        </w:rPr>
        <w:t>擅长</w:t>
      </w:r>
      <w:r w:rsidRPr="00005DAC">
        <w:rPr>
          <w:rFonts w:hint="eastAsia"/>
          <w:lang w:eastAsia="zh-CN"/>
        </w:rPr>
        <w:t>的领域持续</w:t>
      </w:r>
      <w:r>
        <w:rPr>
          <w:rFonts w:hint="eastAsia"/>
          <w:lang w:eastAsia="zh-CN"/>
        </w:rPr>
        <w:t>有效地</w:t>
      </w:r>
      <w:r w:rsidRPr="00005DAC">
        <w:rPr>
          <w:rFonts w:hint="eastAsia"/>
          <w:lang w:eastAsia="zh-CN"/>
        </w:rPr>
        <w:t>提供能力发展和培训；和</w:t>
      </w:r>
    </w:p>
    <w:p w14:paraId="00B96601" w14:textId="77777777" w:rsidR="00397D27" w:rsidRPr="00933F9C" w:rsidRDefault="00397D27" w:rsidP="00397D27">
      <w:pPr>
        <w:pStyle w:val="enumlev1"/>
        <w:rPr>
          <w:lang w:eastAsia="zh-CN"/>
        </w:rPr>
      </w:pPr>
      <w:r>
        <w:rPr>
          <w:lang w:eastAsia="zh-CN"/>
        </w:rPr>
        <w:t>•</w:t>
      </w:r>
      <w:r>
        <w:rPr>
          <w:lang w:eastAsia="zh-CN"/>
        </w:rPr>
        <w:tab/>
      </w:r>
      <w:r w:rsidRPr="00933F9C">
        <w:rPr>
          <w:rFonts w:hint="eastAsia"/>
          <w:lang w:eastAsia="zh-CN"/>
        </w:rPr>
        <w:t>需将其有限的资源用到能够产生最大影响的能力发展和培训领域。</w:t>
      </w:r>
      <w:bookmarkEnd w:id="373"/>
    </w:p>
    <w:p w14:paraId="638AD64E" w14:textId="77777777" w:rsidR="00397D27" w:rsidRPr="00933F9C" w:rsidRDefault="00397D27" w:rsidP="00397D27">
      <w:pPr>
        <w:pStyle w:val="Heading3"/>
        <w:rPr>
          <w:lang w:eastAsia="zh-CN"/>
        </w:rPr>
      </w:pPr>
      <w:bookmarkStart w:id="374" w:name="lt_pId957"/>
      <w:r w:rsidRPr="00933F9C">
        <w:rPr>
          <w:rFonts w:hint="eastAsia"/>
          <w:lang w:eastAsia="zh-CN"/>
        </w:rPr>
        <w:t>建立什么样的学院？</w:t>
      </w:r>
      <w:bookmarkEnd w:id="374"/>
    </w:p>
    <w:p w14:paraId="604C530A" w14:textId="77777777" w:rsidR="00397D27" w:rsidRPr="00A82C92" w:rsidRDefault="00397D27" w:rsidP="00397D27">
      <w:pPr>
        <w:rPr>
          <w:lang w:eastAsia="zh-CN"/>
        </w:rPr>
      </w:pPr>
      <w:r w:rsidRPr="00A82C92">
        <w:rPr>
          <w:lang w:eastAsia="zh-CN"/>
        </w:rPr>
        <w:t>98</w:t>
      </w:r>
      <w:r>
        <w:rPr>
          <w:lang w:eastAsia="zh-CN"/>
        </w:rPr>
        <w:tab/>
      </w:r>
      <w:bookmarkStart w:id="375" w:name="lt_pId959"/>
      <w:r w:rsidRPr="00C32CAE">
        <w:rPr>
          <w:rFonts w:hint="eastAsia"/>
          <w:lang w:eastAsia="zh-CN"/>
        </w:rPr>
        <w:t>上述关于需求及其影响的</w:t>
      </w:r>
      <w:r>
        <w:rPr>
          <w:rFonts w:hint="eastAsia"/>
          <w:lang w:eastAsia="zh-CN"/>
        </w:rPr>
        <w:t>看法引发了两个基本问题，这是国际电联在就</w:t>
      </w:r>
      <w:r w:rsidRPr="00C32CAE">
        <w:rPr>
          <w:rFonts w:hint="eastAsia"/>
          <w:lang w:eastAsia="zh-CN"/>
        </w:rPr>
        <w:t>未来</w:t>
      </w:r>
      <w:r>
        <w:rPr>
          <w:rFonts w:hint="eastAsia"/>
          <w:lang w:eastAsia="zh-CN"/>
        </w:rPr>
        <w:t>学院做任何决定是需要考虑的：学院是虚拟还是实体学院；其职责范围有多大。本节将详细探讨</w:t>
      </w:r>
      <w:r w:rsidRPr="00C32CAE">
        <w:rPr>
          <w:rFonts w:hint="eastAsia"/>
          <w:lang w:eastAsia="zh-CN"/>
        </w:rPr>
        <w:t>这</w:t>
      </w:r>
      <w:r w:rsidRPr="00C32CAE">
        <w:rPr>
          <w:rFonts w:hint="eastAsia"/>
          <w:lang w:eastAsia="zh-CN"/>
        </w:rPr>
        <w:lastRenderedPageBreak/>
        <w:t>两个问题，但接下来的两段将简要介绍在本次审查及其最终建议中对每个问题采取的立场，</w:t>
      </w:r>
      <w:r>
        <w:rPr>
          <w:rFonts w:hint="eastAsia"/>
          <w:lang w:eastAsia="zh-CN"/>
        </w:rPr>
        <w:t>并可作为</w:t>
      </w:r>
      <w:r w:rsidRPr="00C32CAE">
        <w:rPr>
          <w:rFonts w:hint="eastAsia"/>
          <w:lang w:eastAsia="zh-CN"/>
        </w:rPr>
        <w:t>后续</w:t>
      </w:r>
      <w:r>
        <w:rPr>
          <w:rFonts w:hint="eastAsia"/>
          <w:lang w:eastAsia="zh-CN"/>
        </w:rPr>
        <w:t>段落指引。</w:t>
      </w:r>
      <w:bookmarkEnd w:id="375"/>
    </w:p>
    <w:p w14:paraId="6B1A90BB" w14:textId="77777777" w:rsidR="00397D27" w:rsidRPr="00A82C92" w:rsidRDefault="00397D27" w:rsidP="00397D27">
      <w:pPr>
        <w:rPr>
          <w:lang w:eastAsia="zh-CN"/>
        </w:rPr>
      </w:pPr>
      <w:r w:rsidRPr="00A82C92">
        <w:rPr>
          <w:lang w:eastAsia="zh-CN"/>
        </w:rPr>
        <w:t>99</w:t>
      </w:r>
      <w:r>
        <w:rPr>
          <w:lang w:eastAsia="zh-CN"/>
        </w:rPr>
        <w:tab/>
      </w:r>
      <w:bookmarkStart w:id="376" w:name="lt_pId962"/>
      <w:r>
        <w:rPr>
          <w:rFonts w:hint="eastAsia"/>
          <w:lang w:eastAsia="zh-CN"/>
        </w:rPr>
        <w:t>首先，人们多年来对虚拟学院的价值和意义众说纷纭，不仅在学术和实践性期刊上</w:t>
      </w:r>
      <w:r>
        <w:rPr>
          <w:rStyle w:val="FootnoteReference"/>
        </w:rPr>
        <w:footnoteReference w:id="138"/>
      </w:r>
      <w:r>
        <w:rPr>
          <w:rFonts w:hint="eastAsia"/>
          <w:lang w:eastAsia="zh-CN"/>
        </w:rPr>
        <w:t>，本次审查的受访者也是如此。总体上，</w:t>
      </w:r>
      <w:proofErr w:type="gramStart"/>
      <w:r>
        <w:rPr>
          <w:rFonts w:hint="eastAsia"/>
          <w:lang w:eastAsia="zh-CN"/>
        </w:rPr>
        <w:t>本报告支持“</w:t>
      </w:r>
      <w:proofErr w:type="gramEnd"/>
      <w:r>
        <w:rPr>
          <w:rFonts w:hint="eastAsia"/>
          <w:lang w:eastAsia="zh-CN"/>
        </w:rPr>
        <w:t>学院”一词应专指</w:t>
      </w:r>
      <w:r w:rsidRPr="00D01469">
        <w:rPr>
          <w:rFonts w:hint="eastAsia"/>
          <w:b/>
          <w:lang w:eastAsia="zh-CN"/>
        </w:rPr>
        <w:t>一定规模的实体机构</w:t>
      </w:r>
      <w:r>
        <w:rPr>
          <w:rFonts w:hint="eastAsia"/>
          <w:lang w:eastAsia="zh-CN"/>
        </w:rPr>
        <w:t>，特别是在国际电联环境中，原因主要有三点，其他原因还将在本节后面进行讨论：</w:t>
      </w:r>
      <w:bookmarkEnd w:id="376"/>
    </w:p>
    <w:p w14:paraId="752F3790" w14:textId="77777777" w:rsidR="00397D27" w:rsidRPr="00A82C92" w:rsidRDefault="00397D27" w:rsidP="00397D27">
      <w:pPr>
        <w:pStyle w:val="enumlev1"/>
        <w:rPr>
          <w:lang w:eastAsia="zh-CN"/>
        </w:rPr>
      </w:pPr>
      <w:bookmarkStart w:id="380" w:name="lt_pId964"/>
      <w:r>
        <w:rPr>
          <w:lang w:eastAsia="zh-CN"/>
        </w:rPr>
        <w:t>•</w:t>
      </w:r>
      <w:r>
        <w:rPr>
          <w:lang w:eastAsia="zh-CN"/>
        </w:rPr>
        <w:tab/>
      </w:r>
      <w:r w:rsidRPr="00EF4078">
        <w:rPr>
          <w:rFonts w:hint="eastAsia"/>
          <w:lang w:eastAsia="zh-CN"/>
        </w:rPr>
        <w:t>“</w:t>
      </w:r>
      <w:proofErr w:type="gramStart"/>
      <w:r w:rsidRPr="00EF4078">
        <w:rPr>
          <w:rFonts w:hint="eastAsia"/>
          <w:lang w:eastAsia="zh-CN"/>
        </w:rPr>
        <w:t>虚拟学院”一词</w:t>
      </w:r>
      <w:r>
        <w:rPr>
          <w:rFonts w:hint="eastAsia"/>
          <w:lang w:eastAsia="zh-CN"/>
        </w:rPr>
        <w:t>从修辞上</w:t>
      </w:r>
      <w:r w:rsidRPr="00EF4078">
        <w:rPr>
          <w:rFonts w:hint="eastAsia"/>
          <w:lang w:eastAsia="zh-CN"/>
        </w:rPr>
        <w:t>经常</w:t>
      </w:r>
      <w:proofErr w:type="gramEnd"/>
      <w:r>
        <w:rPr>
          <w:rFonts w:hint="eastAsia"/>
          <w:lang w:eastAsia="zh-CN"/>
        </w:rPr>
        <w:t>（</w:t>
      </w:r>
      <w:r w:rsidRPr="00EF4078">
        <w:rPr>
          <w:rFonts w:hint="eastAsia"/>
          <w:lang w:eastAsia="zh-CN"/>
        </w:rPr>
        <w:t>但肯定不总是</w:t>
      </w:r>
      <w:r>
        <w:rPr>
          <w:rFonts w:hint="eastAsia"/>
          <w:lang w:eastAsia="zh-CN"/>
        </w:rPr>
        <w:t>）给人的印象是一个规模小实质少的东西听起来似乎很重要；如果国际电联要建立一所学院，它就应该与之形成鲜明对照，是一所有一定规模的和高质量的学院。</w:t>
      </w:r>
      <w:bookmarkEnd w:id="380"/>
    </w:p>
    <w:p w14:paraId="2F73833A" w14:textId="77777777" w:rsidR="00397D27" w:rsidRPr="00CC5CAA" w:rsidRDefault="00397D27" w:rsidP="00397D27">
      <w:pPr>
        <w:pStyle w:val="enumlev1"/>
        <w:rPr>
          <w:lang w:eastAsia="zh-CN"/>
        </w:rPr>
      </w:pPr>
      <w:bookmarkStart w:id="381" w:name="lt_pId965"/>
      <w:r>
        <w:rPr>
          <w:lang w:eastAsia="zh-CN"/>
        </w:rPr>
        <w:t>•</w:t>
      </w:r>
      <w:r>
        <w:rPr>
          <w:lang w:eastAsia="zh-CN"/>
        </w:rPr>
        <w:tab/>
      </w:r>
      <w:r w:rsidRPr="00CC5CAA">
        <w:rPr>
          <w:rFonts w:hint="eastAsia"/>
          <w:lang w:eastAsia="zh-CN"/>
        </w:rPr>
        <w:t>最近关于联合国系统内学术机构的</w:t>
      </w:r>
      <w:r w:rsidRPr="00CC5CAA">
        <w:rPr>
          <w:rFonts w:hint="eastAsia"/>
          <w:lang w:eastAsia="zh-CN"/>
        </w:rPr>
        <w:t>JIU</w:t>
      </w:r>
      <w:r w:rsidRPr="00CC5CAA">
        <w:rPr>
          <w:rFonts w:hint="eastAsia"/>
          <w:lang w:eastAsia="zh-CN"/>
        </w:rPr>
        <w:t>报告明确建议术语需要一致和清晰，</w:t>
      </w:r>
      <w:r>
        <w:rPr>
          <w:rFonts w:hint="eastAsia"/>
          <w:lang w:eastAsia="zh-CN"/>
        </w:rPr>
        <w:t>对</w:t>
      </w:r>
      <w:r w:rsidRPr="00CC5CAA">
        <w:rPr>
          <w:rFonts w:hint="eastAsia"/>
          <w:lang w:eastAsia="zh-CN"/>
        </w:rPr>
        <w:t>虚拟</w:t>
      </w:r>
      <w:r>
        <w:rPr>
          <w:rFonts w:hint="eastAsia"/>
          <w:lang w:eastAsia="zh-CN"/>
        </w:rPr>
        <w:t>机构的扩张持批评态度；</w:t>
      </w:r>
      <w:r w:rsidRPr="00CC5CAA">
        <w:rPr>
          <w:rFonts w:hint="eastAsia"/>
          <w:lang w:eastAsia="zh-CN"/>
        </w:rPr>
        <w:t>和</w:t>
      </w:r>
    </w:p>
    <w:p w14:paraId="7D7E21E8" w14:textId="77777777" w:rsidR="00397D27" w:rsidRDefault="00397D27" w:rsidP="00397D27">
      <w:pPr>
        <w:pStyle w:val="enumlev1"/>
        <w:rPr>
          <w:lang w:eastAsia="zh-CN"/>
        </w:rPr>
      </w:pPr>
      <w:r>
        <w:rPr>
          <w:lang w:eastAsia="zh-CN"/>
        </w:rPr>
        <w:t>•</w:t>
      </w:r>
      <w:r>
        <w:rPr>
          <w:lang w:eastAsia="zh-CN"/>
        </w:rPr>
        <w:tab/>
      </w:r>
      <w:r w:rsidRPr="00CC5CAA">
        <w:rPr>
          <w:rFonts w:hint="eastAsia"/>
          <w:lang w:eastAsia="zh-CN"/>
        </w:rPr>
        <w:t>国际电联已经有了一个虚拟学院，创建一所虚拟学院来取代它似乎没有什么意义。</w:t>
      </w:r>
      <w:bookmarkEnd w:id="381"/>
    </w:p>
    <w:p w14:paraId="6AE7B950" w14:textId="77777777" w:rsidR="00397D27" w:rsidRPr="00A82C92" w:rsidRDefault="00397D27" w:rsidP="00397D27">
      <w:pPr>
        <w:ind w:firstLineChars="200" w:firstLine="480"/>
        <w:rPr>
          <w:lang w:eastAsia="zh-CN"/>
        </w:rPr>
      </w:pPr>
      <w:bookmarkStart w:id="382" w:name="lt_pId967"/>
      <w:r>
        <w:rPr>
          <w:rFonts w:hint="eastAsia"/>
          <w:lang w:eastAsia="zh-CN"/>
        </w:rPr>
        <w:t>但是</w:t>
      </w:r>
      <w:r w:rsidRPr="00CC5CAA">
        <w:rPr>
          <w:rFonts w:hint="eastAsia"/>
          <w:lang w:eastAsia="zh-CN"/>
        </w:rPr>
        <w:t>，这并不是说一个</w:t>
      </w:r>
      <w:r>
        <w:rPr>
          <w:rFonts w:hint="eastAsia"/>
          <w:lang w:eastAsia="zh-CN"/>
        </w:rPr>
        <w:t>学院不</w:t>
      </w:r>
      <w:r w:rsidRPr="00CC5CAA">
        <w:rPr>
          <w:rFonts w:hint="eastAsia"/>
          <w:lang w:eastAsia="zh-CN"/>
        </w:rPr>
        <w:t>应该有任何虚拟的</w:t>
      </w:r>
      <w:r>
        <w:rPr>
          <w:rFonts w:hint="eastAsia"/>
          <w:lang w:eastAsia="zh-CN"/>
        </w:rPr>
        <w:t>内容</w:t>
      </w:r>
      <w:r w:rsidRPr="00CC5CAA">
        <w:rPr>
          <w:rFonts w:hint="eastAsia"/>
          <w:lang w:eastAsia="zh-CN"/>
        </w:rPr>
        <w:t>，也并不意味着在一个“</w:t>
      </w:r>
      <w:r>
        <w:rPr>
          <w:rFonts w:hint="eastAsia"/>
          <w:lang w:eastAsia="zh-CN"/>
        </w:rPr>
        <w:t>实体</w:t>
      </w:r>
      <w:r w:rsidRPr="00CC5CAA">
        <w:rPr>
          <w:rFonts w:hint="eastAsia"/>
          <w:lang w:eastAsia="zh-CN"/>
        </w:rPr>
        <w:t>”</w:t>
      </w:r>
      <w:r>
        <w:rPr>
          <w:rFonts w:hint="eastAsia"/>
          <w:lang w:eastAsia="zh-CN"/>
        </w:rPr>
        <w:t>学院</w:t>
      </w:r>
      <w:r w:rsidRPr="00CC5CAA">
        <w:rPr>
          <w:rFonts w:hint="eastAsia"/>
          <w:lang w:eastAsia="zh-CN"/>
        </w:rPr>
        <w:t>里的所有培训都是面对面的。任何未来</w:t>
      </w:r>
      <w:r w:rsidRPr="0059348A">
        <w:rPr>
          <w:rFonts w:hint="eastAsia"/>
          <w:lang w:eastAsia="zh-CN"/>
        </w:rPr>
        <w:t>学院</w:t>
      </w:r>
      <w:r w:rsidRPr="00CC5CAA">
        <w:rPr>
          <w:rFonts w:hint="eastAsia"/>
          <w:lang w:eastAsia="zh-CN"/>
        </w:rPr>
        <w:t>的大部分</w:t>
      </w:r>
      <w:r>
        <w:rPr>
          <w:rFonts w:hint="eastAsia"/>
          <w:lang w:eastAsia="zh-CN"/>
        </w:rPr>
        <w:t>成果</w:t>
      </w:r>
      <w:r w:rsidRPr="00CC5CAA">
        <w:rPr>
          <w:rFonts w:hint="eastAsia"/>
          <w:lang w:eastAsia="zh-CN"/>
        </w:rPr>
        <w:t>都将是虚拟的，特别是</w:t>
      </w:r>
      <w:r>
        <w:rPr>
          <w:rFonts w:hint="eastAsia"/>
          <w:lang w:eastAsia="zh-CN"/>
        </w:rPr>
        <w:t>在经历了</w:t>
      </w:r>
      <w:r w:rsidRPr="00CC5CAA">
        <w:rPr>
          <w:rFonts w:hint="eastAsia"/>
          <w:lang w:eastAsia="zh-CN"/>
        </w:rPr>
        <w:t>新冠肺炎</w:t>
      </w:r>
      <w:r>
        <w:rPr>
          <w:rFonts w:hint="eastAsia"/>
          <w:lang w:eastAsia="zh-CN"/>
        </w:rPr>
        <w:t>疫情期间</w:t>
      </w:r>
      <w:r w:rsidRPr="00CC5CAA">
        <w:rPr>
          <w:rFonts w:hint="eastAsia"/>
          <w:lang w:eastAsia="zh-CN"/>
        </w:rPr>
        <w:t>在线学习</w:t>
      </w:r>
      <w:r>
        <w:rPr>
          <w:rFonts w:hint="eastAsia"/>
          <w:lang w:eastAsia="zh-CN"/>
        </w:rPr>
        <w:t>加速发展的最新态势之后。此外，一个“真正的”学院</w:t>
      </w:r>
      <w:r w:rsidRPr="00CC5CAA">
        <w:rPr>
          <w:rFonts w:hint="eastAsia"/>
          <w:lang w:eastAsia="zh-CN"/>
        </w:rPr>
        <w:t>不一定意味着所有工作人员都必须在</w:t>
      </w:r>
      <w:r>
        <w:rPr>
          <w:rFonts w:hint="eastAsia"/>
          <w:lang w:eastAsia="zh-CN"/>
        </w:rPr>
        <w:t>一处办公，虽然</w:t>
      </w:r>
      <w:r w:rsidRPr="00CC5CAA">
        <w:rPr>
          <w:rFonts w:hint="eastAsia"/>
          <w:lang w:eastAsia="zh-CN"/>
        </w:rPr>
        <w:t>本报告认为，如果其中许多人真的在</w:t>
      </w:r>
      <w:r>
        <w:rPr>
          <w:rFonts w:hint="eastAsia"/>
          <w:lang w:eastAsia="zh-CN"/>
        </w:rPr>
        <w:t>一处办公</w:t>
      </w:r>
      <w:r w:rsidRPr="00CC5CAA">
        <w:rPr>
          <w:rFonts w:hint="eastAsia"/>
          <w:lang w:eastAsia="zh-CN"/>
        </w:rPr>
        <w:t>，会产生有益的协同作用</w:t>
      </w:r>
      <w:r>
        <w:rPr>
          <w:rFonts w:hint="eastAsia"/>
          <w:lang w:eastAsia="zh-CN"/>
        </w:rPr>
        <w:t>。</w:t>
      </w:r>
      <w:bookmarkEnd w:id="382"/>
    </w:p>
    <w:p w14:paraId="56BD31F7" w14:textId="77777777" w:rsidR="00397D27" w:rsidRDefault="00397D27" w:rsidP="00397D27">
      <w:pPr>
        <w:rPr>
          <w:lang w:eastAsia="zh-CN"/>
        </w:rPr>
      </w:pPr>
      <w:r w:rsidRPr="00A82C92">
        <w:rPr>
          <w:lang w:eastAsia="zh-CN"/>
        </w:rPr>
        <w:t>100</w:t>
      </w:r>
      <w:r>
        <w:rPr>
          <w:lang w:eastAsia="zh-CN"/>
        </w:rPr>
        <w:tab/>
      </w:r>
      <w:bookmarkStart w:id="383" w:name="lt_pId971"/>
      <w:r w:rsidRPr="00CC5CAA">
        <w:rPr>
          <w:rFonts w:hint="eastAsia"/>
          <w:lang w:eastAsia="zh-CN"/>
        </w:rPr>
        <w:t>任何</w:t>
      </w:r>
      <w:r w:rsidRPr="0059348A">
        <w:rPr>
          <w:rFonts w:hint="eastAsia"/>
          <w:lang w:eastAsia="zh-CN"/>
        </w:rPr>
        <w:t>培训学院</w:t>
      </w:r>
      <w:r w:rsidRPr="00CC5CAA">
        <w:rPr>
          <w:rFonts w:hint="eastAsia"/>
          <w:lang w:eastAsia="zh-CN"/>
        </w:rPr>
        <w:t>的总体</w:t>
      </w:r>
      <w:r>
        <w:rPr>
          <w:rFonts w:hint="eastAsia"/>
          <w:lang w:eastAsia="zh-CN"/>
        </w:rPr>
        <w:t>职责</w:t>
      </w:r>
      <w:r w:rsidRPr="00CC5CAA">
        <w:rPr>
          <w:rFonts w:hint="eastAsia"/>
          <w:lang w:eastAsia="zh-CN"/>
        </w:rPr>
        <w:t>范围也是一个需要考虑的重要问题。该报告建议，任何</w:t>
      </w:r>
      <w:r w:rsidRPr="0059348A">
        <w:rPr>
          <w:rFonts w:hint="eastAsia"/>
          <w:lang w:eastAsia="zh-CN"/>
        </w:rPr>
        <w:t>培训学院</w:t>
      </w:r>
      <w:r w:rsidRPr="00CC5CAA">
        <w:rPr>
          <w:rFonts w:hint="eastAsia"/>
          <w:lang w:eastAsia="zh-CN"/>
        </w:rPr>
        <w:t>首先应集中精力</w:t>
      </w:r>
      <w:r>
        <w:rPr>
          <w:rFonts w:hint="eastAsia"/>
          <w:lang w:eastAsia="zh-CN"/>
        </w:rPr>
        <w:t>为成员国提供</w:t>
      </w:r>
      <w:r w:rsidRPr="001855AB">
        <w:rPr>
          <w:rFonts w:hint="eastAsia"/>
          <w:b/>
          <w:lang w:eastAsia="zh-CN"/>
        </w:rPr>
        <w:t>机构和组织的能力发展和培训</w:t>
      </w:r>
      <w:r w:rsidRPr="00CC5CAA">
        <w:rPr>
          <w:rFonts w:hint="eastAsia"/>
          <w:lang w:eastAsia="zh-CN"/>
        </w:rPr>
        <w:t>。这一选择基于三个主要前提</w:t>
      </w:r>
      <w:r>
        <w:rPr>
          <w:rFonts w:hint="eastAsia"/>
          <w:lang w:eastAsia="zh-CN"/>
        </w:rPr>
        <w:t>：</w:t>
      </w:r>
      <w:bookmarkEnd w:id="383"/>
    </w:p>
    <w:p w14:paraId="3332ACF8" w14:textId="77777777" w:rsidR="00397D27" w:rsidRPr="00CC5CAA" w:rsidRDefault="00397D27" w:rsidP="00397D27">
      <w:pPr>
        <w:pStyle w:val="enumlev1"/>
        <w:rPr>
          <w:lang w:eastAsia="zh-CN"/>
        </w:rPr>
      </w:pPr>
      <w:bookmarkStart w:id="384" w:name="lt_pId974"/>
      <w:r>
        <w:rPr>
          <w:lang w:eastAsia="zh-CN"/>
        </w:rPr>
        <w:t>•</w:t>
      </w:r>
      <w:r>
        <w:rPr>
          <w:lang w:eastAsia="zh-CN"/>
        </w:rPr>
        <w:tab/>
      </w:r>
      <w:r w:rsidRPr="00CC5CAA">
        <w:rPr>
          <w:rFonts w:hint="eastAsia"/>
          <w:lang w:eastAsia="zh-CN"/>
        </w:rPr>
        <w:t>国际电联可用于能力发展和培训的资源有限，</w:t>
      </w:r>
      <w:proofErr w:type="gramStart"/>
      <w:r w:rsidRPr="00CC5CAA">
        <w:rPr>
          <w:rFonts w:hint="eastAsia"/>
          <w:lang w:eastAsia="zh-CN"/>
        </w:rPr>
        <w:t>因此必须选择其工作的优先领域；</w:t>
      </w:r>
      <w:proofErr w:type="gramEnd"/>
    </w:p>
    <w:p w14:paraId="3A227093" w14:textId="77777777" w:rsidR="00397D27" w:rsidRPr="00CC5CAA" w:rsidRDefault="00397D27" w:rsidP="00397D27">
      <w:pPr>
        <w:pStyle w:val="enumlev1"/>
        <w:rPr>
          <w:lang w:eastAsia="zh-CN"/>
        </w:rPr>
      </w:pPr>
      <w:r>
        <w:rPr>
          <w:lang w:eastAsia="zh-CN"/>
        </w:rPr>
        <w:t>•</w:t>
      </w:r>
      <w:r>
        <w:rPr>
          <w:lang w:eastAsia="zh-CN"/>
        </w:rPr>
        <w:tab/>
      </w:r>
      <w:r w:rsidRPr="00CC5CAA">
        <w:rPr>
          <w:rFonts w:hint="eastAsia"/>
          <w:lang w:eastAsia="zh-CN"/>
        </w:rPr>
        <w:t>最好</w:t>
      </w:r>
      <w:r>
        <w:rPr>
          <w:rFonts w:hint="eastAsia"/>
          <w:lang w:eastAsia="zh-CN"/>
        </w:rPr>
        <w:t>注重少而精</w:t>
      </w:r>
      <w:r w:rsidRPr="00CC5CAA">
        <w:rPr>
          <w:rFonts w:hint="eastAsia"/>
          <w:lang w:eastAsia="zh-CN"/>
        </w:rPr>
        <w:t>，而不</w:t>
      </w:r>
      <w:r>
        <w:rPr>
          <w:rFonts w:hint="eastAsia"/>
          <w:lang w:eastAsia="zh-CN"/>
        </w:rPr>
        <w:t>要贪多嚼不烂导致其效果差强人意；</w:t>
      </w:r>
      <w:r w:rsidRPr="00CC5CAA">
        <w:rPr>
          <w:rFonts w:hint="eastAsia"/>
          <w:lang w:eastAsia="zh-CN"/>
        </w:rPr>
        <w:t>和</w:t>
      </w:r>
    </w:p>
    <w:p w14:paraId="56458002" w14:textId="77777777" w:rsidR="00397D27" w:rsidRPr="00A82C92" w:rsidRDefault="00397D27" w:rsidP="00397D27">
      <w:pPr>
        <w:pStyle w:val="enumlev1"/>
        <w:rPr>
          <w:lang w:eastAsia="zh-CN"/>
        </w:rPr>
      </w:pPr>
      <w:r>
        <w:rPr>
          <w:lang w:eastAsia="zh-CN"/>
        </w:rPr>
        <w:t>•</w:t>
      </w:r>
      <w:r>
        <w:rPr>
          <w:lang w:eastAsia="zh-CN"/>
        </w:rPr>
        <w:tab/>
      </w:r>
      <w:r>
        <w:rPr>
          <w:rFonts w:hint="eastAsia"/>
          <w:lang w:eastAsia="zh-CN"/>
        </w:rPr>
        <w:t>全球有</w:t>
      </w:r>
      <w:r w:rsidRPr="00CC5CAA">
        <w:rPr>
          <w:rFonts w:hint="eastAsia"/>
          <w:lang w:eastAsia="zh-CN"/>
        </w:rPr>
        <w:t>许多</w:t>
      </w:r>
      <w:r>
        <w:rPr>
          <w:rFonts w:hint="eastAsia"/>
          <w:lang w:eastAsia="zh-CN"/>
        </w:rPr>
        <w:t>各种各样的</w:t>
      </w:r>
      <w:r w:rsidRPr="00CC5CAA">
        <w:rPr>
          <w:rFonts w:hint="eastAsia"/>
          <w:lang w:eastAsia="zh-CN"/>
        </w:rPr>
        <w:t>其他实体</w:t>
      </w:r>
      <w:r>
        <w:rPr>
          <w:rFonts w:hint="eastAsia"/>
          <w:lang w:eastAsia="zh-CN"/>
        </w:rPr>
        <w:t>为人们</w:t>
      </w:r>
      <w:r w:rsidRPr="00CC5CAA">
        <w:rPr>
          <w:rFonts w:hint="eastAsia"/>
          <w:lang w:eastAsia="zh-CN"/>
        </w:rPr>
        <w:t>提供与数字相关的能力发展和培训，其中许多比国际电联更适合</w:t>
      </w:r>
      <w:r>
        <w:rPr>
          <w:rFonts w:hint="eastAsia"/>
          <w:lang w:eastAsia="zh-CN"/>
        </w:rPr>
        <w:t>开展这</w:t>
      </w:r>
      <w:r w:rsidRPr="00CC5CAA">
        <w:rPr>
          <w:rFonts w:hint="eastAsia"/>
          <w:lang w:eastAsia="zh-CN"/>
        </w:rPr>
        <w:t>类活动</w:t>
      </w:r>
      <w:r>
        <w:rPr>
          <w:rFonts w:hint="eastAsia"/>
          <w:lang w:eastAsia="zh-CN"/>
        </w:rPr>
        <w:t>。</w:t>
      </w:r>
      <w:bookmarkEnd w:id="384"/>
    </w:p>
    <w:p w14:paraId="434CA6F1" w14:textId="77777777" w:rsidR="00397D27" w:rsidRPr="00A82C92" w:rsidRDefault="00397D27" w:rsidP="00397D27">
      <w:pPr>
        <w:ind w:firstLineChars="200" w:firstLine="480"/>
        <w:rPr>
          <w:lang w:eastAsia="zh-CN"/>
        </w:rPr>
      </w:pPr>
      <w:bookmarkStart w:id="385" w:name="lt_pId977"/>
      <w:r w:rsidRPr="00CC5CAA">
        <w:rPr>
          <w:rFonts w:hint="eastAsia"/>
          <w:lang w:eastAsia="zh-CN"/>
        </w:rPr>
        <w:t>此外，如果国际电联决定由提供或实施个人层面的能力发展，可以通过</w:t>
      </w:r>
      <w:r>
        <w:rPr>
          <w:rFonts w:hint="eastAsia"/>
          <w:lang w:eastAsia="zh-CN"/>
        </w:rPr>
        <w:t>培训学院</w:t>
      </w:r>
      <w:r w:rsidRPr="00CC5CAA">
        <w:rPr>
          <w:rFonts w:hint="eastAsia"/>
          <w:lang w:eastAsia="zh-CN"/>
        </w:rPr>
        <w:t>以外的其他方式</w:t>
      </w:r>
      <w:r>
        <w:rPr>
          <w:rFonts w:hint="eastAsia"/>
          <w:lang w:eastAsia="zh-CN"/>
        </w:rPr>
        <w:t>进行</w:t>
      </w:r>
      <w:r w:rsidRPr="00CC5CAA">
        <w:rPr>
          <w:rFonts w:hint="eastAsia"/>
          <w:lang w:eastAsia="zh-CN"/>
        </w:rPr>
        <w:t>。</w:t>
      </w:r>
      <w:r>
        <w:rPr>
          <w:rFonts w:hint="eastAsia"/>
          <w:lang w:eastAsia="zh-CN"/>
        </w:rPr>
        <w:t>另外</w:t>
      </w:r>
      <w:r w:rsidRPr="00CC5CAA">
        <w:rPr>
          <w:rFonts w:hint="eastAsia"/>
          <w:lang w:eastAsia="zh-CN"/>
        </w:rPr>
        <w:t>，某个</w:t>
      </w:r>
      <w:r>
        <w:rPr>
          <w:rFonts w:hint="eastAsia"/>
          <w:lang w:eastAsia="zh-CN"/>
        </w:rPr>
        <w:t>培训学院</w:t>
      </w:r>
      <w:r w:rsidRPr="00CC5CAA">
        <w:rPr>
          <w:rFonts w:hint="eastAsia"/>
          <w:lang w:eastAsia="zh-CN"/>
        </w:rPr>
        <w:t>可能会开发在线课程，供未来更</w:t>
      </w:r>
      <w:r>
        <w:rPr>
          <w:rFonts w:hint="eastAsia"/>
          <w:lang w:eastAsia="zh-CN"/>
        </w:rPr>
        <w:t>多</w:t>
      </w:r>
      <w:r w:rsidRPr="00CC5CAA">
        <w:rPr>
          <w:rFonts w:hint="eastAsia"/>
          <w:lang w:eastAsia="zh-CN"/>
        </w:rPr>
        <w:t>的个人使用。这还需要进一步考虑</w:t>
      </w:r>
      <w:r>
        <w:rPr>
          <w:rFonts w:hint="eastAsia"/>
          <w:lang w:eastAsia="zh-CN"/>
        </w:rPr>
        <w:t>如何在</w:t>
      </w:r>
      <w:r w:rsidRPr="00CC5CAA">
        <w:rPr>
          <w:rFonts w:hint="eastAsia"/>
          <w:lang w:eastAsia="zh-CN"/>
        </w:rPr>
        <w:t>国际电联工作人员和专家实际提供的能力发展和培训与它仅仅</w:t>
      </w:r>
      <w:r>
        <w:rPr>
          <w:rFonts w:hint="eastAsia"/>
          <w:lang w:eastAsia="zh-CN"/>
        </w:rPr>
        <w:t>帮助</w:t>
      </w:r>
      <w:r w:rsidRPr="00CC5CAA">
        <w:rPr>
          <w:rFonts w:hint="eastAsia"/>
          <w:lang w:eastAsia="zh-CN"/>
        </w:rPr>
        <w:t>促进的活动之间</w:t>
      </w:r>
      <w:r>
        <w:rPr>
          <w:rFonts w:hint="eastAsia"/>
          <w:lang w:eastAsia="zh-CN"/>
        </w:rPr>
        <w:t>取得</w:t>
      </w:r>
      <w:r w:rsidRPr="00CC5CAA">
        <w:rPr>
          <w:rFonts w:hint="eastAsia"/>
          <w:lang w:eastAsia="zh-CN"/>
        </w:rPr>
        <w:t>平衡。</w:t>
      </w:r>
      <w:r>
        <w:rPr>
          <w:rFonts w:hint="eastAsia"/>
          <w:lang w:eastAsia="zh-CN"/>
        </w:rPr>
        <w:t>培训学院则应</w:t>
      </w:r>
      <w:r w:rsidRPr="00CC5CAA">
        <w:rPr>
          <w:rFonts w:hint="eastAsia"/>
          <w:lang w:eastAsia="zh-CN"/>
        </w:rPr>
        <w:t>优先</w:t>
      </w:r>
      <w:r>
        <w:rPr>
          <w:rFonts w:hint="eastAsia"/>
          <w:lang w:eastAsia="zh-CN"/>
        </w:rPr>
        <w:t>考虑</w:t>
      </w:r>
      <w:r w:rsidRPr="00CC5CAA">
        <w:rPr>
          <w:rFonts w:hint="eastAsia"/>
          <w:lang w:eastAsia="zh-CN"/>
        </w:rPr>
        <w:t>前者</w:t>
      </w:r>
      <w:r>
        <w:rPr>
          <w:rFonts w:hint="eastAsia"/>
          <w:lang w:eastAsia="zh-CN"/>
        </w:rPr>
        <w:t>。</w:t>
      </w:r>
      <w:bookmarkEnd w:id="385"/>
    </w:p>
    <w:p w14:paraId="6EAD39B3" w14:textId="77777777" w:rsidR="00397D27" w:rsidRPr="00485B88" w:rsidRDefault="00397D27" w:rsidP="00397D27">
      <w:pPr>
        <w:pStyle w:val="Heading2"/>
        <w:rPr>
          <w:lang w:eastAsia="zh-CN"/>
        </w:rPr>
      </w:pPr>
      <w:bookmarkStart w:id="386" w:name="_Toc57297411"/>
      <w:bookmarkStart w:id="387" w:name="_Toc58244114"/>
      <w:bookmarkStart w:id="388" w:name="_Toc58273436"/>
      <w:bookmarkStart w:id="389" w:name="_Toc58273665"/>
      <w:bookmarkStart w:id="390" w:name="_Toc58275267"/>
      <w:bookmarkStart w:id="391" w:name="lt_pId982"/>
      <w:r>
        <w:rPr>
          <w:lang w:eastAsia="zh-CN"/>
        </w:rPr>
        <w:t>9.2</w:t>
      </w:r>
      <w:r>
        <w:rPr>
          <w:lang w:eastAsia="zh-CN"/>
        </w:rPr>
        <w:tab/>
      </w:r>
      <w:r>
        <w:rPr>
          <w:rFonts w:hint="eastAsia"/>
          <w:lang w:eastAsia="zh-CN"/>
        </w:rPr>
        <w:t>联合国在培训学院方面的经验</w:t>
      </w:r>
      <w:bookmarkEnd w:id="386"/>
      <w:bookmarkEnd w:id="387"/>
      <w:bookmarkEnd w:id="388"/>
      <w:bookmarkEnd w:id="389"/>
      <w:bookmarkEnd w:id="390"/>
      <w:bookmarkEnd w:id="391"/>
    </w:p>
    <w:p w14:paraId="068B732E" w14:textId="77777777" w:rsidR="00397D27" w:rsidRPr="000B33F7" w:rsidRDefault="00397D27" w:rsidP="00397D27">
      <w:pPr>
        <w:rPr>
          <w:lang w:eastAsia="zh-CN"/>
        </w:rPr>
      </w:pPr>
      <w:r w:rsidRPr="00A82C92">
        <w:rPr>
          <w:lang w:eastAsia="zh-CN"/>
        </w:rPr>
        <w:t>101</w:t>
      </w:r>
      <w:r>
        <w:rPr>
          <w:lang w:eastAsia="zh-CN"/>
        </w:rPr>
        <w:tab/>
      </w:r>
      <w:bookmarkStart w:id="392" w:name="lt_pId984"/>
      <w:r w:rsidRPr="00CC5CAA">
        <w:rPr>
          <w:rFonts w:hint="eastAsia"/>
          <w:lang w:eastAsia="zh-CN"/>
        </w:rPr>
        <w:t>联合国其他机构</w:t>
      </w:r>
      <w:r>
        <w:rPr>
          <w:rFonts w:hint="eastAsia"/>
          <w:lang w:eastAsia="zh-CN"/>
        </w:rPr>
        <w:t>为履行其职责范围内的任务</w:t>
      </w:r>
      <w:r w:rsidRPr="00CC5CAA">
        <w:rPr>
          <w:rFonts w:hint="eastAsia"/>
          <w:lang w:eastAsia="zh-CN"/>
        </w:rPr>
        <w:t>创建和管理各种机构</w:t>
      </w:r>
      <w:r>
        <w:rPr>
          <w:rFonts w:hint="eastAsia"/>
          <w:lang w:eastAsia="zh-CN"/>
        </w:rPr>
        <w:t>，有着丰富的经验。虽然</w:t>
      </w:r>
      <w:r w:rsidRPr="00CC5CAA">
        <w:rPr>
          <w:rFonts w:hint="eastAsia"/>
          <w:lang w:eastAsia="zh-CN"/>
        </w:rPr>
        <w:t>教科文组织</w:t>
      </w:r>
      <w:r>
        <w:rPr>
          <w:rFonts w:hint="eastAsia"/>
          <w:lang w:eastAsia="zh-CN"/>
        </w:rPr>
        <w:t>大量使用</w:t>
      </w:r>
      <w:r w:rsidRPr="00CC5CAA">
        <w:rPr>
          <w:rFonts w:hint="eastAsia"/>
          <w:lang w:eastAsia="zh-CN"/>
        </w:rPr>
        <w:t>这一政策</w:t>
      </w:r>
      <w:r>
        <w:rPr>
          <w:rFonts w:hint="eastAsia"/>
          <w:lang w:eastAsia="zh-CN"/>
        </w:rPr>
        <w:t>，但</w:t>
      </w:r>
      <w:r w:rsidRPr="00CC5CAA">
        <w:rPr>
          <w:rFonts w:hint="eastAsia"/>
          <w:lang w:eastAsia="zh-CN"/>
        </w:rPr>
        <w:t>这种情况并不</w:t>
      </w:r>
      <w:r>
        <w:rPr>
          <w:rFonts w:hint="eastAsia"/>
          <w:lang w:eastAsia="zh-CN"/>
        </w:rPr>
        <w:t>是特别</w:t>
      </w:r>
      <w:r w:rsidRPr="00CC5CAA">
        <w:rPr>
          <w:rFonts w:hint="eastAsia"/>
          <w:lang w:eastAsia="zh-CN"/>
        </w:rPr>
        <w:t>常见。因此，本节</w:t>
      </w:r>
      <w:r>
        <w:rPr>
          <w:rFonts w:hint="eastAsia"/>
          <w:lang w:eastAsia="zh-CN"/>
        </w:rPr>
        <w:t>简要介绍</w:t>
      </w:r>
      <w:r w:rsidRPr="00CC5CAA">
        <w:rPr>
          <w:rFonts w:hint="eastAsia"/>
          <w:lang w:eastAsia="zh-CN"/>
        </w:rPr>
        <w:t>联合国</w:t>
      </w:r>
      <w:r>
        <w:rPr>
          <w:rFonts w:hint="eastAsia"/>
          <w:lang w:eastAsia="zh-CN"/>
        </w:rPr>
        <w:t>在</w:t>
      </w:r>
      <w:r w:rsidRPr="00CC5CAA">
        <w:rPr>
          <w:rFonts w:hint="eastAsia"/>
          <w:lang w:eastAsia="zh-CN"/>
        </w:rPr>
        <w:t>各</w:t>
      </w:r>
      <w:r>
        <w:rPr>
          <w:rFonts w:hint="eastAsia"/>
          <w:lang w:eastAsia="zh-CN"/>
        </w:rPr>
        <w:t>培训学院方面</w:t>
      </w:r>
      <w:r w:rsidRPr="00CC5CAA">
        <w:rPr>
          <w:rFonts w:hint="eastAsia"/>
          <w:lang w:eastAsia="zh-CN"/>
        </w:rPr>
        <w:t>的一些经验，作为在国际电联决定建立自己的</w:t>
      </w:r>
      <w:r>
        <w:rPr>
          <w:rFonts w:hint="eastAsia"/>
          <w:lang w:eastAsia="zh-CN"/>
        </w:rPr>
        <w:t>培训学院</w:t>
      </w:r>
      <w:r w:rsidRPr="00CC5CAA">
        <w:rPr>
          <w:rFonts w:hint="eastAsia"/>
          <w:lang w:eastAsia="zh-CN"/>
        </w:rPr>
        <w:t>时考虑利益</w:t>
      </w:r>
      <w:r w:rsidRPr="00CC5CAA">
        <w:rPr>
          <w:rFonts w:hint="eastAsia"/>
          <w:lang w:eastAsia="zh-CN"/>
        </w:rPr>
        <w:lastRenderedPageBreak/>
        <w:t>和挑战的</w:t>
      </w:r>
      <w:r>
        <w:rPr>
          <w:rFonts w:hint="eastAsia"/>
          <w:lang w:eastAsia="zh-CN"/>
        </w:rPr>
        <w:t>借鉴</w:t>
      </w:r>
      <w:r>
        <w:rPr>
          <w:rStyle w:val="FootnoteReference"/>
          <w:rFonts w:hint="eastAsia"/>
        </w:rPr>
        <w:footnoteReference w:id="139"/>
      </w:r>
      <w:r w:rsidRPr="00CC5CAA">
        <w:rPr>
          <w:rFonts w:hint="eastAsia"/>
          <w:lang w:eastAsia="zh-CN"/>
        </w:rPr>
        <w:t>。</w:t>
      </w:r>
      <w:proofErr w:type="gramStart"/>
      <w:r>
        <w:rPr>
          <w:rFonts w:hint="eastAsia"/>
          <w:lang w:eastAsia="zh-CN"/>
        </w:rPr>
        <w:t>讨论的</w:t>
      </w:r>
      <w:r w:rsidRPr="00CC5CAA">
        <w:rPr>
          <w:rFonts w:hint="eastAsia"/>
          <w:lang w:eastAsia="zh-CN"/>
        </w:rPr>
        <w:t>重点</w:t>
      </w:r>
      <w:r>
        <w:rPr>
          <w:rFonts w:hint="eastAsia"/>
          <w:lang w:eastAsia="zh-CN"/>
        </w:rPr>
        <w:t>主要是“</w:t>
      </w:r>
      <w:proofErr w:type="gramEnd"/>
      <w:r>
        <w:rPr>
          <w:rFonts w:hint="eastAsia"/>
          <w:lang w:eastAsia="zh-CN"/>
        </w:rPr>
        <w:t>真正</w:t>
      </w:r>
      <w:r w:rsidRPr="00CC5CAA">
        <w:rPr>
          <w:rFonts w:hint="eastAsia"/>
          <w:lang w:eastAsia="zh-CN"/>
        </w:rPr>
        <w:t>”的机构</w:t>
      </w:r>
      <w:r w:rsidRPr="000B33F7">
        <w:rPr>
          <w:rStyle w:val="FootnoteReference"/>
        </w:rPr>
        <w:footnoteReference w:id="140"/>
      </w:r>
      <w:r w:rsidRPr="00CC5CAA">
        <w:rPr>
          <w:rFonts w:hint="eastAsia"/>
          <w:lang w:eastAsia="zh-CN"/>
        </w:rPr>
        <w:t>，而不是那些仅仅使用“机构”这个术语实际上指代一个小的虚拟机构。它特别借鉴了联合国大学</w:t>
      </w:r>
      <w:r>
        <w:rPr>
          <w:rFonts w:hint="eastAsia"/>
          <w:lang w:eastAsia="zh-CN"/>
        </w:rPr>
        <w:t>（</w:t>
      </w:r>
      <w:r w:rsidRPr="00CC5CAA">
        <w:rPr>
          <w:rFonts w:hint="eastAsia"/>
          <w:lang w:eastAsia="zh-CN"/>
        </w:rPr>
        <w:t>联合国大学</w:t>
      </w:r>
      <w:r>
        <w:rPr>
          <w:rFonts w:hint="eastAsia"/>
          <w:lang w:eastAsia="zh-CN"/>
        </w:rPr>
        <w:t>）</w:t>
      </w:r>
      <w:r w:rsidRPr="00CC5CAA">
        <w:rPr>
          <w:rFonts w:hint="eastAsia"/>
          <w:lang w:eastAsia="zh-CN"/>
        </w:rPr>
        <w:t>、教科文组织和国际劳工组织的工作，</w:t>
      </w:r>
      <w:r>
        <w:rPr>
          <w:rFonts w:hint="eastAsia"/>
          <w:lang w:eastAsia="zh-CN"/>
        </w:rPr>
        <w:t>还有</w:t>
      </w:r>
      <w:r w:rsidRPr="00CC5CAA">
        <w:rPr>
          <w:rFonts w:hint="eastAsia"/>
          <w:lang w:eastAsia="zh-CN"/>
        </w:rPr>
        <w:t>雄心勃勃的新</w:t>
      </w:r>
      <w:r>
        <w:rPr>
          <w:rFonts w:hint="eastAsia"/>
          <w:lang w:eastAsia="zh-CN"/>
        </w:rPr>
        <w:t>的</w:t>
      </w:r>
      <w:r w:rsidRPr="00CC5CAA">
        <w:rPr>
          <w:rFonts w:hint="eastAsia"/>
          <w:lang w:eastAsia="zh-CN"/>
        </w:rPr>
        <w:t>世卫组织学院</w:t>
      </w:r>
      <w:r>
        <w:rPr>
          <w:rFonts w:hint="eastAsia"/>
          <w:lang w:eastAsia="zh-CN"/>
        </w:rPr>
        <w:t>。</w:t>
      </w:r>
      <w:bookmarkEnd w:id="392"/>
    </w:p>
    <w:p w14:paraId="2ECE5599" w14:textId="77777777" w:rsidR="00397D27" w:rsidRPr="00421BE6" w:rsidRDefault="00397D27" w:rsidP="00397D27">
      <w:pPr>
        <w:pStyle w:val="Heading3"/>
        <w:rPr>
          <w:szCs w:val="28"/>
          <w:lang w:eastAsia="zh-CN"/>
        </w:rPr>
      </w:pPr>
      <w:bookmarkStart w:id="394" w:name="lt_pId989"/>
      <w:bookmarkStart w:id="395" w:name="_Toc57297412"/>
      <w:r>
        <w:rPr>
          <w:rFonts w:hint="eastAsia"/>
          <w:lang w:eastAsia="zh-CN"/>
        </w:rPr>
        <w:t>联合国大学（</w:t>
      </w:r>
      <w:r w:rsidRPr="000B33F7">
        <w:rPr>
          <w:lang w:eastAsia="zh-CN"/>
        </w:rPr>
        <w:t>UNU</w:t>
      </w:r>
      <w:r>
        <w:rPr>
          <w:rFonts w:hint="eastAsia"/>
          <w:lang w:eastAsia="zh-CN"/>
        </w:rPr>
        <w:t>）</w:t>
      </w:r>
      <w:bookmarkEnd w:id="394"/>
      <w:r w:rsidRPr="000B33F7">
        <w:rPr>
          <w:rStyle w:val="FootnoteReference"/>
          <w:szCs w:val="18"/>
        </w:rPr>
        <w:footnoteReference w:id="141"/>
      </w:r>
      <w:bookmarkEnd w:id="395"/>
    </w:p>
    <w:p w14:paraId="3CB696AA" w14:textId="77777777" w:rsidR="00397D27" w:rsidRPr="00A82C92" w:rsidRDefault="00397D27" w:rsidP="00397D27">
      <w:pPr>
        <w:rPr>
          <w:lang w:eastAsia="zh-CN"/>
        </w:rPr>
      </w:pPr>
      <w:r w:rsidRPr="00A82C92">
        <w:rPr>
          <w:lang w:eastAsia="zh-CN"/>
        </w:rPr>
        <w:t>102</w:t>
      </w:r>
      <w:r>
        <w:rPr>
          <w:lang w:eastAsia="zh-CN"/>
        </w:rPr>
        <w:tab/>
      </w:r>
      <w:bookmarkStart w:id="397" w:name="lt_pId991"/>
      <w:r w:rsidRPr="00CC5CAA">
        <w:rPr>
          <w:rFonts w:hint="eastAsia"/>
          <w:lang w:eastAsia="zh-CN"/>
        </w:rPr>
        <w:t>联合国大学是一个全球智库和研究生培训组织，总部设在日本东京，目前由分布在</w:t>
      </w:r>
      <w:r w:rsidRPr="00CC5CAA">
        <w:rPr>
          <w:rFonts w:hint="eastAsia"/>
          <w:lang w:eastAsia="zh-CN"/>
        </w:rPr>
        <w:t>12</w:t>
      </w:r>
      <w:r w:rsidRPr="00CC5CAA">
        <w:rPr>
          <w:rFonts w:hint="eastAsia"/>
          <w:lang w:eastAsia="zh-CN"/>
        </w:rPr>
        <w:t>个国家的</w:t>
      </w:r>
      <w:r w:rsidRPr="00CC5CAA">
        <w:rPr>
          <w:rFonts w:hint="eastAsia"/>
          <w:lang w:eastAsia="zh-CN"/>
        </w:rPr>
        <w:t>14</w:t>
      </w:r>
      <w:r w:rsidRPr="00CC5CAA">
        <w:rPr>
          <w:rFonts w:hint="eastAsia"/>
          <w:lang w:eastAsia="zh-CN"/>
        </w:rPr>
        <w:t>个</w:t>
      </w:r>
      <w:r>
        <w:rPr>
          <w:rFonts w:hint="eastAsia"/>
          <w:lang w:eastAsia="zh-CN"/>
        </w:rPr>
        <w:t>培训学院</w:t>
      </w:r>
      <w:r w:rsidRPr="00CC5CAA">
        <w:rPr>
          <w:rFonts w:hint="eastAsia"/>
          <w:lang w:eastAsia="zh-CN"/>
        </w:rPr>
        <w:t>组成。这些</w:t>
      </w:r>
      <w:r>
        <w:rPr>
          <w:rFonts w:hint="eastAsia"/>
          <w:lang w:eastAsia="zh-CN"/>
        </w:rPr>
        <w:t>培训学院</w:t>
      </w:r>
      <w:r w:rsidRPr="00CC5CAA">
        <w:rPr>
          <w:rFonts w:hint="eastAsia"/>
          <w:lang w:eastAsia="zh-CN"/>
        </w:rPr>
        <w:t>在规模和资金方面差异很大，</w:t>
      </w:r>
      <w:r>
        <w:rPr>
          <w:rFonts w:hint="eastAsia"/>
          <w:lang w:eastAsia="zh-CN"/>
        </w:rPr>
        <w:t>重点</w:t>
      </w:r>
      <w:r w:rsidRPr="00CC5CAA">
        <w:rPr>
          <w:rFonts w:hint="eastAsia"/>
          <w:lang w:eastAsia="zh-CN"/>
        </w:rPr>
        <w:t>活动领域</w:t>
      </w:r>
      <w:r>
        <w:rPr>
          <w:rFonts w:hint="eastAsia"/>
          <w:lang w:eastAsia="zh-CN"/>
        </w:rPr>
        <w:t>各有不同</w:t>
      </w:r>
      <w:r>
        <w:rPr>
          <w:rStyle w:val="FootnoteReference"/>
        </w:rPr>
        <w:footnoteReference w:id="142"/>
      </w:r>
      <w:r w:rsidRPr="00CC5CAA">
        <w:rPr>
          <w:rFonts w:hint="eastAsia"/>
          <w:lang w:eastAsia="zh-CN"/>
        </w:rPr>
        <w:t>，但它们的</w:t>
      </w:r>
      <w:r>
        <w:rPr>
          <w:rFonts w:hint="eastAsia"/>
          <w:lang w:eastAsia="zh-CN"/>
        </w:rPr>
        <w:t>体制基本相同</w:t>
      </w:r>
      <w:r w:rsidRPr="00CC5CAA">
        <w:rPr>
          <w:rFonts w:hint="eastAsia"/>
          <w:lang w:eastAsia="zh-CN"/>
        </w:rPr>
        <w:t>。每个</w:t>
      </w:r>
      <w:r>
        <w:rPr>
          <w:rFonts w:hint="eastAsia"/>
          <w:lang w:eastAsia="zh-CN"/>
        </w:rPr>
        <w:t>培训学院</w:t>
      </w:r>
      <w:r w:rsidRPr="00CC5CAA">
        <w:rPr>
          <w:rFonts w:hint="eastAsia"/>
          <w:lang w:eastAsia="zh-CN"/>
        </w:rPr>
        <w:t>都有自己的咨询委员会，</w:t>
      </w:r>
      <w:r>
        <w:rPr>
          <w:rFonts w:hint="eastAsia"/>
          <w:lang w:eastAsia="zh-CN"/>
        </w:rPr>
        <w:t>但是培训学院院</w:t>
      </w:r>
      <w:r w:rsidRPr="00CC5CAA">
        <w:rPr>
          <w:rFonts w:hint="eastAsia"/>
          <w:lang w:eastAsia="zh-CN"/>
        </w:rPr>
        <w:t>长直接向校长报告，而不是向咨询委员会报告。</w:t>
      </w:r>
      <w:r>
        <w:rPr>
          <w:rFonts w:hint="eastAsia"/>
          <w:lang w:eastAsia="zh-CN"/>
        </w:rPr>
        <w:t>最高</w:t>
      </w:r>
      <w:r w:rsidRPr="00CC5CAA">
        <w:rPr>
          <w:rFonts w:hint="eastAsia"/>
          <w:lang w:eastAsia="zh-CN"/>
        </w:rPr>
        <w:t>理事会是联合国大学理事会，由联合国大学校长</w:t>
      </w:r>
      <w:r>
        <w:rPr>
          <w:rFonts w:hint="eastAsia"/>
          <w:lang w:eastAsia="zh-CN"/>
        </w:rPr>
        <w:t>（</w:t>
      </w:r>
      <w:r w:rsidRPr="00CC5CAA">
        <w:rPr>
          <w:rFonts w:hint="eastAsia"/>
          <w:lang w:eastAsia="zh-CN"/>
        </w:rPr>
        <w:t>也是联合国副秘书长</w:t>
      </w:r>
      <w:r>
        <w:rPr>
          <w:rFonts w:hint="eastAsia"/>
          <w:lang w:eastAsia="zh-CN"/>
        </w:rPr>
        <w:t>）</w:t>
      </w:r>
      <w:r w:rsidRPr="00CC5CAA">
        <w:rPr>
          <w:rFonts w:hint="eastAsia"/>
          <w:lang w:eastAsia="zh-CN"/>
        </w:rPr>
        <w:t>、</w:t>
      </w:r>
      <w:r w:rsidRPr="00CC5CAA">
        <w:rPr>
          <w:rFonts w:hint="eastAsia"/>
          <w:lang w:eastAsia="zh-CN"/>
        </w:rPr>
        <w:t>12</w:t>
      </w:r>
      <w:r w:rsidRPr="00CC5CAA">
        <w:rPr>
          <w:rFonts w:hint="eastAsia"/>
          <w:lang w:eastAsia="zh-CN"/>
        </w:rPr>
        <w:t>名任命的理事会成员</w:t>
      </w:r>
      <w:r>
        <w:rPr>
          <w:rFonts w:hint="eastAsia"/>
          <w:lang w:eastAsia="zh-CN"/>
        </w:rPr>
        <w:t>（</w:t>
      </w:r>
      <w:r w:rsidRPr="00CC5CAA">
        <w:rPr>
          <w:rFonts w:hint="eastAsia"/>
          <w:lang w:eastAsia="zh-CN"/>
        </w:rPr>
        <w:t>以个人身份任职</w:t>
      </w:r>
      <w:r>
        <w:rPr>
          <w:rFonts w:hint="eastAsia"/>
          <w:lang w:eastAsia="zh-CN"/>
        </w:rPr>
        <w:t>）</w:t>
      </w:r>
      <w:r w:rsidRPr="00CC5CAA">
        <w:rPr>
          <w:rFonts w:hint="eastAsia"/>
          <w:lang w:eastAsia="zh-CN"/>
        </w:rPr>
        <w:t>和</w:t>
      </w:r>
      <w:r w:rsidRPr="00CC5CAA">
        <w:rPr>
          <w:rFonts w:hint="eastAsia"/>
          <w:lang w:eastAsia="zh-CN"/>
        </w:rPr>
        <w:t>3</w:t>
      </w:r>
      <w:r w:rsidRPr="00CC5CAA">
        <w:rPr>
          <w:rFonts w:hint="eastAsia"/>
          <w:lang w:eastAsia="zh-CN"/>
        </w:rPr>
        <w:t>名当然成员</w:t>
      </w:r>
      <w:r>
        <w:rPr>
          <w:rFonts w:hint="eastAsia"/>
          <w:lang w:eastAsia="zh-CN"/>
        </w:rPr>
        <w:t>（</w:t>
      </w:r>
      <w:r w:rsidRPr="00CC5CAA">
        <w:rPr>
          <w:rFonts w:hint="eastAsia"/>
          <w:lang w:eastAsia="zh-CN"/>
        </w:rPr>
        <w:t>联合国秘书长、教科文组织总干事和</w:t>
      </w:r>
      <w:r>
        <w:rPr>
          <w:rFonts w:hint="eastAsia"/>
          <w:lang w:eastAsia="zh-CN"/>
        </w:rPr>
        <w:t>培训学院</w:t>
      </w:r>
      <w:r w:rsidRPr="00CC5CAA">
        <w:rPr>
          <w:rFonts w:hint="eastAsia"/>
          <w:lang w:eastAsia="zh-CN"/>
        </w:rPr>
        <w:t>执行主任</w:t>
      </w:r>
      <w:r>
        <w:rPr>
          <w:rFonts w:hint="eastAsia"/>
          <w:lang w:eastAsia="zh-CN"/>
        </w:rPr>
        <w:t>）</w:t>
      </w:r>
      <w:r w:rsidRPr="00CC5CAA">
        <w:rPr>
          <w:rFonts w:hint="eastAsia"/>
          <w:lang w:eastAsia="zh-CN"/>
        </w:rPr>
        <w:t>组成。它与联合国其他教育和培训实体</w:t>
      </w:r>
      <w:r>
        <w:rPr>
          <w:rFonts w:hint="eastAsia"/>
          <w:lang w:eastAsia="zh-CN"/>
        </w:rPr>
        <w:t>都有</w:t>
      </w:r>
      <w:r w:rsidRPr="00CC5CAA">
        <w:rPr>
          <w:rFonts w:hint="eastAsia"/>
          <w:lang w:eastAsia="zh-CN"/>
        </w:rPr>
        <w:t>联系</w:t>
      </w:r>
      <w:r>
        <w:rPr>
          <w:rFonts w:hint="eastAsia"/>
          <w:lang w:eastAsia="zh-CN"/>
        </w:rPr>
        <w:t>，因此使其对本次</w:t>
      </w:r>
      <w:r w:rsidRPr="00CC5CAA">
        <w:rPr>
          <w:rFonts w:hint="eastAsia"/>
          <w:lang w:eastAsia="zh-CN"/>
        </w:rPr>
        <w:t>审查</w:t>
      </w:r>
      <w:r>
        <w:rPr>
          <w:rFonts w:hint="eastAsia"/>
          <w:lang w:eastAsia="zh-CN"/>
        </w:rPr>
        <w:t>具有特殊意义</w:t>
      </w:r>
      <w:r w:rsidRPr="00CC5CAA">
        <w:rPr>
          <w:rFonts w:hint="eastAsia"/>
          <w:lang w:eastAsia="zh-CN"/>
        </w:rPr>
        <w:t>。</w:t>
      </w:r>
      <w:bookmarkEnd w:id="397"/>
    </w:p>
    <w:p w14:paraId="43BEC78E" w14:textId="77777777" w:rsidR="00397D27" w:rsidRPr="00A82C92" w:rsidRDefault="00397D27" w:rsidP="00397D27">
      <w:pPr>
        <w:rPr>
          <w:lang w:eastAsia="zh-CN"/>
        </w:rPr>
      </w:pPr>
      <w:r w:rsidRPr="00A82C92">
        <w:rPr>
          <w:lang w:eastAsia="zh-CN"/>
        </w:rPr>
        <w:t>103</w:t>
      </w:r>
      <w:r>
        <w:rPr>
          <w:lang w:eastAsia="zh-CN"/>
        </w:rPr>
        <w:tab/>
      </w:r>
      <w:bookmarkStart w:id="399" w:name="lt_pId997"/>
      <w:r w:rsidRPr="00CC5CAA">
        <w:rPr>
          <w:rFonts w:hint="eastAsia"/>
          <w:lang w:eastAsia="zh-CN"/>
        </w:rPr>
        <w:t>联合国大学</w:t>
      </w:r>
      <w:r>
        <w:rPr>
          <w:rFonts w:hint="eastAsia"/>
          <w:lang w:eastAsia="zh-CN"/>
        </w:rPr>
        <w:t>努力</w:t>
      </w:r>
      <w:r w:rsidRPr="00CC5CAA">
        <w:rPr>
          <w:rFonts w:hint="eastAsia"/>
          <w:lang w:eastAsia="zh-CN"/>
        </w:rPr>
        <w:t>每个</w:t>
      </w:r>
      <w:r>
        <w:rPr>
          <w:rFonts w:hint="eastAsia"/>
          <w:lang w:eastAsia="zh-CN"/>
        </w:rPr>
        <w:t>培训学院</w:t>
      </w:r>
      <w:r w:rsidRPr="00CC5CAA">
        <w:rPr>
          <w:rFonts w:hint="eastAsia"/>
          <w:lang w:eastAsia="zh-CN"/>
        </w:rPr>
        <w:t>成为自己特定研究领域的</w:t>
      </w:r>
      <w:r>
        <w:rPr>
          <w:rFonts w:hint="eastAsia"/>
          <w:lang w:eastAsia="zh-CN"/>
        </w:rPr>
        <w:t>高级培训</w:t>
      </w:r>
      <w:r w:rsidRPr="00CC5CAA">
        <w:rPr>
          <w:rFonts w:hint="eastAsia"/>
          <w:lang w:eastAsia="zh-CN"/>
        </w:rPr>
        <w:t>中心。这些中心</w:t>
      </w:r>
      <w:r>
        <w:rPr>
          <w:rFonts w:hint="eastAsia"/>
          <w:lang w:eastAsia="zh-CN"/>
        </w:rPr>
        <w:t>不是面面俱到</w:t>
      </w:r>
      <w:r w:rsidRPr="00CC5CAA">
        <w:rPr>
          <w:rFonts w:hint="eastAsia"/>
          <w:lang w:eastAsia="zh-CN"/>
        </w:rPr>
        <w:t>，而是</w:t>
      </w:r>
      <w:r>
        <w:rPr>
          <w:rFonts w:hint="eastAsia"/>
          <w:lang w:eastAsia="zh-CN"/>
        </w:rPr>
        <w:t>注重挖掘</w:t>
      </w:r>
      <w:r w:rsidRPr="00CC5CAA">
        <w:rPr>
          <w:rFonts w:hint="eastAsia"/>
          <w:lang w:eastAsia="zh-CN"/>
        </w:rPr>
        <w:t>其相对优势，</w:t>
      </w:r>
      <w:r>
        <w:rPr>
          <w:rFonts w:hint="eastAsia"/>
          <w:lang w:eastAsia="zh-CN"/>
        </w:rPr>
        <w:t>并发挥其优势，</w:t>
      </w:r>
      <w:r w:rsidRPr="00CC5CAA">
        <w:rPr>
          <w:rFonts w:hint="eastAsia"/>
          <w:lang w:eastAsia="zh-CN"/>
        </w:rPr>
        <w:t>在</w:t>
      </w:r>
      <w:r>
        <w:rPr>
          <w:rFonts w:hint="eastAsia"/>
          <w:lang w:eastAsia="zh-CN"/>
        </w:rPr>
        <w:t>专门</w:t>
      </w:r>
      <w:r w:rsidRPr="00CC5CAA">
        <w:rPr>
          <w:rFonts w:hint="eastAsia"/>
          <w:lang w:eastAsia="zh-CN"/>
        </w:rPr>
        <w:t>领域开展</w:t>
      </w:r>
      <w:r>
        <w:rPr>
          <w:rFonts w:hint="eastAsia"/>
          <w:lang w:eastAsia="zh-CN"/>
        </w:rPr>
        <w:t>最高</w:t>
      </w:r>
      <w:r w:rsidRPr="00CC5CAA">
        <w:rPr>
          <w:rFonts w:hint="eastAsia"/>
          <w:lang w:eastAsia="zh-CN"/>
        </w:rPr>
        <w:t>质量的研究和培训。还特别强调</w:t>
      </w:r>
      <w:r>
        <w:rPr>
          <w:rFonts w:hint="eastAsia"/>
          <w:lang w:eastAsia="zh-CN"/>
        </w:rPr>
        <w:t>资金的保障</w:t>
      </w:r>
      <w:r w:rsidRPr="00CC5CAA">
        <w:rPr>
          <w:rFonts w:hint="eastAsia"/>
          <w:lang w:eastAsia="zh-CN"/>
        </w:rPr>
        <w:t>，这</w:t>
      </w:r>
      <w:r>
        <w:rPr>
          <w:rFonts w:hint="eastAsia"/>
          <w:lang w:eastAsia="zh-CN"/>
        </w:rPr>
        <w:t>样才能保持</w:t>
      </w:r>
      <w:r w:rsidRPr="00CC5CAA">
        <w:rPr>
          <w:rFonts w:hint="eastAsia"/>
          <w:lang w:eastAsia="zh-CN"/>
        </w:rPr>
        <w:t>稳定和独立。与东道国</w:t>
      </w:r>
      <w:r>
        <w:rPr>
          <w:rFonts w:hint="eastAsia"/>
          <w:lang w:eastAsia="zh-CN"/>
        </w:rPr>
        <w:t>签订</w:t>
      </w:r>
      <w:r w:rsidRPr="00CC5CAA">
        <w:rPr>
          <w:rFonts w:hint="eastAsia"/>
          <w:lang w:eastAsia="zh-CN"/>
        </w:rPr>
        <w:t>的协议</w:t>
      </w:r>
      <w:r>
        <w:rPr>
          <w:rFonts w:hint="eastAsia"/>
          <w:lang w:eastAsia="zh-CN"/>
        </w:rPr>
        <w:t>十分</w:t>
      </w:r>
      <w:r w:rsidRPr="00CC5CAA">
        <w:rPr>
          <w:rFonts w:hint="eastAsia"/>
          <w:lang w:eastAsia="zh-CN"/>
        </w:rPr>
        <w:t>复杂，而且各不相同，但总的来说，联合国大学需要</w:t>
      </w:r>
      <w:r w:rsidRPr="00CC5CAA">
        <w:rPr>
          <w:rFonts w:hint="eastAsia"/>
          <w:lang w:eastAsia="zh-CN"/>
        </w:rPr>
        <w:t>3</w:t>
      </w:r>
      <w:r>
        <w:rPr>
          <w:lang w:eastAsia="zh-CN"/>
        </w:rPr>
        <w:t xml:space="preserve"> </w:t>
      </w:r>
      <w:r w:rsidRPr="00CC5CAA">
        <w:rPr>
          <w:rFonts w:hint="eastAsia"/>
          <w:lang w:eastAsia="zh-CN"/>
        </w:rPr>
        <w:t>500</w:t>
      </w:r>
      <w:r w:rsidRPr="00CC5CAA">
        <w:rPr>
          <w:rFonts w:hint="eastAsia"/>
          <w:lang w:eastAsia="zh-CN"/>
        </w:rPr>
        <w:t>万至</w:t>
      </w:r>
      <w:r w:rsidRPr="00CC5CAA">
        <w:rPr>
          <w:rFonts w:hint="eastAsia"/>
          <w:lang w:eastAsia="zh-CN"/>
        </w:rPr>
        <w:t>4</w:t>
      </w:r>
      <w:r>
        <w:rPr>
          <w:lang w:eastAsia="zh-CN"/>
        </w:rPr>
        <w:t xml:space="preserve"> </w:t>
      </w:r>
      <w:r w:rsidRPr="00CC5CAA">
        <w:rPr>
          <w:rFonts w:hint="eastAsia"/>
          <w:lang w:eastAsia="zh-CN"/>
        </w:rPr>
        <w:t>500</w:t>
      </w:r>
      <w:r w:rsidRPr="00CC5CAA">
        <w:rPr>
          <w:rFonts w:hint="eastAsia"/>
          <w:lang w:eastAsia="zh-CN"/>
        </w:rPr>
        <w:t>万加元的捐赠</w:t>
      </w:r>
      <w:r>
        <w:rPr>
          <w:rFonts w:hint="eastAsia"/>
          <w:lang w:eastAsia="zh-CN"/>
        </w:rPr>
        <w:t>作为培训学院的</w:t>
      </w:r>
      <w:r w:rsidRPr="00CC5CAA">
        <w:rPr>
          <w:rFonts w:hint="eastAsia"/>
          <w:lang w:eastAsia="zh-CN"/>
        </w:rPr>
        <w:t>启动资金。然而，</w:t>
      </w:r>
      <w:r>
        <w:rPr>
          <w:rFonts w:hint="eastAsia"/>
          <w:lang w:eastAsia="zh-CN"/>
        </w:rPr>
        <w:t>其所</w:t>
      </w:r>
      <w:r w:rsidRPr="00CC5CAA">
        <w:rPr>
          <w:rFonts w:hint="eastAsia"/>
          <w:lang w:eastAsia="zh-CN"/>
        </w:rPr>
        <w:t>产生</w:t>
      </w:r>
      <w:r>
        <w:rPr>
          <w:rFonts w:hint="eastAsia"/>
          <w:lang w:eastAsia="zh-CN"/>
        </w:rPr>
        <w:t>的收入每年只有区区</w:t>
      </w:r>
      <w:r w:rsidRPr="00CC5CAA">
        <w:rPr>
          <w:rFonts w:hint="eastAsia"/>
          <w:lang w:eastAsia="zh-CN"/>
        </w:rPr>
        <w:t>100-200</w:t>
      </w:r>
      <w:r w:rsidRPr="00CC5CAA">
        <w:rPr>
          <w:rFonts w:hint="eastAsia"/>
          <w:lang w:eastAsia="zh-CN"/>
        </w:rPr>
        <w:t>万美元，仅够雇用大约</w:t>
      </w:r>
      <w:r w:rsidRPr="00CC5CAA">
        <w:rPr>
          <w:rFonts w:hint="eastAsia"/>
          <w:lang w:eastAsia="zh-CN"/>
        </w:rPr>
        <w:t>7-8</w:t>
      </w:r>
      <w:r w:rsidRPr="00CC5CAA">
        <w:rPr>
          <w:rFonts w:hint="eastAsia"/>
          <w:lang w:eastAsia="zh-CN"/>
        </w:rPr>
        <w:t>名核心员工。除了工资和运行成本之外，还需要为</w:t>
      </w:r>
      <w:r>
        <w:rPr>
          <w:rFonts w:hint="eastAsia"/>
          <w:lang w:eastAsia="zh-CN"/>
        </w:rPr>
        <w:t>培训学院</w:t>
      </w:r>
      <w:r w:rsidRPr="00CC5CAA">
        <w:rPr>
          <w:rFonts w:hint="eastAsia"/>
          <w:lang w:eastAsia="zh-CN"/>
        </w:rPr>
        <w:t>的实体建筑寻找</w:t>
      </w:r>
      <w:r>
        <w:rPr>
          <w:rFonts w:hint="eastAsia"/>
          <w:lang w:eastAsia="zh-CN"/>
        </w:rPr>
        <w:t>资助</w:t>
      </w:r>
      <w:r w:rsidRPr="00CC5CAA">
        <w:rPr>
          <w:rFonts w:hint="eastAsia"/>
          <w:lang w:eastAsia="zh-CN"/>
        </w:rPr>
        <w:t>，这通常需要由东道国政府提供。联合国大学的另一个有</w:t>
      </w:r>
      <w:r>
        <w:rPr>
          <w:rFonts w:hint="eastAsia"/>
          <w:lang w:eastAsia="zh-CN"/>
        </w:rPr>
        <w:t>意思</w:t>
      </w:r>
      <w:r w:rsidRPr="00CC5CAA">
        <w:rPr>
          <w:rFonts w:hint="eastAsia"/>
          <w:lang w:eastAsia="zh-CN"/>
        </w:rPr>
        <w:t>的方面是不同的咨询委员会</w:t>
      </w:r>
      <w:r>
        <w:rPr>
          <w:rFonts w:hint="eastAsia"/>
          <w:lang w:eastAsia="zh-CN"/>
        </w:rPr>
        <w:t>的运行</w:t>
      </w:r>
      <w:r w:rsidRPr="00CC5CAA">
        <w:rPr>
          <w:rFonts w:hint="eastAsia"/>
          <w:lang w:eastAsia="zh-CN"/>
        </w:rPr>
        <w:t>方式多种多样，因为它们实际上只是咨询性质的，对财务等事项没有任何权力。如上所述，董事向校长报告，而不是向其咨询委员会主席报告，因此，董事、主席和校长保持</w:t>
      </w:r>
      <w:r>
        <w:rPr>
          <w:rFonts w:hint="eastAsia"/>
          <w:lang w:eastAsia="zh-CN"/>
        </w:rPr>
        <w:t>高效</w:t>
      </w:r>
      <w:r w:rsidRPr="00CC5CAA">
        <w:rPr>
          <w:rFonts w:hint="eastAsia"/>
          <w:lang w:eastAsia="zh-CN"/>
        </w:rPr>
        <w:t>和开放的沟通和</w:t>
      </w:r>
      <w:r>
        <w:rPr>
          <w:rFonts w:hint="eastAsia"/>
          <w:lang w:eastAsia="zh-CN"/>
        </w:rPr>
        <w:t>协商</w:t>
      </w:r>
      <w:r w:rsidRPr="00CC5CAA">
        <w:rPr>
          <w:rFonts w:hint="eastAsia"/>
          <w:lang w:eastAsia="zh-CN"/>
        </w:rPr>
        <w:t>渠道对</w:t>
      </w:r>
      <w:r>
        <w:rPr>
          <w:rFonts w:hint="eastAsia"/>
          <w:lang w:eastAsia="zh-CN"/>
        </w:rPr>
        <w:t>培训学院</w:t>
      </w:r>
      <w:r w:rsidRPr="00CC5CAA">
        <w:rPr>
          <w:rFonts w:hint="eastAsia"/>
          <w:lang w:eastAsia="zh-CN"/>
        </w:rPr>
        <w:t>的成功至关重要。</w:t>
      </w:r>
      <w:r>
        <w:rPr>
          <w:rFonts w:hint="eastAsia"/>
          <w:lang w:eastAsia="zh-CN"/>
        </w:rPr>
        <w:t>只要</w:t>
      </w:r>
      <w:r w:rsidRPr="00CC5CAA">
        <w:rPr>
          <w:rFonts w:hint="eastAsia"/>
          <w:lang w:eastAsia="zh-CN"/>
        </w:rPr>
        <w:t>运作</w:t>
      </w:r>
      <w:r>
        <w:rPr>
          <w:rFonts w:hint="eastAsia"/>
          <w:lang w:eastAsia="zh-CN"/>
        </w:rPr>
        <w:t>顺畅</w:t>
      </w:r>
      <w:r w:rsidRPr="00CC5CAA">
        <w:rPr>
          <w:rFonts w:hint="eastAsia"/>
          <w:lang w:eastAsia="zh-CN"/>
        </w:rPr>
        <w:t>，</w:t>
      </w:r>
      <w:r>
        <w:rPr>
          <w:rFonts w:hint="eastAsia"/>
          <w:lang w:eastAsia="zh-CN"/>
        </w:rPr>
        <w:t>效果就会很好</w:t>
      </w:r>
      <w:r w:rsidRPr="00CC5CAA">
        <w:rPr>
          <w:rFonts w:hint="eastAsia"/>
          <w:lang w:eastAsia="zh-CN"/>
        </w:rPr>
        <w:t>，但这种治理</w:t>
      </w:r>
      <w:r>
        <w:rPr>
          <w:rFonts w:hint="eastAsia"/>
          <w:lang w:eastAsia="zh-CN"/>
        </w:rPr>
        <w:t>体制</w:t>
      </w:r>
      <w:r w:rsidRPr="00CC5CAA">
        <w:rPr>
          <w:rFonts w:hint="eastAsia"/>
          <w:lang w:eastAsia="zh-CN"/>
        </w:rPr>
        <w:t>也可能具有挑战性，下文将</w:t>
      </w:r>
      <w:r>
        <w:rPr>
          <w:rFonts w:hint="eastAsia"/>
          <w:lang w:eastAsia="zh-CN"/>
        </w:rPr>
        <w:t>对这种挑战性</w:t>
      </w:r>
      <w:r w:rsidRPr="00CC5CAA">
        <w:rPr>
          <w:rFonts w:hint="eastAsia"/>
          <w:lang w:eastAsia="zh-CN"/>
        </w:rPr>
        <w:t>进一步讨论</w:t>
      </w:r>
      <w:r>
        <w:rPr>
          <w:rFonts w:hint="eastAsia"/>
          <w:lang w:eastAsia="zh-CN"/>
        </w:rPr>
        <w:t>。</w:t>
      </w:r>
      <w:bookmarkEnd w:id="399"/>
    </w:p>
    <w:p w14:paraId="08FA7D96" w14:textId="77777777" w:rsidR="00397D27" w:rsidRDefault="00397D27" w:rsidP="00397D27">
      <w:pPr>
        <w:pStyle w:val="Heading3"/>
        <w:rPr>
          <w:lang w:eastAsia="zh-CN"/>
        </w:rPr>
      </w:pPr>
      <w:bookmarkStart w:id="400" w:name="lt_pId1006"/>
      <w:bookmarkStart w:id="401" w:name="_Toc57297413"/>
      <w:r>
        <w:rPr>
          <w:rFonts w:hint="eastAsia"/>
          <w:lang w:eastAsia="zh-CN"/>
        </w:rPr>
        <w:lastRenderedPageBreak/>
        <w:t>联合国教科文组织研究所</w:t>
      </w:r>
      <w:bookmarkEnd w:id="400"/>
      <w:bookmarkEnd w:id="401"/>
    </w:p>
    <w:p w14:paraId="0CB0A5A8" w14:textId="77777777" w:rsidR="00397D27" w:rsidRPr="00A82C92" w:rsidRDefault="00397D27" w:rsidP="00397D27">
      <w:pPr>
        <w:rPr>
          <w:lang w:eastAsia="zh-CN"/>
        </w:rPr>
      </w:pPr>
      <w:r w:rsidRPr="00A82C92">
        <w:rPr>
          <w:lang w:eastAsia="zh-CN"/>
        </w:rPr>
        <w:t>104</w:t>
      </w:r>
      <w:r>
        <w:rPr>
          <w:lang w:eastAsia="zh-CN"/>
        </w:rPr>
        <w:tab/>
      </w:r>
      <w:bookmarkStart w:id="402" w:name="lt_pId1008"/>
      <w:r w:rsidRPr="00BA11FD">
        <w:rPr>
          <w:rFonts w:hint="eastAsia"/>
          <w:lang w:eastAsia="zh-CN"/>
        </w:rPr>
        <w:t>教科文组织</w:t>
      </w:r>
      <w:r>
        <w:rPr>
          <w:rFonts w:hint="eastAsia"/>
          <w:lang w:eastAsia="zh-CN"/>
        </w:rPr>
        <w:t>在</w:t>
      </w:r>
      <w:r w:rsidRPr="00BA11FD">
        <w:rPr>
          <w:rFonts w:hint="eastAsia"/>
          <w:lang w:eastAsia="zh-CN"/>
        </w:rPr>
        <w:t>联合国系统内</w:t>
      </w:r>
      <w:r>
        <w:rPr>
          <w:rFonts w:hint="eastAsia"/>
          <w:lang w:eastAsia="zh-CN"/>
        </w:rPr>
        <w:t>是研究所体系</w:t>
      </w:r>
      <w:r w:rsidRPr="00BA11FD">
        <w:rPr>
          <w:rFonts w:hint="eastAsia"/>
          <w:lang w:eastAsia="zh-CN"/>
        </w:rPr>
        <w:t>最全面的</w:t>
      </w:r>
      <w:r>
        <w:rPr>
          <w:rFonts w:hint="eastAsia"/>
          <w:lang w:eastAsia="zh-CN"/>
        </w:rPr>
        <w:t>一个</w:t>
      </w:r>
      <w:r w:rsidRPr="00BA11FD">
        <w:rPr>
          <w:rFonts w:hint="eastAsia"/>
          <w:lang w:eastAsia="zh-CN"/>
        </w:rPr>
        <w:t>，有</w:t>
      </w:r>
      <w:r w:rsidRPr="00BA11FD">
        <w:rPr>
          <w:rFonts w:hint="eastAsia"/>
          <w:lang w:eastAsia="zh-CN"/>
        </w:rPr>
        <w:t>11</w:t>
      </w:r>
      <w:r>
        <w:rPr>
          <w:rFonts w:hint="eastAsia"/>
          <w:lang w:eastAsia="zh-CN"/>
        </w:rPr>
        <w:t>个</w:t>
      </w:r>
      <w:r w:rsidRPr="00BA11FD">
        <w:rPr>
          <w:rFonts w:hint="eastAsia"/>
          <w:lang w:eastAsia="zh-CN"/>
        </w:rPr>
        <w:t>1</w:t>
      </w:r>
      <w:r w:rsidRPr="00BA11FD">
        <w:rPr>
          <w:rFonts w:hint="eastAsia"/>
          <w:lang w:eastAsia="zh-CN"/>
        </w:rPr>
        <w:t>类</w:t>
      </w:r>
      <w:r>
        <w:rPr>
          <w:rFonts w:hint="eastAsia"/>
          <w:lang w:eastAsia="zh-CN"/>
        </w:rPr>
        <w:t>研究所</w:t>
      </w:r>
      <w:r w:rsidRPr="00BA11FD">
        <w:rPr>
          <w:rFonts w:hint="eastAsia"/>
          <w:lang w:eastAsia="zh-CN"/>
        </w:rPr>
        <w:t>和</w:t>
      </w:r>
      <w:r w:rsidRPr="00BA11FD">
        <w:rPr>
          <w:rFonts w:hint="eastAsia"/>
          <w:lang w:eastAsia="zh-CN"/>
        </w:rPr>
        <w:t>81</w:t>
      </w:r>
      <w:r>
        <w:rPr>
          <w:rFonts w:hint="eastAsia"/>
          <w:lang w:eastAsia="zh-CN"/>
        </w:rPr>
        <w:t>个</w:t>
      </w:r>
      <w:r w:rsidRPr="00BA11FD">
        <w:rPr>
          <w:rFonts w:hint="eastAsia"/>
          <w:lang w:eastAsia="zh-CN"/>
        </w:rPr>
        <w:t>2</w:t>
      </w:r>
      <w:r w:rsidRPr="00BA11FD">
        <w:rPr>
          <w:rFonts w:hint="eastAsia"/>
          <w:lang w:eastAsia="zh-CN"/>
        </w:rPr>
        <w:t>类</w:t>
      </w:r>
      <w:r>
        <w:rPr>
          <w:rFonts w:hint="eastAsia"/>
          <w:lang w:eastAsia="zh-CN"/>
        </w:rPr>
        <w:t>研究所</w:t>
      </w:r>
      <w:r w:rsidRPr="00BA11FD">
        <w:rPr>
          <w:rFonts w:hint="eastAsia"/>
          <w:lang w:eastAsia="zh-CN"/>
        </w:rPr>
        <w:t>和中心</w:t>
      </w:r>
      <w:r>
        <w:rPr>
          <w:rStyle w:val="FootnoteReference"/>
        </w:rPr>
        <w:footnoteReference w:id="143"/>
      </w:r>
      <w:r w:rsidRPr="00BA11FD">
        <w:rPr>
          <w:rFonts w:hint="eastAsia"/>
          <w:lang w:eastAsia="zh-CN"/>
        </w:rPr>
        <w:t>。它</w:t>
      </w:r>
      <w:r>
        <w:rPr>
          <w:rFonts w:hint="eastAsia"/>
          <w:lang w:eastAsia="zh-CN"/>
        </w:rPr>
        <w:t>与联合国教科文组织姊妹大学（</w:t>
      </w:r>
      <w:r w:rsidRPr="00213CD8">
        <w:rPr>
          <w:lang w:eastAsia="zh-CN"/>
        </w:rPr>
        <w:t>UNITWIN/UNESCO</w:t>
      </w:r>
      <w:r>
        <w:rPr>
          <w:rFonts w:hint="eastAsia"/>
          <w:lang w:eastAsia="zh-CN"/>
        </w:rPr>
        <w:t>）</w:t>
      </w:r>
      <w:r w:rsidRPr="00972C7B">
        <w:rPr>
          <w:rFonts w:hint="eastAsia"/>
          <w:lang w:eastAsia="zh-CN"/>
        </w:rPr>
        <w:t>教席</w:t>
      </w:r>
      <w:r>
        <w:rPr>
          <w:rFonts w:hint="eastAsia"/>
          <w:lang w:eastAsia="zh-CN"/>
        </w:rPr>
        <w:t>计划</w:t>
      </w:r>
      <w:r w:rsidRPr="00BA11FD">
        <w:rPr>
          <w:rFonts w:hint="eastAsia"/>
          <w:lang w:eastAsia="zh-CN"/>
        </w:rPr>
        <w:t>管理</w:t>
      </w:r>
      <w:r>
        <w:rPr>
          <w:rFonts w:hint="eastAsia"/>
          <w:lang w:eastAsia="zh-CN"/>
        </w:rPr>
        <w:t>的多所大学有着</w:t>
      </w:r>
      <w:r w:rsidRPr="00BA11FD">
        <w:rPr>
          <w:rFonts w:hint="eastAsia"/>
          <w:lang w:eastAsia="zh-CN"/>
        </w:rPr>
        <w:t>广泛</w:t>
      </w:r>
      <w:r>
        <w:rPr>
          <w:rFonts w:hint="eastAsia"/>
          <w:lang w:eastAsia="zh-CN"/>
        </w:rPr>
        <w:t>协助计划</w:t>
      </w:r>
      <w:r w:rsidRPr="00BA11FD">
        <w:rPr>
          <w:rFonts w:hint="eastAsia"/>
          <w:lang w:eastAsia="zh-CN"/>
        </w:rPr>
        <w:t>，该方案是通过姐妹学校项目</w:t>
      </w:r>
      <w:r w:rsidRPr="00BA11FD">
        <w:rPr>
          <w:rFonts w:hint="eastAsia"/>
          <w:lang w:eastAsia="zh-CN"/>
        </w:rPr>
        <w:t>/</w:t>
      </w:r>
      <w:r w:rsidRPr="00BA11FD">
        <w:rPr>
          <w:rFonts w:hint="eastAsia"/>
          <w:lang w:eastAsia="zh-CN"/>
        </w:rPr>
        <w:t>教科文组织教席</w:t>
      </w:r>
      <w:r>
        <w:rPr>
          <w:rFonts w:hint="eastAsia"/>
          <w:lang w:eastAsia="zh-CN"/>
        </w:rPr>
        <w:t>计划</w:t>
      </w:r>
      <w:r w:rsidRPr="00BA11FD">
        <w:rPr>
          <w:rFonts w:hint="eastAsia"/>
          <w:lang w:eastAsia="zh-CN"/>
        </w:rPr>
        <w:t>管理的，该方案目前在</w:t>
      </w:r>
      <w:r w:rsidRPr="00BA11FD">
        <w:rPr>
          <w:rFonts w:hint="eastAsia"/>
          <w:lang w:eastAsia="zh-CN"/>
        </w:rPr>
        <w:t>110</w:t>
      </w:r>
      <w:r w:rsidRPr="00BA11FD">
        <w:rPr>
          <w:rFonts w:hint="eastAsia"/>
          <w:lang w:eastAsia="zh-CN"/>
        </w:rPr>
        <w:t>多个教科文组织成员国有</w:t>
      </w:r>
      <w:r w:rsidRPr="00BA11FD">
        <w:rPr>
          <w:rFonts w:hint="eastAsia"/>
          <w:lang w:eastAsia="zh-CN"/>
        </w:rPr>
        <w:t>830</w:t>
      </w:r>
      <w:r w:rsidRPr="00BA11FD">
        <w:rPr>
          <w:rFonts w:hint="eastAsia"/>
          <w:lang w:eastAsia="zh-CN"/>
        </w:rPr>
        <w:t>多个教科文组织教席和</w:t>
      </w:r>
      <w:r w:rsidRPr="0059348A">
        <w:rPr>
          <w:rFonts w:hint="eastAsia"/>
          <w:lang w:eastAsia="zh-CN"/>
        </w:rPr>
        <w:t>姐妹学校</w:t>
      </w:r>
      <w:r w:rsidRPr="00BA11FD">
        <w:rPr>
          <w:rFonts w:hint="eastAsia"/>
          <w:lang w:eastAsia="zh-CN"/>
        </w:rPr>
        <w:t>项目合作方案</w:t>
      </w:r>
      <w:r>
        <w:rPr>
          <w:rStyle w:val="FootnoteReference"/>
        </w:rPr>
        <w:footnoteReference w:id="144"/>
      </w:r>
      <w:r w:rsidRPr="00BA11FD">
        <w:rPr>
          <w:rFonts w:hint="eastAsia"/>
          <w:lang w:eastAsia="zh-CN"/>
        </w:rPr>
        <w:t>。</w:t>
      </w:r>
      <w:bookmarkEnd w:id="402"/>
    </w:p>
    <w:p w14:paraId="6FCFE06A" w14:textId="77777777" w:rsidR="00397D27" w:rsidRPr="00A82C92" w:rsidRDefault="00397D27" w:rsidP="00397D27">
      <w:pPr>
        <w:rPr>
          <w:lang w:eastAsia="zh-CN"/>
        </w:rPr>
      </w:pPr>
      <w:r w:rsidRPr="00A82C92">
        <w:rPr>
          <w:lang w:eastAsia="zh-CN"/>
        </w:rPr>
        <w:t>105</w:t>
      </w:r>
      <w:r>
        <w:rPr>
          <w:lang w:eastAsia="zh-CN"/>
        </w:rPr>
        <w:tab/>
      </w:r>
      <w:bookmarkStart w:id="406" w:name="lt_pId1011"/>
      <w:r w:rsidRPr="00BA11FD">
        <w:rPr>
          <w:rFonts w:hint="eastAsia"/>
          <w:lang w:eastAsia="zh-CN"/>
        </w:rPr>
        <w:t>教科文组织各</w:t>
      </w:r>
      <w:r>
        <w:rPr>
          <w:rFonts w:hint="eastAsia"/>
          <w:lang w:eastAsia="zh-CN"/>
        </w:rPr>
        <w:t>研究所</w:t>
      </w:r>
      <w:r w:rsidRPr="00BA11FD">
        <w:rPr>
          <w:rFonts w:hint="eastAsia"/>
          <w:lang w:eastAsia="zh-CN"/>
        </w:rPr>
        <w:t>的治理</w:t>
      </w:r>
      <w:r>
        <w:rPr>
          <w:rFonts w:hint="eastAsia"/>
          <w:lang w:eastAsia="zh-CN"/>
        </w:rPr>
        <w:t>体制</w:t>
      </w:r>
      <w:r w:rsidRPr="00BA11FD">
        <w:rPr>
          <w:rFonts w:hint="eastAsia"/>
          <w:lang w:eastAsia="zh-CN"/>
        </w:rPr>
        <w:t>和活动领域</w:t>
      </w:r>
      <w:r>
        <w:rPr>
          <w:rFonts w:hint="eastAsia"/>
          <w:lang w:eastAsia="zh-CN"/>
        </w:rPr>
        <w:t>繁多而庞杂</w:t>
      </w:r>
      <w:r w:rsidRPr="00BA11FD">
        <w:rPr>
          <w:rFonts w:hint="eastAsia"/>
          <w:lang w:eastAsia="zh-CN"/>
        </w:rPr>
        <w:t>，</w:t>
      </w:r>
      <w:r>
        <w:rPr>
          <w:rFonts w:hint="eastAsia"/>
          <w:lang w:eastAsia="zh-CN"/>
        </w:rPr>
        <w:t>一定程度上仍然依赖其</w:t>
      </w:r>
      <w:r w:rsidRPr="00BA11FD">
        <w:rPr>
          <w:rFonts w:hint="eastAsia"/>
          <w:lang w:eastAsia="zh-CN"/>
        </w:rPr>
        <w:t>成立时的</w:t>
      </w:r>
      <w:r>
        <w:rPr>
          <w:rFonts w:hint="eastAsia"/>
          <w:lang w:eastAsia="zh-CN"/>
        </w:rPr>
        <w:t>盛行的体制</w:t>
      </w:r>
      <w:r w:rsidRPr="00BA11FD">
        <w:rPr>
          <w:rFonts w:hint="eastAsia"/>
          <w:lang w:eastAsia="zh-CN"/>
        </w:rPr>
        <w:t>。然而，总体而言，</w:t>
      </w:r>
      <w:r w:rsidRPr="00BA11FD">
        <w:rPr>
          <w:rFonts w:hint="eastAsia"/>
          <w:lang w:eastAsia="zh-CN"/>
        </w:rPr>
        <w:t>2018-2019</w:t>
      </w:r>
      <w:r w:rsidRPr="00BA11FD">
        <w:rPr>
          <w:rFonts w:hint="eastAsia"/>
          <w:lang w:eastAsia="zh-CN"/>
        </w:rPr>
        <w:t>两年期其</w:t>
      </w:r>
      <w:r w:rsidRPr="00BA11FD">
        <w:rPr>
          <w:rFonts w:hint="eastAsia"/>
          <w:lang w:eastAsia="zh-CN"/>
        </w:rPr>
        <w:t>7</w:t>
      </w:r>
      <w:r w:rsidRPr="00BA11FD">
        <w:rPr>
          <w:rFonts w:hint="eastAsia"/>
          <w:lang w:eastAsia="zh-CN"/>
        </w:rPr>
        <w:t>所教育机构的业务预算总额为</w:t>
      </w:r>
      <w:r w:rsidRPr="00BA11FD">
        <w:rPr>
          <w:rFonts w:hint="eastAsia"/>
          <w:lang w:eastAsia="zh-CN"/>
        </w:rPr>
        <w:t>7</w:t>
      </w:r>
      <w:r>
        <w:rPr>
          <w:lang w:eastAsia="zh-CN"/>
        </w:rPr>
        <w:t xml:space="preserve"> </w:t>
      </w:r>
      <w:r w:rsidRPr="00BA11FD">
        <w:rPr>
          <w:rFonts w:hint="eastAsia"/>
          <w:lang w:eastAsia="zh-CN"/>
        </w:rPr>
        <w:t>580</w:t>
      </w:r>
      <w:r w:rsidRPr="00BA11FD">
        <w:rPr>
          <w:rFonts w:hint="eastAsia"/>
          <w:lang w:eastAsia="zh-CN"/>
        </w:rPr>
        <w:t>万美元，</w:t>
      </w:r>
      <w:r>
        <w:rPr>
          <w:rFonts w:hint="eastAsia"/>
          <w:lang w:eastAsia="zh-CN"/>
        </w:rPr>
        <w:t>国际理论物理中心（</w:t>
      </w:r>
      <w:r w:rsidRPr="00BA11FD">
        <w:rPr>
          <w:rFonts w:hint="eastAsia"/>
          <w:lang w:eastAsia="zh-CN"/>
        </w:rPr>
        <w:t>ICTP</w:t>
      </w:r>
      <w:r>
        <w:rPr>
          <w:rFonts w:hint="eastAsia"/>
          <w:lang w:eastAsia="zh-CN"/>
        </w:rPr>
        <w:t>）</w:t>
      </w:r>
      <w:r w:rsidRPr="00BA11FD">
        <w:rPr>
          <w:rFonts w:hint="eastAsia"/>
          <w:lang w:eastAsia="zh-CN"/>
        </w:rPr>
        <w:t>为</w:t>
      </w:r>
      <w:r w:rsidRPr="00BA11FD">
        <w:rPr>
          <w:rFonts w:hint="eastAsia"/>
          <w:lang w:eastAsia="zh-CN"/>
        </w:rPr>
        <w:t>5</w:t>
      </w:r>
      <w:r>
        <w:rPr>
          <w:lang w:eastAsia="zh-CN"/>
        </w:rPr>
        <w:t xml:space="preserve"> </w:t>
      </w:r>
      <w:r w:rsidRPr="00BA11FD">
        <w:rPr>
          <w:rFonts w:hint="eastAsia"/>
          <w:lang w:eastAsia="zh-CN"/>
        </w:rPr>
        <w:t>480</w:t>
      </w:r>
      <w:r w:rsidRPr="00BA11FD">
        <w:rPr>
          <w:rFonts w:hint="eastAsia"/>
          <w:lang w:eastAsia="zh-CN"/>
        </w:rPr>
        <w:t>万美元，</w:t>
      </w:r>
      <w:r>
        <w:rPr>
          <w:rFonts w:hint="eastAsia"/>
          <w:lang w:eastAsia="zh-CN"/>
        </w:rPr>
        <w:t>统计研究所（</w:t>
      </w:r>
      <w:r w:rsidRPr="00BA11FD">
        <w:rPr>
          <w:rFonts w:hint="eastAsia"/>
          <w:lang w:eastAsia="zh-CN"/>
        </w:rPr>
        <w:t>UIS</w:t>
      </w:r>
      <w:r>
        <w:rPr>
          <w:rFonts w:hint="eastAsia"/>
          <w:lang w:eastAsia="zh-CN"/>
        </w:rPr>
        <w:t>）</w:t>
      </w:r>
      <w:r w:rsidRPr="00BA11FD">
        <w:rPr>
          <w:rFonts w:hint="eastAsia"/>
          <w:lang w:eastAsia="zh-CN"/>
        </w:rPr>
        <w:t>为</w:t>
      </w:r>
      <w:r w:rsidRPr="00BA11FD">
        <w:rPr>
          <w:rFonts w:hint="eastAsia"/>
          <w:lang w:eastAsia="zh-CN"/>
        </w:rPr>
        <w:t>2</w:t>
      </w:r>
      <w:r>
        <w:rPr>
          <w:lang w:eastAsia="zh-CN"/>
        </w:rPr>
        <w:t xml:space="preserve"> </w:t>
      </w:r>
      <w:r w:rsidRPr="00BA11FD">
        <w:rPr>
          <w:rFonts w:hint="eastAsia"/>
          <w:lang w:eastAsia="zh-CN"/>
        </w:rPr>
        <w:t>200</w:t>
      </w:r>
      <w:r w:rsidRPr="00BA11FD">
        <w:rPr>
          <w:rFonts w:hint="eastAsia"/>
          <w:lang w:eastAsia="zh-CN"/>
        </w:rPr>
        <w:t>万美元</w:t>
      </w:r>
      <w:r>
        <w:rPr>
          <w:rFonts w:hint="eastAsia"/>
          <w:lang w:eastAsia="zh-CN"/>
        </w:rPr>
        <w:t>（</w:t>
      </w:r>
      <w:r w:rsidRPr="00BA11FD">
        <w:rPr>
          <w:rFonts w:hint="eastAsia"/>
          <w:lang w:eastAsia="zh-CN"/>
        </w:rPr>
        <w:t>拨款预算</w:t>
      </w:r>
      <w:r>
        <w:rPr>
          <w:rFonts w:hint="eastAsia"/>
          <w:lang w:eastAsia="zh-CN"/>
        </w:rPr>
        <w:t>为</w:t>
      </w:r>
      <w:r w:rsidRPr="00BA11FD">
        <w:rPr>
          <w:rFonts w:hint="eastAsia"/>
          <w:lang w:eastAsia="zh-CN"/>
        </w:rPr>
        <w:t>5.952</w:t>
      </w:r>
      <w:r w:rsidRPr="00BA11FD">
        <w:rPr>
          <w:rFonts w:hint="eastAsia"/>
          <w:lang w:eastAsia="zh-CN"/>
        </w:rPr>
        <w:t>亿美元</w:t>
      </w:r>
      <w:r>
        <w:rPr>
          <w:rStyle w:val="FootnoteReference"/>
        </w:rPr>
        <w:footnoteReference w:id="145"/>
      </w:r>
      <w:r>
        <w:rPr>
          <w:rFonts w:hint="eastAsia"/>
          <w:lang w:eastAsia="zh-CN"/>
        </w:rPr>
        <w:t>）</w:t>
      </w:r>
      <w:r>
        <w:rPr>
          <w:rStyle w:val="FootnoteReference"/>
        </w:rPr>
        <w:footnoteReference w:id="146"/>
      </w:r>
      <w:r w:rsidRPr="00BA11FD">
        <w:rPr>
          <w:rFonts w:hint="eastAsia"/>
          <w:lang w:eastAsia="zh-CN"/>
        </w:rPr>
        <w:t>。这</w:t>
      </w:r>
      <w:r>
        <w:rPr>
          <w:rFonts w:hint="eastAsia"/>
          <w:lang w:eastAsia="zh-CN"/>
        </w:rPr>
        <w:t>说明经营完全</w:t>
      </w:r>
      <w:r w:rsidRPr="00BA11FD">
        <w:rPr>
          <w:rFonts w:hint="eastAsia"/>
          <w:lang w:eastAsia="zh-CN"/>
        </w:rPr>
        <w:t>成熟的</w:t>
      </w:r>
      <w:r>
        <w:rPr>
          <w:rFonts w:hint="eastAsia"/>
          <w:lang w:eastAsia="zh-CN"/>
        </w:rPr>
        <w:t>研究所</w:t>
      </w:r>
      <w:r w:rsidRPr="00BA11FD">
        <w:rPr>
          <w:rFonts w:hint="eastAsia"/>
          <w:lang w:eastAsia="zh-CN"/>
        </w:rPr>
        <w:t>的</w:t>
      </w:r>
      <w:r>
        <w:rPr>
          <w:rFonts w:hint="eastAsia"/>
          <w:lang w:eastAsia="zh-CN"/>
        </w:rPr>
        <w:t>成本十分可观</w:t>
      </w:r>
      <w:r w:rsidRPr="00BA11FD">
        <w:rPr>
          <w:rFonts w:hint="eastAsia"/>
          <w:lang w:eastAsia="zh-CN"/>
        </w:rPr>
        <w:t>。许多</w:t>
      </w:r>
      <w:r>
        <w:rPr>
          <w:rFonts w:hint="eastAsia"/>
          <w:lang w:eastAsia="zh-CN"/>
        </w:rPr>
        <w:t>研究所</w:t>
      </w:r>
      <w:r w:rsidRPr="00BA11FD">
        <w:rPr>
          <w:rFonts w:hint="eastAsia"/>
          <w:lang w:eastAsia="zh-CN"/>
        </w:rPr>
        <w:t>还</w:t>
      </w:r>
      <w:r>
        <w:rPr>
          <w:rFonts w:hint="eastAsia"/>
          <w:lang w:eastAsia="zh-CN"/>
        </w:rPr>
        <w:t>不得不依赖</w:t>
      </w:r>
      <w:r w:rsidRPr="00BA11FD">
        <w:rPr>
          <w:rFonts w:hint="eastAsia"/>
          <w:lang w:eastAsia="zh-CN"/>
        </w:rPr>
        <w:t>大量预算外资源，以实现其议程和任务。因此，</w:t>
      </w:r>
      <w:r>
        <w:rPr>
          <w:rFonts w:hint="eastAsia"/>
          <w:lang w:eastAsia="zh-CN"/>
        </w:rPr>
        <w:t>像终身学习研究所（</w:t>
      </w:r>
      <w:r w:rsidRPr="00BA11FD">
        <w:rPr>
          <w:rFonts w:hint="eastAsia"/>
          <w:lang w:eastAsia="zh-CN"/>
        </w:rPr>
        <w:t>IUL</w:t>
      </w:r>
      <w:r>
        <w:rPr>
          <w:rFonts w:hint="eastAsia"/>
          <w:lang w:eastAsia="zh-CN"/>
        </w:rPr>
        <w:t>）</w:t>
      </w:r>
      <w:r w:rsidRPr="00BA11FD">
        <w:rPr>
          <w:rFonts w:hint="eastAsia"/>
          <w:lang w:eastAsia="zh-CN"/>
        </w:rPr>
        <w:t>这样</w:t>
      </w:r>
      <w:r>
        <w:rPr>
          <w:rFonts w:hint="eastAsia"/>
          <w:lang w:eastAsia="zh-CN"/>
        </w:rPr>
        <w:t>一个研究所</w:t>
      </w:r>
      <w:r>
        <w:rPr>
          <w:rStyle w:val="FootnoteReference"/>
        </w:rPr>
        <w:footnoteReference w:id="147"/>
      </w:r>
      <w:r w:rsidRPr="00BA11FD">
        <w:rPr>
          <w:rFonts w:hint="eastAsia"/>
          <w:lang w:eastAsia="zh-CN"/>
        </w:rPr>
        <w:t>，</w:t>
      </w:r>
      <w:r>
        <w:rPr>
          <w:rFonts w:hint="eastAsia"/>
          <w:lang w:eastAsia="zh-CN"/>
        </w:rPr>
        <w:t>总共有员工</w:t>
      </w:r>
      <w:r w:rsidRPr="00BA11FD">
        <w:rPr>
          <w:rFonts w:hint="eastAsia"/>
          <w:lang w:eastAsia="zh-CN"/>
        </w:rPr>
        <w:t>50</w:t>
      </w:r>
      <w:r>
        <w:rPr>
          <w:rFonts w:hint="eastAsia"/>
          <w:lang w:eastAsia="zh-CN"/>
        </w:rPr>
        <w:t>人，其中</w:t>
      </w:r>
      <w:r w:rsidRPr="00BA11FD">
        <w:rPr>
          <w:rFonts w:hint="eastAsia"/>
          <w:lang w:eastAsia="zh-CN"/>
        </w:rPr>
        <w:t>只有大约</w:t>
      </w:r>
      <w:r w:rsidRPr="00BA11FD">
        <w:rPr>
          <w:rFonts w:hint="eastAsia"/>
          <w:lang w:eastAsia="zh-CN"/>
        </w:rPr>
        <w:t>10%</w:t>
      </w:r>
      <w:r>
        <w:rPr>
          <w:rFonts w:hint="eastAsia"/>
          <w:lang w:eastAsia="zh-CN"/>
        </w:rPr>
        <w:t>是由</w:t>
      </w:r>
      <w:r w:rsidRPr="00BA11FD">
        <w:rPr>
          <w:rFonts w:hint="eastAsia"/>
          <w:lang w:eastAsia="zh-CN"/>
        </w:rPr>
        <w:t>教科文组织</w:t>
      </w:r>
      <w:r>
        <w:rPr>
          <w:rFonts w:hint="eastAsia"/>
          <w:lang w:eastAsia="zh-CN"/>
        </w:rPr>
        <w:t>支付薪酬的正式</w:t>
      </w:r>
      <w:r w:rsidRPr="00BA11FD">
        <w:rPr>
          <w:rFonts w:hint="eastAsia"/>
          <w:lang w:eastAsia="zh-CN"/>
        </w:rPr>
        <w:t>职位，绝大多数人的工资来自其他</w:t>
      </w:r>
      <w:r>
        <w:rPr>
          <w:rFonts w:hint="eastAsia"/>
          <w:lang w:eastAsia="zh-CN"/>
        </w:rPr>
        <w:t>途径</w:t>
      </w:r>
      <w:r w:rsidRPr="00BA11FD">
        <w:rPr>
          <w:rFonts w:hint="eastAsia"/>
          <w:lang w:eastAsia="zh-CN"/>
        </w:rPr>
        <w:t>。教科文组织各</w:t>
      </w:r>
      <w:r>
        <w:rPr>
          <w:rFonts w:hint="eastAsia"/>
          <w:lang w:eastAsia="zh-CN"/>
        </w:rPr>
        <w:t>研究所</w:t>
      </w:r>
      <w:r w:rsidRPr="00BA11FD">
        <w:rPr>
          <w:rFonts w:hint="eastAsia"/>
          <w:lang w:eastAsia="zh-CN"/>
        </w:rPr>
        <w:t>的供资安排很复杂，但</w:t>
      </w:r>
      <w:r>
        <w:rPr>
          <w:rFonts w:hint="eastAsia"/>
          <w:lang w:eastAsia="zh-CN"/>
        </w:rPr>
        <w:t>1</w:t>
      </w:r>
      <w:r w:rsidRPr="00BA11FD">
        <w:rPr>
          <w:rFonts w:hint="eastAsia"/>
          <w:lang w:eastAsia="zh-CN"/>
        </w:rPr>
        <w:t>类</w:t>
      </w:r>
      <w:r>
        <w:rPr>
          <w:rFonts w:hint="eastAsia"/>
          <w:lang w:eastAsia="zh-CN"/>
        </w:rPr>
        <w:t>研究所的</w:t>
      </w:r>
      <w:r w:rsidRPr="00BA11FD">
        <w:rPr>
          <w:rFonts w:hint="eastAsia"/>
          <w:lang w:eastAsia="zh-CN"/>
        </w:rPr>
        <w:t>核心资金</w:t>
      </w:r>
      <w:r>
        <w:rPr>
          <w:rFonts w:hint="eastAsia"/>
          <w:lang w:eastAsia="zh-CN"/>
        </w:rPr>
        <w:t>来源于</w:t>
      </w:r>
      <w:r w:rsidRPr="00BA11FD">
        <w:rPr>
          <w:rFonts w:hint="eastAsia"/>
          <w:lang w:eastAsia="zh-CN"/>
        </w:rPr>
        <w:t>大会</w:t>
      </w:r>
      <w:r>
        <w:rPr>
          <w:rFonts w:hint="eastAsia"/>
          <w:lang w:eastAsia="zh-CN"/>
        </w:rPr>
        <w:t>议定</w:t>
      </w:r>
      <w:r w:rsidRPr="00BA11FD">
        <w:rPr>
          <w:rFonts w:hint="eastAsia"/>
          <w:lang w:eastAsia="zh-CN"/>
        </w:rPr>
        <w:t>的教科文组织预算，然后寻求额外的自愿捐款，并</w:t>
      </w:r>
      <w:r>
        <w:rPr>
          <w:rFonts w:hint="eastAsia"/>
          <w:lang w:eastAsia="zh-CN"/>
        </w:rPr>
        <w:t>且还要努力争取活动</w:t>
      </w:r>
      <w:r w:rsidRPr="00BA11FD">
        <w:rPr>
          <w:rFonts w:hint="eastAsia"/>
          <w:lang w:eastAsia="zh-CN"/>
        </w:rPr>
        <w:t>预算外项目资金。</w:t>
      </w:r>
      <w:bookmarkEnd w:id="406"/>
      <w:r>
        <w:rPr>
          <w:rStyle w:val="FootnoteReference"/>
        </w:rPr>
        <w:footnoteReference w:id="148"/>
      </w:r>
    </w:p>
    <w:p w14:paraId="14E1402A" w14:textId="77777777" w:rsidR="00397D27" w:rsidRPr="00A82C92" w:rsidRDefault="00397D27" w:rsidP="00397D27">
      <w:pPr>
        <w:rPr>
          <w:lang w:eastAsia="zh-CN"/>
        </w:rPr>
      </w:pPr>
      <w:r w:rsidRPr="00A82C92">
        <w:rPr>
          <w:lang w:eastAsia="zh-CN"/>
        </w:rPr>
        <w:t>106</w:t>
      </w:r>
      <w:r>
        <w:rPr>
          <w:lang w:eastAsia="zh-CN"/>
        </w:rPr>
        <w:tab/>
      </w:r>
      <w:bookmarkStart w:id="410" w:name="lt_pId1018"/>
      <w:r w:rsidRPr="00BA11FD">
        <w:rPr>
          <w:rFonts w:hint="eastAsia"/>
          <w:lang w:eastAsia="zh-CN"/>
        </w:rPr>
        <w:t>教科文组织</w:t>
      </w:r>
      <w:r>
        <w:rPr>
          <w:rFonts w:hint="eastAsia"/>
          <w:lang w:eastAsia="zh-CN"/>
        </w:rPr>
        <w:t>成立研究所的目的是为成员国提供一个途径，他们可以专注于他们感兴趣的某个具体领域的工作从而推进教科文组织的总体使命</w:t>
      </w:r>
      <w:r w:rsidRPr="00BA11FD">
        <w:rPr>
          <w:rFonts w:hint="eastAsia"/>
          <w:lang w:eastAsia="zh-CN"/>
        </w:rPr>
        <w:t>。例如，德国长期以来一直</w:t>
      </w:r>
      <w:r>
        <w:rPr>
          <w:rFonts w:hint="eastAsia"/>
          <w:lang w:eastAsia="zh-CN"/>
        </w:rPr>
        <w:t>非常关心</w:t>
      </w:r>
      <w:r w:rsidRPr="00BA11FD">
        <w:rPr>
          <w:rFonts w:hint="eastAsia"/>
          <w:lang w:eastAsia="zh-CN"/>
        </w:rPr>
        <w:t>职业培训和终身学习，现已在汉堡</w:t>
      </w:r>
      <w:r>
        <w:rPr>
          <w:rFonts w:hint="eastAsia"/>
          <w:lang w:eastAsia="zh-CN"/>
        </w:rPr>
        <w:t>（</w:t>
      </w:r>
      <w:r w:rsidRPr="00BA11FD">
        <w:rPr>
          <w:rFonts w:hint="eastAsia"/>
          <w:lang w:eastAsia="zh-CN"/>
        </w:rPr>
        <w:t>UIL</w:t>
      </w:r>
      <w:r>
        <w:rPr>
          <w:rFonts w:hint="eastAsia"/>
          <w:lang w:eastAsia="zh-CN"/>
        </w:rPr>
        <w:t>）</w:t>
      </w:r>
      <w:r w:rsidRPr="00BA11FD">
        <w:rPr>
          <w:rFonts w:hint="eastAsia"/>
          <w:lang w:eastAsia="zh-CN"/>
        </w:rPr>
        <w:t>和波恩</w:t>
      </w:r>
      <w:r>
        <w:rPr>
          <w:rFonts w:hint="eastAsia"/>
          <w:lang w:eastAsia="zh-CN"/>
        </w:rPr>
        <w:t>（</w:t>
      </w:r>
      <w:r w:rsidRPr="00BA11FD">
        <w:rPr>
          <w:rFonts w:hint="eastAsia"/>
          <w:lang w:eastAsia="zh-CN"/>
        </w:rPr>
        <w:t>联合国职业教育和培训中心</w:t>
      </w:r>
      <w:r>
        <w:rPr>
          <w:rStyle w:val="FootnoteReference"/>
        </w:rPr>
        <w:footnoteReference w:id="149"/>
      </w:r>
      <w:r>
        <w:rPr>
          <w:rFonts w:hint="eastAsia"/>
          <w:lang w:eastAsia="zh-CN"/>
        </w:rPr>
        <w:t>）</w:t>
      </w:r>
      <w:r w:rsidRPr="00BA11FD">
        <w:rPr>
          <w:rFonts w:hint="eastAsia"/>
          <w:lang w:eastAsia="zh-CN"/>
        </w:rPr>
        <w:t>分别就</w:t>
      </w:r>
      <w:r>
        <w:rPr>
          <w:rFonts w:hint="eastAsia"/>
          <w:lang w:eastAsia="zh-CN"/>
        </w:rPr>
        <w:t>其中一个</w:t>
      </w:r>
      <w:r w:rsidRPr="00BA11FD">
        <w:rPr>
          <w:rFonts w:hint="eastAsia"/>
          <w:lang w:eastAsia="zh-CN"/>
        </w:rPr>
        <w:t>主题建立了一个</w:t>
      </w:r>
      <w:r>
        <w:rPr>
          <w:rFonts w:hint="eastAsia"/>
          <w:lang w:eastAsia="zh-CN"/>
        </w:rPr>
        <w:t>研究所</w:t>
      </w:r>
      <w:r w:rsidRPr="00BA11FD">
        <w:rPr>
          <w:rFonts w:hint="eastAsia"/>
          <w:lang w:eastAsia="zh-CN"/>
        </w:rPr>
        <w:t>。同样，法国</w:t>
      </w:r>
      <w:r w:rsidRPr="00692E16">
        <w:rPr>
          <w:rFonts w:hint="eastAsia"/>
          <w:lang w:eastAsia="zh-CN"/>
        </w:rPr>
        <w:t>国际教育和规划研究所</w:t>
      </w:r>
      <w:r>
        <w:rPr>
          <w:rFonts w:hint="eastAsia"/>
          <w:lang w:eastAsia="zh-CN"/>
        </w:rPr>
        <w:t>（</w:t>
      </w:r>
      <w:r w:rsidRPr="00BA11FD">
        <w:rPr>
          <w:rFonts w:hint="eastAsia"/>
          <w:lang w:eastAsia="zh-CN"/>
        </w:rPr>
        <w:t>IIEP</w:t>
      </w:r>
      <w:r>
        <w:rPr>
          <w:rFonts w:hint="eastAsia"/>
          <w:lang w:eastAsia="zh-CN"/>
        </w:rPr>
        <w:t>）的办公楼由</w:t>
      </w:r>
      <w:r w:rsidRPr="00BA11FD">
        <w:rPr>
          <w:rFonts w:hint="eastAsia"/>
          <w:lang w:eastAsia="zh-CN"/>
        </w:rPr>
        <w:lastRenderedPageBreak/>
        <w:t>法国政府</w:t>
      </w:r>
      <w:r>
        <w:rPr>
          <w:rFonts w:hint="eastAsia"/>
          <w:lang w:eastAsia="zh-CN"/>
        </w:rPr>
        <w:t>资助</w:t>
      </w:r>
      <w:r w:rsidRPr="00BA11FD">
        <w:rPr>
          <w:rFonts w:hint="eastAsia"/>
          <w:lang w:eastAsia="zh-CN"/>
        </w:rPr>
        <w:t>，</w:t>
      </w:r>
      <w:r>
        <w:rPr>
          <w:rFonts w:hint="eastAsia"/>
          <w:lang w:eastAsia="zh-CN"/>
        </w:rPr>
        <w:t>对其运行预算不提供资金</w:t>
      </w:r>
      <w:r w:rsidRPr="00BA11FD">
        <w:rPr>
          <w:rFonts w:hint="eastAsia"/>
          <w:lang w:eastAsia="zh-CN"/>
        </w:rPr>
        <w:t>。实际上，</w:t>
      </w:r>
      <w:r>
        <w:rPr>
          <w:rFonts w:hint="eastAsia"/>
          <w:lang w:eastAsia="zh-CN"/>
        </w:rPr>
        <w:t>其</w:t>
      </w:r>
      <w:r w:rsidRPr="00BA11FD">
        <w:rPr>
          <w:rFonts w:hint="eastAsia"/>
          <w:lang w:eastAsia="zh-CN"/>
        </w:rPr>
        <w:t>大部分收入来自与其他机构签订的</w:t>
      </w:r>
      <w:r>
        <w:rPr>
          <w:rFonts w:hint="eastAsia"/>
          <w:lang w:eastAsia="zh-CN"/>
        </w:rPr>
        <w:t>具体</w:t>
      </w:r>
      <w:r w:rsidRPr="00BA11FD">
        <w:rPr>
          <w:rFonts w:hint="eastAsia"/>
          <w:lang w:eastAsia="zh-CN"/>
        </w:rPr>
        <w:t>项目合同。</w:t>
      </w:r>
      <w:r w:rsidRPr="00BA11FD">
        <w:rPr>
          <w:rFonts w:hint="eastAsia"/>
          <w:lang w:eastAsia="zh-CN"/>
        </w:rPr>
        <w:t>ICTP</w:t>
      </w:r>
      <w:r>
        <w:rPr>
          <w:rFonts w:hint="eastAsia"/>
          <w:lang w:eastAsia="zh-CN"/>
        </w:rPr>
        <w:t>获得</w:t>
      </w:r>
      <w:r w:rsidRPr="00BA11FD">
        <w:rPr>
          <w:rFonts w:hint="eastAsia"/>
          <w:lang w:eastAsia="zh-CN"/>
        </w:rPr>
        <w:t>意大利政府</w:t>
      </w:r>
      <w:r>
        <w:rPr>
          <w:rFonts w:hint="eastAsia"/>
          <w:lang w:eastAsia="zh-CN"/>
        </w:rPr>
        <w:t>的资助，其校区位于</w:t>
      </w:r>
      <w:r w:rsidRPr="006B1AEA">
        <w:rPr>
          <w:rFonts w:hint="eastAsia"/>
          <w:lang w:eastAsia="zh-CN"/>
        </w:rPr>
        <w:t>的里雅斯特北</w:t>
      </w:r>
      <w:r w:rsidRPr="00BA11FD">
        <w:rPr>
          <w:rFonts w:hint="eastAsia"/>
          <w:lang w:eastAsia="zh-CN"/>
        </w:rPr>
        <w:t>部</w:t>
      </w:r>
      <w:r>
        <w:rPr>
          <w:rFonts w:hint="eastAsia"/>
          <w:lang w:eastAsia="zh-CN"/>
        </w:rPr>
        <w:t>。它也采用了不同的模式。</w:t>
      </w:r>
      <w:r w:rsidRPr="00BA11FD">
        <w:rPr>
          <w:rFonts w:hint="eastAsia"/>
          <w:lang w:eastAsia="zh-CN"/>
        </w:rPr>
        <w:t>56</w:t>
      </w:r>
      <w:r w:rsidRPr="00BA11FD">
        <w:rPr>
          <w:rFonts w:hint="eastAsia"/>
          <w:lang w:eastAsia="zh-CN"/>
        </w:rPr>
        <w:t>年来，它一直致力于为来自发展中国家的</w:t>
      </w:r>
      <w:r w:rsidRPr="00BA11FD">
        <w:rPr>
          <w:rFonts w:hint="eastAsia"/>
          <w:lang w:eastAsia="zh-CN"/>
        </w:rPr>
        <w:t>14</w:t>
      </w:r>
      <w:r w:rsidRPr="00BA11FD">
        <w:rPr>
          <w:rFonts w:hint="eastAsia"/>
          <w:lang w:eastAsia="zh-CN"/>
        </w:rPr>
        <w:t>万多名科学家提供相关专业的学习和技能，主要是通过面对面</w:t>
      </w:r>
      <w:r>
        <w:rPr>
          <w:rFonts w:hint="eastAsia"/>
          <w:lang w:eastAsia="zh-CN"/>
        </w:rPr>
        <w:t>方式开展</w:t>
      </w:r>
      <w:r w:rsidRPr="00BA11FD">
        <w:rPr>
          <w:rFonts w:hint="eastAsia"/>
          <w:lang w:eastAsia="zh-CN"/>
        </w:rPr>
        <w:t>培训，但最近</w:t>
      </w:r>
      <w:r>
        <w:rPr>
          <w:rFonts w:hint="eastAsia"/>
          <w:lang w:eastAsia="zh-CN"/>
        </w:rPr>
        <w:t>开始采用</w:t>
      </w:r>
      <w:r w:rsidRPr="00BA11FD">
        <w:rPr>
          <w:rFonts w:hint="eastAsia"/>
          <w:lang w:eastAsia="zh-CN"/>
        </w:rPr>
        <w:t>远程</w:t>
      </w:r>
      <w:r>
        <w:rPr>
          <w:rFonts w:hint="eastAsia"/>
          <w:lang w:eastAsia="zh-CN"/>
        </w:rPr>
        <w:t>方式开展</w:t>
      </w:r>
      <w:r w:rsidRPr="00BA11FD">
        <w:rPr>
          <w:rFonts w:hint="eastAsia"/>
          <w:lang w:eastAsia="zh-CN"/>
        </w:rPr>
        <w:t>活动。</w:t>
      </w:r>
      <w:r>
        <w:rPr>
          <w:rStyle w:val="FootnoteReference"/>
        </w:rPr>
        <w:footnoteReference w:id="150"/>
      </w:r>
      <w:bookmarkEnd w:id="410"/>
    </w:p>
    <w:p w14:paraId="20675643" w14:textId="77777777" w:rsidR="00397D27" w:rsidRPr="00F224DC" w:rsidRDefault="00397D27" w:rsidP="00397D27">
      <w:pPr>
        <w:rPr>
          <w:lang w:eastAsia="zh-CN"/>
        </w:rPr>
      </w:pPr>
      <w:r w:rsidRPr="00A82C92">
        <w:rPr>
          <w:lang w:eastAsia="zh-CN"/>
        </w:rPr>
        <w:t>107</w:t>
      </w:r>
      <w:r>
        <w:rPr>
          <w:lang w:eastAsia="zh-CN"/>
        </w:rPr>
        <w:tab/>
      </w:r>
      <w:bookmarkStart w:id="413" w:name="lt_pId1024"/>
      <w:r>
        <w:rPr>
          <w:rFonts w:hint="eastAsia"/>
          <w:lang w:eastAsia="zh-CN"/>
        </w:rPr>
        <w:t>通常人们认为</w:t>
      </w:r>
      <w:r w:rsidRPr="00BA11FD">
        <w:rPr>
          <w:rFonts w:hint="eastAsia"/>
          <w:lang w:eastAsia="zh-CN"/>
        </w:rPr>
        <w:t>这些</w:t>
      </w:r>
      <w:r>
        <w:rPr>
          <w:rFonts w:hint="eastAsia"/>
          <w:lang w:eastAsia="zh-CN"/>
        </w:rPr>
        <w:t>研究所</w:t>
      </w:r>
      <w:r w:rsidRPr="00BA11FD">
        <w:rPr>
          <w:rFonts w:hint="eastAsia"/>
          <w:lang w:eastAsia="zh-CN"/>
        </w:rPr>
        <w:t>的主要优势</w:t>
      </w:r>
      <w:r>
        <w:rPr>
          <w:rFonts w:hint="eastAsia"/>
          <w:lang w:eastAsia="zh-CN"/>
        </w:rPr>
        <w:t>在于其有</w:t>
      </w:r>
      <w:r w:rsidRPr="00BA11FD">
        <w:rPr>
          <w:rFonts w:hint="eastAsia"/>
          <w:lang w:eastAsia="zh-CN"/>
        </w:rPr>
        <w:t>规模、</w:t>
      </w:r>
      <w:r>
        <w:rPr>
          <w:rFonts w:hint="eastAsia"/>
          <w:lang w:eastAsia="zh-CN"/>
        </w:rPr>
        <w:t>繁文冗节</w:t>
      </w:r>
      <w:r w:rsidRPr="00BA11FD">
        <w:rPr>
          <w:rFonts w:hint="eastAsia"/>
          <w:lang w:eastAsia="zh-CN"/>
        </w:rPr>
        <w:t>少</w:t>
      </w:r>
      <w:r>
        <w:rPr>
          <w:rFonts w:hint="eastAsia"/>
          <w:lang w:eastAsia="zh-CN"/>
        </w:rPr>
        <w:t>和</w:t>
      </w:r>
      <w:r w:rsidRPr="00BA11FD">
        <w:rPr>
          <w:rFonts w:hint="eastAsia"/>
          <w:lang w:eastAsia="zh-CN"/>
        </w:rPr>
        <w:t>相对</w:t>
      </w:r>
      <w:r>
        <w:rPr>
          <w:rFonts w:hint="eastAsia"/>
          <w:lang w:eastAsia="zh-CN"/>
        </w:rPr>
        <w:t>的</w:t>
      </w:r>
      <w:r w:rsidRPr="00BA11FD">
        <w:rPr>
          <w:rFonts w:hint="eastAsia"/>
          <w:lang w:eastAsia="zh-CN"/>
        </w:rPr>
        <w:t>自主</w:t>
      </w:r>
      <w:r>
        <w:rPr>
          <w:rFonts w:hint="eastAsia"/>
          <w:lang w:eastAsia="zh-CN"/>
        </w:rPr>
        <w:t>性</w:t>
      </w:r>
      <w:r w:rsidRPr="00BA11FD">
        <w:rPr>
          <w:rFonts w:hint="eastAsia"/>
          <w:lang w:eastAsia="zh-CN"/>
        </w:rPr>
        <w:t>，尤其是在财政上，这意味着它们</w:t>
      </w:r>
      <w:r>
        <w:rPr>
          <w:rFonts w:hint="eastAsia"/>
          <w:lang w:eastAsia="zh-CN"/>
        </w:rPr>
        <w:t>有着更大的灵活应变能力，</w:t>
      </w:r>
      <w:r w:rsidRPr="00BA11FD">
        <w:rPr>
          <w:rFonts w:hint="eastAsia"/>
          <w:lang w:eastAsia="zh-CN"/>
        </w:rPr>
        <w:t>可以通过高质量的研究和能力建设活动履行其使命。正如在本报告</w:t>
      </w:r>
      <w:r>
        <w:rPr>
          <w:rFonts w:hint="eastAsia"/>
          <w:lang w:eastAsia="zh-CN"/>
        </w:rPr>
        <w:t>采访</w:t>
      </w:r>
      <w:r w:rsidRPr="00BA11FD">
        <w:rPr>
          <w:rFonts w:hint="eastAsia"/>
          <w:lang w:eastAsia="zh-CN"/>
        </w:rPr>
        <w:t>中所指出的那样，捐助方往往喜欢这类机构，因为它们</w:t>
      </w:r>
      <w:r>
        <w:rPr>
          <w:rFonts w:hint="eastAsia"/>
          <w:lang w:eastAsia="zh-CN"/>
        </w:rPr>
        <w:t>通常具有真正的实际专业知识，</w:t>
      </w:r>
      <w:r w:rsidRPr="00BA11FD">
        <w:rPr>
          <w:rFonts w:hint="eastAsia"/>
          <w:lang w:eastAsia="zh-CN"/>
        </w:rPr>
        <w:t>能够比</w:t>
      </w:r>
      <w:r>
        <w:rPr>
          <w:rFonts w:hint="eastAsia"/>
          <w:lang w:eastAsia="zh-CN"/>
        </w:rPr>
        <w:t>其</w:t>
      </w:r>
      <w:r w:rsidRPr="00BA11FD">
        <w:rPr>
          <w:rFonts w:hint="eastAsia"/>
          <w:lang w:eastAsia="zh-CN"/>
        </w:rPr>
        <w:t>上级机构更快、更有效。</w:t>
      </w:r>
      <w:r>
        <w:rPr>
          <w:rFonts w:hint="eastAsia"/>
          <w:lang w:eastAsia="zh-CN"/>
        </w:rPr>
        <w:t>不过</w:t>
      </w:r>
      <w:r w:rsidRPr="00BA11FD">
        <w:rPr>
          <w:rFonts w:hint="eastAsia"/>
          <w:lang w:eastAsia="zh-CN"/>
        </w:rPr>
        <w:t>，当捐助者更愿意与</w:t>
      </w:r>
      <w:r w:rsidRPr="00A32DF5">
        <w:rPr>
          <w:rFonts w:hint="eastAsia"/>
          <w:lang w:eastAsia="zh-CN"/>
        </w:rPr>
        <w:t>研究所</w:t>
      </w:r>
      <w:r w:rsidRPr="00BA11FD">
        <w:rPr>
          <w:rFonts w:hint="eastAsia"/>
          <w:lang w:eastAsia="zh-CN"/>
        </w:rPr>
        <w:t>而不是母机构合作时，这也会引起紧张</w:t>
      </w:r>
      <w:r>
        <w:rPr>
          <w:rFonts w:hint="eastAsia"/>
          <w:lang w:eastAsia="zh-CN"/>
        </w:rPr>
        <w:t>。</w:t>
      </w:r>
      <w:bookmarkEnd w:id="413"/>
    </w:p>
    <w:p w14:paraId="37651B5C" w14:textId="77777777" w:rsidR="00397D27" w:rsidRPr="00611797" w:rsidRDefault="00397D27" w:rsidP="00397D27">
      <w:pPr>
        <w:pStyle w:val="Heading3"/>
        <w:rPr>
          <w:lang w:eastAsia="zh-CN"/>
        </w:rPr>
      </w:pPr>
      <w:bookmarkStart w:id="414" w:name="lt_pId1027"/>
      <w:bookmarkStart w:id="415" w:name="_Toc57297414"/>
      <w:r>
        <w:rPr>
          <w:rStyle w:val="Heading4Char"/>
          <w:rFonts w:asciiTheme="minorEastAsia" w:eastAsiaTheme="minorEastAsia" w:hAnsiTheme="minorEastAsia" w:hint="eastAsia"/>
          <w:lang w:eastAsia="zh-CN"/>
        </w:rPr>
        <w:t>国际劳工组织国际培训中心</w:t>
      </w:r>
      <w:bookmarkEnd w:id="414"/>
      <w:r w:rsidRPr="00F224DC">
        <w:rPr>
          <w:rStyle w:val="FootnoteReference"/>
          <w:szCs w:val="18"/>
        </w:rPr>
        <w:footnoteReference w:id="151"/>
      </w:r>
      <w:bookmarkEnd w:id="415"/>
    </w:p>
    <w:p w14:paraId="3CD77C27" w14:textId="77777777" w:rsidR="00397D27" w:rsidRPr="00A82C92" w:rsidRDefault="00397D27" w:rsidP="00397D27">
      <w:pPr>
        <w:rPr>
          <w:lang w:eastAsia="zh-CN"/>
        </w:rPr>
      </w:pPr>
      <w:r w:rsidRPr="00A82C92">
        <w:rPr>
          <w:lang w:eastAsia="zh-CN"/>
        </w:rPr>
        <w:t>108</w:t>
      </w:r>
      <w:r>
        <w:rPr>
          <w:lang w:eastAsia="zh-CN"/>
        </w:rPr>
        <w:tab/>
      </w:r>
      <w:bookmarkStart w:id="417" w:name="lt_pId1029"/>
      <w:proofErr w:type="gramStart"/>
      <w:r w:rsidRPr="00250CFF">
        <w:rPr>
          <w:rFonts w:hint="eastAsia"/>
          <w:lang w:eastAsia="zh-CN"/>
        </w:rPr>
        <w:t>国际劳工组织的国际培训中心虽然被称为“</w:t>
      </w:r>
      <w:proofErr w:type="gramEnd"/>
      <w:r w:rsidRPr="00250CFF">
        <w:rPr>
          <w:rFonts w:hint="eastAsia"/>
          <w:lang w:eastAsia="zh-CN"/>
        </w:rPr>
        <w:t>中心”，但其运作方式与联合国其他机构的机构非常相似，因此，</w:t>
      </w:r>
      <w:r>
        <w:rPr>
          <w:rFonts w:hint="eastAsia"/>
          <w:lang w:eastAsia="zh-CN"/>
        </w:rPr>
        <w:t>将</w:t>
      </w:r>
      <w:r w:rsidRPr="00250CFF">
        <w:rPr>
          <w:rFonts w:hint="eastAsia"/>
          <w:lang w:eastAsia="zh-CN"/>
        </w:rPr>
        <w:t>该中心</w:t>
      </w:r>
      <w:r>
        <w:rPr>
          <w:rFonts w:hint="eastAsia"/>
          <w:lang w:eastAsia="zh-CN"/>
        </w:rPr>
        <w:t>列入本文</w:t>
      </w:r>
      <w:r w:rsidRPr="00250CFF">
        <w:rPr>
          <w:rFonts w:hint="eastAsia"/>
          <w:lang w:eastAsia="zh-CN"/>
        </w:rPr>
        <w:t>，</w:t>
      </w:r>
      <w:r>
        <w:rPr>
          <w:rFonts w:hint="eastAsia"/>
          <w:lang w:eastAsia="zh-CN"/>
        </w:rPr>
        <w:t>是为了进一步说明模式的</w:t>
      </w:r>
      <w:r w:rsidRPr="00250CFF">
        <w:rPr>
          <w:rFonts w:hint="eastAsia"/>
          <w:lang w:eastAsia="zh-CN"/>
        </w:rPr>
        <w:t>多样性</w:t>
      </w:r>
      <w:r>
        <w:rPr>
          <w:rFonts w:hint="eastAsia"/>
          <w:lang w:eastAsia="zh-CN"/>
        </w:rPr>
        <w:t>以供借鉴</w:t>
      </w:r>
      <w:r w:rsidRPr="00250CFF">
        <w:rPr>
          <w:rFonts w:hint="eastAsia"/>
          <w:lang w:eastAsia="zh-CN"/>
        </w:rPr>
        <w:t>。正如上文提到的</w:t>
      </w:r>
      <w:r>
        <w:rPr>
          <w:rFonts w:hint="eastAsia"/>
          <w:lang w:eastAsia="zh-CN"/>
        </w:rPr>
        <w:t>国际理论物理中心</w:t>
      </w:r>
      <w:r w:rsidRPr="00733C05">
        <w:rPr>
          <w:rFonts w:hint="eastAsia"/>
          <w:lang w:eastAsia="zh-CN"/>
        </w:rPr>
        <w:t>和联合国系统职员</w:t>
      </w:r>
      <w:r w:rsidRPr="00250CFF">
        <w:rPr>
          <w:rFonts w:hint="eastAsia"/>
          <w:lang w:eastAsia="zh-CN"/>
        </w:rPr>
        <w:t>学院，意大利政府自联合国成立</w:t>
      </w:r>
      <w:r>
        <w:rPr>
          <w:rFonts w:hint="eastAsia"/>
          <w:lang w:eastAsia="zh-CN"/>
        </w:rPr>
        <w:t>伊始</w:t>
      </w:r>
      <w:r w:rsidRPr="00250CFF">
        <w:rPr>
          <w:rFonts w:hint="eastAsia"/>
          <w:lang w:eastAsia="zh-CN"/>
        </w:rPr>
        <w:t>一直渴望建立</w:t>
      </w:r>
      <w:r>
        <w:rPr>
          <w:rFonts w:hint="eastAsia"/>
          <w:lang w:eastAsia="zh-CN"/>
        </w:rPr>
        <w:t>类似</w:t>
      </w:r>
      <w:r w:rsidRPr="00250CFF">
        <w:rPr>
          <w:rFonts w:hint="eastAsia"/>
          <w:lang w:eastAsia="zh-CN"/>
        </w:rPr>
        <w:t>学院，国际劳工组织就是另一个</w:t>
      </w:r>
      <w:r>
        <w:rPr>
          <w:rFonts w:hint="eastAsia"/>
          <w:lang w:eastAsia="zh-CN"/>
        </w:rPr>
        <w:t>例证</w:t>
      </w:r>
      <w:r w:rsidRPr="00250CFF">
        <w:rPr>
          <w:rFonts w:hint="eastAsia"/>
          <w:lang w:eastAsia="zh-CN"/>
        </w:rPr>
        <w:t>。</w:t>
      </w:r>
      <w:r>
        <w:rPr>
          <w:rFonts w:hint="eastAsia"/>
          <w:lang w:eastAsia="zh-CN"/>
        </w:rPr>
        <w:t>意大利</w:t>
      </w:r>
      <w:r w:rsidRPr="00250CFF">
        <w:rPr>
          <w:rFonts w:hint="eastAsia"/>
          <w:lang w:eastAsia="zh-CN"/>
        </w:rPr>
        <w:t>与国际劳工组织</w:t>
      </w:r>
      <w:r>
        <w:rPr>
          <w:rFonts w:hint="eastAsia"/>
          <w:lang w:eastAsia="zh-CN"/>
        </w:rPr>
        <w:t>与</w:t>
      </w:r>
      <w:r>
        <w:rPr>
          <w:rFonts w:hint="eastAsia"/>
          <w:lang w:eastAsia="zh-CN"/>
        </w:rPr>
        <w:t>1</w:t>
      </w:r>
      <w:r>
        <w:rPr>
          <w:lang w:eastAsia="zh-CN"/>
        </w:rPr>
        <w:t>964</w:t>
      </w:r>
      <w:r>
        <w:rPr>
          <w:rFonts w:hint="eastAsia"/>
          <w:lang w:eastAsia="zh-CN"/>
        </w:rPr>
        <w:t>年</w:t>
      </w:r>
      <w:r w:rsidRPr="00250CFF">
        <w:rPr>
          <w:rFonts w:hint="eastAsia"/>
          <w:lang w:eastAsia="zh-CN"/>
        </w:rPr>
        <w:t>在都灵的一个河畔公园</w:t>
      </w:r>
      <w:r>
        <w:rPr>
          <w:rFonts w:hint="eastAsia"/>
          <w:lang w:eastAsia="zh-CN"/>
        </w:rPr>
        <w:t>共同</w:t>
      </w:r>
      <w:r w:rsidRPr="00250CFF">
        <w:rPr>
          <w:rFonts w:hint="eastAsia"/>
          <w:lang w:eastAsia="zh-CN"/>
        </w:rPr>
        <w:t>成立</w:t>
      </w:r>
      <w:r>
        <w:rPr>
          <w:rFonts w:hint="eastAsia"/>
          <w:lang w:eastAsia="zh-CN"/>
        </w:rPr>
        <w:t>该中心</w:t>
      </w:r>
      <w:r w:rsidRPr="00250CFF">
        <w:rPr>
          <w:rFonts w:hint="eastAsia"/>
          <w:lang w:eastAsia="zh-CN"/>
        </w:rPr>
        <w:t>，其使命是为所有</w:t>
      </w:r>
      <w:r>
        <w:rPr>
          <w:rFonts w:hint="eastAsia"/>
          <w:lang w:eastAsia="zh-CN"/>
        </w:rPr>
        <w:t>人</w:t>
      </w:r>
      <w:r w:rsidRPr="00250CFF">
        <w:rPr>
          <w:rFonts w:hint="eastAsia"/>
          <w:lang w:eastAsia="zh-CN"/>
        </w:rPr>
        <w:t>实现体面</w:t>
      </w:r>
      <w:r>
        <w:rPr>
          <w:rFonts w:hint="eastAsia"/>
          <w:lang w:eastAsia="zh-CN"/>
        </w:rPr>
        <w:t>就业。</w:t>
      </w:r>
      <w:bookmarkEnd w:id="417"/>
    </w:p>
    <w:p w14:paraId="31C2B4F1" w14:textId="77777777" w:rsidR="00397D27" w:rsidRPr="00A82C92" w:rsidRDefault="00397D27" w:rsidP="00397D27">
      <w:pPr>
        <w:rPr>
          <w:rFonts w:eastAsia="Times New Roman"/>
          <w:lang w:eastAsia="zh-CN" w:bidi="ne-NP"/>
        </w:rPr>
      </w:pPr>
      <w:r w:rsidRPr="00A82C92">
        <w:rPr>
          <w:lang w:eastAsia="zh-CN"/>
        </w:rPr>
        <w:t>109</w:t>
      </w:r>
      <w:r>
        <w:rPr>
          <w:lang w:eastAsia="zh-CN"/>
        </w:rPr>
        <w:tab/>
      </w:r>
      <w:bookmarkStart w:id="418" w:name="lt_pId1033"/>
      <w:r>
        <w:rPr>
          <w:rFonts w:hint="eastAsia"/>
          <w:lang w:eastAsia="zh-CN"/>
        </w:rPr>
        <w:t>该中心的</w:t>
      </w:r>
      <w:r w:rsidRPr="00250CFF">
        <w:rPr>
          <w:rFonts w:hint="eastAsia"/>
          <w:lang w:eastAsia="zh-CN"/>
        </w:rPr>
        <w:t>校园</w:t>
      </w:r>
      <w:r>
        <w:rPr>
          <w:rFonts w:hint="eastAsia"/>
          <w:lang w:eastAsia="zh-CN"/>
        </w:rPr>
        <w:t>坐落于此（</w:t>
      </w:r>
      <w:r w:rsidRPr="00250CFF">
        <w:rPr>
          <w:rFonts w:hint="eastAsia"/>
          <w:lang w:eastAsia="zh-CN"/>
        </w:rPr>
        <w:t>和联合国教科文组织的</w:t>
      </w:r>
      <w:r w:rsidRPr="00733C05">
        <w:rPr>
          <w:rFonts w:hint="eastAsia"/>
          <w:lang w:eastAsia="zh-CN"/>
        </w:rPr>
        <w:t>国际理论物理中心</w:t>
      </w:r>
      <w:r w:rsidRPr="00250CFF">
        <w:rPr>
          <w:rFonts w:hint="eastAsia"/>
          <w:lang w:eastAsia="zh-CN"/>
        </w:rPr>
        <w:t>一样</w:t>
      </w:r>
      <w:r>
        <w:rPr>
          <w:rFonts w:hint="eastAsia"/>
          <w:lang w:eastAsia="zh-CN"/>
        </w:rPr>
        <w:t>）</w:t>
      </w:r>
      <w:r w:rsidRPr="00250CFF">
        <w:rPr>
          <w:rFonts w:hint="eastAsia"/>
          <w:lang w:eastAsia="zh-CN"/>
        </w:rPr>
        <w:t>在</w:t>
      </w:r>
      <w:r>
        <w:rPr>
          <w:rFonts w:hint="eastAsia"/>
          <w:lang w:eastAsia="zh-CN"/>
        </w:rPr>
        <w:t>以前</w:t>
      </w:r>
      <w:r w:rsidRPr="00250CFF">
        <w:rPr>
          <w:rFonts w:hint="eastAsia"/>
          <w:lang w:eastAsia="zh-CN"/>
        </w:rPr>
        <w:t>意味着它能够以比使用酒店更便宜的价格为学员提供面对面的培训。然而，随着在线学习</w:t>
      </w:r>
      <w:r>
        <w:rPr>
          <w:rFonts w:hint="eastAsia"/>
          <w:lang w:eastAsia="zh-CN"/>
        </w:rPr>
        <w:t>的兴起</w:t>
      </w:r>
      <w:r w:rsidRPr="00250CFF">
        <w:rPr>
          <w:rFonts w:hint="eastAsia"/>
          <w:lang w:eastAsia="zh-CN"/>
        </w:rPr>
        <w:t>，它</w:t>
      </w:r>
      <w:r>
        <w:rPr>
          <w:rFonts w:hint="eastAsia"/>
          <w:lang w:eastAsia="zh-CN"/>
        </w:rPr>
        <w:t>不得不设法为</w:t>
      </w:r>
      <w:r w:rsidRPr="00250CFF">
        <w:rPr>
          <w:rFonts w:hint="eastAsia"/>
          <w:lang w:eastAsia="zh-CN"/>
        </w:rPr>
        <w:t>这些设施</w:t>
      </w:r>
      <w:r>
        <w:rPr>
          <w:rFonts w:hint="eastAsia"/>
          <w:lang w:eastAsia="zh-CN"/>
        </w:rPr>
        <w:t>另寻他途</w:t>
      </w:r>
      <w:r w:rsidRPr="00250CFF">
        <w:rPr>
          <w:rFonts w:hint="eastAsia"/>
          <w:lang w:eastAsia="zh-CN"/>
        </w:rPr>
        <w:t>。其核心资金</w:t>
      </w:r>
      <w:r>
        <w:rPr>
          <w:rFonts w:hint="eastAsia"/>
          <w:lang w:eastAsia="zh-CN"/>
        </w:rPr>
        <w:t>依旧</w:t>
      </w:r>
      <w:r w:rsidRPr="00250CFF">
        <w:rPr>
          <w:rFonts w:hint="eastAsia"/>
          <w:lang w:eastAsia="zh-CN"/>
        </w:rPr>
        <w:t>来自劳工组织和意大利政府，但世界银行、欧洲联盟、开发银行、基金会和其他</w:t>
      </w:r>
      <w:r>
        <w:rPr>
          <w:rFonts w:hint="eastAsia"/>
          <w:lang w:eastAsia="zh-CN"/>
        </w:rPr>
        <w:t>国家</w:t>
      </w:r>
      <w:r w:rsidRPr="00250CFF">
        <w:rPr>
          <w:rFonts w:hint="eastAsia"/>
          <w:lang w:eastAsia="zh-CN"/>
        </w:rPr>
        <w:t>政府</w:t>
      </w:r>
      <w:r>
        <w:rPr>
          <w:rFonts w:hint="eastAsia"/>
          <w:lang w:eastAsia="zh-CN"/>
        </w:rPr>
        <w:t>（</w:t>
      </w:r>
      <w:r w:rsidRPr="00250CFF">
        <w:rPr>
          <w:rFonts w:hint="eastAsia"/>
          <w:lang w:eastAsia="zh-CN"/>
        </w:rPr>
        <w:t>特别是葡萄牙、爱尔兰和日本</w:t>
      </w:r>
      <w:r>
        <w:rPr>
          <w:rFonts w:hint="eastAsia"/>
          <w:lang w:eastAsia="zh-CN"/>
        </w:rPr>
        <w:t>）</w:t>
      </w:r>
      <w:r w:rsidRPr="00250CFF">
        <w:rPr>
          <w:rFonts w:hint="eastAsia"/>
          <w:lang w:eastAsia="zh-CN"/>
        </w:rPr>
        <w:t>也提供财政和技术支持。国际劳工组织理事会任命</w:t>
      </w:r>
      <w:r>
        <w:rPr>
          <w:rFonts w:hint="eastAsia"/>
          <w:lang w:eastAsia="zh-CN"/>
        </w:rPr>
        <w:t>了一个</w:t>
      </w:r>
      <w:r w:rsidRPr="00250CFF">
        <w:rPr>
          <w:rFonts w:hint="eastAsia"/>
          <w:lang w:eastAsia="zh-CN"/>
        </w:rPr>
        <w:t>24</w:t>
      </w:r>
      <w:r>
        <w:rPr>
          <w:rFonts w:hint="eastAsia"/>
          <w:lang w:eastAsia="zh-CN"/>
        </w:rPr>
        <w:t>人</w:t>
      </w:r>
      <w:r w:rsidRPr="00250CFF">
        <w:rPr>
          <w:rFonts w:hint="eastAsia"/>
          <w:lang w:eastAsia="zh-CN"/>
        </w:rPr>
        <w:t>董事会，其中一半是政府代表，一半由雇主和</w:t>
      </w:r>
      <w:r>
        <w:rPr>
          <w:rFonts w:hint="eastAsia"/>
          <w:lang w:eastAsia="zh-CN"/>
        </w:rPr>
        <w:t>劳工</w:t>
      </w:r>
      <w:r w:rsidRPr="00250CFF">
        <w:rPr>
          <w:rFonts w:hint="eastAsia"/>
          <w:lang w:eastAsia="zh-CN"/>
        </w:rPr>
        <w:t>组织代表组成。意大利政府、皮埃蒙特地区、都灵市和都灵工业联盟也派代表</w:t>
      </w:r>
      <w:r>
        <w:rPr>
          <w:rFonts w:hint="eastAsia"/>
          <w:lang w:eastAsia="zh-CN"/>
        </w:rPr>
        <w:t>参加</w:t>
      </w:r>
      <w:r>
        <w:rPr>
          <w:rStyle w:val="FootnoteReference"/>
          <w:rFonts w:eastAsia="Times New Roman" w:cs="Arial"/>
          <w:lang w:bidi="ne-NP"/>
        </w:rPr>
        <w:footnoteReference w:id="152"/>
      </w:r>
      <w:r>
        <w:rPr>
          <w:rFonts w:hint="eastAsia"/>
          <w:lang w:eastAsia="zh-CN"/>
        </w:rPr>
        <w:t>。</w:t>
      </w:r>
      <w:bookmarkEnd w:id="418"/>
    </w:p>
    <w:p w14:paraId="15A4540D" w14:textId="77777777" w:rsidR="00397D27" w:rsidRDefault="00397D27" w:rsidP="00397D27">
      <w:pPr>
        <w:pStyle w:val="Heading3"/>
        <w:rPr>
          <w:lang w:eastAsia="zh-CN" w:bidi="ne-NP"/>
        </w:rPr>
      </w:pPr>
      <w:bookmarkStart w:id="420" w:name="lt_pId1038"/>
      <w:r>
        <w:rPr>
          <w:rFonts w:hint="eastAsia"/>
          <w:lang w:eastAsia="zh-CN" w:bidi="ne-NP"/>
        </w:rPr>
        <w:t>世界卫生组织学院</w:t>
      </w:r>
      <w:bookmarkEnd w:id="420"/>
      <w:r>
        <w:rPr>
          <w:rStyle w:val="FootnoteReference"/>
          <w:lang w:bidi="ne-NP"/>
        </w:rPr>
        <w:footnoteReference w:id="153"/>
      </w:r>
    </w:p>
    <w:p w14:paraId="5C3929AC" w14:textId="77777777" w:rsidR="00397D27" w:rsidRPr="00A82C92" w:rsidRDefault="00397D27" w:rsidP="00397D27">
      <w:pPr>
        <w:rPr>
          <w:rFonts w:ascii="Times New Roman" w:hAnsi="Times New Roman"/>
          <w:szCs w:val="24"/>
          <w:lang w:eastAsia="zh-CN" w:bidi="ne-NP"/>
        </w:rPr>
      </w:pPr>
      <w:r w:rsidRPr="00A82C92">
        <w:rPr>
          <w:lang w:eastAsia="zh-CN"/>
        </w:rPr>
        <w:t>110</w:t>
      </w:r>
      <w:r>
        <w:rPr>
          <w:lang w:eastAsia="zh-CN"/>
        </w:rPr>
        <w:tab/>
      </w:r>
      <w:bookmarkStart w:id="422" w:name="lt_pId1040"/>
      <w:r w:rsidRPr="00F2691D">
        <w:rPr>
          <w:rFonts w:hint="eastAsia"/>
          <w:lang w:eastAsia="zh-CN"/>
        </w:rPr>
        <w:t>法国政府和世界卫生组织于</w:t>
      </w:r>
      <w:r w:rsidRPr="00F2691D">
        <w:rPr>
          <w:rFonts w:hint="eastAsia"/>
          <w:lang w:eastAsia="zh-CN"/>
        </w:rPr>
        <w:t>2019</w:t>
      </w:r>
      <w:r w:rsidRPr="00F2691D">
        <w:rPr>
          <w:rFonts w:hint="eastAsia"/>
          <w:lang w:eastAsia="zh-CN"/>
        </w:rPr>
        <w:t>年</w:t>
      </w:r>
      <w:r w:rsidRPr="00F2691D">
        <w:rPr>
          <w:rFonts w:hint="eastAsia"/>
          <w:lang w:eastAsia="zh-CN"/>
        </w:rPr>
        <w:t>6</w:t>
      </w:r>
      <w:r w:rsidRPr="00F2691D">
        <w:rPr>
          <w:rFonts w:hint="eastAsia"/>
          <w:lang w:eastAsia="zh-CN"/>
        </w:rPr>
        <w:t>月宣布在里昂创建世卫组织学院的宏伟目标</w:t>
      </w:r>
      <w:r>
        <w:rPr>
          <w:rStyle w:val="FootnoteReference"/>
        </w:rPr>
        <w:footnoteReference w:id="154"/>
      </w:r>
      <w:r w:rsidRPr="00F2691D">
        <w:rPr>
          <w:rFonts w:hint="eastAsia"/>
          <w:lang w:eastAsia="zh-CN"/>
        </w:rPr>
        <w:t>。</w:t>
      </w:r>
      <w:r>
        <w:rPr>
          <w:rFonts w:hint="eastAsia"/>
          <w:lang w:eastAsia="zh-CN"/>
        </w:rPr>
        <w:t>其初衷是在实现卫生学习空间的</w:t>
      </w:r>
      <w:r w:rsidRPr="00F2691D">
        <w:rPr>
          <w:rFonts w:hint="eastAsia"/>
          <w:lang w:eastAsia="zh-CN"/>
        </w:rPr>
        <w:t>数字</w:t>
      </w:r>
      <w:r>
        <w:rPr>
          <w:rFonts w:hint="eastAsia"/>
          <w:lang w:eastAsia="zh-CN"/>
        </w:rPr>
        <w:t>化</w:t>
      </w:r>
      <w:r w:rsidRPr="00F2691D">
        <w:rPr>
          <w:rFonts w:hint="eastAsia"/>
          <w:lang w:eastAsia="zh-CN"/>
        </w:rPr>
        <w:t>和混合</w:t>
      </w:r>
      <w:r>
        <w:rPr>
          <w:rFonts w:hint="eastAsia"/>
          <w:lang w:eastAsia="zh-CN"/>
        </w:rPr>
        <w:t>转型</w:t>
      </w:r>
      <w:r w:rsidRPr="00F2691D">
        <w:rPr>
          <w:rFonts w:hint="eastAsia"/>
          <w:lang w:eastAsia="zh-CN"/>
        </w:rPr>
        <w:t>，</w:t>
      </w:r>
      <w:r>
        <w:rPr>
          <w:rFonts w:hint="eastAsia"/>
          <w:lang w:eastAsia="zh-CN"/>
        </w:rPr>
        <w:t>从而为实现</w:t>
      </w:r>
      <w:r w:rsidRPr="00F2691D">
        <w:rPr>
          <w:rFonts w:hint="eastAsia"/>
          <w:lang w:eastAsia="zh-CN"/>
        </w:rPr>
        <w:t>2030</w:t>
      </w:r>
      <w:r w:rsidRPr="00F2691D">
        <w:rPr>
          <w:rFonts w:hint="eastAsia"/>
          <w:lang w:eastAsia="zh-CN"/>
        </w:rPr>
        <w:t>年人人健康</w:t>
      </w:r>
      <w:r>
        <w:rPr>
          <w:rFonts w:hint="eastAsia"/>
          <w:lang w:eastAsia="zh-CN"/>
        </w:rPr>
        <w:t>的使命培养</w:t>
      </w:r>
      <w:r w:rsidRPr="00F2691D">
        <w:rPr>
          <w:rFonts w:hint="eastAsia"/>
          <w:lang w:eastAsia="zh-CN"/>
        </w:rPr>
        <w:t>所需的能力。将在里昂建设一个先进的校园，该校园将协调“</w:t>
      </w:r>
      <w:r>
        <w:rPr>
          <w:rFonts w:hint="eastAsia"/>
          <w:lang w:eastAsia="zh-CN"/>
        </w:rPr>
        <w:t>辐射</w:t>
      </w:r>
      <w:r w:rsidRPr="00F2691D">
        <w:rPr>
          <w:rFonts w:hint="eastAsia"/>
          <w:lang w:eastAsia="zh-CN"/>
        </w:rPr>
        <w:t>世卫组织所有六个区域的学习</w:t>
      </w:r>
      <w:r>
        <w:rPr>
          <w:rFonts w:hint="eastAsia"/>
          <w:lang w:eastAsia="zh-CN"/>
        </w:rPr>
        <w:t>网络</w:t>
      </w:r>
      <w:r w:rsidRPr="00F2691D">
        <w:rPr>
          <w:rFonts w:hint="eastAsia"/>
          <w:lang w:eastAsia="zh-CN"/>
        </w:rPr>
        <w:t>，</w:t>
      </w:r>
      <w:r>
        <w:rPr>
          <w:rFonts w:hint="eastAsia"/>
          <w:lang w:eastAsia="zh-CN"/>
        </w:rPr>
        <w:t>通过一个先进的</w:t>
      </w:r>
      <w:r w:rsidRPr="00F2691D">
        <w:rPr>
          <w:rFonts w:hint="eastAsia"/>
          <w:lang w:eastAsia="zh-CN"/>
        </w:rPr>
        <w:t>突发卫生事件模拟中心提供高质量、多语言、混合和个性化的数字学习</w:t>
      </w:r>
      <w:r>
        <w:rPr>
          <w:rFonts w:hint="eastAsia"/>
          <w:lang w:eastAsia="zh-CN"/>
        </w:rPr>
        <w:t>体验</w:t>
      </w:r>
      <w:r w:rsidRPr="00F2691D">
        <w:rPr>
          <w:rFonts w:hint="eastAsia"/>
          <w:lang w:eastAsia="zh-CN"/>
        </w:rPr>
        <w:t>”</w:t>
      </w:r>
      <w:r>
        <w:rPr>
          <w:rStyle w:val="FootnoteReference"/>
        </w:rPr>
        <w:footnoteReference w:id="155"/>
      </w:r>
      <w:r w:rsidRPr="00F2691D">
        <w:rPr>
          <w:rFonts w:hint="eastAsia"/>
          <w:lang w:eastAsia="zh-CN"/>
        </w:rPr>
        <w:t>。</w:t>
      </w:r>
      <w:r>
        <w:rPr>
          <w:rFonts w:hint="eastAsia"/>
          <w:lang w:eastAsia="zh-CN"/>
        </w:rPr>
        <w:t>计划将为</w:t>
      </w:r>
      <w:r w:rsidRPr="00F2691D">
        <w:rPr>
          <w:rFonts w:hint="eastAsia"/>
          <w:lang w:eastAsia="zh-CN"/>
        </w:rPr>
        <w:t>公共和私营部门的领导、管理人员、研究人员、卫生工作者和社</w:t>
      </w:r>
      <w:r w:rsidRPr="00F2691D">
        <w:rPr>
          <w:rFonts w:hint="eastAsia"/>
          <w:lang w:eastAsia="zh-CN"/>
        </w:rPr>
        <w:lastRenderedPageBreak/>
        <w:t>区组织者提供能力发展和培训，</w:t>
      </w:r>
      <w:r>
        <w:rPr>
          <w:rFonts w:hint="eastAsia"/>
          <w:lang w:eastAsia="zh-CN"/>
        </w:rPr>
        <w:t>其长远规划是，</w:t>
      </w:r>
      <w:r w:rsidRPr="00F2691D">
        <w:rPr>
          <w:rFonts w:hint="eastAsia"/>
          <w:lang w:eastAsia="zh-CN"/>
        </w:rPr>
        <w:t>每年现场培训</w:t>
      </w:r>
      <w:r w:rsidRPr="00F2691D">
        <w:rPr>
          <w:rFonts w:hint="eastAsia"/>
          <w:lang w:eastAsia="zh-CN"/>
        </w:rPr>
        <w:t>60</w:t>
      </w:r>
      <w:r>
        <w:rPr>
          <w:lang w:eastAsia="zh-CN"/>
        </w:rPr>
        <w:t> </w:t>
      </w:r>
      <w:r w:rsidRPr="00F2691D">
        <w:rPr>
          <w:rFonts w:hint="eastAsia"/>
          <w:lang w:eastAsia="zh-CN"/>
        </w:rPr>
        <w:t>000</w:t>
      </w:r>
      <w:r w:rsidRPr="00F2691D">
        <w:rPr>
          <w:rFonts w:hint="eastAsia"/>
          <w:lang w:eastAsia="zh-CN"/>
        </w:rPr>
        <w:t>人</w:t>
      </w:r>
      <w:r>
        <w:rPr>
          <w:rFonts w:hint="eastAsia"/>
          <w:lang w:eastAsia="zh-CN"/>
        </w:rPr>
        <w:t>，</w:t>
      </w:r>
      <w:r w:rsidRPr="00F2691D">
        <w:rPr>
          <w:rFonts w:hint="eastAsia"/>
          <w:lang w:eastAsia="zh-CN"/>
        </w:rPr>
        <w:t>到</w:t>
      </w:r>
      <w:r w:rsidRPr="00F2691D">
        <w:rPr>
          <w:rFonts w:hint="eastAsia"/>
          <w:lang w:eastAsia="zh-CN"/>
        </w:rPr>
        <w:t>2023</w:t>
      </w:r>
      <w:r w:rsidRPr="00F2691D">
        <w:rPr>
          <w:rFonts w:hint="eastAsia"/>
          <w:lang w:eastAsia="zh-CN"/>
        </w:rPr>
        <w:t>年通过数字和混合学习</w:t>
      </w:r>
      <w:r>
        <w:rPr>
          <w:rFonts w:hint="eastAsia"/>
          <w:lang w:eastAsia="zh-CN"/>
        </w:rPr>
        <w:t>模式为</w:t>
      </w:r>
      <w:r w:rsidRPr="00F2691D">
        <w:rPr>
          <w:rFonts w:hint="eastAsia"/>
          <w:lang w:eastAsia="zh-CN"/>
        </w:rPr>
        <w:t>1</w:t>
      </w:r>
      <w:r>
        <w:rPr>
          <w:lang w:eastAsia="zh-CN"/>
        </w:rPr>
        <w:t> </w:t>
      </w:r>
      <w:r w:rsidRPr="00F2691D">
        <w:rPr>
          <w:rFonts w:hint="eastAsia"/>
          <w:lang w:eastAsia="zh-CN"/>
        </w:rPr>
        <w:t>000</w:t>
      </w:r>
      <w:r w:rsidRPr="00F2691D">
        <w:rPr>
          <w:rFonts w:hint="eastAsia"/>
          <w:lang w:eastAsia="zh-CN"/>
        </w:rPr>
        <w:t>多万人</w:t>
      </w:r>
      <w:r>
        <w:rPr>
          <w:rFonts w:hint="eastAsia"/>
          <w:lang w:eastAsia="zh-CN"/>
        </w:rPr>
        <w:t>提供能力培训</w:t>
      </w:r>
      <w:r w:rsidRPr="00F2691D">
        <w:rPr>
          <w:rFonts w:hint="eastAsia"/>
          <w:lang w:eastAsia="zh-CN"/>
        </w:rPr>
        <w:t>。有趣的是，世卫组织在其</w:t>
      </w:r>
      <w:r w:rsidRPr="00F2691D">
        <w:rPr>
          <w:rFonts w:hint="eastAsia"/>
          <w:lang w:eastAsia="zh-CN"/>
        </w:rPr>
        <w:t>2019</w:t>
      </w:r>
      <w:r w:rsidRPr="00F2691D">
        <w:rPr>
          <w:rFonts w:hint="eastAsia"/>
          <w:lang w:eastAsia="zh-CN"/>
        </w:rPr>
        <w:t>年</w:t>
      </w:r>
      <w:r>
        <w:rPr>
          <w:rFonts w:hint="eastAsia"/>
          <w:lang w:eastAsia="zh-CN"/>
        </w:rPr>
        <w:t>概念</w:t>
      </w:r>
      <w:r w:rsidRPr="00F2691D">
        <w:rPr>
          <w:rFonts w:hint="eastAsia"/>
          <w:lang w:eastAsia="zh-CN"/>
        </w:rPr>
        <w:t>摘要中关于</w:t>
      </w:r>
      <w:r>
        <w:rPr>
          <w:rFonts w:hint="eastAsia"/>
          <w:lang w:eastAsia="zh-CN"/>
        </w:rPr>
        <w:t>财务</w:t>
      </w:r>
      <w:r w:rsidRPr="00F2691D">
        <w:rPr>
          <w:rFonts w:hint="eastAsia"/>
          <w:lang w:eastAsia="zh-CN"/>
        </w:rPr>
        <w:t>的</w:t>
      </w:r>
      <w:r>
        <w:rPr>
          <w:rFonts w:hint="eastAsia"/>
          <w:lang w:eastAsia="zh-CN"/>
        </w:rPr>
        <w:t>表述只有一句话，即</w:t>
      </w:r>
      <w:r w:rsidRPr="00F2691D">
        <w:rPr>
          <w:rFonts w:hint="eastAsia"/>
          <w:lang w:eastAsia="zh-CN"/>
        </w:rPr>
        <w:t>“世卫组织</w:t>
      </w:r>
      <w:r>
        <w:rPr>
          <w:rFonts w:hint="eastAsia"/>
          <w:lang w:eastAsia="zh-CN"/>
        </w:rPr>
        <w:t>将为可持续的开放式学习探讨各种潜在的融资模式，包括学习补贴、教育代金券、定制服务差异</w:t>
      </w:r>
      <w:r w:rsidRPr="00F2691D">
        <w:rPr>
          <w:rFonts w:hint="eastAsia"/>
          <w:lang w:eastAsia="zh-CN"/>
        </w:rPr>
        <w:t>定价</w:t>
      </w:r>
      <w:r>
        <w:rPr>
          <w:rFonts w:hint="eastAsia"/>
          <w:lang w:eastAsia="zh-CN"/>
        </w:rPr>
        <w:t>、通过公开刊物编制课程、教育数字货币以及众筹等方式。</w:t>
      </w:r>
      <w:r w:rsidRPr="00F2691D">
        <w:rPr>
          <w:rFonts w:hint="eastAsia"/>
          <w:lang w:eastAsia="zh-CN"/>
        </w:rPr>
        <w:t>分析结果</w:t>
      </w:r>
      <w:r>
        <w:rPr>
          <w:rFonts w:hint="eastAsia"/>
          <w:lang w:eastAsia="zh-CN"/>
        </w:rPr>
        <w:t>表明</w:t>
      </w:r>
      <w:r w:rsidRPr="00F2691D">
        <w:rPr>
          <w:rFonts w:hint="eastAsia"/>
          <w:lang w:eastAsia="zh-CN"/>
        </w:rPr>
        <w:t>，融资是有保障的，并</w:t>
      </w:r>
      <w:r>
        <w:rPr>
          <w:rFonts w:hint="eastAsia"/>
          <w:lang w:eastAsia="zh-CN"/>
        </w:rPr>
        <w:t>能够</w:t>
      </w:r>
      <w:r w:rsidRPr="00F2691D">
        <w:rPr>
          <w:rFonts w:hint="eastAsia"/>
          <w:lang w:eastAsia="zh-CN"/>
        </w:rPr>
        <w:t>使每个利益攸关方从学院中受益</w:t>
      </w:r>
      <w:r>
        <w:rPr>
          <w:rFonts w:hint="eastAsia"/>
          <w:lang w:eastAsia="zh-CN"/>
        </w:rPr>
        <w:t>”</w:t>
      </w:r>
      <w:r w:rsidRPr="00F2691D">
        <w:rPr>
          <w:rFonts w:hint="eastAsia"/>
          <w:lang w:eastAsia="zh-CN"/>
        </w:rPr>
        <w:t>。</w:t>
      </w:r>
      <w:r>
        <w:rPr>
          <w:rStyle w:val="FootnoteReference"/>
        </w:rPr>
        <w:footnoteReference w:id="156"/>
      </w:r>
      <w:r>
        <w:rPr>
          <w:rFonts w:hint="eastAsia"/>
          <w:lang w:eastAsia="zh-CN"/>
        </w:rPr>
        <w:t>世卫组织学院不是一个单独法人</w:t>
      </w:r>
      <w:r w:rsidRPr="00F2691D">
        <w:rPr>
          <w:rFonts w:hint="eastAsia"/>
          <w:lang w:eastAsia="zh-CN"/>
        </w:rPr>
        <w:t>，而是作为世卫组织的一个内部部门建立的，由一名助理总干事级别的首席学习</w:t>
      </w:r>
      <w:r>
        <w:rPr>
          <w:rFonts w:hint="eastAsia"/>
          <w:lang w:eastAsia="zh-CN"/>
        </w:rPr>
        <w:t>官员</w:t>
      </w:r>
      <w:r w:rsidRPr="00F2691D">
        <w:rPr>
          <w:rFonts w:hint="eastAsia"/>
          <w:lang w:eastAsia="zh-CN"/>
        </w:rPr>
        <w:t>领导，受总干事的管理。有趣的是，世卫组织</w:t>
      </w:r>
      <w:r w:rsidRPr="00F2691D">
        <w:rPr>
          <w:rFonts w:hint="eastAsia"/>
          <w:lang w:eastAsia="zh-CN"/>
        </w:rPr>
        <w:t>2020-2021</w:t>
      </w:r>
      <w:r w:rsidRPr="00F2691D">
        <w:rPr>
          <w:rFonts w:hint="eastAsia"/>
          <w:lang w:eastAsia="zh-CN"/>
        </w:rPr>
        <w:t>年方案预算没有提到世卫组织学院。</w:t>
      </w:r>
      <w:r>
        <w:rPr>
          <w:rStyle w:val="FootnoteReference"/>
        </w:rPr>
        <w:footnoteReference w:id="157"/>
      </w:r>
      <w:bookmarkEnd w:id="422"/>
    </w:p>
    <w:p w14:paraId="1800991B" w14:textId="77777777" w:rsidR="00397D27" w:rsidRPr="0033201C" w:rsidRDefault="00397D27" w:rsidP="00397D27">
      <w:pPr>
        <w:pStyle w:val="Heading3"/>
        <w:rPr>
          <w:lang w:eastAsia="zh-CN"/>
        </w:rPr>
      </w:pPr>
      <w:bookmarkStart w:id="428" w:name="lt_pId1048"/>
      <w:bookmarkStart w:id="429" w:name="_Toc57297415"/>
      <w:r>
        <w:rPr>
          <w:rFonts w:hint="eastAsia"/>
          <w:lang w:eastAsia="zh-CN"/>
        </w:rPr>
        <w:t>培训学院的潜力和挑战</w:t>
      </w:r>
      <w:bookmarkEnd w:id="428"/>
      <w:bookmarkEnd w:id="429"/>
    </w:p>
    <w:p w14:paraId="69FE70AE" w14:textId="77777777" w:rsidR="00397D27" w:rsidRPr="00A82C92" w:rsidRDefault="00397D27" w:rsidP="00397D27">
      <w:pPr>
        <w:rPr>
          <w:lang w:eastAsia="zh-CN"/>
        </w:rPr>
      </w:pPr>
      <w:r w:rsidRPr="00A82C92">
        <w:rPr>
          <w:lang w:eastAsia="zh-CN"/>
        </w:rPr>
        <w:t>111</w:t>
      </w:r>
      <w:r>
        <w:rPr>
          <w:lang w:eastAsia="zh-CN"/>
        </w:rPr>
        <w:tab/>
      </w:r>
      <w:bookmarkStart w:id="430" w:name="lt_pId1050"/>
      <w:r w:rsidRPr="00F2691D">
        <w:rPr>
          <w:rFonts w:hint="eastAsia"/>
          <w:lang w:eastAsia="zh-CN"/>
        </w:rPr>
        <w:t>这些例子</w:t>
      </w:r>
      <w:r>
        <w:rPr>
          <w:rFonts w:hint="eastAsia"/>
          <w:lang w:eastAsia="zh-CN"/>
        </w:rPr>
        <w:t>说明</w:t>
      </w:r>
      <w:r w:rsidRPr="00F2691D">
        <w:rPr>
          <w:rFonts w:hint="eastAsia"/>
          <w:lang w:eastAsia="zh-CN"/>
        </w:rPr>
        <w:t>，联合国系统内各</w:t>
      </w:r>
      <w:r>
        <w:rPr>
          <w:rFonts w:hint="eastAsia"/>
          <w:lang w:eastAsia="zh-CN"/>
        </w:rPr>
        <w:t>种培训机构</w:t>
      </w:r>
      <w:r w:rsidRPr="00F2691D">
        <w:rPr>
          <w:rFonts w:hint="eastAsia"/>
          <w:lang w:eastAsia="zh-CN"/>
        </w:rPr>
        <w:t>的性质和作用</w:t>
      </w:r>
      <w:r>
        <w:rPr>
          <w:rFonts w:hint="eastAsia"/>
          <w:lang w:eastAsia="zh-CN"/>
        </w:rPr>
        <w:t>千差万别</w:t>
      </w:r>
      <w:r w:rsidRPr="00F2691D">
        <w:rPr>
          <w:rFonts w:hint="eastAsia"/>
          <w:lang w:eastAsia="zh-CN"/>
        </w:rPr>
        <w:t>，但从中可以得出与本报告相关的三个重要结论。如果国际电联要</w:t>
      </w:r>
      <w:r>
        <w:rPr>
          <w:rFonts w:hint="eastAsia"/>
          <w:lang w:eastAsia="zh-CN"/>
        </w:rPr>
        <w:t>成立</w:t>
      </w:r>
      <w:r w:rsidRPr="00F2691D">
        <w:rPr>
          <w:rFonts w:hint="eastAsia"/>
          <w:lang w:eastAsia="zh-CN"/>
        </w:rPr>
        <w:t>一个单独的培训机构，需要</w:t>
      </w:r>
      <w:r>
        <w:rPr>
          <w:rFonts w:hint="eastAsia"/>
          <w:lang w:eastAsia="zh-CN"/>
        </w:rPr>
        <w:t>特别</w:t>
      </w:r>
      <w:r w:rsidRPr="00F2691D">
        <w:rPr>
          <w:rFonts w:hint="eastAsia"/>
          <w:lang w:eastAsia="zh-CN"/>
        </w:rPr>
        <w:t>注意</w:t>
      </w:r>
      <w:r>
        <w:rPr>
          <w:rFonts w:hint="eastAsia"/>
          <w:lang w:eastAsia="zh-CN"/>
        </w:rPr>
        <w:t>：</w:t>
      </w:r>
      <w:r w:rsidRPr="00F2691D">
        <w:rPr>
          <w:rFonts w:hint="eastAsia"/>
          <w:lang w:eastAsia="zh-CN"/>
        </w:rPr>
        <w:t>平衡财务挑战、机遇和风险；</w:t>
      </w:r>
      <w:r>
        <w:rPr>
          <w:rFonts w:hint="eastAsia"/>
          <w:lang w:eastAsia="zh-CN"/>
        </w:rPr>
        <w:t>建立恰当</w:t>
      </w:r>
      <w:r w:rsidRPr="00F2691D">
        <w:rPr>
          <w:rFonts w:hint="eastAsia"/>
          <w:lang w:eastAsia="zh-CN"/>
        </w:rPr>
        <w:t>的治理</w:t>
      </w:r>
      <w:r>
        <w:rPr>
          <w:rFonts w:hint="eastAsia"/>
          <w:lang w:eastAsia="zh-CN"/>
        </w:rPr>
        <w:t>体制</w:t>
      </w:r>
      <w:r w:rsidRPr="00F2691D">
        <w:rPr>
          <w:rFonts w:hint="eastAsia"/>
          <w:lang w:eastAsia="zh-CN"/>
        </w:rPr>
        <w:t>；</w:t>
      </w:r>
      <w:r>
        <w:rPr>
          <w:rFonts w:hint="eastAsia"/>
          <w:lang w:eastAsia="zh-CN"/>
        </w:rPr>
        <w:t>管控</w:t>
      </w:r>
      <w:r w:rsidRPr="00F2691D">
        <w:rPr>
          <w:rFonts w:hint="eastAsia"/>
          <w:lang w:eastAsia="zh-CN"/>
        </w:rPr>
        <w:t>机构的</w:t>
      </w:r>
      <w:r>
        <w:rPr>
          <w:rFonts w:hint="eastAsia"/>
          <w:lang w:eastAsia="zh-CN"/>
        </w:rPr>
        <w:t>组织</w:t>
      </w:r>
      <w:r w:rsidRPr="00F2691D">
        <w:rPr>
          <w:rFonts w:hint="eastAsia"/>
          <w:lang w:eastAsia="zh-CN"/>
        </w:rPr>
        <w:t>结构</w:t>
      </w:r>
      <w:r>
        <w:rPr>
          <w:rFonts w:hint="eastAsia"/>
          <w:lang w:eastAsia="zh-CN"/>
        </w:rPr>
        <w:t>。</w:t>
      </w:r>
      <w:bookmarkStart w:id="431" w:name="_Toc57297416"/>
      <w:bookmarkEnd w:id="430"/>
    </w:p>
    <w:p w14:paraId="6135B52D" w14:textId="77777777" w:rsidR="00397D27" w:rsidRPr="00F224DC" w:rsidRDefault="00397D27" w:rsidP="00397D27">
      <w:pPr>
        <w:rPr>
          <w:lang w:eastAsia="zh-CN"/>
        </w:rPr>
      </w:pPr>
      <w:r w:rsidRPr="00A82C92">
        <w:rPr>
          <w:lang w:eastAsia="zh-CN"/>
        </w:rPr>
        <w:t>112</w:t>
      </w:r>
      <w:r>
        <w:rPr>
          <w:lang w:eastAsia="zh-CN"/>
        </w:rPr>
        <w:tab/>
      </w:r>
      <w:bookmarkStart w:id="432" w:name="lt_pId1053"/>
      <w:r w:rsidRPr="00135C69">
        <w:rPr>
          <w:rFonts w:hint="eastAsia"/>
          <w:b/>
          <w:lang w:eastAsia="zh-CN"/>
        </w:rPr>
        <w:t>金融挑战、机遇和风险</w:t>
      </w:r>
      <w:r w:rsidRPr="00F2691D">
        <w:rPr>
          <w:rFonts w:hint="eastAsia"/>
          <w:lang w:eastAsia="zh-CN"/>
        </w:rPr>
        <w:t>。一个</w:t>
      </w:r>
      <w:r>
        <w:rPr>
          <w:rFonts w:hint="eastAsia"/>
          <w:lang w:eastAsia="zh-CN"/>
        </w:rPr>
        <w:t>培训学院</w:t>
      </w:r>
      <w:r w:rsidRPr="00F2691D">
        <w:rPr>
          <w:rFonts w:hint="eastAsia"/>
          <w:lang w:eastAsia="zh-CN"/>
        </w:rPr>
        <w:t>的财务独立性越强，它就越有可能具有更大的灵活性，因为它不需要</w:t>
      </w:r>
      <w:r>
        <w:rPr>
          <w:rFonts w:hint="eastAsia"/>
          <w:lang w:eastAsia="zh-CN"/>
        </w:rPr>
        <w:t>严格受制于</w:t>
      </w:r>
      <w:r w:rsidRPr="00F2691D">
        <w:rPr>
          <w:rFonts w:hint="eastAsia"/>
          <w:lang w:eastAsia="zh-CN"/>
        </w:rPr>
        <w:t>其</w:t>
      </w:r>
      <w:r w:rsidRPr="00733C05">
        <w:rPr>
          <w:rFonts w:hint="eastAsia"/>
          <w:lang w:eastAsia="zh-CN"/>
        </w:rPr>
        <w:t>上级机构</w:t>
      </w:r>
      <w:r w:rsidRPr="00F2691D">
        <w:rPr>
          <w:rFonts w:hint="eastAsia"/>
          <w:lang w:eastAsia="zh-CN"/>
        </w:rPr>
        <w:t>的官僚机构和制约因素。然而，这也可能</w:t>
      </w:r>
      <w:r>
        <w:rPr>
          <w:rFonts w:hint="eastAsia"/>
          <w:lang w:eastAsia="zh-CN"/>
        </w:rPr>
        <w:t>会成为</w:t>
      </w:r>
      <w:r w:rsidRPr="00F2691D">
        <w:rPr>
          <w:rFonts w:hint="eastAsia"/>
          <w:lang w:eastAsia="zh-CN"/>
        </w:rPr>
        <w:t>紧张局势的一个</w:t>
      </w:r>
      <w:r>
        <w:rPr>
          <w:rFonts w:hint="eastAsia"/>
          <w:lang w:eastAsia="zh-CN"/>
        </w:rPr>
        <w:t>因素</w:t>
      </w:r>
      <w:r w:rsidRPr="00F2691D">
        <w:rPr>
          <w:rFonts w:hint="eastAsia"/>
          <w:lang w:eastAsia="zh-CN"/>
        </w:rPr>
        <w:t>，要么是当一个机构陷入财政困难，</w:t>
      </w:r>
      <w:r w:rsidRPr="00733C05">
        <w:rPr>
          <w:rFonts w:hint="eastAsia"/>
          <w:lang w:eastAsia="zh-CN"/>
        </w:rPr>
        <w:t>上级机构</w:t>
      </w:r>
      <w:r w:rsidRPr="00F2691D">
        <w:rPr>
          <w:rFonts w:hint="eastAsia"/>
          <w:lang w:eastAsia="zh-CN"/>
        </w:rPr>
        <w:t>不得不为其纾困，要么</w:t>
      </w:r>
      <w:r>
        <w:rPr>
          <w:rFonts w:hint="eastAsia"/>
          <w:lang w:eastAsia="zh-CN"/>
        </w:rPr>
        <w:t>由于</w:t>
      </w:r>
      <w:r w:rsidRPr="00F2691D">
        <w:rPr>
          <w:rFonts w:hint="eastAsia"/>
          <w:lang w:eastAsia="zh-CN"/>
        </w:rPr>
        <w:t>政府决定退出该机构</w:t>
      </w:r>
      <w:r>
        <w:rPr>
          <w:rFonts w:hint="eastAsia"/>
          <w:lang w:eastAsia="zh-CN"/>
        </w:rPr>
        <w:t>导致</w:t>
      </w:r>
      <w:r w:rsidRPr="00F2691D">
        <w:rPr>
          <w:rFonts w:hint="eastAsia"/>
          <w:lang w:eastAsia="zh-CN"/>
        </w:rPr>
        <w:t>来自上级机构的预期核心资金不得不削减</w:t>
      </w:r>
      <w:r>
        <w:rPr>
          <w:rFonts w:hint="eastAsia"/>
          <w:lang w:eastAsia="zh-CN"/>
        </w:rPr>
        <w:t>。当培训学院领导有方，并</w:t>
      </w:r>
      <w:r w:rsidRPr="00F2691D">
        <w:rPr>
          <w:rFonts w:hint="eastAsia"/>
          <w:lang w:eastAsia="zh-CN"/>
        </w:rPr>
        <w:t>能够通过成功的项目招标或向其他组织提供服务来吸引大量外部资金时，它们就</w:t>
      </w:r>
      <w:r>
        <w:rPr>
          <w:rFonts w:hint="eastAsia"/>
          <w:lang w:eastAsia="zh-CN"/>
        </w:rPr>
        <w:t>能够很好地运行</w:t>
      </w:r>
      <w:r w:rsidRPr="00F2691D">
        <w:rPr>
          <w:rFonts w:hint="eastAsia"/>
          <w:lang w:eastAsia="zh-CN"/>
        </w:rPr>
        <w:t>。然而，这需要大量的努力、基于高质量活动的良好声誉、优秀的网络技能和当前</w:t>
      </w:r>
      <w:r>
        <w:rPr>
          <w:rFonts w:hint="eastAsia"/>
          <w:lang w:eastAsia="zh-CN"/>
        </w:rPr>
        <w:t>对</w:t>
      </w:r>
      <w:r w:rsidRPr="00F2691D">
        <w:rPr>
          <w:rFonts w:hint="eastAsia"/>
          <w:lang w:eastAsia="zh-CN"/>
        </w:rPr>
        <w:t>重点活动领域</w:t>
      </w:r>
      <w:r>
        <w:rPr>
          <w:rFonts w:hint="eastAsia"/>
          <w:lang w:eastAsia="zh-CN"/>
        </w:rPr>
        <w:t>的旺盛的需求</w:t>
      </w:r>
      <w:r w:rsidRPr="00F2691D">
        <w:rPr>
          <w:rFonts w:hint="eastAsia"/>
          <w:lang w:eastAsia="zh-CN"/>
        </w:rPr>
        <w:t>。</w:t>
      </w:r>
      <w:r>
        <w:rPr>
          <w:rFonts w:hint="eastAsia"/>
          <w:lang w:eastAsia="zh-CN"/>
        </w:rPr>
        <w:t>并不是联合国每个机构都具备这些条件</w:t>
      </w:r>
      <w:r w:rsidRPr="00F2691D">
        <w:rPr>
          <w:rFonts w:hint="eastAsia"/>
          <w:lang w:eastAsia="zh-CN"/>
        </w:rPr>
        <w:t>，因此它们的</w:t>
      </w:r>
      <w:r>
        <w:rPr>
          <w:rFonts w:hint="eastAsia"/>
          <w:lang w:eastAsia="zh-CN"/>
        </w:rPr>
        <w:t>运行</w:t>
      </w:r>
      <w:r w:rsidRPr="00F2691D">
        <w:rPr>
          <w:rFonts w:hint="eastAsia"/>
          <w:lang w:eastAsia="zh-CN"/>
        </w:rPr>
        <w:t>并不总是有保证的。对于</w:t>
      </w:r>
      <w:r>
        <w:rPr>
          <w:rFonts w:hint="eastAsia"/>
          <w:lang w:eastAsia="zh-CN"/>
        </w:rPr>
        <w:t>新成立的机构尤为如此，因为</w:t>
      </w:r>
      <w:r w:rsidRPr="00F2691D">
        <w:rPr>
          <w:rFonts w:hint="eastAsia"/>
          <w:lang w:eastAsia="zh-CN"/>
        </w:rPr>
        <w:t>没有足够的捐赠或长期资金</w:t>
      </w:r>
      <w:r>
        <w:rPr>
          <w:rFonts w:hint="eastAsia"/>
          <w:lang w:eastAsia="zh-CN"/>
        </w:rPr>
        <w:t>的保障就难以发展到可以独立运行的所需要的充分的条件。</w:t>
      </w:r>
      <w:bookmarkEnd w:id="431"/>
      <w:bookmarkEnd w:id="432"/>
    </w:p>
    <w:p w14:paraId="647463C0" w14:textId="77777777" w:rsidR="00397D27" w:rsidRPr="00A82C92" w:rsidRDefault="00397D27" w:rsidP="00397D27">
      <w:pPr>
        <w:rPr>
          <w:lang w:eastAsia="zh-CN"/>
        </w:rPr>
      </w:pPr>
      <w:bookmarkStart w:id="433" w:name="lt_pId1061"/>
      <w:r>
        <w:rPr>
          <w:lang w:eastAsia="zh-CN"/>
        </w:rPr>
        <w:t>113</w:t>
      </w:r>
      <w:r>
        <w:rPr>
          <w:lang w:eastAsia="zh-CN"/>
        </w:rPr>
        <w:tab/>
      </w:r>
      <w:r w:rsidRPr="00135C69">
        <w:rPr>
          <w:rFonts w:hint="eastAsia"/>
          <w:b/>
          <w:lang w:eastAsia="zh-CN"/>
        </w:rPr>
        <w:t>治理体制</w:t>
      </w:r>
      <w:r w:rsidRPr="00F2691D">
        <w:rPr>
          <w:rFonts w:hint="eastAsia"/>
          <w:lang w:eastAsia="zh-CN"/>
        </w:rPr>
        <w:t>。联合国</w:t>
      </w:r>
      <w:r w:rsidRPr="00733C05">
        <w:rPr>
          <w:rFonts w:hint="eastAsia"/>
          <w:lang w:eastAsia="zh-CN"/>
        </w:rPr>
        <w:t>机构</w:t>
      </w:r>
      <w:r w:rsidRPr="00F2691D">
        <w:rPr>
          <w:rFonts w:hint="eastAsia"/>
          <w:lang w:eastAsia="zh-CN"/>
        </w:rPr>
        <w:t>既是其上级联合国机构的一部分，又与其截然不同。这为更广泛的国际参与和灵活创新提供了有益的机会，但也可能</w:t>
      </w:r>
      <w:r>
        <w:rPr>
          <w:rFonts w:hint="eastAsia"/>
          <w:lang w:eastAsia="zh-CN"/>
        </w:rPr>
        <w:t>在</w:t>
      </w:r>
      <w:r w:rsidRPr="00F2691D">
        <w:rPr>
          <w:rFonts w:hint="eastAsia"/>
          <w:lang w:eastAsia="zh-CN"/>
        </w:rPr>
        <w:t>治理</w:t>
      </w:r>
      <w:r>
        <w:rPr>
          <w:rFonts w:hint="eastAsia"/>
          <w:lang w:eastAsia="zh-CN"/>
        </w:rPr>
        <w:t>方面</w:t>
      </w:r>
      <w:r w:rsidRPr="00F2691D">
        <w:rPr>
          <w:rFonts w:hint="eastAsia"/>
          <w:lang w:eastAsia="zh-CN"/>
        </w:rPr>
        <w:t>带来挑战。机会包括能够吸引新的网络和外部贡献以及董事会成员的见解，并能够灵活地积极应对其</w:t>
      </w:r>
      <w:r>
        <w:rPr>
          <w:rFonts w:hint="eastAsia"/>
          <w:lang w:eastAsia="zh-CN"/>
        </w:rPr>
        <w:t>上级</w:t>
      </w:r>
      <w:r w:rsidRPr="00F2691D">
        <w:rPr>
          <w:rFonts w:hint="eastAsia"/>
          <w:lang w:eastAsia="zh-CN"/>
        </w:rPr>
        <w:t>机构可能不容易适应的新的外部因素。然而，理事会</w:t>
      </w:r>
      <w:r>
        <w:rPr>
          <w:rFonts w:hint="eastAsia"/>
          <w:lang w:eastAsia="zh-CN"/>
        </w:rPr>
        <w:t>所</w:t>
      </w:r>
      <w:r w:rsidRPr="00F2691D">
        <w:rPr>
          <w:rFonts w:hint="eastAsia"/>
          <w:lang w:eastAsia="zh-CN"/>
        </w:rPr>
        <w:t>希望</w:t>
      </w:r>
      <w:r>
        <w:rPr>
          <w:rFonts w:hint="eastAsia"/>
          <w:lang w:eastAsia="zh-CN"/>
        </w:rPr>
        <w:t>的培训学院的发展</w:t>
      </w:r>
      <w:r w:rsidRPr="00F2691D">
        <w:rPr>
          <w:rFonts w:hint="eastAsia"/>
          <w:lang w:eastAsia="zh-CN"/>
        </w:rPr>
        <w:t>方向与上级机构可能坚持的中心任务和方向之间很容易产生矛盾。这在很大程度上取</w:t>
      </w:r>
      <w:r>
        <w:rPr>
          <w:rFonts w:hint="eastAsia"/>
          <w:lang w:eastAsia="zh-CN"/>
        </w:rPr>
        <w:t>决于上级</w:t>
      </w:r>
      <w:r w:rsidRPr="00F2691D">
        <w:rPr>
          <w:rFonts w:hint="eastAsia"/>
          <w:lang w:eastAsia="zh-CN"/>
        </w:rPr>
        <w:t>机构</w:t>
      </w:r>
      <w:r>
        <w:rPr>
          <w:rFonts w:hint="eastAsia"/>
          <w:lang w:eastAsia="zh-CN"/>
        </w:rPr>
        <w:t>给予培训学院</w:t>
      </w:r>
      <w:r w:rsidRPr="00F2691D">
        <w:rPr>
          <w:rFonts w:hint="eastAsia"/>
          <w:lang w:eastAsia="zh-CN"/>
        </w:rPr>
        <w:t>及其董事会的财务安排和政策的独立程度，各机构之间的独立性差异很大。平衡自主权和控制权非常重要，尤其是在治理环境中。成功的关键是建立</w:t>
      </w:r>
      <w:r>
        <w:rPr>
          <w:rFonts w:hint="eastAsia"/>
          <w:lang w:eastAsia="zh-CN"/>
        </w:rPr>
        <w:t>一种</w:t>
      </w:r>
      <w:r w:rsidRPr="00F2691D">
        <w:rPr>
          <w:rFonts w:hint="eastAsia"/>
          <w:lang w:eastAsia="zh-CN"/>
        </w:rPr>
        <w:t>机制，使机构负责人、</w:t>
      </w:r>
      <w:r>
        <w:rPr>
          <w:rFonts w:hint="eastAsia"/>
          <w:lang w:eastAsia="zh-CN"/>
        </w:rPr>
        <w:t>培训学院</w:t>
      </w:r>
      <w:r w:rsidRPr="00F2691D">
        <w:rPr>
          <w:rFonts w:hint="eastAsia"/>
          <w:lang w:eastAsia="zh-CN"/>
        </w:rPr>
        <w:t>主任和董事会主席能够本着机构及其</w:t>
      </w:r>
      <w:r>
        <w:rPr>
          <w:rFonts w:hint="eastAsia"/>
          <w:lang w:eastAsia="zh-CN"/>
        </w:rPr>
        <w:t>培训学院</w:t>
      </w:r>
      <w:r w:rsidRPr="00F2691D">
        <w:rPr>
          <w:rFonts w:hint="eastAsia"/>
          <w:lang w:eastAsia="zh-CN"/>
        </w:rPr>
        <w:t>的最佳利益建设性和创造性地</w:t>
      </w:r>
      <w:r>
        <w:rPr>
          <w:rFonts w:hint="eastAsia"/>
          <w:lang w:eastAsia="zh-CN"/>
        </w:rPr>
        <w:t>开展</w:t>
      </w:r>
      <w:r w:rsidRPr="00F2691D">
        <w:rPr>
          <w:rFonts w:hint="eastAsia"/>
          <w:lang w:eastAsia="zh-CN"/>
        </w:rPr>
        <w:t>合作</w:t>
      </w:r>
      <w:r>
        <w:rPr>
          <w:rFonts w:hint="eastAsia"/>
          <w:lang w:eastAsia="zh-CN"/>
        </w:rPr>
        <w:t>。</w:t>
      </w:r>
      <w:bookmarkEnd w:id="433"/>
    </w:p>
    <w:p w14:paraId="6023A5DF" w14:textId="77777777" w:rsidR="00397D27" w:rsidRPr="00A82C92" w:rsidRDefault="00397D27" w:rsidP="00397D27">
      <w:pPr>
        <w:rPr>
          <w:lang w:eastAsia="zh-CN"/>
        </w:rPr>
      </w:pPr>
      <w:r w:rsidRPr="00A82C92">
        <w:rPr>
          <w:lang w:eastAsia="zh-CN"/>
        </w:rPr>
        <w:t>114</w:t>
      </w:r>
      <w:r>
        <w:rPr>
          <w:lang w:eastAsia="zh-CN"/>
        </w:rPr>
        <w:tab/>
      </w:r>
      <w:bookmarkStart w:id="434" w:name="lt_pId1070"/>
      <w:r w:rsidRPr="00135C69">
        <w:rPr>
          <w:rFonts w:hint="eastAsia"/>
          <w:b/>
          <w:lang w:eastAsia="zh-CN"/>
        </w:rPr>
        <w:t>日益虚拟化的世界中的办公楼和校园</w:t>
      </w:r>
      <w:r w:rsidRPr="00F2691D">
        <w:rPr>
          <w:rFonts w:hint="eastAsia"/>
          <w:lang w:eastAsia="zh-CN"/>
        </w:rPr>
        <w:t>。</w:t>
      </w:r>
      <w:r>
        <w:rPr>
          <w:rFonts w:hint="eastAsia"/>
          <w:lang w:eastAsia="zh-CN"/>
        </w:rPr>
        <w:t>即使</w:t>
      </w:r>
      <w:r w:rsidRPr="00F2691D">
        <w:rPr>
          <w:rFonts w:hint="eastAsia"/>
          <w:lang w:eastAsia="zh-CN"/>
        </w:rPr>
        <w:t>在新冠肺炎</w:t>
      </w:r>
      <w:r>
        <w:rPr>
          <w:rFonts w:hint="eastAsia"/>
          <w:lang w:eastAsia="zh-CN"/>
        </w:rPr>
        <w:t>疫情发生</w:t>
      </w:r>
      <w:r w:rsidRPr="00F2691D">
        <w:rPr>
          <w:rFonts w:hint="eastAsia"/>
          <w:lang w:eastAsia="zh-CN"/>
        </w:rPr>
        <w:t>之前，面对面培训成本的不断增加</w:t>
      </w:r>
      <w:r>
        <w:rPr>
          <w:rFonts w:hint="eastAsia"/>
          <w:lang w:eastAsia="zh-CN"/>
        </w:rPr>
        <w:t>和</w:t>
      </w:r>
      <w:r w:rsidRPr="00F2691D">
        <w:rPr>
          <w:rFonts w:hint="eastAsia"/>
          <w:lang w:eastAsia="zh-CN"/>
        </w:rPr>
        <w:t>在线远程学习的快速进步，都给校园机构带来了越来越大的挑战。大学</w:t>
      </w:r>
      <w:r>
        <w:rPr>
          <w:rFonts w:hint="eastAsia"/>
          <w:lang w:eastAsia="zh-CN"/>
        </w:rPr>
        <w:t>如此</w:t>
      </w:r>
      <w:r w:rsidRPr="00F2691D">
        <w:rPr>
          <w:rFonts w:hint="eastAsia"/>
          <w:lang w:eastAsia="zh-CN"/>
        </w:rPr>
        <w:t>，国际机构和其他类型的学习和研究机构</w:t>
      </w:r>
      <w:r>
        <w:rPr>
          <w:rFonts w:hint="eastAsia"/>
          <w:lang w:eastAsia="zh-CN"/>
        </w:rPr>
        <w:t>同样如此</w:t>
      </w:r>
      <w:r w:rsidRPr="00F2691D">
        <w:rPr>
          <w:rFonts w:hint="eastAsia"/>
          <w:lang w:eastAsia="zh-CN"/>
        </w:rPr>
        <w:t>。实际上，</w:t>
      </w:r>
      <w:r>
        <w:rPr>
          <w:rFonts w:hint="eastAsia"/>
          <w:lang w:eastAsia="zh-CN"/>
        </w:rPr>
        <w:t>对</w:t>
      </w:r>
      <w:r w:rsidRPr="00F2691D">
        <w:rPr>
          <w:rFonts w:hint="eastAsia"/>
          <w:lang w:eastAsia="zh-CN"/>
        </w:rPr>
        <w:t>办公室、教学用房和住宿来说，“空间”的管理和适当成本计算对于确保它们得到高效和有效的利用至关重要。例如，许多传统大学一年中大部分时间都有大量的空间</w:t>
      </w:r>
      <w:r>
        <w:rPr>
          <w:rFonts w:hint="eastAsia"/>
          <w:lang w:eastAsia="zh-CN"/>
        </w:rPr>
        <w:t>闲置</w:t>
      </w:r>
      <w:r w:rsidRPr="00F2691D">
        <w:rPr>
          <w:rFonts w:hint="eastAsia"/>
          <w:lang w:eastAsia="zh-CN"/>
        </w:rPr>
        <w:t>，</w:t>
      </w:r>
      <w:r>
        <w:rPr>
          <w:rFonts w:hint="eastAsia"/>
          <w:lang w:eastAsia="zh-CN"/>
        </w:rPr>
        <w:t>而</w:t>
      </w:r>
      <w:r w:rsidRPr="00F2691D">
        <w:rPr>
          <w:rFonts w:hint="eastAsia"/>
          <w:lang w:eastAsia="zh-CN"/>
        </w:rPr>
        <w:t>这种“浪费”</w:t>
      </w:r>
      <w:r>
        <w:rPr>
          <w:rFonts w:hint="eastAsia"/>
          <w:lang w:eastAsia="zh-CN"/>
        </w:rPr>
        <w:t>很少被</w:t>
      </w:r>
      <w:r w:rsidRPr="00F2691D">
        <w:rPr>
          <w:rFonts w:hint="eastAsia"/>
          <w:lang w:eastAsia="zh-CN"/>
        </w:rPr>
        <w:t>适当地计入其</w:t>
      </w:r>
      <w:r>
        <w:rPr>
          <w:rFonts w:hint="eastAsia"/>
          <w:lang w:eastAsia="zh-CN"/>
        </w:rPr>
        <w:t>经营</w:t>
      </w:r>
      <w:r w:rsidRPr="00F2691D">
        <w:rPr>
          <w:rFonts w:hint="eastAsia"/>
          <w:lang w:eastAsia="zh-CN"/>
        </w:rPr>
        <w:t>模式。其他类型的学院</w:t>
      </w:r>
      <w:r>
        <w:rPr>
          <w:rFonts w:hint="eastAsia"/>
          <w:lang w:eastAsia="zh-CN"/>
        </w:rPr>
        <w:t>，尤其</w:t>
      </w:r>
      <w:r w:rsidRPr="00F2691D">
        <w:rPr>
          <w:rFonts w:hint="eastAsia"/>
          <w:lang w:eastAsia="zh-CN"/>
        </w:rPr>
        <w:t>是那些</w:t>
      </w:r>
      <w:r>
        <w:rPr>
          <w:rFonts w:hint="eastAsia"/>
          <w:lang w:eastAsia="zh-CN"/>
        </w:rPr>
        <w:t>有</w:t>
      </w:r>
      <w:r w:rsidRPr="00F2691D">
        <w:rPr>
          <w:rFonts w:hint="eastAsia"/>
          <w:lang w:eastAsia="zh-CN"/>
        </w:rPr>
        <w:t>校园的学院</w:t>
      </w:r>
      <w:r>
        <w:rPr>
          <w:rFonts w:hint="eastAsia"/>
          <w:lang w:eastAsia="zh-CN"/>
        </w:rPr>
        <w:t>也面临类似的问题</w:t>
      </w:r>
      <w:r w:rsidRPr="00F2691D">
        <w:rPr>
          <w:rFonts w:hint="eastAsia"/>
          <w:lang w:eastAsia="zh-CN"/>
        </w:rPr>
        <w:t>，因为管理住宿和其他</w:t>
      </w:r>
      <w:r>
        <w:rPr>
          <w:rFonts w:hint="eastAsia"/>
          <w:lang w:eastAsia="zh-CN"/>
        </w:rPr>
        <w:t>用房</w:t>
      </w:r>
      <w:r w:rsidRPr="00F2691D">
        <w:rPr>
          <w:rFonts w:hint="eastAsia"/>
          <w:lang w:eastAsia="zh-CN"/>
        </w:rPr>
        <w:t>的业务很容易被视为比它们</w:t>
      </w:r>
      <w:r>
        <w:rPr>
          <w:rFonts w:hint="eastAsia"/>
          <w:lang w:eastAsia="zh-CN"/>
        </w:rPr>
        <w:t>所</w:t>
      </w:r>
      <w:r w:rsidRPr="00F2691D">
        <w:rPr>
          <w:rFonts w:hint="eastAsia"/>
          <w:lang w:eastAsia="zh-CN"/>
        </w:rPr>
        <w:t>要支持的实际研究和学习更重要。最近，</w:t>
      </w:r>
      <w:r>
        <w:rPr>
          <w:rFonts w:hint="eastAsia"/>
          <w:lang w:eastAsia="zh-CN"/>
        </w:rPr>
        <w:t>由于</w:t>
      </w:r>
      <w:r w:rsidRPr="00F2691D">
        <w:rPr>
          <w:rFonts w:hint="eastAsia"/>
          <w:lang w:eastAsia="zh-CN"/>
        </w:rPr>
        <w:t>新</w:t>
      </w:r>
      <w:r w:rsidRPr="00F2691D">
        <w:rPr>
          <w:rFonts w:hint="eastAsia"/>
          <w:lang w:eastAsia="zh-CN"/>
        </w:rPr>
        <w:lastRenderedPageBreak/>
        <w:t>冠肺炎</w:t>
      </w:r>
      <w:r>
        <w:rPr>
          <w:rFonts w:hint="eastAsia"/>
          <w:lang w:eastAsia="zh-CN"/>
        </w:rPr>
        <w:t>疫情的影响，</w:t>
      </w:r>
      <w:r w:rsidRPr="00F2691D">
        <w:rPr>
          <w:rFonts w:hint="eastAsia"/>
          <w:lang w:eastAsia="zh-CN"/>
        </w:rPr>
        <w:t>大学将几乎所有以前的面授培训转为在线学习，这给这类校园机构带来了额外的财务挑战。此外，从长远来看，现在这些实体的工作人员似乎</w:t>
      </w:r>
      <w:r>
        <w:rPr>
          <w:rFonts w:hint="eastAsia"/>
          <w:lang w:eastAsia="zh-CN"/>
        </w:rPr>
        <w:t>已经</w:t>
      </w:r>
      <w:r w:rsidRPr="00F2691D">
        <w:rPr>
          <w:rFonts w:hint="eastAsia"/>
          <w:lang w:eastAsia="zh-CN"/>
        </w:rPr>
        <w:t>学会了如何有效的提供在线培训，这种形式的能力发展将取代以前面对面教授的许多内容。因此，新冠肺炎</w:t>
      </w:r>
      <w:r>
        <w:rPr>
          <w:rFonts w:hint="eastAsia"/>
          <w:lang w:eastAsia="zh-CN"/>
        </w:rPr>
        <w:t>疫情对新兴</w:t>
      </w:r>
      <w:r w:rsidRPr="00F2691D">
        <w:rPr>
          <w:rFonts w:hint="eastAsia"/>
          <w:lang w:eastAsia="zh-CN"/>
        </w:rPr>
        <w:t>的趋势</w:t>
      </w:r>
      <w:r>
        <w:rPr>
          <w:rFonts w:hint="eastAsia"/>
          <w:lang w:eastAsia="zh-CN"/>
        </w:rPr>
        <w:t>起到了推波助澜的作用</w:t>
      </w:r>
      <w:r w:rsidRPr="00F2691D">
        <w:rPr>
          <w:rFonts w:hint="eastAsia"/>
          <w:lang w:eastAsia="zh-CN"/>
        </w:rPr>
        <w:t>。尽管如此，一个</w:t>
      </w:r>
      <w:r>
        <w:rPr>
          <w:rFonts w:hint="eastAsia"/>
          <w:lang w:eastAsia="zh-CN"/>
        </w:rPr>
        <w:t>反向</w:t>
      </w:r>
      <w:r w:rsidRPr="00F2691D">
        <w:rPr>
          <w:rFonts w:hint="eastAsia"/>
          <w:lang w:eastAsia="zh-CN"/>
        </w:rPr>
        <w:t>的趋势是，许多人正在失去</w:t>
      </w:r>
      <w:r>
        <w:rPr>
          <w:rFonts w:hint="eastAsia"/>
          <w:lang w:eastAsia="zh-CN"/>
        </w:rPr>
        <w:t>共处一室的切身感受</w:t>
      </w:r>
      <w:r w:rsidRPr="00F2691D">
        <w:rPr>
          <w:rFonts w:hint="eastAsia"/>
          <w:lang w:eastAsia="zh-CN"/>
        </w:rPr>
        <w:t>，因此</w:t>
      </w:r>
      <w:r>
        <w:rPr>
          <w:rFonts w:hint="eastAsia"/>
          <w:lang w:eastAsia="zh-CN"/>
        </w:rPr>
        <w:t>有些</w:t>
      </w:r>
      <w:r w:rsidRPr="00F2691D">
        <w:rPr>
          <w:rFonts w:hint="eastAsia"/>
          <w:lang w:eastAsia="zh-CN"/>
        </w:rPr>
        <w:t>面对面的培训和其他活动在未来可能会越来越受到</w:t>
      </w:r>
      <w:r>
        <w:rPr>
          <w:rFonts w:hint="eastAsia"/>
          <w:lang w:eastAsia="zh-CN"/>
        </w:rPr>
        <w:t>珍惜</w:t>
      </w:r>
      <w:r>
        <w:rPr>
          <w:rStyle w:val="FootnoteReference"/>
        </w:rPr>
        <w:footnoteReference w:id="158"/>
      </w:r>
      <w:r w:rsidRPr="00F2691D">
        <w:rPr>
          <w:rFonts w:hint="eastAsia"/>
          <w:lang w:eastAsia="zh-CN"/>
        </w:rPr>
        <w:t>。</w:t>
      </w:r>
      <w:r>
        <w:rPr>
          <w:rFonts w:hint="eastAsia"/>
          <w:lang w:eastAsia="zh-CN"/>
        </w:rPr>
        <w:t>今后一所学院和培训机构想要蓬勃发展，对正反两种趋势进行仔细权衡至为重要。一定程度上，对</w:t>
      </w:r>
      <w:r w:rsidRPr="00F2691D">
        <w:rPr>
          <w:rFonts w:hint="eastAsia"/>
          <w:lang w:eastAsia="zh-CN"/>
        </w:rPr>
        <w:t>这个问题</w:t>
      </w:r>
      <w:r>
        <w:rPr>
          <w:rFonts w:hint="eastAsia"/>
          <w:lang w:eastAsia="zh-CN"/>
        </w:rPr>
        <w:t>的</w:t>
      </w:r>
      <w:r w:rsidRPr="00F2691D">
        <w:rPr>
          <w:rFonts w:hint="eastAsia"/>
          <w:lang w:eastAsia="zh-CN"/>
        </w:rPr>
        <w:t>答案在于无论是在组织内部的人际互动系统方面，还是在促进这些系统的</w:t>
      </w:r>
      <w:r>
        <w:rPr>
          <w:rFonts w:hint="eastAsia"/>
          <w:lang w:eastAsia="zh-CN"/>
        </w:rPr>
        <w:t>实体</w:t>
      </w:r>
      <w:r w:rsidRPr="00F2691D">
        <w:rPr>
          <w:rFonts w:hint="eastAsia"/>
          <w:lang w:eastAsia="zh-CN"/>
        </w:rPr>
        <w:t>结构方面</w:t>
      </w:r>
      <w:r>
        <w:rPr>
          <w:rFonts w:hint="eastAsia"/>
          <w:lang w:eastAsia="zh-CN"/>
        </w:rPr>
        <w:t>需要具有</w:t>
      </w:r>
      <w:r w:rsidRPr="00F2691D">
        <w:rPr>
          <w:rFonts w:hint="eastAsia"/>
          <w:lang w:eastAsia="zh-CN"/>
        </w:rPr>
        <w:t>高度的灵活性</w:t>
      </w:r>
      <w:r>
        <w:rPr>
          <w:rFonts w:hint="eastAsia"/>
          <w:lang w:eastAsia="zh-CN"/>
        </w:rPr>
        <w:t>。</w:t>
      </w:r>
      <w:bookmarkEnd w:id="434"/>
    </w:p>
    <w:p w14:paraId="529F5625" w14:textId="77777777" w:rsidR="00397D27" w:rsidRPr="00A82C92" w:rsidRDefault="00397D27" w:rsidP="00397D27">
      <w:pPr>
        <w:rPr>
          <w:lang w:eastAsia="zh-CN"/>
        </w:rPr>
      </w:pPr>
      <w:r w:rsidRPr="00A82C92">
        <w:rPr>
          <w:lang w:eastAsia="zh-CN"/>
        </w:rPr>
        <w:t>115</w:t>
      </w:r>
      <w:r>
        <w:rPr>
          <w:lang w:eastAsia="zh-CN"/>
        </w:rPr>
        <w:tab/>
      </w:r>
      <w:bookmarkStart w:id="435" w:name="lt_pId1083"/>
      <w:r w:rsidRPr="00F2691D">
        <w:rPr>
          <w:rFonts w:hint="eastAsia"/>
          <w:lang w:eastAsia="zh-CN"/>
        </w:rPr>
        <w:t>所有联合国机构今后</w:t>
      </w:r>
      <w:r>
        <w:rPr>
          <w:rFonts w:hint="eastAsia"/>
          <w:lang w:eastAsia="zh-CN"/>
        </w:rPr>
        <w:t>需要面对的</w:t>
      </w:r>
      <w:r w:rsidRPr="00F2691D">
        <w:rPr>
          <w:rFonts w:hint="eastAsia"/>
          <w:lang w:eastAsia="zh-CN"/>
        </w:rPr>
        <w:t>另一个重要</w:t>
      </w:r>
      <w:r>
        <w:rPr>
          <w:rFonts w:hint="eastAsia"/>
          <w:lang w:eastAsia="zh-CN"/>
        </w:rPr>
        <w:t>变化是，</w:t>
      </w:r>
      <w:r w:rsidRPr="00F2691D">
        <w:rPr>
          <w:rFonts w:hint="eastAsia"/>
          <w:lang w:eastAsia="zh-CN"/>
        </w:rPr>
        <w:t>工作人员不断变化的工作方式和要求。毫无疑问，新冠</w:t>
      </w:r>
      <w:r>
        <w:rPr>
          <w:rFonts w:hint="eastAsia"/>
          <w:lang w:eastAsia="zh-CN"/>
        </w:rPr>
        <w:t>疫情</w:t>
      </w:r>
      <w:r w:rsidRPr="00F2691D">
        <w:rPr>
          <w:rFonts w:hint="eastAsia"/>
          <w:lang w:eastAsia="zh-CN"/>
        </w:rPr>
        <w:t>已经让个人和组织意识到，在不久的将来，传统的办公空间和工作环境可能会发生根本性的</w:t>
      </w:r>
      <w:r>
        <w:rPr>
          <w:rFonts w:hint="eastAsia"/>
          <w:lang w:eastAsia="zh-CN"/>
        </w:rPr>
        <w:t>改变</w:t>
      </w:r>
      <w:r w:rsidRPr="00F2691D">
        <w:rPr>
          <w:rFonts w:hint="eastAsia"/>
          <w:lang w:eastAsia="zh-CN"/>
        </w:rPr>
        <w:t>。这对国际电联所有空间的使用都</w:t>
      </w:r>
      <w:r>
        <w:rPr>
          <w:rFonts w:hint="eastAsia"/>
          <w:lang w:eastAsia="zh-CN"/>
        </w:rPr>
        <w:t>会产生</w:t>
      </w:r>
      <w:r w:rsidRPr="00F2691D">
        <w:rPr>
          <w:rFonts w:hint="eastAsia"/>
          <w:lang w:eastAsia="zh-CN"/>
        </w:rPr>
        <w:t>影响，特别是对</w:t>
      </w:r>
      <w:r>
        <w:rPr>
          <w:rFonts w:hint="eastAsia"/>
          <w:lang w:eastAsia="zh-CN"/>
        </w:rPr>
        <w:t>成立</w:t>
      </w:r>
      <w:r w:rsidRPr="00F2691D">
        <w:rPr>
          <w:rFonts w:hint="eastAsia"/>
          <w:lang w:eastAsia="zh-CN"/>
        </w:rPr>
        <w:t>任何新</w:t>
      </w:r>
      <w:r>
        <w:rPr>
          <w:rFonts w:hint="eastAsia"/>
          <w:lang w:eastAsia="zh-CN"/>
        </w:rPr>
        <w:t>培训学院</w:t>
      </w:r>
      <w:r w:rsidRPr="00F2691D">
        <w:rPr>
          <w:rFonts w:hint="eastAsia"/>
          <w:lang w:eastAsia="zh-CN"/>
        </w:rPr>
        <w:t>的费用有影响。对于组织来说，清楚地了解它所管理的每种空间的用途和成本是很重要的。如上所述，许多联合国机构的建筑是由东道国资助的，</w:t>
      </w:r>
      <w:r>
        <w:rPr>
          <w:rFonts w:hint="eastAsia"/>
          <w:lang w:eastAsia="zh-CN"/>
        </w:rPr>
        <w:t>虽然这些费用的细目</w:t>
      </w:r>
      <w:r w:rsidRPr="00F2691D">
        <w:rPr>
          <w:rFonts w:hint="eastAsia"/>
          <w:lang w:eastAsia="zh-CN"/>
        </w:rPr>
        <w:t>不易获得，但即使在这种情况下，各组织</w:t>
      </w:r>
      <w:r>
        <w:rPr>
          <w:rFonts w:hint="eastAsia"/>
          <w:lang w:eastAsia="zh-CN"/>
        </w:rPr>
        <w:t>也需要对</w:t>
      </w:r>
      <w:r w:rsidRPr="00F2691D">
        <w:rPr>
          <w:rFonts w:hint="eastAsia"/>
          <w:lang w:eastAsia="zh-CN"/>
        </w:rPr>
        <w:t>其建筑面积的</w:t>
      </w:r>
      <w:r>
        <w:rPr>
          <w:rFonts w:hint="eastAsia"/>
          <w:lang w:eastAsia="zh-CN"/>
        </w:rPr>
        <w:t>成本和</w:t>
      </w:r>
      <w:r w:rsidRPr="00F2691D">
        <w:rPr>
          <w:rFonts w:hint="eastAsia"/>
          <w:lang w:eastAsia="zh-CN"/>
        </w:rPr>
        <w:t>这些空间</w:t>
      </w:r>
      <w:r>
        <w:rPr>
          <w:rFonts w:hint="eastAsia"/>
          <w:lang w:eastAsia="zh-CN"/>
        </w:rPr>
        <w:t>使用</w:t>
      </w:r>
      <w:r w:rsidRPr="00F2691D">
        <w:rPr>
          <w:rFonts w:hint="eastAsia"/>
          <w:lang w:eastAsia="zh-CN"/>
        </w:rPr>
        <w:t>成本的分配</w:t>
      </w:r>
      <w:r>
        <w:rPr>
          <w:rFonts w:hint="eastAsia"/>
          <w:lang w:eastAsia="zh-CN"/>
        </w:rPr>
        <w:t>有个概念</w:t>
      </w:r>
      <w:r w:rsidRPr="00F2691D">
        <w:rPr>
          <w:rFonts w:hint="eastAsia"/>
          <w:lang w:eastAsia="zh-CN"/>
        </w:rPr>
        <w:t>。任何新</w:t>
      </w:r>
      <w:r>
        <w:rPr>
          <w:rFonts w:hint="eastAsia"/>
          <w:lang w:eastAsia="zh-CN"/>
        </w:rPr>
        <w:t>培训学院</w:t>
      </w:r>
      <w:r w:rsidRPr="00F2691D">
        <w:rPr>
          <w:rFonts w:hint="eastAsia"/>
          <w:lang w:eastAsia="zh-CN"/>
        </w:rPr>
        <w:t>的</w:t>
      </w:r>
      <w:r>
        <w:rPr>
          <w:rFonts w:hint="eastAsia"/>
          <w:lang w:eastAsia="zh-CN"/>
        </w:rPr>
        <w:t>成本</w:t>
      </w:r>
      <w:r w:rsidRPr="00F2691D">
        <w:rPr>
          <w:rFonts w:hint="eastAsia"/>
          <w:lang w:eastAsia="zh-CN"/>
        </w:rPr>
        <w:t>都必须</w:t>
      </w:r>
      <w:r>
        <w:rPr>
          <w:rFonts w:hint="eastAsia"/>
          <w:lang w:eastAsia="zh-CN"/>
        </w:rPr>
        <w:t>参考</w:t>
      </w:r>
      <w:r w:rsidRPr="00F2691D">
        <w:rPr>
          <w:rFonts w:hint="eastAsia"/>
          <w:lang w:eastAsia="zh-CN"/>
        </w:rPr>
        <w:t>这些数字，在没有</w:t>
      </w:r>
      <w:r>
        <w:rPr>
          <w:rFonts w:hint="eastAsia"/>
          <w:lang w:eastAsia="zh-CN"/>
        </w:rPr>
        <w:t>其他</w:t>
      </w:r>
      <w:r w:rsidRPr="00F2691D">
        <w:rPr>
          <w:rFonts w:hint="eastAsia"/>
          <w:lang w:eastAsia="zh-CN"/>
        </w:rPr>
        <w:t>办法的情况下，可以使用通用数字</w:t>
      </w:r>
      <w:r>
        <w:rPr>
          <w:rFonts w:hint="eastAsia"/>
          <w:lang w:eastAsia="zh-CN"/>
        </w:rPr>
        <w:t>进行概算</w:t>
      </w:r>
      <w:r w:rsidRPr="00F2691D">
        <w:rPr>
          <w:rFonts w:hint="eastAsia"/>
          <w:lang w:eastAsia="zh-CN"/>
        </w:rPr>
        <w:t>。例如，</w:t>
      </w:r>
      <w:r w:rsidRPr="00F2691D">
        <w:rPr>
          <w:rFonts w:hint="eastAsia"/>
          <w:lang w:eastAsia="zh-CN"/>
        </w:rPr>
        <w:t>2019</w:t>
      </w:r>
      <w:r w:rsidRPr="00F2691D">
        <w:rPr>
          <w:rFonts w:hint="eastAsia"/>
          <w:lang w:eastAsia="zh-CN"/>
        </w:rPr>
        <w:t>年第四季度，日内瓦</w:t>
      </w:r>
      <w:r>
        <w:rPr>
          <w:rFonts w:hint="eastAsia"/>
          <w:lang w:eastAsia="zh-CN"/>
        </w:rPr>
        <w:t>典型</w:t>
      </w:r>
      <w:r w:rsidRPr="00F2691D">
        <w:rPr>
          <w:rFonts w:hint="eastAsia"/>
          <w:lang w:eastAsia="zh-CN"/>
        </w:rPr>
        <w:t>办公物业的平均租赁价格为每平方英尺</w:t>
      </w:r>
      <w:r w:rsidRPr="00F2691D">
        <w:rPr>
          <w:rFonts w:hint="eastAsia"/>
          <w:lang w:eastAsia="zh-CN"/>
        </w:rPr>
        <w:t>644</w:t>
      </w:r>
      <w:r w:rsidRPr="00F2691D">
        <w:rPr>
          <w:rFonts w:hint="eastAsia"/>
          <w:lang w:eastAsia="zh-CN"/>
        </w:rPr>
        <w:t>欧元。相比之下，巴黎为</w:t>
      </w:r>
      <w:r w:rsidRPr="00F2691D">
        <w:rPr>
          <w:rFonts w:hint="eastAsia"/>
          <w:lang w:eastAsia="zh-CN"/>
        </w:rPr>
        <w:t>865</w:t>
      </w:r>
      <w:r w:rsidRPr="00F2691D">
        <w:rPr>
          <w:rFonts w:hint="eastAsia"/>
          <w:lang w:eastAsia="zh-CN"/>
        </w:rPr>
        <w:t>欧元，华沙或布达佩斯为</w:t>
      </w:r>
      <w:r w:rsidRPr="00F2691D">
        <w:rPr>
          <w:rFonts w:hint="eastAsia"/>
          <w:lang w:eastAsia="zh-CN"/>
        </w:rPr>
        <w:t>300</w:t>
      </w:r>
      <w:r w:rsidRPr="00F2691D">
        <w:rPr>
          <w:rFonts w:hint="eastAsia"/>
          <w:lang w:eastAsia="zh-CN"/>
        </w:rPr>
        <w:t>欧元</w:t>
      </w:r>
      <w:r>
        <w:rPr>
          <w:rStyle w:val="FootnoteReference"/>
          <w:rFonts w:hint="eastAsia"/>
        </w:rPr>
        <w:footnoteReference w:id="159"/>
      </w:r>
      <w:r w:rsidRPr="00F2691D">
        <w:rPr>
          <w:rFonts w:hint="eastAsia"/>
          <w:lang w:eastAsia="zh-CN"/>
        </w:rPr>
        <w:t>。简而言之，在布达佩斯</w:t>
      </w:r>
      <w:r>
        <w:rPr>
          <w:rFonts w:hint="eastAsia"/>
          <w:lang w:eastAsia="zh-CN"/>
        </w:rPr>
        <w:t>设立培训学院</w:t>
      </w:r>
      <w:r w:rsidRPr="00F2691D">
        <w:rPr>
          <w:rFonts w:hint="eastAsia"/>
          <w:lang w:eastAsia="zh-CN"/>
        </w:rPr>
        <w:t>意味着，以同样的价格，它的规模可能是日内瓦的两倍。</w:t>
      </w:r>
      <w:bookmarkEnd w:id="435"/>
    </w:p>
    <w:p w14:paraId="45B8A621" w14:textId="77777777" w:rsidR="00397D27" w:rsidRPr="000028A1" w:rsidRDefault="00397D27" w:rsidP="00397D27">
      <w:pPr>
        <w:pStyle w:val="Heading2"/>
        <w:rPr>
          <w:lang w:eastAsia="zh-CN"/>
        </w:rPr>
      </w:pPr>
      <w:bookmarkStart w:id="436" w:name="_Toc57297433"/>
      <w:bookmarkStart w:id="437" w:name="_Toc58244123"/>
      <w:bookmarkStart w:id="438" w:name="_Toc58273445"/>
      <w:bookmarkStart w:id="439" w:name="_Toc58273674"/>
      <w:bookmarkStart w:id="440" w:name="_Toc58275276"/>
      <w:r>
        <w:rPr>
          <w:lang w:eastAsia="zh-CN"/>
        </w:rPr>
        <w:t>9.3</w:t>
      </w:r>
      <w:bookmarkStart w:id="441" w:name="lt_pId1092"/>
      <w:r>
        <w:rPr>
          <w:lang w:eastAsia="zh-CN"/>
        </w:rPr>
        <w:tab/>
      </w:r>
      <w:r w:rsidRPr="00A47224">
        <w:rPr>
          <w:rFonts w:hint="eastAsia"/>
          <w:lang w:eastAsia="zh-CN"/>
        </w:rPr>
        <w:t>国际电联成立能力发展和培训学院的优势和机会</w:t>
      </w:r>
      <w:bookmarkEnd w:id="436"/>
      <w:bookmarkEnd w:id="437"/>
      <w:bookmarkEnd w:id="438"/>
      <w:bookmarkEnd w:id="439"/>
      <w:bookmarkEnd w:id="440"/>
      <w:bookmarkEnd w:id="441"/>
    </w:p>
    <w:p w14:paraId="57CA0DEA" w14:textId="77777777" w:rsidR="00397D27" w:rsidRPr="00F224DC" w:rsidRDefault="00397D27" w:rsidP="00397D27">
      <w:pPr>
        <w:rPr>
          <w:lang w:eastAsia="zh-CN"/>
        </w:rPr>
      </w:pPr>
      <w:r w:rsidRPr="00A82C92">
        <w:rPr>
          <w:lang w:eastAsia="zh-CN"/>
        </w:rPr>
        <w:t>116</w:t>
      </w:r>
      <w:r>
        <w:rPr>
          <w:lang w:eastAsia="zh-CN"/>
        </w:rPr>
        <w:tab/>
      </w:r>
      <w:bookmarkStart w:id="442" w:name="lt_pId1094"/>
      <w:r>
        <w:rPr>
          <w:rFonts w:hint="eastAsia"/>
          <w:lang w:eastAsia="zh-CN"/>
        </w:rPr>
        <w:t>虽然国际电联创建学院的意义取决于所创建的类型，但有四个主要优势和机会，其中许多优势和机会也可以通过其他方案实现：</w:t>
      </w:r>
      <w:bookmarkEnd w:id="442"/>
    </w:p>
    <w:p w14:paraId="7D84A03F" w14:textId="77777777" w:rsidR="00397D27" w:rsidRPr="00EF5C99" w:rsidRDefault="00397D27" w:rsidP="00397D27">
      <w:pPr>
        <w:pStyle w:val="enumlev1"/>
        <w:rPr>
          <w:lang w:eastAsia="zh-CN"/>
        </w:rPr>
      </w:pPr>
      <w:bookmarkStart w:id="443" w:name="lt_pId1095"/>
      <w:r w:rsidRPr="00EF5C99">
        <w:rPr>
          <w:rFonts w:hint="eastAsia"/>
          <w:lang w:eastAsia="zh-CN"/>
        </w:rPr>
        <w:t>1)</w:t>
      </w:r>
      <w:r w:rsidRPr="00EF5C99">
        <w:rPr>
          <w:rFonts w:hint="eastAsia"/>
          <w:lang w:eastAsia="zh-CN"/>
        </w:rPr>
        <w:tab/>
      </w:r>
      <w:r w:rsidRPr="00135C69">
        <w:rPr>
          <w:rFonts w:hint="eastAsia"/>
          <w:b/>
          <w:lang w:eastAsia="zh-CN"/>
        </w:rPr>
        <w:t>目的明确</w:t>
      </w:r>
      <w:r w:rsidRPr="00135C69">
        <w:rPr>
          <w:rFonts w:hint="eastAsia"/>
          <w:lang w:eastAsia="zh-CN"/>
        </w:rPr>
        <w:t>。</w:t>
      </w:r>
      <w:bookmarkStart w:id="444" w:name="lt_pId1096"/>
      <w:bookmarkEnd w:id="443"/>
      <w:r>
        <w:rPr>
          <w:rFonts w:hint="eastAsia"/>
          <w:lang w:eastAsia="zh-CN"/>
        </w:rPr>
        <w:t>建立一所</w:t>
      </w:r>
      <w:r w:rsidRPr="00515288">
        <w:rPr>
          <w:rFonts w:hint="eastAsia"/>
          <w:lang w:eastAsia="zh-CN"/>
        </w:rPr>
        <w:t>任何类型的</w:t>
      </w:r>
      <w:r>
        <w:rPr>
          <w:rFonts w:hint="eastAsia"/>
          <w:lang w:eastAsia="zh-CN"/>
        </w:rPr>
        <w:t>学院</w:t>
      </w:r>
      <w:r w:rsidRPr="00515288">
        <w:rPr>
          <w:rFonts w:hint="eastAsia"/>
          <w:lang w:eastAsia="zh-CN"/>
        </w:rPr>
        <w:t>，无疑</w:t>
      </w:r>
      <w:r>
        <w:rPr>
          <w:rFonts w:hint="eastAsia"/>
          <w:lang w:eastAsia="zh-CN"/>
        </w:rPr>
        <w:t>要</w:t>
      </w:r>
      <w:r w:rsidRPr="00515288">
        <w:rPr>
          <w:rFonts w:hint="eastAsia"/>
          <w:lang w:eastAsia="zh-CN"/>
        </w:rPr>
        <w:t>使成员、参与者和更广泛的国际社会更加清楚地了解国际电联对能力发展和培训的承诺。它还</w:t>
      </w:r>
      <w:r>
        <w:rPr>
          <w:rFonts w:hint="eastAsia"/>
          <w:lang w:eastAsia="zh-CN"/>
        </w:rPr>
        <w:t>要具有产生</w:t>
      </w:r>
      <w:r w:rsidRPr="00515288">
        <w:rPr>
          <w:rFonts w:hint="eastAsia"/>
          <w:lang w:eastAsia="zh-CN"/>
        </w:rPr>
        <w:t>更清晰和更有</w:t>
      </w:r>
      <w:r>
        <w:rPr>
          <w:rFonts w:hint="eastAsia"/>
          <w:lang w:eastAsia="zh-CN"/>
        </w:rPr>
        <w:t>针对性的结果</w:t>
      </w:r>
      <w:r w:rsidRPr="00515288">
        <w:rPr>
          <w:rFonts w:hint="eastAsia"/>
          <w:lang w:eastAsia="zh-CN"/>
        </w:rPr>
        <w:t>、报告和评价的潜力。</w:t>
      </w:r>
      <w:bookmarkEnd w:id="444"/>
    </w:p>
    <w:p w14:paraId="640493B6" w14:textId="77777777" w:rsidR="00397D27" w:rsidRPr="00135C69" w:rsidRDefault="00397D27" w:rsidP="00397D27">
      <w:pPr>
        <w:pStyle w:val="enumlev1"/>
        <w:rPr>
          <w:lang w:eastAsia="zh-CN"/>
        </w:rPr>
      </w:pPr>
      <w:bookmarkStart w:id="445" w:name="lt_pId1098"/>
      <w:r w:rsidRPr="00135C69">
        <w:rPr>
          <w:rFonts w:hint="eastAsia"/>
          <w:lang w:eastAsia="zh-CN"/>
        </w:rPr>
        <w:t>2)</w:t>
      </w:r>
      <w:r w:rsidRPr="00135C69">
        <w:rPr>
          <w:rFonts w:hint="eastAsia"/>
          <w:lang w:eastAsia="zh-CN"/>
        </w:rPr>
        <w:tab/>
      </w:r>
      <w:r w:rsidRPr="00135C69">
        <w:rPr>
          <w:rFonts w:hint="eastAsia"/>
          <w:b/>
          <w:lang w:eastAsia="zh-CN"/>
        </w:rPr>
        <w:t>集中协调和提供能力发展和培训</w:t>
      </w:r>
      <w:r w:rsidRPr="00135C69">
        <w:rPr>
          <w:rFonts w:hint="eastAsia"/>
          <w:lang w:eastAsia="zh-CN"/>
        </w:rPr>
        <w:t>。成立一所学院是将所有能力发展和培训活动整合到一个单一的实体中的机会，并有利于保证整个国际电联品牌成果的质量和一致性。它将有助于克服目前有些分散的设计和成果，以及缺乏总体协调和方向。还将有利于提高质量。</w:t>
      </w:r>
      <w:bookmarkEnd w:id="445"/>
    </w:p>
    <w:p w14:paraId="1EA38CA7" w14:textId="77777777" w:rsidR="00397D27" w:rsidRPr="00135C69" w:rsidRDefault="00397D27" w:rsidP="00397D27">
      <w:pPr>
        <w:pStyle w:val="enumlev1"/>
        <w:rPr>
          <w:iCs/>
          <w:lang w:eastAsia="zh-CN"/>
        </w:rPr>
      </w:pPr>
      <w:bookmarkStart w:id="446" w:name="lt_pId1102"/>
      <w:r w:rsidRPr="00135C69">
        <w:rPr>
          <w:rFonts w:hint="eastAsia"/>
          <w:iCs/>
          <w:lang w:eastAsia="zh-CN"/>
        </w:rPr>
        <w:t>3)</w:t>
      </w:r>
      <w:r w:rsidRPr="00135C69">
        <w:rPr>
          <w:rFonts w:hint="eastAsia"/>
          <w:iCs/>
          <w:lang w:eastAsia="zh-CN"/>
        </w:rPr>
        <w:tab/>
      </w:r>
      <w:r w:rsidRPr="00135C69">
        <w:rPr>
          <w:rFonts w:hint="eastAsia"/>
          <w:b/>
          <w:lang w:eastAsia="zh-CN"/>
        </w:rPr>
        <w:t>人员配备：打造一个有宝贵专业知识的社区</w:t>
      </w:r>
      <w:r w:rsidRPr="00135C69">
        <w:rPr>
          <w:rFonts w:hint="eastAsia"/>
          <w:lang w:eastAsia="zh-CN"/>
        </w:rPr>
        <w:t>。国际电联必须增加参与设计和提供其能力发展和培训的经过相应培训的工作人员的数量。</w:t>
      </w:r>
      <w:r w:rsidRPr="00135C69">
        <w:rPr>
          <w:rStyle w:val="FootnoteReference"/>
        </w:rPr>
        <w:footnoteReference w:id="160"/>
      </w:r>
      <w:r w:rsidRPr="00135C69">
        <w:rPr>
          <w:rFonts w:hint="eastAsia"/>
          <w:lang w:eastAsia="zh-CN"/>
        </w:rPr>
        <w:t>学院还可以帮助建立一个内部和外部一体的专门知识社区，主要是邀请访问学者和专业人员花时间与国际电联相关工作人员合作提供材料和课程。</w:t>
      </w:r>
      <w:bookmarkEnd w:id="446"/>
    </w:p>
    <w:p w14:paraId="0357ACDA" w14:textId="77777777" w:rsidR="00397D27" w:rsidRPr="00135C69" w:rsidRDefault="00397D27" w:rsidP="00397D27">
      <w:pPr>
        <w:pStyle w:val="enumlev1"/>
        <w:rPr>
          <w:iCs/>
          <w:lang w:eastAsia="zh-CN"/>
        </w:rPr>
      </w:pPr>
      <w:bookmarkStart w:id="448" w:name="lt_pId1105"/>
      <w:r w:rsidRPr="00135C69">
        <w:rPr>
          <w:rFonts w:hint="eastAsia"/>
          <w:iCs/>
          <w:lang w:eastAsia="zh-CN"/>
        </w:rPr>
        <w:t>4)</w:t>
      </w:r>
      <w:r w:rsidRPr="00135C69">
        <w:rPr>
          <w:rFonts w:hint="eastAsia"/>
          <w:iCs/>
          <w:lang w:eastAsia="zh-CN"/>
        </w:rPr>
        <w:tab/>
      </w:r>
      <w:r w:rsidRPr="00135C69">
        <w:rPr>
          <w:rFonts w:hint="eastAsia"/>
          <w:b/>
          <w:lang w:eastAsia="zh-CN"/>
        </w:rPr>
        <w:t>对能力发展和培训承诺的象征</w:t>
      </w:r>
      <w:r w:rsidRPr="00135C69">
        <w:rPr>
          <w:rFonts w:hint="eastAsia"/>
          <w:lang w:eastAsia="zh-CN"/>
        </w:rPr>
        <w:t>。创建一个令人印象深刻的新的、最先进的实体学院，将是东道国和国际电联致力于能力发展和培训的有力象征和全球声明。然而，</w:t>
      </w:r>
      <w:r w:rsidRPr="00135C69">
        <w:rPr>
          <w:rFonts w:hint="eastAsia"/>
          <w:lang w:eastAsia="zh-CN"/>
        </w:rPr>
        <w:lastRenderedPageBreak/>
        <w:t>必须回到的问题是，一个实体所需的支出，例如世卫组织在里昂成立的志向高远的新学院，是否意味着对联合国机构资源的最佳利用。</w:t>
      </w:r>
      <w:r w:rsidRPr="00135C69">
        <w:rPr>
          <w:rStyle w:val="FootnoteReference"/>
        </w:rPr>
        <w:footnoteReference w:id="161"/>
      </w:r>
      <w:bookmarkEnd w:id="448"/>
    </w:p>
    <w:p w14:paraId="558ED3ED" w14:textId="77777777" w:rsidR="00397D27" w:rsidRDefault="00397D27" w:rsidP="00397D27">
      <w:pPr>
        <w:pStyle w:val="Heading2"/>
        <w:rPr>
          <w:lang w:eastAsia="zh-CN"/>
        </w:rPr>
      </w:pPr>
      <w:bookmarkStart w:id="450" w:name="_Toc57297434"/>
      <w:bookmarkStart w:id="451" w:name="_Toc58244124"/>
      <w:bookmarkStart w:id="452" w:name="_Toc58273446"/>
      <w:bookmarkStart w:id="453" w:name="_Toc58273675"/>
      <w:bookmarkStart w:id="454" w:name="_Toc58275277"/>
      <w:bookmarkStart w:id="455" w:name="lt_pId1149"/>
      <w:r>
        <w:rPr>
          <w:lang w:eastAsia="zh-CN"/>
        </w:rPr>
        <w:t>9.4</w:t>
      </w:r>
      <w:bookmarkStart w:id="456" w:name="lt_pId1109"/>
      <w:r>
        <w:rPr>
          <w:lang w:eastAsia="zh-CN"/>
        </w:rPr>
        <w:tab/>
      </w:r>
      <w:r>
        <w:rPr>
          <w:rFonts w:hint="eastAsia"/>
          <w:lang w:eastAsia="zh-CN"/>
        </w:rPr>
        <w:t>成立</w:t>
      </w:r>
      <w:r w:rsidRPr="003C77FD">
        <w:rPr>
          <w:rFonts w:hint="eastAsia"/>
          <w:lang w:eastAsia="zh-CN"/>
        </w:rPr>
        <w:t>国际电联能力发展和培训</w:t>
      </w:r>
      <w:r>
        <w:rPr>
          <w:rFonts w:hint="eastAsia"/>
          <w:lang w:eastAsia="zh-CN"/>
        </w:rPr>
        <w:t>学院</w:t>
      </w:r>
      <w:r w:rsidRPr="003C77FD">
        <w:rPr>
          <w:rFonts w:hint="eastAsia"/>
          <w:lang w:eastAsia="zh-CN"/>
        </w:rPr>
        <w:t>的挑战</w:t>
      </w:r>
      <w:bookmarkEnd w:id="450"/>
      <w:bookmarkEnd w:id="451"/>
      <w:bookmarkEnd w:id="452"/>
      <w:bookmarkEnd w:id="453"/>
      <w:bookmarkEnd w:id="454"/>
      <w:bookmarkEnd w:id="456"/>
    </w:p>
    <w:p w14:paraId="636515CB" w14:textId="77777777" w:rsidR="00397D27" w:rsidRPr="00F224DC" w:rsidRDefault="00397D27" w:rsidP="00397D27">
      <w:pPr>
        <w:rPr>
          <w:lang w:eastAsia="zh-CN"/>
        </w:rPr>
      </w:pPr>
      <w:r w:rsidRPr="00A82C92">
        <w:rPr>
          <w:lang w:eastAsia="zh-CN"/>
        </w:rPr>
        <w:t>117</w:t>
      </w:r>
      <w:r>
        <w:rPr>
          <w:lang w:eastAsia="zh-CN"/>
        </w:rPr>
        <w:tab/>
      </w:r>
      <w:bookmarkStart w:id="457" w:name="lt_pId1111"/>
      <w:r w:rsidRPr="003E4D7C">
        <w:rPr>
          <w:rFonts w:hint="eastAsia"/>
          <w:lang w:eastAsia="zh-CN"/>
        </w:rPr>
        <w:t>如果国际电联希望发展自己的能力发展和培训机构，</w:t>
      </w:r>
      <w:r>
        <w:rPr>
          <w:rFonts w:hint="eastAsia"/>
          <w:lang w:eastAsia="zh-CN"/>
        </w:rPr>
        <w:t>相对其</w:t>
      </w:r>
      <w:r w:rsidRPr="003E4D7C">
        <w:rPr>
          <w:rFonts w:hint="eastAsia"/>
          <w:lang w:eastAsia="zh-CN"/>
        </w:rPr>
        <w:t>潜在的</w:t>
      </w:r>
      <w:r>
        <w:rPr>
          <w:rFonts w:hint="eastAsia"/>
          <w:lang w:eastAsia="zh-CN"/>
        </w:rPr>
        <w:t>益处而言</w:t>
      </w:r>
      <w:r w:rsidRPr="003E4D7C">
        <w:rPr>
          <w:rFonts w:hint="eastAsia"/>
          <w:lang w:eastAsia="zh-CN"/>
        </w:rPr>
        <w:t>，</w:t>
      </w:r>
      <w:r>
        <w:rPr>
          <w:rFonts w:hint="eastAsia"/>
          <w:lang w:eastAsia="zh-CN"/>
        </w:rPr>
        <w:t>还</w:t>
      </w:r>
      <w:r w:rsidRPr="003E4D7C">
        <w:rPr>
          <w:rFonts w:hint="eastAsia"/>
          <w:lang w:eastAsia="zh-CN"/>
        </w:rPr>
        <w:t>需要克服九个具体的挑战。</w:t>
      </w:r>
      <w:bookmarkEnd w:id="457"/>
    </w:p>
    <w:p w14:paraId="3801FFC3" w14:textId="77777777" w:rsidR="00397D27" w:rsidRPr="00F224DC" w:rsidRDefault="00397D27" w:rsidP="00397D27">
      <w:pPr>
        <w:pStyle w:val="enumlev1"/>
        <w:rPr>
          <w:lang w:eastAsia="zh-CN"/>
        </w:rPr>
      </w:pPr>
      <w:bookmarkStart w:id="458" w:name="_Toc57297436"/>
      <w:bookmarkStart w:id="459" w:name="lt_pId1112"/>
      <w:r w:rsidRPr="00F224DC">
        <w:rPr>
          <w:rFonts w:eastAsiaTheme="minorHAnsi" w:cs="Times New Roman (Body CS)" w:hint="eastAsia"/>
          <w:color w:val="0D0D0D" w:themeColor="text1" w:themeTint="F2"/>
          <w:szCs w:val="24"/>
          <w:lang w:eastAsia="zh-CN"/>
        </w:rPr>
        <w:t>1)</w:t>
      </w:r>
      <w:r w:rsidRPr="00F224DC">
        <w:rPr>
          <w:rFonts w:eastAsiaTheme="minorHAnsi" w:cs="Times New Roman (Body CS)" w:hint="eastAsia"/>
          <w:color w:val="0D0D0D" w:themeColor="text1" w:themeTint="F2"/>
          <w:szCs w:val="24"/>
          <w:lang w:eastAsia="zh-CN"/>
        </w:rPr>
        <w:tab/>
      </w:r>
      <w:r w:rsidRPr="00850EE0">
        <w:rPr>
          <w:rFonts w:hint="eastAsia"/>
          <w:b/>
          <w:lang w:eastAsia="zh-CN"/>
        </w:rPr>
        <w:t>治理体制</w:t>
      </w:r>
      <w:r w:rsidRPr="008000BC">
        <w:rPr>
          <w:rFonts w:hint="eastAsia"/>
          <w:lang w:eastAsia="zh-CN"/>
        </w:rPr>
        <w:t>。上文关于联合国系统内各</w:t>
      </w:r>
      <w:r>
        <w:rPr>
          <w:rFonts w:hint="eastAsia"/>
          <w:lang w:eastAsia="zh-CN"/>
        </w:rPr>
        <w:t>培训学院</w:t>
      </w:r>
      <w:r w:rsidRPr="008000BC">
        <w:rPr>
          <w:rFonts w:hint="eastAsia"/>
          <w:lang w:eastAsia="zh-CN"/>
        </w:rPr>
        <w:t>的第</w:t>
      </w:r>
      <w:r w:rsidRPr="008000BC">
        <w:rPr>
          <w:rFonts w:hint="eastAsia"/>
          <w:lang w:eastAsia="zh-CN"/>
        </w:rPr>
        <w:t>9.2</w:t>
      </w:r>
      <w:r w:rsidRPr="008000BC">
        <w:rPr>
          <w:rFonts w:hint="eastAsia"/>
          <w:lang w:eastAsia="zh-CN"/>
        </w:rPr>
        <w:t>节</w:t>
      </w:r>
      <w:r>
        <w:rPr>
          <w:rFonts w:hint="eastAsia"/>
          <w:lang w:eastAsia="zh-CN"/>
        </w:rPr>
        <w:t>重点阐述</w:t>
      </w:r>
      <w:r w:rsidRPr="008000BC">
        <w:rPr>
          <w:rFonts w:hint="eastAsia"/>
          <w:lang w:eastAsia="zh-CN"/>
        </w:rPr>
        <w:t>了这些</w:t>
      </w:r>
      <w:r>
        <w:rPr>
          <w:rFonts w:hint="eastAsia"/>
          <w:lang w:eastAsia="zh-CN"/>
        </w:rPr>
        <w:t>学院内可能遇到的复杂性和困难，即使</w:t>
      </w:r>
      <w:r w:rsidRPr="008000BC">
        <w:rPr>
          <w:rFonts w:hint="eastAsia"/>
          <w:lang w:eastAsia="zh-CN"/>
        </w:rPr>
        <w:t>最初有健全</w:t>
      </w:r>
      <w:r>
        <w:rPr>
          <w:rFonts w:hint="eastAsia"/>
          <w:lang w:eastAsia="zh-CN"/>
        </w:rPr>
        <w:t>的</w:t>
      </w:r>
      <w:r w:rsidRPr="008000BC">
        <w:rPr>
          <w:rFonts w:hint="eastAsia"/>
          <w:lang w:eastAsia="zh-CN"/>
        </w:rPr>
        <w:t>治理结构。这些在很大程度上与董事会的作用有关，无论它们仅仅是咨询性的，还是</w:t>
      </w:r>
      <w:r>
        <w:rPr>
          <w:rFonts w:hint="eastAsia"/>
          <w:lang w:eastAsia="zh-CN"/>
        </w:rPr>
        <w:t>拥有部分</w:t>
      </w:r>
      <w:r w:rsidRPr="008000BC">
        <w:rPr>
          <w:rFonts w:hint="eastAsia"/>
          <w:lang w:eastAsia="zh-CN"/>
        </w:rPr>
        <w:t>监督职能。经济独立程度是另一个重要问题。总的来说，鉴于国际电联</w:t>
      </w:r>
      <w:r>
        <w:rPr>
          <w:rFonts w:hint="eastAsia"/>
          <w:lang w:eastAsia="zh-CN"/>
        </w:rPr>
        <w:t>没有</w:t>
      </w:r>
      <w:r w:rsidRPr="008000BC">
        <w:rPr>
          <w:rFonts w:hint="eastAsia"/>
          <w:lang w:eastAsia="zh-CN"/>
        </w:rPr>
        <w:t>允许建立准独立机构的治理结构，与这些机构的治理挑战</w:t>
      </w:r>
      <w:r>
        <w:rPr>
          <w:rFonts w:hint="eastAsia"/>
          <w:lang w:eastAsia="zh-CN"/>
        </w:rPr>
        <w:t>意味着</w:t>
      </w:r>
      <w:r w:rsidRPr="008000BC">
        <w:rPr>
          <w:rFonts w:hint="eastAsia"/>
          <w:lang w:eastAsia="zh-CN"/>
        </w:rPr>
        <w:t>，</w:t>
      </w:r>
      <w:r>
        <w:rPr>
          <w:rFonts w:hint="eastAsia"/>
          <w:lang w:eastAsia="zh-CN"/>
        </w:rPr>
        <w:t>如果选择成立培训学院</w:t>
      </w:r>
      <w:r w:rsidRPr="008000BC">
        <w:rPr>
          <w:rFonts w:hint="eastAsia"/>
          <w:lang w:eastAsia="zh-CN"/>
        </w:rPr>
        <w:t>，其优势</w:t>
      </w:r>
      <w:r>
        <w:rPr>
          <w:rFonts w:hint="eastAsia"/>
          <w:lang w:eastAsia="zh-CN"/>
        </w:rPr>
        <w:t>必须</w:t>
      </w:r>
      <w:r w:rsidRPr="008000BC">
        <w:rPr>
          <w:rFonts w:hint="eastAsia"/>
          <w:lang w:eastAsia="zh-CN"/>
        </w:rPr>
        <w:t>远远</w:t>
      </w:r>
      <w:r>
        <w:rPr>
          <w:rFonts w:hint="eastAsia"/>
          <w:lang w:eastAsia="zh-CN"/>
        </w:rPr>
        <w:t>大于</w:t>
      </w:r>
      <w:r w:rsidRPr="008000BC">
        <w:rPr>
          <w:rFonts w:hint="eastAsia"/>
          <w:lang w:eastAsia="zh-CN"/>
        </w:rPr>
        <w:t>挑战。</w:t>
      </w:r>
      <w:bookmarkEnd w:id="458"/>
      <w:bookmarkEnd w:id="459"/>
    </w:p>
    <w:p w14:paraId="3FBDAEB6" w14:textId="77777777" w:rsidR="00397D27" w:rsidRPr="00E04193" w:rsidRDefault="00397D27" w:rsidP="00397D27">
      <w:pPr>
        <w:pStyle w:val="enumlev1"/>
        <w:rPr>
          <w:lang w:eastAsia="zh-CN"/>
        </w:rPr>
      </w:pPr>
      <w:bookmarkStart w:id="460" w:name="_Toc57297437"/>
      <w:bookmarkStart w:id="461" w:name="lt_pId1117"/>
      <w:r w:rsidRPr="00E04193">
        <w:rPr>
          <w:rFonts w:eastAsiaTheme="minorHAnsi" w:cs="Times New Roman (Body CS)" w:hint="eastAsia"/>
          <w:color w:val="0D0D0D" w:themeColor="text1" w:themeTint="F2"/>
          <w:szCs w:val="24"/>
          <w:lang w:eastAsia="zh-CN"/>
        </w:rPr>
        <w:t>2)</w:t>
      </w:r>
      <w:r w:rsidRPr="00E04193">
        <w:rPr>
          <w:rFonts w:eastAsiaTheme="minorHAnsi" w:cs="Times New Roman (Body CS)" w:hint="eastAsia"/>
          <w:color w:val="0D0D0D" w:themeColor="text1" w:themeTint="F2"/>
          <w:szCs w:val="24"/>
          <w:lang w:eastAsia="zh-CN"/>
        </w:rPr>
        <w:tab/>
      </w:r>
      <w:r w:rsidRPr="00850EE0">
        <w:rPr>
          <w:rFonts w:hint="eastAsia"/>
          <w:b/>
          <w:lang w:eastAsia="zh-CN"/>
        </w:rPr>
        <w:t>财务影响</w:t>
      </w:r>
      <w:r w:rsidRPr="008000BC">
        <w:rPr>
          <w:rFonts w:hint="eastAsia"/>
          <w:lang w:eastAsia="zh-CN"/>
        </w:rPr>
        <w:t>。</w:t>
      </w:r>
      <w:r>
        <w:rPr>
          <w:rFonts w:hint="eastAsia"/>
          <w:lang w:eastAsia="zh-CN"/>
        </w:rPr>
        <w:t>目前可能不具备</w:t>
      </w:r>
      <w:r w:rsidRPr="008000BC">
        <w:rPr>
          <w:rFonts w:hint="eastAsia"/>
          <w:lang w:eastAsia="zh-CN"/>
        </w:rPr>
        <w:t>建立</w:t>
      </w:r>
      <w:r>
        <w:rPr>
          <w:rFonts w:hint="eastAsia"/>
          <w:lang w:eastAsia="zh-CN"/>
        </w:rPr>
        <w:t>学院</w:t>
      </w:r>
      <w:r w:rsidRPr="008000BC">
        <w:rPr>
          <w:rFonts w:hint="eastAsia"/>
          <w:lang w:eastAsia="zh-CN"/>
        </w:rPr>
        <w:t>所需的大量资金，特别是在</w:t>
      </w:r>
      <w:r>
        <w:rPr>
          <w:rFonts w:hint="eastAsia"/>
          <w:lang w:eastAsia="zh-CN"/>
        </w:rPr>
        <w:t>当前</w:t>
      </w:r>
      <w:r w:rsidRPr="008000BC">
        <w:rPr>
          <w:rFonts w:hint="eastAsia"/>
          <w:lang w:eastAsia="zh-CN"/>
        </w:rPr>
        <w:t>的经济环境下。下文将更详细地讨论资源配置问题，但需要就任何</w:t>
      </w:r>
      <w:r>
        <w:rPr>
          <w:rFonts w:hint="eastAsia"/>
          <w:lang w:eastAsia="zh-CN"/>
        </w:rPr>
        <w:t>培训学院</w:t>
      </w:r>
      <w:r w:rsidRPr="008000BC">
        <w:rPr>
          <w:rFonts w:hint="eastAsia"/>
          <w:lang w:eastAsia="zh-CN"/>
        </w:rPr>
        <w:t>在多大程度上实现财务独立以及如何产生收入做出复杂的决定，特别是在国际电联成员习惯于免费或少量接受其能力发展和培训的情况下。</w:t>
      </w:r>
      <w:r>
        <w:rPr>
          <w:rFonts w:hint="eastAsia"/>
          <w:lang w:eastAsia="zh-CN"/>
        </w:rPr>
        <w:t>如果不能事先保证全部采取费用，成立这样一所学院毫无意义</w:t>
      </w:r>
      <w:r w:rsidRPr="008000BC">
        <w:rPr>
          <w:rFonts w:hint="eastAsia"/>
          <w:lang w:eastAsia="zh-CN"/>
        </w:rPr>
        <w:t>。</w:t>
      </w:r>
      <w:bookmarkEnd w:id="460"/>
      <w:bookmarkEnd w:id="461"/>
    </w:p>
    <w:p w14:paraId="6AE451E8" w14:textId="77777777" w:rsidR="00397D27" w:rsidRPr="00A82C92" w:rsidRDefault="00397D27" w:rsidP="00397D27">
      <w:pPr>
        <w:pStyle w:val="enumlev1"/>
        <w:rPr>
          <w:lang w:eastAsia="zh-CN"/>
        </w:rPr>
      </w:pPr>
      <w:bookmarkStart w:id="462" w:name="_Toc57297438"/>
      <w:bookmarkStart w:id="463" w:name="lt_pId1121"/>
      <w:r w:rsidRPr="00A82C92">
        <w:rPr>
          <w:rFonts w:eastAsiaTheme="minorHAnsi" w:cs="Times New Roman (Body CS)" w:hint="eastAsia"/>
          <w:color w:val="0D0D0D" w:themeColor="text1" w:themeTint="F2"/>
          <w:szCs w:val="24"/>
          <w:lang w:eastAsia="zh-CN"/>
        </w:rPr>
        <w:t>3)</w:t>
      </w:r>
      <w:r w:rsidRPr="00A82C92">
        <w:rPr>
          <w:rFonts w:eastAsiaTheme="minorHAnsi" w:cs="Times New Roman (Body CS)" w:hint="eastAsia"/>
          <w:color w:val="0D0D0D" w:themeColor="text1" w:themeTint="F2"/>
          <w:szCs w:val="24"/>
          <w:lang w:eastAsia="zh-CN"/>
        </w:rPr>
        <w:tab/>
      </w:r>
      <w:r w:rsidRPr="00850EE0">
        <w:rPr>
          <w:rFonts w:hint="eastAsia"/>
          <w:b/>
          <w:lang w:eastAsia="zh-CN"/>
        </w:rPr>
        <w:t>向在线培训的转变，尤其是在新冠肺炎之后</w:t>
      </w:r>
      <w:r w:rsidRPr="00797361">
        <w:rPr>
          <w:rFonts w:hint="eastAsia"/>
          <w:lang w:eastAsia="zh-CN"/>
        </w:rPr>
        <w:t>。未来，</w:t>
      </w:r>
      <w:r>
        <w:rPr>
          <w:rFonts w:hint="eastAsia"/>
          <w:lang w:eastAsia="zh-CN"/>
        </w:rPr>
        <w:t>许多甚至是大部分</w:t>
      </w:r>
      <w:r w:rsidRPr="00797361">
        <w:rPr>
          <w:rFonts w:hint="eastAsia"/>
          <w:lang w:eastAsia="zh-CN"/>
        </w:rPr>
        <w:t>能力发展和培训将在网上进行。有些活动仍然是面对面的，会议、活动和其他</w:t>
      </w:r>
      <w:r>
        <w:rPr>
          <w:rFonts w:hint="eastAsia"/>
          <w:lang w:eastAsia="zh-CN"/>
        </w:rPr>
        <w:t>社交</w:t>
      </w:r>
      <w:r w:rsidRPr="00797361">
        <w:rPr>
          <w:rFonts w:hint="eastAsia"/>
          <w:lang w:eastAsia="zh-CN"/>
        </w:rPr>
        <w:t>活动</w:t>
      </w:r>
      <w:r>
        <w:rPr>
          <w:rFonts w:hint="eastAsia"/>
          <w:lang w:eastAsia="zh-CN"/>
        </w:rPr>
        <w:t>等</w:t>
      </w:r>
      <w:r w:rsidRPr="00797361">
        <w:rPr>
          <w:rFonts w:hint="eastAsia"/>
          <w:lang w:eastAsia="zh-CN"/>
        </w:rPr>
        <w:t>非正式培训实际上可能会变得更加重要。鉴于在线</w:t>
      </w:r>
      <w:r>
        <w:rPr>
          <w:rFonts w:hint="eastAsia"/>
          <w:lang w:eastAsia="zh-CN"/>
        </w:rPr>
        <w:t>方式</w:t>
      </w:r>
      <w:r w:rsidRPr="00797361">
        <w:rPr>
          <w:rFonts w:hint="eastAsia"/>
          <w:lang w:eastAsia="zh-CN"/>
        </w:rPr>
        <w:t>的使用大幅增加，在国家和区域</w:t>
      </w:r>
      <w:r>
        <w:rPr>
          <w:rFonts w:hint="eastAsia"/>
          <w:lang w:eastAsia="zh-CN"/>
        </w:rPr>
        <w:t>层面更有可能</w:t>
      </w:r>
      <w:r w:rsidRPr="00797361">
        <w:rPr>
          <w:rFonts w:hint="eastAsia"/>
          <w:lang w:eastAsia="zh-CN"/>
        </w:rPr>
        <w:t>提供更多面对面培训，</w:t>
      </w:r>
      <w:r>
        <w:rPr>
          <w:rFonts w:hint="eastAsia"/>
          <w:lang w:eastAsia="zh-CN"/>
        </w:rPr>
        <w:t>因此</w:t>
      </w:r>
      <w:r w:rsidRPr="00797361">
        <w:rPr>
          <w:rFonts w:hint="eastAsia"/>
          <w:lang w:eastAsia="zh-CN"/>
        </w:rPr>
        <w:t>在一个地点</w:t>
      </w:r>
      <w:r>
        <w:rPr>
          <w:rFonts w:hint="eastAsia"/>
          <w:lang w:eastAsia="zh-CN"/>
        </w:rPr>
        <w:t>成立</w:t>
      </w:r>
      <w:r w:rsidRPr="00797361">
        <w:rPr>
          <w:rFonts w:hint="eastAsia"/>
          <w:lang w:eastAsia="zh-CN"/>
        </w:rPr>
        <w:t>一个实体</w:t>
      </w:r>
      <w:r>
        <w:rPr>
          <w:rFonts w:hint="eastAsia"/>
          <w:lang w:eastAsia="zh-CN"/>
        </w:rPr>
        <w:t>学院</w:t>
      </w:r>
      <w:r w:rsidRPr="00797361">
        <w:rPr>
          <w:rFonts w:hint="eastAsia"/>
          <w:lang w:eastAsia="zh-CN"/>
        </w:rPr>
        <w:t>在当前或可预见的未来可能并</w:t>
      </w:r>
      <w:r>
        <w:rPr>
          <w:rFonts w:hint="eastAsia"/>
          <w:lang w:eastAsia="zh-CN"/>
        </w:rPr>
        <w:t>没有说服力。</w:t>
      </w:r>
      <w:bookmarkEnd w:id="462"/>
      <w:bookmarkEnd w:id="463"/>
    </w:p>
    <w:p w14:paraId="542730A9" w14:textId="77777777" w:rsidR="00397D27" w:rsidRPr="00A82C92" w:rsidRDefault="00397D27" w:rsidP="00397D27">
      <w:pPr>
        <w:pStyle w:val="enumlev1"/>
        <w:rPr>
          <w:lang w:eastAsia="zh-CN"/>
        </w:rPr>
      </w:pPr>
      <w:bookmarkStart w:id="464" w:name="_Toc57297439"/>
      <w:bookmarkStart w:id="465" w:name="lt_pId1125"/>
      <w:r w:rsidRPr="00A82C92">
        <w:rPr>
          <w:rFonts w:eastAsiaTheme="minorHAnsi" w:cs="Times New Roman (Body CS)" w:hint="eastAsia"/>
          <w:color w:val="0D0D0D" w:themeColor="text1" w:themeTint="F2"/>
          <w:szCs w:val="24"/>
          <w:lang w:eastAsia="zh-CN"/>
        </w:rPr>
        <w:t>4)</w:t>
      </w:r>
      <w:r w:rsidRPr="00A82C92">
        <w:rPr>
          <w:rFonts w:eastAsiaTheme="minorHAnsi" w:cs="Times New Roman (Body CS)" w:hint="eastAsia"/>
          <w:color w:val="0D0D0D" w:themeColor="text1" w:themeTint="F2"/>
          <w:szCs w:val="24"/>
          <w:lang w:eastAsia="zh-CN"/>
        </w:rPr>
        <w:tab/>
      </w:r>
      <w:r w:rsidRPr="00850EE0">
        <w:rPr>
          <w:rFonts w:hint="eastAsia"/>
          <w:b/>
          <w:lang w:eastAsia="zh-CN"/>
        </w:rPr>
        <w:t>能力发展和培训的全球竞争</w:t>
      </w:r>
      <w:r w:rsidRPr="00282C29">
        <w:rPr>
          <w:rFonts w:hint="eastAsia"/>
          <w:lang w:eastAsia="zh-CN"/>
        </w:rPr>
        <w:t>。正如本报告通篇所强调的，数字技术和电信的能力发展和培训领域已经</w:t>
      </w:r>
      <w:r>
        <w:rPr>
          <w:rFonts w:hint="eastAsia"/>
          <w:lang w:eastAsia="zh-CN"/>
        </w:rPr>
        <w:t>数不胜数</w:t>
      </w:r>
      <w:r w:rsidRPr="00282C29">
        <w:rPr>
          <w:rFonts w:hint="eastAsia"/>
          <w:lang w:eastAsia="zh-CN"/>
        </w:rPr>
        <w:t>，而且</w:t>
      </w:r>
      <w:r>
        <w:rPr>
          <w:rFonts w:hint="eastAsia"/>
          <w:lang w:eastAsia="zh-CN"/>
        </w:rPr>
        <w:t>愈演愈烈</w:t>
      </w:r>
      <w:r w:rsidRPr="00282C29">
        <w:rPr>
          <w:rFonts w:hint="eastAsia"/>
          <w:lang w:eastAsia="zh-CN"/>
        </w:rPr>
        <w:t>。其他现实情况</w:t>
      </w:r>
      <w:r>
        <w:rPr>
          <w:rFonts w:hint="eastAsia"/>
          <w:lang w:eastAsia="zh-CN"/>
        </w:rPr>
        <w:t>（</w:t>
      </w:r>
      <w:r w:rsidRPr="00282C29">
        <w:rPr>
          <w:rFonts w:hint="eastAsia"/>
          <w:lang w:eastAsia="zh-CN"/>
        </w:rPr>
        <w:t>附件</w:t>
      </w:r>
      <w:r w:rsidRPr="00282C29">
        <w:rPr>
          <w:rFonts w:hint="eastAsia"/>
          <w:lang w:eastAsia="zh-CN"/>
        </w:rPr>
        <w:t>7</w:t>
      </w:r>
      <w:r>
        <w:rPr>
          <w:rFonts w:hint="eastAsia"/>
          <w:lang w:eastAsia="zh-CN"/>
        </w:rPr>
        <w:t>）</w:t>
      </w:r>
      <w:r w:rsidRPr="00282C29">
        <w:rPr>
          <w:rFonts w:hint="eastAsia"/>
          <w:lang w:eastAsia="zh-CN"/>
        </w:rPr>
        <w:t>以及目前在国际电联主持下在这一领域开展的大部分活动实际上是由合作伙伴或聘用的专家进行</w:t>
      </w:r>
      <w:r>
        <w:rPr>
          <w:rFonts w:hint="eastAsia"/>
          <w:lang w:eastAsia="zh-CN"/>
        </w:rPr>
        <w:t>的，这</w:t>
      </w:r>
      <w:r w:rsidRPr="00282C29">
        <w:rPr>
          <w:rFonts w:hint="eastAsia"/>
          <w:lang w:eastAsia="zh-CN"/>
        </w:rPr>
        <w:t>表明要建立一个</w:t>
      </w:r>
      <w:r>
        <w:rPr>
          <w:rFonts w:hint="eastAsia"/>
          <w:lang w:eastAsia="zh-CN"/>
        </w:rPr>
        <w:t>综合性</w:t>
      </w:r>
      <w:r w:rsidRPr="00282C29">
        <w:rPr>
          <w:rFonts w:hint="eastAsia"/>
          <w:lang w:eastAsia="zh-CN"/>
        </w:rPr>
        <w:t>高质量的</w:t>
      </w:r>
      <w:r>
        <w:rPr>
          <w:rFonts w:hint="eastAsia"/>
          <w:lang w:eastAsia="zh-CN"/>
        </w:rPr>
        <w:t>学院</w:t>
      </w:r>
      <w:r w:rsidRPr="00282C29">
        <w:rPr>
          <w:rFonts w:hint="eastAsia"/>
          <w:lang w:eastAsia="zh-CN"/>
        </w:rPr>
        <w:t>，使其成为国际电联的一部分在这一领域进行有效的竞争，还需要相当大的</w:t>
      </w:r>
      <w:r w:rsidRPr="005F200C">
        <w:rPr>
          <w:rFonts w:hint="eastAsia"/>
          <w:lang w:eastAsia="zh-CN"/>
        </w:rPr>
        <w:t>兴趣</w:t>
      </w:r>
      <w:r w:rsidRPr="00282C29">
        <w:rPr>
          <w:rFonts w:hint="eastAsia"/>
          <w:lang w:eastAsia="zh-CN"/>
        </w:rPr>
        <w:t>和努力。</w:t>
      </w:r>
      <w:bookmarkEnd w:id="464"/>
      <w:bookmarkEnd w:id="465"/>
    </w:p>
    <w:p w14:paraId="7E829523" w14:textId="77777777" w:rsidR="00397D27" w:rsidRPr="00850EE0" w:rsidRDefault="00397D27" w:rsidP="00397D27">
      <w:pPr>
        <w:pStyle w:val="enumlev1"/>
        <w:rPr>
          <w:rFonts w:eastAsia="Times New Roman" w:cs="Arial"/>
          <w:lang w:eastAsia="zh-CN" w:bidi="ne-NP"/>
        </w:rPr>
      </w:pPr>
      <w:bookmarkStart w:id="466" w:name="_Toc57297440"/>
      <w:bookmarkStart w:id="467" w:name="lt_pId1128"/>
      <w:r w:rsidRPr="00A82C92">
        <w:rPr>
          <w:rFonts w:eastAsia="Times New Roman" w:cs="Arial"/>
          <w:color w:val="0D0D0D" w:themeColor="text1" w:themeTint="F2"/>
          <w:szCs w:val="24"/>
          <w:lang w:eastAsia="zh-CN" w:bidi="ne-NP"/>
        </w:rPr>
        <w:t>5)</w:t>
      </w:r>
      <w:r w:rsidRPr="00A82C92">
        <w:rPr>
          <w:rFonts w:eastAsia="Times New Roman" w:cs="Arial"/>
          <w:color w:val="0D0D0D" w:themeColor="text1" w:themeTint="F2"/>
          <w:szCs w:val="24"/>
          <w:lang w:eastAsia="zh-CN" w:bidi="ne-NP"/>
        </w:rPr>
        <w:tab/>
      </w:r>
      <w:r w:rsidRPr="00850EE0">
        <w:rPr>
          <w:rFonts w:hint="eastAsia"/>
          <w:b/>
          <w:lang w:eastAsia="zh-CN"/>
        </w:rPr>
        <w:t>管理机构</w:t>
      </w:r>
      <w:r w:rsidRPr="003D173B">
        <w:rPr>
          <w:rFonts w:hint="eastAsia"/>
          <w:lang w:eastAsia="zh-CN"/>
        </w:rPr>
        <w:t>。管理一个实体机构的成本和复杂</w:t>
      </w:r>
      <w:r>
        <w:rPr>
          <w:rFonts w:hint="eastAsia"/>
          <w:lang w:eastAsia="zh-CN"/>
        </w:rPr>
        <w:t>程度</w:t>
      </w:r>
      <w:r w:rsidRPr="003D173B">
        <w:rPr>
          <w:rFonts w:hint="eastAsia"/>
          <w:lang w:eastAsia="zh-CN"/>
        </w:rPr>
        <w:t>相当大。此外，由于新冠肺炎可能的持久影响，</w:t>
      </w:r>
      <w:r>
        <w:rPr>
          <w:rFonts w:hint="eastAsia"/>
          <w:lang w:eastAsia="zh-CN"/>
        </w:rPr>
        <w:t>当面</w:t>
      </w:r>
      <w:r w:rsidRPr="003D173B">
        <w:rPr>
          <w:rFonts w:hint="eastAsia"/>
          <w:lang w:eastAsia="zh-CN"/>
        </w:rPr>
        <w:t>培训的转变可能</w:t>
      </w:r>
      <w:r>
        <w:rPr>
          <w:rFonts w:hint="eastAsia"/>
          <w:lang w:eastAsia="zh-CN"/>
        </w:rPr>
        <w:t>需要对</w:t>
      </w:r>
      <w:r w:rsidRPr="003D173B">
        <w:rPr>
          <w:rFonts w:hint="eastAsia"/>
          <w:lang w:eastAsia="zh-CN"/>
        </w:rPr>
        <w:t>现有和未来的这类</w:t>
      </w:r>
      <w:r w:rsidRPr="005F200C">
        <w:rPr>
          <w:rFonts w:hint="eastAsia"/>
          <w:lang w:eastAsia="zh-CN"/>
        </w:rPr>
        <w:t>机构</w:t>
      </w:r>
      <w:r w:rsidRPr="003D173B">
        <w:rPr>
          <w:rFonts w:hint="eastAsia"/>
          <w:lang w:eastAsia="zh-CN"/>
        </w:rPr>
        <w:t>进行</w:t>
      </w:r>
      <w:r>
        <w:rPr>
          <w:rFonts w:hint="eastAsia"/>
          <w:lang w:eastAsia="zh-CN"/>
        </w:rPr>
        <w:t>大幅调整。一所学院</w:t>
      </w:r>
      <w:r w:rsidRPr="003D173B">
        <w:rPr>
          <w:rFonts w:hint="eastAsia"/>
          <w:lang w:eastAsia="zh-CN"/>
        </w:rPr>
        <w:t>不一定要有校园和住宿，但东道国往往</w:t>
      </w:r>
      <w:r>
        <w:rPr>
          <w:rFonts w:hint="eastAsia"/>
          <w:lang w:eastAsia="zh-CN"/>
        </w:rPr>
        <w:t>愿意</w:t>
      </w:r>
      <w:r w:rsidRPr="003D173B">
        <w:rPr>
          <w:rFonts w:hint="eastAsia"/>
          <w:lang w:eastAsia="zh-CN"/>
        </w:rPr>
        <w:t>提供这</w:t>
      </w:r>
      <w:r>
        <w:rPr>
          <w:rFonts w:hint="eastAsia"/>
          <w:lang w:eastAsia="zh-CN"/>
        </w:rPr>
        <w:t>类</w:t>
      </w:r>
      <w:r w:rsidRPr="003D173B">
        <w:rPr>
          <w:rFonts w:hint="eastAsia"/>
          <w:lang w:eastAsia="zh-CN"/>
        </w:rPr>
        <w:t>设施。鉴于随后发生的</w:t>
      </w:r>
      <w:r>
        <w:rPr>
          <w:rFonts w:hint="eastAsia"/>
          <w:lang w:eastAsia="zh-CN"/>
        </w:rPr>
        <w:t>情况</w:t>
      </w:r>
      <w:r w:rsidRPr="003D173B">
        <w:rPr>
          <w:rFonts w:hint="eastAsia"/>
          <w:lang w:eastAsia="zh-CN"/>
        </w:rPr>
        <w:t>，</w:t>
      </w:r>
      <w:r w:rsidRPr="003D173B">
        <w:rPr>
          <w:rFonts w:hint="eastAsia"/>
          <w:lang w:eastAsia="zh-CN"/>
        </w:rPr>
        <w:t>2019</w:t>
      </w:r>
      <w:r w:rsidRPr="003D173B">
        <w:rPr>
          <w:rFonts w:hint="eastAsia"/>
          <w:lang w:eastAsia="zh-CN"/>
        </w:rPr>
        <w:t>年宣布法国将支持在里昂建立世卫组织学院时所体现的</w:t>
      </w:r>
      <w:r>
        <w:rPr>
          <w:rFonts w:hint="eastAsia"/>
          <w:lang w:eastAsia="zh-CN"/>
        </w:rPr>
        <w:t>宏大计划</w:t>
      </w:r>
      <w:r w:rsidRPr="003D173B">
        <w:rPr>
          <w:rFonts w:hint="eastAsia"/>
          <w:lang w:eastAsia="zh-CN"/>
        </w:rPr>
        <w:t>现在</w:t>
      </w:r>
      <w:r>
        <w:rPr>
          <w:rFonts w:hint="eastAsia"/>
          <w:lang w:eastAsia="zh-CN"/>
        </w:rPr>
        <w:t>看似</w:t>
      </w:r>
      <w:r w:rsidRPr="003D173B">
        <w:rPr>
          <w:rFonts w:hint="eastAsia"/>
          <w:lang w:eastAsia="zh-CN"/>
        </w:rPr>
        <w:t>更具挑战性。</w:t>
      </w:r>
      <w:r>
        <w:rPr>
          <w:rStyle w:val="FootnoteReference"/>
          <w:rFonts w:eastAsia="Times New Roman" w:cs="Arial"/>
          <w:lang w:bidi="ne-NP"/>
        </w:rPr>
        <w:footnoteReference w:id="162"/>
      </w:r>
      <w:bookmarkEnd w:id="466"/>
      <w:bookmarkEnd w:id="467"/>
    </w:p>
    <w:p w14:paraId="72A0666F" w14:textId="77777777" w:rsidR="00397D27" w:rsidRPr="00F224DC" w:rsidRDefault="00397D27" w:rsidP="00397D27">
      <w:pPr>
        <w:pStyle w:val="enumlev1"/>
        <w:rPr>
          <w:lang w:eastAsia="zh-CN"/>
        </w:rPr>
      </w:pPr>
      <w:bookmarkStart w:id="470" w:name="_Toc57297435"/>
      <w:bookmarkStart w:id="471" w:name="lt_pId1133"/>
      <w:r w:rsidRPr="00F224DC">
        <w:rPr>
          <w:rFonts w:eastAsiaTheme="minorHAnsi" w:cs="Times New Roman (Body CS)" w:hint="eastAsia"/>
          <w:color w:val="0D0D0D" w:themeColor="text1" w:themeTint="F2"/>
          <w:szCs w:val="24"/>
          <w:lang w:eastAsia="zh-CN"/>
        </w:rPr>
        <w:lastRenderedPageBreak/>
        <w:t>6)</w:t>
      </w:r>
      <w:r w:rsidRPr="00F224DC">
        <w:rPr>
          <w:rFonts w:eastAsiaTheme="minorHAnsi" w:cs="Times New Roman (Body CS)" w:hint="eastAsia"/>
          <w:color w:val="0D0D0D" w:themeColor="text1" w:themeTint="F2"/>
          <w:szCs w:val="24"/>
          <w:lang w:eastAsia="zh-CN"/>
        </w:rPr>
        <w:tab/>
      </w:r>
      <w:r w:rsidRPr="00850EE0">
        <w:rPr>
          <w:rFonts w:hint="eastAsia"/>
          <w:b/>
          <w:lang w:eastAsia="zh-CN"/>
        </w:rPr>
        <w:t>与培训机构和学院相关的术语</w:t>
      </w:r>
      <w:r>
        <w:rPr>
          <w:rFonts w:hint="eastAsia"/>
          <w:lang w:eastAsia="zh-CN"/>
        </w:rPr>
        <w:t>。学院</w:t>
      </w:r>
      <w:r w:rsidRPr="00691A13">
        <w:rPr>
          <w:rFonts w:hint="eastAsia"/>
          <w:lang w:eastAsia="zh-CN"/>
        </w:rPr>
        <w:t>通常</w:t>
      </w:r>
      <w:r>
        <w:rPr>
          <w:rFonts w:hint="eastAsia"/>
          <w:lang w:eastAsia="zh-CN"/>
        </w:rPr>
        <w:t>被定义为</w:t>
      </w:r>
      <w:r w:rsidRPr="00691A13">
        <w:rPr>
          <w:rFonts w:hint="eastAsia"/>
          <w:lang w:eastAsia="zh-CN"/>
        </w:rPr>
        <w:t>有特定目的的大型组织的术语，通常与科学、教育、研究或相关专业。</w:t>
      </w:r>
      <w:r>
        <w:rPr>
          <w:rStyle w:val="FootnoteReference"/>
        </w:rPr>
        <w:footnoteReference w:id="163"/>
      </w:r>
      <w:r>
        <w:rPr>
          <w:rFonts w:hint="eastAsia"/>
          <w:lang w:eastAsia="zh-CN"/>
        </w:rPr>
        <w:t>在大多数人的心目中，学院是一个大型</w:t>
      </w:r>
      <w:r w:rsidRPr="00691A13">
        <w:rPr>
          <w:rFonts w:hint="eastAsia"/>
          <w:lang w:eastAsia="zh-CN"/>
        </w:rPr>
        <w:t>实体，</w:t>
      </w:r>
      <w:r>
        <w:rPr>
          <w:rFonts w:hint="eastAsia"/>
          <w:lang w:eastAsia="zh-CN"/>
        </w:rPr>
        <w:t>即</w:t>
      </w:r>
      <w:r w:rsidRPr="00691A13">
        <w:rPr>
          <w:rFonts w:hint="eastAsia"/>
          <w:lang w:eastAsia="zh-CN"/>
        </w:rPr>
        <w:t>一座建筑、工作人员和资源，培训学院还包括各种形式的面对面培训和</w:t>
      </w:r>
      <w:r w:rsidRPr="00691A13">
        <w:rPr>
          <w:rFonts w:hint="eastAsia"/>
          <w:lang w:eastAsia="zh-CN"/>
        </w:rPr>
        <w:t>/</w:t>
      </w:r>
      <w:r w:rsidRPr="00691A13">
        <w:rPr>
          <w:rFonts w:hint="eastAsia"/>
          <w:lang w:eastAsia="zh-CN"/>
        </w:rPr>
        <w:t>或获得实践经验的空间。因此，</w:t>
      </w:r>
      <w:proofErr w:type="gramStart"/>
      <w:r w:rsidRPr="00691A13">
        <w:rPr>
          <w:rFonts w:hint="eastAsia"/>
          <w:lang w:eastAsia="zh-CN"/>
        </w:rPr>
        <w:t>最近使用“</w:t>
      </w:r>
      <w:proofErr w:type="gramEnd"/>
      <w:r w:rsidRPr="00691A13">
        <w:rPr>
          <w:rFonts w:hint="eastAsia"/>
          <w:lang w:eastAsia="zh-CN"/>
        </w:rPr>
        <w:t>虚拟机构”</w:t>
      </w:r>
      <w:r>
        <w:rPr>
          <w:rStyle w:val="FootnoteReference"/>
        </w:rPr>
        <w:footnoteReference w:id="164"/>
      </w:r>
      <w:r w:rsidRPr="00691A13">
        <w:rPr>
          <w:rFonts w:hint="eastAsia"/>
          <w:lang w:eastAsia="zh-CN"/>
        </w:rPr>
        <w:t>一词来更宽泛地</w:t>
      </w:r>
      <w:r>
        <w:rPr>
          <w:rFonts w:hint="eastAsia"/>
          <w:lang w:eastAsia="zh-CN"/>
        </w:rPr>
        <w:t>指缺乏实质内容的华而不实的</w:t>
      </w:r>
      <w:r w:rsidRPr="00691A13">
        <w:rPr>
          <w:rFonts w:hint="eastAsia"/>
          <w:lang w:eastAsia="zh-CN"/>
        </w:rPr>
        <w:t>小型实体</w:t>
      </w:r>
      <w:r>
        <w:rPr>
          <w:rFonts w:hint="eastAsia"/>
          <w:lang w:eastAsia="zh-CN"/>
        </w:rPr>
        <w:t>，因而招致批评。</w:t>
      </w:r>
      <w:r w:rsidRPr="00691A13">
        <w:rPr>
          <w:rFonts w:hint="eastAsia"/>
          <w:lang w:eastAsia="zh-CN"/>
        </w:rPr>
        <w:t>因此，</w:t>
      </w:r>
      <w:r>
        <w:rPr>
          <w:rFonts w:hint="eastAsia"/>
          <w:lang w:eastAsia="zh-CN"/>
        </w:rPr>
        <w:t>培训学院</w:t>
      </w:r>
      <w:r w:rsidRPr="00691A13">
        <w:rPr>
          <w:rFonts w:hint="eastAsia"/>
          <w:lang w:eastAsia="zh-CN"/>
        </w:rPr>
        <w:t>的概念，无论是真实的还是虚拟的，都不是</w:t>
      </w:r>
      <w:r>
        <w:rPr>
          <w:rFonts w:hint="eastAsia"/>
          <w:lang w:eastAsia="zh-CN"/>
        </w:rPr>
        <w:t>无可指摘</w:t>
      </w:r>
      <w:r w:rsidRPr="00691A13">
        <w:rPr>
          <w:rFonts w:hint="eastAsia"/>
          <w:lang w:eastAsia="zh-CN"/>
        </w:rPr>
        <w:t>的。</w:t>
      </w:r>
      <w:r w:rsidRPr="00691A13">
        <w:rPr>
          <w:rFonts w:hint="eastAsia"/>
          <w:lang w:eastAsia="zh-CN"/>
        </w:rPr>
        <w:t>JIU</w:t>
      </w:r>
      <w:r w:rsidRPr="00691A13">
        <w:rPr>
          <w:rFonts w:hint="eastAsia"/>
          <w:lang w:eastAsia="zh-CN"/>
        </w:rPr>
        <w:t>对联合国</w:t>
      </w:r>
      <w:r w:rsidRPr="0059348A">
        <w:rPr>
          <w:rFonts w:hint="eastAsia"/>
          <w:lang w:eastAsia="zh-CN"/>
        </w:rPr>
        <w:t>学院</w:t>
      </w:r>
      <w:r w:rsidRPr="00691A13">
        <w:rPr>
          <w:rFonts w:hint="eastAsia"/>
          <w:lang w:eastAsia="zh-CN"/>
        </w:rPr>
        <w:t>的批评同样适用于学院</w:t>
      </w:r>
      <w:r>
        <w:rPr>
          <w:rFonts w:hint="eastAsia"/>
          <w:lang w:eastAsia="zh-CN"/>
        </w:rPr>
        <w:t>（</w:t>
      </w:r>
      <w:r w:rsidRPr="00691A13">
        <w:rPr>
          <w:rFonts w:hint="eastAsia"/>
          <w:lang w:eastAsia="zh-CN"/>
        </w:rPr>
        <w:t>尤其是虚拟学院</w:t>
      </w:r>
      <w:r>
        <w:rPr>
          <w:rFonts w:hint="eastAsia"/>
          <w:lang w:eastAsia="zh-CN"/>
        </w:rPr>
        <w:t>）</w:t>
      </w:r>
      <w:r w:rsidRPr="00691A13">
        <w:rPr>
          <w:rFonts w:hint="eastAsia"/>
          <w:lang w:eastAsia="zh-CN"/>
        </w:rPr>
        <w:t>一词的任何使用，尤其是当联合国系统内已经有许多实体学院时。</w:t>
      </w:r>
      <w:r>
        <w:rPr>
          <w:rStyle w:val="FootnoteReference"/>
        </w:rPr>
        <w:footnoteReference w:id="165"/>
      </w:r>
      <w:r w:rsidRPr="00691A13">
        <w:rPr>
          <w:rFonts w:hint="eastAsia"/>
          <w:lang w:eastAsia="zh-CN"/>
        </w:rPr>
        <w:t>因此，本报告强烈建议国际电联不要创建一个小的虚拟机构，</w:t>
      </w:r>
      <w:r>
        <w:rPr>
          <w:rFonts w:hint="eastAsia"/>
          <w:lang w:eastAsia="zh-CN"/>
        </w:rPr>
        <w:t>简单</w:t>
      </w:r>
      <w:r w:rsidRPr="00691A13">
        <w:rPr>
          <w:rFonts w:hint="eastAsia"/>
          <w:lang w:eastAsia="zh-CN"/>
        </w:rPr>
        <w:t>称之为</w:t>
      </w:r>
      <w:r w:rsidRPr="005F200C">
        <w:rPr>
          <w:rFonts w:hint="eastAsia"/>
          <w:lang w:eastAsia="zh-CN"/>
        </w:rPr>
        <w:t>培训学院</w:t>
      </w:r>
      <w:r>
        <w:rPr>
          <w:rFonts w:hint="eastAsia"/>
          <w:lang w:eastAsia="zh-CN"/>
        </w:rPr>
        <w:t>即可</w:t>
      </w:r>
      <w:r w:rsidRPr="00691A13">
        <w:rPr>
          <w:rFonts w:hint="eastAsia"/>
          <w:lang w:eastAsia="zh-CN"/>
        </w:rPr>
        <w:t>。</w:t>
      </w:r>
      <w:bookmarkEnd w:id="470"/>
      <w:bookmarkEnd w:id="471"/>
    </w:p>
    <w:p w14:paraId="0E86A0F2" w14:textId="77777777" w:rsidR="00397D27" w:rsidRPr="00F224DC" w:rsidRDefault="00397D27" w:rsidP="00397D27">
      <w:pPr>
        <w:pStyle w:val="enumlev1"/>
        <w:rPr>
          <w:lang w:eastAsia="zh-CN"/>
        </w:rPr>
      </w:pPr>
      <w:bookmarkStart w:id="477" w:name="_Toc57297441"/>
      <w:bookmarkStart w:id="478" w:name="lt_pId1140"/>
      <w:r w:rsidRPr="00F224DC">
        <w:rPr>
          <w:rFonts w:eastAsiaTheme="minorHAnsi" w:cs="Times New Roman (Body CS)" w:hint="eastAsia"/>
          <w:color w:val="0D0D0D" w:themeColor="text1" w:themeTint="F2"/>
          <w:szCs w:val="24"/>
          <w:lang w:eastAsia="zh-CN"/>
        </w:rPr>
        <w:t>7)</w:t>
      </w:r>
      <w:r w:rsidRPr="00F224DC">
        <w:rPr>
          <w:rFonts w:eastAsiaTheme="minorHAnsi" w:cs="Times New Roman (Body CS)" w:hint="eastAsia"/>
          <w:color w:val="0D0D0D" w:themeColor="text1" w:themeTint="F2"/>
          <w:szCs w:val="24"/>
          <w:lang w:eastAsia="zh-CN"/>
        </w:rPr>
        <w:tab/>
      </w:r>
      <w:r w:rsidRPr="00850EE0">
        <w:rPr>
          <w:rFonts w:hint="eastAsia"/>
          <w:b/>
          <w:lang w:eastAsia="zh-CN"/>
        </w:rPr>
        <w:t>成员和其他利益相关者的胃口</w:t>
      </w:r>
      <w:r w:rsidRPr="00F2238A">
        <w:rPr>
          <w:rFonts w:hint="eastAsia"/>
          <w:lang w:eastAsia="zh-CN"/>
        </w:rPr>
        <w:t>。关于国际电联是否应该着手建立</w:t>
      </w:r>
      <w:r>
        <w:rPr>
          <w:rFonts w:hint="eastAsia"/>
          <w:lang w:eastAsia="zh-CN"/>
        </w:rPr>
        <w:t>这样一所</w:t>
      </w:r>
      <w:r w:rsidRPr="005F200C">
        <w:rPr>
          <w:rFonts w:hint="eastAsia"/>
          <w:lang w:eastAsia="zh-CN"/>
        </w:rPr>
        <w:t>学院</w:t>
      </w:r>
      <w:r w:rsidRPr="00F2238A">
        <w:rPr>
          <w:rFonts w:hint="eastAsia"/>
          <w:lang w:eastAsia="zh-CN"/>
        </w:rPr>
        <w:t>的想法，意见不一；有些人赞成，有些人反对。</w:t>
      </w:r>
      <w:r>
        <w:rPr>
          <w:rFonts w:hint="eastAsia"/>
          <w:lang w:eastAsia="zh-CN"/>
        </w:rPr>
        <w:t>显然</w:t>
      </w:r>
      <w:r w:rsidRPr="00F2238A">
        <w:rPr>
          <w:rFonts w:hint="eastAsia"/>
          <w:lang w:eastAsia="zh-CN"/>
        </w:rPr>
        <w:t>，对于国际电联应当建立自己的</w:t>
      </w:r>
      <w:r w:rsidRPr="005F200C">
        <w:rPr>
          <w:rFonts w:hint="eastAsia"/>
          <w:lang w:eastAsia="zh-CN"/>
        </w:rPr>
        <w:t>学院</w:t>
      </w:r>
      <w:r w:rsidRPr="00F2238A">
        <w:rPr>
          <w:rFonts w:hint="eastAsia"/>
          <w:lang w:eastAsia="zh-CN"/>
        </w:rPr>
        <w:t>这一概念，没有压倒性的一致支持。有些人还记得国际电联和开发署在</w:t>
      </w:r>
      <w:r w:rsidRPr="00F2238A">
        <w:rPr>
          <w:rFonts w:hint="eastAsia"/>
          <w:lang w:eastAsia="zh-CN"/>
        </w:rPr>
        <w:t>20</w:t>
      </w:r>
      <w:r w:rsidRPr="00F2238A">
        <w:rPr>
          <w:rFonts w:hint="eastAsia"/>
          <w:lang w:eastAsia="zh-CN"/>
        </w:rPr>
        <w:t>世纪后半叶创建的培训机构</w:t>
      </w:r>
      <w:r>
        <w:rPr>
          <w:rFonts w:hint="eastAsia"/>
          <w:lang w:eastAsia="zh-CN"/>
        </w:rPr>
        <w:t>（</w:t>
      </w:r>
      <w:r w:rsidRPr="00F2238A">
        <w:rPr>
          <w:rFonts w:hint="eastAsia"/>
          <w:lang w:eastAsia="zh-CN"/>
        </w:rPr>
        <w:t>如非洲培训机构</w:t>
      </w:r>
      <w:r>
        <w:rPr>
          <w:rFonts w:hint="eastAsia"/>
          <w:lang w:eastAsia="zh-CN"/>
        </w:rPr>
        <w:t>）</w:t>
      </w:r>
      <w:r w:rsidRPr="00F2238A">
        <w:rPr>
          <w:rFonts w:hint="eastAsia"/>
          <w:lang w:eastAsia="zh-CN"/>
        </w:rPr>
        <w:t>的不幸，其中许多机构后来被私有化、出售或解散。</w:t>
      </w:r>
      <w:bookmarkEnd w:id="477"/>
      <w:bookmarkEnd w:id="478"/>
    </w:p>
    <w:p w14:paraId="5DD917B0" w14:textId="77777777" w:rsidR="00397D27" w:rsidRPr="00A82C92" w:rsidRDefault="00397D27" w:rsidP="00397D27">
      <w:pPr>
        <w:pStyle w:val="enumlev1"/>
        <w:rPr>
          <w:lang w:eastAsia="zh-CN"/>
        </w:rPr>
      </w:pPr>
      <w:bookmarkStart w:id="479" w:name="_Toc57297442"/>
      <w:bookmarkStart w:id="480" w:name="lt_pId1144"/>
      <w:r w:rsidRPr="00A82C92">
        <w:rPr>
          <w:rFonts w:eastAsiaTheme="minorHAnsi" w:cs="Times New Roman (Body CS)" w:hint="eastAsia"/>
          <w:color w:val="0D0D0D" w:themeColor="text1" w:themeTint="F2"/>
          <w:szCs w:val="24"/>
          <w:lang w:eastAsia="zh-CN"/>
        </w:rPr>
        <w:t>8)</w:t>
      </w:r>
      <w:r w:rsidRPr="00A82C92">
        <w:rPr>
          <w:rFonts w:eastAsiaTheme="minorHAnsi" w:cs="Times New Roman (Body CS)" w:hint="eastAsia"/>
          <w:color w:val="0D0D0D" w:themeColor="text1" w:themeTint="F2"/>
          <w:szCs w:val="24"/>
          <w:lang w:eastAsia="zh-CN"/>
        </w:rPr>
        <w:tab/>
      </w:r>
      <w:r w:rsidRPr="00850EE0">
        <w:rPr>
          <w:rFonts w:hint="eastAsia"/>
          <w:b/>
          <w:lang w:eastAsia="zh-CN"/>
        </w:rPr>
        <w:t>选择东道国</w:t>
      </w:r>
      <w:r w:rsidRPr="00F2238A">
        <w:rPr>
          <w:rFonts w:hint="eastAsia"/>
          <w:lang w:eastAsia="zh-CN"/>
        </w:rPr>
        <w:t>。选择</w:t>
      </w:r>
      <w:r>
        <w:rPr>
          <w:rFonts w:hint="eastAsia"/>
          <w:lang w:eastAsia="zh-CN"/>
        </w:rPr>
        <w:t>东道国</w:t>
      </w:r>
      <w:r w:rsidRPr="00F2238A">
        <w:rPr>
          <w:rFonts w:hint="eastAsia"/>
          <w:lang w:eastAsia="zh-CN"/>
        </w:rPr>
        <w:t>可能是一个敏感</w:t>
      </w:r>
      <w:r>
        <w:rPr>
          <w:rFonts w:hint="eastAsia"/>
          <w:lang w:eastAsia="zh-CN"/>
        </w:rPr>
        <w:t>的</w:t>
      </w:r>
      <w:r w:rsidRPr="00F2238A">
        <w:rPr>
          <w:rFonts w:hint="eastAsia"/>
          <w:lang w:eastAsia="zh-CN"/>
        </w:rPr>
        <w:t>政治问题，</w:t>
      </w:r>
      <w:r>
        <w:rPr>
          <w:rFonts w:hint="eastAsia"/>
          <w:lang w:eastAsia="zh-CN"/>
        </w:rPr>
        <w:t>要看哪些国家</w:t>
      </w:r>
      <w:r w:rsidRPr="00F2238A">
        <w:rPr>
          <w:rFonts w:hint="eastAsia"/>
          <w:lang w:eastAsia="zh-CN"/>
        </w:rPr>
        <w:t>愿意支持</w:t>
      </w:r>
      <w:r>
        <w:rPr>
          <w:rFonts w:hint="eastAsia"/>
          <w:lang w:eastAsia="zh-CN"/>
        </w:rPr>
        <w:t>培训学院</w:t>
      </w:r>
      <w:r w:rsidRPr="00F2238A">
        <w:rPr>
          <w:rFonts w:hint="eastAsia"/>
          <w:lang w:eastAsia="zh-CN"/>
        </w:rPr>
        <w:t>。</w:t>
      </w:r>
      <w:r>
        <w:rPr>
          <w:rFonts w:hint="eastAsia"/>
          <w:lang w:eastAsia="zh-CN"/>
        </w:rPr>
        <w:t>学院</w:t>
      </w:r>
      <w:r w:rsidRPr="00F2238A">
        <w:rPr>
          <w:rFonts w:hint="eastAsia"/>
          <w:lang w:eastAsia="zh-CN"/>
        </w:rPr>
        <w:t>需要设在高质量</w:t>
      </w:r>
      <w:r>
        <w:rPr>
          <w:rFonts w:hint="eastAsia"/>
          <w:lang w:eastAsia="zh-CN"/>
        </w:rPr>
        <w:t>的新员工</w:t>
      </w:r>
      <w:r w:rsidRPr="00F2238A">
        <w:rPr>
          <w:rFonts w:hint="eastAsia"/>
          <w:lang w:eastAsia="zh-CN"/>
        </w:rPr>
        <w:t>愿意搬迁的地方，便于来自世界各地的人获得入境签证，具有出色的数字连接和支持服务，最好不要在生活费用最昂贵的工作地点。</w:t>
      </w:r>
      <w:bookmarkEnd w:id="479"/>
      <w:bookmarkEnd w:id="480"/>
    </w:p>
    <w:p w14:paraId="6C6EA87B" w14:textId="77777777" w:rsidR="00397D27" w:rsidRPr="00A82C92" w:rsidRDefault="00397D27" w:rsidP="00397D27">
      <w:pPr>
        <w:pStyle w:val="enumlev1"/>
        <w:rPr>
          <w:lang w:eastAsia="zh-CN"/>
        </w:rPr>
      </w:pPr>
      <w:bookmarkStart w:id="481" w:name="_Toc57297443"/>
      <w:bookmarkStart w:id="482" w:name="lt_pId1147"/>
      <w:r w:rsidRPr="00A82C92">
        <w:rPr>
          <w:rFonts w:eastAsiaTheme="minorHAnsi" w:cs="Times New Roman (Body CS)" w:hint="eastAsia"/>
          <w:color w:val="0D0D0D" w:themeColor="text1" w:themeTint="F2"/>
          <w:szCs w:val="24"/>
          <w:lang w:eastAsia="zh-CN"/>
        </w:rPr>
        <w:t>9)</w:t>
      </w:r>
      <w:r w:rsidRPr="00A82C92">
        <w:rPr>
          <w:rFonts w:eastAsiaTheme="minorHAnsi" w:cs="Times New Roman (Body CS)" w:hint="eastAsia"/>
          <w:color w:val="0D0D0D" w:themeColor="text1" w:themeTint="F2"/>
          <w:szCs w:val="24"/>
          <w:lang w:eastAsia="zh-CN"/>
        </w:rPr>
        <w:tab/>
      </w:r>
      <w:r w:rsidRPr="00850EE0">
        <w:rPr>
          <w:rFonts w:hint="eastAsia"/>
          <w:b/>
          <w:lang w:eastAsia="zh-CN"/>
        </w:rPr>
        <w:t>失去与学院的品牌认同感</w:t>
      </w:r>
      <w:r w:rsidRPr="00F2238A">
        <w:rPr>
          <w:rFonts w:hint="eastAsia"/>
          <w:lang w:eastAsia="zh-CN"/>
        </w:rPr>
        <w:t>。一些接受咨询的人</w:t>
      </w:r>
      <w:r>
        <w:rPr>
          <w:rFonts w:hint="eastAsia"/>
          <w:lang w:eastAsia="zh-CN"/>
        </w:rPr>
        <w:t>表示</w:t>
      </w:r>
      <w:r w:rsidRPr="00F2238A">
        <w:rPr>
          <w:rFonts w:hint="eastAsia"/>
          <w:lang w:eastAsia="zh-CN"/>
        </w:rPr>
        <w:t>，国际电联</w:t>
      </w:r>
      <w:r>
        <w:rPr>
          <w:rFonts w:hint="eastAsia"/>
          <w:lang w:eastAsia="zh-CN"/>
        </w:rPr>
        <w:t>为创立</w:t>
      </w:r>
      <w:r w:rsidRPr="005F200C">
        <w:rPr>
          <w:rFonts w:hint="eastAsia"/>
          <w:lang w:eastAsia="zh-CN"/>
        </w:rPr>
        <w:t>国际电联学院品牌</w:t>
      </w:r>
      <w:r>
        <w:rPr>
          <w:rFonts w:hint="eastAsia"/>
          <w:lang w:eastAsia="zh-CN"/>
        </w:rPr>
        <w:t>投入</w:t>
      </w:r>
      <w:r w:rsidRPr="00F2238A">
        <w:rPr>
          <w:rFonts w:hint="eastAsia"/>
          <w:lang w:eastAsia="zh-CN"/>
        </w:rPr>
        <w:t>大量时间和精力，</w:t>
      </w:r>
      <w:r>
        <w:rPr>
          <w:rFonts w:hint="eastAsia"/>
          <w:lang w:eastAsia="zh-CN"/>
        </w:rPr>
        <w:t>因此</w:t>
      </w:r>
      <w:r w:rsidRPr="00F2238A">
        <w:rPr>
          <w:rFonts w:hint="eastAsia"/>
          <w:lang w:eastAsia="zh-CN"/>
        </w:rPr>
        <w:t>担心建立一个新的</w:t>
      </w:r>
      <w:r>
        <w:rPr>
          <w:rFonts w:hint="eastAsia"/>
          <w:lang w:eastAsia="zh-CN"/>
        </w:rPr>
        <w:t>培训学院</w:t>
      </w:r>
      <w:r w:rsidRPr="00F2238A">
        <w:rPr>
          <w:rFonts w:hint="eastAsia"/>
          <w:lang w:eastAsia="zh-CN"/>
        </w:rPr>
        <w:t>可能会</w:t>
      </w:r>
      <w:r>
        <w:rPr>
          <w:rFonts w:hint="eastAsia"/>
          <w:lang w:eastAsia="zh-CN"/>
        </w:rPr>
        <w:t>削弱已有</w:t>
      </w:r>
      <w:r w:rsidRPr="00F2238A">
        <w:rPr>
          <w:rFonts w:hint="eastAsia"/>
          <w:lang w:eastAsia="zh-CN"/>
        </w:rPr>
        <w:t>品牌</w:t>
      </w:r>
      <w:r>
        <w:rPr>
          <w:rFonts w:hint="eastAsia"/>
          <w:lang w:eastAsia="zh-CN"/>
        </w:rPr>
        <w:t>的</w:t>
      </w:r>
      <w:r w:rsidRPr="00F2238A">
        <w:rPr>
          <w:rFonts w:hint="eastAsia"/>
          <w:lang w:eastAsia="zh-CN"/>
        </w:rPr>
        <w:t>价值。在这种情况下，简单地将</w:t>
      </w:r>
      <w:r w:rsidRPr="005F200C">
        <w:rPr>
          <w:rFonts w:hint="eastAsia"/>
          <w:lang w:eastAsia="zh-CN"/>
        </w:rPr>
        <w:t>国际电联学院</w:t>
      </w:r>
      <w:r w:rsidRPr="00F2238A">
        <w:rPr>
          <w:rFonts w:hint="eastAsia"/>
          <w:lang w:eastAsia="zh-CN"/>
        </w:rPr>
        <w:t>更名为国际电联</w:t>
      </w:r>
      <w:r>
        <w:rPr>
          <w:rFonts w:hint="eastAsia"/>
          <w:lang w:eastAsia="zh-CN"/>
        </w:rPr>
        <w:t>培训学院并非明智之举</w:t>
      </w:r>
      <w:r w:rsidRPr="00F2238A">
        <w:rPr>
          <w:rFonts w:hint="eastAsia"/>
          <w:lang w:eastAsia="zh-CN"/>
        </w:rPr>
        <w:t>。</w:t>
      </w:r>
      <w:bookmarkEnd w:id="481"/>
      <w:bookmarkEnd w:id="482"/>
      <w:r w:rsidRPr="00A82C92">
        <w:rPr>
          <w:lang w:eastAsia="zh-CN"/>
        </w:rPr>
        <w:t>.</w:t>
      </w:r>
      <w:bookmarkEnd w:id="455"/>
    </w:p>
    <w:p w14:paraId="6C4265F3" w14:textId="77777777" w:rsidR="00397D27" w:rsidRPr="00F21B87" w:rsidRDefault="00397D27" w:rsidP="00397D27">
      <w:pPr>
        <w:pStyle w:val="Heading2"/>
        <w:rPr>
          <w:lang w:eastAsia="zh-CN"/>
        </w:rPr>
      </w:pPr>
      <w:bookmarkStart w:id="483" w:name="_Toc57297444"/>
      <w:bookmarkStart w:id="484" w:name="_Toc58244125"/>
      <w:bookmarkStart w:id="485" w:name="_Toc58273447"/>
      <w:bookmarkStart w:id="486" w:name="_Toc58273676"/>
      <w:bookmarkStart w:id="487" w:name="_Toc58275278"/>
      <w:bookmarkStart w:id="488" w:name="_Toc57297449"/>
      <w:r w:rsidRPr="00F21B87">
        <w:rPr>
          <w:lang w:eastAsia="zh-CN"/>
        </w:rPr>
        <w:t>9.5</w:t>
      </w:r>
      <w:bookmarkStart w:id="489" w:name="lt_pId1151"/>
      <w:r>
        <w:rPr>
          <w:lang w:eastAsia="zh-CN"/>
        </w:rPr>
        <w:tab/>
      </w:r>
      <w:r w:rsidRPr="00F21B87">
        <w:rPr>
          <w:rFonts w:hint="eastAsia"/>
          <w:lang w:eastAsia="zh-CN"/>
        </w:rPr>
        <w:t>理想的国际电联机构</w:t>
      </w:r>
      <w:bookmarkEnd w:id="483"/>
      <w:bookmarkEnd w:id="484"/>
      <w:bookmarkEnd w:id="485"/>
      <w:bookmarkEnd w:id="486"/>
      <w:bookmarkEnd w:id="487"/>
      <w:bookmarkEnd w:id="489"/>
    </w:p>
    <w:p w14:paraId="4A4E1170" w14:textId="77777777" w:rsidR="00397D27" w:rsidRPr="00F21B87" w:rsidRDefault="00397D27" w:rsidP="00397D27">
      <w:pPr>
        <w:rPr>
          <w:lang w:eastAsia="zh-CN"/>
        </w:rPr>
      </w:pPr>
      <w:bookmarkStart w:id="490" w:name="lt_pId1153"/>
      <w:r w:rsidRPr="00F21B87">
        <w:rPr>
          <w:lang w:eastAsia="zh-CN"/>
        </w:rPr>
        <w:t>118</w:t>
      </w:r>
      <w:r>
        <w:rPr>
          <w:lang w:eastAsia="zh-CN"/>
        </w:rPr>
        <w:tab/>
      </w:r>
      <w:r w:rsidRPr="00F21B87">
        <w:rPr>
          <w:rFonts w:hint="eastAsia"/>
          <w:lang w:eastAsia="zh-CN"/>
        </w:rPr>
        <w:t>至于国际电联</w:t>
      </w:r>
      <w:r>
        <w:rPr>
          <w:rFonts w:hint="eastAsia"/>
          <w:lang w:eastAsia="zh-CN"/>
        </w:rPr>
        <w:t>培训学院</w:t>
      </w:r>
      <w:r w:rsidRPr="00F21B87">
        <w:rPr>
          <w:rFonts w:hint="eastAsia"/>
          <w:lang w:eastAsia="zh-CN"/>
        </w:rPr>
        <w:t>可能是什么样子，可以提出许多不同的选择。一方面，它可以是以</w:t>
      </w:r>
      <w:r w:rsidRPr="005F200C">
        <w:rPr>
          <w:rFonts w:hint="eastAsia"/>
          <w:lang w:eastAsia="zh-CN"/>
        </w:rPr>
        <w:t>国际电联学</w:t>
      </w:r>
      <w:r w:rsidRPr="00F21B87">
        <w:rPr>
          <w:rFonts w:hint="eastAsia"/>
          <w:lang w:eastAsia="zh-CN"/>
        </w:rPr>
        <w:t>院的现有工作为基础的小型学院；另一方面，它可能是一个有声望的、费</w:t>
      </w:r>
      <w:r w:rsidRPr="00F21B87">
        <w:rPr>
          <w:rFonts w:hint="eastAsia"/>
          <w:lang w:eastAsia="zh-CN"/>
        </w:rPr>
        <w:lastRenderedPageBreak/>
        <w:t>用贵、</w:t>
      </w:r>
      <w:r w:rsidRPr="00F21B87">
        <w:rPr>
          <w:sz w:val="16"/>
          <w:vertAlign w:val="superscript"/>
        </w:rPr>
        <w:footnoteReference w:id="166"/>
      </w:r>
      <w:r w:rsidRPr="00F21B87">
        <w:rPr>
          <w:rFonts w:hint="eastAsia"/>
          <w:lang w:eastAsia="zh-CN"/>
        </w:rPr>
        <w:t>高规格的实体，例如正在里昂建造的新的世界卫生组织学院。</w:t>
      </w:r>
      <w:r w:rsidRPr="00F21B87">
        <w:rPr>
          <w:sz w:val="16"/>
          <w:vertAlign w:val="superscript"/>
        </w:rPr>
        <w:footnoteReference w:id="167"/>
      </w:r>
      <w:r w:rsidRPr="00F21B87">
        <w:rPr>
          <w:rFonts w:hint="eastAsia"/>
          <w:lang w:eastAsia="zh-CN"/>
        </w:rPr>
        <w:t>如果国际电联希望建立自己的</w:t>
      </w:r>
      <w:r w:rsidRPr="005F200C">
        <w:rPr>
          <w:rFonts w:hint="eastAsia"/>
          <w:lang w:eastAsia="zh-CN"/>
        </w:rPr>
        <w:t>培训学院</w:t>
      </w:r>
      <w:r w:rsidRPr="00F21B87">
        <w:rPr>
          <w:rFonts w:hint="eastAsia"/>
          <w:lang w:eastAsia="zh-CN"/>
        </w:rPr>
        <w:t>，本报告建议它建立一个中等规模的</w:t>
      </w:r>
      <w:r>
        <w:rPr>
          <w:rFonts w:hint="eastAsia"/>
          <w:lang w:eastAsia="zh-CN"/>
        </w:rPr>
        <w:t>培训学院</w:t>
      </w:r>
      <w:r w:rsidRPr="00F21B87">
        <w:rPr>
          <w:rFonts w:hint="eastAsia"/>
          <w:lang w:eastAsia="zh-CN"/>
        </w:rPr>
        <w:t>，如果该</w:t>
      </w:r>
      <w:r>
        <w:rPr>
          <w:rFonts w:hint="eastAsia"/>
          <w:lang w:eastAsia="zh-CN"/>
        </w:rPr>
        <w:t>培训学院</w:t>
      </w:r>
      <w:r w:rsidRPr="00F21B87">
        <w:rPr>
          <w:rFonts w:hint="eastAsia"/>
          <w:lang w:eastAsia="zh-CN"/>
        </w:rPr>
        <w:t>设在日内瓦地区的一座建筑物内，将会与国际电联总部和其他联合国机构产生有益的协同作用。它应主要侧重于开发和提供国际电联自身的能力发展和培训活动。</w:t>
      </w:r>
      <w:bookmarkEnd w:id="490"/>
    </w:p>
    <w:p w14:paraId="2FFFE0C3" w14:textId="77777777" w:rsidR="00397D27" w:rsidRPr="00F21B87" w:rsidRDefault="00397D27" w:rsidP="00397D27">
      <w:pPr>
        <w:pStyle w:val="Heading3"/>
        <w:rPr>
          <w:lang w:eastAsia="zh-CN"/>
        </w:rPr>
      </w:pPr>
      <w:bookmarkStart w:id="493" w:name="lt_pId1157"/>
      <w:bookmarkStart w:id="494" w:name="_Toc57297445"/>
      <w:r w:rsidRPr="00F21B87">
        <w:rPr>
          <w:rFonts w:hint="eastAsia"/>
          <w:lang w:eastAsia="zh-CN"/>
        </w:rPr>
        <w:t>目标</w:t>
      </w:r>
      <w:bookmarkEnd w:id="493"/>
      <w:bookmarkEnd w:id="494"/>
    </w:p>
    <w:p w14:paraId="065E61F9" w14:textId="77777777" w:rsidR="00397D27" w:rsidRPr="00F21B87" w:rsidRDefault="00397D27" w:rsidP="00397D27">
      <w:pPr>
        <w:rPr>
          <w:lang w:eastAsia="zh-CN"/>
        </w:rPr>
      </w:pPr>
      <w:r w:rsidRPr="00F21B87">
        <w:rPr>
          <w:lang w:eastAsia="zh-CN"/>
        </w:rPr>
        <w:t>119</w:t>
      </w:r>
      <w:r>
        <w:rPr>
          <w:lang w:eastAsia="zh-CN"/>
        </w:rPr>
        <w:tab/>
      </w:r>
      <w:bookmarkStart w:id="495" w:name="lt_pId1159"/>
      <w:r w:rsidRPr="00F21B87">
        <w:rPr>
          <w:rFonts w:hint="eastAsia"/>
          <w:lang w:eastAsia="zh-CN"/>
        </w:rPr>
        <w:t>该</w:t>
      </w:r>
      <w:r w:rsidRPr="005F200C">
        <w:rPr>
          <w:rFonts w:hint="eastAsia"/>
          <w:lang w:eastAsia="zh-CN"/>
        </w:rPr>
        <w:t>培训学院</w:t>
      </w:r>
      <w:r w:rsidRPr="00F21B87">
        <w:rPr>
          <w:rFonts w:hint="eastAsia"/>
          <w:lang w:eastAsia="zh-CN"/>
        </w:rPr>
        <w:t>的总体目标是为国际电联成员国的政府和监管机构开发和提供最高质量和相关性的能力发展和培训。报告建议五个更具体的目标：</w:t>
      </w:r>
      <w:bookmarkEnd w:id="495"/>
    </w:p>
    <w:p w14:paraId="6DE14BB8" w14:textId="77777777" w:rsidR="00397D27" w:rsidRPr="00F21B87" w:rsidRDefault="00397D27" w:rsidP="00397D27">
      <w:pPr>
        <w:pStyle w:val="enumlev1"/>
        <w:rPr>
          <w:lang w:eastAsia="zh-CN"/>
        </w:rPr>
      </w:pPr>
      <w:bookmarkStart w:id="496" w:name="lt_pId1161"/>
      <w:r>
        <w:rPr>
          <w:lang w:eastAsia="zh-CN"/>
        </w:rPr>
        <w:t>•</w:t>
      </w:r>
      <w:r>
        <w:rPr>
          <w:lang w:eastAsia="zh-CN"/>
        </w:rPr>
        <w:tab/>
      </w:r>
      <w:proofErr w:type="gramStart"/>
      <w:r w:rsidRPr="00F21B87">
        <w:rPr>
          <w:rFonts w:hint="eastAsia"/>
          <w:lang w:eastAsia="zh-CN"/>
        </w:rPr>
        <w:t>超群的优质资源和学习模式；</w:t>
      </w:r>
      <w:proofErr w:type="gramEnd"/>
    </w:p>
    <w:p w14:paraId="7722CFDF"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以国际电联成员国的机构和组织需求为重点，</w:t>
      </w:r>
      <w:proofErr w:type="gramStart"/>
      <w:r w:rsidRPr="00F21B87">
        <w:rPr>
          <w:rFonts w:hint="eastAsia"/>
          <w:lang w:eastAsia="zh-CN"/>
        </w:rPr>
        <w:t>实现数字技术和电信的适当使用；</w:t>
      </w:r>
      <w:proofErr w:type="gramEnd"/>
    </w:p>
    <w:p w14:paraId="0D8D8BEF"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着力提供满足成员需求的有效和适当的学习和发展成果，</w:t>
      </w:r>
      <w:proofErr w:type="gramStart"/>
      <w:r w:rsidRPr="00F21B87">
        <w:rPr>
          <w:rFonts w:hint="eastAsia"/>
          <w:lang w:eastAsia="zh-CN"/>
        </w:rPr>
        <w:t>而不是数字输入；</w:t>
      </w:r>
      <w:proofErr w:type="gramEnd"/>
    </w:p>
    <w:p w14:paraId="0A3E1549"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伙伴合作，特别是与联合国开发计划署和其他联合国机构</w:t>
      </w:r>
      <w:r w:rsidRPr="00F21B87">
        <w:rPr>
          <w:sz w:val="16"/>
          <w:vertAlign w:val="superscript"/>
        </w:rPr>
        <w:footnoteReference w:id="168"/>
      </w:r>
      <w:r w:rsidRPr="00F21B87">
        <w:rPr>
          <w:rFonts w:hint="eastAsia"/>
          <w:lang w:eastAsia="zh-CN"/>
        </w:rPr>
        <w:t>以及世界顶级大学合作；和</w:t>
      </w:r>
    </w:p>
    <w:p w14:paraId="0AC3539C"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高度灵活，能够适应快速变化的环境、需求和数字创新。</w:t>
      </w:r>
      <w:r w:rsidRPr="00F21B87">
        <w:rPr>
          <w:sz w:val="16"/>
          <w:vertAlign w:val="superscript"/>
        </w:rPr>
        <w:footnoteReference w:id="169"/>
      </w:r>
      <w:bookmarkEnd w:id="496"/>
    </w:p>
    <w:p w14:paraId="026B4318" w14:textId="77777777" w:rsidR="00397D27" w:rsidRPr="00F21B87" w:rsidRDefault="00397D27" w:rsidP="00397D27">
      <w:pPr>
        <w:pStyle w:val="Heading3"/>
        <w:rPr>
          <w:lang w:eastAsia="zh-CN"/>
        </w:rPr>
      </w:pPr>
      <w:r w:rsidRPr="00F21B87">
        <w:rPr>
          <w:rFonts w:hint="eastAsia"/>
          <w:lang w:eastAsia="zh-CN"/>
        </w:rPr>
        <w:t>人员编制</w:t>
      </w:r>
    </w:p>
    <w:p w14:paraId="67F9A4C4" w14:textId="77777777" w:rsidR="00397D27" w:rsidRPr="00F21B87" w:rsidRDefault="00397D27" w:rsidP="00397D27">
      <w:pPr>
        <w:rPr>
          <w:lang w:eastAsia="zh-CN"/>
        </w:rPr>
      </w:pPr>
      <w:bookmarkStart w:id="499" w:name="lt_pId1168"/>
      <w:r w:rsidRPr="00F21B87">
        <w:rPr>
          <w:lang w:eastAsia="zh-CN"/>
        </w:rPr>
        <w:t>120</w:t>
      </w:r>
      <w:r>
        <w:rPr>
          <w:lang w:eastAsia="zh-CN"/>
        </w:rPr>
        <w:tab/>
      </w:r>
      <w:r w:rsidRPr="00F21B87">
        <w:rPr>
          <w:rFonts w:hint="eastAsia"/>
          <w:lang w:eastAsia="zh-CN"/>
        </w:rPr>
        <w:t>为了实现上述目标，任命一个由高素质、有经验和敬业的人员组成的团队发展和建设该</w:t>
      </w:r>
      <w:r>
        <w:rPr>
          <w:rFonts w:hint="eastAsia"/>
          <w:lang w:eastAsia="zh-CN"/>
        </w:rPr>
        <w:t>培训学院</w:t>
      </w:r>
      <w:r w:rsidRPr="00F21B87">
        <w:rPr>
          <w:rFonts w:hint="eastAsia"/>
          <w:lang w:eastAsia="zh-CN"/>
        </w:rPr>
        <w:t>必不可少。报告建议，初期应至少有</w:t>
      </w:r>
      <w:r w:rsidRPr="00F21B87">
        <w:rPr>
          <w:rFonts w:hint="eastAsia"/>
          <w:lang w:eastAsia="zh-CN"/>
        </w:rPr>
        <w:t>15</w:t>
      </w:r>
      <w:r w:rsidRPr="00F21B87">
        <w:rPr>
          <w:rFonts w:hint="eastAsia"/>
          <w:lang w:eastAsia="zh-CN"/>
        </w:rPr>
        <w:t>名核心工作人员，五年后增加到</w:t>
      </w:r>
      <w:r w:rsidRPr="00F21B87">
        <w:rPr>
          <w:rFonts w:hint="eastAsia"/>
          <w:lang w:eastAsia="zh-CN"/>
        </w:rPr>
        <w:t>25</w:t>
      </w:r>
      <w:r w:rsidRPr="00F21B87">
        <w:rPr>
          <w:rFonts w:hint="eastAsia"/>
          <w:lang w:eastAsia="zh-CN"/>
        </w:rPr>
        <w:t>名左右。</w:t>
      </w:r>
      <w:r w:rsidRPr="00F21B87">
        <w:rPr>
          <w:sz w:val="16"/>
          <w:vertAlign w:val="superscript"/>
        </w:rPr>
        <w:footnoteReference w:id="170"/>
      </w:r>
      <w:r w:rsidRPr="00F21B87">
        <w:rPr>
          <w:rFonts w:hint="eastAsia"/>
          <w:lang w:eastAsia="zh-CN"/>
        </w:rPr>
        <w:t>这是</w:t>
      </w:r>
      <w:r w:rsidRPr="005F200C">
        <w:rPr>
          <w:rFonts w:hint="eastAsia"/>
          <w:lang w:eastAsia="zh-CN"/>
        </w:rPr>
        <w:t>培训学院</w:t>
      </w:r>
      <w:r w:rsidRPr="00F21B87">
        <w:rPr>
          <w:rFonts w:hint="eastAsia"/>
          <w:lang w:eastAsia="zh-CN"/>
        </w:rPr>
        <w:t>成功所需的最起码的编制水平，并且初始资金必须得到保障。该</w:t>
      </w:r>
      <w:r>
        <w:rPr>
          <w:rFonts w:hint="eastAsia"/>
          <w:lang w:eastAsia="zh-CN"/>
        </w:rPr>
        <w:t>培训学院</w:t>
      </w:r>
      <w:r w:rsidRPr="00F21B87">
        <w:rPr>
          <w:rFonts w:hint="eastAsia"/>
          <w:lang w:eastAsia="zh-CN"/>
        </w:rPr>
        <w:t>的工作人员应主要从具有信通技术和电信领域能力发展和培训专业知识的人员中选拔，特别是（但不仅限于）有过在线培训经验的人员。有些来自国际电联现有工作人员，因为</w:t>
      </w:r>
      <w:r w:rsidRPr="005F200C">
        <w:rPr>
          <w:rFonts w:hint="eastAsia"/>
          <w:lang w:eastAsia="zh-CN"/>
        </w:rPr>
        <w:t>该培训学院</w:t>
      </w:r>
      <w:r w:rsidRPr="00F21B87">
        <w:rPr>
          <w:rFonts w:hint="eastAsia"/>
          <w:lang w:eastAsia="zh-CN"/>
        </w:rPr>
        <w:t>工作的一个重要内容是与国际电联所有三个部门以及总秘书处的同事建立密切的协作和支持关系。并非所有工作人员都需要在</w:t>
      </w:r>
      <w:r w:rsidRPr="005F200C">
        <w:rPr>
          <w:rFonts w:hint="eastAsia"/>
          <w:lang w:eastAsia="zh-CN"/>
        </w:rPr>
        <w:t>培训学院</w:t>
      </w:r>
      <w:r w:rsidRPr="00F21B87">
        <w:rPr>
          <w:rFonts w:hint="eastAsia"/>
          <w:lang w:eastAsia="zh-CN"/>
        </w:rPr>
        <w:t>内，让一些工作人员分散在各个地区并已</w:t>
      </w:r>
      <w:r w:rsidRPr="00F21B87">
        <w:rPr>
          <w:rFonts w:hint="eastAsia"/>
          <w:lang w:eastAsia="zh-CN"/>
        </w:rPr>
        <w:lastRenderedPageBreak/>
        <w:t>虚拟方式为</w:t>
      </w:r>
      <w:r>
        <w:rPr>
          <w:rFonts w:hint="eastAsia"/>
          <w:lang w:eastAsia="zh-CN"/>
        </w:rPr>
        <w:t>培训学院</w:t>
      </w:r>
      <w:r w:rsidRPr="00F21B87">
        <w:rPr>
          <w:rFonts w:hint="eastAsia"/>
          <w:lang w:eastAsia="zh-CN"/>
        </w:rPr>
        <w:t>工作也很有价值。另一个做法是，该</w:t>
      </w:r>
      <w:r>
        <w:rPr>
          <w:rFonts w:hint="eastAsia"/>
          <w:lang w:eastAsia="zh-CN"/>
        </w:rPr>
        <w:t>培训学院</w:t>
      </w:r>
      <w:r w:rsidRPr="00F21B87">
        <w:rPr>
          <w:rFonts w:hint="eastAsia"/>
          <w:lang w:eastAsia="zh-CN"/>
        </w:rPr>
        <w:t>可以将国际电联的一些区域工作人员作为附属人员，他们可承诺</w:t>
      </w:r>
      <w:r w:rsidRPr="00F21B87">
        <w:rPr>
          <w:rFonts w:hint="eastAsia"/>
          <w:lang w:eastAsia="zh-CN"/>
        </w:rPr>
        <w:t>10%</w:t>
      </w:r>
      <w:r w:rsidRPr="00F21B87">
        <w:rPr>
          <w:rFonts w:hint="eastAsia"/>
          <w:lang w:eastAsia="zh-CN"/>
        </w:rPr>
        <w:t>的时间为学院工作。</w:t>
      </w:r>
      <w:r w:rsidRPr="00F21B87">
        <w:rPr>
          <w:sz w:val="16"/>
          <w:vertAlign w:val="superscript"/>
        </w:rPr>
        <w:footnoteReference w:id="171"/>
      </w:r>
      <w:bookmarkEnd w:id="499"/>
    </w:p>
    <w:p w14:paraId="6F32E41F" w14:textId="77777777" w:rsidR="00397D27" w:rsidRPr="00F21B87" w:rsidRDefault="00397D27" w:rsidP="00397D27">
      <w:pPr>
        <w:pStyle w:val="Heading3"/>
        <w:rPr>
          <w:lang w:eastAsia="zh-CN"/>
        </w:rPr>
      </w:pPr>
      <w:bookmarkStart w:id="501" w:name="lt_pId1175"/>
      <w:bookmarkStart w:id="502" w:name="_Toc57297447"/>
      <w:r w:rsidRPr="00F21B87">
        <w:rPr>
          <w:rFonts w:hint="eastAsia"/>
          <w:lang w:eastAsia="zh-CN"/>
        </w:rPr>
        <w:t>结构与位置</w:t>
      </w:r>
      <w:bookmarkEnd w:id="501"/>
      <w:bookmarkEnd w:id="502"/>
    </w:p>
    <w:p w14:paraId="0E665FD8" w14:textId="77777777" w:rsidR="00397D27" w:rsidRPr="00F21B87" w:rsidRDefault="00397D27" w:rsidP="00397D27">
      <w:pPr>
        <w:rPr>
          <w:lang w:eastAsia="zh-CN"/>
        </w:rPr>
      </w:pPr>
      <w:r w:rsidRPr="00F21B87">
        <w:rPr>
          <w:lang w:eastAsia="zh-CN"/>
        </w:rPr>
        <w:t>121</w:t>
      </w:r>
      <w:r>
        <w:rPr>
          <w:lang w:eastAsia="zh-CN"/>
        </w:rPr>
        <w:tab/>
      </w:r>
      <w:r w:rsidRPr="00F21B87">
        <w:rPr>
          <w:rFonts w:hint="eastAsia"/>
          <w:lang w:eastAsia="zh-CN"/>
        </w:rPr>
        <w:t>确定潜在培训学院的准确地点是一项关键要求，在很大程度上取决于一个适当的东道国政府的慷慨程度。例如，对日内瓦地区现有房产的审查表明，可能会找到</w:t>
      </w:r>
      <w:r w:rsidRPr="00F21B87">
        <w:rPr>
          <w:rFonts w:hint="eastAsia"/>
          <w:lang w:eastAsia="zh-CN"/>
        </w:rPr>
        <w:t>1</w:t>
      </w:r>
      <w:r>
        <w:rPr>
          <w:lang w:eastAsia="zh-CN"/>
        </w:rPr>
        <w:t xml:space="preserve"> </w:t>
      </w:r>
      <w:r w:rsidRPr="00F21B87">
        <w:rPr>
          <w:rFonts w:hint="eastAsia"/>
          <w:lang w:eastAsia="zh-CN"/>
        </w:rPr>
        <w:t>300</w:t>
      </w:r>
      <w:r w:rsidRPr="00F21B87">
        <w:rPr>
          <w:rFonts w:hint="eastAsia"/>
          <w:lang w:eastAsia="zh-CN"/>
        </w:rPr>
        <w:t>万至</w:t>
      </w:r>
      <w:r w:rsidRPr="00F21B87">
        <w:rPr>
          <w:rFonts w:hint="eastAsia"/>
          <w:lang w:eastAsia="zh-CN"/>
        </w:rPr>
        <w:t>1</w:t>
      </w:r>
      <w:r>
        <w:rPr>
          <w:lang w:eastAsia="zh-CN"/>
        </w:rPr>
        <w:t xml:space="preserve"> </w:t>
      </w:r>
      <w:r w:rsidRPr="00F21B87">
        <w:rPr>
          <w:rFonts w:hint="eastAsia"/>
          <w:lang w:eastAsia="zh-CN"/>
        </w:rPr>
        <w:t>500</w:t>
      </w:r>
      <w:r w:rsidRPr="00F21B87">
        <w:rPr>
          <w:rFonts w:hint="eastAsia"/>
          <w:lang w:eastAsia="zh-CN"/>
        </w:rPr>
        <w:t>万瑞郎的合适房产。</w:t>
      </w:r>
      <w:r>
        <w:rPr>
          <w:rFonts w:hint="eastAsia"/>
          <w:lang w:eastAsia="zh-CN"/>
        </w:rPr>
        <w:t>培训学院</w:t>
      </w:r>
      <w:r w:rsidRPr="00F21B87">
        <w:rPr>
          <w:rFonts w:hint="eastAsia"/>
          <w:lang w:eastAsia="zh-CN"/>
        </w:rPr>
        <w:t>的结构、风格和地点对于其工作人员的生产力和它寻求传达的卓越形象至关重要。同样重要的是，作为一个</w:t>
      </w:r>
      <w:r>
        <w:rPr>
          <w:rFonts w:hint="eastAsia"/>
          <w:lang w:eastAsia="zh-CN"/>
        </w:rPr>
        <w:t>培训学院</w:t>
      </w:r>
      <w:r w:rsidRPr="00F21B87">
        <w:rPr>
          <w:rFonts w:hint="eastAsia"/>
          <w:lang w:eastAsia="zh-CN"/>
        </w:rPr>
        <w:t>，它是一个特色鲜明的实体，与国际电联主建筑分开。根据对学术专有职能所需办公空间进行估计，计算出一所新的学院的大致占地面积。</w:t>
      </w:r>
      <w:r w:rsidRPr="00F21B87">
        <w:rPr>
          <w:sz w:val="16"/>
          <w:vertAlign w:val="superscript"/>
        </w:rPr>
        <w:footnoteReference w:id="172"/>
      </w:r>
      <w:r w:rsidRPr="00F21B87">
        <w:rPr>
          <w:rFonts w:hint="eastAsia"/>
          <w:lang w:eastAsia="zh-CN"/>
        </w:rPr>
        <w:t>预计人员编制和功能所需的基本空间至少约为</w:t>
      </w:r>
      <w:r w:rsidRPr="00F21B87">
        <w:rPr>
          <w:rFonts w:hint="eastAsia"/>
          <w:lang w:eastAsia="zh-CN"/>
        </w:rPr>
        <w:t>508</w:t>
      </w:r>
      <w:r w:rsidRPr="00F21B87">
        <w:rPr>
          <w:rFonts w:hint="eastAsia"/>
          <w:lang w:eastAsia="zh-CN"/>
        </w:rPr>
        <w:t>平方米，</w:t>
      </w:r>
      <w:r w:rsidRPr="00F21B87">
        <w:rPr>
          <w:sz w:val="16"/>
          <w:vertAlign w:val="superscript"/>
        </w:rPr>
        <w:footnoteReference w:id="173"/>
      </w:r>
      <w:r w:rsidRPr="00F21B87">
        <w:rPr>
          <w:rFonts w:hint="eastAsia"/>
          <w:lang w:eastAsia="zh-CN"/>
        </w:rPr>
        <w:t>另外，还需要增加洗手间设施、走廊、餐饮和其他此类空间。重要的是，该</w:t>
      </w:r>
      <w:r>
        <w:rPr>
          <w:rFonts w:hint="eastAsia"/>
          <w:lang w:eastAsia="zh-CN"/>
        </w:rPr>
        <w:t>培训学院</w:t>
      </w:r>
      <w:r w:rsidRPr="00F21B87">
        <w:rPr>
          <w:rFonts w:hint="eastAsia"/>
          <w:lang w:eastAsia="zh-CN"/>
        </w:rPr>
        <w:t>应具备尽可能高的数字连接能力，同时具备良好的上传和下载速度。按照规划这种连接应在开学后至少五年内达到预期水平。另外安装高质量录音棚、工作人员所需相关的数字技术、维护和定期更新的费用都应考虑进去。有人建议学院的数字基础设施由内部管理，也有人主张进行外包。总的来说，类似组织的重点越来越转向外部托管和服务供应，但在制定新机构的详细建议时，应考虑和评估这两种方案的性价比。无论如何决策，</w:t>
      </w:r>
      <w:r>
        <w:rPr>
          <w:rFonts w:hint="eastAsia"/>
          <w:lang w:eastAsia="zh-CN"/>
        </w:rPr>
        <w:t>培训学院</w:t>
      </w:r>
      <w:r w:rsidRPr="00F21B87">
        <w:rPr>
          <w:rFonts w:hint="eastAsia"/>
          <w:lang w:eastAsia="zh-CN"/>
        </w:rPr>
        <w:t>的所有工作人员在技术上高度胜任至为重要。</w:t>
      </w:r>
    </w:p>
    <w:p w14:paraId="08778836" w14:textId="77777777" w:rsidR="00397D27" w:rsidRPr="00F21B87" w:rsidRDefault="00397D27" w:rsidP="00397D27">
      <w:pPr>
        <w:pStyle w:val="Heading3"/>
        <w:rPr>
          <w:lang w:eastAsia="zh-CN"/>
        </w:rPr>
      </w:pPr>
      <w:bookmarkStart w:id="506" w:name="lt_pId1189"/>
      <w:bookmarkStart w:id="507" w:name="_Toc57297448"/>
      <w:r w:rsidRPr="00F21B87">
        <w:rPr>
          <w:rFonts w:hint="eastAsia"/>
          <w:lang w:eastAsia="zh-CN"/>
        </w:rPr>
        <w:t>治理</w:t>
      </w:r>
      <w:bookmarkEnd w:id="506"/>
      <w:bookmarkEnd w:id="507"/>
    </w:p>
    <w:p w14:paraId="6CB12F92" w14:textId="77777777" w:rsidR="00397D27" w:rsidRPr="00F21B87" w:rsidRDefault="00397D27" w:rsidP="00397D27">
      <w:pPr>
        <w:rPr>
          <w:lang w:eastAsia="zh-CN"/>
        </w:rPr>
      </w:pPr>
      <w:bookmarkStart w:id="508" w:name="lt_pId1191"/>
      <w:r w:rsidRPr="00F21B87">
        <w:rPr>
          <w:lang w:eastAsia="zh-CN"/>
        </w:rPr>
        <w:t>12</w:t>
      </w:r>
      <w:r>
        <w:rPr>
          <w:lang w:eastAsia="zh-CN"/>
        </w:rPr>
        <w:t>2</w:t>
      </w:r>
      <w:r>
        <w:rPr>
          <w:lang w:eastAsia="zh-CN"/>
        </w:rPr>
        <w:tab/>
      </w:r>
      <w:r w:rsidRPr="00F21B87">
        <w:rPr>
          <w:rFonts w:hint="eastAsia"/>
          <w:lang w:eastAsia="zh-CN"/>
        </w:rPr>
        <w:t>该学院作为国际电联的组成部分又有别于国际电联，其成功的关键是拥有一个高效和健全的治理模式。关键要素可能包括：</w:t>
      </w:r>
      <w:bookmarkEnd w:id="508"/>
    </w:p>
    <w:p w14:paraId="647AD778" w14:textId="77777777" w:rsidR="00397D27" w:rsidRPr="00F21B87" w:rsidRDefault="00397D27" w:rsidP="00397D27">
      <w:pPr>
        <w:pStyle w:val="enumlev1"/>
        <w:rPr>
          <w:lang w:eastAsia="zh-CN"/>
        </w:rPr>
      </w:pPr>
      <w:bookmarkStart w:id="509" w:name="lt_pId1193"/>
      <w:r>
        <w:rPr>
          <w:lang w:eastAsia="zh-CN"/>
        </w:rPr>
        <w:t>•</w:t>
      </w:r>
      <w:r>
        <w:rPr>
          <w:lang w:eastAsia="zh-CN"/>
        </w:rPr>
        <w:tab/>
      </w:r>
      <w:r w:rsidRPr="00F21B87">
        <w:rPr>
          <w:rFonts w:hint="eastAsia"/>
          <w:lang w:eastAsia="zh-CN"/>
        </w:rPr>
        <w:t>主任是咨询委员会的当然成员并直接向国际电联秘书长报告。</w:t>
      </w:r>
    </w:p>
    <w:p w14:paraId="57A8F1EE"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学院的独立咨询委员会由</w:t>
      </w:r>
      <w:r w:rsidRPr="00F21B87">
        <w:rPr>
          <w:rFonts w:hint="eastAsia"/>
          <w:lang w:eastAsia="zh-CN"/>
        </w:rPr>
        <w:t>7-9</w:t>
      </w:r>
      <w:r w:rsidRPr="00F21B87">
        <w:rPr>
          <w:rFonts w:hint="eastAsia"/>
          <w:lang w:eastAsia="zh-CN"/>
        </w:rPr>
        <w:t>名具有丰富的数字技术能力发展和培训经验的外部人员组成，由一位德高望重人员担任主席。该委员会的作用是提供咨询意见，每年至少召开两次会议，主任每月与主席举行会议。</w:t>
      </w:r>
    </w:p>
    <w:p w14:paraId="0756216A"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咨询委员会主席将与国际电联秘书长举行季度会议。</w:t>
      </w:r>
    </w:p>
    <w:p w14:paraId="0E4C8CD8"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管理委员会由学院资深员工和国际电联各局的一名代表组成，每年至少召开六次会议，负责对学院管理进行日常监督。</w:t>
      </w:r>
    </w:p>
    <w:p w14:paraId="29C3E9D3"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所有财务事项均通过国际电联秘书长直接向国际电联理事会报告，但季度报告将提交给咨询委员会，以供参考和咨询。</w:t>
      </w:r>
      <w:bookmarkEnd w:id="509"/>
    </w:p>
    <w:p w14:paraId="5BEE15B3" w14:textId="77777777" w:rsidR="00397D27" w:rsidRPr="00F21B87" w:rsidRDefault="00397D27" w:rsidP="00397D27">
      <w:pPr>
        <w:pStyle w:val="Heading3"/>
        <w:rPr>
          <w:lang w:eastAsia="zh-CN"/>
        </w:rPr>
      </w:pPr>
      <w:bookmarkStart w:id="510" w:name="lt_pId1199"/>
      <w:r w:rsidRPr="00F21B87">
        <w:rPr>
          <w:rFonts w:hint="eastAsia"/>
          <w:lang w:eastAsia="zh-CN"/>
        </w:rPr>
        <w:lastRenderedPageBreak/>
        <w:t>影响区域</w:t>
      </w:r>
      <w:bookmarkEnd w:id="510"/>
    </w:p>
    <w:p w14:paraId="57C349E5" w14:textId="77777777" w:rsidR="00397D27" w:rsidRPr="00F21B87" w:rsidRDefault="00397D27" w:rsidP="00397D27">
      <w:pPr>
        <w:rPr>
          <w:lang w:eastAsia="zh-CN"/>
        </w:rPr>
      </w:pPr>
      <w:bookmarkStart w:id="511" w:name="lt_pId1201"/>
      <w:r w:rsidRPr="00F21B87">
        <w:rPr>
          <w:lang w:eastAsia="zh-CN"/>
        </w:rPr>
        <w:t>123</w:t>
      </w:r>
      <w:r>
        <w:rPr>
          <w:lang w:eastAsia="zh-CN"/>
        </w:rPr>
        <w:tab/>
      </w:r>
      <w:r w:rsidRPr="00F21B87">
        <w:rPr>
          <w:rFonts w:hint="eastAsia"/>
          <w:lang w:eastAsia="zh-CN"/>
        </w:rPr>
        <w:t>关于学院的侧重点，有两个方案：主要注重成员国政府（包括监管机构）的能力发展（组织和机构能力发展）；或者还包括直接面向个人的资源开发和提供（个人能力发展）。该报告的建议是，学院应主要侧重于前者，不过一个志向高远的学院也可以满足后者需要。这在很大程度上取决于资金供应和人员配备水平。至关重要的是，需要有一个灵活性的模式，根据需求变化迅速做出调整。能够做到这一点，该学院就会具有明显优势。确定影响领域最重要的是对国际电联成员的需求进行严格的年度审查，并在这一过程将这些需求转化为适合的有针对性的学习材料和模式。在国际电联现有能力发展和培训优势的基础上再接再厉，将把这些优势提高到新的水平，并努力确保成员门能够掌握数字技术行业的最新态势。</w:t>
      </w:r>
      <w:bookmarkEnd w:id="511"/>
    </w:p>
    <w:p w14:paraId="79F6B62C" w14:textId="77777777" w:rsidR="00397D27" w:rsidRPr="00F21B87" w:rsidRDefault="00397D27" w:rsidP="00397D27">
      <w:pPr>
        <w:rPr>
          <w:lang w:eastAsia="zh-CN"/>
        </w:rPr>
      </w:pPr>
      <w:bookmarkStart w:id="512" w:name="lt_pId1209"/>
      <w:r w:rsidRPr="00F21B87">
        <w:rPr>
          <w:lang w:eastAsia="zh-CN"/>
        </w:rPr>
        <w:t>124</w:t>
      </w:r>
      <w:r>
        <w:rPr>
          <w:lang w:eastAsia="zh-CN"/>
        </w:rPr>
        <w:tab/>
      </w:r>
      <w:r w:rsidRPr="006F571B">
        <w:rPr>
          <w:rFonts w:hint="eastAsia"/>
          <w:b/>
          <w:lang w:eastAsia="zh-CN"/>
        </w:rPr>
        <w:t>政府官员和监管者的机构和组织能力发展和培训</w:t>
      </w:r>
      <w:r w:rsidRPr="00F21B87">
        <w:rPr>
          <w:rFonts w:hint="eastAsia"/>
          <w:lang w:eastAsia="zh-CN"/>
        </w:rPr>
        <w:t>。培训学院的核心预期影响首先是在以下主要广泛影响领域为政府和监管机构提供培训和支持：</w:t>
      </w:r>
      <w:bookmarkEnd w:id="512"/>
    </w:p>
    <w:p w14:paraId="08B7A9FA" w14:textId="77777777" w:rsidR="00397D27" w:rsidRPr="00F21B87" w:rsidRDefault="00397D27" w:rsidP="00397D27">
      <w:pPr>
        <w:pStyle w:val="enumlev1"/>
        <w:rPr>
          <w:lang w:eastAsia="zh-CN"/>
        </w:rPr>
      </w:pPr>
      <w:bookmarkStart w:id="513" w:name="lt_pId1211"/>
      <w:r>
        <w:rPr>
          <w:lang w:eastAsia="zh-CN"/>
        </w:rPr>
        <w:t>•</w:t>
      </w:r>
      <w:r>
        <w:rPr>
          <w:lang w:eastAsia="zh-CN"/>
        </w:rPr>
        <w:tab/>
      </w:r>
      <w:r w:rsidRPr="00F21B87">
        <w:rPr>
          <w:rFonts w:hint="eastAsia"/>
          <w:lang w:eastAsia="zh-CN"/>
        </w:rPr>
        <w:t>与国际电联合作并在其内部开展工作</w:t>
      </w:r>
      <w:r>
        <w:rPr>
          <w:rFonts w:hint="eastAsia"/>
          <w:lang w:eastAsia="zh-CN"/>
        </w:rPr>
        <w:t xml:space="preserve"> </w:t>
      </w:r>
      <w:r w:rsidRPr="006F571B">
        <w:rPr>
          <w:lang w:eastAsia="zh-CN"/>
        </w:rPr>
        <w:t>–</w:t>
      </w:r>
      <w:r>
        <w:rPr>
          <w:lang w:eastAsia="zh-CN"/>
        </w:rPr>
        <w:t xml:space="preserve"> </w:t>
      </w:r>
      <w:r w:rsidRPr="00F21B87">
        <w:rPr>
          <w:rFonts w:hint="eastAsia"/>
          <w:lang w:eastAsia="zh-CN"/>
        </w:rPr>
        <w:t>支持所有成员，特别是各国家（包括监管机构）参与各局核心领域的活动和实践。本质上，这种能力发展和培训的目的是通过提高所有成员与国际电联秘书处合作的效率来产生影响。</w:t>
      </w:r>
    </w:p>
    <w:p w14:paraId="09009631"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加强对每个部门至关重要的能力发展和培训</w:t>
      </w:r>
      <w:r>
        <w:rPr>
          <w:rFonts w:hint="eastAsia"/>
          <w:lang w:eastAsia="zh-CN"/>
        </w:rPr>
        <w:t xml:space="preserve"> </w:t>
      </w:r>
      <w:r w:rsidRPr="006F571B">
        <w:rPr>
          <w:lang w:eastAsia="zh-CN"/>
        </w:rPr>
        <w:t>–</w:t>
      </w:r>
      <w:r>
        <w:rPr>
          <w:lang w:eastAsia="zh-CN"/>
        </w:rPr>
        <w:t xml:space="preserve"> </w:t>
      </w:r>
      <w:r w:rsidRPr="00F21B87">
        <w:rPr>
          <w:rFonts w:hint="eastAsia"/>
          <w:lang w:eastAsia="zh-CN"/>
        </w:rPr>
        <w:t>国际电联各局目前都有不同的与成员合作的方式，这在一定程度上反映了其部门的技术要求（无线电通信、标准局和发展局）（关于工作方式的更多细节，见第</w:t>
      </w:r>
      <w:r w:rsidRPr="00F21B87">
        <w:rPr>
          <w:rFonts w:hint="eastAsia"/>
          <w:lang w:eastAsia="zh-CN"/>
        </w:rPr>
        <w:t>137</w:t>
      </w:r>
      <w:r w:rsidRPr="00F21B87">
        <w:rPr>
          <w:rFonts w:hint="eastAsia"/>
          <w:lang w:eastAsia="zh-CN"/>
        </w:rPr>
        <w:t>和</w:t>
      </w:r>
      <w:r w:rsidRPr="00F21B87">
        <w:rPr>
          <w:rFonts w:hint="eastAsia"/>
          <w:lang w:eastAsia="zh-CN"/>
        </w:rPr>
        <w:t>144</w:t>
      </w:r>
      <w:r w:rsidRPr="00F21B87">
        <w:rPr>
          <w:rFonts w:hint="eastAsia"/>
          <w:lang w:eastAsia="zh-CN"/>
        </w:rPr>
        <w:t>段）。学院首先是在支持这种多样性方面发挥作用。</w:t>
      </w:r>
    </w:p>
    <w:p w14:paraId="768E9C61"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对各国已确定的需求发挥影响</w:t>
      </w:r>
      <w:r>
        <w:rPr>
          <w:rFonts w:hint="eastAsia"/>
          <w:lang w:eastAsia="zh-CN"/>
        </w:rPr>
        <w:t xml:space="preserve"> </w:t>
      </w:r>
      <w:r w:rsidRPr="006F571B">
        <w:rPr>
          <w:lang w:eastAsia="zh-CN"/>
        </w:rPr>
        <w:t>–</w:t>
      </w:r>
      <w:r>
        <w:rPr>
          <w:lang w:eastAsia="zh-CN"/>
        </w:rPr>
        <w:t xml:space="preserve"> </w:t>
      </w:r>
      <w:r w:rsidRPr="00F21B87">
        <w:rPr>
          <w:rFonts w:hint="eastAsia"/>
          <w:lang w:eastAsia="zh-CN"/>
        </w:rPr>
        <w:t>学院的一个基本作用是对成员国的需求进行定期严格分析，为其年度工作计划提供基础。随着新需求的出现，学院需要有足够的灵活性来迅速应对这些需求。</w:t>
      </w:r>
      <w:bookmarkEnd w:id="513"/>
    </w:p>
    <w:p w14:paraId="5812397C"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立足国际电联的独特优势</w:t>
      </w:r>
      <w:r>
        <w:rPr>
          <w:rFonts w:hint="eastAsia"/>
          <w:lang w:eastAsia="zh-CN"/>
        </w:rPr>
        <w:t xml:space="preserve"> </w:t>
      </w:r>
      <w:r w:rsidRPr="006F571B">
        <w:rPr>
          <w:lang w:eastAsia="zh-CN"/>
        </w:rPr>
        <w:t>–</w:t>
      </w:r>
      <w:r>
        <w:rPr>
          <w:lang w:eastAsia="zh-CN"/>
        </w:rPr>
        <w:t xml:space="preserve"> </w:t>
      </w:r>
      <w:r w:rsidRPr="00F21B87">
        <w:rPr>
          <w:rFonts w:hint="eastAsia"/>
          <w:lang w:eastAsia="zh-CN"/>
        </w:rPr>
        <w:t>该</w:t>
      </w:r>
      <w:r>
        <w:rPr>
          <w:rFonts w:hint="eastAsia"/>
          <w:lang w:eastAsia="zh-CN"/>
        </w:rPr>
        <w:t>培训学院</w:t>
      </w:r>
      <w:r w:rsidRPr="00F21B87">
        <w:rPr>
          <w:rFonts w:hint="eastAsia"/>
          <w:lang w:eastAsia="zh-CN"/>
        </w:rPr>
        <w:t>将优先在其具有强大竞争优势的领域发挥作用，特别是在其他联合国机构没有优势的领域（见第</w:t>
      </w:r>
      <w:r w:rsidRPr="00F21B87">
        <w:rPr>
          <w:rFonts w:hint="eastAsia"/>
          <w:lang w:eastAsia="zh-CN"/>
        </w:rPr>
        <w:t>69</w:t>
      </w:r>
      <w:r w:rsidRPr="00F21B87">
        <w:rPr>
          <w:rFonts w:hint="eastAsia"/>
          <w:lang w:eastAsia="zh-CN"/>
        </w:rPr>
        <w:t>、</w:t>
      </w:r>
      <w:r w:rsidRPr="00F21B87">
        <w:rPr>
          <w:rFonts w:hint="eastAsia"/>
          <w:lang w:eastAsia="zh-CN"/>
        </w:rPr>
        <w:t>97</w:t>
      </w:r>
      <w:r w:rsidRPr="00F21B87">
        <w:rPr>
          <w:rFonts w:hint="eastAsia"/>
          <w:lang w:eastAsia="zh-CN"/>
        </w:rPr>
        <w:t>段和附件</w:t>
      </w:r>
      <w:r w:rsidRPr="00F21B87">
        <w:rPr>
          <w:rFonts w:hint="eastAsia"/>
          <w:lang w:eastAsia="zh-CN"/>
        </w:rPr>
        <w:t>4</w:t>
      </w:r>
      <w:r w:rsidRPr="00F21B87">
        <w:rPr>
          <w:rFonts w:hint="eastAsia"/>
          <w:lang w:eastAsia="zh-CN"/>
        </w:rPr>
        <w:t>）。在与其他机构重叠的领域，应适当寻求建立有效的伙伴关系，共同为政府和监管机构提供相关的能力发展和培训。</w:t>
      </w:r>
    </w:p>
    <w:p w14:paraId="4E343AD0"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站在最新技术发展的最前沿</w:t>
      </w:r>
      <w:r>
        <w:rPr>
          <w:rFonts w:hint="eastAsia"/>
          <w:lang w:eastAsia="zh-CN"/>
        </w:rPr>
        <w:t xml:space="preserve"> </w:t>
      </w:r>
      <w:r w:rsidRPr="006F571B">
        <w:rPr>
          <w:lang w:eastAsia="zh-CN"/>
        </w:rPr>
        <w:t>–</w:t>
      </w:r>
      <w:r>
        <w:rPr>
          <w:lang w:eastAsia="zh-CN"/>
        </w:rPr>
        <w:t xml:space="preserve"> </w:t>
      </w:r>
      <w:r w:rsidRPr="00F21B87">
        <w:rPr>
          <w:rFonts w:hint="eastAsia"/>
          <w:lang w:eastAsia="zh-CN"/>
        </w:rPr>
        <w:t>国际电联处于（尤其是通过其私营部门和学术界成员）新技术发展最前沿的理想位置，应特别注重在这方面定期为政府提供最新能力发展和培训。</w:t>
      </w:r>
    </w:p>
    <w:p w14:paraId="44C12590"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为政府提供的能力发展和培训可以通过数字技术增强所有公民权能</w:t>
      </w:r>
      <w:r>
        <w:rPr>
          <w:rFonts w:hint="eastAsia"/>
          <w:lang w:eastAsia="zh-CN"/>
        </w:rPr>
        <w:t xml:space="preserve"> </w:t>
      </w:r>
      <w:r w:rsidRPr="006F571B">
        <w:rPr>
          <w:lang w:eastAsia="zh-CN"/>
        </w:rPr>
        <w:t>–</w:t>
      </w:r>
      <w:r>
        <w:rPr>
          <w:lang w:eastAsia="zh-CN"/>
        </w:rPr>
        <w:t xml:space="preserve"> </w:t>
      </w:r>
      <w:r w:rsidRPr="00F21B87">
        <w:rPr>
          <w:rFonts w:hint="eastAsia"/>
          <w:lang w:eastAsia="zh-CN"/>
        </w:rPr>
        <w:t>国际电联通过加强政府的能力提供公民权能从而在全球发挥更大的影响，而不是以一己之力提高全球公民的权能。</w:t>
      </w:r>
    </w:p>
    <w:p w14:paraId="40CAE3A6" w14:textId="77777777" w:rsidR="00397D27" w:rsidRPr="00F21B87" w:rsidRDefault="00397D27" w:rsidP="00397D27">
      <w:pPr>
        <w:rPr>
          <w:lang w:eastAsia="zh-CN"/>
        </w:rPr>
      </w:pPr>
      <w:r w:rsidRPr="00F21B87">
        <w:rPr>
          <w:lang w:eastAsia="zh-CN"/>
        </w:rPr>
        <w:t>125</w:t>
      </w:r>
      <w:r>
        <w:rPr>
          <w:lang w:eastAsia="zh-CN"/>
        </w:rPr>
        <w:tab/>
      </w:r>
      <w:bookmarkStart w:id="514" w:name="lt_pId1222"/>
      <w:r w:rsidRPr="006F571B">
        <w:rPr>
          <w:rFonts w:hint="eastAsia"/>
          <w:b/>
          <w:lang w:eastAsia="zh-CN"/>
        </w:rPr>
        <w:t>通过提高成员能力建设提高其境内每个人的权能来发挥影响</w:t>
      </w:r>
      <w:r w:rsidRPr="00F21B87">
        <w:rPr>
          <w:rFonts w:hint="eastAsia"/>
          <w:lang w:eastAsia="zh-CN"/>
        </w:rPr>
        <w:t>。本报告强烈建议国际电联的能力发展和培训应主要满足其成员的需求，特别是各国政府和监管机构的需求。尽管如此，上文第</w:t>
      </w:r>
      <w:r w:rsidRPr="00F21B87">
        <w:rPr>
          <w:rFonts w:hint="eastAsia"/>
          <w:lang w:eastAsia="zh-CN"/>
        </w:rPr>
        <w:t>124</w:t>
      </w:r>
      <w:r w:rsidRPr="00F21B87">
        <w:rPr>
          <w:rFonts w:hint="eastAsia"/>
          <w:lang w:eastAsia="zh-CN"/>
        </w:rPr>
        <w:t>段的最后一点指出，国际电联有潜力扩大其影响的另一个领域是，让各国有能力并鼓励其通过数字技术向生活在其境内的人提供潜在的更好的发展成果。要有效地做到这一点，不仅需要关注数字技术在促进经济发展方面的作用，还需要关注数字技术在减轻无意和有意造成的伤害。最重要的是，从发展和公平的角度来看（尤其是可持续发展目标</w:t>
      </w:r>
      <w:r w:rsidRPr="00F21B87">
        <w:rPr>
          <w:rFonts w:hint="eastAsia"/>
          <w:lang w:eastAsia="zh-CN"/>
        </w:rPr>
        <w:t>10</w:t>
      </w:r>
      <w:r>
        <w:rPr>
          <w:rFonts w:hint="eastAsia"/>
          <w:lang w:eastAsia="zh-CN"/>
        </w:rPr>
        <w:t>）</w:t>
      </w:r>
      <w:r w:rsidRPr="00F21B87">
        <w:rPr>
          <w:rFonts w:hint="eastAsia"/>
          <w:lang w:eastAsia="zh-CN"/>
        </w:rPr>
        <w:t>，需要提供能力发展和培训，以减少数字技术在能够获得和使用数字技术的人和不能获得和使用数字技术的人之间造成不平等的趋势。因此，所有能力发展和培训都应寻求支持数字包容和多样性。解决这种影响的一些方法是：</w:t>
      </w:r>
      <w:bookmarkEnd w:id="514"/>
    </w:p>
    <w:p w14:paraId="428C2515" w14:textId="77777777" w:rsidR="00397D27" w:rsidRPr="00F21B87" w:rsidRDefault="00397D27" w:rsidP="00397D27">
      <w:pPr>
        <w:pStyle w:val="enumlev1"/>
        <w:rPr>
          <w:lang w:eastAsia="zh-CN"/>
        </w:rPr>
      </w:pPr>
      <w:bookmarkStart w:id="515" w:name="lt_pId1229"/>
      <w:r>
        <w:rPr>
          <w:rFonts w:eastAsia="STKaiti"/>
          <w:lang w:eastAsia="zh-CN"/>
        </w:rPr>
        <w:lastRenderedPageBreak/>
        <w:t>•</w:t>
      </w:r>
      <w:r>
        <w:rPr>
          <w:rFonts w:eastAsia="STKaiti"/>
          <w:lang w:eastAsia="zh-CN"/>
        </w:rPr>
        <w:tab/>
      </w:r>
      <w:r w:rsidRPr="00406052">
        <w:rPr>
          <w:rFonts w:eastAsia="STKaiti" w:hint="eastAsia"/>
          <w:lang w:eastAsia="zh-CN"/>
        </w:rPr>
        <w:t>为政府开放用以保证包容性的工具包</w:t>
      </w:r>
      <w:r w:rsidRPr="00406052">
        <w:rPr>
          <w:rFonts w:ascii="楷体" w:eastAsia="楷体" w:hAnsi="楷体" w:hint="eastAsia"/>
          <w:lang w:eastAsia="zh-CN"/>
        </w:rPr>
        <w:t xml:space="preserve"> </w:t>
      </w:r>
      <w:r w:rsidRPr="006F571B">
        <w:rPr>
          <w:lang w:eastAsia="zh-CN"/>
        </w:rPr>
        <w:t>–</w:t>
      </w:r>
      <w:r>
        <w:rPr>
          <w:lang w:eastAsia="zh-CN"/>
        </w:rPr>
        <w:t xml:space="preserve"> </w:t>
      </w:r>
      <w:r w:rsidRPr="00F21B87">
        <w:rPr>
          <w:rFonts w:hint="eastAsia"/>
          <w:lang w:eastAsia="zh-CN"/>
        </w:rPr>
        <w:t>此类工具包（及其使用培训）可以有多种不同类型，并且必须能够灵活适合各成员的不同国情。他们的核心目的是帮助政府更好地为所有公民开发数字技术干预的发展成果。例如，这些工具包将使世界各国政府能够为其公民提供能力发展和培训课程，而不是由国际电联向个人提供。国际电联的影响将通过与其在世界各地的所有成员国合作产生倍增效应。</w:t>
      </w:r>
    </w:p>
    <w:p w14:paraId="15775EF0" w14:textId="77777777" w:rsidR="00397D27" w:rsidRPr="00F21B87" w:rsidRDefault="00397D27" w:rsidP="00397D27">
      <w:pPr>
        <w:pStyle w:val="enumlev1"/>
        <w:rPr>
          <w:lang w:eastAsia="zh-CN"/>
        </w:rPr>
      </w:pPr>
      <w:r>
        <w:rPr>
          <w:rFonts w:eastAsia="STKaiti"/>
          <w:lang w:eastAsia="zh-CN"/>
        </w:rPr>
        <w:t>•</w:t>
      </w:r>
      <w:r>
        <w:rPr>
          <w:rFonts w:eastAsia="STKaiti"/>
          <w:lang w:eastAsia="zh-CN"/>
        </w:rPr>
        <w:tab/>
      </w:r>
      <w:r w:rsidRPr="00C90066">
        <w:rPr>
          <w:rFonts w:eastAsia="STKaiti" w:hint="eastAsia"/>
          <w:lang w:eastAsia="zh-CN"/>
        </w:rPr>
        <w:t>解决部门成员确保多样性和包容性的能力</w:t>
      </w:r>
      <w:bookmarkStart w:id="516" w:name="_Hlk68446918"/>
      <w:r w:rsidRPr="00C90066">
        <w:rPr>
          <w:rFonts w:eastAsia="STKaiti" w:hint="eastAsia"/>
          <w:lang w:eastAsia="zh-CN"/>
        </w:rPr>
        <w:t>问题</w:t>
      </w:r>
      <w:r>
        <w:rPr>
          <w:rFonts w:hint="eastAsia"/>
          <w:lang w:eastAsia="zh-CN"/>
        </w:rPr>
        <w:t xml:space="preserve"> </w:t>
      </w:r>
      <w:bookmarkEnd w:id="516"/>
      <w:r w:rsidRPr="006F571B">
        <w:rPr>
          <w:lang w:eastAsia="zh-CN"/>
        </w:rPr>
        <w:t>–</w:t>
      </w:r>
      <w:r>
        <w:rPr>
          <w:lang w:eastAsia="zh-CN"/>
        </w:rPr>
        <w:t xml:space="preserve"> </w:t>
      </w:r>
      <w:r w:rsidRPr="00F21B87">
        <w:rPr>
          <w:rFonts w:hint="eastAsia"/>
          <w:lang w:eastAsia="zh-CN"/>
        </w:rPr>
        <w:t>该学院还可以开展具体的能力发展和培训活动，帮助部门成员（公司和企业）更好地理解和解决关于多样性和数字技术可持续利用的关键问题（例如，确保提供性别、残疾</w:t>
      </w:r>
      <w:r w:rsidRPr="00F21B87">
        <w:rPr>
          <w:rFonts w:hint="eastAsia"/>
          <w:lang w:eastAsia="zh-CN"/>
        </w:rPr>
        <w:t>/</w:t>
      </w:r>
      <w:r w:rsidRPr="00F21B87">
        <w:rPr>
          <w:rFonts w:hint="eastAsia"/>
          <w:lang w:eastAsia="zh-CN"/>
        </w:rPr>
        <w:t>无障碍、移民和难民、少数民族、辍学青年和电子垃圾）。</w:t>
      </w:r>
    </w:p>
    <w:p w14:paraId="1F81DB88" w14:textId="77777777" w:rsidR="00397D27" w:rsidRPr="00F21B87" w:rsidRDefault="00397D27" w:rsidP="00397D27">
      <w:pPr>
        <w:pStyle w:val="enumlev1"/>
        <w:rPr>
          <w:lang w:eastAsia="zh-CN"/>
        </w:rPr>
      </w:pPr>
      <w:r>
        <w:rPr>
          <w:rFonts w:eastAsia="STKaiti"/>
          <w:lang w:eastAsia="zh-CN"/>
        </w:rPr>
        <w:t>•</w:t>
      </w:r>
      <w:r>
        <w:rPr>
          <w:rFonts w:eastAsia="STKaiti"/>
          <w:lang w:eastAsia="zh-CN"/>
        </w:rPr>
        <w:tab/>
      </w:r>
      <w:r w:rsidRPr="00C90066">
        <w:rPr>
          <w:rFonts w:eastAsia="STKaiti" w:hint="eastAsia"/>
          <w:lang w:eastAsia="zh-CN"/>
        </w:rPr>
        <w:t>开发可作为全球公共产品的基础学习资源</w:t>
      </w:r>
      <w:r w:rsidRPr="00C90066">
        <w:rPr>
          <w:rFonts w:ascii="楷体" w:eastAsia="楷体" w:hAnsi="楷体" w:hint="eastAsia"/>
          <w:lang w:eastAsia="zh-CN"/>
        </w:rPr>
        <w:t xml:space="preserve"> </w:t>
      </w:r>
      <w:r w:rsidRPr="006F571B">
        <w:rPr>
          <w:lang w:eastAsia="zh-CN"/>
        </w:rPr>
        <w:t>–</w:t>
      </w:r>
      <w:r>
        <w:rPr>
          <w:lang w:eastAsia="zh-CN"/>
        </w:rPr>
        <w:t xml:space="preserve"> </w:t>
      </w:r>
      <w:r w:rsidRPr="00F21B87">
        <w:rPr>
          <w:rFonts w:hint="eastAsia"/>
          <w:lang w:eastAsia="zh-CN"/>
        </w:rPr>
        <w:t>当学院发现有对高质量的在线学习资源的需求时，它还可以自己编写最终用户可免费使用的材料，通过其门户网站在线提供给用户（通过</w:t>
      </w:r>
      <w:r w:rsidRPr="00F21B87">
        <w:rPr>
          <w:lang w:eastAsia="zh-CN"/>
        </w:rPr>
        <w:t>CC BY SA</w:t>
      </w:r>
      <w:r w:rsidRPr="00F21B87">
        <w:rPr>
          <w:rFonts w:hint="eastAsia"/>
          <w:lang w:eastAsia="zh-CN"/>
        </w:rPr>
        <w:t>推荐）。</w:t>
      </w:r>
      <w:r w:rsidRPr="00F21B87">
        <w:rPr>
          <w:sz w:val="16"/>
          <w:vertAlign w:val="superscript"/>
        </w:rPr>
        <w:footnoteReference w:id="174"/>
      </w:r>
      <w:bookmarkEnd w:id="515"/>
    </w:p>
    <w:p w14:paraId="53CFA8AD" w14:textId="77777777" w:rsidR="00397D27" w:rsidRPr="00F21B87" w:rsidRDefault="00397D27" w:rsidP="00397D27">
      <w:pPr>
        <w:pStyle w:val="Heading3"/>
        <w:rPr>
          <w:lang w:eastAsia="zh-CN"/>
        </w:rPr>
      </w:pPr>
      <w:bookmarkStart w:id="518" w:name="lt_pId1235"/>
      <w:r w:rsidRPr="00F21B87">
        <w:rPr>
          <w:rFonts w:hint="eastAsia"/>
          <w:lang w:eastAsia="zh-CN"/>
        </w:rPr>
        <w:t>职能</w:t>
      </w:r>
      <w:bookmarkEnd w:id="518"/>
    </w:p>
    <w:p w14:paraId="6086DE7F" w14:textId="77777777" w:rsidR="00397D27" w:rsidRPr="00F21B87" w:rsidRDefault="00397D27" w:rsidP="00397D27">
      <w:pPr>
        <w:rPr>
          <w:lang w:eastAsia="zh-CN"/>
        </w:rPr>
      </w:pPr>
      <w:bookmarkStart w:id="519" w:name="lt_pId1237"/>
      <w:r>
        <w:rPr>
          <w:lang w:eastAsia="zh-CN"/>
        </w:rPr>
        <w:t>126</w:t>
      </w:r>
      <w:r>
        <w:rPr>
          <w:lang w:eastAsia="zh-CN"/>
        </w:rPr>
        <w:tab/>
      </w:r>
      <w:r>
        <w:rPr>
          <w:rFonts w:hint="eastAsia"/>
          <w:lang w:eastAsia="zh-CN"/>
        </w:rPr>
        <w:t>培训学院</w:t>
      </w:r>
      <w:r w:rsidRPr="00F21B87">
        <w:rPr>
          <w:rFonts w:hint="eastAsia"/>
          <w:lang w:eastAsia="zh-CN"/>
        </w:rPr>
        <w:t>的职能密切贴合其目标和其发挥影响领域，通过与国际电联三个部门的同事密切合作，工作人员将需要：</w:t>
      </w:r>
      <w:bookmarkEnd w:id="519"/>
    </w:p>
    <w:p w14:paraId="31128C53" w14:textId="77777777" w:rsidR="00397D27" w:rsidRPr="00F21B87" w:rsidRDefault="00397D27" w:rsidP="00397D27">
      <w:pPr>
        <w:pStyle w:val="enumlev1"/>
        <w:rPr>
          <w:lang w:eastAsia="zh-CN"/>
        </w:rPr>
      </w:pPr>
      <w:bookmarkStart w:id="520" w:name="lt_pId1238"/>
      <w:r>
        <w:rPr>
          <w:lang w:eastAsia="zh-CN"/>
        </w:rPr>
        <w:t>•</w:t>
      </w:r>
      <w:r>
        <w:rPr>
          <w:lang w:eastAsia="zh-CN"/>
        </w:rPr>
        <w:tab/>
      </w:r>
      <w:r w:rsidRPr="00F21B87">
        <w:rPr>
          <w:rFonts w:hint="eastAsia"/>
          <w:lang w:eastAsia="zh-CN"/>
        </w:rPr>
        <w:t>在其他培训机构尚未提供足够高质量培训的领域，为所有成员（主要是成员国，但也包括行业成员）开发和提供与数字技术和电信相关的最高质量的资源和培训。</w:t>
      </w:r>
    </w:p>
    <w:p w14:paraId="2F9E0BFE"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在没有高质量学习内容的主题方面，设计并提供最高质量的可免费获取的自学内容供任何人在任何时候使用。</w:t>
      </w:r>
    </w:p>
    <w:p w14:paraId="5D3EDFD2"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设计并维护一个最高质量的可以获得能力发展和培训服务的门户网站。</w:t>
      </w:r>
      <w:bookmarkEnd w:id="520"/>
    </w:p>
    <w:p w14:paraId="501D5F3E"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寻找能够提供相关内容和培训的最佳机构，并与他们达成正式协议，并根据协议，国际电联门户网站可帮助人们获得此类培训（这适用于从基础培训到更高学位的所有级别）。</w:t>
      </w:r>
    </w:p>
    <w:p w14:paraId="11DBB334"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与国际电联所有部门密切合作，以查明相关的能力发展和培训需求，并共同设计相关的学习资源和提供模式（包括从国际电联最新刊物中开发培训资源）。</w:t>
      </w:r>
    </w:p>
    <w:p w14:paraId="34769806"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必要时，与精心挑选的各合作伙伴建立正式的合作伙伴关系，开发和提供联合协作材料和培训（特别是与其他联合国机构，即开发署在各国提供）。</w:t>
      </w:r>
    </w:p>
    <w:p w14:paraId="44B2F89E"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举办认为必要的面对面的培训活动，而不是在线学习（可能占所有培训的</w:t>
      </w:r>
      <w:r w:rsidRPr="00F21B87">
        <w:rPr>
          <w:rFonts w:hint="eastAsia"/>
          <w:lang w:eastAsia="zh-CN"/>
        </w:rPr>
        <w:t>10-20%</w:t>
      </w:r>
      <w:r w:rsidRPr="00F21B87">
        <w:rPr>
          <w:rFonts w:hint="eastAsia"/>
          <w:lang w:eastAsia="zh-CN"/>
        </w:rPr>
        <w:t>）。</w:t>
      </w:r>
    </w:p>
    <w:p w14:paraId="20F8A875"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接待来自其他实体（特别是高质量大学）</w:t>
      </w:r>
      <w:proofErr w:type="gramStart"/>
      <w:r w:rsidRPr="00F21B87">
        <w:rPr>
          <w:rFonts w:hint="eastAsia"/>
          <w:lang w:eastAsia="zh-CN"/>
        </w:rPr>
        <w:t>的“</w:t>
      </w:r>
      <w:proofErr w:type="gramEnd"/>
      <w:r w:rsidRPr="00F21B87">
        <w:rPr>
          <w:rFonts w:hint="eastAsia"/>
          <w:lang w:eastAsia="zh-CN"/>
        </w:rPr>
        <w:t>杰出研究员”，为他们提供参与国际电联工作的机会，并为开发新资源（以及在国际电联的支持下可能开发学位课程）做出贡献，但也将来自资源不足背景的同事（包括学者和培训人员）带到</w:t>
      </w:r>
      <w:r>
        <w:rPr>
          <w:rFonts w:hint="eastAsia"/>
          <w:lang w:eastAsia="zh-CN"/>
        </w:rPr>
        <w:t>培训学院</w:t>
      </w:r>
      <w:r w:rsidRPr="00F21B87">
        <w:rPr>
          <w:rFonts w:hint="eastAsia"/>
          <w:lang w:eastAsia="zh-CN"/>
        </w:rPr>
        <w:t>，让他们能够通过与</w:t>
      </w:r>
      <w:r>
        <w:rPr>
          <w:rFonts w:hint="eastAsia"/>
          <w:lang w:eastAsia="zh-CN"/>
        </w:rPr>
        <w:t>培训学院</w:t>
      </w:r>
      <w:r w:rsidRPr="00F21B87">
        <w:rPr>
          <w:rFonts w:hint="eastAsia"/>
          <w:lang w:eastAsia="zh-CN"/>
        </w:rPr>
        <w:t>工作人员合作来提高自己的技能和实践。</w:t>
      </w:r>
    </w:p>
    <w:p w14:paraId="7E6348EC"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举办有关数字技术和电信能力发展和培训的高级别国际会议和活动。</w:t>
      </w:r>
    </w:p>
    <w:p w14:paraId="41F17D52"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自身成为一个学习型组织，并为其所有员工提供定期内部培训（不超过</w:t>
      </w:r>
      <w:r w:rsidRPr="00F21B87">
        <w:rPr>
          <w:rFonts w:hint="eastAsia"/>
          <w:lang w:eastAsia="zh-CN"/>
        </w:rPr>
        <w:t>10%</w:t>
      </w:r>
      <w:r w:rsidRPr="00F21B87">
        <w:rPr>
          <w:rFonts w:hint="eastAsia"/>
          <w:lang w:eastAsia="zh-CN"/>
        </w:rPr>
        <w:t>的时间），以提高他们的技能（也向其他国际电联员工开放）。</w:t>
      </w:r>
    </w:p>
    <w:p w14:paraId="686188BB" w14:textId="77777777" w:rsidR="00397D27" w:rsidRPr="00F21B87" w:rsidRDefault="00397D27" w:rsidP="00397D27">
      <w:pPr>
        <w:pStyle w:val="Heading3"/>
        <w:rPr>
          <w:lang w:eastAsia="zh-CN"/>
        </w:rPr>
      </w:pPr>
      <w:bookmarkStart w:id="521" w:name="lt_pId1248"/>
      <w:r w:rsidRPr="00F21B87">
        <w:rPr>
          <w:rFonts w:hint="eastAsia"/>
          <w:lang w:eastAsia="zh-CN"/>
        </w:rPr>
        <w:lastRenderedPageBreak/>
        <w:t>国际电联各部门的工作方式</w:t>
      </w:r>
      <w:bookmarkEnd w:id="521"/>
    </w:p>
    <w:p w14:paraId="00C754E4" w14:textId="77777777" w:rsidR="00397D27" w:rsidRPr="00F21B87" w:rsidRDefault="00397D27" w:rsidP="00397D27">
      <w:pPr>
        <w:rPr>
          <w:lang w:eastAsia="zh-CN"/>
        </w:rPr>
      </w:pPr>
      <w:r w:rsidRPr="00F21B87">
        <w:rPr>
          <w:lang w:eastAsia="zh-CN"/>
        </w:rPr>
        <w:t>127</w:t>
      </w:r>
      <w:r>
        <w:rPr>
          <w:lang w:eastAsia="zh-CN"/>
        </w:rPr>
        <w:tab/>
      </w:r>
      <w:bookmarkStart w:id="522" w:name="lt_pId1250"/>
      <w:r w:rsidRPr="00F21B87">
        <w:rPr>
          <w:rFonts w:hint="eastAsia"/>
          <w:lang w:eastAsia="zh-CN"/>
        </w:rPr>
        <w:t>学院作为一个自主、准独立的实体直接向秘书长报告（第</w:t>
      </w:r>
      <w:r w:rsidRPr="00F21B87">
        <w:rPr>
          <w:rFonts w:hint="eastAsia"/>
          <w:lang w:eastAsia="zh-CN"/>
        </w:rPr>
        <w:t>122</w:t>
      </w:r>
      <w:r w:rsidRPr="00F21B87">
        <w:rPr>
          <w:rFonts w:hint="eastAsia"/>
          <w:lang w:eastAsia="zh-CN"/>
        </w:rPr>
        <w:t>段）。但是，它与所有三个部门和总秘书处的工作人员一道创造性和有效地工作最为重要。各部门目前都在以各种方式提供能力发展和培训活动，因此，初期制定与每个机构的多样化合作方式为其活动提供支持是必要。然而，随着时间的推移，理应由一个单一的</w:t>
      </w:r>
      <w:r>
        <w:rPr>
          <w:rFonts w:hint="eastAsia"/>
          <w:lang w:eastAsia="zh-CN"/>
        </w:rPr>
        <w:t>培训学院</w:t>
      </w:r>
      <w:r w:rsidRPr="00F21B87">
        <w:rPr>
          <w:rFonts w:hint="eastAsia"/>
          <w:lang w:eastAsia="zh-CN"/>
        </w:rPr>
        <w:t>负责国际电联的所有能力发展和培训活动，为其成员提供更加顺畅全面的服务。实质上，</w:t>
      </w:r>
      <w:r>
        <w:rPr>
          <w:rFonts w:hint="eastAsia"/>
          <w:lang w:eastAsia="zh-CN"/>
        </w:rPr>
        <w:t>培训学院</w:t>
      </w:r>
      <w:r w:rsidRPr="00F21B87">
        <w:rPr>
          <w:rFonts w:hint="eastAsia"/>
          <w:lang w:eastAsia="zh-CN"/>
        </w:rPr>
        <w:t>将通过与各部门协作利用已有专门知识，必要时通过伙伴关系利用外部知识，承担起服务成员的职能（见第</w:t>
      </w:r>
      <w:r w:rsidRPr="00F21B87">
        <w:rPr>
          <w:rFonts w:hint="eastAsia"/>
          <w:lang w:eastAsia="zh-CN"/>
        </w:rPr>
        <w:t>131-136</w:t>
      </w:r>
      <w:r w:rsidRPr="00F21B87">
        <w:rPr>
          <w:rFonts w:hint="eastAsia"/>
          <w:lang w:eastAsia="zh-CN"/>
        </w:rPr>
        <w:t>段）。</w:t>
      </w:r>
      <w:bookmarkEnd w:id="522"/>
    </w:p>
    <w:p w14:paraId="7A1051F7" w14:textId="77777777" w:rsidR="00397D27" w:rsidRPr="00F21B87" w:rsidRDefault="00397D27" w:rsidP="00397D27">
      <w:pPr>
        <w:rPr>
          <w:lang w:eastAsia="zh-CN"/>
        </w:rPr>
      </w:pPr>
      <w:bookmarkStart w:id="523" w:name="lt_pId1256"/>
      <w:r w:rsidRPr="00F21B87">
        <w:rPr>
          <w:lang w:eastAsia="zh-CN"/>
        </w:rPr>
        <w:t>128</w:t>
      </w:r>
      <w:r>
        <w:rPr>
          <w:lang w:eastAsia="zh-CN"/>
        </w:rPr>
        <w:tab/>
      </w:r>
      <w:r w:rsidRPr="00F21B87">
        <w:rPr>
          <w:rFonts w:hint="eastAsia"/>
          <w:lang w:eastAsia="zh-CN"/>
        </w:rPr>
        <w:t>该</w:t>
      </w:r>
      <w:r>
        <w:rPr>
          <w:rFonts w:hint="eastAsia"/>
          <w:lang w:eastAsia="zh-CN"/>
        </w:rPr>
        <w:t>培训学院</w:t>
      </w:r>
      <w:r w:rsidRPr="00F21B87">
        <w:rPr>
          <w:rFonts w:hint="eastAsia"/>
          <w:lang w:eastAsia="zh-CN"/>
        </w:rPr>
        <w:t>的工作人员将首先为国际电联在信通技术和电信领域设计和提供有效的能力发展和培训带来更多高质量的专门知识。他们将既是专题领域的专家，也是提供有效和适当的在线和面对面能力发展的专家。</w:t>
      </w:r>
      <w:bookmarkEnd w:id="523"/>
    </w:p>
    <w:p w14:paraId="5F257833" w14:textId="77777777" w:rsidR="00397D27" w:rsidRPr="00F21B87" w:rsidRDefault="00397D27" w:rsidP="00397D27">
      <w:pPr>
        <w:rPr>
          <w:lang w:eastAsia="zh-CN"/>
        </w:rPr>
      </w:pPr>
      <w:bookmarkStart w:id="524" w:name="lt_pId1259"/>
      <w:r w:rsidRPr="00F21B87">
        <w:rPr>
          <w:lang w:eastAsia="zh-CN"/>
        </w:rPr>
        <w:t>129</w:t>
      </w:r>
      <w:r>
        <w:rPr>
          <w:lang w:eastAsia="zh-CN"/>
        </w:rPr>
        <w:tab/>
      </w:r>
      <w:r w:rsidRPr="00F21B87">
        <w:rPr>
          <w:rFonts w:hint="eastAsia"/>
          <w:lang w:eastAsia="zh-CN"/>
        </w:rPr>
        <w:t>首先，</w:t>
      </w:r>
      <w:r>
        <w:rPr>
          <w:rFonts w:hint="eastAsia"/>
          <w:lang w:eastAsia="zh-CN"/>
        </w:rPr>
        <w:t>培训学院</w:t>
      </w:r>
      <w:r w:rsidRPr="00F21B87">
        <w:rPr>
          <w:rFonts w:hint="eastAsia"/>
          <w:lang w:eastAsia="zh-CN"/>
        </w:rPr>
        <w:t>的领导层需要确定并与每一个局合作的最佳方式，以完善其现有职责范围内的能力发展和培训活动。按照各部门要求开展合作的方式包括：</w:t>
      </w:r>
      <w:bookmarkEnd w:id="524"/>
    </w:p>
    <w:p w14:paraId="3B81317E" w14:textId="77777777" w:rsidR="00397D27" w:rsidRPr="00F21B87" w:rsidRDefault="00397D27" w:rsidP="00397D27">
      <w:pPr>
        <w:pStyle w:val="enumlev1"/>
        <w:rPr>
          <w:lang w:eastAsia="zh-CN"/>
        </w:rPr>
      </w:pPr>
      <w:bookmarkStart w:id="525" w:name="lt_pId1261"/>
      <w:r>
        <w:rPr>
          <w:rFonts w:ascii="楷体" w:eastAsia="STKaiti" w:hAnsi="楷体"/>
          <w:lang w:eastAsia="zh-CN"/>
        </w:rPr>
        <w:t>•</w:t>
      </w:r>
      <w:r>
        <w:rPr>
          <w:rFonts w:ascii="楷体" w:eastAsia="STKaiti" w:hAnsi="楷体"/>
          <w:lang w:eastAsia="zh-CN"/>
        </w:rPr>
        <w:tab/>
      </w:r>
      <w:r w:rsidRPr="00406052">
        <w:rPr>
          <w:rFonts w:ascii="楷体" w:eastAsia="STKaiti" w:hAnsi="楷体" w:hint="eastAsia"/>
          <w:lang w:eastAsia="zh-CN"/>
        </w:rPr>
        <w:t>改进现有的提供方式</w:t>
      </w:r>
      <w:r w:rsidRPr="00F21B87">
        <w:rPr>
          <w:rFonts w:hint="eastAsia"/>
          <w:lang w:eastAsia="zh-CN"/>
        </w:rPr>
        <w:t>。如果各区域局希望保持目前的结构和培训模式，可以邀请</w:t>
      </w:r>
      <w:r>
        <w:rPr>
          <w:rFonts w:hint="eastAsia"/>
          <w:lang w:eastAsia="zh-CN"/>
        </w:rPr>
        <w:t>培训学院</w:t>
      </w:r>
      <w:r w:rsidRPr="00F21B87">
        <w:rPr>
          <w:rFonts w:hint="eastAsia"/>
          <w:lang w:eastAsia="zh-CN"/>
        </w:rPr>
        <w:t>工作人员就更高效高质量提供的面对面或在线能力发展和培训其他方法提出建议。随着时间的推移，人们希望该</w:t>
      </w:r>
      <w:r>
        <w:rPr>
          <w:rFonts w:hint="eastAsia"/>
          <w:lang w:eastAsia="zh-CN"/>
        </w:rPr>
        <w:t>培训学院</w:t>
      </w:r>
      <w:r w:rsidRPr="00F21B87">
        <w:rPr>
          <w:rFonts w:hint="eastAsia"/>
          <w:lang w:eastAsia="zh-CN"/>
        </w:rPr>
        <w:t>将被视为一个有价值和值得信赖的伙伴，并且可以合作开发新的模式。</w:t>
      </w:r>
    </w:p>
    <w:p w14:paraId="66547701" w14:textId="77777777" w:rsidR="00397D27" w:rsidRPr="00F21B87" w:rsidRDefault="00397D27" w:rsidP="00397D27">
      <w:pPr>
        <w:pStyle w:val="enumlev1"/>
        <w:rPr>
          <w:lang w:eastAsia="zh-CN"/>
        </w:rPr>
      </w:pPr>
      <w:r>
        <w:rPr>
          <w:rFonts w:ascii="楷体" w:eastAsia="STKaiti" w:hAnsi="楷体"/>
          <w:lang w:eastAsia="zh-CN"/>
        </w:rPr>
        <w:t>•</w:t>
      </w:r>
      <w:r>
        <w:rPr>
          <w:rFonts w:ascii="楷体" w:eastAsia="STKaiti" w:hAnsi="楷体"/>
          <w:lang w:eastAsia="zh-CN"/>
        </w:rPr>
        <w:tab/>
      </w:r>
      <w:r w:rsidRPr="00C90066">
        <w:rPr>
          <w:rFonts w:ascii="楷体" w:eastAsia="STKaiti" w:hAnsi="楷体" w:hint="eastAsia"/>
          <w:lang w:eastAsia="zh-CN"/>
        </w:rPr>
        <w:t>交付新的交付方式</w:t>
      </w:r>
      <w:r w:rsidRPr="00F21B87">
        <w:rPr>
          <w:rFonts w:hint="eastAsia"/>
          <w:lang w:eastAsia="zh-CN"/>
        </w:rPr>
        <w:t>。如果各局迫切希望找到新的方式来开展能力发展和培训，学院的工作人员可以与他们合作，筹划和实施相关活动。实现的方式可以多种多样：</w:t>
      </w:r>
      <w:r>
        <w:rPr>
          <w:rFonts w:hint="eastAsia"/>
          <w:lang w:eastAsia="zh-CN"/>
        </w:rPr>
        <w:t>培训学院</w:t>
      </w:r>
      <w:r w:rsidRPr="00F21B87">
        <w:rPr>
          <w:rFonts w:hint="eastAsia"/>
          <w:lang w:eastAsia="zh-CN"/>
        </w:rPr>
        <w:t>只是向各局工作人员提供咨询意见；</w:t>
      </w:r>
      <w:r>
        <w:rPr>
          <w:rFonts w:hint="eastAsia"/>
          <w:lang w:eastAsia="zh-CN"/>
        </w:rPr>
        <w:t>培训学院</w:t>
      </w:r>
      <w:r w:rsidRPr="00F21B87">
        <w:rPr>
          <w:rFonts w:hint="eastAsia"/>
          <w:lang w:eastAsia="zh-CN"/>
        </w:rPr>
        <w:t>和各局工作人员共同制定活动的内容和结构，然后由各局内的专家实施；各局将设计和交付的大部分工作外包给</w:t>
      </w:r>
      <w:r>
        <w:rPr>
          <w:rFonts w:hint="eastAsia"/>
          <w:lang w:eastAsia="zh-CN"/>
        </w:rPr>
        <w:t>培训学院</w:t>
      </w:r>
      <w:r w:rsidRPr="00F21B87">
        <w:rPr>
          <w:rFonts w:hint="eastAsia"/>
          <w:lang w:eastAsia="zh-CN"/>
        </w:rPr>
        <w:t>。</w:t>
      </w:r>
    </w:p>
    <w:p w14:paraId="51663F19" w14:textId="77777777" w:rsidR="00397D27" w:rsidRPr="00F21B87" w:rsidRDefault="00397D27" w:rsidP="00397D27">
      <w:pPr>
        <w:pStyle w:val="enumlev1"/>
        <w:rPr>
          <w:lang w:eastAsia="zh-CN"/>
        </w:rPr>
      </w:pPr>
      <w:r>
        <w:rPr>
          <w:rFonts w:ascii="楷体" w:eastAsia="STKaiti" w:hAnsi="楷体"/>
          <w:lang w:eastAsia="zh-CN"/>
        </w:rPr>
        <w:t>•</w:t>
      </w:r>
      <w:r>
        <w:rPr>
          <w:rFonts w:ascii="楷体" w:eastAsia="STKaiti" w:hAnsi="楷体"/>
          <w:lang w:eastAsia="zh-CN"/>
        </w:rPr>
        <w:tab/>
      </w:r>
      <w:r w:rsidRPr="00C90066">
        <w:rPr>
          <w:rFonts w:ascii="楷体" w:eastAsia="STKaiti" w:hAnsi="楷体" w:hint="eastAsia"/>
          <w:lang w:eastAsia="zh-CN"/>
        </w:rPr>
        <w:t>开发能力发展和培训的全新方面</w:t>
      </w:r>
      <w:r w:rsidRPr="00F21B87">
        <w:rPr>
          <w:rFonts w:hint="eastAsia"/>
          <w:lang w:eastAsia="zh-CN"/>
        </w:rPr>
        <w:t>。设立该</w:t>
      </w:r>
      <w:r>
        <w:rPr>
          <w:rFonts w:hint="eastAsia"/>
          <w:lang w:eastAsia="zh-CN"/>
        </w:rPr>
        <w:t>培训学院</w:t>
      </w:r>
      <w:r w:rsidRPr="00F21B87">
        <w:rPr>
          <w:rFonts w:hint="eastAsia"/>
          <w:lang w:eastAsia="zh-CN"/>
        </w:rPr>
        <w:t>的一个主要好处是，它能够全面审视国际电联工作，并确定全新领域的能力发展和培训的需求。在这种情况下，它将寻求利用国际电联内部现有的内容专门知识，或利用其培训专门知识数据库来帮助开发这种新的材料和交付模式。</w:t>
      </w:r>
    </w:p>
    <w:p w14:paraId="5A8F84D6" w14:textId="77777777" w:rsidR="00397D27" w:rsidRPr="00F21B87" w:rsidRDefault="00397D27" w:rsidP="00397D27">
      <w:pPr>
        <w:pStyle w:val="enumlev1"/>
        <w:rPr>
          <w:lang w:eastAsia="zh-CN"/>
        </w:rPr>
      </w:pPr>
      <w:r>
        <w:rPr>
          <w:rFonts w:ascii="楷体" w:eastAsia="STKaiti" w:hAnsi="楷体"/>
          <w:lang w:eastAsia="zh-CN"/>
        </w:rPr>
        <w:t>•</w:t>
      </w:r>
      <w:r>
        <w:rPr>
          <w:rFonts w:ascii="楷体" w:eastAsia="STKaiti" w:hAnsi="楷体"/>
          <w:lang w:eastAsia="zh-CN"/>
        </w:rPr>
        <w:tab/>
      </w:r>
      <w:r w:rsidRPr="00C90066">
        <w:rPr>
          <w:rFonts w:ascii="楷体" w:eastAsia="STKaiti" w:hAnsi="楷体" w:hint="eastAsia"/>
          <w:lang w:eastAsia="zh-CN"/>
        </w:rPr>
        <w:t>为国际电联相关工作人员提供课程设计和在线交付的高质量培训</w:t>
      </w:r>
      <w:r w:rsidRPr="00F21B87">
        <w:rPr>
          <w:rFonts w:hint="eastAsia"/>
          <w:lang w:eastAsia="zh-CN"/>
        </w:rPr>
        <w:t>。许多目前参与设计和提供国际电联能力发展和培训的工作人员都希望提高自身能力的培训和技能。</w:t>
      </w:r>
      <w:r>
        <w:rPr>
          <w:rFonts w:hint="eastAsia"/>
          <w:lang w:eastAsia="zh-CN"/>
        </w:rPr>
        <w:t>培训学院</w:t>
      </w:r>
      <w:r w:rsidRPr="00F21B87">
        <w:rPr>
          <w:rFonts w:hint="eastAsia"/>
          <w:lang w:eastAsia="zh-CN"/>
        </w:rPr>
        <w:t>的一个关键作用也是为他们提供这种培训，使他们更有信心，更有能力提供高质量的能力发展和培训。</w:t>
      </w:r>
      <w:bookmarkEnd w:id="525"/>
    </w:p>
    <w:p w14:paraId="4EE7EF04" w14:textId="77777777" w:rsidR="00397D27" w:rsidRPr="00F21B87" w:rsidRDefault="00397D27" w:rsidP="00397D27">
      <w:pPr>
        <w:rPr>
          <w:lang w:eastAsia="zh-CN"/>
        </w:rPr>
      </w:pPr>
      <w:bookmarkStart w:id="526" w:name="lt_pId1274"/>
      <w:r w:rsidRPr="00F21B87">
        <w:rPr>
          <w:lang w:eastAsia="zh-CN"/>
        </w:rPr>
        <w:t>130</w:t>
      </w:r>
      <w:r>
        <w:rPr>
          <w:lang w:eastAsia="zh-CN"/>
        </w:rPr>
        <w:tab/>
      </w:r>
      <w:r w:rsidRPr="00F21B87">
        <w:rPr>
          <w:rFonts w:hint="eastAsia"/>
          <w:lang w:eastAsia="zh-CN"/>
        </w:rPr>
        <w:t>该</w:t>
      </w:r>
      <w:r>
        <w:rPr>
          <w:rFonts w:hint="eastAsia"/>
          <w:lang w:eastAsia="zh-CN"/>
        </w:rPr>
        <w:t>培训学院</w:t>
      </w:r>
      <w:r w:rsidRPr="00F21B87">
        <w:rPr>
          <w:rFonts w:hint="eastAsia"/>
          <w:lang w:eastAsia="zh-CN"/>
        </w:rPr>
        <w:t>还将通过在整个组织内开发和实施更多或更好的服务和功能，为国际电联的能力发展和培训活动带来可观的附加值，</w:t>
      </w:r>
      <w:bookmarkEnd w:id="526"/>
      <w:r w:rsidRPr="00F21B87">
        <w:rPr>
          <w:rFonts w:hint="eastAsia"/>
          <w:lang w:eastAsia="zh-CN"/>
        </w:rPr>
        <w:t>其中包括：</w:t>
      </w:r>
    </w:p>
    <w:p w14:paraId="32C94E29" w14:textId="77777777" w:rsidR="00397D27" w:rsidRPr="00F21B87" w:rsidRDefault="00397D27" w:rsidP="00397D27">
      <w:pPr>
        <w:pStyle w:val="enumlev1"/>
        <w:rPr>
          <w:lang w:eastAsia="zh-CN"/>
        </w:rPr>
      </w:pPr>
      <w:bookmarkStart w:id="527" w:name="lt_pId1275"/>
      <w:r>
        <w:rPr>
          <w:lang w:eastAsia="zh-CN"/>
        </w:rPr>
        <w:t>•</w:t>
      </w:r>
      <w:r>
        <w:rPr>
          <w:lang w:eastAsia="zh-CN"/>
        </w:rPr>
        <w:tab/>
      </w:r>
      <w:proofErr w:type="gramStart"/>
      <w:r w:rsidRPr="00F21B87">
        <w:rPr>
          <w:rFonts w:hint="eastAsia"/>
          <w:lang w:eastAsia="zh-CN"/>
        </w:rPr>
        <w:t>成员的能力发展和培训需求的定期分析；</w:t>
      </w:r>
      <w:proofErr w:type="gramEnd"/>
    </w:p>
    <w:p w14:paraId="6FC84F56" w14:textId="77777777" w:rsidR="00397D27" w:rsidRPr="00F21B87" w:rsidRDefault="00397D27" w:rsidP="00397D27">
      <w:pPr>
        <w:pStyle w:val="enumlev1"/>
        <w:rPr>
          <w:lang w:eastAsia="zh-CN"/>
        </w:rPr>
      </w:pPr>
      <w:r>
        <w:rPr>
          <w:lang w:eastAsia="zh-CN"/>
        </w:rPr>
        <w:t>•</w:t>
      </w:r>
      <w:r>
        <w:rPr>
          <w:lang w:eastAsia="zh-CN"/>
        </w:rPr>
        <w:tab/>
      </w:r>
      <w:proofErr w:type="gramStart"/>
      <w:r w:rsidRPr="00F21B87">
        <w:rPr>
          <w:rFonts w:hint="eastAsia"/>
          <w:lang w:eastAsia="zh-CN"/>
        </w:rPr>
        <w:t>高质量和有效的质量保证机制；</w:t>
      </w:r>
      <w:proofErr w:type="gramEnd"/>
    </w:p>
    <w:p w14:paraId="72988B47" w14:textId="77777777" w:rsidR="00397D27" w:rsidRPr="00F21B87" w:rsidRDefault="00397D27" w:rsidP="00397D27">
      <w:pPr>
        <w:pStyle w:val="enumlev1"/>
        <w:rPr>
          <w:lang w:eastAsia="zh-CN"/>
        </w:rPr>
      </w:pPr>
      <w:r>
        <w:rPr>
          <w:lang w:eastAsia="zh-CN"/>
        </w:rPr>
        <w:t>•</w:t>
      </w:r>
      <w:r>
        <w:rPr>
          <w:lang w:eastAsia="zh-CN"/>
        </w:rPr>
        <w:tab/>
      </w:r>
      <w:proofErr w:type="gramStart"/>
      <w:r w:rsidRPr="00F21B87">
        <w:rPr>
          <w:rFonts w:hint="eastAsia"/>
          <w:lang w:eastAsia="zh-CN"/>
        </w:rPr>
        <w:t>发展成果的监控；</w:t>
      </w:r>
      <w:proofErr w:type="gramEnd"/>
    </w:p>
    <w:p w14:paraId="61241881"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校友关系活动（第</w:t>
      </w:r>
      <w:r w:rsidRPr="00F21B87">
        <w:rPr>
          <w:rFonts w:hint="eastAsia"/>
          <w:lang w:eastAsia="zh-CN"/>
        </w:rPr>
        <w:t>168</w:t>
      </w:r>
      <w:r w:rsidRPr="00F21B87">
        <w:rPr>
          <w:rFonts w:hint="eastAsia"/>
          <w:lang w:eastAsia="zh-CN"/>
        </w:rPr>
        <w:t>段</w:t>
      </w:r>
      <w:proofErr w:type="gramStart"/>
      <w:r w:rsidRPr="00F21B87">
        <w:rPr>
          <w:rFonts w:hint="eastAsia"/>
          <w:lang w:eastAsia="zh-CN"/>
        </w:rPr>
        <w:t>）；</w:t>
      </w:r>
      <w:proofErr w:type="gramEnd"/>
    </w:p>
    <w:p w14:paraId="40CCF47D"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展望未来五年，</w:t>
      </w:r>
      <w:proofErr w:type="gramStart"/>
      <w:r w:rsidRPr="00F21B87">
        <w:rPr>
          <w:rFonts w:hint="eastAsia"/>
          <w:lang w:eastAsia="zh-CN"/>
        </w:rPr>
        <w:t>成员可能要求的能力发展和培训类型；</w:t>
      </w:r>
      <w:proofErr w:type="gramEnd"/>
    </w:p>
    <w:p w14:paraId="11CC4145" w14:textId="77777777" w:rsidR="00397D27" w:rsidRPr="00F21B87" w:rsidRDefault="00397D27" w:rsidP="00397D27">
      <w:pPr>
        <w:pStyle w:val="enumlev1"/>
        <w:keepNext/>
        <w:keepLines/>
        <w:rPr>
          <w:lang w:eastAsia="zh-CN"/>
        </w:rPr>
      </w:pPr>
      <w:r>
        <w:rPr>
          <w:lang w:eastAsia="zh-CN"/>
        </w:rPr>
        <w:t>•</w:t>
      </w:r>
      <w:r>
        <w:rPr>
          <w:lang w:eastAsia="zh-CN"/>
        </w:rPr>
        <w:tab/>
      </w:r>
      <w:r w:rsidRPr="00F21B87">
        <w:rPr>
          <w:rFonts w:hint="eastAsia"/>
          <w:lang w:eastAsia="zh-CN"/>
        </w:rPr>
        <w:t>保持专业知识记录，特别是（但不仅仅是）行业和学术界成员的知识；和</w:t>
      </w:r>
    </w:p>
    <w:p w14:paraId="63F0B015"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如有必要，与同源机构建立伙伴关系（第</w:t>
      </w:r>
      <w:r w:rsidRPr="00F21B87">
        <w:rPr>
          <w:rFonts w:hint="eastAsia"/>
          <w:lang w:eastAsia="zh-CN"/>
        </w:rPr>
        <w:t>131-136</w:t>
      </w:r>
      <w:r w:rsidRPr="00F21B87">
        <w:rPr>
          <w:rFonts w:hint="eastAsia"/>
          <w:lang w:eastAsia="zh-CN"/>
        </w:rPr>
        <w:t>段）。</w:t>
      </w:r>
      <w:bookmarkEnd w:id="527"/>
    </w:p>
    <w:p w14:paraId="23A0026D" w14:textId="77777777" w:rsidR="00397D27" w:rsidRPr="00F21B87" w:rsidRDefault="00397D27" w:rsidP="00397D27">
      <w:pPr>
        <w:pStyle w:val="Heading3"/>
        <w:rPr>
          <w:lang w:eastAsia="zh-CN"/>
        </w:rPr>
      </w:pPr>
      <w:bookmarkStart w:id="528" w:name="lt_pId1282"/>
      <w:r w:rsidRPr="00F21B87">
        <w:rPr>
          <w:rFonts w:hint="eastAsia"/>
          <w:lang w:eastAsia="zh-CN"/>
        </w:rPr>
        <w:lastRenderedPageBreak/>
        <w:t>伙伴关系</w:t>
      </w:r>
      <w:bookmarkEnd w:id="528"/>
    </w:p>
    <w:p w14:paraId="4C89DF8C" w14:textId="77777777" w:rsidR="00397D27" w:rsidRPr="00F21B87" w:rsidRDefault="00397D27" w:rsidP="00397D27">
      <w:pPr>
        <w:rPr>
          <w:lang w:eastAsia="zh-CN"/>
        </w:rPr>
      </w:pPr>
      <w:bookmarkStart w:id="529" w:name="lt_pId1284"/>
      <w:r w:rsidRPr="00F21B87">
        <w:rPr>
          <w:lang w:eastAsia="zh-CN"/>
        </w:rPr>
        <w:t>131</w:t>
      </w:r>
      <w:r>
        <w:rPr>
          <w:lang w:eastAsia="zh-CN"/>
        </w:rPr>
        <w:tab/>
      </w:r>
      <w:r w:rsidRPr="00F21B87">
        <w:rPr>
          <w:rFonts w:hint="eastAsia"/>
          <w:lang w:eastAsia="zh-CN"/>
        </w:rPr>
        <w:t>本报告始终强调，信通技术和电信领域的能力发展和培训</w:t>
      </w:r>
      <w:r>
        <w:rPr>
          <w:rFonts w:hint="eastAsia"/>
          <w:lang w:eastAsia="zh-CN"/>
        </w:rPr>
        <w:t>比比皆是</w:t>
      </w:r>
      <w:r w:rsidRPr="00F21B87">
        <w:rPr>
          <w:rFonts w:hint="eastAsia"/>
          <w:lang w:eastAsia="zh-CN"/>
        </w:rPr>
        <w:t>，因此，</w:t>
      </w:r>
      <w:r>
        <w:rPr>
          <w:rFonts w:hint="eastAsia"/>
          <w:lang w:eastAsia="zh-CN"/>
        </w:rPr>
        <w:t>培训学院</w:t>
      </w:r>
      <w:r w:rsidRPr="00F21B87">
        <w:rPr>
          <w:rFonts w:hint="eastAsia"/>
          <w:lang w:eastAsia="zh-CN"/>
        </w:rPr>
        <w:t>面临的一个关键挑战是在面对全球现有培训的背景下确定在哪些方面能够最大限度地为国际电联成员和联合国系统带来更大的价值。本节指出了</w:t>
      </w:r>
      <w:r>
        <w:rPr>
          <w:rFonts w:hint="eastAsia"/>
          <w:lang w:eastAsia="zh-CN"/>
        </w:rPr>
        <w:t>培训学院</w:t>
      </w:r>
      <w:r w:rsidRPr="00F21B87">
        <w:rPr>
          <w:rFonts w:hint="eastAsia"/>
          <w:lang w:eastAsia="zh-CN"/>
        </w:rPr>
        <w:t>能够有所作为的一些方式，但它也必须与其他培训机构建立有效的高质量伙伴关系。该团队在保持自身关键优势的同时，需要在合作和竞争之间找到平衡点。一方面，有必要与国际电联以外的实体密切合作，取长补短；另一方面，将它没有能力提供的具体培训请求转给另一个机构或伙伴，这一做法也许更可取。</w:t>
      </w:r>
      <w:bookmarkEnd w:id="529"/>
    </w:p>
    <w:p w14:paraId="6051D06E" w14:textId="77777777" w:rsidR="00397D27" w:rsidRPr="00F21B87" w:rsidRDefault="00397D27" w:rsidP="00397D27">
      <w:pPr>
        <w:rPr>
          <w:lang w:eastAsia="zh-CN"/>
        </w:rPr>
      </w:pPr>
      <w:bookmarkStart w:id="530" w:name="lt_pId1289"/>
      <w:r w:rsidRPr="00F21B87">
        <w:rPr>
          <w:lang w:eastAsia="zh-CN"/>
        </w:rPr>
        <w:t>132</w:t>
      </w:r>
      <w:r>
        <w:rPr>
          <w:lang w:eastAsia="zh-CN"/>
        </w:rPr>
        <w:tab/>
      </w:r>
      <w:r w:rsidRPr="00F21B87">
        <w:rPr>
          <w:rFonts w:hint="eastAsia"/>
          <w:lang w:eastAsia="zh-CN"/>
        </w:rPr>
        <w:t>与其他联合国机构，特别是开发署，以及现有的和潜在的新部门和学术成员发展灵活的关系将是该学院不可或缺，这也是为什么团队中需要为此配备一定数量的人员的原因。然而，这一层面有可能进一步扩大，在提供能力发展和培训方面进行费用分担、减小潜在风险和提高质量的要素。</w:t>
      </w:r>
      <w:r w:rsidRPr="00F21B87">
        <w:rPr>
          <w:sz w:val="16"/>
          <w:vertAlign w:val="superscript"/>
        </w:rPr>
        <w:footnoteReference w:id="175"/>
      </w:r>
      <w:bookmarkEnd w:id="530"/>
    </w:p>
    <w:p w14:paraId="3DB5EC3F" w14:textId="77777777" w:rsidR="00397D27" w:rsidRPr="00F21B87" w:rsidRDefault="00397D27" w:rsidP="00397D27">
      <w:pPr>
        <w:rPr>
          <w:lang w:eastAsia="zh-CN"/>
        </w:rPr>
      </w:pPr>
      <w:bookmarkStart w:id="533" w:name="lt_pId1292"/>
      <w:r w:rsidRPr="00F21B87">
        <w:rPr>
          <w:lang w:eastAsia="zh-CN"/>
        </w:rPr>
        <w:t>133</w:t>
      </w:r>
      <w:r>
        <w:rPr>
          <w:lang w:eastAsia="zh-CN"/>
        </w:rPr>
        <w:tab/>
      </w:r>
      <w:proofErr w:type="gramStart"/>
      <w:r w:rsidRPr="00F21B87">
        <w:rPr>
          <w:rFonts w:hint="eastAsia"/>
          <w:lang w:eastAsia="zh-CN"/>
        </w:rPr>
        <w:t>在使用“</w:t>
      </w:r>
      <w:proofErr w:type="gramEnd"/>
      <w:r w:rsidRPr="00F21B87">
        <w:rPr>
          <w:rFonts w:hint="eastAsia"/>
          <w:lang w:eastAsia="zh-CN"/>
        </w:rPr>
        <w:t>伙伴”一词之前，</w:t>
      </w:r>
      <w:r>
        <w:rPr>
          <w:rFonts w:hint="eastAsia"/>
          <w:lang w:eastAsia="zh-CN"/>
        </w:rPr>
        <w:t>培训学院</w:t>
      </w:r>
      <w:r w:rsidRPr="00F21B87">
        <w:rPr>
          <w:rFonts w:hint="eastAsia"/>
          <w:lang w:eastAsia="zh-CN"/>
        </w:rPr>
        <w:t>首先应对其含义有明确的共识，并建立一个严谨、细致和可执行的伙伴关系框架，以此发展其伙伴关系。透明的伙伴关系框架至关重要，因为所有伙伴都完全清楚对这种关系的期望以及所</w:t>
      </w:r>
      <w:r>
        <w:rPr>
          <w:rFonts w:hint="eastAsia"/>
          <w:lang w:eastAsia="zh-CN"/>
        </w:rPr>
        <w:t>有</w:t>
      </w:r>
      <w:r w:rsidRPr="00F21B87">
        <w:rPr>
          <w:rFonts w:hint="eastAsia"/>
          <w:lang w:eastAsia="zh-CN"/>
        </w:rPr>
        <w:t>相关的成本和收益。然而，这对国际电联也至关重要，因为它在联合国其他机构中的名声被认为是一个更注重促进私营部门利益而不是“发展中国家”和民间社会潜在贡献的机构。</w:t>
      </w:r>
      <w:bookmarkEnd w:id="533"/>
    </w:p>
    <w:p w14:paraId="0734F007" w14:textId="77777777" w:rsidR="00397D27" w:rsidRPr="00F21B87" w:rsidRDefault="00397D27" w:rsidP="00397D27">
      <w:pPr>
        <w:rPr>
          <w:lang w:eastAsia="zh-CN"/>
        </w:rPr>
      </w:pPr>
      <w:bookmarkStart w:id="534" w:name="lt_pId1296"/>
      <w:r w:rsidRPr="00F21B87">
        <w:rPr>
          <w:lang w:eastAsia="zh-CN"/>
        </w:rPr>
        <w:t>134</w:t>
      </w:r>
      <w:r>
        <w:rPr>
          <w:lang w:eastAsia="zh-CN"/>
        </w:rPr>
        <w:tab/>
      </w:r>
      <w:r>
        <w:rPr>
          <w:rFonts w:hint="eastAsia"/>
          <w:lang w:eastAsia="zh-CN"/>
        </w:rPr>
        <w:t>培训学院</w:t>
      </w:r>
      <w:r w:rsidRPr="00F21B87">
        <w:rPr>
          <w:rFonts w:hint="eastAsia"/>
          <w:lang w:eastAsia="zh-CN"/>
        </w:rPr>
        <w:t>与合作伙伴合作最有成效的潜在领域包括：</w:t>
      </w:r>
      <w:bookmarkEnd w:id="534"/>
    </w:p>
    <w:p w14:paraId="14E8E66E" w14:textId="77777777" w:rsidR="00397D27" w:rsidRPr="00F21B87" w:rsidRDefault="00397D27" w:rsidP="00397D27">
      <w:pPr>
        <w:pStyle w:val="enumlev1"/>
        <w:rPr>
          <w:lang w:eastAsia="zh-CN"/>
        </w:rPr>
      </w:pPr>
      <w:bookmarkStart w:id="535" w:name="lt_pId1297"/>
      <w:r>
        <w:rPr>
          <w:lang w:eastAsia="zh-CN"/>
        </w:rPr>
        <w:t>•</w:t>
      </w:r>
      <w:r>
        <w:rPr>
          <w:lang w:eastAsia="zh-CN"/>
        </w:rPr>
        <w:tab/>
      </w:r>
      <w:r w:rsidRPr="00F21B87">
        <w:rPr>
          <w:rFonts w:hint="eastAsia"/>
          <w:lang w:eastAsia="zh-CN"/>
        </w:rPr>
        <w:t>维护一份经核准的合作伙伴清单，向查询特定培训类型的成员进行推荐。</w:t>
      </w:r>
    </w:p>
    <w:p w14:paraId="45DCD20B"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开展联合能力发展和培训活动，既有一般性的，也有针对特定成员要求的培训。</w:t>
      </w:r>
    </w:p>
    <w:p w14:paraId="4372BFCB"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建立中介模式（见附件</w:t>
      </w:r>
      <w:r w:rsidRPr="00F21B87">
        <w:rPr>
          <w:rFonts w:hint="eastAsia"/>
          <w:lang w:eastAsia="zh-CN"/>
        </w:rPr>
        <w:t>7</w:t>
      </w:r>
      <w:r w:rsidRPr="00F21B87">
        <w:rPr>
          <w:rFonts w:hint="eastAsia"/>
          <w:lang w:eastAsia="zh-CN"/>
        </w:rPr>
        <w:t>），国际电联可以以极低的价格承担为一小部分参与者提供培训，或者以此模式合作伙伴为国际电联成员提供优惠的通常培训。</w:t>
      </w:r>
    </w:p>
    <w:p w14:paraId="2434B9BF"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与其他联合国机构在共同感兴趣的领域合作开发免费在线课程。</w:t>
      </w:r>
    </w:p>
    <w:p w14:paraId="15C6968D"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在国际电联平台上举办合作伙伴培训课程。</w:t>
      </w:r>
    </w:p>
    <w:p w14:paraId="7E8A619B"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与国家或地区实施合作伙伴合作开展面对面培训。</w:t>
      </w:r>
    </w:p>
    <w:bookmarkEnd w:id="535"/>
    <w:p w14:paraId="1DCF74F7" w14:textId="77777777" w:rsidR="00397D27" w:rsidRPr="00F21B87" w:rsidRDefault="00397D27" w:rsidP="00397D27">
      <w:pPr>
        <w:rPr>
          <w:lang w:eastAsia="zh-CN"/>
        </w:rPr>
      </w:pPr>
      <w:r w:rsidRPr="00F21B87">
        <w:rPr>
          <w:lang w:eastAsia="zh-CN"/>
        </w:rPr>
        <w:t>135</w:t>
      </w:r>
      <w:r>
        <w:rPr>
          <w:lang w:eastAsia="zh-CN"/>
        </w:rPr>
        <w:tab/>
      </w:r>
      <w:bookmarkStart w:id="536" w:name="lt_pId1304"/>
      <w:r w:rsidRPr="00F21B87">
        <w:rPr>
          <w:rFonts w:hint="eastAsia"/>
          <w:lang w:eastAsia="zh-CN"/>
        </w:rPr>
        <w:t>国际电联和联合国开发计划署之间现行工作表明，双方都非常愿意在能力发展和培训方面</w:t>
      </w:r>
      <w:r>
        <w:rPr>
          <w:rFonts w:hint="eastAsia"/>
          <w:lang w:eastAsia="zh-CN"/>
        </w:rPr>
        <w:t>开展</w:t>
      </w:r>
      <w:r w:rsidRPr="00F21B87">
        <w:rPr>
          <w:rFonts w:hint="eastAsia"/>
          <w:lang w:eastAsia="zh-CN"/>
        </w:rPr>
        <w:t>合作。联合国秘书长的数字合作路线图建议，两个机构应在数字能力建设领域共同努力，</w:t>
      </w:r>
      <w:proofErr w:type="gramStart"/>
      <w:r w:rsidRPr="00F21B87">
        <w:rPr>
          <w:rFonts w:hint="eastAsia"/>
          <w:lang w:eastAsia="zh-CN"/>
        </w:rPr>
        <w:t>特别是考虑到开发署自称为“</w:t>
      </w:r>
      <w:proofErr w:type="gramEnd"/>
      <w:r w:rsidRPr="00F21B87">
        <w:rPr>
          <w:rFonts w:hint="eastAsia"/>
          <w:lang w:eastAsia="zh-CN"/>
        </w:rPr>
        <w:t>数字发展思想领袖”的背景。</w:t>
      </w:r>
      <w:r w:rsidRPr="00F21B87">
        <w:rPr>
          <w:sz w:val="16"/>
          <w:vertAlign w:val="superscript"/>
        </w:rPr>
        <w:footnoteReference w:id="176"/>
      </w:r>
      <w:r w:rsidRPr="00F21B87">
        <w:rPr>
          <w:rFonts w:hint="eastAsia"/>
          <w:lang w:eastAsia="zh-CN"/>
        </w:rPr>
        <w:t>路线图没有规定建立一个新的</w:t>
      </w:r>
      <w:r>
        <w:rPr>
          <w:rFonts w:hint="eastAsia"/>
          <w:lang w:eastAsia="zh-CN"/>
        </w:rPr>
        <w:t>培训学院</w:t>
      </w:r>
      <w:r w:rsidRPr="00F21B87">
        <w:rPr>
          <w:rFonts w:hint="eastAsia"/>
          <w:lang w:eastAsia="zh-CN"/>
        </w:rPr>
        <w:t>，而是一个“</w:t>
      </w:r>
      <w:r w:rsidRPr="00853FED">
        <w:rPr>
          <w:rFonts w:hint="eastAsia"/>
          <w:lang w:eastAsia="zh-CN"/>
        </w:rPr>
        <w:t>联合机构</w:t>
      </w:r>
      <w:r w:rsidRPr="00F21B87">
        <w:rPr>
          <w:rFonts w:hint="eastAsia"/>
          <w:lang w:eastAsia="zh-CN"/>
        </w:rPr>
        <w:t>”。正在与开发署进行的讨论支持这样一种解释，即这种</w:t>
      </w:r>
      <w:r w:rsidRPr="00853FED">
        <w:rPr>
          <w:rFonts w:hint="eastAsia"/>
          <w:lang w:eastAsia="zh-CN"/>
        </w:rPr>
        <w:t>联合“机构</w:t>
      </w:r>
      <w:r w:rsidRPr="00F21B87">
        <w:rPr>
          <w:rFonts w:hint="eastAsia"/>
          <w:lang w:eastAsia="zh-CN"/>
        </w:rPr>
        <w:t>”初期应该非常灵活、敏捷，能够将两个机构的优势结合起来，为成员国政府提供更好的发展成果。如果国际电联要建立一个开发优质资源的</w:t>
      </w:r>
      <w:r>
        <w:rPr>
          <w:rFonts w:hint="eastAsia"/>
          <w:lang w:eastAsia="zh-CN"/>
        </w:rPr>
        <w:t>培训学院</w:t>
      </w:r>
      <w:r w:rsidRPr="00F21B87">
        <w:rPr>
          <w:rFonts w:hint="eastAsia"/>
          <w:lang w:eastAsia="zh-CN"/>
        </w:rPr>
        <w:t>，开发署无与伦比的国家办事处网络和实地的务实的发展</w:t>
      </w:r>
      <w:r w:rsidRPr="00853FED">
        <w:rPr>
          <w:rFonts w:hint="eastAsia"/>
          <w:lang w:eastAsia="zh-CN"/>
        </w:rPr>
        <w:t>干预经验</w:t>
      </w:r>
      <w:r w:rsidRPr="00F21B87">
        <w:rPr>
          <w:rFonts w:hint="eastAsia"/>
          <w:lang w:eastAsia="zh-CN"/>
        </w:rPr>
        <w:t>可以成为一个极好的机制，保证这些资源在各国广泛传播，而且还有机会在必要时进行面的面传授。此外，在网络连接和电力不给力的地方，开发署可以帮助确保适当的高质量基础设施，从而使人们能够参与在线培训。</w:t>
      </w:r>
      <w:bookmarkEnd w:id="536"/>
    </w:p>
    <w:p w14:paraId="3AC6F2BC" w14:textId="77777777" w:rsidR="00397D27" w:rsidRPr="00F21B87" w:rsidRDefault="00397D27" w:rsidP="00397D27">
      <w:pPr>
        <w:rPr>
          <w:lang w:eastAsia="zh-CN"/>
        </w:rPr>
      </w:pPr>
      <w:r w:rsidRPr="00F21B87">
        <w:rPr>
          <w:lang w:eastAsia="zh-CN"/>
        </w:rPr>
        <w:lastRenderedPageBreak/>
        <w:t>136</w:t>
      </w:r>
      <w:r>
        <w:rPr>
          <w:lang w:eastAsia="zh-CN"/>
        </w:rPr>
        <w:tab/>
      </w:r>
      <w:bookmarkStart w:id="538" w:name="lt_pId1311"/>
      <w:r>
        <w:rPr>
          <w:rFonts w:hint="eastAsia"/>
          <w:lang w:eastAsia="zh-CN"/>
        </w:rPr>
        <w:t>培训学院</w:t>
      </w:r>
      <w:r w:rsidRPr="00F21B87">
        <w:rPr>
          <w:rFonts w:hint="eastAsia"/>
          <w:lang w:eastAsia="zh-CN"/>
        </w:rPr>
        <w:t>还可以考虑在不同组织之间共享和借调工作人员的机会。虽然本报告建议大多数</w:t>
      </w:r>
      <w:r>
        <w:rPr>
          <w:rFonts w:hint="eastAsia"/>
          <w:lang w:eastAsia="zh-CN"/>
        </w:rPr>
        <w:t>培训学院</w:t>
      </w:r>
      <w:r w:rsidRPr="00F21B87">
        <w:rPr>
          <w:rFonts w:hint="eastAsia"/>
          <w:lang w:eastAsia="zh-CN"/>
        </w:rPr>
        <w:t>工作人员应同处一地，但是还可以在国际电联的一些或所有区域派驻一名工作人员，以确保其立足于世界各地区环境。或可邀请开发署相关区域工作人员参加相关规划会议和培训活动。</w:t>
      </w:r>
      <w:bookmarkEnd w:id="538"/>
    </w:p>
    <w:p w14:paraId="7D5AE950" w14:textId="77777777" w:rsidR="00397D27" w:rsidRPr="00F21B87" w:rsidRDefault="00397D27" w:rsidP="00397D27">
      <w:pPr>
        <w:pStyle w:val="Heading3"/>
        <w:rPr>
          <w:lang w:eastAsia="zh-CN"/>
        </w:rPr>
      </w:pPr>
      <w:bookmarkStart w:id="539" w:name="lt_pId1314"/>
      <w:r w:rsidRPr="00F21B87">
        <w:rPr>
          <w:rFonts w:hint="eastAsia"/>
          <w:lang w:eastAsia="zh-CN"/>
        </w:rPr>
        <w:t>交付方法</w:t>
      </w:r>
      <w:bookmarkEnd w:id="539"/>
    </w:p>
    <w:p w14:paraId="23B5AC28" w14:textId="77777777" w:rsidR="00397D27" w:rsidRPr="00F21B87" w:rsidRDefault="00397D27" w:rsidP="00397D27">
      <w:pPr>
        <w:rPr>
          <w:lang w:eastAsia="zh-CN"/>
        </w:rPr>
      </w:pPr>
      <w:r w:rsidRPr="00F21B87">
        <w:rPr>
          <w:lang w:eastAsia="zh-CN"/>
        </w:rPr>
        <w:t>137</w:t>
      </w:r>
      <w:r>
        <w:rPr>
          <w:lang w:eastAsia="zh-CN"/>
        </w:rPr>
        <w:tab/>
      </w:r>
      <w:bookmarkStart w:id="540" w:name="lt_pId1316"/>
      <w:r w:rsidRPr="00F21B87">
        <w:rPr>
          <w:rFonts w:hint="eastAsia"/>
          <w:lang w:eastAsia="zh-CN"/>
        </w:rPr>
        <w:t>该</w:t>
      </w:r>
      <w:r>
        <w:rPr>
          <w:rFonts w:hint="eastAsia"/>
          <w:lang w:eastAsia="zh-CN"/>
        </w:rPr>
        <w:t>培训学院</w:t>
      </w:r>
      <w:r w:rsidRPr="00F21B87">
        <w:rPr>
          <w:rFonts w:hint="eastAsia"/>
          <w:lang w:eastAsia="zh-CN"/>
        </w:rPr>
        <w:t>将使用最适合学习者的方法（无论是什么方法）提供灵活的能力发展和培训：没有万能的方法。但是，它可以注重将非正规和正规能力发展相结合，并探索将非正规活动系统化的途径。在广义上，其提供方法将包括（百分比是截至</w:t>
      </w:r>
      <w:r w:rsidRPr="00F21B87">
        <w:rPr>
          <w:rFonts w:hint="eastAsia"/>
          <w:lang w:eastAsia="zh-CN"/>
        </w:rPr>
        <w:t>2021</w:t>
      </w:r>
      <w:r w:rsidRPr="00F21B87">
        <w:rPr>
          <w:rFonts w:hint="eastAsia"/>
          <w:lang w:eastAsia="zh-CN"/>
        </w:rPr>
        <w:t>年的初步模式估计值，尽管这些估计值会随着时间的推移而变化）：</w:t>
      </w:r>
      <w:bookmarkEnd w:id="540"/>
    </w:p>
    <w:p w14:paraId="0B9A4B62" w14:textId="77777777" w:rsidR="00397D27" w:rsidRPr="00F21B87" w:rsidRDefault="00397D27" w:rsidP="00397D27">
      <w:pPr>
        <w:pStyle w:val="enumlev1"/>
        <w:rPr>
          <w:lang w:eastAsia="zh-CN"/>
        </w:rPr>
      </w:pPr>
      <w:bookmarkStart w:id="541" w:name="lt_pId1319"/>
      <w:r>
        <w:rPr>
          <w:lang w:eastAsia="zh-CN"/>
        </w:rPr>
        <w:t>•</w:t>
      </w:r>
      <w:r>
        <w:rPr>
          <w:lang w:eastAsia="zh-CN"/>
        </w:rPr>
        <w:tab/>
      </w:r>
      <w:r w:rsidRPr="00F21B87">
        <w:rPr>
          <w:rFonts w:hint="eastAsia"/>
          <w:lang w:eastAsia="zh-CN"/>
        </w:rPr>
        <w:t>在线培训课程（大约</w:t>
      </w:r>
      <w:r w:rsidRPr="00F21B87">
        <w:rPr>
          <w:rFonts w:hint="eastAsia"/>
          <w:lang w:eastAsia="zh-CN"/>
        </w:rPr>
        <w:t>60-70%</w:t>
      </w:r>
      <w:r w:rsidRPr="00F21B87">
        <w:rPr>
          <w:rFonts w:hint="eastAsia"/>
          <w:lang w:eastAsia="zh-CN"/>
        </w:rPr>
        <w:t>；包括导师引导的和自定进度的）</w:t>
      </w:r>
    </w:p>
    <w:p w14:paraId="394AA1B4"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面对面培训（大约</w:t>
      </w:r>
      <w:r w:rsidRPr="00F21B87">
        <w:rPr>
          <w:rFonts w:hint="eastAsia"/>
          <w:lang w:eastAsia="zh-CN"/>
        </w:rPr>
        <w:t>10-20%</w:t>
      </w:r>
      <w:r w:rsidRPr="00F21B87">
        <w:rPr>
          <w:rFonts w:hint="eastAsia"/>
          <w:lang w:eastAsia="zh-CN"/>
        </w:rPr>
        <w:t>）</w:t>
      </w:r>
    </w:p>
    <w:p w14:paraId="7F2A4B95"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在线和面对面相结合（</w:t>
      </w:r>
      <w:r w:rsidRPr="00F21B87">
        <w:rPr>
          <w:rFonts w:hint="eastAsia"/>
          <w:lang w:eastAsia="zh-CN"/>
        </w:rPr>
        <w:t>10-20%</w:t>
      </w:r>
      <w:r w:rsidRPr="00F21B87">
        <w:rPr>
          <w:rFonts w:hint="eastAsia"/>
          <w:lang w:eastAsia="zh-CN"/>
        </w:rPr>
        <w:t>）</w:t>
      </w:r>
    </w:p>
    <w:p w14:paraId="14A28120" w14:textId="77777777" w:rsidR="00397D27" w:rsidRPr="00F21B87" w:rsidRDefault="00397D27" w:rsidP="00397D27">
      <w:pPr>
        <w:ind w:firstLineChars="200" w:firstLine="480"/>
        <w:rPr>
          <w:lang w:eastAsia="zh-CN"/>
        </w:rPr>
      </w:pPr>
      <w:bookmarkStart w:id="542" w:name="lt_pId1322"/>
      <w:bookmarkEnd w:id="541"/>
      <w:r w:rsidRPr="00F21B87">
        <w:rPr>
          <w:rFonts w:hint="eastAsia"/>
          <w:lang w:eastAsia="zh-CN"/>
        </w:rPr>
        <w:t>有些面对面的活动将在学院内进行，但大多数将由工作人员、或由工作人员培训的人员、当地的国际电联和联合国其他机构（特别是开发署）的工作人员在各地区进行。今后还将考虑提供专业指导服务，该方案属于上文总结的在线</w:t>
      </w:r>
      <w:r w:rsidRPr="00F21B87">
        <w:rPr>
          <w:rFonts w:hint="eastAsia"/>
          <w:lang w:eastAsia="zh-CN"/>
        </w:rPr>
        <w:t>/</w:t>
      </w:r>
      <w:r w:rsidRPr="00F21B87">
        <w:rPr>
          <w:rFonts w:hint="eastAsia"/>
          <w:lang w:eastAsia="zh-CN"/>
        </w:rPr>
        <w:t>面对面的广泛细分范围。</w:t>
      </w:r>
      <w:bookmarkEnd w:id="542"/>
    </w:p>
    <w:p w14:paraId="394074FA" w14:textId="77777777" w:rsidR="00397D27" w:rsidRPr="00F21B87" w:rsidRDefault="00397D27" w:rsidP="00397D27">
      <w:pPr>
        <w:rPr>
          <w:lang w:eastAsia="zh-CN"/>
        </w:rPr>
      </w:pPr>
      <w:r w:rsidRPr="00F21B87">
        <w:rPr>
          <w:lang w:eastAsia="zh-CN"/>
        </w:rPr>
        <w:t>138</w:t>
      </w:r>
      <w:bookmarkStart w:id="543" w:name="lt_pId1325"/>
      <w:r w:rsidRPr="00F21B87">
        <w:rPr>
          <w:lang w:eastAsia="zh-CN"/>
        </w:rPr>
        <w:tab/>
      </w:r>
      <w:r w:rsidRPr="00F21B87">
        <w:rPr>
          <w:rFonts w:hint="eastAsia"/>
          <w:lang w:eastAsia="zh-CN"/>
        </w:rPr>
        <w:t>国际电联传统上相当重视其内部提供的能力发展和培训，将其与区域研讨会和讲习班以及其他形式的区域活动相结合。在新冠肺炎事件之后，有多少活动仍然是面对面的，或许大部分被虚拟的在线活动所取代，还有待观察。在新冠肺炎相关的健康威胁得到解决之前，短期内在线方式仍将是常态，而其长期影响也可能倾向于在线方式。然而，经历了</w:t>
      </w:r>
      <w:r w:rsidRPr="00F21B87">
        <w:rPr>
          <w:rFonts w:hint="eastAsia"/>
          <w:lang w:eastAsia="zh-CN"/>
        </w:rPr>
        <w:t>2020</w:t>
      </w:r>
      <w:r w:rsidRPr="00F21B87">
        <w:rPr>
          <w:rFonts w:hint="eastAsia"/>
          <w:lang w:eastAsia="zh-CN"/>
        </w:rPr>
        <w:t>年和</w:t>
      </w:r>
      <w:r w:rsidRPr="00F21B87">
        <w:rPr>
          <w:rFonts w:hint="eastAsia"/>
          <w:lang w:eastAsia="zh-CN"/>
        </w:rPr>
        <w:t>2021</w:t>
      </w:r>
      <w:r w:rsidRPr="00F21B87">
        <w:rPr>
          <w:rFonts w:hint="eastAsia"/>
          <w:lang w:eastAsia="zh-CN"/>
        </w:rPr>
        <w:t>年封锁之后，许多人更加看中面对面会议和培训中的巨大价值。因此，提供面对面的能力发展和培训，以及国际电联的常规会议和活动方案提供的非正式机会，依然重要。因此，一所擅长在线和面对面培训的灵活的培训学院应能够随时迅速满足成员需求的变化。</w:t>
      </w:r>
      <w:bookmarkEnd w:id="543"/>
    </w:p>
    <w:p w14:paraId="78D4782E" w14:textId="77777777" w:rsidR="00397D27" w:rsidRPr="00F21B87" w:rsidRDefault="00397D27" w:rsidP="00397D27">
      <w:pPr>
        <w:pStyle w:val="Heading3"/>
        <w:rPr>
          <w:lang w:eastAsia="zh-CN"/>
        </w:rPr>
      </w:pPr>
      <w:bookmarkStart w:id="544" w:name="lt_pId1331"/>
      <w:r w:rsidRPr="00F21B87">
        <w:rPr>
          <w:rFonts w:hint="eastAsia"/>
          <w:lang w:eastAsia="zh-CN"/>
        </w:rPr>
        <w:t>预期受益者和培训水平</w:t>
      </w:r>
      <w:bookmarkEnd w:id="544"/>
    </w:p>
    <w:p w14:paraId="0A1362FE" w14:textId="77777777" w:rsidR="00397D27" w:rsidRPr="00F21B87" w:rsidRDefault="00397D27" w:rsidP="00397D27">
      <w:pPr>
        <w:rPr>
          <w:lang w:eastAsia="zh-CN"/>
        </w:rPr>
      </w:pPr>
      <w:r w:rsidRPr="00F21B87">
        <w:rPr>
          <w:lang w:eastAsia="zh-CN"/>
        </w:rPr>
        <w:t>139</w:t>
      </w:r>
      <w:bookmarkStart w:id="545" w:name="lt_pId1333"/>
      <w:r w:rsidRPr="00F21B87">
        <w:rPr>
          <w:lang w:eastAsia="zh-CN"/>
        </w:rPr>
        <w:tab/>
      </w:r>
      <w:r w:rsidRPr="00F21B87">
        <w:rPr>
          <w:rFonts w:hint="eastAsia"/>
          <w:lang w:eastAsia="zh-CN"/>
        </w:rPr>
        <w:t>该学院以机构和组织能力发展为重点，主要受益群体是成员国主管部门和监管机构的工作人员，之后是国际电联的部门和（学术界）成员。必须指出，该学院并不打算照搬照抄其他培训机构现在提供的高质量培训，而是注重国际电联在联合国系统内和更广大的范围内已被证明具有竞争优势和相关性的领域。</w:t>
      </w:r>
      <w:bookmarkEnd w:id="545"/>
    </w:p>
    <w:p w14:paraId="24C95B81" w14:textId="77777777" w:rsidR="00397D27" w:rsidRPr="00F21B87" w:rsidRDefault="00397D27" w:rsidP="00397D27">
      <w:pPr>
        <w:rPr>
          <w:lang w:eastAsia="zh-CN"/>
        </w:rPr>
      </w:pPr>
      <w:r w:rsidRPr="00F21B87">
        <w:rPr>
          <w:lang w:eastAsia="zh-CN"/>
        </w:rPr>
        <w:t>140</w:t>
      </w:r>
      <w:r w:rsidRPr="00F21B87">
        <w:rPr>
          <w:lang w:eastAsia="zh-CN"/>
        </w:rPr>
        <w:tab/>
      </w:r>
      <w:bookmarkStart w:id="546" w:name="lt_pId1336"/>
      <w:r w:rsidRPr="00F21B87">
        <w:rPr>
          <w:rFonts w:hint="eastAsia"/>
          <w:lang w:eastAsia="zh-CN"/>
        </w:rPr>
        <w:t>就培训水平而言，主要重点是专业培训（从基础到高级）。本学院本身不提供本科或研究生培训机会，因为这些机会已经由大学广泛提供的。然而，如果高质量的大学有兴趣在国际电联的参与（和品牌）下开发课程，这是可探讨的机会。为了保护学院的品牌，它应该优先考虑与最著名的大学（如</w:t>
      </w:r>
      <w:r w:rsidRPr="00F21B87">
        <w:rPr>
          <w:rFonts w:hint="eastAsia"/>
          <w:lang w:eastAsia="zh-CN"/>
        </w:rPr>
        <w:t>QS</w:t>
      </w:r>
      <w:r w:rsidRPr="00F21B87">
        <w:rPr>
          <w:rFonts w:hint="eastAsia"/>
          <w:lang w:eastAsia="zh-CN"/>
        </w:rPr>
        <w:t>世界排名前</w:t>
      </w:r>
      <w:r w:rsidRPr="00F21B87">
        <w:rPr>
          <w:rFonts w:hint="eastAsia"/>
          <w:lang w:eastAsia="zh-CN"/>
        </w:rPr>
        <w:t>500</w:t>
      </w:r>
      <w:r w:rsidRPr="00F21B87">
        <w:rPr>
          <w:rFonts w:hint="eastAsia"/>
          <w:lang w:eastAsia="zh-CN"/>
        </w:rPr>
        <w:t>的大学</w:t>
      </w:r>
      <w:r w:rsidRPr="00F21B87">
        <w:rPr>
          <w:rFonts w:hint="eastAsia"/>
          <w:sz w:val="16"/>
          <w:vertAlign w:val="superscript"/>
        </w:rPr>
        <w:footnoteReference w:id="177"/>
      </w:r>
      <w:r w:rsidRPr="00F21B87">
        <w:rPr>
          <w:rFonts w:hint="eastAsia"/>
          <w:lang w:eastAsia="zh-CN"/>
        </w:rPr>
        <w:t>）和具有特定专业或特定地区的大学建立伙伴关系或合作关系。</w:t>
      </w:r>
      <w:r w:rsidRPr="00F21B87">
        <w:rPr>
          <w:sz w:val="16"/>
          <w:vertAlign w:val="superscript"/>
        </w:rPr>
        <w:footnoteReference w:id="178"/>
      </w:r>
      <w:bookmarkEnd w:id="546"/>
    </w:p>
    <w:p w14:paraId="5BC8244D" w14:textId="77777777" w:rsidR="00397D27" w:rsidRPr="00F21B87" w:rsidRDefault="00397D27" w:rsidP="00397D27">
      <w:pPr>
        <w:rPr>
          <w:lang w:eastAsia="zh-CN"/>
        </w:rPr>
      </w:pPr>
      <w:bookmarkStart w:id="548" w:name="lt_pId1341"/>
      <w:r w:rsidRPr="00F21B87">
        <w:rPr>
          <w:lang w:eastAsia="zh-CN"/>
        </w:rPr>
        <w:t>141</w:t>
      </w:r>
      <w:r w:rsidRPr="00F21B87">
        <w:rPr>
          <w:lang w:eastAsia="zh-CN"/>
        </w:rPr>
        <w:tab/>
      </w:r>
      <w:r w:rsidRPr="00F21B87">
        <w:rPr>
          <w:rFonts w:hint="eastAsia"/>
          <w:lang w:eastAsia="zh-CN"/>
        </w:rPr>
        <w:t>尽管如此，如果该学院（或国际电联内的其他同事）发现世界上为个人提供的某些方面的培训中存在严重不足，</w:t>
      </w:r>
      <w:r>
        <w:rPr>
          <w:rFonts w:hint="eastAsia"/>
          <w:lang w:eastAsia="zh-CN"/>
        </w:rPr>
        <w:t>培训学院</w:t>
      </w:r>
      <w:r w:rsidRPr="00F21B87">
        <w:rPr>
          <w:rFonts w:hint="eastAsia"/>
          <w:lang w:eastAsia="zh-CN"/>
        </w:rPr>
        <w:t>的工作人员还将探索开发更多免费和开放的学习资源的机会，通过其门户进行分享。首先，它不需要开发完整的课程，而是可以编制涵盖关键问</w:t>
      </w:r>
      <w:r w:rsidRPr="00F21B87">
        <w:rPr>
          <w:rFonts w:hint="eastAsia"/>
          <w:lang w:eastAsia="zh-CN"/>
        </w:rPr>
        <w:lastRenderedPageBreak/>
        <w:t>题的标准化模板，这样其他培训机构可以用来开发自己国家的课程。在个别情况下，学院可能会为全球市场开发多种语言的完整课程，但预计这种情况不常见。</w:t>
      </w:r>
      <w:bookmarkEnd w:id="548"/>
    </w:p>
    <w:p w14:paraId="28257FE8" w14:textId="77777777" w:rsidR="00397D27" w:rsidRPr="00F21B87" w:rsidRDefault="00397D27" w:rsidP="00397D27">
      <w:pPr>
        <w:pStyle w:val="Heading3"/>
        <w:rPr>
          <w:lang w:eastAsia="zh-CN"/>
        </w:rPr>
      </w:pPr>
      <w:bookmarkStart w:id="549" w:name="lt_pId1344"/>
      <w:r w:rsidRPr="00F21B87">
        <w:rPr>
          <w:rFonts w:hint="eastAsia"/>
          <w:lang w:eastAsia="zh-CN"/>
        </w:rPr>
        <w:t>输出结果示例</w:t>
      </w:r>
      <w:bookmarkEnd w:id="549"/>
    </w:p>
    <w:p w14:paraId="41A8AA44" w14:textId="77777777" w:rsidR="00397D27" w:rsidRPr="00F21B87" w:rsidRDefault="00397D27" w:rsidP="00397D27">
      <w:pPr>
        <w:rPr>
          <w:lang w:eastAsia="zh-CN"/>
        </w:rPr>
      </w:pPr>
      <w:r w:rsidRPr="00F21B87">
        <w:rPr>
          <w:lang w:eastAsia="zh-CN"/>
        </w:rPr>
        <w:t>142</w:t>
      </w:r>
      <w:bookmarkStart w:id="550" w:name="lt_pId1346"/>
      <w:r w:rsidRPr="00F21B87">
        <w:rPr>
          <w:lang w:eastAsia="zh-CN"/>
        </w:rPr>
        <w:tab/>
      </w:r>
      <w:r w:rsidRPr="00853FED">
        <w:rPr>
          <w:rFonts w:hint="eastAsia"/>
          <w:lang w:eastAsia="zh-CN"/>
        </w:rPr>
        <w:t>培训学院</w:t>
      </w:r>
      <w:r w:rsidRPr="00F21B87">
        <w:rPr>
          <w:rFonts w:hint="eastAsia"/>
          <w:lang w:eastAsia="zh-CN"/>
        </w:rPr>
        <w:t>将以多种方式开发培训材料和资源，但都会遵循一个标准的质量保证程序，该程序至少涉及以下阶段：</w:t>
      </w:r>
      <w:bookmarkEnd w:id="550"/>
    </w:p>
    <w:p w14:paraId="7E98DB60" w14:textId="77777777" w:rsidR="00397D27" w:rsidRPr="00F21B87" w:rsidRDefault="00397D27" w:rsidP="00397D27">
      <w:pPr>
        <w:pStyle w:val="enumlev1"/>
        <w:rPr>
          <w:lang w:eastAsia="zh-CN"/>
        </w:rPr>
      </w:pPr>
      <w:bookmarkStart w:id="551" w:name="lt_pId1347"/>
      <w:r>
        <w:rPr>
          <w:lang w:eastAsia="zh-CN"/>
        </w:rPr>
        <w:t>•</w:t>
      </w:r>
      <w:r>
        <w:rPr>
          <w:lang w:eastAsia="zh-CN"/>
        </w:rPr>
        <w:tab/>
      </w:r>
      <w:r w:rsidRPr="00F21B87">
        <w:rPr>
          <w:rFonts w:hint="eastAsia"/>
          <w:lang w:eastAsia="zh-CN"/>
        </w:rPr>
        <w:t>学习需求评估</w:t>
      </w:r>
    </w:p>
    <w:p w14:paraId="4924E890" w14:textId="77777777" w:rsidR="00397D27" w:rsidRPr="00F21B87" w:rsidRDefault="00397D27" w:rsidP="00397D27">
      <w:pPr>
        <w:pStyle w:val="enumlev1"/>
        <w:rPr>
          <w:lang w:eastAsia="zh-CN"/>
        </w:rPr>
      </w:pPr>
      <w:r>
        <w:rPr>
          <w:lang w:eastAsia="zh-CN"/>
        </w:rPr>
        <w:t>•</w:t>
      </w:r>
      <w:r>
        <w:rPr>
          <w:lang w:eastAsia="zh-CN"/>
        </w:rPr>
        <w:tab/>
      </w:r>
      <w:r>
        <w:rPr>
          <w:rFonts w:hint="eastAsia"/>
          <w:lang w:eastAsia="zh-CN"/>
        </w:rPr>
        <w:t>对象</w:t>
      </w:r>
      <w:r w:rsidRPr="00F21B87">
        <w:rPr>
          <w:rFonts w:hint="eastAsia"/>
          <w:lang w:eastAsia="zh-CN"/>
        </w:rPr>
        <w:t>/</w:t>
      </w:r>
      <w:r w:rsidRPr="00F21B87">
        <w:rPr>
          <w:rFonts w:hint="eastAsia"/>
          <w:lang w:eastAsia="zh-CN"/>
        </w:rPr>
        <w:t>参与者</w:t>
      </w:r>
    </w:p>
    <w:p w14:paraId="27FAAB5D"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学习目标和预期结果</w:t>
      </w:r>
    </w:p>
    <w:p w14:paraId="568CDA76"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标题、结构和内容</w:t>
      </w:r>
    </w:p>
    <w:p w14:paraId="74A5CC3D"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交付方式</w:t>
      </w:r>
    </w:p>
    <w:p w14:paraId="1799252B"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学习材料和资源（多媒体）</w:t>
      </w:r>
    </w:p>
    <w:p w14:paraId="69339066"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确保提供培训的人员的适当性</w:t>
      </w:r>
    </w:p>
    <w:p w14:paraId="7A379894"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课程营销</w:t>
      </w:r>
    </w:p>
    <w:p w14:paraId="41E56BD0"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评估和认证（如果相关）</w:t>
      </w:r>
    </w:p>
    <w:p w14:paraId="1965E2C1" w14:textId="77777777" w:rsidR="00397D27" w:rsidRPr="00F21B87" w:rsidRDefault="00397D27" w:rsidP="00397D27">
      <w:pPr>
        <w:pStyle w:val="enumlev1"/>
        <w:rPr>
          <w:lang w:eastAsia="zh-CN"/>
        </w:rPr>
      </w:pPr>
      <w:r>
        <w:rPr>
          <w:lang w:eastAsia="zh-CN"/>
        </w:rPr>
        <w:t>•</w:t>
      </w:r>
      <w:r>
        <w:rPr>
          <w:lang w:eastAsia="zh-CN"/>
        </w:rPr>
        <w:tab/>
      </w:r>
      <w:r w:rsidRPr="00F21B87">
        <w:rPr>
          <w:rFonts w:hint="eastAsia"/>
          <w:lang w:eastAsia="zh-CN"/>
        </w:rPr>
        <w:t>学习效果评估（与校友网络接口）</w:t>
      </w:r>
      <w:bookmarkEnd w:id="551"/>
    </w:p>
    <w:p w14:paraId="74B8D7EF" w14:textId="77777777" w:rsidR="00397D27" w:rsidRPr="00F21B87" w:rsidRDefault="00397D27" w:rsidP="00397D27">
      <w:pPr>
        <w:rPr>
          <w:lang w:eastAsia="zh-CN"/>
        </w:rPr>
      </w:pPr>
      <w:r w:rsidRPr="00F21B87">
        <w:rPr>
          <w:lang w:eastAsia="zh-CN"/>
        </w:rPr>
        <w:t>143</w:t>
      </w:r>
      <w:bookmarkStart w:id="552" w:name="lt_pId1358"/>
      <w:r w:rsidRPr="00F21B87">
        <w:rPr>
          <w:lang w:eastAsia="zh-CN"/>
        </w:rPr>
        <w:tab/>
      </w:r>
      <w:r w:rsidRPr="00F21B87">
        <w:rPr>
          <w:rFonts w:hint="eastAsia"/>
          <w:lang w:eastAsia="zh-CN"/>
        </w:rPr>
        <w:t>培训学院应该以多种形式提供尽可能多的材料和资源，从而尽可能具有包容性，而且通过公共资金开发的任何成果都应该免费提供，可能的话使用</w:t>
      </w:r>
      <w:r w:rsidRPr="00853FED">
        <w:rPr>
          <w:rFonts w:hint="eastAsia"/>
          <w:lang w:eastAsia="zh-CN"/>
        </w:rPr>
        <w:t>知识共享许可</w:t>
      </w:r>
      <w:r w:rsidRPr="00F21B87">
        <w:rPr>
          <w:rFonts w:hint="eastAsia"/>
          <w:lang w:eastAsia="zh-CN"/>
        </w:rPr>
        <w:t>（如果这样做的话，最好是</w:t>
      </w:r>
      <w:r w:rsidRPr="00F21B87">
        <w:rPr>
          <w:rFonts w:hint="eastAsia"/>
          <w:lang w:eastAsia="zh-CN"/>
        </w:rPr>
        <w:t>CC BY-SA</w:t>
      </w:r>
      <w:r w:rsidRPr="00F21B87">
        <w:rPr>
          <w:rFonts w:hint="eastAsia"/>
          <w:lang w:eastAsia="zh-CN"/>
        </w:rPr>
        <w:t>）。</w:t>
      </w:r>
      <w:r w:rsidRPr="00F21B87">
        <w:rPr>
          <w:sz w:val="16"/>
          <w:vertAlign w:val="superscript"/>
        </w:rPr>
        <w:footnoteReference w:id="179"/>
      </w:r>
      <w:r w:rsidRPr="00F21B87">
        <w:rPr>
          <w:rFonts w:hint="eastAsia"/>
          <w:lang w:eastAsia="zh-CN"/>
        </w:rPr>
        <w:t>学院可以开展以下七种主要类型的新活动（示例仅供说明，将通过相关利益攸关方的参与方法来开展）：</w:t>
      </w:r>
      <w:bookmarkEnd w:id="552"/>
    </w:p>
    <w:p w14:paraId="7240D326" w14:textId="77777777" w:rsidR="00397D27" w:rsidRDefault="00397D27" w:rsidP="00397D27">
      <w:pPr>
        <w:pStyle w:val="enumlev1"/>
        <w:rPr>
          <w:lang w:eastAsia="zh-CN"/>
        </w:rPr>
      </w:pPr>
      <w:bookmarkStart w:id="554" w:name="lt_pId1360"/>
      <w:r>
        <w:rPr>
          <w:rFonts w:ascii="楷体" w:eastAsia="楷体" w:hAnsi="楷体"/>
          <w:lang w:eastAsia="zh-CN"/>
        </w:rPr>
        <w:t>•</w:t>
      </w:r>
      <w:r>
        <w:rPr>
          <w:rFonts w:ascii="楷体" w:eastAsia="楷体" w:hAnsi="楷体"/>
          <w:lang w:eastAsia="zh-CN"/>
        </w:rPr>
        <w:tab/>
      </w:r>
      <w:r w:rsidRPr="004D6418">
        <w:rPr>
          <w:rFonts w:eastAsia="STKaiti" w:hint="eastAsia"/>
          <w:lang w:eastAsia="zh-CN"/>
        </w:rPr>
        <w:t>自主学习的独立在线资源</w:t>
      </w:r>
      <w:r w:rsidRPr="00F21B87">
        <w:rPr>
          <w:rFonts w:hint="eastAsia"/>
          <w:lang w:eastAsia="zh-CN"/>
        </w:rPr>
        <w:t>。这些将被设计得非常直观，方便学习者，并将包括为培训评估精心设计的测验。大多数模块时长一个小时。</w:t>
      </w:r>
      <w:bookmarkEnd w:id="554"/>
    </w:p>
    <w:p w14:paraId="3BF1453A" w14:textId="77777777" w:rsidR="00397D27" w:rsidRPr="004D6418" w:rsidRDefault="00397D27" w:rsidP="00397D27">
      <w:pPr>
        <w:pStyle w:val="enumlev2"/>
        <w:rPr>
          <w:lang w:eastAsia="zh-CN"/>
        </w:rPr>
      </w:pPr>
      <w:bookmarkStart w:id="555" w:name="lt_pId1363"/>
      <w:r w:rsidRPr="004D6418">
        <w:rPr>
          <w:lang w:eastAsia="zh-CN"/>
        </w:rPr>
        <w:t>–</w:t>
      </w:r>
      <w:r>
        <w:rPr>
          <w:lang w:eastAsia="zh-CN"/>
        </w:rPr>
        <w:tab/>
      </w:r>
      <w:r w:rsidRPr="004D6418">
        <w:rPr>
          <w:rFonts w:hint="eastAsia"/>
          <w:lang w:eastAsia="zh-CN"/>
        </w:rPr>
        <w:t>向来自新成员实体（政府、部门、学术界）的工作人员介绍国际电联（共</w:t>
      </w:r>
      <w:r w:rsidRPr="004D6418">
        <w:rPr>
          <w:rFonts w:hint="eastAsia"/>
          <w:lang w:eastAsia="zh-CN"/>
        </w:rPr>
        <w:t>5</w:t>
      </w:r>
      <w:r w:rsidRPr="004D6418">
        <w:rPr>
          <w:rFonts w:hint="eastAsia"/>
          <w:lang w:eastAsia="zh-CN"/>
        </w:rPr>
        <w:t>小时）</w:t>
      </w:r>
    </w:p>
    <w:p w14:paraId="31F9959E" w14:textId="77777777" w:rsidR="00397D27" w:rsidRPr="00C90066" w:rsidRDefault="00397D27" w:rsidP="00397D27">
      <w:pPr>
        <w:spacing w:before="80"/>
        <w:ind w:left="1418" w:hanging="709"/>
        <w:rPr>
          <w:lang w:eastAsia="zh-CN"/>
        </w:rPr>
      </w:pPr>
      <w:r w:rsidRPr="004D6418">
        <w:rPr>
          <w:lang w:eastAsia="zh-CN"/>
        </w:rPr>
        <w:t>–</w:t>
      </w:r>
      <w:r>
        <w:rPr>
          <w:lang w:eastAsia="zh-CN"/>
        </w:rPr>
        <w:tab/>
      </w:r>
      <w:r w:rsidRPr="00C90066">
        <w:rPr>
          <w:rFonts w:hint="eastAsia"/>
          <w:lang w:eastAsia="zh-CN"/>
        </w:rPr>
        <w:t>中层电信监管官员介绍加密货币（共</w:t>
      </w:r>
      <w:r w:rsidRPr="00C90066">
        <w:rPr>
          <w:rFonts w:hint="eastAsia"/>
          <w:lang w:eastAsia="zh-CN"/>
        </w:rPr>
        <w:t>20</w:t>
      </w:r>
      <w:r w:rsidRPr="00C90066">
        <w:rPr>
          <w:rFonts w:hint="eastAsia"/>
          <w:lang w:eastAsia="zh-CN"/>
        </w:rPr>
        <w:t>小时）</w:t>
      </w:r>
    </w:p>
    <w:p w14:paraId="4EED962E" w14:textId="77777777" w:rsidR="00397D27" w:rsidRPr="00F21B87" w:rsidRDefault="00397D27" w:rsidP="00397D27">
      <w:pPr>
        <w:pStyle w:val="enumlev1"/>
        <w:rPr>
          <w:lang w:eastAsia="zh-CN"/>
        </w:rPr>
      </w:pPr>
      <w:bookmarkStart w:id="556" w:name="lt_pId1365"/>
      <w:bookmarkEnd w:id="555"/>
      <w:r>
        <w:rPr>
          <w:rFonts w:ascii="楷体" w:eastAsia="楷体" w:hAnsi="楷体"/>
          <w:lang w:eastAsia="zh-CN"/>
        </w:rPr>
        <w:t>•</w:t>
      </w:r>
      <w:r>
        <w:rPr>
          <w:rFonts w:ascii="楷体" w:eastAsia="楷体" w:hAnsi="楷体"/>
          <w:lang w:eastAsia="zh-CN"/>
        </w:rPr>
        <w:tab/>
      </w:r>
      <w:r w:rsidRPr="004D6418">
        <w:rPr>
          <w:rFonts w:eastAsia="STKaiti" w:hint="eastAsia"/>
          <w:lang w:eastAsia="zh-CN"/>
        </w:rPr>
        <w:t>面对面的国家高级讲习班</w:t>
      </w:r>
      <w:r w:rsidRPr="00F21B87">
        <w:rPr>
          <w:rFonts w:hint="eastAsia"/>
          <w:lang w:eastAsia="zh-CN"/>
        </w:rPr>
        <w:t>（通常与开发署一起）</w:t>
      </w:r>
      <w:r w:rsidRPr="004D6418">
        <w:rPr>
          <w:rFonts w:hint="eastAsia"/>
          <w:lang w:eastAsia="zh-CN"/>
        </w:rPr>
        <w:t>。</w:t>
      </w:r>
      <w:bookmarkEnd w:id="556"/>
    </w:p>
    <w:p w14:paraId="0BA73D01" w14:textId="77777777" w:rsidR="00397D27" w:rsidRPr="00C90066" w:rsidRDefault="00397D27" w:rsidP="00397D27">
      <w:pPr>
        <w:spacing w:before="80"/>
        <w:ind w:left="1418" w:hanging="709"/>
        <w:rPr>
          <w:lang w:eastAsia="zh-CN"/>
        </w:rPr>
      </w:pPr>
      <w:bookmarkStart w:id="557" w:name="lt_pId1366"/>
      <w:r w:rsidRPr="004D6418">
        <w:rPr>
          <w:lang w:eastAsia="zh-CN"/>
        </w:rPr>
        <w:t>–</w:t>
      </w:r>
      <w:r>
        <w:rPr>
          <w:lang w:eastAsia="zh-CN"/>
        </w:rPr>
        <w:tab/>
      </w:r>
      <w:r w:rsidRPr="00C90066">
        <w:rPr>
          <w:rFonts w:hint="eastAsia"/>
          <w:lang w:eastAsia="zh-CN"/>
        </w:rPr>
        <w:t>为高层监管官员举办为期两天的区域讲习班，讨论频谱拍卖对发展实践的影响。</w:t>
      </w:r>
    </w:p>
    <w:p w14:paraId="29DBFE1F" w14:textId="77777777" w:rsidR="00397D27" w:rsidRPr="004D6418" w:rsidRDefault="00397D27" w:rsidP="00397D27">
      <w:pPr>
        <w:spacing w:before="80"/>
        <w:ind w:left="1418" w:hanging="709"/>
        <w:rPr>
          <w:lang w:eastAsia="zh-CN"/>
        </w:rPr>
      </w:pPr>
      <w:r w:rsidRPr="004D6418">
        <w:rPr>
          <w:lang w:eastAsia="zh-CN"/>
        </w:rPr>
        <w:t>–</w:t>
      </w:r>
      <w:r>
        <w:rPr>
          <w:lang w:eastAsia="zh-CN"/>
        </w:rPr>
        <w:tab/>
      </w:r>
      <w:r w:rsidRPr="00C90066">
        <w:rPr>
          <w:rFonts w:hint="eastAsia"/>
          <w:lang w:eastAsia="zh-CN"/>
        </w:rPr>
        <w:t>为期两天的区域讲习班：减轻东非数字技术商业模式对环境的负面影响</w:t>
      </w:r>
      <w:bookmarkEnd w:id="557"/>
    </w:p>
    <w:p w14:paraId="77B0ABEC" w14:textId="77777777" w:rsidR="00397D27" w:rsidRPr="00F21B87" w:rsidRDefault="00397D27" w:rsidP="00397D27">
      <w:pPr>
        <w:pStyle w:val="enumlev1"/>
        <w:rPr>
          <w:lang w:eastAsia="zh-CN"/>
        </w:rPr>
      </w:pPr>
      <w:bookmarkStart w:id="558" w:name="lt_pId1368"/>
      <w:r>
        <w:rPr>
          <w:rFonts w:ascii="楷体" w:eastAsia="楷体" w:hAnsi="楷体"/>
          <w:lang w:eastAsia="zh-CN"/>
        </w:rPr>
        <w:t>•</w:t>
      </w:r>
      <w:r>
        <w:rPr>
          <w:rFonts w:ascii="楷体" w:eastAsia="楷体" w:hAnsi="楷体"/>
          <w:lang w:eastAsia="zh-CN"/>
        </w:rPr>
        <w:tab/>
      </w:r>
      <w:r w:rsidRPr="004D6418">
        <w:rPr>
          <w:rFonts w:ascii="楷体" w:eastAsia="STKaiti" w:hAnsi="楷体" w:hint="eastAsia"/>
          <w:lang w:eastAsia="zh-CN"/>
        </w:rPr>
        <w:t>在线导师主持培训课程</w:t>
      </w:r>
      <w:r w:rsidRPr="00F21B87">
        <w:rPr>
          <w:rFonts w:hint="eastAsia"/>
          <w:lang w:eastAsia="zh-CN"/>
        </w:rPr>
        <w:t>（有些是与合作伙伴一起）。这些单元的时长各不相同，但通常为一小时，每天不超过两小时。他们可以通过评估获得认证，也可以只学习不评估。</w:t>
      </w:r>
      <w:bookmarkEnd w:id="558"/>
    </w:p>
    <w:p w14:paraId="4FC07392" w14:textId="77777777" w:rsidR="00397D27" w:rsidRPr="00C90066" w:rsidRDefault="00397D27" w:rsidP="00397D27">
      <w:pPr>
        <w:spacing w:before="80"/>
        <w:ind w:left="1418" w:hanging="709"/>
        <w:rPr>
          <w:lang w:eastAsia="zh-CN"/>
        </w:rPr>
      </w:pPr>
      <w:bookmarkStart w:id="559" w:name="lt_pId1371"/>
      <w:r w:rsidRPr="004D6418">
        <w:rPr>
          <w:lang w:eastAsia="zh-CN"/>
        </w:rPr>
        <w:t>–</w:t>
      </w:r>
      <w:r>
        <w:rPr>
          <w:lang w:eastAsia="zh-CN"/>
        </w:rPr>
        <w:tab/>
      </w:r>
      <w:r w:rsidRPr="00C90066">
        <w:rPr>
          <w:rFonts w:hint="eastAsia"/>
          <w:lang w:eastAsia="zh-CN"/>
        </w:rPr>
        <w:t>最新电信标准的介绍（</w:t>
      </w:r>
      <w:r w:rsidRPr="00C90066">
        <w:rPr>
          <w:rFonts w:hint="eastAsia"/>
          <w:lang w:eastAsia="zh-CN"/>
        </w:rPr>
        <w:t>3</w:t>
      </w:r>
      <w:r w:rsidRPr="00C90066">
        <w:rPr>
          <w:rFonts w:hint="eastAsia"/>
          <w:lang w:eastAsia="zh-CN"/>
        </w:rPr>
        <w:t>天）（如果经过评估，可以通过认证）。</w:t>
      </w:r>
    </w:p>
    <w:p w14:paraId="251E852D" w14:textId="77777777" w:rsidR="00397D27" w:rsidRPr="00C90066" w:rsidRDefault="00397D27" w:rsidP="00397D27">
      <w:pPr>
        <w:spacing w:before="80"/>
        <w:ind w:left="1418" w:hanging="709"/>
        <w:rPr>
          <w:lang w:eastAsia="zh-CN"/>
        </w:rPr>
      </w:pPr>
      <w:r w:rsidRPr="004D6418">
        <w:rPr>
          <w:lang w:eastAsia="zh-CN"/>
        </w:rPr>
        <w:t>–</w:t>
      </w:r>
      <w:r>
        <w:rPr>
          <w:lang w:eastAsia="zh-CN"/>
        </w:rPr>
        <w:tab/>
      </w:r>
      <w:r w:rsidRPr="00C90066">
        <w:rPr>
          <w:rFonts w:hint="eastAsia"/>
          <w:lang w:eastAsia="zh-CN"/>
        </w:rPr>
        <w:t>小岛屿发展中国家从零开始的数字挑战：如实讲解全球性公司面临的挑战（</w:t>
      </w:r>
      <w:r w:rsidRPr="00C90066">
        <w:rPr>
          <w:rFonts w:hint="eastAsia"/>
          <w:lang w:eastAsia="zh-CN"/>
        </w:rPr>
        <w:t>2</w:t>
      </w:r>
      <w:r w:rsidRPr="00C90066">
        <w:rPr>
          <w:rFonts w:hint="eastAsia"/>
          <w:lang w:eastAsia="zh-CN"/>
        </w:rPr>
        <w:t>天）。</w:t>
      </w:r>
    </w:p>
    <w:p w14:paraId="1EE7E0B9" w14:textId="77777777" w:rsidR="00397D27" w:rsidRPr="00C90066" w:rsidRDefault="00397D27" w:rsidP="00397D27">
      <w:pPr>
        <w:spacing w:before="80"/>
        <w:ind w:left="1418" w:hanging="709"/>
        <w:rPr>
          <w:lang w:eastAsia="zh-CN"/>
        </w:rPr>
      </w:pPr>
      <w:r w:rsidRPr="004D6418">
        <w:rPr>
          <w:lang w:eastAsia="zh-CN"/>
        </w:rPr>
        <w:lastRenderedPageBreak/>
        <w:t>–</w:t>
      </w:r>
      <w:r>
        <w:rPr>
          <w:lang w:eastAsia="zh-CN"/>
        </w:rPr>
        <w:tab/>
      </w:r>
      <w:r w:rsidRPr="00C90066">
        <w:rPr>
          <w:rFonts w:hint="eastAsia"/>
          <w:lang w:eastAsia="zh-CN"/>
        </w:rPr>
        <w:t>数字广播（时长</w:t>
      </w:r>
      <w:r w:rsidRPr="00C90066">
        <w:rPr>
          <w:rFonts w:hint="eastAsia"/>
          <w:lang w:eastAsia="zh-CN"/>
        </w:rPr>
        <w:t>20</w:t>
      </w:r>
      <w:r w:rsidRPr="00C90066">
        <w:rPr>
          <w:rFonts w:hint="eastAsia"/>
          <w:lang w:eastAsia="zh-CN"/>
        </w:rPr>
        <w:t>天，每周</w:t>
      </w:r>
      <w:r w:rsidRPr="00C90066">
        <w:rPr>
          <w:rFonts w:hint="eastAsia"/>
          <w:lang w:eastAsia="zh-CN"/>
        </w:rPr>
        <w:t>2</w:t>
      </w:r>
      <w:r w:rsidRPr="00C90066">
        <w:rPr>
          <w:rFonts w:hint="eastAsia"/>
          <w:lang w:eastAsia="zh-CN"/>
        </w:rPr>
        <w:t>小时，外加自定进度的学习）。</w:t>
      </w:r>
      <w:r w:rsidRPr="004D6418">
        <w:rPr>
          <w:bCs/>
          <w:sz w:val="16"/>
          <w:vertAlign w:val="superscript"/>
          <w:lang w:eastAsia="en-GB"/>
        </w:rPr>
        <w:footnoteReference w:id="180"/>
      </w:r>
    </w:p>
    <w:p w14:paraId="40A4D6B9" w14:textId="77777777" w:rsidR="00397D27" w:rsidRPr="00F21B87" w:rsidRDefault="00397D27" w:rsidP="00397D27">
      <w:pPr>
        <w:pStyle w:val="enumlev1"/>
        <w:rPr>
          <w:i/>
          <w:iCs/>
          <w:lang w:eastAsia="zh-CN"/>
        </w:rPr>
      </w:pPr>
      <w:bookmarkStart w:id="561" w:name="lt_pId1374"/>
      <w:bookmarkEnd w:id="559"/>
      <w:r>
        <w:rPr>
          <w:rFonts w:ascii="楷体" w:eastAsia="楷体" w:hAnsi="楷体"/>
          <w:lang w:eastAsia="zh-CN"/>
        </w:rPr>
        <w:t>•</w:t>
      </w:r>
      <w:r>
        <w:rPr>
          <w:rFonts w:ascii="楷体" w:eastAsia="楷体" w:hAnsi="楷体"/>
          <w:lang w:eastAsia="zh-CN"/>
        </w:rPr>
        <w:tab/>
      </w:r>
      <w:r w:rsidRPr="004D6418">
        <w:rPr>
          <w:rFonts w:eastAsia="STKaiti" w:hint="eastAsia"/>
          <w:lang w:eastAsia="zh-CN"/>
        </w:rPr>
        <w:t>导师课程和小组</w:t>
      </w:r>
      <w:r w:rsidRPr="00F21B87">
        <w:rPr>
          <w:rFonts w:hint="eastAsia"/>
          <w:lang w:eastAsia="zh-CN"/>
        </w:rPr>
        <w:t>。导师辅导被认为是提供有效能力发展的最佳手段之一，根据时间、需求和经验，可以有许多不同的类型和时长</w:t>
      </w:r>
      <w:bookmarkEnd w:id="561"/>
    </w:p>
    <w:p w14:paraId="0ECE55EB" w14:textId="77777777" w:rsidR="00397D27" w:rsidRPr="00C90066" w:rsidRDefault="00397D27" w:rsidP="00397D27">
      <w:pPr>
        <w:pStyle w:val="enumlev2"/>
        <w:rPr>
          <w:lang w:eastAsia="zh-CN"/>
        </w:rPr>
      </w:pPr>
      <w:bookmarkStart w:id="562" w:name="lt_pId1376"/>
      <w:r w:rsidRPr="004D6418">
        <w:rPr>
          <w:lang w:eastAsia="zh-CN"/>
        </w:rPr>
        <w:t>–</w:t>
      </w:r>
      <w:r>
        <w:rPr>
          <w:lang w:eastAsia="zh-CN"/>
        </w:rPr>
        <w:tab/>
      </w:r>
      <w:r w:rsidRPr="00C90066">
        <w:rPr>
          <w:rFonts w:hint="eastAsia"/>
          <w:lang w:eastAsia="zh-CN"/>
        </w:rPr>
        <w:t>参加世界电信发展大会的女性</w:t>
      </w:r>
    </w:p>
    <w:p w14:paraId="1CC2E2A1" w14:textId="77777777" w:rsidR="00397D27" w:rsidRPr="00C90066" w:rsidRDefault="00397D27" w:rsidP="00397D27">
      <w:pPr>
        <w:pStyle w:val="enumlev2"/>
        <w:rPr>
          <w:lang w:eastAsia="zh-CN"/>
        </w:rPr>
      </w:pPr>
      <w:r w:rsidRPr="004D6418">
        <w:rPr>
          <w:lang w:eastAsia="zh-CN"/>
        </w:rPr>
        <w:t>–</w:t>
      </w:r>
      <w:r>
        <w:rPr>
          <w:lang w:eastAsia="zh-CN"/>
        </w:rPr>
        <w:tab/>
      </w:r>
      <w:r w:rsidRPr="00C90066">
        <w:rPr>
          <w:rFonts w:hint="eastAsia"/>
          <w:lang w:eastAsia="zh-CN"/>
        </w:rPr>
        <w:t>数字技术领域高级管理层的包容性</w:t>
      </w:r>
    </w:p>
    <w:p w14:paraId="7B7CEE2F" w14:textId="77777777" w:rsidR="00397D27" w:rsidRPr="00F21B87" w:rsidRDefault="00397D27" w:rsidP="00397D27">
      <w:pPr>
        <w:pStyle w:val="enumlev1"/>
        <w:rPr>
          <w:lang w:eastAsia="zh-CN"/>
        </w:rPr>
      </w:pPr>
      <w:bookmarkStart w:id="563" w:name="lt_pId1378"/>
      <w:bookmarkEnd w:id="562"/>
      <w:r>
        <w:rPr>
          <w:rFonts w:ascii="楷体" w:eastAsia="楷体" w:hAnsi="楷体"/>
          <w:lang w:eastAsia="zh-CN"/>
        </w:rPr>
        <w:t>•</w:t>
      </w:r>
      <w:r>
        <w:rPr>
          <w:rFonts w:ascii="楷体" w:eastAsia="楷体" w:hAnsi="楷体"/>
          <w:lang w:eastAsia="zh-CN"/>
        </w:rPr>
        <w:tab/>
      </w:r>
      <w:r w:rsidRPr="00972354">
        <w:rPr>
          <w:rFonts w:ascii="楷体" w:eastAsia="STKaiti" w:hAnsi="楷体" w:hint="eastAsia"/>
          <w:lang w:eastAsia="zh-CN"/>
        </w:rPr>
        <w:t>高端讲座和小组讨论</w:t>
      </w:r>
      <w:r w:rsidRPr="00F21B87">
        <w:rPr>
          <w:rFonts w:hint="eastAsia"/>
          <w:lang w:eastAsia="zh-CN"/>
        </w:rPr>
        <w:t>。在这一标题下可有多种选择，例如：</w:t>
      </w:r>
      <w:bookmarkEnd w:id="563"/>
    </w:p>
    <w:p w14:paraId="02CA8E05" w14:textId="77777777" w:rsidR="00397D27" w:rsidRPr="00C90066" w:rsidRDefault="00397D27" w:rsidP="00397D27">
      <w:pPr>
        <w:pStyle w:val="enumlev2"/>
        <w:rPr>
          <w:lang w:eastAsia="zh-CN"/>
        </w:rPr>
      </w:pPr>
      <w:bookmarkStart w:id="564" w:name="lt_pId1380"/>
      <w:r w:rsidRPr="004D6418">
        <w:rPr>
          <w:lang w:eastAsia="zh-CN"/>
        </w:rPr>
        <w:t>–</w:t>
      </w:r>
      <w:r>
        <w:rPr>
          <w:lang w:eastAsia="zh-CN"/>
        </w:rPr>
        <w:tab/>
      </w:r>
      <w:r w:rsidRPr="00C90066">
        <w:rPr>
          <w:rFonts w:hint="eastAsia"/>
          <w:lang w:eastAsia="zh-CN"/>
        </w:rPr>
        <w:t>有杰出人物举办月度高端讲座</w:t>
      </w:r>
      <w:r>
        <w:rPr>
          <w:rFonts w:eastAsiaTheme="minorEastAsia" w:hint="eastAsia"/>
          <w:lang w:eastAsia="zh-CN"/>
        </w:rPr>
        <w:t xml:space="preserve"> </w:t>
      </w:r>
      <w:r w:rsidRPr="00972354">
        <w:rPr>
          <w:rFonts w:eastAsiaTheme="minorEastAsia"/>
          <w:lang w:eastAsia="zh-CN"/>
        </w:rPr>
        <w:t>–</w:t>
      </w:r>
      <w:r>
        <w:rPr>
          <w:rFonts w:eastAsiaTheme="minorEastAsia"/>
          <w:lang w:eastAsia="zh-CN"/>
        </w:rPr>
        <w:t xml:space="preserve"> </w:t>
      </w:r>
      <w:r w:rsidRPr="00C90066">
        <w:rPr>
          <w:rFonts w:hint="eastAsia"/>
          <w:lang w:eastAsia="zh-CN"/>
        </w:rPr>
        <w:t>对公众开放，听众可亲身参与。各部门都可以举办月度系列讲座。</w:t>
      </w:r>
    </w:p>
    <w:p w14:paraId="2FB6FC8E" w14:textId="77777777" w:rsidR="00397D27" w:rsidRPr="00C90066" w:rsidRDefault="00397D27" w:rsidP="00397D27">
      <w:pPr>
        <w:pStyle w:val="enumlev2"/>
        <w:rPr>
          <w:lang w:eastAsia="zh-CN"/>
        </w:rPr>
      </w:pPr>
      <w:r w:rsidRPr="004D6418">
        <w:rPr>
          <w:lang w:eastAsia="zh-CN"/>
        </w:rPr>
        <w:t>–</w:t>
      </w:r>
      <w:r>
        <w:rPr>
          <w:lang w:eastAsia="zh-CN"/>
        </w:rPr>
        <w:tab/>
      </w:r>
      <w:r w:rsidRPr="00C90066">
        <w:rPr>
          <w:rFonts w:hint="eastAsia"/>
          <w:lang w:eastAsia="zh-CN"/>
        </w:rPr>
        <w:t>举办重大课题的在线专题讨论，经验丰富的讲演者和初级工作人员一起参加。</w:t>
      </w:r>
    </w:p>
    <w:p w14:paraId="1A03A9E9" w14:textId="77777777" w:rsidR="00397D27" w:rsidRPr="00F21B87" w:rsidRDefault="00397D27" w:rsidP="00397D27">
      <w:pPr>
        <w:pStyle w:val="TOC9"/>
        <w:ind w:left="709" w:hanging="709"/>
        <w:rPr>
          <w:lang w:eastAsia="zh-CN"/>
        </w:rPr>
      </w:pPr>
      <w:bookmarkStart w:id="565" w:name="lt_pId1383"/>
      <w:bookmarkEnd w:id="564"/>
      <w:r>
        <w:rPr>
          <w:rFonts w:ascii="楷体" w:eastAsia="楷体" w:hAnsi="楷体"/>
          <w:lang w:eastAsia="zh-CN"/>
        </w:rPr>
        <w:t>•</w:t>
      </w:r>
      <w:r>
        <w:rPr>
          <w:rFonts w:ascii="楷体" w:eastAsia="楷体" w:hAnsi="楷体"/>
          <w:lang w:eastAsia="zh-CN"/>
        </w:rPr>
        <w:tab/>
      </w:r>
      <w:r w:rsidRPr="00972354">
        <w:rPr>
          <w:rFonts w:ascii="楷体" w:eastAsia="STKaiti" w:hAnsi="楷体" w:hint="eastAsia"/>
          <w:lang w:eastAsia="zh-CN"/>
        </w:rPr>
        <w:t>实用技能培训</w:t>
      </w:r>
      <w:r w:rsidRPr="00F21B87">
        <w:rPr>
          <w:rFonts w:hint="eastAsia"/>
          <w:lang w:eastAsia="zh-CN"/>
        </w:rPr>
        <w:t>。例如，目前由电通信局提供的一些培训可以帮助参加讲习班</w:t>
      </w:r>
      <w:r w:rsidRPr="00F21B87">
        <w:rPr>
          <w:rFonts w:hint="eastAsia"/>
          <w:lang w:eastAsia="zh-CN"/>
        </w:rPr>
        <w:t>/</w:t>
      </w:r>
      <w:r w:rsidRPr="00F21B87">
        <w:rPr>
          <w:rFonts w:hint="eastAsia"/>
          <w:lang w:eastAsia="zh-CN"/>
        </w:rPr>
        <w:t>研讨会的人员掌握使用频谱分配软件的实用技能。可以通过视频和辅导员支持，还可以进一步开展面对面和在线实用技能培训。</w:t>
      </w:r>
      <w:bookmarkEnd w:id="565"/>
    </w:p>
    <w:p w14:paraId="1999FD5A" w14:textId="77777777" w:rsidR="00397D27" w:rsidRPr="00C90066" w:rsidRDefault="00397D27" w:rsidP="00397D27">
      <w:pPr>
        <w:pStyle w:val="enumlev2"/>
        <w:rPr>
          <w:lang w:eastAsia="zh-CN"/>
        </w:rPr>
      </w:pPr>
      <w:bookmarkStart w:id="566" w:name="lt_pId1386"/>
      <w:r w:rsidRPr="004D6418">
        <w:rPr>
          <w:lang w:eastAsia="zh-CN"/>
        </w:rPr>
        <w:t>–</w:t>
      </w:r>
      <w:r>
        <w:rPr>
          <w:lang w:eastAsia="zh-CN"/>
        </w:rPr>
        <w:tab/>
      </w:r>
      <w:r w:rsidRPr="00C90066">
        <w:rPr>
          <w:rFonts w:hint="eastAsia"/>
          <w:lang w:eastAsia="zh-CN"/>
        </w:rPr>
        <w:t>在线参与式实践课程，讲解如何成功参加国际电联全权代表大会（包括视频、角色扮演练习、测验）</w:t>
      </w:r>
    </w:p>
    <w:p w14:paraId="439937E4" w14:textId="77777777" w:rsidR="00397D27" w:rsidRPr="00F21B87" w:rsidRDefault="00397D27" w:rsidP="00397D27">
      <w:pPr>
        <w:pStyle w:val="enumlev1"/>
        <w:rPr>
          <w:lang w:eastAsia="zh-CN"/>
        </w:rPr>
      </w:pPr>
      <w:bookmarkStart w:id="567" w:name="lt_pId1387"/>
      <w:bookmarkEnd w:id="566"/>
      <w:r>
        <w:rPr>
          <w:rFonts w:ascii="楷体" w:eastAsia="楷体" w:hAnsi="楷体"/>
          <w:lang w:eastAsia="zh-CN"/>
        </w:rPr>
        <w:t>•</w:t>
      </w:r>
      <w:r>
        <w:rPr>
          <w:lang w:eastAsia="zh-CN"/>
        </w:rPr>
        <w:tab/>
      </w:r>
      <w:r w:rsidRPr="00972354">
        <w:rPr>
          <w:rFonts w:eastAsia="STKaiti" w:hint="eastAsia"/>
          <w:lang w:eastAsia="zh-CN"/>
        </w:rPr>
        <w:t>在线资源（</w:t>
      </w:r>
      <w:r w:rsidRPr="00972354">
        <w:rPr>
          <w:rFonts w:eastAsia="STKaiti" w:hint="eastAsia"/>
          <w:lang w:eastAsia="zh-CN"/>
        </w:rPr>
        <w:t>OER</w:t>
      </w:r>
      <w:r w:rsidRPr="00972354">
        <w:rPr>
          <w:rFonts w:eastAsia="STKaiti" w:hint="eastAsia"/>
          <w:lang w:eastAsia="zh-CN"/>
        </w:rPr>
        <w:t>免费提供）</w:t>
      </w:r>
      <w:r w:rsidRPr="00F21B87">
        <w:rPr>
          <w:rFonts w:hint="eastAsia"/>
          <w:lang w:eastAsia="zh-CN"/>
        </w:rPr>
        <w:t>。除了正式出版物外，国际电联还出版了许多刊物。对于这些出版物及其使用以及基于出版物的完整课程进行介绍并提出建议。最近出版物包括：</w:t>
      </w:r>
      <w:r w:rsidRPr="00F21B87">
        <w:rPr>
          <w:sz w:val="16"/>
          <w:vertAlign w:val="superscript"/>
        </w:rPr>
        <w:footnoteReference w:id="181"/>
      </w:r>
      <w:bookmarkEnd w:id="567"/>
    </w:p>
    <w:p w14:paraId="680209A1" w14:textId="77777777" w:rsidR="00397D27" w:rsidRPr="00C90066" w:rsidRDefault="00397D27" w:rsidP="00397D27">
      <w:pPr>
        <w:pStyle w:val="enumlev2"/>
        <w:rPr>
          <w:lang w:eastAsia="zh-CN"/>
        </w:rPr>
      </w:pPr>
      <w:bookmarkStart w:id="569" w:name="lt_pId1391"/>
      <w:r w:rsidRPr="004D6418">
        <w:rPr>
          <w:lang w:eastAsia="zh-CN"/>
        </w:rPr>
        <w:t>–</w:t>
      </w:r>
      <w:r>
        <w:rPr>
          <w:lang w:eastAsia="zh-CN"/>
        </w:rPr>
        <w:tab/>
      </w:r>
      <w:r w:rsidRPr="00C90066">
        <w:rPr>
          <w:rFonts w:hint="eastAsia"/>
          <w:lang w:eastAsia="zh-CN"/>
        </w:rPr>
        <w:t>如何获取和解释国际电联的统计数据。</w:t>
      </w:r>
    </w:p>
    <w:p w14:paraId="31386398" w14:textId="77777777" w:rsidR="00397D27" w:rsidRPr="00C90066" w:rsidRDefault="00397D27" w:rsidP="00397D27">
      <w:pPr>
        <w:pStyle w:val="enumlev2"/>
        <w:rPr>
          <w:lang w:eastAsia="zh-CN"/>
        </w:rPr>
      </w:pPr>
      <w:r w:rsidRPr="004D6418">
        <w:rPr>
          <w:lang w:eastAsia="zh-CN"/>
        </w:rPr>
        <w:t>–</w:t>
      </w:r>
      <w:r>
        <w:rPr>
          <w:lang w:eastAsia="zh-CN"/>
        </w:rPr>
        <w:tab/>
      </w:r>
      <w:r w:rsidRPr="00C90066">
        <w:rPr>
          <w:rFonts w:ascii="SimSun" w:hAnsi="SimSun" w:hint="eastAsia"/>
          <w:lang w:eastAsia="zh-CN"/>
        </w:rPr>
        <w:t>以</w:t>
      </w:r>
      <w:r w:rsidRPr="00D14B2B">
        <w:rPr>
          <w:rFonts w:eastAsia="STKaiti" w:hint="eastAsia"/>
          <w:lang w:eastAsia="zh-CN"/>
        </w:rPr>
        <w:t>《新冠肺炎疫情期间数字连接估计》</w:t>
      </w:r>
      <w:r w:rsidRPr="00C90066">
        <w:rPr>
          <w:rFonts w:ascii="SimSun" w:hAnsi="SimSun" w:hint="eastAsia"/>
          <w:lang w:eastAsia="zh-CN"/>
        </w:rPr>
        <w:t>报告为基础，用以估计</w:t>
      </w:r>
      <w:r w:rsidRPr="00C90066">
        <w:rPr>
          <w:rFonts w:hint="eastAsia"/>
          <w:lang w:eastAsia="zh-CN"/>
        </w:rPr>
        <w:t>危机环境下网络连接的资源</w:t>
      </w:r>
      <w:r w:rsidRPr="00F21B87">
        <w:rPr>
          <w:sz w:val="16"/>
          <w:vertAlign w:val="superscript"/>
          <w:lang w:eastAsia="en-GB"/>
        </w:rPr>
        <w:footnoteReference w:id="182"/>
      </w:r>
      <w:r w:rsidRPr="00C90066">
        <w:rPr>
          <w:rFonts w:hint="eastAsia"/>
          <w:lang w:eastAsia="zh-CN"/>
        </w:rPr>
        <w:t>。</w:t>
      </w:r>
    </w:p>
    <w:p w14:paraId="5B518C98" w14:textId="77777777" w:rsidR="00397D27" w:rsidRPr="00F21B87" w:rsidRDefault="00397D27" w:rsidP="00397D27">
      <w:pPr>
        <w:pStyle w:val="enumlev2"/>
        <w:rPr>
          <w:lang w:eastAsia="zh-CN"/>
        </w:rPr>
      </w:pPr>
      <w:r w:rsidRPr="004D6418">
        <w:rPr>
          <w:lang w:eastAsia="zh-CN"/>
        </w:rPr>
        <w:t>–</w:t>
      </w:r>
      <w:r>
        <w:rPr>
          <w:lang w:eastAsia="zh-CN"/>
        </w:rPr>
        <w:tab/>
      </w:r>
      <w:r w:rsidRPr="00F21B87">
        <w:rPr>
          <w:rFonts w:ascii="SimSun" w:hAnsi="SimSun" w:hint="eastAsia"/>
          <w:lang w:eastAsia="zh-CN"/>
        </w:rPr>
        <w:t>以</w:t>
      </w:r>
      <w:r w:rsidRPr="00D14B2B">
        <w:rPr>
          <w:rFonts w:eastAsia="STKaiti" w:hint="eastAsia"/>
          <w:lang w:eastAsia="zh-CN"/>
        </w:rPr>
        <w:t>《</w:t>
      </w:r>
      <w:r w:rsidRPr="00D14B2B">
        <w:rPr>
          <w:rFonts w:ascii="Times New Roman" w:eastAsia="STKaiti" w:hAnsi="Times New Roman"/>
          <w:lang w:eastAsia="zh-CN"/>
        </w:rPr>
        <w:t>2020</w:t>
      </w:r>
      <w:r w:rsidRPr="00D14B2B">
        <w:rPr>
          <w:rFonts w:eastAsia="STKaiti" w:hint="eastAsia"/>
          <w:lang w:eastAsia="zh-CN"/>
        </w:rPr>
        <w:t>年全球信通技术监管展望》</w:t>
      </w:r>
      <w:r w:rsidRPr="00D14B2B">
        <w:rPr>
          <w:rFonts w:eastAsia="STKaiti"/>
          <w:lang w:eastAsia="zh-CN"/>
        </w:rPr>
        <w:t>–</w:t>
      </w:r>
      <w:r>
        <w:rPr>
          <w:rFonts w:eastAsia="STKaiti" w:hint="eastAsia"/>
          <w:lang w:eastAsia="zh-CN"/>
        </w:rPr>
        <w:t xml:space="preserve"> </w:t>
      </w:r>
      <w:r w:rsidRPr="00F21B87">
        <w:rPr>
          <w:rFonts w:hint="eastAsia"/>
          <w:lang w:eastAsia="zh-CN"/>
        </w:rPr>
        <w:t>协作监管的未来之路</w:t>
      </w:r>
      <w:r w:rsidRPr="00F21B87">
        <w:rPr>
          <w:rFonts w:ascii="SimSun" w:hAnsi="SimSun" w:hint="eastAsia"/>
          <w:lang w:eastAsia="zh-CN"/>
        </w:rPr>
        <w:t>为基础</w:t>
      </w:r>
      <w:r w:rsidRPr="00F21B87">
        <w:rPr>
          <w:rFonts w:hint="eastAsia"/>
          <w:lang w:eastAsia="zh-CN"/>
        </w:rPr>
        <w:t>，对协助监管进行介绍并提供建议。</w:t>
      </w:r>
      <w:r w:rsidRPr="00F21B87">
        <w:rPr>
          <w:rFonts w:hint="eastAsia"/>
          <w:sz w:val="16"/>
          <w:vertAlign w:val="superscript"/>
        </w:rPr>
        <w:footnoteReference w:id="183"/>
      </w:r>
      <w:bookmarkEnd w:id="569"/>
    </w:p>
    <w:p w14:paraId="628B7CE8" w14:textId="77777777" w:rsidR="00397D27" w:rsidRPr="00F21B87" w:rsidRDefault="00397D27" w:rsidP="00397D27">
      <w:pPr>
        <w:spacing w:after="120"/>
        <w:rPr>
          <w:lang w:eastAsia="zh-CN"/>
        </w:rPr>
      </w:pPr>
      <w:r w:rsidRPr="00F21B87">
        <w:rPr>
          <w:lang w:eastAsia="zh-CN"/>
        </w:rPr>
        <w:t>144</w:t>
      </w:r>
      <w:bookmarkStart w:id="572" w:name="lt_pId1395"/>
      <w:r w:rsidRPr="00F21B87">
        <w:rPr>
          <w:lang w:eastAsia="zh-CN"/>
        </w:rPr>
        <w:tab/>
      </w:r>
      <w:proofErr w:type="gramStart"/>
      <w:r w:rsidRPr="00F21B87">
        <w:rPr>
          <w:rFonts w:hint="eastAsia"/>
          <w:lang w:eastAsia="zh-CN"/>
        </w:rPr>
        <w:t>以下两个小知识简要说明了</w:t>
      </w:r>
      <w:r w:rsidRPr="00853FED">
        <w:rPr>
          <w:rFonts w:hint="eastAsia"/>
          <w:lang w:eastAsia="zh-CN"/>
        </w:rPr>
        <w:t>培训学院</w:t>
      </w:r>
      <w:r w:rsidRPr="00F21B87">
        <w:rPr>
          <w:rFonts w:hint="eastAsia"/>
          <w:lang w:eastAsia="zh-CN"/>
        </w:rPr>
        <w:t>工作人员在开发这种“</w:t>
      </w:r>
      <w:proofErr w:type="gramEnd"/>
      <w:r w:rsidRPr="00F21B87">
        <w:rPr>
          <w:rFonts w:ascii="SimSun" w:hAnsi="SimSun" w:hint="eastAsia"/>
          <w:lang w:eastAsia="zh-CN"/>
        </w:rPr>
        <w:t>产出”时</w:t>
      </w:r>
      <w:r w:rsidRPr="00F21B87">
        <w:rPr>
          <w:rFonts w:hint="eastAsia"/>
          <w:lang w:eastAsia="zh-CN"/>
        </w:rPr>
        <w:t>的可能的过程</w:t>
      </w:r>
      <w:bookmarkEnd w:id="572"/>
    </w:p>
    <w:tbl>
      <w:tblPr>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3"/>
      </w:tblGrid>
      <w:tr w:rsidR="00397D27" w:rsidRPr="00F21B87" w14:paraId="6D51FCDE" w14:textId="77777777" w:rsidTr="00E923C1">
        <w:tc>
          <w:tcPr>
            <w:tcW w:w="9923" w:type="dxa"/>
            <w:tcBorders>
              <w:top w:val="single" w:sz="8" w:space="0" w:color="407C9B"/>
              <w:left w:val="nil"/>
              <w:bottom w:val="nil"/>
              <w:right w:val="nil"/>
            </w:tcBorders>
            <w:shd w:val="clear" w:color="auto" w:fill="407C9B"/>
            <w:tcMar>
              <w:top w:w="100" w:type="dxa"/>
              <w:left w:w="100" w:type="dxa"/>
              <w:bottom w:w="100" w:type="dxa"/>
              <w:right w:w="100" w:type="dxa"/>
            </w:tcMar>
          </w:tcPr>
          <w:p w14:paraId="1C43BA62" w14:textId="77777777" w:rsidR="00397D27" w:rsidRPr="0065448D" w:rsidRDefault="00397D27" w:rsidP="00E923C1">
            <w:pPr>
              <w:rPr>
                <w:b/>
                <w:sz w:val="21"/>
                <w:szCs w:val="21"/>
                <w:lang w:eastAsia="zh-CN"/>
              </w:rPr>
            </w:pPr>
            <w:bookmarkStart w:id="573" w:name="lt_pId1396"/>
            <w:r w:rsidRPr="0065448D">
              <w:rPr>
                <w:rFonts w:hint="eastAsia"/>
                <w:b/>
                <w:color w:val="FFFFFF" w:themeColor="background1"/>
                <w:sz w:val="21"/>
                <w:szCs w:val="21"/>
                <w:lang w:eastAsia="zh-CN"/>
              </w:rPr>
              <w:t>小知识</w:t>
            </w:r>
            <w:r w:rsidRPr="0065448D">
              <w:rPr>
                <w:rFonts w:hint="eastAsia"/>
                <w:b/>
                <w:color w:val="FFFFFF" w:themeColor="background1"/>
                <w:sz w:val="21"/>
                <w:szCs w:val="21"/>
                <w:lang w:eastAsia="zh-CN"/>
              </w:rPr>
              <w:t>1</w:t>
            </w:r>
            <w:r w:rsidRPr="0065448D">
              <w:rPr>
                <w:rFonts w:hint="eastAsia"/>
                <w:b/>
                <w:color w:val="FFFFFF" w:themeColor="background1"/>
                <w:sz w:val="21"/>
                <w:szCs w:val="21"/>
                <w:lang w:eastAsia="zh-CN"/>
              </w:rPr>
              <w:t>：回应无线电通信局关于在西非进行频谱监测实用技能培训的请求</w:t>
            </w:r>
            <w:bookmarkEnd w:id="573"/>
          </w:p>
        </w:tc>
      </w:tr>
      <w:tr w:rsidR="00397D27" w:rsidRPr="00F21B87" w14:paraId="08A50DBD" w14:textId="77777777" w:rsidTr="00E923C1">
        <w:tc>
          <w:tcPr>
            <w:tcW w:w="9923" w:type="dxa"/>
            <w:tcBorders>
              <w:top w:val="nil"/>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bottom"/>
          </w:tcPr>
          <w:p w14:paraId="7D5EC47C" w14:textId="77777777" w:rsidR="00397D27" w:rsidRPr="0065448D" w:rsidRDefault="00397D27" w:rsidP="00E923C1">
            <w:pPr>
              <w:rPr>
                <w:color w:val="407A9B"/>
                <w:lang w:eastAsia="zh-CN"/>
              </w:rPr>
            </w:pPr>
            <w:bookmarkStart w:id="574" w:name="lt_pId1397"/>
            <w:r w:rsidRPr="0065448D">
              <w:rPr>
                <w:rFonts w:hint="eastAsia"/>
                <w:b/>
                <w:color w:val="407A9B"/>
                <w:lang w:eastAsia="zh-CN"/>
              </w:rPr>
              <w:t>请求来源</w:t>
            </w:r>
            <w:r w:rsidRPr="0065448D">
              <w:rPr>
                <w:rFonts w:hint="eastAsia"/>
                <w:color w:val="407A9B"/>
                <w:lang w:eastAsia="zh-CN"/>
              </w:rPr>
              <w:t>：</w:t>
            </w:r>
            <w:r w:rsidRPr="0065448D">
              <w:rPr>
                <w:rFonts w:ascii="SimSun" w:hAnsi="SimSun" w:hint="eastAsia"/>
                <w:color w:val="407A9B"/>
                <w:lang w:eastAsia="zh-CN"/>
              </w:rPr>
              <w:t>无线电通信局</w:t>
            </w:r>
            <w:r w:rsidRPr="0065448D">
              <w:rPr>
                <w:rFonts w:hint="eastAsia"/>
                <w:color w:val="407A9B"/>
                <w:lang w:eastAsia="zh-CN"/>
              </w:rPr>
              <w:t>发现西非成员需要有关如何使用最新一代频谱监控设备的培训。</w:t>
            </w:r>
            <w:bookmarkEnd w:id="574"/>
          </w:p>
          <w:p w14:paraId="37A4C25B" w14:textId="77777777" w:rsidR="00397D27" w:rsidRPr="0065448D" w:rsidRDefault="00397D27" w:rsidP="00E923C1">
            <w:pPr>
              <w:jc w:val="center"/>
              <w:rPr>
                <w:color w:val="407A9B"/>
              </w:rPr>
            </w:pPr>
            <w:r w:rsidRPr="0065448D">
              <w:rPr>
                <w:color w:val="407A9B"/>
              </w:rPr>
              <w:lastRenderedPageBreak/>
              <w:sym w:font="Wingdings" w:char="F0EA"/>
            </w:r>
          </w:p>
          <w:p w14:paraId="46C0F9E5" w14:textId="77777777" w:rsidR="00397D27" w:rsidRPr="0065448D" w:rsidRDefault="00397D27" w:rsidP="00E923C1">
            <w:pPr>
              <w:rPr>
                <w:color w:val="407A9B"/>
                <w:lang w:eastAsia="zh-CN"/>
              </w:rPr>
            </w:pPr>
            <w:bookmarkStart w:id="575" w:name="lt_pId1398"/>
            <w:r w:rsidRPr="0065448D">
              <w:rPr>
                <w:rFonts w:hint="eastAsia"/>
                <w:b/>
                <w:color w:val="407A9B"/>
                <w:lang w:eastAsia="zh-CN"/>
              </w:rPr>
              <w:t>需求分析：</w:t>
            </w:r>
            <w:r w:rsidRPr="0065448D">
              <w:rPr>
                <w:rFonts w:hint="eastAsia"/>
                <w:color w:val="407A9B"/>
                <w:lang w:eastAsia="zh-CN"/>
              </w:rPr>
              <w:t>培训学院工作人员与相关的无线电通信局和国际电</w:t>
            </w:r>
            <w:proofErr w:type="gramStart"/>
            <w:r w:rsidRPr="0065448D">
              <w:rPr>
                <w:rFonts w:hint="eastAsia"/>
                <w:color w:val="407A9B"/>
                <w:lang w:eastAsia="zh-CN"/>
              </w:rPr>
              <w:t>联地区</w:t>
            </w:r>
            <w:proofErr w:type="gramEnd"/>
            <w:r w:rsidRPr="0065448D">
              <w:rPr>
                <w:rFonts w:hint="eastAsia"/>
                <w:color w:val="407A9B"/>
                <w:lang w:eastAsia="zh-CN"/>
              </w:rPr>
              <w:t>工作人员和成员进行讨论，以确定确切的需求、他们希望的培训模式、过去的经验、所需水平、参加培训的大致人数、资金水平和其他相关信息。</w:t>
            </w:r>
            <w:bookmarkEnd w:id="575"/>
          </w:p>
          <w:p w14:paraId="743FA20D" w14:textId="77777777" w:rsidR="00397D27" w:rsidRPr="0065448D" w:rsidRDefault="00397D27" w:rsidP="00E923C1">
            <w:pPr>
              <w:jc w:val="center"/>
              <w:rPr>
                <w:color w:val="407A9B"/>
              </w:rPr>
            </w:pPr>
            <w:r w:rsidRPr="0065448D">
              <w:rPr>
                <w:color w:val="407A9B"/>
              </w:rPr>
              <w:sym w:font="Wingdings" w:char="F0EA"/>
            </w:r>
          </w:p>
          <w:p w14:paraId="4838C116" w14:textId="77777777" w:rsidR="00397D27" w:rsidRPr="0065448D" w:rsidRDefault="00397D27" w:rsidP="00E923C1">
            <w:pPr>
              <w:rPr>
                <w:color w:val="407A9B"/>
                <w:lang w:eastAsia="zh-CN"/>
              </w:rPr>
            </w:pPr>
            <w:bookmarkStart w:id="576" w:name="lt_pId1399"/>
            <w:r w:rsidRPr="0065448D">
              <w:rPr>
                <w:rFonts w:hint="eastAsia"/>
                <w:b/>
                <w:color w:val="407A9B"/>
                <w:lang w:eastAsia="zh-CN"/>
              </w:rPr>
              <w:t>审查现有培训：</w:t>
            </w:r>
            <w:r w:rsidRPr="0065448D">
              <w:rPr>
                <w:rFonts w:hint="eastAsia"/>
                <w:color w:val="407A9B"/>
                <w:lang w:eastAsia="zh-CN"/>
              </w:rPr>
              <w:t>审视全球可能已有的相关课程和材料；与现有培训机构进行探讨。</w:t>
            </w:r>
            <w:bookmarkEnd w:id="576"/>
          </w:p>
          <w:p w14:paraId="44544647" w14:textId="77777777" w:rsidR="00397D27" w:rsidRPr="0065448D" w:rsidRDefault="00397D27" w:rsidP="00E923C1">
            <w:pPr>
              <w:jc w:val="center"/>
              <w:rPr>
                <w:color w:val="407A9B"/>
              </w:rPr>
            </w:pPr>
            <w:r w:rsidRPr="0065448D">
              <w:rPr>
                <w:color w:val="407A9B"/>
              </w:rPr>
              <w:sym w:font="Wingdings" w:char="F0EA"/>
            </w:r>
          </w:p>
          <w:p w14:paraId="7018F119" w14:textId="77777777" w:rsidR="00397D27" w:rsidRPr="0065448D" w:rsidRDefault="00397D27" w:rsidP="00E923C1">
            <w:pPr>
              <w:rPr>
                <w:color w:val="407A9B"/>
                <w:lang w:eastAsia="zh-CN"/>
              </w:rPr>
            </w:pPr>
            <w:bookmarkStart w:id="577" w:name="lt_pId1400"/>
            <w:r w:rsidRPr="0065448D">
              <w:rPr>
                <w:rFonts w:hint="eastAsia"/>
                <w:b/>
                <w:color w:val="407A9B"/>
                <w:lang w:eastAsia="zh-CN"/>
              </w:rPr>
              <w:t>确定参与人员：</w:t>
            </w:r>
            <w:r w:rsidRPr="0065448D">
              <w:rPr>
                <w:rFonts w:hint="eastAsia"/>
                <w:color w:val="407A9B"/>
                <w:lang w:eastAsia="zh-CN"/>
              </w:rPr>
              <w:t>审视发现罗德</w:t>
            </w:r>
            <w:r w:rsidRPr="0065448D">
              <w:rPr>
                <w:rFonts w:hint="eastAsia"/>
                <w:color w:val="407A9B"/>
                <w:lang w:eastAsia="zh-CN"/>
              </w:rPr>
              <w:t>-</w:t>
            </w:r>
            <w:r w:rsidRPr="0065448D">
              <w:rPr>
                <w:rFonts w:hint="eastAsia"/>
                <w:color w:val="407A9B"/>
                <w:lang w:eastAsia="zh-CN"/>
              </w:rPr>
              <w:t>施瓦茨（</w:t>
            </w:r>
            <w:r w:rsidRPr="0065448D">
              <w:rPr>
                <w:rFonts w:hint="eastAsia"/>
                <w:color w:val="407A9B"/>
                <w:lang w:eastAsia="zh-CN"/>
              </w:rPr>
              <w:t>ITU</w:t>
            </w:r>
            <w:r w:rsidRPr="0065448D">
              <w:rPr>
                <w:rFonts w:hint="eastAsia"/>
                <w:color w:val="407A9B"/>
                <w:lang w:eastAsia="zh-CN"/>
              </w:rPr>
              <w:t>部门成员）已具有出色的服务支持虚拟演示技术，并愿意参与。考虑可能有西非其他当地实体（英语和法语国家）参加。讨论无线电通信局是否希望直接参与组织提供培训。</w:t>
            </w:r>
            <w:bookmarkEnd w:id="577"/>
          </w:p>
          <w:p w14:paraId="07E64E16" w14:textId="77777777" w:rsidR="00397D27" w:rsidRPr="0065448D" w:rsidRDefault="00397D27" w:rsidP="00E923C1">
            <w:pPr>
              <w:jc w:val="center"/>
              <w:rPr>
                <w:color w:val="407A9B"/>
              </w:rPr>
            </w:pPr>
            <w:r w:rsidRPr="0065448D">
              <w:rPr>
                <w:color w:val="407A9B"/>
              </w:rPr>
              <w:sym w:font="Wingdings" w:char="F0EA"/>
            </w:r>
          </w:p>
          <w:p w14:paraId="294E5B2A" w14:textId="77777777" w:rsidR="00397D27" w:rsidRPr="00127FEC" w:rsidRDefault="00397D27" w:rsidP="00E923C1">
            <w:pPr>
              <w:rPr>
                <w:color w:val="407A9B"/>
                <w:lang w:eastAsia="zh-CN"/>
              </w:rPr>
            </w:pPr>
            <w:bookmarkStart w:id="578" w:name="lt_pId1403"/>
            <w:r w:rsidRPr="00127FEC">
              <w:rPr>
                <w:rFonts w:hint="eastAsia"/>
                <w:b/>
                <w:color w:val="407A9B"/>
                <w:lang w:eastAsia="zh-CN"/>
              </w:rPr>
              <w:t>最佳培训机制：</w:t>
            </w:r>
            <w:r w:rsidRPr="00127FEC">
              <w:rPr>
                <w:rFonts w:hint="eastAsia"/>
                <w:color w:val="407A9B"/>
                <w:lang w:eastAsia="zh-CN"/>
              </w:rPr>
              <w:t>西非成员非常喜欢面对面的培训（因为需要亲身参加，一些参与者，特别是来自尼日尔和马里的参与者连通性差），并愿意支付培训员的当地费用（可能决定在阿比让用法语培训，在阿克拉用英语培训）。</w:t>
            </w:r>
            <w:bookmarkEnd w:id="578"/>
          </w:p>
          <w:p w14:paraId="3E0C2470" w14:textId="77777777" w:rsidR="00397D27" w:rsidRPr="00127FEC" w:rsidRDefault="00397D27" w:rsidP="00E923C1">
            <w:pPr>
              <w:jc w:val="center"/>
              <w:rPr>
                <w:color w:val="407A9B"/>
              </w:rPr>
            </w:pPr>
            <w:r w:rsidRPr="00127FEC">
              <w:rPr>
                <w:color w:val="407A9B"/>
              </w:rPr>
              <w:sym w:font="Wingdings" w:char="F0EA"/>
            </w:r>
          </w:p>
          <w:p w14:paraId="72DEAFC8" w14:textId="77777777" w:rsidR="00397D27" w:rsidRPr="00127FEC" w:rsidRDefault="00397D27" w:rsidP="00E923C1">
            <w:pPr>
              <w:rPr>
                <w:color w:val="407A9B"/>
                <w:lang w:eastAsia="zh-CN"/>
              </w:rPr>
            </w:pPr>
            <w:bookmarkStart w:id="579" w:name="lt_pId1404"/>
            <w:r w:rsidRPr="00127FEC">
              <w:rPr>
                <w:rFonts w:hint="eastAsia"/>
                <w:b/>
                <w:color w:val="407A9B"/>
                <w:lang w:eastAsia="zh-CN"/>
              </w:rPr>
              <w:t>内容开发：</w:t>
            </w:r>
            <w:r w:rsidRPr="00127FEC">
              <w:rPr>
                <w:rFonts w:hint="eastAsia"/>
                <w:color w:val="407A9B"/>
                <w:lang w:eastAsia="zh-CN"/>
              </w:rPr>
              <w:t>该机构与无线电通信局及其成员（包括罗德和施瓦兹），包括开发署在科特迪瓦和加纳的当地团队合作，开发针对西非背景的内容。</w:t>
            </w:r>
            <w:bookmarkEnd w:id="579"/>
          </w:p>
          <w:p w14:paraId="640A765A" w14:textId="77777777" w:rsidR="00397D27" w:rsidRPr="00127FEC" w:rsidRDefault="00397D27" w:rsidP="00E923C1">
            <w:pPr>
              <w:jc w:val="center"/>
              <w:rPr>
                <w:color w:val="407A9B"/>
              </w:rPr>
            </w:pPr>
            <w:r w:rsidRPr="00127FEC">
              <w:rPr>
                <w:color w:val="407A9B"/>
              </w:rPr>
              <w:sym w:font="Wingdings" w:char="F0EA"/>
            </w:r>
          </w:p>
          <w:p w14:paraId="006B4DB7" w14:textId="77777777" w:rsidR="00397D27" w:rsidRPr="00127FEC" w:rsidRDefault="00397D27" w:rsidP="00E923C1">
            <w:pPr>
              <w:rPr>
                <w:color w:val="407A9B"/>
                <w:lang w:eastAsia="zh-CN"/>
              </w:rPr>
            </w:pPr>
            <w:bookmarkStart w:id="580" w:name="lt_pId1405"/>
            <w:r w:rsidRPr="00127FEC">
              <w:rPr>
                <w:rFonts w:hint="eastAsia"/>
                <w:b/>
                <w:color w:val="407A9B"/>
                <w:lang w:eastAsia="zh-CN"/>
              </w:rPr>
              <w:t>质量保证：</w:t>
            </w:r>
            <w:r w:rsidRPr="00127FEC">
              <w:rPr>
                <w:rFonts w:hint="eastAsia"/>
                <w:color w:val="407A9B"/>
                <w:lang w:eastAsia="zh-CN"/>
              </w:rPr>
              <w:t>课程材料和模式经过内部质量保证审核（也涉及到无线电通信局）并修订。质量保证部门还对项目进行结束后审查。</w:t>
            </w:r>
            <w:bookmarkEnd w:id="580"/>
          </w:p>
          <w:p w14:paraId="2F9111FD" w14:textId="77777777" w:rsidR="00397D27" w:rsidRPr="00127FEC" w:rsidRDefault="00397D27" w:rsidP="00E923C1">
            <w:pPr>
              <w:jc w:val="center"/>
              <w:rPr>
                <w:color w:val="407A9B"/>
              </w:rPr>
            </w:pPr>
            <w:r w:rsidRPr="00127FEC">
              <w:rPr>
                <w:color w:val="407A9B"/>
              </w:rPr>
              <w:sym w:font="Wingdings" w:char="F0EA"/>
            </w:r>
          </w:p>
          <w:p w14:paraId="6B6BECB4" w14:textId="77777777" w:rsidR="00397D27" w:rsidRPr="00127FEC" w:rsidRDefault="00397D27" w:rsidP="00E923C1">
            <w:pPr>
              <w:rPr>
                <w:color w:val="407A9B"/>
                <w:lang w:eastAsia="zh-CN"/>
              </w:rPr>
            </w:pPr>
            <w:bookmarkStart w:id="581" w:name="lt_pId1407"/>
            <w:r w:rsidRPr="00127FEC">
              <w:rPr>
                <w:rFonts w:hint="eastAsia"/>
                <w:b/>
                <w:color w:val="407A9B"/>
                <w:lang w:eastAsia="zh-CN"/>
              </w:rPr>
              <w:t>宣传：</w:t>
            </w:r>
            <w:r w:rsidRPr="00127FEC">
              <w:rPr>
                <w:rFonts w:hint="eastAsia"/>
                <w:color w:val="407A9B"/>
                <w:lang w:eastAsia="zh-CN"/>
              </w:rPr>
              <w:t>该机构与成员合作以招收培训学员（其中一些是非国际电联成员，他们将付费参见以分摊部分费用）。</w:t>
            </w:r>
            <w:bookmarkEnd w:id="581"/>
          </w:p>
          <w:p w14:paraId="266499E9" w14:textId="77777777" w:rsidR="00397D27" w:rsidRPr="00127FEC" w:rsidRDefault="00397D27" w:rsidP="00E923C1">
            <w:pPr>
              <w:jc w:val="center"/>
              <w:rPr>
                <w:color w:val="407A9B"/>
              </w:rPr>
            </w:pPr>
            <w:r w:rsidRPr="00127FEC">
              <w:rPr>
                <w:color w:val="407A9B"/>
              </w:rPr>
              <w:sym w:font="Wingdings" w:char="F0EA"/>
            </w:r>
          </w:p>
          <w:p w14:paraId="7C7139B6" w14:textId="77777777" w:rsidR="00397D27" w:rsidRPr="00127FEC" w:rsidRDefault="00397D27" w:rsidP="00E923C1">
            <w:pPr>
              <w:rPr>
                <w:color w:val="407A9B"/>
                <w:lang w:eastAsia="zh-CN"/>
              </w:rPr>
            </w:pPr>
            <w:bookmarkStart w:id="582" w:name="lt_pId1408"/>
            <w:r w:rsidRPr="00127FEC">
              <w:rPr>
                <w:rFonts w:hint="eastAsia"/>
                <w:b/>
                <w:color w:val="407A9B"/>
                <w:lang w:eastAsia="zh-CN"/>
              </w:rPr>
              <w:t>培训：</w:t>
            </w:r>
            <w:r w:rsidRPr="00127FEC">
              <w:rPr>
                <w:rFonts w:hint="eastAsia"/>
                <w:color w:val="407A9B"/>
                <w:lang w:eastAsia="zh-CN"/>
              </w:rPr>
              <w:t>按要求为开发署在其阿克拉和阿比让办事处组织的两个为期</w:t>
            </w:r>
            <w:r w:rsidRPr="00127FEC">
              <w:rPr>
                <w:rFonts w:hint="eastAsia"/>
                <w:color w:val="407A9B"/>
                <w:lang w:eastAsia="zh-CN"/>
              </w:rPr>
              <w:t>3</w:t>
            </w:r>
            <w:r w:rsidRPr="00127FEC">
              <w:rPr>
                <w:rFonts w:hint="eastAsia"/>
                <w:color w:val="407A9B"/>
                <w:lang w:eastAsia="zh-CN"/>
              </w:rPr>
              <w:t>天的讲习班提供培训（部分录像）。</w:t>
            </w:r>
            <w:bookmarkEnd w:id="582"/>
          </w:p>
          <w:p w14:paraId="1EBFF28E" w14:textId="77777777" w:rsidR="00397D27" w:rsidRPr="00127FEC" w:rsidRDefault="00397D27" w:rsidP="00E923C1">
            <w:pPr>
              <w:jc w:val="center"/>
              <w:rPr>
                <w:color w:val="407A9B"/>
              </w:rPr>
            </w:pPr>
            <w:r w:rsidRPr="00127FEC">
              <w:rPr>
                <w:color w:val="407A9B"/>
              </w:rPr>
              <w:sym w:font="Wingdings" w:char="F0EA"/>
            </w:r>
          </w:p>
          <w:p w14:paraId="44C8F9BE" w14:textId="77777777" w:rsidR="00397D27" w:rsidRPr="00127FEC" w:rsidRDefault="00397D27" w:rsidP="00E923C1">
            <w:pPr>
              <w:rPr>
                <w:color w:val="407A9B"/>
                <w:lang w:eastAsia="zh-CN"/>
              </w:rPr>
            </w:pPr>
            <w:bookmarkStart w:id="583" w:name="lt_pId1409"/>
            <w:r w:rsidRPr="00127FEC">
              <w:rPr>
                <w:rFonts w:hint="eastAsia"/>
                <w:b/>
                <w:color w:val="407A9B"/>
                <w:lang w:eastAsia="zh-CN"/>
              </w:rPr>
              <w:t>改变用途：</w:t>
            </w:r>
            <w:r w:rsidRPr="00127FEC">
              <w:rPr>
                <w:rFonts w:hint="eastAsia"/>
                <w:color w:val="407A9B"/>
                <w:lang w:eastAsia="zh-CN"/>
              </w:rPr>
              <w:t>如果认为有价值，团队经过协商同意将</w:t>
            </w:r>
            <w:proofErr w:type="gramStart"/>
            <w:r w:rsidRPr="00127FEC">
              <w:rPr>
                <w:rFonts w:hint="eastAsia"/>
                <w:color w:val="407A9B"/>
                <w:lang w:eastAsia="zh-CN"/>
              </w:rPr>
              <w:t>此培训</w:t>
            </w:r>
            <w:proofErr w:type="gramEnd"/>
            <w:r w:rsidRPr="00127FEC">
              <w:rPr>
                <w:rFonts w:hint="eastAsia"/>
                <w:color w:val="407A9B"/>
                <w:lang w:eastAsia="zh-CN"/>
              </w:rPr>
              <w:t>改编为国际电联学院的免费自定进度的基础在线学习资源（使用上面的视频）。经与无线电通信</w:t>
            </w:r>
            <w:proofErr w:type="gramStart"/>
            <w:r w:rsidRPr="00127FEC">
              <w:rPr>
                <w:rFonts w:hint="eastAsia"/>
                <w:color w:val="407A9B"/>
                <w:lang w:eastAsia="zh-CN"/>
              </w:rPr>
              <w:t>局讨论</w:t>
            </w:r>
            <w:proofErr w:type="gramEnd"/>
            <w:r w:rsidRPr="00127FEC">
              <w:rPr>
                <w:rFonts w:hint="eastAsia"/>
                <w:color w:val="407A9B"/>
                <w:lang w:eastAsia="zh-CN"/>
              </w:rPr>
              <w:t>根据需要进行</w:t>
            </w:r>
            <w:proofErr w:type="gramStart"/>
            <w:r w:rsidRPr="00127FEC">
              <w:rPr>
                <w:rFonts w:hint="eastAsia"/>
                <w:color w:val="407A9B"/>
                <w:lang w:eastAsia="zh-CN"/>
              </w:rPr>
              <w:t>本化改编</w:t>
            </w:r>
            <w:proofErr w:type="gramEnd"/>
            <w:r w:rsidRPr="00127FEC">
              <w:rPr>
                <w:rFonts w:hint="eastAsia"/>
                <w:color w:val="407A9B"/>
                <w:lang w:eastAsia="zh-CN"/>
              </w:rPr>
              <w:t>（包括语言和图像）。</w:t>
            </w:r>
            <w:bookmarkEnd w:id="583"/>
          </w:p>
          <w:p w14:paraId="6D21C4CA" w14:textId="77777777" w:rsidR="00397D27" w:rsidRPr="00127FEC" w:rsidRDefault="00397D27" w:rsidP="00E923C1">
            <w:pPr>
              <w:jc w:val="center"/>
              <w:rPr>
                <w:color w:val="407A9B"/>
              </w:rPr>
            </w:pPr>
            <w:r w:rsidRPr="00127FEC">
              <w:rPr>
                <w:color w:val="407A9B"/>
              </w:rPr>
              <w:sym w:font="Wingdings" w:char="F0EA"/>
            </w:r>
          </w:p>
          <w:p w14:paraId="43876042" w14:textId="77777777" w:rsidR="00397D27" w:rsidRPr="00127FEC" w:rsidRDefault="00397D27" w:rsidP="00E923C1">
            <w:pPr>
              <w:rPr>
                <w:color w:val="407A9B"/>
                <w:lang w:eastAsia="zh-CN"/>
              </w:rPr>
            </w:pPr>
            <w:bookmarkStart w:id="584" w:name="lt_pId1411"/>
            <w:r w:rsidRPr="00127FEC">
              <w:rPr>
                <w:rFonts w:hint="eastAsia"/>
                <w:b/>
                <w:color w:val="407A9B"/>
                <w:lang w:eastAsia="zh-CN"/>
              </w:rPr>
              <w:t>成本回收：</w:t>
            </w:r>
            <w:r w:rsidRPr="00127FEC">
              <w:rPr>
                <w:rFonts w:hint="eastAsia"/>
                <w:color w:val="407A9B"/>
                <w:lang w:eastAsia="zh-CN"/>
              </w:rPr>
              <w:t>商定初始阶段的结构</w:t>
            </w:r>
            <w:r w:rsidRPr="00127FEC">
              <w:rPr>
                <w:rFonts w:hint="eastAsia"/>
                <w:color w:val="407A9B"/>
                <w:lang w:eastAsia="zh-CN"/>
              </w:rPr>
              <w:t xml:space="preserve"> </w:t>
            </w:r>
            <w:r w:rsidRPr="00127FEC">
              <w:rPr>
                <w:color w:val="407A9B"/>
                <w:lang w:eastAsia="zh-CN"/>
              </w:rPr>
              <w:t xml:space="preserve">– </w:t>
            </w:r>
            <w:r w:rsidRPr="00127FEC">
              <w:rPr>
                <w:rFonts w:hint="eastAsia"/>
                <w:color w:val="407A9B"/>
                <w:lang w:eastAsia="zh-CN"/>
              </w:rPr>
              <w:t>给成员的免费服务（作为会费的一部分），科特迪瓦和加纳负责当地费用，开发署负责当地辅助费用（和免费建议），额外参与者承担费用，单位提供</w:t>
            </w:r>
            <w:r w:rsidRPr="00127FEC">
              <w:rPr>
                <w:rFonts w:hint="eastAsia"/>
                <w:color w:val="407A9B"/>
                <w:lang w:eastAsia="zh-CN"/>
              </w:rPr>
              <w:t>50%</w:t>
            </w:r>
            <w:r w:rsidRPr="00127FEC">
              <w:rPr>
                <w:rFonts w:hint="eastAsia"/>
                <w:color w:val="407A9B"/>
                <w:lang w:eastAsia="zh-CN"/>
              </w:rPr>
              <w:t>的工作人员时间，无线电通信局提供部分资金，罗德</w:t>
            </w:r>
            <w:r w:rsidRPr="00127FEC">
              <w:rPr>
                <w:rFonts w:hint="eastAsia"/>
                <w:color w:val="407A9B"/>
                <w:lang w:eastAsia="zh-CN"/>
              </w:rPr>
              <w:t>-</w:t>
            </w:r>
            <w:r w:rsidRPr="00127FEC">
              <w:rPr>
                <w:rFonts w:hint="eastAsia"/>
                <w:color w:val="407A9B"/>
                <w:lang w:eastAsia="zh-CN"/>
              </w:rPr>
              <w:t>施瓦茨免费提供时间。</w:t>
            </w:r>
            <w:bookmarkEnd w:id="584"/>
          </w:p>
          <w:p w14:paraId="3B84ACF4" w14:textId="77777777" w:rsidR="00397D27" w:rsidRPr="00127FEC" w:rsidRDefault="00397D27" w:rsidP="00E923C1">
            <w:pPr>
              <w:jc w:val="center"/>
              <w:rPr>
                <w:color w:val="407A9B"/>
              </w:rPr>
            </w:pPr>
            <w:r w:rsidRPr="00127FEC">
              <w:rPr>
                <w:color w:val="407A9B"/>
              </w:rPr>
              <w:sym w:font="Wingdings" w:char="F0EA"/>
            </w:r>
          </w:p>
          <w:p w14:paraId="6BEBD279" w14:textId="77777777" w:rsidR="00397D27" w:rsidRPr="00127FEC" w:rsidRDefault="00397D27" w:rsidP="00E923C1">
            <w:pPr>
              <w:rPr>
                <w:color w:val="407A9B"/>
                <w:lang w:eastAsia="zh-CN"/>
              </w:rPr>
            </w:pPr>
            <w:bookmarkStart w:id="585" w:name="lt_pId1412"/>
            <w:r w:rsidRPr="00127FEC">
              <w:rPr>
                <w:rFonts w:hint="eastAsia"/>
                <w:b/>
                <w:color w:val="407A9B"/>
                <w:lang w:eastAsia="zh-CN"/>
              </w:rPr>
              <w:t>校友管理：</w:t>
            </w:r>
            <w:r w:rsidRPr="00127FEC">
              <w:rPr>
                <w:rFonts w:hint="eastAsia"/>
                <w:color w:val="407A9B"/>
                <w:lang w:eastAsia="zh-CN"/>
              </w:rPr>
              <w:t>要求参与者交换联系方式并邀请加入校友群；</w:t>
            </w:r>
            <w:r w:rsidRPr="00127FEC">
              <w:rPr>
                <w:rFonts w:hint="eastAsia"/>
                <w:color w:val="407A9B"/>
                <w:lang w:eastAsia="zh-CN"/>
              </w:rPr>
              <w:t>3</w:t>
            </w:r>
            <w:r w:rsidRPr="00127FEC">
              <w:rPr>
                <w:rFonts w:hint="eastAsia"/>
                <w:color w:val="407A9B"/>
                <w:lang w:eastAsia="zh-CN"/>
              </w:rPr>
              <w:t>个月、</w:t>
            </w:r>
            <w:r w:rsidRPr="00127FEC">
              <w:rPr>
                <w:rFonts w:hint="eastAsia"/>
                <w:color w:val="407A9B"/>
                <w:lang w:eastAsia="zh-CN"/>
              </w:rPr>
              <w:t>6</w:t>
            </w:r>
            <w:r w:rsidRPr="00127FEC">
              <w:rPr>
                <w:rFonts w:hint="eastAsia"/>
                <w:color w:val="407A9B"/>
                <w:lang w:eastAsia="zh-CN"/>
              </w:rPr>
              <w:t>个月和</w:t>
            </w:r>
            <w:r w:rsidRPr="00127FEC">
              <w:rPr>
                <w:rFonts w:hint="eastAsia"/>
                <w:color w:val="407A9B"/>
                <w:lang w:eastAsia="zh-CN"/>
              </w:rPr>
              <w:t>1</w:t>
            </w:r>
            <w:r w:rsidRPr="00127FEC">
              <w:rPr>
                <w:rFonts w:hint="eastAsia"/>
                <w:color w:val="407A9B"/>
                <w:lang w:eastAsia="zh-CN"/>
              </w:rPr>
              <w:t>年后联系，了解他们如何学以致用，并提供有关后续改进的反馈。</w:t>
            </w:r>
            <w:bookmarkEnd w:id="585"/>
          </w:p>
          <w:p w14:paraId="50F650E2" w14:textId="77777777" w:rsidR="00397D27" w:rsidRPr="00127FEC" w:rsidRDefault="00397D27" w:rsidP="00E923C1">
            <w:pPr>
              <w:jc w:val="center"/>
              <w:rPr>
                <w:color w:val="407A9B"/>
              </w:rPr>
            </w:pPr>
            <w:r w:rsidRPr="00127FEC">
              <w:rPr>
                <w:color w:val="407A9B"/>
              </w:rPr>
              <w:lastRenderedPageBreak/>
              <w:sym w:font="Wingdings" w:char="F0EA"/>
            </w:r>
          </w:p>
          <w:p w14:paraId="1489E1B8" w14:textId="77777777" w:rsidR="00397D27" w:rsidRPr="00F21B87" w:rsidRDefault="00397D27" w:rsidP="00E923C1">
            <w:pPr>
              <w:rPr>
                <w:lang w:eastAsia="zh-CN"/>
              </w:rPr>
            </w:pPr>
            <w:bookmarkStart w:id="586" w:name="lt_pId1413"/>
            <w:r w:rsidRPr="00127FEC">
              <w:rPr>
                <w:rFonts w:hint="eastAsia"/>
                <w:b/>
                <w:color w:val="407A9B"/>
                <w:lang w:eastAsia="zh-CN"/>
              </w:rPr>
              <w:t>内部审查：</w:t>
            </w:r>
            <w:r w:rsidRPr="00127FEC">
              <w:rPr>
                <w:rFonts w:hint="eastAsia"/>
                <w:color w:val="407A9B"/>
                <w:lang w:eastAsia="zh-CN"/>
              </w:rPr>
              <w:t>在培训结束后的单位季度审查会议上对培训进行审查。</w:t>
            </w:r>
            <w:bookmarkEnd w:id="586"/>
          </w:p>
        </w:tc>
      </w:tr>
    </w:tbl>
    <w:p w14:paraId="3F0CC07C" w14:textId="77777777" w:rsidR="00397D27" w:rsidRPr="00F21B87" w:rsidRDefault="00397D27" w:rsidP="00397D27">
      <w:pPr>
        <w:rPr>
          <w:lang w:eastAsia="zh-CN"/>
        </w:rPr>
      </w:pPr>
    </w:p>
    <w:tbl>
      <w:tblPr>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3"/>
      </w:tblGrid>
      <w:tr w:rsidR="00397D27" w:rsidRPr="00F21B87" w14:paraId="4B03E863" w14:textId="77777777" w:rsidTr="00E923C1">
        <w:tc>
          <w:tcPr>
            <w:tcW w:w="9923" w:type="dxa"/>
            <w:tcBorders>
              <w:top w:val="single" w:sz="8" w:space="0" w:color="407C9B"/>
              <w:left w:val="nil"/>
              <w:bottom w:val="nil"/>
              <w:right w:val="nil"/>
            </w:tcBorders>
            <w:shd w:val="clear" w:color="auto" w:fill="407C9B"/>
            <w:tcMar>
              <w:top w:w="100" w:type="dxa"/>
              <w:left w:w="100" w:type="dxa"/>
              <w:bottom w:w="100" w:type="dxa"/>
              <w:right w:w="100" w:type="dxa"/>
            </w:tcMar>
          </w:tcPr>
          <w:p w14:paraId="6741310F" w14:textId="77777777" w:rsidR="00397D27" w:rsidRPr="00127FEC" w:rsidRDefault="00397D27" w:rsidP="00E923C1">
            <w:pPr>
              <w:rPr>
                <w:b/>
                <w:sz w:val="21"/>
                <w:szCs w:val="21"/>
                <w:lang w:eastAsia="zh-CN"/>
              </w:rPr>
            </w:pPr>
            <w:bookmarkStart w:id="587" w:name="lt_pId1414"/>
            <w:r w:rsidRPr="00127FEC">
              <w:rPr>
                <w:rFonts w:hint="eastAsia"/>
                <w:b/>
                <w:color w:val="FFFFFF" w:themeColor="background1"/>
                <w:sz w:val="21"/>
                <w:szCs w:val="21"/>
                <w:lang w:eastAsia="zh-CN"/>
              </w:rPr>
              <w:t>小知识</w:t>
            </w:r>
            <w:r w:rsidRPr="00127FEC">
              <w:rPr>
                <w:rFonts w:hint="eastAsia"/>
                <w:b/>
                <w:color w:val="FFFFFF" w:themeColor="background1"/>
                <w:sz w:val="21"/>
                <w:szCs w:val="21"/>
                <w:lang w:eastAsia="zh-CN"/>
              </w:rPr>
              <w:t>2</w:t>
            </w:r>
            <w:r w:rsidRPr="00127FEC">
              <w:rPr>
                <w:rFonts w:hint="eastAsia"/>
                <w:b/>
                <w:color w:val="FFFFFF" w:themeColor="background1"/>
                <w:sz w:val="21"/>
                <w:szCs w:val="21"/>
                <w:lang w:eastAsia="zh-CN"/>
              </w:rPr>
              <w:t>：倾听小岛屿发展中国家的声音：改变能力发展和培训的权力结构</w:t>
            </w:r>
            <w:bookmarkEnd w:id="587"/>
          </w:p>
        </w:tc>
      </w:tr>
      <w:tr w:rsidR="00397D27" w:rsidRPr="00F21B87" w14:paraId="39C60C16" w14:textId="77777777" w:rsidTr="00E923C1">
        <w:tc>
          <w:tcPr>
            <w:tcW w:w="9923" w:type="dxa"/>
            <w:tcBorders>
              <w:top w:val="nil"/>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bottom"/>
          </w:tcPr>
          <w:p w14:paraId="6FF6F2EE" w14:textId="77777777" w:rsidR="00397D27" w:rsidRPr="00127FEC" w:rsidRDefault="00397D27" w:rsidP="00E923C1">
            <w:pPr>
              <w:rPr>
                <w:color w:val="407A9B"/>
                <w:lang w:eastAsia="zh-CN"/>
              </w:rPr>
            </w:pPr>
            <w:bookmarkStart w:id="588" w:name="lt_pId1415"/>
            <w:r w:rsidRPr="00127FEC">
              <w:rPr>
                <w:rFonts w:hint="eastAsia"/>
                <w:b/>
                <w:color w:val="407A9B"/>
                <w:lang w:eastAsia="zh-CN"/>
              </w:rPr>
              <w:t>请求来源：</w:t>
            </w:r>
            <w:r w:rsidRPr="00127FEC">
              <w:rPr>
                <w:rFonts w:hint="eastAsia"/>
                <w:color w:val="407A9B"/>
                <w:lang w:eastAsia="zh-CN"/>
              </w:rPr>
              <w:t>在</w:t>
            </w:r>
            <w:r w:rsidRPr="00127FEC">
              <w:rPr>
                <w:rFonts w:hint="eastAsia"/>
                <w:color w:val="407A9B"/>
                <w:lang w:eastAsia="zh-CN"/>
              </w:rPr>
              <w:t>WSIS 2021</w:t>
            </w:r>
            <w:r w:rsidRPr="00127FEC">
              <w:rPr>
                <w:rFonts w:hint="eastAsia"/>
                <w:color w:val="407A9B"/>
                <w:lang w:eastAsia="zh-CN"/>
              </w:rPr>
              <w:t>小岛屿发展中国家会议之后，来自三个太平洋和一个加勒比岛屿国家政府的代表主动与该团队联系，询问他们能否帮助为私营企业提供一种全新的能力发展形式，以便这些企业更好地了解如何在其领土上开展工作，并满足小岛屿发展中国家人民的需求。</w:t>
            </w:r>
            <w:bookmarkEnd w:id="588"/>
          </w:p>
          <w:p w14:paraId="6FD293E9" w14:textId="77777777" w:rsidR="00397D27" w:rsidRPr="00127FEC" w:rsidRDefault="00397D27" w:rsidP="00E923C1">
            <w:pPr>
              <w:jc w:val="center"/>
              <w:rPr>
                <w:color w:val="407A9B"/>
              </w:rPr>
            </w:pPr>
            <w:r w:rsidRPr="00127FEC">
              <w:rPr>
                <w:color w:val="407A9B"/>
              </w:rPr>
              <w:sym w:font="Wingdings" w:char="F0EA"/>
            </w:r>
          </w:p>
          <w:p w14:paraId="7C8150CB" w14:textId="77777777" w:rsidR="00397D27" w:rsidRPr="00127FEC" w:rsidRDefault="00397D27" w:rsidP="00E923C1">
            <w:pPr>
              <w:rPr>
                <w:color w:val="407A9B"/>
                <w:lang w:eastAsia="zh-CN"/>
              </w:rPr>
            </w:pPr>
            <w:bookmarkStart w:id="589" w:name="lt_pId1416"/>
            <w:r w:rsidRPr="00127FEC">
              <w:rPr>
                <w:rFonts w:hint="eastAsia"/>
                <w:b/>
                <w:color w:val="407A9B"/>
                <w:lang w:eastAsia="zh-CN"/>
              </w:rPr>
              <w:t>需求分析：</w:t>
            </w:r>
            <w:r w:rsidRPr="00127FEC">
              <w:rPr>
                <w:rFonts w:hint="eastAsia"/>
                <w:color w:val="407A9B"/>
                <w:lang w:eastAsia="zh-CN"/>
              </w:rPr>
              <w:t>该单位与其他小岛屿发展中国家举行一系列详细的对话，了解它们希望解决的确切问题、受众和方式。还与潜在的部门成员公司进行讨论，以了解他们的兴趣程度。达成共识，侧重点是利用数字技术提供政府服务，特别是卫生和教育。</w:t>
            </w:r>
            <w:bookmarkEnd w:id="589"/>
          </w:p>
          <w:p w14:paraId="08058565" w14:textId="77777777" w:rsidR="00397D27" w:rsidRPr="00127FEC" w:rsidRDefault="00397D27" w:rsidP="00E923C1">
            <w:pPr>
              <w:jc w:val="center"/>
              <w:rPr>
                <w:color w:val="407A9B"/>
              </w:rPr>
            </w:pPr>
            <w:r w:rsidRPr="00127FEC">
              <w:rPr>
                <w:color w:val="407A9B"/>
              </w:rPr>
              <w:sym w:font="Wingdings" w:char="F0EA"/>
            </w:r>
          </w:p>
          <w:p w14:paraId="56DB1ABA" w14:textId="77777777" w:rsidR="00397D27" w:rsidRPr="00127FEC" w:rsidRDefault="00397D27" w:rsidP="00E923C1">
            <w:pPr>
              <w:rPr>
                <w:color w:val="407A9B"/>
                <w:lang w:eastAsia="zh-CN"/>
              </w:rPr>
            </w:pPr>
            <w:bookmarkStart w:id="590" w:name="lt_pId1419"/>
            <w:r w:rsidRPr="00127FEC">
              <w:rPr>
                <w:rFonts w:hint="eastAsia"/>
                <w:b/>
                <w:color w:val="407A9B"/>
                <w:lang w:eastAsia="zh-CN"/>
              </w:rPr>
              <w:t>审视现有培训情况：</w:t>
            </w:r>
            <w:r w:rsidRPr="00127FEC">
              <w:rPr>
                <w:rFonts w:hint="eastAsia"/>
                <w:color w:val="407A9B"/>
                <w:lang w:eastAsia="zh-CN"/>
              </w:rPr>
              <w:t>通过快速审查发现，过去几乎没有做过这方面的工作，对那些以前实际接受培训的人来说，这可能成为他们提供的一系列</w:t>
            </w:r>
            <w:proofErr w:type="gramStart"/>
            <w:r w:rsidRPr="00127FEC">
              <w:rPr>
                <w:rFonts w:hint="eastAsia"/>
                <w:color w:val="407A9B"/>
                <w:lang w:eastAsia="zh-CN"/>
              </w:rPr>
              <w:t>新培训</w:t>
            </w:r>
            <w:proofErr w:type="gramEnd"/>
            <w:r w:rsidRPr="00127FEC">
              <w:rPr>
                <w:rFonts w:hint="eastAsia"/>
                <w:color w:val="407A9B"/>
                <w:lang w:eastAsia="zh-CN"/>
              </w:rPr>
              <w:t>活动中的第一次，从而扭转了能力发展中的传统权力关系。</w:t>
            </w:r>
            <w:bookmarkEnd w:id="590"/>
          </w:p>
          <w:p w14:paraId="2E9D43C3" w14:textId="77777777" w:rsidR="00397D27" w:rsidRPr="00127FEC" w:rsidRDefault="00397D27" w:rsidP="00E923C1">
            <w:pPr>
              <w:jc w:val="center"/>
              <w:rPr>
                <w:color w:val="407A9B"/>
              </w:rPr>
            </w:pPr>
            <w:r w:rsidRPr="00127FEC">
              <w:rPr>
                <w:color w:val="407A9B"/>
              </w:rPr>
              <w:sym w:font="Wingdings" w:char="F0EA"/>
            </w:r>
          </w:p>
          <w:p w14:paraId="623D62C9" w14:textId="77777777" w:rsidR="00397D27" w:rsidRPr="00127FEC" w:rsidRDefault="00397D27" w:rsidP="00E923C1">
            <w:pPr>
              <w:rPr>
                <w:color w:val="407A9B"/>
                <w:lang w:eastAsia="zh-CN"/>
              </w:rPr>
            </w:pPr>
            <w:bookmarkStart w:id="591" w:name="lt_pId1420"/>
            <w:r w:rsidRPr="00127FEC">
              <w:rPr>
                <w:rFonts w:hint="eastAsia"/>
                <w:b/>
                <w:color w:val="407A9B"/>
                <w:lang w:eastAsia="zh-CN"/>
              </w:rPr>
              <w:t>确定参与人员：</w:t>
            </w:r>
            <w:r w:rsidRPr="00127FEC">
              <w:rPr>
                <w:rFonts w:hint="eastAsia"/>
                <w:color w:val="407A9B"/>
                <w:lang w:eastAsia="zh-CN"/>
              </w:rPr>
              <w:t>来自</w:t>
            </w:r>
            <w:r w:rsidRPr="00127FEC">
              <w:rPr>
                <w:rFonts w:hint="eastAsia"/>
                <w:color w:val="407A9B"/>
                <w:lang w:eastAsia="zh-CN"/>
              </w:rPr>
              <w:t>3</w:t>
            </w:r>
            <w:r w:rsidRPr="00127FEC">
              <w:rPr>
                <w:rFonts w:hint="eastAsia"/>
                <w:color w:val="407A9B"/>
                <w:lang w:eastAsia="zh-CN"/>
              </w:rPr>
              <w:t>个太平洋和</w:t>
            </w:r>
            <w:r w:rsidRPr="00127FEC">
              <w:rPr>
                <w:rFonts w:hint="eastAsia"/>
                <w:color w:val="407A9B"/>
                <w:lang w:eastAsia="zh-CN"/>
              </w:rPr>
              <w:t>3</w:t>
            </w:r>
            <w:r w:rsidRPr="00127FEC">
              <w:rPr>
                <w:rFonts w:hint="eastAsia"/>
                <w:color w:val="407A9B"/>
                <w:lang w:eastAsia="zh-CN"/>
              </w:rPr>
              <w:t>个加勒比国家的领导团队、教科文组织、</w:t>
            </w:r>
            <w:proofErr w:type="gramStart"/>
            <w:r w:rsidRPr="00127FEC">
              <w:rPr>
                <w:rFonts w:hint="eastAsia"/>
                <w:color w:val="407A9B"/>
                <w:lang w:eastAsia="zh-CN"/>
              </w:rPr>
              <w:t>世</w:t>
            </w:r>
            <w:proofErr w:type="gramEnd"/>
            <w:r w:rsidRPr="00127FEC">
              <w:rPr>
                <w:rFonts w:hint="eastAsia"/>
                <w:color w:val="407A9B"/>
                <w:lang w:eastAsia="zh-CN"/>
              </w:rPr>
              <w:t>卫组织和开发署的同事、联合国小岛屿发展中国家和核心单位团队（可能还有一些企业）。</w:t>
            </w:r>
            <w:bookmarkEnd w:id="591"/>
          </w:p>
          <w:p w14:paraId="680395C7" w14:textId="77777777" w:rsidR="00397D27" w:rsidRPr="00127FEC" w:rsidRDefault="00397D27" w:rsidP="00E923C1">
            <w:pPr>
              <w:jc w:val="center"/>
              <w:rPr>
                <w:color w:val="407A9B"/>
              </w:rPr>
            </w:pPr>
            <w:r w:rsidRPr="00127FEC">
              <w:rPr>
                <w:color w:val="407A9B"/>
              </w:rPr>
              <w:sym w:font="Wingdings" w:char="F0EA"/>
            </w:r>
          </w:p>
          <w:p w14:paraId="6C95EE8C" w14:textId="77777777" w:rsidR="00397D27" w:rsidRPr="00127FEC" w:rsidRDefault="00397D27" w:rsidP="00E923C1">
            <w:pPr>
              <w:rPr>
                <w:color w:val="407A9B"/>
                <w:lang w:eastAsia="zh-CN"/>
              </w:rPr>
            </w:pPr>
            <w:bookmarkStart w:id="592" w:name="lt_pId1421"/>
            <w:r w:rsidRPr="00127FEC">
              <w:rPr>
                <w:rFonts w:hint="eastAsia"/>
                <w:b/>
                <w:color w:val="407A9B"/>
                <w:lang w:eastAsia="zh-CN"/>
              </w:rPr>
              <w:t>最佳培训机制：</w:t>
            </w:r>
            <w:r w:rsidRPr="00127FEC">
              <w:rPr>
                <w:rFonts w:hint="eastAsia"/>
                <w:color w:val="407A9B"/>
                <w:lang w:eastAsia="zh-CN"/>
              </w:rPr>
              <w:t>与利益攸关方商定，将举办一个为期三天（每天</w:t>
            </w:r>
            <w:r w:rsidRPr="00127FEC">
              <w:rPr>
                <w:rFonts w:hint="eastAsia"/>
                <w:color w:val="407A9B"/>
                <w:lang w:eastAsia="zh-CN"/>
              </w:rPr>
              <w:t>7</w:t>
            </w:r>
            <w:r w:rsidRPr="00127FEC">
              <w:rPr>
                <w:rFonts w:hint="eastAsia"/>
                <w:color w:val="407A9B"/>
                <w:lang w:eastAsia="zh-CN"/>
              </w:rPr>
              <w:t>小时）的在线讲习班，举行两期，太平洋时区和加勒比时区各一期。包括各种参与性活动，包括思维导图、使用侧板的小型工作组（或同类教具）和角色扮演练习。</w:t>
            </w:r>
            <w:bookmarkEnd w:id="592"/>
          </w:p>
          <w:p w14:paraId="4EED6958" w14:textId="77777777" w:rsidR="00397D27" w:rsidRPr="00127FEC" w:rsidRDefault="00397D27" w:rsidP="00E923C1">
            <w:pPr>
              <w:jc w:val="center"/>
              <w:rPr>
                <w:color w:val="407A9B"/>
              </w:rPr>
            </w:pPr>
            <w:r w:rsidRPr="00127FEC">
              <w:rPr>
                <w:color w:val="407A9B"/>
              </w:rPr>
              <w:sym w:font="Wingdings" w:char="F0EA"/>
            </w:r>
          </w:p>
          <w:p w14:paraId="04EF31CF" w14:textId="77777777" w:rsidR="00397D27" w:rsidRPr="00127FEC" w:rsidRDefault="00397D27" w:rsidP="00E923C1">
            <w:pPr>
              <w:rPr>
                <w:color w:val="407A9B"/>
                <w:lang w:eastAsia="zh-CN"/>
              </w:rPr>
            </w:pPr>
            <w:bookmarkStart w:id="593" w:name="lt_pId1423"/>
            <w:r w:rsidRPr="00127FEC">
              <w:rPr>
                <w:rFonts w:hint="eastAsia"/>
                <w:b/>
                <w:color w:val="407A9B"/>
                <w:lang w:eastAsia="zh-CN"/>
              </w:rPr>
              <w:t>内容开发：</w:t>
            </w:r>
            <w:r w:rsidRPr="00127FEC">
              <w:rPr>
                <w:rFonts w:hint="eastAsia"/>
                <w:color w:val="407A9B"/>
                <w:lang w:eastAsia="zh-CN"/>
              </w:rPr>
              <w:t>该单位与来自小岛屿发展中国家的知识渊博的人、电信发展</w:t>
            </w:r>
            <w:proofErr w:type="gramStart"/>
            <w:r w:rsidRPr="00127FEC">
              <w:rPr>
                <w:rFonts w:hint="eastAsia"/>
                <w:color w:val="407A9B"/>
                <w:lang w:eastAsia="zh-CN"/>
              </w:rPr>
              <w:t>局相关</w:t>
            </w:r>
            <w:proofErr w:type="gramEnd"/>
            <w:r w:rsidRPr="00127FEC">
              <w:rPr>
                <w:rFonts w:hint="eastAsia"/>
                <w:color w:val="407A9B"/>
                <w:lang w:eastAsia="zh-CN"/>
              </w:rPr>
              <w:t>同事以及国际电联在加勒比和太平洋的区域同事合作，开发高质量的内容和资源。</w:t>
            </w:r>
            <w:bookmarkEnd w:id="593"/>
          </w:p>
          <w:p w14:paraId="675687B2" w14:textId="77777777" w:rsidR="00397D27" w:rsidRPr="00127FEC" w:rsidRDefault="00397D27" w:rsidP="00E923C1">
            <w:pPr>
              <w:jc w:val="center"/>
              <w:rPr>
                <w:color w:val="407A9B"/>
              </w:rPr>
            </w:pPr>
            <w:r w:rsidRPr="00127FEC">
              <w:rPr>
                <w:color w:val="407A9B"/>
              </w:rPr>
              <w:sym w:font="Wingdings" w:char="F0EA"/>
            </w:r>
          </w:p>
          <w:p w14:paraId="7DA0AC06" w14:textId="77777777" w:rsidR="00397D27" w:rsidRPr="00127FEC" w:rsidRDefault="00397D27" w:rsidP="00E923C1">
            <w:pPr>
              <w:rPr>
                <w:color w:val="407A9B"/>
                <w:lang w:eastAsia="zh-CN"/>
              </w:rPr>
            </w:pPr>
            <w:bookmarkStart w:id="594" w:name="lt_pId1424"/>
            <w:r w:rsidRPr="00127FEC">
              <w:rPr>
                <w:rFonts w:hint="eastAsia"/>
                <w:b/>
                <w:color w:val="407A9B"/>
                <w:lang w:eastAsia="zh-CN"/>
              </w:rPr>
              <w:t>质量保证：</w:t>
            </w:r>
            <w:r w:rsidRPr="00127FEC">
              <w:rPr>
                <w:rFonts w:hint="eastAsia"/>
                <w:color w:val="407A9B"/>
                <w:lang w:eastAsia="zh-CN"/>
              </w:rPr>
              <w:t>内部质量保证过程，但也与国际电联的一些私营部门成员一起仔细审查，以确保材料的适当性。</w:t>
            </w:r>
            <w:bookmarkEnd w:id="594"/>
          </w:p>
          <w:p w14:paraId="17F465C2" w14:textId="77777777" w:rsidR="00397D27" w:rsidRPr="00127FEC" w:rsidRDefault="00397D27" w:rsidP="00E923C1">
            <w:pPr>
              <w:jc w:val="center"/>
              <w:rPr>
                <w:color w:val="407A9B"/>
              </w:rPr>
            </w:pPr>
            <w:r w:rsidRPr="00127FEC">
              <w:rPr>
                <w:color w:val="407A9B"/>
              </w:rPr>
              <w:sym w:font="Wingdings" w:char="F0EA"/>
            </w:r>
          </w:p>
          <w:p w14:paraId="15F07575" w14:textId="77777777" w:rsidR="00397D27" w:rsidRPr="00127FEC" w:rsidRDefault="00397D27" w:rsidP="00E923C1">
            <w:pPr>
              <w:rPr>
                <w:color w:val="407A9B"/>
                <w:lang w:eastAsia="zh-CN"/>
              </w:rPr>
            </w:pPr>
            <w:bookmarkStart w:id="595" w:name="lt_pId1425"/>
            <w:r w:rsidRPr="00127FEC">
              <w:rPr>
                <w:rFonts w:hint="eastAsia"/>
                <w:b/>
                <w:color w:val="407A9B"/>
                <w:lang w:eastAsia="zh-CN"/>
              </w:rPr>
              <w:t>宣传：</w:t>
            </w:r>
            <w:r w:rsidRPr="00127FEC">
              <w:rPr>
                <w:rFonts w:hint="eastAsia"/>
                <w:color w:val="407A9B"/>
                <w:lang w:eastAsia="zh-CN"/>
              </w:rPr>
              <w:t>最初主要通过国际电联成员，但也打着“你知道小岛屿发展中国家吗？全球科技公司要想在小岛屿发展中国家有所作为，需要知道什么”。在培训前，每</w:t>
            </w:r>
            <w:proofErr w:type="gramStart"/>
            <w:r w:rsidRPr="00127FEC">
              <w:rPr>
                <w:rFonts w:hint="eastAsia"/>
                <w:color w:val="407A9B"/>
                <w:lang w:eastAsia="zh-CN"/>
              </w:rPr>
              <w:t>周发布</w:t>
            </w:r>
            <w:proofErr w:type="gramEnd"/>
            <w:r w:rsidRPr="00127FEC">
              <w:rPr>
                <w:rFonts w:hint="eastAsia"/>
                <w:color w:val="407A9B"/>
                <w:lang w:eastAsia="zh-CN"/>
              </w:rPr>
              <w:t>一个关键问题的短视频。</w:t>
            </w:r>
            <w:bookmarkEnd w:id="595"/>
          </w:p>
          <w:p w14:paraId="44D6C2E6" w14:textId="77777777" w:rsidR="00397D27" w:rsidRPr="00127FEC" w:rsidRDefault="00397D27" w:rsidP="00E923C1">
            <w:pPr>
              <w:jc w:val="center"/>
              <w:rPr>
                <w:color w:val="407A9B"/>
              </w:rPr>
            </w:pPr>
            <w:r w:rsidRPr="00127FEC">
              <w:rPr>
                <w:color w:val="407A9B"/>
              </w:rPr>
              <w:sym w:font="Wingdings" w:char="F0EA"/>
            </w:r>
          </w:p>
          <w:p w14:paraId="7DFFD0A3" w14:textId="77777777" w:rsidR="00397D27" w:rsidRPr="00127FEC" w:rsidRDefault="00397D27" w:rsidP="00E923C1">
            <w:pPr>
              <w:rPr>
                <w:color w:val="407A9B"/>
                <w:lang w:eastAsia="zh-CN"/>
              </w:rPr>
            </w:pPr>
            <w:bookmarkStart w:id="596" w:name="lt_pId1428"/>
            <w:r w:rsidRPr="00127FEC">
              <w:rPr>
                <w:rFonts w:hint="eastAsia"/>
                <w:b/>
                <w:color w:val="407A9B"/>
                <w:lang w:eastAsia="zh-CN"/>
              </w:rPr>
              <w:t>培训：</w:t>
            </w:r>
            <w:r w:rsidRPr="00127FEC">
              <w:rPr>
                <w:rFonts w:hint="eastAsia"/>
                <w:color w:val="407A9B"/>
                <w:lang w:eastAsia="zh-CN"/>
              </w:rPr>
              <w:t>在线，加勒比时区</w:t>
            </w:r>
            <w:r w:rsidRPr="00127FEC">
              <w:rPr>
                <w:rFonts w:hint="eastAsia"/>
                <w:color w:val="407A9B"/>
                <w:lang w:eastAsia="zh-CN"/>
              </w:rPr>
              <w:t>3</w:t>
            </w:r>
            <w:r w:rsidRPr="00127FEC">
              <w:rPr>
                <w:rFonts w:hint="eastAsia"/>
                <w:color w:val="407A9B"/>
                <w:lang w:eastAsia="zh-CN"/>
              </w:rPr>
              <w:t>天，太平洋</w:t>
            </w:r>
            <w:r w:rsidRPr="00127FEC">
              <w:rPr>
                <w:rFonts w:hint="eastAsia"/>
                <w:color w:val="407A9B"/>
                <w:lang w:eastAsia="zh-CN"/>
              </w:rPr>
              <w:t>3</w:t>
            </w:r>
            <w:r w:rsidRPr="00127FEC">
              <w:rPr>
                <w:rFonts w:hint="eastAsia"/>
                <w:color w:val="407A9B"/>
                <w:lang w:eastAsia="zh-CN"/>
              </w:rPr>
              <w:t>天。</w:t>
            </w:r>
            <w:bookmarkEnd w:id="596"/>
          </w:p>
          <w:p w14:paraId="59F3EA4F" w14:textId="77777777" w:rsidR="00397D27" w:rsidRPr="00127FEC" w:rsidRDefault="00397D27" w:rsidP="00E923C1">
            <w:pPr>
              <w:jc w:val="center"/>
              <w:rPr>
                <w:color w:val="407A9B"/>
              </w:rPr>
            </w:pPr>
            <w:r w:rsidRPr="00127FEC">
              <w:rPr>
                <w:color w:val="407A9B"/>
              </w:rPr>
              <w:lastRenderedPageBreak/>
              <w:sym w:font="Wingdings" w:char="F0EA"/>
            </w:r>
          </w:p>
          <w:p w14:paraId="7D70C485" w14:textId="77777777" w:rsidR="00397D27" w:rsidRPr="00127FEC" w:rsidRDefault="00397D27" w:rsidP="00E923C1">
            <w:pPr>
              <w:keepNext/>
              <w:keepLines/>
              <w:rPr>
                <w:color w:val="407A9B"/>
                <w:lang w:eastAsia="zh-CN"/>
              </w:rPr>
            </w:pPr>
            <w:bookmarkStart w:id="597" w:name="lt_pId1429"/>
            <w:r w:rsidRPr="00127FEC">
              <w:rPr>
                <w:rFonts w:hint="eastAsia"/>
                <w:b/>
                <w:color w:val="407A9B"/>
                <w:lang w:eastAsia="zh-CN"/>
              </w:rPr>
              <w:t>改变用途：</w:t>
            </w:r>
            <w:r w:rsidRPr="00127FEC">
              <w:rPr>
                <w:rFonts w:hint="eastAsia"/>
                <w:color w:val="407A9B"/>
                <w:lang w:eastAsia="zh-CN"/>
              </w:rPr>
              <w:t>在即将举行的联合国小岛屿发展中国家会议上现场举办面对面培训，或以简约形式举办。</w:t>
            </w:r>
            <w:bookmarkEnd w:id="597"/>
          </w:p>
          <w:p w14:paraId="6A300AC4" w14:textId="77777777" w:rsidR="00397D27" w:rsidRPr="00127FEC" w:rsidRDefault="00397D27" w:rsidP="00E923C1">
            <w:pPr>
              <w:jc w:val="center"/>
              <w:rPr>
                <w:color w:val="407A9B"/>
              </w:rPr>
            </w:pPr>
            <w:r w:rsidRPr="00127FEC">
              <w:rPr>
                <w:color w:val="407A9B"/>
              </w:rPr>
              <w:sym w:font="Wingdings" w:char="F0EA"/>
            </w:r>
          </w:p>
          <w:p w14:paraId="5019E322" w14:textId="77777777" w:rsidR="00397D27" w:rsidRPr="00127FEC" w:rsidRDefault="00397D27" w:rsidP="00E923C1">
            <w:pPr>
              <w:rPr>
                <w:color w:val="407A9B"/>
                <w:lang w:eastAsia="zh-CN"/>
              </w:rPr>
            </w:pPr>
            <w:bookmarkStart w:id="598" w:name="lt_pId1430"/>
            <w:r w:rsidRPr="00127FEC">
              <w:rPr>
                <w:rFonts w:hint="eastAsia"/>
                <w:b/>
                <w:color w:val="407A9B"/>
                <w:lang w:eastAsia="zh-CN"/>
              </w:rPr>
              <w:t>成本回收：</w:t>
            </w:r>
            <w:r w:rsidRPr="00127FEC">
              <w:rPr>
                <w:rFonts w:hint="eastAsia"/>
                <w:color w:val="407A9B"/>
                <w:lang w:eastAsia="zh-CN"/>
              </w:rPr>
              <w:t>很大程度上取决于市场能够负担的成本。私营部门参与者可以选择付款，也可实行捐助者资助或赞助。当地企业和政府也可以赞助在国家</w:t>
            </w:r>
            <w:r w:rsidRPr="00127FEC">
              <w:rPr>
                <w:rFonts w:hint="eastAsia"/>
                <w:color w:val="407A9B"/>
                <w:lang w:eastAsia="zh-CN"/>
              </w:rPr>
              <w:t>/</w:t>
            </w:r>
            <w:r w:rsidRPr="00127FEC">
              <w:rPr>
                <w:rFonts w:hint="eastAsia"/>
                <w:color w:val="407A9B"/>
                <w:lang w:eastAsia="zh-CN"/>
              </w:rPr>
              <w:t>地区开展的部分工作。成本回收完成后，就应该作为免费的全球在线资源提供。</w:t>
            </w:r>
            <w:bookmarkEnd w:id="598"/>
          </w:p>
          <w:p w14:paraId="0C2B78B4" w14:textId="77777777" w:rsidR="00397D27" w:rsidRPr="00127FEC" w:rsidRDefault="00397D27" w:rsidP="00E923C1">
            <w:pPr>
              <w:jc w:val="center"/>
              <w:rPr>
                <w:color w:val="407A9B"/>
              </w:rPr>
            </w:pPr>
            <w:r w:rsidRPr="00127FEC">
              <w:rPr>
                <w:color w:val="407A9B"/>
              </w:rPr>
              <w:sym w:font="Wingdings" w:char="F0EA"/>
            </w:r>
          </w:p>
          <w:p w14:paraId="7AC253B3" w14:textId="77777777" w:rsidR="00397D27" w:rsidRPr="00127FEC" w:rsidRDefault="00397D27" w:rsidP="00E923C1">
            <w:pPr>
              <w:rPr>
                <w:color w:val="407A9B"/>
                <w:lang w:eastAsia="zh-CN"/>
              </w:rPr>
            </w:pPr>
            <w:bookmarkStart w:id="599" w:name="lt_pId1434"/>
            <w:r w:rsidRPr="00127FEC">
              <w:rPr>
                <w:rFonts w:hint="eastAsia"/>
                <w:b/>
                <w:color w:val="407A9B"/>
                <w:lang w:eastAsia="zh-CN"/>
              </w:rPr>
              <w:t>校友管理：</w:t>
            </w:r>
            <w:r w:rsidRPr="00127FEC">
              <w:rPr>
                <w:rFonts w:hint="eastAsia"/>
                <w:color w:val="407A9B"/>
                <w:lang w:eastAsia="zh-CN"/>
              </w:rPr>
              <w:t>一种方法是由企业团体承诺对小岛屿发展中国家的需求采取更缜密的办法；此外，由电信发展局牵头，小岛屿发展中国家之间和内部建立一个分享良好做法和经验的网络也是有价值的</w:t>
            </w:r>
            <w:bookmarkEnd w:id="599"/>
            <w:r w:rsidRPr="00127FEC">
              <w:rPr>
                <w:rFonts w:hint="eastAsia"/>
                <w:color w:val="407A9B"/>
                <w:lang w:eastAsia="zh-CN"/>
              </w:rPr>
              <w:t>。</w:t>
            </w:r>
          </w:p>
          <w:p w14:paraId="0C11F0B8" w14:textId="77777777" w:rsidR="00397D27" w:rsidRPr="00127FEC" w:rsidRDefault="00397D27" w:rsidP="00E923C1">
            <w:pPr>
              <w:jc w:val="center"/>
              <w:rPr>
                <w:color w:val="407A9B"/>
              </w:rPr>
            </w:pPr>
            <w:r w:rsidRPr="00127FEC">
              <w:rPr>
                <w:color w:val="407A9B"/>
              </w:rPr>
              <w:sym w:font="Wingdings" w:char="F0EA"/>
            </w:r>
          </w:p>
          <w:p w14:paraId="274C6B88" w14:textId="77777777" w:rsidR="00397D27" w:rsidRPr="00F21B87" w:rsidRDefault="00397D27" w:rsidP="00E923C1">
            <w:pPr>
              <w:rPr>
                <w:lang w:eastAsia="zh-CN"/>
              </w:rPr>
            </w:pPr>
            <w:bookmarkStart w:id="600" w:name="lt_pId1435"/>
            <w:r w:rsidRPr="00127FEC">
              <w:rPr>
                <w:rFonts w:hint="eastAsia"/>
                <w:b/>
                <w:color w:val="407A9B"/>
                <w:lang w:eastAsia="zh-CN"/>
              </w:rPr>
              <w:t>内部审查：</w:t>
            </w:r>
            <w:r w:rsidRPr="00127FEC">
              <w:rPr>
                <w:rFonts w:hint="eastAsia"/>
                <w:color w:val="407A9B"/>
                <w:lang w:eastAsia="zh-CN"/>
              </w:rPr>
              <w:t>在培训结束后的单位季度审查会议上对培训进行审查；确定未来应汲取的教训；校友们定期联系，了解他们学以致用的情况，并据此，改进未来的培训。</w:t>
            </w:r>
            <w:bookmarkEnd w:id="600"/>
          </w:p>
        </w:tc>
      </w:tr>
    </w:tbl>
    <w:p w14:paraId="7DCA6CFF" w14:textId="77777777" w:rsidR="00397D27" w:rsidRPr="00F21B87" w:rsidRDefault="00397D27" w:rsidP="00397D27">
      <w:pPr>
        <w:pStyle w:val="Heading2"/>
        <w:rPr>
          <w:lang w:eastAsia="zh-CN"/>
        </w:rPr>
      </w:pPr>
      <w:r w:rsidRPr="00F21B87">
        <w:rPr>
          <w:lang w:eastAsia="zh-CN"/>
        </w:rPr>
        <w:lastRenderedPageBreak/>
        <w:t>9.6</w:t>
      </w:r>
      <w:bookmarkStart w:id="601" w:name="lt_pId1437"/>
      <w:r w:rsidRPr="00F21B87">
        <w:rPr>
          <w:lang w:eastAsia="zh-CN"/>
        </w:rPr>
        <w:tab/>
      </w:r>
      <w:r w:rsidRPr="00F21B87">
        <w:rPr>
          <w:rFonts w:hint="eastAsia"/>
          <w:lang w:eastAsia="zh-CN"/>
        </w:rPr>
        <w:t>与国际电联现有活动的联系</w:t>
      </w:r>
      <w:bookmarkEnd w:id="601"/>
    </w:p>
    <w:p w14:paraId="59C47E01" w14:textId="77777777" w:rsidR="00397D27" w:rsidRPr="00F21B87" w:rsidRDefault="00397D27" w:rsidP="00397D27">
      <w:pPr>
        <w:rPr>
          <w:lang w:eastAsia="zh-CN"/>
        </w:rPr>
      </w:pPr>
      <w:bookmarkStart w:id="602" w:name="lt_pId1439"/>
      <w:r w:rsidRPr="00F21B87">
        <w:rPr>
          <w:lang w:eastAsia="zh-CN"/>
        </w:rPr>
        <w:t>145</w:t>
      </w:r>
      <w:r w:rsidRPr="00F21B87">
        <w:rPr>
          <w:lang w:eastAsia="zh-CN"/>
        </w:rPr>
        <w:tab/>
      </w:r>
      <w:r w:rsidRPr="00F21B87">
        <w:rPr>
          <w:rFonts w:hint="eastAsia"/>
          <w:lang w:eastAsia="zh-CN"/>
        </w:rPr>
        <w:t>该</w:t>
      </w:r>
      <w:r w:rsidRPr="00853FED">
        <w:rPr>
          <w:rFonts w:hint="eastAsia"/>
          <w:lang w:eastAsia="zh-CN"/>
        </w:rPr>
        <w:t>培训学院</w:t>
      </w:r>
      <w:r w:rsidRPr="00F21B87">
        <w:rPr>
          <w:rFonts w:hint="eastAsia"/>
          <w:lang w:eastAsia="zh-CN"/>
        </w:rPr>
        <w:t>的初衷是在国际电联现有的最佳做法的基础上继续发展，并克服目前持续存在的挑战。以下领域的良好做法将被纳入</w:t>
      </w:r>
      <w:r w:rsidRPr="00853FED">
        <w:rPr>
          <w:rFonts w:hint="eastAsia"/>
          <w:lang w:eastAsia="zh-CN"/>
        </w:rPr>
        <w:t>培训学院</w:t>
      </w:r>
      <w:r w:rsidRPr="00F21B87">
        <w:rPr>
          <w:rFonts w:hint="eastAsia"/>
          <w:lang w:eastAsia="zh-CN"/>
        </w:rPr>
        <w:t>并在此基础上发展：</w:t>
      </w:r>
      <w:bookmarkEnd w:id="602"/>
    </w:p>
    <w:p w14:paraId="6222C082" w14:textId="77777777" w:rsidR="00397D27" w:rsidRPr="00127FEC" w:rsidRDefault="00397D27" w:rsidP="00397D27">
      <w:pPr>
        <w:pStyle w:val="enumlev1"/>
        <w:rPr>
          <w:lang w:eastAsia="zh-CN"/>
        </w:rPr>
      </w:pPr>
      <w:bookmarkStart w:id="603" w:name="lt_pId1441"/>
      <w:r w:rsidRPr="00127FEC">
        <w:rPr>
          <w:rFonts w:hint="eastAsia"/>
          <w:lang w:eastAsia="zh-CN"/>
        </w:rPr>
        <w:t>•</w:t>
      </w:r>
      <w:r w:rsidRPr="00127FEC">
        <w:rPr>
          <w:lang w:eastAsia="zh-CN"/>
        </w:rPr>
        <w:tab/>
      </w:r>
      <w:r w:rsidRPr="00127FEC">
        <w:rPr>
          <w:rFonts w:hint="eastAsia"/>
          <w:b/>
          <w:lang w:eastAsia="zh-CN"/>
        </w:rPr>
        <w:t>跨部门协作。</w:t>
      </w:r>
      <w:r w:rsidRPr="00127FEC">
        <w:rPr>
          <w:rFonts w:hint="eastAsia"/>
          <w:lang w:eastAsia="zh-CN"/>
        </w:rPr>
        <w:t>置身国际电</w:t>
      </w:r>
      <w:proofErr w:type="gramStart"/>
      <w:r w:rsidRPr="00127FEC">
        <w:rPr>
          <w:rFonts w:hint="eastAsia"/>
          <w:lang w:eastAsia="zh-CN"/>
        </w:rPr>
        <w:t>联现有</w:t>
      </w:r>
      <w:proofErr w:type="gramEnd"/>
      <w:r w:rsidRPr="00127FEC">
        <w:rPr>
          <w:rFonts w:hint="eastAsia"/>
          <w:lang w:eastAsia="zh-CN"/>
        </w:rPr>
        <w:t>部门框架之外，将更容易与所有部门的工作人员合作，这将成为各部门可以利用的一个杰出资源。</w:t>
      </w:r>
    </w:p>
    <w:p w14:paraId="6A401464" w14:textId="77777777" w:rsidR="00397D27" w:rsidRPr="00127FEC" w:rsidRDefault="00397D27" w:rsidP="00397D27">
      <w:pPr>
        <w:pStyle w:val="enumlev1"/>
        <w:rPr>
          <w:lang w:eastAsia="zh-CN"/>
        </w:rPr>
      </w:pPr>
      <w:r w:rsidRPr="00127FEC">
        <w:rPr>
          <w:rFonts w:hint="eastAsia"/>
          <w:lang w:eastAsia="zh-CN"/>
        </w:rPr>
        <w:t>•</w:t>
      </w:r>
      <w:r w:rsidRPr="00127FEC">
        <w:rPr>
          <w:lang w:eastAsia="zh-CN"/>
        </w:rPr>
        <w:tab/>
      </w:r>
      <w:r w:rsidRPr="00127FEC">
        <w:rPr>
          <w:rFonts w:hint="eastAsia"/>
          <w:b/>
          <w:lang w:eastAsia="zh-CN"/>
        </w:rPr>
        <w:t>区域内的知识和专业技能。</w:t>
      </w:r>
      <w:r w:rsidRPr="00127FEC">
        <w:rPr>
          <w:rFonts w:hint="eastAsia"/>
          <w:lang w:eastAsia="zh-CN"/>
        </w:rPr>
        <w:t>区域办事处正在协助国际电</w:t>
      </w:r>
      <w:proofErr w:type="gramStart"/>
      <w:r w:rsidRPr="00127FEC">
        <w:rPr>
          <w:rFonts w:hint="eastAsia"/>
          <w:lang w:eastAsia="zh-CN"/>
        </w:rPr>
        <w:t>联更好</w:t>
      </w:r>
      <w:proofErr w:type="gramEnd"/>
      <w:r w:rsidRPr="00127FEC">
        <w:rPr>
          <w:rFonts w:hint="eastAsia"/>
          <w:lang w:eastAsia="zh-CN"/>
        </w:rPr>
        <w:t>地了解成员的需求，并将以此为重要基础保证该培训学院由需求驱动。</w:t>
      </w:r>
    </w:p>
    <w:p w14:paraId="375B2003" w14:textId="77777777" w:rsidR="00397D27" w:rsidRPr="00127FEC" w:rsidRDefault="00397D27" w:rsidP="00397D27">
      <w:pPr>
        <w:pStyle w:val="enumlev1"/>
        <w:rPr>
          <w:lang w:eastAsia="zh-CN"/>
        </w:rPr>
      </w:pPr>
      <w:r w:rsidRPr="00127FEC">
        <w:rPr>
          <w:rFonts w:hint="eastAsia"/>
          <w:lang w:eastAsia="zh-CN"/>
        </w:rPr>
        <w:t>•</w:t>
      </w:r>
      <w:r w:rsidRPr="00127FEC">
        <w:rPr>
          <w:lang w:eastAsia="zh-CN"/>
        </w:rPr>
        <w:tab/>
      </w:r>
      <w:r w:rsidRPr="00127FEC">
        <w:rPr>
          <w:rFonts w:hint="eastAsia"/>
          <w:b/>
          <w:lang w:eastAsia="zh-CN"/>
        </w:rPr>
        <w:t>与开发署的现有合作。</w:t>
      </w:r>
      <w:r w:rsidRPr="00127FEC">
        <w:rPr>
          <w:rFonts w:hint="eastAsia"/>
          <w:lang w:eastAsia="zh-CN"/>
        </w:rPr>
        <w:t>如上所述（第</w:t>
      </w:r>
      <w:r w:rsidRPr="00127FEC">
        <w:rPr>
          <w:rFonts w:hint="eastAsia"/>
          <w:lang w:eastAsia="zh-CN"/>
        </w:rPr>
        <w:t>21</w:t>
      </w:r>
      <w:r w:rsidRPr="00127FEC">
        <w:rPr>
          <w:rFonts w:hint="eastAsia"/>
          <w:lang w:eastAsia="zh-CN"/>
        </w:rPr>
        <w:t>和</w:t>
      </w:r>
      <w:r w:rsidRPr="00127FEC">
        <w:rPr>
          <w:rFonts w:hint="eastAsia"/>
          <w:lang w:eastAsia="zh-CN"/>
        </w:rPr>
        <w:t>80</w:t>
      </w:r>
      <w:r w:rsidRPr="00127FEC">
        <w:rPr>
          <w:rFonts w:hint="eastAsia"/>
          <w:lang w:eastAsia="zh-CN"/>
        </w:rPr>
        <w:t>段），继续发展与开发署的良好合作具有战略意义，这不仅是为了更好地理解区域和国家要求，也是为了帮助相关培训落地。</w:t>
      </w:r>
    </w:p>
    <w:p w14:paraId="3DE7EB35" w14:textId="77777777" w:rsidR="00397D27" w:rsidRPr="00127FEC" w:rsidRDefault="00397D27" w:rsidP="00397D27">
      <w:pPr>
        <w:pStyle w:val="enumlev1"/>
        <w:rPr>
          <w:lang w:eastAsia="zh-CN"/>
        </w:rPr>
      </w:pPr>
      <w:r w:rsidRPr="00127FEC">
        <w:rPr>
          <w:rFonts w:hint="eastAsia"/>
          <w:lang w:eastAsia="zh-CN"/>
        </w:rPr>
        <w:t>•</w:t>
      </w:r>
      <w:r w:rsidRPr="00127FEC">
        <w:rPr>
          <w:lang w:eastAsia="zh-CN"/>
        </w:rPr>
        <w:tab/>
      </w:r>
      <w:r w:rsidRPr="00127FEC">
        <w:rPr>
          <w:rFonts w:hint="eastAsia"/>
          <w:lang w:eastAsia="zh-CN"/>
        </w:rPr>
        <w:t>借鉴国际电联，特别是电信发展局的优先主题。电信发展局最近改组为更明确的专题领域，应继续发展它们与可持续发展委员会之间的现有关系，确保培训学院在各专题领域提供优质资源。</w:t>
      </w:r>
      <w:r w:rsidRPr="00127FEC">
        <w:rPr>
          <w:rStyle w:val="FootnoteReference"/>
        </w:rPr>
        <w:footnoteReference w:id="184"/>
      </w:r>
    </w:p>
    <w:p w14:paraId="05371B1C" w14:textId="77777777" w:rsidR="00397D27" w:rsidRPr="00127FEC" w:rsidRDefault="00397D27" w:rsidP="00397D27">
      <w:pPr>
        <w:pStyle w:val="enumlev1"/>
        <w:rPr>
          <w:lang w:eastAsia="zh-CN"/>
        </w:rPr>
      </w:pPr>
      <w:r w:rsidRPr="00127FEC">
        <w:rPr>
          <w:rFonts w:hint="eastAsia"/>
          <w:lang w:eastAsia="zh-CN"/>
        </w:rPr>
        <w:t>•</w:t>
      </w:r>
      <w:r w:rsidRPr="00127FEC">
        <w:rPr>
          <w:lang w:eastAsia="zh-CN"/>
        </w:rPr>
        <w:tab/>
      </w:r>
      <w:r w:rsidRPr="00127FEC">
        <w:rPr>
          <w:rFonts w:hint="eastAsia"/>
          <w:b/>
          <w:lang w:eastAsia="zh-CN"/>
        </w:rPr>
        <w:t>与成员和合作伙伴的关系。</w:t>
      </w:r>
      <w:r w:rsidRPr="00127FEC">
        <w:rPr>
          <w:rFonts w:hint="eastAsia"/>
          <w:lang w:eastAsia="zh-CN"/>
        </w:rPr>
        <w:t>国际电联的品牌及其工作人员受到人们的喜爱和普遍尊重。新的培训学院必须在此基础上继续发展，努力提高国际电联的整体声誉。</w:t>
      </w:r>
      <w:bookmarkEnd w:id="603"/>
    </w:p>
    <w:p w14:paraId="2E17C642" w14:textId="77777777" w:rsidR="00397D27" w:rsidRPr="00F21B87" w:rsidRDefault="00397D27" w:rsidP="00397D27">
      <w:pPr>
        <w:pStyle w:val="Heading2"/>
        <w:rPr>
          <w:lang w:eastAsia="zh-CN"/>
        </w:rPr>
      </w:pPr>
      <w:bookmarkStart w:id="605" w:name="lt_pId1453"/>
      <w:r>
        <w:rPr>
          <w:lang w:eastAsia="zh-CN"/>
        </w:rPr>
        <w:t>9.7</w:t>
      </w:r>
      <w:r w:rsidRPr="00F21B87">
        <w:rPr>
          <w:lang w:eastAsia="zh-CN"/>
        </w:rPr>
        <w:tab/>
      </w:r>
      <w:r w:rsidRPr="00F21B87">
        <w:rPr>
          <w:rFonts w:hint="eastAsia"/>
          <w:lang w:eastAsia="zh-CN"/>
        </w:rPr>
        <w:t>资源配置影响</w:t>
      </w:r>
      <w:bookmarkEnd w:id="605"/>
    </w:p>
    <w:p w14:paraId="611D9795" w14:textId="77777777" w:rsidR="00397D27" w:rsidRPr="00F21B87" w:rsidRDefault="00397D27" w:rsidP="00397D27">
      <w:pPr>
        <w:rPr>
          <w:lang w:eastAsia="zh-CN"/>
        </w:rPr>
      </w:pPr>
      <w:r w:rsidRPr="00F21B87">
        <w:rPr>
          <w:lang w:eastAsia="zh-CN"/>
        </w:rPr>
        <w:t>146</w:t>
      </w:r>
      <w:bookmarkStart w:id="606" w:name="lt_pId1455"/>
      <w:r w:rsidRPr="00F21B87">
        <w:rPr>
          <w:lang w:eastAsia="zh-CN"/>
        </w:rPr>
        <w:tab/>
      </w:r>
      <w:r w:rsidRPr="00F21B87">
        <w:rPr>
          <w:rFonts w:hint="eastAsia"/>
          <w:lang w:eastAsia="zh-CN"/>
        </w:rPr>
        <w:t>本节对成立和运行这样一所学院的费用继续了估算，并概述其潜在的业务模式。</w:t>
      </w:r>
      <w:bookmarkEnd w:id="606"/>
    </w:p>
    <w:p w14:paraId="474D2584" w14:textId="77777777" w:rsidR="00397D27" w:rsidRPr="00F21B87" w:rsidRDefault="00397D27" w:rsidP="00397D27">
      <w:pPr>
        <w:pStyle w:val="Heading3"/>
        <w:rPr>
          <w:lang w:eastAsia="zh-CN"/>
        </w:rPr>
      </w:pPr>
      <w:bookmarkStart w:id="607" w:name="lt_pId1456"/>
      <w:r w:rsidRPr="00F21B87">
        <w:rPr>
          <w:rFonts w:hint="eastAsia"/>
          <w:lang w:eastAsia="zh-CN"/>
        </w:rPr>
        <w:lastRenderedPageBreak/>
        <w:t>学院的基本费用</w:t>
      </w:r>
      <w:bookmarkEnd w:id="607"/>
    </w:p>
    <w:p w14:paraId="75A5127D" w14:textId="77777777" w:rsidR="00397D27" w:rsidRPr="00F21B87" w:rsidRDefault="00397D27" w:rsidP="00397D27">
      <w:pPr>
        <w:rPr>
          <w:lang w:eastAsia="zh-CN"/>
        </w:rPr>
      </w:pPr>
      <w:r w:rsidRPr="00F21B87">
        <w:rPr>
          <w:lang w:eastAsia="zh-CN"/>
        </w:rPr>
        <w:t>147</w:t>
      </w:r>
      <w:bookmarkStart w:id="608" w:name="lt_pId1458"/>
      <w:r w:rsidRPr="00F21B87">
        <w:rPr>
          <w:lang w:eastAsia="zh-CN"/>
        </w:rPr>
        <w:tab/>
      </w:r>
      <w:r w:rsidRPr="00F21B87">
        <w:rPr>
          <w:rFonts w:hint="eastAsia"/>
          <w:lang w:eastAsia="zh-CN"/>
        </w:rPr>
        <w:t>准确预计建立新</w:t>
      </w:r>
      <w:r>
        <w:rPr>
          <w:rFonts w:hint="eastAsia"/>
          <w:lang w:eastAsia="zh-CN"/>
        </w:rPr>
        <w:t>培训学院</w:t>
      </w:r>
      <w:r w:rsidRPr="00F21B87">
        <w:rPr>
          <w:rFonts w:hint="eastAsia"/>
          <w:lang w:eastAsia="zh-CN"/>
        </w:rPr>
        <w:t>相关的可能成本是很难的，但根据联合国其他</w:t>
      </w:r>
      <w:r>
        <w:rPr>
          <w:rFonts w:hint="eastAsia"/>
          <w:lang w:eastAsia="zh-CN"/>
        </w:rPr>
        <w:t>培训学院</w:t>
      </w:r>
      <w:r w:rsidRPr="00F21B87">
        <w:rPr>
          <w:rFonts w:hint="eastAsia"/>
          <w:lang w:eastAsia="zh-CN"/>
        </w:rPr>
        <w:t>的经验以及标准的能力发展和培训要求，做出以下合理估算。</w:t>
      </w:r>
      <w:bookmarkEnd w:id="608"/>
    </w:p>
    <w:p w14:paraId="58C347EF" w14:textId="77777777" w:rsidR="00397D27" w:rsidRPr="00F21B87" w:rsidRDefault="00397D27" w:rsidP="00397D27">
      <w:pPr>
        <w:rPr>
          <w:lang w:eastAsia="zh-CN"/>
        </w:rPr>
      </w:pPr>
      <w:r w:rsidRPr="00F21B87">
        <w:rPr>
          <w:lang w:eastAsia="zh-CN"/>
        </w:rPr>
        <w:t>148</w:t>
      </w:r>
      <w:bookmarkStart w:id="609" w:name="lt_pId1460"/>
      <w:r w:rsidRPr="00F21B87">
        <w:rPr>
          <w:lang w:eastAsia="zh-CN"/>
        </w:rPr>
        <w:tab/>
      </w:r>
      <w:r w:rsidRPr="00B562E9">
        <w:rPr>
          <w:rFonts w:hint="eastAsia"/>
          <w:b/>
          <w:lang w:eastAsia="zh-CN"/>
        </w:rPr>
        <w:t>办公场所。</w:t>
      </w:r>
      <w:r w:rsidRPr="00F21B87">
        <w:rPr>
          <w:rFonts w:hint="eastAsia"/>
          <w:lang w:eastAsia="zh-CN"/>
        </w:rPr>
        <w:t>假定国际电联不打算购买办</w:t>
      </w:r>
      <w:r>
        <w:rPr>
          <w:rFonts w:hint="eastAsia"/>
          <w:lang w:eastAsia="zh-CN"/>
        </w:rPr>
        <w:t>公房产</w:t>
      </w:r>
      <w:r w:rsidRPr="00F21B87">
        <w:rPr>
          <w:rFonts w:hint="eastAsia"/>
          <w:lang w:eastAsia="zh-CN"/>
        </w:rPr>
        <w:t>，下面是对新学院租赁办公场所费用的计算：</w:t>
      </w:r>
      <w:r w:rsidRPr="00F21B87">
        <w:rPr>
          <w:sz w:val="16"/>
          <w:vertAlign w:val="superscript"/>
        </w:rPr>
        <w:footnoteReference w:id="185"/>
      </w:r>
      <w:bookmarkEnd w:id="609"/>
    </w:p>
    <w:p w14:paraId="56AB85D9" w14:textId="77777777" w:rsidR="00397D27" w:rsidRPr="00F21B87" w:rsidRDefault="00397D27" w:rsidP="00397D27">
      <w:pPr>
        <w:pStyle w:val="enumlev1"/>
        <w:rPr>
          <w:lang w:eastAsia="zh-CN"/>
        </w:rPr>
      </w:pPr>
      <w:bookmarkStart w:id="611" w:name="lt_pId1462"/>
      <w:r>
        <w:rPr>
          <w:rFonts w:hint="eastAsia"/>
          <w:lang w:eastAsia="zh-CN"/>
        </w:rPr>
        <w:t>•</w:t>
      </w:r>
      <w:r>
        <w:rPr>
          <w:rFonts w:hint="eastAsia"/>
          <w:lang w:eastAsia="zh-CN"/>
        </w:rPr>
        <w:tab/>
      </w:r>
      <w:r w:rsidRPr="00F21B87">
        <w:rPr>
          <w:rFonts w:hint="eastAsia"/>
          <w:lang w:eastAsia="zh-CN"/>
        </w:rPr>
        <w:t>办公室和设施</w:t>
      </w:r>
      <w:r>
        <w:rPr>
          <w:rFonts w:hint="eastAsia"/>
          <w:lang w:eastAsia="zh-CN"/>
        </w:rPr>
        <w:t xml:space="preserve"> </w:t>
      </w:r>
      <w:r w:rsidRPr="00F21B87">
        <w:rPr>
          <w:rFonts w:hint="eastAsia"/>
          <w:lang w:eastAsia="zh-CN"/>
        </w:rPr>
        <w:t>= 508</w:t>
      </w:r>
      <w:r w:rsidRPr="00F21B87">
        <w:rPr>
          <w:rFonts w:hint="eastAsia"/>
          <w:lang w:eastAsia="zh-CN"/>
        </w:rPr>
        <w:t>平方米</w:t>
      </w:r>
    </w:p>
    <w:p w14:paraId="0D3AB080" w14:textId="77777777" w:rsidR="00397D27" w:rsidRPr="00F21B87" w:rsidRDefault="00397D27" w:rsidP="00397D27">
      <w:pPr>
        <w:pStyle w:val="enumlev1"/>
        <w:rPr>
          <w:lang w:eastAsia="zh-CN"/>
        </w:rPr>
      </w:pPr>
      <w:r>
        <w:rPr>
          <w:rFonts w:hint="eastAsia"/>
          <w:lang w:eastAsia="zh-CN"/>
        </w:rPr>
        <w:t>•</w:t>
      </w:r>
      <w:r>
        <w:rPr>
          <w:rFonts w:hint="eastAsia"/>
          <w:lang w:eastAsia="zh-CN"/>
        </w:rPr>
        <w:tab/>
      </w:r>
      <w:r w:rsidRPr="00F21B87">
        <w:rPr>
          <w:rFonts w:hint="eastAsia"/>
          <w:lang w:eastAsia="zh-CN"/>
        </w:rPr>
        <w:t>额外</w:t>
      </w:r>
      <w:r w:rsidRPr="00F21B87">
        <w:rPr>
          <w:rFonts w:hint="eastAsia"/>
          <w:lang w:eastAsia="zh-CN"/>
        </w:rPr>
        <w:t>25%</w:t>
      </w:r>
      <w:r w:rsidRPr="00F21B87">
        <w:rPr>
          <w:rFonts w:hint="eastAsia"/>
          <w:lang w:eastAsia="zh-CN"/>
        </w:rPr>
        <w:t>包含走廊和设施</w:t>
      </w:r>
      <w:r w:rsidRPr="00F21B87">
        <w:rPr>
          <w:rFonts w:hint="eastAsia"/>
          <w:lang w:eastAsia="zh-CN"/>
        </w:rPr>
        <w:t>+127</w:t>
      </w:r>
      <w:r w:rsidRPr="00F21B87">
        <w:rPr>
          <w:rFonts w:hint="eastAsia"/>
          <w:lang w:eastAsia="zh-CN"/>
        </w:rPr>
        <w:t>平方米</w:t>
      </w:r>
    </w:p>
    <w:p w14:paraId="1F91C9BC" w14:textId="77777777" w:rsidR="00397D27" w:rsidRPr="00F21B87" w:rsidRDefault="00397D27" w:rsidP="00397D27">
      <w:pPr>
        <w:pStyle w:val="enumlev1"/>
        <w:rPr>
          <w:lang w:eastAsia="zh-CN"/>
        </w:rPr>
      </w:pPr>
      <w:r>
        <w:rPr>
          <w:rFonts w:hint="eastAsia"/>
          <w:lang w:eastAsia="zh-CN"/>
        </w:rPr>
        <w:t>•</w:t>
      </w:r>
      <w:r>
        <w:rPr>
          <w:rFonts w:hint="eastAsia"/>
          <w:lang w:eastAsia="zh-CN"/>
        </w:rPr>
        <w:tab/>
      </w:r>
      <w:r w:rsidRPr="00F21B87">
        <w:rPr>
          <w:rFonts w:hint="eastAsia"/>
          <w:lang w:eastAsia="zh-CN"/>
        </w:rPr>
        <w:t>因此，所需总办公面积约为</w:t>
      </w:r>
      <w:r w:rsidRPr="00F21B87">
        <w:rPr>
          <w:rFonts w:hint="eastAsia"/>
          <w:lang w:eastAsia="zh-CN"/>
        </w:rPr>
        <w:t>635</w:t>
      </w:r>
      <w:r w:rsidRPr="00F21B87">
        <w:rPr>
          <w:rFonts w:hint="eastAsia"/>
          <w:lang w:eastAsia="zh-CN"/>
        </w:rPr>
        <w:t>平方米</w:t>
      </w:r>
    </w:p>
    <w:p w14:paraId="36F503B8" w14:textId="77777777" w:rsidR="00397D27" w:rsidRPr="00F21B87" w:rsidRDefault="00397D27" w:rsidP="00397D27">
      <w:pPr>
        <w:pStyle w:val="enumlev1"/>
        <w:rPr>
          <w:lang w:eastAsia="zh-CN"/>
        </w:rPr>
      </w:pPr>
      <w:r>
        <w:rPr>
          <w:rFonts w:hint="eastAsia"/>
          <w:lang w:eastAsia="zh-CN"/>
        </w:rPr>
        <w:t>•</w:t>
      </w:r>
      <w:r>
        <w:rPr>
          <w:rFonts w:hint="eastAsia"/>
          <w:lang w:eastAsia="zh-CN"/>
        </w:rPr>
        <w:tab/>
      </w:r>
      <w:r w:rsidRPr="00F21B87">
        <w:rPr>
          <w:rFonts w:hint="eastAsia"/>
          <w:lang w:eastAsia="zh-CN"/>
        </w:rPr>
        <w:t>同等面积在不同地点的租赁费用如下：</w:t>
      </w:r>
      <w:bookmarkEnd w:id="611"/>
    </w:p>
    <w:p w14:paraId="709C7C30" w14:textId="77777777" w:rsidR="00397D27" w:rsidRPr="00127FEC" w:rsidRDefault="00397D27" w:rsidP="00397D27">
      <w:pPr>
        <w:pStyle w:val="enumlev2"/>
        <w:rPr>
          <w:lang w:eastAsia="zh-CN"/>
        </w:rPr>
      </w:pPr>
      <w:bookmarkStart w:id="612" w:name="lt_pId1466"/>
      <w:r>
        <w:rPr>
          <w:lang w:eastAsia="zh-CN"/>
        </w:rPr>
        <w:t>–</w:t>
      </w:r>
      <w:r>
        <w:rPr>
          <w:rFonts w:hint="eastAsia"/>
          <w:lang w:eastAsia="zh-CN"/>
        </w:rPr>
        <w:tab/>
      </w:r>
      <w:r w:rsidRPr="00127FEC">
        <w:rPr>
          <w:rFonts w:hint="eastAsia"/>
          <w:lang w:eastAsia="zh-CN"/>
        </w:rPr>
        <w:t>日内瓦</w:t>
      </w:r>
      <w:r w:rsidRPr="00F21B87">
        <w:rPr>
          <w:sz w:val="16"/>
          <w:vertAlign w:val="superscript"/>
          <w:lang w:eastAsia="en-GB"/>
        </w:rPr>
        <w:footnoteReference w:id="186"/>
      </w:r>
      <w:r w:rsidRPr="00127FEC">
        <w:rPr>
          <w:rFonts w:hint="eastAsia"/>
          <w:lang w:eastAsia="zh-CN"/>
        </w:rPr>
        <w:t>CBD</w:t>
      </w:r>
      <w:r w:rsidRPr="00127FEC">
        <w:rPr>
          <w:rFonts w:hint="eastAsia"/>
          <w:lang w:eastAsia="zh-CN"/>
        </w:rPr>
        <w:t>大学（</w:t>
      </w:r>
      <w:r w:rsidRPr="00127FEC">
        <w:rPr>
          <w:rFonts w:hint="eastAsia"/>
          <w:lang w:eastAsia="zh-CN"/>
        </w:rPr>
        <w:t>635</w:t>
      </w:r>
      <w:r w:rsidRPr="00127FEC">
        <w:rPr>
          <w:rFonts w:hint="eastAsia"/>
          <w:lang w:eastAsia="zh-CN"/>
        </w:rPr>
        <w:t>×</w:t>
      </w:r>
      <w:r w:rsidRPr="00127FEC">
        <w:rPr>
          <w:rFonts w:hint="eastAsia"/>
          <w:lang w:eastAsia="zh-CN"/>
        </w:rPr>
        <w:t>644</w:t>
      </w:r>
      <w:r w:rsidRPr="00127FEC">
        <w:rPr>
          <w:rFonts w:hint="eastAsia"/>
          <w:lang w:eastAsia="zh-CN"/>
        </w:rPr>
        <w:t>欧元）</w:t>
      </w:r>
      <w:r w:rsidRPr="00127FEC">
        <w:rPr>
          <w:rFonts w:hint="eastAsia"/>
          <w:lang w:eastAsia="zh-CN"/>
        </w:rPr>
        <w:t>= 408 940</w:t>
      </w:r>
      <w:r w:rsidRPr="00127FEC">
        <w:rPr>
          <w:rFonts w:hint="eastAsia"/>
          <w:lang w:eastAsia="zh-CN"/>
        </w:rPr>
        <w:t>瑞郎</w:t>
      </w:r>
    </w:p>
    <w:p w14:paraId="3E552F2E" w14:textId="77777777" w:rsidR="00397D27" w:rsidRPr="00C90066" w:rsidRDefault="00397D27" w:rsidP="00397D27">
      <w:pPr>
        <w:pStyle w:val="enumlev2"/>
      </w:pPr>
      <w:r>
        <w:t>–</w:t>
      </w:r>
      <w:r>
        <w:rPr>
          <w:rFonts w:hint="eastAsia"/>
        </w:rPr>
        <w:tab/>
      </w:r>
      <w:proofErr w:type="spellStart"/>
      <w:r w:rsidRPr="00C90066">
        <w:rPr>
          <w:rFonts w:hint="eastAsia"/>
        </w:rPr>
        <w:t>或日内瓦</w:t>
      </w:r>
      <w:proofErr w:type="spellEnd"/>
      <w:r w:rsidRPr="00F21B87">
        <w:rPr>
          <w:sz w:val="16"/>
          <w:vertAlign w:val="superscript"/>
          <w:lang w:eastAsia="en-GB"/>
        </w:rPr>
        <w:footnoteReference w:id="187"/>
      </w:r>
      <w:r w:rsidRPr="00C90066">
        <w:rPr>
          <w:lang w:eastAsia="en-GB"/>
        </w:rPr>
        <w:t xml:space="preserve"> </w:t>
      </w:r>
      <w:proofErr w:type="spellStart"/>
      <w:r w:rsidRPr="00C90066">
        <w:rPr>
          <w:lang w:eastAsia="en-GB"/>
        </w:rPr>
        <w:t>Champel</w:t>
      </w:r>
      <w:proofErr w:type="spellEnd"/>
      <w:r w:rsidRPr="00C90066">
        <w:rPr>
          <w:lang w:eastAsia="en-GB"/>
        </w:rPr>
        <w:t xml:space="preserve">. Florissant, </w:t>
      </w:r>
      <w:proofErr w:type="spellStart"/>
      <w:r w:rsidRPr="00C90066">
        <w:rPr>
          <w:lang w:eastAsia="en-GB"/>
        </w:rPr>
        <w:t>Cornavin</w:t>
      </w:r>
      <w:proofErr w:type="spellEnd"/>
      <w:r w:rsidRPr="00C90066">
        <w:rPr>
          <w:lang w:eastAsia="en-GB"/>
        </w:rPr>
        <w:t xml:space="preserve">, </w:t>
      </w:r>
      <w:proofErr w:type="spellStart"/>
      <w:r w:rsidRPr="00C90066">
        <w:rPr>
          <w:lang w:eastAsia="en-GB"/>
        </w:rPr>
        <w:t>Pâquis</w:t>
      </w:r>
      <w:proofErr w:type="spellEnd"/>
      <w:r w:rsidRPr="00C90066">
        <w:rPr>
          <w:lang w:eastAsia="en-GB"/>
        </w:rPr>
        <w:t>, PAV</w:t>
      </w:r>
      <w:r w:rsidRPr="00C90066">
        <w:rPr>
          <w:rFonts w:hint="eastAsia"/>
        </w:rPr>
        <w:t>（</w:t>
      </w:r>
      <w:r w:rsidRPr="00C90066">
        <w:rPr>
          <w:rFonts w:hint="eastAsia"/>
        </w:rPr>
        <w:t>635</w:t>
      </w:r>
      <w:r w:rsidRPr="00C90066">
        <w:rPr>
          <w:rFonts w:hint="eastAsia"/>
        </w:rPr>
        <w:t>×</w:t>
      </w:r>
      <w:r w:rsidRPr="00C90066">
        <w:rPr>
          <w:rFonts w:hint="eastAsia"/>
        </w:rPr>
        <w:t>450</w:t>
      </w:r>
      <w:proofErr w:type="spellStart"/>
      <w:r w:rsidRPr="00C90066">
        <w:rPr>
          <w:rFonts w:hint="eastAsia"/>
        </w:rPr>
        <w:t>欧元</w:t>
      </w:r>
      <w:proofErr w:type="spellEnd"/>
      <w:r w:rsidRPr="00C90066">
        <w:rPr>
          <w:rFonts w:hint="eastAsia"/>
        </w:rPr>
        <w:t>）</w:t>
      </w:r>
      <w:r w:rsidRPr="00C90066">
        <w:rPr>
          <w:rFonts w:hint="eastAsia"/>
        </w:rPr>
        <w:t>= 285</w:t>
      </w:r>
      <w:r w:rsidRPr="00C90066">
        <w:t xml:space="preserve"> </w:t>
      </w:r>
      <w:r w:rsidRPr="00C90066">
        <w:rPr>
          <w:rFonts w:hint="eastAsia"/>
        </w:rPr>
        <w:t>750</w:t>
      </w:r>
      <w:proofErr w:type="spellStart"/>
      <w:r w:rsidRPr="00C90066">
        <w:rPr>
          <w:rFonts w:hint="eastAsia"/>
        </w:rPr>
        <w:t>瑞郎</w:t>
      </w:r>
      <w:proofErr w:type="spellEnd"/>
    </w:p>
    <w:p w14:paraId="64FFC75C" w14:textId="77777777" w:rsidR="00397D27" w:rsidRPr="00C90066" w:rsidRDefault="00397D27" w:rsidP="00397D27">
      <w:pPr>
        <w:pStyle w:val="enumlev2"/>
      </w:pPr>
      <w:r>
        <w:t>–</w:t>
      </w:r>
      <w:r>
        <w:rPr>
          <w:rFonts w:hint="eastAsia"/>
        </w:rPr>
        <w:tab/>
      </w:r>
      <w:proofErr w:type="spellStart"/>
      <w:r w:rsidRPr="00C90066">
        <w:rPr>
          <w:rFonts w:hint="eastAsia"/>
        </w:rPr>
        <w:t>布达佩斯</w:t>
      </w:r>
      <w:proofErr w:type="spellEnd"/>
      <w:r w:rsidRPr="00C90066">
        <w:rPr>
          <w:rFonts w:hint="eastAsia"/>
        </w:rPr>
        <w:t>（</w:t>
      </w:r>
      <w:r w:rsidRPr="00C90066">
        <w:rPr>
          <w:rFonts w:hint="eastAsia"/>
        </w:rPr>
        <w:t>635</w:t>
      </w:r>
      <w:r w:rsidRPr="00C90066">
        <w:rPr>
          <w:rFonts w:hint="eastAsia"/>
        </w:rPr>
        <w:t>×</w:t>
      </w:r>
      <w:r w:rsidRPr="00C90066">
        <w:rPr>
          <w:rFonts w:hint="eastAsia"/>
        </w:rPr>
        <w:t>300</w:t>
      </w:r>
      <w:proofErr w:type="spellStart"/>
      <w:r w:rsidRPr="00C90066">
        <w:rPr>
          <w:rFonts w:hint="eastAsia"/>
        </w:rPr>
        <w:t>欧元</w:t>
      </w:r>
      <w:proofErr w:type="spellEnd"/>
      <w:r w:rsidRPr="00C90066">
        <w:rPr>
          <w:rFonts w:hint="eastAsia"/>
        </w:rPr>
        <w:t>）</w:t>
      </w:r>
      <w:r w:rsidRPr="00C90066">
        <w:rPr>
          <w:rFonts w:hint="eastAsia"/>
        </w:rPr>
        <w:t>= 190</w:t>
      </w:r>
      <w:r w:rsidRPr="00C90066">
        <w:t xml:space="preserve"> </w:t>
      </w:r>
      <w:r w:rsidRPr="00C90066">
        <w:rPr>
          <w:rFonts w:hint="eastAsia"/>
        </w:rPr>
        <w:t>500</w:t>
      </w:r>
      <w:proofErr w:type="spellStart"/>
      <w:r w:rsidRPr="00C90066">
        <w:rPr>
          <w:rFonts w:hint="eastAsia"/>
        </w:rPr>
        <w:t>瑞郎</w:t>
      </w:r>
      <w:bookmarkEnd w:id="612"/>
      <w:proofErr w:type="spellEnd"/>
    </w:p>
    <w:p w14:paraId="438FF17C" w14:textId="77777777" w:rsidR="00397D27" w:rsidRPr="00F21B87" w:rsidRDefault="00397D27" w:rsidP="00397D27">
      <w:r w:rsidRPr="00F21B87">
        <w:t>149</w:t>
      </w:r>
      <w:bookmarkStart w:id="615" w:name="lt_pId1471"/>
      <w:r w:rsidRPr="00F21B87">
        <w:rPr>
          <w:b/>
          <w:bCs/>
        </w:rPr>
        <w:tab/>
      </w:r>
      <w:proofErr w:type="spellStart"/>
      <w:r w:rsidRPr="00127FEC">
        <w:rPr>
          <w:rFonts w:hint="eastAsia"/>
          <w:b/>
        </w:rPr>
        <w:t>人员编制</w:t>
      </w:r>
      <w:r w:rsidRPr="00B562E9">
        <w:rPr>
          <w:rFonts w:hint="eastAsia"/>
          <w:b/>
        </w:rPr>
        <w:t>。</w:t>
      </w:r>
      <w:r w:rsidRPr="00F21B87">
        <w:rPr>
          <w:rFonts w:hint="eastAsia"/>
        </w:rPr>
        <w:t>国际电联上述</w:t>
      </w:r>
      <w:proofErr w:type="spellEnd"/>
      <w:r w:rsidRPr="00F21B87">
        <w:rPr>
          <w:rFonts w:hint="eastAsia"/>
        </w:rPr>
        <w:t>15</w:t>
      </w:r>
      <w:proofErr w:type="spellStart"/>
      <w:r w:rsidRPr="00F21B87">
        <w:rPr>
          <w:rFonts w:hint="eastAsia"/>
        </w:rPr>
        <w:t>名工作人员的基本费用（第</w:t>
      </w:r>
      <w:proofErr w:type="spellEnd"/>
      <w:r w:rsidRPr="00F21B87">
        <w:rPr>
          <w:rFonts w:hint="eastAsia"/>
        </w:rPr>
        <w:t>148</w:t>
      </w:r>
      <w:proofErr w:type="spellStart"/>
      <w:r w:rsidRPr="00F21B87">
        <w:rPr>
          <w:rFonts w:hint="eastAsia"/>
        </w:rPr>
        <w:t>段）为</w:t>
      </w:r>
      <w:proofErr w:type="spellEnd"/>
      <w:r w:rsidRPr="00F21B87">
        <w:rPr>
          <w:rFonts w:hint="eastAsia"/>
        </w:rPr>
        <w:t>2</w:t>
      </w:r>
      <w:r w:rsidRPr="00F21B87">
        <w:t xml:space="preserve"> </w:t>
      </w:r>
      <w:r w:rsidRPr="00F21B87">
        <w:rPr>
          <w:rFonts w:hint="eastAsia"/>
        </w:rPr>
        <w:t>623</w:t>
      </w:r>
      <w:r w:rsidRPr="00F21B87">
        <w:t xml:space="preserve"> </w:t>
      </w:r>
      <w:r w:rsidRPr="00F21B87">
        <w:rPr>
          <w:rFonts w:hint="eastAsia"/>
        </w:rPr>
        <w:t>281</w:t>
      </w:r>
      <w:proofErr w:type="spellStart"/>
      <w:r w:rsidRPr="00F21B87">
        <w:rPr>
          <w:rFonts w:hint="eastAsia"/>
        </w:rPr>
        <w:t>瑞郎（根据国际电联的年均和标准费用</w:t>
      </w:r>
      <w:proofErr w:type="spellEnd"/>
      <w:r w:rsidRPr="00F21B87">
        <w:rPr>
          <w:rFonts w:hint="eastAsia"/>
        </w:rPr>
        <w:t>）</w:t>
      </w:r>
      <w:r w:rsidRPr="00F02D38">
        <w:rPr>
          <w:sz w:val="16"/>
          <w:szCs w:val="16"/>
          <w:vertAlign w:val="superscript"/>
        </w:rPr>
        <w:footnoteReference w:id="188"/>
      </w:r>
      <w:r w:rsidRPr="00F21B87">
        <w:rPr>
          <w:rFonts w:hint="eastAsia"/>
        </w:rPr>
        <w:t>。</w:t>
      </w:r>
      <w:bookmarkEnd w:id="615"/>
    </w:p>
    <w:p w14:paraId="042FEC74" w14:textId="77777777" w:rsidR="00397D27" w:rsidRPr="00F21B87" w:rsidRDefault="00397D27" w:rsidP="00397D27">
      <w:pPr>
        <w:rPr>
          <w:i/>
          <w:iCs/>
          <w:lang w:eastAsia="zh-CN"/>
        </w:rPr>
      </w:pPr>
      <w:r w:rsidRPr="00F21B87">
        <w:rPr>
          <w:lang w:eastAsia="zh-CN"/>
        </w:rPr>
        <w:t>150</w:t>
      </w:r>
      <w:r w:rsidRPr="00F21B87">
        <w:rPr>
          <w:lang w:eastAsia="zh-CN"/>
        </w:rPr>
        <w:tab/>
      </w:r>
      <w:bookmarkStart w:id="617" w:name="lt_pId1474"/>
      <w:r w:rsidRPr="00127FEC">
        <w:rPr>
          <w:rFonts w:hint="eastAsia"/>
          <w:b/>
          <w:lang w:eastAsia="zh-CN"/>
        </w:rPr>
        <w:t>数字技术和支持</w:t>
      </w:r>
      <w:r w:rsidRPr="00B562E9">
        <w:rPr>
          <w:rFonts w:hint="eastAsia"/>
          <w:b/>
          <w:lang w:eastAsia="zh-CN"/>
        </w:rPr>
        <w:t>。</w:t>
      </w:r>
      <w:r w:rsidRPr="00F21B87">
        <w:rPr>
          <w:rFonts w:hint="eastAsia"/>
          <w:lang w:eastAsia="zh-CN"/>
        </w:rPr>
        <w:t>根据国际电联支出的当前成本和与其他组织的比对，数字支持（包括硬件和软件许可）的成本估算为：</w:t>
      </w:r>
      <w:bookmarkEnd w:id="617"/>
    </w:p>
    <w:p w14:paraId="3D8EDFC7" w14:textId="77777777" w:rsidR="00397D27" w:rsidRPr="00F21B87" w:rsidRDefault="00397D27" w:rsidP="00397D27">
      <w:pPr>
        <w:pStyle w:val="enumlev1"/>
        <w:rPr>
          <w:lang w:eastAsia="zh-CN"/>
        </w:rPr>
      </w:pPr>
      <w:bookmarkStart w:id="618" w:name="lt_pId1476"/>
      <w:r>
        <w:rPr>
          <w:rFonts w:hint="eastAsia"/>
          <w:lang w:eastAsia="zh-CN"/>
        </w:rPr>
        <w:t>•</w:t>
      </w:r>
      <w:r>
        <w:rPr>
          <w:rFonts w:hint="eastAsia"/>
          <w:lang w:eastAsia="zh-CN"/>
        </w:rPr>
        <w:tab/>
      </w:r>
      <w:r w:rsidRPr="00F21B87">
        <w:rPr>
          <w:rFonts w:hint="eastAsia"/>
          <w:lang w:eastAsia="zh-CN"/>
        </w:rPr>
        <w:t>数字技术初始成本，包括用于拍摄和录制的非常基本的工作室技术：</w:t>
      </w:r>
      <w:r w:rsidRPr="00F21B87">
        <w:rPr>
          <w:rFonts w:hint="eastAsia"/>
          <w:lang w:eastAsia="zh-CN"/>
        </w:rPr>
        <w:t>= 15</w:t>
      </w:r>
      <w:r w:rsidRPr="00F21B87">
        <w:rPr>
          <w:rFonts w:hint="eastAsia"/>
          <w:lang w:eastAsia="zh-CN"/>
        </w:rPr>
        <w:t>×</w:t>
      </w:r>
      <w:r w:rsidRPr="00F21B87">
        <w:rPr>
          <w:rFonts w:hint="eastAsia"/>
          <w:lang w:eastAsia="zh-CN"/>
        </w:rPr>
        <w:t>9174</w:t>
      </w:r>
      <w:r w:rsidRPr="00F21B87">
        <w:rPr>
          <w:rFonts w:hint="eastAsia"/>
          <w:lang w:eastAsia="zh-CN"/>
        </w:rPr>
        <w:t>瑞郎</w:t>
      </w:r>
      <w:r w:rsidRPr="00F21B87">
        <w:rPr>
          <w:rFonts w:hint="eastAsia"/>
          <w:lang w:eastAsia="zh-CN"/>
        </w:rPr>
        <w:t>= 137</w:t>
      </w:r>
      <w:r w:rsidRPr="00F21B87">
        <w:rPr>
          <w:lang w:eastAsia="zh-CN"/>
        </w:rPr>
        <w:t xml:space="preserve"> </w:t>
      </w:r>
      <w:r w:rsidRPr="00F21B87">
        <w:rPr>
          <w:rFonts w:hint="eastAsia"/>
          <w:lang w:eastAsia="zh-CN"/>
        </w:rPr>
        <w:t>610</w:t>
      </w:r>
      <w:r w:rsidRPr="00F21B87">
        <w:rPr>
          <w:rFonts w:hint="eastAsia"/>
          <w:lang w:eastAsia="zh-CN"/>
        </w:rPr>
        <w:t>瑞郎</w:t>
      </w:r>
    </w:p>
    <w:p w14:paraId="2D2BB3A1" w14:textId="77777777" w:rsidR="00397D27" w:rsidRPr="00F21B87" w:rsidRDefault="00397D27" w:rsidP="00397D27">
      <w:pPr>
        <w:pStyle w:val="enumlev1"/>
        <w:rPr>
          <w:lang w:eastAsia="zh-CN"/>
        </w:rPr>
      </w:pPr>
      <w:r>
        <w:rPr>
          <w:rFonts w:hint="eastAsia"/>
          <w:lang w:eastAsia="zh-CN"/>
        </w:rPr>
        <w:t>•</w:t>
      </w:r>
      <w:r>
        <w:rPr>
          <w:rFonts w:hint="eastAsia"/>
          <w:lang w:eastAsia="zh-CN"/>
        </w:rPr>
        <w:tab/>
      </w:r>
      <w:r w:rsidRPr="00F21B87">
        <w:rPr>
          <w:rFonts w:hint="eastAsia"/>
          <w:lang w:eastAsia="zh-CN"/>
        </w:rPr>
        <w:t>年度更换</w:t>
      </w:r>
      <w:r w:rsidRPr="00F21B87">
        <w:rPr>
          <w:rFonts w:hint="eastAsia"/>
          <w:lang w:eastAsia="zh-CN"/>
        </w:rPr>
        <w:t>/</w:t>
      </w:r>
      <w:r w:rsidRPr="00F21B87">
        <w:rPr>
          <w:rFonts w:hint="eastAsia"/>
          <w:lang w:eastAsia="zh-CN"/>
        </w:rPr>
        <w:t>维护成本（假设</w:t>
      </w:r>
      <w:r w:rsidRPr="00F21B87">
        <w:rPr>
          <w:rFonts w:hint="eastAsia"/>
          <w:lang w:eastAsia="zh-CN"/>
        </w:rPr>
        <w:t>3</w:t>
      </w:r>
      <w:r w:rsidRPr="00F21B87">
        <w:rPr>
          <w:rFonts w:hint="eastAsia"/>
          <w:lang w:eastAsia="zh-CN"/>
        </w:rPr>
        <w:t>年内更换</w:t>
      </w:r>
      <w:r w:rsidRPr="00F21B87">
        <w:rPr>
          <w:rFonts w:hint="eastAsia"/>
          <w:lang w:eastAsia="zh-CN"/>
        </w:rPr>
        <w:t>45</w:t>
      </w:r>
      <w:r w:rsidRPr="00F21B87">
        <w:rPr>
          <w:lang w:eastAsia="zh-CN"/>
        </w:rPr>
        <w:t xml:space="preserve"> </w:t>
      </w:r>
      <w:r w:rsidRPr="00F21B87">
        <w:rPr>
          <w:rFonts w:hint="eastAsia"/>
          <w:lang w:eastAsia="zh-CN"/>
        </w:rPr>
        <w:t>870</w:t>
      </w:r>
      <w:r w:rsidRPr="00F21B87">
        <w:rPr>
          <w:rFonts w:hint="eastAsia"/>
          <w:lang w:eastAsia="zh-CN"/>
        </w:rPr>
        <w:t>瑞郎加上高质量可靠连接</w:t>
      </w:r>
      <w:r w:rsidRPr="00F21B87">
        <w:rPr>
          <w:rFonts w:hint="eastAsia"/>
          <w:lang w:eastAsia="zh-CN"/>
        </w:rPr>
        <w:t>10</w:t>
      </w:r>
      <w:r w:rsidRPr="00F21B87">
        <w:rPr>
          <w:lang w:eastAsia="zh-CN"/>
        </w:rPr>
        <w:t xml:space="preserve"> </w:t>
      </w:r>
      <w:r w:rsidRPr="00F21B87">
        <w:rPr>
          <w:rFonts w:hint="eastAsia"/>
          <w:lang w:eastAsia="zh-CN"/>
        </w:rPr>
        <w:t>000</w:t>
      </w:r>
      <w:r w:rsidRPr="00F21B87">
        <w:rPr>
          <w:rFonts w:hint="eastAsia"/>
          <w:lang w:eastAsia="zh-CN"/>
        </w:rPr>
        <w:t>瑞郎）</w:t>
      </w:r>
      <w:r w:rsidRPr="00F21B87">
        <w:rPr>
          <w:rFonts w:hint="eastAsia"/>
          <w:lang w:eastAsia="zh-CN"/>
        </w:rPr>
        <w:t>= 55</w:t>
      </w:r>
      <w:r w:rsidRPr="00F21B87">
        <w:rPr>
          <w:lang w:eastAsia="zh-CN"/>
        </w:rPr>
        <w:t xml:space="preserve"> </w:t>
      </w:r>
      <w:r w:rsidRPr="00F21B87">
        <w:rPr>
          <w:rFonts w:hint="eastAsia"/>
          <w:lang w:eastAsia="zh-CN"/>
        </w:rPr>
        <w:t>870</w:t>
      </w:r>
      <w:r w:rsidRPr="00F21B87">
        <w:rPr>
          <w:rFonts w:hint="eastAsia"/>
          <w:lang w:eastAsia="zh-CN"/>
        </w:rPr>
        <w:t>瑞郎</w:t>
      </w:r>
    </w:p>
    <w:p w14:paraId="0096F545" w14:textId="77777777" w:rsidR="00397D27" w:rsidRPr="00F21B87" w:rsidRDefault="00397D27" w:rsidP="00397D27">
      <w:pPr>
        <w:pStyle w:val="enumlev1"/>
        <w:rPr>
          <w:lang w:eastAsia="zh-CN"/>
        </w:rPr>
      </w:pPr>
      <w:r>
        <w:rPr>
          <w:rFonts w:hint="eastAsia"/>
          <w:lang w:eastAsia="zh-CN"/>
        </w:rPr>
        <w:t>•</w:t>
      </w:r>
      <w:r>
        <w:rPr>
          <w:rFonts w:hint="eastAsia"/>
          <w:lang w:eastAsia="zh-CN"/>
        </w:rPr>
        <w:tab/>
      </w:r>
      <w:r w:rsidRPr="00F21B87">
        <w:rPr>
          <w:rFonts w:hint="eastAsia"/>
          <w:lang w:eastAsia="zh-CN"/>
        </w:rPr>
        <w:t>平台的年度托管和维护（目前每月</w:t>
      </w:r>
      <w:r w:rsidRPr="00F21B87">
        <w:rPr>
          <w:rFonts w:hint="eastAsia"/>
          <w:lang w:eastAsia="zh-CN"/>
        </w:rPr>
        <w:t>2</w:t>
      </w:r>
      <w:r w:rsidRPr="00F21B87">
        <w:rPr>
          <w:lang w:eastAsia="zh-CN"/>
        </w:rPr>
        <w:t xml:space="preserve"> </w:t>
      </w:r>
      <w:r w:rsidRPr="00F21B87">
        <w:rPr>
          <w:rFonts w:hint="eastAsia"/>
          <w:lang w:eastAsia="zh-CN"/>
        </w:rPr>
        <w:t>195</w:t>
      </w:r>
      <w:r w:rsidRPr="00F21B87">
        <w:rPr>
          <w:rFonts w:hint="eastAsia"/>
          <w:lang w:eastAsia="zh-CN"/>
        </w:rPr>
        <w:t>瑞郎，此为最佳性价比），但估算每月为</w:t>
      </w:r>
      <w:r w:rsidRPr="00F21B87">
        <w:rPr>
          <w:rFonts w:hint="eastAsia"/>
          <w:lang w:eastAsia="zh-CN"/>
        </w:rPr>
        <w:t>2</w:t>
      </w:r>
      <w:r w:rsidRPr="00F21B87">
        <w:rPr>
          <w:lang w:eastAsia="zh-CN"/>
        </w:rPr>
        <w:t xml:space="preserve"> </w:t>
      </w:r>
      <w:r w:rsidRPr="00F21B87">
        <w:rPr>
          <w:rFonts w:hint="eastAsia"/>
          <w:lang w:eastAsia="zh-CN"/>
        </w:rPr>
        <w:t>500</w:t>
      </w:r>
      <w:r w:rsidRPr="00F21B87">
        <w:rPr>
          <w:rFonts w:hint="eastAsia"/>
          <w:lang w:eastAsia="zh-CN"/>
        </w:rPr>
        <w:t>瑞郎或每年</w:t>
      </w:r>
      <w:r w:rsidRPr="00F21B87">
        <w:rPr>
          <w:rFonts w:hint="eastAsia"/>
          <w:lang w:eastAsia="zh-CN"/>
        </w:rPr>
        <w:t>30</w:t>
      </w:r>
      <w:r w:rsidRPr="00F21B87">
        <w:rPr>
          <w:lang w:eastAsia="zh-CN"/>
        </w:rPr>
        <w:t xml:space="preserve"> </w:t>
      </w:r>
      <w:r w:rsidRPr="00F21B87">
        <w:rPr>
          <w:rFonts w:hint="eastAsia"/>
          <w:lang w:eastAsia="zh-CN"/>
        </w:rPr>
        <w:t>000</w:t>
      </w:r>
      <w:r w:rsidRPr="00F21B87">
        <w:rPr>
          <w:rFonts w:hint="eastAsia"/>
          <w:lang w:eastAsia="zh-CN"/>
        </w:rPr>
        <w:t>瑞郎。</w:t>
      </w:r>
      <w:bookmarkEnd w:id="618"/>
    </w:p>
    <w:p w14:paraId="3A4BFA02" w14:textId="77777777" w:rsidR="00397D27" w:rsidRPr="00F21B87" w:rsidRDefault="00397D27" w:rsidP="00397D27">
      <w:pPr>
        <w:ind w:firstLineChars="200" w:firstLine="480"/>
        <w:rPr>
          <w:lang w:eastAsia="zh-CN"/>
        </w:rPr>
      </w:pPr>
      <w:bookmarkStart w:id="619" w:name="lt_pId1479"/>
      <w:r w:rsidRPr="00F21B87">
        <w:rPr>
          <w:rFonts w:hint="eastAsia"/>
          <w:lang w:eastAsia="zh-CN"/>
        </w:rPr>
        <w:t>如果决定还需要一个新的数字平台，根据所需的二次开发的工作量以及国际电联合作伙伴的支持力度，额外费用会有很大变数。总体来说，费用在</w:t>
      </w:r>
      <w:r w:rsidRPr="00F21B87">
        <w:rPr>
          <w:rFonts w:hint="eastAsia"/>
          <w:lang w:eastAsia="zh-CN"/>
        </w:rPr>
        <w:t>50</w:t>
      </w:r>
      <w:r w:rsidRPr="00F21B87">
        <w:rPr>
          <w:lang w:eastAsia="zh-CN"/>
        </w:rPr>
        <w:t xml:space="preserve"> </w:t>
      </w:r>
      <w:r w:rsidRPr="00F21B87">
        <w:rPr>
          <w:rFonts w:hint="eastAsia"/>
          <w:lang w:eastAsia="zh-CN"/>
        </w:rPr>
        <w:t>000</w:t>
      </w:r>
      <w:r w:rsidRPr="00F21B87">
        <w:rPr>
          <w:lang w:eastAsia="zh-CN"/>
        </w:rPr>
        <w:t xml:space="preserve"> </w:t>
      </w:r>
      <w:r>
        <w:rPr>
          <w:lang w:val="fr-CH" w:eastAsia="zh-CN"/>
        </w:rPr>
        <w:t>-</w:t>
      </w:r>
      <w:r w:rsidRPr="00F21B87">
        <w:rPr>
          <w:rFonts w:hint="eastAsia"/>
          <w:lang w:eastAsia="zh-CN"/>
        </w:rPr>
        <w:t>100</w:t>
      </w:r>
      <w:r w:rsidRPr="00F21B87">
        <w:rPr>
          <w:lang w:eastAsia="zh-CN"/>
        </w:rPr>
        <w:t xml:space="preserve"> </w:t>
      </w:r>
      <w:r w:rsidRPr="00F21B87">
        <w:rPr>
          <w:rFonts w:hint="eastAsia"/>
          <w:lang w:eastAsia="zh-CN"/>
        </w:rPr>
        <w:t>000</w:t>
      </w:r>
      <w:r w:rsidRPr="00F21B87">
        <w:rPr>
          <w:rFonts w:hint="eastAsia"/>
          <w:lang w:eastAsia="zh-CN"/>
        </w:rPr>
        <w:t>瑞郎之间，这还要看具体要求和供应商的专业知识。应当强调的是，国际电</w:t>
      </w:r>
      <w:proofErr w:type="gramStart"/>
      <w:r w:rsidRPr="00F21B87">
        <w:rPr>
          <w:rFonts w:hint="eastAsia"/>
          <w:lang w:eastAsia="zh-CN"/>
        </w:rPr>
        <w:t>联培训</w:t>
      </w:r>
      <w:proofErr w:type="gramEnd"/>
      <w:r w:rsidRPr="00F21B87">
        <w:rPr>
          <w:rFonts w:hint="eastAsia"/>
          <w:lang w:eastAsia="zh-CN"/>
        </w:rPr>
        <w:t>学院的平台必须是联合国系统内最好的，并且还需要定期维护和发展，以保证其保持这一地位。</w:t>
      </w:r>
      <w:bookmarkEnd w:id="619"/>
    </w:p>
    <w:p w14:paraId="0FC3036F" w14:textId="77777777" w:rsidR="00397D27" w:rsidRPr="00F21B87" w:rsidRDefault="00397D27" w:rsidP="00397D27">
      <w:pPr>
        <w:rPr>
          <w:lang w:eastAsia="zh-CN"/>
        </w:rPr>
      </w:pPr>
      <w:r w:rsidRPr="00F21B87">
        <w:rPr>
          <w:lang w:eastAsia="zh-CN"/>
        </w:rPr>
        <w:t>151</w:t>
      </w:r>
      <w:bookmarkStart w:id="620" w:name="lt_pId1483"/>
      <w:r>
        <w:rPr>
          <w:lang w:eastAsia="zh-CN"/>
        </w:rPr>
        <w:tab/>
      </w:r>
      <w:r w:rsidRPr="00127FEC">
        <w:rPr>
          <w:rFonts w:hint="eastAsia"/>
          <w:b/>
          <w:lang w:eastAsia="zh-CN"/>
        </w:rPr>
        <w:t>额外的管理费用和项目成本</w:t>
      </w:r>
      <w:r w:rsidRPr="00B562E9">
        <w:rPr>
          <w:rFonts w:hint="eastAsia"/>
          <w:b/>
          <w:lang w:eastAsia="zh-CN"/>
        </w:rPr>
        <w:t>。</w:t>
      </w:r>
      <w:r w:rsidRPr="00F21B87">
        <w:rPr>
          <w:rFonts w:hint="eastAsia"/>
          <w:lang w:eastAsia="zh-CN"/>
        </w:rPr>
        <w:t>除了这些基本费用之外，还会有许多额外费用，包括差旅费、补助金、托管费以及聘请外部专家和顾问。根据</w:t>
      </w:r>
      <w:r>
        <w:rPr>
          <w:rFonts w:hint="eastAsia"/>
          <w:lang w:eastAsia="zh-CN"/>
        </w:rPr>
        <w:t>培训学院</w:t>
      </w:r>
      <w:r w:rsidRPr="00F21B87">
        <w:rPr>
          <w:rFonts w:hint="eastAsia"/>
          <w:lang w:eastAsia="zh-CN"/>
        </w:rPr>
        <w:t>承担的确切职能，这些费用会有很大变化，但从国际电联使用的标准间接费用估计数中可见一斑。</w:t>
      </w:r>
      <w:bookmarkEnd w:id="620"/>
    </w:p>
    <w:p w14:paraId="47677D0F" w14:textId="77777777" w:rsidR="00397D27" w:rsidRPr="00F21B87" w:rsidRDefault="00397D27" w:rsidP="00397D27">
      <w:pPr>
        <w:pStyle w:val="Heading3"/>
        <w:rPr>
          <w:lang w:eastAsia="zh-CN"/>
        </w:rPr>
      </w:pPr>
      <w:bookmarkStart w:id="621" w:name="lt_pId1486"/>
      <w:r w:rsidRPr="00F21B87">
        <w:rPr>
          <w:rFonts w:hint="eastAsia"/>
          <w:lang w:eastAsia="zh-CN"/>
        </w:rPr>
        <w:lastRenderedPageBreak/>
        <w:t>商业模式与成本回收</w:t>
      </w:r>
      <w:bookmarkEnd w:id="621"/>
    </w:p>
    <w:p w14:paraId="68358A14" w14:textId="77777777" w:rsidR="00397D27" w:rsidRPr="00F21B87" w:rsidRDefault="00397D27" w:rsidP="00397D27">
      <w:pPr>
        <w:rPr>
          <w:rFonts w:eastAsia="Times New Roman" w:cs="Arial"/>
          <w:lang w:eastAsia="zh-CN" w:bidi="ne-NP"/>
        </w:rPr>
      </w:pPr>
      <w:r w:rsidRPr="00F21B87">
        <w:rPr>
          <w:rFonts w:eastAsia="Times New Roman" w:cs="Arial"/>
          <w:lang w:eastAsia="zh-CN" w:bidi="ne-NP"/>
        </w:rPr>
        <w:t>152</w:t>
      </w:r>
      <w:bookmarkStart w:id="622" w:name="lt_pId1488"/>
      <w:r w:rsidRPr="00F21B87">
        <w:rPr>
          <w:rFonts w:eastAsia="Times New Roman" w:cs="Arial"/>
          <w:lang w:eastAsia="zh-CN" w:bidi="ne-NP"/>
        </w:rPr>
        <w:tab/>
      </w:r>
      <w:r w:rsidRPr="009859AF">
        <w:rPr>
          <w:rFonts w:hint="eastAsia"/>
          <w:lang w:eastAsia="zh-CN" w:bidi="ne-NP"/>
        </w:rPr>
        <w:t>培训学院</w:t>
      </w:r>
      <w:r w:rsidRPr="00F21B87">
        <w:rPr>
          <w:rFonts w:hint="eastAsia"/>
          <w:lang w:eastAsia="zh-CN" w:bidi="ne-NP"/>
        </w:rPr>
        <w:t>可以探索多种类型的业务模式，其活动的不同要素可采用与之相适应的不同的成本回收。以下总结了其中七项</w:t>
      </w:r>
      <w:r w:rsidRPr="00F21B87">
        <w:rPr>
          <w:rFonts w:cs="SimSun" w:hint="eastAsia"/>
          <w:lang w:eastAsia="zh-CN" w:bidi="ne-NP"/>
        </w:rPr>
        <w:t>：</w:t>
      </w:r>
      <w:bookmarkEnd w:id="622"/>
    </w:p>
    <w:p w14:paraId="68FF151A" w14:textId="77777777" w:rsidR="00397D27" w:rsidRPr="00F21B87" w:rsidRDefault="00397D27" w:rsidP="00397D27">
      <w:pPr>
        <w:rPr>
          <w:rFonts w:eastAsia="Times New Roman" w:cs="Arial"/>
          <w:color w:val="404040" w:themeColor="text1" w:themeTint="BF"/>
          <w:lang w:eastAsia="zh-CN" w:bidi="ne-NP"/>
        </w:rPr>
      </w:pPr>
      <w:r w:rsidRPr="00F21B87">
        <w:rPr>
          <w:lang w:eastAsia="zh-CN" w:bidi="ne-NP"/>
        </w:rPr>
        <w:t>153</w:t>
      </w:r>
      <w:bookmarkStart w:id="623" w:name="lt_pId1491"/>
      <w:r w:rsidRPr="00F21B87">
        <w:rPr>
          <w:lang w:eastAsia="zh-CN" w:bidi="ne-NP"/>
        </w:rPr>
        <w:tab/>
      </w:r>
      <w:r w:rsidRPr="00127FEC">
        <w:rPr>
          <w:rFonts w:hint="eastAsia"/>
          <w:b/>
          <w:lang w:eastAsia="zh-CN"/>
        </w:rPr>
        <w:t>东道国支持</w:t>
      </w:r>
      <w:r w:rsidRPr="00B562E9">
        <w:rPr>
          <w:rFonts w:hint="eastAsia"/>
          <w:b/>
          <w:lang w:eastAsia="zh-CN" w:bidi="ne-NP"/>
        </w:rPr>
        <w:t>。</w:t>
      </w:r>
      <w:r w:rsidRPr="00F21B87">
        <w:rPr>
          <w:rFonts w:hint="eastAsia"/>
          <w:lang w:eastAsia="zh-CN" w:bidi="ne-NP"/>
        </w:rPr>
        <w:t>联合国大多数机构以某种方式获得东道国（和</w:t>
      </w:r>
      <w:r w:rsidRPr="00F21B87">
        <w:rPr>
          <w:rFonts w:hint="eastAsia"/>
          <w:lang w:eastAsia="zh-CN" w:bidi="ne-NP"/>
        </w:rPr>
        <w:t>/</w:t>
      </w:r>
      <w:r w:rsidRPr="00F21B87">
        <w:rPr>
          <w:rFonts w:hint="eastAsia"/>
          <w:lang w:eastAsia="zh-CN" w:bidi="ne-NP"/>
        </w:rPr>
        <w:t>或地方政府）大量的慷慨资助，资助通常包括使用（租赁</w:t>
      </w:r>
      <w:r w:rsidRPr="00F21B87">
        <w:rPr>
          <w:rFonts w:hint="eastAsia"/>
          <w:lang w:eastAsia="zh-CN" w:bidi="ne-NP"/>
        </w:rPr>
        <w:t>/</w:t>
      </w:r>
      <w:r w:rsidRPr="00F21B87">
        <w:rPr>
          <w:rFonts w:hint="eastAsia"/>
          <w:lang w:eastAsia="zh-CN" w:bidi="ne-NP"/>
        </w:rPr>
        <w:t>购买）和维护该机构办公用房的费用，以及在人员编制方面的捐赠。如果国际电联要考虑建立一个独立的学院，东道国必须提供一处房产，并通过至少</w:t>
      </w:r>
      <w:r w:rsidRPr="00F21B87">
        <w:rPr>
          <w:rFonts w:hint="eastAsia"/>
          <w:lang w:eastAsia="zh-CN" w:bidi="ne-NP"/>
        </w:rPr>
        <w:t>5</w:t>
      </w:r>
      <w:r w:rsidRPr="00F21B87">
        <w:rPr>
          <w:lang w:eastAsia="zh-CN" w:bidi="ne-NP"/>
        </w:rPr>
        <w:t xml:space="preserve"> </w:t>
      </w:r>
      <w:r w:rsidRPr="00F21B87">
        <w:rPr>
          <w:rFonts w:hint="eastAsia"/>
          <w:lang w:eastAsia="zh-CN" w:bidi="ne-NP"/>
        </w:rPr>
        <w:t>000</w:t>
      </w:r>
      <w:r w:rsidRPr="00F21B87">
        <w:rPr>
          <w:rFonts w:hint="eastAsia"/>
          <w:lang w:eastAsia="zh-CN" w:bidi="ne-NP"/>
        </w:rPr>
        <w:t>万美元</w:t>
      </w:r>
      <w:r w:rsidRPr="00F21B87">
        <w:rPr>
          <w:sz w:val="16"/>
          <w:vertAlign w:val="superscript"/>
          <w:lang w:bidi="ne-NP"/>
        </w:rPr>
        <w:footnoteReference w:id="189"/>
      </w:r>
      <w:r w:rsidRPr="00F21B87">
        <w:rPr>
          <w:rFonts w:hint="eastAsia"/>
          <w:lang w:eastAsia="zh-CN" w:bidi="ne-NP"/>
        </w:rPr>
        <w:t>的捐赠，或每年</w:t>
      </w:r>
      <w:r w:rsidRPr="00F21B87">
        <w:rPr>
          <w:rFonts w:hint="eastAsia"/>
          <w:lang w:eastAsia="zh-CN" w:bidi="ne-NP"/>
        </w:rPr>
        <w:t>250</w:t>
      </w:r>
      <w:r w:rsidRPr="00F21B87">
        <w:rPr>
          <w:rFonts w:hint="eastAsia"/>
          <w:lang w:eastAsia="zh-CN" w:bidi="ne-NP"/>
        </w:rPr>
        <w:t>万美元的承诺，保证至少</w:t>
      </w:r>
      <w:r w:rsidRPr="00F21B87">
        <w:rPr>
          <w:rFonts w:hint="eastAsia"/>
          <w:lang w:eastAsia="zh-CN" w:bidi="ne-NP"/>
        </w:rPr>
        <w:t>5</w:t>
      </w:r>
      <w:r w:rsidRPr="00F21B87">
        <w:rPr>
          <w:rFonts w:hint="eastAsia"/>
          <w:lang w:eastAsia="zh-CN" w:bidi="ne-NP"/>
        </w:rPr>
        <w:t>年，然后根据令人满意的业绩分</w:t>
      </w:r>
      <w:r w:rsidRPr="00F21B87">
        <w:rPr>
          <w:rFonts w:hint="eastAsia"/>
          <w:lang w:eastAsia="zh-CN" w:bidi="ne-NP"/>
        </w:rPr>
        <w:t>5</w:t>
      </w:r>
      <w:r w:rsidRPr="00F21B87">
        <w:rPr>
          <w:rFonts w:hint="eastAsia"/>
          <w:lang w:eastAsia="zh-CN" w:bidi="ne-NP"/>
        </w:rPr>
        <w:t>年支付基本的人员编制和运行费用。鉴于目前的投资环境，后一种方法将为</w:t>
      </w:r>
      <w:r>
        <w:rPr>
          <w:rFonts w:hint="eastAsia"/>
          <w:lang w:eastAsia="zh-CN" w:bidi="ne-NP"/>
        </w:rPr>
        <w:t>培训学院</w:t>
      </w:r>
      <w:r w:rsidRPr="00F21B87">
        <w:rPr>
          <w:rFonts w:hint="eastAsia"/>
          <w:lang w:eastAsia="zh-CN" w:bidi="ne-NP"/>
        </w:rPr>
        <w:t>提供更多的收入，但也存在仅在</w:t>
      </w:r>
      <w:r w:rsidRPr="00F21B87">
        <w:rPr>
          <w:rFonts w:hint="eastAsia"/>
          <w:lang w:eastAsia="zh-CN" w:bidi="ne-NP"/>
        </w:rPr>
        <w:t>5</w:t>
      </w:r>
      <w:r w:rsidRPr="00F21B87">
        <w:rPr>
          <w:rFonts w:hint="eastAsia"/>
          <w:lang w:eastAsia="zh-CN" w:bidi="ne-NP"/>
        </w:rPr>
        <w:t>年后关闭的风险。</w:t>
      </w:r>
      <w:r w:rsidRPr="00F21B87">
        <w:rPr>
          <w:sz w:val="16"/>
          <w:vertAlign w:val="superscript"/>
          <w:lang w:bidi="ne-NP"/>
        </w:rPr>
        <w:footnoteReference w:id="190"/>
      </w:r>
      <w:bookmarkEnd w:id="623"/>
    </w:p>
    <w:p w14:paraId="1CD97F9B" w14:textId="77777777" w:rsidR="00397D27" w:rsidRPr="00F21B87" w:rsidRDefault="00397D27" w:rsidP="00397D27">
      <w:pPr>
        <w:rPr>
          <w:rFonts w:eastAsia="Times New Roman" w:cs="Arial"/>
          <w:color w:val="404040" w:themeColor="text1" w:themeTint="BF"/>
          <w:lang w:eastAsia="zh-CN" w:bidi="ne-NP"/>
        </w:rPr>
      </w:pPr>
      <w:r w:rsidRPr="00F21B87">
        <w:rPr>
          <w:lang w:eastAsia="zh-CN" w:bidi="ne-NP"/>
        </w:rPr>
        <w:t>154</w:t>
      </w:r>
      <w:bookmarkStart w:id="626" w:name="lt_pId1496"/>
      <w:r w:rsidRPr="00F21B87">
        <w:rPr>
          <w:lang w:eastAsia="zh-CN" w:bidi="ne-NP"/>
        </w:rPr>
        <w:tab/>
      </w:r>
      <w:r w:rsidRPr="00127FEC">
        <w:rPr>
          <w:rFonts w:hint="eastAsia"/>
          <w:b/>
          <w:lang w:eastAsia="zh-CN"/>
        </w:rPr>
        <w:t>成员国的额外捐款</w:t>
      </w:r>
      <w:r w:rsidRPr="00B562E9">
        <w:rPr>
          <w:rFonts w:hint="eastAsia"/>
          <w:b/>
          <w:lang w:eastAsia="zh-CN" w:bidi="ne-NP"/>
        </w:rPr>
        <w:t>。</w:t>
      </w:r>
      <w:r w:rsidRPr="00F21B87">
        <w:rPr>
          <w:rFonts w:hint="eastAsia"/>
          <w:lang w:eastAsia="zh-CN" w:bidi="ne-NP"/>
        </w:rPr>
        <w:t>许多联合国机构也通过成员国对具体事项的额外捐助获得资助，无论是活动还是办公用房。提供此类额外捐助的国家可以多种方式得到认可，例如以它们的名字命名特定设施（如录音棚或演讲厅），在</w:t>
      </w:r>
      <w:r>
        <w:rPr>
          <w:rFonts w:hint="eastAsia"/>
          <w:lang w:eastAsia="zh-CN" w:bidi="ne-NP"/>
        </w:rPr>
        <w:t>培训学院</w:t>
      </w:r>
      <w:r w:rsidRPr="00F21B87">
        <w:rPr>
          <w:rFonts w:hint="eastAsia"/>
          <w:lang w:eastAsia="zh-CN" w:bidi="ne-NP"/>
        </w:rPr>
        <w:t>制作的所有材料上印上它们的标识，或举办年度命名活动和系列公开讲座。</w:t>
      </w:r>
      <w:bookmarkEnd w:id="626"/>
    </w:p>
    <w:p w14:paraId="5F012C22" w14:textId="77777777" w:rsidR="00397D27" w:rsidRPr="00F21B87" w:rsidRDefault="00397D27" w:rsidP="00397D27">
      <w:pPr>
        <w:rPr>
          <w:rFonts w:eastAsia="Times New Roman" w:cs="Arial"/>
          <w:color w:val="404040" w:themeColor="text1" w:themeTint="BF"/>
          <w:lang w:eastAsia="zh-CN" w:bidi="ne-NP"/>
        </w:rPr>
      </w:pPr>
      <w:r w:rsidRPr="00F21B87">
        <w:rPr>
          <w:lang w:eastAsia="zh-CN" w:bidi="ne-NP"/>
        </w:rPr>
        <w:t>155</w:t>
      </w:r>
      <w:bookmarkStart w:id="627" w:name="lt_pId1500"/>
      <w:r w:rsidRPr="00F21B87">
        <w:rPr>
          <w:lang w:eastAsia="zh-CN" w:bidi="ne-NP"/>
        </w:rPr>
        <w:tab/>
      </w:r>
      <w:r w:rsidRPr="00127FEC">
        <w:rPr>
          <w:rFonts w:hint="eastAsia"/>
          <w:b/>
          <w:lang w:eastAsia="zh-CN"/>
        </w:rPr>
        <w:t>由经常成员会费提供资助</w:t>
      </w:r>
      <w:r w:rsidRPr="00B562E9">
        <w:rPr>
          <w:rFonts w:hint="eastAsia"/>
          <w:b/>
          <w:lang w:eastAsia="zh-CN" w:bidi="ne-NP"/>
        </w:rPr>
        <w:t>。</w:t>
      </w:r>
      <w:r w:rsidRPr="00F21B87">
        <w:rPr>
          <w:rFonts w:hint="eastAsia"/>
          <w:lang w:eastAsia="zh-CN" w:bidi="ne-NP"/>
        </w:rPr>
        <w:t>国际电联的成员会费应用于为所有成员日常基本开发和提供一套核心培训资源。成员们期望，作为对其年度会费的回报，他们应该得到某些服务，其中最重要和最明显的就是能力发展和培训。受访者普遍支持国际电联将更多预算用于能力发展和培训。</w:t>
      </w:r>
      <w:r w:rsidRPr="00F21B87">
        <w:rPr>
          <w:rFonts w:eastAsia="Times New Roman" w:cs="Arial"/>
          <w:color w:val="404040" w:themeColor="text1" w:themeTint="BF"/>
          <w:sz w:val="16"/>
          <w:vertAlign w:val="superscript"/>
          <w:lang w:bidi="ne-NP"/>
        </w:rPr>
        <w:footnoteReference w:id="191"/>
      </w:r>
      <w:r w:rsidRPr="00F21B87">
        <w:rPr>
          <w:rFonts w:hint="eastAsia"/>
          <w:lang w:eastAsia="zh-CN" w:bidi="ne-NP"/>
        </w:rPr>
        <w:t>作为回报，除了所有在线免费提供的材料之外，所有付费会员都可以免费获得一定数量的专家额外培训（否则还要另外付费）。成员们可能愿意为接收进一步培训支付额外费用。这一方案将需要对国际电联目前对能力发展和培训的集中支助进行大规模重组，估计这一项仅占总支出的</w:t>
      </w:r>
      <w:r w:rsidRPr="00F21B87">
        <w:rPr>
          <w:rFonts w:hint="eastAsia"/>
          <w:lang w:eastAsia="zh-CN" w:bidi="ne-NP"/>
        </w:rPr>
        <w:t>2%</w:t>
      </w:r>
      <w:r w:rsidRPr="00F21B87">
        <w:rPr>
          <w:rFonts w:hint="eastAsia"/>
          <w:lang w:eastAsia="zh-CN" w:bidi="ne-NP"/>
        </w:rPr>
        <w:t>至</w:t>
      </w:r>
      <w:r w:rsidRPr="00F21B87">
        <w:rPr>
          <w:rFonts w:hint="eastAsia"/>
          <w:lang w:eastAsia="zh-CN" w:bidi="ne-NP"/>
        </w:rPr>
        <w:t>3%</w:t>
      </w:r>
      <w:r w:rsidRPr="00F21B87">
        <w:rPr>
          <w:rFonts w:hint="eastAsia"/>
          <w:lang w:eastAsia="zh-CN" w:bidi="ne-NP"/>
        </w:rPr>
        <w:t>。</w:t>
      </w:r>
      <w:bookmarkEnd w:id="627"/>
    </w:p>
    <w:p w14:paraId="4B06F17D" w14:textId="77777777" w:rsidR="00397D27" w:rsidRPr="00F21B87" w:rsidRDefault="00397D27" w:rsidP="00397D27">
      <w:pPr>
        <w:rPr>
          <w:rFonts w:eastAsia="Times New Roman" w:cs="Arial"/>
          <w:color w:val="404040" w:themeColor="text1" w:themeTint="BF"/>
          <w:lang w:eastAsia="zh-CN" w:bidi="ne-NP"/>
        </w:rPr>
      </w:pPr>
      <w:r w:rsidRPr="00F21B87">
        <w:rPr>
          <w:lang w:eastAsia="zh-CN" w:bidi="ne-NP"/>
        </w:rPr>
        <w:t>156</w:t>
      </w:r>
      <w:bookmarkStart w:id="629" w:name="lt_pId1508"/>
      <w:r w:rsidRPr="00F21B87">
        <w:rPr>
          <w:lang w:eastAsia="zh-CN" w:bidi="ne-NP"/>
        </w:rPr>
        <w:tab/>
      </w:r>
      <w:r w:rsidRPr="00127FEC">
        <w:rPr>
          <w:rFonts w:hint="eastAsia"/>
          <w:b/>
          <w:lang w:eastAsia="zh-CN"/>
        </w:rPr>
        <w:t>与合作伙伴为特定项目联合融资</w:t>
      </w:r>
      <w:r w:rsidRPr="00B562E9">
        <w:rPr>
          <w:rFonts w:hint="eastAsia"/>
          <w:b/>
          <w:lang w:eastAsia="zh-CN" w:bidi="ne-NP"/>
        </w:rPr>
        <w:t>。</w:t>
      </w:r>
      <w:r w:rsidRPr="00F21B87">
        <w:rPr>
          <w:rFonts w:hint="eastAsia"/>
          <w:lang w:eastAsia="zh-CN" w:bidi="ne-NP"/>
        </w:rPr>
        <w:t>目前，国际电联的项目部分资金来源于合作伙伴的资助，但国际电联也经常提供资助。这种安排可以继续下去，不过</w:t>
      </w:r>
      <w:r w:rsidRPr="009859AF">
        <w:rPr>
          <w:rFonts w:hint="eastAsia"/>
          <w:lang w:eastAsia="zh-CN" w:bidi="ne-NP"/>
        </w:rPr>
        <w:t>培训学院</w:t>
      </w:r>
      <w:r w:rsidRPr="00F21B87">
        <w:rPr>
          <w:rFonts w:hint="eastAsia"/>
          <w:lang w:eastAsia="zh-CN" w:bidi="ne-NP"/>
        </w:rPr>
        <w:t>必须有明确的伙伴关系原则和做法，作为这一安排的依据。</w:t>
      </w:r>
      <w:r w:rsidRPr="009859AF">
        <w:rPr>
          <w:rFonts w:hint="eastAsia"/>
          <w:lang w:eastAsia="zh-CN" w:bidi="ne-NP"/>
        </w:rPr>
        <w:t>培训学院</w:t>
      </w:r>
      <w:r w:rsidRPr="00F21B87">
        <w:rPr>
          <w:rFonts w:hint="eastAsia"/>
          <w:lang w:eastAsia="zh-CN" w:bidi="ne-NP"/>
        </w:rPr>
        <w:t>与合作伙伴还可以为多边或双边捐助者和基金会等第三方倡导的联合能力发展和培训活动进行投标。在网上免费提供新开发的自学培训课程对</w:t>
      </w:r>
      <w:r w:rsidRPr="009859AF">
        <w:rPr>
          <w:rFonts w:hint="eastAsia"/>
          <w:lang w:eastAsia="zh-CN" w:bidi="ne-NP"/>
        </w:rPr>
        <w:t>培训学院</w:t>
      </w:r>
      <w:r w:rsidRPr="00F21B87">
        <w:rPr>
          <w:rFonts w:hint="eastAsia"/>
          <w:lang w:eastAsia="zh-CN" w:bidi="ne-NP"/>
        </w:rPr>
        <w:t>与合作伙伴，特别是与涉足相关领域的联合国机构来说是一个令人兴奋的合作机会。</w:t>
      </w:r>
      <w:bookmarkEnd w:id="629"/>
    </w:p>
    <w:p w14:paraId="646B19C8" w14:textId="77777777" w:rsidR="00397D27" w:rsidRPr="00F21B87" w:rsidRDefault="00397D27" w:rsidP="00397D27">
      <w:pPr>
        <w:rPr>
          <w:rFonts w:eastAsia="Times New Roman" w:cs="Arial"/>
          <w:color w:val="404040" w:themeColor="text1" w:themeTint="BF"/>
          <w:lang w:eastAsia="zh-CN" w:bidi="ne-NP"/>
        </w:rPr>
      </w:pPr>
      <w:r w:rsidRPr="00F21B87">
        <w:rPr>
          <w:lang w:eastAsia="zh-CN"/>
        </w:rPr>
        <w:t>157</w:t>
      </w:r>
      <w:bookmarkStart w:id="630" w:name="lt_pId1514"/>
      <w:r w:rsidRPr="00F21B87">
        <w:rPr>
          <w:lang w:eastAsia="zh-CN"/>
        </w:rPr>
        <w:tab/>
      </w:r>
      <w:r w:rsidRPr="00127FEC">
        <w:rPr>
          <w:rFonts w:hint="eastAsia"/>
          <w:b/>
          <w:lang w:eastAsia="zh-CN"/>
        </w:rPr>
        <w:t>合作伙伴资助</w:t>
      </w:r>
      <w:r w:rsidRPr="00B562E9">
        <w:rPr>
          <w:rFonts w:hint="eastAsia"/>
          <w:b/>
          <w:lang w:eastAsia="zh-CN"/>
        </w:rPr>
        <w:t>。</w:t>
      </w:r>
      <w:r w:rsidRPr="00F21B87">
        <w:rPr>
          <w:rFonts w:hint="eastAsia"/>
          <w:lang w:eastAsia="zh-CN"/>
        </w:rPr>
        <w:t>与合作伙伴合作在国际电联内部提供能力发展和培训，无论是对特定公司、民间社会组织还是成员国而言，其风险是会引起人们对有失公允的猜忌。然而，一旦制定了全面透明的伙伴关系规程，伙伴的直接支助会成为活动资金的另一个渠道。最好是伙伴为学院直接提供资金，不过这似乎有些勉为其难，通常大多数合作伙伴更愿意提供实物捐助。</w:t>
      </w:r>
      <w:bookmarkEnd w:id="630"/>
    </w:p>
    <w:p w14:paraId="7BC8F188" w14:textId="77777777" w:rsidR="00397D27" w:rsidRPr="00F21B87" w:rsidRDefault="00397D27" w:rsidP="00397D27">
      <w:pPr>
        <w:rPr>
          <w:rFonts w:eastAsia="Times New Roman" w:cs="Arial"/>
          <w:color w:val="404040" w:themeColor="text1" w:themeTint="BF"/>
          <w:lang w:eastAsia="zh-CN" w:bidi="ne-NP"/>
        </w:rPr>
      </w:pPr>
      <w:r w:rsidRPr="00F21B87">
        <w:rPr>
          <w:lang w:eastAsia="zh-CN" w:bidi="ne-NP"/>
        </w:rPr>
        <w:lastRenderedPageBreak/>
        <w:t>158</w:t>
      </w:r>
      <w:bookmarkStart w:id="631" w:name="lt_pId1519"/>
      <w:r w:rsidRPr="00F21B87">
        <w:rPr>
          <w:lang w:eastAsia="zh-CN" w:bidi="ne-NP"/>
        </w:rPr>
        <w:tab/>
      </w:r>
      <w:r w:rsidRPr="00127FEC">
        <w:rPr>
          <w:rFonts w:hint="eastAsia"/>
          <w:b/>
          <w:lang w:eastAsia="zh-CN"/>
        </w:rPr>
        <w:t>对能力发展和培训收取直接成本价或折扣价</w:t>
      </w:r>
      <w:r w:rsidRPr="00B562E9">
        <w:rPr>
          <w:rFonts w:hint="eastAsia"/>
          <w:b/>
          <w:lang w:eastAsia="zh-CN" w:bidi="ne-NP"/>
        </w:rPr>
        <w:t>。</w:t>
      </w:r>
      <w:r w:rsidRPr="00F21B87">
        <w:rPr>
          <w:rFonts w:hint="eastAsia"/>
          <w:lang w:eastAsia="zh-CN" w:bidi="ne-NP"/>
        </w:rPr>
        <w:t>如上所述，最理想的做法是学院免费为成员国政府和监管机构提供所有能力发展和培训活动。</w:t>
      </w:r>
      <w:r w:rsidRPr="00F21B87">
        <w:rPr>
          <w:rFonts w:eastAsia="Times New Roman" w:cs="Arial"/>
          <w:color w:val="404040" w:themeColor="text1" w:themeTint="BF"/>
          <w:sz w:val="16"/>
          <w:vertAlign w:val="superscript"/>
          <w:lang w:bidi="ne-NP"/>
        </w:rPr>
        <w:footnoteReference w:id="192"/>
      </w:r>
      <w:r w:rsidRPr="00F21B87">
        <w:rPr>
          <w:rFonts w:hint="eastAsia"/>
          <w:lang w:eastAsia="zh-CN" w:bidi="ne-NP"/>
        </w:rPr>
        <w:t>总这样做可能行不通，于是就出现了一个问题，即其他人（包括非成员）按什么价格参加这种培训。计算学院提供的每一项能力发展和培训活动的设计、开发和主办的实际费用要有明确的系统性基础，这点十分重要。计算出这些数字后，该</w:t>
      </w:r>
      <w:r>
        <w:rPr>
          <w:rFonts w:hint="eastAsia"/>
          <w:lang w:eastAsia="zh-CN" w:bidi="ne-NP"/>
        </w:rPr>
        <w:t>培训学院</w:t>
      </w:r>
      <w:r w:rsidRPr="00F21B87">
        <w:rPr>
          <w:rFonts w:hint="eastAsia"/>
          <w:lang w:eastAsia="zh-CN" w:bidi="ne-NP"/>
        </w:rPr>
        <w:t>就可以估算出需要接受培训的人数和收支平衡的价格，并据此收费。还可以探索差异化收费方式，这样那些最没有负担能力的参与者只需支付总费用的一小部分。</w:t>
      </w:r>
      <w:bookmarkEnd w:id="631"/>
    </w:p>
    <w:p w14:paraId="66E6F37A" w14:textId="77777777" w:rsidR="00397D27" w:rsidRPr="00B207C3" w:rsidRDefault="00397D27" w:rsidP="00397D27">
      <w:pPr>
        <w:rPr>
          <w:rFonts w:eastAsia="Times New Roman" w:cs="Arial"/>
          <w:color w:val="404040" w:themeColor="text1" w:themeTint="BF"/>
          <w:lang w:eastAsia="zh-CN" w:bidi="ne-NP"/>
        </w:rPr>
      </w:pPr>
      <w:bookmarkStart w:id="633" w:name="lt_pId1526"/>
      <w:r w:rsidRPr="00F21B87">
        <w:rPr>
          <w:lang w:eastAsia="zh-CN" w:bidi="ne-NP"/>
        </w:rPr>
        <w:t>159</w:t>
      </w:r>
      <w:r w:rsidRPr="00F21B87">
        <w:rPr>
          <w:lang w:eastAsia="zh-CN" w:bidi="ne-NP"/>
        </w:rPr>
        <w:tab/>
      </w:r>
      <w:r w:rsidRPr="00127FEC">
        <w:rPr>
          <w:rFonts w:hint="eastAsia"/>
          <w:b/>
          <w:lang w:eastAsia="zh-CN"/>
        </w:rPr>
        <w:t>具体活动招标</w:t>
      </w:r>
      <w:r w:rsidRPr="00B562E9">
        <w:rPr>
          <w:rFonts w:hint="eastAsia"/>
          <w:b/>
          <w:lang w:eastAsia="zh-CN" w:bidi="ne-NP"/>
        </w:rPr>
        <w:t>。</w:t>
      </w:r>
      <w:r w:rsidRPr="00F21B87">
        <w:rPr>
          <w:rFonts w:hint="eastAsia"/>
          <w:lang w:eastAsia="zh-CN" w:bidi="ne-NP"/>
        </w:rPr>
        <w:t>学院创收的另一个途径是参与其核心业务之外的其他活动的竞标。这是扩充人员编制、充实专门知识和经验的一个重要手段，这一收入还可反哺到学院的总收入流中，从而可以雇用更多的人员。但是，过分注重获得这种外部资金可能会分散为国际电联成员提供核心业务服务的精力。</w:t>
      </w:r>
      <w:bookmarkEnd w:id="339"/>
      <w:bookmarkEnd w:id="340"/>
      <w:bookmarkEnd w:id="341"/>
      <w:bookmarkEnd w:id="342"/>
      <w:bookmarkEnd w:id="343"/>
      <w:bookmarkEnd w:id="344"/>
      <w:bookmarkEnd w:id="488"/>
      <w:bookmarkEnd w:id="633"/>
    </w:p>
    <w:p w14:paraId="45177FF0" w14:textId="77777777" w:rsidR="00397D27" w:rsidRDefault="00397D27" w:rsidP="00397D27">
      <w:pPr>
        <w:pStyle w:val="Heading1"/>
        <w:rPr>
          <w:lang w:eastAsia="zh-CN"/>
        </w:rPr>
      </w:pPr>
      <w:bookmarkStart w:id="634" w:name="_Toc71107560"/>
      <w:r w:rsidRPr="00113AFC">
        <w:rPr>
          <w:rFonts w:hint="eastAsia"/>
          <w:lang w:eastAsia="zh-CN"/>
        </w:rPr>
        <w:t>第</w:t>
      </w:r>
      <w:r w:rsidRPr="00D72837">
        <w:rPr>
          <w:rFonts w:hint="eastAsia"/>
          <w:lang w:eastAsia="zh-CN"/>
        </w:rPr>
        <w:t>10</w:t>
      </w:r>
      <w:r w:rsidRPr="00113AFC">
        <w:rPr>
          <w:rFonts w:hint="eastAsia"/>
          <w:lang w:eastAsia="zh-CN"/>
        </w:rPr>
        <w:t>节：建议</w:t>
      </w:r>
      <w:bookmarkEnd w:id="634"/>
    </w:p>
    <w:p w14:paraId="3193F441" w14:textId="77777777" w:rsidR="00397D27" w:rsidRPr="009417C0" w:rsidRDefault="00397D27" w:rsidP="00397D27">
      <w:pPr>
        <w:rPr>
          <w:rFonts w:cs="Arial"/>
          <w:lang w:eastAsia="zh-CN" w:bidi="ne-NP"/>
        </w:rPr>
      </w:pPr>
      <w:r w:rsidRPr="00A82C92">
        <w:rPr>
          <w:rFonts w:eastAsia="Times New Roman" w:cs="Arial"/>
          <w:lang w:eastAsia="zh-CN" w:bidi="ne-NP"/>
        </w:rPr>
        <w:t>160</w:t>
      </w:r>
      <w:r>
        <w:rPr>
          <w:rFonts w:eastAsia="Times New Roman" w:cs="Arial"/>
          <w:lang w:eastAsia="zh-CN" w:bidi="ne-NP"/>
        </w:rPr>
        <w:tab/>
      </w:r>
      <w:r w:rsidRPr="009417C0">
        <w:rPr>
          <w:rFonts w:hint="eastAsia"/>
          <w:lang w:eastAsia="zh-CN" w:bidi="ne-NP"/>
        </w:rPr>
        <w:t>国际电联将来所有长期的能力建设和培训战略在很大程度上取决于其成员的愿望和决策，以及国际电联内部更广泛的政治和文化因素。还有一些重要的结构性制约因素，如与</w:t>
      </w:r>
      <w:r>
        <w:rPr>
          <w:rFonts w:hint="eastAsia"/>
          <w:lang w:eastAsia="zh-CN" w:bidi="ne-NP"/>
        </w:rPr>
        <w:t>高级培训中心</w:t>
      </w:r>
      <w:r w:rsidRPr="009417C0">
        <w:rPr>
          <w:rFonts w:hint="eastAsia"/>
          <w:lang w:eastAsia="zh-CN" w:bidi="ne-NP"/>
        </w:rPr>
        <w:t>的现有协议，以及任何根本性的</w:t>
      </w:r>
      <w:r>
        <w:rPr>
          <w:rFonts w:hint="eastAsia"/>
          <w:lang w:eastAsia="zh-CN" w:bidi="ne-NP"/>
        </w:rPr>
        <w:t>改</w:t>
      </w:r>
      <w:r w:rsidRPr="009417C0">
        <w:rPr>
          <w:rFonts w:hint="eastAsia"/>
          <w:lang w:eastAsia="zh-CN" w:bidi="ne-NP"/>
        </w:rPr>
        <w:t>变都需要通过国际电联的会议结构</w:t>
      </w:r>
      <w:r>
        <w:rPr>
          <w:rFonts w:hint="eastAsia"/>
          <w:lang w:eastAsia="zh-CN" w:bidi="ne-NP"/>
        </w:rPr>
        <w:t>（</w:t>
      </w:r>
      <w:r w:rsidRPr="009417C0">
        <w:rPr>
          <w:rFonts w:hint="eastAsia"/>
          <w:lang w:eastAsia="zh-CN" w:bidi="ne-NP"/>
        </w:rPr>
        <w:t>全</w:t>
      </w:r>
      <w:r>
        <w:rPr>
          <w:rFonts w:hint="eastAsia"/>
          <w:lang w:eastAsia="zh-CN" w:bidi="ne-NP"/>
        </w:rPr>
        <w:t>权代表大</w:t>
      </w:r>
      <w:r w:rsidRPr="009417C0">
        <w:rPr>
          <w:rFonts w:hint="eastAsia"/>
          <w:lang w:eastAsia="zh-CN" w:bidi="ne-NP"/>
        </w:rPr>
        <w:t>会、世界</w:t>
      </w:r>
      <w:r>
        <w:rPr>
          <w:rFonts w:hint="eastAsia"/>
          <w:lang w:eastAsia="zh-CN" w:bidi="ne-NP"/>
        </w:rPr>
        <w:t>无线电通信大会</w:t>
      </w:r>
      <w:r w:rsidRPr="009417C0">
        <w:rPr>
          <w:rFonts w:hint="eastAsia"/>
          <w:lang w:eastAsia="zh-CN" w:bidi="ne-NP"/>
        </w:rPr>
        <w:t>、世界</w:t>
      </w:r>
      <w:r>
        <w:rPr>
          <w:rFonts w:hint="eastAsia"/>
          <w:lang w:eastAsia="zh-CN" w:bidi="ne-NP"/>
        </w:rPr>
        <w:t>电信发展大会、</w:t>
      </w:r>
      <w:r w:rsidRPr="009417C0">
        <w:rPr>
          <w:rFonts w:hint="eastAsia"/>
          <w:lang w:eastAsia="zh-CN" w:bidi="ne-NP"/>
        </w:rPr>
        <w:t>世界</w:t>
      </w:r>
      <w:r>
        <w:rPr>
          <w:rFonts w:hint="eastAsia"/>
          <w:lang w:eastAsia="zh-CN" w:bidi="ne-NP"/>
        </w:rPr>
        <w:t>电信标准化全会）</w:t>
      </w:r>
      <w:r w:rsidRPr="009417C0">
        <w:rPr>
          <w:rFonts w:hint="eastAsia"/>
          <w:lang w:eastAsia="zh-CN" w:bidi="ne-NP"/>
        </w:rPr>
        <w:t>来商定，这意味着任何实质性的</w:t>
      </w:r>
      <w:r>
        <w:rPr>
          <w:rFonts w:hint="eastAsia"/>
          <w:lang w:eastAsia="zh-CN" w:bidi="ne-NP"/>
        </w:rPr>
        <w:t>改</w:t>
      </w:r>
      <w:r w:rsidRPr="009417C0">
        <w:rPr>
          <w:rFonts w:hint="eastAsia"/>
          <w:lang w:eastAsia="zh-CN" w:bidi="ne-NP"/>
        </w:rPr>
        <w:t>变</w:t>
      </w:r>
      <w:r>
        <w:rPr>
          <w:rFonts w:hint="eastAsia"/>
          <w:lang w:eastAsia="zh-CN" w:bidi="ne-NP"/>
        </w:rPr>
        <w:t>都</w:t>
      </w:r>
      <w:r w:rsidRPr="009417C0">
        <w:rPr>
          <w:rFonts w:hint="eastAsia"/>
          <w:lang w:eastAsia="zh-CN" w:bidi="ne-NP"/>
        </w:rPr>
        <w:t>可能需要在几年内分阶段实施。还</w:t>
      </w:r>
      <w:r>
        <w:rPr>
          <w:rFonts w:hint="eastAsia"/>
          <w:lang w:eastAsia="zh-CN" w:bidi="ne-NP"/>
        </w:rPr>
        <w:t>有必要</w:t>
      </w:r>
      <w:r w:rsidRPr="009417C0">
        <w:rPr>
          <w:rFonts w:hint="eastAsia"/>
          <w:lang w:eastAsia="zh-CN" w:bidi="ne-NP"/>
        </w:rPr>
        <w:t>为不再需要的领域制定退出战略。</w:t>
      </w:r>
    </w:p>
    <w:p w14:paraId="140E21D4" w14:textId="77777777" w:rsidR="00397D27" w:rsidRPr="00DB4958" w:rsidRDefault="00397D27" w:rsidP="00397D27">
      <w:pPr>
        <w:rPr>
          <w:lang w:eastAsia="zh-CN"/>
        </w:rPr>
      </w:pPr>
      <w:r w:rsidRPr="00A82C92">
        <w:rPr>
          <w:rFonts w:eastAsia="Times New Roman" w:cs="Arial"/>
          <w:lang w:eastAsia="zh-CN" w:bidi="ne-NP"/>
        </w:rPr>
        <w:t>161</w:t>
      </w:r>
      <w:r>
        <w:rPr>
          <w:rFonts w:eastAsia="Times New Roman" w:cs="Arial"/>
          <w:lang w:eastAsia="zh-CN" w:bidi="ne-NP"/>
        </w:rPr>
        <w:tab/>
      </w:r>
      <w:bookmarkStart w:id="635" w:name="lt_pId1536"/>
      <w:r w:rsidRPr="007177E6">
        <w:rPr>
          <w:rFonts w:hint="eastAsia"/>
          <w:lang w:eastAsia="zh-CN" w:bidi="ne-NP"/>
        </w:rPr>
        <w:t>通过</w:t>
      </w:r>
      <w:r>
        <w:rPr>
          <w:rFonts w:hint="eastAsia"/>
          <w:lang w:eastAsia="zh-CN" w:bidi="ne-NP"/>
        </w:rPr>
        <w:t>对</w:t>
      </w:r>
      <w:r w:rsidRPr="007177E6">
        <w:rPr>
          <w:rFonts w:hint="eastAsia"/>
          <w:lang w:eastAsia="zh-CN" w:bidi="ne-NP"/>
        </w:rPr>
        <w:t>国际电联内部现有做法的审</w:t>
      </w:r>
      <w:r>
        <w:rPr>
          <w:rFonts w:hint="eastAsia"/>
          <w:lang w:eastAsia="zh-CN" w:bidi="ne-NP"/>
        </w:rPr>
        <w:t>视（</w:t>
      </w:r>
      <w:r w:rsidRPr="007177E6">
        <w:rPr>
          <w:rFonts w:hint="eastAsia"/>
          <w:lang w:eastAsia="zh-CN" w:bidi="ne-NP"/>
        </w:rPr>
        <w:t>第</w:t>
      </w:r>
      <w:r w:rsidRPr="00271654">
        <w:rPr>
          <w:lang w:eastAsia="zh-CN" w:bidi="ne-NP"/>
        </w:rPr>
        <w:t>4</w:t>
      </w:r>
      <w:r w:rsidRPr="007177E6">
        <w:rPr>
          <w:rFonts w:hint="eastAsia"/>
          <w:lang w:eastAsia="zh-CN" w:bidi="ne-NP"/>
        </w:rPr>
        <w:t>节</w:t>
      </w:r>
      <w:r>
        <w:rPr>
          <w:rFonts w:cs="Arial" w:hint="eastAsia"/>
          <w:lang w:eastAsia="zh-CN" w:bidi="ne-NP"/>
        </w:rPr>
        <w:t>）</w:t>
      </w:r>
      <w:r w:rsidRPr="007177E6">
        <w:rPr>
          <w:rFonts w:hint="eastAsia"/>
          <w:lang w:eastAsia="zh-CN" w:bidi="ne-NP"/>
        </w:rPr>
        <w:t>、</w:t>
      </w:r>
      <w:r>
        <w:rPr>
          <w:rFonts w:hint="eastAsia"/>
          <w:lang w:eastAsia="zh-CN" w:bidi="ne-NP"/>
        </w:rPr>
        <w:t>对</w:t>
      </w:r>
      <w:r w:rsidRPr="007177E6">
        <w:rPr>
          <w:rFonts w:hint="eastAsia"/>
          <w:lang w:eastAsia="zh-CN" w:bidi="ne-NP"/>
        </w:rPr>
        <w:t>其他组织现行做法的演</w:t>
      </w:r>
      <w:r>
        <w:rPr>
          <w:rFonts w:hint="eastAsia"/>
          <w:lang w:eastAsia="zh-CN" w:bidi="ne-NP"/>
        </w:rPr>
        <w:t>进的研究</w:t>
      </w:r>
      <w:r>
        <w:rPr>
          <w:rFonts w:cs="Arial" w:hint="eastAsia"/>
          <w:lang w:eastAsia="zh-CN" w:bidi="ne-NP"/>
        </w:rPr>
        <w:t>（</w:t>
      </w:r>
      <w:r w:rsidRPr="007177E6">
        <w:rPr>
          <w:rFonts w:hint="eastAsia"/>
          <w:lang w:eastAsia="zh-CN" w:bidi="ne-NP"/>
        </w:rPr>
        <w:t>第</w:t>
      </w:r>
      <w:r w:rsidRPr="00271654">
        <w:rPr>
          <w:rFonts w:hint="eastAsia"/>
          <w:lang w:eastAsia="zh-CN" w:bidi="ne-NP"/>
        </w:rPr>
        <w:t>8</w:t>
      </w:r>
      <w:r w:rsidRPr="007177E6">
        <w:rPr>
          <w:rFonts w:hint="eastAsia"/>
          <w:lang w:eastAsia="zh-CN" w:bidi="ne-NP"/>
        </w:rPr>
        <w:t>节</w:t>
      </w:r>
      <w:r>
        <w:rPr>
          <w:rFonts w:cs="Arial" w:hint="eastAsia"/>
          <w:lang w:eastAsia="zh-CN" w:bidi="ne-NP"/>
        </w:rPr>
        <w:t>）</w:t>
      </w:r>
      <w:r w:rsidRPr="007177E6">
        <w:rPr>
          <w:rFonts w:hint="eastAsia"/>
          <w:lang w:eastAsia="zh-CN" w:bidi="ne-NP"/>
        </w:rPr>
        <w:t>、</w:t>
      </w:r>
      <w:r>
        <w:rPr>
          <w:rFonts w:hint="eastAsia"/>
          <w:lang w:eastAsia="zh-CN" w:bidi="ne-NP"/>
        </w:rPr>
        <w:t>收集</w:t>
      </w:r>
      <w:r w:rsidRPr="007177E6">
        <w:rPr>
          <w:rFonts w:hint="eastAsia"/>
          <w:lang w:eastAsia="zh-CN" w:bidi="ne-NP"/>
        </w:rPr>
        <w:t>利益相关者的意见以及</w:t>
      </w:r>
      <w:r>
        <w:rPr>
          <w:rFonts w:hint="eastAsia"/>
          <w:lang w:eastAsia="zh-CN" w:bidi="ne-NP"/>
        </w:rPr>
        <w:t>研究</w:t>
      </w:r>
      <w:r w:rsidRPr="007177E6">
        <w:rPr>
          <w:rFonts w:hint="eastAsia"/>
          <w:lang w:eastAsia="zh-CN" w:bidi="ne-NP"/>
        </w:rPr>
        <w:t>其他实体在提供能力</w:t>
      </w:r>
      <w:r>
        <w:rPr>
          <w:rFonts w:hint="eastAsia"/>
          <w:lang w:eastAsia="zh-CN" w:bidi="ne-NP"/>
        </w:rPr>
        <w:t>建设</w:t>
      </w:r>
      <w:r w:rsidRPr="007177E6">
        <w:rPr>
          <w:rFonts w:hint="eastAsia"/>
          <w:lang w:eastAsia="zh-CN" w:bidi="ne-NP"/>
        </w:rPr>
        <w:t>和培训方面的现有良好做法</w:t>
      </w:r>
      <w:r>
        <w:rPr>
          <w:rFonts w:hint="eastAsia"/>
          <w:lang w:eastAsia="zh-CN" w:bidi="ne-NP"/>
        </w:rPr>
        <w:t>等从各方面</w:t>
      </w:r>
      <w:r w:rsidRPr="007177E6">
        <w:rPr>
          <w:rFonts w:hint="eastAsia"/>
          <w:lang w:eastAsia="zh-CN" w:bidi="ne-NP"/>
        </w:rPr>
        <w:t>收集</w:t>
      </w:r>
      <w:r>
        <w:rPr>
          <w:rFonts w:hint="eastAsia"/>
          <w:lang w:eastAsia="zh-CN" w:bidi="ne-NP"/>
        </w:rPr>
        <w:t>了有关</w:t>
      </w:r>
      <w:r w:rsidRPr="007177E6">
        <w:rPr>
          <w:rFonts w:hint="eastAsia"/>
          <w:lang w:eastAsia="zh-CN" w:bidi="ne-NP"/>
        </w:rPr>
        <w:t>的</w:t>
      </w:r>
      <w:r>
        <w:rPr>
          <w:rFonts w:hint="eastAsia"/>
          <w:lang w:eastAsia="zh-CN" w:bidi="ne-NP"/>
        </w:rPr>
        <w:t>实证</w:t>
      </w:r>
      <w:r w:rsidRPr="007177E6">
        <w:rPr>
          <w:rFonts w:hint="eastAsia"/>
          <w:lang w:eastAsia="zh-CN" w:bidi="ne-NP"/>
        </w:rPr>
        <w:t>证据</w:t>
      </w:r>
      <w:r>
        <w:rPr>
          <w:rFonts w:hint="eastAsia"/>
          <w:lang w:eastAsia="zh-CN" w:bidi="ne-NP"/>
        </w:rPr>
        <w:t>，基于此提出以下有关建议</w:t>
      </w:r>
      <w:r w:rsidRPr="007177E6">
        <w:rPr>
          <w:rFonts w:hint="eastAsia"/>
          <w:lang w:eastAsia="zh-CN" w:bidi="ne-NP"/>
        </w:rPr>
        <w:t>。</w:t>
      </w:r>
      <w:bookmarkEnd w:id="635"/>
      <w:r>
        <w:rPr>
          <w:rFonts w:hint="eastAsia"/>
          <w:lang w:eastAsia="zh-CN" w:bidi="ne-NP"/>
        </w:rPr>
        <w:t>还必须强调的</w:t>
      </w:r>
      <w:r w:rsidRPr="007177E6">
        <w:rPr>
          <w:rFonts w:hint="eastAsia"/>
          <w:lang w:eastAsia="zh-CN" w:bidi="ne-NP"/>
        </w:rPr>
        <w:t>是，提出这些建议是</w:t>
      </w:r>
      <w:r>
        <w:rPr>
          <w:rFonts w:hint="eastAsia"/>
          <w:lang w:eastAsia="zh-CN" w:bidi="ne-NP"/>
        </w:rPr>
        <w:t>为了使</w:t>
      </w:r>
      <w:r w:rsidRPr="007177E6">
        <w:rPr>
          <w:rFonts w:hint="eastAsia"/>
          <w:lang w:eastAsia="zh-CN" w:bidi="ne-NP"/>
        </w:rPr>
        <w:t>国际电联今后应超越普通适</w:t>
      </w:r>
      <w:r>
        <w:rPr>
          <w:rFonts w:hint="eastAsia"/>
          <w:lang w:eastAsia="zh-CN" w:bidi="ne-NP"/>
        </w:rPr>
        <w:t>用</w:t>
      </w:r>
      <w:r w:rsidRPr="007177E6">
        <w:rPr>
          <w:rFonts w:hint="eastAsia"/>
          <w:lang w:eastAsia="zh-CN" w:bidi="ne-NP"/>
        </w:rPr>
        <w:t>的</w:t>
      </w:r>
      <w:r>
        <w:rPr>
          <w:rFonts w:hint="eastAsia"/>
          <w:lang w:eastAsia="zh-CN" w:bidi="ne-NP"/>
        </w:rPr>
        <w:t>水准</w:t>
      </w:r>
      <w:r w:rsidRPr="007177E6">
        <w:rPr>
          <w:rFonts w:hint="eastAsia"/>
          <w:lang w:eastAsia="zh-CN" w:bidi="ne-NP"/>
        </w:rPr>
        <w:t>，并尽可能提高能力</w:t>
      </w:r>
      <w:r>
        <w:rPr>
          <w:rFonts w:hint="eastAsia"/>
          <w:lang w:eastAsia="zh-CN" w:bidi="ne-NP"/>
        </w:rPr>
        <w:t>建设</w:t>
      </w:r>
      <w:r w:rsidRPr="007177E6">
        <w:rPr>
          <w:rFonts w:hint="eastAsia"/>
          <w:lang w:eastAsia="zh-CN" w:bidi="ne-NP"/>
        </w:rPr>
        <w:t>和培训的质量，以满足成员国、</w:t>
      </w:r>
      <w:bookmarkStart w:id="636" w:name="lt_pId1537"/>
      <w:r w:rsidRPr="00B207C3">
        <w:rPr>
          <w:rStyle w:val="FootnoteReference"/>
          <w:rFonts w:eastAsia="Times New Roman" w:cs="Arial"/>
          <w:color w:val="404040" w:themeColor="text1" w:themeTint="BF"/>
          <w:lang w:bidi="ne-NP"/>
        </w:rPr>
        <w:footnoteReference w:id="193"/>
      </w:r>
      <w:bookmarkEnd w:id="636"/>
      <w:r w:rsidRPr="007177E6">
        <w:rPr>
          <w:rFonts w:hint="eastAsia"/>
          <w:lang w:eastAsia="zh-CN" w:bidi="ne-NP"/>
        </w:rPr>
        <w:t>私营部门</w:t>
      </w:r>
      <w:r>
        <w:rPr>
          <w:rFonts w:hint="eastAsia"/>
          <w:lang w:eastAsia="zh-CN" w:bidi="ne-NP"/>
        </w:rPr>
        <w:t>企业</w:t>
      </w:r>
      <w:r w:rsidRPr="007177E6">
        <w:rPr>
          <w:rFonts w:hint="eastAsia"/>
          <w:lang w:eastAsia="zh-CN" w:bidi="ne-NP"/>
        </w:rPr>
        <w:t>和民间社会组织的需求。</w:t>
      </w:r>
    </w:p>
    <w:p w14:paraId="7D348F0A" w14:textId="77777777" w:rsidR="00397D27" w:rsidRPr="003B335B" w:rsidRDefault="00397D27" w:rsidP="00397D27">
      <w:pPr>
        <w:pStyle w:val="Heading2"/>
        <w:rPr>
          <w:lang w:eastAsia="zh-CN"/>
        </w:rPr>
      </w:pPr>
      <w:r w:rsidRPr="00B207C3">
        <w:rPr>
          <w:lang w:eastAsia="zh-CN"/>
        </w:rPr>
        <w:t>10.1</w:t>
      </w:r>
      <w:r>
        <w:rPr>
          <w:lang w:eastAsia="zh-CN"/>
        </w:rPr>
        <w:tab/>
      </w:r>
      <w:r w:rsidRPr="00236423">
        <w:rPr>
          <w:rFonts w:ascii="NSimSun" w:eastAsia="NSimSun" w:hAnsi="NSimSun" w:hint="eastAsia"/>
          <w:lang w:eastAsia="zh-CN"/>
        </w:rPr>
        <w:t>短期建议</w:t>
      </w:r>
    </w:p>
    <w:p w14:paraId="64606858" w14:textId="77777777" w:rsidR="00397D27" w:rsidRPr="003F0F8C" w:rsidRDefault="00397D27" w:rsidP="00397D27">
      <w:pPr>
        <w:rPr>
          <w:lang w:eastAsia="zh-CN"/>
        </w:rPr>
      </w:pPr>
      <w:r w:rsidRPr="00A82C92">
        <w:rPr>
          <w:rFonts w:eastAsia="Times New Roman" w:cs="Arial"/>
          <w:lang w:eastAsia="zh-CN" w:bidi="ne-NP"/>
        </w:rPr>
        <w:t>162</w:t>
      </w:r>
      <w:r>
        <w:rPr>
          <w:rFonts w:eastAsia="Times New Roman" w:cs="Arial"/>
          <w:lang w:eastAsia="zh-CN" w:bidi="ne-NP"/>
        </w:rPr>
        <w:tab/>
      </w:r>
      <w:r w:rsidRPr="003F0F8C">
        <w:rPr>
          <w:rFonts w:hint="eastAsia"/>
          <w:lang w:eastAsia="zh-CN" w:bidi="ne-NP"/>
        </w:rPr>
        <w:t>本节简要提出了十项相互关联的建议，重点是今后六个月内应采取的主要实际行动，以加强国际电联能力建设和培训的有效实施。无论国际电联</w:t>
      </w:r>
      <w:r>
        <w:rPr>
          <w:rFonts w:hint="eastAsia"/>
          <w:lang w:eastAsia="zh-CN" w:bidi="ne-NP"/>
        </w:rPr>
        <w:t>实际</w:t>
      </w:r>
      <w:r w:rsidRPr="003F0F8C">
        <w:rPr>
          <w:rFonts w:hint="eastAsia"/>
          <w:lang w:eastAsia="zh-CN" w:bidi="ne-NP"/>
        </w:rPr>
        <w:t>选择</w:t>
      </w:r>
      <w:r>
        <w:rPr>
          <w:rFonts w:hint="eastAsia"/>
          <w:lang w:eastAsia="zh-CN" w:bidi="ne-NP"/>
        </w:rPr>
        <w:t>哪些</w:t>
      </w:r>
      <w:r w:rsidRPr="003F0F8C">
        <w:rPr>
          <w:rFonts w:hint="eastAsia"/>
          <w:lang w:eastAsia="zh-CN" w:bidi="ne-NP"/>
        </w:rPr>
        <w:t>长期建议，这些都是应该采取的行动。所有建议都与国际电联</w:t>
      </w:r>
      <w:r>
        <w:rPr>
          <w:rFonts w:hint="eastAsia"/>
          <w:lang w:eastAsia="zh-CN" w:bidi="ne-NP"/>
        </w:rPr>
        <w:t>的整体</w:t>
      </w:r>
      <w:r w:rsidRPr="003F0F8C">
        <w:rPr>
          <w:rFonts w:hint="eastAsia"/>
          <w:lang w:eastAsia="zh-CN" w:bidi="ne-NP"/>
        </w:rPr>
        <w:t>有关，但在许多情况下，</w:t>
      </w:r>
      <w:r>
        <w:rPr>
          <w:rFonts w:hint="eastAsia"/>
          <w:lang w:eastAsia="zh-CN" w:bidi="ne-NP"/>
        </w:rPr>
        <w:t>首先自然是</w:t>
      </w:r>
      <w:r w:rsidRPr="003F0F8C">
        <w:rPr>
          <w:rFonts w:hint="eastAsia"/>
          <w:lang w:eastAsia="zh-CN" w:bidi="ne-NP"/>
        </w:rPr>
        <w:t>由电信</w:t>
      </w:r>
      <w:r>
        <w:rPr>
          <w:rFonts w:hint="eastAsia"/>
          <w:lang w:eastAsia="zh-CN" w:bidi="ne-NP"/>
        </w:rPr>
        <w:t>发展</w:t>
      </w:r>
      <w:r w:rsidRPr="003F0F8C">
        <w:rPr>
          <w:rFonts w:hint="eastAsia"/>
          <w:lang w:eastAsia="zh-CN" w:bidi="ne-NP"/>
        </w:rPr>
        <w:t>局牵头实施这些建议。这些建议本身是重要的，但它们也为国际电联的能力建设和培训</w:t>
      </w:r>
      <w:r>
        <w:rPr>
          <w:rFonts w:hint="eastAsia"/>
          <w:lang w:eastAsia="zh-CN" w:bidi="ne-NP"/>
        </w:rPr>
        <w:t>带来完全</w:t>
      </w:r>
      <w:r w:rsidRPr="003F0F8C">
        <w:rPr>
          <w:rFonts w:hint="eastAsia"/>
          <w:lang w:eastAsia="zh-CN" w:bidi="ne-NP"/>
        </w:rPr>
        <w:t>不同的方法</w:t>
      </w:r>
      <w:r>
        <w:rPr>
          <w:rFonts w:hint="eastAsia"/>
          <w:lang w:eastAsia="zh-CN" w:bidi="ne-NP"/>
        </w:rPr>
        <w:t>奠定了基础</w:t>
      </w:r>
      <w:r w:rsidRPr="003F0F8C">
        <w:rPr>
          <w:rFonts w:hint="eastAsia"/>
          <w:lang w:eastAsia="zh-CN" w:bidi="ne-NP"/>
        </w:rPr>
        <w:t>，</w:t>
      </w:r>
      <w:r w:rsidRPr="00DB4958">
        <w:rPr>
          <w:rFonts w:hint="eastAsia"/>
          <w:lang w:eastAsia="zh-CN"/>
        </w:rPr>
        <w:t>下文关于长期建议的章节将详细讨论这一问题</w:t>
      </w:r>
      <w:r w:rsidRPr="003F0F8C">
        <w:rPr>
          <w:rFonts w:hint="eastAsia"/>
          <w:lang w:eastAsia="zh-CN" w:bidi="ne-NP"/>
        </w:rPr>
        <w:t>。</w:t>
      </w:r>
    </w:p>
    <w:p w14:paraId="618FDF98" w14:textId="77777777" w:rsidR="00397D27" w:rsidRPr="002764B1" w:rsidRDefault="00397D27" w:rsidP="00397D27">
      <w:pPr>
        <w:pStyle w:val="Heading3"/>
        <w:rPr>
          <w:lang w:eastAsia="zh-CN"/>
        </w:rPr>
      </w:pPr>
      <w:r w:rsidRPr="002764B1">
        <w:rPr>
          <w:rFonts w:hint="eastAsia"/>
          <w:lang w:eastAsia="zh-CN"/>
        </w:rPr>
        <w:t>短期建议</w:t>
      </w:r>
      <w:r w:rsidRPr="00074707">
        <w:rPr>
          <w:rFonts w:hint="eastAsia"/>
          <w:lang w:eastAsia="zh-CN"/>
        </w:rPr>
        <w:t>1</w:t>
      </w:r>
      <w:r w:rsidRPr="002764B1">
        <w:rPr>
          <w:rFonts w:hint="eastAsia"/>
          <w:lang w:eastAsia="zh-CN"/>
        </w:rPr>
        <w:t>：连贯</w:t>
      </w:r>
      <w:r>
        <w:rPr>
          <w:rFonts w:hint="eastAsia"/>
          <w:lang w:eastAsia="zh-CN"/>
        </w:rPr>
        <w:t>且</w:t>
      </w:r>
      <w:r w:rsidRPr="002764B1">
        <w:rPr>
          <w:rFonts w:hint="eastAsia"/>
          <w:lang w:eastAsia="zh-CN"/>
        </w:rPr>
        <w:t>全面的</w:t>
      </w:r>
      <w:r>
        <w:rPr>
          <w:rFonts w:hint="eastAsia"/>
          <w:lang w:eastAsia="zh-CN"/>
        </w:rPr>
        <w:t>战</w:t>
      </w:r>
      <w:r w:rsidRPr="002764B1">
        <w:rPr>
          <w:rFonts w:hint="eastAsia"/>
          <w:lang w:eastAsia="zh-CN"/>
        </w:rPr>
        <w:t>略和方法</w:t>
      </w:r>
    </w:p>
    <w:p w14:paraId="6781AC13" w14:textId="77777777" w:rsidR="00397D27" w:rsidRPr="00A82C92" w:rsidRDefault="00397D27" w:rsidP="00397D27">
      <w:pPr>
        <w:rPr>
          <w:lang w:eastAsia="zh-CN"/>
        </w:rPr>
      </w:pPr>
      <w:r w:rsidRPr="00A82C92">
        <w:rPr>
          <w:lang w:eastAsia="zh-CN"/>
        </w:rPr>
        <w:t>163</w:t>
      </w:r>
      <w:r>
        <w:rPr>
          <w:lang w:eastAsia="zh-CN"/>
        </w:rPr>
        <w:tab/>
      </w:r>
      <w:r w:rsidRPr="002764B1">
        <w:rPr>
          <w:rFonts w:ascii="NSimSun" w:eastAsia="NSimSun" w:hAnsi="NSimSun" w:hint="eastAsia"/>
          <w:b/>
          <w:bCs/>
          <w:lang w:eastAsia="zh-CN"/>
        </w:rPr>
        <w:t>国际电联应当为其能力建设和培训活动制定一项总体的正式战略，以便使本组织的员</w:t>
      </w:r>
      <w:r>
        <w:rPr>
          <w:rFonts w:ascii="NSimSun" w:eastAsia="NSimSun" w:hAnsi="NSimSun" w:hint="eastAsia"/>
          <w:b/>
          <w:bCs/>
          <w:lang w:eastAsia="zh-CN"/>
        </w:rPr>
        <w:t>工明确</w:t>
      </w:r>
      <w:r w:rsidRPr="002764B1">
        <w:rPr>
          <w:rFonts w:ascii="NSimSun" w:eastAsia="NSimSun" w:hAnsi="NSimSun" w:hint="eastAsia"/>
          <w:b/>
          <w:bCs/>
          <w:lang w:eastAsia="zh-CN"/>
        </w:rPr>
        <w:t>地了解他们努力</w:t>
      </w:r>
      <w:r>
        <w:rPr>
          <w:rFonts w:ascii="NSimSun" w:eastAsia="NSimSun" w:hAnsi="NSimSun" w:hint="eastAsia"/>
          <w:b/>
          <w:bCs/>
          <w:lang w:eastAsia="zh-CN"/>
        </w:rPr>
        <w:t>的方向</w:t>
      </w:r>
      <w:r w:rsidRPr="002764B1">
        <w:rPr>
          <w:rFonts w:ascii="NSimSun" w:eastAsia="NSimSun" w:hAnsi="NSimSun" w:hint="eastAsia"/>
          <w:b/>
          <w:bCs/>
          <w:lang w:eastAsia="zh-CN"/>
        </w:rPr>
        <w:t>，同时也使现有</w:t>
      </w:r>
      <w:r>
        <w:rPr>
          <w:rFonts w:ascii="NSimSun" w:eastAsia="NSimSun" w:hAnsi="NSimSun" w:hint="eastAsia"/>
          <w:b/>
          <w:bCs/>
          <w:lang w:eastAsia="zh-CN"/>
        </w:rPr>
        <w:t>的</w:t>
      </w:r>
      <w:r w:rsidRPr="002764B1">
        <w:rPr>
          <w:rFonts w:ascii="NSimSun" w:eastAsia="NSimSun" w:hAnsi="NSimSun" w:hint="eastAsia"/>
          <w:b/>
          <w:bCs/>
          <w:lang w:eastAsia="zh-CN"/>
        </w:rPr>
        <w:t>和潜在的</w:t>
      </w:r>
      <w:r>
        <w:rPr>
          <w:rFonts w:ascii="NSimSun" w:eastAsia="NSimSun" w:hAnsi="NSimSun" w:hint="eastAsia"/>
          <w:b/>
          <w:bCs/>
          <w:lang w:eastAsia="zh-CN"/>
        </w:rPr>
        <w:t>使</w:t>
      </w:r>
      <w:r w:rsidRPr="002764B1">
        <w:rPr>
          <w:rFonts w:ascii="NSimSun" w:eastAsia="NSimSun" w:hAnsi="NSimSun" w:hint="eastAsia"/>
          <w:b/>
          <w:bCs/>
          <w:lang w:eastAsia="zh-CN"/>
        </w:rPr>
        <w:t>用</w:t>
      </w:r>
      <w:r>
        <w:rPr>
          <w:rFonts w:ascii="NSimSun" w:eastAsia="NSimSun" w:hAnsi="NSimSun" w:hint="eastAsia"/>
          <w:b/>
          <w:bCs/>
          <w:lang w:eastAsia="zh-CN"/>
        </w:rPr>
        <w:t>者</w:t>
      </w:r>
      <w:r w:rsidRPr="002764B1">
        <w:rPr>
          <w:rFonts w:ascii="NSimSun" w:eastAsia="NSimSun" w:hAnsi="NSimSun" w:hint="eastAsia"/>
          <w:b/>
          <w:bCs/>
          <w:lang w:eastAsia="zh-CN"/>
        </w:rPr>
        <w:t>非常清楚</w:t>
      </w:r>
      <w:r>
        <w:rPr>
          <w:rFonts w:ascii="NSimSun" w:eastAsia="NSimSun" w:hAnsi="NSimSun" w:hint="eastAsia"/>
          <w:b/>
          <w:bCs/>
          <w:lang w:eastAsia="zh-CN"/>
        </w:rPr>
        <w:t>地了解自己所</w:t>
      </w:r>
      <w:r w:rsidRPr="002764B1">
        <w:rPr>
          <w:rFonts w:ascii="NSimSun" w:eastAsia="NSimSun" w:hAnsi="NSimSun" w:hint="eastAsia"/>
          <w:b/>
          <w:bCs/>
          <w:lang w:eastAsia="zh-CN"/>
        </w:rPr>
        <w:t>期待</w:t>
      </w:r>
      <w:r>
        <w:rPr>
          <w:rFonts w:ascii="NSimSun" w:eastAsia="NSimSun" w:hAnsi="NSimSun" w:hint="eastAsia"/>
          <w:b/>
          <w:bCs/>
          <w:lang w:eastAsia="zh-CN"/>
        </w:rPr>
        <w:t>的是</w:t>
      </w:r>
      <w:r w:rsidRPr="002764B1">
        <w:rPr>
          <w:rFonts w:ascii="NSimSun" w:eastAsia="NSimSun" w:hAnsi="NSimSun" w:hint="eastAsia"/>
          <w:b/>
          <w:bCs/>
          <w:lang w:eastAsia="zh-CN"/>
        </w:rPr>
        <w:t>什么。</w:t>
      </w:r>
      <w:r w:rsidRPr="0004683D">
        <w:rPr>
          <w:rFonts w:ascii="NSimSun" w:eastAsia="NSimSun" w:hAnsi="NSimSun" w:hint="eastAsia"/>
          <w:lang w:eastAsia="zh-CN"/>
        </w:rPr>
        <w:t>在制定这一战略时应考虑的关键因素包括：</w:t>
      </w:r>
    </w:p>
    <w:p w14:paraId="74B33748" w14:textId="77777777" w:rsidR="00397D27" w:rsidRPr="004C5F41" w:rsidRDefault="00397D27" w:rsidP="00397D27">
      <w:pPr>
        <w:pStyle w:val="enumlev1"/>
        <w:rPr>
          <w:lang w:eastAsia="zh-CN"/>
        </w:rPr>
      </w:pPr>
      <w:r>
        <w:rPr>
          <w:lang w:eastAsia="zh-CN"/>
        </w:rPr>
        <w:t>•</w:t>
      </w:r>
      <w:r>
        <w:rPr>
          <w:lang w:eastAsia="zh-CN"/>
        </w:rPr>
        <w:tab/>
      </w:r>
      <w:r>
        <w:rPr>
          <w:rFonts w:hint="eastAsia"/>
          <w:lang w:eastAsia="zh-CN"/>
        </w:rPr>
        <w:t>战略</w:t>
      </w:r>
      <w:r w:rsidRPr="004C5F41">
        <w:rPr>
          <w:rFonts w:hint="eastAsia"/>
          <w:lang w:eastAsia="zh-CN"/>
        </w:rPr>
        <w:t>应明确规定国际电联重点关注的能力建设层面（机构、组织和</w:t>
      </w:r>
      <w:r w:rsidRPr="004C5F41">
        <w:rPr>
          <w:rFonts w:hint="eastAsia"/>
          <w:lang w:eastAsia="zh-CN"/>
        </w:rPr>
        <w:t>/</w:t>
      </w:r>
      <w:r w:rsidRPr="004C5F41">
        <w:rPr>
          <w:rFonts w:hint="eastAsia"/>
          <w:lang w:eastAsia="zh-CN"/>
        </w:rPr>
        <w:t>或个人）。</w:t>
      </w:r>
    </w:p>
    <w:p w14:paraId="1A5CB1F4" w14:textId="77777777" w:rsidR="00397D27" w:rsidRPr="004E0F21" w:rsidRDefault="00397D27" w:rsidP="00397D27">
      <w:pPr>
        <w:pStyle w:val="enumlev1"/>
        <w:rPr>
          <w:lang w:eastAsia="zh-CN"/>
        </w:rPr>
      </w:pPr>
      <w:r>
        <w:rPr>
          <w:lang w:eastAsia="zh-CN"/>
        </w:rPr>
        <w:lastRenderedPageBreak/>
        <w:t>•</w:t>
      </w:r>
      <w:r>
        <w:rPr>
          <w:lang w:eastAsia="zh-CN"/>
        </w:rPr>
        <w:tab/>
      </w:r>
      <w:r>
        <w:rPr>
          <w:rFonts w:hint="eastAsia"/>
          <w:lang w:eastAsia="zh-CN"/>
        </w:rPr>
        <w:t>战略</w:t>
      </w:r>
      <w:r w:rsidRPr="004C5F41">
        <w:rPr>
          <w:rFonts w:hint="eastAsia"/>
          <w:lang w:eastAsia="zh-CN"/>
        </w:rPr>
        <w:t>应</w:t>
      </w:r>
      <w:r>
        <w:rPr>
          <w:rFonts w:hint="eastAsia"/>
          <w:lang w:eastAsia="zh-CN"/>
        </w:rPr>
        <w:t>适用于</w:t>
      </w:r>
      <w:r w:rsidRPr="004C5F41">
        <w:rPr>
          <w:rFonts w:hint="eastAsia"/>
          <w:lang w:eastAsia="zh-CN"/>
        </w:rPr>
        <w:t>整个国际电联，涉及到国际电联的所有相关部门和团队（特别是</w:t>
      </w:r>
      <w:r>
        <w:rPr>
          <w:rFonts w:hint="eastAsia"/>
          <w:lang w:eastAsia="zh-CN"/>
        </w:rPr>
        <w:t>无线电通信局</w:t>
      </w:r>
      <w:r w:rsidRPr="004C5F41">
        <w:rPr>
          <w:rFonts w:hint="eastAsia"/>
          <w:lang w:eastAsia="zh-CN"/>
        </w:rPr>
        <w:t>、</w:t>
      </w:r>
      <w:r>
        <w:rPr>
          <w:rFonts w:hint="eastAsia"/>
          <w:lang w:eastAsia="zh-CN"/>
        </w:rPr>
        <w:t>电信发展局</w:t>
      </w:r>
      <w:r w:rsidRPr="004C5F41">
        <w:rPr>
          <w:rFonts w:hint="eastAsia"/>
          <w:lang w:eastAsia="zh-CN"/>
        </w:rPr>
        <w:t>、</w:t>
      </w:r>
      <w:r>
        <w:rPr>
          <w:rFonts w:hint="eastAsia"/>
          <w:lang w:eastAsia="zh-CN"/>
        </w:rPr>
        <w:t>电信标准化局以及总秘书处的</w:t>
      </w:r>
      <w:r w:rsidRPr="004C5F41">
        <w:rPr>
          <w:rFonts w:hint="eastAsia"/>
          <w:lang w:eastAsia="zh-CN"/>
        </w:rPr>
        <w:t>人力资源团队）。</w:t>
      </w:r>
    </w:p>
    <w:p w14:paraId="7123AD96" w14:textId="77777777" w:rsidR="00397D27" w:rsidRPr="004E0F21" w:rsidRDefault="00397D27" w:rsidP="00397D27">
      <w:pPr>
        <w:pStyle w:val="enumlev1"/>
        <w:rPr>
          <w:lang w:eastAsia="zh-CN"/>
        </w:rPr>
      </w:pPr>
      <w:r>
        <w:rPr>
          <w:lang w:eastAsia="zh-CN"/>
        </w:rPr>
        <w:t>•</w:t>
      </w:r>
      <w:r>
        <w:rPr>
          <w:lang w:eastAsia="zh-CN"/>
        </w:rPr>
        <w:tab/>
      </w:r>
      <w:r>
        <w:rPr>
          <w:rFonts w:hint="eastAsia"/>
          <w:lang w:eastAsia="zh-CN"/>
        </w:rPr>
        <w:t>战略</w:t>
      </w:r>
      <w:r w:rsidRPr="004C5F41">
        <w:rPr>
          <w:rFonts w:hint="eastAsia"/>
          <w:lang w:eastAsia="zh-CN"/>
        </w:rPr>
        <w:t>应致力于提高国际电联能力建设和培训工作的总体质量，增加重点，</w:t>
      </w:r>
      <w:r>
        <w:rPr>
          <w:rFonts w:hint="eastAsia"/>
          <w:lang w:eastAsia="zh-CN"/>
        </w:rPr>
        <w:t>并终</w:t>
      </w:r>
      <w:r w:rsidRPr="004C5F41">
        <w:rPr>
          <w:rFonts w:hint="eastAsia"/>
          <w:lang w:eastAsia="zh-CN"/>
        </w:rPr>
        <w:t>止不再具有竞争优势的活动。</w:t>
      </w:r>
    </w:p>
    <w:p w14:paraId="00C74C6E" w14:textId="77777777" w:rsidR="00397D27" w:rsidRPr="004E0F21" w:rsidRDefault="00397D27" w:rsidP="00397D27">
      <w:pPr>
        <w:pStyle w:val="enumlev1"/>
        <w:rPr>
          <w:lang w:eastAsia="zh-CN"/>
        </w:rPr>
      </w:pPr>
      <w:r>
        <w:rPr>
          <w:lang w:eastAsia="zh-CN"/>
        </w:rPr>
        <w:t>•</w:t>
      </w:r>
      <w:r>
        <w:rPr>
          <w:lang w:eastAsia="zh-CN"/>
        </w:rPr>
        <w:tab/>
      </w:r>
      <w:r>
        <w:rPr>
          <w:rFonts w:hint="eastAsia"/>
          <w:lang w:eastAsia="zh-CN"/>
        </w:rPr>
        <w:t>战略的总预算</w:t>
      </w:r>
      <w:r w:rsidRPr="004C5F41">
        <w:rPr>
          <w:rFonts w:hint="eastAsia"/>
          <w:lang w:eastAsia="zh-CN"/>
        </w:rPr>
        <w:t>应</w:t>
      </w:r>
      <w:r>
        <w:rPr>
          <w:rFonts w:hint="eastAsia"/>
          <w:lang w:eastAsia="zh-CN"/>
        </w:rPr>
        <w:t>致力于在</w:t>
      </w:r>
      <w:r w:rsidRPr="004C5F41">
        <w:rPr>
          <w:rFonts w:hint="eastAsia"/>
          <w:lang w:eastAsia="zh-CN"/>
        </w:rPr>
        <w:t>国际电联总支出约</w:t>
      </w:r>
      <w:r w:rsidRPr="004E0F21">
        <w:rPr>
          <w:lang w:eastAsia="zh-CN"/>
        </w:rPr>
        <w:t>15%</w:t>
      </w:r>
      <w:r w:rsidRPr="004C5F41">
        <w:rPr>
          <w:rFonts w:hint="eastAsia"/>
          <w:lang w:eastAsia="zh-CN"/>
        </w:rPr>
        <w:t>的范围内</w:t>
      </w:r>
      <w:r>
        <w:rPr>
          <w:rFonts w:hint="eastAsia"/>
          <w:lang w:eastAsia="zh-CN"/>
        </w:rPr>
        <w:t>发挥作用</w:t>
      </w:r>
      <w:r w:rsidRPr="004C5F41">
        <w:rPr>
          <w:rFonts w:hint="eastAsia"/>
          <w:lang w:eastAsia="zh-CN"/>
        </w:rPr>
        <w:t>。</w:t>
      </w:r>
    </w:p>
    <w:p w14:paraId="78CBD207" w14:textId="77777777" w:rsidR="00397D27" w:rsidRPr="004E0F21" w:rsidRDefault="00397D27" w:rsidP="00397D27">
      <w:pPr>
        <w:pStyle w:val="enumlev1"/>
        <w:rPr>
          <w:lang w:eastAsia="zh-CN"/>
        </w:rPr>
      </w:pPr>
      <w:r>
        <w:rPr>
          <w:lang w:eastAsia="zh-CN"/>
        </w:rPr>
        <w:t>•</w:t>
      </w:r>
      <w:r>
        <w:rPr>
          <w:lang w:eastAsia="zh-CN"/>
        </w:rPr>
        <w:tab/>
      </w:r>
      <w:r w:rsidRPr="004C5F41">
        <w:rPr>
          <w:rFonts w:hint="eastAsia"/>
          <w:lang w:eastAsia="zh-CN"/>
        </w:rPr>
        <w:t>长期建议</w:t>
      </w:r>
      <w:r>
        <w:rPr>
          <w:rFonts w:hint="eastAsia"/>
          <w:lang w:eastAsia="zh-CN"/>
        </w:rPr>
        <w:t>表明</w:t>
      </w:r>
      <w:r w:rsidRPr="004C5F41">
        <w:rPr>
          <w:rFonts w:hint="eastAsia"/>
          <w:lang w:eastAsia="zh-CN"/>
        </w:rPr>
        <w:t>了制定这一战略的一个方向。</w:t>
      </w:r>
    </w:p>
    <w:p w14:paraId="3E454DFB" w14:textId="77777777" w:rsidR="00397D27" w:rsidRPr="00B207C3" w:rsidRDefault="00397D27" w:rsidP="00397D27">
      <w:pPr>
        <w:pStyle w:val="Heading3"/>
        <w:rPr>
          <w:lang w:eastAsia="zh-CN"/>
        </w:rPr>
      </w:pPr>
      <w:r w:rsidRPr="00462DA9">
        <w:rPr>
          <w:rFonts w:hint="eastAsia"/>
          <w:lang w:eastAsia="zh-CN"/>
        </w:rPr>
        <w:t>短期建议</w:t>
      </w:r>
      <w:r w:rsidRPr="00462DA9">
        <w:rPr>
          <w:lang w:eastAsia="zh-CN"/>
        </w:rPr>
        <w:t>2</w:t>
      </w:r>
      <w:r w:rsidRPr="00462DA9">
        <w:rPr>
          <w:rFonts w:hint="eastAsia"/>
          <w:lang w:eastAsia="zh-CN"/>
        </w:rPr>
        <w:t>：可见度和在线</w:t>
      </w:r>
      <w:r>
        <w:rPr>
          <w:rFonts w:hint="eastAsia"/>
          <w:lang w:eastAsia="zh-CN"/>
        </w:rPr>
        <w:t>呈现</w:t>
      </w:r>
    </w:p>
    <w:p w14:paraId="03CD69BC" w14:textId="77777777" w:rsidR="00397D27" w:rsidRPr="00B207C3" w:rsidRDefault="00397D27" w:rsidP="00397D27">
      <w:r w:rsidRPr="00B207C3">
        <w:rPr>
          <w:lang w:eastAsia="zh-CN"/>
        </w:rPr>
        <w:t>164</w:t>
      </w:r>
      <w:r>
        <w:rPr>
          <w:lang w:eastAsia="zh-CN"/>
        </w:rPr>
        <w:tab/>
      </w:r>
      <w:bookmarkStart w:id="638" w:name="lt_pId1556"/>
      <w:r w:rsidRPr="00074707">
        <w:rPr>
          <w:rFonts w:hint="eastAsia"/>
          <w:b/>
          <w:bCs/>
          <w:lang w:eastAsia="zh-CN"/>
        </w:rPr>
        <w:t>国际电联应为其所有</w:t>
      </w:r>
      <w:r>
        <w:rPr>
          <w:rFonts w:hint="eastAsia"/>
          <w:b/>
          <w:bCs/>
          <w:lang w:eastAsia="zh-CN"/>
        </w:rPr>
        <w:t>能力建设</w:t>
      </w:r>
      <w:r w:rsidRPr="00074707">
        <w:rPr>
          <w:rFonts w:hint="eastAsia"/>
          <w:b/>
          <w:bCs/>
          <w:lang w:eastAsia="zh-CN"/>
        </w:rPr>
        <w:t>和培训活动制定明确、综合的营销和宣传战略，特别是要确保其网站</w:t>
      </w:r>
      <w:r>
        <w:rPr>
          <w:rFonts w:hint="eastAsia"/>
          <w:b/>
          <w:bCs/>
          <w:lang w:eastAsia="zh-CN"/>
        </w:rPr>
        <w:t>（</w:t>
      </w:r>
      <w:r w:rsidRPr="00074707">
        <w:rPr>
          <w:rFonts w:hint="eastAsia"/>
          <w:b/>
          <w:bCs/>
          <w:lang w:eastAsia="zh-CN"/>
        </w:rPr>
        <w:t>和相关门户</w:t>
      </w:r>
      <w:r>
        <w:rPr>
          <w:rFonts w:hint="eastAsia"/>
          <w:b/>
          <w:bCs/>
          <w:lang w:eastAsia="zh-CN"/>
        </w:rPr>
        <w:t>）</w:t>
      </w:r>
      <w:r w:rsidRPr="00074707">
        <w:rPr>
          <w:rFonts w:hint="eastAsia"/>
          <w:b/>
          <w:bCs/>
          <w:lang w:eastAsia="zh-CN"/>
        </w:rPr>
        <w:t>上的所有材料都是最新和准确的。</w:t>
      </w:r>
      <w:bookmarkEnd w:id="638"/>
      <w:r w:rsidRPr="00B207C3">
        <w:rPr>
          <w:rStyle w:val="FootnoteReference"/>
          <w:b/>
          <w:bCs/>
        </w:rPr>
        <w:footnoteReference w:id="194"/>
      </w:r>
      <w:proofErr w:type="spellStart"/>
      <w:r w:rsidRPr="00074707">
        <w:rPr>
          <w:rFonts w:hint="eastAsia"/>
        </w:rPr>
        <w:t>这应包括</w:t>
      </w:r>
      <w:proofErr w:type="spellEnd"/>
      <w:r w:rsidRPr="00074707">
        <w:rPr>
          <w:rFonts w:hint="eastAsia"/>
        </w:rPr>
        <w:t>：</w:t>
      </w:r>
    </w:p>
    <w:p w14:paraId="7A5DF2B6" w14:textId="77777777" w:rsidR="00397D27" w:rsidRPr="00074707" w:rsidRDefault="00397D27" w:rsidP="00397D27">
      <w:pPr>
        <w:pStyle w:val="enumlev1"/>
        <w:rPr>
          <w:lang w:val="fr-FR" w:eastAsia="zh-CN"/>
        </w:rPr>
      </w:pPr>
      <w:r>
        <w:rPr>
          <w:rFonts w:hint="eastAsia"/>
          <w:lang w:eastAsia="zh-CN"/>
        </w:rPr>
        <w:t>•</w:t>
      </w:r>
      <w:r>
        <w:rPr>
          <w:rFonts w:hint="eastAsia"/>
          <w:lang w:eastAsia="zh-CN"/>
        </w:rPr>
        <w:tab/>
      </w:r>
      <w:r w:rsidRPr="00074707">
        <w:rPr>
          <w:rFonts w:hint="eastAsia"/>
          <w:lang w:eastAsia="zh-CN"/>
        </w:rPr>
        <w:t>建立一个高质量的单一在线接入点</w:t>
      </w:r>
      <w:r w:rsidRPr="00074707">
        <w:rPr>
          <w:rFonts w:hint="eastAsia"/>
          <w:lang w:val="fr-FR" w:eastAsia="zh-CN"/>
        </w:rPr>
        <w:t>，</w:t>
      </w:r>
      <w:r w:rsidRPr="00074707">
        <w:rPr>
          <w:rFonts w:hint="eastAsia"/>
          <w:lang w:eastAsia="zh-CN"/>
        </w:rPr>
        <w:t>提供有关国际电</w:t>
      </w:r>
      <w:proofErr w:type="gramStart"/>
      <w:r w:rsidRPr="00074707">
        <w:rPr>
          <w:rFonts w:hint="eastAsia"/>
          <w:lang w:eastAsia="zh-CN"/>
        </w:rPr>
        <w:t>联</w:t>
      </w:r>
      <w:r>
        <w:rPr>
          <w:rFonts w:hint="eastAsia"/>
          <w:lang w:eastAsia="zh-CN"/>
        </w:rPr>
        <w:t>能力</w:t>
      </w:r>
      <w:proofErr w:type="gramEnd"/>
      <w:r>
        <w:rPr>
          <w:rFonts w:hint="eastAsia"/>
          <w:lang w:eastAsia="zh-CN"/>
        </w:rPr>
        <w:t>建设和培训的</w:t>
      </w:r>
      <w:r w:rsidRPr="00074707">
        <w:rPr>
          <w:rFonts w:hint="eastAsia"/>
          <w:lang w:eastAsia="zh-CN"/>
        </w:rPr>
        <w:t>所有信息</w:t>
      </w:r>
      <w:r w:rsidRPr="00074707">
        <w:rPr>
          <w:rFonts w:hint="eastAsia"/>
          <w:lang w:val="fr-FR" w:eastAsia="zh-CN"/>
        </w:rPr>
        <w:t>，</w:t>
      </w:r>
      <w:r w:rsidRPr="00074707">
        <w:rPr>
          <w:rFonts w:hint="eastAsia"/>
          <w:lang w:eastAsia="zh-CN"/>
        </w:rPr>
        <w:t>国际电联主站上所有提及这些信息的内容都可以</w:t>
      </w:r>
      <w:r>
        <w:rPr>
          <w:rFonts w:hint="eastAsia"/>
          <w:lang w:eastAsia="zh-CN"/>
        </w:rPr>
        <w:t>连接到</w:t>
      </w:r>
      <w:r w:rsidRPr="00074707">
        <w:rPr>
          <w:rFonts w:hint="eastAsia"/>
          <w:lang w:eastAsia="zh-CN"/>
        </w:rPr>
        <w:t>这个接入点。</w:t>
      </w:r>
    </w:p>
    <w:p w14:paraId="013530C6" w14:textId="77777777" w:rsidR="00397D27" w:rsidRPr="00074707" w:rsidRDefault="00397D27" w:rsidP="00397D27">
      <w:pPr>
        <w:pStyle w:val="enumlev1"/>
        <w:rPr>
          <w:lang w:val="fr-FR" w:eastAsia="zh-CN"/>
        </w:rPr>
      </w:pPr>
      <w:r>
        <w:rPr>
          <w:rFonts w:hint="eastAsia"/>
          <w:lang w:eastAsia="zh-CN"/>
        </w:rPr>
        <w:t>•</w:t>
      </w:r>
      <w:r>
        <w:rPr>
          <w:rFonts w:hint="eastAsia"/>
          <w:lang w:eastAsia="zh-CN"/>
        </w:rPr>
        <w:tab/>
      </w:r>
      <w:r w:rsidRPr="00074707">
        <w:rPr>
          <w:rFonts w:hint="eastAsia"/>
          <w:lang w:eastAsia="zh-CN"/>
        </w:rPr>
        <w:t>国际电联内部应该有一个人负责这</w:t>
      </w:r>
      <w:r>
        <w:rPr>
          <w:rFonts w:hint="eastAsia"/>
          <w:lang w:eastAsia="zh-CN"/>
        </w:rPr>
        <w:t>个</w:t>
      </w:r>
      <w:r w:rsidRPr="00074707">
        <w:rPr>
          <w:rFonts w:hint="eastAsia"/>
          <w:lang w:eastAsia="zh-CN"/>
        </w:rPr>
        <w:t>数字</w:t>
      </w:r>
      <w:r>
        <w:rPr>
          <w:rFonts w:hint="eastAsia"/>
          <w:lang w:eastAsia="zh-CN"/>
        </w:rPr>
        <w:t>化呈现</w:t>
      </w:r>
      <w:r w:rsidRPr="00074707">
        <w:rPr>
          <w:rFonts w:hint="eastAsia"/>
          <w:lang w:val="fr-FR" w:eastAsia="zh-CN"/>
        </w:rPr>
        <w:t>，</w:t>
      </w:r>
      <w:r w:rsidRPr="00074707">
        <w:rPr>
          <w:rFonts w:hint="eastAsia"/>
          <w:lang w:eastAsia="zh-CN"/>
        </w:rPr>
        <w:t>他们应该有很强的营销专长。</w:t>
      </w:r>
    </w:p>
    <w:p w14:paraId="709CCAC2" w14:textId="77777777" w:rsidR="00397D27" w:rsidRPr="00074707" w:rsidRDefault="00397D27" w:rsidP="00397D27">
      <w:pPr>
        <w:pStyle w:val="enumlev1"/>
        <w:rPr>
          <w:lang w:val="fr-FR" w:eastAsia="zh-CN"/>
        </w:rPr>
      </w:pPr>
      <w:r>
        <w:rPr>
          <w:rFonts w:hint="eastAsia"/>
          <w:lang w:eastAsia="zh-CN"/>
        </w:rPr>
        <w:t>•</w:t>
      </w:r>
      <w:r>
        <w:rPr>
          <w:rFonts w:hint="eastAsia"/>
          <w:lang w:eastAsia="zh-CN"/>
        </w:rPr>
        <w:tab/>
      </w:r>
      <w:r w:rsidRPr="00074707">
        <w:rPr>
          <w:rFonts w:hint="eastAsia"/>
          <w:lang w:eastAsia="zh-CN"/>
        </w:rPr>
        <w:t>在制定战略时</w:t>
      </w:r>
      <w:r w:rsidRPr="00074707">
        <w:rPr>
          <w:rFonts w:hint="eastAsia"/>
          <w:lang w:val="fr-FR" w:eastAsia="zh-CN"/>
        </w:rPr>
        <w:t>，</w:t>
      </w:r>
      <w:r w:rsidRPr="00074707">
        <w:rPr>
          <w:rFonts w:hint="eastAsia"/>
          <w:lang w:eastAsia="zh-CN"/>
        </w:rPr>
        <w:t>国际</w:t>
      </w:r>
      <w:proofErr w:type="gramStart"/>
      <w:r w:rsidRPr="00074707">
        <w:rPr>
          <w:rFonts w:hint="eastAsia"/>
          <w:lang w:eastAsia="zh-CN"/>
        </w:rPr>
        <w:t>电联应以</w:t>
      </w:r>
      <w:proofErr w:type="gramEnd"/>
      <w:r w:rsidRPr="00074707">
        <w:rPr>
          <w:rFonts w:hint="eastAsia"/>
          <w:lang w:eastAsia="zh-CN"/>
        </w:rPr>
        <w:t>本报告中的良好做法为基础</w:t>
      </w:r>
      <w:r w:rsidRPr="00074707">
        <w:rPr>
          <w:rFonts w:hint="eastAsia"/>
          <w:lang w:val="fr-FR" w:eastAsia="zh-CN"/>
        </w:rPr>
        <w:t>，</w:t>
      </w:r>
      <w:r w:rsidRPr="00074707">
        <w:rPr>
          <w:rFonts w:hint="eastAsia"/>
          <w:lang w:eastAsia="zh-CN"/>
        </w:rPr>
        <w:t>并努力确保新的数字</w:t>
      </w:r>
      <w:r>
        <w:rPr>
          <w:rFonts w:hint="eastAsia"/>
          <w:lang w:eastAsia="zh-CN"/>
        </w:rPr>
        <w:t>化</w:t>
      </w:r>
      <w:r w:rsidRPr="00074707">
        <w:rPr>
          <w:rFonts w:hint="eastAsia"/>
          <w:lang w:eastAsia="zh-CN"/>
        </w:rPr>
        <w:t>环境被广泛认可为该领域的市场领导者。</w:t>
      </w:r>
    </w:p>
    <w:p w14:paraId="4A1B6279" w14:textId="77777777" w:rsidR="00397D27" w:rsidRPr="00074707" w:rsidRDefault="00397D27" w:rsidP="00397D27">
      <w:pPr>
        <w:pStyle w:val="Heading3"/>
        <w:rPr>
          <w:lang w:val="fr-FR" w:eastAsia="zh-CN"/>
        </w:rPr>
      </w:pPr>
      <w:r w:rsidRPr="00AE596C">
        <w:rPr>
          <w:rFonts w:hint="eastAsia"/>
          <w:lang w:eastAsia="zh-CN"/>
        </w:rPr>
        <w:t>短期建议</w:t>
      </w:r>
      <w:r w:rsidRPr="00074707">
        <w:rPr>
          <w:rFonts w:hint="eastAsia"/>
          <w:lang w:val="fr-FR" w:eastAsia="zh-CN"/>
        </w:rPr>
        <w:t>3</w:t>
      </w:r>
      <w:r w:rsidRPr="00AE596C">
        <w:rPr>
          <w:rFonts w:hint="eastAsia"/>
          <w:lang w:val="fr-FR" w:eastAsia="zh-CN"/>
        </w:rPr>
        <w:t>：</w:t>
      </w:r>
      <w:r w:rsidRPr="00AE596C">
        <w:rPr>
          <w:rFonts w:hint="eastAsia"/>
          <w:lang w:eastAsia="zh-CN"/>
        </w:rPr>
        <w:t>简化和</w:t>
      </w:r>
      <w:r>
        <w:rPr>
          <w:rFonts w:hint="eastAsia"/>
          <w:lang w:eastAsia="zh-CN"/>
        </w:rPr>
        <w:t>清晰化</w:t>
      </w:r>
      <w:r w:rsidRPr="00AE596C">
        <w:rPr>
          <w:rFonts w:hint="eastAsia"/>
          <w:lang w:eastAsia="zh-CN"/>
        </w:rPr>
        <w:t>国际电</w:t>
      </w:r>
      <w:proofErr w:type="gramStart"/>
      <w:r w:rsidRPr="00AE596C">
        <w:rPr>
          <w:rFonts w:hint="eastAsia"/>
          <w:lang w:eastAsia="zh-CN"/>
        </w:rPr>
        <w:t>联提供</w:t>
      </w:r>
      <w:proofErr w:type="gramEnd"/>
      <w:r w:rsidRPr="00AE596C">
        <w:rPr>
          <w:rFonts w:hint="eastAsia"/>
          <w:lang w:eastAsia="zh-CN"/>
        </w:rPr>
        <w:t>的能力建设和培训</w:t>
      </w:r>
    </w:p>
    <w:p w14:paraId="179D93DA" w14:textId="77777777" w:rsidR="00397D27" w:rsidRPr="00A82C92" w:rsidRDefault="00397D27" w:rsidP="00397D27">
      <w:pPr>
        <w:rPr>
          <w:lang w:eastAsia="zh-CN"/>
        </w:rPr>
      </w:pPr>
      <w:r w:rsidRPr="00074707">
        <w:rPr>
          <w:lang w:eastAsia="zh-CN"/>
        </w:rPr>
        <w:t>165</w:t>
      </w:r>
      <w:r>
        <w:rPr>
          <w:lang w:eastAsia="zh-CN"/>
        </w:rPr>
        <w:tab/>
      </w:r>
      <w:bookmarkStart w:id="639" w:name="lt_pId1564"/>
      <w:r w:rsidRPr="00074707">
        <w:rPr>
          <w:rFonts w:hint="eastAsia"/>
          <w:b/>
          <w:bCs/>
          <w:lang w:eastAsia="zh-CN"/>
        </w:rPr>
        <w:t>国际电联应根据</w:t>
      </w:r>
      <w:r>
        <w:rPr>
          <w:rFonts w:hint="eastAsia"/>
          <w:b/>
          <w:bCs/>
          <w:lang w:eastAsia="zh-CN"/>
        </w:rPr>
        <w:t>能力建设</w:t>
      </w:r>
      <w:r w:rsidRPr="00074707">
        <w:rPr>
          <w:rFonts w:hint="eastAsia"/>
          <w:b/>
          <w:bCs/>
          <w:lang w:eastAsia="zh-CN"/>
        </w:rPr>
        <w:t>和培训活动的目的和结果，为其</w:t>
      </w:r>
      <w:r>
        <w:rPr>
          <w:rFonts w:hint="eastAsia"/>
          <w:b/>
          <w:bCs/>
          <w:lang w:eastAsia="zh-CN"/>
        </w:rPr>
        <w:t>能力建设</w:t>
      </w:r>
      <w:r w:rsidRPr="00074707">
        <w:rPr>
          <w:rFonts w:hint="eastAsia"/>
          <w:b/>
          <w:bCs/>
          <w:lang w:eastAsia="zh-CN"/>
        </w:rPr>
        <w:t>和培训</w:t>
      </w:r>
      <w:r>
        <w:rPr>
          <w:rFonts w:hint="eastAsia"/>
          <w:b/>
          <w:bCs/>
          <w:lang w:eastAsia="zh-CN"/>
        </w:rPr>
        <w:t>活动</w:t>
      </w:r>
      <w:r w:rsidRPr="00074707">
        <w:rPr>
          <w:rFonts w:hint="eastAsia"/>
          <w:b/>
          <w:bCs/>
          <w:lang w:eastAsia="zh-CN"/>
        </w:rPr>
        <w:t>建立一个更简单、更明确的框架，以便工作人员和外部用户更容易理解这些活动和提供这些活动的方式。</w:t>
      </w:r>
      <w:bookmarkEnd w:id="639"/>
      <w:r w:rsidRPr="00074707">
        <w:rPr>
          <w:rFonts w:hint="eastAsia"/>
          <w:lang w:eastAsia="zh-CN"/>
        </w:rPr>
        <w:t>这应以培训的目的和预期学习成果为基础，这一框架应侧重于：</w:t>
      </w:r>
    </w:p>
    <w:p w14:paraId="133DC826" w14:textId="77777777" w:rsidR="00397D27" w:rsidRPr="00454A3B" w:rsidRDefault="00397D27" w:rsidP="00397D27">
      <w:pPr>
        <w:pStyle w:val="enumlev1"/>
        <w:rPr>
          <w:lang w:eastAsia="zh-CN"/>
        </w:rPr>
      </w:pPr>
      <w:r>
        <w:rPr>
          <w:rFonts w:hint="eastAsia"/>
          <w:lang w:eastAsia="zh-CN"/>
        </w:rPr>
        <w:t>•</w:t>
      </w:r>
      <w:r>
        <w:rPr>
          <w:rFonts w:hint="eastAsia"/>
          <w:lang w:eastAsia="zh-CN"/>
        </w:rPr>
        <w:tab/>
      </w:r>
      <w:r w:rsidRPr="00074707">
        <w:rPr>
          <w:rFonts w:hint="eastAsia"/>
          <w:lang w:eastAsia="zh-CN"/>
        </w:rPr>
        <w:t>确保所有</w:t>
      </w:r>
      <w:r>
        <w:rPr>
          <w:rFonts w:hint="eastAsia"/>
          <w:lang w:eastAsia="zh-CN"/>
        </w:rPr>
        <w:t>能力建设</w:t>
      </w:r>
      <w:r w:rsidRPr="00074707">
        <w:rPr>
          <w:rFonts w:hint="eastAsia"/>
          <w:lang w:eastAsia="zh-CN"/>
        </w:rPr>
        <w:t>和培训的目的及其发展成果</w:t>
      </w:r>
      <w:r>
        <w:rPr>
          <w:rFonts w:hint="eastAsia"/>
          <w:lang w:eastAsia="zh-CN"/>
        </w:rPr>
        <w:t>具有</w:t>
      </w:r>
      <w:r w:rsidRPr="00074707">
        <w:rPr>
          <w:rFonts w:hint="eastAsia"/>
          <w:lang w:eastAsia="zh-CN"/>
        </w:rPr>
        <w:t>明确性。</w:t>
      </w:r>
    </w:p>
    <w:p w14:paraId="443404E3" w14:textId="77777777" w:rsidR="00397D27" w:rsidRPr="00454A3B" w:rsidRDefault="00397D27" w:rsidP="00397D27">
      <w:pPr>
        <w:pStyle w:val="enumlev1"/>
        <w:rPr>
          <w:lang w:eastAsia="zh-CN"/>
        </w:rPr>
      </w:pPr>
      <w:r>
        <w:rPr>
          <w:rFonts w:hint="eastAsia"/>
          <w:lang w:eastAsia="zh-CN"/>
        </w:rPr>
        <w:t>•</w:t>
      </w:r>
      <w:r>
        <w:rPr>
          <w:rFonts w:hint="eastAsia"/>
          <w:lang w:eastAsia="zh-CN"/>
        </w:rPr>
        <w:tab/>
      </w:r>
      <w:r w:rsidRPr="00074707">
        <w:rPr>
          <w:rFonts w:hint="eastAsia"/>
          <w:lang w:eastAsia="zh-CN"/>
        </w:rPr>
        <w:t>承诺在任何时候都尽可能提供最高质量的培训。</w:t>
      </w:r>
    </w:p>
    <w:p w14:paraId="1AAC6351" w14:textId="77777777" w:rsidR="00397D27" w:rsidRPr="00454A3B" w:rsidRDefault="00397D27" w:rsidP="00397D27">
      <w:pPr>
        <w:pStyle w:val="enumlev1"/>
        <w:rPr>
          <w:lang w:eastAsia="zh-CN"/>
        </w:rPr>
      </w:pPr>
      <w:r>
        <w:rPr>
          <w:rFonts w:hint="eastAsia"/>
          <w:lang w:eastAsia="zh-CN"/>
        </w:rPr>
        <w:t>•</w:t>
      </w:r>
      <w:r>
        <w:rPr>
          <w:rFonts w:hint="eastAsia"/>
          <w:lang w:eastAsia="zh-CN"/>
        </w:rPr>
        <w:tab/>
      </w:r>
      <w:r w:rsidRPr="00074707">
        <w:rPr>
          <w:rFonts w:hint="eastAsia"/>
          <w:lang w:eastAsia="zh-CN"/>
        </w:rPr>
        <w:t>强调未来大部分的能力开发和培训将通过在线方式进行，同时也认识到某些类型的培训最</w:t>
      </w:r>
      <w:r>
        <w:rPr>
          <w:rFonts w:hint="eastAsia"/>
          <w:lang w:eastAsia="zh-CN"/>
        </w:rPr>
        <w:t>适宜于</w:t>
      </w:r>
      <w:r w:rsidRPr="00074707">
        <w:rPr>
          <w:rFonts w:hint="eastAsia"/>
          <w:lang w:eastAsia="zh-CN"/>
        </w:rPr>
        <w:t>面对面地进行。</w:t>
      </w:r>
    </w:p>
    <w:p w14:paraId="626ACEA6" w14:textId="77777777" w:rsidR="00397D27" w:rsidRPr="00454A3B" w:rsidRDefault="00397D27" w:rsidP="00397D27">
      <w:pPr>
        <w:pStyle w:val="enumlev1"/>
        <w:rPr>
          <w:lang w:eastAsia="zh-CN"/>
        </w:rPr>
      </w:pPr>
      <w:r>
        <w:rPr>
          <w:rFonts w:hint="eastAsia"/>
          <w:lang w:eastAsia="zh-CN"/>
        </w:rPr>
        <w:t>•</w:t>
      </w:r>
      <w:r>
        <w:rPr>
          <w:rFonts w:hint="eastAsia"/>
          <w:lang w:eastAsia="zh-CN"/>
        </w:rPr>
        <w:tab/>
      </w:r>
      <w:r w:rsidRPr="00074707">
        <w:rPr>
          <w:rFonts w:hint="eastAsia"/>
          <w:lang w:eastAsia="zh-CN"/>
        </w:rPr>
        <w:t>区分正式和非正式的</w:t>
      </w:r>
      <w:r>
        <w:rPr>
          <w:rFonts w:hint="eastAsia"/>
          <w:lang w:eastAsia="zh-CN"/>
        </w:rPr>
        <w:t>能力建设</w:t>
      </w:r>
      <w:r w:rsidRPr="00074707">
        <w:rPr>
          <w:rFonts w:hint="eastAsia"/>
          <w:lang w:eastAsia="zh-CN"/>
        </w:rPr>
        <w:t>和培训，并认识到两者都很重要。</w:t>
      </w:r>
    </w:p>
    <w:p w14:paraId="3686A74C" w14:textId="77777777" w:rsidR="00397D27" w:rsidRPr="00454A3B" w:rsidRDefault="00397D27" w:rsidP="00397D27">
      <w:pPr>
        <w:pStyle w:val="enumlev1"/>
        <w:rPr>
          <w:lang w:eastAsia="zh-CN"/>
        </w:rPr>
      </w:pPr>
      <w:r>
        <w:rPr>
          <w:rFonts w:hint="eastAsia"/>
          <w:lang w:eastAsia="zh-CN"/>
        </w:rPr>
        <w:t>•</w:t>
      </w:r>
      <w:r>
        <w:rPr>
          <w:rFonts w:hint="eastAsia"/>
          <w:lang w:eastAsia="zh-CN"/>
        </w:rPr>
        <w:tab/>
      </w:r>
      <w:r w:rsidRPr="00074707">
        <w:rPr>
          <w:rFonts w:hint="eastAsia"/>
          <w:lang w:eastAsia="zh-CN"/>
        </w:rPr>
        <w:t>适当地分阶段停止</w:t>
      </w:r>
      <w:r>
        <w:rPr>
          <w:rFonts w:hint="eastAsia"/>
          <w:lang w:eastAsia="zh-CN"/>
        </w:rPr>
        <w:t>各个领域</w:t>
      </w:r>
      <w:r w:rsidRPr="00074707">
        <w:rPr>
          <w:rFonts w:hint="eastAsia"/>
          <w:lang w:eastAsia="zh-CN"/>
        </w:rPr>
        <w:t>被认为不再能提供最高质量、性价比和相关性的活动。</w:t>
      </w:r>
    </w:p>
    <w:p w14:paraId="66CCE526" w14:textId="77777777" w:rsidR="00397D27" w:rsidRPr="00954E2E" w:rsidRDefault="00397D27" w:rsidP="00397D27">
      <w:pPr>
        <w:pStyle w:val="Heading3"/>
        <w:rPr>
          <w:lang w:eastAsia="zh-CN"/>
        </w:rPr>
      </w:pPr>
      <w:r w:rsidRPr="008E2460">
        <w:rPr>
          <w:rFonts w:hint="eastAsia"/>
          <w:lang w:eastAsia="zh-CN"/>
        </w:rPr>
        <w:t>短期建议</w:t>
      </w:r>
      <w:r w:rsidRPr="00074707">
        <w:rPr>
          <w:rFonts w:hint="eastAsia"/>
          <w:lang w:eastAsia="zh-CN"/>
        </w:rPr>
        <w:t>4</w:t>
      </w:r>
      <w:r w:rsidRPr="008E2460">
        <w:rPr>
          <w:rFonts w:hint="eastAsia"/>
          <w:lang w:eastAsia="zh-CN"/>
        </w:rPr>
        <w:t>：承诺实施严格的质量保证程序</w:t>
      </w:r>
    </w:p>
    <w:p w14:paraId="5D7FDB23" w14:textId="77777777" w:rsidR="00397D27" w:rsidRPr="00A82C92" w:rsidRDefault="00397D27" w:rsidP="00397D27">
      <w:pPr>
        <w:rPr>
          <w:lang w:eastAsia="zh-CN"/>
        </w:rPr>
      </w:pPr>
      <w:r w:rsidRPr="00A82C92">
        <w:rPr>
          <w:lang w:eastAsia="zh-CN"/>
        </w:rPr>
        <w:t>166</w:t>
      </w:r>
      <w:r>
        <w:rPr>
          <w:lang w:eastAsia="zh-CN"/>
        </w:rPr>
        <w:tab/>
      </w:r>
      <w:r w:rsidRPr="00074707">
        <w:rPr>
          <w:rFonts w:hint="eastAsia"/>
          <w:b/>
          <w:bCs/>
          <w:lang w:eastAsia="zh-CN"/>
        </w:rPr>
        <w:t>国际电联应致力于</w:t>
      </w:r>
      <w:r>
        <w:rPr>
          <w:rFonts w:hint="eastAsia"/>
          <w:b/>
          <w:bCs/>
          <w:lang w:eastAsia="zh-CN"/>
        </w:rPr>
        <w:t>制定</w:t>
      </w:r>
      <w:r w:rsidRPr="00074707">
        <w:rPr>
          <w:rFonts w:hint="eastAsia"/>
          <w:b/>
          <w:bCs/>
          <w:lang w:eastAsia="zh-CN"/>
        </w:rPr>
        <w:t>严格</w:t>
      </w:r>
      <w:r>
        <w:rPr>
          <w:rFonts w:hint="eastAsia"/>
          <w:b/>
          <w:bCs/>
          <w:lang w:eastAsia="zh-CN"/>
        </w:rPr>
        <w:t>的程序以提供</w:t>
      </w:r>
      <w:r w:rsidRPr="00074707">
        <w:rPr>
          <w:rFonts w:hint="eastAsia"/>
          <w:b/>
          <w:bCs/>
          <w:lang w:eastAsia="zh-CN"/>
        </w:rPr>
        <w:t>高质量、有效和</w:t>
      </w:r>
      <w:r>
        <w:rPr>
          <w:rFonts w:hint="eastAsia"/>
          <w:b/>
          <w:bCs/>
          <w:lang w:eastAsia="zh-CN"/>
        </w:rPr>
        <w:t>恰</w:t>
      </w:r>
      <w:r w:rsidRPr="00074707">
        <w:rPr>
          <w:rFonts w:hint="eastAsia"/>
          <w:b/>
          <w:bCs/>
          <w:lang w:eastAsia="zh-CN"/>
        </w:rPr>
        <w:t>当的</w:t>
      </w:r>
      <w:r>
        <w:rPr>
          <w:rFonts w:hint="eastAsia"/>
          <w:b/>
          <w:bCs/>
          <w:lang w:eastAsia="zh-CN"/>
        </w:rPr>
        <w:t>能力建设</w:t>
      </w:r>
      <w:r w:rsidRPr="00074707">
        <w:rPr>
          <w:rFonts w:hint="eastAsia"/>
          <w:b/>
          <w:bCs/>
          <w:lang w:eastAsia="zh-CN"/>
        </w:rPr>
        <w:t>和培训程序，以</w:t>
      </w:r>
      <w:r>
        <w:rPr>
          <w:rFonts w:hint="eastAsia"/>
          <w:b/>
          <w:bCs/>
          <w:lang w:eastAsia="zh-CN"/>
        </w:rPr>
        <w:t>使</w:t>
      </w:r>
      <w:r w:rsidRPr="00074707">
        <w:rPr>
          <w:rFonts w:hint="eastAsia"/>
          <w:b/>
          <w:bCs/>
          <w:lang w:eastAsia="zh-CN"/>
        </w:rPr>
        <w:t>学习者能够确信所提供的课程是相关的、优秀的，并</w:t>
      </w:r>
      <w:r>
        <w:rPr>
          <w:rFonts w:hint="eastAsia"/>
          <w:b/>
          <w:bCs/>
          <w:lang w:eastAsia="zh-CN"/>
        </w:rPr>
        <w:t>会</w:t>
      </w:r>
      <w:r w:rsidRPr="00074707">
        <w:rPr>
          <w:rFonts w:hint="eastAsia"/>
          <w:b/>
          <w:bCs/>
          <w:lang w:eastAsia="zh-CN"/>
        </w:rPr>
        <w:t>对他们及其组织有益。</w:t>
      </w:r>
      <w:r w:rsidRPr="003F7B1E">
        <w:rPr>
          <w:rFonts w:hint="eastAsia"/>
          <w:lang w:eastAsia="zh-CN"/>
        </w:rPr>
        <w:t>国际电联必须明确强调学习成果的质量，而不是提供课程的数量。</w:t>
      </w:r>
      <w:r w:rsidRPr="00074707">
        <w:rPr>
          <w:rFonts w:hint="eastAsia"/>
          <w:lang w:eastAsia="zh-CN"/>
        </w:rPr>
        <w:t>这一承诺应要求所有此类活动至少包括：</w:t>
      </w:r>
    </w:p>
    <w:p w14:paraId="0D06C2FB"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Pr>
          <w:rFonts w:hint="eastAsia"/>
          <w:lang w:eastAsia="zh-CN"/>
        </w:rPr>
        <w:t>深入</w:t>
      </w:r>
      <w:r w:rsidRPr="00074707">
        <w:rPr>
          <w:rFonts w:hint="eastAsia"/>
          <w:lang w:eastAsia="zh-CN"/>
        </w:rPr>
        <w:t>分析其成员和</w:t>
      </w:r>
      <w:r>
        <w:rPr>
          <w:rFonts w:hint="eastAsia"/>
          <w:lang w:eastAsia="zh-CN"/>
        </w:rPr>
        <w:t>那些</w:t>
      </w:r>
      <w:r w:rsidRPr="00074707">
        <w:rPr>
          <w:rFonts w:hint="eastAsia"/>
          <w:lang w:eastAsia="zh-CN"/>
        </w:rPr>
        <w:t>课程</w:t>
      </w:r>
      <w:r>
        <w:rPr>
          <w:rFonts w:hint="eastAsia"/>
          <w:lang w:eastAsia="zh-CN"/>
        </w:rPr>
        <w:t>所针对</w:t>
      </w:r>
      <w:r w:rsidRPr="00074707">
        <w:rPr>
          <w:rFonts w:hint="eastAsia"/>
          <w:lang w:eastAsia="zh-CN"/>
        </w:rPr>
        <w:t>的人</w:t>
      </w:r>
      <w:r>
        <w:rPr>
          <w:rFonts w:hint="eastAsia"/>
          <w:lang w:eastAsia="zh-CN"/>
        </w:rPr>
        <w:t>对能力建设</w:t>
      </w:r>
      <w:r w:rsidRPr="00074707">
        <w:rPr>
          <w:rFonts w:hint="eastAsia"/>
          <w:lang w:eastAsia="zh-CN"/>
        </w:rPr>
        <w:t>和培训</w:t>
      </w:r>
      <w:r>
        <w:rPr>
          <w:rFonts w:hint="eastAsia"/>
          <w:lang w:eastAsia="zh-CN"/>
        </w:rPr>
        <w:t>的</w:t>
      </w:r>
      <w:r w:rsidRPr="00074707">
        <w:rPr>
          <w:rFonts w:hint="eastAsia"/>
          <w:lang w:eastAsia="zh-CN"/>
        </w:rPr>
        <w:t>需求。</w:t>
      </w:r>
    </w:p>
    <w:p w14:paraId="5772D4EC"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074707">
        <w:rPr>
          <w:rFonts w:hint="eastAsia"/>
          <w:lang w:eastAsia="zh-CN"/>
        </w:rPr>
        <w:t>这类活动的名称和说明</w:t>
      </w:r>
      <w:r>
        <w:rPr>
          <w:rFonts w:hint="eastAsia"/>
          <w:lang w:eastAsia="zh-CN"/>
        </w:rPr>
        <w:t>都</w:t>
      </w:r>
      <w:r w:rsidRPr="00074707">
        <w:rPr>
          <w:rFonts w:hint="eastAsia"/>
          <w:lang w:eastAsia="zh-CN"/>
        </w:rPr>
        <w:t>要</w:t>
      </w:r>
      <w:r>
        <w:rPr>
          <w:rFonts w:hint="eastAsia"/>
          <w:lang w:eastAsia="zh-CN"/>
        </w:rPr>
        <w:t>清楚准确</w:t>
      </w:r>
      <w:r w:rsidRPr="00074707">
        <w:rPr>
          <w:rFonts w:hint="eastAsia"/>
          <w:lang w:eastAsia="zh-CN"/>
        </w:rPr>
        <w:t>。</w:t>
      </w:r>
    </w:p>
    <w:p w14:paraId="6B5F5559"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074707">
        <w:rPr>
          <w:rFonts w:hint="eastAsia"/>
          <w:lang w:eastAsia="zh-CN"/>
        </w:rPr>
        <w:t>精确界定学习目标，这些目标应始终与学习需求直接相关。</w:t>
      </w:r>
    </w:p>
    <w:p w14:paraId="435A1B96"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713F73">
        <w:rPr>
          <w:rFonts w:hint="eastAsia"/>
          <w:lang w:eastAsia="zh-CN"/>
        </w:rPr>
        <w:t>明确关注内容、结构和高质量的学习资源，并确保采用最佳的授课方式。</w:t>
      </w:r>
    </w:p>
    <w:p w14:paraId="72E124D4"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713F73">
        <w:rPr>
          <w:rFonts w:hint="eastAsia"/>
          <w:lang w:eastAsia="zh-CN"/>
        </w:rPr>
        <w:t>在相关的</w:t>
      </w:r>
      <w:r>
        <w:rPr>
          <w:rFonts w:hint="eastAsia"/>
          <w:lang w:eastAsia="zh-CN"/>
        </w:rPr>
        <w:t>条件</w:t>
      </w:r>
      <w:r w:rsidRPr="00713F73">
        <w:rPr>
          <w:rFonts w:hint="eastAsia"/>
          <w:lang w:eastAsia="zh-CN"/>
        </w:rPr>
        <w:t>下，</w:t>
      </w:r>
      <w:r>
        <w:rPr>
          <w:rFonts w:hint="eastAsia"/>
          <w:lang w:eastAsia="zh-CN"/>
        </w:rPr>
        <w:t>确保高</w:t>
      </w:r>
      <w:r w:rsidRPr="00713F73">
        <w:rPr>
          <w:rFonts w:hint="eastAsia"/>
          <w:lang w:eastAsia="zh-CN"/>
        </w:rPr>
        <w:t>素质的培训</w:t>
      </w:r>
      <w:r>
        <w:rPr>
          <w:rFonts w:hint="eastAsia"/>
          <w:lang w:eastAsia="zh-CN"/>
        </w:rPr>
        <w:t>人员</w:t>
      </w:r>
      <w:r w:rsidRPr="00713F73">
        <w:rPr>
          <w:rFonts w:hint="eastAsia"/>
          <w:lang w:eastAsia="zh-CN"/>
        </w:rPr>
        <w:t>和</w:t>
      </w:r>
      <w:r>
        <w:rPr>
          <w:rFonts w:hint="eastAsia"/>
          <w:lang w:eastAsia="zh-CN"/>
        </w:rPr>
        <w:t>辅导人员</w:t>
      </w:r>
      <w:r w:rsidRPr="00713F73">
        <w:rPr>
          <w:rFonts w:hint="eastAsia"/>
          <w:lang w:eastAsia="zh-CN"/>
        </w:rPr>
        <w:t>参与</w:t>
      </w:r>
      <w:r>
        <w:rPr>
          <w:rFonts w:hint="eastAsia"/>
          <w:lang w:eastAsia="zh-CN"/>
        </w:rPr>
        <w:t>其中</w:t>
      </w:r>
      <w:r w:rsidRPr="00713F73">
        <w:rPr>
          <w:rFonts w:hint="eastAsia"/>
          <w:lang w:eastAsia="zh-CN"/>
        </w:rPr>
        <w:t>。</w:t>
      </w:r>
    </w:p>
    <w:p w14:paraId="424EC2F7" w14:textId="77777777" w:rsidR="00397D27" w:rsidRPr="004E0F21" w:rsidRDefault="00397D27" w:rsidP="00397D27">
      <w:pPr>
        <w:pStyle w:val="enumlev1"/>
        <w:rPr>
          <w:lang w:eastAsia="zh-CN"/>
        </w:rPr>
      </w:pPr>
      <w:r>
        <w:rPr>
          <w:rFonts w:hint="eastAsia"/>
          <w:lang w:eastAsia="zh-CN"/>
        </w:rPr>
        <w:lastRenderedPageBreak/>
        <w:t>•</w:t>
      </w:r>
      <w:r>
        <w:rPr>
          <w:rFonts w:hint="eastAsia"/>
          <w:lang w:eastAsia="zh-CN"/>
        </w:rPr>
        <w:tab/>
      </w:r>
      <w:r w:rsidRPr="00713F73">
        <w:rPr>
          <w:rFonts w:hint="eastAsia"/>
          <w:lang w:eastAsia="zh-CN"/>
        </w:rPr>
        <w:t>坚定地致力于衡量真实的学习成果，并对学习者进行后续跟踪。</w:t>
      </w:r>
    </w:p>
    <w:p w14:paraId="629A5193"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713F73">
        <w:rPr>
          <w:rFonts w:hint="eastAsia"/>
          <w:lang w:eastAsia="zh-CN"/>
        </w:rPr>
        <w:t>加强对所有</w:t>
      </w:r>
      <w:r>
        <w:rPr>
          <w:rFonts w:hint="eastAsia"/>
          <w:lang w:eastAsia="zh-CN"/>
        </w:rPr>
        <w:t>能力建设</w:t>
      </w:r>
      <w:r w:rsidRPr="00713F73">
        <w:rPr>
          <w:rFonts w:hint="eastAsia"/>
          <w:lang w:eastAsia="zh-CN"/>
        </w:rPr>
        <w:t>和培训活动的监测、评价和报告。</w:t>
      </w:r>
    </w:p>
    <w:p w14:paraId="5538580E" w14:textId="77777777" w:rsidR="00397D27" w:rsidRPr="001A039D" w:rsidRDefault="00397D27" w:rsidP="00397D27">
      <w:pPr>
        <w:pStyle w:val="Heading3"/>
        <w:rPr>
          <w:lang w:eastAsia="zh-CN"/>
        </w:rPr>
      </w:pPr>
      <w:r w:rsidRPr="001A039D">
        <w:rPr>
          <w:rFonts w:hint="eastAsia"/>
          <w:lang w:eastAsia="zh-CN"/>
        </w:rPr>
        <w:t>短期建议</w:t>
      </w:r>
      <w:r w:rsidRPr="00713F73">
        <w:rPr>
          <w:rFonts w:hint="eastAsia"/>
          <w:lang w:eastAsia="zh-CN"/>
        </w:rPr>
        <w:t>5</w:t>
      </w:r>
      <w:r w:rsidRPr="001A039D">
        <w:rPr>
          <w:rFonts w:hint="eastAsia"/>
          <w:lang w:eastAsia="zh-CN"/>
        </w:rPr>
        <w:t>：提高国际电联工作人员为</w:t>
      </w:r>
      <w:r>
        <w:rPr>
          <w:rFonts w:hint="eastAsia"/>
          <w:lang w:eastAsia="zh-CN"/>
        </w:rPr>
        <w:t>国际电联</w:t>
      </w:r>
      <w:r w:rsidRPr="001A039D">
        <w:rPr>
          <w:rFonts w:hint="eastAsia"/>
          <w:lang w:eastAsia="zh-CN"/>
        </w:rPr>
        <w:t>成员和其他相关人员提供高质量能力建设和培训的能力</w:t>
      </w:r>
    </w:p>
    <w:p w14:paraId="6D970140" w14:textId="77777777" w:rsidR="00397D27" w:rsidRPr="00A82C92" w:rsidRDefault="00397D27" w:rsidP="00397D27">
      <w:pPr>
        <w:rPr>
          <w:lang w:eastAsia="zh-CN"/>
        </w:rPr>
      </w:pPr>
      <w:r w:rsidRPr="00A82C92">
        <w:rPr>
          <w:lang w:eastAsia="zh-CN"/>
        </w:rPr>
        <w:t>167</w:t>
      </w:r>
      <w:r>
        <w:rPr>
          <w:lang w:eastAsia="zh-CN"/>
        </w:rPr>
        <w:tab/>
      </w:r>
      <w:r w:rsidRPr="00713F73">
        <w:rPr>
          <w:rFonts w:hint="eastAsia"/>
          <w:b/>
          <w:bCs/>
          <w:lang w:eastAsia="zh-CN"/>
        </w:rPr>
        <w:t>国际电联应建立机制，使所有相关工作人员在为成员国和其他相关</w:t>
      </w:r>
      <w:r>
        <w:rPr>
          <w:rFonts w:hint="eastAsia"/>
          <w:b/>
          <w:bCs/>
          <w:lang w:eastAsia="zh-CN"/>
        </w:rPr>
        <w:t>人员</w:t>
      </w:r>
      <w:r w:rsidRPr="00713F73">
        <w:rPr>
          <w:rFonts w:hint="eastAsia"/>
          <w:b/>
          <w:bCs/>
          <w:lang w:eastAsia="zh-CN"/>
        </w:rPr>
        <w:t>开展高质量</w:t>
      </w:r>
      <w:r>
        <w:rPr>
          <w:rFonts w:hint="eastAsia"/>
          <w:b/>
          <w:bCs/>
          <w:lang w:eastAsia="zh-CN"/>
        </w:rPr>
        <w:t>工作</w:t>
      </w:r>
      <w:r w:rsidRPr="00713F73">
        <w:rPr>
          <w:rFonts w:hint="eastAsia"/>
          <w:b/>
          <w:bCs/>
          <w:lang w:eastAsia="zh-CN"/>
        </w:rPr>
        <w:t>方面尽可能得到良好的培训</w:t>
      </w:r>
      <w:r w:rsidRPr="005253E9">
        <w:rPr>
          <w:rFonts w:hint="eastAsia"/>
          <w:b/>
          <w:lang w:eastAsia="zh-CN"/>
        </w:rPr>
        <w:t>（</w:t>
      </w:r>
      <w:r w:rsidRPr="00713F73">
        <w:rPr>
          <w:rFonts w:hint="eastAsia"/>
          <w:b/>
          <w:bCs/>
          <w:lang w:eastAsia="zh-CN"/>
        </w:rPr>
        <w:t>见</w:t>
      </w:r>
      <w:r>
        <w:rPr>
          <w:rFonts w:hint="eastAsia"/>
          <w:b/>
          <w:bCs/>
          <w:lang w:eastAsia="zh-CN"/>
        </w:rPr>
        <w:t>前</w:t>
      </w:r>
      <w:r w:rsidRPr="00713F73">
        <w:rPr>
          <w:rFonts w:hint="eastAsia"/>
          <w:b/>
          <w:bCs/>
          <w:lang w:eastAsia="zh-CN"/>
        </w:rPr>
        <w:t>文</w:t>
      </w:r>
      <w:r w:rsidRPr="00713F73">
        <w:rPr>
          <w:rFonts w:hint="eastAsia"/>
          <w:b/>
          <w:bCs/>
          <w:lang w:eastAsia="zh-CN"/>
        </w:rPr>
        <w:t>4</w:t>
      </w:r>
      <w:r>
        <w:rPr>
          <w:rFonts w:hint="eastAsia"/>
          <w:b/>
          <w:bCs/>
          <w:lang w:eastAsia="zh-CN"/>
        </w:rPr>
        <w:t>）</w:t>
      </w:r>
      <w:r w:rsidRPr="00713F73">
        <w:rPr>
          <w:rFonts w:hint="eastAsia"/>
          <w:b/>
          <w:bCs/>
          <w:lang w:eastAsia="zh-CN"/>
        </w:rPr>
        <w:t>。</w:t>
      </w:r>
      <w:r w:rsidRPr="00713F73">
        <w:rPr>
          <w:rFonts w:hint="eastAsia"/>
          <w:lang w:eastAsia="zh-CN"/>
        </w:rPr>
        <w:t>学习型组织非常了解有效的</w:t>
      </w:r>
      <w:r>
        <w:rPr>
          <w:rFonts w:hint="eastAsia"/>
          <w:lang w:eastAsia="zh-CN"/>
        </w:rPr>
        <w:t>能力建设</w:t>
      </w:r>
      <w:r w:rsidRPr="00713F73">
        <w:rPr>
          <w:rFonts w:hint="eastAsia"/>
          <w:lang w:eastAsia="zh-CN"/>
        </w:rPr>
        <w:t>和培训的价值，为了开展这</w:t>
      </w:r>
      <w:r>
        <w:rPr>
          <w:rFonts w:hint="eastAsia"/>
          <w:lang w:eastAsia="zh-CN"/>
        </w:rPr>
        <w:t>些</w:t>
      </w:r>
      <w:r w:rsidRPr="00713F73">
        <w:rPr>
          <w:rFonts w:hint="eastAsia"/>
          <w:lang w:eastAsia="zh-CN"/>
        </w:rPr>
        <w:t>活动，工作人员需要在设计、</w:t>
      </w:r>
      <w:r>
        <w:rPr>
          <w:rFonts w:hint="eastAsia"/>
          <w:lang w:eastAsia="zh-CN"/>
        </w:rPr>
        <w:t>实施</w:t>
      </w:r>
      <w:r w:rsidRPr="00713F73">
        <w:rPr>
          <w:rFonts w:hint="eastAsia"/>
          <w:lang w:eastAsia="zh-CN"/>
        </w:rPr>
        <w:t>和评估方面得到良好的培训。国际电联所有参与</w:t>
      </w:r>
      <w:r>
        <w:rPr>
          <w:rFonts w:hint="eastAsia"/>
          <w:lang w:eastAsia="zh-CN"/>
        </w:rPr>
        <w:t>能力建设</w:t>
      </w:r>
      <w:r w:rsidRPr="00713F73">
        <w:rPr>
          <w:rFonts w:hint="eastAsia"/>
          <w:lang w:eastAsia="zh-CN"/>
        </w:rPr>
        <w:t>和培训的工作人员都应接受适当的技能提升，其中应包括：</w:t>
      </w:r>
    </w:p>
    <w:p w14:paraId="5517F13B"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713F73">
        <w:rPr>
          <w:rFonts w:hint="eastAsia"/>
          <w:lang w:eastAsia="zh-CN"/>
        </w:rPr>
        <w:t>应通过</w:t>
      </w:r>
      <w:r>
        <w:rPr>
          <w:rFonts w:hint="eastAsia"/>
          <w:lang w:eastAsia="zh-CN"/>
        </w:rPr>
        <w:t>持续的</w:t>
      </w:r>
      <w:r w:rsidRPr="00713F73">
        <w:rPr>
          <w:rFonts w:hint="eastAsia"/>
          <w:lang w:eastAsia="zh-CN"/>
        </w:rPr>
        <w:t>讨论</w:t>
      </w:r>
      <w:r>
        <w:rPr>
          <w:rFonts w:hint="eastAsia"/>
          <w:lang w:eastAsia="zh-CN"/>
        </w:rPr>
        <w:t>，确定</w:t>
      </w:r>
      <w:r w:rsidRPr="00713F73">
        <w:rPr>
          <w:rFonts w:hint="eastAsia"/>
          <w:lang w:eastAsia="zh-CN"/>
        </w:rPr>
        <w:t>参与</w:t>
      </w:r>
      <w:r>
        <w:rPr>
          <w:rFonts w:hint="eastAsia"/>
          <w:lang w:eastAsia="zh-CN"/>
        </w:rPr>
        <w:t>能力建设和培训的工作人员的</w:t>
      </w:r>
      <w:r w:rsidRPr="00713F73">
        <w:rPr>
          <w:rFonts w:hint="eastAsia"/>
          <w:lang w:eastAsia="zh-CN"/>
        </w:rPr>
        <w:t>学习需求，</w:t>
      </w:r>
      <w:r>
        <w:rPr>
          <w:rFonts w:hint="eastAsia"/>
          <w:lang w:eastAsia="zh-CN"/>
        </w:rPr>
        <w:t>为他们所提供的培训的不足之处。</w:t>
      </w:r>
    </w:p>
    <w:p w14:paraId="128E3D60"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713F73">
        <w:rPr>
          <w:rFonts w:hint="eastAsia"/>
          <w:lang w:eastAsia="zh-CN"/>
        </w:rPr>
        <w:t>应</w:t>
      </w:r>
      <w:r>
        <w:rPr>
          <w:rFonts w:hint="eastAsia"/>
          <w:lang w:eastAsia="zh-CN"/>
        </w:rPr>
        <w:t>该</w:t>
      </w:r>
      <w:r w:rsidRPr="00713F73">
        <w:rPr>
          <w:rFonts w:hint="eastAsia"/>
          <w:lang w:eastAsia="zh-CN"/>
        </w:rPr>
        <w:t>为国际电联的工作人员</w:t>
      </w:r>
      <w:r>
        <w:rPr>
          <w:rFonts w:hint="eastAsia"/>
          <w:lang w:eastAsia="zh-CN"/>
        </w:rPr>
        <w:t>提供</w:t>
      </w:r>
      <w:r w:rsidRPr="00713F73">
        <w:rPr>
          <w:rFonts w:hint="eastAsia"/>
          <w:lang w:eastAsia="zh-CN"/>
        </w:rPr>
        <w:t>高质量的学习资源</w:t>
      </w:r>
      <w:r>
        <w:rPr>
          <w:rFonts w:hint="eastAsia"/>
          <w:lang w:eastAsia="zh-CN"/>
        </w:rPr>
        <w:t>（</w:t>
      </w:r>
      <w:r w:rsidRPr="00713F73">
        <w:rPr>
          <w:rFonts w:hint="eastAsia"/>
          <w:lang w:eastAsia="zh-CN"/>
        </w:rPr>
        <w:t>可与联合国其他机构合作进行</w:t>
      </w:r>
      <w:r>
        <w:rPr>
          <w:rFonts w:ascii="NSimSun" w:eastAsia="NSimSun" w:hAnsi="NSimSun" w:hint="eastAsia"/>
          <w:lang w:eastAsia="zh-CN"/>
        </w:rPr>
        <w:t>）</w:t>
      </w:r>
      <w:r w:rsidRPr="00713F73">
        <w:rPr>
          <w:rFonts w:hint="eastAsia"/>
          <w:lang w:eastAsia="zh-CN"/>
        </w:rPr>
        <w:t>，使他们充分了解提供出色的</w:t>
      </w:r>
      <w:r>
        <w:rPr>
          <w:rFonts w:hint="eastAsia"/>
          <w:lang w:eastAsia="zh-CN"/>
        </w:rPr>
        <w:t>能力建设</w:t>
      </w:r>
      <w:r w:rsidRPr="00713F73">
        <w:rPr>
          <w:rFonts w:hint="eastAsia"/>
          <w:lang w:eastAsia="zh-CN"/>
        </w:rPr>
        <w:t>和培训所需的条件。</w:t>
      </w:r>
    </w:p>
    <w:p w14:paraId="75D556A7"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713F73">
        <w:rPr>
          <w:rFonts w:hint="eastAsia"/>
          <w:lang w:eastAsia="zh-CN"/>
        </w:rPr>
        <w:t>所有参与</w:t>
      </w:r>
      <w:r>
        <w:rPr>
          <w:rFonts w:hint="eastAsia"/>
          <w:lang w:eastAsia="zh-CN"/>
        </w:rPr>
        <w:t>能力建设</w:t>
      </w:r>
      <w:r w:rsidRPr="00713F73">
        <w:rPr>
          <w:rFonts w:hint="eastAsia"/>
          <w:lang w:eastAsia="zh-CN"/>
        </w:rPr>
        <w:t>和培训的工作人员在获准参与设计和</w:t>
      </w:r>
      <w:r>
        <w:rPr>
          <w:rFonts w:hint="eastAsia"/>
          <w:lang w:eastAsia="zh-CN"/>
        </w:rPr>
        <w:t>提供这些</w:t>
      </w:r>
      <w:r w:rsidRPr="00713F73">
        <w:rPr>
          <w:rFonts w:hint="eastAsia"/>
          <w:lang w:eastAsia="zh-CN"/>
        </w:rPr>
        <w:t>活动之前，都应接受</w:t>
      </w:r>
      <w:r>
        <w:rPr>
          <w:rFonts w:hint="eastAsia"/>
          <w:lang w:eastAsia="zh-CN"/>
        </w:rPr>
        <w:t>此类</w:t>
      </w:r>
      <w:r w:rsidRPr="00713F73">
        <w:rPr>
          <w:rFonts w:hint="eastAsia"/>
          <w:lang w:eastAsia="zh-CN"/>
        </w:rPr>
        <w:t>培训。相关的高级管理人员应以身作则，</w:t>
      </w:r>
      <w:r>
        <w:rPr>
          <w:rFonts w:hint="eastAsia"/>
          <w:lang w:eastAsia="zh-CN"/>
        </w:rPr>
        <w:t>参与</w:t>
      </w:r>
      <w:r w:rsidRPr="00713F73">
        <w:rPr>
          <w:rFonts w:hint="eastAsia"/>
          <w:lang w:eastAsia="zh-CN"/>
        </w:rPr>
        <w:t>此类培训，尤其是要让他们更好地了解培训工作的所有阶段和过程。</w:t>
      </w:r>
    </w:p>
    <w:p w14:paraId="146A2926" w14:textId="77777777" w:rsidR="00397D27" w:rsidRPr="00D60114" w:rsidRDefault="00397D27" w:rsidP="00397D27">
      <w:pPr>
        <w:pStyle w:val="Heading3"/>
        <w:rPr>
          <w:lang w:eastAsia="zh-CN"/>
        </w:rPr>
      </w:pPr>
      <w:r w:rsidRPr="00D60114">
        <w:rPr>
          <w:rFonts w:hint="eastAsia"/>
          <w:lang w:eastAsia="zh-CN"/>
        </w:rPr>
        <w:t>短期建议</w:t>
      </w:r>
      <w:r w:rsidRPr="00713F73">
        <w:rPr>
          <w:rFonts w:hint="eastAsia"/>
          <w:lang w:eastAsia="zh-CN"/>
        </w:rPr>
        <w:t>6</w:t>
      </w:r>
      <w:r w:rsidRPr="00D60114">
        <w:rPr>
          <w:rFonts w:hint="eastAsia"/>
          <w:lang w:eastAsia="zh-CN"/>
        </w:rPr>
        <w:t>：建立一个</w:t>
      </w:r>
      <w:r>
        <w:rPr>
          <w:rFonts w:hint="eastAsia"/>
          <w:lang w:eastAsia="zh-CN"/>
        </w:rPr>
        <w:t>活跃而强大</w:t>
      </w:r>
      <w:r w:rsidRPr="00D60114">
        <w:rPr>
          <w:rFonts w:hint="eastAsia"/>
          <w:lang w:eastAsia="zh-CN"/>
        </w:rPr>
        <w:t>的校友网络</w:t>
      </w:r>
    </w:p>
    <w:p w14:paraId="47B9609C" w14:textId="77777777" w:rsidR="00397D27" w:rsidRDefault="00397D27" w:rsidP="00397D27">
      <w:pPr>
        <w:rPr>
          <w:lang w:eastAsia="zh-CN"/>
        </w:rPr>
      </w:pPr>
      <w:r w:rsidRPr="00A82C92">
        <w:rPr>
          <w:lang w:eastAsia="zh-CN"/>
        </w:rPr>
        <w:t>168</w:t>
      </w:r>
      <w:r>
        <w:rPr>
          <w:lang w:eastAsia="zh-CN"/>
        </w:rPr>
        <w:tab/>
      </w:r>
      <w:r w:rsidRPr="00713F73">
        <w:rPr>
          <w:rFonts w:hint="eastAsia"/>
          <w:b/>
          <w:bCs/>
          <w:lang w:eastAsia="zh-CN"/>
        </w:rPr>
        <w:t>国际电联应该为</w:t>
      </w:r>
      <w:r>
        <w:rPr>
          <w:rFonts w:hint="eastAsia"/>
          <w:b/>
          <w:bCs/>
          <w:lang w:eastAsia="zh-CN"/>
        </w:rPr>
        <w:t>所有</w:t>
      </w:r>
      <w:r w:rsidRPr="00713F73">
        <w:rPr>
          <w:rFonts w:hint="eastAsia"/>
          <w:b/>
          <w:bCs/>
          <w:lang w:eastAsia="zh-CN"/>
        </w:rPr>
        <w:t>参加其课程的人建立一个</w:t>
      </w:r>
      <w:r>
        <w:rPr>
          <w:rFonts w:hint="eastAsia"/>
          <w:b/>
          <w:bCs/>
          <w:lang w:eastAsia="zh-CN"/>
        </w:rPr>
        <w:t>活跃而强大</w:t>
      </w:r>
      <w:r w:rsidRPr="00713F73">
        <w:rPr>
          <w:rFonts w:hint="eastAsia"/>
          <w:b/>
          <w:bCs/>
          <w:lang w:eastAsia="zh-CN"/>
        </w:rPr>
        <w:t>的校友网络，以便</w:t>
      </w:r>
      <w:r>
        <w:rPr>
          <w:rFonts w:hint="eastAsia"/>
          <w:b/>
          <w:bCs/>
          <w:lang w:eastAsia="zh-CN"/>
        </w:rPr>
        <w:t>（</w:t>
      </w:r>
      <w:r w:rsidRPr="00713F73">
        <w:rPr>
          <w:rFonts w:hint="eastAsia"/>
          <w:b/>
          <w:bCs/>
          <w:lang w:eastAsia="zh-CN"/>
        </w:rPr>
        <w:t>a</w:t>
      </w:r>
      <w:r>
        <w:rPr>
          <w:rFonts w:hint="eastAsia"/>
          <w:b/>
          <w:bCs/>
          <w:lang w:eastAsia="zh-CN"/>
        </w:rPr>
        <w:t>）</w:t>
      </w:r>
      <w:r w:rsidRPr="00713F73">
        <w:rPr>
          <w:rFonts w:hint="eastAsia"/>
          <w:b/>
          <w:bCs/>
          <w:lang w:eastAsia="zh-CN"/>
        </w:rPr>
        <w:t>能够报告其培训对象的实际学习成果</w:t>
      </w:r>
      <w:r>
        <w:rPr>
          <w:rFonts w:hint="eastAsia"/>
          <w:b/>
          <w:bCs/>
          <w:lang w:eastAsia="zh-CN"/>
        </w:rPr>
        <w:t>（</w:t>
      </w:r>
      <w:r w:rsidRPr="00713F73">
        <w:rPr>
          <w:rFonts w:hint="eastAsia"/>
          <w:b/>
          <w:bCs/>
          <w:lang w:eastAsia="zh-CN"/>
        </w:rPr>
        <w:t>和更广泛的发展</w:t>
      </w:r>
      <w:r>
        <w:rPr>
          <w:rFonts w:hint="eastAsia"/>
          <w:b/>
          <w:bCs/>
          <w:lang w:eastAsia="zh-CN"/>
        </w:rPr>
        <w:t>）</w:t>
      </w:r>
      <w:r w:rsidRPr="00713F73">
        <w:rPr>
          <w:rFonts w:hint="eastAsia"/>
          <w:b/>
          <w:bCs/>
          <w:lang w:eastAsia="zh-CN"/>
        </w:rPr>
        <w:t>，</w:t>
      </w:r>
      <w:r>
        <w:rPr>
          <w:rFonts w:hint="eastAsia"/>
          <w:b/>
          <w:bCs/>
          <w:lang w:eastAsia="zh-CN"/>
        </w:rPr>
        <w:t>（</w:t>
      </w:r>
      <w:r w:rsidRPr="00713F73">
        <w:rPr>
          <w:rFonts w:hint="eastAsia"/>
          <w:b/>
          <w:bCs/>
          <w:lang w:eastAsia="zh-CN"/>
        </w:rPr>
        <w:t>b</w:t>
      </w:r>
      <w:r>
        <w:rPr>
          <w:rFonts w:hint="eastAsia"/>
          <w:b/>
          <w:bCs/>
          <w:lang w:eastAsia="zh-CN"/>
        </w:rPr>
        <w:t>）</w:t>
      </w:r>
      <w:r w:rsidRPr="00713F73">
        <w:rPr>
          <w:rFonts w:hint="eastAsia"/>
          <w:b/>
          <w:bCs/>
          <w:lang w:eastAsia="zh-CN"/>
        </w:rPr>
        <w:t>建立一个</w:t>
      </w:r>
      <w:r>
        <w:rPr>
          <w:rFonts w:hint="eastAsia"/>
          <w:b/>
          <w:bCs/>
          <w:lang w:eastAsia="zh-CN"/>
        </w:rPr>
        <w:t>有技能</w:t>
      </w:r>
      <w:r w:rsidRPr="00713F73">
        <w:rPr>
          <w:rFonts w:hint="eastAsia"/>
          <w:b/>
          <w:bCs/>
          <w:lang w:eastAsia="zh-CN"/>
        </w:rPr>
        <w:t>的校友社区，以后可以</w:t>
      </w:r>
      <w:r>
        <w:rPr>
          <w:rFonts w:hint="eastAsia"/>
          <w:b/>
          <w:bCs/>
          <w:lang w:eastAsia="zh-CN"/>
        </w:rPr>
        <w:t>汲取</w:t>
      </w:r>
      <w:r w:rsidRPr="00713F73">
        <w:rPr>
          <w:rFonts w:hint="eastAsia"/>
          <w:b/>
          <w:bCs/>
          <w:lang w:eastAsia="zh-CN"/>
        </w:rPr>
        <w:t>他们的服务和建议，</w:t>
      </w:r>
      <w:r>
        <w:rPr>
          <w:rFonts w:hint="eastAsia"/>
          <w:b/>
          <w:bCs/>
          <w:lang w:eastAsia="zh-CN"/>
        </w:rPr>
        <w:t>（</w:t>
      </w:r>
      <w:r w:rsidRPr="00713F73">
        <w:rPr>
          <w:rFonts w:hint="eastAsia"/>
          <w:b/>
          <w:bCs/>
          <w:lang w:eastAsia="zh-CN"/>
        </w:rPr>
        <w:t>c</w:t>
      </w:r>
      <w:r>
        <w:rPr>
          <w:rFonts w:hint="eastAsia"/>
          <w:b/>
          <w:bCs/>
          <w:lang w:eastAsia="zh-CN"/>
        </w:rPr>
        <w:t>）</w:t>
      </w:r>
      <w:r w:rsidRPr="00713F73">
        <w:rPr>
          <w:rFonts w:hint="eastAsia"/>
          <w:b/>
          <w:bCs/>
          <w:lang w:eastAsia="zh-CN"/>
        </w:rPr>
        <w:t>建立一个更广泛的</w:t>
      </w:r>
      <w:r>
        <w:rPr>
          <w:rFonts w:hint="eastAsia"/>
          <w:b/>
          <w:bCs/>
          <w:lang w:eastAsia="zh-CN"/>
        </w:rPr>
        <w:t>能力建设</w:t>
      </w:r>
      <w:r w:rsidRPr="00713F73">
        <w:rPr>
          <w:rFonts w:hint="eastAsia"/>
          <w:b/>
          <w:bCs/>
          <w:lang w:eastAsia="zh-CN"/>
        </w:rPr>
        <w:t>和培训活动的宣传网络。</w:t>
      </w:r>
      <w:r w:rsidRPr="00713F73">
        <w:rPr>
          <w:rFonts w:hint="eastAsia"/>
          <w:lang w:eastAsia="zh-CN"/>
        </w:rPr>
        <w:t>这应包括：</w:t>
      </w:r>
    </w:p>
    <w:p w14:paraId="2DBC174A"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713F73">
        <w:rPr>
          <w:rFonts w:hint="eastAsia"/>
          <w:lang w:eastAsia="zh-CN"/>
        </w:rPr>
        <w:t>任命一名</w:t>
      </w:r>
      <w:r>
        <w:rPr>
          <w:rFonts w:hint="eastAsia"/>
          <w:lang w:eastAsia="zh-CN"/>
        </w:rPr>
        <w:t>有技能</w:t>
      </w:r>
      <w:r w:rsidRPr="00713F73">
        <w:rPr>
          <w:rFonts w:hint="eastAsia"/>
          <w:lang w:eastAsia="zh-CN"/>
        </w:rPr>
        <w:t>的校友</w:t>
      </w:r>
      <w:r>
        <w:rPr>
          <w:rFonts w:hint="eastAsia"/>
          <w:lang w:eastAsia="zh-CN"/>
        </w:rPr>
        <w:t>负责人</w:t>
      </w:r>
      <w:r w:rsidRPr="00713F73">
        <w:rPr>
          <w:rFonts w:hint="eastAsia"/>
          <w:lang w:eastAsia="zh-CN"/>
        </w:rPr>
        <w:t>，其职责是</w:t>
      </w:r>
      <w:r>
        <w:rPr>
          <w:rFonts w:hint="eastAsia"/>
          <w:lang w:eastAsia="zh-CN"/>
        </w:rPr>
        <w:t>建立</w:t>
      </w:r>
      <w:r w:rsidRPr="00713F73">
        <w:rPr>
          <w:rFonts w:hint="eastAsia"/>
          <w:lang w:eastAsia="zh-CN"/>
        </w:rPr>
        <w:t>这样一个网络。</w:t>
      </w:r>
    </w:p>
    <w:p w14:paraId="23D64AD3"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713F73">
        <w:rPr>
          <w:rFonts w:hint="eastAsia"/>
          <w:lang w:eastAsia="zh-CN"/>
        </w:rPr>
        <w:t>确定和运行校友网络的最佳在线平台。</w:t>
      </w:r>
    </w:p>
    <w:p w14:paraId="6F014B6E"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713F73">
        <w:rPr>
          <w:rFonts w:hint="eastAsia"/>
          <w:lang w:eastAsia="zh-CN"/>
        </w:rPr>
        <w:t>确保该网络首先为校友的利益服务，使他们渴望为国际电联在该领域的持续工作做出贡献。</w:t>
      </w:r>
    </w:p>
    <w:p w14:paraId="1FB79F71"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713F73">
        <w:rPr>
          <w:rFonts w:hint="eastAsia"/>
          <w:lang w:eastAsia="zh-CN"/>
        </w:rPr>
        <w:t>定期和系统地与校友联系，以更</w:t>
      </w:r>
      <w:r>
        <w:rPr>
          <w:rFonts w:hint="eastAsia"/>
          <w:lang w:eastAsia="zh-CN"/>
        </w:rPr>
        <w:t>好</w:t>
      </w:r>
      <w:r w:rsidRPr="00713F73">
        <w:rPr>
          <w:rFonts w:hint="eastAsia"/>
          <w:lang w:eastAsia="zh-CN"/>
        </w:rPr>
        <w:t>地了解他们在</w:t>
      </w:r>
      <w:r>
        <w:rPr>
          <w:rFonts w:hint="eastAsia"/>
          <w:lang w:eastAsia="zh-CN"/>
        </w:rPr>
        <w:t>参加</w:t>
      </w:r>
      <w:r w:rsidRPr="00713F73">
        <w:rPr>
          <w:rFonts w:hint="eastAsia"/>
          <w:lang w:eastAsia="zh-CN"/>
        </w:rPr>
        <w:t>国际电</w:t>
      </w:r>
      <w:proofErr w:type="gramStart"/>
      <w:r w:rsidRPr="00713F73">
        <w:rPr>
          <w:rFonts w:hint="eastAsia"/>
          <w:lang w:eastAsia="zh-CN"/>
        </w:rPr>
        <w:t>联</w:t>
      </w:r>
      <w:r>
        <w:rPr>
          <w:rFonts w:hint="eastAsia"/>
          <w:lang w:eastAsia="zh-CN"/>
        </w:rPr>
        <w:t>提供</w:t>
      </w:r>
      <w:proofErr w:type="gramEnd"/>
      <w:r w:rsidRPr="00713F73">
        <w:rPr>
          <w:rFonts w:hint="eastAsia"/>
          <w:lang w:eastAsia="zh-CN"/>
        </w:rPr>
        <w:t>的</w:t>
      </w:r>
      <w:r>
        <w:rPr>
          <w:rFonts w:hint="eastAsia"/>
          <w:lang w:eastAsia="zh-CN"/>
        </w:rPr>
        <w:t>能力建设</w:t>
      </w:r>
      <w:r w:rsidRPr="00713F73">
        <w:rPr>
          <w:rFonts w:hint="eastAsia"/>
          <w:lang w:eastAsia="zh-CN"/>
        </w:rPr>
        <w:t>和培训</w:t>
      </w:r>
      <w:r>
        <w:rPr>
          <w:rFonts w:hint="eastAsia"/>
          <w:lang w:eastAsia="zh-CN"/>
        </w:rPr>
        <w:t>后</w:t>
      </w:r>
      <w:r w:rsidRPr="00713F73">
        <w:rPr>
          <w:rFonts w:hint="eastAsia"/>
          <w:lang w:eastAsia="zh-CN"/>
        </w:rPr>
        <w:t>如何</w:t>
      </w:r>
      <w:r>
        <w:rPr>
          <w:rFonts w:hint="eastAsia"/>
          <w:lang w:eastAsia="zh-CN"/>
        </w:rPr>
        <w:t>给他们带来</w:t>
      </w:r>
      <w:r w:rsidRPr="00713F73">
        <w:rPr>
          <w:rFonts w:hint="eastAsia"/>
          <w:lang w:eastAsia="zh-CN"/>
        </w:rPr>
        <w:t>有</w:t>
      </w:r>
      <w:r>
        <w:rPr>
          <w:rFonts w:hint="eastAsia"/>
          <w:lang w:eastAsia="zh-CN"/>
        </w:rPr>
        <w:t>成</w:t>
      </w:r>
      <w:r w:rsidRPr="00713F73">
        <w:rPr>
          <w:rFonts w:hint="eastAsia"/>
          <w:lang w:eastAsia="zh-CN"/>
        </w:rPr>
        <w:t>效和适当的发展成果。</w:t>
      </w:r>
    </w:p>
    <w:p w14:paraId="626C7BDA" w14:textId="77777777" w:rsidR="00397D27" w:rsidRPr="0059068A" w:rsidRDefault="00397D27" w:rsidP="00397D27">
      <w:pPr>
        <w:pStyle w:val="Heading3"/>
        <w:rPr>
          <w:lang w:eastAsia="zh-CN"/>
        </w:rPr>
      </w:pPr>
      <w:r w:rsidRPr="0059068A">
        <w:rPr>
          <w:rFonts w:hint="eastAsia"/>
          <w:lang w:eastAsia="zh-CN"/>
        </w:rPr>
        <w:t>短期建议</w:t>
      </w:r>
      <w:r w:rsidRPr="00713F73">
        <w:rPr>
          <w:rFonts w:hint="eastAsia"/>
          <w:lang w:eastAsia="zh-CN"/>
        </w:rPr>
        <w:t>7</w:t>
      </w:r>
      <w:r w:rsidRPr="0059068A">
        <w:rPr>
          <w:rFonts w:hint="eastAsia"/>
          <w:lang w:eastAsia="zh-CN"/>
        </w:rPr>
        <w:t>：为国际电联内部的所有能力建设和培训活动设立一个预算项目</w:t>
      </w:r>
    </w:p>
    <w:p w14:paraId="76D8572C" w14:textId="77777777" w:rsidR="00397D27" w:rsidRDefault="00397D27" w:rsidP="00397D27">
      <w:pPr>
        <w:rPr>
          <w:lang w:eastAsia="zh-CN"/>
        </w:rPr>
      </w:pPr>
      <w:r w:rsidRPr="00B207C3">
        <w:rPr>
          <w:lang w:eastAsia="zh-CN"/>
        </w:rPr>
        <w:t>169</w:t>
      </w:r>
      <w:r>
        <w:rPr>
          <w:lang w:eastAsia="zh-CN"/>
        </w:rPr>
        <w:tab/>
      </w:r>
      <w:r w:rsidRPr="00713F73">
        <w:rPr>
          <w:rFonts w:hint="eastAsia"/>
          <w:b/>
          <w:bCs/>
          <w:lang w:eastAsia="zh-CN"/>
        </w:rPr>
        <w:t>应在整个国际电联为所有</w:t>
      </w:r>
      <w:r>
        <w:rPr>
          <w:rFonts w:hint="eastAsia"/>
          <w:b/>
          <w:bCs/>
          <w:lang w:eastAsia="zh-CN"/>
        </w:rPr>
        <w:t>能力建设</w:t>
      </w:r>
      <w:r w:rsidRPr="00713F73">
        <w:rPr>
          <w:rFonts w:hint="eastAsia"/>
          <w:b/>
          <w:bCs/>
          <w:lang w:eastAsia="zh-CN"/>
        </w:rPr>
        <w:t>和培训活动设立一个预算项目，以便在所有部门和整个国际电联内确定和保证支出水平和资金价值。</w:t>
      </w:r>
      <w:r w:rsidRPr="00713F73">
        <w:rPr>
          <w:rFonts w:hint="eastAsia"/>
          <w:lang w:eastAsia="zh-CN"/>
        </w:rPr>
        <w:t>应考虑的具体方面包括：</w:t>
      </w:r>
    </w:p>
    <w:p w14:paraId="64953249" w14:textId="77777777" w:rsidR="00397D27" w:rsidRPr="00713F73" w:rsidRDefault="00397D27" w:rsidP="00397D27">
      <w:pPr>
        <w:pStyle w:val="enumlev1"/>
        <w:rPr>
          <w:lang w:val="fr-FR" w:eastAsia="zh-CN"/>
        </w:rPr>
      </w:pPr>
      <w:r>
        <w:rPr>
          <w:rFonts w:hint="eastAsia"/>
          <w:lang w:eastAsia="zh-CN"/>
        </w:rPr>
        <w:t>•</w:t>
      </w:r>
      <w:r>
        <w:rPr>
          <w:rFonts w:hint="eastAsia"/>
          <w:lang w:eastAsia="zh-CN"/>
        </w:rPr>
        <w:tab/>
      </w:r>
      <w:r w:rsidRPr="00713F73">
        <w:rPr>
          <w:rFonts w:hint="eastAsia"/>
          <w:lang w:eastAsia="zh-CN"/>
        </w:rPr>
        <w:t>确保在每个部门的预算中为</w:t>
      </w:r>
      <w:r>
        <w:rPr>
          <w:rFonts w:hint="eastAsia"/>
          <w:lang w:eastAsia="zh-CN"/>
        </w:rPr>
        <w:t>能力建设</w:t>
      </w:r>
      <w:r w:rsidRPr="00713F73">
        <w:rPr>
          <w:rFonts w:hint="eastAsia"/>
          <w:lang w:eastAsia="zh-CN"/>
        </w:rPr>
        <w:t>和培训设立一个单一的预算项目</w:t>
      </w:r>
      <w:r w:rsidRPr="00713F73">
        <w:rPr>
          <w:rFonts w:hint="eastAsia"/>
          <w:lang w:val="fr-FR" w:eastAsia="zh-CN"/>
        </w:rPr>
        <w:t>，</w:t>
      </w:r>
      <w:r w:rsidRPr="00713F73">
        <w:rPr>
          <w:rFonts w:hint="eastAsia"/>
          <w:lang w:eastAsia="zh-CN"/>
        </w:rPr>
        <w:t>并且可以很容易地将其汇总</w:t>
      </w:r>
      <w:r w:rsidRPr="00713F73">
        <w:rPr>
          <w:rFonts w:hint="eastAsia"/>
          <w:lang w:val="fr-FR" w:eastAsia="zh-CN"/>
        </w:rPr>
        <w:t>，</w:t>
      </w:r>
      <w:r w:rsidRPr="00713F73">
        <w:rPr>
          <w:rFonts w:hint="eastAsia"/>
          <w:lang w:eastAsia="zh-CN"/>
        </w:rPr>
        <w:t>为国际电</w:t>
      </w:r>
      <w:proofErr w:type="gramStart"/>
      <w:r w:rsidRPr="00713F73">
        <w:rPr>
          <w:rFonts w:hint="eastAsia"/>
          <w:lang w:eastAsia="zh-CN"/>
        </w:rPr>
        <w:t>联提供</w:t>
      </w:r>
      <w:proofErr w:type="gramEnd"/>
      <w:r w:rsidRPr="00713F73">
        <w:rPr>
          <w:rFonts w:hint="eastAsia"/>
          <w:lang w:eastAsia="zh-CN"/>
        </w:rPr>
        <w:t>整</w:t>
      </w:r>
      <w:r>
        <w:rPr>
          <w:rFonts w:hint="eastAsia"/>
          <w:lang w:eastAsia="zh-CN"/>
        </w:rPr>
        <w:t>体</w:t>
      </w:r>
      <w:r w:rsidRPr="00713F73">
        <w:rPr>
          <w:rFonts w:hint="eastAsia"/>
          <w:lang w:eastAsia="zh-CN"/>
        </w:rPr>
        <w:t>数字。</w:t>
      </w:r>
    </w:p>
    <w:p w14:paraId="4AB70BBC" w14:textId="77777777" w:rsidR="00397D27" w:rsidRPr="00713F73" w:rsidRDefault="00397D27" w:rsidP="00397D27">
      <w:pPr>
        <w:pStyle w:val="enumlev1"/>
        <w:rPr>
          <w:lang w:val="fr-FR" w:eastAsia="zh-CN"/>
        </w:rPr>
      </w:pPr>
      <w:r>
        <w:rPr>
          <w:rFonts w:hint="eastAsia"/>
          <w:lang w:eastAsia="zh-CN"/>
        </w:rPr>
        <w:t>•</w:t>
      </w:r>
      <w:r>
        <w:rPr>
          <w:rFonts w:hint="eastAsia"/>
          <w:lang w:eastAsia="zh-CN"/>
        </w:rPr>
        <w:tab/>
      </w:r>
      <w:r w:rsidRPr="00713F73">
        <w:rPr>
          <w:rFonts w:hint="eastAsia"/>
          <w:lang w:eastAsia="zh-CN"/>
        </w:rPr>
        <w:t>要求工作人员分配</w:t>
      </w:r>
      <w:r>
        <w:rPr>
          <w:rFonts w:hint="eastAsia"/>
          <w:lang w:eastAsia="zh-CN"/>
        </w:rPr>
        <w:t>自己的一部分时间</w:t>
      </w:r>
      <w:r w:rsidRPr="00713F73">
        <w:rPr>
          <w:rFonts w:hint="eastAsia"/>
          <w:lang w:eastAsia="zh-CN"/>
        </w:rPr>
        <w:t>专门用于</w:t>
      </w:r>
      <w:r>
        <w:rPr>
          <w:rFonts w:hint="eastAsia"/>
          <w:lang w:eastAsia="zh-CN"/>
        </w:rPr>
        <w:t>能力建设</w:t>
      </w:r>
      <w:r w:rsidRPr="00713F73">
        <w:rPr>
          <w:rFonts w:hint="eastAsia"/>
          <w:lang w:eastAsia="zh-CN"/>
        </w:rPr>
        <w:t>和培训</w:t>
      </w:r>
      <w:r w:rsidRPr="00713F73">
        <w:rPr>
          <w:rFonts w:hint="eastAsia"/>
          <w:lang w:val="fr-FR" w:eastAsia="zh-CN"/>
        </w:rPr>
        <w:t>（</w:t>
      </w:r>
      <w:r w:rsidRPr="00713F73">
        <w:rPr>
          <w:rFonts w:hint="eastAsia"/>
          <w:lang w:eastAsia="zh-CN"/>
        </w:rPr>
        <w:t>这可能不容易</w:t>
      </w:r>
      <w:r w:rsidRPr="00713F73">
        <w:rPr>
          <w:rFonts w:hint="eastAsia"/>
          <w:lang w:val="fr-FR" w:eastAsia="zh-CN"/>
        </w:rPr>
        <w:t>，</w:t>
      </w:r>
      <w:r w:rsidRPr="00713F73">
        <w:rPr>
          <w:rFonts w:hint="eastAsia"/>
          <w:lang w:eastAsia="zh-CN"/>
        </w:rPr>
        <w:t>但应该</w:t>
      </w:r>
      <w:r>
        <w:rPr>
          <w:rFonts w:hint="eastAsia"/>
          <w:lang w:eastAsia="zh-CN"/>
        </w:rPr>
        <w:t>进行</w:t>
      </w:r>
      <w:r w:rsidRPr="00713F73">
        <w:rPr>
          <w:rFonts w:hint="eastAsia"/>
          <w:lang w:eastAsia="zh-CN"/>
        </w:rPr>
        <w:t>尝试</w:t>
      </w:r>
      <w:r w:rsidRPr="00713F73">
        <w:rPr>
          <w:rFonts w:hint="eastAsia"/>
          <w:lang w:val="fr-FR" w:eastAsia="zh-CN"/>
        </w:rPr>
        <w:t>）</w:t>
      </w:r>
      <w:r w:rsidRPr="00713F73">
        <w:rPr>
          <w:rFonts w:hint="eastAsia"/>
          <w:lang w:eastAsia="zh-CN"/>
        </w:rPr>
        <w:t>。</w:t>
      </w:r>
    </w:p>
    <w:p w14:paraId="6B4A16BE" w14:textId="77777777" w:rsidR="00397D27" w:rsidRPr="00713F73" w:rsidRDefault="00397D27" w:rsidP="00397D27">
      <w:pPr>
        <w:pStyle w:val="enumlev1"/>
        <w:rPr>
          <w:lang w:val="fr-FR" w:eastAsia="zh-CN"/>
        </w:rPr>
      </w:pPr>
      <w:r>
        <w:rPr>
          <w:rFonts w:hint="eastAsia"/>
          <w:lang w:eastAsia="zh-CN"/>
        </w:rPr>
        <w:t>•</w:t>
      </w:r>
      <w:r>
        <w:rPr>
          <w:rFonts w:hint="eastAsia"/>
          <w:lang w:eastAsia="zh-CN"/>
        </w:rPr>
        <w:tab/>
      </w:r>
      <w:r w:rsidRPr="00713F73">
        <w:rPr>
          <w:rFonts w:hint="eastAsia"/>
          <w:lang w:eastAsia="zh-CN"/>
        </w:rPr>
        <w:t>定期审计所有</w:t>
      </w:r>
      <w:r>
        <w:rPr>
          <w:rFonts w:hint="eastAsia"/>
          <w:lang w:eastAsia="zh-CN"/>
        </w:rPr>
        <w:t>能力建设</w:t>
      </w:r>
      <w:r w:rsidRPr="00713F73">
        <w:rPr>
          <w:rFonts w:hint="eastAsia"/>
          <w:lang w:eastAsia="zh-CN"/>
        </w:rPr>
        <w:t>和培训的采购程序</w:t>
      </w:r>
      <w:r w:rsidRPr="00713F73">
        <w:rPr>
          <w:rFonts w:hint="eastAsia"/>
          <w:lang w:val="fr-FR" w:eastAsia="zh-CN"/>
        </w:rPr>
        <w:t>，</w:t>
      </w:r>
      <w:r w:rsidRPr="00713F73">
        <w:rPr>
          <w:rFonts w:hint="eastAsia"/>
          <w:lang w:eastAsia="zh-CN"/>
        </w:rPr>
        <w:t>包括年龄、性别、族裔、国家和部门等方面。</w:t>
      </w:r>
    </w:p>
    <w:p w14:paraId="14576300" w14:textId="77777777" w:rsidR="00397D27" w:rsidRPr="0019417B" w:rsidRDefault="00397D27" w:rsidP="00397D27">
      <w:pPr>
        <w:pStyle w:val="Heading3"/>
        <w:rPr>
          <w:lang w:val="fr-FR" w:eastAsia="zh-CN"/>
        </w:rPr>
      </w:pPr>
      <w:r w:rsidRPr="00F35E69">
        <w:rPr>
          <w:rFonts w:hint="eastAsia"/>
          <w:lang w:eastAsia="zh-CN"/>
        </w:rPr>
        <w:t>短期建议</w:t>
      </w:r>
      <w:r w:rsidRPr="0019417B">
        <w:rPr>
          <w:rFonts w:hint="eastAsia"/>
          <w:lang w:val="fr-FR" w:eastAsia="zh-CN"/>
        </w:rPr>
        <w:t>8</w:t>
      </w:r>
      <w:r w:rsidRPr="00F35E69">
        <w:rPr>
          <w:rFonts w:hint="eastAsia"/>
          <w:lang w:val="fr-FR" w:eastAsia="zh-CN"/>
        </w:rPr>
        <w:t>：</w:t>
      </w:r>
      <w:r w:rsidRPr="00F35E69">
        <w:rPr>
          <w:rFonts w:hint="eastAsia"/>
          <w:lang w:eastAsia="zh-CN"/>
        </w:rPr>
        <w:t>国际电联学院</w:t>
      </w:r>
    </w:p>
    <w:p w14:paraId="777DA0BB" w14:textId="77777777" w:rsidR="00397D27" w:rsidRPr="00A82C92" w:rsidRDefault="00397D27" w:rsidP="00397D27">
      <w:pPr>
        <w:rPr>
          <w:lang w:eastAsia="zh-CN"/>
        </w:rPr>
      </w:pPr>
      <w:r w:rsidRPr="0019417B">
        <w:rPr>
          <w:lang w:eastAsia="zh-CN"/>
        </w:rPr>
        <w:t>170</w:t>
      </w:r>
      <w:r>
        <w:rPr>
          <w:lang w:eastAsia="zh-CN"/>
        </w:rPr>
        <w:tab/>
      </w:r>
      <w:r w:rsidRPr="0019417B">
        <w:rPr>
          <w:rFonts w:hint="eastAsia"/>
          <w:b/>
          <w:bCs/>
          <w:lang w:eastAsia="zh-CN"/>
        </w:rPr>
        <w:t>加强国际电联学院平台的</w:t>
      </w:r>
      <w:r>
        <w:rPr>
          <w:rFonts w:hint="eastAsia"/>
          <w:b/>
          <w:bCs/>
          <w:lang w:eastAsia="zh-CN"/>
        </w:rPr>
        <w:t>持续</w:t>
      </w:r>
      <w:r w:rsidRPr="0019417B">
        <w:rPr>
          <w:rFonts w:hint="eastAsia"/>
          <w:b/>
          <w:bCs/>
          <w:lang w:eastAsia="zh-CN"/>
        </w:rPr>
        <w:t>进程应继续</w:t>
      </w:r>
      <w:r>
        <w:rPr>
          <w:rFonts w:hint="eastAsia"/>
          <w:b/>
          <w:bCs/>
          <w:lang w:eastAsia="zh-CN"/>
        </w:rPr>
        <w:t>加</w:t>
      </w:r>
      <w:r w:rsidRPr="0019417B">
        <w:rPr>
          <w:rFonts w:hint="eastAsia"/>
          <w:b/>
          <w:bCs/>
          <w:lang w:eastAsia="zh-CN"/>
        </w:rPr>
        <w:t>快，使学习者能够更好地从其功能中受益，使其成为联合国系统内的一座卓越的灯塔。</w:t>
      </w:r>
      <w:r w:rsidRPr="0019417B">
        <w:rPr>
          <w:rFonts w:hint="eastAsia"/>
          <w:lang w:eastAsia="zh-CN"/>
        </w:rPr>
        <w:t>过去两年，国际电联学院平台在设计和功能</w:t>
      </w:r>
      <w:r w:rsidRPr="0019417B">
        <w:rPr>
          <w:rFonts w:hint="eastAsia"/>
          <w:lang w:eastAsia="zh-CN"/>
        </w:rPr>
        <w:lastRenderedPageBreak/>
        <w:t>上有了很大改进，但仍需改进，以使其在提供</w:t>
      </w:r>
      <w:r>
        <w:rPr>
          <w:rFonts w:hint="eastAsia"/>
          <w:lang w:eastAsia="zh-CN"/>
        </w:rPr>
        <w:t>相应</w:t>
      </w:r>
      <w:r w:rsidRPr="0019417B">
        <w:rPr>
          <w:rFonts w:hint="eastAsia"/>
          <w:lang w:eastAsia="zh-CN"/>
        </w:rPr>
        <w:t>服务方面处于领先地位。为此提出</w:t>
      </w:r>
      <w:r>
        <w:rPr>
          <w:rFonts w:hint="eastAsia"/>
          <w:lang w:eastAsia="zh-CN"/>
        </w:rPr>
        <w:t>一些</w:t>
      </w:r>
      <w:r w:rsidRPr="0019417B">
        <w:rPr>
          <w:rFonts w:hint="eastAsia"/>
          <w:lang w:eastAsia="zh-CN"/>
        </w:rPr>
        <w:t>建议，特别是在本审查报告中提出的意见的基础上，</w:t>
      </w:r>
      <w:r>
        <w:rPr>
          <w:rFonts w:hint="eastAsia"/>
          <w:lang w:eastAsia="zh-CN"/>
        </w:rPr>
        <w:t>具体</w:t>
      </w:r>
      <w:r w:rsidRPr="0019417B">
        <w:rPr>
          <w:rFonts w:hint="eastAsia"/>
          <w:lang w:eastAsia="zh-CN"/>
        </w:rPr>
        <w:t>包括：</w:t>
      </w:r>
    </w:p>
    <w:p w14:paraId="298C2CCE"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19417B">
        <w:rPr>
          <w:rFonts w:hint="eastAsia"/>
          <w:lang w:eastAsia="zh-CN"/>
        </w:rPr>
        <w:t>与其他同类提供者就平台开发进行</w:t>
      </w:r>
      <w:r>
        <w:rPr>
          <w:rFonts w:hint="eastAsia"/>
          <w:lang w:eastAsia="zh-CN"/>
        </w:rPr>
        <w:t>深入地</w:t>
      </w:r>
      <w:r w:rsidRPr="0019417B">
        <w:rPr>
          <w:rFonts w:hint="eastAsia"/>
          <w:lang w:eastAsia="zh-CN"/>
        </w:rPr>
        <w:t>审查和讨论，同时与其他联合国机构讨论可能的联合或合并平台，</w:t>
      </w:r>
      <w:r>
        <w:rPr>
          <w:rFonts w:hint="eastAsia"/>
          <w:lang w:eastAsia="zh-CN"/>
        </w:rPr>
        <w:t>这</w:t>
      </w:r>
      <w:r w:rsidRPr="0019417B">
        <w:rPr>
          <w:rFonts w:hint="eastAsia"/>
          <w:lang w:eastAsia="zh-CN"/>
        </w:rPr>
        <w:t>对每个机构有</w:t>
      </w:r>
      <w:r>
        <w:rPr>
          <w:rFonts w:hint="eastAsia"/>
          <w:lang w:eastAsia="zh-CN"/>
        </w:rPr>
        <w:t>着</w:t>
      </w:r>
      <w:r w:rsidRPr="0019417B">
        <w:rPr>
          <w:rFonts w:hint="eastAsia"/>
          <w:lang w:eastAsia="zh-CN"/>
        </w:rPr>
        <w:t>不同的影响。</w:t>
      </w:r>
    </w:p>
    <w:p w14:paraId="019FB2E1" w14:textId="77777777" w:rsidR="00397D27" w:rsidRPr="004E0F21" w:rsidRDefault="00397D27" w:rsidP="00397D27">
      <w:pPr>
        <w:pStyle w:val="enumlev1"/>
        <w:rPr>
          <w:lang w:eastAsia="zh-CN"/>
        </w:rPr>
      </w:pPr>
      <w:bookmarkStart w:id="640" w:name="lt_pId1612"/>
      <w:r>
        <w:rPr>
          <w:rFonts w:hint="eastAsia"/>
          <w:lang w:eastAsia="zh-CN"/>
        </w:rPr>
        <w:t>•</w:t>
      </w:r>
      <w:r>
        <w:rPr>
          <w:rFonts w:hint="eastAsia"/>
          <w:lang w:eastAsia="zh-CN"/>
        </w:rPr>
        <w:tab/>
      </w:r>
      <w:r w:rsidRPr="0019417B">
        <w:rPr>
          <w:rFonts w:hint="eastAsia"/>
          <w:lang w:eastAsia="zh-CN"/>
        </w:rPr>
        <w:t>与</w:t>
      </w:r>
      <w:r>
        <w:rPr>
          <w:rFonts w:hint="eastAsia"/>
          <w:lang w:eastAsia="zh-CN"/>
        </w:rPr>
        <w:t>U</w:t>
      </w:r>
      <w:r>
        <w:rPr>
          <w:lang w:eastAsia="zh-CN"/>
        </w:rPr>
        <w:t>NDP</w:t>
      </w:r>
      <w:r w:rsidRPr="0019417B">
        <w:rPr>
          <w:rFonts w:hint="eastAsia"/>
          <w:lang w:eastAsia="zh-CN"/>
        </w:rPr>
        <w:t>详细讨论其正在进行的平台开发工作，以及未来在联合国秘书长</w:t>
      </w:r>
      <w:r w:rsidRPr="0096244E">
        <w:rPr>
          <w:rFonts w:ascii="STKaiti" w:eastAsia="STKaiti" w:hAnsi="STKaiti" w:hint="eastAsia"/>
          <w:lang w:eastAsia="zh-CN"/>
        </w:rPr>
        <w:t>数字合作路线图</w:t>
      </w:r>
      <w:r>
        <w:rPr>
          <w:rFonts w:hint="eastAsia"/>
          <w:lang w:eastAsia="zh-CN"/>
        </w:rPr>
        <w:t>框架</w:t>
      </w:r>
      <w:r w:rsidRPr="0019417B">
        <w:rPr>
          <w:rFonts w:hint="eastAsia"/>
          <w:lang w:eastAsia="zh-CN"/>
        </w:rPr>
        <w:t>下可能的合作。</w:t>
      </w:r>
      <w:bookmarkEnd w:id="640"/>
    </w:p>
    <w:p w14:paraId="669E259F"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19417B">
        <w:rPr>
          <w:rFonts w:hint="eastAsia"/>
          <w:lang w:eastAsia="zh-CN"/>
        </w:rPr>
        <w:t>建立一个反馈机制，要求用户定期就其设计和功能提供反馈。</w:t>
      </w:r>
    </w:p>
    <w:p w14:paraId="5C163454" w14:textId="77777777" w:rsidR="00397D27" w:rsidRPr="00B207C3" w:rsidRDefault="00397D27" w:rsidP="00397D27">
      <w:pPr>
        <w:pStyle w:val="Heading3"/>
        <w:rPr>
          <w:lang w:eastAsia="zh-CN"/>
        </w:rPr>
      </w:pPr>
      <w:r w:rsidRPr="0096244E">
        <w:rPr>
          <w:rFonts w:hint="eastAsia"/>
          <w:lang w:eastAsia="zh-CN"/>
        </w:rPr>
        <w:t>短期建议</w:t>
      </w:r>
      <w:r w:rsidRPr="0019417B">
        <w:rPr>
          <w:rFonts w:hint="eastAsia"/>
          <w:lang w:eastAsia="zh-CN"/>
        </w:rPr>
        <w:t>9</w:t>
      </w:r>
      <w:r w:rsidRPr="0096244E">
        <w:rPr>
          <w:rFonts w:hint="eastAsia"/>
          <w:lang w:eastAsia="zh-CN"/>
        </w:rPr>
        <w:t>：</w:t>
      </w:r>
      <w:r w:rsidRPr="002C3CD9">
        <w:rPr>
          <w:rFonts w:hint="eastAsia"/>
          <w:lang w:eastAsia="zh-CN"/>
        </w:rPr>
        <w:t>高级培训中心</w:t>
      </w:r>
      <w:r w:rsidRPr="0096244E">
        <w:rPr>
          <w:rFonts w:hint="eastAsia"/>
          <w:lang w:eastAsia="zh-CN"/>
        </w:rPr>
        <w:t>网络</w:t>
      </w:r>
    </w:p>
    <w:p w14:paraId="5AE27193" w14:textId="77777777" w:rsidR="00397D27" w:rsidRPr="00B207C3" w:rsidRDefault="00397D27" w:rsidP="00397D27">
      <w:r w:rsidRPr="00B207C3">
        <w:rPr>
          <w:lang w:eastAsia="zh-CN"/>
        </w:rPr>
        <w:t>171</w:t>
      </w:r>
      <w:r>
        <w:rPr>
          <w:lang w:eastAsia="zh-CN"/>
        </w:rPr>
        <w:tab/>
      </w:r>
      <w:r w:rsidRPr="0019417B">
        <w:rPr>
          <w:rFonts w:hint="eastAsia"/>
          <w:b/>
          <w:bCs/>
          <w:lang w:eastAsia="zh-CN"/>
        </w:rPr>
        <w:t>应立即采取措施，精简并提高</w:t>
      </w:r>
      <w:r>
        <w:rPr>
          <w:rFonts w:hint="eastAsia"/>
          <w:b/>
          <w:bCs/>
          <w:lang w:eastAsia="zh-CN"/>
        </w:rPr>
        <w:t>高级培训中心（</w:t>
      </w:r>
      <w:proofErr w:type="spellStart"/>
      <w:r w:rsidRPr="00B207C3">
        <w:rPr>
          <w:b/>
          <w:bCs/>
          <w:lang w:eastAsia="zh-CN"/>
        </w:rPr>
        <w:t>CoE</w:t>
      </w:r>
      <w:proofErr w:type="spellEnd"/>
      <w:r>
        <w:rPr>
          <w:rFonts w:hint="eastAsia"/>
          <w:b/>
          <w:bCs/>
          <w:lang w:eastAsia="zh-CN"/>
        </w:rPr>
        <w:t>）网络</w:t>
      </w:r>
      <w:r w:rsidRPr="0019417B">
        <w:rPr>
          <w:rFonts w:hint="eastAsia"/>
          <w:b/>
          <w:bCs/>
          <w:lang w:eastAsia="zh-CN"/>
        </w:rPr>
        <w:t>的</w:t>
      </w:r>
      <w:r>
        <w:rPr>
          <w:rFonts w:hint="eastAsia"/>
          <w:b/>
          <w:bCs/>
          <w:lang w:eastAsia="zh-CN"/>
        </w:rPr>
        <w:t>服务</w:t>
      </w:r>
      <w:r w:rsidRPr="0019417B">
        <w:rPr>
          <w:rFonts w:hint="eastAsia"/>
          <w:b/>
          <w:bCs/>
          <w:lang w:eastAsia="zh-CN"/>
        </w:rPr>
        <w:t>质量，以保证用户能够在其组织有强烈需求的专题方面获得卓越的服务。</w:t>
      </w:r>
      <w:proofErr w:type="spellStart"/>
      <w:r w:rsidRPr="00B207C3">
        <w:rPr>
          <w:lang w:eastAsia="zh-CN"/>
        </w:rPr>
        <w:t>CoE</w:t>
      </w:r>
      <w:proofErr w:type="spellEnd"/>
      <w:r w:rsidRPr="0019417B">
        <w:rPr>
          <w:rFonts w:hint="eastAsia"/>
          <w:lang w:eastAsia="zh-CN"/>
        </w:rPr>
        <w:t>网络的质量和地位参差不齐，虽然很受欢迎，但在提供服务方面仍有许多</w:t>
      </w:r>
      <w:r>
        <w:rPr>
          <w:rFonts w:hint="eastAsia"/>
          <w:lang w:eastAsia="zh-CN"/>
        </w:rPr>
        <w:t>方面仍</w:t>
      </w:r>
      <w:r w:rsidRPr="0019417B">
        <w:rPr>
          <w:rFonts w:hint="eastAsia"/>
          <w:lang w:eastAsia="zh-CN"/>
        </w:rPr>
        <w:t>可改进。应</w:t>
      </w:r>
      <w:r>
        <w:rPr>
          <w:rFonts w:hint="eastAsia"/>
          <w:lang w:eastAsia="zh-CN"/>
        </w:rPr>
        <w:t>该</w:t>
      </w:r>
      <w:r w:rsidRPr="0019417B">
        <w:rPr>
          <w:rFonts w:hint="eastAsia"/>
          <w:lang w:eastAsia="zh-CN"/>
        </w:rPr>
        <w:t>遵守</w:t>
      </w:r>
      <w:r>
        <w:rPr>
          <w:rFonts w:hint="eastAsia"/>
          <w:lang w:eastAsia="zh-CN"/>
        </w:rPr>
        <w:t>现有的</w:t>
      </w:r>
      <w:r w:rsidRPr="0019417B">
        <w:rPr>
          <w:rFonts w:hint="eastAsia"/>
          <w:lang w:eastAsia="zh-CN"/>
        </w:rPr>
        <w:t>与</w:t>
      </w:r>
      <w:proofErr w:type="spellStart"/>
      <w:r w:rsidRPr="00B207C3">
        <w:rPr>
          <w:lang w:eastAsia="zh-CN"/>
        </w:rPr>
        <w:t>CoE</w:t>
      </w:r>
      <w:proofErr w:type="spellEnd"/>
      <w:r w:rsidRPr="0019417B">
        <w:rPr>
          <w:rFonts w:hint="eastAsia"/>
          <w:lang w:eastAsia="zh-CN"/>
        </w:rPr>
        <w:t>达成的四年</w:t>
      </w:r>
      <w:r>
        <w:rPr>
          <w:rFonts w:hint="eastAsia"/>
          <w:lang w:eastAsia="zh-CN"/>
        </w:rPr>
        <w:t>周</w:t>
      </w:r>
      <w:r w:rsidRPr="0019417B">
        <w:rPr>
          <w:rFonts w:hint="eastAsia"/>
          <w:lang w:eastAsia="zh-CN"/>
        </w:rPr>
        <w:t>期协议，但与此同时，从网络中吸取经验教训，并将其应用到国际电联未来的整体服务结构中</w:t>
      </w:r>
      <w:r>
        <w:rPr>
          <w:rFonts w:hint="eastAsia"/>
          <w:lang w:eastAsia="zh-CN"/>
        </w:rPr>
        <w:t>也</w:t>
      </w:r>
      <w:r w:rsidRPr="0019417B">
        <w:rPr>
          <w:rFonts w:hint="eastAsia"/>
          <w:lang w:eastAsia="zh-CN"/>
        </w:rPr>
        <w:t>非常重要。</w:t>
      </w:r>
      <w:proofErr w:type="spellStart"/>
      <w:r w:rsidRPr="0019417B">
        <w:rPr>
          <w:rFonts w:hint="eastAsia"/>
        </w:rPr>
        <w:t>在短期内</w:t>
      </w:r>
      <w:proofErr w:type="spellEnd"/>
      <w:r>
        <w:rPr>
          <w:rFonts w:hint="eastAsia"/>
        </w:rPr>
        <w:t>：</w:t>
      </w:r>
    </w:p>
    <w:p w14:paraId="3C2C064B" w14:textId="77777777" w:rsidR="00397D27" w:rsidRPr="0019417B" w:rsidRDefault="00397D27" w:rsidP="00397D27">
      <w:pPr>
        <w:pStyle w:val="enumlev1"/>
        <w:rPr>
          <w:lang w:val="fr-FR" w:eastAsia="zh-CN"/>
        </w:rPr>
      </w:pPr>
      <w:r>
        <w:rPr>
          <w:rFonts w:hint="eastAsia"/>
          <w:lang w:eastAsia="zh-CN"/>
        </w:rPr>
        <w:t>•</w:t>
      </w:r>
      <w:r>
        <w:rPr>
          <w:rFonts w:hint="eastAsia"/>
          <w:lang w:eastAsia="zh-CN"/>
        </w:rPr>
        <w:tab/>
      </w:r>
      <w:r w:rsidRPr="0019417B">
        <w:rPr>
          <w:rFonts w:hint="eastAsia"/>
          <w:lang w:eastAsia="zh-CN"/>
        </w:rPr>
        <w:t>国际</w:t>
      </w:r>
      <w:proofErr w:type="gramStart"/>
      <w:r w:rsidRPr="0019417B">
        <w:rPr>
          <w:rFonts w:hint="eastAsia"/>
          <w:lang w:eastAsia="zh-CN"/>
        </w:rPr>
        <w:t>电联应通过</w:t>
      </w:r>
      <w:proofErr w:type="gramEnd"/>
      <w:r w:rsidRPr="0019417B">
        <w:rPr>
          <w:rFonts w:hint="eastAsia"/>
          <w:lang w:eastAsia="zh-CN"/>
        </w:rPr>
        <w:t>其区域</w:t>
      </w:r>
      <w:r>
        <w:rPr>
          <w:rFonts w:hint="eastAsia"/>
          <w:lang w:eastAsia="zh-CN"/>
        </w:rPr>
        <w:t>代表</w:t>
      </w:r>
      <w:r w:rsidRPr="0019417B">
        <w:rPr>
          <w:rFonts w:hint="eastAsia"/>
          <w:lang w:eastAsia="zh-CN"/>
        </w:rPr>
        <w:t>处</w:t>
      </w:r>
      <w:r w:rsidRPr="0019417B">
        <w:rPr>
          <w:rFonts w:hint="eastAsia"/>
          <w:lang w:val="fr-FR" w:eastAsia="zh-CN"/>
        </w:rPr>
        <w:t>，</w:t>
      </w:r>
      <w:r w:rsidRPr="0019417B">
        <w:rPr>
          <w:rFonts w:hint="eastAsia"/>
          <w:lang w:eastAsia="zh-CN"/>
        </w:rPr>
        <w:t>设法利用一切</w:t>
      </w:r>
      <w:r>
        <w:rPr>
          <w:rFonts w:hint="eastAsia"/>
          <w:lang w:eastAsia="zh-CN"/>
        </w:rPr>
        <w:t>方法</w:t>
      </w:r>
      <w:r w:rsidRPr="0019417B">
        <w:rPr>
          <w:rFonts w:hint="eastAsia"/>
          <w:lang w:val="fr-FR" w:eastAsia="zh-CN"/>
        </w:rPr>
        <w:t>，</w:t>
      </w:r>
      <w:r w:rsidRPr="0019417B">
        <w:rPr>
          <w:rFonts w:hint="eastAsia"/>
          <w:lang w:eastAsia="zh-CN"/>
        </w:rPr>
        <w:t>促进提高本区域</w:t>
      </w:r>
      <w:proofErr w:type="spellStart"/>
      <w:r w:rsidRPr="0019417B">
        <w:rPr>
          <w:lang w:val="fr-FR" w:eastAsia="zh-CN"/>
        </w:rPr>
        <w:t>CoE</w:t>
      </w:r>
      <w:proofErr w:type="spellEnd"/>
      <w:r w:rsidRPr="0019417B">
        <w:rPr>
          <w:rFonts w:hint="eastAsia"/>
          <w:lang w:eastAsia="zh-CN"/>
        </w:rPr>
        <w:t>的</w:t>
      </w:r>
      <w:r>
        <w:rPr>
          <w:rFonts w:hint="eastAsia"/>
          <w:lang w:eastAsia="zh-CN"/>
        </w:rPr>
        <w:t>能力</w:t>
      </w:r>
      <w:r w:rsidRPr="0019417B">
        <w:rPr>
          <w:rFonts w:hint="eastAsia"/>
          <w:lang w:eastAsia="zh-CN"/>
        </w:rPr>
        <w:t>和</w:t>
      </w:r>
      <w:r>
        <w:rPr>
          <w:rFonts w:hint="eastAsia"/>
          <w:lang w:eastAsia="zh-CN"/>
        </w:rPr>
        <w:t>服务</w:t>
      </w:r>
      <w:r w:rsidRPr="0019417B">
        <w:rPr>
          <w:rFonts w:hint="eastAsia"/>
          <w:lang w:eastAsia="zh-CN"/>
        </w:rPr>
        <w:t>水平</w:t>
      </w:r>
      <w:r w:rsidRPr="0019417B">
        <w:rPr>
          <w:rFonts w:hint="eastAsia"/>
          <w:lang w:val="fr-FR" w:eastAsia="zh-CN"/>
        </w:rPr>
        <w:t>（</w:t>
      </w:r>
      <w:r w:rsidRPr="0019417B">
        <w:rPr>
          <w:rFonts w:hint="eastAsia"/>
          <w:lang w:eastAsia="zh-CN"/>
        </w:rPr>
        <w:t>包括数量和质量</w:t>
      </w:r>
      <w:r w:rsidRPr="0019417B">
        <w:rPr>
          <w:rFonts w:hint="eastAsia"/>
          <w:lang w:val="fr-FR" w:eastAsia="zh-CN"/>
        </w:rPr>
        <w:t>）</w:t>
      </w:r>
      <w:r w:rsidRPr="0019417B">
        <w:rPr>
          <w:rFonts w:hint="eastAsia"/>
          <w:lang w:eastAsia="zh-CN"/>
        </w:rPr>
        <w:t>。</w:t>
      </w:r>
    </w:p>
    <w:p w14:paraId="7FFA48AE" w14:textId="77777777" w:rsidR="00397D27" w:rsidRPr="0019417B" w:rsidRDefault="00397D27" w:rsidP="00397D27">
      <w:pPr>
        <w:pStyle w:val="enumlev1"/>
        <w:rPr>
          <w:lang w:val="fr-FR" w:eastAsia="zh-CN"/>
        </w:rPr>
      </w:pPr>
      <w:r>
        <w:rPr>
          <w:rFonts w:hint="eastAsia"/>
          <w:lang w:eastAsia="zh-CN"/>
        </w:rPr>
        <w:t>•</w:t>
      </w:r>
      <w:r>
        <w:rPr>
          <w:rFonts w:hint="eastAsia"/>
          <w:lang w:eastAsia="zh-CN"/>
        </w:rPr>
        <w:tab/>
      </w:r>
      <w:r>
        <w:rPr>
          <w:rFonts w:hint="eastAsia"/>
          <w:lang w:eastAsia="zh-CN"/>
        </w:rPr>
        <w:t>不</w:t>
      </w:r>
      <w:r w:rsidRPr="0019417B">
        <w:rPr>
          <w:rFonts w:hint="eastAsia"/>
          <w:lang w:eastAsia="zh-CN"/>
        </w:rPr>
        <w:t>论出于</w:t>
      </w:r>
      <w:r>
        <w:rPr>
          <w:rFonts w:hint="eastAsia"/>
          <w:lang w:eastAsia="zh-CN"/>
        </w:rPr>
        <w:t>什么</w:t>
      </w:r>
      <w:r w:rsidRPr="0019417B">
        <w:rPr>
          <w:rFonts w:hint="eastAsia"/>
          <w:lang w:eastAsia="zh-CN"/>
        </w:rPr>
        <w:t>原因</w:t>
      </w:r>
      <w:r w:rsidRPr="0019417B">
        <w:rPr>
          <w:rFonts w:hint="eastAsia"/>
          <w:lang w:val="fr-FR" w:eastAsia="zh-CN"/>
        </w:rPr>
        <w:t>，</w:t>
      </w:r>
      <w:r w:rsidRPr="0019417B">
        <w:rPr>
          <w:rFonts w:hint="eastAsia"/>
          <w:lang w:eastAsia="zh-CN"/>
        </w:rPr>
        <w:t>如果本报告的长期建议没有得到执行</w:t>
      </w:r>
      <w:r w:rsidRPr="00867C40">
        <w:rPr>
          <w:rFonts w:hint="eastAsia"/>
          <w:lang w:val="fr-FR" w:eastAsia="zh-CN"/>
        </w:rPr>
        <w:t>，</w:t>
      </w:r>
      <w:r w:rsidRPr="0019417B">
        <w:rPr>
          <w:rFonts w:hint="eastAsia"/>
          <w:lang w:eastAsia="zh-CN"/>
        </w:rPr>
        <w:t>国际电联工作人员应在本次审查从</w:t>
      </w:r>
      <w:proofErr w:type="spellStart"/>
      <w:r w:rsidRPr="0019417B">
        <w:rPr>
          <w:lang w:val="fr-FR" w:eastAsia="zh-CN"/>
        </w:rPr>
        <w:t>CoE</w:t>
      </w:r>
      <w:proofErr w:type="spellEnd"/>
      <w:r w:rsidRPr="0019417B">
        <w:rPr>
          <w:rFonts w:hint="eastAsia"/>
          <w:lang w:eastAsia="zh-CN"/>
        </w:rPr>
        <w:t>联络点收集</w:t>
      </w:r>
      <w:r>
        <w:rPr>
          <w:rFonts w:hint="eastAsia"/>
          <w:lang w:eastAsia="zh-CN"/>
        </w:rPr>
        <w:t>到</w:t>
      </w:r>
      <w:r w:rsidRPr="0019417B">
        <w:rPr>
          <w:rFonts w:hint="eastAsia"/>
          <w:lang w:eastAsia="zh-CN"/>
        </w:rPr>
        <w:t>的材料和参与者反馈的基础上</w:t>
      </w:r>
      <w:r w:rsidRPr="0019417B">
        <w:rPr>
          <w:rFonts w:hint="eastAsia"/>
          <w:lang w:val="fr-FR" w:eastAsia="zh-CN"/>
        </w:rPr>
        <w:t>，</w:t>
      </w:r>
      <w:r w:rsidRPr="0019417B">
        <w:rPr>
          <w:rFonts w:hint="eastAsia"/>
          <w:lang w:eastAsia="zh-CN"/>
        </w:rPr>
        <w:t>探讨下一个周期</w:t>
      </w:r>
      <w:r>
        <w:rPr>
          <w:rFonts w:hint="eastAsia"/>
          <w:lang w:eastAsia="zh-CN"/>
        </w:rPr>
        <w:t>未来的</w:t>
      </w:r>
      <w:proofErr w:type="spellStart"/>
      <w:r w:rsidRPr="0019417B">
        <w:rPr>
          <w:lang w:val="fr-FR" w:eastAsia="zh-CN"/>
        </w:rPr>
        <w:t>CoE</w:t>
      </w:r>
      <w:proofErr w:type="spellEnd"/>
      <w:r>
        <w:rPr>
          <w:rFonts w:hint="eastAsia"/>
          <w:lang w:val="fr-FR" w:eastAsia="zh-CN"/>
        </w:rPr>
        <w:t>计划</w:t>
      </w:r>
      <w:r w:rsidRPr="0019417B">
        <w:rPr>
          <w:rFonts w:hint="eastAsia"/>
          <w:lang w:eastAsia="zh-CN"/>
        </w:rPr>
        <w:t>一系列可能的选择。</w:t>
      </w:r>
    </w:p>
    <w:p w14:paraId="3FC32875" w14:textId="77777777" w:rsidR="00397D27" w:rsidRPr="001F2B22" w:rsidRDefault="00397D27" w:rsidP="00397D27">
      <w:pPr>
        <w:pStyle w:val="enumlev1"/>
        <w:rPr>
          <w:lang w:val="fr-FR" w:eastAsia="zh-CN"/>
        </w:rPr>
      </w:pPr>
      <w:r>
        <w:rPr>
          <w:rFonts w:hint="eastAsia"/>
          <w:lang w:eastAsia="zh-CN"/>
        </w:rPr>
        <w:t>•</w:t>
      </w:r>
      <w:r>
        <w:rPr>
          <w:rFonts w:hint="eastAsia"/>
          <w:lang w:eastAsia="zh-CN"/>
        </w:rPr>
        <w:tab/>
      </w:r>
      <w:r w:rsidRPr="001F2B22">
        <w:rPr>
          <w:rFonts w:hint="eastAsia"/>
          <w:lang w:eastAsia="zh-CN"/>
        </w:rPr>
        <w:t>应立即</w:t>
      </w:r>
      <w:r>
        <w:rPr>
          <w:rFonts w:hint="eastAsia"/>
          <w:lang w:eastAsia="zh-CN"/>
        </w:rPr>
        <w:t>使</w:t>
      </w:r>
      <w:r w:rsidRPr="001F2B22">
        <w:rPr>
          <w:rFonts w:hint="eastAsia"/>
          <w:lang w:eastAsia="zh-CN"/>
        </w:rPr>
        <w:t>用新的</w:t>
      </w:r>
      <w:r>
        <w:rPr>
          <w:rFonts w:hint="eastAsia"/>
          <w:lang w:eastAsia="zh-CN"/>
        </w:rPr>
        <w:t>反馈</w:t>
      </w:r>
      <w:r w:rsidRPr="001F2B22">
        <w:rPr>
          <w:rFonts w:hint="eastAsia"/>
          <w:lang w:eastAsia="zh-CN"/>
        </w:rPr>
        <w:t>意见表</w:t>
      </w:r>
      <w:r w:rsidRPr="001F2B22">
        <w:rPr>
          <w:rFonts w:hint="eastAsia"/>
          <w:lang w:val="fr-FR" w:eastAsia="zh-CN"/>
        </w:rPr>
        <w:t>，</w:t>
      </w:r>
      <w:r w:rsidRPr="001F2B22">
        <w:rPr>
          <w:rFonts w:hint="eastAsia"/>
          <w:lang w:eastAsia="zh-CN"/>
        </w:rPr>
        <w:t>提供更详尽和</w:t>
      </w:r>
      <w:r>
        <w:rPr>
          <w:rFonts w:hint="eastAsia"/>
          <w:lang w:eastAsia="zh-CN"/>
        </w:rPr>
        <w:t>更</w:t>
      </w:r>
      <w:r w:rsidRPr="001F2B22">
        <w:rPr>
          <w:rFonts w:hint="eastAsia"/>
          <w:lang w:eastAsia="zh-CN"/>
        </w:rPr>
        <w:t>系统的资料</w:t>
      </w:r>
      <w:r w:rsidRPr="001F2B22">
        <w:rPr>
          <w:rFonts w:hint="eastAsia"/>
          <w:lang w:val="fr-FR" w:eastAsia="zh-CN"/>
        </w:rPr>
        <w:t>，</w:t>
      </w:r>
      <w:r w:rsidRPr="001F2B22">
        <w:rPr>
          <w:rFonts w:hint="eastAsia"/>
          <w:lang w:eastAsia="zh-CN"/>
        </w:rPr>
        <w:t>说明学员的需要、</w:t>
      </w:r>
      <w:r>
        <w:rPr>
          <w:rFonts w:hint="eastAsia"/>
          <w:lang w:eastAsia="zh-CN"/>
        </w:rPr>
        <w:t>服务</w:t>
      </w:r>
      <w:r w:rsidRPr="001F2B22">
        <w:rPr>
          <w:rFonts w:hint="eastAsia"/>
          <w:lang w:eastAsia="zh-CN"/>
        </w:rPr>
        <w:t>的</w:t>
      </w:r>
      <w:r>
        <w:rPr>
          <w:rFonts w:hint="eastAsia"/>
          <w:lang w:eastAsia="zh-CN"/>
        </w:rPr>
        <w:t>质量</w:t>
      </w:r>
      <w:r w:rsidRPr="001F2B22">
        <w:rPr>
          <w:rFonts w:hint="eastAsia"/>
          <w:lang w:val="fr-FR" w:eastAsia="zh-CN"/>
        </w:rPr>
        <w:t>，</w:t>
      </w:r>
      <w:r w:rsidRPr="001F2B22">
        <w:rPr>
          <w:rFonts w:hint="eastAsia"/>
          <w:lang w:eastAsia="zh-CN"/>
        </w:rPr>
        <w:t>以及课程是否切合</w:t>
      </w:r>
      <w:r>
        <w:rPr>
          <w:rFonts w:hint="eastAsia"/>
          <w:lang w:eastAsia="zh-CN"/>
        </w:rPr>
        <w:t>他们机构</w:t>
      </w:r>
      <w:r w:rsidRPr="001F2B22">
        <w:rPr>
          <w:rFonts w:hint="eastAsia"/>
          <w:lang w:eastAsia="zh-CN"/>
        </w:rPr>
        <w:t>的目标。</w:t>
      </w:r>
    </w:p>
    <w:p w14:paraId="3CF3E40D" w14:textId="77777777" w:rsidR="00397D27" w:rsidRPr="001F2B22" w:rsidRDefault="00397D27" w:rsidP="00397D27">
      <w:pPr>
        <w:pStyle w:val="enumlev1"/>
        <w:rPr>
          <w:lang w:val="fr-FR" w:eastAsia="zh-CN"/>
        </w:rPr>
      </w:pPr>
      <w:r>
        <w:rPr>
          <w:rFonts w:hint="eastAsia"/>
          <w:lang w:eastAsia="zh-CN"/>
        </w:rPr>
        <w:t>•</w:t>
      </w:r>
      <w:r>
        <w:rPr>
          <w:rFonts w:hint="eastAsia"/>
          <w:lang w:eastAsia="zh-CN"/>
        </w:rPr>
        <w:tab/>
      </w:r>
      <w:r w:rsidRPr="001F2B22">
        <w:rPr>
          <w:rFonts w:hint="eastAsia"/>
          <w:lang w:eastAsia="zh-CN"/>
        </w:rPr>
        <w:t>应邀请所有</w:t>
      </w:r>
      <w:r>
        <w:rPr>
          <w:rFonts w:hint="eastAsia"/>
          <w:lang w:eastAsia="zh-CN"/>
        </w:rPr>
        <w:t>学习者</w:t>
      </w:r>
      <w:r w:rsidRPr="001F2B22">
        <w:rPr>
          <w:rFonts w:hint="eastAsia"/>
          <w:lang w:eastAsia="zh-CN"/>
        </w:rPr>
        <w:t>加入新的校友网络</w:t>
      </w:r>
      <w:r w:rsidRPr="001F2B22">
        <w:rPr>
          <w:rFonts w:hint="eastAsia"/>
          <w:lang w:val="fr-FR" w:eastAsia="zh-CN"/>
        </w:rPr>
        <w:t>，</w:t>
      </w:r>
      <w:r w:rsidRPr="001F2B22">
        <w:rPr>
          <w:rFonts w:hint="eastAsia"/>
          <w:lang w:eastAsia="zh-CN"/>
        </w:rPr>
        <w:t>并在课程结束后</w:t>
      </w:r>
      <w:r w:rsidRPr="001F2B22">
        <w:rPr>
          <w:rFonts w:hint="eastAsia"/>
          <w:lang w:val="fr-FR" w:eastAsia="zh-CN"/>
        </w:rPr>
        <w:t>6</w:t>
      </w:r>
      <w:r w:rsidRPr="001F2B22">
        <w:rPr>
          <w:rFonts w:hint="eastAsia"/>
          <w:lang w:eastAsia="zh-CN"/>
        </w:rPr>
        <w:t>个月和</w:t>
      </w:r>
      <w:r w:rsidRPr="001F2B22">
        <w:rPr>
          <w:rFonts w:hint="eastAsia"/>
          <w:lang w:val="fr-FR" w:eastAsia="zh-CN"/>
        </w:rPr>
        <w:t>12</w:t>
      </w:r>
      <w:r w:rsidRPr="001F2B22">
        <w:rPr>
          <w:rFonts w:hint="eastAsia"/>
          <w:lang w:eastAsia="zh-CN"/>
        </w:rPr>
        <w:t>个月</w:t>
      </w:r>
      <w:r>
        <w:rPr>
          <w:rFonts w:hint="eastAsia"/>
          <w:lang w:eastAsia="zh-CN"/>
        </w:rPr>
        <w:t>后</w:t>
      </w:r>
      <w:r w:rsidRPr="001F2B22">
        <w:rPr>
          <w:rFonts w:hint="eastAsia"/>
          <w:lang w:eastAsia="zh-CN"/>
        </w:rPr>
        <w:t>向</w:t>
      </w:r>
      <w:r>
        <w:rPr>
          <w:rFonts w:hint="eastAsia"/>
          <w:lang w:eastAsia="zh-CN"/>
        </w:rPr>
        <w:t>学习者了解反馈</w:t>
      </w:r>
      <w:r w:rsidRPr="001F2B22">
        <w:rPr>
          <w:rFonts w:hint="eastAsia"/>
          <w:lang w:eastAsia="zh-CN"/>
        </w:rPr>
        <w:t>意见</w:t>
      </w:r>
      <w:r w:rsidRPr="001F2B22">
        <w:rPr>
          <w:rFonts w:hint="eastAsia"/>
          <w:lang w:val="fr-FR" w:eastAsia="zh-CN"/>
        </w:rPr>
        <w:t>，</w:t>
      </w:r>
      <w:r w:rsidRPr="001F2B22">
        <w:rPr>
          <w:rFonts w:hint="eastAsia"/>
          <w:lang w:eastAsia="zh-CN"/>
        </w:rPr>
        <w:t>以了解他们的学习成果的实施情况</w:t>
      </w:r>
      <w:r w:rsidRPr="0019417B">
        <w:rPr>
          <w:rFonts w:hint="eastAsia"/>
          <w:lang w:eastAsia="zh-CN"/>
        </w:rPr>
        <w:t>。</w:t>
      </w:r>
    </w:p>
    <w:p w14:paraId="73808E80"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1F2B22">
        <w:rPr>
          <w:rFonts w:hint="eastAsia"/>
          <w:lang w:eastAsia="zh-CN"/>
        </w:rPr>
        <w:t>应大力加强</w:t>
      </w:r>
      <w:proofErr w:type="spellStart"/>
      <w:r w:rsidRPr="0019417B">
        <w:rPr>
          <w:lang w:val="fr-FR" w:eastAsia="zh-CN"/>
        </w:rPr>
        <w:t>CoE</w:t>
      </w:r>
      <w:proofErr w:type="spellEnd"/>
      <w:r w:rsidRPr="001F2B22">
        <w:rPr>
          <w:rFonts w:hint="eastAsia"/>
          <w:lang w:eastAsia="zh-CN"/>
        </w:rPr>
        <w:t>的市场推广策略。</w:t>
      </w:r>
    </w:p>
    <w:p w14:paraId="25E7C527" w14:textId="77777777" w:rsidR="00397D27" w:rsidRPr="00954E2E" w:rsidRDefault="00397D27" w:rsidP="00397D27">
      <w:pPr>
        <w:pStyle w:val="Heading3"/>
        <w:rPr>
          <w:lang w:eastAsia="zh-CN"/>
        </w:rPr>
      </w:pPr>
      <w:r w:rsidRPr="000966D6">
        <w:rPr>
          <w:rFonts w:hint="eastAsia"/>
          <w:lang w:eastAsia="zh-CN"/>
        </w:rPr>
        <w:t>短期建议</w:t>
      </w:r>
      <w:r w:rsidRPr="0019417B">
        <w:rPr>
          <w:rFonts w:hint="eastAsia"/>
          <w:lang w:eastAsia="zh-CN"/>
        </w:rPr>
        <w:t>10</w:t>
      </w:r>
      <w:r w:rsidRPr="000966D6">
        <w:rPr>
          <w:rFonts w:hint="eastAsia"/>
          <w:lang w:eastAsia="zh-CN"/>
        </w:rPr>
        <w:t>：建立精心设计和规划的伙伴关系</w:t>
      </w:r>
    </w:p>
    <w:p w14:paraId="47833E5C" w14:textId="77777777" w:rsidR="00397D27" w:rsidRPr="00A82C92" w:rsidRDefault="00397D27" w:rsidP="00397D27">
      <w:pPr>
        <w:rPr>
          <w:b/>
          <w:bCs/>
          <w:lang w:eastAsia="zh-CN"/>
        </w:rPr>
      </w:pPr>
      <w:r w:rsidRPr="00A82C92">
        <w:rPr>
          <w:lang w:eastAsia="zh-CN"/>
        </w:rPr>
        <w:t>172</w:t>
      </w:r>
      <w:r>
        <w:rPr>
          <w:lang w:eastAsia="zh-CN"/>
        </w:rPr>
        <w:tab/>
      </w:r>
      <w:r w:rsidRPr="0019417B">
        <w:rPr>
          <w:rFonts w:hint="eastAsia"/>
          <w:b/>
          <w:bCs/>
          <w:lang w:eastAsia="zh-CN"/>
        </w:rPr>
        <w:t>国际电联应建立一个精心设计和明确阐述的学习伙伴关系框架，通过这个框架，国际电联可以积极地与合作伙伴进行透明的对话，以便更好地与它们开展有效和公正的</w:t>
      </w:r>
      <w:r>
        <w:rPr>
          <w:rFonts w:hint="eastAsia"/>
          <w:b/>
          <w:bCs/>
          <w:lang w:eastAsia="zh-CN"/>
        </w:rPr>
        <w:t>能力建设</w:t>
      </w:r>
      <w:r w:rsidRPr="0019417B">
        <w:rPr>
          <w:rFonts w:hint="eastAsia"/>
          <w:b/>
          <w:bCs/>
          <w:lang w:eastAsia="zh-CN"/>
        </w:rPr>
        <w:t>和培训活动，同时减少国际电联的声誉风险。</w:t>
      </w:r>
      <w:r w:rsidRPr="0019417B">
        <w:rPr>
          <w:rFonts w:hint="eastAsia"/>
          <w:lang w:eastAsia="zh-CN"/>
        </w:rPr>
        <w:t>本报告多次指出，国际电联与代表其提供</w:t>
      </w:r>
      <w:r>
        <w:rPr>
          <w:rFonts w:hint="eastAsia"/>
          <w:lang w:eastAsia="zh-CN"/>
        </w:rPr>
        <w:t>能力建设</w:t>
      </w:r>
      <w:r w:rsidRPr="0019417B">
        <w:rPr>
          <w:rFonts w:hint="eastAsia"/>
          <w:lang w:eastAsia="zh-CN"/>
        </w:rPr>
        <w:t>和培训的实体</w:t>
      </w:r>
      <w:r>
        <w:rPr>
          <w:rFonts w:hint="eastAsia"/>
          <w:lang w:eastAsia="zh-CN"/>
        </w:rPr>
        <w:t>之间的</w:t>
      </w:r>
      <w:r w:rsidRPr="0019417B">
        <w:rPr>
          <w:rFonts w:hint="eastAsia"/>
          <w:lang w:eastAsia="zh-CN"/>
        </w:rPr>
        <w:t>联系</w:t>
      </w:r>
      <w:r>
        <w:rPr>
          <w:rFonts w:hint="eastAsia"/>
          <w:lang w:eastAsia="zh-CN"/>
        </w:rPr>
        <w:t>有可能对国际电联的声誉带来风险</w:t>
      </w:r>
      <w:r w:rsidRPr="0019417B">
        <w:rPr>
          <w:rFonts w:hint="eastAsia"/>
          <w:lang w:eastAsia="zh-CN"/>
        </w:rPr>
        <w:t>，这些实体被一些人视为代表特定部门或国家</w:t>
      </w:r>
      <w:r>
        <w:rPr>
          <w:rFonts w:hint="eastAsia"/>
          <w:lang w:eastAsia="zh-CN"/>
        </w:rPr>
        <w:t>的</w:t>
      </w:r>
      <w:r w:rsidRPr="0019417B">
        <w:rPr>
          <w:rFonts w:hint="eastAsia"/>
          <w:lang w:eastAsia="zh-CN"/>
        </w:rPr>
        <w:t>利益。这是一个复杂的问题，在某种程度上也是一个棘手的问题，但就这种伙伴关系制定正式和透明的政策，有助于消除这种担忧，同时也能提供更好的服务质量。</w:t>
      </w:r>
    </w:p>
    <w:p w14:paraId="10FC3D6B"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4E0F21">
        <w:rPr>
          <w:lang w:eastAsia="zh-CN"/>
        </w:rPr>
        <w:t>BDT</w:t>
      </w:r>
      <w:r w:rsidRPr="0019417B">
        <w:rPr>
          <w:rFonts w:hint="eastAsia"/>
          <w:lang w:eastAsia="zh-CN"/>
        </w:rPr>
        <w:t>应</w:t>
      </w:r>
      <w:r>
        <w:rPr>
          <w:rFonts w:hint="eastAsia"/>
          <w:lang w:eastAsia="zh-CN"/>
        </w:rPr>
        <w:t>在建立伙伴关系时</w:t>
      </w:r>
      <w:r w:rsidRPr="0019417B">
        <w:rPr>
          <w:rFonts w:hint="eastAsia"/>
          <w:lang w:eastAsia="zh-CN"/>
        </w:rPr>
        <w:t>借鉴现有的国际电联伙伴关系</w:t>
      </w:r>
      <w:r>
        <w:rPr>
          <w:rFonts w:hint="eastAsia"/>
          <w:lang w:eastAsia="zh-CN"/>
        </w:rPr>
        <w:t>规则</w:t>
      </w:r>
      <w:r w:rsidRPr="0019417B">
        <w:rPr>
          <w:rFonts w:hint="eastAsia"/>
          <w:lang w:eastAsia="zh-CN"/>
        </w:rPr>
        <w:t>，</w:t>
      </w:r>
      <w:r>
        <w:rPr>
          <w:rFonts w:hint="eastAsia"/>
          <w:lang w:eastAsia="zh-CN"/>
        </w:rPr>
        <w:t>从而</w:t>
      </w:r>
      <w:r w:rsidRPr="0019417B">
        <w:rPr>
          <w:rFonts w:hint="eastAsia"/>
          <w:lang w:eastAsia="zh-CN"/>
        </w:rPr>
        <w:t>制定</w:t>
      </w:r>
      <w:r>
        <w:rPr>
          <w:rFonts w:hint="eastAsia"/>
          <w:lang w:eastAsia="zh-CN"/>
        </w:rPr>
        <w:t>出</w:t>
      </w:r>
      <w:r w:rsidRPr="0019417B">
        <w:rPr>
          <w:rFonts w:hint="eastAsia"/>
          <w:lang w:eastAsia="zh-CN"/>
        </w:rPr>
        <w:t>一个明确的学习型伙伴关系框架。</w:t>
      </w:r>
    </w:p>
    <w:p w14:paraId="37CCFE39" w14:textId="77777777" w:rsidR="00397D27" w:rsidRPr="004E0F21" w:rsidRDefault="00397D27" w:rsidP="00397D27">
      <w:pPr>
        <w:pStyle w:val="enumlev1"/>
        <w:rPr>
          <w:lang w:eastAsia="zh-CN"/>
        </w:rPr>
      </w:pPr>
      <w:bookmarkStart w:id="641" w:name="lt_pId1631"/>
      <w:r>
        <w:rPr>
          <w:rFonts w:hint="eastAsia"/>
          <w:lang w:eastAsia="zh-CN"/>
        </w:rPr>
        <w:t>•</w:t>
      </w:r>
      <w:r>
        <w:rPr>
          <w:rFonts w:hint="eastAsia"/>
          <w:lang w:eastAsia="zh-CN"/>
        </w:rPr>
        <w:tab/>
      </w:r>
      <w:r w:rsidRPr="0019417B">
        <w:rPr>
          <w:rFonts w:hint="eastAsia"/>
          <w:lang w:eastAsia="zh-CN"/>
        </w:rPr>
        <w:t>该框架还应借鉴现有的良好做法，并与联合国伙伴关系办公室</w:t>
      </w:r>
      <w:r>
        <w:rPr>
          <w:rStyle w:val="FootnoteReference"/>
        </w:rPr>
        <w:footnoteReference w:id="195"/>
      </w:r>
      <w:bookmarkEnd w:id="641"/>
      <w:r w:rsidRPr="0019417B">
        <w:rPr>
          <w:rFonts w:hint="eastAsia"/>
          <w:lang w:eastAsia="zh-CN"/>
        </w:rPr>
        <w:t>所倡导的更广泛的联合国协议保持一致。</w:t>
      </w:r>
    </w:p>
    <w:p w14:paraId="4E41AE11"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19417B">
        <w:rPr>
          <w:rFonts w:hint="eastAsia"/>
          <w:lang w:eastAsia="zh-CN"/>
        </w:rPr>
        <w:t>该框架应明确和透明地说明合作伙伴、国际电联及其成员应得到的预期利益和</w:t>
      </w:r>
      <w:r>
        <w:rPr>
          <w:rFonts w:hint="eastAsia"/>
          <w:lang w:eastAsia="zh-CN"/>
        </w:rPr>
        <w:t>相应</w:t>
      </w:r>
      <w:r w:rsidRPr="0019417B">
        <w:rPr>
          <w:rFonts w:hint="eastAsia"/>
          <w:lang w:eastAsia="zh-CN"/>
        </w:rPr>
        <w:t>贡献。</w:t>
      </w:r>
    </w:p>
    <w:p w14:paraId="48BFA874" w14:textId="77777777" w:rsidR="00397D27" w:rsidRPr="004E0F21" w:rsidRDefault="00397D27" w:rsidP="00397D27">
      <w:pPr>
        <w:pStyle w:val="enumlev1"/>
        <w:rPr>
          <w:lang w:eastAsia="zh-CN"/>
        </w:rPr>
      </w:pPr>
      <w:r>
        <w:rPr>
          <w:rFonts w:hint="eastAsia"/>
          <w:lang w:eastAsia="zh-CN"/>
        </w:rPr>
        <w:lastRenderedPageBreak/>
        <w:t>•</w:t>
      </w:r>
      <w:r>
        <w:rPr>
          <w:rFonts w:hint="eastAsia"/>
          <w:lang w:eastAsia="zh-CN"/>
        </w:rPr>
        <w:tab/>
      </w:r>
      <w:r w:rsidRPr="0019417B">
        <w:rPr>
          <w:rFonts w:hint="eastAsia"/>
          <w:lang w:eastAsia="zh-CN"/>
        </w:rPr>
        <w:t>不应再允许在</w:t>
      </w:r>
      <w:r>
        <w:rPr>
          <w:rFonts w:hint="eastAsia"/>
          <w:lang w:eastAsia="zh-CN"/>
        </w:rPr>
        <w:t>能力建设</w:t>
      </w:r>
      <w:r w:rsidRPr="0019417B">
        <w:rPr>
          <w:rFonts w:hint="eastAsia"/>
          <w:lang w:eastAsia="zh-CN"/>
        </w:rPr>
        <w:t>和培训中随意使用</w:t>
      </w:r>
      <w:r>
        <w:rPr>
          <w:rFonts w:hint="eastAsia"/>
          <w:lang w:eastAsia="zh-CN"/>
        </w:rPr>
        <w:t>“</w:t>
      </w:r>
      <w:r w:rsidRPr="0019417B">
        <w:rPr>
          <w:rFonts w:hint="eastAsia"/>
          <w:lang w:eastAsia="zh-CN"/>
        </w:rPr>
        <w:t>伙伴关系</w:t>
      </w:r>
      <w:r>
        <w:rPr>
          <w:rFonts w:hint="eastAsia"/>
          <w:lang w:eastAsia="zh-CN"/>
        </w:rPr>
        <w:t>”</w:t>
      </w:r>
      <w:r w:rsidRPr="0019417B">
        <w:rPr>
          <w:rFonts w:hint="eastAsia"/>
          <w:lang w:eastAsia="zh-CN"/>
        </w:rPr>
        <w:t>一词来指</w:t>
      </w:r>
      <w:proofErr w:type="gramStart"/>
      <w:r w:rsidRPr="0019417B">
        <w:rPr>
          <w:rFonts w:hint="eastAsia"/>
          <w:lang w:eastAsia="zh-CN"/>
        </w:rPr>
        <w:t>代各种</w:t>
      </w:r>
      <w:proofErr w:type="gramEnd"/>
      <w:r w:rsidRPr="0019417B">
        <w:rPr>
          <w:rFonts w:hint="eastAsia"/>
          <w:lang w:eastAsia="zh-CN"/>
        </w:rPr>
        <w:t>不同的做法，除非它符合既定框架内的工作定义。</w:t>
      </w:r>
    </w:p>
    <w:p w14:paraId="7BAE41A7" w14:textId="77777777" w:rsidR="00397D27" w:rsidRDefault="00397D27" w:rsidP="00397D27">
      <w:pPr>
        <w:pStyle w:val="Heading2"/>
        <w:rPr>
          <w:lang w:eastAsia="zh-CN"/>
        </w:rPr>
      </w:pPr>
      <w:r>
        <w:rPr>
          <w:lang w:eastAsia="zh-CN"/>
        </w:rPr>
        <w:t>10.2</w:t>
      </w:r>
      <w:r>
        <w:rPr>
          <w:lang w:eastAsia="zh-CN"/>
        </w:rPr>
        <w:tab/>
      </w:r>
      <w:r w:rsidRPr="0019417B">
        <w:rPr>
          <w:rFonts w:hint="eastAsia"/>
          <w:lang w:eastAsia="zh-CN"/>
        </w:rPr>
        <w:t>长期建议</w:t>
      </w:r>
    </w:p>
    <w:p w14:paraId="6719A9DD" w14:textId="77777777" w:rsidR="00397D27" w:rsidRPr="00FC6CC3" w:rsidRDefault="00397D27" w:rsidP="00397D27">
      <w:r w:rsidRPr="00A82C92">
        <w:rPr>
          <w:lang w:eastAsia="zh-CN"/>
        </w:rPr>
        <w:t>173</w:t>
      </w:r>
      <w:r>
        <w:rPr>
          <w:lang w:eastAsia="zh-CN"/>
        </w:rPr>
        <w:tab/>
      </w:r>
      <w:bookmarkStart w:id="643" w:name="lt_pId1638"/>
      <w:r w:rsidRPr="0085012B">
        <w:rPr>
          <w:rFonts w:hint="eastAsia"/>
          <w:lang w:eastAsia="zh-CN"/>
        </w:rPr>
        <w:t>如上文第</w:t>
      </w:r>
      <w:r w:rsidRPr="0085012B">
        <w:rPr>
          <w:rFonts w:hint="eastAsia"/>
          <w:lang w:eastAsia="zh-CN"/>
        </w:rPr>
        <w:t>9</w:t>
      </w:r>
      <w:r w:rsidRPr="0085012B">
        <w:rPr>
          <w:rFonts w:hint="eastAsia"/>
          <w:lang w:eastAsia="zh-CN"/>
        </w:rPr>
        <w:t>节所述，国际电联有可能建立自己的</w:t>
      </w:r>
      <w:r>
        <w:rPr>
          <w:rFonts w:hint="eastAsia"/>
          <w:lang w:eastAsia="zh-CN"/>
        </w:rPr>
        <w:t>培训学院</w:t>
      </w:r>
      <w:r w:rsidRPr="0085012B">
        <w:rPr>
          <w:rFonts w:hint="eastAsia"/>
          <w:lang w:eastAsia="zh-CN"/>
        </w:rPr>
        <w:t>，这个</w:t>
      </w:r>
      <w:r>
        <w:rPr>
          <w:rFonts w:hint="eastAsia"/>
          <w:lang w:eastAsia="zh-CN"/>
        </w:rPr>
        <w:t>选择</w:t>
      </w:r>
      <w:r w:rsidRPr="0085012B">
        <w:rPr>
          <w:rFonts w:hint="eastAsia"/>
          <w:lang w:eastAsia="zh-CN"/>
        </w:rPr>
        <w:t>令人信服</w:t>
      </w:r>
      <w:r>
        <w:rPr>
          <w:rFonts w:hint="eastAsia"/>
          <w:lang w:eastAsia="zh-CN"/>
        </w:rPr>
        <w:t>而且</w:t>
      </w:r>
      <w:r w:rsidRPr="0085012B">
        <w:rPr>
          <w:rFonts w:hint="eastAsia"/>
          <w:lang w:eastAsia="zh-CN"/>
        </w:rPr>
        <w:t>令人</w:t>
      </w:r>
      <w:r>
        <w:rPr>
          <w:rFonts w:hint="eastAsia"/>
          <w:lang w:eastAsia="zh-CN"/>
        </w:rPr>
        <w:t>有些</w:t>
      </w:r>
      <w:r w:rsidRPr="0085012B">
        <w:rPr>
          <w:rFonts w:hint="eastAsia"/>
          <w:lang w:eastAsia="zh-CN"/>
        </w:rPr>
        <w:t>激动。然而，费用</w:t>
      </w:r>
      <w:r>
        <w:rPr>
          <w:rFonts w:hint="eastAsia"/>
          <w:lang w:eastAsia="zh-CN"/>
        </w:rPr>
        <w:t>问题</w:t>
      </w:r>
      <w:r w:rsidRPr="0085012B">
        <w:rPr>
          <w:rFonts w:hint="eastAsia"/>
          <w:lang w:eastAsia="zh-CN"/>
        </w:rPr>
        <w:t>、所需治理结构的复杂性以及在日益虚拟的培训世界中维持一个有形实体</w:t>
      </w:r>
      <w:r>
        <w:rPr>
          <w:rFonts w:hint="eastAsia"/>
          <w:lang w:eastAsia="zh-CN"/>
        </w:rPr>
        <w:t>所会面临</w:t>
      </w:r>
      <w:r w:rsidRPr="0085012B">
        <w:rPr>
          <w:rFonts w:hint="eastAsia"/>
          <w:lang w:eastAsia="zh-CN"/>
        </w:rPr>
        <w:t>的挑战，这</w:t>
      </w:r>
      <w:r>
        <w:rPr>
          <w:rFonts w:hint="eastAsia"/>
          <w:lang w:eastAsia="zh-CN"/>
        </w:rPr>
        <w:t>些困难都表明这</w:t>
      </w:r>
      <w:r w:rsidRPr="0085012B">
        <w:rPr>
          <w:rFonts w:hint="eastAsia"/>
          <w:lang w:eastAsia="zh-CN"/>
        </w:rPr>
        <w:t>可能不是国际电联</w:t>
      </w:r>
      <w:r>
        <w:rPr>
          <w:rFonts w:hint="eastAsia"/>
          <w:lang w:eastAsia="zh-CN"/>
        </w:rPr>
        <w:t>目前的</w:t>
      </w:r>
      <w:r w:rsidRPr="0085012B">
        <w:rPr>
          <w:rFonts w:hint="eastAsia"/>
          <w:lang w:eastAsia="zh-CN"/>
        </w:rPr>
        <w:t>最佳选择</w:t>
      </w:r>
      <w:bookmarkEnd w:id="643"/>
      <w:r>
        <w:rPr>
          <w:rStyle w:val="FootnoteReference"/>
        </w:rPr>
        <w:footnoteReference w:id="196"/>
      </w:r>
      <w:r w:rsidRPr="0085012B">
        <w:rPr>
          <w:rFonts w:hint="eastAsia"/>
          <w:lang w:eastAsia="zh-CN"/>
        </w:rPr>
        <w:t>。</w:t>
      </w:r>
      <w:proofErr w:type="spellStart"/>
      <w:r w:rsidRPr="0085012B">
        <w:rPr>
          <w:rFonts w:hint="eastAsia"/>
        </w:rPr>
        <w:t>相反，本报告的总体长期建议是</w:t>
      </w:r>
      <w:proofErr w:type="spellEnd"/>
      <w:r w:rsidRPr="0085012B">
        <w:rPr>
          <w:rFonts w:hint="eastAsia"/>
        </w:rPr>
        <w:t>：</w:t>
      </w:r>
    </w:p>
    <w:p w14:paraId="5E966969" w14:textId="77777777" w:rsidR="00397D27" w:rsidRPr="00FC6CC3" w:rsidRDefault="00397D27" w:rsidP="00397D27">
      <w:pPr>
        <w:ind w:firstLineChars="200" w:firstLine="482"/>
        <w:rPr>
          <w:b/>
          <w:lang w:eastAsia="zh-CN"/>
        </w:rPr>
      </w:pPr>
      <w:bookmarkStart w:id="644" w:name="lt_pId1640"/>
      <w:r w:rsidRPr="00FC6CC3">
        <w:rPr>
          <w:rFonts w:hint="eastAsia"/>
          <w:b/>
          <w:lang w:eastAsia="zh-CN"/>
        </w:rPr>
        <w:t>国际</w:t>
      </w:r>
      <w:proofErr w:type="gramStart"/>
      <w:r w:rsidRPr="00FC6CC3">
        <w:rPr>
          <w:rFonts w:hint="eastAsia"/>
          <w:b/>
          <w:lang w:eastAsia="zh-CN"/>
        </w:rPr>
        <w:t>电联应在</w:t>
      </w:r>
      <w:proofErr w:type="gramEnd"/>
      <w:r w:rsidRPr="00FC6CC3">
        <w:rPr>
          <w:rFonts w:hint="eastAsia"/>
          <w:b/>
          <w:lang w:eastAsia="zh-CN"/>
        </w:rPr>
        <w:t>其现有组织架构内设立一个实质性的集中化的实体（或单位）</w:t>
      </w:r>
      <w:r w:rsidRPr="00FC6CC3">
        <w:rPr>
          <w:rStyle w:val="FootnoteReference"/>
        </w:rPr>
        <w:footnoteReference w:id="197"/>
      </w:r>
      <w:bookmarkEnd w:id="644"/>
      <w:r w:rsidRPr="00FC6CC3">
        <w:rPr>
          <w:rFonts w:hint="eastAsia"/>
          <w:b/>
          <w:lang w:eastAsia="zh-CN"/>
        </w:rPr>
        <w:t>，以提供管理和提供国际电</w:t>
      </w:r>
      <w:proofErr w:type="gramStart"/>
      <w:r w:rsidRPr="00FC6CC3">
        <w:rPr>
          <w:rFonts w:hint="eastAsia"/>
          <w:b/>
          <w:lang w:eastAsia="zh-CN"/>
        </w:rPr>
        <w:t>联能力</w:t>
      </w:r>
      <w:proofErr w:type="gramEnd"/>
      <w:r w:rsidRPr="00FC6CC3">
        <w:rPr>
          <w:rFonts w:hint="eastAsia"/>
          <w:b/>
          <w:lang w:eastAsia="zh-CN"/>
        </w:rPr>
        <w:t>建设和培训活动的服务职能。</w:t>
      </w:r>
    </w:p>
    <w:p w14:paraId="4B56D116" w14:textId="77777777" w:rsidR="00397D27" w:rsidRPr="00143CAD" w:rsidRDefault="00397D27" w:rsidP="00397D27">
      <w:pPr>
        <w:pStyle w:val="Heading3"/>
        <w:rPr>
          <w:lang w:eastAsia="zh-CN"/>
        </w:rPr>
      </w:pPr>
      <w:r w:rsidRPr="00143CAD">
        <w:rPr>
          <w:rFonts w:hint="eastAsia"/>
          <w:lang w:eastAsia="zh-CN"/>
        </w:rPr>
        <w:t>这个单位是什么样子：概述</w:t>
      </w:r>
    </w:p>
    <w:p w14:paraId="5CA02111" w14:textId="77777777" w:rsidR="00397D27" w:rsidRPr="00384429" w:rsidRDefault="00397D27" w:rsidP="00397D27">
      <w:pPr>
        <w:rPr>
          <w:lang w:eastAsia="zh-CN"/>
        </w:rPr>
      </w:pPr>
      <w:r w:rsidRPr="00384429">
        <w:rPr>
          <w:lang w:eastAsia="zh-CN"/>
        </w:rPr>
        <w:t>174</w:t>
      </w:r>
      <w:r>
        <w:rPr>
          <w:lang w:eastAsia="zh-CN"/>
        </w:rPr>
        <w:tab/>
      </w:r>
      <w:r>
        <w:rPr>
          <w:rFonts w:hint="eastAsia"/>
          <w:lang w:eastAsia="zh-CN"/>
        </w:rPr>
        <w:t>这个单位</w:t>
      </w:r>
      <w:r w:rsidRPr="0085012B">
        <w:rPr>
          <w:rFonts w:hint="eastAsia"/>
          <w:lang w:eastAsia="zh-CN"/>
        </w:rPr>
        <w:t>将</w:t>
      </w:r>
      <w:r>
        <w:rPr>
          <w:rFonts w:hint="eastAsia"/>
          <w:lang w:eastAsia="zh-CN"/>
        </w:rPr>
        <w:t>在实质上</w:t>
      </w:r>
      <w:r w:rsidRPr="0085012B">
        <w:rPr>
          <w:rFonts w:hint="eastAsia"/>
          <w:lang w:eastAsia="zh-CN"/>
        </w:rPr>
        <w:t>履行上述可能设立的</w:t>
      </w:r>
      <w:r>
        <w:rPr>
          <w:rFonts w:hint="eastAsia"/>
          <w:lang w:eastAsia="zh-CN"/>
        </w:rPr>
        <w:t>培训学院</w:t>
      </w:r>
      <w:r w:rsidRPr="0085012B">
        <w:rPr>
          <w:rFonts w:hint="eastAsia"/>
          <w:lang w:eastAsia="zh-CN"/>
        </w:rPr>
        <w:t>的许多职能，但</w:t>
      </w:r>
      <w:r>
        <w:rPr>
          <w:rFonts w:hint="eastAsia"/>
          <w:lang w:eastAsia="zh-CN"/>
        </w:rPr>
        <w:t>不是完全的自我管理</w:t>
      </w:r>
      <w:r w:rsidRPr="0085012B">
        <w:rPr>
          <w:rFonts w:hint="eastAsia"/>
          <w:lang w:eastAsia="zh-CN"/>
        </w:rPr>
        <w:t>，不需要新的复杂的治理结构，</w:t>
      </w:r>
      <w:r>
        <w:rPr>
          <w:rFonts w:hint="eastAsia"/>
          <w:lang w:eastAsia="zh-CN"/>
        </w:rPr>
        <w:t>成本</w:t>
      </w:r>
      <w:r w:rsidRPr="0085012B">
        <w:rPr>
          <w:rFonts w:hint="eastAsia"/>
          <w:lang w:eastAsia="zh-CN"/>
        </w:rPr>
        <w:t>也不高。在考虑这项建议时，需要牢记</w:t>
      </w:r>
      <w:r>
        <w:rPr>
          <w:rFonts w:hint="eastAsia"/>
          <w:lang w:eastAsia="zh-CN"/>
        </w:rPr>
        <w:t>这个单位</w:t>
      </w:r>
      <w:r w:rsidRPr="0085012B">
        <w:rPr>
          <w:rFonts w:hint="eastAsia"/>
          <w:lang w:eastAsia="zh-CN"/>
        </w:rPr>
        <w:t>的四个基本要素</w:t>
      </w:r>
      <w:r>
        <w:rPr>
          <w:rFonts w:hint="eastAsia"/>
          <w:lang w:eastAsia="zh-CN"/>
        </w:rPr>
        <w:t>：</w:t>
      </w:r>
    </w:p>
    <w:p w14:paraId="06216E7C"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Pr>
          <w:rFonts w:hint="eastAsia"/>
          <w:lang w:eastAsia="zh-CN"/>
        </w:rPr>
        <w:t>这个单位</w:t>
      </w:r>
      <w:r w:rsidRPr="0085012B">
        <w:rPr>
          <w:rFonts w:hint="eastAsia"/>
          <w:lang w:eastAsia="zh-CN"/>
        </w:rPr>
        <w:t>的宗旨是向国际电联内所有相关的局和部提供服务，并将以各种方式支持</w:t>
      </w:r>
      <w:r>
        <w:rPr>
          <w:rFonts w:hint="eastAsia"/>
          <w:lang w:eastAsia="zh-CN"/>
        </w:rPr>
        <w:t>部和局并</w:t>
      </w:r>
      <w:r w:rsidRPr="0085012B">
        <w:rPr>
          <w:rFonts w:hint="eastAsia"/>
          <w:lang w:eastAsia="zh-CN"/>
        </w:rPr>
        <w:t>与它们</w:t>
      </w:r>
      <w:r>
        <w:rPr>
          <w:rFonts w:hint="eastAsia"/>
          <w:lang w:eastAsia="zh-CN"/>
        </w:rPr>
        <w:t>进行</w:t>
      </w:r>
      <w:r w:rsidRPr="0085012B">
        <w:rPr>
          <w:rFonts w:hint="eastAsia"/>
          <w:lang w:eastAsia="zh-CN"/>
        </w:rPr>
        <w:t>合作，</w:t>
      </w:r>
      <w:r>
        <w:rPr>
          <w:rFonts w:hint="eastAsia"/>
          <w:lang w:eastAsia="zh-CN"/>
        </w:rPr>
        <w:t>以便</w:t>
      </w:r>
      <w:r w:rsidRPr="0085012B">
        <w:rPr>
          <w:rFonts w:hint="eastAsia"/>
          <w:lang w:eastAsia="zh-CN"/>
        </w:rPr>
        <w:t>共同</w:t>
      </w:r>
      <w:r>
        <w:rPr>
          <w:rFonts w:hint="eastAsia"/>
          <w:lang w:eastAsia="zh-CN"/>
        </w:rPr>
        <w:t>开发</w:t>
      </w:r>
      <w:r w:rsidRPr="0085012B">
        <w:rPr>
          <w:rFonts w:hint="eastAsia"/>
          <w:lang w:eastAsia="zh-CN"/>
        </w:rPr>
        <w:t>最高质量的相关学习资源，并</w:t>
      </w:r>
      <w:r>
        <w:rPr>
          <w:rFonts w:hint="eastAsia"/>
          <w:lang w:eastAsia="zh-CN"/>
        </w:rPr>
        <w:t>（</w:t>
      </w:r>
      <w:r w:rsidRPr="0085012B">
        <w:rPr>
          <w:rFonts w:hint="eastAsia"/>
          <w:lang w:eastAsia="zh-CN"/>
        </w:rPr>
        <w:t>在相关情况下</w:t>
      </w:r>
      <w:r>
        <w:rPr>
          <w:rFonts w:hint="eastAsia"/>
          <w:lang w:eastAsia="zh-CN"/>
        </w:rPr>
        <w:t>）</w:t>
      </w:r>
      <w:r w:rsidRPr="0085012B">
        <w:rPr>
          <w:rFonts w:hint="eastAsia"/>
          <w:lang w:eastAsia="zh-CN"/>
        </w:rPr>
        <w:t>提供培训，主要是为成员提供培训，但也为其他</w:t>
      </w:r>
      <w:r>
        <w:rPr>
          <w:rFonts w:hint="eastAsia"/>
          <w:lang w:eastAsia="zh-CN"/>
        </w:rPr>
        <w:t>人</w:t>
      </w:r>
      <w:r w:rsidRPr="0085012B">
        <w:rPr>
          <w:rFonts w:hint="eastAsia"/>
          <w:lang w:eastAsia="zh-CN"/>
        </w:rPr>
        <w:t>员提供培训。</w:t>
      </w:r>
    </w:p>
    <w:p w14:paraId="4B982E56"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Pr>
          <w:rFonts w:hint="eastAsia"/>
          <w:lang w:eastAsia="zh-CN"/>
        </w:rPr>
        <w:t>这个单位</w:t>
      </w:r>
      <w:r w:rsidRPr="0012513B">
        <w:rPr>
          <w:rFonts w:hint="eastAsia"/>
          <w:lang w:eastAsia="zh-CN"/>
        </w:rPr>
        <w:t>最初将由大约</w:t>
      </w:r>
      <w:r w:rsidRPr="0012513B">
        <w:rPr>
          <w:rFonts w:hint="eastAsia"/>
          <w:lang w:eastAsia="zh-CN"/>
        </w:rPr>
        <w:t>15</w:t>
      </w:r>
      <w:r w:rsidRPr="0012513B">
        <w:rPr>
          <w:rFonts w:hint="eastAsia"/>
          <w:lang w:eastAsia="zh-CN"/>
        </w:rPr>
        <w:t>人组成，</w:t>
      </w:r>
      <w:r>
        <w:rPr>
          <w:rFonts w:hint="eastAsia"/>
          <w:lang w:eastAsia="zh-CN"/>
        </w:rPr>
        <w:t>这些人需要</w:t>
      </w:r>
      <w:r w:rsidRPr="0012513B">
        <w:rPr>
          <w:rFonts w:hint="eastAsia"/>
          <w:lang w:eastAsia="zh-CN"/>
        </w:rPr>
        <w:t>在与国际电联</w:t>
      </w:r>
      <w:r>
        <w:rPr>
          <w:rFonts w:hint="eastAsia"/>
          <w:lang w:eastAsia="zh-CN"/>
        </w:rPr>
        <w:t>职责范围</w:t>
      </w:r>
      <w:r w:rsidRPr="0012513B">
        <w:rPr>
          <w:rFonts w:hint="eastAsia"/>
          <w:lang w:eastAsia="zh-CN"/>
        </w:rPr>
        <w:t>有关的</w:t>
      </w:r>
      <w:r>
        <w:rPr>
          <w:rFonts w:hint="eastAsia"/>
          <w:lang w:eastAsia="zh-CN"/>
        </w:rPr>
        <w:t>能力建设</w:t>
      </w:r>
      <w:r w:rsidRPr="0012513B">
        <w:rPr>
          <w:rFonts w:hint="eastAsia"/>
          <w:lang w:eastAsia="zh-CN"/>
        </w:rPr>
        <w:t>和培训的</w:t>
      </w:r>
      <w:r>
        <w:rPr>
          <w:rFonts w:hint="eastAsia"/>
          <w:lang w:eastAsia="zh-CN"/>
        </w:rPr>
        <w:t>各个</w:t>
      </w:r>
      <w:r w:rsidRPr="0012513B">
        <w:rPr>
          <w:rFonts w:hint="eastAsia"/>
          <w:lang w:eastAsia="zh-CN"/>
        </w:rPr>
        <w:t>方面具有知识</w:t>
      </w:r>
      <w:r>
        <w:rPr>
          <w:rFonts w:hint="eastAsia"/>
          <w:lang w:eastAsia="zh-CN"/>
        </w:rPr>
        <w:t>专长</w:t>
      </w:r>
      <w:r w:rsidRPr="0012513B">
        <w:rPr>
          <w:rFonts w:hint="eastAsia"/>
          <w:lang w:eastAsia="zh-CN"/>
        </w:rPr>
        <w:t>（</w:t>
      </w:r>
      <w:r>
        <w:rPr>
          <w:rFonts w:hint="eastAsia"/>
          <w:lang w:eastAsia="zh-CN"/>
        </w:rPr>
        <w:t>包括</w:t>
      </w:r>
      <w:r w:rsidRPr="0012513B">
        <w:rPr>
          <w:rFonts w:hint="eastAsia"/>
          <w:lang w:eastAsia="zh-CN"/>
        </w:rPr>
        <w:t>从构思和设计到实施和交付</w:t>
      </w:r>
      <w:r>
        <w:rPr>
          <w:rFonts w:hint="eastAsia"/>
          <w:lang w:eastAsia="zh-CN"/>
        </w:rPr>
        <w:t>各个方面</w:t>
      </w:r>
      <w:r w:rsidRPr="0012513B">
        <w:rPr>
          <w:rFonts w:hint="eastAsia"/>
          <w:lang w:eastAsia="zh-CN"/>
        </w:rPr>
        <w:t>）。</w:t>
      </w:r>
      <w:r>
        <w:rPr>
          <w:rFonts w:hint="eastAsia"/>
          <w:lang w:eastAsia="zh-CN"/>
        </w:rPr>
        <w:t>这个单位</w:t>
      </w:r>
      <w:r w:rsidRPr="0012513B">
        <w:rPr>
          <w:rFonts w:hint="eastAsia"/>
          <w:lang w:eastAsia="zh-CN"/>
        </w:rPr>
        <w:t>的成员可以分散</w:t>
      </w:r>
      <w:r>
        <w:rPr>
          <w:rFonts w:hint="eastAsia"/>
          <w:lang w:eastAsia="zh-CN"/>
        </w:rPr>
        <w:t>在不同地点办公</w:t>
      </w:r>
      <w:r w:rsidRPr="0012513B">
        <w:rPr>
          <w:rFonts w:hint="eastAsia"/>
          <w:lang w:eastAsia="zh-CN"/>
        </w:rPr>
        <w:t>，但</w:t>
      </w:r>
      <w:r>
        <w:rPr>
          <w:rFonts w:hint="eastAsia"/>
          <w:lang w:eastAsia="zh-CN"/>
        </w:rPr>
        <w:t>是如果</w:t>
      </w:r>
      <w:r w:rsidRPr="0012513B">
        <w:rPr>
          <w:rFonts w:hint="eastAsia"/>
          <w:lang w:eastAsia="zh-CN"/>
        </w:rPr>
        <w:t>大多数成员在同一地点办公会产生协同作用。</w:t>
      </w:r>
    </w:p>
    <w:p w14:paraId="2836884A" w14:textId="77777777" w:rsidR="00397D27" w:rsidRDefault="00397D27" w:rsidP="00397D27">
      <w:pPr>
        <w:pStyle w:val="enumlev1"/>
        <w:rPr>
          <w:lang w:eastAsia="zh-CN"/>
        </w:rPr>
      </w:pPr>
      <w:r>
        <w:rPr>
          <w:rFonts w:hint="eastAsia"/>
          <w:lang w:eastAsia="zh-CN"/>
        </w:rPr>
        <w:t>•</w:t>
      </w:r>
      <w:r>
        <w:rPr>
          <w:rFonts w:hint="eastAsia"/>
          <w:lang w:eastAsia="zh-CN"/>
        </w:rPr>
        <w:tab/>
      </w:r>
      <w:r>
        <w:rPr>
          <w:rFonts w:hint="eastAsia"/>
          <w:lang w:eastAsia="zh-CN"/>
        </w:rPr>
        <w:t>这个单位</w:t>
      </w:r>
      <w:r w:rsidRPr="0012513B">
        <w:rPr>
          <w:rFonts w:hint="eastAsia"/>
          <w:lang w:eastAsia="zh-CN"/>
        </w:rPr>
        <w:t>将</w:t>
      </w:r>
      <w:r>
        <w:rPr>
          <w:rFonts w:hint="eastAsia"/>
          <w:lang w:eastAsia="zh-CN"/>
        </w:rPr>
        <w:t>开发</w:t>
      </w:r>
      <w:r w:rsidRPr="0012513B">
        <w:rPr>
          <w:rFonts w:hint="eastAsia"/>
          <w:lang w:eastAsia="zh-CN"/>
        </w:rPr>
        <w:t>和维持一个校友网络，以确保对学习成果进行适当的</w:t>
      </w:r>
      <w:r>
        <w:rPr>
          <w:rFonts w:hint="eastAsia"/>
          <w:lang w:eastAsia="zh-CN"/>
        </w:rPr>
        <w:t>评估</w:t>
      </w:r>
      <w:r w:rsidRPr="0012513B">
        <w:rPr>
          <w:rFonts w:hint="eastAsia"/>
          <w:lang w:eastAsia="zh-CN"/>
        </w:rPr>
        <w:t>，并在</w:t>
      </w:r>
      <w:r>
        <w:rPr>
          <w:rFonts w:hint="eastAsia"/>
          <w:lang w:eastAsia="zh-CN"/>
        </w:rPr>
        <w:t>那些</w:t>
      </w:r>
      <w:r w:rsidRPr="0012513B">
        <w:rPr>
          <w:rFonts w:hint="eastAsia"/>
          <w:lang w:eastAsia="zh-CN"/>
        </w:rPr>
        <w:t>致力于</w:t>
      </w:r>
      <w:r>
        <w:rPr>
          <w:rFonts w:hint="eastAsia"/>
          <w:lang w:eastAsia="zh-CN"/>
        </w:rPr>
        <w:t>通过高效</w:t>
      </w:r>
      <w:r w:rsidRPr="0012513B">
        <w:rPr>
          <w:rFonts w:hint="eastAsia"/>
          <w:lang w:eastAsia="zh-CN"/>
        </w:rPr>
        <w:t>学习来</w:t>
      </w:r>
      <w:r>
        <w:rPr>
          <w:rFonts w:hint="eastAsia"/>
          <w:lang w:eastAsia="zh-CN"/>
        </w:rPr>
        <w:t>执行</w:t>
      </w:r>
      <w:r w:rsidRPr="0012513B">
        <w:rPr>
          <w:rFonts w:hint="eastAsia"/>
          <w:lang w:eastAsia="zh-CN"/>
        </w:rPr>
        <w:t>国际电联</w:t>
      </w:r>
      <w:r>
        <w:rPr>
          <w:rFonts w:hint="eastAsia"/>
          <w:lang w:eastAsia="zh-CN"/>
        </w:rPr>
        <w:t>职责任务的组织中培训人才</w:t>
      </w:r>
      <w:r w:rsidRPr="0012513B">
        <w:rPr>
          <w:rFonts w:hint="eastAsia"/>
          <w:lang w:eastAsia="zh-CN"/>
        </w:rPr>
        <w:t>组成的全球同行网络，</w:t>
      </w:r>
      <w:r>
        <w:rPr>
          <w:rFonts w:hint="eastAsia"/>
          <w:lang w:eastAsia="zh-CN"/>
        </w:rPr>
        <w:t>使</w:t>
      </w:r>
      <w:r w:rsidRPr="0012513B">
        <w:rPr>
          <w:rFonts w:hint="eastAsia"/>
          <w:lang w:eastAsia="zh-CN"/>
        </w:rPr>
        <w:t>他们可以</w:t>
      </w:r>
      <w:r>
        <w:rPr>
          <w:rFonts w:hint="eastAsia"/>
          <w:lang w:eastAsia="zh-CN"/>
        </w:rPr>
        <w:t>互相</w:t>
      </w:r>
      <w:r w:rsidRPr="0012513B">
        <w:rPr>
          <w:rFonts w:hint="eastAsia"/>
          <w:lang w:eastAsia="zh-CN"/>
        </w:rPr>
        <w:t>支持和指导。</w:t>
      </w:r>
    </w:p>
    <w:p w14:paraId="4F1739B3" w14:textId="77777777" w:rsidR="00397D27" w:rsidRDefault="00397D27" w:rsidP="00397D27">
      <w:pPr>
        <w:pStyle w:val="enumlev1"/>
        <w:rPr>
          <w:lang w:eastAsia="zh-CN"/>
        </w:rPr>
      </w:pPr>
      <w:r>
        <w:rPr>
          <w:rFonts w:hint="eastAsia"/>
          <w:lang w:eastAsia="zh-CN"/>
        </w:rPr>
        <w:t>•</w:t>
      </w:r>
      <w:r>
        <w:rPr>
          <w:rFonts w:hint="eastAsia"/>
          <w:lang w:eastAsia="zh-CN"/>
        </w:rPr>
        <w:tab/>
      </w:r>
      <w:r>
        <w:rPr>
          <w:rFonts w:hint="eastAsia"/>
          <w:lang w:eastAsia="zh-CN"/>
        </w:rPr>
        <w:t>这个单位</w:t>
      </w:r>
      <w:r w:rsidRPr="0012513B">
        <w:rPr>
          <w:rFonts w:hint="eastAsia"/>
          <w:lang w:eastAsia="zh-CN"/>
        </w:rPr>
        <w:t>将</w:t>
      </w:r>
      <w:r>
        <w:rPr>
          <w:rFonts w:hint="eastAsia"/>
          <w:lang w:eastAsia="zh-CN"/>
        </w:rPr>
        <w:t>主要关注</w:t>
      </w:r>
      <w:r w:rsidRPr="0012513B">
        <w:rPr>
          <w:rFonts w:hint="eastAsia"/>
          <w:lang w:eastAsia="zh-CN"/>
        </w:rPr>
        <w:t>于发展和提供国际电联</w:t>
      </w:r>
      <w:r>
        <w:rPr>
          <w:rFonts w:hint="eastAsia"/>
          <w:lang w:eastAsia="zh-CN"/>
        </w:rPr>
        <w:t>的能力使其能自行提供能力建设</w:t>
      </w:r>
      <w:r w:rsidRPr="0012513B">
        <w:rPr>
          <w:rFonts w:hint="eastAsia"/>
          <w:lang w:eastAsia="zh-CN"/>
        </w:rPr>
        <w:t>和培训</w:t>
      </w:r>
      <w:r>
        <w:rPr>
          <w:rFonts w:hint="eastAsia"/>
          <w:lang w:eastAsia="zh-CN"/>
        </w:rPr>
        <w:t>活动</w:t>
      </w:r>
      <w:r w:rsidRPr="0012513B">
        <w:rPr>
          <w:rFonts w:hint="eastAsia"/>
          <w:lang w:eastAsia="zh-CN"/>
        </w:rPr>
        <w:t>，而不是促</w:t>
      </w:r>
      <w:r>
        <w:rPr>
          <w:rFonts w:hint="eastAsia"/>
          <w:lang w:eastAsia="zh-CN"/>
        </w:rPr>
        <w:t>使</w:t>
      </w:r>
      <w:r w:rsidRPr="0012513B">
        <w:rPr>
          <w:rFonts w:hint="eastAsia"/>
          <w:lang w:eastAsia="zh-CN"/>
        </w:rPr>
        <w:t>其他组织为国际电联成员提供此类活动。</w:t>
      </w:r>
    </w:p>
    <w:p w14:paraId="490D786B" w14:textId="77777777" w:rsidR="00397D27" w:rsidRPr="001002C6" w:rsidRDefault="00397D27" w:rsidP="00397D27">
      <w:pPr>
        <w:pStyle w:val="Heading3"/>
        <w:rPr>
          <w:lang w:eastAsia="zh-CN"/>
        </w:rPr>
      </w:pPr>
      <w:r w:rsidRPr="001002C6">
        <w:rPr>
          <w:rFonts w:hint="eastAsia"/>
          <w:lang w:eastAsia="zh-CN"/>
        </w:rPr>
        <w:t>品牌形象的重要性</w:t>
      </w:r>
    </w:p>
    <w:p w14:paraId="24D18C65" w14:textId="77777777" w:rsidR="00397D27" w:rsidRPr="00A82C92" w:rsidRDefault="00397D27" w:rsidP="00397D27">
      <w:pPr>
        <w:rPr>
          <w:i/>
          <w:iCs/>
          <w:lang w:eastAsia="zh-CN"/>
        </w:rPr>
      </w:pPr>
      <w:r w:rsidRPr="00A82C92">
        <w:rPr>
          <w:lang w:eastAsia="zh-CN"/>
        </w:rPr>
        <w:t>175</w:t>
      </w:r>
      <w:r>
        <w:rPr>
          <w:lang w:eastAsia="zh-CN"/>
        </w:rPr>
        <w:tab/>
      </w:r>
      <w:bookmarkStart w:id="645" w:name="lt_pId1653"/>
      <w:r w:rsidRPr="0012513B">
        <w:rPr>
          <w:rFonts w:hint="eastAsia"/>
          <w:lang w:eastAsia="zh-CN"/>
        </w:rPr>
        <w:t>国际电联学院已经建立了一定程度的积极品牌形象，但仍需大力加强这一形象。总的来说，本报告建议，重新启动这一品牌比创建一个新的</w:t>
      </w:r>
      <w:r>
        <w:rPr>
          <w:rFonts w:hint="eastAsia"/>
          <w:lang w:eastAsia="zh-CN"/>
        </w:rPr>
        <w:t>培训学院</w:t>
      </w:r>
      <w:r w:rsidRPr="0012513B">
        <w:rPr>
          <w:rFonts w:hint="eastAsia"/>
          <w:lang w:eastAsia="zh-CN"/>
        </w:rPr>
        <w:t>品牌</w:t>
      </w:r>
      <w:r>
        <w:rPr>
          <w:rFonts w:hint="eastAsia"/>
          <w:lang w:eastAsia="zh-CN"/>
        </w:rPr>
        <w:t>（</w:t>
      </w:r>
      <w:r w:rsidRPr="0012513B">
        <w:rPr>
          <w:rFonts w:hint="eastAsia"/>
          <w:lang w:eastAsia="zh-CN"/>
        </w:rPr>
        <w:t>无论是实</w:t>
      </w:r>
      <w:r>
        <w:rPr>
          <w:rFonts w:hint="eastAsia"/>
          <w:lang w:eastAsia="zh-CN"/>
        </w:rPr>
        <w:t>体</w:t>
      </w:r>
      <w:r w:rsidRPr="0012513B">
        <w:rPr>
          <w:rFonts w:hint="eastAsia"/>
          <w:lang w:eastAsia="zh-CN"/>
        </w:rPr>
        <w:t>的还是虚拟的</w:t>
      </w:r>
      <w:r>
        <w:rPr>
          <w:rFonts w:hint="eastAsia"/>
          <w:lang w:eastAsia="zh-CN"/>
        </w:rPr>
        <w:t>）</w:t>
      </w:r>
      <w:r w:rsidRPr="0012513B">
        <w:rPr>
          <w:rFonts w:hint="eastAsia"/>
          <w:lang w:eastAsia="zh-CN"/>
        </w:rPr>
        <w:t>更为可取。联合国</w:t>
      </w:r>
      <w:r>
        <w:rPr>
          <w:rFonts w:hint="eastAsia"/>
          <w:lang w:eastAsia="zh-CN"/>
        </w:rPr>
        <w:t>《</w:t>
      </w:r>
      <w:r w:rsidRPr="0012513B">
        <w:rPr>
          <w:rFonts w:hint="eastAsia"/>
          <w:lang w:eastAsia="zh-CN"/>
        </w:rPr>
        <w:t>联检组报告</w:t>
      </w:r>
      <w:r>
        <w:rPr>
          <w:rFonts w:hint="eastAsia"/>
          <w:lang w:eastAsia="zh-CN"/>
        </w:rPr>
        <w:t>（</w:t>
      </w:r>
      <w:r w:rsidRPr="0012513B">
        <w:rPr>
          <w:rFonts w:hint="eastAsia"/>
          <w:lang w:eastAsia="zh-CN"/>
        </w:rPr>
        <w:t>2020</w:t>
      </w:r>
      <w:r w:rsidRPr="0012513B">
        <w:rPr>
          <w:rFonts w:hint="eastAsia"/>
          <w:lang w:eastAsia="zh-CN"/>
        </w:rPr>
        <w:t>年</w:t>
      </w:r>
      <w:r>
        <w:rPr>
          <w:rFonts w:hint="eastAsia"/>
          <w:lang w:eastAsia="zh-CN"/>
        </w:rPr>
        <w:t>）</w:t>
      </w:r>
      <w:bookmarkStart w:id="646" w:name="lt_pId1654"/>
      <w:bookmarkEnd w:id="645"/>
      <w:r>
        <w:rPr>
          <w:rFonts w:hint="eastAsia"/>
          <w:lang w:eastAsia="zh-CN"/>
        </w:rPr>
        <w:t>》</w:t>
      </w:r>
      <w:r w:rsidRPr="00FC6CC3">
        <w:rPr>
          <w:rStyle w:val="FootnoteReference"/>
          <w:szCs w:val="16"/>
        </w:rPr>
        <w:footnoteReference w:id="198"/>
      </w:r>
      <w:bookmarkStart w:id="650" w:name="lt_pId1656"/>
      <w:bookmarkEnd w:id="646"/>
      <w:proofErr w:type="gramStart"/>
      <w:r w:rsidRPr="0012513B">
        <w:rPr>
          <w:rFonts w:hint="eastAsia"/>
          <w:lang w:eastAsia="zh-CN"/>
        </w:rPr>
        <w:t>也对联合国系统内使用</w:t>
      </w:r>
      <w:r>
        <w:rPr>
          <w:rFonts w:hint="eastAsia"/>
          <w:lang w:eastAsia="zh-CN"/>
        </w:rPr>
        <w:t>“</w:t>
      </w:r>
      <w:proofErr w:type="gramEnd"/>
      <w:r w:rsidRPr="0012513B">
        <w:rPr>
          <w:rFonts w:hint="eastAsia"/>
          <w:lang w:eastAsia="zh-CN"/>
        </w:rPr>
        <w:t>学院</w:t>
      </w:r>
      <w:r>
        <w:rPr>
          <w:rFonts w:hint="eastAsia"/>
          <w:lang w:eastAsia="zh-CN"/>
        </w:rPr>
        <w:t>”</w:t>
      </w:r>
      <w:r w:rsidRPr="0012513B">
        <w:rPr>
          <w:rFonts w:hint="eastAsia"/>
          <w:lang w:eastAsia="zh-CN"/>
        </w:rPr>
        <w:t>一词的含义需要更加统一提出了</w:t>
      </w:r>
      <w:r>
        <w:rPr>
          <w:rFonts w:hint="eastAsia"/>
          <w:lang w:eastAsia="zh-CN"/>
        </w:rPr>
        <w:t>重要</w:t>
      </w:r>
      <w:r w:rsidRPr="0012513B">
        <w:rPr>
          <w:rFonts w:hint="eastAsia"/>
          <w:lang w:eastAsia="zh-CN"/>
        </w:rPr>
        <w:t>的意见，目前国际电联对该词的使用</w:t>
      </w:r>
      <w:r>
        <w:rPr>
          <w:rFonts w:hint="eastAsia"/>
          <w:lang w:eastAsia="zh-CN"/>
        </w:rPr>
        <w:t>大概</w:t>
      </w:r>
      <w:r w:rsidRPr="0012513B">
        <w:rPr>
          <w:rFonts w:hint="eastAsia"/>
          <w:lang w:eastAsia="zh-CN"/>
        </w:rPr>
        <w:t>与其他一些联</w:t>
      </w:r>
      <w:r w:rsidRPr="0012513B">
        <w:rPr>
          <w:rFonts w:hint="eastAsia"/>
          <w:lang w:eastAsia="zh-CN"/>
        </w:rPr>
        <w:lastRenderedPageBreak/>
        <w:t>合国机构</w:t>
      </w:r>
      <w:r>
        <w:rPr>
          <w:rFonts w:hint="eastAsia"/>
          <w:lang w:eastAsia="zh-CN"/>
        </w:rPr>
        <w:t>（</w:t>
      </w:r>
      <w:r w:rsidRPr="0012513B">
        <w:rPr>
          <w:rFonts w:hint="eastAsia"/>
          <w:lang w:eastAsia="zh-CN"/>
        </w:rPr>
        <w:t>如</w:t>
      </w:r>
      <w:r>
        <w:rPr>
          <w:rFonts w:hint="eastAsia"/>
          <w:lang w:eastAsia="zh-CN"/>
        </w:rPr>
        <w:t>联合国粮农组织）</w:t>
      </w:r>
      <w:r w:rsidRPr="0012513B">
        <w:rPr>
          <w:rFonts w:hint="eastAsia"/>
          <w:lang w:eastAsia="zh-CN"/>
        </w:rPr>
        <w:t>的使用大致一致。虽然其他联合国实体确实使用</w:t>
      </w:r>
      <w:r>
        <w:rPr>
          <w:rFonts w:hint="eastAsia"/>
          <w:lang w:eastAsia="zh-CN"/>
        </w:rPr>
        <w:t>了“</w:t>
      </w:r>
      <w:r w:rsidRPr="0012513B">
        <w:rPr>
          <w:rFonts w:hint="eastAsia"/>
          <w:lang w:eastAsia="zh-CN"/>
        </w:rPr>
        <w:t>虚拟学院</w:t>
      </w:r>
      <w:r>
        <w:rPr>
          <w:rFonts w:hint="eastAsia"/>
          <w:lang w:eastAsia="zh-CN"/>
        </w:rPr>
        <w:t>”</w:t>
      </w:r>
      <w:r w:rsidRPr="0012513B">
        <w:rPr>
          <w:rFonts w:hint="eastAsia"/>
          <w:lang w:eastAsia="zh-CN"/>
        </w:rPr>
        <w:t>一词</w:t>
      </w:r>
      <w:r>
        <w:rPr>
          <w:rFonts w:hint="eastAsia"/>
          <w:lang w:eastAsia="zh-CN"/>
        </w:rPr>
        <w:t>（</w:t>
      </w:r>
      <w:r w:rsidRPr="0012513B">
        <w:rPr>
          <w:rFonts w:hint="eastAsia"/>
          <w:lang w:eastAsia="zh-CN"/>
        </w:rPr>
        <w:t>如</w:t>
      </w:r>
      <w:r>
        <w:rPr>
          <w:rFonts w:hint="eastAsia"/>
          <w:lang w:eastAsia="zh-CN"/>
        </w:rPr>
        <w:t>联合国贸易和发展大会）</w:t>
      </w:r>
      <w:r w:rsidRPr="0012513B">
        <w:rPr>
          <w:rFonts w:hint="eastAsia"/>
          <w:lang w:eastAsia="zh-CN"/>
        </w:rPr>
        <w:t>，但在一般用法中，</w:t>
      </w:r>
      <w:r>
        <w:rPr>
          <w:rFonts w:hint="eastAsia"/>
          <w:lang w:eastAsia="zh-CN"/>
        </w:rPr>
        <w:t>培训学院仍普遍</w:t>
      </w:r>
      <w:r w:rsidRPr="0012513B">
        <w:rPr>
          <w:rFonts w:hint="eastAsia"/>
          <w:lang w:eastAsia="zh-CN"/>
        </w:rPr>
        <w:t>被认为是一个实体，因此建议只应如此使用</w:t>
      </w:r>
      <w:r>
        <w:rPr>
          <w:rFonts w:hint="eastAsia"/>
          <w:lang w:eastAsia="zh-CN"/>
        </w:rPr>
        <w:t>该词</w:t>
      </w:r>
      <w:r w:rsidRPr="0012513B">
        <w:rPr>
          <w:rFonts w:hint="eastAsia"/>
          <w:lang w:eastAsia="zh-CN"/>
        </w:rPr>
        <w:t>。此外，本报告建议，如果虚拟</w:t>
      </w:r>
      <w:r>
        <w:rPr>
          <w:rFonts w:hint="eastAsia"/>
          <w:lang w:eastAsia="zh-CN"/>
        </w:rPr>
        <w:t>培训学院和虚拟学院之间没有真正的区别，振兴一个已知的</w:t>
      </w:r>
      <w:r w:rsidRPr="0012513B">
        <w:rPr>
          <w:rFonts w:hint="eastAsia"/>
          <w:lang w:eastAsia="zh-CN"/>
        </w:rPr>
        <w:t>虚拟品牌</w:t>
      </w:r>
      <w:r>
        <w:rPr>
          <w:rFonts w:hint="eastAsia"/>
          <w:lang w:eastAsia="zh-CN"/>
        </w:rPr>
        <w:t>（</w:t>
      </w:r>
      <w:r w:rsidRPr="0012513B">
        <w:rPr>
          <w:rFonts w:hint="eastAsia"/>
          <w:lang w:eastAsia="zh-CN"/>
        </w:rPr>
        <w:t>国际电联学院</w:t>
      </w:r>
      <w:r>
        <w:rPr>
          <w:rFonts w:hint="eastAsia"/>
          <w:lang w:eastAsia="zh-CN"/>
        </w:rPr>
        <w:t>）</w:t>
      </w:r>
      <w:r w:rsidRPr="0012513B">
        <w:rPr>
          <w:rFonts w:hint="eastAsia"/>
          <w:lang w:eastAsia="zh-CN"/>
        </w:rPr>
        <w:t>可能比创建一个新品牌更好。</w:t>
      </w:r>
      <w:bookmarkEnd w:id="650"/>
      <w:r w:rsidRPr="00FC6CC3">
        <w:rPr>
          <w:rStyle w:val="FootnoteReference"/>
          <w:szCs w:val="16"/>
        </w:rPr>
        <w:footnoteReference w:id="199"/>
      </w:r>
    </w:p>
    <w:p w14:paraId="1603CB45" w14:textId="77777777" w:rsidR="00397D27" w:rsidRPr="00383756" w:rsidRDefault="00397D27" w:rsidP="00397D27">
      <w:pPr>
        <w:pStyle w:val="Heading3"/>
        <w:rPr>
          <w:lang w:eastAsia="zh-CN"/>
        </w:rPr>
      </w:pPr>
      <w:r w:rsidRPr="001002C6">
        <w:rPr>
          <w:rFonts w:hint="eastAsia"/>
          <w:lang w:eastAsia="zh-CN"/>
        </w:rPr>
        <w:t>这个单位的核心特征</w:t>
      </w:r>
    </w:p>
    <w:p w14:paraId="2A99E1F8" w14:textId="77777777" w:rsidR="00397D27" w:rsidRPr="00A82C92" w:rsidRDefault="00397D27" w:rsidP="00397D27">
      <w:pPr>
        <w:rPr>
          <w:lang w:eastAsia="zh-CN"/>
        </w:rPr>
      </w:pPr>
      <w:r w:rsidRPr="00A82C92">
        <w:rPr>
          <w:lang w:eastAsia="zh-CN"/>
        </w:rPr>
        <w:t>176</w:t>
      </w:r>
      <w:r>
        <w:rPr>
          <w:lang w:eastAsia="zh-CN"/>
        </w:rPr>
        <w:tab/>
      </w:r>
      <w:r w:rsidRPr="0012513B">
        <w:rPr>
          <w:rFonts w:hint="eastAsia"/>
          <w:lang w:eastAsia="zh-CN"/>
        </w:rPr>
        <w:t>与国际电联现有工作形成鲜明对比的四个密切相关的因素对于更详细地了解拟议</w:t>
      </w:r>
      <w:r>
        <w:rPr>
          <w:rFonts w:hint="eastAsia"/>
          <w:lang w:eastAsia="zh-CN"/>
        </w:rPr>
        <w:t>的</w:t>
      </w:r>
      <w:r w:rsidRPr="0012513B">
        <w:rPr>
          <w:rFonts w:hint="eastAsia"/>
          <w:lang w:eastAsia="zh-CN"/>
        </w:rPr>
        <w:t>单位的特点是不可或缺的</w:t>
      </w:r>
      <w:r>
        <w:rPr>
          <w:rFonts w:hint="eastAsia"/>
          <w:lang w:eastAsia="zh-CN"/>
        </w:rPr>
        <w:t>：</w:t>
      </w:r>
    </w:p>
    <w:p w14:paraId="6C7EC101" w14:textId="77777777" w:rsidR="00397D27" w:rsidRPr="00A82C92" w:rsidRDefault="00397D27" w:rsidP="00397D27">
      <w:pPr>
        <w:pStyle w:val="enumlev1"/>
        <w:rPr>
          <w:lang w:eastAsia="zh-CN"/>
        </w:rPr>
      </w:pPr>
      <w:bookmarkStart w:id="652" w:name="lt_pId1661"/>
      <w:r w:rsidRPr="00FC6CC3">
        <w:rPr>
          <w:rFonts w:hint="eastAsia"/>
          <w:bCs/>
          <w:lang w:eastAsia="zh-CN"/>
        </w:rPr>
        <w:t>•</w:t>
      </w:r>
      <w:r>
        <w:rPr>
          <w:rFonts w:hint="eastAsia"/>
          <w:b/>
          <w:bCs/>
          <w:lang w:eastAsia="zh-CN"/>
        </w:rPr>
        <w:tab/>
      </w:r>
      <w:r w:rsidRPr="00FC6CC3">
        <w:rPr>
          <w:rFonts w:hint="eastAsia"/>
          <w:b/>
          <w:bCs/>
          <w:lang w:eastAsia="zh-CN"/>
        </w:rPr>
        <w:t>利用国际电联的比较优势。</w:t>
      </w:r>
      <w:r w:rsidRPr="004F6B2F">
        <w:rPr>
          <w:rFonts w:hint="eastAsia"/>
          <w:lang w:eastAsia="zh-CN"/>
        </w:rPr>
        <w:t>国际电联的主页宣称，它</w:t>
      </w:r>
      <w:r>
        <w:rPr>
          <w:rFonts w:hint="eastAsia"/>
          <w:lang w:eastAsia="zh-CN"/>
        </w:rPr>
        <w:t>“</w:t>
      </w:r>
      <w:r w:rsidRPr="004F6B2F">
        <w:rPr>
          <w:rFonts w:hint="eastAsia"/>
          <w:lang w:eastAsia="zh-CN"/>
        </w:rPr>
        <w:t>是联合国</w:t>
      </w:r>
      <w:r>
        <w:rPr>
          <w:rFonts w:hint="eastAsia"/>
          <w:lang w:eastAsia="zh-CN"/>
        </w:rPr>
        <w:t>在</w:t>
      </w:r>
      <w:r w:rsidRPr="004F6B2F">
        <w:rPr>
          <w:rFonts w:hint="eastAsia"/>
          <w:lang w:eastAsia="zh-CN"/>
        </w:rPr>
        <w:t>信息通信技术</w:t>
      </w:r>
      <w:r>
        <w:rPr>
          <w:rFonts w:hint="eastAsia"/>
          <w:lang w:eastAsia="zh-CN"/>
        </w:rPr>
        <w:t>（</w:t>
      </w:r>
      <w:r w:rsidRPr="00FC0A08">
        <w:rPr>
          <w:lang w:eastAsia="zh-CN"/>
        </w:rPr>
        <w:t>ICT</w:t>
      </w:r>
      <w:r>
        <w:rPr>
          <w:rFonts w:hint="eastAsia"/>
          <w:lang w:eastAsia="zh-CN"/>
        </w:rPr>
        <w:t>）领域</w:t>
      </w:r>
      <w:r w:rsidRPr="004F6B2F">
        <w:rPr>
          <w:rFonts w:hint="eastAsia"/>
          <w:lang w:eastAsia="zh-CN"/>
        </w:rPr>
        <w:t>的专门机构</w:t>
      </w:r>
      <w:r>
        <w:rPr>
          <w:rFonts w:hint="eastAsia"/>
          <w:lang w:eastAsia="zh-CN"/>
        </w:rPr>
        <w:t>”。</w:t>
      </w:r>
      <w:bookmarkEnd w:id="652"/>
      <w:r>
        <w:rPr>
          <w:rStyle w:val="FootnoteReference"/>
        </w:rPr>
        <w:footnoteReference w:id="200"/>
      </w:r>
      <w:bookmarkStart w:id="654" w:name="lt_pId1662"/>
      <w:r w:rsidRPr="004F6B2F">
        <w:rPr>
          <w:rFonts w:hint="eastAsia"/>
          <w:lang w:eastAsia="zh-CN"/>
        </w:rPr>
        <w:t>但这一说法非常宽泛，在联合国系统内外</w:t>
      </w:r>
      <w:r>
        <w:rPr>
          <w:rFonts w:hint="eastAsia"/>
          <w:lang w:eastAsia="zh-CN"/>
        </w:rPr>
        <w:t>都</w:t>
      </w:r>
      <w:r w:rsidRPr="004F6B2F">
        <w:rPr>
          <w:rFonts w:hint="eastAsia"/>
          <w:lang w:eastAsia="zh-CN"/>
        </w:rPr>
        <w:t>受到</w:t>
      </w:r>
      <w:r>
        <w:rPr>
          <w:rFonts w:hint="eastAsia"/>
          <w:lang w:eastAsia="zh-CN"/>
        </w:rPr>
        <w:t>了</w:t>
      </w:r>
      <w:r w:rsidRPr="004F6B2F">
        <w:rPr>
          <w:rFonts w:hint="eastAsia"/>
          <w:lang w:eastAsia="zh-CN"/>
        </w:rPr>
        <w:t>质疑。例如，联合国秘书长的</w:t>
      </w:r>
      <w:r w:rsidRPr="00FC6CC3">
        <w:rPr>
          <w:rFonts w:ascii="STKaiti" w:eastAsia="STKaiti" w:hAnsi="STKaiti" w:hint="eastAsia"/>
          <w:lang w:eastAsia="zh-CN"/>
        </w:rPr>
        <w:t>数字合作路线图</w:t>
      </w:r>
      <w:bookmarkStart w:id="655" w:name="lt_pId1663"/>
      <w:bookmarkEnd w:id="654"/>
      <w:r>
        <w:rPr>
          <w:rStyle w:val="FootnoteReference"/>
        </w:rPr>
        <w:footnoteReference w:id="201"/>
      </w:r>
      <w:r w:rsidRPr="004F6B2F">
        <w:rPr>
          <w:rFonts w:hint="eastAsia"/>
          <w:lang w:eastAsia="zh-CN"/>
        </w:rPr>
        <w:t>明确指出，</w:t>
      </w:r>
      <w:r w:rsidRPr="00A82C92">
        <w:rPr>
          <w:lang w:eastAsia="zh-CN"/>
        </w:rPr>
        <w:t>ICT</w:t>
      </w:r>
      <w:r w:rsidRPr="004F6B2F">
        <w:rPr>
          <w:rFonts w:hint="eastAsia"/>
          <w:lang w:eastAsia="zh-CN"/>
        </w:rPr>
        <w:t>是整个联合国</w:t>
      </w:r>
      <w:r>
        <w:rPr>
          <w:rFonts w:hint="eastAsia"/>
          <w:lang w:eastAsia="zh-CN"/>
        </w:rPr>
        <w:t>内</w:t>
      </w:r>
      <w:r w:rsidRPr="004F6B2F">
        <w:rPr>
          <w:rFonts w:hint="eastAsia"/>
          <w:lang w:eastAsia="zh-CN"/>
        </w:rPr>
        <w:t>的议程，而在</w:t>
      </w:r>
      <w:r w:rsidRPr="004F6B2F">
        <w:rPr>
          <w:rFonts w:hint="eastAsia"/>
          <w:lang w:eastAsia="zh-CN"/>
        </w:rPr>
        <w:t>2020</w:t>
      </w:r>
      <w:r w:rsidRPr="004F6B2F">
        <w:rPr>
          <w:rFonts w:hint="eastAsia"/>
          <w:lang w:eastAsia="zh-CN"/>
        </w:rPr>
        <w:t>年</w:t>
      </w:r>
      <w:r w:rsidRPr="004F6B2F">
        <w:rPr>
          <w:rFonts w:hint="eastAsia"/>
          <w:lang w:eastAsia="zh-CN"/>
        </w:rPr>
        <w:t>6</w:t>
      </w:r>
      <w:r w:rsidRPr="004F6B2F">
        <w:rPr>
          <w:rFonts w:hint="eastAsia"/>
          <w:lang w:eastAsia="zh-CN"/>
        </w:rPr>
        <w:t>月的报告中，只有三处实质性地提到了国际电联，特别强调</w:t>
      </w:r>
      <w:r>
        <w:rPr>
          <w:rFonts w:hint="eastAsia"/>
          <w:lang w:eastAsia="zh-CN"/>
        </w:rPr>
        <w:t>了国际电联</w:t>
      </w:r>
      <w:r w:rsidRPr="004F6B2F">
        <w:rPr>
          <w:rFonts w:hint="eastAsia"/>
          <w:lang w:eastAsia="zh-CN"/>
        </w:rPr>
        <w:t>在能力</w:t>
      </w:r>
      <w:r>
        <w:rPr>
          <w:rFonts w:hint="eastAsia"/>
          <w:lang w:eastAsia="zh-CN"/>
        </w:rPr>
        <w:t>“</w:t>
      </w:r>
      <w:r w:rsidRPr="004F6B2F">
        <w:rPr>
          <w:rFonts w:hint="eastAsia"/>
          <w:lang w:eastAsia="zh-CN"/>
        </w:rPr>
        <w:t>建设</w:t>
      </w:r>
      <w:r>
        <w:rPr>
          <w:rFonts w:hint="eastAsia"/>
          <w:lang w:eastAsia="zh-CN"/>
        </w:rPr>
        <w:t>”</w:t>
      </w:r>
      <w:r w:rsidRPr="004F6B2F">
        <w:rPr>
          <w:rFonts w:hint="eastAsia"/>
          <w:lang w:eastAsia="zh-CN"/>
        </w:rPr>
        <w:t>方面的潜在作用（用联合国秘书长的术语）</w:t>
      </w:r>
      <w:bookmarkEnd w:id="655"/>
      <w:r w:rsidRPr="004F6B2F">
        <w:rPr>
          <w:rFonts w:hint="eastAsia"/>
          <w:lang w:eastAsia="zh-CN"/>
        </w:rPr>
        <w:t>。</w:t>
      </w:r>
      <w:r>
        <w:rPr>
          <w:rStyle w:val="FootnoteReference"/>
        </w:rPr>
        <w:footnoteReference w:id="202"/>
      </w:r>
      <w:bookmarkStart w:id="658" w:name="lt_pId1665"/>
      <w:r>
        <w:rPr>
          <w:rFonts w:hint="eastAsia"/>
          <w:lang w:eastAsia="zh-CN"/>
        </w:rPr>
        <w:t>该</w:t>
      </w:r>
      <w:r w:rsidRPr="004F6B2F">
        <w:rPr>
          <w:rFonts w:hint="eastAsia"/>
          <w:lang w:eastAsia="zh-CN"/>
        </w:rPr>
        <w:t>报告是由国际电联委托编写的，因此它特别关注国际电联的独特之处，以及它在能力建设和培训方面的主要竞争优势。除</w:t>
      </w:r>
      <w:r>
        <w:rPr>
          <w:rFonts w:hint="eastAsia"/>
          <w:lang w:eastAsia="zh-CN"/>
        </w:rPr>
        <w:t>了</w:t>
      </w:r>
      <w:r w:rsidRPr="004F6B2F">
        <w:rPr>
          <w:rFonts w:hint="eastAsia"/>
          <w:lang w:eastAsia="zh-CN"/>
        </w:rPr>
        <w:t>其他</w:t>
      </w:r>
      <w:r>
        <w:rPr>
          <w:rFonts w:hint="eastAsia"/>
          <w:lang w:eastAsia="zh-CN"/>
        </w:rPr>
        <w:t>内容</w:t>
      </w:r>
      <w:r w:rsidRPr="004F6B2F">
        <w:rPr>
          <w:rFonts w:hint="eastAsia"/>
          <w:lang w:eastAsia="zh-CN"/>
        </w:rPr>
        <w:t>，这些优势包括：</w:t>
      </w:r>
      <w:r>
        <w:rPr>
          <w:rFonts w:hint="eastAsia"/>
          <w:lang w:eastAsia="zh-CN"/>
        </w:rPr>
        <w:t>来自</w:t>
      </w:r>
      <w:r w:rsidRPr="004F6B2F">
        <w:rPr>
          <w:rFonts w:hint="eastAsia"/>
          <w:lang w:eastAsia="zh-CN"/>
        </w:rPr>
        <w:t>私营</w:t>
      </w:r>
      <w:r>
        <w:rPr>
          <w:rFonts w:hint="eastAsia"/>
          <w:lang w:eastAsia="zh-CN"/>
        </w:rPr>
        <w:t>行业企业</w:t>
      </w:r>
      <w:r w:rsidRPr="004F6B2F">
        <w:rPr>
          <w:rFonts w:hint="eastAsia"/>
          <w:lang w:eastAsia="zh-CN"/>
        </w:rPr>
        <w:t>的部门成员、</w:t>
      </w:r>
      <w:r w:rsidRPr="004F6B2F">
        <w:rPr>
          <w:rFonts w:hint="eastAsia"/>
          <w:lang w:eastAsia="zh-CN"/>
        </w:rPr>
        <w:t>ITU-R</w:t>
      </w:r>
      <w:r w:rsidRPr="004F6B2F">
        <w:rPr>
          <w:rFonts w:hint="eastAsia"/>
          <w:lang w:eastAsia="zh-CN"/>
        </w:rPr>
        <w:t>在频谱分配和卫星轨道方面的工作、</w:t>
      </w:r>
      <w:r w:rsidRPr="004F6B2F">
        <w:rPr>
          <w:rFonts w:hint="eastAsia"/>
          <w:lang w:eastAsia="zh-CN"/>
        </w:rPr>
        <w:t>ITU-T</w:t>
      </w:r>
      <w:r w:rsidRPr="004F6B2F">
        <w:rPr>
          <w:rFonts w:hint="eastAsia"/>
          <w:lang w:eastAsia="zh-CN"/>
        </w:rPr>
        <w:t>在标准化方面的一些工作，</w:t>
      </w:r>
      <w:r>
        <w:rPr>
          <w:rStyle w:val="FootnoteReference"/>
        </w:rPr>
        <w:footnoteReference w:id="203"/>
      </w:r>
      <w:r w:rsidRPr="004F6B2F">
        <w:rPr>
          <w:rFonts w:hint="eastAsia"/>
          <w:lang w:eastAsia="zh-CN"/>
        </w:rPr>
        <w:t>以及</w:t>
      </w:r>
      <w:r w:rsidRPr="004F6B2F">
        <w:rPr>
          <w:rFonts w:hint="eastAsia"/>
          <w:lang w:eastAsia="zh-CN"/>
        </w:rPr>
        <w:t>ITU-D</w:t>
      </w:r>
      <w:r w:rsidRPr="004F6B2F">
        <w:rPr>
          <w:rFonts w:hint="eastAsia"/>
          <w:lang w:eastAsia="zh-CN"/>
        </w:rPr>
        <w:t>在监管、网络安全和宽带等问题上对世界上一些经济较贫穷国家的成员国的特别密切的支持和与它们的合作。</w:t>
      </w:r>
      <w:bookmarkEnd w:id="658"/>
      <w:r>
        <w:rPr>
          <w:rStyle w:val="FootnoteReference"/>
        </w:rPr>
        <w:footnoteReference w:id="204"/>
      </w:r>
    </w:p>
    <w:p w14:paraId="55BF425E" w14:textId="77777777" w:rsidR="00397D27" w:rsidRPr="00A82C92" w:rsidRDefault="00397D27" w:rsidP="00397D27">
      <w:pPr>
        <w:pStyle w:val="enumlev1"/>
        <w:rPr>
          <w:lang w:eastAsia="zh-CN"/>
        </w:rPr>
      </w:pPr>
      <w:bookmarkStart w:id="662" w:name="lt_pId1667"/>
      <w:r w:rsidRPr="00FC6CC3">
        <w:rPr>
          <w:rFonts w:hint="eastAsia"/>
          <w:bCs/>
          <w:lang w:eastAsia="zh-CN"/>
        </w:rPr>
        <w:t>•</w:t>
      </w:r>
      <w:r>
        <w:rPr>
          <w:rFonts w:hint="eastAsia"/>
          <w:b/>
          <w:bCs/>
          <w:lang w:eastAsia="zh-CN"/>
        </w:rPr>
        <w:tab/>
      </w:r>
      <w:r w:rsidRPr="001A4283">
        <w:rPr>
          <w:rFonts w:hint="eastAsia"/>
          <w:b/>
          <w:bCs/>
          <w:lang w:eastAsia="zh-CN"/>
        </w:rPr>
        <w:t>从了解成员的真正需求开始。</w:t>
      </w:r>
      <w:bookmarkEnd w:id="662"/>
      <w:r w:rsidRPr="00051F9F">
        <w:rPr>
          <w:rFonts w:hint="eastAsia"/>
          <w:lang w:eastAsia="zh-CN"/>
        </w:rPr>
        <w:t>国际电</w:t>
      </w:r>
      <w:proofErr w:type="gramStart"/>
      <w:r w:rsidRPr="00051F9F">
        <w:rPr>
          <w:rFonts w:hint="eastAsia"/>
          <w:lang w:eastAsia="zh-CN"/>
        </w:rPr>
        <w:t>联现有</w:t>
      </w:r>
      <w:proofErr w:type="gramEnd"/>
      <w:r w:rsidRPr="00051F9F">
        <w:rPr>
          <w:rFonts w:hint="eastAsia"/>
          <w:lang w:eastAsia="zh-CN"/>
        </w:rPr>
        <w:t>的许多</w:t>
      </w:r>
      <w:r>
        <w:rPr>
          <w:rFonts w:hint="eastAsia"/>
          <w:lang w:eastAsia="zh-CN"/>
        </w:rPr>
        <w:t>能力建设</w:t>
      </w:r>
      <w:r w:rsidRPr="00051F9F">
        <w:rPr>
          <w:rFonts w:hint="eastAsia"/>
          <w:lang w:eastAsia="zh-CN"/>
        </w:rPr>
        <w:t>活动往往是由供应方主导的，并不总是很清楚这些活动如何准确地满足成员的实际需要和要求。国际电</w:t>
      </w:r>
      <w:proofErr w:type="gramStart"/>
      <w:r w:rsidRPr="00051F9F">
        <w:rPr>
          <w:rFonts w:hint="eastAsia"/>
          <w:lang w:eastAsia="zh-CN"/>
        </w:rPr>
        <w:t>联必须</w:t>
      </w:r>
      <w:proofErr w:type="gramEnd"/>
      <w:r w:rsidRPr="00051F9F">
        <w:rPr>
          <w:rFonts w:hint="eastAsia"/>
          <w:lang w:eastAsia="zh-CN"/>
        </w:rPr>
        <w:t>有明确的系统性</w:t>
      </w:r>
      <w:r>
        <w:rPr>
          <w:rFonts w:hint="eastAsia"/>
          <w:lang w:eastAsia="zh-CN"/>
        </w:rPr>
        <w:t>方法</w:t>
      </w:r>
      <w:r w:rsidRPr="00051F9F">
        <w:rPr>
          <w:rFonts w:hint="eastAsia"/>
          <w:lang w:eastAsia="zh-CN"/>
        </w:rPr>
        <w:t>，通过这些</w:t>
      </w:r>
      <w:r>
        <w:rPr>
          <w:rFonts w:hint="eastAsia"/>
          <w:lang w:eastAsia="zh-CN"/>
        </w:rPr>
        <w:t>方法</w:t>
      </w:r>
      <w:r w:rsidRPr="00051F9F">
        <w:rPr>
          <w:rFonts w:hint="eastAsia"/>
          <w:lang w:eastAsia="zh-CN"/>
        </w:rPr>
        <w:t>，国际电联可以深入了解每个成员国</w:t>
      </w:r>
      <w:r>
        <w:rPr>
          <w:rFonts w:hint="eastAsia"/>
          <w:lang w:eastAsia="zh-CN"/>
        </w:rPr>
        <w:t>主管</w:t>
      </w:r>
      <w:r w:rsidRPr="00051F9F">
        <w:rPr>
          <w:rFonts w:hint="eastAsia"/>
          <w:lang w:eastAsia="zh-CN"/>
        </w:rPr>
        <w:t>部门的确切需求，</w:t>
      </w:r>
      <w:r>
        <w:rPr>
          <w:rFonts w:hint="eastAsia"/>
          <w:lang w:eastAsia="zh-CN"/>
        </w:rPr>
        <w:t>以及</w:t>
      </w:r>
      <w:r w:rsidRPr="00051F9F">
        <w:rPr>
          <w:rFonts w:hint="eastAsia"/>
          <w:lang w:eastAsia="zh-CN"/>
        </w:rPr>
        <w:t>为它们提供</w:t>
      </w:r>
      <w:r>
        <w:rPr>
          <w:rFonts w:hint="eastAsia"/>
          <w:lang w:eastAsia="zh-CN"/>
        </w:rPr>
        <w:t>和</w:t>
      </w:r>
      <w:r w:rsidRPr="00051F9F">
        <w:rPr>
          <w:rFonts w:hint="eastAsia"/>
          <w:lang w:eastAsia="zh-CN"/>
        </w:rPr>
        <w:t>与它们一起提供这</w:t>
      </w:r>
      <w:r>
        <w:rPr>
          <w:rFonts w:hint="eastAsia"/>
          <w:lang w:eastAsia="zh-CN"/>
        </w:rPr>
        <w:t>些能力建设</w:t>
      </w:r>
      <w:r w:rsidRPr="00051F9F">
        <w:rPr>
          <w:rFonts w:hint="eastAsia"/>
          <w:lang w:eastAsia="zh-CN"/>
        </w:rPr>
        <w:t>的最佳</w:t>
      </w:r>
      <w:r>
        <w:rPr>
          <w:rFonts w:hint="eastAsia"/>
          <w:lang w:eastAsia="zh-CN"/>
        </w:rPr>
        <w:t>做法</w:t>
      </w:r>
      <w:r w:rsidRPr="00051F9F">
        <w:rPr>
          <w:rFonts w:hint="eastAsia"/>
          <w:lang w:eastAsia="zh-CN"/>
        </w:rPr>
        <w:t>，</w:t>
      </w:r>
      <w:r>
        <w:rPr>
          <w:rFonts w:hint="eastAsia"/>
          <w:lang w:eastAsia="zh-CN"/>
        </w:rPr>
        <w:t>这些主管部门</w:t>
      </w:r>
      <w:r w:rsidRPr="00051F9F">
        <w:rPr>
          <w:rFonts w:hint="eastAsia"/>
          <w:lang w:eastAsia="zh-CN"/>
        </w:rPr>
        <w:t>已经接受了哪些培训，以及如何衡量其发展成果。</w:t>
      </w:r>
    </w:p>
    <w:p w14:paraId="2561E57E" w14:textId="77777777" w:rsidR="00397D27" w:rsidRPr="00A82C92" w:rsidRDefault="00397D27" w:rsidP="00397D27">
      <w:pPr>
        <w:pStyle w:val="enumlev1"/>
        <w:rPr>
          <w:lang w:eastAsia="zh-CN"/>
        </w:rPr>
      </w:pPr>
      <w:r w:rsidRPr="00FC6CC3">
        <w:rPr>
          <w:rFonts w:hint="eastAsia"/>
          <w:bCs/>
          <w:lang w:eastAsia="zh-CN"/>
        </w:rPr>
        <w:t>•</w:t>
      </w:r>
      <w:r>
        <w:rPr>
          <w:rFonts w:hint="eastAsia"/>
          <w:b/>
          <w:bCs/>
          <w:lang w:eastAsia="zh-CN"/>
        </w:rPr>
        <w:tab/>
      </w:r>
      <w:r w:rsidRPr="001A4283">
        <w:rPr>
          <w:rFonts w:hint="eastAsia"/>
          <w:b/>
          <w:bCs/>
          <w:lang w:eastAsia="zh-CN"/>
        </w:rPr>
        <w:t>了解复杂的市场。</w:t>
      </w:r>
      <w:r w:rsidRPr="00051F9F">
        <w:rPr>
          <w:rFonts w:hint="eastAsia"/>
          <w:lang w:eastAsia="zh-CN"/>
        </w:rPr>
        <w:t>世界上有许多提供数字技术和通信方面的</w:t>
      </w:r>
      <w:r>
        <w:rPr>
          <w:rFonts w:hint="eastAsia"/>
          <w:lang w:eastAsia="zh-CN"/>
        </w:rPr>
        <w:t>高级能力建设</w:t>
      </w:r>
      <w:r w:rsidRPr="00051F9F">
        <w:rPr>
          <w:rFonts w:hint="eastAsia"/>
          <w:lang w:eastAsia="zh-CN"/>
        </w:rPr>
        <w:t>和培训的机构，规模和水平各不相同（第</w:t>
      </w:r>
      <w:r w:rsidRPr="00051F9F">
        <w:rPr>
          <w:rFonts w:hint="eastAsia"/>
          <w:lang w:eastAsia="zh-CN"/>
        </w:rPr>
        <w:t>8</w:t>
      </w:r>
      <w:r w:rsidRPr="00051F9F">
        <w:rPr>
          <w:rFonts w:hint="eastAsia"/>
          <w:lang w:eastAsia="zh-CN"/>
        </w:rPr>
        <w:t>节）。</w:t>
      </w:r>
      <w:r>
        <w:rPr>
          <w:rFonts w:hint="eastAsia"/>
          <w:lang w:eastAsia="zh-CN"/>
        </w:rPr>
        <w:t>至关重要的是，国际电联不</w:t>
      </w:r>
      <w:r w:rsidRPr="00051F9F">
        <w:rPr>
          <w:rFonts w:hint="eastAsia"/>
          <w:lang w:eastAsia="zh-CN"/>
        </w:rPr>
        <w:t>能浪费其有限的资源</w:t>
      </w:r>
      <w:r>
        <w:rPr>
          <w:rFonts w:hint="eastAsia"/>
          <w:lang w:eastAsia="zh-CN"/>
        </w:rPr>
        <w:t>去提供</w:t>
      </w:r>
      <w:r w:rsidRPr="00051F9F">
        <w:rPr>
          <w:rFonts w:hint="eastAsia"/>
          <w:lang w:eastAsia="zh-CN"/>
        </w:rPr>
        <w:t>与现有活动重复的活动，国际电联要能够为成员指出这些其他机会，让</w:t>
      </w:r>
      <w:r w:rsidRPr="00051F9F">
        <w:rPr>
          <w:rFonts w:hint="eastAsia"/>
          <w:lang w:eastAsia="zh-CN"/>
        </w:rPr>
        <w:lastRenderedPageBreak/>
        <w:t>他们去追</w:t>
      </w:r>
      <w:r>
        <w:rPr>
          <w:rFonts w:hint="eastAsia"/>
          <w:lang w:eastAsia="zh-CN"/>
        </w:rPr>
        <w:t>寻</w:t>
      </w:r>
      <w:r w:rsidRPr="00051F9F">
        <w:rPr>
          <w:rFonts w:hint="eastAsia"/>
          <w:lang w:eastAsia="zh-CN"/>
        </w:rPr>
        <w:t>，</w:t>
      </w:r>
      <w:r>
        <w:rPr>
          <w:rFonts w:hint="eastAsia"/>
          <w:lang w:eastAsia="zh-CN"/>
        </w:rPr>
        <w:t>国际电联</w:t>
      </w:r>
      <w:r w:rsidRPr="00051F9F">
        <w:rPr>
          <w:rFonts w:hint="eastAsia"/>
          <w:lang w:eastAsia="zh-CN"/>
        </w:rPr>
        <w:t>也要能够找出差距，使其核心优势能够</w:t>
      </w:r>
      <w:r>
        <w:rPr>
          <w:rFonts w:hint="eastAsia"/>
          <w:lang w:eastAsia="zh-CN"/>
        </w:rPr>
        <w:t>在</w:t>
      </w:r>
      <w:r w:rsidRPr="00051F9F">
        <w:rPr>
          <w:rFonts w:hint="eastAsia"/>
          <w:lang w:eastAsia="zh-CN"/>
        </w:rPr>
        <w:t>市场</w:t>
      </w:r>
      <w:r>
        <w:rPr>
          <w:rFonts w:hint="eastAsia"/>
          <w:lang w:eastAsia="zh-CN"/>
        </w:rPr>
        <w:t>上处于领先</w:t>
      </w:r>
      <w:r w:rsidRPr="00051F9F">
        <w:rPr>
          <w:rFonts w:hint="eastAsia"/>
          <w:lang w:eastAsia="zh-CN"/>
        </w:rPr>
        <w:t>地位。</w:t>
      </w:r>
    </w:p>
    <w:p w14:paraId="37ADE858" w14:textId="77777777" w:rsidR="00397D27" w:rsidRPr="00B207C3" w:rsidRDefault="00397D27" w:rsidP="00397D27">
      <w:pPr>
        <w:pStyle w:val="enumlev1"/>
        <w:rPr>
          <w:szCs w:val="18"/>
          <w:lang w:eastAsia="zh-CN"/>
        </w:rPr>
      </w:pPr>
      <w:r w:rsidRPr="00FC6CC3">
        <w:rPr>
          <w:rFonts w:hint="eastAsia"/>
          <w:bCs/>
          <w:lang w:eastAsia="zh-CN"/>
        </w:rPr>
        <w:t>•</w:t>
      </w:r>
      <w:r>
        <w:rPr>
          <w:rFonts w:hint="eastAsia"/>
          <w:b/>
          <w:bCs/>
          <w:lang w:eastAsia="zh-CN"/>
        </w:rPr>
        <w:tab/>
      </w:r>
      <w:r w:rsidRPr="001A4283">
        <w:rPr>
          <w:rFonts w:hint="eastAsia"/>
          <w:b/>
          <w:bCs/>
          <w:lang w:eastAsia="zh-CN"/>
        </w:rPr>
        <w:t>真正做好几件事：质量优先。</w:t>
      </w:r>
      <w:r w:rsidRPr="00051F9F">
        <w:rPr>
          <w:rFonts w:hint="eastAsia"/>
          <w:lang w:eastAsia="zh-CN"/>
        </w:rPr>
        <w:t>国际电联的资源有限，但这里引用的证据，特别是通过其现有的报告机制，表明</w:t>
      </w:r>
      <w:r>
        <w:rPr>
          <w:rFonts w:hint="eastAsia"/>
          <w:lang w:eastAsia="zh-CN"/>
        </w:rPr>
        <w:t>提供</w:t>
      </w:r>
      <w:r w:rsidRPr="00051F9F">
        <w:rPr>
          <w:rFonts w:hint="eastAsia"/>
          <w:lang w:eastAsia="zh-CN"/>
        </w:rPr>
        <w:t>的数量（</w:t>
      </w:r>
      <w:r>
        <w:rPr>
          <w:rFonts w:hint="eastAsia"/>
          <w:lang w:eastAsia="zh-CN"/>
        </w:rPr>
        <w:t>输</w:t>
      </w:r>
      <w:r w:rsidRPr="00051F9F">
        <w:rPr>
          <w:rFonts w:hint="eastAsia"/>
          <w:lang w:eastAsia="zh-CN"/>
        </w:rPr>
        <w:t>入</w:t>
      </w:r>
      <w:r>
        <w:rPr>
          <w:rFonts w:hint="eastAsia"/>
          <w:lang w:eastAsia="zh-CN"/>
        </w:rPr>
        <w:t>材料</w:t>
      </w:r>
      <w:r w:rsidRPr="00051F9F">
        <w:rPr>
          <w:rFonts w:hint="eastAsia"/>
          <w:lang w:eastAsia="zh-CN"/>
        </w:rPr>
        <w:t>和</w:t>
      </w:r>
      <w:r>
        <w:rPr>
          <w:rFonts w:hint="eastAsia"/>
          <w:lang w:eastAsia="zh-CN"/>
        </w:rPr>
        <w:t>输</w:t>
      </w:r>
      <w:r w:rsidRPr="00051F9F">
        <w:rPr>
          <w:rFonts w:hint="eastAsia"/>
          <w:lang w:eastAsia="zh-CN"/>
        </w:rPr>
        <w:t>出</w:t>
      </w:r>
      <w:r>
        <w:rPr>
          <w:rFonts w:hint="eastAsia"/>
          <w:lang w:eastAsia="zh-CN"/>
        </w:rPr>
        <w:t>成果</w:t>
      </w:r>
      <w:r w:rsidRPr="00051F9F">
        <w:rPr>
          <w:rFonts w:hint="eastAsia"/>
          <w:lang w:eastAsia="zh-CN"/>
        </w:rPr>
        <w:t>）有时优先</w:t>
      </w:r>
      <w:proofErr w:type="gramStart"/>
      <w:r w:rsidRPr="00051F9F">
        <w:rPr>
          <w:rFonts w:hint="eastAsia"/>
          <w:lang w:eastAsia="zh-CN"/>
        </w:rPr>
        <w:t>于</w:t>
      </w:r>
      <w:r>
        <w:rPr>
          <w:rFonts w:hint="eastAsia"/>
          <w:lang w:eastAsia="zh-CN"/>
        </w:rPr>
        <w:t>成</w:t>
      </w:r>
      <w:r w:rsidRPr="00051F9F">
        <w:rPr>
          <w:rFonts w:hint="eastAsia"/>
          <w:lang w:eastAsia="zh-CN"/>
        </w:rPr>
        <w:t>果</w:t>
      </w:r>
      <w:proofErr w:type="gramEnd"/>
      <w:r w:rsidRPr="00051F9F">
        <w:rPr>
          <w:rFonts w:hint="eastAsia"/>
          <w:lang w:eastAsia="zh-CN"/>
        </w:rPr>
        <w:t>的质量。最后的建议是要确保国际电联能够在现有的资源范围内，为其成员提供最高质量的</w:t>
      </w:r>
      <w:r>
        <w:rPr>
          <w:rFonts w:hint="eastAsia"/>
          <w:lang w:eastAsia="zh-CN"/>
        </w:rPr>
        <w:t>能力建设</w:t>
      </w:r>
      <w:r w:rsidRPr="00051F9F">
        <w:rPr>
          <w:rFonts w:hint="eastAsia"/>
          <w:lang w:eastAsia="zh-CN"/>
        </w:rPr>
        <w:t>和培训。</w:t>
      </w:r>
    </w:p>
    <w:p w14:paraId="25B73C15" w14:textId="77777777" w:rsidR="00397D27" w:rsidRPr="00B207C3" w:rsidRDefault="00397D27" w:rsidP="00397D27">
      <w:pPr>
        <w:pStyle w:val="Heading3"/>
        <w:rPr>
          <w:lang w:eastAsia="zh-CN"/>
        </w:rPr>
      </w:pPr>
      <w:r w:rsidRPr="005C1EC5">
        <w:rPr>
          <w:rFonts w:hint="eastAsia"/>
          <w:lang w:eastAsia="zh-CN"/>
        </w:rPr>
        <w:t>与联合国其他机构的关系</w:t>
      </w:r>
    </w:p>
    <w:p w14:paraId="0188A961" w14:textId="77777777" w:rsidR="00397D27" w:rsidRPr="00A82C92" w:rsidRDefault="00397D27" w:rsidP="00397D27">
      <w:pPr>
        <w:rPr>
          <w:szCs w:val="18"/>
          <w:lang w:eastAsia="zh-CN"/>
        </w:rPr>
      </w:pPr>
      <w:r w:rsidRPr="00B207C3">
        <w:rPr>
          <w:lang w:eastAsia="zh-CN"/>
        </w:rPr>
        <w:t>177</w:t>
      </w:r>
      <w:r>
        <w:rPr>
          <w:lang w:eastAsia="zh-CN"/>
        </w:rPr>
        <w:tab/>
      </w:r>
      <w:bookmarkStart w:id="663" w:name="lt_pId1677"/>
      <w:r w:rsidRPr="00051F9F">
        <w:rPr>
          <w:rFonts w:hint="eastAsia"/>
          <w:lang w:eastAsia="zh-CN"/>
        </w:rPr>
        <w:t>本报告表明，大多数联合国机构在如何</w:t>
      </w:r>
      <w:r>
        <w:rPr>
          <w:rFonts w:hint="eastAsia"/>
          <w:lang w:eastAsia="zh-CN"/>
        </w:rPr>
        <w:t>利用</w:t>
      </w:r>
      <w:r w:rsidRPr="00051F9F">
        <w:rPr>
          <w:rFonts w:hint="eastAsia"/>
          <w:lang w:eastAsia="zh-CN"/>
        </w:rPr>
        <w:t>数字技术促进其核心</w:t>
      </w:r>
      <w:r>
        <w:rPr>
          <w:rFonts w:hint="eastAsia"/>
          <w:lang w:eastAsia="zh-CN"/>
        </w:rPr>
        <w:t>职权范围</w:t>
      </w:r>
      <w:r w:rsidRPr="00051F9F">
        <w:rPr>
          <w:rFonts w:hint="eastAsia"/>
          <w:lang w:eastAsia="zh-CN"/>
        </w:rPr>
        <w:t>方面</w:t>
      </w:r>
      <w:r>
        <w:rPr>
          <w:rFonts w:hint="eastAsia"/>
          <w:lang w:eastAsia="zh-CN"/>
        </w:rPr>
        <w:t>至少都</w:t>
      </w:r>
      <w:r w:rsidRPr="00051F9F">
        <w:rPr>
          <w:rFonts w:hint="eastAsia"/>
          <w:lang w:eastAsia="zh-CN"/>
        </w:rPr>
        <w:t>有一些正在进行的</w:t>
      </w:r>
      <w:r>
        <w:rPr>
          <w:rFonts w:hint="eastAsia"/>
          <w:lang w:eastAsia="zh-CN"/>
        </w:rPr>
        <w:t>能力建设</w:t>
      </w:r>
      <w:r w:rsidRPr="00051F9F">
        <w:rPr>
          <w:rFonts w:hint="eastAsia"/>
          <w:lang w:eastAsia="zh-CN"/>
        </w:rPr>
        <w:t>活动。</w:t>
      </w:r>
      <w:bookmarkEnd w:id="663"/>
      <w:r>
        <w:rPr>
          <w:rStyle w:val="FootnoteReference"/>
        </w:rPr>
        <w:footnoteReference w:id="205"/>
      </w:r>
      <w:r w:rsidRPr="00051F9F">
        <w:rPr>
          <w:rFonts w:hint="eastAsia"/>
          <w:lang w:eastAsia="zh-CN"/>
        </w:rPr>
        <w:t>因此，国际电联必须抓住这一机会，与其他相关联合国机构密切合作，帮助它们</w:t>
      </w:r>
      <w:r>
        <w:rPr>
          <w:rFonts w:hint="eastAsia"/>
          <w:lang w:eastAsia="zh-CN"/>
        </w:rPr>
        <w:t>利用这些技术</w:t>
      </w:r>
      <w:r w:rsidRPr="00051F9F">
        <w:rPr>
          <w:rFonts w:hint="eastAsia"/>
          <w:lang w:eastAsia="zh-CN"/>
        </w:rPr>
        <w:t>在其</w:t>
      </w:r>
      <w:r>
        <w:rPr>
          <w:rFonts w:hint="eastAsia"/>
          <w:lang w:eastAsia="zh-CN"/>
        </w:rPr>
        <w:t>职权范围</w:t>
      </w:r>
      <w:r w:rsidRPr="00051F9F">
        <w:rPr>
          <w:rFonts w:hint="eastAsia"/>
          <w:lang w:eastAsia="zh-CN"/>
        </w:rPr>
        <w:t>内提供最</w:t>
      </w:r>
      <w:r>
        <w:rPr>
          <w:rFonts w:hint="eastAsia"/>
          <w:lang w:eastAsia="zh-CN"/>
        </w:rPr>
        <w:t>高质量的</w:t>
      </w:r>
      <w:r w:rsidRPr="00051F9F">
        <w:rPr>
          <w:rFonts w:hint="eastAsia"/>
          <w:lang w:eastAsia="zh-CN"/>
        </w:rPr>
        <w:t>培训。</w:t>
      </w:r>
      <w:r>
        <w:rPr>
          <w:rFonts w:hint="eastAsia"/>
          <w:lang w:eastAsia="zh-CN"/>
        </w:rPr>
        <w:t>这个</w:t>
      </w:r>
      <w:r w:rsidRPr="00051F9F">
        <w:rPr>
          <w:rFonts w:hint="eastAsia"/>
          <w:lang w:eastAsia="zh-CN"/>
        </w:rPr>
        <w:t>新</w:t>
      </w:r>
      <w:r>
        <w:rPr>
          <w:rFonts w:hint="eastAsia"/>
          <w:lang w:eastAsia="zh-CN"/>
        </w:rPr>
        <w:t>单位</w:t>
      </w:r>
      <w:r w:rsidRPr="00051F9F">
        <w:rPr>
          <w:rFonts w:hint="eastAsia"/>
          <w:lang w:eastAsia="zh-CN"/>
        </w:rPr>
        <w:t>特别</w:t>
      </w:r>
      <w:r>
        <w:rPr>
          <w:rFonts w:hint="eastAsia"/>
          <w:lang w:eastAsia="zh-CN"/>
        </w:rPr>
        <w:t>应该</w:t>
      </w:r>
      <w:r w:rsidRPr="00051F9F">
        <w:rPr>
          <w:rFonts w:hint="eastAsia"/>
          <w:lang w:eastAsia="zh-CN"/>
        </w:rPr>
        <w:t>与</w:t>
      </w:r>
      <w:r>
        <w:rPr>
          <w:rFonts w:hint="eastAsia"/>
          <w:lang w:eastAsia="zh-CN"/>
        </w:rPr>
        <w:t>U</w:t>
      </w:r>
      <w:r>
        <w:rPr>
          <w:lang w:eastAsia="zh-CN"/>
        </w:rPr>
        <w:t>NDP</w:t>
      </w:r>
      <w:r w:rsidRPr="00051F9F">
        <w:rPr>
          <w:rFonts w:hint="eastAsia"/>
          <w:lang w:eastAsia="zh-CN"/>
        </w:rPr>
        <w:t>密切合作，设计和执行以发展为重点的成果，</w:t>
      </w:r>
      <w:r>
        <w:rPr>
          <w:rFonts w:hint="eastAsia"/>
          <w:lang w:eastAsia="zh-CN"/>
        </w:rPr>
        <w:t>而</w:t>
      </w:r>
      <w:r>
        <w:rPr>
          <w:rFonts w:hint="eastAsia"/>
          <w:lang w:eastAsia="zh-CN"/>
        </w:rPr>
        <w:t>U</w:t>
      </w:r>
      <w:r>
        <w:rPr>
          <w:lang w:eastAsia="zh-CN"/>
        </w:rPr>
        <w:t>NDP</w:t>
      </w:r>
      <w:r w:rsidRPr="00051F9F">
        <w:rPr>
          <w:rFonts w:hint="eastAsia"/>
          <w:lang w:eastAsia="zh-CN"/>
        </w:rPr>
        <w:t>在国家和区域的存在是开展共享活动的重要工具。</w:t>
      </w:r>
    </w:p>
    <w:p w14:paraId="72D6A71B" w14:textId="77777777" w:rsidR="00397D27" w:rsidRPr="001A4283" w:rsidRDefault="00397D27" w:rsidP="00397D27">
      <w:pPr>
        <w:pStyle w:val="Heading3"/>
        <w:rPr>
          <w:lang w:eastAsia="zh-CN"/>
        </w:rPr>
      </w:pPr>
      <w:r w:rsidRPr="001A4283">
        <w:rPr>
          <w:rFonts w:hint="eastAsia"/>
          <w:lang w:eastAsia="zh-CN"/>
        </w:rPr>
        <w:t>这个单位在实践中可以提供什么？</w:t>
      </w:r>
    </w:p>
    <w:p w14:paraId="2FD5B1D8" w14:textId="77777777" w:rsidR="00397D27" w:rsidRPr="00FC6CC3" w:rsidRDefault="00397D27" w:rsidP="00397D27">
      <w:pPr>
        <w:rPr>
          <w:lang w:eastAsia="zh-CN"/>
        </w:rPr>
      </w:pPr>
      <w:r w:rsidRPr="00A82C92">
        <w:rPr>
          <w:lang w:eastAsia="zh-CN"/>
        </w:rPr>
        <w:t>178</w:t>
      </w:r>
      <w:r>
        <w:rPr>
          <w:lang w:eastAsia="zh-CN"/>
        </w:rPr>
        <w:tab/>
      </w:r>
      <w:r>
        <w:rPr>
          <w:rFonts w:hint="eastAsia"/>
          <w:lang w:eastAsia="zh-CN"/>
        </w:rPr>
        <w:t>这个单位</w:t>
      </w:r>
      <w:r w:rsidRPr="00051F9F">
        <w:rPr>
          <w:rFonts w:hint="eastAsia"/>
          <w:lang w:eastAsia="zh-CN"/>
        </w:rPr>
        <w:t>将与国际电联其他部门的同事以及成员和</w:t>
      </w:r>
      <w:r>
        <w:rPr>
          <w:rFonts w:hint="eastAsia"/>
          <w:lang w:eastAsia="zh-CN"/>
        </w:rPr>
        <w:t>合作</w:t>
      </w:r>
      <w:r w:rsidRPr="00051F9F">
        <w:rPr>
          <w:rFonts w:hint="eastAsia"/>
          <w:lang w:eastAsia="zh-CN"/>
        </w:rPr>
        <w:t>伙伴灵活合作，制定和提供尽可能高质量的</w:t>
      </w:r>
      <w:r>
        <w:rPr>
          <w:rFonts w:hint="eastAsia"/>
          <w:lang w:eastAsia="zh-CN"/>
        </w:rPr>
        <w:t>能力建设</w:t>
      </w:r>
      <w:r w:rsidRPr="00051F9F">
        <w:rPr>
          <w:rFonts w:hint="eastAsia"/>
          <w:lang w:eastAsia="zh-CN"/>
        </w:rPr>
        <w:t>和培训活动。这将包括与每个部门合作，帮助它们按照上文</w:t>
      </w:r>
      <w:r>
        <w:rPr>
          <w:rFonts w:hint="eastAsia"/>
          <w:lang w:eastAsia="zh-CN"/>
        </w:rPr>
        <w:t>叙述</w:t>
      </w:r>
      <w:r w:rsidRPr="00051F9F">
        <w:rPr>
          <w:rFonts w:hint="eastAsia"/>
          <w:lang w:eastAsia="zh-CN"/>
        </w:rPr>
        <w:t>的</w:t>
      </w:r>
      <w:r>
        <w:rPr>
          <w:rFonts w:hint="eastAsia"/>
          <w:lang w:eastAsia="zh-CN"/>
        </w:rPr>
        <w:t>培训学院</w:t>
      </w:r>
      <w:r w:rsidRPr="00051F9F">
        <w:rPr>
          <w:rFonts w:hint="eastAsia"/>
          <w:lang w:eastAsia="zh-CN"/>
        </w:rPr>
        <w:t>的方针</w:t>
      </w:r>
      <w:r>
        <w:rPr>
          <w:rFonts w:hint="eastAsia"/>
          <w:lang w:eastAsia="zh-CN"/>
        </w:rPr>
        <w:t>（</w:t>
      </w:r>
      <w:r w:rsidRPr="00051F9F">
        <w:rPr>
          <w:rFonts w:hint="eastAsia"/>
          <w:lang w:eastAsia="zh-CN"/>
        </w:rPr>
        <w:t>第</w:t>
      </w:r>
      <w:r w:rsidRPr="00051F9F">
        <w:rPr>
          <w:rFonts w:hint="eastAsia"/>
          <w:lang w:eastAsia="zh-CN"/>
        </w:rPr>
        <w:t>8</w:t>
      </w:r>
      <w:r w:rsidRPr="00051F9F">
        <w:rPr>
          <w:rFonts w:hint="eastAsia"/>
          <w:lang w:eastAsia="zh-CN"/>
        </w:rPr>
        <w:t>节</w:t>
      </w:r>
      <w:r>
        <w:rPr>
          <w:rFonts w:hint="eastAsia"/>
          <w:lang w:eastAsia="zh-CN"/>
        </w:rPr>
        <w:t>）</w:t>
      </w:r>
      <w:r w:rsidRPr="00051F9F">
        <w:rPr>
          <w:rFonts w:hint="eastAsia"/>
          <w:lang w:eastAsia="zh-CN"/>
        </w:rPr>
        <w:t>制定和开展</w:t>
      </w:r>
      <w:r>
        <w:rPr>
          <w:rFonts w:hint="eastAsia"/>
          <w:lang w:eastAsia="zh-CN"/>
        </w:rPr>
        <w:t>能力建设</w:t>
      </w:r>
      <w:r w:rsidRPr="00051F9F">
        <w:rPr>
          <w:rFonts w:hint="eastAsia"/>
          <w:lang w:eastAsia="zh-CN"/>
        </w:rPr>
        <w:t>活动。所需人员编制也应与建议的</w:t>
      </w:r>
      <w:r>
        <w:rPr>
          <w:rFonts w:hint="eastAsia"/>
          <w:lang w:eastAsia="zh-CN"/>
        </w:rPr>
        <w:t>培训学院</w:t>
      </w:r>
      <w:r w:rsidRPr="00051F9F">
        <w:rPr>
          <w:rFonts w:hint="eastAsia"/>
          <w:lang w:eastAsia="zh-CN"/>
        </w:rPr>
        <w:t>的人员编制大致相同。许多</w:t>
      </w:r>
      <w:r>
        <w:rPr>
          <w:rFonts w:hint="eastAsia"/>
          <w:lang w:eastAsia="zh-CN"/>
        </w:rPr>
        <w:t>输</w:t>
      </w:r>
      <w:r w:rsidRPr="00051F9F">
        <w:rPr>
          <w:rFonts w:hint="eastAsia"/>
          <w:lang w:eastAsia="zh-CN"/>
        </w:rPr>
        <w:t>出</w:t>
      </w:r>
      <w:r>
        <w:rPr>
          <w:rFonts w:hint="eastAsia"/>
          <w:lang w:eastAsia="zh-CN"/>
        </w:rPr>
        <w:t>成果</w:t>
      </w:r>
      <w:r w:rsidRPr="00051F9F">
        <w:rPr>
          <w:rFonts w:hint="eastAsia"/>
          <w:lang w:eastAsia="zh-CN"/>
        </w:rPr>
        <w:t>与</w:t>
      </w:r>
      <w:r>
        <w:rPr>
          <w:rFonts w:hint="eastAsia"/>
          <w:lang w:eastAsia="zh-CN"/>
        </w:rPr>
        <w:t>培训学院</w:t>
      </w:r>
      <w:r w:rsidRPr="00051F9F">
        <w:rPr>
          <w:rFonts w:hint="eastAsia"/>
          <w:lang w:eastAsia="zh-CN"/>
        </w:rPr>
        <w:t>可以提供的</w:t>
      </w:r>
      <w:r>
        <w:rPr>
          <w:rFonts w:hint="eastAsia"/>
          <w:lang w:eastAsia="zh-CN"/>
        </w:rPr>
        <w:t>输</w:t>
      </w:r>
      <w:r w:rsidRPr="00051F9F">
        <w:rPr>
          <w:rFonts w:hint="eastAsia"/>
          <w:lang w:eastAsia="zh-CN"/>
        </w:rPr>
        <w:t>出</w:t>
      </w:r>
      <w:r>
        <w:rPr>
          <w:rFonts w:hint="eastAsia"/>
          <w:lang w:eastAsia="zh-CN"/>
        </w:rPr>
        <w:t>成果</w:t>
      </w:r>
      <w:r w:rsidRPr="00051F9F">
        <w:rPr>
          <w:rFonts w:hint="eastAsia"/>
          <w:lang w:eastAsia="zh-CN"/>
        </w:rPr>
        <w:t>相似（见第</w:t>
      </w:r>
      <w:r w:rsidRPr="00051F9F">
        <w:rPr>
          <w:rFonts w:hint="eastAsia"/>
          <w:lang w:eastAsia="zh-CN"/>
        </w:rPr>
        <w:t>137-144</w:t>
      </w:r>
      <w:r w:rsidRPr="00051F9F">
        <w:rPr>
          <w:rFonts w:hint="eastAsia"/>
          <w:lang w:eastAsia="zh-CN"/>
        </w:rPr>
        <w:t>段），因此在此不再重复。</w:t>
      </w:r>
    </w:p>
    <w:p w14:paraId="3414743A" w14:textId="77777777" w:rsidR="00397D27" w:rsidRPr="00A82C92" w:rsidRDefault="00397D27" w:rsidP="00397D27">
      <w:pPr>
        <w:rPr>
          <w:lang w:eastAsia="zh-CN"/>
        </w:rPr>
      </w:pPr>
      <w:r w:rsidRPr="00A82C92">
        <w:rPr>
          <w:lang w:eastAsia="zh-CN"/>
        </w:rPr>
        <w:t>179</w:t>
      </w:r>
      <w:r>
        <w:rPr>
          <w:lang w:eastAsia="zh-CN"/>
        </w:rPr>
        <w:tab/>
      </w:r>
      <w:r w:rsidRPr="00337ADA">
        <w:rPr>
          <w:rFonts w:hint="eastAsia"/>
          <w:b/>
          <w:bCs/>
          <w:lang w:eastAsia="zh-CN"/>
        </w:rPr>
        <w:t>大多数能力建设和培训将在线提供。</w:t>
      </w:r>
      <w:r w:rsidRPr="00051F9F">
        <w:rPr>
          <w:rFonts w:hint="eastAsia"/>
          <w:lang w:eastAsia="zh-CN"/>
        </w:rPr>
        <w:t>与关于</w:t>
      </w:r>
      <w:r>
        <w:rPr>
          <w:rFonts w:hint="eastAsia"/>
          <w:lang w:eastAsia="zh-CN"/>
        </w:rPr>
        <w:t>培训学院</w:t>
      </w:r>
      <w:r w:rsidRPr="00051F9F">
        <w:rPr>
          <w:rFonts w:hint="eastAsia"/>
          <w:lang w:eastAsia="zh-CN"/>
        </w:rPr>
        <w:t>的建议一样，短期内</w:t>
      </w:r>
      <w:r>
        <w:rPr>
          <w:rFonts w:hint="eastAsia"/>
          <w:lang w:eastAsia="zh-CN"/>
        </w:rPr>
        <w:t>（</w:t>
      </w:r>
      <w:r w:rsidRPr="00051F9F">
        <w:rPr>
          <w:rFonts w:hint="eastAsia"/>
          <w:lang w:eastAsia="zh-CN"/>
        </w:rPr>
        <w:t>至少在</w:t>
      </w:r>
      <w:r w:rsidRPr="00051F9F">
        <w:rPr>
          <w:rFonts w:hint="eastAsia"/>
          <w:lang w:eastAsia="zh-CN"/>
        </w:rPr>
        <w:t>2021</w:t>
      </w:r>
      <w:r w:rsidRPr="00051F9F">
        <w:rPr>
          <w:rFonts w:hint="eastAsia"/>
          <w:lang w:eastAsia="zh-CN"/>
        </w:rPr>
        <w:t>年</w:t>
      </w:r>
      <w:r>
        <w:rPr>
          <w:rFonts w:hint="eastAsia"/>
          <w:lang w:eastAsia="zh-CN"/>
        </w:rPr>
        <w:t>），这个单位所提供的服务比例</w:t>
      </w:r>
      <w:r w:rsidRPr="00051F9F">
        <w:rPr>
          <w:rFonts w:hint="eastAsia"/>
          <w:lang w:eastAsia="zh-CN"/>
        </w:rPr>
        <w:t>大体将是</w:t>
      </w:r>
      <w:r>
        <w:rPr>
          <w:rFonts w:hint="eastAsia"/>
          <w:lang w:eastAsia="zh-CN"/>
        </w:rPr>
        <w:t>：</w:t>
      </w:r>
    </w:p>
    <w:p w14:paraId="0FBB96DC"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sidRPr="00051F9F">
        <w:rPr>
          <w:rFonts w:hint="eastAsia"/>
          <w:lang w:eastAsia="zh-CN"/>
        </w:rPr>
        <w:t>在线培训课程</w:t>
      </w:r>
      <w:r>
        <w:rPr>
          <w:rFonts w:hint="eastAsia"/>
          <w:lang w:eastAsia="zh-CN"/>
        </w:rPr>
        <w:t>（</w:t>
      </w:r>
      <w:r w:rsidRPr="00051F9F">
        <w:rPr>
          <w:rFonts w:hint="eastAsia"/>
          <w:lang w:eastAsia="zh-CN"/>
        </w:rPr>
        <w:t>可能</w:t>
      </w:r>
      <w:r>
        <w:rPr>
          <w:rFonts w:hint="eastAsia"/>
          <w:lang w:eastAsia="zh-CN"/>
        </w:rPr>
        <w:t>大</w:t>
      </w:r>
      <w:r w:rsidRPr="00051F9F">
        <w:rPr>
          <w:rFonts w:hint="eastAsia"/>
          <w:lang w:eastAsia="zh-CN"/>
        </w:rPr>
        <w:t>约占</w:t>
      </w:r>
      <w:r w:rsidRPr="00051F9F">
        <w:rPr>
          <w:rFonts w:hint="eastAsia"/>
          <w:lang w:eastAsia="zh-CN"/>
        </w:rPr>
        <w:t>60-70%</w:t>
      </w:r>
      <w:r w:rsidRPr="00051F9F">
        <w:rPr>
          <w:rFonts w:hint="eastAsia"/>
          <w:lang w:eastAsia="zh-CN"/>
        </w:rPr>
        <w:t>；包括教师授课和自定进度</w:t>
      </w:r>
      <w:r>
        <w:rPr>
          <w:rFonts w:hint="eastAsia"/>
          <w:lang w:eastAsia="zh-CN"/>
        </w:rPr>
        <w:t>的课程）</w:t>
      </w:r>
    </w:p>
    <w:p w14:paraId="2A973BD5" w14:textId="77777777" w:rsidR="00397D27" w:rsidRPr="004E0F21" w:rsidRDefault="00397D27" w:rsidP="00397D27">
      <w:pPr>
        <w:pStyle w:val="enumlev1"/>
        <w:rPr>
          <w:lang w:eastAsia="zh-CN"/>
        </w:rPr>
      </w:pPr>
      <w:r>
        <w:rPr>
          <w:rFonts w:hint="eastAsia"/>
          <w:lang w:eastAsia="zh-CN"/>
        </w:rPr>
        <w:t>•</w:t>
      </w:r>
      <w:r>
        <w:rPr>
          <w:rFonts w:hint="eastAsia"/>
          <w:lang w:eastAsia="zh-CN"/>
        </w:rPr>
        <w:tab/>
      </w:r>
      <w:r>
        <w:rPr>
          <w:rFonts w:hint="eastAsia"/>
          <w:lang w:eastAsia="zh-CN"/>
        </w:rPr>
        <w:t>现场</w:t>
      </w:r>
      <w:r w:rsidRPr="00051F9F">
        <w:rPr>
          <w:rFonts w:hint="eastAsia"/>
          <w:lang w:eastAsia="zh-CN"/>
        </w:rPr>
        <w:t>培训</w:t>
      </w:r>
      <w:r>
        <w:rPr>
          <w:rFonts w:hint="eastAsia"/>
          <w:lang w:eastAsia="zh-CN"/>
        </w:rPr>
        <w:t>课程</w:t>
      </w:r>
      <w:r w:rsidRPr="00051F9F">
        <w:rPr>
          <w:rFonts w:hint="eastAsia"/>
          <w:lang w:eastAsia="zh-CN"/>
        </w:rPr>
        <w:t>（大概占</w:t>
      </w:r>
      <w:r w:rsidRPr="00051F9F">
        <w:rPr>
          <w:rFonts w:hint="eastAsia"/>
          <w:lang w:eastAsia="zh-CN"/>
        </w:rPr>
        <w:t>10-20%</w:t>
      </w:r>
      <w:r w:rsidRPr="00051F9F">
        <w:rPr>
          <w:rFonts w:hint="eastAsia"/>
          <w:lang w:eastAsia="zh-CN"/>
        </w:rPr>
        <w:t>）</w:t>
      </w:r>
    </w:p>
    <w:p w14:paraId="06DF1FEB" w14:textId="77777777" w:rsidR="00397D27" w:rsidRPr="00FC6CC3" w:rsidRDefault="00397D27" w:rsidP="00397D27">
      <w:pPr>
        <w:pStyle w:val="enumlev1"/>
        <w:rPr>
          <w:lang w:eastAsia="zh-CN"/>
        </w:rPr>
      </w:pPr>
      <w:r>
        <w:rPr>
          <w:rFonts w:hint="eastAsia"/>
          <w:lang w:eastAsia="zh-CN"/>
        </w:rPr>
        <w:t>•</w:t>
      </w:r>
      <w:r>
        <w:rPr>
          <w:rFonts w:hint="eastAsia"/>
          <w:lang w:eastAsia="zh-CN"/>
        </w:rPr>
        <w:tab/>
      </w:r>
      <w:r w:rsidRPr="00541C68">
        <w:rPr>
          <w:rFonts w:hint="eastAsia"/>
          <w:lang w:eastAsia="zh-CN"/>
        </w:rPr>
        <w:t>在</w:t>
      </w:r>
      <w:r w:rsidRPr="00051F9F">
        <w:rPr>
          <w:rFonts w:hint="eastAsia"/>
          <w:lang w:eastAsia="zh-CN"/>
        </w:rPr>
        <w:t>线和</w:t>
      </w:r>
      <w:r>
        <w:rPr>
          <w:rFonts w:hint="eastAsia"/>
          <w:lang w:eastAsia="zh-CN"/>
        </w:rPr>
        <w:t>现场</w:t>
      </w:r>
      <w:r w:rsidRPr="00051F9F">
        <w:rPr>
          <w:rFonts w:hint="eastAsia"/>
          <w:lang w:eastAsia="zh-CN"/>
        </w:rPr>
        <w:t>相结合</w:t>
      </w:r>
      <w:r>
        <w:rPr>
          <w:rFonts w:hint="eastAsia"/>
          <w:lang w:eastAsia="zh-CN"/>
        </w:rPr>
        <w:t>的课程</w:t>
      </w:r>
      <w:r w:rsidRPr="00051F9F">
        <w:rPr>
          <w:rFonts w:hint="eastAsia"/>
          <w:lang w:eastAsia="zh-CN"/>
        </w:rPr>
        <w:t>（</w:t>
      </w:r>
      <w:r w:rsidRPr="00051F9F">
        <w:rPr>
          <w:rFonts w:hint="eastAsia"/>
          <w:lang w:eastAsia="zh-CN"/>
        </w:rPr>
        <w:t>10-20%</w:t>
      </w:r>
      <w:r w:rsidRPr="00051F9F">
        <w:rPr>
          <w:rFonts w:hint="eastAsia"/>
          <w:lang w:eastAsia="zh-CN"/>
        </w:rPr>
        <w:t>）</w:t>
      </w:r>
    </w:p>
    <w:p w14:paraId="38D81D10" w14:textId="77777777" w:rsidR="00397D27" w:rsidRPr="00A82C92" w:rsidRDefault="00397D27" w:rsidP="00397D27">
      <w:pPr>
        <w:ind w:firstLineChars="200" w:firstLine="480"/>
        <w:rPr>
          <w:lang w:eastAsia="zh-CN"/>
        </w:rPr>
      </w:pPr>
      <w:bookmarkStart w:id="665" w:name="lt_pId1692"/>
      <w:r w:rsidRPr="00051F9F">
        <w:rPr>
          <w:rFonts w:hint="eastAsia"/>
          <w:lang w:eastAsia="zh-CN"/>
        </w:rPr>
        <w:t>然而，在世界许多地方，数字</w:t>
      </w:r>
      <w:r>
        <w:rPr>
          <w:rFonts w:hint="eastAsia"/>
          <w:lang w:eastAsia="zh-CN"/>
        </w:rPr>
        <w:t>化互联互通</w:t>
      </w:r>
      <w:r w:rsidRPr="00051F9F">
        <w:rPr>
          <w:rFonts w:hint="eastAsia"/>
          <w:lang w:eastAsia="zh-CN"/>
        </w:rPr>
        <w:t>仍然</w:t>
      </w:r>
      <w:r>
        <w:rPr>
          <w:rFonts w:hint="eastAsia"/>
          <w:lang w:eastAsia="zh-CN"/>
        </w:rPr>
        <w:t>无法使人</w:t>
      </w:r>
      <w:r w:rsidRPr="00051F9F">
        <w:rPr>
          <w:rFonts w:hint="eastAsia"/>
          <w:lang w:eastAsia="zh-CN"/>
        </w:rPr>
        <w:t>真正高质量地互动</w:t>
      </w:r>
      <w:r>
        <w:rPr>
          <w:rFonts w:hint="eastAsia"/>
          <w:lang w:eastAsia="zh-CN"/>
        </w:rPr>
        <w:t>式</w:t>
      </w:r>
      <w:r w:rsidRPr="00051F9F">
        <w:rPr>
          <w:rFonts w:hint="eastAsia"/>
          <w:lang w:eastAsia="zh-CN"/>
        </w:rPr>
        <w:t>参与培训，即使在</w:t>
      </w:r>
      <w:r>
        <w:rPr>
          <w:rFonts w:hint="eastAsia"/>
          <w:lang w:eastAsia="zh-CN"/>
        </w:rPr>
        <w:t>大城市</w:t>
      </w:r>
      <w:r w:rsidRPr="00051F9F">
        <w:rPr>
          <w:rFonts w:hint="eastAsia"/>
          <w:lang w:eastAsia="zh-CN"/>
        </w:rPr>
        <w:t>也</w:t>
      </w:r>
      <w:r>
        <w:rPr>
          <w:rFonts w:hint="eastAsia"/>
          <w:lang w:eastAsia="zh-CN"/>
        </w:rPr>
        <w:t>不例外</w:t>
      </w:r>
      <w:r w:rsidRPr="00051F9F">
        <w:rPr>
          <w:rFonts w:hint="eastAsia"/>
          <w:lang w:eastAsia="zh-CN"/>
        </w:rPr>
        <w:t>，在各种情况下，面对面的</w:t>
      </w:r>
      <w:r>
        <w:rPr>
          <w:rFonts w:hint="eastAsia"/>
          <w:lang w:eastAsia="zh-CN"/>
        </w:rPr>
        <w:t>现场</w:t>
      </w:r>
      <w:r w:rsidRPr="00051F9F">
        <w:rPr>
          <w:rFonts w:hint="eastAsia"/>
          <w:lang w:eastAsia="zh-CN"/>
        </w:rPr>
        <w:t>培训仍然是必要的，尤其是在提供实际操作技能方面。</w:t>
      </w:r>
      <w:bookmarkEnd w:id="665"/>
      <w:r>
        <w:rPr>
          <w:rStyle w:val="FootnoteReference"/>
        </w:rPr>
        <w:footnoteReference w:id="206"/>
      </w:r>
    </w:p>
    <w:p w14:paraId="55DFCC79" w14:textId="77777777" w:rsidR="00397D27" w:rsidRPr="00FD7F0F" w:rsidRDefault="00397D27" w:rsidP="00397D27">
      <w:pPr>
        <w:rPr>
          <w:lang w:eastAsia="zh-CN"/>
        </w:rPr>
      </w:pPr>
      <w:r w:rsidRPr="00A82C92">
        <w:rPr>
          <w:lang w:eastAsia="zh-CN"/>
        </w:rPr>
        <w:t>180</w:t>
      </w:r>
      <w:r>
        <w:rPr>
          <w:b/>
          <w:bCs/>
          <w:lang w:eastAsia="zh-CN"/>
        </w:rPr>
        <w:tab/>
      </w:r>
      <w:r w:rsidRPr="00337ADA">
        <w:rPr>
          <w:rFonts w:hint="eastAsia"/>
          <w:b/>
          <w:bCs/>
          <w:lang w:eastAsia="zh-CN"/>
        </w:rPr>
        <w:t>尽可能提供高质量的学习平台。</w:t>
      </w:r>
      <w:r w:rsidRPr="00051F9F">
        <w:rPr>
          <w:rFonts w:hint="eastAsia"/>
          <w:lang w:eastAsia="zh-CN"/>
        </w:rPr>
        <w:t>作为紧急事项，负责</w:t>
      </w:r>
      <w:r>
        <w:rPr>
          <w:rFonts w:hint="eastAsia"/>
          <w:lang w:eastAsia="zh-CN"/>
        </w:rPr>
        <w:t>这个单位</w:t>
      </w:r>
      <w:r w:rsidRPr="00051F9F">
        <w:rPr>
          <w:rFonts w:hint="eastAsia"/>
          <w:lang w:eastAsia="zh-CN"/>
        </w:rPr>
        <w:t>的新团队应在本报告</w:t>
      </w:r>
      <w:r>
        <w:rPr>
          <w:rFonts w:hint="eastAsia"/>
          <w:lang w:eastAsia="zh-CN"/>
        </w:rPr>
        <w:t>（</w:t>
      </w:r>
      <w:r w:rsidRPr="00051F9F">
        <w:rPr>
          <w:rFonts w:hint="eastAsia"/>
          <w:lang w:eastAsia="zh-CN"/>
        </w:rPr>
        <w:t>第</w:t>
      </w:r>
      <w:r>
        <w:rPr>
          <w:rFonts w:hint="eastAsia"/>
          <w:lang w:eastAsia="zh-CN"/>
        </w:rPr>
        <w:t>85-</w:t>
      </w:r>
      <w:r w:rsidRPr="00051F9F">
        <w:rPr>
          <w:rFonts w:hint="eastAsia"/>
          <w:lang w:eastAsia="zh-CN"/>
        </w:rPr>
        <w:t>90</w:t>
      </w:r>
      <w:r w:rsidRPr="00051F9F">
        <w:rPr>
          <w:rFonts w:hint="eastAsia"/>
          <w:lang w:eastAsia="zh-CN"/>
        </w:rPr>
        <w:t>段</w:t>
      </w:r>
      <w:r>
        <w:rPr>
          <w:rFonts w:hint="eastAsia"/>
          <w:lang w:eastAsia="zh-CN"/>
        </w:rPr>
        <w:t>）</w:t>
      </w:r>
      <w:r w:rsidRPr="00051F9F">
        <w:rPr>
          <w:rFonts w:hint="eastAsia"/>
          <w:lang w:eastAsia="zh-CN"/>
        </w:rPr>
        <w:t>所</w:t>
      </w:r>
      <w:r>
        <w:rPr>
          <w:rFonts w:hint="eastAsia"/>
          <w:lang w:eastAsia="zh-CN"/>
        </w:rPr>
        <w:t>做</w:t>
      </w:r>
      <w:r w:rsidRPr="00051F9F">
        <w:rPr>
          <w:rFonts w:hint="eastAsia"/>
          <w:lang w:eastAsia="zh-CN"/>
        </w:rPr>
        <w:t>比较和建议的基础上，审</w:t>
      </w:r>
      <w:r>
        <w:rPr>
          <w:rFonts w:hint="eastAsia"/>
          <w:lang w:eastAsia="zh-CN"/>
        </w:rPr>
        <w:t>视</w:t>
      </w:r>
      <w:r w:rsidRPr="00051F9F">
        <w:rPr>
          <w:rFonts w:hint="eastAsia"/>
          <w:lang w:eastAsia="zh-CN"/>
        </w:rPr>
        <w:t>联合国</w:t>
      </w:r>
      <w:r>
        <w:rPr>
          <w:rFonts w:hint="eastAsia"/>
          <w:lang w:eastAsia="zh-CN"/>
        </w:rPr>
        <w:t>系统</w:t>
      </w:r>
      <w:r w:rsidRPr="00051F9F">
        <w:rPr>
          <w:rFonts w:hint="eastAsia"/>
          <w:lang w:eastAsia="zh-CN"/>
        </w:rPr>
        <w:t>其他现有的学习平台。它还应</w:t>
      </w:r>
      <w:r>
        <w:rPr>
          <w:rFonts w:hint="eastAsia"/>
          <w:lang w:eastAsia="zh-CN"/>
        </w:rPr>
        <w:t>参</w:t>
      </w:r>
      <w:r w:rsidRPr="00051F9F">
        <w:rPr>
          <w:rFonts w:hint="eastAsia"/>
          <w:lang w:eastAsia="zh-CN"/>
        </w:rPr>
        <w:t>与现有的</w:t>
      </w:r>
      <w:r>
        <w:rPr>
          <w:rFonts w:hint="eastAsia"/>
          <w:lang w:eastAsia="zh-CN"/>
        </w:rPr>
        <w:t>举措</w:t>
      </w:r>
      <w:r w:rsidRPr="00051F9F">
        <w:rPr>
          <w:rFonts w:hint="eastAsia"/>
          <w:lang w:eastAsia="zh-CN"/>
        </w:rPr>
        <w:t>，探讨为联合国各机构集</w:t>
      </w:r>
      <w:r>
        <w:rPr>
          <w:rFonts w:hint="eastAsia"/>
          <w:lang w:eastAsia="zh-CN"/>
        </w:rPr>
        <w:t>体</w:t>
      </w:r>
      <w:r w:rsidRPr="00051F9F">
        <w:rPr>
          <w:rFonts w:hint="eastAsia"/>
          <w:lang w:eastAsia="zh-CN"/>
        </w:rPr>
        <w:t>建立一个联合平台的可能性。本报告</w:t>
      </w:r>
      <w:r>
        <w:rPr>
          <w:rFonts w:hint="eastAsia"/>
          <w:lang w:eastAsia="zh-CN"/>
        </w:rPr>
        <w:t>虽然</w:t>
      </w:r>
      <w:r w:rsidRPr="00051F9F">
        <w:rPr>
          <w:rFonts w:hint="eastAsia"/>
          <w:lang w:eastAsia="zh-CN"/>
        </w:rPr>
        <w:t>承认国际电联学院门户网站最近取得了相当大的进展，并注意到用户对学习环境的偏好和期望非常不同，但</w:t>
      </w:r>
      <w:r>
        <w:rPr>
          <w:rFonts w:hint="eastAsia"/>
          <w:lang w:eastAsia="zh-CN"/>
        </w:rPr>
        <w:t>是</w:t>
      </w:r>
      <w:r w:rsidRPr="00051F9F">
        <w:rPr>
          <w:rFonts w:hint="eastAsia"/>
          <w:lang w:eastAsia="zh-CN"/>
        </w:rPr>
        <w:t>本报告建议国际电联应考虑是否有可能对这一平台进行进一步的实质性重新开发，或在必要时为新单位进行全面重建</w:t>
      </w:r>
      <w:r>
        <w:rPr>
          <w:rFonts w:hint="eastAsia"/>
          <w:lang w:eastAsia="zh-CN"/>
        </w:rPr>
        <w:t xml:space="preserve"> </w:t>
      </w:r>
      <w:r w:rsidRPr="004915EA">
        <w:rPr>
          <w:lang w:eastAsia="zh-CN"/>
        </w:rPr>
        <w:t>–</w:t>
      </w:r>
      <w:r>
        <w:rPr>
          <w:lang w:eastAsia="zh-CN"/>
        </w:rPr>
        <w:t xml:space="preserve"> </w:t>
      </w:r>
      <w:r w:rsidRPr="00051F9F">
        <w:rPr>
          <w:rFonts w:hint="eastAsia"/>
          <w:lang w:eastAsia="zh-CN"/>
        </w:rPr>
        <w:t>尽管可能仍以</w:t>
      </w:r>
      <w:r w:rsidRPr="00051F9F">
        <w:rPr>
          <w:rFonts w:hint="eastAsia"/>
          <w:lang w:eastAsia="zh-CN"/>
        </w:rPr>
        <w:t>Moodle</w:t>
      </w:r>
      <w:r w:rsidRPr="00051F9F">
        <w:rPr>
          <w:rFonts w:hint="eastAsia"/>
          <w:lang w:eastAsia="zh-CN"/>
        </w:rPr>
        <w:t>开源平台为基础。</w:t>
      </w:r>
    </w:p>
    <w:p w14:paraId="05B419C0" w14:textId="77777777" w:rsidR="00397D27" w:rsidRPr="00A82C92" w:rsidRDefault="00397D27" w:rsidP="00397D27">
      <w:pPr>
        <w:rPr>
          <w:lang w:eastAsia="zh-CN"/>
        </w:rPr>
      </w:pPr>
      <w:r w:rsidRPr="00FD7F0F">
        <w:rPr>
          <w:lang w:eastAsia="zh-CN"/>
        </w:rPr>
        <w:t>181</w:t>
      </w:r>
      <w:r>
        <w:rPr>
          <w:lang w:eastAsia="zh-CN"/>
        </w:rPr>
        <w:tab/>
      </w:r>
      <w:r w:rsidRPr="00337ADA">
        <w:rPr>
          <w:rFonts w:hint="eastAsia"/>
          <w:b/>
          <w:bCs/>
          <w:lang w:eastAsia="zh-CN"/>
        </w:rPr>
        <w:t>营销和差距分析。</w:t>
      </w:r>
      <w:r>
        <w:rPr>
          <w:rFonts w:hint="eastAsia"/>
          <w:lang w:eastAsia="zh-CN"/>
        </w:rPr>
        <w:t>负责团队</w:t>
      </w:r>
      <w:r w:rsidRPr="00FC7F1B">
        <w:rPr>
          <w:rFonts w:hint="eastAsia"/>
          <w:lang w:eastAsia="zh-CN"/>
        </w:rPr>
        <w:t>必须对与国际电联专业领域有关的在线</w:t>
      </w:r>
      <w:r>
        <w:rPr>
          <w:rFonts w:hint="eastAsia"/>
          <w:lang w:eastAsia="zh-CN"/>
        </w:rPr>
        <w:t>能力建设</w:t>
      </w:r>
      <w:r w:rsidRPr="00FC7F1B">
        <w:rPr>
          <w:rFonts w:hint="eastAsia"/>
          <w:lang w:eastAsia="zh-CN"/>
        </w:rPr>
        <w:t>和培训</w:t>
      </w:r>
      <w:r>
        <w:rPr>
          <w:rFonts w:hint="eastAsia"/>
          <w:lang w:eastAsia="zh-CN"/>
        </w:rPr>
        <w:t>的更广泛发展保持良好的知识和认识，这不仅是为了使其保持在该领域的</w:t>
      </w:r>
      <w:r w:rsidRPr="00FC7F1B">
        <w:rPr>
          <w:rFonts w:hint="eastAsia"/>
          <w:lang w:eastAsia="zh-CN"/>
        </w:rPr>
        <w:t>前沿，而且也是为</w:t>
      </w:r>
      <w:r w:rsidRPr="00FC7F1B">
        <w:rPr>
          <w:rFonts w:hint="eastAsia"/>
          <w:lang w:eastAsia="zh-CN"/>
        </w:rPr>
        <w:lastRenderedPageBreak/>
        <w:t>了使其能够确定它可以随时填补数字技术和国际发展之间的差距。</w:t>
      </w:r>
      <w:r>
        <w:rPr>
          <w:rFonts w:hint="eastAsia"/>
          <w:lang w:eastAsia="zh-CN"/>
        </w:rPr>
        <w:t>这个单位</w:t>
      </w:r>
      <w:r w:rsidRPr="00FC7F1B">
        <w:rPr>
          <w:rFonts w:hint="eastAsia"/>
          <w:lang w:eastAsia="zh-CN"/>
        </w:rPr>
        <w:t>还将负责其学习过程和产品</w:t>
      </w:r>
      <w:r>
        <w:rPr>
          <w:rFonts w:hint="eastAsia"/>
          <w:lang w:eastAsia="zh-CN"/>
        </w:rPr>
        <w:t>的市场营</w:t>
      </w:r>
      <w:r w:rsidRPr="00FC7F1B">
        <w:rPr>
          <w:rFonts w:hint="eastAsia"/>
          <w:lang w:eastAsia="zh-CN"/>
        </w:rPr>
        <w:t>销和分</w:t>
      </w:r>
      <w:r>
        <w:rPr>
          <w:rFonts w:hint="eastAsia"/>
          <w:lang w:eastAsia="zh-CN"/>
        </w:rPr>
        <w:t>销</w:t>
      </w:r>
      <w:r w:rsidRPr="00FC7F1B">
        <w:rPr>
          <w:rFonts w:hint="eastAsia"/>
          <w:lang w:eastAsia="zh-CN"/>
        </w:rPr>
        <w:t>。</w:t>
      </w:r>
    </w:p>
    <w:p w14:paraId="694C7B6B" w14:textId="77777777" w:rsidR="00397D27" w:rsidRPr="00A82C92" w:rsidRDefault="00397D27" w:rsidP="00397D27">
      <w:pPr>
        <w:rPr>
          <w:lang w:eastAsia="zh-CN"/>
        </w:rPr>
      </w:pPr>
      <w:r w:rsidRPr="00A82C92">
        <w:rPr>
          <w:lang w:eastAsia="zh-CN"/>
        </w:rPr>
        <w:t>182</w:t>
      </w:r>
      <w:r>
        <w:rPr>
          <w:lang w:eastAsia="zh-CN"/>
        </w:rPr>
        <w:tab/>
      </w:r>
      <w:r w:rsidRPr="00337ADA">
        <w:rPr>
          <w:rFonts w:hint="eastAsia"/>
          <w:b/>
          <w:bCs/>
          <w:lang w:eastAsia="zh-CN"/>
        </w:rPr>
        <w:t>与合作伙伴和其他提供商的联络。</w:t>
      </w:r>
      <w:r w:rsidRPr="00FC7F1B">
        <w:rPr>
          <w:rFonts w:hint="eastAsia"/>
          <w:lang w:eastAsia="zh-CN"/>
        </w:rPr>
        <w:t>与可能成立的</w:t>
      </w:r>
      <w:r>
        <w:rPr>
          <w:rFonts w:hint="eastAsia"/>
          <w:lang w:eastAsia="zh-CN"/>
        </w:rPr>
        <w:t>培训学院</w:t>
      </w:r>
      <w:r w:rsidRPr="00FC7F1B">
        <w:rPr>
          <w:rFonts w:hint="eastAsia"/>
          <w:lang w:eastAsia="zh-CN"/>
        </w:rPr>
        <w:t>一样</w:t>
      </w:r>
      <w:r>
        <w:rPr>
          <w:rFonts w:hint="eastAsia"/>
          <w:lang w:eastAsia="zh-CN"/>
        </w:rPr>
        <w:t>（</w:t>
      </w:r>
      <w:r w:rsidRPr="00FC7F1B">
        <w:rPr>
          <w:rFonts w:hint="eastAsia"/>
          <w:lang w:eastAsia="zh-CN"/>
        </w:rPr>
        <w:t>第</w:t>
      </w:r>
      <w:r>
        <w:rPr>
          <w:rFonts w:hint="eastAsia"/>
          <w:lang w:eastAsia="zh-CN"/>
        </w:rPr>
        <w:t>131</w:t>
      </w:r>
      <w:r w:rsidRPr="00FC7F1B">
        <w:rPr>
          <w:rFonts w:hint="eastAsia"/>
          <w:lang w:eastAsia="zh-CN"/>
        </w:rPr>
        <w:t>段</w:t>
      </w:r>
      <w:r>
        <w:rPr>
          <w:rFonts w:hint="eastAsia"/>
          <w:lang w:eastAsia="zh-CN"/>
        </w:rPr>
        <w:t>）</w:t>
      </w:r>
      <w:r w:rsidRPr="00FC7F1B">
        <w:rPr>
          <w:rFonts w:hint="eastAsia"/>
          <w:lang w:eastAsia="zh-CN"/>
        </w:rPr>
        <w:t>，</w:t>
      </w:r>
      <w:r>
        <w:rPr>
          <w:rFonts w:hint="eastAsia"/>
          <w:lang w:eastAsia="zh-CN"/>
        </w:rPr>
        <w:t>负责团队</w:t>
      </w:r>
      <w:r w:rsidRPr="00FC7F1B">
        <w:rPr>
          <w:rFonts w:hint="eastAsia"/>
          <w:lang w:eastAsia="zh-CN"/>
        </w:rPr>
        <w:t>需要谨慎地平衡与其他实体的合作与竞争，同时保护国际电联自身的主要竞争优势。在某些情况下，与国际电联内部缺乏相关专门知识的实体密切合作，共同向成员提供服务是有</w:t>
      </w:r>
      <w:r>
        <w:rPr>
          <w:rFonts w:hint="eastAsia"/>
          <w:lang w:eastAsia="zh-CN"/>
        </w:rPr>
        <w:t>必要</w:t>
      </w:r>
      <w:r w:rsidRPr="00FC7F1B">
        <w:rPr>
          <w:rFonts w:hint="eastAsia"/>
          <w:lang w:eastAsia="zh-CN"/>
        </w:rPr>
        <w:t>的，而在另一些情况下，建议成员直接与另一个实体合作可能是明智的，因为这对他们来说更具成本效益。</w:t>
      </w:r>
    </w:p>
    <w:p w14:paraId="36279934" w14:textId="77777777" w:rsidR="00397D27" w:rsidRPr="00A82C92" w:rsidRDefault="00397D27" w:rsidP="00397D27">
      <w:pPr>
        <w:rPr>
          <w:lang w:eastAsia="zh-CN"/>
        </w:rPr>
      </w:pPr>
      <w:r w:rsidRPr="00A82C92">
        <w:rPr>
          <w:lang w:eastAsia="zh-CN"/>
        </w:rPr>
        <w:t>183</w:t>
      </w:r>
      <w:r>
        <w:rPr>
          <w:lang w:eastAsia="zh-CN"/>
        </w:rPr>
        <w:tab/>
      </w:r>
      <w:r w:rsidRPr="00337ADA">
        <w:rPr>
          <w:rFonts w:hint="eastAsia"/>
          <w:b/>
          <w:bCs/>
          <w:lang w:eastAsia="zh-CN"/>
        </w:rPr>
        <w:t>校友</w:t>
      </w:r>
      <w:r>
        <w:rPr>
          <w:rFonts w:hint="eastAsia"/>
          <w:b/>
          <w:bCs/>
          <w:lang w:eastAsia="zh-CN"/>
        </w:rPr>
        <w:t>网络</w:t>
      </w:r>
      <w:r w:rsidRPr="00337ADA">
        <w:rPr>
          <w:rFonts w:hint="eastAsia"/>
          <w:b/>
          <w:bCs/>
          <w:lang w:eastAsia="zh-CN"/>
        </w:rPr>
        <w:t>管理。</w:t>
      </w:r>
      <w:r>
        <w:rPr>
          <w:rFonts w:hint="eastAsia"/>
          <w:lang w:eastAsia="zh-CN"/>
        </w:rPr>
        <w:t>负责团队</w:t>
      </w:r>
      <w:r w:rsidRPr="00FC7F1B">
        <w:rPr>
          <w:rFonts w:hint="eastAsia"/>
          <w:lang w:eastAsia="zh-CN"/>
        </w:rPr>
        <w:t>职权范围的一个基本方面是发展和维持一个全面的校友网络，既</w:t>
      </w:r>
      <w:r>
        <w:rPr>
          <w:rFonts w:hint="eastAsia"/>
          <w:lang w:eastAsia="zh-CN"/>
        </w:rPr>
        <w:t>能</w:t>
      </w:r>
      <w:r w:rsidRPr="00FC7F1B">
        <w:rPr>
          <w:rFonts w:hint="eastAsia"/>
          <w:lang w:eastAsia="zh-CN"/>
        </w:rPr>
        <w:t>支持参加培训</w:t>
      </w:r>
      <w:r>
        <w:rPr>
          <w:rFonts w:hint="eastAsia"/>
          <w:lang w:eastAsia="zh-CN"/>
        </w:rPr>
        <w:t>人员</w:t>
      </w:r>
      <w:r w:rsidRPr="00FC7F1B">
        <w:rPr>
          <w:rFonts w:hint="eastAsia"/>
          <w:lang w:eastAsia="zh-CN"/>
        </w:rPr>
        <w:t>的持续专业发展，又</w:t>
      </w:r>
      <w:r>
        <w:rPr>
          <w:rFonts w:hint="eastAsia"/>
          <w:lang w:eastAsia="zh-CN"/>
        </w:rPr>
        <w:t>能</w:t>
      </w:r>
      <w:r w:rsidRPr="00FC7F1B">
        <w:rPr>
          <w:rFonts w:hint="eastAsia"/>
          <w:lang w:eastAsia="zh-CN"/>
        </w:rPr>
        <w:t>更好地了解这种培训的学习和发展成果。这将建立在上文建议的短期活动基础</w:t>
      </w:r>
      <w:r>
        <w:rPr>
          <w:rFonts w:hint="eastAsia"/>
          <w:lang w:eastAsia="zh-CN"/>
        </w:rPr>
        <w:t>之</w:t>
      </w:r>
      <w:r w:rsidRPr="00FC7F1B">
        <w:rPr>
          <w:rFonts w:hint="eastAsia"/>
          <w:lang w:eastAsia="zh-CN"/>
        </w:rPr>
        <w:t>上（见第</w:t>
      </w:r>
      <w:r w:rsidRPr="00FC7F1B">
        <w:rPr>
          <w:rFonts w:hint="eastAsia"/>
          <w:lang w:eastAsia="zh-CN"/>
        </w:rPr>
        <w:t>168</w:t>
      </w:r>
      <w:r w:rsidRPr="00FC7F1B">
        <w:rPr>
          <w:rFonts w:hint="eastAsia"/>
          <w:lang w:eastAsia="zh-CN"/>
        </w:rPr>
        <w:t>和</w:t>
      </w:r>
      <w:r w:rsidRPr="00FC7F1B">
        <w:rPr>
          <w:rFonts w:hint="eastAsia"/>
          <w:lang w:eastAsia="zh-CN"/>
        </w:rPr>
        <w:t>174</w:t>
      </w:r>
      <w:r w:rsidRPr="00FC7F1B">
        <w:rPr>
          <w:rFonts w:hint="eastAsia"/>
          <w:lang w:eastAsia="zh-CN"/>
        </w:rPr>
        <w:t>段）。</w:t>
      </w:r>
      <w:bookmarkStart w:id="666" w:name="lt_pId1710"/>
      <w:r>
        <w:rPr>
          <w:rFonts w:hint="eastAsia"/>
          <w:lang w:eastAsia="zh-CN"/>
        </w:rPr>
        <w:t>理</w:t>
      </w:r>
      <w:r w:rsidRPr="00FC7F1B">
        <w:rPr>
          <w:rFonts w:hint="eastAsia"/>
          <w:lang w:eastAsia="zh-CN"/>
        </w:rPr>
        <w:t>想的情况是</w:t>
      </w:r>
      <w:r>
        <w:rPr>
          <w:rFonts w:hint="eastAsia"/>
          <w:lang w:eastAsia="zh-CN"/>
        </w:rPr>
        <w:t>把</w:t>
      </w:r>
      <w:r w:rsidRPr="00FC7F1B">
        <w:rPr>
          <w:rFonts w:hint="eastAsia"/>
          <w:lang w:eastAsia="zh-CN"/>
        </w:rPr>
        <w:t>校友管理平台与上文建议的学习平台结合起来，但应认真审查和评估这方面的最佳方案。</w:t>
      </w:r>
      <w:bookmarkEnd w:id="666"/>
      <w:r>
        <w:rPr>
          <w:rStyle w:val="FootnoteReference"/>
        </w:rPr>
        <w:footnoteReference w:id="207"/>
      </w:r>
    </w:p>
    <w:p w14:paraId="282D37DC" w14:textId="77777777" w:rsidR="00397D27" w:rsidRPr="00337ADA" w:rsidRDefault="00397D27" w:rsidP="00397D27">
      <w:pPr>
        <w:pStyle w:val="Heading3"/>
        <w:rPr>
          <w:lang w:eastAsia="zh-CN"/>
        </w:rPr>
      </w:pPr>
      <w:r w:rsidRPr="00337ADA">
        <w:rPr>
          <w:rFonts w:hint="eastAsia"/>
          <w:lang w:eastAsia="zh-CN"/>
        </w:rPr>
        <w:t>人员配置结构、地点和顾问委员会</w:t>
      </w:r>
    </w:p>
    <w:p w14:paraId="69C4AFD6" w14:textId="77777777" w:rsidR="00397D27" w:rsidRPr="00FD7F0F" w:rsidRDefault="00397D27" w:rsidP="00397D27">
      <w:pPr>
        <w:rPr>
          <w:lang w:eastAsia="zh-CN"/>
        </w:rPr>
      </w:pPr>
      <w:r w:rsidRPr="00A82C92">
        <w:rPr>
          <w:lang w:eastAsia="zh-CN"/>
        </w:rPr>
        <w:t>184</w:t>
      </w:r>
      <w:r>
        <w:rPr>
          <w:lang w:eastAsia="zh-CN"/>
        </w:rPr>
        <w:tab/>
      </w:r>
      <w:bookmarkStart w:id="668" w:name="lt_pId1713"/>
      <w:r w:rsidRPr="00FC7F1B">
        <w:rPr>
          <w:rFonts w:hint="eastAsia"/>
          <w:lang w:eastAsia="zh-CN"/>
        </w:rPr>
        <w:t>新</w:t>
      </w:r>
      <w:r>
        <w:rPr>
          <w:rFonts w:hint="eastAsia"/>
          <w:lang w:eastAsia="zh-CN"/>
        </w:rPr>
        <w:t>单位</w:t>
      </w:r>
      <w:r w:rsidRPr="00FC7F1B">
        <w:rPr>
          <w:rFonts w:hint="eastAsia"/>
          <w:lang w:eastAsia="zh-CN"/>
        </w:rPr>
        <w:t>的</w:t>
      </w:r>
      <w:r w:rsidRPr="00D1414B">
        <w:rPr>
          <w:rFonts w:hint="eastAsia"/>
          <w:b/>
          <w:bCs/>
          <w:lang w:eastAsia="zh-CN"/>
        </w:rPr>
        <w:t>人员配置</w:t>
      </w:r>
      <w:r>
        <w:rPr>
          <w:rFonts w:hint="eastAsia"/>
          <w:b/>
          <w:bCs/>
          <w:lang w:eastAsia="zh-CN"/>
        </w:rPr>
        <w:t>架</w:t>
      </w:r>
      <w:r w:rsidRPr="00D1414B">
        <w:rPr>
          <w:rFonts w:hint="eastAsia"/>
          <w:b/>
          <w:bCs/>
          <w:lang w:eastAsia="zh-CN"/>
        </w:rPr>
        <w:t>构</w:t>
      </w:r>
      <w:r w:rsidRPr="00FC7F1B">
        <w:rPr>
          <w:rFonts w:hint="eastAsia"/>
          <w:lang w:eastAsia="zh-CN"/>
        </w:rPr>
        <w:t>将与上文详细讨论的</w:t>
      </w:r>
      <w:r>
        <w:rPr>
          <w:rFonts w:hint="eastAsia"/>
          <w:lang w:eastAsia="zh-CN"/>
        </w:rPr>
        <w:t>培训学院</w:t>
      </w:r>
      <w:r w:rsidRPr="00FC7F1B">
        <w:rPr>
          <w:rFonts w:hint="eastAsia"/>
          <w:lang w:eastAsia="zh-CN"/>
        </w:rPr>
        <w:t>模式所需的人员配置</w:t>
      </w:r>
      <w:r>
        <w:rPr>
          <w:rFonts w:hint="eastAsia"/>
          <w:lang w:eastAsia="zh-CN"/>
        </w:rPr>
        <w:t>架</w:t>
      </w:r>
      <w:r w:rsidRPr="00FC7F1B">
        <w:rPr>
          <w:rFonts w:hint="eastAsia"/>
          <w:lang w:eastAsia="zh-CN"/>
        </w:rPr>
        <w:t>构大致相似，但对拟议的</w:t>
      </w:r>
      <w:r>
        <w:rPr>
          <w:rFonts w:hint="eastAsia"/>
          <w:lang w:eastAsia="zh-CN"/>
        </w:rPr>
        <w:t>比例</w:t>
      </w:r>
      <w:r w:rsidRPr="00FC7F1B">
        <w:rPr>
          <w:rFonts w:hint="eastAsia"/>
          <w:lang w:eastAsia="zh-CN"/>
        </w:rPr>
        <w:t>作了一些修订</w:t>
      </w:r>
      <w:bookmarkEnd w:id="668"/>
      <w:r>
        <w:rPr>
          <w:rFonts w:hint="eastAsia"/>
          <w:lang w:eastAsia="zh-CN"/>
        </w:rPr>
        <w:t>。</w:t>
      </w:r>
      <w:r>
        <w:rPr>
          <w:rStyle w:val="FootnoteReference"/>
        </w:rPr>
        <w:footnoteReference w:id="208"/>
      </w:r>
      <w:bookmarkStart w:id="669" w:name="lt_pId1718"/>
      <w:r w:rsidRPr="00FC7F1B">
        <w:rPr>
          <w:rFonts w:hint="eastAsia"/>
          <w:lang w:eastAsia="zh-CN"/>
        </w:rPr>
        <w:t>来自联合国其他机构的证据表明，如果有良好的内部数字</w:t>
      </w:r>
      <w:r>
        <w:rPr>
          <w:rFonts w:hint="eastAsia"/>
          <w:lang w:eastAsia="zh-CN"/>
        </w:rPr>
        <w:t>化</w:t>
      </w:r>
      <w:r w:rsidRPr="00FC7F1B">
        <w:rPr>
          <w:rFonts w:hint="eastAsia"/>
          <w:lang w:eastAsia="zh-CN"/>
        </w:rPr>
        <w:t>专业知识，即使大部分设计和开发工作外包，这种单位也能发挥最大作用。所有其他工作人员的作用显然与上述流程直接相关。据估计，国际电联</w:t>
      </w:r>
      <w:r>
        <w:rPr>
          <w:rFonts w:hint="eastAsia"/>
          <w:lang w:eastAsia="zh-CN"/>
        </w:rPr>
        <w:t>需支付</w:t>
      </w:r>
      <w:r w:rsidRPr="00FC7F1B">
        <w:rPr>
          <w:rFonts w:hint="eastAsia"/>
          <w:lang w:eastAsia="zh-CN"/>
        </w:rPr>
        <w:t>的工资费用总额为</w:t>
      </w:r>
      <w:r w:rsidRPr="00FC7F1B">
        <w:rPr>
          <w:rFonts w:hint="eastAsia"/>
          <w:lang w:eastAsia="zh-CN"/>
        </w:rPr>
        <w:t>2,569,450</w:t>
      </w:r>
      <w:r w:rsidRPr="00FC7F1B">
        <w:rPr>
          <w:rFonts w:hint="eastAsia"/>
          <w:lang w:eastAsia="zh-CN"/>
        </w:rPr>
        <w:t>瑞士法郎。这一经费水平是使</w:t>
      </w:r>
      <w:r>
        <w:rPr>
          <w:rFonts w:hint="eastAsia"/>
          <w:lang w:eastAsia="zh-CN"/>
        </w:rPr>
        <w:t>这个单位</w:t>
      </w:r>
      <w:r w:rsidRPr="00FC7F1B">
        <w:rPr>
          <w:rFonts w:hint="eastAsia"/>
          <w:lang w:eastAsia="zh-CN"/>
        </w:rPr>
        <w:t>有效</w:t>
      </w:r>
      <w:r>
        <w:rPr>
          <w:rFonts w:hint="eastAsia"/>
          <w:lang w:eastAsia="zh-CN"/>
        </w:rPr>
        <w:t>运行</w:t>
      </w:r>
      <w:r w:rsidRPr="00FC7F1B">
        <w:rPr>
          <w:rFonts w:hint="eastAsia"/>
          <w:lang w:eastAsia="zh-CN"/>
        </w:rPr>
        <w:t>的最低限度，报告预计，通过获得更多的经费，部分通过一些招标和提供课程，收入将会增加，从而使</w:t>
      </w:r>
      <w:r>
        <w:rPr>
          <w:rFonts w:hint="eastAsia"/>
          <w:lang w:eastAsia="zh-CN"/>
        </w:rPr>
        <w:t>这个单位</w:t>
      </w:r>
      <w:r w:rsidRPr="00FC7F1B">
        <w:rPr>
          <w:rFonts w:hint="eastAsia"/>
          <w:lang w:eastAsia="zh-CN"/>
        </w:rPr>
        <w:t>的工作人员人数增加</w:t>
      </w:r>
      <w:r>
        <w:rPr>
          <w:rFonts w:hint="eastAsia"/>
          <w:lang w:eastAsia="zh-CN"/>
        </w:rPr>
        <w:t>。</w:t>
      </w:r>
      <w:r w:rsidRPr="00FC7F1B">
        <w:rPr>
          <w:rFonts w:hint="eastAsia"/>
          <w:lang w:eastAsia="zh-CN"/>
        </w:rPr>
        <w:t>此外，还可以通过严格的带薪实习方案补充</w:t>
      </w:r>
      <w:r>
        <w:rPr>
          <w:rFonts w:hint="eastAsia"/>
          <w:lang w:eastAsia="zh-CN"/>
        </w:rPr>
        <w:t>人员</w:t>
      </w:r>
      <w:r w:rsidRPr="00FC7F1B">
        <w:rPr>
          <w:rFonts w:hint="eastAsia"/>
          <w:lang w:eastAsia="zh-CN"/>
        </w:rPr>
        <w:t>。</w:t>
      </w:r>
      <w:bookmarkEnd w:id="669"/>
      <w:r w:rsidRPr="00FD7F0F">
        <w:rPr>
          <w:rStyle w:val="FootnoteReference"/>
        </w:rPr>
        <w:footnoteReference w:id="209"/>
      </w:r>
    </w:p>
    <w:p w14:paraId="399A986F" w14:textId="77777777" w:rsidR="00397D27" w:rsidRPr="0012247D" w:rsidRDefault="00397D27" w:rsidP="00397D27">
      <w:pPr>
        <w:pStyle w:val="Heading3"/>
        <w:rPr>
          <w:lang w:eastAsia="zh-CN"/>
        </w:rPr>
      </w:pPr>
      <w:r w:rsidRPr="00337ADA">
        <w:rPr>
          <w:rFonts w:hint="eastAsia"/>
          <w:lang w:eastAsia="zh-CN"/>
        </w:rPr>
        <w:t>地点</w:t>
      </w:r>
    </w:p>
    <w:p w14:paraId="7AD69F2E" w14:textId="77777777" w:rsidR="00397D27" w:rsidRPr="00FC6CC3" w:rsidRDefault="00397D27" w:rsidP="00397D27">
      <w:pPr>
        <w:rPr>
          <w:lang w:eastAsia="zh-CN"/>
        </w:rPr>
      </w:pPr>
      <w:r w:rsidRPr="00A82C92">
        <w:rPr>
          <w:lang w:eastAsia="zh-CN"/>
        </w:rPr>
        <w:t>185</w:t>
      </w:r>
      <w:r>
        <w:rPr>
          <w:lang w:eastAsia="zh-CN"/>
        </w:rPr>
        <w:tab/>
      </w:r>
      <w:bookmarkStart w:id="670" w:name="lt_pId1721"/>
      <w:r w:rsidRPr="00FC7F1B">
        <w:rPr>
          <w:rFonts w:hint="eastAsia"/>
          <w:lang w:eastAsia="zh-CN"/>
        </w:rPr>
        <w:t>本报告建议</w:t>
      </w:r>
      <w:r>
        <w:rPr>
          <w:rFonts w:hint="eastAsia"/>
          <w:lang w:eastAsia="zh-CN"/>
        </w:rPr>
        <w:t>这个单位</w:t>
      </w:r>
      <w:r w:rsidRPr="00FC7F1B">
        <w:rPr>
          <w:rFonts w:hint="eastAsia"/>
          <w:lang w:eastAsia="zh-CN"/>
        </w:rPr>
        <w:t>的大部分工作人员应在</w:t>
      </w:r>
      <w:r w:rsidRPr="009036DB">
        <w:rPr>
          <w:rFonts w:hint="eastAsia"/>
          <w:b/>
          <w:bCs/>
          <w:lang w:eastAsia="zh-CN"/>
        </w:rPr>
        <w:t>国际电联日内瓦总部办公楼内办公</w:t>
      </w:r>
      <w:r w:rsidRPr="00FC7F1B">
        <w:rPr>
          <w:rFonts w:hint="eastAsia"/>
          <w:lang w:eastAsia="zh-CN"/>
        </w:rPr>
        <w:t>，因为</w:t>
      </w:r>
      <w:r>
        <w:rPr>
          <w:rFonts w:hint="eastAsia"/>
          <w:lang w:eastAsia="zh-CN"/>
        </w:rPr>
        <w:t>共同在</w:t>
      </w:r>
      <w:r w:rsidRPr="00FC7F1B">
        <w:rPr>
          <w:rFonts w:hint="eastAsia"/>
          <w:lang w:eastAsia="zh-CN"/>
        </w:rPr>
        <w:t>实际</w:t>
      </w:r>
      <w:r>
        <w:rPr>
          <w:rFonts w:hint="eastAsia"/>
          <w:lang w:eastAsia="zh-CN"/>
        </w:rPr>
        <w:t>地点办公</w:t>
      </w:r>
      <w:r w:rsidRPr="00FC7F1B">
        <w:rPr>
          <w:rFonts w:hint="eastAsia"/>
          <w:lang w:eastAsia="zh-CN"/>
        </w:rPr>
        <w:t>的情况下仍有协同作用，而且还需要</w:t>
      </w:r>
      <w:r>
        <w:rPr>
          <w:rFonts w:hint="eastAsia"/>
          <w:lang w:eastAsia="zh-CN"/>
        </w:rPr>
        <w:t>经常</w:t>
      </w:r>
      <w:r w:rsidRPr="00FC7F1B">
        <w:rPr>
          <w:rFonts w:hint="eastAsia"/>
          <w:lang w:eastAsia="zh-CN"/>
        </w:rPr>
        <w:t>与其他部门的同事密切联系。</w:t>
      </w:r>
      <w:bookmarkEnd w:id="670"/>
      <w:r>
        <w:rPr>
          <w:rStyle w:val="FootnoteReference"/>
        </w:rPr>
        <w:footnoteReference w:id="210"/>
      </w:r>
      <w:r w:rsidRPr="00FC7F1B">
        <w:rPr>
          <w:rFonts w:hint="eastAsia"/>
          <w:lang w:eastAsia="zh-CN"/>
        </w:rPr>
        <w:t>然而，这并非对每个人都是必要的，也可以根据国际电联更广泛的人员配置政策，考虑采用分散</w:t>
      </w:r>
      <w:r>
        <w:rPr>
          <w:rFonts w:hint="eastAsia"/>
          <w:lang w:eastAsia="zh-CN"/>
        </w:rPr>
        <w:t>式</w:t>
      </w:r>
      <w:r w:rsidRPr="00FC7F1B">
        <w:rPr>
          <w:rFonts w:hint="eastAsia"/>
          <w:lang w:eastAsia="zh-CN"/>
        </w:rPr>
        <w:t>的人员配置模式。与</w:t>
      </w:r>
      <w:r w:rsidRPr="00A82C92">
        <w:rPr>
          <w:lang w:eastAsia="zh-CN"/>
        </w:rPr>
        <w:t>UNDP</w:t>
      </w:r>
      <w:r w:rsidRPr="00FC7F1B">
        <w:rPr>
          <w:rFonts w:hint="eastAsia"/>
          <w:lang w:eastAsia="zh-CN"/>
        </w:rPr>
        <w:t>的</w:t>
      </w:r>
      <w:r>
        <w:rPr>
          <w:rFonts w:hint="eastAsia"/>
          <w:lang w:eastAsia="zh-CN"/>
        </w:rPr>
        <w:t>人员</w:t>
      </w:r>
      <w:r w:rsidRPr="00FC7F1B">
        <w:rPr>
          <w:rFonts w:hint="eastAsia"/>
          <w:lang w:eastAsia="zh-CN"/>
        </w:rPr>
        <w:t>轮换</w:t>
      </w:r>
      <w:r>
        <w:rPr>
          <w:rFonts w:hint="eastAsia"/>
          <w:lang w:eastAsia="zh-CN"/>
        </w:rPr>
        <w:t>机制</w:t>
      </w:r>
      <w:r w:rsidRPr="00FC7F1B">
        <w:rPr>
          <w:rFonts w:hint="eastAsia"/>
          <w:lang w:eastAsia="zh-CN"/>
        </w:rPr>
        <w:t>，即</w:t>
      </w:r>
      <w:r w:rsidRPr="00A82C92">
        <w:rPr>
          <w:lang w:eastAsia="zh-CN"/>
        </w:rPr>
        <w:t>UNDP</w:t>
      </w:r>
      <w:r w:rsidRPr="00FC7F1B">
        <w:rPr>
          <w:rFonts w:hint="eastAsia"/>
          <w:lang w:eastAsia="zh-CN"/>
        </w:rPr>
        <w:t>不同的工作人员和</w:t>
      </w:r>
      <w:r>
        <w:rPr>
          <w:rFonts w:hint="eastAsia"/>
          <w:lang w:eastAsia="zh-CN"/>
        </w:rPr>
        <w:t>这个单位的</w:t>
      </w:r>
      <w:r w:rsidRPr="00FC7F1B">
        <w:rPr>
          <w:rFonts w:hint="eastAsia"/>
          <w:lang w:eastAsia="zh-CN"/>
        </w:rPr>
        <w:t>成员定期在纽约和日内瓦之间轮换，</w:t>
      </w:r>
      <w:r>
        <w:rPr>
          <w:rFonts w:hint="eastAsia"/>
          <w:lang w:eastAsia="zh-CN"/>
        </w:rPr>
        <w:t>这</w:t>
      </w:r>
      <w:r w:rsidRPr="00FC7F1B">
        <w:rPr>
          <w:rFonts w:hint="eastAsia"/>
          <w:lang w:eastAsia="zh-CN"/>
        </w:rPr>
        <w:t>也可能是一个令人感兴趣的选择，有助于确保两个机构之间更密切的协同作用和理解。</w:t>
      </w:r>
    </w:p>
    <w:p w14:paraId="16A5A525" w14:textId="77777777" w:rsidR="00397D27" w:rsidRPr="00B207C3" w:rsidRDefault="00397D27" w:rsidP="00397D27">
      <w:pPr>
        <w:pStyle w:val="Heading3"/>
        <w:rPr>
          <w:lang w:eastAsia="zh-CN"/>
        </w:rPr>
      </w:pPr>
      <w:r w:rsidRPr="008454A1">
        <w:rPr>
          <w:rFonts w:hint="eastAsia"/>
          <w:lang w:eastAsia="zh-CN"/>
        </w:rPr>
        <w:lastRenderedPageBreak/>
        <w:t>治理和报告机制</w:t>
      </w:r>
    </w:p>
    <w:p w14:paraId="6BBD329D" w14:textId="77777777" w:rsidR="00397D27" w:rsidRPr="00B207C3" w:rsidRDefault="00397D27" w:rsidP="00397D27">
      <w:pPr>
        <w:rPr>
          <w:lang w:eastAsia="zh-CN"/>
        </w:rPr>
      </w:pPr>
      <w:r w:rsidRPr="00B207C3">
        <w:rPr>
          <w:lang w:eastAsia="zh-CN"/>
        </w:rPr>
        <w:t>186</w:t>
      </w:r>
      <w:r>
        <w:rPr>
          <w:lang w:eastAsia="zh-CN"/>
        </w:rPr>
        <w:tab/>
      </w:r>
      <w:bookmarkStart w:id="671" w:name="lt_pId1728"/>
      <w:r>
        <w:rPr>
          <w:rFonts w:hint="eastAsia"/>
          <w:lang w:eastAsia="zh-CN"/>
        </w:rPr>
        <w:t>这个单位</w:t>
      </w:r>
      <w:r w:rsidRPr="00FC7F1B">
        <w:rPr>
          <w:rFonts w:hint="eastAsia"/>
          <w:lang w:eastAsia="zh-CN"/>
        </w:rPr>
        <w:t>在国际电联</w:t>
      </w:r>
      <w:r w:rsidRPr="00E64AC5">
        <w:rPr>
          <w:rFonts w:hint="eastAsia"/>
          <w:b/>
          <w:bCs/>
          <w:lang w:eastAsia="zh-CN"/>
        </w:rPr>
        <w:t>组织结构</w:t>
      </w:r>
      <w:r w:rsidRPr="00FC7F1B">
        <w:rPr>
          <w:rFonts w:hint="eastAsia"/>
          <w:lang w:eastAsia="zh-CN"/>
        </w:rPr>
        <w:t>中的地位是需要考虑的一个重要领域，但这在很大程度上取决于在国际电联现有管理结构和资金分配范围内最有效的最佳内部安排。建议专门任命一个外部顾问组，可能有</w:t>
      </w:r>
      <w:r w:rsidRPr="00FC7F1B">
        <w:rPr>
          <w:rFonts w:hint="eastAsia"/>
          <w:lang w:eastAsia="zh-CN"/>
        </w:rPr>
        <w:t>6</w:t>
      </w:r>
      <w:r w:rsidRPr="00FC7F1B">
        <w:rPr>
          <w:rFonts w:hint="eastAsia"/>
          <w:lang w:eastAsia="zh-CN"/>
        </w:rPr>
        <w:t>名（可能每个区域一名），以支持</w:t>
      </w:r>
      <w:r>
        <w:rPr>
          <w:rFonts w:hint="eastAsia"/>
          <w:lang w:eastAsia="zh-CN"/>
        </w:rPr>
        <w:t>这个单位</w:t>
      </w:r>
      <w:r w:rsidRPr="00FC7F1B">
        <w:rPr>
          <w:rFonts w:hint="eastAsia"/>
          <w:lang w:eastAsia="zh-CN"/>
        </w:rPr>
        <w:t>的工作，并向</w:t>
      </w:r>
      <w:r>
        <w:rPr>
          <w:rFonts w:hint="eastAsia"/>
          <w:lang w:eastAsia="zh-CN"/>
        </w:rPr>
        <w:t>这个单位的</w:t>
      </w:r>
      <w:r w:rsidRPr="00FC7F1B">
        <w:rPr>
          <w:rFonts w:hint="eastAsia"/>
          <w:lang w:eastAsia="zh-CN"/>
        </w:rPr>
        <w:t>主任报告。这就对目前</w:t>
      </w:r>
      <w:r w:rsidRPr="00FC7F1B">
        <w:rPr>
          <w:rFonts w:hint="eastAsia"/>
          <w:lang w:eastAsia="zh-CN"/>
        </w:rPr>
        <w:t>12</w:t>
      </w:r>
      <w:r>
        <w:rPr>
          <w:rFonts w:hint="eastAsia"/>
          <w:lang w:eastAsia="zh-CN"/>
        </w:rPr>
        <w:t>个</w:t>
      </w:r>
      <w:r w:rsidRPr="00FC7F1B">
        <w:rPr>
          <w:rFonts w:hint="eastAsia"/>
          <w:lang w:eastAsia="zh-CN"/>
        </w:rPr>
        <w:t>人的</w:t>
      </w:r>
      <w:r w:rsidRPr="00E64AC5">
        <w:rPr>
          <w:rFonts w:hint="eastAsia"/>
          <w:lang w:eastAsia="zh-CN"/>
        </w:rPr>
        <w:t>能力建设举措组（</w:t>
      </w:r>
      <w:r w:rsidRPr="00E64AC5">
        <w:rPr>
          <w:rFonts w:hint="eastAsia"/>
          <w:lang w:eastAsia="zh-CN"/>
        </w:rPr>
        <w:t>GCBI</w:t>
      </w:r>
      <w:r w:rsidRPr="00E64AC5">
        <w:rPr>
          <w:rFonts w:hint="eastAsia"/>
          <w:lang w:eastAsia="zh-CN"/>
        </w:rPr>
        <w:t>）</w:t>
      </w:r>
      <w:r w:rsidRPr="00B207C3">
        <w:rPr>
          <w:rStyle w:val="FootnoteReference"/>
        </w:rPr>
        <w:footnoteReference w:id="211"/>
      </w:r>
      <w:r>
        <w:rPr>
          <w:rFonts w:hint="eastAsia"/>
          <w:lang w:eastAsia="zh-CN"/>
        </w:rPr>
        <w:t>的未来</w:t>
      </w:r>
      <w:r w:rsidRPr="00FC7F1B">
        <w:rPr>
          <w:rFonts w:hint="eastAsia"/>
          <w:lang w:eastAsia="zh-CN"/>
        </w:rPr>
        <w:t>提出了问题，</w:t>
      </w:r>
      <w:bookmarkEnd w:id="671"/>
      <w:r w:rsidRPr="00FC7F1B">
        <w:rPr>
          <w:rFonts w:hint="eastAsia"/>
          <w:lang w:eastAsia="zh-CN"/>
        </w:rPr>
        <w:t>一种</w:t>
      </w:r>
      <w:r>
        <w:rPr>
          <w:rFonts w:hint="eastAsia"/>
          <w:lang w:eastAsia="zh-CN"/>
        </w:rPr>
        <w:t>可能的</w:t>
      </w:r>
      <w:r w:rsidRPr="00FC7F1B">
        <w:rPr>
          <w:rFonts w:hint="eastAsia"/>
          <w:lang w:eastAsia="zh-CN"/>
        </w:rPr>
        <w:t>办法是继续利用</w:t>
      </w:r>
      <w:r w:rsidRPr="00B207C3">
        <w:rPr>
          <w:lang w:eastAsia="zh-CN"/>
        </w:rPr>
        <w:t>GCBI</w:t>
      </w:r>
      <w:r w:rsidRPr="00FC7F1B">
        <w:rPr>
          <w:rFonts w:hint="eastAsia"/>
          <w:lang w:eastAsia="zh-CN"/>
        </w:rPr>
        <w:t>作为新</w:t>
      </w:r>
      <w:r>
        <w:rPr>
          <w:rFonts w:hint="eastAsia"/>
          <w:lang w:eastAsia="zh-CN"/>
        </w:rPr>
        <w:t>单位</w:t>
      </w:r>
      <w:r w:rsidRPr="00FC7F1B">
        <w:rPr>
          <w:rFonts w:hint="eastAsia"/>
          <w:lang w:eastAsia="zh-CN"/>
        </w:rPr>
        <w:t>的</w:t>
      </w:r>
      <w:r>
        <w:rPr>
          <w:rFonts w:hint="eastAsia"/>
          <w:lang w:eastAsia="zh-CN"/>
        </w:rPr>
        <w:t>顾问</w:t>
      </w:r>
      <w:r w:rsidRPr="00FC7F1B">
        <w:rPr>
          <w:rFonts w:hint="eastAsia"/>
          <w:lang w:eastAsia="zh-CN"/>
        </w:rPr>
        <w:t>委员会。另一个办法是，既要有一个</w:t>
      </w:r>
      <w:r>
        <w:rPr>
          <w:rFonts w:hint="eastAsia"/>
          <w:lang w:eastAsia="zh-CN"/>
        </w:rPr>
        <w:t>顾问</w:t>
      </w:r>
      <w:r w:rsidRPr="00FC7F1B">
        <w:rPr>
          <w:rFonts w:hint="eastAsia"/>
          <w:lang w:eastAsia="zh-CN"/>
        </w:rPr>
        <w:t>组</w:t>
      </w:r>
      <w:r>
        <w:rPr>
          <w:rFonts w:hint="eastAsia"/>
          <w:lang w:eastAsia="zh-CN"/>
        </w:rPr>
        <w:t>主要用来</w:t>
      </w:r>
      <w:r w:rsidRPr="00FC7F1B">
        <w:rPr>
          <w:rFonts w:hint="eastAsia"/>
          <w:lang w:eastAsia="zh-CN"/>
        </w:rPr>
        <w:t>处理日常</w:t>
      </w:r>
      <w:r>
        <w:rPr>
          <w:rFonts w:hint="eastAsia"/>
          <w:lang w:eastAsia="zh-CN"/>
        </w:rPr>
        <w:t>事务</w:t>
      </w:r>
      <w:r w:rsidRPr="00FC7F1B">
        <w:rPr>
          <w:rFonts w:hint="eastAsia"/>
          <w:lang w:eastAsia="zh-CN"/>
        </w:rPr>
        <w:t>，</w:t>
      </w:r>
      <w:r>
        <w:rPr>
          <w:rFonts w:hint="eastAsia"/>
          <w:lang w:eastAsia="zh-CN"/>
        </w:rPr>
        <w:t>也</w:t>
      </w:r>
      <w:r w:rsidRPr="00FC7F1B">
        <w:rPr>
          <w:rFonts w:hint="eastAsia"/>
          <w:lang w:eastAsia="zh-CN"/>
        </w:rPr>
        <w:t>要有一个</w:t>
      </w:r>
      <w:r w:rsidRPr="00FC7F1B">
        <w:rPr>
          <w:rFonts w:hint="eastAsia"/>
          <w:lang w:eastAsia="zh-CN"/>
        </w:rPr>
        <w:t>GCBI</w:t>
      </w:r>
      <w:r>
        <w:rPr>
          <w:rFonts w:hint="eastAsia"/>
          <w:lang w:eastAsia="zh-CN"/>
        </w:rPr>
        <w:t>主要负责</w:t>
      </w:r>
      <w:r w:rsidRPr="00FC7F1B">
        <w:rPr>
          <w:rFonts w:hint="eastAsia"/>
          <w:lang w:eastAsia="zh-CN"/>
        </w:rPr>
        <w:t>监督职能。</w:t>
      </w:r>
    </w:p>
    <w:p w14:paraId="544B9763" w14:textId="77777777" w:rsidR="00397D27" w:rsidRPr="00B5490F" w:rsidRDefault="00397D27" w:rsidP="00397D27">
      <w:pPr>
        <w:pStyle w:val="Heading3"/>
        <w:rPr>
          <w:lang w:eastAsia="zh-CN"/>
        </w:rPr>
      </w:pPr>
      <w:r w:rsidRPr="008454A1">
        <w:rPr>
          <w:rFonts w:hint="eastAsia"/>
          <w:lang w:eastAsia="zh-CN"/>
        </w:rPr>
        <w:t>其他资源需求</w:t>
      </w:r>
    </w:p>
    <w:p w14:paraId="72FB8F99" w14:textId="77777777" w:rsidR="00397D27" w:rsidRPr="00125C80" w:rsidRDefault="00397D27" w:rsidP="00397D27">
      <w:pPr>
        <w:rPr>
          <w:lang w:eastAsia="zh-CN"/>
        </w:rPr>
      </w:pPr>
      <w:r w:rsidRPr="00A82C92">
        <w:rPr>
          <w:lang w:eastAsia="zh-CN"/>
        </w:rPr>
        <w:t>187</w:t>
      </w:r>
      <w:r>
        <w:rPr>
          <w:lang w:eastAsia="zh-CN"/>
        </w:rPr>
        <w:tab/>
      </w:r>
      <w:bookmarkStart w:id="674" w:name="lt_pId1732"/>
      <w:r>
        <w:rPr>
          <w:rFonts w:hint="eastAsia"/>
          <w:lang w:eastAsia="zh-CN"/>
        </w:rPr>
        <w:t>本项</w:t>
      </w:r>
      <w:r w:rsidRPr="00FC7F1B">
        <w:rPr>
          <w:rFonts w:hint="eastAsia"/>
          <w:lang w:eastAsia="zh-CN"/>
        </w:rPr>
        <w:t>建议与对</w:t>
      </w:r>
      <w:r>
        <w:rPr>
          <w:rFonts w:hint="eastAsia"/>
          <w:lang w:eastAsia="zh-CN"/>
        </w:rPr>
        <w:t>培训学院</w:t>
      </w:r>
      <w:r w:rsidRPr="00FC7F1B">
        <w:rPr>
          <w:rFonts w:hint="eastAsia"/>
          <w:lang w:eastAsia="zh-CN"/>
        </w:rPr>
        <w:t>提出的建议之间</w:t>
      </w:r>
      <w:r>
        <w:rPr>
          <w:rFonts w:hint="eastAsia"/>
          <w:lang w:eastAsia="zh-CN"/>
        </w:rPr>
        <w:t>有</w:t>
      </w:r>
      <w:r w:rsidRPr="00FC7F1B">
        <w:rPr>
          <w:rFonts w:hint="eastAsia"/>
          <w:lang w:eastAsia="zh-CN"/>
        </w:rPr>
        <w:t>一个根本区别，由于不需要为一栋楼及其相关设施提供资金，相关费用大大减少。一些数字技术和</w:t>
      </w:r>
      <w:r>
        <w:rPr>
          <w:rFonts w:hint="eastAsia"/>
          <w:lang w:eastAsia="zh-CN"/>
        </w:rPr>
        <w:t>支持要求的费用比较</w:t>
      </w:r>
      <w:r w:rsidRPr="00FC7F1B">
        <w:rPr>
          <w:rFonts w:hint="eastAsia"/>
          <w:lang w:eastAsia="zh-CN"/>
        </w:rPr>
        <w:t>低，可将其纳入新的国际电联总部大楼的总体间接费用中</w:t>
      </w:r>
      <w:bookmarkStart w:id="675" w:name="lt_pId1733"/>
      <w:bookmarkEnd w:id="674"/>
      <w:r>
        <w:rPr>
          <w:rFonts w:hint="eastAsia"/>
          <w:lang w:eastAsia="zh-CN"/>
        </w:rPr>
        <w:t>。</w:t>
      </w:r>
      <w:bookmarkEnd w:id="675"/>
      <w:r>
        <w:rPr>
          <w:rStyle w:val="FootnoteReference"/>
        </w:rPr>
        <w:footnoteReference w:id="212"/>
      </w:r>
      <w:r w:rsidRPr="00FC7F1B">
        <w:rPr>
          <w:rFonts w:hint="eastAsia"/>
          <w:lang w:eastAsia="zh-CN"/>
        </w:rPr>
        <w:t>不过，</w:t>
      </w:r>
      <w:r w:rsidRPr="00FC6CC3">
        <w:rPr>
          <w:rFonts w:hint="eastAsia"/>
          <w:lang w:eastAsia="zh-CN"/>
        </w:rPr>
        <w:t>在预算范围内仍需要为该单位提供专门设备和软件</w:t>
      </w:r>
      <w:r w:rsidRPr="00FC7F1B">
        <w:rPr>
          <w:rFonts w:hint="eastAsia"/>
          <w:lang w:eastAsia="zh-CN"/>
        </w:rPr>
        <w:t>，以及托管和维护门户网站。</w:t>
      </w:r>
    </w:p>
    <w:p w14:paraId="37C0CA3B" w14:textId="77777777" w:rsidR="00397D27" w:rsidRPr="008454A1" w:rsidRDefault="00397D27" w:rsidP="00397D27">
      <w:pPr>
        <w:pStyle w:val="Heading3"/>
        <w:rPr>
          <w:lang w:eastAsia="zh-CN"/>
        </w:rPr>
      </w:pPr>
      <w:r w:rsidRPr="008454A1">
        <w:rPr>
          <w:rFonts w:hint="eastAsia"/>
          <w:lang w:eastAsia="zh-CN"/>
        </w:rPr>
        <w:t>商业模式的组合</w:t>
      </w:r>
    </w:p>
    <w:p w14:paraId="7A1B17C4" w14:textId="77777777" w:rsidR="00397D27" w:rsidRPr="00FC6CC3" w:rsidRDefault="00397D27" w:rsidP="00397D27">
      <w:pPr>
        <w:rPr>
          <w:lang w:eastAsia="zh-CN"/>
        </w:rPr>
      </w:pPr>
      <w:r w:rsidRPr="00A82C92">
        <w:rPr>
          <w:lang w:eastAsia="zh-CN"/>
        </w:rPr>
        <w:t>188</w:t>
      </w:r>
      <w:r>
        <w:rPr>
          <w:lang w:eastAsia="zh-CN"/>
        </w:rPr>
        <w:tab/>
      </w:r>
      <w:r w:rsidRPr="001060E7">
        <w:rPr>
          <w:rFonts w:hint="eastAsia"/>
          <w:lang w:eastAsia="zh-CN"/>
        </w:rPr>
        <w:t>关于</w:t>
      </w:r>
      <w:r>
        <w:rPr>
          <w:rFonts w:hint="eastAsia"/>
          <w:lang w:eastAsia="zh-CN"/>
        </w:rPr>
        <w:t>培训学院</w:t>
      </w:r>
      <w:r w:rsidRPr="001060E7">
        <w:rPr>
          <w:rFonts w:hint="eastAsia"/>
          <w:lang w:eastAsia="zh-CN"/>
        </w:rPr>
        <w:t>备选方案的第</w:t>
      </w:r>
      <w:r w:rsidRPr="001060E7">
        <w:rPr>
          <w:rFonts w:hint="eastAsia"/>
          <w:lang w:eastAsia="zh-CN"/>
        </w:rPr>
        <w:t>149-156</w:t>
      </w:r>
      <w:r w:rsidRPr="001060E7">
        <w:rPr>
          <w:rFonts w:hint="eastAsia"/>
          <w:lang w:eastAsia="zh-CN"/>
        </w:rPr>
        <w:t>段强调了</w:t>
      </w:r>
      <w:r>
        <w:rPr>
          <w:rFonts w:hint="eastAsia"/>
          <w:lang w:eastAsia="zh-CN"/>
        </w:rPr>
        <w:t>培训学院</w:t>
      </w:r>
      <w:r w:rsidRPr="001060E7">
        <w:rPr>
          <w:rFonts w:hint="eastAsia"/>
          <w:lang w:eastAsia="zh-CN"/>
        </w:rPr>
        <w:t>可能采用的七种主要业务模式，这些模式以联合国其他机构和</w:t>
      </w:r>
      <w:r>
        <w:rPr>
          <w:rFonts w:hint="eastAsia"/>
          <w:lang w:eastAsia="zh-CN"/>
        </w:rPr>
        <w:t>企业</w:t>
      </w:r>
      <w:r w:rsidRPr="001060E7">
        <w:rPr>
          <w:rFonts w:hint="eastAsia"/>
          <w:lang w:eastAsia="zh-CN"/>
        </w:rPr>
        <w:t>的现有范例和良好做法为基础。其中许多模式对设立这个</w:t>
      </w:r>
      <w:r>
        <w:rPr>
          <w:rFonts w:hint="eastAsia"/>
          <w:lang w:eastAsia="zh-CN"/>
        </w:rPr>
        <w:t>拟</w:t>
      </w:r>
      <w:r w:rsidRPr="001060E7">
        <w:rPr>
          <w:rFonts w:hint="eastAsia"/>
          <w:lang w:eastAsia="zh-CN"/>
        </w:rPr>
        <w:t>议的单位仍有</w:t>
      </w:r>
      <w:r>
        <w:rPr>
          <w:rFonts w:hint="eastAsia"/>
          <w:lang w:eastAsia="zh-CN"/>
        </w:rPr>
        <w:t>借鉴</w:t>
      </w:r>
      <w:r w:rsidRPr="001060E7">
        <w:rPr>
          <w:rFonts w:hint="eastAsia"/>
          <w:lang w:eastAsia="zh-CN"/>
        </w:rPr>
        <w:t>意义，但</w:t>
      </w:r>
      <w:r>
        <w:rPr>
          <w:rFonts w:hint="eastAsia"/>
          <w:lang w:eastAsia="zh-CN"/>
        </w:rPr>
        <w:t>是</w:t>
      </w:r>
      <w:r w:rsidRPr="001060E7">
        <w:rPr>
          <w:rFonts w:hint="eastAsia"/>
          <w:lang w:eastAsia="zh-CN"/>
        </w:rPr>
        <w:t>要想</w:t>
      </w:r>
      <w:r>
        <w:rPr>
          <w:rFonts w:hint="eastAsia"/>
          <w:lang w:eastAsia="zh-CN"/>
        </w:rPr>
        <w:t>使这个单位</w:t>
      </w:r>
      <w:r w:rsidRPr="001060E7">
        <w:rPr>
          <w:rFonts w:hint="eastAsia"/>
          <w:lang w:eastAsia="zh-CN"/>
        </w:rPr>
        <w:t>取得成功，就需要</w:t>
      </w:r>
      <w:r>
        <w:rPr>
          <w:rFonts w:hint="eastAsia"/>
          <w:lang w:eastAsia="zh-CN"/>
        </w:rPr>
        <w:t>国际电联做</w:t>
      </w:r>
      <w:r w:rsidRPr="001060E7">
        <w:rPr>
          <w:rFonts w:hint="eastAsia"/>
          <w:lang w:eastAsia="zh-CN"/>
        </w:rPr>
        <w:t>出坚定承诺，为</w:t>
      </w:r>
      <w:r>
        <w:rPr>
          <w:rFonts w:hint="eastAsia"/>
          <w:lang w:eastAsia="zh-CN"/>
        </w:rPr>
        <w:t>能力建设</w:t>
      </w:r>
      <w:r w:rsidRPr="001060E7">
        <w:rPr>
          <w:rFonts w:hint="eastAsia"/>
          <w:lang w:eastAsia="zh-CN"/>
        </w:rPr>
        <w:t>和培训提供更多的核心资金。在实践中，随着</w:t>
      </w:r>
      <w:r>
        <w:rPr>
          <w:rFonts w:hint="eastAsia"/>
          <w:lang w:eastAsia="zh-CN"/>
        </w:rPr>
        <w:t>这个单位</w:t>
      </w:r>
      <w:r w:rsidRPr="001060E7">
        <w:rPr>
          <w:rFonts w:hint="eastAsia"/>
          <w:lang w:eastAsia="zh-CN"/>
        </w:rPr>
        <w:t>的发展，对不同资金流的重视程度可能会发生变化，尤其是在如何最大限度地利用资源方面，</w:t>
      </w:r>
      <w:r>
        <w:rPr>
          <w:rFonts w:hint="eastAsia"/>
          <w:lang w:eastAsia="zh-CN"/>
        </w:rPr>
        <w:t>需</w:t>
      </w:r>
      <w:r w:rsidRPr="001060E7">
        <w:rPr>
          <w:rFonts w:hint="eastAsia"/>
          <w:lang w:eastAsia="zh-CN"/>
        </w:rPr>
        <w:t>要对成员的需求和经验教训</w:t>
      </w:r>
      <w:r>
        <w:rPr>
          <w:rFonts w:hint="eastAsia"/>
          <w:lang w:eastAsia="zh-CN"/>
        </w:rPr>
        <w:t>做</w:t>
      </w:r>
      <w:r w:rsidRPr="001060E7">
        <w:rPr>
          <w:rFonts w:hint="eastAsia"/>
          <w:lang w:eastAsia="zh-CN"/>
        </w:rPr>
        <w:t>出回应。</w:t>
      </w:r>
    </w:p>
    <w:p w14:paraId="7C6BAE57" w14:textId="77777777" w:rsidR="00397D27" w:rsidRPr="00FC6CC3" w:rsidRDefault="00397D27" w:rsidP="00397D27">
      <w:pPr>
        <w:rPr>
          <w:lang w:eastAsia="zh-CN"/>
        </w:rPr>
      </w:pPr>
      <w:r w:rsidRPr="00A82C92">
        <w:rPr>
          <w:lang w:eastAsia="zh-CN"/>
        </w:rPr>
        <w:t>189</w:t>
      </w:r>
      <w:r>
        <w:rPr>
          <w:lang w:eastAsia="zh-CN"/>
        </w:rPr>
        <w:tab/>
      </w:r>
      <w:bookmarkStart w:id="677" w:name="lt_pId1743"/>
      <w:r>
        <w:rPr>
          <w:rFonts w:hint="eastAsia"/>
          <w:lang w:eastAsia="zh-CN"/>
        </w:rPr>
        <w:t>这个单位</w:t>
      </w:r>
      <w:r w:rsidRPr="001060E7">
        <w:rPr>
          <w:rFonts w:hint="eastAsia"/>
          <w:lang w:eastAsia="zh-CN"/>
        </w:rPr>
        <w:t>应该有一个明确和透明的方法来确定每项培训活动的费用</w:t>
      </w:r>
      <w:r>
        <w:rPr>
          <w:rFonts w:hint="eastAsia"/>
          <w:lang w:eastAsia="zh-CN"/>
        </w:rPr>
        <w:t>（</w:t>
      </w:r>
      <w:r w:rsidRPr="001060E7">
        <w:rPr>
          <w:rFonts w:hint="eastAsia"/>
          <w:lang w:eastAsia="zh-CN"/>
        </w:rPr>
        <w:t>特别是工作人员的时间</w:t>
      </w:r>
      <w:r>
        <w:rPr>
          <w:rFonts w:hint="eastAsia"/>
          <w:lang w:eastAsia="zh-CN"/>
        </w:rPr>
        <w:t>）</w:t>
      </w:r>
      <w:r w:rsidRPr="001060E7">
        <w:rPr>
          <w:rFonts w:hint="eastAsia"/>
          <w:lang w:eastAsia="zh-CN"/>
        </w:rPr>
        <w:t>，以便决定相关的资金来源</w:t>
      </w:r>
      <w:r>
        <w:rPr>
          <w:rFonts w:hint="eastAsia"/>
          <w:lang w:eastAsia="zh-CN"/>
        </w:rPr>
        <w:t>（</w:t>
      </w:r>
      <w:r w:rsidRPr="001060E7">
        <w:rPr>
          <w:rFonts w:hint="eastAsia"/>
          <w:lang w:eastAsia="zh-CN"/>
        </w:rPr>
        <w:t>预算项目</w:t>
      </w:r>
      <w:r>
        <w:rPr>
          <w:rFonts w:hint="eastAsia"/>
          <w:lang w:eastAsia="zh-CN"/>
        </w:rPr>
        <w:t>）</w:t>
      </w:r>
      <w:r w:rsidRPr="001060E7">
        <w:rPr>
          <w:rFonts w:hint="eastAsia"/>
          <w:lang w:eastAsia="zh-CN"/>
        </w:rPr>
        <w:t>，并据此</w:t>
      </w:r>
      <w:r>
        <w:rPr>
          <w:rFonts w:hint="eastAsia"/>
          <w:lang w:eastAsia="zh-CN"/>
        </w:rPr>
        <w:t>进行</w:t>
      </w:r>
      <w:r w:rsidRPr="001060E7">
        <w:rPr>
          <w:rFonts w:hint="eastAsia"/>
          <w:lang w:eastAsia="zh-CN"/>
        </w:rPr>
        <w:t>计算。这将需要明确分配</w:t>
      </w:r>
      <w:r>
        <w:rPr>
          <w:rFonts w:hint="eastAsia"/>
          <w:lang w:eastAsia="zh-CN"/>
        </w:rPr>
        <w:t>这个单位</w:t>
      </w:r>
      <w:r w:rsidRPr="001060E7">
        <w:rPr>
          <w:rFonts w:hint="eastAsia"/>
          <w:lang w:eastAsia="zh-CN"/>
        </w:rPr>
        <w:t>内部工作人员可用于每项活动的时间，并在</w:t>
      </w:r>
      <w:r>
        <w:rPr>
          <w:rFonts w:hint="eastAsia"/>
          <w:lang w:eastAsia="zh-CN"/>
        </w:rPr>
        <w:t>这个单位</w:t>
      </w:r>
      <w:r w:rsidRPr="001060E7">
        <w:rPr>
          <w:rFonts w:hint="eastAsia"/>
          <w:lang w:eastAsia="zh-CN"/>
        </w:rPr>
        <w:t>内部建立新的内部财务会计制度。不过，这只</w:t>
      </w:r>
      <w:r>
        <w:rPr>
          <w:rFonts w:hint="eastAsia"/>
          <w:lang w:eastAsia="zh-CN"/>
        </w:rPr>
        <w:t>涉及到这个单位的</w:t>
      </w:r>
      <w:r w:rsidRPr="001060E7">
        <w:rPr>
          <w:rFonts w:hint="eastAsia"/>
          <w:lang w:eastAsia="zh-CN"/>
        </w:rPr>
        <w:t>内部，现阶段</w:t>
      </w:r>
      <w:r>
        <w:rPr>
          <w:rFonts w:hint="eastAsia"/>
          <w:lang w:eastAsia="zh-CN"/>
        </w:rPr>
        <w:t>还不会</w:t>
      </w:r>
      <w:r w:rsidRPr="001060E7">
        <w:rPr>
          <w:rFonts w:hint="eastAsia"/>
          <w:lang w:eastAsia="zh-CN"/>
        </w:rPr>
        <w:t>对国际电联的预算和会计制度</w:t>
      </w:r>
      <w:r>
        <w:rPr>
          <w:rFonts w:hint="eastAsia"/>
          <w:lang w:eastAsia="zh-CN"/>
        </w:rPr>
        <w:t>带来</w:t>
      </w:r>
      <w:r w:rsidRPr="001060E7">
        <w:rPr>
          <w:rFonts w:hint="eastAsia"/>
          <w:lang w:eastAsia="zh-CN"/>
        </w:rPr>
        <w:t>更广泛的影响。</w:t>
      </w:r>
      <w:bookmarkEnd w:id="677"/>
      <w:r>
        <w:rPr>
          <w:rStyle w:val="FootnoteReference"/>
        </w:rPr>
        <w:footnoteReference w:id="213"/>
      </w:r>
    </w:p>
    <w:p w14:paraId="4A0C2E6D" w14:textId="77777777" w:rsidR="00397D27" w:rsidRPr="00FC6CC3" w:rsidRDefault="00397D27" w:rsidP="00397D27">
      <w:pPr>
        <w:rPr>
          <w:lang w:eastAsia="zh-CN"/>
        </w:rPr>
      </w:pPr>
      <w:r w:rsidRPr="00A82C92">
        <w:rPr>
          <w:lang w:eastAsia="zh-CN"/>
        </w:rPr>
        <w:t>190</w:t>
      </w:r>
      <w:r>
        <w:rPr>
          <w:lang w:eastAsia="zh-CN"/>
        </w:rPr>
        <w:tab/>
      </w:r>
      <w:r w:rsidRPr="001060E7">
        <w:rPr>
          <w:rFonts w:hint="eastAsia"/>
          <w:lang w:eastAsia="zh-CN"/>
        </w:rPr>
        <w:t>同样重要的是，</w:t>
      </w:r>
      <w:r>
        <w:rPr>
          <w:rFonts w:hint="eastAsia"/>
          <w:lang w:eastAsia="zh-CN"/>
        </w:rPr>
        <w:t>这个单位</w:t>
      </w:r>
      <w:r w:rsidRPr="001060E7">
        <w:rPr>
          <w:rFonts w:hint="eastAsia"/>
          <w:lang w:eastAsia="zh-CN"/>
        </w:rPr>
        <w:t>要有足够的财务灵活性和创造性，以便能够从外部合同招标和创收机会中获益，从而可以雇用更多的工作人员。</w:t>
      </w:r>
    </w:p>
    <w:p w14:paraId="505DD7F3" w14:textId="77777777" w:rsidR="00397D27" w:rsidRPr="00FC6CC3" w:rsidRDefault="00397D27" w:rsidP="00397D27">
      <w:pPr>
        <w:rPr>
          <w:lang w:eastAsia="zh-CN"/>
        </w:rPr>
      </w:pPr>
      <w:r w:rsidRPr="00A82C92">
        <w:rPr>
          <w:lang w:eastAsia="zh-CN"/>
        </w:rPr>
        <w:t>191</w:t>
      </w:r>
      <w:r>
        <w:rPr>
          <w:lang w:eastAsia="zh-CN"/>
        </w:rPr>
        <w:tab/>
      </w:r>
      <w:r>
        <w:rPr>
          <w:rFonts w:hint="eastAsia"/>
          <w:lang w:eastAsia="zh-CN"/>
        </w:rPr>
        <w:t>这个单位</w:t>
      </w:r>
      <w:r w:rsidRPr="001060E7">
        <w:rPr>
          <w:rFonts w:hint="eastAsia"/>
          <w:lang w:eastAsia="zh-CN"/>
        </w:rPr>
        <w:t>应采取</w:t>
      </w:r>
      <w:r>
        <w:rPr>
          <w:rFonts w:hint="eastAsia"/>
          <w:lang w:eastAsia="zh-CN"/>
        </w:rPr>
        <w:t>这样</w:t>
      </w:r>
      <w:r w:rsidRPr="001060E7">
        <w:rPr>
          <w:rFonts w:hint="eastAsia"/>
          <w:lang w:eastAsia="zh-CN"/>
        </w:rPr>
        <w:t>的原则，所有</w:t>
      </w:r>
      <w:r>
        <w:rPr>
          <w:rFonts w:hint="eastAsia"/>
          <w:lang w:eastAsia="zh-CN"/>
        </w:rPr>
        <w:t>能力建设</w:t>
      </w:r>
      <w:r w:rsidRPr="001060E7">
        <w:rPr>
          <w:rFonts w:hint="eastAsia"/>
          <w:lang w:eastAsia="zh-CN"/>
        </w:rPr>
        <w:t>和培训活动都要充分计算成本和资源，但一旦支付了这种课程或培训内容开发的费用，所有由此产生的资源就会作为开放教育资源免费提供给未来的用户。</w:t>
      </w:r>
    </w:p>
    <w:p w14:paraId="3B3262A3" w14:textId="77777777" w:rsidR="00397D27" w:rsidRPr="00A6193F" w:rsidRDefault="00397D27" w:rsidP="00397D27">
      <w:pPr>
        <w:pStyle w:val="Heading2"/>
        <w:rPr>
          <w:lang w:eastAsia="zh-CN"/>
        </w:rPr>
      </w:pPr>
      <w:r>
        <w:rPr>
          <w:lang w:eastAsia="zh-CN"/>
        </w:rPr>
        <w:t>10.3</w:t>
      </w:r>
      <w:r>
        <w:rPr>
          <w:lang w:eastAsia="zh-CN"/>
        </w:rPr>
        <w:tab/>
      </w:r>
      <w:r w:rsidRPr="001060E7">
        <w:rPr>
          <w:rFonts w:hint="eastAsia"/>
          <w:lang w:eastAsia="zh-CN"/>
        </w:rPr>
        <w:t>时间</w:t>
      </w:r>
      <w:r>
        <w:rPr>
          <w:rFonts w:hint="eastAsia"/>
          <w:lang w:eastAsia="zh-CN"/>
        </w:rPr>
        <w:t>线</w:t>
      </w:r>
    </w:p>
    <w:p w14:paraId="16FEED7F" w14:textId="77777777" w:rsidR="00397D27" w:rsidRPr="00A82C92" w:rsidRDefault="00397D27" w:rsidP="00397D27">
      <w:pPr>
        <w:rPr>
          <w:lang w:eastAsia="zh-CN"/>
        </w:rPr>
      </w:pPr>
      <w:r w:rsidRPr="00A82C92">
        <w:rPr>
          <w:lang w:eastAsia="zh-CN"/>
        </w:rPr>
        <w:t>192</w:t>
      </w:r>
      <w:r>
        <w:rPr>
          <w:lang w:eastAsia="zh-CN"/>
        </w:rPr>
        <w:tab/>
      </w:r>
      <w:r w:rsidRPr="00FC6CC3">
        <w:rPr>
          <w:rFonts w:hint="eastAsia"/>
          <w:lang w:eastAsia="zh-CN"/>
        </w:rPr>
        <w:t>在执行这些建议方面</w:t>
      </w:r>
      <w:r w:rsidRPr="001060E7">
        <w:rPr>
          <w:rFonts w:hint="eastAsia"/>
          <w:lang w:eastAsia="zh-CN"/>
        </w:rPr>
        <w:t>，提</w:t>
      </w:r>
      <w:r>
        <w:rPr>
          <w:rFonts w:hint="eastAsia"/>
          <w:lang w:eastAsia="zh-CN"/>
        </w:rPr>
        <w:t>议为</w:t>
      </w:r>
      <w:r w:rsidRPr="001060E7">
        <w:rPr>
          <w:rFonts w:hint="eastAsia"/>
          <w:lang w:eastAsia="zh-CN"/>
        </w:rPr>
        <w:t>四个基本阶段</w:t>
      </w:r>
      <w:r>
        <w:rPr>
          <w:rFonts w:hint="eastAsia"/>
          <w:lang w:eastAsia="zh-CN"/>
        </w:rPr>
        <w:t>：</w:t>
      </w:r>
    </w:p>
    <w:p w14:paraId="4CE9D24A" w14:textId="77777777" w:rsidR="00397D27" w:rsidRDefault="00397D27" w:rsidP="00397D27">
      <w:pPr>
        <w:pStyle w:val="enumlev1"/>
        <w:rPr>
          <w:lang w:eastAsia="zh-CN"/>
        </w:rPr>
      </w:pPr>
      <w:r>
        <w:rPr>
          <w:rFonts w:hint="eastAsia"/>
          <w:lang w:eastAsia="zh-CN"/>
        </w:rPr>
        <w:t>•</w:t>
      </w:r>
      <w:r>
        <w:rPr>
          <w:rFonts w:hint="eastAsia"/>
          <w:lang w:eastAsia="zh-CN"/>
        </w:rPr>
        <w:tab/>
      </w:r>
      <w:r>
        <w:rPr>
          <w:rFonts w:hint="eastAsia"/>
          <w:lang w:eastAsia="zh-CN"/>
        </w:rPr>
        <w:t>第</w:t>
      </w:r>
      <w:r w:rsidRPr="001060E7">
        <w:rPr>
          <w:rFonts w:hint="eastAsia"/>
          <w:lang w:eastAsia="zh-CN"/>
        </w:rPr>
        <w:t>1</w:t>
      </w:r>
      <w:r>
        <w:rPr>
          <w:rFonts w:hint="eastAsia"/>
          <w:lang w:eastAsia="zh-CN"/>
        </w:rPr>
        <w:t>阶段</w:t>
      </w:r>
      <w:r w:rsidRPr="001060E7">
        <w:rPr>
          <w:rFonts w:hint="eastAsia"/>
          <w:lang w:eastAsia="zh-CN"/>
        </w:rPr>
        <w:t>：</w:t>
      </w:r>
      <w:r w:rsidRPr="001060E7">
        <w:rPr>
          <w:rFonts w:hint="eastAsia"/>
          <w:lang w:eastAsia="zh-CN"/>
        </w:rPr>
        <w:t>2021</w:t>
      </w:r>
      <w:r w:rsidRPr="001060E7">
        <w:rPr>
          <w:rFonts w:hint="eastAsia"/>
          <w:lang w:eastAsia="zh-CN"/>
        </w:rPr>
        <w:t>年承诺执行</w:t>
      </w:r>
    </w:p>
    <w:p w14:paraId="413540B7" w14:textId="77777777" w:rsidR="00397D27" w:rsidRPr="00A82C92" w:rsidRDefault="00397D27" w:rsidP="00397D27">
      <w:pPr>
        <w:pStyle w:val="enumlev1"/>
        <w:rPr>
          <w:lang w:eastAsia="zh-CN"/>
        </w:rPr>
      </w:pPr>
      <w:r>
        <w:rPr>
          <w:rFonts w:hint="eastAsia"/>
          <w:lang w:eastAsia="zh-CN"/>
        </w:rPr>
        <w:lastRenderedPageBreak/>
        <w:t>•</w:t>
      </w:r>
      <w:r>
        <w:rPr>
          <w:rFonts w:hint="eastAsia"/>
          <w:lang w:eastAsia="zh-CN"/>
        </w:rPr>
        <w:tab/>
      </w:r>
      <w:r w:rsidRPr="001060E7">
        <w:rPr>
          <w:rFonts w:hint="eastAsia"/>
          <w:lang w:eastAsia="zh-CN"/>
        </w:rPr>
        <w:t>第</w:t>
      </w:r>
      <w:r w:rsidRPr="001060E7">
        <w:rPr>
          <w:rFonts w:hint="eastAsia"/>
          <w:lang w:eastAsia="zh-CN"/>
        </w:rPr>
        <w:t>2</w:t>
      </w:r>
      <w:r w:rsidRPr="001060E7">
        <w:rPr>
          <w:rFonts w:hint="eastAsia"/>
          <w:lang w:eastAsia="zh-CN"/>
        </w:rPr>
        <w:t>阶段：将于</w:t>
      </w:r>
      <w:r w:rsidRPr="001060E7">
        <w:rPr>
          <w:rFonts w:hint="eastAsia"/>
          <w:lang w:eastAsia="zh-CN"/>
        </w:rPr>
        <w:t>2021-2022</w:t>
      </w:r>
      <w:r w:rsidRPr="001060E7">
        <w:rPr>
          <w:rFonts w:hint="eastAsia"/>
          <w:lang w:eastAsia="zh-CN"/>
        </w:rPr>
        <w:t>年执行的短期建议</w:t>
      </w:r>
    </w:p>
    <w:p w14:paraId="33009289" w14:textId="77777777" w:rsidR="00397D27" w:rsidRPr="00A82C92" w:rsidRDefault="00397D27" w:rsidP="00397D27">
      <w:pPr>
        <w:pStyle w:val="enumlev1"/>
        <w:rPr>
          <w:lang w:eastAsia="zh-CN"/>
        </w:rPr>
      </w:pPr>
      <w:bookmarkStart w:id="678" w:name="lt_pId1754"/>
      <w:r>
        <w:rPr>
          <w:rFonts w:hint="eastAsia"/>
          <w:lang w:eastAsia="zh-CN"/>
        </w:rPr>
        <w:t>•</w:t>
      </w:r>
      <w:r>
        <w:rPr>
          <w:rFonts w:hint="eastAsia"/>
          <w:lang w:eastAsia="zh-CN"/>
        </w:rPr>
        <w:tab/>
      </w:r>
      <w:r>
        <w:rPr>
          <w:rFonts w:hint="eastAsia"/>
          <w:lang w:eastAsia="zh-CN"/>
        </w:rPr>
        <w:t>第</w:t>
      </w:r>
      <w:r w:rsidRPr="001060E7">
        <w:rPr>
          <w:rFonts w:hint="eastAsia"/>
          <w:lang w:eastAsia="zh-CN"/>
        </w:rPr>
        <w:t>3</w:t>
      </w:r>
      <w:r>
        <w:rPr>
          <w:rFonts w:hint="eastAsia"/>
          <w:lang w:eastAsia="zh-CN"/>
        </w:rPr>
        <w:t>阶段</w:t>
      </w:r>
      <w:r w:rsidRPr="001060E7">
        <w:rPr>
          <w:rFonts w:hint="eastAsia"/>
          <w:lang w:eastAsia="zh-CN"/>
        </w:rPr>
        <w:t>：设立新的</w:t>
      </w:r>
      <w:r>
        <w:rPr>
          <w:rFonts w:hint="eastAsia"/>
          <w:lang w:eastAsia="zh-CN"/>
        </w:rPr>
        <w:t>能力建设</w:t>
      </w:r>
      <w:r w:rsidRPr="001060E7">
        <w:rPr>
          <w:rFonts w:hint="eastAsia"/>
          <w:lang w:eastAsia="zh-CN"/>
        </w:rPr>
        <w:t>和培训</w:t>
      </w:r>
      <w:r>
        <w:rPr>
          <w:rFonts w:hint="eastAsia"/>
          <w:lang w:eastAsia="zh-CN"/>
        </w:rPr>
        <w:t>单位</w:t>
      </w:r>
      <w:bookmarkEnd w:id="678"/>
      <w:r>
        <w:rPr>
          <w:rStyle w:val="FootnoteReference"/>
          <w:szCs w:val="18"/>
        </w:rPr>
        <w:footnoteReference w:id="214"/>
      </w:r>
    </w:p>
    <w:p w14:paraId="38025462" w14:textId="77777777" w:rsidR="00397D27" w:rsidRDefault="00397D27" w:rsidP="00397D27">
      <w:pPr>
        <w:pStyle w:val="enumlev1"/>
        <w:rPr>
          <w:lang w:eastAsia="zh-CN"/>
        </w:rPr>
      </w:pPr>
      <w:r>
        <w:rPr>
          <w:rFonts w:hint="eastAsia"/>
          <w:lang w:eastAsia="zh-CN"/>
        </w:rPr>
        <w:t>•</w:t>
      </w:r>
      <w:r>
        <w:rPr>
          <w:rFonts w:hint="eastAsia"/>
          <w:lang w:eastAsia="zh-CN"/>
        </w:rPr>
        <w:tab/>
      </w:r>
      <w:r w:rsidRPr="001060E7">
        <w:rPr>
          <w:rFonts w:hint="eastAsia"/>
          <w:lang w:eastAsia="zh-CN"/>
        </w:rPr>
        <w:t>第</w:t>
      </w:r>
      <w:r w:rsidRPr="00DA1D30">
        <w:rPr>
          <w:lang w:eastAsia="zh-CN"/>
        </w:rPr>
        <w:t>4</w:t>
      </w:r>
      <w:r w:rsidRPr="001060E7">
        <w:rPr>
          <w:rFonts w:hint="eastAsia"/>
          <w:lang w:eastAsia="zh-CN"/>
        </w:rPr>
        <w:t>阶段：</w:t>
      </w:r>
      <w:r w:rsidRPr="001060E7">
        <w:rPr>
          <w:rFonts w:hint="eastAsia"/>
          <w:lang w:eastAsia="zh-CN"/>
        </w:rPr>
        <w:t>2023</w:t>
      </w:r>
      <w:r w:rsidRPr="001060E7">
        <w:rPr>
          <w:rFonts w:hint="eastAsia"/>
          <w:lang w:eastAsia="zh-CN"/>
        </w:rPr>
        <w:t>年中期全面启动</w:t>
      </w:r>
    </w:p>
    <w:p w14:paraId="4C6BF96F" w14:textId="77777777" w:rsidR="00397D27" w:rsidRPr="0074102A" w:rsidRDefault="00397D27" w:rsidP="00397D27">
      <w:pPr>
        <w:pStyle w:val="Heading2"/>
        <w:rPr>
          <w:lang w:val="fr-FR" w:eastAsia="zh-CN"/>
        </w:rPr>
      </w:pPr>
      <w:r w:rsidRPr="0074102A">
        <w:rPr>
          <w:lang w:val="fr-FR" w:eastAsia="zh-CN"/>
        </w:rPr>
        <w:t>1</w:t>
      </w:r>
      <w:r>
        <w:rPr>
          <w:lang w:val="fr-FR" w:eastAsia="zh-CN"/>
        </w:rPr>
        <w:t>0.4</w:t>
      </w:r>
      <w:r>
        <w:rPr>
          <w:lang w:val="fr-FR" w:eastAsia="zh-CN"/>
        </w:rPr>
        <w:tab/>
      </w:r>
      <w:r>
        <w:rPr>
          <w:rFonts w:hint="eastAsia"/>
          <w:lang w:eastAsia="zh-CN"/>
        </w:rPr>
        <w:t>传统</w:t>
      </w:r>
      <w:r w:rsidRPr="001060E7">
        <w:rPr>
          <w:rFonts w:hint="eastAsia"/>
          <w:lang w:eastAsia="zh-CN"/>
        </w:rPr>
        <w:t>活动</w:t>
      </w:r>
    </w:p>
    <w:p w14:paraId="654CFC40" w14:textId="77777777" w:rsidR="00397D27" w:rsidRPr="0074102A" w:rsidRDefault="00397D27" w:rsidP="00397D27">
      <w:pPr>
        <w:rPr>
          <w:lang w:eastAsia="zh-CN"/>
        </w:rPr>
      </w:pPr>
      <w:r w:rsidRPr="0074102A">
        <w:rPr>
          <w:lang w:eastAsia="zh-CN"/>
        </w:rPr>
        <w:t>193</w:t>
      </w:r>
      <w:r>
        <w:rPr>
          <w:lang w:eastAsia="zh-CN"/>
        </w:rPr>
        <w:tab/>
      </w:r>
      <w:r w:rsidRPr="001060E7">
        <w:rPr>
          <w:rFonts w:hint="eastAsia"/>
          <w:lang w:eastAsia="zh-CN"/>
        </w:rPr>
        <w:t>有四个活动领域不容易纳入新的</w:t>
      </w:r>
      <w:r>
        <w:rPr>
          <w:rFonts w:hint="eastAsia"/>
          <w:lang w:eastAsia="zh-CN"/>
        </w:rPr>
        <w:t>培训学院</w:t>
      </w:r>
      <w:r w:rsidRPr="001060E7">
        <w:rPr>
          <w:rFonts w:hint="eastAsia"/>
          <w:lang w:eastAsia="zh-CN"/>
        </w:rPr>
        <w:t>或新</w:t>
      </w:r>
      <w:r>
        <w:rPr>
          <w:rFonts w:hint="eastAsia"/>
          <w:lang w:eastAsia="zh-CN"/>
        </w:rPr>
        <w:t>的单位</w:t>
      </w:r>
      <w:r w:rsidRPr="001060E7">
        <w:rPr>
          <w:rFonts w:hint="eastAsia"/>
          <w:lang w:eastAsia="zh-CN"/>
        </w:rPr>
        <w:t>的模式</w:t>
      </w:r>
      <w:r w:rsidRPr="0074102A">
        <w:rPr>
          <w:rFonts w:hint="eastAsia"/>
          <w:lang w:eastAsia="zh-CN"/>
        </w:rPr>
        <w:t>，</w:t>
      </w:r>
      <w:r w:rsidRPr="001060E7">
        <w:rPr>
          <w:rFonts w:hint="eastAsia"/>
          <w:lang w:eastAsia="zh-CN"/>
        </w:rPr>
        <w:t>每个领域都有各种不同的原因</w:t>
      </w:r>
      <w:r w:rsidRPr="00A226FC">
        <w:rPr>
          <w:rFonts w:hint="eastAsia"/>
          <w:lang w:eastAsia="zh-CN"/>
        </w:rPr>
        <w:t>：</w:t>
      </w:r>
    </w:p>
    <w:p w14:paraId="557616CA" w14:textId="77777777" w:rsidR="00397D27" w:rsidRPr="00B207C3" w:rsidRDefault="00397D27" w:rsidP="00397D27">
      <w:pPr>
        <w:adjustRightInd/>
        <w:spacing w:before="80"/>
        <w:ind w:left="709" w:hanging="709"/>
        <w:rPr>
          <w:lang w:eastAsia="zh-CN"/>
        </w:rPr>
      </w:pPr>
      <w:bookmarkStart w:id="679" w:name="lt_pId1760"/>
      <w:r w:rsidRPr="007F2A8F">
        <w:rPr>
          <w:rFonts w:hint="eastAsia"/>
          <w:bCs/>
          <w:lang w:eastAsia="zh-CN"/>
        </w:rPr>
        <w:t>•</w:t>
      </w:r>
      <w:r>
        <w:rPr>
          <w:rFonts w:hint="eastAsia"/>
          <w:b/>
          <w:bCs/>
          <w:lang w:eastAsia="zh-CN"/>
        </w:rPr>
        <w:tab/>
      </w:r>
      <w:r w:rsidRPr="007F2A8F">
        <w:rPr>
          <w:rFonts w:hint="eastAsia"/>
          <w:b/>
          <w:bCs/>
          <w:lang w:eastAsia="zh-CN"/>
        </w:rPr>
        <w:t>数字培训中心（</w:t>
      </w:r>
      <w:r w:rsidRPr="007F2A8F">
        <w:rPr>
          <w:b/>
          <w:bCs/>
          <w:lang w:eastAsia="zh-CN"/>
        </w:rPr>
        <w:t>DTC</w:t>
      </w:r>
      <w:r w:rsidRPr="007F2A8F">
        <w:rPr>
          <w:rFonts w:hint="eastAsia"/>
          <w:b/>
          <w:bCs/>
          <w:lang w:eastAsia="zh-CN"/>
        </w:rPr>
        <w:t>）</w:t>
      </w:r>
      <w:r>
        <w:rPr>
          <w:rFonts w:hint="eastAsia"/>
          <w:lang w:eastAsia="zh-CN"/>
        </w:rPr>
        <w:t>（</w:t>
      </w:r>
      <w:r w:rsidRPr="001060E7">
        <w:rPr>
          <w:rFonts w:hint="eastAsia"/>
          <w:lang w:eastAsia="zh-CN"/>
        </w:rPr>
        <w:t>第</w:t>
      </w:r>
      <w:r w:rsidRPr="00B438EB">
        <w:rPr>
          <w:rFonts w:hint="eastAsia"/>
          <w:lang w:eastAsia="zh-CN"/>
        </w:rPr>
        <w:t>30</w:t>
      </w:r>
      <w:r w:rsidRPr="001060E7">
        <w:rPr>
          <w:rFonts w:hint="eastAsia"/>
          <w:lang w:eastAsia="zh-CN"/>
        </w:rPr>
        <w:t>段</w:t>
      </w:r>
      <w:r>
        <w:rPr>
          <w:rFonts w:hint="eastAsia"/>
          <w:lang w:eastAsia="zh-CN"/>
        </w:rPr>
        <w:t>）</w:t>
      </w:r>
      <w:r w:rsidRPr="001060E7">
        <w:rPr>
          <w:rFonts w:hint="eastAsia"/>
          <w:lang w:eastAsia="zh-CN"/>
        </w:rPr>
        <w:t>。</w:t>
      </w:r>
      <w:bookmarkStart w:id="680" w:name="lt_pId1761"/>
      <w:bookmarkEnd w:id="679"/>
      <w:r>
        <w:rPr>
          <w:rFonts w:hint="eastAsia"/>
          <w:lang w:eastAsia="zh-CN"/>
        </w:rPr>
        <w:t>培训学院</w:t>
      </w:r>
      <w:r w:rsidRPr="001060E7">
        <w:rPr>
          <w:rFonts w:hint="eastAsia"/>
          <w:lang w:eastAsia="zh-CN"/>
        </w:rPr>
        <w:t>和</w:t>
      </w:r>
      <w:r>
        <w:rPr>
          <w:rFonts w:hint="eastAsia"/>
          <w:lang w:eastAsia="zh-CN"/>
        </w:rPr>
        <w:t>新的单位这</w:t>
      </w:r>
      <w:r w:rsidRPr="001060E7">
        <w:rPr>
          <w:rFonts w:hint="eastAsia"/>
          <w:lang w:eastAsia="zh-CN"/>
        </w:rPr>
        <w:t>两种模式都建议国际</w:t>
      </w:r>
      <w:proofErr w:type="gramStart"/>
      <w:r w:rsidRPr="001060E7">
        <w:rPr>
          <w:rFonts w:hint="eastAsia"/>
          <w:lang w:eastAsia="zh-CN"/>
        </w:rPr>
        <w:t>电联应集中</w:t>
      </w:r>
      <w:proofErr w:type="gramEnd"/>
      <w:r w:rsidRPr="001060E7">
        <w:rPr>
          <w:rFonts w:hint="eastAsia"/>
          <w:lang w:eastAsia="zh-CN"/>
        </w:rPr>
        <w:t>精力提供更高</w:t>
      </w:r>
      <w:r>
        <w:rPr>
          <w:rFonts w:hint="eastAsia"/>
          <w:lang w:eastAsia="zh-CN"/>
        </w:rPr>
        <w:t>级</w:t>
      </w:r>
      <w:proofErr w:type="gramStart"/>
      <w:r>
        <w:rPr>
          <w:rFonts w:hint="eastAsia"/>
          <w:lang w:eastAsia="zh-CN"/>
        </w:rPr>
        <w:t>别</w:t>
      </w:r>
      <w:r w:rsidRPr="001060E7">
        <w:rPr>
          <w:rFonts w:hint="eastAsia"/>
          <w:lang w:eastAsia="zh-CN"/>
        </w:rPr>
        <w:t>的</w:t>
      </w:r>
      <w:r w:rsidRPr="007F2A8F">
        <w:rPr>
          <w:rFonts w:ascii="STKaiti" w:eastAsia="STKaiti" w:hAnsi="STKaiti" w:hint="eastAsia"/>
          <w:lang w:eastAsia="zh-CN"/>
        </w:rPr>
        <w:t>机构</w:t>
      </w:r>
      <w:proofErr w:type="gramEnd"/>
      <w:r w:rsidRPr="001060E7">
        <w:rPr>
          <w:rFonts w:hint="eastAsia"/>
          <w:lang w:eastAsia="zh-CN"/>
        </w:rPr>
        <w:t>和</w:t>
      </w:r>
      <w:r w:rsidRPr="007F2A8F">
        <w:rPr>
          <w:rFonts w:ascii="STKaiti" w:eastAsia="STKaiti" w:hAnsi="STKaiti" w:hint="eastAsia"/>
          <w:lang w:eastAsia="zh-CN"/>
        </w:rPr>
        <w:t>组织</w:t>
      </w:r>
      <w:r>
        <w:rPr>
          <w:rFonts w:hint="eastAsia"/>
          <w:lang w:eastAsia="zh-CN"/>
        </w:rPr>
        <w:t>能力建设</w:t>
      </w:r>
      <w:r w:rsidRPr="001060E7">
        <w:rPr>
          <w:rFonts w:hint="eastAsia"/>
          <w:lang w:eastAsia="zh-CN"/>
        </w:rPr>
        <w:t>，而不是促进或提供专门针对大众的</w:t>
      </w:r>
      <w:r>
        <w:rPr>
          <w:rFonts w:hint="eastAsia"/>
          <w:lang w:eastAsia="zh-CN"/>
        </w:rPr>
        <w:t>初级</w:t>
      </w:r>
      <w:r w:rsidRPr="001060E7">
        <w:rPr>
          <w:rFonts w:hint="eastAsia"/>
          <w:lang w:eastAsia="zh-CN"/>
        </w:rPr>
        <w:t>实用解决方案。</w:t>
      </w:r>
      <w:bookmarkEnd w:id="680"/>
      <w:r>
        <w:rPr>
          <w:rStyle w:val="FootnoteReference"/>
        </w:rPr>
        <w:footnoteReference w:id="215"/>
      </w:r>
      <w:r>
        <w:rPr>
          <w:rFonts w:hint="eastAsia"/>
          <w:lang w:eastAsia="zh-CN"/>
        </w:rPr>
        <w:t>培训学院</w:t>
      </w:r>
      <w:r w:rsidRPr="001060E7">
        <w:rPr>
          <w:rFonts w:hint="eastAsia"/>
          <w:lang w:eastAsia="zh-CN"/>
        </w:rPr>
        <w:t>或</w:t>
      </w:r>
      <w:r>
        <w:rPr>
          <w:rFonts w:hint="eastAsia"/>
          <w:lang w:eastAsia="zh-CN"/>
        </w:rPr>
        <w:t>新的</w:t>
      </w:r>
      <w:r w:rsidRPr="001060E7">
        <w:rPr>
          <w:rFonts w:hint="eastAsia"/>
          <w:lang w:eastAsia="zh-CN"/>
        </w:rPr>
        <w:t>单位</w:t>
      </w:r>
      <w:r w:rsidRPr="00826C2D">
        <w:rPr>
          <w:rFonts w:hint="eastAsia"/>
          <w:lang w:eastAsia="zh-CN"/>
        </w:rPr>
        <w:t>（</w:t>
      </w:r>
      <w:r>
        <w:rPr>
          <w:rFonts w:hint="eastAsia"/>
          <w:lang w:eastAsia="zh-CN"/>
        </w:rPr>
        <w:t>通过</w:t>
      </w:r>
      <w:r w:rsidRPr="001060E7">
        <w:rPr>
          <w:rFonts w:hint="eastAsia"/>
          <w:lang w:eastAsia="zh-CN"/>
        </w:rPr>
        <w:t>与联合国和国际劳工组织等其他联合国机构以及其他伙伴合作</w:t>
      </w:r>
      <w:r w:rsidRPr="00826C2D">
        <w:rPr>
          <w:rFonts w:hint="eastAsia"/>
          <w:lang w:eastAsia="zh-CN"/>
        </w:rPr>
        <w:t>）</w:t>
      </w:r>
      <w:r w:rsidRPr="001060E7">
        <w:rPr>
          <w:rFonts w:hint="eastAsia"/>
          <w:lang w:eastAsia="zh-CN"/>
        </w:rPr>
        <w:t>可以向感兴趣的政府提供的培训旨在使政府自</w:t>
      </w:r>
      <w:r>
        <w:rPr>
          <w:rFonts w:hint="eastAsia"/>
          <w:lang w:eastAsia="zh-CN"/>
        </w:rPr>
        <w:t>身</w:t>
      </w:r>
      <w:r w:rsidRPr="001060E7">
        <w:rPr>
          <w:rFonts w:hint="eastAsia"/>
          <w:lang w:eastAsia="zh-CN"/>
        </w:rPr>
        <w:t>能够在其终身学习系统中推出有效的数字技能培训。这将有很大的机会扩大规模，从长远来看，与通过</w:t>
      </w:r>
      <w:r w:rsidRPr="001060E7">
        <w:rPr>
          <w:rFonts w:hint="eastAsia"/>
          <w:lang w:eastAsia="zh-CN"/>
        </w:rPr>
        <w:t>DTC</w:t>
      </w:r>
      <w:r w:rsidRPr="001060E7">
        <w:rPr>
          <w:rFonts w:hint="eastAsia"/>
          <w:lang w:eastAsia="zh-CN"/>
        </w:rPr>
        <w:t>网络</w:t>
      </w:r>
      <w:r>
        <w:rPr>
          <w:rFonts w:hint="eastAsia"/>
          <w:lang w:eastAsia="zh-CN"/>
        </w:rPr>
        <w:t>举措</w:t>
      </w:r>
      <w:r w:rsidRPr="001060E7">
        <w:rPr>
          <w:rFonts w:hint="eastAsia"/>
          <w:lang w:eastAsia="zh-CN"/>
        </w:rPr>
        <w:t>汇集的</w:t>
      </w:r>
      <w:r>
        <w:rPr>
          <w:rFonts w:hint="eastAsia"/>
          <w:lang w:eastAsia="zh-CN"/>
        </w:rPr>
        <w:t>当地</w:t>
      </w:r>
      <w:r w:rsidRPr="001060E7">
        <w:rPr>
          <w:rFonts w:hint="eastAsia"/>
          <w:lang w:eastAsia="zh-CN"/>
        </w:rPr>
        <w:t>中心相比，这将使更多的人获得</w:t>
      </w:r>
      <w:r>
        <w:rPr>
          <w:rFonts w:hint="eastAsia"/>
          <w:lang w:eastAsia="zh-CN"/>
        </w:rPr>
        <w:t>提高。</w:t>
      </w:r>
      <w:r w:rsidRPr="001060E7">
        <w:rPr>
          <w:rFonts w:hint="eastAsia"/>
          <w:lang w:eastAsia="zh-CN"/>
        </w:rPr>
        <w:t>此外，任何此类</w:t>
      </w:r>
      <w:r>
        <w:rPr>
          <w:rFonts w:hint="eastAsia"/>
          <w:lang w:eastAsia="zh-CN"/>
        </w:rPr>
        <w:t>举措</w:t>
      </w:r>
      <w:r w:rsidRPr="001060E7">
        <w:rPr>
          <w:rFonts w:hint="eastAsia"/>
          <w:lang w:eastAsia="zh-CN"/>
        </w:rPr>
        <w:t>都必须与广泛的</w:t>
      </w:r>
      <w:r>
        <w:rPr>
          <w:rFonts w:hint="eastAsia"/>
          <w:lang w:eastAsia="zh-CN"/>
        </w:rPr>
        <w:t>当地</w:t>
      </w:r>
      <w:r w:rsidRPr="001060E7">
        <w:rPr>
          <w:rFonts w:hint="eastAsia"/>
          <w:lang w:eastAsia="zh-CN"/>
        </w:rPr>
        <w:t>和国际伙伴有效合作，与其将</w:t>
      </w:r>
      <w:r>
        <w:rPr>
          <w:rFonts w:hint="eastAsia"/>
          <w:lang w:eastAsia="zh-CN"/>
        </w:rPr>
        <w:t>这些举措</w:t>
      </w:r>
      <w:r w:rsidRPr="001060E7">
        <w:rPr>
          <w:rFonts w:hint="eastAsia"/>
          <w:lang w:eastAsia="zh-CN"/>
        </w:rPr>
        <w:t>与国际电联的</w:t>
      </w:r>
      <w:r>
        <w:rPr>
          <w:rFonts w:hint="eastAsia"/>
          <w:lang w:eastAsia="zh-CN"/>
        </w:rPr>
        <w:t>所选择的</w:t>
      </w:r>
      <w:r w:rsidRPr="001060E7">
        <w:rPr>
          <w:rFonts w:hint="eastAsia"/>
          <w:lang w:eastAsia="zh-CN"/>
        </w:rPr>
        <w:t>少数伙伴捆绑在一起，不如由国际电联为各国政府举办培训，让</w:t>
      </w:r>
      <w:r>
        <w:rPr>
          <w:rFonts w:hint="eastAsia"/>
          <w:lang w:eastAsia="zh-CN"/>
        </w:rPr>
        <w:t>他</w:t>
      </w:r>
      <w:r w:rsidRPr="001060E7">
        <w:rPr>
          <w:rFonts w:hint="eastAsia"/>
          <w:lang w:eastAsia="zh-CN"/>
        </w:rPr>
        <w:t>们了解如何与私营部门、民间社会和其他国际机构建立</w:t>
      </w:r>
      <w:r>
        <w:rPr>
          <w:rFonts w:hint="eastAsia"/>
          <w:lang w:eastAsia="zh-CN"/>
        </w:rPr>
        <w:t>他们</w:t>
      </w:r>
      <w:r w:rsidRPr="001060E7">
        <w:rPr>
          <w:rFonts w:hint="eastAsia"/>
          <w:lang w:eastAsia="zh-CN"/>
        </w:rPr>
        <w:t>自己的数字伙伴关系。然而，没有理由不通过</w:t>
      </w:r>
      <w:r w:rsidRPr="00826C2D">
        <w:rPr>
          <w:lang w:eastAsia="zh-CN"/>
        </w:rPr>
        <w:t>BDT</w:t>
      </w:r>
      <w:r w:rsidRPr="001060E7">
        <w:rPr>
          <w:rFonts w:hint="eastAsia"/>
          <w:lang w:eastAsia="zh-CN"/>
        </w:rPr>
        <w:t>作为一项单独的举措来继续</w:t>
      </w:r>
      <w:r>
        <w:rPr>
          <w:rFonts w:hint="eastAsia"/>
          <w:lang w:eastAsia="zh-CN"/>
        </w:rPr>
        <w:t>帮助</w:t>
      </w:r>
      <w:r w:rsidRPr="00826C2D">
        <w:rPr>
          <w:lang w:eastAsia="zh-CN"/>
        </w:rPr>
        <w:t>DTC</w:t>
      </w:r>
      <w:r w:rsidRPr="001060E7">
        <w:rPr>
          <w:rFonts w:hint="eastAsia"/>
          <w:lang w:eastAsia="zh-CN"/>
        </w:rPr>
        <w:t>。</w:t>
      </w:r>
    </w:p>
    <w:p w14:paraId="2E5520AC" w14:textId="77777777" w:rsidR="00397D27" w:rsidRPr="00B207C3" w:rsidRDefault="00397D27" w:rsidP="00397D27">
      <w:pPr>
        <w:spacing w:before="80"/>
        <w:ind w:left="709" w:hanging="709"/>
        <w:rPr>
          <w:lang w:eastAsia="zh-CN"/>
        </w:rPr>
      </w:pPr>
      <w:r w:rsidRPr="007F2A8F">
        <w:rPr>
          <w:rFonts w:hint="eastAsia"/>
          <w:bCs/>
          <w:lang w:eastAsia="zh-CN"/>
        </w:rPr>
        <w:t>•</w:t>
      </w:r>
      <w:r>
        <w:rPr>
          <w:rFonts w:hint="eastAsia"/>
          <w:b/>
          <w:bCs/>
          <w:lang w:eastAsia="zh-CN"/>
        </w:rPr>
        <w:tab/>
      </w:r>
      <w:r w:rsidRPr="00CC7E27">
        <w:rPr>
          <w:rFonts w:hint="eastAsia"/>
          <w:b/>
          <w:bCs/>
          <w:lang w:eastAsia="zh-CN"/>
        </w:rPr>
        <w:t>高级培训中心网络。</w:t>
      </w:r>
      <w:r>
        <w:rPr>
          <w:rFonts w:hint="eastAsia"/>
          <w:lang w:eastAsia="zh-CN"/>
        </w:rPr>
        <w:t>高级培训</w:t>
      </w:r>
      <w:r w:rsidRPr="001060E7">
        <w:rPr>
          <w:rFonts w:hint="eastAsia"/>
          <w:lang w:eastAsia="zh-CN"/>
        </w:rPr>
        <w:t>中心网络的名称有些不妥，虽然其中一些中心过去为个人提供了宝贵和出色的培训机会，但它们的质量参差不齐，而且它们所依据的业务模式也令人关切</w:t>
      </w:r>
      <w:r>
        <w:rPr>
          <w:rFonts w:hint="eastAsia"/>
          <w:lang w:eastAsia="zh-CN"/>
        </w:rPr>
        <w:t>（</w:t>
      </w:r>
      <w:r w:rsidRPr="001060E7">
        <w:rPr>
          <w:rFonts w:hint="eastAsia"/>
          <w:lang w:eastAsia="zh-CN"/>
        </w:rPr>
        <w:t>第</w:t>
      </w:r>
      <w:r w:rsidRPr="001060E7">
        <w:rPr>
          <w:rFonts w:hint="eastAsia"/>
          <w:lang w:eastAsia="zh-CN"/>
        </w:rPr>
        <w:t>29</w:t>
      </w:r>
      <w:r w:rsidRPr="001060E7">
        <w:rPr>
          <w:rFonts w:hint="eastAsia"/>
          <w:lang w:eastAsia="zh-CN"/>
        </w:rPr>
        <w:t>和</w:t>
      </w:r>
      <w:r w:rsidRPr="001060E7">
        <w:rPr>
          <w:rFonts w:hint="eastAsia"/>
          <w:lang w:eastAsia="zh-CN"/>
        </w:rPr>
        <w:t>172</w:t>
      </w:r>
      <w:r w:rsidRPr="001060E7">
        <w:rPr>
          <w:rFonts w:hint="eastAsia"/>
          <w:lang w:eastAsia="zh-CN"/>
        </w:rPr>
        <w:t>段</w:t>
      </w:r>
      <w:r>
        <w:rPr>
          <w:rFonts w:hint="eastAsia"/>
          <w:lang w:eastAsia="zh-CN"/>
        </w:rPr>
        <w:t>）</w:t>
      </w:r>
      <w:r w:rsidRPr="001060E7">
        <w:rPr>
          <w:rFonts w:hint="eastAsia"/>
          <w:lang w:eastAsia="zh-CN"/>
        </w:rPr>
        <w:t>。几乎没有证据表明</w:t>
      </w:r>
      <w:proofErr w:type="spellStart"/>
      <w:r w:rsidRPr="00B207C3">
        <w:rPr>
          <w:lang w:eastAsia="zh-CN"/>
        </w:rPr>
        <w:t>CoE</w:t>
      </w:r>
      <w:proofErr w:type="spellEnd"/>
      <w:r w:rsidRPr="001060E7">
        <w:rPr>
          <w:rFonts w:hint="eastAsia"/>
          <w:lang w:eastAsia="zh-CN"/>
        </w:rPr>
        <w:t>对提高发展成果</w:t>
      </w:r>
      <w:r>
        <w:rPr>
          <w:rFonts w:hint="eastAsia"/>
          <w:lang w:eastAsia="zh-CN"/>
        </w:rPr>
        <w:t>做</w:t>
      </w:r>
      <w:r w:rsidRPr="001060E7">
        <w:rPr>
          <w:rFonts w:hint="eastAsia"/>
          <w:lang w:eastAsia="zh-CN"/>
        </w:rPr>
        <w:t>出了重大贡献，尽管它们确实使参</w:t>
      </w:r>
      <w:r>
        <w:rPr>
          <w:rFonts w:hint="eastAsia"/>
          <w:lang w:eastAsia="zh-CN"/>
        </w:rPr>
        <w:t>加培训的个人</w:t>
      </w:r>
      <w:r w:rsidRPr="001060E7">
        <w:rPr>
          <w:rFonts w:hint="eastAsia"/>
          <w:lang w:eastAsia="zh-CN"/>
        </w:rPr>
        <w:t>获得了他们所重视的成就证书。如果成员国仍然需要这种培训，那么新</w:t>
      </w:r>
      <w:r>
        <w:rPr>
          <w:rFonts w:hint="eastAsia"/>
          <w:lang w:eastAsia="zh-CN"/>
        </w:rPr>
        <w:t>的单位</w:t>
      </w:r>
      <w:r w:rsidRPr="001060E7">
        <w:rPr>
          <w:rFonts w:hint="eastAsia"/>
          <w:lang w:eastAsia="zh-CN"/>
        </w:rPr>
        <w:t>的工作人员应该利用到</w:t>
      </w:r>
      <w:r w:rsidRPr="001060E7">
        <w:rPr>
          <w:rFonts w:hint="eastAsia"/>
          <w:lang w:eastAsia="zh-CN"/>
        </w:rPr>
        <w:t>2022</w:t>
      </w:r>
      <w:r w:rsidRPr="001060E7">
        <w:rPr>
          <w:rFonts w:hint="eastAsia"/>
          <w:lang w:eastAsia="zh-CN"/>
        </w:rPr>
        <w:t>年现</w:t>
      </w:r>
      <w:r>
        <w:rPr>
          <w:rFonts w:hint="eastAsia"/>
          <w:lang w:eastAsia="zh-CN"/>
        </w:rPr>
        <w:t>行</w:t>
      </w:r>
      <w:r w:rsidRPr="001060E7">
        <w:rPr>
          <w:rFonts w:hint="eastAsia"/>
          <w:lang w:eastAsia="zh-CN"/>
        </w:rPr>
        <w:t>的</w:t>
      </w:r>
      <w:proofErr w:type="spellStart"/>
      <w:r w:rsidRPr="00B207C3">
        <w:rPr>
          <w:lang w:eastAsia="zh-CN"/>
        </w:rPr>
        <w:t>CoE</w:t>
      </w:r>
      <w:proofErr w:type="spellEnd"/>
      <w:r w:rsidRPr="001060E7">
        <w:rPr>
          <w:rFonts w:hint="eastAsia"/>
          <w:lang w:eastAsia="zh-CN"/>
        </w:rPr>
        <w:t>协议结束之前的这段时间，创建一个新的</w:t>
      </w:r>
      <w:r>
        <w:rPr>
          <w:rFonts w:hint="eastAsia"/>
          <w:lang w:eastAsia="zh-CN"/>
        </w:rPr>
        <w:t>调配</w:t>
      </w:r>
      <w:r w:rsidRPr="001060E7">
        <w:rPr>
          <w:rFonts w:hint="eastAsia"/>
          <w:lang w:eastAsia="zh-CN"/>
        </w:rPr>
        <w:t>和</w:t>
      </w:r>
      <w:r w:rsidRPr="001060E7">
        <w:rPr>
          <w:rFonts w:hint="eastAsia"/>
          <w:lang w:eastAsia="zh-CN"/>
        </w:rPr>
        <w:t>/</w:t>
      </w:r>
      <w:r w:rsidRPr="001060E7">
        <w:rPr>
          <w:rFonts w:hint="eastAsia"/>
          <w:lang w:eastAsia="zh-CN"/>
        </w:rPr>
        <w:t>或伙伴关系模式，通过这种模式，国际电联可以更有效地促进获得全球范围内大量高质量的培训机会。然而，</w:t>
      </w:r>
      <w:r>
        <w:rPr>
          <w:rFonts w:hint="eastAsia"/>
          <w:lang w:eastAsia="zh-CN"/>
        </w:rPr>
        <w:t>新的单位</w:t>
      </w:r>
      <w:r w:rsidRPr="001060E7">
        <w:rPr>
          <w:rFonts w:hint="eastAsia"/>
          <w:lang w:eastAsia="zh-CN"/>
        </w:rPr>
        <w:t>本身提供的高质量培训将提供成员国所需的许多最重要的</w:t>
      </w:r>
      <w:r>
        <w:rPr>
          <w:rFonts w:hint="eastAsia"/>
          <w:lang w:eastAsia="zh-CN"/>
        </w:rPr>
        <w:t>能力建设</w:t>
      </w:r>
      <w:r w:rsidRPr="001060E7">
        <w:rPr>
          <w:rFonts w:hint="eastAsia"/>
          <w:lang w:eastAsia="zh-CN"/>
        </w:rPr>
        <w:t>和培训。</w:t>
      </w:r>
    </w:p>
    <w:p w14:paraId="12D31F6F" w14:textId="77777777" w:rsidR="00397D27" w:rsidRPr="00A82C92" w:rsidRDefault="00397D27" w:rsidP="00397D27">
      <w:pPr>
        <w:spacing w:before="80"/>
        <w:ind w:left="709" w:hanging="709"/>
        <w:rPr>
          <w:lang w:eastAsia="zh-CN"/>
        </w:rPr>
      </w:pPr>
      <w:bookmarkStart w:id="682" w:name="lt_pId1772"/>
      <w:r w:rsidRPr="007F2A8F">
        <w:rPr>
          <w:rFonts w:hint="eastAsia"/>
          <w:bCs/>
          <w:lang w:eastAsia="zh-CN"/>
        </w:rPr>
        <w:t>•</w:t>
      </w:r>
      <w:r>
        <w:rPr>
          <w:rFonts w:hint="eastAsia"/>
          <w:b/>
          <w:bCs/>
          <w:lang w:eastAsia="zh-CN"/>
        </w:rPr>
        <w:tab/>
      </w:r>
      <w:r w:rsidRPr="00C066C3">
        <w:rPr>
          <w:rFonts w:hint="eastAsia"/>
          <w:b/>
          <w:bCs/>
          <w:lang w:eastAsia="zh-CN"/>
        </w:rPr>
        <w:t>能力建设和技能开发处</w:t>
      </w:r>
      <w:r w:rsidRPr="008454A1">
        <w:rPr>
          <w:rFonts w:hint="eastAsia"/>
          <w:b/>
          <w:bCs/>
          <w:lang w:eastAsia="zh-CN"/>
        </w:rPr>
        <w:t>（</w:t>
      </w:r>
      <w:r w:rsidRPr="008454A1">
        <w:rPr>
          <w:rFonts w:hint="eastAsia"/>
          <w:b/>
          <w:bCs/>
          <w:lang w:eastAsia="zh-CN"/>
        </w:rPr>
        <w:t>CSD</w:t>
      </w:r>
      <w:r w:rsidRPr="008454A1">
        <w:rPr>
          <w:rFonts w:hint="eastAsia"/>
          <w:b/>
          <w:bCs/>
          <w:lang w:eastAsia="zh-CN"/>
        </w:rPr>
        <w:t>）。</w:t>
      </w:r>
      <w:bookmarkEnd w:id="682"/>
      <w:r w:rsidRPr="001060E7">
        <w:rPr>
          <w:rFonts w:hint="eastAsia"/>
          <w:lang w:eastAsia="zh-CN"/>
        </w:rPr>
        <w:t>建议由新的中央</w:t>
      </w:r>
      <w:r>
        <w:rPr>
          <w:rFonts w:hint="eastAsia"/>
          <w:lang w:eastAsia="zh-CN"/>
        </w:rPr>
        <w:t>单位</w:t>
      </w:r>
      <w:r w:rsidRPr="001060E7">
        <w:rPr>
          <w:rFonts w:hint="eastAsia"/>
          <w:lang w:eastAsia="zh-CN"/>
        </w:rPr>
        <w:t>取代</w:t>
      </w:r>
      <w:r w:rsidRPr="00B207C3">
        <w:rPr>
          <w:lang w:eastAsia="zh-CN"/>
        </w:rPr>
        <w:t>CSD</w:t>
      </w:r>
      <w:r w:rsidRPr="001060E7">
        <w:rPr>
          <w:rFonts w:hint="eastAsia"/>
          <w:lang w:eastAsia="zh-CN"/>
        </w:rPr>
        <w:t>，但不一定要设在</w:t>
      </w:r>
      <w:r w:rsidRPr="00A82C92">
        <w:rPr>
          <w:lang w:eastAsia="zh-CN"/>
        </w:rPr>
        <w:t>BDT</w:t>
      </w:r>
      <w:r w:rsidRPr="001060E7">
        <w:rPr>
          <w:rFonts w:hint="eastAsia"/>
          <w:lang w:eastAsia="zh-CN"/>
        </w:rPr>
        <w:t>内。将</w:t>
      </w:r>
      <w:r>
        <w:rPr>
          <w:rFonts w:hint="eastAsia"/>
          <w:lang w:eastAsia="zh-CN"/>
        </w:rPr>
        <w:t>这个单位</w:t>
      </w:r>
      <w:r w:rsidRPr="001060E7">
        <w:rPr>
          <w:rFonts w:hint="eastAsia"/>
          <w:lang w:eastAsia="zh-CN"/>
        </w:rPr>
        <w:t>集中设在国际电联内，将有助于</w:t>
      </w:r>
      <w:r>
        <w:rPr>
          <w:rFonts w:hint="eastAsia"/>
          <w:lang w:eastAsia="zh-CN"/>
        </w:rPr>
        <w:t>它</w:t>
      </w:r>
      <w:r w:rsidRPr="001060E7">
        <w:rPr>
          <w:rFonts w:hint="eastAsia"/>
          <w:lang w:eastAsia="zh-CN"/>
        </w:rPr>
        <w:t>与国际电联</w:t>
      </w:r>
      <w:r>
        <w:rPr>
          <w:rFonts w:hint="eastAsia"/>
          <w:lang w:eastAsia="zh-CN"/>
        </w:rPr>
        <w:t>内</w:t>
      </w:r>
      <w:r w:rsidRPr="001060E7">
        <w:rPr>
          <w:rFonts w:hint="eastAsia"/>
          <w:lang w:eastAsia="zh-CN"/>
        </w:rPr>
        <w:t>的所有局和实体进行互动。</w:t>
      </w:r>
      <w:r w:rsidRPr="00A82C92">
        <w:rPr>
          <w:lang w:eastAsia="zh-CN"/>
        </w:rPr>
        <w:t>CSD</w:t>
      </w:r>
      <w:r w:rsidRPr="001060E7">
        <w:rPr>
          <w:rFonts w:hint="eastAsia"/>
          <w:lang w:eastAsia="zh-CN"/>
        </w:rPr>
        <w:t>的现有工作人员如果希望调到</w:t>
      </w:r>
      <w:r>
        <w:rPr>
          <w:rFonts w:hint="eastAsia"/>
          <w:lang w:eastAsia="zh-CN"/>
        </w:rPr>
        <w:t>这个</w:t>
      </w:r>
      <w:r w:rsidRPr="001060E7">
        <w:rPr>
          <w:rFonts w:hint="eastAsia"/>
          <w:lang w:eastAsia="zh-CN"/>
        </w:rPr>
        <w:t>新的</w:t>
      </w:r>
      <w:r>
        <w:rPr>
          <w:rFonts w:hint="eastAsia"/>
          <w:lang w:eastAsia="zh-CN"/>
        </w:rPr>
        <w:t>单位</w:t>
      </w:r>
      <w:r w:rsidRPr="001060E7">
        <w:rPr>
          <w:rFonts w:hint="eastAsia"/>
          <w:lang w:eastAsia="zh-CN"/>
        </w:rPr>
        <w:t>，可以很容易地在</w:t>
      </w:r>
      <w:r>
        <w:rPr>
          <w:rFonts w:hint="eastAsia"/>
          <w:lang w:eastAsia="zh-CN"/>
        </w:rPr>
        <w:t>这个单位</w:t>
      </w:r>
      <w:r w:rsidRPr="001060E7">
        <w:rPr>
          <w:rFonts w:hint="eastAsia"/>
          <w:lang w:eastAsia="zh-CN"/>
        </w:rPr>
        <w:t>内得到安置。</w:t>
      </w:r>
    </w:p>
    <w:p w14:paraId="48699A99" w14:textId="77777777" w:rsidR="00397D27" w:rsidRPr="00A82C92" w:rsidRDefault="00397D27" w:rsidP="00397D27">
      <w:pPr>
        <w:spacing w:before="80"/>
        <w:ind w:left="709" w:hanging="709"/>
        <w:rPr>
          <w:lang w:eastAsia="zh-CN"/>
        </w:rPr>
      </w:pPr>
      <w:r w:rsidRPr="007F2A8F">
        <w:rPr>
          <w:rFonts w:hint="eastAsia"/>
          <w:bCs/>
          <w:lang w:eastAsia="zh-CN"/>
        </w:rPr>
        <w:t>•</w:t>
      </w:r>
      <w:r>
        <w:rPr>
          <w:rFonts w:hint="eastAsia"/>
          <w:b/>
          <w:bCs/>
          <w:lang w:eastAsia="zh-CN"/>
        </w:rPr>
        <w:tab/>
      </w:r>
      <w:r w:rsidRPr="0061429E">
        <w:rPr>
          <w:rFonts w:hint="eastAsia"/>
          <w:b/>
          <w:bCs/>
          <w:lang w:eastAsia="zh-CN"/>
        </w:rPr>
        <w:t>培训项目（</w:t>
      </w:r>
      <w:r w:rsidRPr="0061429E">
        <w:rPr>
          <w:rFonts w:hint="eastAsia"/>
          <w:b/>
          <w:bCs/>
          <w:lang w:eastAsia="zh-CN"/>
        </w:rPr>
        <w:t>SMTP</w:t>
      </w:r>
      <w:r w:rsidRPr="0061429E">
        <w:rPr>
          <w:rFonts w:hint="eastAsia"/>
          <w:b/>
          <w:bCs/>
          <w:lang w:eastAsia="zh-CN"/>
        </w:rPr>
        <w:t>、</w:t>
      </w:r>
      <w:proofErr w:type="spellStart"/>
      <w:r w:rsidRPr="0061429E">
        <w:rPr>
          <w:rFonts w:hint="eastAsia"/>
          <w:b/>
          <w:bCs/>
          <w:lang w:eastAsia="zh-CN"/>
        </w:rPr>
        <w:t>QoSTP</w:t>
      </w:r>
      <w:proofErr w:type="spellEnd"/>
      <w:r w:rsidRPr="0061429E">
        <w:rPr>
          <w:rFonts w:hint="eastAsia"/>
          <w:b/>
          <w:bCs/>
          <w:lang w:eastAsia="zh-CN"/>
        </w:rPr>
        <w:t>、</w:t>
      </w:r>
      <w:proofErr w:type="spellStart"/>
      <w:r w:rsidRPr="0061429E">
        <w:rPr>
          <w:rFonts w:hint="eastAsia"/>
          <w:b/>
          <w:bCs/>
          <w:lang w:eastAsia="zh-CN"/>
        </w:rPr>
        <w:t>IoTTP</w:t>
      </w:r>
      <w:proofErr w:type="spellEnd"/>
      <w:r w:rsidRPr="0061429E">
        <w:rPr>
          <w:rFonts w:hint="eastAsia"/>
          <w:b/>
          <w:bCs/>
          <w:lang w:eastAsia="zh-CN"/>
        </w:rPr>
        <w:t>和</w:t>
      </w:r>
      <w:r w:rsidRPr="0061429E">
        <w:rPr>
          <w:rFonts w:hint="eastAsia"/>
          <w:b/>
          <w:bCs/>
          <w:lang w:eastAsia="zh-CN"/>
        </w:rPr>
        <w:t>ICTCCTP</w:t>
      </w:r>
      <w:r w:rsidRPr="0061429E">
        <w:rPr>
          <w:rFonts w:hint="eastAsia"/>
          <w:b/>
          <w:bCs/>
          <w:lang w:eastAsia="zh-CN"/>
        </w:rPr>
        <w:t>）和</w:t>
      </w:r>
      <w:proofErr w:type="spellStart"/>
      <w:r w:rsidRPr="0061429E">
        <w:rPr>
          <w:rFonts w:hint="eastAsia"/>
          <w:b/>
          <w:bCs/>
          <w:lang w:eastAsia="zh-CN"/>
        </w:rPr>
        <w:t>eMCM</w:t>
      </w:r>
      <w:proofErr w:type="spellEnd"/>
      <w:r w:rsidRPr="0061429E">
        <w:rPr>
          <w:rFonts w:hint="eastAsia"/>
          <w:b/>
          <w:bCs/>
          <w:lang w:eastAsia="zh-CN"/>
        </w:rPr>
        <w:t>硕士课程。</w:t>
      </w:r>
      <w:r w:rsidRPr="001060E7">
        <w:rPr>
          <w:rFonts w:hint="eastAsia"/>
          <w:lang w:eastAsia="zh-CN"/>
        </w:rPr>
        <w:t>无论采用何种长期建议，负责的团队都需要集中精力做好几件事。根据迄今为止的证据，这些国际电联的</w:t>
      </w:r>
      <w:r>
        <w:rPr>
          <w:rFonts w:hint="eastAsia"/>
          <w:lang w:eastAsia="zh-CN"/>
        </w:rPr>
        <w:t>项目</w:t>
      </w:r>
      <w:r w:rsidRPr="001060E7">
        <w:rPr>
          <w:rFonts w:hint="eastAsia"/>
          <w:lang w:eastAsia="zh-CN"/>
        </w:rPr>
        <w:t>吸引</w:t>
      </w:r>
      <w:r>
        <w:rPr>
          <w:rFonts w:hint="eastAsia"/>
          <w:lang w:eastAsia="zh-CN"/>
        </w:rPr>
        <w:t>的人员</w:t>
      </w:r>
      <w:r w:rsidRPr="001060E7">
        <w:rPr>
          <w:rFonts w:hint="eastAsia"/>
          <w:lang w:eastAsia="zh-CN"/>
        </w:rPr>
        <w:t>相对较少，还没有产生预期的效果。此外，还有许多其他更高</w:t>
      </w:r>
      <w:r>
        <w:rPr>
          <w:rFonts w:hint="eastAsia"/>
          <w:lang w:eastAsia="zh-CN"/>
        </w:rPr>
        <w:t>水平</w:t>
      </w:r>
      <w:r w:rsidRPr="001060E7">
        <w:rPr>
          <w:rFonts w:hint="eastAsia"/>
          <w:lang w:eastAsia="zh-CN"/>
        </w:rPr>
        <w:t>的课程和硕士课程，符合条件和感兴趣的人可以申请参加。如果成员的需求很大，</w:t>
      </w:r>
      <w:r>
        <w:rPr>
          <w:rFonts w:hint="eastAsia"/>
          <w:lang w:eastAsia="zh-CN"/>
        </w:rPr>
        <w:t>培训学院</w:t>
      </w:r>
      <w:r w:rsidRPr="001060E7">
        <w:rPr>
          <w:rFonts w:hint="eastAsia"/>
          <w:lang w:eastAsia="zh-CN"/>
        </w:rPr>
        <w:t>或</w:t>
      </w:r>
      <w:r>
        <w:rPr>
          <w:rFonts w:hint="eastAsia"/>
          <w:lang w:eastAsia="zh-CN"/>
        </w:rPr>
        <w:t>新的</w:t>
      </w:r>
      <w:r w:rsidRPr="001060E7">
        <w:rPr>
          <w:rFonts w:hint="eastAsia"/>
          <w:lang w:eastAsia="zh-CN"/>
        </w:rPr>
        <w:t>单位可以确定现有的最佳课程，并通过其</w:t>
      </w:r>
      <w:r>
        <w:rPr>
          <w:rFonts w:hint="eastAsia"/>
          <w:lang w:eastAsia="zh-CN"/>
        </w:rPr>
        <w:t>调配</w:t>
      </w:r>
      <w:r w:rsidRPr="001060E7">
        <w:rPr>
          <w:rFonts w:hint="eastAsia"/>
          <w:lang w:eastAsia="zh-CN"/>
        </w:rPr>
        <w:t>职能，设法为成员安排降低费用。此外，它还可以寻求与少数最优质的现有培训机构建立伙伴关系，在应邀的情况下，为</w:t>
      </w:r>
      <w:r>
        <w:rPr>
          <w:rFonts w:hint="eastAsia"/>
          <w:lang w:eastAsia="zh-CN"/>
        </w:rPr>
        <w:t>这些机构</w:t>
      </w:r>
      <w:r w:rsidRPr="001060E7">
        <w:rPr>
          <w:rFonts w:hint="eastAsia"/>
          <w:lang w:eastAsia="zh-CN"/>
        </w:rPr>
        <w:t>的</w:t>
      </w:r>
      <w:r>
        <w:rPr>
          <w:rFonts w:hint="eastAsia"/>
          <w:lang w:eastAsia="zh-CN"/>
        </w:rPr>
        <w:t>项目开</w:t>
      </w:r>
      <w:r w:rsidRPr="001060E7">
        <w:rPr>
          <w:rFonts w:hint="eastAsia"/>
          <w:lang w:eastAsia="zh-CN"/>
        </w:rPr>
        <w:t>发做出贡献，或者甚至发展</w:t>
      </w:r>
      <w:r>
        <w:rPr>
          <w:rFonts w:hint="eastAsia"/>
          <w:lang w:eastAsia="zh-CN"/>
        </w:rPr>
        <w:t>出</w:t>
      </w:r>
      <w:r w:rsidRPr="001060E7">
        <w:rPr>
          <w:rFonts w:hint="eastAsia"/>
          <w:lang w:eastAsia="zh-CN"/>
        </w:rPr>
        <w:t>联合</w:t>
      </w:r>
      <w:r>
        <w:rPr>
          <w:rFonts w:hint="eastAsia"/>
          <w:lang w:eastAsia="zh-CN"/>
        </w:rPr>
        <w:t>项目</w:t>
      </w:r>
      <w:r w:rsidRPr="001060E7">
        <w:rPr>
          <w:rFonts w:hint="eastAsia"/>
          <w:lang w:eastAsia="zh-CN"/>
        </w:rPr>
        <w:t>。</w:t>
      </w:r>
    </w:p>
    <w:p w14:paraId="165CBF0B" w14:textId="77777777" w:rsidR="00397D27" w:rsidRPr="001D7DA2" w:rsidRDefault="00397D27" w:rsidP="00397D27">
      <w:pPr>
        <w:ind w:firstLineChars="200" w:firstLine="480"/>
        <w:rPr>
          <w:lang w:eastAsia="zh-CN"/>
        </w:rPr>
      </w:pPr>
      <w:r w:rsidRPr="001060E7">
        <w:rPr>
          <w:rFonts w:hint="eastAsia"/>
          <w:lang w:eastAsia="zh-CN"/>
        </w:rPr>
        <w:lastRenderedPageBreak/>
        <w:t>如果国际电联希望保留其中的任何一个项目，这些项目可以很容易地在</w:t>
      </w:r>
      <w:r w:rsidRPr="001060E7">
        <w:rPr>
          <w:rFonts w:hint="eastAsia"/>
          <w:lang w:eastAsia="zh-CN"/>
        </w:rPr>
        <w:t>BDT</w:t>
      </w:r>
      <w:r w:rsidRPr="001060E7">
        <w:rPr>
          <w:rFonts w:hint="eastAsia"/>
          <w:lang w:eastAsia="zh-CN"/>
        </w:rPr>
        <w:t>的职权范围内继续开展，但与</w:t>
      </w:r>
      <w:r>
        <w:rPr>
          <w:rFonts w:hint="eastAsia"/>
          <w:lang w:eastAsia="zh-CN"/>
        </w:rPr>
        <w:t>培训学院</w:t>
      </w:r>
      <w:r w:rsidRPr="001060E7">
        <w:rPr>
          <w:rFonts w:hint="eastAsia"/>
          <w:lang w:eastAsia="zh-CN"/>
        </w:rPr>
        <w:t>或</w:t>
      </w:r>
      <w:r>
        <w:rPr>
          <w:rFonts w:hint="eastAsia"/>
          <w:lang w:eastAsia="zh-CN"/>
        </w:rPr>
        <w:t>新</w:t>
      </w:r>
      <w:r w:rsidRPr="001060E7">
        <w:rPr>
          <w:rFonts w:hint="eastAsia"/>
          <w:lang w:eastAsia="zh-CN"/>
        </w:rPr>
        <w:t>单位完全分开管理。</w:t>
      </w:r>
    </w:p>
    <w:p w14:paraId="7F19CC34" w14:textId="77777777" w:rsidR="00397D27" w:rsidRDefault="00397D27" w:rsidP="00397D27">
      <w:pPr>
        <w:pStyle w:val="Heading1"/>
        <w:rPr>
          <w:lang w:eastAsia="zh-CN"/>
        </w:rPr>
      </w:pPr>
      <w:bookmarkStart w:id="683" w:name="_Toc71107561"/>
      <w:r w:rsidRPr="008454A1">
        <w:rPr>
          <w:rFonts w:hint="eastAsia"/>
          <w:lang w:eastAsia="zh-CN"/>
        </w:rPr>
        <w:t>第</w:t>
      </w:r>
      <w:r w:rsidRPr="001060E7">
        <w:rPr>
          <w:rFonts w:hint="eastAsia"/>
          <w:lang w:eastAsia="zh-CN"/>
        </w:rPr>
        <w:t>11</w:t>
      </w:r>
      <w:r w:rsidRPr="008454A1">
        <w:rPr>
          <w:rFonts w:hint="eastAsia"/>
          <w:lang w:eastAsia="zh-CN"/>
        </w:rPr>
        <w:t>节：结论</w:t>
      </w:r>
      <w:bookmarkEnd w:id="683"/>
    </w:p>
    <w:p w14:paraId="1BBBE479" w14:textId="77777777" w:rsidR="00397D27" w:rsidRPr="00A82C92" w:rsidRDefault="00397D27" w:rsidP="00397D27">
      <w:pPr>
        <w:rPr>
          <w:lang w:eastAsia="zh-CN"/>
        </w:rPr>
      </w:pPr>
      <w:r w:rsidRPr="00A82C92">
        <w:rPr>
          <w:lang w:eastAsia="zh-CN"/>
        </w:rPr>
        <w:t>194</w:t>
      </w:r>
      <w:r>
        <w:rPr>
          <w:lang w:eastAsia="zh-CN"/>
        </w:rPr>
        <w:tab/>
      </w:r>
      <w:r w:rsidRPr="001060E7">
        <w:rPr>
          <w:rFonts w:hint="eastAsia"/>
          <w:lang w:eastAsia="zh-CN"/>
        </w:rPr>
        <w:t>本报告</w:t>
      </w:r>
      <w:r>
        <w:rPr>
          <w:rFonts w:hint="eastAsia"/>
          <w:lang w:eastAsia="zh-CN"/>
        </w:rPr>
        <w:t>吸纳了</w:t>
      </w:r>
      <w:r w:rsidRPr="001060E7">
        <w:rPr>
          <w:rFonts w:hint="eastAsia"/>
          <w:lang w:eastAsia="zh-CN"/>
        </w:rPr>
        <w:t>500</w:t>
      </w:r>
      <w:r w:rsidRPr="001060E7">
        <w:rPr>
          <w:rFonts w:hint="eastAsia"/>
          <w:lang w:eastAsia="zh-CN"/>
        </w:rPr>
        <w:t>多人的见解和意见，其中约</w:t>
      </w:r>
      <w:r w:rsidRPr="001060E7">
        <w:rPr>
          <w:rFonts w:hint="eastAsia"/>
          <w:lang w:eastAsia="zh-CN"/>
        </w:rPr>
        <w:t>8%</w:t>
      </w:r>
      <w:r w:rsidRPr="001060E7">
        <w:rPr>
          <w:rFonts w:hint="eastAsia"/>
          <w:lang w:eastAsia="zh-CN"/>
        </w:rPr>
        <w:t>的人目前在国际电联工作。虽然国际电联的成员</w:t>
      </w:r>
      <w:r>
        <w:rPr>
          <w:rFonts w:hint="eastAsia"/>
          <w:lang w:eastAsia="zh-CN"/>
        </w:rPr>
        <w:t>都</w:t>
      </w:r>
      <w:r w:rsidRPr="001060E7">
        <w:rPr>
          <w:rFonts w:hint="eastAsia"/>
          <w:lang w:eastAsia="zh-CN"/>
        </w:rPr>
        <w:t>非常尊重国际电联，并对其目前提供的</w:t>
      </w:r>
      <w:r>
        <w:rPr>
          <w:rFonts w:hint="eastAsia"/>
          <w:lang w:eastAsia="zh-CN"/>
        </w:rPr>
        <w:t>大量能力建设</w:t>
      </w:r>
      <w:r w:rsidRPr="001060E7">
        <w:rPr>
          <w:rFonts w:hint="eastAsia"/>
          <w:lang w:eastAsia="zh-CN"/>
        </w:rPr>
        <w:t>和培训感到满意，但</w:t>
      </w:r>
      <w:r>
        <w:rPr>
          <w:rFonts w:hint="eastAsia"/>
          <w:lang w:eastAsia="zh-CN"/>
        </w:rPr>
        <w:t>是</w:t>
      </w:r>
      <w:r w:rsidRPr="001060E7">
        <w:rPr>
          <w:rFonts w:hint="eastAsia"/>
          <w:lang w:eastAsia="zh-CN"/>
        </w:rPr>
        <w:t>如果国际电联及其成员希望</w:t>
      </w:r>
      <w:r>
        <w:rPr>
          <w:rFonts w:hint="eastAsia"/>
          <w:lang w:eastAsia="zh-CN"/>
        </w:rPr>
        <w:t>将来在</w:t>
      </w:r>
      <w:r w:rsidRPr="001060E7">
        <w:rPr>
          <w:rFonts w:hint="eastAsia"/>
          <w:lang w:eastAsia="zh-CN"/>
        </w:rPr>
        <w:t>数字技术和电信领域成为</w:t>
      </w:r>
      <w:r>
        <w:rPr>
          <w:rFonts w:hint="eastAsia"/>
          <w:lang w:eastAsia="zh-CN"/>
        </w:rPr>
        <w:t>此</w:t>
      </w:r>
      <w:r w:rsidRPr="001060E7">
        <w:rPr>
          <w:rFonts w:hint="eastAsia"/>
          <w:lang w:eastAsia="zh-CN"/>
        </w:rPr>
        <w:t>类活动的</w:t>
      </w:r>
      <w:r>
        <w:rPr>
          <w:rFonts w:hint="eastAsia"/>
          <w:lang w:eastAsia="zh-CN"/>
        </w:rPr>
        <w:t>卓越且</w:t>
      </w:r>
      <w:r w:rsidRPr="001060E7">
        <w:rPr>
          <w:rFonts w:hint="eastAsia"/>
          <w:lang w:eastAsia="zh-CN"/>
        </w:rPr>
        <w:t>世界领先的提供者，</w:t>
      </w:r>
      <w:r>
        <w:rPr>
          <w:rFonts w:hint="eastAsia"/>
          <w:lang w:eastAsia="zh-CN"/>
        </w:rPr>
        <w:t>那么</w:t>
      </w:r>
      <w:r w:rsidRPr="001060E7">
        <w:rPr>
          <w:rFonts w:hint="eastAsia"/>
          <w:lang w:eastAsia="zh-CN"/>
        </w:rPr>
        <w:t>现在是彻底改变方法的适当时机。国际电联已做好准备，特别是通过其部门</w:t>
      </w:r>
      <w:r>
        <w:rPr>
          <w:rFonts w:hint="eastAsia"/>
          <w:lang w:eastAsia="zh-CN"/>
        </w:rPr>
        <w:t>成员</w:t>
      </w:r>
      <w:r w:rsidRPr="001060E7">
        <w:rPr>
          <w:rFonts w:hint="eastAsia"/>
          <w:lang w:eastAsia="zh-CN"/>
        </w:rPr>
        <w:t>和学术</w:t>
      </w:r>
      <w:r>
        <w:rPr>
          <w:rFonts w:hint="eastAsia"/>
          <w:lang w:eastAsia="zh-CN"/>
        </w:rPr>
        <w:t>成员</w:t>
      </w:r>
      <w:r w:rsidRPr="001060E7">
        <w:rPr>
          <w:rFonts w:hint="eastAsia"/>
          <w:lang w:eastAsia="zh-CN"/>
        </w:rPr>
        <w:t>的成员结构，成为</w:t>
      </w:r>
      <w:r>
        <w:rPr>
          <w:rFonts w:hint="eastAsia"/>
          <w:lang w:eastAsia="zh-CN"/>
        </w:rPr>
        <w:t>这一</w:t>
      </w:r>
      <w:r w:rsidRPr="001060E7">
        <w:rPr>
          <w:rFonts w:hint="eastAsia"/>
          <w:lang w:eastAsia="zh-CN"/>
        </w:rPr>
        <w:t>领域联合国机构中的领导者。然而，它需要有新的雄心壮志和重点，以实现这一目标。要成为卓越的机构，需要成员国有支持</w:t>
      </w:r>
      <w:r>
        <w:rPr>
          <w:rFonts w:hint="eastAsia"/>
          <w:lang w:eastAsia="zh-CN"/>
        </w:rPr>
        <w:t>其主管</w:t>
      </w:r>
      <w:r w:rsidRPr="001060E7">
        <w:rPr>
          <w:rFonts w:hint="eastAsia"/>
          <w:lang w:eastAsia="zh-CN"/>
        </w:rPr>
        <w:t>部门需求的远见，需要有成为最</w:t>
      </w:r>
      <w:r>
        <w:rPr>
          <w:rFonts w:hint="eastAsia"/>
          <w:lang w:eastAsia="zh-CN"/>
        </w:rPr>
        <w:t>优秀机构的</w:t>
      </w:r>
      <w:r w:rsidRPr="001060E7">
        <w:rPr>
          <w:rFonts w:hint="eastAsia"/>
          <w:lang w:eastAsia="zh-CN"/>
        </w:rPr>
        <w:t>雄心，</w:t>
      </w:r>
      <w:r w:rsidRPr="007F2A8F">
        <w:rPr>
          <w:rFonts w:hint="eastAsia"/>
          <w:lang w:eastAsia="zh-CN"/>
        </w:rPr>
        <w:t>需要有为提供高质量资源和活动提供必要资金的承诺</w:t>
      </w:r>
      <w:r w:rsidRPr="001060E7">
        <w:rPr>
          <w:rFonts w:hint="eastAsia"/>
          <w:lang w:eastAsia="zh-CN"/>
        </w:rPr>
        <w:t>。国际电联必须从战略上建立其独特的竞争优势，</w:t>
      </w:r>
      <w:r>
        <w:rPr>
          <w:rFonts w:hint="eastAsia"/>
          <w:lang w:eastAsia="zh-CN"/>
        </w:rPr>
        <w:t>并尽全力达成</w:t>
      </w:r>
      <w:r w:rsidRPr="001060E7">
        <w:rPr>
          <w:rFonts w:hint="eastAsia"/>
          <w:lang w:eastAsia="zh-CN"/>
        </w:rPr>
        <w:t>其目标。这将涉及到真正做好几件事，而不是</w:t>
      </w:r>
      <w:r>
        <w:rPr>
          <w:rFonts w:hint="eastAsia"/>
          <w:lang w:eastAsia="zh-CN"/>
        </w:rPr>
        <w:t>使</w:t>
      </w:r>
      <w:r w:rsidRPr="001060E7">
        <w:rPr>
          <w:rFonts w:hint="eastAsia"/>
          <w:lang w:eastAsia="zh-CN"/>
        </w:rPr>
        <w:t>其人才和专门知识过于分散。</w:t>
      </w:r>
    </w:p>
    <w:p w14:paraId="1238B9EC" w14:textId="77777777" w:rsidR="00397D27" w:rsidRPr="00A82C92" w:rsidRDefault="00397D27" w:rsidP="00397D27">
      <w:pPr>
        <w:rPr>
          <w:lang w:eastAsia="zh-CN"/>
        </w:rPr>
      </w:pPr>
      <w:r w:rsidRPr="00A82C92">
        <w:rPr>
          <w:lang w:eastAsia="zh-CN"/>
        </w:rPr>
        <w:t>195</w:t>
      </w:r>
      <w:r>
        <w:rPr>
          <w:lang w:eastAsia="zh-CN"/>
        </w:rPr>
        <w:tab/>
      </w:r>
      <w:r>
        <w:rPr>
          <w:rFonts w:hint="eastAsia"/>
          <w:lang w:eastAsia="zh-CN"/>
        </w:rPr>
        <w:t>报告的</w:t>
      </w:r>
      <w:r w:rsidRPr="001060E7">
        <w:rPr>
          <w:rFonts w:hint="eastAsia"/>
          <w:lang w:eastAsia="zh-CN"/>
        </w:rPr>
        <w:t>主要长期建议是国际电联应建立一个强力</w:t>
      </w:r>
      <w:r>
        <w:rPr>
          <w:rFonts w:hint="eastAsia"/>
          <w:lang w:eastAsia="zh-CN"/>
        </w:rPr>
        <w:t>有效</w:t>
      </w:r>
      <w:r w:rsidRPr="001060E7">
        <w:rPr>
          <w:rFonts w:hint="eastAsia"/>
          <w:lang w:eastAsia="zh-CN"/>
        </w:rPr>
        <w:t>的</w:t>
      </w:r>
      <w:r>
        <w:rPr>
          <w:rFonts w:hint="eastAsia"/>
          <w:lang w:eastAsia="zh-CN"/>
        </w:rPr>
        <w:t>集中式</w:t>
      </w:r>
      <w:r w:rsidRPr="001060E7">
        <w:rPr>
          <w:rFonts w:hint="eastAsia"/>
          <w:lang w:eastAsia="zh-CN"/>
        </w:rPr>
        <w:t>单位，</w:t>
      </w:r>
      <w:r>
        <w:rPr>
          <w:rFonts w:hint="eastAsia"/>
          <w:lang w:eastAsia="zh-CN"/>
        </w:rPr>
        <w:t>为</w:t>
      </w:r>
      <w:r w:rsidRPr="001060E7">
        <w:rPr>
          <w:rFonts w:hint="eastAsia"/>
          <w:lang w:eastAsia="zh-CN"/>
        </w:rPr>
        <w:t>所有部门提供高质量的</w:t>
      </w:r>
      <w:r>
        <w:rPr>
          <w:rFonts w:hint="eastAsia"/>
          <w:lang w:eastAsia="zh-CN"/>
        </w:rPr>
        <w:t>能力建设</w:t>
      </w:r>
      <w:r w:rsidRPr="001060E7">
        <w:rPr>
          <w:rFonts w:hint="eastAsia"/>
          <w:lang w:eastAsia="zh-CN"/>
        </w:rPr>
        <w:t>和培训。</w:t>
      </w:r>
      <w:r w:rsidRPr="00C2093C">
        <w:rPr>
          <w:rFonts w:hint="eastAsia"/>
          <w:lang w:eastAsia="zh-CN"/>
        </w:rPr>
        <w:t>这是比准独立的培训学院更可取的选择</w:t>
      </w:r>
      <w:r w:rsidRPr="001060E7">
        <w:rPr>
          <w:rFonts w:hint="eastAsia"/>
          <w:lang w:eastAsia="zh-CN"/>
        </w:rPr>
        <w:t>，并将提供大部分相同的功能。</w:t>
      </w:r>
    </w:p>
    <w:p w14:paraId="25413C8C" w14:textId="77777777" w:rsidR="00397D27" w:rsidRPr="00A82C92" w:rsidRDefault="00397D27" w:rsidP="00397D27">
      <w:pPr>
        <w:rPr>
          <w:lang w:eastAsia="zh-CN"/>
        </w:rPr>
      </w:pPr>
      <w:r w:rsidRPr="00A82C92">
        <w:rPr>
          <w:lang w:eastAsia="zh-CN"/>
        </w:rPr>
        <w:t>196</w:t>
      </w:r>
      <w:r>
        <w:rPr>
          <w:lang w:eastAsia="zh-CN"/>
        </w:rPr>
        <w:tab/>
      </w:r>
      <w:r w:rsidRPr="001060E7">
        <w:rPr>
          <w:rFonts w:hint="eastAsia"/>
          <w:lang w:eastAsia="zh-CN"/>
        </w:rPr>
        <w:t>不过，如何选择取决于国际电联成员的</w:t>
      </w:r>
      <w:r>
        <w:rPr>
          <w:rFonts w:hint="eastAsia"/>
          <w:lang w:eastAsia="zh-CN"/>
        </w:rPr>
        <w:t>想法</w:t>
      </w:r>
      <w:r w:rsidRPr="001060E7">
        <w:rPr>
          <w:rFonts w:hint="eastAsia"/>
          <w:lang w:eastAsia="zh-CN"/>
        </w:rPr>
        <w:t>。如果有必要的资源，并且有意愿建立一个</w:t>
      </w:r>
      <w:r>
        <w:rPr>
          <w:rFonts w:hint="eastAsia"/>
          <w:lang w:eastAsia="zh-CN"/>
        </w:rPr>
        <w:t>准</w:t>
      </w:r>
      <w:r w:rsidRPr="001060E7">
        <w:rPr>
          <w:rFonts w:hint="eastAsia"/>
          <w:lang w:eastAsia="zh-CN"/>
        </w:rPr>
        <w:t>独立的</w:t>
      </w:r>
      <w:r>
        <w:rPr>
          <w:rFonts w:hint="eastAsia"/>
          <w:lang w:eastAsia="zh-CN"/>
        </w:rPr>
        <w:t>培训学院，这将是一个可行的</w:t>
      </w:r>
      <w:r w:rsidRPr="001060E7">
        <w:rPr>
          <w:rFonts w:hint="eastAsia"/>
          <w:lang w:eastAsia="zh-CN"/>
        </w:rPr>
        <w:t>、令人信服的替代方案</w:t>
      </w:r>
      <w:r>
        <w:rPr>
          <w:rFonts w:hint="eastAsia"/>
          <w:lang w:eastAsia="zh-CN"/>
        </w:rPr>
        <w:t>。但是</w:t>
      </w:r>
      <w:r w:rsidRPr="001060E7">
        <w:rPr>
          <w:rFonts w:hint="eastAsia"/>
          <w:lang w:eastAsia="zh-CN"/>
        </w:rPr>
        <w:t>，要</w:t>
      </w:r>
      <w:r>
        <w:rPr>
          <w:rFonts w:hint="eastAsia"/>
          <w:lang w:eastAsia="zh-CN"/>
        </w:rPr>
        <w:t>使这个方案取得</w:t>
      </w:r>
      <w:r w:rsidRPr="001060E7">
        <w:rPr>
          <w:rFonts w:hint="eastAsia"/>
          <w:lang w:eastAsia="zh-CN"/>
        </w:rPr>
        <w:t>成功，需要大量的资金、有效的领导、</w:t>
      </w:r>
      <w:r w:rsidRPr="00C2093C">
        <w:rPr>
          <w:rFonts w:hint="eastAsia"/>
          <w:lang w:eastAsia="zh-CN"/>
        </w:rPr>
        <w:t>强有力的治理结构以及成员的全面支持</w:t>
      </w:r>
      <w:r w:rsidRPr="001060E7">
        <w:rPr>
          <w:rFonts w:hint="eastAsia"/>
          <w:lang w:eastAsia="zh-CN"/>
        </w:rPr>
        <w:t>。总的来说，本报告的结论是，建立一个集中化的新</w:t>
      </w:r>
      <w:r>
        <w:rPr>
          <w:rFonts w:hint="eastAsia"/>
          <w:lang w:eastAsia="zh-CN"/>
        </w:rPr>
        <w:t>的单位</w:t>
      </w:r>
      <w:r w:rsidRPr="001060E7">
        <w:rPr>
          <w:rFonts w:hint="eastAsia"/>
          <w:lang w:eastAsia="zh-CN"/>
        </w:rPr>
        <w:t>比建立一个新的</w:t>
      </w:r>
      <w:r>
        <w:rPr>
          <w:rFonts w:hint="eastAsia"/>
          <w:lang w:eastAsia="zh-CN"/>
        </w:rPr>
        <w:t>培训学院</w:t>
      </w:r>
      <w:r w:rsidRPr="001060E7">
        <w:rPr>
          <w:rFonts w:hint="eastAsia"/>
          <w:lang w:eastAsia="zh-CN"/>
        </w:rPr>
        <w:t>更有</w:t>
      </w:r>
      <w:r>
        <w:rPr>
          <w:rFonts w:hint="eastAsia"/>
          <w:lang w:eastAsia="zh-CN"/>
        </w:rPr>
        <w:t>效</w:t>
      </w:r>
      <w:r w:rsidRPr="001060E7">
        <w:rPr>
          <w:rFonts w:hint="eastAsia"/>
          <w:lang w:eastAsia="zh-CN"/>
        </w:rPr>
        <w:t>、风险更低、更可持续。</w:t>
      </w:r>
    </w:p>
    <w:p w14:paraId="52BC87F9" w14:textId="77777777" w:rsidR="00397D27" w:rsidRPr="00A82C92" w:rsidRDefault="00397D27" w:rsidP="00397D27">
      <w:pPr>
        <w:rPr>
          <w:lang w:eastAsia="zh-CN"/>
        </w:rPr>
      </w:pPr>
      <w:r w:rsidRPr="00A82C92">
        <w:rPr>
          <w:lang w:eastAsia="zh-CN"/>
        </w:rPr>
        <w:t>197</w:t>
      </w:r>
      <w:r>
        <w:rPr>
          <w:lang w:eastAsia="zh-CN"/>
        </w:rPr>
        <w:tab/>
      </w:r>
      <w:r w:rsidRPr="001060E7">
        <w:rPr>
          <w:rFonts w:hint="eastAsia"/>
          <w:lang w:eastAsia="zh-CN"/>
        </w:rPr>
        <w:t>至少，</w:t>
      </w:r>
      <w:r w:rsidRPr="00C2093C">
        <w:rPr>
          <w:rFonts w:hint="eastAsia"/>
          <w:lang w:eastAsia="zh-CN"/>
        </w:rPr>
        <w:t>国际电联有必要尽快着手实施本报告所载的十项短期建议</w:t>
      </w:r>
      <w:r w:rsidRPr="001060E7">
        <w:rPr>
          <w:rFonts w:hint="eastAsia"/>
          <w:lang w:eastAsia="zh-CN"/>
        </w:rPr>
        <w:t>，以使其不至于</w:t>
      </w:r>
      <w:r>
        <w:rPr>
          <w:rFonts w:hint="eastAsia"/>
          <w:lang w:eastAsia="zh-CN"/>
        </w:rPr>
        <w:t>落于</w:t>
      </w:r>
      <w:r w:rsidRPr="001060E7">
        <w:rPr>
          <w:rFonts w:hint="eastAsia"/>
          <w:lang w:eastAsia="zh-CN"/>
        </w:rPr>
        <w:t>联合国系统内外竞争者</w:t>
      </w:r>
      <w:r>
        <w:rPr>
          <w:rFonts w:hint="eastAsia"/>
          <w:lang w:eastAsia="zh-CN"/>
        </w:rPr>
        <w:t>的下风</w:t>
      </w:r>
      <w:r w:rsidRPr="001060E7">
        <w:rPr>
          <w:rFonts w:hint="eastAsia"/>
          <w:lang w:eastAsia="zh-CN"/>
        </w:rPr>
        <w:t>。如果国际电联现在不采取果断行动，那么它作为其</w:t>
      </w:r>
      <w:r>
        <w:rPr>
          <w:rFonts w:hint="eastAsia"/>
          <w:lang w:eastAsia="zh-CN"/>
        </w:rPr>
        <w:t>职权范围</w:t>
      </w:r>
      <w:r w:rsidRPr="001060E7">
        <w:rPr>
          <w:rFonts w:hint="eastAsia"/>
          <w:lang w:eastAsia="zh-CN"/>
        </w:rPr>
        <w:t>领域</w:t>
      </w:r>
      <w:r>
        <w:rPr>
          <w:rFonts w:hint="eastAsia"/>
          <w:lang w:eastAsia="zh-CN"/>
        </w:rPr>
        <w:t>能力建设</w:t>
      </w:r>
      <w:r w:rsidRPr="001060E7">
        <w:rPr>
          <w:rFonts w:hint="eastAsia"/>
          <w:lang w:eastAsia="zh-CN"/>
        </w:rPr>
        <w:t>和培训的</w:t>
      </w:r>
      <w:r>
        <w:rPr>
          <w:rFonts w:hint="eastAsia"/>
          <w:lang w:eastAsia="zh-CN"/>
        </w:rPr>
        <w:t>领先</w:t>
      </w:r>
      <w:r w:rsidRPr="001060E7">
        <w:rPr>
          <w:rFonts w:hint="eastAsia"/>
          <w:lang w:eastAsia="zh-CN"/>
        </w:rPr>
        <w:t>提供者的作用将受到损害。这些短期建议是</w:t>
      </w:r>
      <w:r>
        <w:rPr>
          <w:rFonts w:hint="eastAsia"/>
          <w:lang w:eastAsia="zh-CN"/>
        </w:rPr>
        <w:t>坦诚的、可实现的，无论国际电联的</w:t>
      </w:r>
      <w:r w:rsidRPr="001060E7">
        <w:rPr>
          <w:rFonts w:hint="eastAsia"/>
          <w:lang w:eastAsia="zh-CN"/>
        </w:rPr>
        <w:t>长期</w:t>
      </w:r>
      <w:r>
        <w:rPr>
          <w:rFonts w:hint="eastAsia"/>
          <w:lang w:eastAsia="zh-CN"/>
        </w:rPr>
        <w:t>目标是什么</w:t>
      </w:r>
      <w:r w:rsidRPr="001060E7">
        <w:rPr>
          <w:rFonts w:hint="eastAsia"/>
          <w:lang w:eastAsia="zh-CN"/>
        </w:rPr>
        <w:t>，都应予以执行。</w:t>
      </w:r>
    </w:p>
    <w:p w14:paraId="25B92F61" w14:textId="77777777" w:rsidR="00397D27" w:rsidRPr="00A82C92" w:rsidRDefault="00397D27" w:rsidP="00397D27">
      <w:pPr>
        <w:rPr>
          <w:lang w:eastAsia="zh-CN"/>
        </w:rPr>
      </w:pPr>
      <w:r w:rsidRPr="00A82C92">
        <w:rPr>
          <w:lang w:eastAsia="zh-CN"/>
        </w:rPr>
        <w:t>198</w:t>
      </w:r>
      <w:r>
        <w:rPr>
          <w:lang w:eastAsia="zh-CN"/>
        </w:rPr>
        <w:tab/>
      </w:r>
      <w:r w:rsidRPr="001060E7">
        <w:rPr>
          <w:rFonts w:hint="eastAsia"/>
          <w:lang w:eastAsia="zh-CN"/>
        </w:rPr>
        <w:t>更广泛</w:t>
      </w:r>
      <w:r>
        <w:rPr>
          <w:rFonts w:hint="eastAsia"/>
          <w:lang w:eastAsia="zh-CN"/>
        </w:rPr>
        <w:t>而言</w:t>
      </w:r>
      <w:r w:rsidRPr="001060E7">
        <w:rPr>
          <w:rFonts w:hint="eastAsia"/>
          <w:lang w:eastAsia="zh-CN"/>
        </w:rPr>
        <w:t>，</w:t>
      </w:r>
      <w:r w:rsidRPr="00C2093C">
        <w:rPr>
          <w:rFonts w:hint="eastAsia"/>
          <w:lang w:eastAsia="zh-CN"/>
        </w:rPr>
        <w:t>国际电联需要考虑本报告的五项建议</w:t>
      </w:r>
      <w:r>
        <w:rPr>
          <w:rFonts w:hint="eastAsia"/>
          <w:lang w:eastAsia="zh-CN"/>
        </w:rPr>
        <w:t>：</w:t>
      </w:r>
    </w:p>
    <w:p w14:paraId="4C5B607F" w14:textId="77777777" w:rsidR="00397D27" w:rsidRPr="00A82C92" w:rsidRDefault="00397D27" w:rsidP="00397D27">
      <w:pPr>
        <w:pStyle w:val="enumlev1"/>
        <w:rPr>
          <w:lang w:eastAsia="zh-CN"/>
        </w:rPr>
      </w:pPr>
      <w:r w:rsidRPr="00C2093C">
        <w:rPr>
          <w:rFonts w:hint="eastAsia"/>
          <w:bCs/>
          <w:lang w:eastAsia="zh-CN"/>
        </w:rPr>
        <w:t>•</w:t>
      </w:r>
      <w:r>
        <w:rPr>
          <w:rFonts w:hint="eastAsia"/>
          <w:b/>
          <w:bCs/>
          <w:lang w:eastAsia="zh-CN"/>
        </w:rPr>
        <w:tab/>
      </w:r>
      <w:r w:rsidRPr="00C2093C">
        <w:rPr>
          <w:rFonts w:hint="eastAsia"/>
          <w:b/>
          <w:bCs/>
          <w:lang w:eastAsia="zh-CN"/>
        </w:rPr>
        <w:t>机构、组织和个人能力建设和培训之间的平衡。</w:t>
      </w:r>
      <w:r w:rsidRPr="00A62DF2">
        <w:rPr>
          <w:rFonts w:hint="eastAsia"/>
          <w:lang w:eastAsia="zh-CN"/>
        </w:rPr>
        <w:t>这个问题对联合国其他机构和国际电联都有广泛的意义，但在资源有限的情况下，需要决定国际电联是否希望在所有这三个层面上提供</w:t>
      </w:r>
      <w:r>
        <w:rPr>
          <w:rFonts w:hint="eastAsia"/>
          <w:lang w:eastAsia="zh-CN"/>
        </w:rPr>
        <w:t>能力建设</w:t>
      </w:r>
      <w:r w:rsidRPr="00A62DF2">
        <w:rPr>
          <w:rFonts w:hint="eastAsia"/>
          <w:lang w:eastAsia="zh-CN"/>
        </w:rPr>
        <w:t>。</w:t>
      </w:r>
      <w:r>
        <w:rPr>
          <w:rFonts w:hint="eastAsia"/>
          <w:lang w:eastAsia="zh-CN"/>
        </w:rPr>
        <w:t>本</w:t>
      </w:r>
      <w:r w:rsidRPr="00A62DF2">
        <w:rPr>
          <w:rFonts w:hint="eastAsia"/>
          <w:lang w:eastAsia="zh-CN"/>
        </w:rPr>
        <w:t>报告建议主要关注前两个层面，因为这样做可以使各国政府和监管机构本身更好地将</w:t>
      </w:r>
      <w:r w:rsidRPr="00A82C92">
        <w:rPr>
          <w:lang w:eastAsia="zh-CN"/>
        </w:rPr>
        <w:t>ICT</w:t>
      </w:r>
      <w:r w:rsidRPr="00A62DF2">
        <w:rPr>
          <w:rFonts w:hint="eastAsia"/>
          <w:lang w:eastAsia="zh-CN"/>
        </w:rPr>
        <w:t>和电信的好处带给生活在其国家范围内的所有人，这样一来，国际电联的支持就会比主要集中</w:t>
      </w:r>
      <w:r>
        <w:rPr>
          <w:rFonts w:hint="eastAsia"/>
          <w:lang w:eastAsia="zh-CN"/>
        </w:rPr>
        <w:t>于</w:t>
      </w:r>
      <w:r w:rsidRPr="00A62DF2">
        <w:rPr>
          <w:rFonts w:hint="eastAsia"/>
          <w:lang w:eastAsia="zh-CN"/>
        </w:rPr>
        <w:t>支持数量有限的个人</w:t>
      </w:r>
      <w:r>
        <w:rPr>
          <w:rFonts w:hint="eastAsia"/>
          <w:lang w:eastAsia="zh-CN"/>
        </w:rPr>
        <w:t>能提供给更</w:t>
      </w:r>
      <w:r w:rsidRPr="00A62DF2">
        <w:rPr>
          <w:rFonts w:hint="eastAsia"/>
          <w:lang w:eastAsia="zh-CN"/>
        </w:rPr>
        <w:t>广泛</w:t>
      </w:r>
      <w:r>
        <w:rPr>
          <w:rFonts w:hint="eastAsia"/>
          <w:lang w:eastAsia="zh-CN"/>
        </w:rPr>
        <w:t>的人群</w:t>
      </w:r>
      <w:r w:rsidRPr="00A62DF2">
        <w:rPr>
          <w:rFonts w:hint="eastAsia"/>
          <w:lang w:eastAsia="zh-CN"/>
        </w:rPr>
        <w:t>。</w:t>
      </w:r>
    </w:p>
    <w:p w14:paraId="6891D42E" w14:textId="77777777" w:rsidR="00397D27" w:rsidRDefault="00397D27" w:rsidP="00397D27">
      <w:pPr>
        <w:pStyle w:val="enumlev1"/>
        <w:rPr>
          <w:lang w:eastAsia="zh-CN"/>
        </w:rPr>
      </w:pPr>
      <w:bookmarkStart w:id="684" w:name="lt_pId1809"/>
      <w:r w:rsidRPr="00C2093C">
        <w:rPr>
          <w:rFonts w:hint="eastAsia"/>
          <w:bCs/>
          <w:lang w:eastAsia="zh-CN"/>
        </w:rPr>
        <w:t>•</w:t>
      </w:r>
      <w:r>
        <w:rPr>
          <w:rFonts w:hint="eastAsia"/>
          <w:b/>
          <w:bCs/>
          <w:lang w:eastAsia="zh-CN"/>
        </w:rPr>
        <w:tab/>
      </w:r>
      <w:r w:rsidRPr="00A62DF2">
        <w:rPr>
          <w:rFonts w:hint="eastAsia"/>
          <w:b/>
          <w:bCs/>
          <w:lang w:eastAsia="zh-CN"/>
        </w:rPr>
        <w:t>平衡设计和提供自己的</w:t>
      </w:r>
      <w:r>
        <w:rPr>
          <w:rFonts w:hint="eastAsia"/>
          <w:b/>
          <w:bCs/>
          <w:lang w:eastAsia="zh-CN"/>
        </w:rPr>
        <w:t>能力建设</w:t>
      </w:r>
      <w:r w:rsidRPr="00A62DF2">
        <w:rPr>
          <w:rFonts w:hint="eastAsia"/>
          <w:b/>
          <w:bCs/>
          <w:lang w:eastAsia="zh-CN"/>
        </w:rPr>
        <w:t>和培训，而不是帮助</w:t>
      </w:r>
      <w:r>
        <w:rPr>
          <w:rFonts w:hint="eastAsia"/>
          <w:b/>
          <w:bCs/>
          <w:lang w:eastAsia="zh-CN"/>
        </w:rPr>
        <w:t>其</w:t>
      </w:r>
      <w:r w:rsidRPr="00A62DF2">
        <w:rPr>
          <w:rFonts w:hint="eastAsia"/>
          <w:b/>
          <w:bCs/>
          <w:lang w:eastAsia="zh-CN"/>
        </w:rPr>
        <w:t>他</w:t>
      </w:r>
      <w:r>
        <w:rPr>
          <w:rFonts w:hint="eastAsia"/>
          <w:b/>
          <w:bCs/>
          <w:lang w:eastAsia="zh-CN"/>
        </w:rPr>
        <w:t>机构</w:t>
      </w:r>
      <w:r w:rsidRPr="00A62DF2">
        <w:rPr>
          <w:rFonts w:hint="eastAsia"/>
          <w:b/>
          <w:bCs/>
          <w:lang w:eastAsia="zh-CN"/>
        </w:rPr>
        <w:t>为成员提供</w:t>
      </w:r>
      <w:r>
        <w:rPr>
          <w:rFonts w:hint="eastAsia"/>
          <w:b/>
          <w:bCs/>
          <w:lang w:eastAsia="zh-CN"/>
        </w:rPr>
        <w:t>能力建设</w:t>
      </w:r>
      <w:r w:rsidRPr="00A62DF2">
        <w:rPr>
          <w:rFonts w:hint="eastAsia"/>
          <w:b/>
          <w:bCs/>
          <w:lang w:eastAsia="zh-CN"/>
        </w:rPr>
        <w:t>和培训。</w:t>
      </w:r>
      <w:bookmarkEnd w:id="684"/>
      <w:r>
        <w:rPr>
          <w:rFonts w:hint="eastAsia"/>
          <w:lang w:eastAsia="zh-CN"/>
        </w:rPr>
        <w:t>本</w:t>
      </w:r>
      <w:r w:rsidRPr="00A62DF2">
        <w:rPr>
          <w:rFonts w:hint="eastAsia"/>
          <w:lang w:eastAsia="zh-CN"/>
        </w:rPr>
        <w:t>报告</w:t>
      </w:r>
      <w:r>
        <w:rPr>
          <w:rFonts w:hint="eastAsia"/>
          <w:lang w:eastAsia="zh-CN"/>
        </w:rPr>
        <w:t>根据有关</w:t>
      </w:r>
      <w:r w:rsidRPr="00A62DF2">
        <w:rPr>
          <w:rFonts w:hint="eastAsia"/>
          <w:lang w:eastAsia="zh-CN"/>
        </w:rPr>
        <w:t>的证据，</w:t>
      </w:r>
      <w:r>
        <w:rPr>
          <w:rFonts w:hint="eastAsia"/>
          <w:lang w:eastAsia="zh-CN"/>
        </w:rPr>
        <w:t>建议</w:t>
      </w:r>
      <w:r w:rsidRPr="00A62DF2">
        <w:rPr>
          <w:rFonts w:hint="eastAsia"/>
          <w:lang w:eastAsia="zh-CN"/>
        </w:rPr>
        <w:t>将要建立的新结构应主要侧重于使国际电联能够设计和提供自己的高质量</w:t>
      </w:r>
      <w:r>
        <w:rPr>
          <w:rFonts w:hint="eastAsia"/>
          <w:lang w:eastAsia="zh-CN"/>
        </w:rPr>
        <w:t>能力建设</w:t>
      </w:r>
      <w:r w:rsidRPr="00A62DF2">
        <w:rPr>
          <w:rFonts w:hint="eastAsia"/>
          <w:lang w:eastAsia="zh-CN"/>
        </w:rPr>
        <w:t>和培训资源，而不是仅仅为成员获得其他机构提供的培训提供便利。如果成员有</w:t>
      </w:r>
      <w:r>
        <w:rPr>
          <w:rFonts w:hint="eastAsia"/>
          <w:lang w:eastAsia="zh-CN"/>
        </w:rPr>
        <w:t>相关</w:t>
      </w:r>
      <w:r w:rsidRPr="00A62DF2">
        <w:rPr>
          <w:rFonts w:hint="eastAsia"/>
          <w:lang w:eastAsia="zh-CN"/>
        </w:rPr>
        <w:t>需要，</w:t>
      </w:r>
      <w:r>
        <w:rPr>
          <w:rFonts w:hint="eastAsia"/>
          <w:lang w:eastAsia="zh-CN"/>
        </w:rPr>
        <w:t>可以通过调配</w:t>
      </w:r>
      <w:r w:rsidRPr="00A62DF2">
        <w:rPr>
          <w:rFonts w:hint="eastAsia"/>
          <w:lang w:eastAsia="zh-CN"/>
        </w:rPr>
        <w:t>和伙伴关系</w:t>
      </w:r>
      <w:r>
        <w:rPr>
          <w:rFonts w:hint="eastAsia"/>
          <w:lang w:eastAsia="zh-CN"/>
        </w:rPr>
        <w:t>的</w:t>
      </w:r>
      <w:r w:rsidRPr="00A62DF2">
        <w:rPr>
          <w:rFonts w:hint="eastAsia"/>
          <w:lang w:eastAsia="zh-CN"/>
        </w:rPr>
        <w:t>安排继续支持</w:t>
      </w:r>
      <w:r>
        <w:rPr>
          <w:rFonts w:hint="eastAsia"/>
          <w:lang w:eastAsia="zh-CN"/>
        </w:rPr>
        <w:t>其他机构</w:t>
      </w:r>
      <w:r w:rsidRPr="00A62DF2">
        <w:rPr>
          <w:rFonts w:hint="eastAsia"/>
          <w:lang w:eastAsia="zh-CN"/>
        </w:rPr>
        <w:t>，但</w:t>
      </w:r>
      <w:r>
        <w:rPr>
          <w:rFonts w:hint="eastAsia"/>
          <w:lang w:eastAsia="zh-CN"/>
        </w:rPr>
        <w:t>是本</w:t>
      </w:r>
      <w:r w:rsidRPr="00A62DF2">
        <w:rPr>
          <w:rFonts w:hint="eastAsia"/>
          <w:lang w:eastAsia="zh-CN"/>
        </w:rPr>
        <w:t>报告建议国际</w:t>
      </w:r>
      <w:proofErr w:type="gramStart"/>
      <w:r w:rsidRPr="00A62DF2">
        <w:rPr>
          <w:rFonts w:hint="eastAsia"/>
          <w:lang w:eastAsia="zh-CN"/>
        </w:rPr>
        <w:t>电联应</w:t>
      </w:r>
      <w:r>
        <w:rPr>
          <w:rFonts w:hint="eastAsia"/>
          <w:lang w:eastAsia="zh-CN"/>
        </w:rPr>
        <w:t>重点</w:t>
      </w:r>
      <w:proofErr w:type="gramEnd"/>
      <w:r w:rsidRPr="00A62DF2">
        <w:rPr>
          <w:rFonts w:hint="eastAsia"/>
          <w:lang w:eastAsia="zh-CN"/>
        </w:rPr>
        <w:t>关注其具有明显竞争优势的领域。</w:t>
      </w:r>
    </w:p>
    <w:p w14:paraId="3D85E611" w14:textId="77777777" w:rsidR="00397D27" w:rsidRPr="001D7DA2" w:rsidRDefault="00397D27" w:rsidP="00397D27">
      <w:pPr>
        <w:pStyle w:val="enumlev1"/>
        <w:rPr>
          <w:lang w:eastAsia="zh-CN"/>
        </w:rPr>
      </w:pPr>
      <w:r w:rsidRPr="00C2093C">
        <w:rPr>
          <w:rFonts w:hint="eastAsia"/>
          <w:bCs/>
          <w:lang w:eastAsia="zh-CN"/>
        </w:rPr>
        <w:t>•</w:t>
      </w:r>
      <w:r>
        <w:rPr>
          <w:rFonts w:hint="eastAsia"/>
          <w:b/>
          <w:bCs/>
          <w:lang w:eastAsia="zh-CN"/>
        </w:rPr>
        <w:tab/>
      </w:r>
      <w:r w:rsidRPr="008332DF">
        <w:rPr>
          <w:rFonts w:hint="eastAsia"/>
          <w:b/>
          <w:bCs/>
          <w:lang w:eastAsia="zh-CN"/>
        </w:rPr>
        <w:t>在国际电联</w:t>
      </w:r>
      <w:r w:rsidRPr="008332DF">
        <w:rPr>
          <w:rFonts w:hint="eastAsia"/>
          <w:b/>
          <w:bCs/>
          <w:lang w:eastAsia="zh-CN"/>
        </w:rPr>
        <w:t>2020-2023</w:t>
      </w:r>
      <w:r w:rsidRPr="008332DF">
        <w:rPr>
          <w:rFonts w:hint="eastAsia"/>
          <w:b/>
          <w:bCs/>
          <w:lang w:eastAsia="zh-CN"/>
        </w:rPr>
        <w:t>年</w:t>
      </w:r>
      <w:r>
        <w:rPr>
          <w:rFonts w:hint="eastAsia"/>
          <w:b/>
          <w:bCs/>
          <w:lang w:eastAsia="zh-CN"/>
        </w:rPr>
        <w:t>的</w:t>
      </w:r>
      <w:r w:rsidRPr="008332DF">
        <w:rPr>
          <w:rFonts w:hint="eastAsia"/>
          <w:b/>
          <w:bCs/>
          <w:lang w:eastAsia="zh-CN"/>
        </w:rPr>
        <w:t>计划以及</w:t>
      </w:r>
      <w:r>
        <w:rPr>
          <w:rFonts w:hint="eastAsia"/>
          <w:b/>
          <w:bCs/>
          <w:lang w:eastAsia="zh-CN"/>
        </w:rPr>
        <w:t>其</w:t>
      </w:r>
      <w:r w:rsidRPr="008332DF">
        <w:rPr>
          <w:rFonts w:hint="eastAsia"/>
          <w:b/>
          <w:bCs/>
          <w:lang w:eastAsia="zh-CN"/>
        </w:rPr>
        <w:t>后的计划中优先考虑能力建设和培训</w:t>
      </w:r>
      <w:r>
        <w:rPr>
          <w:rFonts w:hint="eastAsia"/>
          <w:b/>
          <w:bCs/>
          <w:lang w:eastAsia="zh-CN"/>
        </w:rPr>
        <w:t>。</w:t>
      </w:r>
      <w:r>
        <w:rPr>
          <w:rFonts w:hint="eastAsia"/>
          <w:lang w:eastAsia="zh-CN"/>
        </w:rPr>
        <w:t>能力建设</w:t>
      </w:r>
      <w:r w:rsidRPr="00A62DF2">
        <w:rPr>
          <w:rFonts w:hint="eastAsia"/>
          <w:lang w:eastAsia="zh-CN"/>
        </w:rPr>
        <w:t>和培训在国际电联目前的计划中并不突出。成员和理事会需要就他们希望对这些领域的重视程度达成一致，本报告建议，现在是一个理想的时机，将这些领域置于</w:t>
      </w:r>
      <w:r w:rsidRPr="00A62DF2">
        <w:rPr>
          <w:rFonts w:hint="eastAsia"/>
          <w:lang w:eastAsia="zh-CN"/>
        </w:rPr>
        <w:lastRenderedPageBreak/>
        <w:t>更高</w:t>
      </w:r>
      <w:r>
        <w:rPr>
          <w:rFonts w:hint="eastAsia"/>
          <w:lang w:eastAsia="zh-CN"/>
        </w:rPr>
        <w:t>级别</w:t>
      </w:r>
      <w:r w:rsidRPr="00A62DF2">
        <w:rPr>
          <w:rFonts w:hint="eastAsia"/>
          <w:lang w:eastAsia="zh-CN"/>
        </w:rPr>
        <w:t>的优先地位，以便国际电联能够在提供数字学习促进发展方面日益成为一个领先的</w:t>
      </w:r>
      <w:r>
        <w:rPr>
          <w:rFonts w:hint="eastAsia"/>
          <w:lang w:eastAsia="zh-CN"/>
        </w:rPr>
        <w:t>卓越</w:t>
      </w:r>
      <w:r w:rsidRPr="00A62DF2">
        <w:rPr>
          <w:rFonts w:hint="eastAsia"/>
          <w:lang w:eastAsia="zh-CN"/>
        </w:rPr>
        <w:t>联合国机构。</w:t>
      </w:r>
    </w:p>
    <w:p w14:paraId="54D7EF98" w14:textId="77777777" w:rsidR="00397D27" w:rsidRPr="001D7DA2" w:rsidRDefault="00397D27" w:rsidP="00397D27">
      <w:pPr>
        <w:pStyle w:val="enumlev1"/>
        <w:rPr>
          <w:lang w:eastAsia="zh-CN"/>
        </w:rPr>
      </w:pPr>
      <w:r w:rsidRPr="00C2093C">
        <w:rPr>
          <w:rFonts w:hint="eastAsia"/>
          <w:bCs/>
          <w:lang w:eastAsia="zh-CN"/>
        </w:rPr>
        <w:t>•</w:t>
      </w:r>
      <w:r>
        <w:rPr>
          <w:rFonts w:hint="eastAsia"/>
          <w:b/>
          <w:bCs/>
          <w:lang w:eastAsia="zh-CN"/>
        </w:rPr>
        <w:tab/>
      </w:r>
      <w:r w:rsidRPr="008454A1">
        <w:rPr>
          <w:rFonts w:hint="eastAsia"/>
          <w:b/>
          <w:bCs/>
          <w:lang w:eastAsia="zh-CN"/>
        </w:rPr>
        <w:t>预算编制和报告机制。</w:t>
      </w:r>
      <w:r>
        <w:rPr>
          <w:rFonts w:hint="eastAsia"/>
          <w:lang w:eastAsia="zh-CN"/>
        </w:rPr>
        <w:t>本</w:t>
      </w:r>
      <w:r w:rsidRPr="00A62DF2">
        <w:rPr>
          <w:rFonts w:hint="eastAsia"/>
          <w:lang w:eastAsia="zh-CN"/>
        </w:rPr>
        <w:t>报告建议迅速</w:t>
      </w:r>
      <w:r>
        <w:rPr>
          <w:rFonts w:hint="eastAsia"/>
          <w:lang w:eastAsia="zh-CN"/>
        </w:rPr>
        <w:t>做</w:t>
      </w:r>
      <w:r w:rsidRPr="00A62DF2">
        <w:rPr>
          <w:rFonts w:hint="eastAsia"/>
          <w:lang w:eastAsia="zh-CN"/>
        </w:rPr>
        <w:t>出新的预算编制安排，以便能够全面和透明地报告国际电联</w:t>
      </w:r>
      <w:proofErr w:type="gramStart"/>
      <w:r w:rsidRPr="00A62DF2">
        <w:rPr>
          <w:rFonts w:hint="eastAsia"/>
          <w:lang w:eastAsia="zh-CN"/>
        </w:rPr>
        <w:t>内部</w:t>
      </w:r>
      <w:r>
        <w:rPr>
          <w:rFonts w:hint="eastAsia"/>
          <w:lang w:eastAsia="zh-CN"/>
        </w:rPr>
        <w:t>能力</w:t>
      </w:r>
      <w:proofErr w:type="gramEnd"/>
      <w:r>
        <w:rPr>
          <w:rFonts w:hint="eastAsia"/>
          <w:lang w:eastAsia="zh-CN"/>
        </w:rPr>
        <w:t>建设</w:t>
      </w:r>
      <w:r w:rsidRPr="00A62DF2">
        <w:rPr>
          <w:rFonts w:hint="eastAsia"/>
          <w:lang w:eastAsia="zh-CN"/>
        </w:rPr>
        <w:t>和培训活动各方面的费用和收入，从而有助于确保提供服务的质量。</w:t>
      </w:r>
    </w:p>
    <w:p w14:paraId="7B0F76C0" w14:textId="77777777" w:rsidR="00397D27" w:rsidRDefault="00397D27" w:rsidP="00397D27">
      <w:pPr>
        <w:pStyle w:val="enumlev1"/>
        <w:rPr>
          <w:lang w:eastAsia="zh-CN"/>
        </w:rPr>
      </w:pPr>
      <w:r w:rsidRPr="00C2093C">
        <w:rPr>
          <w:rFonts w:hint="eastAsia"/>
          <w:bCs/>
          <w:lang w:eastAsia="zh-CN"/>
        </w:rPr>
        <w:t>•</w:t>
      </w:r>
      <w:r>
        <w:rPr>
          <w:rFonts w:hint="eastAsia"/>
          <w:b/>
          <w:bCs/>
          <w:lang w:eastAsia="zh-CN"/>
        </w:rPr>
        <w:tab/>
      </w:r>
      <w:r w:rsidRPr="008454A1">
        <w:rPr>
          <w:rFonts w:hint="eastAsia"/>
          <w:b/>
          <w:bCs/>
          <w:lang w:eastAsia="zh-CN"/>
        </w:rPr>
        <w:t>追求卓越的承诺</w:t>
      </w:r>
      <w:r w:rsidRPr="00FA3A53">
        <w:rPr>
          <w:rFonts w:hint="eastAsia"/>
          <w:lang w:eastAsia="zh-CN"/>
        </w:rPr>
        <w:t>。</w:t>
      </w:r>
      <w:r w:rsidRPr="00A62DF2">
        <w:rPr>
          <w:rFonts w:hint="eastAsia"/>
          <w:lang w:eastAsia="zh-CN"/>
        </w:rPr>
        <w:t>这也是国际电联再次承诺提供卓越服务的一个</w:t>
      </w:r>
      <w:r>
        <w:rPr>
          <w:rFonts w:hint="eastAsia"/>
          <w:lang w:eastAsia="zh-CN"/>
        </w:rPr>
        <w:t>机遇</w:t>
      </w:r>
      <w:r w:rsidRPr="00A62DF2">
        <w:rPr>
          <w:rFonts w:hint="eastAsia"/>
          <w:lang w:eastAsia="zh-CN"/>
        </w:rPr>
        <w:t>。</w:t>
      </w:r>
      <w:r>
        <w:rPr>
          <w:rFonts w:hint="eastAsia"/>
          <w:lang w:eastAsia="zh-CN"/>
        </w:rPr>
        <w:t>国际电联</w:t>
      </w:r>
      <w:r w:rsidRPr="00A62DF2">
        <w:rPr>
          <w:rFonts w:hint="eastAsia"/>
          <w:lang w:eastAsia="zh-CN"/>
        </w:rPr>
        <w:t>需要接受</w:t>
      </w:r>
      <w:r>
        <w:rPr>
          <w:rFonts w:hint="eastAsia"/>
          <w:lang w:eastAsia="zh-CN"/>
        </w:rPr>
        <w:t>变革</w:t>
      </w:r>
      <w:r w:rsidRPr="00A62DF2">
        <w:rPr>
          <w:rFonts w:hint="eastAsia"/>
          <w:lang w:eastAsia="zh-CN"/>
        </w:rPr>
        <w:t>并愿意随着优先事项和议程的变化而放弃</w:t>
      </w:r>
      <w:r>
        <w:rPr>
          <w:rFonts w:hint="eastAsia"/>
          <w:lang w:eastAsia="zh-CN"/>
        </w:rPr>
        <w:t>传统</w:t>
      </w:r>
      <w:r w:rsidRPr="00A62DF2">
        <w:rPr>
          <w:rFonts w:hint="eastAsia"/>
          <w:lang w:eastAsia="zh-CN"/>
        </w:rPr>
        <w:t>项目和</w:t>
      </w:r>
      <w:r>
        <w:rPr>
          <w:rFonts w:hint="eastAsia"/>
          <w:lang w:eastAsia="zh-CN"/>
        </w:rPr>
        <w:t>举措</w:t>
      </w:r>
      <w:r w:rsidRPr="00A62DF2">
        <w:rPr>
          <w:rFonts w:hint="eastAsia"/>
          <w:lang w:eastAsia="zh-CN"/>
        </w:rPr>
        <w:t>，即使这些变化</w:t>
      </w:r>
      <w:r>
        <w:rPr>
          <w:rFonts w:hint="eastAsia"/>
          <w:lang w:eastAsia="zh-CN"/>
        </w:rPr>
        <w:t>来源</w:t>
      </w:r>
      <w:r w:rsidRPr="00A62DF2">
        <w:rPr>
          <w:rFonts w:hint="eastAsia"/>
          <w:lang w:eastAsia="zh-CN"/>
        </w:rPr>
        <w:t>于</w:t>
      </w:r>
      <w:r>
        <w:rPr>
          <w:rFonts w:hint="eastAsia"/>
          <w:lang w:eastAsia="zh-CN"/>
        </w:rPr>
        <w:t>COVID-19</w:t>
      </w:r>
      <w:r>
        <w:rPr>
          <w:rFonts w:hint="eastAsia"/>
          <w:lang w:eastAsia="zh-CN"/>
        </w:rPr>
        <w:t>疫情</w:t>
      </w:r>
      <w:r w:rsidRPr="00A62DF2">
        <w:rPr>
          <w:rFonts w:hint="eastAsia"/>
          <w:lang w:eastAsia="zh-CN"/>
        </w:rPr>
        <w:t>等外部因素。因此，每个部门的活动可能需要根据</w:t>
      </w:r>
      <w:r>
        <w:rPr>
          <w:rFonts w:hint="eastAsia"/>
          <w:lang w:eastAsia="zh-CN"/>
        </w:rPr>
        <w:t>“</w:t>
      </w:r>
      <w:r w:rsidRPr="00A62DF2">
        <w:rPr>
          <w:rFonts w:hint="eastAsia"/>
          <w:lang w:eastAsia="zh-CN"/>
        </w:rPr>
        <w:t>少而精</w:t>
      </w:r>
      <w:r>
        <w:rPr>
          <w:rFonts w:hint="eastAsia"/>
          <w:lang w:eastAsia="zh-CN"/>
        </w:rPr>
        <w:t>”而不</w:t>
      </w:r>
      <w:r w:rsidRPr="00A62DF2">
        <w:rPr>
          <w:rFonts w:hint="eastAsia"/>
          <w:lang w:eastAsia="zh-CN"/>
        </w:rPr>
        <w:t>是</w:t>
      </w:r>
      <w:r>
        <w:rPr>
          <w:rFonts w:hint="eastAsia"/>
          <w:lang w:eastAsia="zh-CN"/>
        </w:rPr>
        <w:t>“</w:t>
      </w:r>
      <w:r w:rsidRPr="00A62DF2">
        <w:rPr>
          <w:rFonts w:hint="eastAsia"/>
          <w:lang w:eastAsia="zh-CN"/>
        </w:rPr>
        <w:t>多而</w:t>
      </w:r>
      <w:r>
        <w:rPr>
          <w:rFonts w:hint="eastAsia"/>
          <w:lang w:eastAsia="zh-CN"/>
        </w:rPr>
        <w:t>杂”</w:t>
      </w:r>
      <w:r w:rsidRPr="00A62DF2">
        <w:rPr>
          <w:rFonts w:hint="eastAsia"/>
          <w:lang w:eastAsia="zh-CN"/>
        </w:rPr>
        <w:t>的原则重新考虑。</w:t>
      </w:r>
    </w:p>
    <w:p w14:paraId="1B4BB078" w14:textId="77777777" w:rsidR="00397D27" w:rsidRDefault="00397D27" w:rsidP="00397D27">
      <w:pPr>
        <w:adjustRightInd/>
        <w:spacing w:before="0" w:after="160" w:line="259" w:lineRule="auto"/>
        <w:rPr>
          <w:lang w:eastAsia="zh-CN"/>
        </w:rPr>
      </w:pPr>
      <w:r>
        <w:rPr>
          <w:rFonts w:hint="eastAsia"/>
          <w:lang w:eastAsia="zh-CN"/>
        </w:rPr>
        <w:br w:type="page"/>
      </w:r>
    </w:p>
    <w:p w14:paraId="41BDA3DD" w14:textId="77777777" w:rsidR="00397D27" w:rsidRPr="00556075" w:rsidRDefault="00397D27" w:rsidP="00397D27">
      <w:pPr>
        <w:pStyle w:val="Heading1"/>
        <w:rPr>
          <w:lang w:eastAsia="zh-CN"/>
        </w:rPr>
      </w:pPr>
      <w:bookmarkStart w:id="685" w:name="_Toc71107562"/>
      <w:r>
        <w:rPr>
          <w:rFonts w:hint="eastAsia"/>
          <w:lang w:eastAsia="zh-CN"/>
        </w:rPr>
        <w:lastRenderedPageBreak/>
        <w:t>附件</w:t>
      </w:r>
      <w:bookmarkEnd w:id="685"/>
    </w:p>
    <w:p w14:paraId="23443EF0" w14:textId="77777777" w:rsidR="00397D27" w:rsidRPr="00556075" w:rsidRDefault="00397D27" w:rsidP="00397D27">
      <w:pPr>
        <w:pStyle w:val="Heading2"/>
        <w:rPr>
          <w:lang w:eastAsia="zh-CN"/>
        </w:rPr>
      </w:pPr>
      <w:bookmarkStart w:id="686" w:name="lt_pId1821"/>
      <w:r>
        <w:rPr>
          <w:rFonts w:hint="eastAsia"/>
          <w:lang w:eastAsia="zh-CN"/>
        </w:rPr>
        <w:t>附件</w:t>
      </w:r>
      <w:r w:rsidRPr="00556075">
        <w:rPr>
          <w:lang w:eastAsia="zh-CN"/>
        </w:rPr>
        <w:t>1</w:t>
      </w:r>
      <w:r>
        <w:rPr>
          <w:rFonts w:hint="eastAsia"/>
          <w:lang w:eastAsia="zh-CN"/>
        </w:rPr>
        <w:t>：参考号为</w:t>
      </w:r>
      <w:r w:rsidRPr="00556075">
        <w:rPr>
          <w:lang w:eastAsia="zh-CN"/>
        </w:rPr>
        <w:t>CTR-S-BDT-2020-007</w:t>
      </w:r>
      <w:bookmarkEnd w:id="686"/>
      <w:r>
        <w:rPr>
          <w:rFonts w:hint="eastAsia"/>
          <w:lang w:eastAsia="zh-CN"/>
        </w:rPr>
        <w:t>的合同规定职责范围</w:t>
      </w:r>
    </w:p>
    <w:p w14:paraId="0C2F3503" w14:textId="77777777" w:rsidR="00397D27" w:rsidRPr="00127FEC" w:rsidRDefault="00397D27" w:rsidP="00397D27">
      <w:pPr>
        <w:pStyle w:val="Headingb"/>
        <w:rPr>
          <w:lang w:eastAsia="zh-CN"/>
        </w:rPr>
      </w:pPr>
      <w:r w:rsidRPr="00127FEC">
        <w:rPr>
          <w:rFonts w:hint="eastAsia"/>
          <w:lang w:eastAsia="zh-CN"/>
        </w:rPr>
        <w:t>背景</w:t>
      </w:r>
    </w:p>
    <w:p w14:paraId="0A1173EF" w14:textId="77777777" w:rsidR="00397D27" w:rsidRPr="004F10BC" w:rsidRDefault="00397D27" w:rsidP="00397D27">
      <w:pPr>
        <w:ind w:firstLineChars="200" w:firstLine="480"/>
        <w:rPr>
          <w:rFonts w:cstheme="minorHAnsi"/>
          <w:lang w:eastAsia="zh-CN"/>
        </w:rPr>
      </w:pPr>
      <w:r w:rsidRPr="009A4A05">
        <w:rPr>
          <w:rFonts w:hint="eastAsia"/>
          <w:lang w:eastAsia="zh-CN"/>
        </w:rPr>
        <w:t>国际电联的核心职责之一是根据世界电信发展大会</w:t>
      </w:r>
      <w:r>
        <w:rPr>
          <w:rFonts w:hint="eastAsia"/>
          <w:lang w:eastAsia="zh-CN"/>
        </w:rPr>
        <w:t>（</w:t>
      </w:r>
      <w:r>
        <w:rPr>
          <w:rFonts w:hint="eastAsia"/>
          <w:lang w:eastAsia="zh-CN"/>
        </w:rPr>
        <w:t>WTDC</w:t>
      </w:r>
      <w:r>
        <w:rPr>
          <w:rFonts w:hint="eastAsia"/>
          <w:lang w:eastAsia="zh-CN"/>
        </w:rPr>
        <w:t>）</w:t>
      </w:r>
      <w:r w:rsidRPr="009A4A05">
        <w:rPr>
          <w:rFonts w:hint="eastAsia"/>
          <w:lang w:eastAsia="zh-CN"/>
        </w:rPr>
        <w:t>和全权代表大会的决议，加强数字技术开发领域的能力。这项职责通过众多计划和项目</w:t>
      </w:r>
      <w:r>
        <w:rPr>
          <w:rFonts w:hint="eastAsia"/>
          <w:lang w:eastAsia="zh-CN"/>
        </w:rPr>
        <w:t>履行</w:t>
      </w:r>
      <w:r w:rsidRPr="009A4A05">
        <w:rPr>
          <w:rFonts w:hint="eastAsia"/>
          <w:lang w:eastAsia="zh-CN"/>
        </w:rPr>
        <w:t>，包括</w:t>
      </w:r>
      <w:bookmarkStart w:id="687" w:name="_Hlk37228573"/>
      <w:r w:rsidRPr="009A4A05">
        <w:rPr>
          <w:rFonts w:hint="eastAsia"/>
          <w:lang w:eastAsia="zh-CN"/>
        </w:rPr>
        <w:t>国际电联学院</w:t>
      </w:r>
      <w:proofErr w:type="gramStart"/>
      <w:r w:rsidRPr="009A4A05">
        <w:rPr>
          <w:rFonts w:hint="eastAsia"/>
          <w:lang w:eastAsia="zh-CN"/>
        </w:rPr>
        <w:t>电子化学习</w:t>
      </w:r>
      <w:proofErr w:type="gramEnd"/>
      <w:r w:rsidRPr="009A4A05">
        <w:rPr>
          <w:rFonts w:hint="eastAsia"/>
          <w:lang w:eastAsia="zh-CN"/>
        </w:rPr>
        <w:t>平台</w:t>
      </w:r>
      <w:bookmarkEnd w:id="687"/>
      <w:r w:rsidRPr="009A4A05">
        <w:rPr>
          <w:rFonts w:hint="eastAsia"/>
          <w:lang w:eastAsia="zh-CN"/>
        </w:rPr>
        <w:t>、国际电</w:t>
      </w:r>
      <w:proofErr w:type="gramStart"/>
      <w:r w:rsidRPr="009A4A05">
        <w:rPr>
          <w:rFonts w:hint="eastAsia"/>
          <w:lang w:eastAsia="zh-CN"/>
        </w:rPr>
        <w:t>联高级</w:t>
      </w:r>
      <w:proofErr w:type="gramEnd"/>
      <w:r w:rsidRPr="009A4A05">
        <w:rPr>
          <w:rFonts w:hint="eastAsia"/>
          <w:lang w:eastAsia="zh-CN"/>
        </w:rPr>
        <w:t>培训中心网络、区域性和各国的能力开发讲习班以及通过与私营部门、学术界及其他培训</w:t>
      </w:r>
      <w:r>
        <w:rPr>
          <w:rFonts w:hint="eastAsia"/>
          <w:lang w:eastAsia="zh-CN"/>
        </w:rPr>
        <w:t>提供商</w:t>
      </w:r>
      <w:r w:rsidRPr="009A4A05">
        <w:rPr>
          <w:rFonts w:hint="eastAsia"/>
          <w:lang w:eastAsia="zh-CN"/>
        </w:rPr>
        <w:t>的合作伙伴协作开展的一系列其他培训活动。</w:t>
      </w:r>
      <w:r w:rsidRPr="004F10BC">
        <w:rPr>
          <w:rFonts w:cstheme="minorHAnsi" w:hint="eastAsia"/>
          <w:lang w:eastAsia="zh-CN"/>
        </w:rPr>
        <w:t>能力</w:t>
      </w:r>
      <w:r>
        <w:rPr>
          <w:rFonts w:cstheme="minorHAnsi" w:hint="eastAsia"/>
          <w:lang w:eastAsia="zh-CN"/>
        </w:rPr>
        <w:t>开发</w:t>
      </w:r>
      <w:r w:rsidRPr="004F10BC">
        <w:rPr>
          <w:rFonts w:cstheme="minorHAnsi" w:hint="eastAsia"/>
          <w:lang w:eastAsia="zh-CN"/>
        </w:rPr>
        <w:t>活动涵盖国际电联工作的所有领域，从频谱管理、无线和固定通信、物联网和数字广播，到网络安全、数字经济和创新、数字包容和互联网相关政策问题。能力</w:t>
      </w:r>
      <w:r>
        <w:rPr>
          <w:rFonts w:cstheme="minorHAnsi" w:hint="eastAsia"/>
          <w:lang w:eastAsia="zh-CN"/>
        </w:rPr>
        <w:t>开发</w:t>
      </w:r>
      <w:r w:rsidRPr="004F10BC">
        <w:rPr>
          <w:rFonts w:cstheme="minorHAnsi" w:hint="eastAsia"/>
          <w:lang w:eastAsia="zh-CN"/>
        </w:rPr>
        <w:t>活动主要针对国际电联成员，包括政府官员、监管机构、电信和</w:t>
      </w:r>
      <w:r>
        <w:rPr>
          <w:rFonts w:cstheme="minorHAnsi" w:hint="eastAsia"/>
          <w:lang w:eastAsia="zh-CN"/>
        </w:rPr>
        <w:t>信息通信</w:t>
      </w:r>
      <w:r w:rsidRPr="004F10BC">
        <w:rPr>
          <w:rFonts w:cstheme="minorHAnsi" w:hint="eastAsia"/>
          <w:lang w:eastAsia="zh-CN"/>
        </w:rPr>
        <w:t>技术</w:t>
      </w:r>
      <w:r>
        <w:rPr>
          <w:rFonts w:cstheme="minorHAnsi" w:hint="eastAsia"/>
          <w:lang w:eastAsia="zh-CN"/>
        </w:rPr>
        <w:t>（</w:t>
      </w:r>
      <w:r>
        <w:rPr>
          <w:rFonts w:cstheme="minorHAnsi" w:hint="eastAsia"/>
          <w:lang w:eastAsia="zh-CN"/>
        </w:rPr>
        <w:t>ICT</w:t>
      </w:r>
      <w:r>
        <w:rPr>
          <w:rFonts w:cstheme="minorHAnsi" w:hint="eastAsia"/>
          <w:lang w:eastAsia="zh-CN"/>
        </w:rPr>
        <w:t>）</w:t>
      </w:r>
      <w:r w:rsidRPr="004F10BC">
        <w:rPr>
          <w:rFonts w:cstheme="minorHAnsi" w:hint="eastAsia"/>
          <w:lang w:eastAsia="zh-CN"/>
        </w:rPr>
        <w:t>公司以及数字技术领域和更广泛</w:t>
      </w:r>
      <w:r>
        <w:rPr>
          <w:rFonts w:cstheme="minorHAnsi" w:hint="eastAsia"/>
          <w:lang w:eastAsia="zh-CN"/>
        </w:rPr>
        <w:t>社会中</w:t>
      </w:r>
      <w:r w:rsidRPr="004F10BC">
        <w:rPr>
          <w:rFonts w:cstheme="minorHAnsi" w:hint="eastAsia"/>
          <w:lang w:eastAsia="zh-CN"/>
        </w:rPr>
        <w:t>的其他专业人员。</w:t>
      </w:r>
    </w:p>
    <w:p w14:paraId="5A994202" w14:textId="77777777" w:rsidR="00397D27" w:rsidRPr="00556075" w:rsidRDefault="00397D27" w:rsidP="00397D27">
      <w:pPr>
        <w:ind w:firstLineChars="200" w:firstLine="480"/>
        <w:rPr>
          <w:lang w:eastAsia="zh-CN"/>
        </w:rPr>
      </w:pPr>
      <w:r w:rsidRPr="004F10BC">
        <w:rPr>
          <w:rFonts w:hint="eastAsia"/>
          <w:lang w:eastAsia="zh-CN"/>
        </w:rPr>
        <w:t>关于国际电</w:t>
      </w:r>
      <w:proofErr w:type="gramStart"/>
      <w:r w:rsidRPr="004F10BC">
        <w:rPr>
          <w:rFonts w:hint="eastAsia"/>
          <w:lang w:eastAsia="zh-CN"/>
        </w:rPr>
        <w:t>联能力</w:t>
      </w:r>
      <w:proofErr w:type="gramEnd"/>
      <w:r>
        <w:rPr>
          <w:rFonts w:hint="eastAsia"/>
          <w:lang w:eastAsia="zh-CN"/>
        </w:rPr>
        <w:t>开发</w:t>
      </w:r>
      <w:r w:rsidRPr="004F10BC">
        <w:rPr>
          <w:rFonts w:hint="eastAsia"/>
          <w:lang w:eastAsia="zh-CN"/>
        </w:rPr>
        <w:t>工作的更多信息可在国际电联网站上查阅</w:t>
      </w:r>
      <w:r>
        <w:rPr>
          <w:rFonts w:hint="eastAsia"/>
          <w:lang w:eastAsia="zh-CN"/>
        </w:rPr>
        <w:t>：</w:t>
      </w:r>
    </w:p>
    <w:p w14:paraId="44862AAE" w14:textId="77777777" w:rsidR="00397D27" w:rsidRPr="00556075" w:rsidRDefault="00900D8B" w:rsidP="00397D27">
      <w:pPr>
        <w:ind w:firstLineChars="200" w:firstLine="480"/>
      </w:pPr>
      <w:hyperlink r:id="rId14" w:history="1">
        <w:bookmarkStart w:id="688" w:name="lt_pId1828"/>
        <w:r w:rsidR="00397D27" w:rsidRPr="00556075">
          <w:rPr>
            <w:rStyle w:val="Hyperlink"/>
          </w:rPr>
          <w:t>https://www.itu.int/en/Pages/default.aspx</w:t>
        </w:r>
        <w:bookmarkEnd w:id="688"/>
      </w:hyperlink>
    </w:p>
    <w:p w14:paraId="6A203AE3" w14:textId="77777777" w:rsidR="00397D27" w:rsidRPr="00556075" w:rsidRDefault="00900D8B" w:rsidP="00397D27">
      <w:pPr>
        <w:ind w:firstLineChars="200" w:firstLine="480"/>
      </w:pPr>
      <w:hyperlink r:id="rId15" w:history="1">
        <w:bookmarkStart w:id="689" w:name="lt_pId1829"/>
        <w:r w:rsidR="00397D27" w:rsidRPr="00556075">
          <w:rPr>
            <w:rStyle w:val="Hyperlink"/>
          </w:rPr>
          <w:t>https://www.itu.int/en/ITU-D/Pages/Regional-Presence.aspx</w:t>
        </w:r>
        <w:bookmarkEnd w:id="689"/>
      </w:hyperlink>
    </w:p>
    <w:p w14:paraId="718002F5" w14:textId="77777777" w:rsidR="00397D27" w:rsidRPr="00556075" w:rsidRDefault="00900D8B" w:rsidP="00397D27">
      <w:pPr>
        <w:ind w:firstLineChars="200" w:firstLine="480"/>
        <w:rPr>
          <w:rFonts w:cstheme="minorHAnsi"/>
        </w:rPr>
      </w:pPr>
      <w:hyperlink r:id="rId16" w:history="1">
        <w:bookmarkStart w:id="690" w:name="lt_pId1830"/>
        <w:r w:rsidR="00397D27" w:rsidRPr="00556075">
          <w:rPr>
            <w:rStyle w:val="Hyperlink"/>
          </w:rPr>
          <w:t>https://www.itu.int/en/events/Pages/Upcoming-Workshops-and-Seminars.aspx</w:t>
        </w:r>
        <w:bookmarkEnd w:id="690"/>
      </w:hyperlink>
    </w:p>
    <w:p w14:paraId="56FE71CE" w14:textId="77777777" w:rsidR="00397D27" w:rsidRPr="00556075" w:rsidRDefault="00900D8B" w:rsidP="00397D27">
      <w:pPr>
        <w:ind w:firstLineChars="200" w:firstLine="480"/>
        <w:rPr>
          <w:rFonts w:cstheme="minorHAnsi"/>
        </w:rPr>
      </w:pPr>
      <w:hyperlink r:id="rId17" w:history="1">
        <w:bookmarkStart w:id="691" w:name="lt_pId1831"/>
        <w:r w:rsidR="00397D27" w:rsidRPr="00556075">
          <w:rPr>
            <w:rStyle w:val="Hyperlink"/>
          </w:rPr>
          <w:t>https://academy.itu.int/</w:t>
        </w:r>
        <w:bookmarkEnd w:id="691"/>
      </w:hyperlink>
    </w:p>
    <w:p w14:paraId="7A60CEF6" w14:textId="77777777" w:rsidR="00397D27" w:rsidRPr="00A82C92" w:rsidRDefault="00397D27" w:rsidP="00397D27">
      <w:pPr>
        <w:pStyle w:val="Headingb"/>
      </w:pPr>
      <w:proofErr w:type="spellStart"/>
      <w:r>
        <w:rPr>
          <w:rFonts w:hint="eastAsia"/>
        </w:rPr>
        <w:t>职责</w:t>
      </w:r>
      <w:proofErr w:type="spellEnd"/>
    </w:p>
    <w:p w14:paraId="6EF0BF7B" w14:textId="77777777" w:rsidR="00397D27" w:rsidRPr="004F10BC" w:rsidRDefault="00397D27" w:rsidP="00397D27">
      <w:pPr>
        <w:ind w:firstLineChars="200" w:firstLine="480"/>
        <w:rPr>
          <w:lang w:eastAsia="zh-CN"/>
        </w:rPr>
      </w:pPr>
      <w:r>
        <w:rPr>
          <w:rFonts w:hint="eastAsia"/>
          <w:lang w:eastAsia="zh-CN"/>
        </w:rPr>
        <w:t>咨询公司（</w:t>
      </w:r>
      <w:r w:rsidRPr="00A82C92">
        <w:rPr>
          <w:lang w:eastAsia="zh-CN"/>
        </w:rPr>
        <w:t>consultant</w:t>
      </w:r>
      <w:r>
        <w:rPr>
          <w:rFonts w:hint="eastAsia"/>
          <w:lang w:eastAsia="zh-CN"/>
        </w:rPr>
        <w:t>）</w:t>
      </w:r>
      <w:r w:rsidRPr="004F10BC">
        <w:rPr>
          <w:rFonts w:hint="eastAsia"/>
          <w:lang w:eastAsia="zh-CN"/>
        </w:rPr>
        <w:t>将对目前的培训和能力建设活动进行深入分析和审查，并将评估在国际电联设立培训</w:t>
      </w:r>
      <w:r>
        <w:rPr>
          <w:rFonts w:hint="eastAsia"/>
          <w:lang w:eastAsia="zh-CN"/>
        </w:rPr>
        <w:t>学院</w:t>
      </w:r>
      <w:r w:rsidRPr="004F10BC">
        <w:rPr>
          <w:rFonts w:hint="eastAsia"/>
          <w:lang w:eastAsia="zh-CN"/>
        </w:rPr>
        <w:t>的需要</w:t>
      </w:r>
      <w:r>
        <w:rPr>
          <w:rFonts w:hint="eastAsia"/>
          <w:lang w:eastAsia="zh-CN"/>
        </w:rPr>
        <w:t>（</w:t>
      </w:r>
      <w:r w:rsidRPr="004F10BC">
        <w:rPr>
          <w:rFonts w:hint="eastAsia"/>
          <w:lang w:eastAsia="zh-CN"/>
        </w:rPr>
        <w:t>“研究”</w:t>
      </w:r>
      <w:r>
        <w:rPr>
          <w:rFonts w:hint="eastAsia"/>
          <w:lang w:eastAsia="zh-CN"/>
        </w:rPr>
        <w:t>）</w:t>
      </w:r>
      <w:r w:rsidRPr="004F10BC">
        <w:rPr>
          <w:rFonts w:hint="eastAsia"/>
          <w:lang w:eastAsia="zh-CN"/>
        </w:rPr>
        <w:t>。</w:t>
      </w:r>
    </w:p>
    <w:p w14:paraId="24EEC54D" w14:textId="77777777" w:rsidR="00397D27" w:rsidRPr="00A82C92" w:rsidRDefault="00397D27" w:rsidP="00397D27">
      <w:pPr>
        <w:ind w:firstLineChars="200" w:firstLine="480"/>
        <w:rPr>
          <w:lang w:eastAsia="zh-CN"/>
        </w:rPr>
      </w:pPr>
      <w:r w:rsidRPr="004F10BC">
        <w:rPr>
          <w:rFonts w:hint="eastAsia"/>
          <w:lang w:eastAsia="zh-CN"/>
        </w:rPr>
        <w:t>更具体</w:t>
      </w:r>
      <w:r>
        <w:rPr>
          <w:rFonts w:hint="eastAsia"/>
          <w:lang w:eastAsia="zh-CN"/>
        </w:rPr>
        <w:t>而言</w:t>
      </w:r>
      <w:r w:rsidRPr="004F10BC">
        <w:rPr>
          <w:rFonts w:hint="eastAsia"/>
          <w:lang w:eastAsia="zh-CN"/>
        </w:rPr>
        <w:t>，研究应包括以下内容</w:t>
      </w:r>
      <w:r>
        <w:rPr>
          <w:rFonts w:hint="eastAsia"/>
          <w:lang w:eastAsia="zh-CN"/>
        </w:rPr>
        <w:t>：</w:t>
      </w:r>
    </w:p>
    <w:p w14:paraId="7713D8EF" w14:textId="77777777" w:rsidR="00397D27" w:rsidRPr="00556075" w:rsidRDefault="00397D27" w:rsidP="00397D27">
      <w:pPr>
        <w:pStyle w:val="Headingb"/>
        <w:rPr>
          <w:lang w:eastAsia="zh-CN"/>
        </w:rPr>
      </w:pPr>
      <w:r>
        <w:rPr>
          <w:rFonts w:eastAsiaTheme="minorHAnsi" w:cs="Times New Roman (Body CS)"/>
          <w:color w:val="0D0D0D" w:themeColor="text1" w:themeTint="F2"/>
          <w:szCs w:val="24"/>
          <w:lang w:eastAsia="zh-CN"/>
        </w:rPr>
        <w:t>A</w:t>
      </w:r>
      <w:r w:rsidRPr="00556075">
        <w:rPr>
          <w:rFonts w:eastAsiaTheme="minorHAnsi" w:cs="Times New Roman (Body CS)"/>
          <w:color w:val="0D0D0D" w:themeColor="text1" w:themeTint="F2"/>
          <w:szCs w:val="24"/>
          <w:lang w:eastAsia="zh-CN"/>
        </w:rPr>
        <w:tab/>
      </w:r>
      <w:r>
        <w:rPr>
          <w:rFonts w:hint="eastAsia"/>
          <w:lang w:eastAsia="zh-CN"/>
        </w:rPr>
        <w:t>环</w:t>
      </w:r>
      <w:r w:rsidRPr="00EB553A">
        <w:rPr>
          <w:rFonts w:ascii="Microsoft YaHei" w:hAnsi="Microsoft YaHei" w:hint="eastAsia"/>
          <w:lang w:eastAsia="zh-CN"/>
        </w:rPr>
        <w:t>境与背景</w:t>
      </w:r>
    </w:p>
    <w:p w14:paraId="4F765158" w14:textId="77777777" w:rsidR="00397D27" w:rsidRPr="00A82C92" w:rsidRDefault="00397D27" w:rsidP="00397D27">
      <w:pPr>
        <w:ind w:firstLineChars="200" w:firstLine="480"/>
        <w:rPr>
          <w:lang w:eastAsia="zh-CN"/>
        </w:rPr>
      </w:pPr>
      <w:r>
        <w:rPr>
          <w:rFonts w:hint="eastAsia"/>
          <w:lang w:eastAsia="zh-CN"/>
        </w:rPr>
        <w:t>咨询公司</w:t>
      </w:r>
      <w:r w:rsidRPr="004F10BC">
        <w:rPr>
          <w:rFonts w:hint="eastAsia"/>
          <w:lang w:eastAsia="zh-CN"/>
        </w:rPr>
        <w:t>将审查数字技术领域能力建设和培训活动</w:t>
      </w:r>
      <w:r w:rsidRPr="004F10BC">
        <w:rPr>
          <w:rFonts w:hint="eastAsia"/>
          <w:lang w:eastAsia="zh-CN"/>
        </w:rPr>
        <w:t>/</w:t>
      </w:r>
      <w:r>
        <w:rPr>
          <w:rFonts w:hint="eastAsia"/>
          <w:lang w:eastAsia="zh-CN"/>
        </w:rPr>
        <w:t>项目</w:t>
      </w:r>
      <w:r w:rsidRPr="004F10BC">
        <w:rPr>
          <w:rFonts w:hint="eastAsia"/>
          <w:lang w:eastAsia="zh-CN"/>
        </w:rPr>
        <w:t>的</w:t>
      </w:r>
      <w:r>
        <w:rPr>
          <w:rFonts w:hint="eastAsia"/>
          <w:lang w:eastAsia="zh-CN"/>
        </w:rPr>
        <w:t>全面</w:t>
      </w:r>
      <w:r w:rsidRPr="004F10BC">
        <w:rPr>
          <w:rFonts w:hint="eastAsia"/>
          <w:lang w:eastAsia="zh-CN"/>
        </w:rPr>
        <w:t>情况，包括通过联合国系统</w:t>
      </w:r>
      <w:r>
        <w:rPr>
          <w:rFonts w:hint="eastAsia"/>
          <w:lang w:eastAsia="zh-CN"/>
        </w:rPr>
        <w:t>（</w:t>
      </w:r>
      <w:r w:rsidRPr="004F10BC">
        <w:rPr>
          <w:rFonts w:hint="eastAsia"/>
          <w:lang w:eastAsia="zh-CN"/>
        </w:rPr>
        <w:t>如联合国技术</w:t>
      </w:r>
      <w:r>
        <w:rPr>
          <w:rFonts w:hint="eastAsia"/>
          <w:lang w:eastAsia="zh-CN"/>
        </w:rPr>
        <w:t>库（</w:t>
      </w:r>
      <w:r w:rsidRPr="004F10BC">
        <w:rPr>
          <w:rFonts w:hint="eastAsia"/>
          <w:lang w:eastAsia="zh-CN"/>
        </w:rPr>
        <w:t>银行</w:t>
      </w:r>
      <w:r>
        <w:rPr>
          <w:rFonts w:hint="eastAsia"/>
          <w:lang w:eastAsia="zh-CN"/>
        </w:rPr>
        <w:t>））</w:t>
      </w:r>
      <w:r w:rsidRPr="004F10BC">
        <w:rPr>
          <w:rFonts w:hint="eastAsia"/>
          <w:lang w:eastAsia="zh-CN"/>
        </w:rPr>
        <w:t>和相关私营部门组织及其他主要</w:t>
      </w:r>
      <w:r>
        <w:rPr>
          <w:rFonts w:hint="eastAsia"/>
          <w:lang w:eastAsia="zh-CN"/>
        </w:rPr>
        <w:t>参与方</w:t>
      </w:r>
      <w:r w:rsidRPr="004F10BC">
        <w:rPr>
          <w:rFonts w:hint="eastAsia"/>
          <w:lang w:eastAsia="zh-CN"/>
        </w:rPr>
        <w:t>提供的能力建设和培训活动</w:t>
      </w:r>
      <w:r w:rsidRPr="004F10BC">
        <w:rPr>
          <w:rFonts w:hint="eastAsia"/>
          <w:lang w:eastAsia="zh-CN"/>
        </w:rPr>
        <w:t>/</w:t>
      </w:r>
      <w:r>
        <w:rPr>
          <w:rFonts w:hint="eastAsia"/>
          <w:lang w:eastAsia="zh-CN"/>
        </w:rPr>
        <w:t>项目</w:t>
      </w:r>
      <w:r w:rsidRPr="004F10BC">
        <w:rPr>
          <w:rFonts w:hint="eastAsia"/>
          <w:lang w:eastAsia="zh-CN"/>
        </w:rPr>
        <w:t>、所使用的</w:t>
      </w:r>
      <w:r>
        <w:rPr>
          <w:rFonts w:hint="eastAsia"/>
          <w:lang w:eastAsia="zh-CN"/>
        </w:rPr>
        <w:t>教学</w:t>
      </w:r>
      <w:r w:rsidRPr="004F10BC">
        <w:rPr>
          <w:rFonts w:hint="eastAsia"/>
          <w:lang w:eastAsia="zh-CN"/>
        </w:rPr>
        <w:t>工具和平台以及所采用的方法，并将国际电联的培训和能力</w:t>
      </w:r>
      <w:r>
        <w:rPr>
          <w:rFonts w:hint="eastAsia"/>
          <w:lang w:eastAsia="zh-CN"/>
        </w:rPr>
        <w:t>开发方式</w:t>
      </w:r>
      <w:r w:rsidRPr="004F10BC">
        <w:rPr>
          <w:rFonts w:hint="eastAsia"/>
          <w:lang w:eastAsia="zh-CN"/>
        </w:rPr>
        <w:t>置于全球</w:t>
      </w:r>
      <w:r>
        <w:rPr>
          <w:rFonts w:hint="eastAsia"/>
          <w:lang w:eastAsia="zh-CN"/>
        </w:rPr>
        <w:t>环境中予以审视</w:t>
      </w:r>
      <w:r w:rsidRPr="004F10BC">
        <w:rPr>
          <w:rFonts w:hint="eastAsia"/>
          <w:lang w:eastAsia="zh-CN"/>
        </w:rPr>
        <w:t>。这将包括审查国际组织和私营培训提供</w:t>
      </w:r>
      <w:r>
        <w:rPr>
          <w:rFonts w:hint="eastAsia"/>
          <w:lang w:eastAsia="zh-CN"/>
        </w:rPr>
        <w:t>商</w:t>
      </w:r>
      <w:r w:rsidRPr="004F10BC">
        <w:rPr>
          <w:rFonts w:hint="eastAsia"/>
          <w:lang w:eastAsia="zh-CN"/>
        </w:rPr>
        <w:t>使用的现有培训提供商业模式</w:t>
      </w:r>
      <w:r>
        <w:rPr>
          <w:rFonts w:hint="eastAsia"/>
          <w:lang w:eastAsia="zh-CN"/>
        </w:rPr>
        <w:t>（</w:t>
      </w:r>
      <w:r w:rsidRPr="004F10BC">
        <w:rPr>
          <w:rFonts w:hint="eastAsia"/>
          <w:lang w:eastAsia="zh-CN"/>
        </w:rPr>
        <w:t>例如免费、付费、虚拟等</w:t>
      </w:r>
      <w:r>
        <w:rPr>
          <w:rFonts w:hint="eastAsia"/>
          <w:lang w:eastAsia="zh-CN"/>
        </w:rPr>
        <w:t>形式）</w:t>
      </w:r>
      <w:r w:rsidRPr="004F10BC">
        <w:rPr>
          <w:rFonts w:hint="eastAsia"/>
          <w:lang w:eastAsia="zh-CN"/>
        </w:rPr>
        <w:t>。</w:t>
      </w:r>
    </w:p>
    <w:p w14:paraId="091B7503" w14:textId="77777777" w:rsidR="00397D27" w:rsidRPr="002A012B" w:rsidRDefault="00397D27" w:rsidP="00397D27">
      <w:pPr>
        <w:pStyle w:val="Headingb"/>
        <w:rPr>
          <w:lang w:eastAsia="zh-CN"/>
        </w:rPr>
      </w:pPr>
      <w:bookmarkStart w:id="692" w:name="lt_pId1838"/>
      <w:r w:rsidRPr="002A012B">
        <w:rPr>
          <w:rFonts w:eastAsiaTheme="minorHAnsi" w:cs="Times New Roman (Body CS)"/>
          <w:color w:val="0D0D0D" w:themeColor="text1" w:themeTint="F2"/>
          <w:szCs w:val="24"/>
          <w:lang w:eastAsia="zh-CN"/>
        </w:rPr>
        <w:t>B</w:t>
      </w:r>
      <w:r w:rsidRPr="002A012B">
        <w:rPr>
          <w:rFonts w:eastAsiaTheme="minorHAnsi" w:cs="Times New Roman (Body CS)"/>
          <w:color w:val="0D0D0D" w:themeColor="text1" w:themeTint="F2"/>
          <w:szCs w:val="24"/>
          <w:lang w:eastAsia="zh-CN"/>
        </w:rPr>
        <w:tab/>
      </w:r>
      <w:r w:rsidRPr="00EB553A">
        <w:rPr>
          <w:rFonts w:hint="eastAsia"/>
          <w:lang w:eastAsia="zh-CN"/>
        </w:rPr>
        <w:t>清点评估国际电联所提供的现有能力开发活动</w:t>
      </w:r>
      <w:bookmarkEnd w:id="692"/>
    </w:p>
    <w:p w14:paraId="7D64B7F9" w14:textId="77777777" w:rsidR="00397D27" w:rsidRPr="00A82C92" w:rsidRDefault="00397D27" w:rsidP="00397D27">
      <w:pPr>
        <w:ind w:firstLineChars="200" w:firstLine="480"/>
        <w:rPr>
          <w:lang w:eastAsia="zh-CN"/>
        </w:rPr>
      </w:pPr>
      <w:r>
        <w:rPr>
          <w:rFonts w:hint="eastAsia"/>
          <w:lang w:eastAsia="zh-CN"/>
        </w:rPr>
        <w:t>咨询公司</w:t>
      </w:r>
      <w:r w:rsidRPr="004F10BC">
        <w:rPr>
          <w:rFonts w:hint="eastAsia"/>
          <w:lang w:eastAsia="zh-CN"/>
        </w:rPr>
        <w:t>将</w:t>
      </w:r>
      <w:r>
        <w:rPr>
          <w:rFonts w:hint="eastAsia"/>
          <w:lang w:eastAsia="zh-CN"/>
        </w:rPr>
        <w:t>清点</w:t>
      </w:r>
      <w:r w:rsidRPr="004F10BC">
        <w:rPr>
          <w:rFonts w:hint="eastAsia"/>
          <w:lang w:eastAsia="zh-CN"/>
        </w:rPr>
        <w:t>评估国际电联</w:t>
      </w:r>
      <w:r>
        <w:rPr>
          <w:rFonts w:hint="eastAsia"/>
          <w:lang w:eastAsia="zh-CN"/>
        </w:rPr>
        <w:t>（</w:t>
      </w:r>
      <w:r w:rsidRPr="004F10BC">
        <w:rPr>
          <w:rFonts w:hint="eastAsia"/>
          <w:lang w:eastAsia="zh-CN"/>
        </w:rPr>
        <w:t>包括所有三个局和总秘书处以及研究组</w:t>
      </w:r>
      <w:r>
        <w:rPr>
          <w:rFonts w:hint="eastAsia"/>
          <w:lang w:eastAsia="zh-CN"/>
        </w:rPr>
        <w:t>）</w:t>
      </w:r>
      <w:r w:rsidRPr="004F10BC">
        <w:rPr>
          <w:rFonts w:hint="eastAsia"/>
          <w:lang w:eastAsia="zh-CN"/>
        </w:rPr>
        <w:t>及其合作伙伴提供的现有能力</w:t>
      </w:r>
      <w:r>
        <w:rPr>
          <w:rFonts w:hint="eastAsia"/>
          <w:lang w:eastAsia="zh-CN"/>
        </w:rPr>
        <w:t>开发</w:t>
      </w:r>
      <w:r w:rsidRPr="004F10BC">
        <w:rPr>
          <w:rFonts w:hint="eastAsia"/>
          <w:lang w:eastAsia="zh-CN"/>
        </w:rPr>
        <w:t>活动，包括在国际电联学院框架下开展的活动，以及通过与</w:t>
      </w:r>
      <w:r>
        <w:rPr>
          <w:rFonts w:hint="eastAsia"/>
          <w:lang w:eastAsia="zh-CN"/>
        </w:rPr>
        <w:t>高级培训中心</w:t>
      </w:r>
      <w:r w:rsidRPr="004F10BC">
        <w:rPr>
          <w:rFonts w:hint="eastAsia"/>
          <w:lang w:eastAsia="zh-CN"/>
        </w:rPr>
        <w:t>网络和其他培训提供</w:t>
      </w:r>
      <w:r>
        <w:rPr>
          <w:rFonts w:hint="eastAsia"/>
          <w:lang w:eastAsia="zh-CN"/>
        </w:rPr>
        <w:t>商</w:t>
      </w:r>
      <w:r w:rsidRPr="004F10BC">
        <w:rPr>
          <w:rFonts w:hint="eastAsia"/>
          <w:lang w:eastAsia="zh-CN"/>
        </w:rPr>
        <w:t>的伙伴关系开展的活动。</w:t>
      </w:r>
      <w:r>
        <w:rPr>
          <w:rFonts w:hint="eastAsia"/>
          <w:lang w:eastAsia="zh-CN"/>
        </w:rPr>
        <w:t>清点</w:t>
      </w:r>
      <w:r w:rsidRPr="004F10BC">
        <w:rPr>
          <w:rFonts w:hint="eastAsia"/>
          <w:lang w:eastAsia="zh-CN"/>
        </w:rPr>
        <w:t>评估将涵盖活动的质量和数量方面</w:t>
      </w:r>
      <w:r>
        <w:rPr>
          <w:rFonts w:hint="eastAsia"/>
          <w:lang w:eastAsia="zh-CN"/>
        </w:rPr>
        <w:t>情况</w:t>
      </w:r>
      <w:r w:rsidRPr="004F10BC">
        <w:rPr>
          <w:rFonts w:hint="eastAsia"/>
          <w:lang w:eastAsia="zh-CN"/>
        </w:rPr>
        <w:t>，并应包括</w:t>
      </w:r>
      <w:r>
        <w:rPr>
          <w:rFonts w:hint="eastAsia"/>
          <w:lang w:eastAsia="zh-CN"/>
        </w:rPr>
        <w:t>：</w:t>
      </w:r>
    </w:p>
    <w:p w14:paraId="1BF2BB07" w14:textId="77777777" w:rsidR="00397D27" w:rsidRPr="00EB553A" w:rsidRDefault="00397D27" w:rsidP="00397D27">
      <w:pPr>
        <w:pStyle w:val="enumlev1"/>
        <w:rPr>
          <w:lang w:eastAsia="zh-CN"/>
        </w:rPr>
      </w:pPr>
      <w:bookmarkStart w:id="693" w:name="lt_pId1841"/>
      <w:r>
        <w:rPr>
          <w:lang w:eastAsia="zh-CN"/>
        </w:rPr>
        <w:t>•</w:t>
      </w:r>
      <w:r w:rsidRPr="00EB553A">
        <w:rPr>
          <w:lang w:eastAsia="zh-CN"/>
        </w:rPr>
        <w:tab/>
      </w:r>
      <w:r w:rsidRPr="00EB553A">
        <w:rPr>
          <w:rFonts w:hint="eastAsia"/>
          <w:lang w:eastAsia="zh-CN"/>
        </w:rPr>
        <w:t>讲习班和课程的类型、目标受众、使用的语言和财务模式。</w:t>
      </w:r>
      <w:bookmarkEnd w:id="693"/>
    </w:p>
    <w:p w14:paraId="49FDC0DA" w14:textId="77777777" w:rsidR="00397D27" w:rsidRPr="00EB553A" w:rsidRDefault="00397D27" w:rsidP="00397D27">
      <w:pPr>
        <w:pStyle w:val="enumlev1"/>
        <w:rPr>
          <w:lang w:eastAsia="zh-CN"/>
        </w:rPr>
      </w:pPr>
      <w:r>
        <w:rPr>
          <w:lang w:eastAsia="zh-CN"/>
        </w:rPr>
        <w:t>•</w:t>
      </w:r>
      <w:r w:rsidRPr="00EB553A">
        <w:rPr>
          <w:lang w:eastAsia="zh-CN"/>
        </w:rPr>
        <w:tab/>
      </w:r>
      <w:r w:rsidRPr="00EB553A">
        <w:rPr>
          <w:rFonts w:hint="eastAsia"/>
          <w:lang w:eastAsia="zh-CN"/>
        </w:rPr>
        <w:t>讲习班、培训方法和交付方法的质量评估。</w:t>
      </w:r>
    </w:p>
    <w:p w14:paraId="26DC45B6" w14:textId="77777777" w:rsidR="00397D27" w:rsidRPr="00EB553A" w:rsidRDefault="00397D27" w:rsidP="00397D27">
      <w:pPr>
        <w:pStyle w:val="enumlev1"/>
        <w:rPr>
          <w:lang w:eastAsia="zh-CN"/>
        </w:rPr>
      </w:pPr>
      <w:r>
        <w:rPr>
          <w:lang w:eastAsia="zh-CN"/>
        </w:rPr>
        <w:t>•</w:t>
      </w:r>
      <w:r w:rsidRPr="00EB553A">
        <w:rPr>
          <w:lang w:eastAsia="zh-CN"/>
        </w:rPr>
        <w:tab/>
      </w:r>
      <w:r w:rsidRPr="00EB553A">
        <w:rPr>
          <w:rFonts w:hint="eastAsia"/>
          <w:lang w:eastAsia="zh-CN"/>
        </w:rPr>
        <w:t>对交付的能力开发活动的有效性和效率的评估。</w:t>
      </w:r>
    </w:p>
    <w:p w14:paraId="6B6B1AC6" w14:textId="77777777" w:rsidR="00397D27" w:rsidRPr="00EB553A" w:rsidRDefault="00397D27" w:rsidP="00397D27">
      <w:pPr>
        <w:pStyle w:val="enumlev1"/>
        <w:rPr>
          <w:lang w:eastAsia="zh-CN"/>
        </w:rPr>
      </w:pPr>
      <w:r>
        <w:rPr>
          <w:lang w:eastAsia="zh-CN"/>
        </w:rPr>
        <w:t>•</w:t>
      </w:r>
      <w:r w:rsidRPr="00EB553A">
        <w:rPr>
          <w:lang w:eastAsia="zh-CN"/>
        </w:rPr>
        <w:tab/>
      </w:r>
      <w:r w:rsidRPr="00EB553A">
        <w:rPr>
          <w:rFonts w:hint="eastAsia"/>
          <w:lang w:eastAsia="zh-CN"/>
        </w:rPr>
        <w:t>国际电联培训材料做出清点并对此类材料进行定性评估。</w:t>
      </w:r>
    </w:p>
    <w:p w14:paraId="06EF1EF6" w14:textId="77777777" w:rsidR="00397D27" w:rsidRPr="00EB553A" w:rsidRDefault="00397D27" w:rsidP="00397D27">
      <w:pPr>
        <w:pStyle w:val="enumlev1"/>
        <w:rPr>
          <w:lang w:eastAsia="zh-CN"/>
        </w:rPr>
      </w:pPr>
      <w:r>
        <w:rPr>
          <w:lang w:eastAsia="zh-CN"/>
        </w:rPr>
        <w:t>•</w:t>
      </w:r>
      <w:r w:rsidRPr="00EB553A">
        <w:rPr>
          <w:lang w:eastAsia="zh-CN"/>
        </w:rPr>
        <w:tab/>
      </w:r>
      <w:r w:rsidRPr="00EB553A">
        <w:rPr>
          <w:rFonts w:hint="eastAsia"/>
          <w:lang w:eastAsia="zh-CN"/>
        </w:rPr>
        <w:t>对国际电联分配的财务和人力资源予以评估。</w:t>
      </w:r>
    </w:p>
    <w:p w14:paraId="1E836EC1" w14:textId="77777777" w:rsidR="00397D27" w:rsidRPr="00A82C92" w:rsidRDefault="00397D27" w:rsidP="00397D27">
      <w:pPr>
        <w:pStyle w:val="Headingb"/>
        <w:rPr>
          <w:lang w:eastAsia="zh-CN"/>
        </w:rPr>
      </w:pPr>
      <w:r w:rsidRPr="00A82C92">
        <w:rPr>
          <w:rFonts w:eastAsiaTheme="minorHAnsi" w:cs="Times New Roman (Body CS)"/>
          <w:color w:val="0D0D0D" w:themeColor="text1" w:themeTint="F2"/>
          <w:szCs w:val="24"/>
          <w:lang w:eastAsia="zh-CN"/>
        </w:rPr>
        <w:lastRenderedPageBreak/>
        <w:t>C</w:t>
      </w:r>
      <w:r w:rsidRPr="00A82C92">
        <w:rPr>
          <w:rFonts w:eastAsiaTheme="minorHAnsi" w:cs="Times New Roman (Body CS)"/>
          <w:color w:val="0D0D0D" w:themeColor="text1" w:themeTint="F2"/>
          <w:szCs w:val="24"/>
          <w:lang w:eastAsia="zh-CN"/>
        </w:rPr>
        <w:tab/>
      </w:r>
      <w:r w:rsidRPr="00EB553A">
        <w:rPr>
          <w:rFonts w:hint="eastAsia"/>
          <w:lang w:eastAsia="zh-CN"/>
        </w:rPr>
        <w:t>现有差距和待完善领域</w:t>
      </w:r>
    </w:p>
    <w:p w14:paraId="333C9C1C" w14:textId="77777777" w:rsidR="00397D27" w:rsidRPr="00A82C92" w:rsidRDefault="00397D27" w:rsidP="00397D27">
      <w:pPr>
        <w:ind w:firstLineChars="200" w:firstLine="480"/>
        <w:rPr>
          <w:lang w:eastAsia="zh-CN"/>
        </w:rPr>
      </w:pPr>
      <w:r w:rsidRPr="004F10BC">
        <w:rPr>
          <w:rFonts w:hint="eastAsia"/>
          <w:lang w:eastAsia="zh-CN"/>
        </w:rPr>
        <w:t>根据上述</w:t>
      </w:r>
      <w:r w:rsidRPr="004F10BC">
        <w:rPr>
          <w:rFonts w:hint="eastAsia"/>
          <w:lang w:eastAsia="zh-CN"/>
        </w:rPr>
        <w:t>(1)</w:t>
      </w:r>
      <w:r w:rsidRPr="004F10BC">
        <w:rPr>
          <w:rFonts w:hint="eastAsia"/>
          <w:lang w:eastAsia="zh-CN"/>
        </w:rPr>
        <w:t>和</w:t>
      </w:r>
      <w:r w:rsidRPr="004F10BC">
        <w:rPr>
          <w:rFonts w:hint="eastAsia"/>
          <w:lang w:eastAsia="zh-CN"/>
        </w:rPr>
        <w:t>(2)</w:t>
      </w:r>
      <w:r w:rsidRPr="004F10BC">
        <w:rPr>
          <w:rFonts w:hint="eastAsia"/>
          <w:lang w:eastAsia="zh-CN"/>
        </w:rPr>
        <w:t>，</w:t>
      </w:r>
      <w:r>
        <w:rPr>
          <w:rFonts w:hint="eastAsia"/>
          <w:lang w:eastAsia="zh-CN"/>
        </w:rPr>
        <w:t>咨询公司</w:t>
      </w:r>
      <w:r w:rsidRPr="004F10BC">
        <w:rPr>
          <w:rFonts w:hint="eastAsia"/>
          <w:lang w:eastAsia="zh-CN"/>
        </w:rPr>
        <w:t>将确定培训交付的差距和</w:t>
      </w:r>
      <w:r>
        <w:rPr>
          <w:rFonts w:hint="eastAsia"/>
          <w:lang w:eastAsia="zh-CN"/>
        </w:rPr>
        <w:t>待</w:t>
      </w:r>
      <w:r w:rsidRPr="004F10BC">
        <w:rPr>
          <w:rFonts w:hint="eastAsia"/>
          <w:lang w:eastAsia="zh-CN"/>
        </w:rPr>
        <w:t>改进领域，包括涵盖的主题、</w:t>
      </w:r>
      <w:r>
        <w:rPr>
          <w:rFonts w:hint="eastAsia"/>
          <w:lang w:eastAsia="zh-CN"/>
        </w:rPr>
        <w:t>针对</w:t>
      </w:r>
      <w:r w:rsidRPr="004F10BC">
        <w:rPr>
          <w:rFonts w:hint="eastAsia"/>
          <w:lang w:eastAsia="zh-CN"/>
        </w:rPr>
        <w:t>的目标受众和交付方法。评估将考虑到其他培训机构和联合国系统或其他</w:t>
      </w:r>
      <w:r>
        <w:rPr>
          <w:rFonts w:hint="eastAsia"/>
          <w:lang w:eastAsia="zh-CN"/>
        </w:rPr>
        <w:t>参与</w:t>
      </w:r>
      <w:proofErr w:type="gramStart"/>
      <w:r>
        <w:rPr>
          <w:rFonts w:hint="eastAsia"/>
          <w:lang w:eastAsia="zh-CN"/>
        </w:rPr>
        <w:t>方</w:t>
      </w:r>
      <w:r w:rsidRPr="004F10BC">
        <w:rPr>
          <w:rFonts w:hint="eastAsia"/>
          <w:lang w:eastAsia="zh-CN"/>
        </w:rPr>
        <w:t>设立</w:t>
      </w:r>
      <w:proofErr w:type="gramEnd"/>
      <w:r w:rsidRPr="004F10BC">
        <w:rPr>
          <w:rFonts w:hint="eastAsia"/>
          <w:lang w:eastAsia="zh-CN"/>
        </w:rPr>
        <w:t>的类似实体已提供的市场，并确定国际电联的核心竞争优势和</w:t>
      </w:r>
      <w:proofErr w:type="gramStart"/>
      <w:r w:rsidRPr="004F10BC">
        <w:rPr>
          <w:rFonts w:hint="eastAsia"/>
          <w:lang w:eastAsia="zh-CN"/>
        </w:rPr>
        <w:t>利基</w:t>
      </w:r>
      <w:proofErr w:type="gramEnd"/>
      <w:r>
        <w:rPr>
          <w:rFonts w:hint="eastAsia"/>
          <w:lang w:eastAsia="zh-CN"/>
        </w:rPr>
        <w:t>（细分</w:t>
      </w:r>
      <w:r w:rsidRPr="00A82C92">
        <w:rPr>
          <w:lang w:eastAsia="zh-CN"/>
        </w:rPr>
        <w:t>niche</w:t>
      </w:r>
      <w:r>
        <w:rPr>
          <w:rFonts w:hint="eastAsia"/>
          <w:lang w:eastAsia="zh-CN"/>
        </w:rPr>
        <w:t>）</w:t>
      </w:r>
      <w:r w:rsidRPr="004F10BC">
        <w:rPr>
          <w:rFonts w:hint="eastAsia"/>
          <w:lang w:eastAsia="zh-CN"/>
        </w:rPr>
        <w:t>市场。</w:t>
      </w:r>
      <w:r>
        <w:rPr>
          <w:rFonts w:hint="eastAsia"/>
          <w:lang w:eastAsia="zh-CN"/>
        </w:rPr>
        <w:t>咨询公司</w:t>
      </w:r>
      <w:r w:rsidRPr="004F10BC">
        <w:rPr>
          <w:rFonts w:hint="eastAsia"/>
          <w:lang w:eastAsia="zh-CN"/>
        </w:rPr>
        <w:t>还将探讨国际电联在技能</w:t>
      </w:r>
      <w:r>
        <w:rPr>
          <w:rFonts w:hint="eastAsia"/>
          <w:lang w:eastAsia="zh-CN"/>
        </w:rPr>
        <w:t>开发</w:t>
      </w:r>
      <w:r w:rsidRPr="004F10BC">
        <w:rPr>
          <w:rFonts w:hint="eastAsia"/>
          <w:lang w:eastAsia="zh-CN"/>
        </w:rPr>
        <w:t>和培训提供领域是否“</w:t>
      </w:r>
      <w:r>
        <w:rPr>
          <w:rFonts w:ascii="Segoe UI" w:hAnsi="Segoe UI" w:cs="Segoe UI"/>
          <w:color w:val="000000"/>
          <w:shd w:val="clear" w:color="auto" w:fill="FFFFFF"/>
          <w:lang w:eastAsia="zh-CN"/>
        </w:rPr>
        <w:t>有的放矢、胜任其</w:t>
      </w:r>
      <w:r w:rsidRPr="00EB553A">
        <w:rPr>
          <w:rFonts w:hint="eastAsia"/>
          <w:lang w:eastAsia="zh-CN"/>
        </w:rPr>
        <w:t>职</w:t>
      </w:r>
      <w:r w:rsidRPr="004F10BC">
        <w:rPr>
          <w:rFonts w:hint="eastAsia"/>
          <w:lang w:eastAsia="zh-CN"/>
        </w:rPr>
        <w:t>”</w:t>
      </w:r>
      <w:r>
        <w:rPr>
          <w:rFonts w:hint="eastAsia"/>
          <w:lang w:eastAsia="zh-CN"/>
        </w:rPr>
        <w:t>（</w:t>
      </w:r>
      <w:r w:rsidRPr="00A82C92">
        <w:rPr>
          <w:lang w:eastAsia="zh-CN"/>
        </w:rPr>
        <w:t>fit for purpose</w:t>
      </w:r>
      <w:r>
        <w:rPr>
          <w:rFonts w:hint="eastAsia"/>
          <w:lang w:eastAsia="zh-CN"/>
        </w:rPr>
        <w:t>）。</w:t>
      </w:r>
    </w:p>
    <w:p w14:paraId="373DA847" w14:textId="77777777" w:rsidR="00397D27" w:rsidRPr="004C45A0" w:rsidRDefault="00397D27" w:rsidP="00397D27">
      <w:pPr>
        <w:pStyle w:val="Headingb"/>
        <w:rPr>
          <w:lang w:eastAsia="zh-CN"/>
        </w:rPr>
      </w:pPr>
      <w:bookmarkStart w:id="694" w:name="lt_pId1850"/>
      <w:r w:rsidRPr="004C45A0">
        <w:rPr>
          <w:rFonts w:eastAsiaTheme="minorHAnsi" w:cs="Times New Roman (Body CS)"/>
          <w:color w:val="0D0D0D" w:themeColor="text1" w:themeTint="F2"/>
          <w:szCs w:val="24"/>
          <w:lang w:eastAsia="zh-CN"/>
        </w:rPr>
        <w:t>D</w:t>
      </w:r>
      <w:r w:rsidRPr="004C45A0">
        <w:rPr>
          <w:rFonts w:eastAsiaTheme="minorHAnsi" w:cs="Times New Roman (Body CS)"/>
          <w:color w:val="0D0D0D" w:themeColor="text1" w:themeTint="F2"/>
          <w:szCs w:val="24"/>
          <w:lang w:eastAsia="zh-CN"/>
        </w:rPr>
        <w:tab/>
      </w:r>
      <w:r w:rsidRPr="00EB553A">
        <w:rPr>
          <w:rFonts w:hint="eastAsia"/>
          <w:lang w:eastAsia="zh-CN"/>
        </w:rPr>
        <w:t>评估对新培训学院的需求</w:t>
      </w:r>
      <w:bookmarkEnd w:id="694"/>
    </w:p>
    <w:p w14:paraId="536D77EB" w14:textId="77777777" w:rsidR="00397D27" w:rsidRPr="004C45A0" w:rsidRDefault="00397D27" w:rsidP="00397D27">
      <w:pPr>
        <w:ind w:firstLineChars="200" w:firstLine="480"/>
        <w:rPr>
          <w:lang w:eastAsia="zh-CN"/>
        </w:rPr>
      </w:pPr>
      <w:r w:rsidRPr="004C45A0">
        <w:rPr>
          <w:rFonts w:hint="eastAsia"/>
          <w:lang w:eastAsia="zh-CN"/>
        </w:rPr>
        <w:t>根据上述</w:t>
      </w:r>
      <w:r w:rsidRPr="004C45A0">
        <w:rPr>
          <w:rFonts w:hint="eastAsia"/>
          <w:lang w:eastAsia="zh-CN"/>
        </w:rPr>
        <w:t>(1)</w:t>
      </w:r>
      <w:r w:rsidRPr="004C45A0">
        <w:rPr>
          <w:rFonts w:hint="eastAsia"/>
          <w:lang w:eastAsia="zh-CN"/>
        </w:rPr>
        <w:t>至</w:t>
      </w:r>
      <w:r w:rsidRPr="004C45A0">
        <w:rPr>
          <w:rFonts w:hint="eastAsia"/>
          <w:lang w:eastAsia="zh-CN"/>
        </w:rPr>
        <w:t>(3)</w:t>
      </w:r>
      <w:r w:rsidRPr="004C45A0">
        <w:rPr>
          <w:rFonts w:hint="eastAsia"/>
          <w:lang w:eastAsia="zh-CN"/>
        </w:rPr>
        <w:t>，咨询公司将评估对建立新的国际电</w:t>
      </w:r>
      <w:proofErr w:type="gramStart"/>
      <w:r w:rsidRPr="004C45A0">
        <w:rPr>
          <w:rFonts w:hint="eastAsia"/>
          <w:lang w:eastAsia="zh-CN"/>
        </w:rPr>
        <w:t>联培训</w:t>
      </w:r>
      <w:proofErr w:type="gramEnd"/>
      <w:r w:rsidRPr="004C45A0">
        <w:rPr>
          <w:rFonts w:hint="eastAsia"/>
          <w:lang w:eastAsia="zh-CN"/>
        </w:rPr>
        <w:t>学院（实体和</w:t>
      </w:r>
      <w:r w:rsidRPr="004C45A0">
        <w:rPr>
          <w:rFonts w:hint="eastAsia"/>
          <w:lang w:eastAsia="zh-CN"/>
        </w:rPr>
        <w:t>/</w:t>
      </w:r>
      <w:r w:rsidRPr="004C45A0">
        <w:rPr>
          <w:rFonts w:hint="eastAsia"/>
          <w:lang w:eastAsia="zh-CN"/>
        </w:rPr>
        <w:t>或虚拟）的需求。这将包括对该学院的主要目标、影响领域、职能、交付方法和目标群体的讨论。咨询公司将进一步阐述这样一个新的培训学院如何能够影响国际电联开展的现有能力开发活动，包括在国际电联学院平台下提供的活动，或与这些活动相联系，以避免重复劳动和造成资源集中化。</w:t>
      </w:r>
    </w:p>
    <w:p w14:paraId="299E6131" w14:textId="77777777" w:rsidR="00397D27" w:rsidRPr="004C45A0" w:rsidRDefault="00397D27" w:rsidP="00397D27">
      <w:pPr>
        <w:pStyle w:val="Headingb"/>
        <w:rPr>
          <w:lang w:eastAsia="zh-CN"/>
        </w:rPr>
      </w:pPr>
      <w:bookmarkStart w:id="695" w:name="lt_pId1854"/>
      <w:r w:rsidRPr="004C45A0">
        <w:rPr>
          <w:rFonts w:eastAsiaTheme="minorHAnsi" w:cs="Times New Roman (Body CS)"/>
          <w:color w:val="0D0D0D" w:themeColor="text1" w:themeTint="F2"/>
          <w:szCs w:val="24"/>
          <w:lang w:eastAsia="zh-CN"/>
        </w:rPr>
        <w:t>E</w:t>
      </w:r>
      <w:r w:rsidRPr="004C45A0">
        <w:rPr>
          <w:rFonts w:eastAsiaTheme="minorHAnsi" w:cs="Times New Roman (Body CS)"/>
          <w:color w:val="0D0D0D" w:themeColor="text1" w:themeTint="F2"/>
          <w:szCs w:val="24"/>
          <w:lang w:eastAsia="zh-CN"/>
        </w:rPr>
        <w:tab/>
      </w:r>
      <w:r w:rsidRPr="00EB553A">
        <w:rPr>
          <w:rFonts w:hint="eastAsia"/>
          <w:lang w:eastAsia="zh-CN"/>
        </w:rPr>
        <w:t>新培训学院的资源要求和治理结构</w:t>
      </w:r>
      <w:bookmarkEnd w:id="695"/>
    </w:p>
    <w:p w14:paraId="3C036114" w14:textId="77777777" w:rsidR="00397D27" w:rsidRPr="004C45A0" w:rsidRDefault="00397D27" w:rsidP="00397D27">
      <w:pPr>
        <w:ind w:firstLineChars="200" w:firstLine="480"/>
        <w:rPr>
          <w:lang w:eastAsia="zh-CN"/>
        </w:rPr>
      </w:pPr>
      <w:r w:rsidRPr="004C45A0">
        <w:rPr>
          <w:rFonts w:hint="eastAsia"/>
          <w:lang w:eastAsia="zh-CN"/>
        </w:rPr>
        <w:t>咨询公司将根据可持续的商业模式，制定一份详细的提案，说明建立、运行和维护国际电</w:t>
      </w:r>
      <w:proofErr w:type="gramStart"/>
      <w:r w:rsidRPr="004C45A0">
        <w:rPr>
          <w:rFonts w:hint="eastAsia"/>
          <w:lang w:eastAsia="zh-CN"/>
        </w:rPr>
        <w:t>联培训</w:t>
      </w:r>
      <w:proofErr w:type="gramEnd"/>
      <w:r w:rsidRPr="004C45A0">
        <w:rPr>
          <w:rFonts w:hint="eastAsia"/>
          <w:lang w:eastAsia="zh-CN"/>
        </w:rPr>
        <w:t>学院所需的人力和财务资源。咨询公司还将为此学院制定详细的治理结构，包括国际电联和其他利益攸关方的作用。</w:t>
      </w:r>
    </w:p>
    <w:p w14:paraId="68B012A8" w14:textId="77777777" w:rsidR="00397D27" w:rsidRPr="004C45A0" w:rsidRDefault="00397D27" w:rsidP="00397D27">
      <w:pPr>
        <w:pStyle w:val="Headingb"/>
        <w:rPr>
          <w:lang w:eastAsia="zh-CN"/>
        </w:rPr>
      </w:pPr>
      <w:r w:rsidRPr="004C45A0">
        <w:rPr>
          <w:rFonts w:eastAsiaTheme="minorHAnsi" w:cs="Times New Roman (Body CS)"/>
          <w:color w:val="0D0D0D" w:themeColor="text1" w:themeTint="F2"/>
          <w:szCs w:val="24"/>
          <w:lang w:eastAsia="zh-CN"/>
        </w:rPr>
        <w:t>F</w:t>
      </w:r>
      <w:r w:rsidRPr="004C45A0">
        <w:rPr>
          <w:rFonts w:eastAsiaTheme="minorHAnsi" w:cs="Times New Roman (Body CS)"/>
          <w:color w:val="0D0D0D" w:themeColor="text1" w:themeTint="F2"/>
          <w:szCs w:val="24"/>
          <w:lang w:eastAsia="zh-CN"/>
        </w:rPr>
        <w:tab/>
      </w:r>
      <w:r w:rsidRPr="00EB553A">
        <w:rPr>
          <w:rFonts w:hint="eastAsia"/>
          <w:lang w:eastAsia="zh-CN"/>
        </w:rPr>
        <w:t>改进国际电联能力开发工作的替代可选方案</w:t>
      </w:r>
    </w:p>
    <w:p w14:paraId="45C8A16E" w14:textId="77777777" w:rsidR="00397D27" w:rsidRPr="004C45A0" w:rsidRDefault="00397D27" w:rsidP="00397D27">
      <w:pPr>
        <w:ind w:firstLineChars="200" w:firstLine="480"/>
        <w:rPr>
          <w:lang w:eastAsia="zh-CN"/>
        </w:rPr>
      </w:pPr>
      <w:r w:rsidRPr="004C45A0">
        <w:rPr>
          <w:rFonts w:hint="eastAsia"/>
          <w:bCs/>
          <w:lang w:eastAsia="zh-CN"/>
        </w:rPr>
        <w:t>除提交关于设立</w:t>
      </w:r>
      <w:proofErr w:type="gramStart"/>
      <w:r w:rsidRPr="004C45A0">
        <w:rPr>
          <w:rFonts w:hint="eastAsia"/>
          <w:bCs/>
          <w:lang w:eastAsia="zh-CN"/>
        </w:rPr>
        <w:t>新培训</w:t>
      </w:r>
      <w:proofErr w:type="gramEnd"/>
      <w:r w:rsidRPr="004C45A0">
        <w:rPr>
          <w:rFonts w:hint="eastAsia"/>
          <w:bCs/>
          <w:lang w:eastAsia="zh-CN"/>
        </w:rPr>
        <w:t>学院的提案</w:t>
      </w:r>
      <w:r w:rsidRPr="004C45A0">
        <w:rPr>
          <w:rFonts w:hint="eastAsia"/>
          <w:lang w:eastAsia="zh-CN"/>
        </w:rPr>
        <w:t>（见上文第</w:t>
      </w:r>
      <w:r w:rsidRPr="004C45A0">
        <w:rPr>
          <w:rFonts w:hint="eastAsia"/>
          <w:lang w:eastAsia="zh-CN"/>
        </w:rPr>
        <w:t>4</w:t>
      </w:r>
      <w:r w:rsidRPr="004C45A0">
        <w:rPr>
          <w:rFonts w:hint="eastAsia"/>
          <w:lang w:eastAsia="zh-CN"/>
        </w:rPr>
        <w:t>和第</w:t>
      </w:r>
      <w:r w:rsidRPr="004C45A0">
        <w:rPr>
          <w:rFonts w:hint="eastAsia"/>
          <w:lang w:eastAsia="zh-CN"/>
        </w:rPr>
        <w:t>5</w:t>
      </w:r>
      <w:r w:rsidRPr="004C45A0">
        <w:rPr>
          <w:rFonts w:hint="eastAsia"/>
          <w:lang w:eastAsia="zh-CN"/>
        </w:rPr>
        <w:t>段）外，还将要求咨询公司提出旨在加强国际电</w:t>
      </w:r>
      <w:proofErr w:type="gramStart"/>
      <w:r w:rsidRPr="004C45A0">
        <w:rPr>
          <w:rFonts w:hint="eastAsia"/>
          <w:lang w:eastAsia="zh-CN"/>
        </w:rPr>
        <w:t>联能力</w:t>
      </w:r>
      <w:proofErr w:type="gramEnd"/>
      <w:r w:rsidRPr="004C45A0">
        <w:rPr>
          <w:rFonts w:hint="eastAsia"/>
          <w:lang w:eastAsia="zh-CN"/>
        </w:rPr>
        <w:t>开发工作的替代可选方案，同时考虑到现有的培训项目、平台和活动。此类可选方案可包括与现有培训机构（联合国、学术机构、私营机构）建立伙伴关系，改进当前的交付计划，引入新的培训和学习战略等。任何替代可选方案</w:t>
      </w:r>
      <w:r w:rsidRPr="004C45A0">
        <w:rPr>
          <w:rFonts w:hint="eastAsia"/>
          <w:lang w:eastAsia="zh-CN"/>
        </w:rPr>
        <w:t>/</w:t>
      </w:r>
      <w:r w:rsidRPr="004C45A0">
        <w:rPr>
          <w:rFonts w:hint="eastAsia"/>
          <w:lang w:eastAsia="zh-CN"/>
        </w:rPr>
        <w:t>模式都应包括人力和财务资源要求。</w:t>
      </w:r>
    </w:p>
    <w:p w14:paraId="3CE5D01A" w14:textId="77777777" w:rsidR="00397D27" w:rsidRPr="00EB553A" w:rsidRDefault="00397D27" w:rsidP="00397D27">
      <w:pPr>
        <w:pStyle w:val="Headingb"/>
        <w:rPr>
          <w:lang w:eastAsia="zh-CN"/>
        </w:rPr>
      </w:pPr>
      <w:r w:rsidRPr="00EB553A">
        <w:rPr>
          <w:lang w:eastAsia="zh-CN"/>
        </w:rPr>
        <w:t>G</w:t>
      </w:r>
      <w:r w:rsidRPr="00EB553A">
        <w:rPr>
          <w:lang w:eastAsia="zh-CN"/>
        </w:rPr>
        <w:tab/>
      </w:r>
      <w:r w:rsidRPr="00EB553A">
        <w:rPr>
          <w:rFonts w:hint="eastAsia"/>
          <w:lang w:eastAsia="zh-CN"/>
        </w:rPr>
        <w:t>建议</w:t>
      </w:r>
    </w:p>
    <w:p w14:paraId="576D58CD" w14:textId="77777777" w:rsidR="00397D27" w:rsidRPr="004C45A0" w:rsidRDefault="00397D27" w:rsidP="00397D27">
      <w:pPr>
        <w:ind w:firstLineChars="200" w:firstLine="480"/>
        <w:rPr>
          <w:lang w:eastAsia="zh-CN"/>
        </w:rPr>
      </w:pPr>
      <w:r w:rsidRPr="004C45A0">
        <w:rPr>
          <w:rFonts w:hint="eastAsia"/>
          <w:lang w:eastAsia="zh-CN"/>
        </w:rPr>
        <w:t>根据上述情况，咨询公司将提出有关前进方向的建议。这些建议需要考虑到国际电</w:t>
      </w:r>
      <w:proofErr w:type="gramStart"/>
      <w:r w:rsidRPr="004C45A0">
        <w:rPr>
          <w:rFonts w:hint="eastAsia"/>
          <w:lang w:eastAsia="zh-CN"/>
        </w:rPr>
        <w:t>联采用</w:t>
      </w:r>
      <w:proofErr w:type="gramEnd"/>
      <w:r w:rsidRPr="004C45A0">
        <w:rPr>
          <w:rFonts w:hint="eastAsia"/>
          <w:lang w:eastAsia="zh-CN"/>
        </w:rPr>
        <w:t>的基于结果的管理方式，并且应当具有创新性（即对国际电联此前在这一领域开展的工作形成补充（或与之不同））。</w:t>
      </w:r>
    </w:p>
    <w:p w14:paraId="18F484C5" w14:textId="77777777" w:rsidR="00397D27" w:rsidRPr="004C45A0" w:rsidRDefault="00397D27" w:rsidP="00397D27">
      <w:pPr>
        <w:pStyle w:val="Heading2"/>
        <w:rPr>
          <w:lang w:eastAsia="zh-CN"/>
        </w:rPr>
      </w:pPr>
      <w:bookmarkStart w:id="696" w:name="lt_pId1864"/>
      <w:bookmarkStart w:id="697" w:name="_Toc61375562"/>
      <w:r w:rsidRPr="004C45A0">
        <w:rPr>
          <w:rFonts w:hint="eastAsia"/>
          <w:lang w:eastAsia="zh-CN"/>
        </w:rPr>
        <w:t>附件</w:t>
      </w:r>
      <w:r w:rsidRPr="004C45A0">
        <w:rPr>
          <w:lang w:eastAsia="zh-CN"/>
        </w:rPr>
        <w:t>2</w:t>
      </w:r>
      <w:r w:rsidRPr="004C45A0">
        <w:rPr>
          <w:rFonts w:hint="eastAsia"/>
          <w:lang w:eastAsia="zh-CN"/>
        </w:rPr>
        <w:t>：</w:t>
      </w:r>
      <w:bookmarkEnd w:id="696"/>
      <w:bookmarkEnd w:id="697"/>
      <w:r w:rsidRPr="004C45A0">
        <w:rPr>
          <w:rFonts w:hint="eastAsia"/>
          <w:lang w:eastAsia="zh-CN"/>
        </w:rPr>
        <w:t>如何通过报告结构和方法实现</w:t>
      </w:r>
      <w:proofErr w:type="spellStart"/>
      <w:r w:rsidRPr="004C45A0">
        <w:rPr>
          <w:rFonts w:hint="eastAsia"/>
          <w:lang w:eastAsia="zh-CN"/>
        </w:rPr>
        <w:t>ToR</w:t>
      </w:r>
      <w:proofErr w:type="spellEnd"/>
    </w:p>
    <w:tbl>
      <w:tblPr>
        <w:tblW w:w="1044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10"/>
        <w:gridCol w:w="1276"/>
        <w:gridCol w:w="1134"/>
        <w:gridCol w:w="1124"/>
        <w:gridCol w:w="1125"/>
        <w:gridCol w:w="1124"/>
        <w:gridCol w:w="1125"/>
        <w:gridCol w:w="1125"/>
      </w:tblGrid>
      <w:tr w:rsidR="00397D27" w:rsidRPr="00073234" w14:paraId="2DED52EB" w14:textId="77777777" w:rsidTr="00E923C1">
        <w:trPr>
          <w:cantSplit/>
          <w:trHeight w:val="1198"/>
          <w:jc w:val="center"/>
        </w:trPr>
        <w:tc>
          <w:tcPr>
            <w:tcW w:w="2410" w:type="dxa"/>
            <w:tcBorders>
              <w:top w:val="nil"/>
              <w:left w:val="nil"/>
              <w:bottom w:val="single" w:sz="4" w:space="0" w:color="FFFFFF" w:themeColor="background1"/>
              <w:right w:val="single" w:sz="4" w:space="0" w:color="FFFFFF" w:themeColor="background1"/>
            </w:tcBorders>
            <w:shd w:val="clear" w:color="auto" w:fill="407C9B"/>
          </w:tcPr>
          <w:p w14:paraId="77963A4D" w14:textId="77777777" w:rsidR="00397D27" w:rsidRPr="00073234" w:rsidRDefault="00397D27" w:rsidP="00E923C1">
            <w:pPr>
              <w:rPr>
                <w:b/>
                <w:color w:val="FFFFFF" w:themeColor="background1"/>
              </w:rPr>
            </w:pPr>
            <w:bookmarkStart w:id="698" w:name="lt_pId1865"/>
            <w:proofErr w:type="spellStart"/>
            <w:r w:rsidRPr="00073234">
              <w:rPr>
                <w:b/>
                <w:color w:val="FFFFFF" w:themeColor="background1"/>
              </w:rPr>
              <w:t>ToR</w:t>
            </w:r>
            <w:bookmarkEnd w:id="698"/>
            <w:r w:rsidRPr="00073234">
              <w:rPr>
                <w:rFonts w:hint="eastAsia"/>
                <w:b/>
                <w:color w:val="FFFFFF" w:themeColor="background1"/>
              </w:rPr>
              <w:t>相关内容</w:t>
            </w:r>
            <w:proofErr w:type="spellEnd"/>
          </w:p>
        </w:tc>
        <w:tc>
          <w:tcPr>
            <w:tcW w:w="1276"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tcPr>
          <w:p w14:paraId="594799C7" w14:textId="77777777" w:rsidR="00397D27" w:rsidRPr="00073234" w:rsidRDefault="00397D27" w:rsidP="00E923C1">
            <w:pPr>
              <w:rPr>
                <w:b/>
                <w:color w:val="FFFFFF" w:themeColor="background1"/>
              </w:rPr>
            </w:pPr>
            <w:proofErr w:type="spellStart"/>
            <w:r w:rsidRPr="00073234">
              <w:rPr>
                <w:rFonts w:hint="eastAsia"/>
                <w:b/>
                <w:color w:val="FFFFFF" w:themeColor="background1"/>
              </w:rPr>
              <w:t>报告相关</w:t>
            </w:r>
            <w:proofErr w:type="spellEnd"/>
            <w:r w:rsidRPr="00073234">
              <w:rPr>
                <w:b/>
                <w:color w:val="FFFFFF" w:themeColor="background1"/>
              </w:rPr>
              <w:br/>
            </w:r>
            <w:proofErr w:type="spellStart"/>
            <w:r w:rsidRPr="00073234">
              <w:rPr>
                <w:rFonts w:hint="eastAsia"/>
                <w:b/>
                <w:color w:val="FFFFFF" w:themeColor="background1"/>
              </w:rPr>
              <w:t>章节</w:t>
            </w:r>
            <w:proofErr w:type="spellEnd"/>
          </w:p>
        </w:tc>
        <w:tc>
          <w:tcPr>
            <w:tcW w:w="1134"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tcPr>
          <w:p w14:paraId="2AE3403C" w14:textId="77777777" w:rsidR="00397D27" w:rsidRPr="00073234" w:rsidRDefault="00397D27" w:rsidP="00E923C1">
            <w:pPr>
              <w:rPr>
                <w:b/>
                <w:color w:val="FFFFFF" w:themeColor="background1"/>
              </w:rPr>
            </w:pPr>
            <w:proofErr w:type="spellStart"/>
            <w:r w:rsidRPr="00073234">
              <w:rPr>
                <w:rFonts w:hint="eastAsia"/>
                <w:b/>
                <w:color w:val="FFFFFF" w:themeColor="background1"/>
              </w:rPr>
              <w:t>占报告页数</w:t>
            </w:r>
            <w:proofErr w:type="spellEnd"/>
          </w:p>
        </w:tc>
        <w:tc>
          <w:tcPr>
            <w:tcW w:w="1124"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tcPr>
          <w:p w14:paraId="6B240893" w14:textId="77777777" w:rsidR="00397D27" w:rsidRPr="00073234" w:rsidRDefault="00397D27" w:rsidP="00E923C1">
            <w:pPr>
              <w:rPr>
                <w:b/>
                <w:color w:val="FFFFFF" w:themeColor="background1"/>
              </w:rPr>
            </w:pPr>
            <w:proofErr w:type="spellStart"/>
            <w:r w:rsidRPr="00073234">
              <w:rPr>
                <w:rFonts w:hint="eastAsia"/>
                <w:b/>
                <w:color w:val="FFFFFF" w:themeColor="background1"/>
              </w:rPr>
              <w:t>文献及网上资源</w:t>
            </w:r>
            <w:proofErr w:type="spellEnd"/>
          </w:p>
        </w:tc>
        <w:tc>
          <w:tcPr>
            <w:tcW w:w="1125"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tcPr>
          <w:p w14:paraId="6069D3E1" w14:textId="77777777" w:rsidR="00397D27" w:rsidRPr="00073234" w:rsidRDefault="00397D27" w:rsidP="00E923C1">
            <w:pPr>
              <w:rPr>
                <w:b/>
                <w:color w:val="FFFFFF" w:themeColor="background1"/>
              </w:rPr>
            </w:pPr>
            <w:proofErr w:type="spellStart"/>
            <w:r w:rsidRPr="00073234">
              <w:rPr>
                <w:rFonts w:hint="eastAsia"/>
                <w:b/>
                <w:color w:val="FFFFFF" w:themeColor="background1"/>
              </w:rPr>
              <w:t>国际电联文件和网站</w:t>
            </w:r>
            <w:proofErr w:type="spellEnd"/>
          </w:p>
        </w:tc>
        <w:tc>
          <w:tcPr>
            <w:tcW w:w="1124"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tcPr>
          <w:p w14:paraId="56F24EE8" w14:textId="77777777" w:rsidR="00397D27" w:rsidRPr="00073234" w:rsidRDefault="00397D27" w:rsidP="00E923C1">
            <w:pPr>
              <w:rPr>
                <w:b/>
                <w:color w:val="FFFFFF" w:themeColor="background1"/>
              </w:rPr>
            </w:pPr>
            <w:proofErr w:type="spellStart"/>
            <w:r w:rsidRPr="00073234">
              <w:rPr>
                <w:rFonts w:hint="eastAsia"/>
                <w:b/>
                <w:color w:val="FFFFFF" w:themeColor="background1"/>
              </w:rPr>
              <w:t>调查</w:t>
            </w:r>
            <w:proofErr w:type="spellEnd"/>
          </w:p>
        </w:tc>
        <w:tc>
          <w:tcPr>
            <w:tcW w:w="1125"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tcPr>
          <w:p w14:paraId="28C9F0E6" w14:textId="77777777" w:rsidR="00397D27" w:rsidRPr="00073234" w:rsidRDefault="00397D27" w:rsidP="00E923C1">
            <w:pPr>
              <w:rPr>
                <w:b/>
                <w:color w:val="FFFFFF" w:themeColor="background1"/>
              </w:rPr>
            </w:pPr>
            <w:proofErr w:type="spellStart"/>
            <w:r w:rsidRPr="00073234">
              <w:rPr>
                <w:rFonts w:hint="eastAsia"/>
                <w:b/>
                <w:color w:val="FFFFFF" w:themeColor="background1"/>
              </w:rPr>
              <w:t>讨论组</w:t>
            </w:r>
            <w:proofErr w:type="spellEnd"/>
          </w:p>
        </w:tc>
        <w:tc>
          <w:tcPr>
            <w:tcW w:w="1125" w:type="dxa"/>
            <w:tcBorders>
              <w:top w:val="nil"/>
              <w:left w:val="single" w:sz="4" w:space="0" w:color="FFFFFF" w:themeColor="background1"/>
              <w:bottom w:val="single" w:sz="4" w:space="0" w:color="FFFFFF" w:themeColor="background1"/>
              <w:right w:val="nil"/>
            </w:tcBorders>
            <w:shd w:val="clear" w:color="auto" w:fill="407C9B"/>
          </w:tcPr>
          <w:p w14:paraId="662B807E" w14:textId="77777777" w:rsidR="00397D27" w:rsidRPr="00073234" w:rsidRDefault="00397D27" w:rsidP="00E923C1">
            <w:pPr>
              <w:rPr>
                <w:b/>
                <w:color w:val="FFFFFF" w:themeColor="background1"/>
              </w:rPr>
            </w:pPr>
            <w:proofErr w:type="spellStart"/>
            <w:r w:rsidRPr="00073234">
              <w:rPr>
                <w:rFonts w:hint="eastAsia"/>
                <w:b/>
                <w:color w:val="FFFFFF" w:themeColor="background1"/>
              </w:rPr>
              <w:t>面谈</w:t>
            </w:r>
            <w:proofErr w:type="spellEnd"/>
          </w:p>
        </w:tc>
      </w:tr>
      <w:tr w:rsidR="00397D27" w:rsidRPr="00073234" w14:paraId="40DE2744" w14:textId="77777777" w:rsidTr="00E923C1">
        <w:trPr>
          <w:jc w:val="center"/>
        </w:trPr>
        <w:tc>
          <w:tcPr>
            <w:tcW w:w="2410" w:type="dxa"/>
            <w:tcBorders>
              <w:top w:val="single" w:sz="4" w:space="0" w:color="FFFFFF" w:themeColor="background1"/>
              <w:left w:val="single" w:sz="4" w:space="0" w:color="FFFFFF"/>
              <w:bottom w:val="single" w:sz="4" w:space="0" w:color="FFFFFF"/>
              <w:right w:val="single" w:sz="4" w:space="0" w:color="FFFFFF"/>
            </w:tcBorders>
            <w:shd w:val="clear" w:color="auto" w:fill="F2F2F2" w:themeFill="background1" w:themeFillShade="F2"/>
          </w:tcPr>
          <w:p w14:paraId="0492BF7E" w14:textId="77777777" w:rsidR="00397D27" w:rsidRPr="00073234" w:rsidRDefault="00397D27" w:rsidP="00E923C1">
            <w:pPr>
              <w:rPr>
                <w:b/>
                <w:color w:val="407A9B"/>
              </w:rPr>
            </w:pPr>
            <w:bookmarkStart w:id="699" w:name="lt_pId1873"/>
            <w:proofErr w:type="spellStart"/>
            <w:r w:rsidRPr="00073234">
              <w:rPr>
                <w:rFonts w:hint="eastAsia"/>
                <w:b/>
                <w:color w:val="407A9B"/>
              </w:rPr>
              <w:t>环境与背景及全面情况审查</w:t>
            </w:r>
            <w:proofErr w:type="spellEnd"/>
            <w:r w:rsidRPr="00073234">
              <w:rPr>
                <w:b/>
                <w:color w:val="407A9B"/>
              </w:rPr>
              <w:t>(A)</w:t>
            </w:r>
            <w:bookmarkEnd w:id="699"/>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F2F2F2" w:themeFill="background1" w:themeFillShade="F2"/>
          </w:tcPr>
          <w:p w14:paraId="0CC8E825" w14:textId="77777777" w:rsidR="00397D27" w:rsidRPr="00073234" w:rsidRDefault="00397D27" w:rsidP="00E923C1">
            <w:pPr>
              <w:rPr>
                <w:color w:val="407A9B"/>
              </w:rPr>
            </w:pPr>
            <w:bookmarkStart w:id="700" w:name="lt_pId1874"/>
            <w:r w:rsidRPr="00073234">
              <w:rPr>
                <w:rFonts w:hint="eastAsia"/>
                <w:color w:val="407A9B"/>
              </w:rPr>
              <w:t>第</w:t>
            </w:r>
            <w:r w:rsidRPr="00073234">
              <w:rPr>
                <w:color w:val="407A9B"/>
              </w:rPr>
              <w:t>1</w:t>
            </w:r>
            <w:r w:rsidRPr="00073234">
              <w:rPr>
                <w:rFonts w:hint="eastAsia"/>
                <w:color w:val="407A9B"/>
              </w:rPr>
              <w:t>、</w:t>
            </w:r>
            <w:r w:rsidRPr="00073234">
              <w:rPr>
                <w:color w:val="407A9B"/>
              </w:rPr>
              <w:t>2</w:t>
            </w:r>
            <w:r w:rsidRPr="00073234">
              <w:rPr>
                <w:rFonts w:hint="eastAsia"/>
                <w:color w:val="407A9B"/>
              </w:rPr>
              <w:t>、</w:t>
            </w:r>
            <w:r w:rsidRPr="00073234">
              <w:rPr>
                <w:color w:val="407A9B"/>
              </w:rPr>
              <w:t>3</w:t>
            </w:r>
            <w:r w:rsidRPr="00073234">
              <w:rPr>
                <w:rFonts w:hint="eastAsia"/>
                <w:color w:val="407A9B"/>
              </w:rPr>
              <w:t>和</w:t>
            </w:r>
            <w:r w:rsidRPr="00073234">
              <w:rPr>
                <w:color w:val="407A9B"/>
              </w:rPr>
              <w:t>8</w:t>
            </w:r>
            <w:bookmarkEnd w:id="700"/>
            <w:r w:rsidRPr="00073234">
              <w:rPr>
                <w:rFonts w:hint="eastAsia"/>
                <w:color w:val="407A9B"/>
              </w:rPr>
              <w:t>节</w:t>
            </w:r>
          </w:p>
        </w:tc>
        <w:tc>
          <w:tcPr>
            <w:tcW w:w="1134" w:type="dxa"/>
            <w:tcBorders>
              <w:top w:val="single" w:sz="4" w:space="0" w:color="FFFFFF" w:themeColor="background1"/>
              <w:left w:val="single" w:sz="4" w:space="0" w:color="FFFFFF"/>
              <w:bottom w:val="single" w:sz="4" w:space="0" w:color="FFFFFF"/>
              <w:right w:val="single" w:sz="4" w:space="0" w:color="FFFFFF"/>
            </w:tcBorders>
            <w:shd w:val="clear" w:color="auto" w:fill="auto"/>
          </w:tcPr>
          <w:p w14:paraId="127E7CBB" w14:textId="77777777" w:rsidR="00397D27" w:rsidRPr="00073234" w:rsidRDefault="00397D27" w:rsidP="00E923C1">
            <w:bookmarkStart w:id="701" w:name="lt_pId1875"/>
            <w:r w:rsidRPr="00073234">
              <w:t>10</w:t>
            </w:r>
            <w:r w:rsidRPr="00073234">
              <w:rPr>
                <w:rFonts w:hint="eastAsia"/>
              </w:rPr>
              <w:t>页</w:t>
            </w:r>
            <w:bookmarkEnd w:id="701"/>
          </w:p>
        </w:tc>
        <w:tc>
          <w:tcPr>
            <w:tcW w:w="1124" w:type="dxa"/>
            <w:tcBorders>
              <w:top w:val="single" w:sz="4" w:space="0" w:color="FFFFFF" w:themeColor="background1"/>
              <w:left w:val="single" w:sz="4" w:space="0" w:color="FFFFFF"/>
              <w:bottom w:val="single" w:sz="4" w:space="0" w:color="FFFFFF"/>
              <w:right w:val="single" w:sz="4" w:space="0" w:color="FFFFFF"/>
            </w:tcBorders>
            <w:shd w:val="clear" w:color="auto" w:fill="A6A6A6" w:themeFill="background1" w:themeFillShade="A6"/>
          </w:tcPr>
          <w:p w14:paraId="1983C8A2" w14:textId="77777777" w:rsidR="00397D27" w:rsidRPr="00073234" w:rsidRDefault="00397D27" w:rsidP="00E923C1"/>
        </w:tc>
        <w:tc>
          <w:tcPr>
            <w:tcW w:w="1125" w:type="dxa"/>
            <w:tcBorders>
              <w:top w:val="single" w:sz="4" w:space="0" w:color="FFFFFF" w:themeColor="background1"/>
              <w:left w:val="single" w:sz="4" w:space="0" w:color="FFFFFF"/>
              <w:bottom w:val="single" w:sz="4" w:space="0" w:color="FFFFFF"/>
              <w:right w:val="single" w:sz="4" w:space="0" w:color="FFFFFF"/>
            </w:tcBorders>
            <w:shd w:val="clear" w:color="auto" w:fill="A6A6A6" w:themeFill="background1" w:themeFillShade="A6"/>
          </w:tcPr>
          <w:p w14:paraId="6FB4B941" w14:textId="77777777" w:rsidR="00397D27" w:rsidRPr="00073234" w:rsidRDefault="00397D27" w:rsidP="00E923C1"/>
        </w:tc>
        <w:tc>
          <w:tcPr>
            <w:tcW w:w="1124" w:type="dxa"/>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tcPr>
          <w:p w14:paraId="0333DA9E" w14:textId="77777777" w:rsidR="00397D27" w:rsidRPr="00073234" w:rsidRDefault="00397D27" w:rsidP="00E923C1"/>
        </w:tc>
        <w:tc>
          <w:tcPr>
            <w:tcW w:w="1125" w:type="dxa"/>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tcPr>
          <w:p w14:paraId="7756975E" w14:textId="77777777" w:rsidR="00397D27" w:rsidRPr="00073234" w:rsidRDefault="00397D27" w:rsidP="00E923C1"/>
        </w:tc>
        <w:tc>
          <w:tcPr>
            <w:tcW w:w="1125" w:type="dxa"/>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tcPr>
          <w:p w14:paraId="4FF9E54A" w14:textId="77777777" w:rsidR="00397D27" w:rsidRPr="00073234" w:rsidRDefault="00397D27" w:rsidP="00E923C1"/>
        </w:tc>
      </w:tr>
      <w:tr w:rsidR="00397D27" w:rsidRPr="00073234" w14:paraId="0AD6D632" w14:textId="77777777" w:rsidTr="00E923C1">
        <w:trPr>
          <w:jc w:val="center"/>
        </w:trPr>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5953E50" w14:textId="77777777" w:rsidR="00397D27" w:rsidRPr="00073234" w:rsidRDefault="00397D27" w:rsidP="00E923C1">
            <w:pPr>
              <w:rPr>
                <w:b/>
                <w:color w:val="407A9B"/>
                <w:lang w:eastAsia="zh-CN"/>
              </w:rPr>
            </w:pPr>
            <w:bookmarkStart w:id="702" w:name="lt_pId1876"/>
            <w:r w:rsidRPr="00073234">
              <w:rPr>
                <w:rFonts w:hint="eastAsia"/>
                <w:b/>
                <w:color w:val="407A9B"/>
                <w:lang w:eastAsia="zh-CN"/>
              </w:rPr>
              <w:t>清点评估国际电</w:t>
            </w:r>
            <w:proofErr w:type="gramStart"/>
            <w:r w:rsidRPr="00073234">
              <w:rPr>
                <w:rFonts w:hint="eastAsia"/>
                <w:b/>
                <w:color w:val="407A9B"/>
                <w:lang w:eastAsia="zh-CN"/>
              </w:rPr>
              <w:t>联提供</w:t>
            </w:r>
            <w:proofErr w:type="gramEnd"/>
            <w:r w:rsidRPr="00073234">
              <w:rPr>
                <w:rFonts w:hint="eastAsia"/>
                <w:b/>
                <w:color w:val="407A9B"/>
                <w:lang w:eastAsia="zh-CN"/>
              </w:rPr>
              <w:t>的现有能力开发活动情况</w:t>
            </w:r>
            <w:r w:rsidRPr="00073234">
              <w:rPr>
                <w:b/>
                <w:color w:val="407A9B"/>
                <w:lang w:eastAsia="zh-CN"/>
              </w:rPr>
              <w:t>(B)</w:t>
            </w:r>
            <w:bookmarkEnd w:id="702"/>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9843809" w14:textId="77777777" w:rsidR="00397D27" w:rsidRPr="00073234" w:rsidRDefault="00397D27" w:rsidP="00E923C1">
            <w:pPr>
              <w:rPr>
                <w:color w:val="407A9B"/>
              </w:rPr>
            </w:pPr>
            <w:bookmarkStart w:id="703" w:name="lt_pId1877"/>
            <w:r w:rsidRPr="00073234">
              <w:rPr>
                <w:rFonts w:hint="eastAsia"/>
                <w:color w:val="407A9B"/>
              </w:rPr>
              <w:t>第</w:t>
            </w:r>
            <w:r w:rsidRPr="00073234">
              <w:rPr>
                <w:color w:val="407A9B"/>
              </w:rPr>
              <w:t>4</w:t>
            </w:r>
            <w:r w:rsidRPr="00073234">
              <w:rPr>
                <w:rFonts w:hint="eastAsia"/>
                <w:color w:val="407A9B"/>
              </w:rPr>
              <w:t>和</w:t>
            </w:r>
            <w:r w:rsidRPr="00073234">
              <w:rPr>
                <w:color w:val="407A9B"/>
              </w:rPr>
              <w:t>6</w:t>
            </w:r>
            <w:bookmarkEnd w:id="703"/>
            <w:r w:rsidRPr="00073234">
              <w:rPr>
                <w:rFonts w:hint="eastAsia"/>
                <w:color w:val="407A9B"/>
              </w:rPr>
              <w:t>节</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10669B39" w14:textId="77777777" w:rsidR="00397D27" w:rsidRPr="00073234" w:rsidRDefault="00397D27" w:rsidP="00E923C1">
            <w:bookmarkStart w:id="704" w:name="lt_pId1878"/>
            <w:r w:rsidRPr="00073234">
              <w:t>10</w:t>
            </w:r>
            <w:r w:rsidRPr="00073234">
              <w:rPr>
                <w:rFonts w:hint="eastAsia"/>
              </w:rPr>
              <w:t>页</w:t>
            </w:r>
            <w:bookmarkEnd w:id="704"/>
          </w:p>
        </w:tc>
        <w:tc>
          <w:tcPr>
            <w:tcW w:w="112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B5D870A"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5E126059" w14:textId="77777777" w:rsidR="00397D27" w:rsidRPr="00073234" w:rsidRDefault="00397D27" w:rsidP="00E923C1"/>
        </w:tc>
        <w:tc>
          <w:tcPr>
            <w:tcW w:w="112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2072EBF"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89904E4"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15D7ED0" w14:textId="77777777" w:rsidR="00397D27" w:rsidRPr="00073234" w:rsidRDefault="00397D27" w:rsidP="00E923C1"/>
        </w:tc>
      </w:tr>
      <w:tr w:rsidR="00397D27" w:rsidRPr="00073234" w14:paraId="62299295" w14:textId="77777777" w:rsidTr="00E923C1">
        <w:trPr>
          <w:jc w:val="center"/>
        </w:trPr>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EE3ED77" w14:textId="77777777" w:rsidR="00397D27" w:rsidRPr="00073234" w:rsidRDefault="00397D27" w:rsidP="00E923C1">
            <w:pPr>
              <w:rPr>
                <w:b/>
                <w:color w:val="407A9B"/>
                <w:lang w:eastAsia="zh-CN"/>
              </w:rPr>
            </w:pPr>
            <w:bookmarkStart w:id="705" w:name="lt_pId1879"/>
            <w:r w:rsidRPr="00073234">
              <w:rPr>
                <w:rFonts w:hint="eastAsia"/>
                <w:b/>
                <w:color w:val="407A9B"/>
                <w:lang w:eastAsia="zh-CN"/>
              </w:rPr>
              <w:lastRenderedPageBreak/>
              <w:t>现有差距和待完善领域</w:t>
            </w:r>
            <w:r w:rsidRPr="00073234">
              <w:rPr>
                <w:b/>
                <w:color w:val="407A9B"/>
                <w:lang w:eastAsia="zh-CN"/>
              </w:rPr>
              <w:t>(C)</w:t>
            </w:r>
            <w:bookmarkEnd w:id="705"/>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919DC00" w14:textId="77777777" w:rsidR="00397D27" w:rsidRPr="00073234" w:rsidRDefault="00397D27" w:rsidP="00E923C1">
            <w:pPr>
              <w:rPr>
                <w:color w:val="407A9B"/>
              </w:rPr>
            </w:pPr>
            <w:bookmarkStart w:id="706" w:name="lt_pId1880"/>
            <w:r w:rsidRPr="00073234">
              <w:rPr>
                <w:rFonts w:hint="eastAsia"/>
                <w:color w:val="407A9B"/>
              </w:rPr>
              <w:t>第</w:t>
            </w:r>
            <w:r w:rsidRPr="00073234">
              <w:rPr>
                <w:color w:val="407A9B"/>
              </w:rPr>
              <w:t>5</w:t>
            </w:r>
            <w:r w:rsidRPr="00073234">
              <w:rPr>
                <w:rFonts w:hint="eastAsia"/>
                <w:color w:val="407A9B"/>
              </w:rPr>
              <w:t>和</w:t>
            </w:r>
            <w:r w:rsidRPr="00073234">
              <w:rPr>
                <w:color w:val="407A9B"/>
              </w:rPr>
              <w:t>7</w:t>
            </w:r>
            <w:proofErr w:type="spellStart"/>
            <w:r w:rsidRPr="00073234">
              <w:rPr>
                <w:rFonts w:hint="eastAsia"/>
                <w:color w:val="407A9B"/>
              </w:rPr>
              <w:t>节（及第</w:t>
            </w:r>
            <w:proofErr w:type="spellEnd"/>
            <w:r w:rsidRPr="00073234">
              <w:rPr>
                <w:color w:val="407A9B"/>
              </w:rPr>
              <w:t>8</w:t>
            </w:r>
            <w:r w:rsidRPr="00073234">
              <w:rPr>
                <w:rFonts w:hint="eastAsia"/>
                <w:color w:val="407A9B"/>
              </w:rPr>
              <w:t>节</w:t>
            </w:r>
            <w:bookmarkEnd w:id="706"/>
            <w:r w:rsidRPr="00073234">
              <w:rPr>
                <w:rFonts w:hint="eastAsia"/>
                <w:color w:val="407A9B"/>
              </w:rPr>
              <w:t>）</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3019C9E3" w14:textId="77777777" w:rsidR="00397D27" w:rsidRPr="00073234" w:rsidRDefault="00397D27" w:rsidP="00E923C1">
            <w:bookmarkStart w:id="707" w:name="lt_pId1881"/>
            <w:r w:rsidRPr="00073234">
              <w:t>5</w:t>
            </w:r>
            <w:r w:rsidRPr="00073234">
              <w:rPr>
                <w:rFonts w:hint="eastAsia"/>
              </w:rPr>
              <w:t>页</w:t>
            </w:r>
            <w:bookmarkEnd w:id="707"/>
          </w:p>
        </w:tc>
        <w:tc>
          <w:tcPr>
            <w:tcW w:w="112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862D3CB"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263F3C8" w14:textId="77777777" w:rsidR="00397D27" w:rsidRPr="00073234" w:rsidRDefault="00397D27" w:rsidP="00E923C1"/>
        </w:tc>
        <w:tc>
          <w:tcPr>
            <w:tcW w:w="1124"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3F8BFBC0"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7845C226"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27361DFF" w14:textId="77777777" w:rsidR="00397D27" w:rsidRPr="00073234" w:rsidRDefault="00397D27" w:rsidP="00E923C1"/>
        </w:tc>
      </w:tr>
      <w:tr w:rsidR="00397D27" w:rsidRPr="00073234" w14:paraId="36F6B3C2" w14:textId="77777777" w:rsidTr="00E923C1">
        <w:trPr>
          <w:jc w:val="center"/>
        </w:trPr>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FE93AE3" w14:textId="77777777" w:rsidR="00397D27" w:rsidRPr="00073234" w:rsidRDefault="00397D27" w:rsidP="00E923C1">
            <w:pPr>
              <w:rPr>
                <w:b/>
                <w:color w:val="407A9B"/>
                <w:lang w:eastAsia="zh-CN"/>
              </w:rPr>
            </w:pPr>
            <w:bookmarkStart w:id="708" w:name="lt_pId1882"/>
            <w:r w:rsidRPr="00073234">
              <w:rPr>
                <w:rFonts w:hint="eastAsia"/>
                <w:b/>
                <w:color w:val="407A9B"/>
                <w:lang w:eastAsia="zh-CN"/>
              </w:rPr>
              <w:t>评估对</w:t>
            </w:r>
            <w:proofErr w:type="gramStart"/>
            <w:r w:rsidRPr="00073234">
              <w:rPr>
                <w:rFonts w:hint="eastAsia"/>
                <w:b/>
                <w:color w:val="407A9B"/>
                <w:lang w:eastAsia="zh-CN"/>
              </w:rPr>
              <w:t>新培训</w:t>
            </w:r>
            <w:proofErr w:type="gramEnd"/>
            <w:r w:rsidRPr="00073234">
              <w:rPr>
                <w:rFonts w:hint="eastAsia"/>
                <w:b/>
                <w:color w:val="407A9B"/>
                <w:lang w:eastAsia="zh-CN"/>
              </w:rPr>
              <w:t>学院的需求</w:t>
            </w:r>
            <w:r w:rsidRPr="00073234">
              <w:rPr>
                <w:b/>
                <w:color w:val="407A9B"/>
                <w:lang w:eastAsia="zh-CN"/>
              </w:rPr>
              <w:t>(D)</w:t>
            </w:r>
            <w:bookmarkEnd w:id="708"/>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18511B8" w14:textId="77777777" w:rsidR="00397D27" w:rsidRPr="00073234" w:rsidRDefault="00397D27" w:rsidP="00E923C1">
            <w:pPr>
              <w:rPr>
                <w:color w:val="407A9B"/>
              </w:rPr>
            </w:pPr>
            <w:bookmarkStart w:id="709" w:name="lt_pId1883"/>
            <w:r w:rsidRPr="00073234">
              <w:rPr>
                <w:rFonts w:hint="eastAsia"/>
                <w:color w:val="407A9B"/>
              </w:rPr>
              <w:t>第</w:t>
            </w:r>
            <w:r w:rsidRPr="00073234">
              <w:rPr>
                <w:color w:val="407A9B"/>
              </w:rPr>
              <w:t>9</w:t>
            </w:r>
            <w:bookmarkEnd w:id="709"/>
            <w:r w:rsidRPr="00073234">
              <w:rPr>
                <w:rFonts w:hint="eastAsia"/>
                <w:color w:val="407A9B"/>
              </w:rPr>
              <w:t>节</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4905B867" w14:textId="77777777" w:rsidR="00397D27" w:rsidRPr="00073234" w:rsidRDefault="00397D27" w:rsidP="00E923C1">
            <w:bookmarkStart w:id="710" w:name="lt_pId1884"/>
            <w:r w:rsidRPr="00073234">
              <w:t>25</w:t>
            </w:r>
            <w:r w:rsidRPr="00073234">
              <w:rPr>
                <w:rFonts w:hint="eastAsia"/>
              </w:rPr>
              <w:t>页</w:t>
            </w:r>
            <w:bookmarkEnd w:id="710"/>
          </w:p>
        </w:tc>
        <w:tc>
          <w:tcPr>
            <w:tcW w:w="112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B802B38"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F070172" w14:textId="77777777" w:rsidR="00397D27" w:rsidRPr="00073234" w:rsidRDefault="00397D27" w:rsidP="00E923C1"/>
        </w:tc>
        <w:tc>
          <w:tcPr>
            <w:tcW w:w="112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ACF673A"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1B7FCCE"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5A6A316B" w14:textId="77777777" w:rsidR="00397D27" w:rsidRPr="00073234" w:rsidRDefault="00397D27" w:rsidP="00E923C1"/>
        </w:tc>
      </w:tr>
      <w:tr w:rsidR="00397D27" w:rsidRPr="00073234" w14:paraId="68955237" w14:textId="77777777" w:rsidTr="00E923C1">
        <w:trPr>
          <w:jc w:val="center"/>
        </w:trPr>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15AE3CF" w14:textId="77777777" w:rsidR="00397D27" w:rsidRPr="00073234" w:rsidRDefault="00397D27" w:rsidP="00E923C1">
            <w:pPr>
              <w:rPr>
                <w:b/>
                <w:color w:val="407A9B"/>
                <w:lang w:eastAsia="zh-CN"/>
              </w:rPr>
            </w:pPr>
            <w:r w:rsidRPr="00073234">
              <w:rPr>
                <w:b/>
                <w:color w:val="407A9B"/>
                <w:lang w:eastAsia="zh-CN"/>
              </w:rPr>
              <w:t>改进国际电</w:t>
            </w:r>
            <w:proofErr w:type="gramStart"/>
            <w:r w:rsidRPr="00073234">
              <w:rPr>
                <w:b/>
                <w:color w:val="407A9B"/>
                <w:lang w:eastAsia="zh-CN"/>
              </w:rPr>
              <w:t>联能力</w:t>
            </w:r>
            <w:proofErr w:type="gramEnd"/>
            <w:r w:rsidRPr="00073234">
              <w:rPr>
                <w:rFonts w:hint="eastAsia"/>
                <w:b/>
                <w:color w:val="407A9B"/>
                <w:lang w:eastAsia="zh-CN"/>
              </w:rPr>
              <w:t>开发</w:t>
            </w:r>
            <w:r w:rsidRPr="00073234">
              <w:rPr>
                <w:b/>
                <w:color w:val="407A9B"/>
                <w:lang w:eastAsia="zh-CN"/>
              </w:rPr>
              <w:t>工作的</w:t>
            </w:r>
            <w:r w:rsidRPr="00073234">
              <w:rPr>
                <w:rFonts w:hint="eastAsia"/>
                <w:b/>
                <w:color w:val="407A9B"/>
                <w:lang w:eastAsia="zh-CN"/>
              </w:rPr>
              <w:t>可选</w:t>
            </w:r>
            <w:r w:rsidRPr="00073234">
              <w:rPr>
                <w:b/>
                <w:color w:val="407A9B"/>
                <w:lang w:eastAsia="zh-CN"/>
              </w:rPr>
              <w:t>方</w:t>
            </w:r>
            <w:r w:rsidRPr="00073234">
              <w:rPr>
                <w:rFonts w:hint="eastAsia"/>
                <w:b/>
                <w:color w:val="407A9B"/>
                <w:lang w:eastAsia="zh-CN"/>
              </w:rPr>
              <w:t>案</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6E236DF" w14:textId="77777777" w:rsidR="00397D27" w:rsidRPr="00073234" w:rsidRDefault="00397D27" w:rsidP="00E923C1">
            <w:pPr>
              <w:rPr>
                <w:color w:val="407A9B"/>
              </w:rPr>
            </w:pPr>
            <w:bookmarkStart w:id="711" w:name="lt_pId1886"/>
            <w:r w:rsidRPr="00073234">
              <w:rPr>
                <w:rFonts w:hint="eastAsia"/>
                <w:color w:val="407A9B"/>
              </w:rPr>
              <w:t>第</w:t>
            </w:r>
            <w:r w:rsidRPr="00073234">
              <w:rPr>
                <w:color w:val="407A9B"/>
              </w:rPr>
              <w:t>9</w:t>
            </w:r>
            <w:bookmarkEnd w:id="711"/>
            <w:r w:rsidRPr="00073234">
              <w:rPr>
                <w:rFonts w:hint="eastAsia"/>
                <w:color w:val="407A9B"/>
              </w:rPr>
              <w:t>节</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2F5FC51B" w14:textId="77777777" w:rsidR="00397D27" w:rsidRPr="00073234" w:rsidRDefault="00397D27" w:rsidP="00E923C1">
            <w:proofErr w:type="spellStart"/>
            <w:r w:rsidRPr="00073234">
              <w:rPr>
                <w:rFonts w:hint="eastAsia"/>
              </w:rPr>
              <w:t>如上</w:t>
            </w:r>
            <w:proofErr w:type="spellEnd"/>
          </w:p>
        </w:tc>
        <w:tc>
          <w:tcPr>
            <w:tcW w:w="112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8196A37"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20C6572" w14:textId="77777777" w:rsidR="00397D27" w:rsidRPr="00073234" w:rsidRDefault="00397D27" w:rsidP="00E923C1"/>
        </w:tc>
        <w:tc>
          <w:tcPr>
            <w:tcW w:w="112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09C995C"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2B43B2F"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74F4EF7" w14:textId="77777777" w:rsidR="00397D27" w:rsidRPr="00073234" w:rsidRDefault="00397D27" w:rsidP="00E923C1"/>
        </w:tc>
      </w:tr>
      <w:tr w:rsidR="00397D27" w:rsidRPr="00073234" w14:paraId="0686E169" w14:textId="77777777" w:rsidTr="00E923C1">
        <w:trPr>
          <w:jc w:val="center"/>
        </w:trPr>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37FE4D1" w14:textId="77777777" w:rsidR="00397D27" w:rsidRPr="00073234" w:rsidRDefault="00397D27" w:rsidP="00E923C1">
            <w:pPr>
              <w:rPr>
                <w:b/>
                <w:color w:val="407A9B"/>
                <w:lang w:eastAsia="zh-CN"/>
              </w:rPr>
            </w:pPr>
            <w:proofErr w:type="gramStart"/>
            <w:r w:rsidRPr="00073234">
              <w:rPr>
                <w:b/>
                <w:color w:val="407A9B"/>
                <w:lang w:eastAsia="zh-CN"/>
              </w:rPr>
              <w:t>新培训</w:t>
            </w:r>
            <w:proofErr w:type="gramEnd"/>
            <w:r w:rsidRPr="00073234">
              <w:rPr>
                <w:rFonts w:hint="eastAsia"/>
                <w:b/>
                <w:color w:val="407A9B"/>
                <w:lang w:eastAsia="zh-CN"/>
              </w:rPr>
              <w:t>学院</w:t>
            </w:r>
            <w:r w:rsidRPr="00073234">
              <w:rPr>
                <w:b/>
                <w:color w:val="407A9B"/>
                <w:lang w:eastAsia="zh-CN"/>
              </w:rPr>
              <w:t>的资源需要和</w:t>
            </w:r>
            <w:r w:rsidRPr="00073234">
              <w:rPr>
                <w:rFonts w:hint="eastAsia"/>
                <w:b/>
                <w:color w:val="407A9B"/>
                <w:lang w:eastAsia="zh-CN"/>
              </w:rPr>
              <w:t>治理</w:t>
            </w:r>
            <w:r w:rsidRPr="00073234">
              <w:rPr>
                <w:b/>
                <w:color w:val="407A9B"/>
                <w:lang w:eastAsia="zh-CN"/>
              </w:rPr>
              <w:t>结</w:t>
            </w:r>
            <w:r w:rsidRPr="00073234">
              <w:rPr>
                <w:rFonts w:hint="eastAsia"/>
                <w:b/>
                <w:color w:val="407A9B"/>
                <w:lang w:eastAsia="zh-CN"/>
              </w:rPr>
              <w:t>构</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C7A01CA" w14:textId="77777777" w:rsidR="00397D27" w:rsidRPr="00073234" w:rsidRDefault="00397D27" w:rsidP="00E923C1">
            <w:pPr>
              <w:rPr>
                <w:color w:val="407A9B"/>
              </w:rPr>
            </w:pPr>
            <w:bookmarkStart w:id="712" w:name="lt_pId1889"/>
            <w:r w:rsidRPr="00073234">
              <w:rPr>
                <w:rFonts w:hint="eastAsia"/>
                <w:color w:val="407A9B"/>
              </w:rPr>
              <w:t>第</w:t>
            </w:r>
            <w:r w:rsidRPr="00073234">
              <w:rPr>
                <w:color w:val="407A9B"/>
              </w:rPr>
              <w:t>9</w:t>
            </w:r>
            <w:bookmarkEnd w:id="712"/>
            <w:r w:rsidRPr="00073234">
              <w:rPr>
                <w:rFonts w:hint="eastAsia"/>
                <w:color w:val="407A9B"/>
              </w:rPr>
              <w:t>节</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0FA37063" w14:textId="77777777" w:rsidR="00397D27" w:rsidRPr="00073234" w:rsidRDefault="00397D27" w:rsidP="00E923C1">
            <w:proofErr w:type="spellStart"/>
            <w:r w:rsidRPr="00073234">
              <w:rPr>
                <w:rFonts w:hint="eastAsia"/>
              </w:rPr>
              <w:t>如上</w:t>
            </w:r>
            <w:proofErr w:type="spellEnd"/>
          </w:p>
        </w:tc>
        <w:tc>
          <w:tcPr>
            <w:tcW w:w="112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C1B3CD1"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BF8CFE8" w14:textId="77777777" w:rsidR="00397D27" w:rsidRPr="00073234" w:rsidRDefault="00397D27" w:rsidP="00E923C1"/>
        </w:tc>
        <w:tc>
          <w:tcPr>
            <w:tcW w:w="112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34CB0AD"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022BBEF"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F90868F" w14:textId="77777777" w:rsidR="00397D27" w:rsidRPr="00073234" w:rsidRDefault="00397D27" w:rsidP="00E923C1"/>
        </w:tc>
      </w:tr>
      <w:tr w:rsidR="00397D27" w:rsidRPr="00073234" w14:paraId="42ADC727" w14:textId="77777777" w:rsidTr="00E923C1">
        <w:trPr>
          <w:jc w:val="center"/>
        </w:trPr>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F823B3A" w14:textId="77777777" w:rsidR="00397D27" w:rsidRPr="00073234" w:rsidRDefault="00397D27" w:rsidP="00E923C1">
            <w:pPr>
              <w:rPr>
                <w:b/>
                <w:color w:val="407A9B"/>
              </w:rPr>
            </w:pPr>
            <w:proofErr w:type="spellStart"/>
            <w:r w:rsidRPr="00073234">
              <w:rPr>
                <w:rFonts w:hint="eastAsia"/>
                <w:b/>
                <w:color w:val="407A9B"/>
              </w:rPr>
              <w:t>建议</w:t>
            </w:r>
            <w:proofErr w:type="spellEnd"/>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2272837" w14:textId="77777777" w:rsidR="00397D27" w:rsidRPr="00073234" w:rsidRDefault="00397D27" w:rsidP="00E923C1">
            <w:pPr>
              <w:rPr>
                <w:color w:val="407A9B"/>
              </w:rPr>
            </w:pPr>
            <w:bookmarkStart w:id="713" w:name="lt_pId1892"/>
            <w:r w:rsidRPr="00073234">
              <w:rPr>
                <w:rFonts w:hint="eastAsia"/>
                <w:color w:val="407A9B"/>
              </w:rPr>
              <w:t>第</w:t>
            </w:r>
            <w:r w:rsidRPr="00073234">
              <w:rPr>
                <w:color w:val="407A9B"/>
              </w:rPr>
              <w:t>10</w:t>
            </w:r>
            <w:r w:rsidRPr="00073234">
              <w:rPr>
                <w:rFonts w:hint="eastAsia"/>
                <w:color w:val="407A9B"/>
              </w:rPr>
              <w:t>和</w:t>
            </w:r>
            <w:r w:rsidRPr="00073234">
              <w:rPr>
                <w:color w:val="407A9B"/>
              </w:rPr>
              <w:br/>
              <w:t>11</w:t>
            </w:r>
            <w:bookmarkEnd w:id="713"/>
            <w:r w:rsidRPr="00073234">
              <w:rPr>
                <w:rFonts w:hint="eastAsia"/>
                <w:color w:val="407A9B"/>
              </w:rPr>
              <w:t>节</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733EA177" w14:textId="77777777" w:rsidR="00397D27" w:rsidRPr="00073234" w:rsidRDefault="00397D27" w:rsidP="00E923C1">
            <w:bookmarkStart w:id="714" w:name="lt_pId1893"/>
            <w:r w:rsidRPr="00073234">
              <w:t>11</w:t>
            </w:r>
            <w:r w:rsidRPr="00073234">
              <w:rPr>
                <w:rFonts w:hint="eastAsia"/>
              </w:rPr>
              <w:t>页</w:t>
            </w:r>
            <w:bookmarkEnd w:id="714"/>
          </w:p>
        </w:tc>
        <w:tc>
          <w:tcPr>
            <w:tcW w:w="112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4C54A1E"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FB92C5A" w14:textId="77777777" w:rsidR="00397D27" w:rsidRPr="00073234" w:rsidRDefault="00397D27" w:rsidP="00E923C1"/>
        </w:tc>
        <w:tc>
          <w:tcPr>
            <w:tcW w:w="112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DE74F29"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DD4C944"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739E25C" w14:textId="77777777" w:rsidR="00397D27" w:rsidRPr="00073234" w:rsidRDefault="00397D27" w:rsidP="00E923C1"/>
        </w:tc>
      </w:tr>
      <w:tr w:rsidR="00397D27" w:rsidRPr="00073234" w14:paraId="6862958D" w14:textId="77777777" w:rsidTr="00E923C1">
        <w:trPr>
          <w:jc w:val="center"/>
        </w:trPr>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FBDF3F1" w14:textId="77777777" w:rsidR="00397D27" w:rsidRPr="00073234" w:rsidRDefault="00397D27" w:rsidP="00E923C1">
            <w:pPr>
              <w:rPr>
                <w:b/>
                <w:color w:val="407A9B"/>
              </w:rPr>
            </w:pPr>
            <w:proofErr w:type="spellStart"/>
            <w:r w:rsidRPr="00073234">
              <w:rPr>
                <w:rFonts w:hint="eastAsia"/>
                <w:b/>
                <w:color w:val="407A9B"/>
              </w:rPr>
              <w:t>附件</w:t>
            </w:r>
            <w:proofErr w:type="spellEnd"/>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544370C" w14:textId="77777777" w:rsidR="00397D27" w:rsidRPr="00073234" w:rsidRDefault="00397D27" w:rsidP="00E923C1">
            <w:pPr>
              <w:rPr>
                <w:color w:val="407A9B"/>
              </w:rPr>
            </w:pPr>
            <w:proofErr w:type="spellStart"/>
            <w:r w:rsidRPr="00073234">
              <w:rPr>
                <w:rFonts w:hint="eastAsia"/>
                <w:color w:val="407A9B"/>
              </w:rPr>
              <w:t>共同</w:t>
            </w:r>
            <w:proofErr w:type="spellEnd"/>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3500A0AD" w14:textId="77777777" w:rsidR="00397D27" w:rsidRPr="00073234" w:rsidRDefault="00397D27" w:rsidP="00E923C1">
            <w:bookmarkStart w:id="715" w:name="lt_pId1896"/>
            <w:r w:rsidRPr="00073234">
              <w:t>10</w:t>
            </w:r>
            <w:r w:rsidRPr="00073234">
              <w:rPr>
                <w:rFonts w:hint="eastAsia"/>
              </w:rPr>
              <w:t>页</w:t>
            </w:r>
            <w:bookmarkEnd w:id="715"/>
          </w:p>
        </w:tc>
        <w:tc>
          <w:tcPr>
            <w:tcW w:w="112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420D41A"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A75DFAF" w14:textId="77777777" w:rsidR="00397D27" w:rsidRPr="00073234" w:rsidRDefault="00397D27" w:rsidP="00E923C1"/>
        </w:tc>
        <w:tc>
          <w:tcPr>
            <w:tcW w:w="112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7130855"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0334A7F" w14:textId="77777777" w:rsidR="00397D27" w:rsidRPr="00073234" w:rsidRDefault="00397D27" w:rsidP="00E923C1"/>
        </w:tc>
        <w:tc>
          <w:tcPr>
            <w:tcW w:w="112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ABDA4A8" w14:textId="77777777" w:rsidR="00397D27" w:rsidRPr="00073234" w:rsidRDefault="00397D27" w:rsidP="00E923C1"/>
        </w:tc>
      </w:tr>
    </w:tbl>
    <w:p w14:paraId="29102641" w14:textId="77777777" w:rsidR="00397D27" w:rsidRDefault="00397D27" w:rsidP="00397D27">
      <w:pPr>
        <w:pStyle w:val="Heading2"/>
        <w:rPr>
          <w:lang w:eastAsia="zh-CN"/>
        </w:rPr>
      </w:pPr>
      <w:bookmarkStart w:id="716" w:name="lt_pId1897"/>
      <w:bookmarkStart w:id="717" w:name="_Toc58273859"/>
      <w:bookmarkStart w:id="718" w:name="_Toc61375563"/>
      <w:r>
        <w:rPr>
          <w:rFonts w:hint="eastAsia"/>
          <w:lang w:eastAsia="zh-CN"/>
        </w:rPr>
        <w:t>附件</w:t>
      </w:r>
      <w:r>
        <w:rPr>
          <w:lang w:eastAsia="zh-CN"/>
        </w:rPr>
        <w:t>3</w:t>
      </w:r>
      <w:r>
        <w:rPr>
          <w:rFonts w:hint="eastAsia"/>
          <w:lang w:eastAsia="zh-CN"/>
        </w:rPr>
        <w:t>：关于考虑</w:t>
      </w:r>
      <w:r w:rsidRPr="002769BF">
        <w:rPr>
          <w:rFonts w:hint="eastAsia"/>
          <w:lang w:eastAsia="zh-CN"/>
        </w:rPr>
        <w:t>国际电</w:t>
      </w:r>
      <w:proofErr w:type="gramStart"/>
      <w:r w:rsidRPr="002769BF">
        <w:rPr>
          <w:rFonts w:hint="eastAsia"/>
          <w:lang w:eastAsia="zh-CN"/>
        </w:rPr>
        <w:t>联能力</w:t>
      </w:r>
      <w:proofErr w:type="gramEnd"/>
      <w:r>
        <w:rPr>
          <w:rFonts w:hint="eastAsia"/>
          <w:lang w:eastAsia="zh-CN"/>
        </w:rPr>
        <w:t>开发</w:t>
      </w:r>
      <w:r w:rsidRPr="002769BF">
        <w:rPr>
          <w:rFonts w:hint="eastAsia"/>
          <w:lang w:eastAsia="zh-CN"/>
        </w:rPr>
        <w:t>和培训的框架</w:t>
      </w:r>
      <w:bookmarkEnd w:id="716"/>
      <w:r>
        <w:rPr>
          <w:bCs/>
          <w:vertAlign w:val="superscript"/>
        </w:rPr>
        <w:footnoteReference w:id="216"/>
      </w:r>
      <w:bookmarkEnd w:id="717"/>
      <w:bookmarkEnd w:id="718"/>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354"/>
        <w:gridCol w:w="1911"/>
        <w:gridCol w:w="1831"/>
        <w:gridCol w:w="1807"/>
        <w:gridCol w:w="1457"/>
      </w:tblGrid>
      <w:tr w:rsidR="00397D27" w:rsidRPr="00EB553A" w14:paraId="7FD52B03" w14:textId="77777777" w:rsidTr="00E923C1">
        <w:trPr>
          <w:jc w:val="center"/>
        </w:trPr>
        <w:tc>
          <w:tcPr>
            <w:tcW w:w="2278" w:type="dxa"/>
            <w:tcBorders>
              <w:top w:val="nil"/>
              <w:left w:val="nil"/>
              <w:bottom w:val="nil"/>
              <w:right w:val="nil"/>
            </w:tcBorders>
            <w:shd w:val="clear" w:color="auto" w:fill="407C9B"/>
          </w:tcPr>
          <w:p w14:paraId="6B9851E5" w14:textId="77777777" w:rsidR="00397D27" w:rsidRPr="00EB553A" w:rsidRDefault="00397D27" w:rsidP="00E923C1">
            <w:pPr>
              <w:rPr>
                <w:b/>
                <w:color w:val="FFFFFF" w:themeColor="background1"/>
              </w:rPr>
            </w:pPr>
            <w:proofErr w:type="spellStart"/>
            <w:r w:rsidRPr="00EB553A">
              <w:rPr>
                <w:rFonts w:hint="eastAsia"/>
                <w:b/>
                <w:color w:val="FFFFFF" w:themeColor="background1"/>
              </w:rPr>
              <w:t>术语</w:t>
            </w:r>
            <w:proofErr w:type="spellEnd"/>
          </w:p>
        </w:tc>
        <w:tc>
          <w:tcPr>
            <w:tcW w:w="1870" w:type="dxa"/>
            <w:tcBorders>
              <w:top w:val="nil"/>
              <w:left w:val="nil"/>
              <w:bottom w:val="nil"/>
              <w:right w:val="nil"/>
            </w:tcBorders>
            <w:shd w:val="clear" w:color="auto" w:fill="407C9B"/>
          </w:tcPr>
          <w:p w14:paraId="4D8AA691" w14:textId="77777777" w:rsidR="00397D27" w:rsidRPr="00EB553A" w:rsidRDefault="00397D27" w:rsidP="00E923C1">
            <w:pPr>
              <w:rPr>
                <w:b/>
                <w:color w:val="FFFFFF" w:themeColor="background1"/>
              </w:rPr>
            </w:pPr>
            <w:bookmarkStart w:id="719" w:name="lt_pId1899"/>
            <w:r w:rsidRPr="00EB553A">
              <w:rPr>
                <w:b/>
                <w:color w:val="FFFFFF" w:themeColor="background1"/>
              </w:rPr>
              <w:t>BDT</w:t>
            </w:r>
            <w:r w:rsidRPr="00EB553A">
              <w:rPr>
                <w:b/>
                <w:color w:val="FFFFFF" w:themeColor="background1"/>
              </w:rPr>
              <w:br/>
            </w:r>
            <w:r w:rsidRPr="00EB553A">
              <w:rPr>
                <w:rFonts w:hint="eastAsia"/>
                <w:b/>
                <w:color w:val="FFFFFF" w:themeColor="background1"/>
              </w:rPr>
              <w:t>（</w:t>
            </w:r>
            <w:proofErr w:type="spellStart"/>
            <w:r w:rsidRPr="00EB553A">
              <w:rPr>
                <w:rFonts w:hint="eastAsia"/>
                <w:b/>
                <w:color w:val="FFFFFF" w:themeColor="background1"/>
              </w:rPr>
              <w:t>电信发展局</w:t>
            </w:r>
            <w:proofErr w:type="spellEnd"/>
            <w:r w:rsidRPr="00EB553A">
              <w:rPr>
                <w:b/>
                <w:color w:val="FFFFFF" w:themeColor="background1"/>
              </w:rPr>
              <w:t>）</w:t>
            </w:r>
            <w:r w:rsidRPr="00EB553A">
              <w:rPr>
                <w:rFonts w:hint="eastAsia"/>
                <w:b/>
                <w:color w:val="FFFFFF" w:themeColor="background1"/>
              </w:rPr>
              <w:t>（</w:t>
            </w:r>
            <w:r w:rsidRPr="00EB553A">
              <w:rPr>
                <w:b/>
                <w:color w:val="FFFFFF" w:themeColor="background1"/>
              </w:rPr>
              <w:t>ITU-D</w:t>
            </w:r>
            <w:r w:rsidRPr="00EB553A">
              <w:rPr>
                <w:b/>
                <w:color w:val="FFFFFF" w:themeColor="background1"/>
              </w:rPr>
              <w:t>）</w:t>
            </w:r>
            <w:bookmarkEnd w:id="719"/>
          </w:p>
        </w:tc>
        <w:tc>
          <w:tcPr>
            <w:tcW w:w="1986" w:type="dxa"/>
            <w:tcBorders>
              <w:top w:val="nil"/>
              <w:left w:val="nil"/>
              <w:bottom w:val="nil"/>
              <w:right w:val="nil"/>
            </w:tcBorders>
            <w:shd w:val="clear" w:color="auto" w:fill="407C9B"/>
          </w:tcPr>
          <w:p w14:paraId="5B24E390" w14:textId="77777777" w:rsidR="00397D27" w:rsidRPr="00EB553A" w:rsidRDefault="00397D27" w:rsidP="00E923C1">
            <w:pPr>
              <w:rPr>
                <w:b/>
                <w:color w:val="FFFFFF" w:themeColor="background1"/>
              </w:rPr>
            </w:pPr>
            <w:bookmarkStart w:id="720" w:name="lt_pId1900"/>
            <w:r w:rsidRPr="00EB553A">
              <w:rPr>
                <w:b/>
                <w:color w:val="FFFFFF" w:themeColor="background1"/>
              </w:rPr>
              <w:t>TSB</w:t>
            </w:r>
            <w:r w:rsidRPr="00EB553A">
              <w:rPr>
                <w:b/>
                <w:color w:val="FFFFFF" w:themeColor="background1"/>
              </w:rPr>
              <w:br/>
            </w:r>
            <w:r w:rsidRPr="00EB553A">
              <w:rPr>
                <w:rFonts w:hint="eastAsia"/>
                <w:b/>
                <w:color w:val="FFFFFF" w:themeColor="background1"/>
              </w:rPr>
              <w:t>（</w:t>
            </w:r>
            <w:proofErr w:type="spellStart"/>
            <w:r w:rsidRPr="00EB553A">
              <w:rPr>
                <w:rFonts w:hint="eastAsia"/>
                <w:b/>
                <w:color w:val="FFFFFF" w:themeColor="background1"/>
              </w:rPr>
              <w:t>电信标准化局</w:t>
            </w:r>
            <w:proofErr w:type="spellEnd"/>
            <w:r w:rsidRPr="00EB553A">
              <w:rPr>
                <w:rFonts w:hint="eastAsia"/>
                <w:b/>
                <w:color w:val="FFFFFF" w:themeColor="background1"/>
              </w:rPr>
              <w:t>）（</w:t>
            </w:r>
            <w:r w:rsidRPr="00EB553A">
              <w:rPr>
                <w:b/>
                <w:color w:val="FFFFFF" w:themeColor="background1"/>
              </w:rPr>
              <w:t>ITU-T</w:t>
            </w:r>
            <w:r w:rsidRPr="00EB553A">
              <w:rPr>
                <w:rFonts w:hint="eastAsia"/>
                <w:b/>
                <w:color w:val="FFFFFF" w:themeColor="background1"/>
              </w:rPr>
              <w:t>）</w:t>
            </w:r>
            <w:bookmarkEnd w:id="720"/>
          </w:p>
        </w:tc>
        <w:tc>
          <w:tcPr>
            <w:tcW w:w="1752" w:type="dxa"/>
            <w:tcBorders>
              <w:top w:val="nil"/>
              <w:left w:val="nil"/>
              <w:bottom w:val="nil"/>
              <w:right w:val="nil"/>
            </w:tcBorders>
            <w:shd w:val="clear" w:color="auto" w:fill="407C9B"/>
          </w:tcPr>
          <w:p w14:paraId="313AF1D1" w14:textId="77777777" w:rsidR="00397D27" w:rsidRPr="00EB553A" w:rsidRDefault="00397D27" w:rsidP="00E923C1">
            <w:pPr>
              <w:rPr>
                <w:b/>
                <w:color w:val="FFFFFF" w:themeColor="background1"/>
                <w:lang w:eastAsia="zh-CN"/>
              </w:rPr>
            </w:pPr>
            <w:bookmarkStart w:id="721" w:name="lt_pId1901"/>
            <w:r w:rsidRPr="00EB553A">
              <w:rPr>
                <w:b/>
                <w:color w:val="FFFFFF" w:themeColor="background1"/>
                <w:lang w:eastAsia="zh-CN"/>
              </w:rPr>
              <w:t>BR</w:t>
            </w:r>
            <w:r w:rsidRPr="00EB553A">
              <w:rPr>
                <w:b/>
                <w:color w:val="FFFFFF" w:themeColor="background1"/>
                <w:lang w:eastAsia="zh-CN"/>
              </w:rPr>
              <w:br/>
            </w:r>
            <w:r w:rsidRPr="00EB553A">
              <w:rPr>
                <w:rFonts w:hint="eastAsia"/>
                <w:b/>
                <w:color w:val="FFFFFF" w:themeColor="background1"/>
                <w:lang w:eastAsia="zh-CN"/>
              </w:rPr>
              <w:t>（无线电通信局）（</w:t>
            </w:r>
            <w:r w:rsidRPr="00EB553A">
              <w:rPr>
                <w:b/>
                <w:color w:val="FFFFFF" w:themeColor="background1"/>
                <w:lang w:eastAsia="zh-CN"/>
              </w:rPr>
              <w:t>ITU-R</w:t>
            </w:r>
            <w:r w:rsidRPr="00EB553A">
              <w:rPr>
                <w:rFonts w:hint="eastAsia"/>
                <w:b/>
                <w:color w:val="FFFFFF" w:themeColor="background1"/>
                <w:lang w:eastAsia="zh-CN"/>
              </w:rPr>
              <w:t>）</w:t>
            </w:r>
            <w:bookmarkEnd w:id="721"/>
          </w:p>
        </w:tc>
        <w:tc>
          <w:tcPr>
            <w:tcW w:w="1474" w:type="dxa"/>
            <w:tcBorders>
              <w:top w:val="nil"/>
              <w:left w:val="nil"/>
              <w:bottom w:val="nil"/>
              <w:right w:val="nil"/>
            </w:tcBorders>
            <w:shd w:val="clear" w:color="auto" w:fill="407C9B"/>
          </w:tcPr>
          <w:p w14:paraId="3D5BA4FC" w14:textId="77777777" w:rsidR="00397D27" w:rsidRPr="00EB553A" w:rsidRDefault="00397D27" w:rsidP="00E923C1">
            <w:pPr>
              <w:rPr>
                <w:b/>
                <w:color w:val="FFFFFF" w:themeColor="background1"/>
                <w:lang w:eastAsia="zh-CN"/>
              </w:rPr>
            </w:pPr>
            <w:bookmarkStart w:id="722" w:name="lt_pId1902"/>
            <w:r w:rsidRPr="00EB553A">
              <w:rPr>
                <w:b/>
                <w:color w:val="FFFFFF" w:themeColor="background1"/>
                <w:lang w:eastAsia="zh-CN"/>
              </w:rPr>
              <w:t>GS</w:t>
            </w:r>
            <w:r w:rsidRPr="00EB553A">
              <w:rPr>
                <w:b/>
                <w:color w:val="FFFFFF" w:themeColor="background1"/>
                <w:lang w:eastAsia="zh-CN"/>
              </w:rPr>
              <w:br/>
            </w:r>
            <w:r w:rsidRPr="00EB553A">
              <w:rPr>
                <w:rFonts w:hint="eastAsia"/>
                <w:b/>
                <w:color w:val="FFFFFF" w:themeColor="background1"/>
                <w:lang w:eastAsia="zh-CN"/>
              </w:rPr>
              <w:t>（总秘书处）</w:t>
            </w:r>
            <w:r w:rsidRPr="00EB553A">
              <w:rPr>
                <w:b/>
                <w:color w:val="FFFFFF" w:themeColor="background1"/>
                <w:lang w:eastAsia="zh-CN"/>
              </w:rPr>
              <w:br/>
            </w:r>
            <w:r w:rsidRPr="00EB553A">
              <w:rPr>
                <w:rFonts w:hint="eastAsia"/>
                <w:b/>
                <w:color w:val="FFFFFF" w:themeColor="background1"/>
                <w:lang w:eastAsia="zh-CN"/>
              </w:rPr>
              <w:t>（及整个</w:t>
            </w:r>
            <w:r>
              <w:rPr>
                <w:b/>
                <w:color w:val="FFFFFF" w:themeColor="background1"/>
                <w:lang w:eastAsia="zh-CN"/>
              </w:rPr>
              <w:br/>
            </w:r>
            <w:r w:rsidRPr="00EB553A">
              <w:rPr>
                <w:rFonts w:hint="eastAsia"/>
                <w:b/>
                <w:color w:val="FFFFFF" w:themeColor="background1"/>
                <w:lang w:eastAsia="zh-CN"/>
              </w:rPr>
              <w:t>国际电联</w:t>
            </w:r>
            <w:bookmarkEnd w:id="722"/>
            <w:r w:rsidRPr="00EB553A">
              <w:rPr>
                <w:rFonts w:hint="eastAsia"/>
                <w:b/>
                <w:color w:val="FFFFFF" w:themeColor="background1"/>
                <w:lang w:eastAsia="zh-CN"/>
              </w:rPr>
              <w:t>）</w:t>
            </w:r>
          </w:p>
        </w:tc>
      </w:tr>
      <w:tr w:rsidR="00397D27" w:rsidRPr="00EB553A" w14:paraId="442A41F9" w14:textId="77777777" w:rsidTr="00E923C1">
        <w:trPr>
          <w:jc w:val="center"/>
        </w:trPr>
        <w:tc>
          <w:tcPr>
            <w:tcW w:w="0" w:type="auto"/>
            <w:gridSpan w:val="5"/>
            <w:tcBorders>
              <w:top w:val="nil"/>
              <w:left w:val="single" w:sz="4" w:space="0" w:color="FFFFFF"/>
              <w:bottom w:val="single" w:sz="4" w:space="0" w:color="FFFFFF"/>
              <w:right w:val="single" w:sz="4" w:space="0" w:color="FFFFFF"/>
            </w:tcBorders>
            <w:shd w:val="clear" w:color="auto" w:fill="F2F2F2"/>
          </w:tcPr>
          <w:p w14:paraId="2FE01FA1" w14:textId="77777777" w:rsidR="00397D27" w:rsidRPr="00EB553A" w:rsidRDefault="00397D27" w:rsidP="00E923C1">
            <w:pPr>
              <w:rPr>
                <w:color w:val="407A9B"/>
                <w:lang w:eastAsia="zh-CN"/>
              </w:rPr>
            </w:pPr>
            <w:bookmarkStart w:id="723" w:name="lt_pId1903"/>
            <w:r w:rsidRPr="00EB553A">
              <w:rPr>
                <w:rFonts w:eastAsia="STKaiti" w:hint="eastAsia"/>
                <w:b/>
                <w:bCs/>
                <w:iCs/>
                <w:color w:val="407A9B"/>
                <w:lang w:eastAsia="zh-CN"/>
              </w:rPr>
              <w:t>正式</w:t>
            </w:r>
            <w:r w:rsidRPr="00EB553A">
              <w:rPr>
                <w:rFonts w:hint="eastAsia"/>
                <w:color w:val="407A9B"/>
                <w:lang w:eastAsia="zh-CN"/>
              </w:rPr>
              <w:t>（明确提到并打算提供某种能力开发或培训</w:t>
            </w:r>
            <w:bookmarkEnd w:id="723"/>
            <w:r w:rsidRPr="00EB553A">
              <w:rPr>
                <w:rFonts w:hint="eastAsia"/>
                <w:color w:val="407A9B"/>
                <w:lang w:eastAsia="zh-CN"/>
              </w:rPr>
              <w:t>）</w:t>
            </w:r>
          </w:p>
        </w:tc>
      </w:tr>
      <w:tr w:rsidR="00397D27" w:rsidRPr="00EB553A" w14:paraId="26E2FF94" w14:textId="77777777" w:rsidTr="00E923C1">
        <w:trPr>
          <w:trHeight w:val="1217"/>
          <w:jc w:val="center"/>
        </w:trPr>
        <w:tc>
          <w:tcPr>
            <w:tcW w:w="2275" w:type="dxa"/>
            <w:vMerge w:val="restart"/>
            <w:tcBorders>
              <w:top w:val="single" w:sz="4" w:space="0" w:color="FFFFFF"/>
              <w:left w:val="single" w:sz="4" w:space="0" w:color="FFFFFF"/>
              <w:bottom w:val="single" w:sz="4" w:space="0" w:color="FFFFFF"/>
              <w:right w:val="single" w:sz="4" w:space="0" w:color="FFFFFF"/>
            </w:tcBorders>
            <w:shd w:val="clear" w:color="auto" w:fill="F2F2F2"/>
          </w:tcPr>
          <w:p w14:paraId="2431C92C" w14:textId="77777777" w:rsidR="00397D27" w:rsidRPr="00EB553A" w:rsidRDefault="00397D27" w:rsidP="00E923C1">
            <w:pPr>
              <w:rPr>
                <w:b/>
                <w:color w:val="407A9B"/>
                <w:lang w:eastAsia="zh-CN"/>
              </w:rPr>
            </w:pPr>
            <w:r w:rsidRPr="00EB553A">
              <w:rPr>
                <w:rFonts w:hint="eastAsia"/>
                <w:b/>
                <w:color w:val="407A9B"/>
                <w:lang w:eastAsia="zh-CN"/>
              </w:rPr>
              <w:t>培训课程（或多个课程）（面对面、混合或在线）（讲师指导或自定进度）</w:t>
            </w:r>
          </w:p>
        </w:tc>
        <w:tc>
          <w:tcPr>
            <w:tcW w:w="1844" w:type="dxa"/>
            <w:vMerge w:val="restart"/>
            <w:tcBorders>
              <w:top w:val="single" w:sz="4" w:space="0" w:color="FFFFFF"/>
              <w:left w:val="single" w:sz="4" w:space="0" w:color="FFFFFF"/>
              <w:right w:val="single" w:sz="4" w:space="0" w:color="FFFFFF"/>
            </w:tcBorders>
            <w:shd w:val="clear" w:color="auto" w:fill="D9D9D9"/>
          </w:tcPr>
          <w:p w14:paraId="24FF5D0D" w14:textId="77777777" w:rsidR="00397D27" w:rsidRPr="00EB553A" w:rsidRDefault="00397D27" w:rsidP="00E923C1">
            <w:pPr>
              <w:rPr>
                <w:color w:val="407A9B"/>
                <w:lang w:eastAsia="zh-CN"/>
              </w:rPr>
            </w:pPr>
            <w:r w:rsidRPr="00EB553A">
              <w:rPr>
                <w:rFonts w:hint="eastAsia"/>
                <w:color w:val="407A9B"/>
                <w:lang w:eastAsia="zh-CN"/>
              </w:rPr>
              <w:t>通过学院平台在线进行</w:t>
            </w:r>
          </w:p>
          <w:p w14:paraId="73A17ACF" w14:textId="77777777" w:rsidR="00397D27" w:rsidRPr="00EB553A" w:rsidRDefault="00397D27" w:rsidP="00E923C1">
            <w:pPr>
              <w:rPr>
                <w:color w:val="407A9B"/>
                <w:lang w:eastAsia="zh-CN"/>
              </w:rPr>
            </w:pPr>
            <w:r w:rsidRPr="00EB553A">
              <w:rPr>
                <w:rFonts w:hint="eastAsia"/>
                <w:color w:val="407A9B"/>
                <w:lang w:eastAsia="zh-CN"/>
              </w:rPr>
              <w:t>通过</w:t>
            </w:r>
            <w:proofErr w:type="spellStart"/>
            <w:r w:rsidRPr="00EB553A">
              <w:rPr>
                <w:rFonts w:hint="eastAsia"/>
                <w:color w:val="407A9B"/>
                <w:lang w:eastAsia="zh-CN"/>
              </w:rPr>
              <w:t>CoE</w:t>
            </w:r>
            <w:proofErr w:type="spellEnd"/>
          </w:p>
          <w:p w14:paraId="14F15528" w14:textId="77777777" w:rsidR="00397D27" w:rsidRPr="00EB553A" w:rsidRDefault="00397D27" w:rsidP="00E923C1">
            <w:pPr>
              <w:rPr>
                <w:color w:val="407A9B"/>
                <w:lang w:eastAsia="zh-CN"/>
              </w:rPr>
            </w:pPr>
            <w:r w:rsidRPr="00EB553A">
              <w:rPr>
                <w:rFonts w:hint="eastAsia"/>
                <w:color w:val="407A9B"/>
                <w:lang w:eastAsia="zh-CN"/>
              </w:rPr>
              <w:t>通过学术伙伴</w:t>
            </w:r>
          </w:p>
          <w:p w14:paraId="095CA00C" w14:textId="77777777" w:rsidR="00397D27" w:rsidRPr="00EB553A" w:rsidRDefault="00397D27" w:rsidP="00E923C1">
            <w:pPr>
              <w:rPr>
                <w:color w:val="407A9B"/>
                <w:lang w:eastAsia="zh-CN"/>
              </w:rPr>
            </w:pPr>
            <w:r w:rsidRPr="00EB553A">
              <w:rPr>
                <w:rFonts w:hint="eastAsia"/>
                <w:color w:val="407A9B"/>
                <w:lang w:eastAsia="zh-CN"/>
              </w:rPr>
              <w:t>通过伙伴机构</w:t>
            </w:r>
          </w:p>
          <w:p w14:paraId="4174AEE5" w14:textId="77777777" w:rsidR="00397D27" w:rsidRPr="00EB553A" w:rsidRDefault="00397D27" w:rsidP="00E923C1">
            <w:pPr>
              <w:rPr>
                <w:color w:val="407A9B"/>
              </w:rPr>
            </w:pPr>
            <w:proofErr w:type="spellStart"/>
            <w:r w:rsidRPr="00EB553A">
              <w:rPr>
                <w:rFonts w:hint="eastAsia"/>
                <w:color w:val="407A9B"/>
              </w:rPr>
              <w:t>课堂、在线和自学</w:t>
            </w:r>
            <w:proofErr w:type="spellEnd"/>
          </w:p>
        </w:tc>
        <w:tc>
          <w:tcPr>
            <w:tcW w:w="1939" w:type="dxa"/>
            <w:tcBorders>
              <w:top w:val="single" w:sz="4" w:space="0" w:color="FFFFFF"/>
              <w:left w:val="single" w:sz="4" w:space="0" w:color="FFFFFF"/>
              <w:bottom w:val="single" w:sz="4" w:space="0" w:color="FFFFFF"/>
              <w:right w:val="single" w:sz="4" w:space="0" w:color="FFFFFF"/>
            </w:tcBorders>
            <w:shd w:val="clear" w:color="auto" w:fill="D9D9D9"/>
          </w:tcPr>
          <w:p w14:paraId="34666C6C" w14:textId="77777777" w:rsidR="00397D27" w:rsidRPr="00EB553A" w:rsidRDefault="00397D27" w:rsidP="00E923C1">
            <w:pPr>
              <w:rPr>
                <w:color w:val="407A9B"/>
              </w:rPr>
            </w:pPr>
            <w:bookmarkStart w:id="724" w:name="lt_pId1910"/>
            <w:proofErr w:type="spellStart"/>
            <w:r w:rsidRPr="00EB553A">
              <w:rPr>
                <w:rFonts w:hint="eastAsia"/>
                <w:color w:val="407A9B"/>
              </w:rPr>
              <w:t>在线</w:t>
            </w:r>
            <w:proofErr w:type="spellEnd"/>
            <w:r w:rsidRPr="00EB553A">
              <w:rPr>
                <w:rFonts w:hint="eastAsia"/>
                <w:color w:val="407A9B"/>
              </w:rPr>
              <w:t>（</w:t>
            </w:r>
            <w:r w:rsidRPr="00EB553A">
              <w:rPr>
                <w:color w:val="407A9B"/>
              </w:rPr>
              <w:t>A.1</w:t>
            </w:r>
            <w:proofErr w:type="spellStart"/>
            <w:r w:rsidRPr="00EB553A">
              <w:rPr>
                <w:rFonts w:hint="eastAsia"/>
                <w:color w:val="407A9B"/>
              </w:rPr>
              <w:t>课程</w:t>
            </w:r>
            <w:bookmarkEnd w:id="724"/>
            <w:proofErr w:type="spellEnd"/>
            <w:r w:rsidRPr="00EB553A">
              <w:rPr>
                <w:rFonts w:hint="eastAsia"/>
                <w:color w:val="407A9B"/>
              </w:rPr>
              <w:t>）</w:t>
            </w:r>
          </w:p>
        </w:tc>
        <w:tc>
          <w:tcPr>
            <w:tcW w:w="1739" w:type="dxa"/>
            <w:tcBorders>
              <w:top w:val="single" w:sz="4" w:space="0" w:color="FFFFFF"/>
              <w:left w:val="single" w:sz="4" w:space="0" w:color="FFFFFF"/>
              <w:bottom w:val="single" w:sz="4" w:space="0" w:color="FFFFFF"/>
              <w:right w:val="single" w:sz="4" w:space="0" w:color="FFFFFF"/>
            </w:tcBorders>
            <w:shd w:val="clear" w:color="auto" w:fill="F2F2F2"/>
          </w:tcPr>
          <w:p w14:paraId="585A2DEB" w14:textId="77777777" w:rsidR="00397D27" w:rsidRPr="00EB553A" w:rsidRDefault="00397D27" w:rsidP="00E923C1">
            <w:pPr>
              <w:rPr>
                <w:color w:val="407A9B"/>
              </w:rPr>
            </w:pPr>
          </w:p>
        </w:tc>
        <w:tc>
          <w:tcPr>
            <w:tcW w:w="1563" w:type="dxa"/>
            <w:vMerge w:val="restart"/>
            <w:tcBorders>
              <w:top w:val="single" w:sz="4" w:space="0" w:color="FFFFFF"/>
              <w:left w:val="single" w:sz="4" w:space="0" w:color="FFFFFF"/>
              <w:bottom w:val="single" w:sz="4" w:space="0" w:color="FFFFFF"/>
              <w:right w:val="single" w:sz="4" w:space="0" w:color="FFFFFF"/>
            </w:tcBorders>
            <w:shd w:val="clear" w:color="auto" w:fill="F2F2F2"/>
          </w:tcPr>
          <w:p w14:paraId="16A0838A" w14:textId="77777777" w:rsidR="00397D27" w:rsidRPr="00EB553A" w:rsidRDefault="00397D27" w:rsidP="00E923C1">
            <w:pPr>
              <w:rPr>
                <w:color w:val="407A9B"/>
              </w:rPr>
            </w:pPr>
          </w:p>
        </w:tc>
      </w:tr>
      <w:tr w:rsidR="00397D27" w:rsidRPr="00EB553A" w14:paraId="182A7E41" w14:textId="77777777" w:rsidTr="00E923C1">
        <w:trPr>
          <w:trHeight w:val="1216"/>
          <w:jc w:val="center"/>
        </w:trPr>
        <w:tc>
          <w:tcPr>
            <w:tcW w:w="2278" w:type="dxa"/>
            <w:vMerge/>
            <w:tcBorders>
              <w:top w:val="single" w:sz="4" w:space="0" w:color="FFFFFF"/>
              <w:left w:val="single" w:sz="4" w:space="0" w:color="FFFFFF"/>
              <w:bottom w:val="single" w:sz="4" w:space="0" w:color="FFFFFF"/>
              <w:right w:val="single" w:sz="4" w:space="0" w:color="FFFFFF"/>
            </w:tcBorders>
            <w:shd w:val="clear" w:color="auto" w:fill="F2F2F2"/>
          </w:tcPr>
          <w:p w14:paraId="6D739E50" w14:textId="77777777" w:rsidR="00397D27" w:rsidRPr="00EB553A" w:rsidRDefault="00397D27" w:rsidP="00E923C1">
            <w:pPr>
              <w:rPr>
                <w:b/>
                <w:color w:val="407A9B"/>
              </w:rPr>
            </w:pPr>
          </w:p>
        </w:tc>
        <w:tc>
          <w:tcPr>
            <w:tcW w:w="1870" w:type="dxa"/>
            <w:vMerge/>
            <w:tcBorders>
              <w:left w:val="single" w:sz="4" w:space="0" w:color="FFFFFF"/>
              <w:bottom w:val="single" w:sz="4" w:space="0" w:color="FFFFFF"/>
              <w:right w:val="single" w:sz="4" w:space="0" w:color="FFFFFF"/>
            </w:tcBorders>
            <w:shd w:val="clear" w:color="auto" w:fill="D9E2F3"/>
          </w:tcPr>
          <w:p w14:paraId="078D6332" w14:textId="77777777" w:rsidR="00397D27" w:rsidRPr="00EB553A" w:rsidRDefault="00397D27" w:rsidP="00E923C1">
            <w:pPr>
              <w:ind w:left="360" w:hanging="360"/>
              <w:rPr>
                <w:color w:val="407A9B"/>
                <w:lang w:eastAsia="en-GB"/>
              </w:rPr>
            </w:pPr>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562319A7" w14:textId="77777777" w:rsidR="00397D27" w:rsidRPr="00EB553A" w:rsidRDefault="00397D27" w:rsidP="00E923C1">
            <w:pPr>
              <w:rPr>
                <w:color w:val="407A9B"/>
                <w:lang w:eastAsia="en-GB"/>
              </w:rPr>
            </w:pPr>
            <w:bookmarkStart w:id="725" w:name="lt_pId1911"/>
            <w:r w:rsidRPr="00EB553A">
              <w:rPr>
                <w:color w:val="407A9B"/>
              </w:rPr>
              <w:t>NGN</w:t>
            </w:r>
            <w:proofErr w:type="spellStart"/>
            <w:r w:rsidRPr="00EB553A">
              <w:rPr>
                <w:rFonts w:hint="eastAsia"/>
                <w:color w:val="407A9B"/>
              </w:rPr>
              <w:t>课程</w:t>
            </w:r>
            <w:bookmarkEnd w:id="725"/>
            <w:proofErr w:type="spellEnd"/>
            <w:r w:rsidRPr="00EB553A">
              <w:rPr>
                <w:color w:val="407A9B"/>
                <w:vertAlign w:val="superscript"/>
                <w:lang w:eastAsia="en-GB"/>
              </w:rPr>
              <w:footnoteReference w:id="217"/>
            </w: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1B9C071E" w14:textId="77777777" w:rsidR="00397D27" w:rsidRPr="00EB553A" w:rsidRDefault="00397D27" w:rsidP="00E923C1">
            <w:pPr>
              <w:ind w:left="360" w:hanging="360"/>
              <w:rPr>
                <w:color w:val="407A9B"/>
                <w:lang w:eastAsia="en-GB"/>
              </w:rPr>
            </w:pPr>
          </w:p>
        </w:tc>
        <w:tc>
          <w:tcPr>
            <w:tcW w:w="1474" w:type="dxa"/>
            <w:vMerge/>
            <w:tcBorders>
              <w:top w:val="single" w:sz="4" w:space="0" w:color="FFFFFF"/>
              <w:left w:val="single" w:sz="4" w:space="0" w:color="FFFFFF"/>
              <w:bottom w:val="single" w:sz="4" w:space="0" w:color="FFFFFF"/>
              <w:right w:val="single" w:sz="4" w:space="0" w:color="FFFFFF"/>
            </w:tcBorders>
            <w:shd w:val="clear" w:color="auto" w:fill="F2F2F2"/>
          </w:tcPr>
          <w:p w14:paraId="4BC9CF82" w14:textId="77777777" w:rsidR="00397D27" w:rsidRPr="00EB553A" w:rsidRDefault="00397D27" w:rsidP="00E923C1">
            <w:pPr>
              <w:rPr>
                <w:color w:val="407A9B"/>
              </w:rPr>
            </w:pPr>
          </w:p>
        </w:tc>
      </w:tr>
      <w:tr w:rsidR="00397D27" w:rsidRPr="00EB553A" w14:paraId="68F81799"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313A36CA" w14:textId="77777777" w:rsidR="00397D27" w:rsidRPr="00EB553A" w:rsidRDefault="00397D27" w:rsidP="00E923C1">
            <w:pPr>
              <w:rPr>
                <w:b/>
                <w:color w:val="407A9B"/>
              </w:rPr>
            </w:pPr>
            <w:bookmarkStart w:id="726" w:name="lt_pId1912"/>
            <w:proofErr w:type="spellStart"/>
            <w:r w:rsidRPr="00EB553A">
              <w:rPr>
                <w:rFonts w:hint="eastAsia"/>
                <w:b/>
                <w:color w:val="407A9B"/>
              </w:rPr>
              <w:t>研讨会</w:t>
            </w:r>
            <w:proofErr w:type="spellEnd"/>
            <w:r w:rsidRPr="00EB553A">
              <w:rPr>
                <w:b/>
                <w:color w:val="407A9B"/>
              </w:rPr>
              <w:t>/</w:t>
            </w:r>
            <w:bookmarkEnd w:id="726"/>
          </w:p>
          <w:p w14:paraId="2154BF8C" w14:textId="77777777" w:rsidR="00397D27" w:rsidRPr="00EB553A" w:rsidRDefault="00397D27" w:rsidP="00E923C1">
            <w:pPr>
              <w:rPr>
                <w:b/>
                <w:color w:val="407A9B"/>
              </w:rPr>
            </w:pPr>
            <w:proofErr w:type="spellStart"/>
            <w:r w:rsidRPr="00EB553A">
              <w:rPr>
                <w:rFonts w:hint="eastAsia"/>
                <w:b/>
                <w:color w:val="407A9B"/>
              </w:rPr>
              <w:t>网络研讨会</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D9D9D9"/>
          </w:tcPr>
          <w:p w14:paraId="4B45215F" w14:textId="77777777" w:rsidR="00397D27" w:rsidRPr="00EB553A" w:rsidRDefault="00397D27" w:rsidP="00E923C1">
            <w:pPr>
              <w:rPr>
                <w:color w:val="407A9B"/>
              </w:rPr>
            </w:pPr>
            <w:proofErr w:type="spellStart"/>
            <w:r w:rsidRPr="00EB553A">
              <w:rPr>
                <w:rFonts w:hint="eastAsia"/>
                <w:color w:val="407A9B"/>
              </w:rPr>
              <w:t>研讨会</w:t>
            </w:r>
            <w:proofErr w:type="spellEnd"/>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361E063D" w14:textId="77777777" w:rsidR="00397D27" w:rsidRPr="00EB553A" w:rsidRDefault="00397D27" w:rsidP="00E923C1">
            <w:pPr>
              <w:rPr>
                <w:color w:val="407A9B"/>
              </w:rPr>
            </w:pPr>
            <w:proofErr w:type="spellStart"/>
            <w:r w:rsidRPr="00EB553A">
              <w:rPr>
                <w:rFonts w:hint="eastAsia"/>
                <w:color w:val="407A9B"/>
              </w:rPr>
              <w:t>网络研讨会</w:t>
            </w:r>
            <w:proofErr w:type="spellEnd"/>
          </w:p>
          <w:p w14:paraId="38E22C00" w14:textId="77777777" w:rsidR="00397D27" w:rsidRPr="00EB553A" w:rsidRDefault="00397D27" w:rsidP="00E923C1">
            <w:pPr>
              <w:rPr>
                <w:color w:val="407A9B"/>
              </w:rPr>
            </w:pP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57BECDAC" w14:textId="77777777" w:rsidR="00397D27" w:rsidRPr="00EB553A" w:rsidRDefault="00397D27" w:rsidP="00E923C1">
            <w:pPr>
              <w:rPr>
                <w:color w:val="407A9B"/>
                <w:lang w:eastAsia="zh-CN"/>
              </w:rPr>
            </w:pPr>
            <w:bookmarkStart w:id="727" w:name="lt_pId1916"/>
            <w:r w:rsidRPr="00EB553A">
              <w:rPr>
                <w:rFonts w:hint="eastAsia"/>
                <w:color w:val="407A9B"/>
                <w:lang w:eastAsia="zh-CN"/>
              </w:rPr>
              <w:t>研讨会（</w:t>
            </w:r>
            <w:r w:rsidRPr="00EB553A">
              <w:rPr>
                <w:color w:val="407A9B"/>
                <w:lang w:eastAsia="zh-CN"/>
              </w:rPr>
              <w:t>WRS</w:t>
            </w:r>
            <w:r w:rsidRPr="00EB553A">
              <w:rPr>
                <w:rFonts w:hint="eastAsia"/>
                <w:color w:val="407A9B"/>
                <w:lang w:eastAsia="zh-CN"/>
              </w:rPr>
              <w:t>，</w:t>
            </w:r>
            <w:r w:rsidRPr="00EB553A">
              <w:rPr>
                <w:color w:val="407A9B"/>
                <w:lang w:eastAsia="zh-CN"/>
              </w:rPr>
              <w:t>RRS</w:t>
            </w:r>
            <w:r w:rsidRPr="00EB553A">
              <w:rPr>
                <w:rFonts w:hint="eastAsia"/>
                <w:color w:val="407A9B"/>
                <w:lang w:eastAsia="zh-CN"/>
              </w:rPr>
              <w:t>）（目前更多为网络研讨会）（</w:t>
            </w:r>
            <w:proofErr w:type="gramStart"/>
            <w:r w:rsidRPr="00EB553A">
              <w:rPr>
                <w:rFonts w:hint="eastAsia"/>
                <w:color w:val="407A9B"/>
                <w:lang w:eastAsia="zh-CN"/>
              </w:rPr>
              <w:t>且更多</w:t>
            </w:r>
            <w:proofErr w:type="gramEnd"/>
            <w:r w:rsidRPr="00EB553A">
              <w:rPr>
                <w:rFonts w:hint="eastAsia"/>
                <w:color w:val="407A9B"/>
                <w:lang w:eastAsia="zh-CN"/>
              </w:rPr>
              <w:t>在区域层面进行</w:t>
            </w:r>
            <w:bookmarkEnd w:id="727"/>
            <w:r w:rsidRPr="00EB553A">
              <w:rPr>
                <w:rFonts w:hint="eastAsia"/>
                <w:color w:val="407A9B"/>
                <w:lang w:eastAsia="zh-CN"/>
              </w:rPr>
              <w:t>)</w:t>
            </w: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4DE518E0" w14:textId="77777777" w:rsidR="00397D27" w:rsidRPr="00EB553A" w:rsidRDefault="00397D27" w:rsidP="00E923C1">
            <w:pPr>
              <w:rPr>
                <w:color w:val="407A9B"/>
                <w:lang w:eastAsia="zh-CN"/>
              </w:rPr>
            </w:pPr>
          </w:p>
        </w:tc>
      </w:tr>
      <w:tr w:rsidR="00397D27" w:rsidRPr="00EB553A" w14:paraId="7168190E"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10AE3AB3" w14:textId="77777777" w:rsidR="00397D27" w:rsidRPr="00EB553A" w:rsidRDefault="00397D27" w:rsidP="00E923C1">
            <w:pPr>
              <w:rPr>
                <w:b/>
                <w:color w:val="407A9B"/>
              </w:rPr>
            </w:pPr>
            <w:proofErr w:type="spellStart"/>
            <w:r w:rsidRPr="00EB553A">
              <w:rPr>
                <w:rFonts w:hint="eastAsia"/>
                <w:b/>
                <w:color w:val="407A9B"/>
              </w:rPr>
              <w:t>培训项目</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D9D9D9"/>
          </w:tcPr>
          <w:p w14:paraId="070EB102" w14:textId="77777777" w:rsidR="00397D27" w:rsidRPr="00EB553A" w:rsidRDefault="00397D27" w:rsidP="00E923C1">
            <w:pPr>
              <w:rPr>
                <w:color w:val="407A9B"/>
              </w:rPr>
            </w:pPr>
            <w:bookmarkStart w:id="728" w:name="lt_pId1918"/>
            <w:r w:rsidRPr="00EB553A">
              <w:rPr>
                <w:color w:val="407A9B"/>
              </w:rPr>
              <w:t>SMTP</w:t>
            </w:r>
            <w:bookmarkEnd w:id="728"/>
          </w:p>
          <w:p w14:paraId="59A9543F" w14:textId="77777777" w:rsidR="00397D27" w:rsidRPr="00EB553A" w:rsidRDefault="00397D27" w:rsidP="00E923C1">
            <w:pPr>
              <w:rPr>
                <w:color w:val="407A9B"/>
              </w:rPr>
            </w:pPr>
            <w:bookmarkStart w:id="729" w:name="lt_pId1919"/>
            <w:proofErr w:type="spellStart"/>
            <w:r w:rsidRPr="00EB553A">
              <w:rPr>
                <w:color w:val="407A9B"/>
              </w:rPr>
              <w:t>QoSTP</w:t>
            </w:r>
            <w:bookmarkEnd w:id="729"/>
            <w:proofErr w:type="spellEnd"/>
          </w:p>
          <w:p w14:paraId="5011C968" w14:textId="77777777" w:rsidR="00397D27" w:rsidRPr="00EB553A" w:rsidRDefault="00397D27" w:rsidP="00E923C1">
            <w:pPr>
              <w:rPr>
                <w:color w:val="407A9B"/>
              </w:rPr>
            </w:pPr>
            <w:bookmarkStart w:id="730" w:name="lt_pId1920"/>
            <w:proofErr w:type="spellStart"/>
            <w:r w:rsidRPr="00EB553A">
              <w:rPr>
                <w:color w:val="407A9B"/>
              </w:rPr>
              <w:lastRenderedPageBreak/>
              <w:t>IoTPP</w:t>
            </w:r>
            <w:bookmarkEnd w:id="730"/>
            <w:proofErr w:type="spellEnd"/>
          </w:p>
          <w:p w14:paraId="5568706C" w14:textId="77777777" w:rsidR="00397D27" w:rsidRPr="00EB553A" w:rsidRDefault="00397D27" w:rsidP="00E923C1">
            <w:pPr>
              <w:rPr>
                <w:color w:val="407A9B"/>
              </w:rPr>
            </w:pPr>
            <w:bookmarkStart w:id="731" w:name="lt_pId1921"/>
            <w:r w:rsidRPr="00EB553A">
              <w:rPr>
                <w:color w:val="407A9B"/>
              </w:rPr>
              <w:t>ICT&amp;CCTP</w:t>
            </w:r>
            <w:bookmarkEnd w:id="731"/>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22ADD0AE" w14:textId="77777777" w:rsidR="00397D27" w:rsidRPr="00EB553A" w:rsidRDefault="00397D27" w:rsidP="00E923C1">
            <w:pPr>
              <w:rPr>
                <w:color w:val="407A9B"/>
              </w:rPr>
            </w:pPr>
            <w:bookmarkStart w:id="732" w:name="lt_pId1922"/>
            <w:r w:rsidRPr="00EB553A">
              <w:rPr>
                <w:rFonts w:hint="eastAsia"/>
                <w:color w:val="407A9B"/>
              </w:rPr>
              <w:lastRenderedPageBreak/>
              <w:t>（</w:t>
            </w:r>
            <w:proofErr w:type="spellStart"/>
            <w:r w:rsidRPr="00EB553A">
              <w:rPr>
                <w:rFonts w:hint="eastAsia"/>
                <w:color w:val="407A9B"/>
              </w:rPr>
              <w:t>见研究组会议下</w:t>
            </w:r>
            <w:bookmarkEnd w:id="732"/>
            <w:proofErr w:type="spellEnd"/>
            <w:r w:rsidRPr="00EB553A">
              <w:rPr>
                <w:rFonts w:hint="eastAsia"/>
                <w:color w:val="407A9B"/>
              </w:rPr>
              <w:t>）</w:t>
            </w:r>
          </w:p>
        </w:tc>
        <w:tc>
          <w:tcPr>
            <w:tcW w:w="1752" w:type="dxa"/>
            <w:tcBorders>
              <w:top w:val="single" w:sz="4" w:space="0" w:color="FFFFFF"/>
              <w:left w:val="single" w:sz="4" w:space="0" w:color="FFFFFF"/>
              <w:bottom w:val="single" w:sz="4" w:space="0" w:color="FFFFFF"/>
              <w:right w:val="single" w:sz="4" w:space="0" w:color="FFFFFF"/>
            </w:tcBorders>
            <w:shd w:val="clear" w:color="auto" w:fill="D9D9D9"/>
          </w:tcPr>
          <w:p w14:paraId="012B56D7" w14:textId="77777777" w:rsidR="00397D27" w:rsidRPr="00EB553A" w:rsidRDefault="00397D27" w:rsidP="00E923C1">
            <w:pPr>
              <w:rPr>
                <w:color w:val="407A9B"/>
              </w:rPr>
            </w:pPr>
            <w:bookmarkStart w:id="733" w:name="lt_pId1923"/>
            <w:r w:rsidRPr="00EB553A">
              <w:rPr>
                <w:color w:val="407A9B"/>
              </w:rPr>
              <w:t>SMTP</w:t>
            </w:r>
            <w:r w:rsidRPr="00EB553A">
              <w:rPr>
                <w:rFonts w:hint="eastAsia"/>
                <w:color w:val="407A9B"/>
              </w:rPr>
              <w:t>（与</w:t>
            </w:r>
            <w:r w:rsidRPr="00EB553A">
              <w:rPr>
                <w:color w:val="407A9B"/>
              </w:rPr>
              <w:t>BDT</w:t>
            </w:r>
            <w:proofErr w:type="spellStart"/>
            <w:r w:rsidRPr="00EB553A">
              <w:rPr>
                <w:rFonts w:hint="eastAsia"/>
                <w:color w:val="407A9B"/>
              </w:rPr>
              <w:t>一道</w:t>
            </w:r>
            <w:bookmarkEnd w:id="733"/>
            <w:proofErr w:type="spellEnd"/>
            <w:r w:rsidRPr="00EB553A">
              <w:rPr>
                <w:rFonts w:hint="eastAsia"/>
                <w:color w:val="407A9B"/>
              </w:rPr>
              <w:t>）</w:t>
            </w:r>
          </w:p>
          <w:p w14:paraId="76AF2F59" w14:textId="77777777" w:rsidR="00397D27" w:rsidRPr="00EB553A" w:rsidRDefault="00397D27" w:rsidP="00E923C1">
            <w:pPr>
              <w:rPr>
                <w:color w:val="407A9B"/>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39B860D8" w14:textId="77777777" w:rsidR="00397D27" w:rsidRPr="00EB553A" w:rsidRDefault="00397D27" w:rsidP="00E923C1">
            <w:pPr>
              <w:rPr>
                <w:color w:val="407A9B"/>
              </w:rPr>
            </w:pPr>
          </w:p>
        </w:tc>
      </w:tr>
      <w:tr w:rsidR="00397D27" w:rsidRPr="00EB553A" w14:paraId="36981982"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41961F14" w14:textId="77777777" w:rsidR="00397D27" w:rsidRPr="00EB553A" w:rsidRDefault="00397D27" w:rsidP="00E923C1">
            <w:pPr>
              <w:rPr>
                <w:b/>
                <w:color w:val="407A9B"/>
              </w:rPr>
            </w:pPr>
            <w:proofErr w:type="spellStart"/>
            <w:r w:rsidRPr="00EB553A">
              <w:rPr>
                <w:rFonts w:hint="eastAsia"/>
                <w:b/>
                <w:color w:val="407A9B"/>
              </w:rPr>
              <w:t>硕士课程</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D9D9D9"/>
          </w:tcPr>
          <w:p w14:paraId="373318CF" w14:textId="77777777" w:rsidR="00397D27" w:rsidRPr="00EB553A" w:rsidRDefault="00397D27" w:rsidP="00E923C1">
            <w:pPr>
              <w:rPr>
                <w:color w:val="407A9B"/>
              </w:rPr>
            </w:pPr>
            <w:bookmarkStart w:id="734" w:name="lt_pId1925"/>
            <w:proofErr w:type="spellStart"/>
            <w:r w:rsidRPr="00EB553A">
              <w:rPr>
                <w:color w:val="407A9B"/>
              </w:rPr>
              <w:t>eMCM</w:t>
            </w:r>
            <w:bookmarkEnd w:id="734"/>
            <w:proofErr w:type="spellEnd"/>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3E4B8F2C" w14:textId="77777777" w:rsidR="00397D27" w:rsidRPr="00EB553A" w:rsidRDefault="00397D27" w:rsidP="00E923C1">
            <w:pPr>
              <w:rPr>
                <w:color w:val="407A9B"/>
              </w:rPr>
            </w:pP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73C059E2" w14:textId="77777777" w:rsidR="00397D27" w:rsidRPr="00EB553A" w:rsidRDefault="00397D27" w:rsidP="00E923C1">
            <w:pPr>
              <w:rPr>
                <w:color w:val="407A9B"/>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35451735" w14:textId="77777777" w:rsidR="00397D27" w:rsidRPr="00EB553A" w:rsidRDefault="00397D27" w:rsidP="00E923C1">
            <w:pPr>
              <w:rPr>
                <w:color w:val="407A9B"/>
              </w:rPr>
            </w:pPr>
          </w:p>
        </w:tc>
      </w:tr>
      <w:tr w:rsidR="00397D27" w:rsidRPr="00EB553A" w14:paraId="69E33A4A"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04174E1F" w14:textId="77777777" w:rsidR="00397D27" w:rsidRPr="00EB553A" w:rsidRDefault="00397D27" w:rsidP="00E923C1">
            <w:pPr>
              <w:rPr>
                <w:b/>
                <w:color w:val="407A9B"/>
              </w:rPr>
            </w:pPr>
            <w:bookmarkStart w:id="735" w:name="lt_pId1926"/>
            <w:proofErr w:type="spellStart"/>
            <w:r w:rsidRPr="00EB553A">
              <w:rPr>
                <w:rFonts w:hint="eastAsia"/>
                <w:b/>
                <w:color w:val="407A9B"/>
              </w:rPr>
              <w:t>实践课（动手培训</w:t>
            </w:r>
            <w:bookmarkEnd w:id="735"/>
            <w:proofErr w:type="spellEnd"/>
            <w:r w:rsidRPr="00EB553A">
              <w:rPr>
                <w:rFonts w:hint="eastAsia"/>
                <w:b/>
                <w:color w:val="407A9B"/>
              </w:rPr>
              <w:t>）</w:t>
            </w:r>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0D1CB017" w14:textId="77777777" w:rsidR="00397D27" w:rsidRPr="00EB553A" w:rsidRDefault="00397D27" w:rsidP="00E923C1">
            <w:pPr>
              <w:rPr>
                <w:color w:val="407A9B"/>
              </w:rPr>
            </w:pPr>
            <w:proofErr w:type="spellStart"/>
            <w:r w:rsidRPr="00EB553A">
              <w:rPr>
                <w:rFonts w:hint="eastAsia"/>
                <w:color w:val="407A9B"/>
              </w:rPr>
              <w:t>实践课</w:t>
            </w:r>
            <w:proofErr w:type="spellEnd"/>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209C1802" w14:textId="77777777" w:rsidR="00397D27" w:rsidRPr="00EB553A" w:rsidRDefault="00397D27" w:rsidP="00E923C1">
            <w:pPr>
              <w:rPr>
                <w:color w:val="407A9B"/>
                <w:lang w:eastAsia="zh-CN"/>
              </w:rPr>
            </w:pPr>
            <w:bookmarkStart w:id="736" w:name="lt_pId1928"/>
            <w:r w:rsidRPr="00EB553A">
              <w:rPr>
                <w:rFonts w:hint="eastAsia"/>
                <w:color w:val="407A9B"/>
                <w:lang w:eastAsia="zh-CN"/>
              </w:rPr>
              <w:t>实践课（动手培训</w:t>
            </w:r>
            <w:bookmarkStart w:id="737" w:name="lt_pId1929"/>
            <w:bookmarkEnd w:id="736"/>
          </w:p>
          <w:p w14:paraId="1F51BA4D" w14:textId="77777777" w:rsidR="00397D27" w:rsidRPr="00EB553A" w:rsidRDefault="00397D27" w:rsidP="00E923C1">
            <w:pPr>
              <w:rPr>
                <w:color w:val="407A9B"/>
                <w:lang w:eastAsia="zh-CN"/>
              </w:rPr>
            </w:pPr>
            <w:r w:rsidRPr="00EB553A">
              <w:rPr>
                <w:color w:val="407A9B"/>
                <w:lang w:eastAsia="zh-CN"/>
              </w:rPr>
              <w:t>BSG</w:t>
            </w:r>
            <w:bookmarkEnd w:id="737"/>
            <w:r w:rsidRPr="00EB553A">
              <w:rPr>
                <w:color w:val="407A9B"/>
                <w:vertAlign w:val="superscript"/>
              </w:rPr>
              <w:footnoteReference w:id="218"/>
            </w: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1D64F0F2" w14:textId="77777777" w:rsidR="00397D27" w:rsidRPr="00EB553A" w:rsidRDefault="00397D27" w:rsidP="00E923C1">
            <w:pPr>
              <w:rPr>
                <w:color w:val="407A9B"/>
                <w:lang w:eastAsia="zh-CN"/>
              </w:rPr>
            </w:pPr>
            <w:bookmarkStart w:id="739" w:name="lt_pId1930"/>
            <w:r w:rsidRPr="00EB553A">
              <w:rPr>
                <w:rFonts w:hint="eastAsia"/>
                <w:color w:val="407A9B"/>
                <w:lang w:eastAsia="zh-CN"/>
              </w:rPr>
              <w:t>实践课（在讲习班上提供</w:t>
            </w:r>
            <w:bookmarkEnd w:id="739"/>
            <w:r w:rsidRPr="00EB553A">
              <w:rPr>
                <w:rFonts w:hint="eastAsia"/>
                <w:color w:val="407A9B"/>
                <w:lang w:eastAsia="zh-CN"/>
              </w:rPr>
              <w:t>）</w:t>
            </w: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447C26A4" w14:textId="77777777" w:rsidR="00397D27" w:rsidRPr="00EB553A" w:rsidRDefault="00397D27" w:rsidP="00E923C1">
            <w:pPr>
              <w:rPr>
                <w:color w:val="407A9B"/>
                <w:lang w:eastAsia="zh-CN"/>
              </w:rPr>
            </w:pPr>
          </w:p>
        </w:tc>
      </w:tr>
      <w:tr w:rsidR="00397D27" w:rsidRPr="00EB553A" w14:paraId="6FD6F3BF" w14:textId="77777777" w:rsidTr="00E923C1">
        <w:trPr>
          <w:trHeight w:val="1307"/>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4D402B7B" w14:textId="77777777" w:rsidR="00397D27" w:rsidRPr="00EB553A" w:rsidRDefault="00397D27" w:rsidP="00E923C1">
            <w:pPr>
              <w:rPr>
                <w:b/>
                <w:color w:val="407A9B"/>
              </w:rPr>
            </w:pPr>
            <w:proofErr w:type="spellStart"/>
            <w:r w:rsidRPr="00EB553A">
              <w:rPr>
                <w:rFonts w:hint="eastAsia"/>
                <w:b/>
                <w:color w:val="407A9B"/>
              </w:rPr>
              <w:t>讲习班</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31D0FE87" w14:textId="77777777" w:rsidR="00397D27" w:rsidRPr="00EB553A" w:rsidRDefault="00397D27" w:rsidP="00E923C1">
            <w:pPr>
              <w:rPr>
                <w:color w:val="407A9B"/>
                <w:lang w:eastAsia="zh-CN"/>
              </w:rPr>
            </w:pPr>
            <w:bookmarkStart w:id="740" w:name="lt_pId1932"/>
            <w:r w:rsidRPr="00EB553A">
              <w:rPr>
                <w:rFonts w:hint="eastAsia"/>
                <w:color w:val="407A9B"/>
                <w:lang w:eastAsia="zh-CN"/>
              </w:rPr>
              <w:t>面对面讲习班（亦</w:t>
            </w:r>
            <w:proofErr w:type="gramStart"/>
            <w:r w:rsidRPr="00EB553A">
              <w:rPr>
                <w:rFonts w:hint="eastAsia"/>
                <w:color w:val="407A9B"/>
                <w:lang w:eastAsia="zh-CN"/>
              </w:rPr>
              <w:t>见区域</w:t>
            </w:r>
            <w:proofErr w:type="gramEnd"/>
            <w:r w:rsidRPr="00EB553A">
              <w:rPr>
                <w:rFonts w:hint="eastAsia"/>
                <w:color w:val="407A9B"/>
                <w:lang w:eastAsia="zh-CN"/>
              </w:rPr>
              <w:t>组和研究组）</w:t>
            </w:r>
            <w:bookmarkEnd w:id="740"/>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39C149A6" w14:textId="77777777" w:rsidR="00397D27" w:rsidRPr="00EB553A" w:rsidRDefault="00397D27" w:rsidP="00E923C1">
            <w:pPr>
              <w:rPr>
                <w:color w:val="407A9B"/>
                <w:lang w:eastAsia="zh-CN"/>
              </w:rPr>
            </w:pPr>
            <w:bookmarkStart w:id="741" w:name="lt_pId1933"/>
            <w:r w:rsidRPr="00EB553A">
              <w:rPr>
                <w:rFonts w:hint="eastAsia"/>
                <w:color w:val="407A9B"/>
                <w:lang w:eastAsia="zh-CN"/>
              </w:rPr>
              <w:t>讲习班（与研究组、区域研究组和焦点组会议背对背进行</w:t>
            </w:r>
            <w:bookmarkEnd w:id="741"/>
            <w:r w:rsidRPr="00EB553A">
              <w:rPr>
                <w:rFonts w:hint="eastAsia"/>
                <w:color w:val="407A9B"/>
                <w:lang w:eastAsia="zh-CN"/>
              </w:rPr>
              <w:t>）</w:t>
            </w: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47333F85" w14:textId="77777777" w:rsidR="00397D27" w:rsidRPr="00EB553A" w:rsidRDefault="00397D27" w:rsidP="00E923C1">
            <w:pPr>
              <w:rPr>
                <w:color w:val="407A9B"/>
                <w:lang w:eastAsia="zh-CN"/>
              </w:rPr>
            </w:pPr>
            <w:r w:rsidRPr="00EB553A">
              <w:rPr>
                <w:rFonts w:hint="eastAsia"/>
                <w:color w:val="407A9B"/>
                <w:lang w:eastAsia="zh-CN"/>
              </w:rPr>
              <w:t>区域性讲习班</w:t>
            </w:r>
          </w:p>
          <w:p w14:paraId="14189F78" w14:textId="77777777" w:rsidR="00397D27" w:rsidRPr="00EB553A" w:rsidRDefault="00397D27" w:rsidP="00E923C1">
            <w:pPr>
              <w:rPr>
                <w:color w:val="407A9B"/>
                <w:lang w:eastAsia="zh-CN"/>
              </w:rPr>
            </w:pPr>
            <w:r w:rsidRPr="00EB553A">
              <w:rPr>
                <w:rFonts w:hint="eastAsia"/>
                <w:color w:val="407A9B"/>
                <w:lang w:eastAsia="zh-CN"/>
              </w:rPr>
              <w:t>跨部门讲习班</w:t>
            </w:r>
          </w:p>
          <w:p w14:paraId="0FAA8362" w14:textId="77777777" w:rsidR="00397D27" w:rsidRPr="00EB553A" w:rsidRDefault="00397D27" w:rsidP="00E923C1">
            <w:pPr>
              <w:rPr>
                <w:color w:val="407A9B"/>
              </w:rPr>
            </w:pPr>
            <w:proofErr w:type="spellStart"/>
            <w:r w:rsidRPr="00EB553A">
              <w:rPr>
                <w:rFonts w:hint="eastAsia"/>
                <w:color w:val="407A9B"/>
              </w:rPr>
              <w:t>区域间讲习班</w:t>
            </w:r>
            <w:proofErr w:type="spellEnd"/>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1B7EF057" w14:textId="77777777" w:rsidR="00397D27" w:rsidRPr="00EB553A" w:rsidRDefault="00397D27" w:rsidP="00E923C1">
            <w:pPr>
              <w:rPr>
                <w:color w:val="407A9B"/>
              </w:rPr>
            </w:pPr>
          </w:p>
        </w:tc>
      </w:tr>
      <w:tr w:rsidR="00397D27" w:rsidRPr="00EB553A" w14:paraId="16F3867D"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2451E4CB" w14:textId="77777777" w:rsidR="00397D27" w:rsidRPr="00EB553A" w:rsidRDefault="00397D27" w:rsidP="00E923C1">
            <w:pPr>
              <w:rPr>
                <w:b/>
                <w:color w:val="407A9B"/>
              </w:rPr>
            </w:pPr>
            <w:proofErr w:type="spellStart"/>
            <w:r w:rsidRPr="00EB553A">
              <w:rPr>
                <w:rFonts w:hint="eastAsia"/>
                <w:b/>
                <w:color w:val="407A9B"/>
              </w:rPr>
              <w:t>诊所</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74C303B4" w14:textId="77777777" w:rsidR="00397D27" w:rsidRPr="00EB553A" w:rsidRDefault="00397D27" w:rsidP="00E923C1">
            <w:pPr>
              <w:rPr>
                <w:color w:val="407A9B"/>
              </w:rPr>
            </w:pPr>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787206ED" w14:textId="77777777" w:rsidR="00397D27" w:rsidRPr="00EB553A" w:rsidRDefault="00397D27" w:rsidP="00E923C1">
            <w:pPr>
              <w:rPr>
                <w:color w:val="407A9B"/>
              </w:rPr>
            </w:pPr>
            <w:bookmarkStart w:id="742" w:name="lt_pId1938"/>
            <w:proofErr w:type="spellStart"/>
            <w:r w:rsidRPr="00EB553A">
              <w:rPr>
                <w:rFonts w:hint="eastAsia"/>
                <w:color w:val="407A9B"/>
              </w:rPr>
              <w:t>诊所</w:t>
            </w:r>
            <w:proofErr w:type="spellEnd"/>
            <w:r w:rsidRPr="00EB553A">
              <w:rPr>
                <w:rFonts w:hint="eastAsia"/>
                <w:color w:val="407A9B"/>
              </w:rPr>
              <w:t>（</w:t>
            </w:r>
            <w:r w:rsidRPr="00EB553A">
              <w:rPr>
                <w:color w:val="407A9B"/>
              </w:rPr>
              <w:t>Clinics</w:t>
            </w:r>
            <w:bookmarkEnd w:id="742"/>
            <w:r w:rsidRPr="00EB553A">
              <w:rPr>
                <w:rFonts w:hint="eastAsia"/>
                <w:color w:val="407A9B"/>
              </w:rPr>
              <w:t>）</w:t>
            </w:r>
          </w:p>
          <w:p w14:paraId="498099B9" w14:textId="77777777" w:rsidR="00397D27" w:rsidRPr="00EB553A" w:rsidRDefault="00397D27" w:rsidP="00E923C1">
            <w:pPr>
              <w:rPr>
                <w:color w:val="407A9B"/>
              </w:rPr>
            </w:pPr>
            <w:bookmarkStart w:id="743" w:name="lt_pId1939"/>
            <w:r w:rsidRPr="00EB553A">
              <w:rPr>
                <w:color w:val="407A9B"/>
              </w:rPr>
              <w:t>FIGI</w:t>
            </w:r>
            <w:bookmarkEnd w:id="743"/>
            <w:proofErr w:type="spellStart"/>
            <w:r w:rsidRPr="00EB553A">
              <w:rPr>
                <w:rFonts w:hint="eastAsia"/>
                <w:color w:val="407A9B"/>
              </w:rPr>
              <w:t>安全</w:t>
            </w:r>
            <w:proofErr w:type="spellEnd"/>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65963023" w14:textId="77777777" w:rsidR="00397D27" w:rsidRPr="00EB553A" w:rsidRDefault="00397D27" w:rsidP="00E923C1">
            <w:pPr>
              <w:rPr>
                <w:color w:val="407A9B"/>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4DC19810" w14:textId="77777777" w:rsidR="00397D27" w:rsidRPr="00EB553A" w:rsidRDefault="00397D27" w:rsidP="00E923C1">
            <w:pPr>
              <w:rPr>
                <w:color w:val="407A9B"/>
              </w:rPr>
            </w:pPr>
          </w:p>
        </w:tc>
      </w:tr>
      <w:tr w:rsidR="00397D27" w:rsidRPr="00EB553A" w14:paraId="0730B9CB"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177B39BC" w14:textId="77777777" w:rsidR="00397D27" w:rsidRPr="00EB553A" w:rsidRDefault="00397D27" w:rsidP="00E923C1">
            <w:pPr>
              <w:rPr>
                <w:b/>
                <w:color w:val="407A9B"/>
                <w:lang w:eastAsia="zh-CN"/>
              </w:rPr>
            </w:pPr>
            <w:r w:rsidRPr="00EB553A">
              <w:rPr>
                <w:rFonts w:hint="eastAsia"/>
                <w:b/>
                <w:color w:val="407A9B"/>
                <w:lang w:eastAsia="zh-CN"/>
              </w:rPr>
              <w:t>区域性培训（通常根据成员要求量身定制）</w:t>
            </w:r>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6D62B058" w14:textId="77777777" w:rsidR="00397D27" w:rsidRPr="00EB553A" w:rsidRDefault="00397D27" w:rsidP="00E923C1">
            <w:pPr>
              <w:rPr>
                <w:color w:val="407A9B"/>
              </w:rPr>
            </w:pPr>
            <w:bookmarkStart w:id="744" w:name="lt_pId1941"/>
            <w:proofErr w:type="spellStart"/>
            <w:r w:rsidRPr="00EB553A">
              <w:rPr>
                <w:rFonts w:hint="eastAsia"/>
                <w:color w:val="407A9B"/>
              </w:rPr>
              <w:t>区域性培训活动</w:t>
            </w:r>
            <w:bookmarkEnd w:id="744"/>
            <w:proofErr w:type="spellEnd"/>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7E141202" w14:textId="77777777" w:rsidR="00397D27" w:rsidRPr="00EB553A" w:rsidRDefault="00397D27" w:rsidP="00E923C1">
            <w:pPr>
              <w:rPr>
                <w:color w:val="407A9B"/>
                <w:lang w:eastAsia="zh-CN"/>
              </w:rPr>
            </w:pPr>
            <w:bookmarkStart w:id="745" w:name="lt_pId1942"/>
            <w:r w:rsidRPr="00EB553A">
              <w:rPr>
                <w:rFonts w:hint="eastAsia"/>
                <w:color w:val="407A9B"/>
                <w:lang w:eastAsia="zh-CN"/>
              </w:rPr>
              <w:t>区域性培训活动（提供内容和专家）</w:t>
            </w:r>
            <w:bookmarkEnd w:id="745"/>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6303C23F" w14:textId="77777777" w:rsidR="00397D27" w:rsidRPr="00EB553A" w:rsidRDefault="00397D27" w:rsidP="00E923C1">
            <w:pPr>
              <w:rPr>
                <w:color w:val="407A9B"/>
              </w:rPr>
            </w:pPr>
            <w:bookmarkStart w:id="746" w:name="lt_pId1943"/>
            <w:proofErr w:type="spellStart"/>
            <w:r w:rsidRPr="00EB553A">
              <w:rPr>
                <w:rFonts w:hint="eastAsia"/>
                <w:color w:val="407A9B"/>
              </w:rPr>
              <w:t>区域性培训活动</w:t>
            </w:r>
            <w:bookmarkEnd w:id="746"/>
            <w:proofErr w:type="spellEnd"/>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223FDDE7" w14:textId="77777777" w:rsidR="00397D27" w:rsidRPr="00EB553A" w:rsidRDefault="00397D27" w:rsidP="00E923C1">
            <w:pPr>
              <w:rPr>
                <w:color w:val="407A9B"/>
              </w:rPr>
            </w:pPr>
          </w:p>
        </w:tc>
      </w:tr>
      <w:tr w:rsidR="00397D27" w:rsidRPr="00EB553A" w14:paraId="0273ACD5"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7354502C" w14:textId="77777777" w:rsidR="00397D27" w:rsidRPr="00EB553A" w:rsidRDefault="00397D27" w:rsidP="00E923C1">
            <w:pPr>
              <w:rPr>
                <w:b/>
                <w:color w:val="407A9B"/>
                <w:lang w:eastAsia="zh-CN"/>
              </w:rPr>
            </w:pPr>
            <w:r w:rsidRPr="00EB553A">
              <w:rPr>
                <w:rFonts w:hint="eastAsia"/>
                <w:b/>
                <w:color w:val="407A9B"/>
                <w:lang w:eastAsia="zh-CN"/>
              </w:rPr>
              <w:t>特定主题培训（有时根据成员要求量身定制）</w:t>
            </w:r>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0494A75E" w14:textId="77777777" w:rsidR="00397D27" w:rsidRPr="00EB553A" w:rsidRDefault="00397D27" w:rsidP="00E923C1">
            <w:pPr>
              <w:rPr>
                <w:color w:val="407A9B"/>
                <w:lang w:eastAsia="zh-CN"/>
              </w:rPr>
            </w:pPr>
            <w:bookmarkStart w:id="747" w:name="lt_pId1945"/>
            <w:r w:rsidRPr="00EB553A">
              <w:rPr>
                <w:rFonts w:hint="eastAsia"/>
                <w:color w:val="407A9B"/>
                <w:lang w:eastAsia="zh-CN"/>
              </w:rPr>
              <w:t>主题重点领域具体培训</w:t>
            </w:r>
            <w:bookmarkEnd w:id="747"/>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55E56C88" w14:textId="77777777" w:rsidR="00397D27" w:rsidRPr="00EB553A" w:rsidRDefault="00397D27" w:rsidP="00E923C1">
            <w:pPr>
              <w:rPr>
                <w:color w:val="407A9B"/>
                <w:lang w:eastAsia="zh-CN"/>
              </w:rPr>
            </w:pP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5D817DC3" w14:textId="77777777" w:rsidR="00397D27" w:rsidRPr="00EB553A" w:rsidRDefault="00397D27" w:rsidP="00E923C1">
            <w:pPr>
              <w:rPr>
                <w:color w:val="407A9B"/>
                <w:lang w:eastAsia="zh-CN"/>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4BC2924F" w14:textId="77777777" w:rsidR="00397D27" w:rsidRPr="00EB553A" w:rsidRDefault="00397D27" w:rsidP="00E923C1">
            <w:pPr>
              <w:rPr>
                <w:color w:val="407A9B"/>
                <w:lang w:eastAsia="zh-CN"/>
              </w:rPr>
            </w:pPr>
            <w:r w:rsidRPr="00EB553A">
              <w:rPr>
                <w:rFonts w:hint="eastAsia"/>
                <w:color w:val="407A9B"/>
                <w:lang w:eastAsia="zh-CN"/>
              </w:rPr>
              <w:t>通过世界电信展对</w:t>
            </w:r>
            <w:r w:rsidRPr="00EB553A">
              <w:rPr>
                <w:rFonts w:hint="eastAsia"/>
                <w:color w:val="407A9B"/>
                <w:lang w:eastAsia="zh-CN"/>
              </w:rPr>
              <w:t>SME</w:t>
            </w:r>
            <w:r w:rsidRPr="00EB553A">
              <w:rPr>
                <w:rFonts w:hint="eastAsia"/>
                <w:color w:val="407A9B"/>
                <w:lang w:eastAsia="zh-CN"/>
              </w:rPr>
              <w:t>进行培训</w:t>
            </w:r>
          </w:p>
        </w:tc>
      </w:tr>
      <w:tr w:rsidR="00397D27" w:rsidRPr="00EB553A" w14:paraId="4B1131DB"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2ABA0979" w14:textId="77777777" w:rsidR="00397D27" w:rsidRPr="00EB553A" w:rsidRDefault="00397D27" w:rsidP="00E923C1">
            <w:pPr>
              <w:rPr>
                <w:b/>
                <w:color w:val="407A9B"/>
              </w:rPr>
            </w:pPr>
            <w:proofErr w:type="spellStart"/>
            <w:r w:rsidRPr="00EB553A">
              <w:rPr>
                <w:rFonts w:hint="eastAsia"/>
                <w:b/>
                <w:color w:val="407A9B"/>
              </w:rPr>
              <w:t>研究组会议</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3E0A333D" w14:textId="77777777" w:rsidR="00397D27" w:rsidRPr="00EB553A" w:rsidRDefault="00397D27" w:rsidP="00E923C1">
            <w:pPr>
              <w:rPr>
                <w:color w:val="407A9B"/>
              </w:rPr>
            </w:pPr>
            <w:bookmarkStart w:id="748" w:name="lt_pId1948"/>
            <w:proofErr w:type="spellStart"/>
            <w:r w:rsidRPr="00EB553A">
              <w:rPr>
                <w:rFonts w:hint="eastAsia"/>
                <w:color w:val="407A9B"/>
              </w:rPr>
              <w:t>与讲习班一道</w:t>
            </w:r>
            <w:bookmarkEnd w:id="748"/>
            <w:r w:rsidRPr="00EB553A">
              <w:rPr>
                <w:rFonts w:hint="eastAsia"/>
                <w:color w:val="407A9B"/>
              </w:rPr>
              <w:t>举行</w:t>
            </w:r>
            <w:proofErr w:type="spellEnd"/>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285C7232" w14:textId="77777777" w:rsidR="00397D27" w:rsidRPr="00EB553A" w:rsidRDefault="00397D27" w:rsidP="00E923C1">
            <w:pPr>
              <w:rPr>
                <w:color w:val="407A9B"/>
                <w:lang w:eastAsia="zh-CN"/>
              </w:rPr>
            </w:pPr>
            <w:r w:rsidRPr="00EB553A">
              <w:rPr>
                <w:rFonts w:hint="eastAsia"/>
                <w:color w:val="407A9B"/>
                <w:lang w:eastAsia="zh-CN"/>
              </w:rPr>
              <w:t>与研究组会议背对背举行的讲习班</w:t>
            </w: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7D95A321" w14:textId="77777777" w:rsidR="00397D27" w:rsidRPr="00EB553A" w:rsidRDefault="00397D27" w:rsidP="00E923C1">
            <w:pPr>
              <w:rPr>
                <w:color w:val="407A9B"/>
                <w:lang w:eastAsia="zh-CN"/>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70A02751" w14:textId="77777777" w:rsidR="00397D27" w:rsidRPr="00EB553A" w:rsidRDefault="00397D27" w:rsidP="00E923C1">
            <w:pPr>
              <w:rPr>
                <w:color w:val="407A9B"/>
                <w:lang w:eastAsia="zh-CN"/>
              </w:rPr>
            </w:pPr>
          </w:p>
        </w:tc>
      </w:tr>
      <w:tr w:rsidR="00397D27" w:rsidRPr="00EB553A" w14:paraId="750E1634"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6DB279E5" w14:textId="77777777" w:rsidR="00397D27" w:rsidRPr="00EB553A" w:rsidRDefault="00397D27" w:rsidP="00E923C1">
            <w:pPr>
              <w:rPr>
                <w:b/>
                <w:color w:val="407A9B"/>
              </w:rPr>
            </w:pPr>
            <w:proofErr w:type="spellStart"/>
            <w:r w:rsidRPr="00EB553A">
              <w:rPr>
                <w:rFonts w:hint="eastAsia"/>
                <w:b/>
                <w:color w:val="407A9B"/>
              </w:rPr>
              <w:t>大会与专题研讨会</w:t>
            </w:r>
            <w:proofErr w:type="spellEnd"/>
            <w:r w:rsidRPr="00EB553A">
              <w:rPr>
                <w:b/>
                <w:color w:val="407A9B"/>
                <w:vertAlign w:val="superscript"/>
              </w:rPr>
              <w:footnoteReference w:id="219"/>
            </w:r>
          </w:p>
          <w:p w14:paraId="72FB3023" w14:textId="77777777" w:rsidR="00397D27" w:rsidRPr="00EB553A" w:rsidRDefault="00397D27" w:rsidP="00E923C1">
            <w:pPr>
              <w:rPr>
                <w:b/>
                <w:color w:val="407A9B"/>
              </w:rPr>
            </w:pPr>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2972A8ED" w14:textId="77777777" w:rsidR="00397D27" w:rsidRPr="00EB553A" w:rsidRDefault="00397D27" w:rsidP="00E923C1">
            <w:pPr>
              <w:rPr>
                <w:color w:val="407A9B"/>
              </w:rPr>
            </w:pPr>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2EC74977" w14:textId="77777777" w:rsidR="00397D27" w:rsidRPr="00EB553A" w:rsidRDefault="00397D27" w:rsidP="00E923C1">
            <w:pPr>
              <w:rPr>
                <w:color w:val="407A9B"/>
                <w:lang w:eastAsia="zh-CN"/>
              </w:rPr>
            </w:pPr>
            <w:bookmarkStart w:id="749" w:name="lt_pId1951"/>
            <w:r w:rsidRPr="00EB553A">
              <w:rPr>
                <w:rFonts w:hint="eastAsia"/>
                <w:color w:val="407A9B"/>
                <w:lang w:eastAsia="zh-CN"/>
              </w:rPr>
              <w:t>大视野</w:t>
            </w:r>
          </w:p>
          <w:bookmarkEnd w:id="749"/>
          <w:p w14:paraId="2E5A2B01" w14:textId="77777777" w:rsidR="00397D27" w:rsidRPr="00EB553A" w:rsidRDefault="00397D27" w:rsidP="00E923C1">
            <w:pPr>
              <w:rPr>
                <w:color w:val="407A9B"/>
                <w:lang w:eastAsia="zh-CN"/>
              </w:rPr>
            </w:pPr>
            <w:r w:rsidRPr="00EB553A">
              <w:rPr>
                <w:rFonts w:hint="eastAsia"/>
                <w:color w:val="407A9B"/>
                <w:lang w:eastAsia="zh-CN"/>
              </w:rPr>
              <w:t>大会</w:t>
            </w:r>
          </w:p>
          <w:p w14:paraId="543097DC" w14:textId="77777777" w:rsidR="00397D27" w:rsidRPr="00EB553A" w:rsidRDefault="00397D27" w:rsidP="00E923C1">
            <w:pPr>
              <w:rPr>
                <w:color w:val="407A9B"/>
                <w:lang w:eastAsia="zh-CN"/>
              </w:rPr>
            </w:pPr>
            <w:r w:rsidRPr="00EB553A">
              <w:rPr>
                <w:rFonts w:hint="eastAsia"/>
                <w:color w:val="407A9B"/>
                <w:lang w:eastAsia="zh-CN"/>
              </w:rPr>
              <w:t>人工智能惠及人类</w:t>
            </w:r>
          </w:p>
          <w:p w14:paraId="673EAC3C" w14:textId="77777777" w:rsidR="00397D27" w:rsidRPr="00EB553A" w:rsidRDefault="00397D27" w:rsidP="00E923C1">
            <w:pPr>
              <w:rPr>
                <w:color w:val="407A9B"/>
                <w:lang w:eastAsia="zh-CN"/>
              </w:rPr>
            </w:pPr>
            <w:bookmarkStart w:id="750" w:name="lt_pId1953"/>
            <w:r w:rsidRPr="00EB553A">
              <w:rPr>
                <w:color w:val="407A9B"/>
                <w:lang w:eastAsia="zh-CN"/>
              </w:rPr>
              <w:t>FIGI</w:t>
            </w:r>
            <w:bookmarkEnd w:id="750"/>
            <w:r w:rsidRPr="00EB553A">
              <w:rPr>
                <w:rFonts w:hint="eastAsia"/>
                <w:color w:val="407A9B"/>
                <w:lang w:eastAsia="zh-CN"/>
              </w:rPr>
              <w:t>专题研讨会</w:t>
            </w:r>
          </w:p>
          <w:p w14:paraId="6A62676A" w14:textId="77777777" w:rsidR="00397D27" w:rsidRPr="00EB553A" w:rsidRDefault="00397D27" w:rsidP="00E923C1">
            <w:pPr>
              <w:rPr>
                <w:color w:val="407A9B"/>
                <w:lang w:eastAsia="zh-CN"/>
              </w:rPr>
            </w:pPr>
            <w:r w:rsidRPr="00EB553A">
              <w:rPr>
                <w:rFonts w:hint="eastAsia"/>
                <w:color w:val="407A9B"/>
                <w:lang w:eastAsia="zh-CN"/>
              </w:rPr>
              <w:t>未来网络化汽车</w:t>
            </w:r>
          </w:p>
          <w:p w14:paraId="5C2643BE" w14:textId="77777777" w:rsidR="00397D27" w:rsidRPr="00EB553A" w:rsidRDefault="00397D27" w:rsidP="00E923C1">
            <w:pPr>
              <w:rPr>
                <w:color w:val="407A9B"/>
              </w:rPr>
            </w:pPr>
            <w:proofErr w:type="spellStart"/>
            <w:r w:rsidRPr="00EB553A">
              <w:rPr>
                <w:rFonts w:hint="eastAsia"/>
                <w:color w:val="407A9B"/>
              </w:rPr>
              <w:t>大会</w:t>
            </w:r>
            <w:proofErr w:type="spellEnd"/>
          </w:p>
          <w:p w14:paraId="4301C1FD" w14:textId="77777777" w:rsidR="00397D27" w:rsidRPr="00EB553A" w:rsidRDefault="00397D27" w:rsidP="00E923C1">
            <w:pPr>
              <w:rPr>
                <w:color w:val="407A9B"/>
              </w:rPr>
            </w:pPr>
            <w:bookmarkStart w:id="751" w:name="lt_pId1955"/>
            <w:r w:rsidRPr="00EB553A">
              <w:rPr>
                <w:color w:val="407A9B"/>
              </w:rPr>
              <w:t>U4SSC</w:t>
            </w:r>
            <w:bookmarkEnd w:id="751"/>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357BEB51" w14:textId="77777777" w:rsidR="00397D27" w:rsidRPr="00EB553A" w:rsidRDefault="00397D27" w:rsidP="00E923C1">
            <w:pPr>
              <w:rPr>
                <w:color w:val="407A9B"/>
                <w:lang w:eastAsia="zh-CN"/>
              </w:rPr>
            </w:pPr>
            <w:r w:rsidRPr="00EB553A">
              <w:rPr>
                <w:rFonts w:hint="eastAsia"/>
                <w:color w:val="407A9B"/>
                <w:lang w:eastAsia="zh-CN"/>
              </w:rPr>
              <w:t>专题研讨会（通常与研究组会议同时举行）</w:t>
            </w: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6DFF452F" w14:textId="77777777" w:rsidR="00397D27" w:rsidRPr="00EB553A" w:rsidRDefault="00397D27" w:rsidP="00E923C1">
            <w:pPr>
              <w:rPr>
                <w:color w:val="407A9B"/>
                <w:lang w:eastAsia="zh-CN"/>
              </w:rPr>
            </w:pPr>
          </w:p>
        </w:tc>
      </w:tr>
      <w:tr w:rsidR="00397D27" w:rsidRPr="00EB553A" w14:paraId="7BED0BD9"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3876CC17" w14:textId="77777777" w:rsidR="00397D27" w:rsidRPr="00EB553A" w:rsidRDefault="00397D27" w:rsidP="00E923C1">
            <w:pPr>
              <w:rPr>
                <w:b/>
                <w:color w:val="407A9B"/>
              </w:rPr>
            </w:pPr>
            <w:proofErr w:type="spellStart"/>
            <w:r w:rsidRPr="00EB553A">
              <w:rPr>
                <w:rFonts w:hint="eastAsia"/>
                <w:b/>
                <w:color w:val="407A9B"/>
              </w:rPr>
              <w:t>会议与活动</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D9D9D9"/>
          </w:tcPr>
          <w:p w14:paraId="40806A4B" w14:textId="77777777" w:rsidR="00397D27" w:rsidRPr="00EB553A" w:rsidRDefault="00397D27" w:rsidP="00E923C1">
            <w:pPr>
              <w:rPr>
                <w:color w:val="407A9B"/>
              </w:rPr>
            </w:pPr>
            <w:bookmarkStart w:id="752" w:name="lt_pId1958"/>
            <w:proofErr w:type="spellStart"/>
            <w:r w:rsidRPr="00EB553A">
              <w:rPr>
                <w:rFonts w:hint="eastAsia"/>
                <w:color w:val="407A9B"/>
              </w:rPr>
              <w:t>会议与活动</w:t>
            </w:r>
            <w:bookmarkEnd w:id="752"/>
            <w:proofErr w:type="spellEnd"/>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197A9438" w14:textId="77777777" w:rsidR="00397D27" w:rsidRPr="00EB553A" w:rsidRDefault="00397D27" w:rsidP="00E923C1">
            <w:pPr>
              <w:rPr>
                <w:color w:val="407A9B"/>
              </w:rPr>
            </w:pP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0E94DB13" w14:textId="77777777" w:rsidR="00397D27" w:rsidRPr="00EB553A" w:rsidRDefault="00397D27" w:rsidP="00E923C1">
            <w:pPr>
              <w:rPr>
                <w:color w:val="407A9B"/>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7FA51A40" w14:textId="77777777" w:rsidR="00397D27" w:rsidRPr="00EB553A" w:rsidRDefault="00397D27" w:rsidP="00E923C1">
            <w:pPr>
              <w:rPr>
                <w:color w:val="407A9B"/>
              </w:rPr>
            </w:pPr>
          </w:p>
        </w:tc>
      </w:tr>
      <w:tr w:rsidR="00397D27" w:rsidRPr="00EB553A" w14:paraId="1DBD6086"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4FEC74C0" w14:textId="77777777" w:rsidR="00397D27" w:rsidRPr="00EB553A" w:rsidRDefault="00397D27" w:rsidP="00E923C1">
            <w:pPr>
              <w:rPr>
                <w:b/>
                <w:color w:val="407A9B"/>
              </w:rPr>
            </w:pPr>
            <w:proofErr w:type="spellStart"/>
            <w:r w:rsidRPr="00EB553A">
              <w:rPr>
                <w:rFonts w:hint="eastAsia"/>
                <w:b/>
                <w:color w:val="407A9B"/>
              </w:rPr>
              <w:lastRenderedPageBreak/>
              <w:t>指导</w:t>
            </w:r>
            <w:proofErr w:type="spellEnd"/>
          </w:p>
          <w:p w14:paraId="3D47B966" w14:textId="77777777" w:rsidR="00397D27" w:rsidRPr="00EB553A" w:rsidRDefault="00397D27" w:rsidP="00E923C1">
            <w:pPr>
              <w:rPr>
                <w:b/>
                <w:color w:val="407A9B"/>
              </w:rPr>
            </w:pPr>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03A05B1F" w14:textId="77777777" w:rsidR="00397D27" w:rsidRPr="00EB553A" w:rsidRDefault="00397D27" w:rsidP="00E923C1">
            <w:pPr>
              <w:rPr>
                <w:color w:val="407A9B"/>
              </w:rPr>
            </w:pPr>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39D4584E" w14:textId="77777777" w:rsidR="00397D27" w:rsidRPr="00EB553A" w:rsidRDefault="00397D27" w:rsidP="00E923C1">
            <w:pPr>
              <w:rPr>
                <w:color w:val="407A9B"/>
              </w:rPr>
            </w:pPr>
            <w:proofErr w:type="spellStart"/>
            <w:r w:rsidRPr="00EB553A">
              <w:rPr>
                <w:rFonts w:hint="eastAsia"/>
                <w:color w:val="407A9B"/>
              </w:rPr>
              <w:t>通过研究组指导</w:t>
            </w:r>
            <w:proofErr w:type="spellEnd"/>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224C69FA" w14:textId="77777777" w:rsidR="00397D27" w:rsidRPr="00EB553A" w:rsidRDefault="00397D27" w:rsidP="00E923C1">
            <w:pPr>
              <w:rPr>
                <w:color w:val="407A9B"/>
                <w:lang w:eastAsia="zh-CN"/>
              </w:rPr>
            </w:pPr>
            <w:bookmarkStart w:id="753" w:name="lt_pId1961"/>
            <w:r w:rsidRPr="00EB553A">
              <w:rPr>
                <w:rFonts w:hint="eastAsia"/>
                <w:color w:val="407A9B"/>
                <w:lang w:eastAsia="zh-CN"/>
              </w:rPr>
              <w:t>指导（如妇女联谊网；亦适用于研究组和大会主席</w:t>
            </w:r>
            <w:r w:rsidRPr="00EB553A">
              <w:rPr>
                <w:color w:val="407A9B"/>
                <w:lang w:eastAsia="zh-CN"/>
              </w:rPr>
              <w:t>/</w:t>
            </w:r>
            <w:r w:rsidRPr="00EB553A">
              <w:rPr>
                <w:rFonts w:hint="eastAsia"/>
                <w:color w:val="407A9B"/>
                <w:lang w:eastAsia="zh-CN"/>
              </w:rPr>
              <w:t>副主席</w:t>
            </w:r>
            <w:bookmarkEnd w:id="753"/>
            <w:r w:rsidRPr="00EB553A">
              <w:rPr>
                <w:rFonts w:hint="eastAsia"/>
                <w:color w:val="407A9B"/>
                <w:lang w:eastAsia="zh-CN"/>
              </w:rPr>
              <w:t>）</w:t>
            </w: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688A53CA" w14:textId="77777777" w:rsidR="00397D27" w:rsidRPr="00EB553A" w:rsidRDefault="00397D27" w:rsidP="00E923C1">
            <w:pPr>
              <w:rPr>
                <w:color w:val="407A9B"/>
                <w:lang w:eastAsia="zh-CN"/>
              </w:rPr>
            </w:pPr>
            <w:r w:rsidRPr="00EB553A">
              <w:rPr>
                <w:rFonts w:hint="eastAsia"/>
                <w:color w:val="407A9B"/>
                <w:lang w:eastAsia="zh-CN"/>
              </w:rPr>
              <w:t>通过世界电信展对</w:t>
            </w:r>
            <w:r w:rsidRPr="00EB553A">
              <w:rPr>
                <w:rFonts w:hint="eastAsia"/>
                <w:color w:val="407A9B"/>
                <w:lang w:eastAsia="zh-CN"/>
              </w:rPr>
              <w:t>SME</w:t>
            </w:r>
            <w:r w:rsidRPr="00EB553A">
              <w:rPr>
                <w:rFonts w:hint="eastAsia"/>
                <w:color w:val="407A9B"/>
                <w:lang w:eastAsia="zh-CN"/>
              </w:rPr>
              <w:t>进行培训</w:t>
            </w:r>
          </w:p>
        </w:tc>
      </w:tr>
      <w:tr w:rsidR="00397D27" w:rsidRPr="00EB553A" w14:paraId="056DAA08"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052CBCFD" w14:textId="77777777" w:rsidR="00397D27" w:rsidRPr="00EB553A" w:rsidRDefault="00397D27" w:rsidP="00E923C1">
            <w:pPr>
              <w:rPr>
                <w:b/>
                <w:color w:val="407A9B"/>
                <w:lang w:eastAsia="zh-CN"/>
              </w:rPr>
            </w:pPr>
            <w:r w:rsidRPr="00EB553A">
              <w:rPr>
                <w:rFonts w:hint="eastAsia"/>
                <w:b/>
                <w:color w:val="407A9B"/>
                <w:lang w:eastAsia="zh-CN"/>
              </w:rPr>
              <w:t>小测验</w:t>
            </w:r>
            <w:bookmarkStart w:id="754" w:name="lt_pId1963"/>
            <w:r w:rsidRPr="00EB553A">
              <w:rPr>
                <w:rFonts w:hint="eastAsia"/>
                <w:b/>
                <w:color w:val="407A9B"/>
                <w:lang w:eastAsia="zh-CN"/>
              </w:rPr>
              <w:t>（</w:t>
            </w:r>
            <w:r w:rsidRPr="00EB553A">
              <w:rPr>
                <w:b/>
                <w:color w:val="407A9B"/>
                <w:lang w:eastAsia="zh-CN"/>
              </w:rPr>
              <w:t>Quizzes</w:t>
            </w:r>
            <w:bookmarkEnd w:id="754"/>
            <w:r w:rsidRPr="00EB553A">
              <w:rPr>
                <w:rFonts w:hint="eastAsia"/>
                <w:b/>
                <w:color w:val="407A9B"/>
                <w:lang w:eastAsia="zh-CN"/>
              </w:rPr>
              <w:t>）</w:t>
            </w:r>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205AF441" w14:textId="77777777" w:rsidR="00397D27" w:rsidRPr="00EB553A" w:rsidRDefault="00397D27" w:rsidP="00E923C1">
            <w:pPr>
              <w:rPr>
                <w:color w:val="407A9B"/>
                <w:lang w:eastAsia="zh-CN"/>
              </w:rPr>
            </w:pPr>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5C5919E2" w14:textId="77777777" w:rsidR="00397D27" w:rsidRPr="00EB553A" w:rsidRDefault="00397D27" w:rsidP="00E923C1">
            <w:pPr>
              <w:rPr>
                <w:color w:val="407A9B"/>
              </w:rPr>
            </w:pPr>
            <w:bookmarkStart w:id="755" w:name="lt_pId1964"/>
            <w:r w:rsidRPr="00EB553A">
              <w:rPr>
                <w:color w:val="407A9B"/>
              </w:rPr>
              <w:t>BSG</w:t>
            </w:r>
            <w:proofErr w:type="spellStart"/>
            <w:r w:rsidRPr="00EB553A">
              <w:rPr>
                <w:rFonts w:hint="eastAsia"/>
                <w:color w:val="407A9B"/>
              </w:rPr>
              <w:t>小测验</w:t>
            </w:r>
            <w:bookmarkEnd w:id="755"/>
            <w:proofErr w:type="spellEnd"/>
            <w:r w:rsidRPr="00EB553A">
              <w:rPr>
                <w:color w:val="407A9B"/>
                <w:vertAlign w:val="superscript"/>
                <w:lang w:eastAsia="en-GB"/>
              </w:rPr>
              <w:footnoteReference w:id="220"/>
            </w: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6142DCC0" w14:textId="77777777" w:rsidR="00397D27" w:rsidRPr="00EB553A" w:rsidRDefault="00397D27" w:rsidP="00E923C1">
            <w:pPr>
              <w:rPr>
                <w:color w:val="407A9B"/>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5D1B8FEF" w14:textId="77777777" w:rsidR="00397D27" w:rsidRPr="00EB553A" w:rsidRDefault="00397D27" w:rsidP="00E923C1">
            <w:pPr>
              <w:rPr>
                <w:color w:val="407A9B"/>
              </w:rPr>
            </w:pPr>
          </w:p>
        </w:tc>
      </w:tr>
      <w:tr w:rsidR="00397D27" w:rsidRPr="00EB553A" w14:paraId="0FB006AB"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5B209F17" w14:textId="77777777" w:rsidR="00397D27" w:rsidRPr="00EB553A" w:rsidRDefault="00397D27" w:rsidP="00E923C1">
            <w:pPr>
              <w:rPr>
                <w:b/>
                <w:color w:val="407A9B"/>
              </w:rPr>
            </w:pPr>
            <w:proofErr w:type="spellStart"/>
            <w:r w:rsidRPr="00EB553A">
              <w:rPr>
                <w:rFonts w:hint="eastAsia"/>
                <w:b/>
                <w:color w:val="407A9B"/>
              </w:rPr>
              <w:t>单独项目</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D9D9D9"/>
          </w:tcPr>
          <w:p w14:paraId="0D841950" w14:textId="77777777" w:rsidR="00397D27" w:rsidRPr="00EB553A" w:rsidRDefault="00397D27" w:rsidP="00E923C1">
            <w:pPr>
              <w:rPr>
                <w:color w:val="407A9B"/>
                <w:lang w:eastAsia="en-GB"/>
              </w:rPr>
            </w:pPr>
            <w:bookmarkStart w:id="757" w:name="lt_pId1966"/>
            <w:r w:rsidRPr="00EB553A">
              <w:rPr>
                <w:color w:val="407A9B"/>
              </w:rPr>
              <w:t>ITCs</w:t>
            </w:r>
            <w:bookmarkEnd w:id="757"/>
            <w:r w:rsidRPr="00EB553A">
              <w:rPr>
                <w:color w:val="407A9B"/>
                <w:vertAlign w:val="superscript"/>
                <w:lang w:eastAsia="en-GB"/>
              </w:rPr>
              <w:footnoteReference w:id="221"/>
            </w:r>
          </w:p>
          <w:p w14:paraId="1FCBD161" w14:textId="77777777" w:rsidR="00397D27" w:rsidRPr="00EB553A" w:rsidRDefault="00397D27" w:rsidP="00E923C1">
            <w:pPr>
              <w:rPr>
                <w:color w:val="407A9B"/>
                <w:lang w:eastAsia="en-GB"/>
              </w:rPr>
            </w:pPr>
            <w:bookmarkStart w:id="758" w:name="lt_pId1967"/>
            <w:r w:rsidRPr="00EB553A">
              <w:rPr>
                <w:color w:val="407A9B"/>
              </w:rPr>
              <w:t>DTC</w:t>
            </w:r>
            <w:bookmarkEnd w:id="758"/>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692C3C5E" w14:textId="77777777" w:rsidR="00397D27" w:rsidRPr="00EB553A" w:rsidRDefault="00397D27" w:rsidP="00E923C1">
            <w:pPr>
              <w:rPr>
                <w:color w:val="407A9B"/>
                <w:lang w:eastAsia="en-GB"/>
              </w:rPr>
            </w:pP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6114E2F3" w14:textId="77777777" w:rsidR="00397D27" w:rsidRPr="00EB553A" w:rsidRDefault="00397D27" w:rsidP="00E923C1">
            <w:pPr>
              <w:rPr>
                <w:color w:val="407A9B"/>
                <w:lang w:eastAsia="en-GB"/>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79536754" w14:textId="77777777" w:rsidR="00397D27" w:rsidRPr="00EB553A" w:rsidRDefault="00397D27" w:rsidP="00E923C1">
            <w:pPr>
              <w:rPr>
                <w:color w:val="407A9B"/>
                <w:lang w:eastAsia="en-GB"/>
              </w:rPr>
            </w:pPr>
          </w:p>
        </w:tc>
      </w:tr>
      <w:tr w:rsidR="00397D27" w:rsidRPr="00EB553A" w14:paraId="3DC6400F"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6EFC790D" w14:textId="77777777" w:rsidR="00397D27" w:rsidRPr="00EB553A" w:rsidRDefault="00397D27" w:rsidP="00E923C1">
            <w:pPr>
              <w:rPr>
                <w:b/>
                <w:color w:val="407A9B"/>
              </w:rPr>
            </w:pPr>
          </w:p>
        </w:tc>
        <w:tc>
          <w:tcPr>
            <w:tcW w:w="1870" w:type="dxa"/>
            <w:tcBorders>
              <w:top w:val="single" w:sz="4" w:space="0" w:color="FFFFFF"/>
              <w:left w:val="single" w:sz="4" w:space="0" w:color="FFFFFF"/>
              <w:bottom w:val="single" w:sz="4" w:space="0" w:color="FFFFFF"/>
              <w:right w:val="single" w:sz="4" w:space="0" w:color="FFFFFF"/>
            </w:tcBorders>
            <w:shd w:val="clear" w:color="auto" w:fill="D9D9D9"/>
          </w:tcPr>
          <w:p w14:paraId="66BCEAFF" w14:textId="77777777" w:rsidR="00397D27" w:rsidRPr="00EB553A" w:rsidRDefault="00397D27" w:rsidP="00E923C1">
            <w:pPr>
              <w:rPr>
                <w:color w:val="407A9B"/>
                <w:lang w:eastAsia="en-GB"/>
              </w:rPr>
            </w:pPr>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78901B77" w14:textId="77777777" w:rsidR="00397D27" w:rsidRPr="00EB553A" w:rsidRDefault="00397D27" w:rsidP="00E923C1">
            <w:pPr>
              <w:rPr>
                <w:color w:val="407A9B"/>
                <w:lang w:eastAsia="en-GB"/>
              </w:rPr>
            </w:pP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4B7A9479" w14:textId="77777777" w:rsidR="00397D27" w:rsidRPr="00EB553A" w:rsidRDefault="00397D27" w:rsidP="00E923C1">
            <w:pPr>
              <w:rPr>
                <w:color w:val="407A9B"/>
                <w:lang w:eastAsia="en-GB"/>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389EC3B1" w14:textId="77777777" w:rsidR="00397D27" w:rsidRPr="00EB553A" w:rsidRDefault="00397D27" w:rsidP="00E923C1">
            <w:pPr>
              <w:rPr>
                <w:color w:val="407A9B"/>
                <w:lang w:eastAsia="en-GB"/>
              </w:rPr>
            </w:pPr>
          </w:p>
        </w:tc>
      </w:tr>
      <w:tr w:rsidR="00397D27" w:rsidRPr="00EB553A" w14:paraId="47C2A521" w14:textId="77777777" w:rsidTr="00E923C1">
        <w:trPr>
          <w:jc w:val="center"/>
        </w:trPr>
        <w:tc>
          <w:tcPr>
            <w:tcW w:w="0" w:type="auto"/>
            <w:gridSpan w:val="5"/>
            <w:tcBorders>
              <w:top w:val="single" w:sz="4" w:space="0" w:color="FFFFFF"/>
              <w:left w:val="single" w:sz="4" w:space="0" w:color="FFFFFF"/>
              <w:bottom w:val="single" w:sz="4" w:space="0" w:color="FFFFFF"/>
              <w:right w:val="single" w:sz="4" w:space="0" w:color="FFFFFF"/>
            </w:tcBorders>
            <w:shd w:val="clear" w:color="auto" w:fill="F2F2F2"/>
          </w:tcPr>
          <w:p w14:paraId="7994425B" w14:textId="77777777" w:rsidR="00397D27" w:rsidRPr="00EB553A" w:rsidRDefault="00397D27" w:rsidP="00E923C1">
            <w:pPr>
              <w:spacing w:before="360"/>
              <w:rPr>
                <w:b/>
                <w:color w:val="407A9B"/>
                <w:lang w:eastAsia="zh-CN"/>
              </w:rPr>
            </w:pPr>
            <w:bookmarkStart w:id="759" w:name="lt_pId1968"/>
            <w:r w:rsidRPr="00073234">
              <w:rPr>
                <w:rFonts w:eastAsia="STKaiti" w:hint="eastAsia"/>
                <w:b/>
                <w:bCs/>
                <w:color w:val="407A9B"/>
                <w:lang w:eastAsia="zh-CN"/>
              </w:rPr>
              <w:t>非正式</w:t>
            </w:r>
            <w:r w:rsidRPr="00073234">
              <w:rPr>
                <w:rFonts w:hint="eastAsia"/>
                <w:color w:val="407A9B"/>
                <w:lang w:eastAsia="zh-CN"/>
              </w:rPr>
              <w:t>（国际电</w:t>
            </w:r>
            <w:proofErr w:type="gramStart"/>
            <w:r w:rsidRPr="00073234">
              <w:rPr>
                <w:rFonts w:hint="eastAsia"/>
                <w:color w:val="407A9B"/>
                <w:lang w:eastAsia="zh-CN"/>
              </w:rPr>
              <w:t>联没有</w:t>
            </w:r>
            <w:proofErr w:type="gramEnd"/>
            <w:r w:rsidRPr="00073234">
              <w:rPr>
                <w:rFonts w:hint="eastAsia"/>
                <w:color w:val="407A9B"/>
                <w:lang w:eastAsia="zh-CN"/>
              </w:rPr>
              <w:t>明确提及或有意提供能力开发或培训，国际电</w:t>
            </w:r>
            <w:proofErr w:type="gramStart"/>
            <w:r w:rsidRPr="00073234">
              <w:rPr>
                <w:rFonts w:hint="eastAsia"/>
                <w:color w:val="407A9B"/>
                <w:lang w:eastAsia="zh-CN"/>
              </w:rPr>
              <w:t>联通常</w:t>
            </w:r>
            <w:proofErr w:type="gramEnd"/>
            <w:r w:rsidRPr="00073234">
              <w:rPr>
                <w:rFonts w:hint="eastAsia"/>
                <w:color w:val="407A9B"/>
                <w:lang w:eastAsia="zh-CN"/>
              </w:rPr>
              <w:t>不直接资助参与，但参与者确实可获得宝贵的知识和经验</w:t>
            </w:r>
            <w:bookmarkEnd w:id="759"/>
            <w:r w:rsidRPr="00073234">
              <w:rPr>
                <w:rFonts w:hint="eastAsia"/>
                <w:color w:val="407A9B"/>
                <w:lang w:eastAsia="zh-CN"/>
              </w:rPr>
              <w:t>）</w:t>
            </w:r>
          </w:p>
        </w:tc>
      </w:tr>
      <w:tr w:rsidR="00397D27" w:rsidRPr="00EB553A" w14:paraId="60ECA401"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1145B770" w14:textId="77777777" w:rsidR="00397D27" w:rsidRPr="00EB553A" w:rsidRDefault="00397D27" w:rsidP="00E923C1">
            <w:pPr>
              <w:rPr>
                <w:b/>
                <w:color w:val="407A9B"/>
              </w:rPr>
            </w:pPr>
            <w:proofErr w:type="spellStart"/>
            <w:r w:rsidRPr="00EB553A">
              <w:rPr>
                <w:rFonts w:hint="eastAsia"/>
                <w:b/>
                <w:color w:val="407A9B"/>
              </w:rPr>
              <w:t>国际电联出版物</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3A9AEC00" w14:textId="77777777" w:rsidR="00397D27" w:rsidRPr="00EB553A" w:rsidRDefault="00397D27" w:rsidP="00E923C1">
            <w:pPr>
              <w:rPr>
                <w:color w:val="407A9B"/>
              </w:rPr>
            </w:pPr>
            <w:proofErr w:type="spellStart"/>
            <w:r w:rsidRPr="00EB553A">
              <w:rPr>
                <w:rFonts w:hint="eastAsia"/>
                <w:color w:val="407A9B"/>
              </w:rPr>
              <w:t>出版物</w:t>
            </w:r>
            <w:proofErr w:type="spellEnd"/>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645C8B33" w14:textId="77777777" w:rsidR="00397D27" w:rsidRPr="00EB553A" w:rsidRDefault="00397D27" w:rsidP="00E923C1">
            <w:pPr>
              <w:rPr>
                <w:color w:val="407A9B"/>
              </w:rPr>
            </w:pPr>
            <w:proofErr w:type="spellStart"/>
            <w:r w:rsidRPr="00EB553A">
              <w:rPr>
                <w:rFonts w:hint="eastAsia"/>
                <w:color w:val="407A9B"/>
              </w:rPr>
              <w:t>出版物</w:t>
            </w:r>
            <w:proofErr w:type="spellEnd"/>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4D54FD24" w14:textId="77777777" w:rsidR="00397D27" w:rsidRPr="00EB553A" w:rsidRDefault="00397D27" w:rsidP="00E923C1">
            <w:pPr>
              <w:rPr>
                <w:color w:val="407A9B"/>
              </w:rPr>
            </w:pPr>
            <w:proofErr w:type="spellStart"/>
            <w:r w:rsidRPr="00EB553A">
              <w:rPr>
                <w:rFonts w:hint="eastAsia"/>
                <w:color w:val="407A9B"/>
              </w:rPr>
              <w:t>出版物</w:t>
            </w:r>
            <w:proofErr w:type="spellEnd"/>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50803135" w14:textId="77777777" w:rsidR="00397D27" w:rsidRPr="00EB553A" w:rsidRDefault="00397D27" w:rsidP="00E923C1">
            <w:pPr>
              <w:rPr>
                <w:color w:val="407A9B"/>
              </w:rPr>
            </w:pPr>
            <w:proofErr w:type="spellStart"/>
            <w:r w:rsidRPr="00EB553A">
              <w:rPr>
                <w:rFonts w:hint="eastAsia"/>
                <w:color w:val="407A9B"/>
              </w:rPr>
              <w:t>出版物</w:t>
            </w:r>
            <w:proofErr w:type="spellEnd"/>
          </w:p>
        </w:tc>
      </w:tr>
      <w:tr w:rsidR="00397D27" w:rsidRPr="00EB553A" w14:paraId="74DCBB25"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715CADD3" w14:textId="77777777" w:rsidR="00397D27" w:rsidRPr="00EB553A" w:rsidRDefault="00397D27" w:rsidP="00E923C1">
            <w:pPr>
              <w:rPr>
                <w:b/>
                <w:color w:val="407A9B"/>
              </w:rPr>
            </w:pPr>
            <w:proofErr w:type="spellStart"/>
            <w:r w:rsidRPr="00EB553A">
              <w:rPr>
                <w:rFonts w:hint="eastAsia"/>
                <w:b/>
                <w:color w:val="407A9B"/>
              </w:rPr>
              <w:t>参加研究组会议</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0B857456" w14:textId="77777777" w:rsidR="00397D27" w:rsidRPr="00EB553A" w:rsidRDefault="00397D27" w:rsidP="00E923C1">
            <w:pPr>
              <w:rPr>
                <w:color w:val="407A9B"/>
              </w:rPr>
            </w:pPr>
            <w:proofErr w:type="spellStart"/>
            <w:r w:rsidRPr="00EB553A">
              <w:rPr>
                <w:rFonts w:hint="eastAsia"/>
                <w:color w:val="407A9B"/>
              </w:rPr>
              <w:t>参加研究组会议</w:t>
            </w:r>
            <w:proofErr w:type="spellEnd"/>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19CCC450" w14:textId="77777777" w:rsidR="00397D27" w:rsidRPr="00EB553A" w:rsidRDefault="00397D27" w:rsidP="00E923C1">
            <w:pPr>
              <w:rPr>
                <w:color w:val="407A9B"/>
              </w:rPr>
            </w:pPr>
            <w:proofErr w:type="spellStart"/>
            <w:r w:rsidRPr="00EB553A">
              <w:rPr>
                <w:rFonts w:hint="eastAsia"/>
                <w:color w:val="407A9B"/>
              </w:rPr>
              <w:t>参加研究组会议</w:t>
            </w:r>
            <w:proofErr w:type="spellEnd"/>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5F93E5F6" w14:textId="77777777" w:rsidR="00397D27" w:rsidRPr="00EB553A" w:rsidRDefault="00397D27" w:rsidP="00E923C1">
            <w:pPr>
              <w:rPr>
                <w:color w:val="407A9B"/>
              </w:rPr>
            </w:pPr>
            <w:proofErr w:type="spellStart"/>
            <w:r w:rsidRPr="00EB553A">
              <w:rPr>
                <w:rFonts w:hint="eastAsia"/>
                <w:color w:val="407A9B"/>
              </w:rPr>
              <w:t>参加研究组会议</w:t>
            </w:r>
            <w:proofErr w:type="spellEnd"/>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47E9F159" w14:textId="77777777" w:rsidR="00397D27" w:rsidRPr="00EB553A" w:rsidRDefault="00397D27" w:rsidP="00E923C1">
            <w:pPr>
              <w:rPr>
                <w:color w:val="407A9B"/>
              </w:rPr>
            </w:pPr>
          </w:p>
        </w:tc>
      </w:tr>
      <w:tr w:rsidR="00397D27" w:rsidRPr="00EB553A" w14:paraId="123B5791"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53047626" w14:textId="77777777" w:rsidR="00397D27" w:rsidRPr="00EB553A" w:rsidRDefault="00397D27" w:rsidP="00E923C1">
            <w:pPr>
              <w:rPr>
                <w:b/>
                <w:color w:val="407A9B"/>
                <w:lang w:eastAsia="zh-CN"/>
              </w:rPr>
            </w:pPr>
            <w:r w:rsidRPr="00EB553A">
              <w:rPr>
                <w:rFonts w:hint="eastAsia"/>
                <w:b/>
                <w:color w:val="407A9B"/>
                <w:lang w:eastAsia="zh-CN"/>
              </w:rPr>
              <w:t>参加大会和专题</w:t>
            </w:r>
            <w:r>
              <w:rPr>
                <w:b/>
                <w:color w:val="407A9B"/>
                <w:lang w:eastAsia="zh-CN"/>
              </w:rPr>
              <w:br/>
            </w:r>
            <w:r w:rsidRPr="00EB553A">
              <w:rPr>
                <w:rFonts w:hint="eastAsia"/>
                <w:b/>
                <w:color w:val="407A9B"/>
                <w:lang w:eastAsia="zh-CN"/>
              </w:rPr>
              <w:t>研讨会</w:t>
            </w:r>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6D356572" w14:textId="77777777" w:rsidR="00397D27" w:rsidRPr="00EB553A" w:rsidRDefault="00397D27" w:rsidP="00E923C1">
            <w:pPr>
              <w:rPr>
                <w:color w:val="407A9B"/>
              </w:rPr>
            </w:pPr>
            <w:bookmarkStart w:id="760" w:name="lt_pId1979"/>
            <w:r w:rsidRPr="00EB553A">
              <w:rPr>
                <w:color w:val="407A9B"/>
              </w:rPr>
              <w:t>WTDC</w:t>
            </w:r>
            <w:bookmarkEnd w:id="760"/>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3481B7DB" w14:textId="77777777" w:rsidR="00397D27" w:rsidRPr="00EB553A" w:rsidRDefault="00397D27" w:rsidP="00E923C1">
            <w:pPr>
              <w:rPr>
                <w:color w:val="407A9B"/>
              </w:rPr>
            </w:pPr>
            <w:bookmarkStart w:id="761" w:name="lt_pId1980"/>
            <w:r w:rsidRPr="00EB553A">
              <w:rPr>
                <w:color w:val="407A9B"/>
              </w:rPr>
              <w:t>WTSA</w:t>
            </w:r>
            <w:bookmarkEnd w:id="761"/>
          </w:p>
          <w:p w14:paraId="6F7726B2" w14:textId="77777777" w:rsidR="00397D27" w:rsidRPr="00EB553A" w:rsidRDefault="00397D27" w:rsidP="00E923C1">
            <w:pPr>
              <w:rPr>
                <w:color w:val="407A9B"/>
              </w:rPr>
            </w:pP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49146836" w14:textId="77777777" w:rsidR="00397D27" w:rsidRPr="00EB553A" w:rsidRDefault="00397D27" w:rsidP="00E923C1">
            <w:pPr>
              <w:rPr>
                <w:color w:val="407A9B"/>
              </w:rPr>
            </w:pPr>
            <w:bookmarkStart w:id="762" w:name="lt_pId1981"/>
            <w:r w:rsidRPr="00EB553A">
              <w:rPr>
                <w:color w:val="407A9B"/>
              </w:rPr>
              <w:t>WRC</w:t>
            </w:r>
            <w:bookmarkEnd w:id="762"/>
            <w:r w:rsidRPr="00EB553A">
              <w:rPr>
                <w:color w:val="407A9B"/>
                <w:vertAlign w:val="superscript"/>
              </w:rPr>
              <w:footnoteReference w:id="222"/>
            </w: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2EEEA8AC" w14:textId="77777777" w:rsidR="00397D27" w:rsidRPr="00EB553A" w:rsidRDefault="00397D27" w:rsidP="00E923C1">
            <w:pPr>
              <w:rPr>
                <w:color w:val="407A9B"/>
                <w:lang w:eastAsia="zh-CN"/>
              </w:rPr>
            </w:pPr>
            <w:bookmarkStart w:id="763" w:name="lt_pId1982"/>
            <w:r w:rsidRPr="00EB553A">
              <w:rPr>
                <w:color w:val="407A9B"/>
                <w:lang w:eastAsia="zh-CN"/>
              </w:rPr>
              <w:t>WSIS</w:t>
            </w:r>
            <w:bookmarkEnd w:id="763"/>
          </w:p>
          <w:p w14:paraId="14C9AC26" w14:textId="77777777" w:rsidR="00397D27" w:rsidRPr="00EB553A" w:rsidRDefault="00397D27" w:rsidP="00E923C1">
            <w:pPr>
              <w:rPr>
                <w:color w:val="407A9B"/>
                <w:lang w:eastAsia="zh-CN"/>
              </w:rPr>
            </w:pPr>
            <w:bookmarkStart w:id="764" w:name="lt_pId1983"/>
            <w:r w:rsidRPr="00EB553A">
              <w:rPr>
                <w:color w:val="407A9B"/>
                <w:lang w:eastAsia="zh-CN"/>
              </w:rPr>
              <w:t>WCIT</w:t>
            </w:r>
            <w:bookmarkEnd w:id="764"/>
          </w:p>
          <w:p w14:paraId="17DDE33B" w14:textId="77777777" w:rsidR="00397D27" w:rsidRPr="00EB553A" w:rsidRDefault="00397D27" w:rsidP="00E923C1">
            <w:pPr>
              <w:rPr>
                <w:color w:val="407A9B"/>
                <w:lang w:eastAsia="zh-CN"/>
              </w:rPr>
            </w:pPr>
            <w:r w:rsidRPr="00EB553A">
              <w:rPr>
                <w:rFonts w:hint="eastAsia"/>
                <w:color w:val="407A9B"/>
                <w:lang w:eastAsia="zh-CN"/>
              </w:rPr>
              <w:t>全权代表大会</w:t>
            </w:r>
          </w:p>
          <w:p w14:paraId="36631577" w14:textId="77777777" w:rsidR="00397D27" w:rsidRPr="00EB553A" w:rsidRDefault="00397D27" w:rsidP="00E923C1">
            <w:pPr>
              <w:rPr>
                <w:color w:val="407A9B"/>
                <w:lang w:eastAsia="zh-CN"/>
              </w:rPr>
            </w:pPr>
            <w:bookmarkStart w:id="765" w:name="lt_pId1985"/>
            <w:r w:rsidRPr="00EB553A">
              <w:rPr>
                <w:rFonts w:hint="eastAsia"/>
                <w:color w:val="407A9B"/>
                <w:lang w:eastAsia="zh-CN"/>
              </w:rPr>
              <w:t>世界电信展（及论坛</w:t>
            </w:r>
            <w:bookmarkEnd w:id="765"/>
            <w:r w:rsidRPr="00EB553A">
              <w:rPr>
                <w:rFonts w:hint="eastAsia"/>
                <w:color w:val="407A9B"/>
                <w:lang w:eastAsia="zh-CN"/>
              </w:rPr>
              <w:t>）</w:t>
            </w:r>
          </w:p>
        </w:tc>
      </w:tr>
      <w:tr w:rsidR="00397D27" w:rsidRPr="00EB553A" w14:paraId="2A218973"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099B0748" w14:textId="77777777" w:rsidR="00397D27" w:rsidRPr="00EB553A" w:rsidRDefault="00397D27" w:rsidP="00E923C1">
            <w:pPr>
              <w:rPr>
                <w:b/>
                <w:color w:val="407A9B"/>
                <w:lang w:eastAsia="zh-CN"/>
              </w:rPr>
            </w:pPr>
            <w:r w:rsidRPr="00EB553A">
              <w:rPr>
                <w:rFonts w:hint="eastAsia"/>
                <w:b/>
                <w:color w:val="407A9B"/>
                <w:lang w:eastAsia="zh-CN"/>
              </w:rPr>
              <w:t>区域和政策意识</w:t>
            </w:r>
            <w:r>
              <w:rPr>
                <w:b/>
                <w:color w:val="407A9B"/>
                <w:lang w:eastAsia="zh-CN"/>
              </w:rPr>
              <w:br/>
            </w:r>
            <w:r w:rsidRPr="00EB553A">
              <w:rPr>
                <w:rFonts w:hint="eastAsia"/>
                <w:b/>
                <w:color w:val="407A9B"/>
                <w:lang w:eastAsia="zh-CN"/>
              </w:rPr>
              <w:t>讲习班</w:t>
            </w:r>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1B731213" w14:textId="77777777" w:rsidR="00397D27" w:rsidRPr="00EB553A" w:rsidRDefault="00397D27" w:rsidP="00E923C1">
            <w:pPr>
              <w:rPr>
                <w:color w:val="407A9B"/>
                <w:lang w:eastAsia="zh-CN"/>
              </w:rPr>
            </w:pPr>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2889303B" w14:textId="77777777" w:rsidR="00397D27" w:rsidRPr="00EB553A" w:rsidRDefault="00397D27" w:rsidP="00E923C1">
            <w:pPr>
              <w:rPr>
                <w:color w:val="407A9B"/>
                <w:lang w:eastAsia="zh-CN"/>
              </w:rPr>
            </w:pP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320C0C4B" w14:textId="77777777" w:rsidR="00397D27" w:rsidRPr="00EB553A" w:rsidRDefault="00397D27" w:rsidP="00E923C1">
            <w:pPr>
              <w:rPr>
                <w:color w:val="407A9B"/>
                <w:lang w:eastAsia="zh-CN"/>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13407051" w14:textId="77777777" w:rsidR="00397D27" w:rsidRPr="00EB553A" w:rsidRDefault="00397D27" w:rsidP="00E923C1">
            <w:pPr>
              <w:rPr>
                <w:color w:val="407A9B"/>
                <w:lang w:eastAsia="zh-CN"/>
              </w:rPr>
            </w:pPr>
          </w:p>
        </w:tc>
      </w:tr>
      <w:tr w:rsidR="00397D27" w:rsidRPr="00EB553A" w14:paraId="187F1F39"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63A2D931" w14:textId="77777777" w:rsidR="00397D27" w:rsidRPr="00EB553A" w:rsidRDefault="00397D27" w:rsidP="00E923C1">
            <w:pPr>
              <w:rPr>
                <w:b/>
                <w:color w:val="407A9B"/>
              </w:rPr>
            </w:pPr>
            <w:proofErr w:type="spellStart"/>
            <w:r w:rsidRPr="00EB553A">
              <w:rPr>
                <w:rFonts w:hint="eastAsia"/>
                <w:b/>
                <w:color w:val="407A9B"/>
              </w:rPr>
              <w:t>会议</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D9D9D9"/>
          </w:tcPr>
          <w:p w14:paraId="79731386" w14:textId="77777777" w:rsidR="00397D27" w:rsidRPr="00EB553A" w:rsidRDefault="00397D27" w:rsidP="00E923C1">
            <w:pPr>
              <w:keepNext/>
              <w:keepLines/>
              <w:rPr>
                <w:color w:val="407A9B"/>
                <w:lang w:eastAsia="zh-CN"/>
              </w:rPr>
            </w:pPr>
            <w:bookmarkStart w:id="766" w:name="lt_pId1988"/>
            <w:r w:rsidRPr="00EB553A">
              <w:rPr>
                <w:rFonts w:hint="eastAsia"/>
                <w:color w:val="407A9B"/>
                <w:lang w:eastAsia="zh-CN"/>
              </w:rPr>
              <w:t>全球</w:t>
            </w:r>
            <w:r w:rsidRPr="00EB553A">
              <w:rPr>
                <w:color w:val="407A9B"/>
                <w:lang w:eastAsia="zh-CN"/>
              </w:rPr>
              <w:t>ICT</w:t>
            </w:r>
            <w:bookmarkEnd w:id="766"/>
            <w:r w:rsidRPr="00EB553A">
              <w:rPr>
                <w:rFonts w:hint="eastAsia"/>
                <w:color w:val="407A9B"/>
                <w:lang w:eastAsia="zh-CN"/>
              </w:rPr>
              <w:t>能力建设专题研讨会；</w:t>
            </w:r>
          </w:p>
          <w:p w14:paraId="4EC0FD01" w14:textId="77777777" w:rsidR="00397D27" w:rsidRPr="00EB553A" w:rsidRDefault="00397D27" w:rsidP="00E923C1">
            <w:pPr>
              <w:rPr>
                <w:color w:val="407A9B"/>
                <w:lang w:eastAsia="zh-CN"/>
              </w:rPr>
            </w:pPr>
            <w:bookmarkStart w:id="767" w:name="lt_pId1989"/>
            <w:r w:rsidRPr="00EB553A">
              <w:rPr>
                <w:rFonts w:hint="eastAsia"/>
                <w:color w:val="407A9B"/>
                <w:lang w:eastAsia="zh-CN"/>
              </w:rPr>
              <w:t>国际电联</w:t>
            </w:r>
            <w:r w:rsidRPr="00EB553A">
              <w:rPr>
                <w:rFonts w:hint="eastAsia"/>
                <w:color w:val="407A9B"/>
                <w:lang w:eastAsia="zh-CN"/>
              </w:rPr>
              <w:t xml:space="preserve"> </w:t>
            </w:r>
            <w:r w:rsidRPr="00EB553A">
              <w:rPr>
                <w:color w:val="407A9B"/>
                <w:lang w:eastAsia="zh-CN"/>
              </w:rPr>
              <w:t xml:space="preserve">– </w:t>
            </w:r>
            <w:r w:rsidRPr="00EB553A">
              <w:rPr>
                <w:rFonts w:hint="eastAsia"/>
                <w:color w:val="407A9B"/>
                <w:lang w:eastAsia="zh-CN"/>
              </w:rPr>
              <w:t>学术界伙伴关系会议</w:t>
            </w:r>
            <w:bookmarkEnd w:id="767"/>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5CB6FCFB" w14:textId="77777777" w:rsidR="00397D27" w:rsidRPr="00EB553A" w:rsidRDefault="00397D27" w:rsidP="00E923C1">
            <w:pPr>
              <w:rPr>
                <w:color w:val="407A9B"/>
                <w:lang w:eastAsia="zh-CN"/>
              </w:rPr>
            </w:pPr>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73141F6B" w14:textId="77777777" w:rsidR="00397D27" w:rsidRPr="00EB553A" w:rsidRDefault="00397D27" w:rsidP="00E923C1">
            <w:pPr>
              <w:rPr>
                <w:color w:val="407A9B"/>
                <w:lang w:eastAsia="zh-CN"/>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66063DD6" w14:textId="77777777" w:rsidR="00397D27" w:rsidRPr="00EB553A" w:rsidRDefault="00397D27" w:rsidP="00E923C1">
            <w:pPr>
              <w:rPr>
                <w:color w:val="407A9B"/>
                <w:lang w:eastAsia="zh-CN"/>
              </w:rPr>
            </w:pPr>
          </w:p>
        </w:tc>
      </w:tr>
      <w:tr w:rsidR="00397D27" w:rsidRPr="00EB553A" w14:paraId="03E0B0BC"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5FDD976F" w14:textId="77777777" w:rsidR="00397D27" w:rsidRPr="00EB553A" w:rsidRDefault="00397D27" w:rsidP="00E923C1">
            <w:pPr>
              <w:rPr>
                <w:b/>
                <w:color w:val="407A9B"/>
              </w:rPr>
            </w:pPr>
            <w:proofErr w:type="spellStart"/>
            <w:r w:rsidRPr="00EB553A">
              <w:rPr>
                <w:rFonts w:hint="eastAsia"/>
                <w:b/>
                <w:color w:val="407A9B"/>
              </w:rPr>
              <w:t>公共演讲</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53077356" w14:textId="77777777" w:rsidR="00397D27" w:rsidRPr="00EB553A" w:rsidRDefault="00397D27" w:rsidP="00E923C1">
            <w:pPr>
              <w:rPr>
                <w:color w:val="407A9B"/>
              </w:rPr>
            </w:pPr>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5FE0874D" w14:textId="77777777" w:rsidR="00397D27" w:rsidRPr="00EB553A" w:rsidRDefault="00397D27" w:rsidP="00E923C1">
            <w:pPr>
              <w:rPr>
                <w:color w:val="407A9B"/>
              </w:rPr>
            </w:pPr>
            <w:proofErr w:type="spellStart"/>
            <w:r w:rsidRPr="00EB553A">
              <w:rPr>
                <w:rFonts w:hint="eastAsia"/>
                <w:color w:val="407A9B"/>
              </w:rPr>
              <w:t>演讲</w:t>
            </w:r>
            <w:proofErr w:type="spellEnd"/>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43B385BD" w14:textId="77777777" w:rsidR="00397D27" w:rsidRPr="00EB553A" w:rsidRDefault="00397D27" w:rsidP="00E923C1">
            <w:pPr>
              <w:rPr>
                <w:color w:val="407A9B"/>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591E8BA9" w14:textId="77777777" w:rsidR="00397D27" w:rsidRPr="00EB553A" w:rsidRDefault="00397D27" w:rsidP="00E923C1">
            <w:pPr>
              <w:rPr>
                <w:color w:val="407A9B"/>
              </w:rPr>
            </w:pPr>
          </w:p>
        </w:tc>
      </w:tr>
      <w:tr w:rsidR="00397D27" w:rsidRPr="00EB553A" w14:paraId="3CC0833F" w14:textId="77777777" w:rsidTr="00E923C1">
        <w:trPr>
          <w:jc w:val="center"/>
        </w:trPr>
        <w:tc>
          <w:tcPr>
            <w:tcW w:w="2278" w:type="dxa"/>
            <w:tcBorders>
              <w:top w:val="single" w:sz="4" w:space="0" w:color="FFFFFF"/>
              <w:left w:val="single" w:sz="4" w:space="0" w:color="FFFFFF"/>
              <w:bottom w:val="single" w:sz="4" w:space="0" w:color="FFFFFF"/>
              <w:right w:val="single" w:sz="4" w:space="0" w:color="FFFFFF"/>
            </w:tcBorders>
            <w:shd w:val="clear" w:color="auto" w:fill="F2F2F2"/>
          </w:tcPr>
          <w:p w14:paraId="5DE8C3B5" w14:textId="77777777" w:rsidR="00397D27" w:rsidRPr="00EB553A" w:rsidRDefault="00397D27" w:rsidP="00E923C1">
            <w:pPr>
              <w:rPr>
                <w:b/>
                <w:color w:val="407A9B"/>
              </w:rPr>
            </w:pPr>
            <w:proofErr w:type="spellStart"/>
            <w:r w:rsidRPr="00EB553A">
              <w:rPr>
                <w:rFonts w:hint="eastAsia"/>
                <w:b/>
                <w:color w:val="407A9B"/>
              </w:rPr>
              <w:t>研讨会</w:t>
            </w:r>
            <w:proofErr w:type="spellEnd"/>
            <w:r w:rsidRPr="00EB553A">
              <w:rPr>
                <w:rFonts w:hint="eastAsia"/>
                <w:b/>
                <w:color w:val="407A9B"/>
              </w:rPr>
              <w:t>/</w:t>
            </w:r>
            <w:proofErr w:type="spellStart"/>
            <w:r w:rsidRPr="00EB553A">
              <w:rPr>
                <w:rFonts w:hint="eastAsia"/>
                <w:b/>
                <w:color w:val="407A9B"/>
              </w:rPr>
              <w:t>网络研讨会</w:t>
            </w:r>
            <w:proofErr w:type="spellEnd"/>
          </w:p>
        </w:tc>
        <w:tc>
          <w:tcPr>
            <w:tcW w:w="1870" w:type="dxa"/>
            <w:tcBorders>
              <w:top w:val="single" w:sz="4" w:space="0" w:color="FFFFFF"/>
              <w:left w:val="single" w:sz="4" w:space="0" w:color="FFFFFF"/>
              <w:bottom w:val="single" w:sz="4" w:space="0" w:color="FFFFFF"/>
              <w:right w:val="single" w:sz="4" w:space="0" w:color="FFFFFF"/>
            </w:tcBorders>
            <w:shd w:val="clear" w:color="auto" w:fill="F2F2F2"/>
          </w:tcPr>
          <w:p w14:paraId="45A8E56C" w14:textId="77777777" w:rsidR="00397D27" w:rsidRPr="00EB553A" w:rsidRDefault="00397D27" w:rsidP="00E923C1">
            <w:pPr>
              <w:rPr>
                <w:color w:val="407A9B"/>
              </w:rPr>
            </w:pPr>
          </w:p>
        </w:tc>
        <w:tc>
          <w:tcPr>
            <w:tcW w:w="1986" w:type="dxa"/>
            <w:tcBorders>
              <w:top w:val="single" w:sz="4" w:space="0" w:color="FFFFFF"/>
              <w:left w:val="single" w:sz="4" w:space="0" w:color="FFFFFF"/>
              <w:bottom w:val="single" w:sz="4" w:space="0" w:color="FFFFFF"/>
              <w:right w:val="single" w:sz="4" w:space="0" w:color="FFFFFF"/>
            </w:tcBorders>
            <w:shd w:val="clear" w:color="auto" w:fill="F2F2F2"/>
          </w:tcPr>
          <w:p w14:paraId="7B7644EF" w14:textId="77777777" w:rsidR="00397D27" w:rsidRPr="00EB553A" w:rsidRDefault="00397D27" w:rsidP="00E923C1">
            <w:pPr>
              <w:rPr>
                <w:color w:val="407A9B"/>
              </w:rPr>
            </w:pPr>
            <w:proofErr w:type="spellStart"/>
            <w:r w:rsidRPr="00EB553A">
              <w:rPr>
                <w:rFonts w:hint="eastAsia"/>
                <w:color w:val="407A9B"/>
              </w:rPr>
              <w:t>网络研讨会</w:t>
            </w:r>
            <w:proofErr w:type="spellEnd"/>
          </w:p>
        </w:tc>
        <w:tc>
          <w:tcPr>
            <w:tcW w:w="1752" w:type="dxa"/>
            <w:tcBorders>
              <w:top w:val="single" w:sz="4" w:space="0" w:color="FFFFFF"/>
              <w:left w:val="single" w:sz="4" w:space="0" w:color="FFFFFF"/>
              <w:bottom w:val="single" w:sz="4" w:space="0" w:color="FFFFFF"/>
              <w:right w:val="single" w:sz="4" w:space="0" w:color="FFFFFF"/>
            </w:tcBorders>
            <w:shd w:val="clear" w:color="auto" w:fill="F2F2F2"/>
          </w:tcPr>
          <w:p w14:paraId="033F89D3" w14:textId="77777777" w:rsidR="00397D27" w:rsidRPr="00EB553A" w:rsidRDefault="00397D27" w:rsidP="00E923C1">
            <w:pPr>
              <w:rPr>
                <w:color w:val="407A9B"/>
              </w:rPr>
            </w:pPr>
          </w:p>
        </w:tc>
        <w:tc>
          <w:tcPr>
            <w:tcW w:w="1474" w:type="dxa"/>
            <w:tcBorders>
              <w:top w:val="single" w:sz="4" w:space="0" w:color="FFFFFF"/>
              <w:left w:val="single" w:sz="4" w:space="0" w:color="FFFFFF"/>
              <w:bottom w:val="single" w:sz="4" w:space="0" w:color="FFFFFF"/>
              <w:right w:val="single" w:sz="4" w:space="0" w:color="FFFFFF"/>
            </w:tcBorders>
            <w:shd w:val="clear" w:color="auto" w:fill="F2F2F2"/>
          </w:tcPr>
          <w:p w14:paraId="37972704" w14:textId="77777777" w:rsidR="00397D27" w:rsidRPr="00EB553A" w:rsidRDefault="00397D27" w:rsidP="00E923C1">
            <w:pPr>
              <w:rPr>
                <w:color w:val="407A9B"/>
              </w:rPr>
            </w:pPr>
          </w:p>
        </w:tc>
      </w:tr>
    </w:tbl>
    <w:p w14:paraId="4077DA9C" w14:textId="77777777" w:rsidR="00397D27" w:rsidRPr="001D2FBE" w:rsidRDefault="00397D27" w:rsidP="00397D27">
      <w:pPr>
        <w:pStyle w:val="Heading2"/>
        <w:rPr>
          <w:lang w:val="fr-FR" w:eastAsia="zh-CN"/>
        </w:rPr>
      </w:pPr>
      <w:bookmarkStart w:id="768" w:name="lt_pId1994"/>
      <w:r>
        <w:rPr>
          <w:rFonts w:hint="eastAsia"/>
          <w:lang w:eastAsia="zh-CN"/>
        </w:rPr>
        <w:lastRenderedPageBreak/>
        <w:t>附件</w:t>
      </w:r>
      <w:r w:rsidRPr="001D2FBE">
        <w:rPr>
          <w:lang w:val="fr-FR" w:eastAsia="zh-CN"/>
        </w:rPr>
        <w:t>4</w:t>
      </w:r>
      <w:r>
        <w:rPr>
          <w:rFonts w:hint="eastAsia"/>
          <w:lang w:val="fr-FR" w:eastAsia="zh-CN"/>
        </w:rPr>
        <w:t>：</w:t>
      </w:r>
      <w:bookmarkEnd w:id="768"/>
      <w:r w:rsidRPr="001D2FBE">
        <w:rPr>
          <w:lang w:val="fr-FR" w:eastAsia="zh-CN"/>
        </w:rPr>
        <w:t>CDT</w:t>
      </w:r>
      <w:r>
        <w:rPr>
          <w:rFonts w:hint="eastAsia"/>
          <w:lang w:val="fr-FR" w:eastAsia="zh-CN"/>
        </w:rPr>
        <w:t>主题重点</w:t>
      </w:r>
      <w:r w:rsidRPr="001D2FBE">
        <w:rPr>
          <w:rFonts w:hint="eastAsia"/>
          <w:lang w:eastAsia="zh-CN"/>
        </w:rPr>
        <w:t>领域与其他联合国机构提供的能力</w:t>
      </w:r>
      <w:r>
        <w:rPr>
          <w:rFonts w:hint="eastAsia"/>
          <w:lang w:eastAsia="zh-CN"/>
        </w:rPr>
        <w:t>开发</w:t>
      </w:r>
      <w:r w:rsidRPr="001D2FBE">
        <w:rPr>
          <w:rFonts w:hint="eastAsia"/>
          <w:lang w:eastAsia="zh-CN"/>
        </w:rPr>
        <w:t>和培训的主要重叠领域</w:t>
      </w:r>
    </w:p>
    <w:p w14:paraId="510A5A87" w14:textId="77777777" w:rsidR="00397D27" w:rsidRPr="00A82C92" w:rsidRDefault="00397D27" w:rsidP="00397D27">
      <w:pPr>
        <w:spacing w:after="120"/>
        <w:ind w:firstLineChars="200" w:firstLine="480"/>
        <w:rPr>
          <w:lang w:eastAsia="zh-CN"/>
        </w:rPr>
      </w:pPr>
      <w:r>
        <w:rPr>
          <w:rFonts w:hint="eastAsia"/>
          <w:lang w:eastAsia="zh-CN"/>
        </w:rPr>
        <w:t>此</w:t>
      </w:r>
      <w:r w:rsidRPr="001D2FBE">
        <w:rPr>
          <w:rFonts w:hint="eastAsia"/>
          <w:lang w:eastAsia="zh-CN"/>
        </w:rPr>
        <w:t>表显示联合国其他机构在数字技术和电信方面提供的能力</w:t>
      </w:r>
      <w:r>
        <w:rPr>
          <w:rFonts w:hint="eastAsia"/>
          <w:lang w:eastAsia="zh-CN"/>
        </w:rPr>
        <w:t>开发</w:t>
      </w:r>
      <w:r w:rsidRPr="001D2FBE">
        <w:rPr>
          <w:rFonts w:hint="eastAsia"/>
          <w:lang w:eastAsia="zh-CN"/>
        </w:rPr>
        <w:t>和培训</w:t>
      </w:r>
      <w:r>
        <w:rPr>
          <w:rFonts w:hint="eastAsia"/>
          <w:lang w:eastAsia="zh-CN"/>
        </w:rPr>
        <w:t>活动范围</w:t>
      </w:r>
      <w:r w:rsidRPr="001D2FBE">
        <w:rPr>
          <w:rFonts w:hint="eastAsia"/>
          <w:lang w:eastAsia="zh-CN"/>
        </w:rPr>
        <w:t>。具体数字表明在各机构的能力</w:t>
      </w:r>
      <w:r>
        <w:rPr>
          <w:rFonts w:hint="eastAsia"/>
          <w:lang w:eastAsia="zh-CN"/>
        </w:rPr>
        <w:t>开发</w:t>
      </w:r>
      <w:r w:rsidRPr="001D2FBE">
        <w:rPr>
          <w:rFonts w:hint="eastAsia"/>
          <w:lang w:eastAsia="zh-CN"/>
        </w:rPr>
        <w:t>和培训平台</w:t>
      </w:r>
      <w:r>
        <w:rPr>
          <w:rFonts w:hint="eastAsia"/>
          <w:lang w:eastAsia="zh-CN"/>
        </w:rPr>
        <w:t>（</w:t>
      </w:r>
      <w:r w:rsidRPr="001D2FBE">
        <w:rPr>
          <w:rFonts w:hint="eastAsia"/>
          <w:lang w:eastAsia="zh-CN"/>
        </w:rPr>
        <w:t>如果它们有这种平台</w:t>
      </w:r>
      <w:r>
        <w:rPr>
          <w:rFonts w:hint="eastAsia"/>
          <w:lang w:eastAsia="zh-CN"/>
        </w:rPr>
        <w:t>）</w:t>
      </w:r>
      <w:r w:rsidRPr="001D2FBE">
        <w:rPr>
          <w:rFonts w:hint="eastAsia"/>
          <w:lang w:eastAsia="zh-CN"/>
        </w:rPr>
        <w:t>上搜索的结果中列出的课程和活动数量；</w:t>
      </w:r>
      <w:r>
        <w:rPr>
          <w:rFonts w:ascii="Wingdings 2" w:hAnsi="Wingdings 2"/>
          <w:lang w:eastAsia="zh-CN"/>
        </w:rPr>
        <w:t></w:t>
      </w:r>
      <w:r w:rsidRPr="001D2FBE">
        <w:rPr>
          <w:rFonts w:hint="eastAsia"/>
          <w:lang w:eastAsia="zh-CN"/>
        </w:rPr>
        <w:t>表示，在其文件和网站上提到这些领域的其他形式的能力</w:t>
      </w:r>
      <w:r>
        <w:rPr>
          <w:rFonts w:hint="eastAsia"/>
          <w:lang w:eastAsia="zh-CN"/>
        </w:rPr>
        <w:t>开发</w:t>
      </w:r>
      <w:r w:rsidRPr="001D2FBE">
        <w:rPr>
          <w:rFonts w:hint="eastAsia"/>
          <w:lang w:eastAsia="zh-CN"/>
        </w:rPr>
        <w:t>。</w:t>
      </w:r>
      <w:r>
        <w:rPr>
          <w:rStyle w:val="FootnoteReference"/>
        </w:rPr>
        <w:footnoteReference w:id="223"/>
      </w:r>
      <w:r w:rsidRPr="001D2FBE">
        <w:rPr>
          <w:rFonts w:hint="eastAsia"/>
          <w:lang w:eastAsia="zh-CN"/>
        </w:rPr>
        <w:t>其目的是表明许多其他联合国机构在</w:t>
      </w:r>
      <w:r w:rsidRPr="001D2FBE">
        <w:rPr>
          <w:lang w:eastAsia="zh-CN"/>
        </w:rPr>
        <w:t>BDT</w:t>
      </w:r>
      <w:r w:rsidRPr="001D2FBE">
        <w:rPr>
          <w:rFonts w:hint="eastAsia"/>
          <w:lang w:eastAsia="zh-CN"/>
        </w:rPr>
        <w:t>当前的主题</w:t>
      </w:r>
      <w:r>
        <w:rPr>
          <w:rFonts w:hint="eastAsia"/>
          <w:lang w:eastAsia="zh-CN"/>
        </w:rPr>
        <w:t>重点工作领域亦</w:t>
      </w:r>
      <w:r w:rsidRPr="001D2FBE">
        <w:rPr>
          <w:rFonts w:hint="eastAsia"/>
          <w:lang w:eastAsia="zh-CN"/>
        </w:rPr>
        <w:t>提供能力</w:t>
      </w:r>
      <w:r>
        <w:rPr>
          <w:rFonts w:hint="eastAsia"/>
          <w:lang w:eastAsia="zh-CN"/>
        </w:rPr>
        <w:t>开发</w:t>
      </w:r>
      <w:r w:rsidRPr="001D2FBE">
        <w:rPr>
          <w:rFonts w:hint="eastAsia"/>
          <w:lang w:eastAsia="zh-CN"/>
        </w:rPr>
        <w:t>和培训，尽管这只能是一个近似值，但很可能低估了这些活动的</w:t>
      </w:r>
      <w:r>
        <w:rPr>
          <w:rFonts w:hint="eastAsia"/>
          <w:lang w:eastAsia="zh-CN"/>
        </w:rPr>
        <w:t>程度和</w:t>
      </w:r>
      <w:r w:rsidRPr="001D2FBE">
        <w:rPr>
          <w:rFonts w:hint="eastAsia"/>
          <w:lang w:eastAsia="zh-CN"/>
        </w:rPr>
        <w:t>范围</w:t>
      </w:r>
      <w:r>
        <w:rPr>
          <w:rFonts w:hint="eastAsia"/>
          <w:lang w:eastAsia="zh-CN"/>
        </w:rPr>
        <w:t>。</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1555"/>
        <w:gridCol w:w="828"/>
        <w:gridCol w:w="828"/>
        <w:gridCol w:w="829"/>
        <w:gridCol w:w="828"/>
        <w:gridCol w:w="828"/>
        <w:gridCol w:w="829"/>
        <w:gridCol w:w="988"/>
        <w:gridCol w:w="828"/>
        <w:gridCol w:w="829"/>
      </w:tblGrid>
      <w:tr w:rsidR="00397D27" w14:paraId="6AA58EE1" w14:textId="77777777" w:rsidTr="00E923C1">
        <w:trPr>
          <w:trHeight w:val="2005"/>
        </w:trPr>
        <w:tc>
          <w:tcPr>
            <w:tcW w:w="1555" w:type="dxa"/>
            <w:shd w:val="clear" w:color="auto" w:fill="407C9B"/>
          </w:tcPr>
          <w:p w14:paraId="153FCE4E" w14:textId="77777777" w:rsidR="00397D27" w:rsidRPr="00556075" w:rsidRDefault="00397D27" w:rsidP="00E923C1">
            <w:pPr>
              <w:jc w:val="center"/>
              <w:rPr>
                <w:lang w:eastAsia="zh-CN"/>
              </w:rPr>
            </w:pPr>
          </w:p>
        </w:tc>
        <w:tc>
          <w:tcPr>
            <w:tcW w:w="828" w:type="dxa"/>
            <w:shd w:val="clear" w:color="auto" w:fill="407C9B"/>
            <w:textDirection w:val="btLr"/>
          </w:tcPr>
          <w:p w14:paraId="4BDA30F8" w14:textId="77777777" w:rsidR="00397D27" w:rsidRPr="00073234" w:rsidRDefault="00397D27" w:rsidP="00E923C1">
            <w:pPr>
              <w:jc w:val="center"/>
              <w:rPr>
                <w:b/>
                <w:color w:val="FFFFFF" w:themeColor="background1"/>
              </w:rPr>
            </w:pPr>
            <w:bookmarkStart w:id="769" w:name="lt_pId1998"/>
            <w:proofErr w:type="spellStart"/>
            <w:r w:rsidRPr="00073234">
              <w:rPr>
                <w:rFonts w:hint="eastAsia"/>
                <w:b/>
                <w:color w:val="FFFFFF" w:themeColor="background1"/>
              </w:rPr>
              <w:t>网络安全</w:t>
            </w:r>
            <w:bookmarkEnd w:id="769"/>
            <w:proofErr w:type="spellEnd"/>
          </w:p>
        </w:tc>
        <w:tc>
          <w:tcPr>
            <w:tcW w:w="828" w:type="dxa"/>
            <w:shd w:val="clear" w:color="auto" w:fill="407C9B"/>
            <w:textDirection w:val="btLr"/>
          </w:tcPr>
          <w:p w14:paraId="0C958180" w14:textId="77777777" w:rsidR="00397D27" w:rsidRPr="00073234" w:rsidRDefault="00397D27" w:rsidP="00E923C1">
            <w:pPr>
              <w:jc w:val="center"/>
              <w:rPr>
                <w:b/>
                <w:color w:val="FFFFFF" w:themeColor="background1"/>
              </w:rPr>
            </w:pPr>
            <w:bookmarkStart w:id="770" w:name="lt_pId1999"/>
            <w:proofErr w:type="spellStart"/>
            <w:r w:rsidRPr="00073234">
              <w:rPr>
                <w:rFonts w:hint="eastAsia"/>
                <w:b/>
                <w:color w:val="FFFFFF" w:themeColor="background1"/>
              </w:rPr>
              <w:t>数字包容性</w:t>
            </w:r>
            <w:bookmarkEnd w:id="770"/>
            <w:proofErr w:type="spellEnd"/>
          </w:p>
        </w:tc>
        <w:tc>
          <w:tcPr>
            <w:tcW w:w="829" w:type="dxa"/>
            <w:shd w:val="clear" w:color="auto" w:fill="407C9B"/>
            <w:textDirection w:val="btLr"/>
          </w:tcPr>
          <w:p w14:paraId="5E95B216" w14:textId="77777777" w:rsidR="00397D27" w:rsidRPr="00073234" w:rsidRDefault="00397D27" w:rsidP="00E923C1">
            <w:pPr>
              <w:jc w:val="center"/>
              <w:rPr>
                <w:b/>
                <w:color w:val="FFFFFF" w:themeColor="background1"/>
              </w:rPr>
            </w:pPr>
            <w:bookmarkStart w:id="771" w:name="lt_pId2000"/>
            <w:proofErr w:type="spellStart"/>
            <w:r w:rsidRPr="00073234">
              <w:rPr>
                <w:rFonts w:hint="eastAsia"/>
                <w:b/>
                <w:color w:val="FFFFFF" w:themeColor="background1"/>
              </w:rPr>
              <w:t>数字创新</w:t>
            </w:r>
            <w:bookmarkEnd w:id="771"/>
            <w:proofErr w:type="spellEnd"/>
          </w:p>
        </w:tc>
        <w:tc>
          <w:tcPr>
            <w:tcW w:w="828" w:type="dxa"/>
            <w:shd w:val="clear" w:color="auto" w:fill="407C9B"/>
            <w:textDirection w:val="btLr"/>
          </w:tcPr>
          <w:p w14:paraId="2FDDE4BD" w14:textId="77777777" w:rsidR="00397D27" w:rsidRPr="00073234" w:rsidRDefault="00397D27" w:rsidP="00E923C1">
            <w:pPr>
              <w:jc w:val="center"/>
              <w:rPr>
                <w:b/>
                <w:color w:val="FFFFFF" w:themeColor="background1"/>
              </w:rPr>
            </w:pPr>
            <w:bookmarkStart w:id="772" w:name="lt_pId2001"/>
            <w:proofErr w:type="spellStart"/>
            <w:r w:rsidRPr="00073234">
              <w:rPr>
                <w:rFonts w:hint="eastAsia"/>
                <w:b/>
                <w:color w:val="FFFFFF" w:themeColor="background1"/>
              </w:rPr>
              <w:t>数字服务和应用</w:t>
            </w:r>
            <w:bookmarkEnd w:id="772"/>
            <w:proofErr w:type="spellEnd"/>
          </w:p>
        </w:tc>
        <w:tc>
          <w:tcPr>
            <w:tcW w:w="828" w:type="dxa"/>
            <w:shd w:val="clear" w:color="auto" w:fill="407C9B"/>
            <w:textDirection w:val="btLr"/>
          </w:tcPr>
          <w:p w14:paraId="6E9CEBF7" w14:textId="77777777" w:rsidR="00397D27" w:rsidRPr="00073234" w:rsidRDefault="00397D27" w:rsidP="00E923C1">
            <w:pPr>
              <w:jc w:val="center"/>
              <w:rPr>
                <w:b/>
                <w:color w:val="FFFFFF" w:themeColor="background1"/>
              </w:rPr>
            </w:pPr>
            <w:bookmarkStart w:id="773" w:name="lt_pId2002"/>
            <w:proofErr w:type="spellStart"/>
            <w:r w:rsidRPr="00073234">
              <w:rPr>
                <w:rFonts w:hint="eastAsia"/>
                <w:b/>
                <w:color w:val="FFFFFF" w:themeColor="background1"/>
              </w:rPr>
              <w:t>应急通信</w:t>
            </w:r>
            <w:bookmarkEnd w:id="773"/>
            <w:proofErr w:type="spellEnd"/>
          </w:p>
        </w:tc>
        <w:tc>
          <w:tcPr>
            <w:tcW w:w="829" w:type="dxa"/>
            <w:shd w:val="clear" w:color="auto" w:fill="407C9B"/>
            <w:textDirection w:val="btLr"/>
          </w:tcPr>
          <w:p w14:paraId="1515639C" w14:textId="77777777" w:rsidR="00397D27" w:rsidRPr="00073234" w:rsidRDefault="00397D27" w:rsidP="00E923C1">
            <w:pPr>
              <w:jc w:val="center"/>
              <w:rPr>
                <w:b/>
                <w:color w:val="FFFFFF" w:themeColor="background1"/>
              </w:rPr>
            </w:pPr>
            <w:bookmarkStart w:id="774" w:name="lt_pId2003"/>
            <w:proofErr w:type="spellStart"/>
            <w:r w:rsidRPr="00073234">
              <w:rPr>
                <w:rFonts w:hint="eastAsia"/>
                <w:b/>
                <w:color w:val="FFFFFF" w:themeColor="background1"/>
              </w:rPr>
              <w:t>环境</w:t>
            </w:r>
            <w:bookmarkEnd w:id="774"/>
            <w:proofErr w:type="spellEnd"/>
          </w:p>
        </w:tc>
        <w:tc>
          <w:tcPr>
            <w:tcW w:w="828" w:type="dxa"/>
            <w:shd w:val="clear" w:color="auto" w:fill="407C9B"/>
            <w:textDirection w:val="btLr"/>
          </w:tcPr>
          <w:p w14:paraId="709B1B54" w14:textId="77777777" w:rsidR="00397D27" w:rsidRPr="00073234" w:rsidRDefault="00397D27" w:rsidP="00E923C1">
            <w:pPr>
              <w:jc w:val="center"/>
              <w:rPr>
                <w:b/>
                <w:color w:val="FFFFFF" w:themeColor="background1"/>
              </w:rPr>
            </w:pPr>
            <w:bookmarkStart w:id="775" w:name="lt_pId2004"/>
            <w:proofErr w:type="spellStart"/>
            <w:r w:rsidRPr="00073234">
              <w:rPr>
                <w:rFonts w:hint="eastAsia"/>
                <w:b/>
                <w:color w:val="FFFFFF" w:themeColor="background1"/>
              </w:rPr>
              <w:t>网络和</w:t>
            </w:r>
            <w:proofErr w:type="spellEnd"/>
            <w:r>
              <w:rPr>
                <w:b/>
                <w:color w:val="FFFFFF" w:themeColor="background1"/>
              </w:rPr>
              <w:br/>
            </w:r>
            <w:proofErr w:type="spellStart"/>
            <w:r w:rsidRPr="00073234">
              <w:rPr>
                <w:rFonts w:hint="eastAsia"/>
                <w:b/>
                <w:color w:val="FFFFFF" w:themeColor="background1"/>
              </w:rPr>
              <w:t>数字基础设施</w:t>
            </w:r>
            <w:bookmarkEnd w:id="775"/>
            <w:proofErr w:type="spellEnd"/>
          </w:p>
        </w:tc>
        <w:tc>
          <w:tcPr>
            <w:tcW w:w="828" w:type="dxa"/>
            <w:shd w:val="clear" w:color="auto" w:fill="407C9B"/>
            <w:textDirection w:val="btLr"/>
          </w:tcPr>
          <w:p w14:paraId="0974668C" w14:textId="77777777" w:rsidR="00397D27" w:rsidRPr="00073234" w:rsidRDefault="00397D27" w:rsidP="00E923C1">
            <w:pPr>
              <w:jc w:val="center"/>
              <w:rPr>
                <w:b/>
                <w:color w:val="FFFFFF" w:themeColor="background1"/>
              </w:rPr>
            </w:pPr>
            <w:bookmarkStart w:id="776" w:name="lt_pId2005"/>
            <w:proofErr w:type="spellStart"/>
            <w:r w:rsidRPr="00073234">
              <w:rPr>
                <w:rFonts w:hint="eastAsia"/>
                <w:b/>
                <w:color w:val="FFFFFF" w:themeColor="background1"/>
              </w:rPr>
              <w:t>政策和监管</w:t>
            </w:r>
            <w:bookmarkEnd w:id="776"/>
            <w:proofErr w:type="spellEnd"/>
          </w:p>
        </w:tc>
        <w:tc>
          <w:tcPr>
            <w:tcW w:w="829" w:type="dxa"/>
            <w:shd w:val="clear" w:color="auto" w:fill="407C9B"/>
            <w:textDirection w:val="btLr"/>
          </w:tcPr>
          <w:p w14:paraId="518EB43E" w14:textId="77777777" w:rsidR="00397D27" w:rsidRPr="00073234" w:rsidRDefault="00397D27" w:rsidP="00E923C1">
            <w:pPr>
              <w:jc w:val="center"/>
              <w:rPr>
                <w:b/>
                <w:color w:val="FFFFFF" w:themeColor="background1"/>
              </w:rPr>
            </w:pPr>
            <w:bookmarkStart w:id="777" w:name="lt_pId2006"/>
            <w:proofErr w:type="spellStart"/>
            <w:r w:rsidRPr="00073234">
              <w:rPr>
                <w:rFonts w:hint="eastAsia"/>
                <w:b/>
                <w:color w:val="FFFFFF" w:themeColor="background1"/>
              </w:rPr>
              <w:t>数据统计</w:t>
            </w:r>
            <w:bookmarkEnd w:id="777"/>
            <w:proofErr w:type="spellEnd"/>
          </w:p>
        </w:tc>
      </w:tr>
      <w:tr w:rsidR="00397D27" w:rsidRPr="00073234" w14:paraId="4FCA4361" w14:textId="77777777" w:rsidTr="00E923C1">
        <w:tc>
          <w:tcPr>
            <w:tcW w:w="9010" w:type="dxa"/>
            <w:gridSpan w:val="10"/>
            <w:shd w:val="clear" w:color="auto" w:fill="F2F2F2" w:themeFill="background1" w:themeFillShade="F2"/>
          </w:tcPr>
          <w:p w14:paraId="6C673E34" w14:textId="77777777" w:rsidR="00397D27" w:rsidRPr="00073234" w:rsidRDefault="00397D27" w:rsidP="00E923C1">
            <w:pPr>
              <w:rPr>
                <w:b/>
                <w:color w:val="407A9B"/>
                <w:lang w:eastAsia="zh-CN"/>
              </w:rPr>
            </w:pPr>
            <w:r w:rsidRPr="00073234">
              <w:rPr>
                <w:b/>
                <w:color w:val="407A9B"/>
                <w:lang w:eastAsia="zh-CN"/>
              </w:rPr>
              <w:t>WSIS</w:t>
            </w:r>
            <w:r w:rsidRPr="00073234">
              <w:rPr>
                <w:rFonts w:hint="eastAsia"/>
                <w:b/>
                <w:color w:val="407A9B"/>
                <w:lang w:eastAsia="zh-CN"/>
              </w:rPr>
              <w:t>行动方面推进方</w:t>
            </w:r>
            <w:r w:rsidRPr="00073234">
              <w:rPr>
                <w:rStyle w:val="FootnoteReference"/>
                <w:rFonts w:cs="Arial"/>
                <w:b/>
                <w:bCs/>
                <w:color w:val="407A9B"/>
              </w:rPr>
              <w:footnoteReference w:id="224"/>
            </w:r>
          </w:p>
        </w:tc>
      </w:tr>
      <w:tr w:rsidR="00397D27" w:rsidRPr="00073234" w14:paraId="42089FAF" w14:textId="77777777" w:rsidTr="00E923C1">
        <w:tc>
          <w:tcPr>
            <w:tcW w:w="1555" w:type="dxa"/>
            <w:shd w:val="clear" w:color="auto" w:fill="F2F2F2" w:themeFill="background1" w:themeFillShade="F2"/>
          </w:tcPr>
          <w:p w14:paraId="1D87CF0F" w14:textId="77777777" w:rsidR="00397D27" w:rsidRPr="00073234" w:rsidRDefault="00397D27" w:rsidP="00E923C1">
            <w:pPr>
              <w:spacing w:before="0"/>
              <w:rPr>
                <w:color w:val="407A9B"/>
              </w:rPr>
            </w:pPr>
            <w:bookmarkStart w:id="778" w:name="lt_pId2008"/>
            <w:r w:rsidRPr="00073234">
              <w:rPr>
                <w:color w:val="407A9B"/>
              </w:rPr>
              <w:t>FAO</w:t>
            </w:r>
            <w:r w:rsidRPr="00073234">
              <w:rPr>
                <w:rFonts w:hint="eastAsia"/>
                <w:color w:val="407A9B"/>
              </w:rPr>
              <w:t>（</w:t>
            </w:r>
            <w:proofErr w:type="spellStart"/>
            <w:r w:rsidRPr="00073234">
              <w:rPr>
                <w:rFonts w:hint="eastAsia"/>
                <w:color w:val="407A9B"/>
              </w:rPr>
              <w:t>学院</w:t>
            </w:r>
            <w:bookmarkEnd w:id="778"/>
            <w:proofErr w:type="spellEnd"/>
            <w:r w:rsidRPr="00073234">
              <w:rPr>
                <w:rFonts w:hint="eastAsia"/>
                <w:color w:val="407A9B"/>
              </w:rPr>
              <w:t>）</w:t>
            </w:r>
            <w:r w:rsidRPr="00073234">
              <w:rPr>
                <w:rStyle w:val="FootnoteReference"/>
                <w:rFonts w:cs="Arial"/>
                <w:color w:val="407A9B"/>
              </w:rPr>
              <w:footnoteReference w:id="225"/>
            </w:r>
          </w:p>
        </w:tc>
        <w:tc>
          <w:tcPr>
            <w:tcW w:w="828" w:type="dxa"/>
            <w:shd w:val="clear" w:color="auto" w:fill="F2F2F2" w:themeFill="background1" w:themeFillShade="F2"/>
          </w:tcPr>
          <w:p w14:paraId="7E1F3EB9"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0FB63BF7" w14:textId="77777777" w:rsidR="00397D27" w:rsidRPr="00073234" w:rsidRDefault="00397D27" w:rsidP="00E923C1">
            <w:pPr>
              <w:spacing w:before="0"/>
              <w:jc w:val="center"/>
              <w:rPr>
                <w:color w:val="407A9B"/>
              </w:rPr>
            </w:pPr>
            <w:r w:rsidRPr="00073234">
              <w:rPr>
                <w:color w:val="407A9B"/>
              </w:rPr>
              <w:t>3</w:t>
            </w:r>
          </w:p>
        </w:tc>
        <w:tc>
          <w:tcPr>
            <w:tcW w:w="829" w:type="dxa"/>
            <w:shd w:val="clear" w:color="auto" w:fill="F2F2F2" w:themeFill="background1" w:themeFillShade="F2"/>
          </w:tcPr>
          <w:p w14:paraId="5D2736D7" w14:textId="77777777" w:rsidR="00397D27" w:rsidRPr="00073234" w:rsidRDefault="00397D27" w:rsidP="00E923C1">
            <w:pPr>
              <w:spacing w:before="0"/>
              <w:jc w:val="center"/>
              <w:rPr>
                <w:color w:val="407A9B"/>
              </w:rPr>
            </w:pPr>
            <w:r w:rsidRPr="00073234">
              <w:rPr>
                <w:color w:val="407A9B"/>
              </w:rPr>
              <w:t>1</w:t>
            </w:r>
          </w:p>
        </w:tc>
        <w:tc>
          <w:tcPr>
            <w:tcW w:w="828" w:type="dxa"/>
            <w:shd w:val="clear" w:color="auto" w:fill="F2F2F2" w:themeFill="background1" w:themeFillShade="F2"/>
          </w:tcPr>
          <w:p w14:paraId="446FB437" w14:textId="77777777" w:rsidR="00397D27" w:rsidRPr="00073234" w:rsidRDefault="00397D27" w:rsidP="00E923C1">
            <w:pPr>
              <w:spacing w:before="0"/>
              <w:jc w:val="center"/>
              <w:rPr>
                <w:color w:val="407A9B"/>
              </w:rPr>
            </w:pPr>
            <w:r w:rsidRPr="00073234">
              <w:rPr>
                <w:color w:val="407A9B"/>
              </w:rPr>
              <w:t>9</w:t>
            </w:r>
          </w:p>
        </w:tc>
        <w:tc>
          <w:tcPr>
            <w:tcW w:w="828" w:type="dxa"/>
            <w:shd w:val="clear" w:color="auto" w:fill="F2F2F2" w:themeFill="background1" w:themeFillShade="F2"/>
          </w:tcPr>
          <w:p w14:paraId="0C618138"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13A6EFA7" w14:textId="77777777" w:rsidR="00397D27" w:rsidRPr="00073234" w:rsidRDefault="00397D27" w:rsidP="00E923C1">
            <w:pPr>
              <w:spacing w:before="0"/>
              <w:jc w:val="center"/>
              <w:rPr>
                <w:color w:val="407A9B"/>
              </w:rPr>
            </w:pPr>
            <w:r w:rsidRPr="00073234">
              <w:rPr>
                <w:color w:val="407A9B"/>
              </w:rPr>
              <w:t>&gt;10</w:t>
            </w:r>
          </w:p>
        </w:tc>
        <w:tc>
          <w:tcPr>
            <w:tcW w:w="828" w:type="dxa"/>
            <w:shd w:val="clear" w:color="auto" w:fill="F2F2F2" w:themeFill="background1" w:themeFillShade="F2"/>
          </w:tcPr>
          <w:p w14:paraId="064496E3" w14:textId="77777777" w:rsidR="00397D27" w:rsidRPr="00073234" w:rsidRDefault="00397D27" w:rsidP="00E923C1">
            <w:pPr>
              <w:spacing w:before="0"/>
              <w:jc w:val="center"/>
              <w:rPr>
                <w:color w:val="407A9B"/>
              </w:rPr>
            </w:pPr>
            <w:r w:rsidRPr="00073234">
              <w:rPr>
                <w:color w:val="407A9B"/>
              </w:rPr>
              <w:t>5</w:t>
            </w:r>
          </w:p>
        </w:tc>
        <w:tc>
          <w:tcPr>
            <w:tcW w:w="828" w:type="dxa"/>
            <w:shd w:val="clear" w:color="auto" w:fill="F2F2F2" w:themeFill="background1" w:themeFillShade="F2"/>
          </w:tcPr>
          <w:p w14:paraId="105D454E" w14:textId="77777777" w:rsidR="00397D27" w:rsidRPr="00073234" w:rsidRDefault="00397D27" w:rsidP="00E923C1">
            <w:pPr>
              <w:spacing w:before="0"/>
              <w:jc w:val="center"/>
              <w:rPr>
                <w:color w:val="407A9B"/>
              </w:rPr>
            </w:pPr>
            <w:bookmarkStart w:id="780" w:name="lt_pId2014"/>
            <w:r w:rsidRPr="00073234">
              <w:rPr>
                <w:color w:val="407A9B"/>
              </w:rPr>
              <w:t>P</w:t>
            </w:r>
            <w:bookmarkEnd w:id="780"/>
          </w:p>
        </w:tc>
        <w:tc>
          <w:tcPr>
            <w:tcW w:w="829" w:type="dxa"/>
            <w:shd w:val="clear" w:color="auto" w:fill="F2F2F2" w:themeFill="background1" w:themeFillShade="F2"/>
          </w:tcPr>
          <w:p w14:paraId="653875B5" w14:textId="77777777" w:rsidR="00397D27" w:rsidRPr="00073234" w:rsidRDefault="00397D27" w:rsidP="00E923C1">
            <w:pPr>
              <w:spacing w:before="0"/>
              <w:jc w:val="center"/>
              <w:rPr>
                <w:color w:val="407A9B"/>
              </w:rPr>
            </w:pPr>
          </w:p>
        </w:tc>
      </w:tr>
      <w:tr w:rsidR="00397D27" w:rsidRPr="00073234" w14:paraId="02404F5F" w14:textId="77777777" w:rsidTr="00E923C1">
        <w:tc>
          <w:tcPr>
            <w:tcW w:w="1555" w:type="dxa"/>
            <w:shd w:val="clear" w:color="auto" w:fill="F2F2F2" w:themeFill="background1" w:themeFillShade="F2"/>
          </w:tcPr>
          <w:p w14:paraId="5FE2CADF" w14:textId="77777777" w:rsidR="00397D27" w:rsidRPr="00073234" w:rsidRDefault="00397D27" w:rsidP="00E923C1">
            <w:pPr>
              <w:spacing w:before="0"/>
              <w:rPr>
                <w:color w:val="407A9B"/>
              </w:rPr>
            </w:pPr>
            <w:bookmarkStart w:id="781" w:name="lt_pId2015"/>
            <w:r w:rsidRPr="00073234">
              <w:rPr>
                <w:color w:val="407A9B"/>
              </w:rPr>
              <w:t>ILO (ITC-ILO)</w:t>
            </w:r>
            <w:bookmarkEnd w:id="781"/>
            <w:r w:rsidRPr="00073234">
              <w:rPr>
                <w:rStyle w:val="FootnoteReference"/>
                <w:rFonts w:cs="Arial"/>
                <w:color w:val="407A9B"/>
              </w:rPr>
              <w:footnoteReference w:id="226"/>
            </w:r>
          </w:p>
        </w:tc>
        <w:tc>
          <w:tcPr>
            <w:tcW w:w="828" w:type="dxa"/>
            <w:shd w:val="clear" w:color="auto" w:fill="F2F2F2" w:themeFill="background1" w:themeFillShade="F2"/>
          </w:tcPr>
          <w:p w14:paraId="1A8DC619"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4BF574F0"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2293FC72" w14:textId="77777777" w:rsidR="00397D27" w:rsidRPr="00073234" w:rsidRDefault="00397D27" w:rsidP="00E923C1">
            <w:pPr>
              <w:spacing w:before="0"/>
              <w:jc w:val="center"/>
              <w:rPr>
                <w:color w:val="407A9B"/>
              </w:rPr>
            </w:pPr>
            <w:r w:rsidRPr="00073234">
              <w:rPr>
                <w:color w:val="407A9B"/>
              </w:rPr>
              <w:t>1</w:t>
            </w:r>
          </w:p>
        </w:tc>
        <w:tc>
          <w:tcPr>
            <w:tcW w:w="828" w:type="dxa"/>
            <w:shd w:val="clear" w:color="auto" w:fill="F2F2F2" w:themeFill="background1" w:themeFillShade="F2"/>
          </w:tcPr>
          <w:p w14:paraId="2248726A" w14:textId="77777777" w:rsidR="00397D27" w:rsidRPr="00073234" w:rsidRDefault="00397D27" w:rsidP="00E923C1">
            <w:pPr>
              <w:spacing w:before="0"/>
              <w:jc w:val="center"/>
              <w:rPr>
                <w:color w:val="407A9B"/>
              </w:rPr>
            </w:pPr>
            <w:r w:rsidRPr="00073234">
              <w:rPr>
                <w:color w:val="407A9B"/>
              </w:rPr>
              <w:t>3</w:t>
            </w:r>
          </w:p>
        </w:tc>
        <w:tc>
          <w:tcPr>
            <w:tcW w:w="828" w:type="dxa"/>
            <w:shd w:val="clear" w:color="auto" w:fill="F2F2F2" w:themeFill="background1" w:themeFillShade="F2"/>
          </w:tcPr>
          <w:p w14:paraId="505A0D8B" w14:textId="77777777" w:rsidR="00397D27" w:rsidRPr="00073234" w:rsidRDefault="00397D27" w:rsidP="00E923C1">
            <w:pPr>
              <w:spacing w:before="0"/>
              <w:jc w:val="center"/>
              <w:rPr>
                <w:color w:val="407A9B"/>
              </w:rPr>
            </w:pPr>
            <w:bookmarkStart w:id="783" w:name="lt_pId2018"/>
            <w:r w:rsidRPr="00073234">
              <w:rPr>
                <w:color w:val="407A9B"/>
              </w:rPr>
              <w:t>P</w:t>
            </w:r>
            <w:bookmarkEnd w:id="783"/>
          </w:p>
        </w:tc>
        <w:tc>
          <w:tcPr>
            <w:tcW w:w="829" w:type="dxa"/>
            <w:shd w:val="clear" w:color="auto" w:fill="F2F2F2" w:themeFill="background1" w:themeFillShade="F2"/>
          </w:tcPr>
          <w:p w14:paraId="29C680D0"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3F4873F2"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994D039"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3D04F539" w14:textId="77777777" w:rsidR="00397D27" w:rsidRPr="00073234" w:rsidRDefault="00397D27" w:rsidP="00E923C1">
            <w:pPr>
              <w:spacing w:before="0"/>
              <w:jc w:val="center"/>
              <w:rPr>
                <w:color w:val="407A9B"/>
              </w:rPr>
            </w:pPr>
          </w:p>
        </w:tc>
      </w:tr>
      <w:tr w:rsidR="00397D27" w:rsidRPr="00073234" w14:paraId="4E89B29B" w14:textId="77777777" w:rsidTr="00E923C1">
        <w:tc>
          <w:tcPr>
            <w:tcW w:w="1555" w:type="dxa"/>
            <w:shd w:val="clear" w:color="auto" w:fill="F2F2F2" w:themeFill="background1" w:themeFillShade="F2"/>
          </w:tcPr>
          <w:p w14:paraId="7831A3CF" w14:textId="77777777" w:rsidR="00397D27" w:rsidRPr="00073234" w:rsidRDefault="00397D27" w:rsidP="00E923C1">
            <w:pPr>
              <w:spacing w:before="0"/>
              <w:rPr>
                <w:color w:val="407A9B"/>
              </w:rPr>
            </w:pPr>
            <w:bookmarkStart w:id="784" w:name="lt_pId2019"/>
            <w:r w:rsidRPr="00073234">
              <w:rPr>
                <w:color w:val="407A9B"/>
              </w:rPr>
              <w:t>ITC</w:t>
            </w:r>
            <w:bookmarkEnd w:id="784"/>
            <w:r w:rsidRPr="00073234">
              <w:rPr>
                <w:rStyle w:val="FootnoteReference"/>
                <w:rFonts w:cs="Arial"/>
                <w:color w:val="407A9B"/>
              </w:rPr>
              <w:footnoteReference w:id="227"/>
            </w:r>
          </w:p>
        </w:tc>
        <w:tc>
          <w:tcPr>
            <w:tcW w:w="828" w:type="dxa"/>
            <w:shd w:val="clear" w:color="auto" w:fill="F2F2F2" w:themeFill="background1" w:themeFillShade="F2"/>
          </w:tcPr>
          <w:p w14:paraId="2366342A"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22EBF252" w14:textId="77777777" w:rsidR="00397D27" w:rsidRPr="00073234" w:rsidRDefault="00397D27" w:rsidP="00E923C1">
            <w:pPr>
              <w:spacing w:before="0"/>
              <w:jc w:val="center"/>
              <w:rPr>
                <w:color w:val="407A9B"/>
              </w:rPr>
            </w:pPr>
            <w:bookmarkStart w:id="787" w:name="lt_pId2020"/>
            <w:r w:rsidRPr="00073234">
              <w:rPr>
                <w:color w:val="407A9B"/>
              </w:rPr>
              <w:t>P</w:t>
            </w:r>
            <w:bookmarkEnd w:id="787"/>
          </w:p>
        </w:tc>
        <w:tc>
          <w:tcPr>
            <w:tcW w:w="829" w:type="dxa"/>
            <w:shd w:val="clear" w:color="auto" w:fill="F2F2F2" w:themeFill="background1" w:themeFillShade="F2"/>
          </w:tcPr>
          <w:p w14:paraId="50BBFD11"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6E867BD" w14:textId="77777777" w:rsidR="00397D27" w:rsidRPr="00073234" w:rsidRDefault="00397D27" w:rsidP="00E923C1">
            <w:pPr>
              <w:spacing w:before="0"/>
              <w:jc w:val="center"/>
              <w:rPr>
                <w:color w:val="407A9B"/>
              </w:rPr>
            </w:pPr>
            <w:bookmarkStart w:id="788" w:name="lt_pId2021"/>
            <w:r w:rsidRPr="00073234">
              <w:rPr>
                <w:color w:val="407A9B"/>
              </w:rPr>
              <w:t>P</w:t>
            </w:r>
            <w:bookmarkEnd w:id="788"/>
          </w:p>
        </w:tc>
        <w:tc>
          <w:tcPr>
            <w:tcW w:w="828" w:type="dxa"/>
            <w:shd w:val="clear" w:color="auto" w:fill="F2F2F2" w:themeFill="background1" w:themeFillShade="F2"/>
          </w:tcPr>
          <w:p w14:paraId="2CE0B373"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43510AEF"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171D4998" w14:textId="77777777" w:rsidR="00397D27" w:rsidRPr="00073234" w:rsidRDefault="00397D27" w:rsidP="00E923C1">
            <w:pPr>
              <w:spacing w:before="0"/>
              <w:jc w:val="center"/>
              <w:rPr>
                <w:color w:val="407A9B"/>
              </w:rPr>
            </w:pPr>
            <w:bookmarkStart w:id="789" w:name="lt_pId2022"/>
            <w:r w:rsidRPr="00073234">
              <w:rPr>
                <w:color w:val="407A9B"/>
              </w:rPr>
              <w:t>P</w:t>
            </w:r>
            <w:bookmarkEnd w:id="789"/>
          </w:p>
        </w:tc>
        <w:tc>
          <w:tcPr>
            <w:tcW w:w="828" w:type="dxa"/>
            <w:shd w:val="clear" w:color="auto" w:fill="F2F2F2" w:themeFill="background1" w:themeFillShade="F2"/>
          </w:tcPr>
          <w:p w14:paraId="599D0CBB" w14:textId="77777777" w:rsidR="00397D27" w:rsidRPr="00073234" w:rsidRDefault="00397D27" w:rsidP="00E923C1">
            <w:pPr>
              <w:spacing w:before="0"/>
              <w:jc w:val="center"/>
              <w:rPr>
                <w:color w:val="407A9B"/>
              </w:rPr>
            </w:pPr>
            <w:bookmarkStart w:id="790" w:name="lt_pId2023"/>
            <w:r w:rsidRPr="00073234">
              <w:rPr>
                <w:color w:val="407A9B"/>
              </w:rPr>
              <w:t>P</w:t>
            </w:r>
            <w:bookmarkEnd w:id="790"/>
          </w:p>
        </w:tc>
        <w:tc>
          <w:tcPr>
            <w:tcW w:w="829" w:type="dxa"/>
            <w:shd w:val="clear" w:color="auto" w:fill="F2F2F2" w:themeFill="background1" w:themeFillShade="F2"/>
          </w:tcPr>
          <w:p w14:paraId="78FE4AD4" w14:textId="77777777" w:rsidR="00397D27" w:rsidRPr="00073234" w:rsidRDefault="00397D27" w:rsidP="00E923C1">
            <w:pPr>
              <w:spacing w:before="0"/>
              <w:jc w:val="center"/>
              <w:rPr>
                <w:color w:val="407A9B"/>
              </w:rPr>
            </w:pPr>
          </w:p>
        </w:tc>
      </w:tr>
      <w:tr w:rsidR="00397D27" w:rsidRPr="00073234" w14:paraId="27AF9515" w14:textId="77777777" w:rsidTr="00E923C1">
        <w:tc>
          <w:tcPr>
            <w:tcW w:w="1555" w:type="dxa"/>
            <w:shd w:val="clear" w:color="auto" w:fill="F2F2F2" w:themeFill="background1" w:themeFillShade="F2"/>
          </w:tcPr>
          <w:p w14:paraId="1395CD70" w14:textId="77777777" w:rsidR="00397D27" w:rsidRPr="00073234" w:rsidRDefault="00397D27" w:rsidP="00E923C1">
            <w:pPr>
              <w:spacing w:before="0"/>
              <w:rPr>
                <w:color w:val="407A9B"/>
              </w:rPr>
            </w:pPr>
            <w:bookmarkStart w:id="791" w:name="lt_pId2024"/>
            <w:r w:rsidRPr="00073234">
              <w:rPr>
                <w:color w:val="407A9B"/>
              </w:rPr>
              <w:t>UNCTAD</w:t>
            </w:r>
            <w:bookmarkEnd w:id="791"/>
            <w:r w:rsidRPr="00073234">
              <w:rPr>
                <w:rStyle w:val="FootnoteReference"/>
                <w:rFonts w:cs="Arial"/>
                <w:color w:val="407A9B"/>
              </w:rPr>
              <w:footnoteReference w:id="228"/>
            </w:r>
          </w:p>
        </w:tc>
        <w:tc>
          <w:tcPr>
            <w:tcW w:w="828" w:type="dxa"/>
            <w:shd w:val="clear" w:color="auto" w:fill="F2F2F2" w:themeFill="background1" w:themeFillShade="F2"/>
          </w:tcPr>
          <w:p w14:paraId="74F6EF17"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403F4868" w14:textId="77777777" w:rsidR="00397D27" w:rsidRPr="00073234" w:rsidRDefault="00397D27" w:rsidP="00E923C1">
            <w:pPr>
              <w:spacing w:before="0"/>
              <w:jc w:val="center"/>
              <w:rPr>
                <w:color w:val="407A9B"/>
              </w:rPr>
            </w:pPr>
            <w:bookmarkStart w:id="793" w:name="lt_pId2025"/>
            <w:r w:rsidRPr="00073234">
              <w:rPr>
                <w:color w:val="407A9B"/>
              </w:rPr>
              <w:t>P</w:t>
            </w:r>
            <w:bookmarkEnd w:id="793"/>
          </w:p>
        </w:tc>
        <w:tc>
          <w:tcPr>
            <w:tcW w:w="829" w:type="dxa"/>
            <w:shd w:val="clear" w:color="auto" w:fill="F2F2F2" w:themeFill="background1" w:themeFillShade="F2"/>
          </w:tcPr>
          <w:p w14:paraId="56C98BC8" w14:textId="77777777" w:rsidR="00397D27" w:rsidRPr="00073234" w:rsidRDefault="00397D27" w:rsidP="00E923C1">
            <w:pPr>
              <w:spacing w:before="0"/>
              <w:jc w:val="center"/>
              <w:rPr>
                <w:color w:val="407A9B"/>
              </w:rPr>
            </w:pPr>
            <w:bookmarkStart w:id="794" w:name="lt_pId2026"/>
            <w:r w:rsidRPr="00073234">
              <w:rPr>
                <w:color w:val="407A9B"/>
              </w:rPr>
              <w:t>P</w:t>
            </w:r>
            <w:bookmarkEnd w:id="794"/>
          </w:p>
        </w:tc>
        <w:tc>
          <w:tcPr>
            <w:tcW w:w="828" w:type="dxa"/>
            <w:shd w:val="clear" w:color="auto" w:fill="F2F2F2" w:themeFill="background1" w:themeFillShade="F2"/>
          </w:tcPr>
          <w:p w14:paraId="0D0454DF" w14:textId="77777777" w:rsidR="00397D27" w:rsidRPr="00073234" w:rsidRDefault="00397D27" w:rsidP="00E923C1">
            <w:pPr>
              <w:spacing w:before="0"/>
              <w:jc w:val="center"/>
              <w:rPr>
                <w:color w:val="407A9B"/>
              </w:rPr>
            </w:pPr>
            <w:bookmarkStart w:id="795" w:name="lt_pId2027"/>
            <w:r w:rsidRPr="00073234">
              <w:rPr>
                <w:color w:val="407A9B"/>
              </w:rPr>
              <w:t>P</w:t>
            </w:r>
            <w:bookmarkEnd w:id="795"/>
          </w:p>
        </w:tc>
        <w:tc>
          <w:tcPr>
            <w:tcW w:w="828" w:type="dxa"/>
            <w:shd w:val="clear" w:color="auto" w:fill="F2F2F2" w:themeFill="background1" w:themeFillShade="F2"/>
          </w:tcPr>
          <w:p w14:paraId="7A38A0FC"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6984E9AB" w14:textId="77777777" w:rsidR="00397D27" w:rsidRPr="00073234" w:rsidRDefault="00397D27" w:rsidP="00E923C1">
            <w:pPr>
              <w:spacing w:before="0"/>
              <w:jc w:val="center"/>
              <w:rPr>
                <w:color w:val="407A9B"/>
              </w:rPr>
            </w:pPr>
            <w:bookmarkStart w:id="796" w:name="lt_pId2028"/>
            <w:r w:rsidRPr="00073234">
              <w:rPr>
                <w:color w:val="407A9B"/>
              </w:rPr>
              <w:t>P</w:t>
            </w:r>
            <w:bookmarkEnd w:id="796"/>
          </w:p>
        </w:tc>
        <w:tc>
          <w:tcPr>
            <w:tcW w:w="828" w:type="dxa"/>
            <w:shd w:val="clear" w:color="auto" w:fill="F2F2F2" w:themeFill="background1" w:themeFillShade="F2"/>
          </w:tcPr>
          <w:p w14:paraId="2B05245B"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7F508BB9" w14:textId="77777777" w:rsidR="00397D27" w:rsidRPr="00073234" w:rsidRDefault="00397D27" w:rsidP="00E923C1">
            <w:pPr>
              <w:spacing w:before="0"/>
              <w:jc w:val="center"/>
              <w:rPr>
                <w:color w:val="407A9B"/>
              </w:rPr>
            </w:pPr>
            <w:bookmarkStart w:id="797" w:name="lt_pId2029"/>
            <w:r w:rsidRPr="00073234">
              <w:rPr>
                <w:color w:val="407A9B"/>
              </w:rPr>
              <w:t>P</w:t>
            </w:r>
            <w:bookmarkEnd w:id="797"/>
          </w:p>
        </w:tc>
        <w:tc>
          <w:tcPr>
            <w:tcW w:w="829" w:type="dxa"/>
            <w:shd w:val="clear" w:color="auto" w:fill="F2F2F2" w:themeFill="background1" w:themeFillShade="F2"/>
          </w:tcPr>
          <w:p w14:paraId="500D4226" w14:textId="77777777" w:rsidR="00397D27" w:rsidRPr="00073234" w:rsidRDefault="00397D27" w:rsidP="00E923C1">
            <w:pPr>
              <w:spacing w:before="0"/>
              <w:jc w:val="center"/>
              <w:rPr>
                <w:color w:val="407A9B"/>
              </w:rPr>
            </w:pPr>
          </w:p>
        </w:tc>
      </w:tr>
      <w:tr w:rsidR="00397D27" w:rsidRPr="00073234" w14:paraId="129CADB6" w14:textId="77777777" w:rsidTr="00E923C1">
        <w:tc>
          <w:tcPr>
            <w:tcW w:w="1555" w:type="dxa"/>
            <w:shd w:val="clear" w:color="auto" w:fill="F2F2F2" w:themeFill="background1" w:themeFillShade="F2"/>
          </w:tcPr>
          <w:p w14:paraId="15F701FA" w14:textId="77777777" w:rsidR="00397D27" w:rsidRPr="00073234" w:rsidRDefault="00397D27" w:rsidP="00E923C1">
            <w:pPr>
              <w:spacing w:before="0"/>
              <w:rPr>
                <w:color w:val="407A9B"/>
              </w:rPr>
            </w:pPr>
            <w:bookmarkStart w:id="798" w:name="lt_pId2030"/>
            <w:r w:rsidRPr="00073234">
              <w:rPr>
                <w:color w:val="407A9B"/>
              </w:rPr>
              <w:t>UNDESA</w:t>
            </w:r>
            <w:bookmarkEnd w:id="798"/>
            <w:r w:rsidRPr="00073234">
              <w:rPr>
                <w:rStyle w:val="FootnoteReference"/>
                <w:rFonts w:cs="Arial"/>
                <w:color w:val="407A9B"/>
              </w:rPr>
              <w:footnoteReference w:id="229"/>
            </w:r>
          </w:p>
        </w:tc>
        <w:tc>
          <w:tcPr>
            <w:tcW w:w="828" w:type="dxa"/>
            <w:shd w:val="clear" w:color="auto" w:fill="F2F2F2" w:themeFill="background1" w:themeFillShade="F2"/>
          </w:tcPr>
          <w:p w14:paraId="401381E7"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476B4998" w14:textId="77777777" w:rsidR="00397D27" w:rsidRPr="00073234" w:rsidRDefault="00397D27" w:rsidP="00E923C1">
            <w:pPr>
              <w:spacing w:before="0"/>
              <w:jc w:val="center"/>
              <w:rPr>
                <w:color w:val="407A9B"/>
              </w:rPr>
            </w:pPr>
            <w:bookmarkStart w:id="800" w:name="lt_pId2031"/>
            <w:r w:rsidRPr="00073234">
              <w:rPr>
                <w:color w:val="407A9B"/>
              </w:rPr>
              <w:t>P</w:t>
            </w:r>
            <w:bookmarkEnd w:id="800"/>
          </w:p>
        </w:tc>
        <w:tc>
          <w:tcPr>
            <w:tcW w:w="829" w:type="dxa"/>
            <w:shd w:val="clear" w:color="auto" w:fill="F2F2F2" w:themeFill="background1" w:themeFillShade="F2"/>
          </w:tcPr>
          <w:p w14:paraId="79F31B6A"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7E6FB17B"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1DF8C52E"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6BB1352C"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0851D36C"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46288238" w14:textId="77777777" w:rsidR="00397D27" w:rsidRPr="00073234" w:rsidRDefault="00397D27" w:rsidP="00E923C1">
            <w:pPr>
              <w:spacing w:before="0"/>
              <w:jc w:val="center"/>
              <w:rPr>
                <w:color w:val="407A9B"/>
              </w:rPr>
            </w:pPr>
            <w:bookmarkStart w:id="801" w:name="lt_pId2032"/>
            <w:r w:rsidRPr="00073234">
              <w:rPr>
                <w:color w:val="407A9B"/>
              </w:rPr>
              <w:t>P</w:t>
            </w:r>
            <w:bookmarkEnd w:id="801"/>
          </w:p>
        </w:tc>
        <w:tc>
          <w:tcPr>
            <w:tcW w:w="829" w:type="dxa"/>
            <w:shd w:val="clear" w:color="auto" w:fill="F2F2F2" w:themeFill="background1" w:themeFillShade="F2"/>
          </w:tcPr>
          <w:p w14:paraId="1B1869B9" w14:textId="77777777" w:rsidR="00397D27" w:rsidRPr="00073234" w:rsidRDefault="00397D27" w:rsidP="00E923C1">
            <w:pPr>
              <w:spacing w:before="0"/>
              <w:jc w:val="center"/>
              <w:rPr>
                <w:color w:val="407A9B"/>
              </w:rPr>
            </w:pPr>
            <w:bookmarkStart w:id="802" w:name="lt_pId2033"/>
            <w:r w:rsidRPr="00073234">
              <w:rPr>
                <w:color w:val="407A9B"/>
              </w:rPr>
              <w:t>P</w:t>
            </w:r>
            <w:bookmarkEnd w:id="802"/>
          </w:p>
        </w:tc>
      </w:tr>
      <w:tr w:rsidR="00397D27" w:rsidRPr="00073234" w14:paraId="37313B4E" w14:textId="77777777" w:rsidTr="00E923C1">
        <w:tc>
          <w:tcPr>
            <w:tcW w:w="1555" w:type="dxa"/>
            <w:shd w:val="clear" w:color="auto" w:fill="F2F2F2" w:themeFill="background1" w:themeFillShade="F2"/>
          </w:tcPr>
          <w:p w14:paraId="1FC0C7E1" w14:textId="77777777" w:rsidR="00397D27" w:rsidRPr="00073234" w:rsidRDefault="00397D27" w:rsidP="00E923C1">
            <w:pPr>
              <w:spacing w:before="0"/>
              <w:rPr>
                <w:color w:val="407A9B"/>
              </w:rPr>
            </w:pPr>
            <w:bookmarkStart w:id="803" w:name="lt_pId2034"/>
            <w:r w:rsidRPr="00073234">
              <w:rPr>
                <w:color w:val="407A9B"/>
              </w:rPr>
              <w:lastRenderedPageBreak/>
              <w:t>UNDP</w:t>
            </w:r>
            <w:bookmarkEnd w:id="803"/>
            <w:r w:rsidRPr="00073234">
              <w:rPr>
                <w:rStyle w:val="FootnoteReference"/>
                <w:rFonts w:cs="Arial"/>
                <w:color w:val="407A9B"/>
              </w:rPr>
              <w:footnoteReference w:id="230"/>
            </w:r>
          </w:p>
        </w:tc>
        <w:tc>
          <w:tcPr>
            <w:tcW w:w="828" w:type="dxa"/>
            <w:shd w:val="clear" w:color="auto" w:fill="F2F2F2" w:themeFill="background1" w:themeFillShade="F2"/>
          </w:tcPr>
          <w:p w14:paraId="41C0D562"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1DC6F7DB"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751F4B92" w14:textId="77777777" w:rsidR="00397D27" w:rsidRPr="00073234" w:rsidRDefault="00397D27" w:rsidP="00E923C1">
            <w:pPr>
              <w:spacing w:before="0"/>
              <w:jc w:val="center"/>
              <w:rPr>
                <w:color w:val="407A9B"/>
              </w:rPr>
            </w:pPr>
            <w:bookmarkStart w:id="806" w:name="lt_pId2035"/>
            <w:r w:rsidRPr="00073234">
              <w:rPr>
                <w:color w:val="407A9B"/>
              </w:rPr>
              <w:t>P</w:t>
            </w:r>
            <w:bookmarkEnd w:id="806"/>
          </w:p>
        </w:tc>
        <w:tc>
          <w:tcPr>
            <w:tcW w:w="828" w:type="dxa"/>
            <w:shd w:val="clear" w:color="auto" w:fill="F2F2F2" w:themeFill="background1" w:themeFillShade="F2"/>
          </w:tcPr>
          <w:p w14:paraId="4CA31706" w14:textId="77777777" w:rsidR="00397D27" w:rsidRPr="00073234" w:rsidRDefault="00397D27" w:rsidP="00E923C1">
            <w:pPr>
              <w:spacing w:before="0"/>
              <w:jc w:val="center"/>
              <w:rPr>
                <w:color w:val="407A9B"/>
              </w:rPr>
            </w:pPr>
            <w:bookmarkStart w:id="807" w:name="lt_pId2036"/>
            <w:r w:rsidRPr="00073234">
              <w:rPr>
                <w:color w:val="407A9B"/>
              </w:rPr>
              <w:t>P</w:t>
            </w:r>
            <w:bookmarkEnd w:id="807"/>
          </w:p>
        </w:tc>
        <w:tc>
          <w:tcPr>
            <w:tcW w:w="828" w:type="dxa"/>
            <w:shd w:val="clear" w:color="auto" w:fill="F2F2F2" w:themeFill="background1" w:themeFillShade="F2"/>
          </w:tcPr>
          <w:p w14:paraId="27B72C1B"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3923C301"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2BFCC3DF"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1AF318EE" w14:textId="77777777" w:rsidR="00397D27" w:rsidRPr="00073234" w:rsidRDefault="00397D27" w:rsidP="00E923C1">
            <w:pPr>
              <w:spacing w:before="0"/>
              <w:jc w:val="center"/>
              <w:rPr>
                <w:color w:val="407A9B"/>
              </w:rPr>
            </w:pPr>
            <w:bookmarkStart w:id="808" w:name="lt_pId2037"/>
            <w:r w:rsidRPr="00073234">
              <w:rPr>
                <w:color w:val="407A9B"/>
              </w:rPr>
              <w:t>P</w:t>
            </w:r>
            <w:bookmarkEnd w:id="808"/>
          </w:p>
        </w:tc>
        <w:tc>
          <w:tcPr>
            <w:tcW w:w="829" w:type="dxa"/>
            <w:shd w:val="clear" w:color="auto" w:fill="F2F2F2" w:themeFill="background1" w:themeFillShade="F2"/>
          </w:tcPr>
          <w:p w14:paraId="7B1030E8" w14:textId="77777777" w:rsidR="00397D27" w:rsidRPr="00073234" w:rsidRDefault="00397D27" w:rsidP="00E923C1">
            <w:pPr>
              <w:spacing w:before="0"/>
              <w:jc w:val="center"/>
              <w:rPr>
                <w:color w:val="407A9B"/>
              </w:rPr>
            </w:pPr>
            <w:bookmarkStart w:id="809" w:name="lt_pId2038"/>
            <w:r w:rsidRPr="00073234">
              <w:rPr>
                <w:color w:val="407A9B"/>
              </w:rPr>
              <w:t>P</w:t>
            </w:r>
            <w:bookmarkEnd w:id="809"/>
          </w:p>
        </w:tc>
      </w:tr>
      <w:tr w:rsidR="00397D27" w:rsidRPr="00073234" w14:paraId="6EC5D343" w14:textId="77777777" w:rsidTr="00E923C1">
        <w:tc>
          <w:tcPr>
            <w:tcW w:w="1555" w:type="dxa"/>
            <w:shd w:val="clear" w:color="auto" w:fill="F2F2F2" w:themeFill="background1" w:themeFillShade="F2"/>
          </w:tcPr>
          <w:p w14:paraId="76BCDF19" w14:textId="77777777" w:rsidR="00397D27" w:rsidRPr="00073234" w:rsidRDefault="00397D27" w:rsidP="00E923C1">
            <w:pPr>
              <w:spacing w:before="0"/>
              <w:rPr>
                <w:color w:val="407A9B"/>
              </w:rPr>
            </w:pPr>
            <w:bookmarkStart w:id="810" w:name="lt_pId2039"/>
            <w:r w:rsidRPr="00073234">
              <w:rPr>
                <w:color w:val="407A9B"/>
              </w:rPr>
              <w:t>UNESCO</w:t>
            </w:r>
            <w:bookmarkEnd w:id="810"/>
            <w:r w:rsidRPr="00073234">
              <w:rPr>
                <w:rStyle w:val="FootnoteReference"/>
                <w:rFonts w:cs="Arial"/>
                <w:color w:val="407A9B"/>
              </w:rPr>
              <w:footnoteReference w:id="231"/>
            </w:r>
          </w:p>
        </w:tc>
        <w:tc>
          <w:tcPr>
            <w:tcW w:w="828" w:type="dxa"/>
            <w:shd w:val="clear" w:color="auto" w:fill="F2F2F2" w:themeFill="background1" w:themeFillShade="F2"/>
          </w:tcPr>
          <w:p w14:paraId="46C7B206" w14:textId="77777777" w:rsidR="00397D27" w:rsidRPr="00073234" w:rsidRDefault="00397D27" w:rsidP="00E923C1">
            <w:pPr>
              <w:spacing w:before="0"/>
              <w:jc w:val="center"/>
              <w:rPr>
                <w:color w:val="407A9B"/>
              </w:rPr>
            </w:pPr>
            <w:bookmarkStart w:id="812" w:name="lt_pId2040"/>
            <w:r w:rsidRPr="00073234">
              <w:rPr>
                <w:color w:val="407A9B"/>
              </w:rPr>
              <w:t>P</w:t>
            </w:r>
            <w:bookmarkEnd w:id="812"/>
          </w:p>
        </w:tc>
        <w:tc>
          <w:tcPr>
            <w:tcW w:w="828" w:type="dxa"/>
            <w:shd w:val="clear" w:color="auto" w:fill="F2F2F2" w:themeFill="background1" w:themeFillShade="F2"/>
          </w:tcPr>
          <w:p w14:paraId="76057867" w14:textId="77777777" w:rsidR="00397D27" w:rsidRPr="00073234" w:rsidRDefault="00397D27" w:rsidP="00E923C1">
            <w:pPr>
              <w:spacing w:before="0"/>
              <w:jc w:val="center"/>
              <w:rPr>
                <w:color w:val="407A9B"/>
              </w:rPr>
            </w:pPr>
            <w:bookmarkStart w:id="813" w:name="lt_pId2041"/>
            <w:r w:rsidRPr="00073234">
              <w:rPr>
                <w:color w:val="407A9B"/>
              </w:rPr>
              <w:t>P</w:t>
            </w:r>
            <w:bookmarkEnd w:id="813"/>
          </w:p>
        </w:tc>
        <w:tc>
          <w:tcPr>
            <w:tcW w:w="829" w:type="dxa"/>
            <w:shd w:val="clear" w:color="auto" w:fill="F2F2F2" w:themeFill="background1" w:themeFillShade="F2"/>
          </w:tcPr>
          <w:p w14:paraId="4AE8FAA8" w14:textId="77777777" w:rsidR="00397D27" w:rsidRPr="00073234" w:rsidRDefault="00397D27" w:rsidP="00E923C1">
            <w:pPr>
              <w:spacing w:before="0"/>
              <w:jc w:val="center"/>
              <w:rPr>
                <w:color w:val="407A9B"/>
              </w:rPr>
            </w:pPr>
            <w:bookmarkStart w:id="814" w:name="lt_pId2042"/>
            <w:r w:rsidRPr="00073234">
              <w:rPr>
                <w:color w:val="407A9B"/>
              </w:rPr>
              <w:t>P</w:t>
            </w:r>
            <w:bookmarkEnd w:id="814"/>
          </w:p>
        </w:tc>
        <w:tc>
          <w:tcPr>
            <w:tcW w:w="828" w:type="dxa"/>
            <w:shd w:val="clear" w:color="auto" w:fill="F2F2F2" w:themeFill="background1" w:themeFillShade="F2"/>
          </w:tcPr>
          <w:p w14:paraId="66E4E6F4" w14:textId="77777777" w:rsidR="00397D27" w:rsidRPr="00073234" w:rsidRDefault="00397D27" w:rsidP="00E923C1">
            <w:pPr>
              <w:spacing w:before="0"/>
              <w:jc w:val="center"/>
              <w:rPr>
                <w:color w:val="407A9B"/>
              </w:rPr>
            </w:pPr>
            <w:bookmarkStart w:id="815" w:name="lt_pId2043"/>
            <w:r w:rsidRPr="00073234">
              <w:rPr>
                <w:color w:val="407A9B"/>
              </w:rPr>
              <w:t>P</w:t>
            </w:r>
            <w:bookmarkEnd w:id="815"/>
          </w:p>
        </w:tc>
        <w:tc>
          <w:tcPr>
            <w:tcW w:w="828" w:type="dxa"/>
            <w:shd w:val="clear" w:color="auto" w:fill="F2F2F2" w:themeFill="background1" w:themeFillShade="F2"/>
          </w:tcPr>
          <w:p w14:paraId="767D1C5E"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38B63A69"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41EB9627"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05EC1F01" w14:textId="77777777" w:rsidR="00397D27" w:rsidRPr="00073234" w:rsidRDefault="00397D27" w:rsidP="00E923C1">
            <w:pPr>
              <w:spacing w:before="0"/>
              <w:jc w:val="center"/>
              <w:rPr>
                <w:color w:val="407A9B"/>
              </w:rPr>
            </w:pPr>
            <w:bookmarkStart w:id="816" w:name="lt_pId2044"/>
            <w:r w:rsidRPr="00073234">
              <w:rPr>
                <w:color w:val="407A9B"/>
              </w:rPr>
              <w:t>P</w:t>
            </w:r>
            <w:bookmarkEnd w:id="816"/>
          </w:p>
        </w:tc>
        <w:tc>
          <w:tcPr>
            <w:tcW w:w="829" w:type="dxa"/>
            <w:shd w:val="clear" w:color="auto" w:fill="F2F2F2" w:themeFill="background1" w:themeFillShade="F2"/>
          </w:tcPr>
          <w:p w14:paraId="4E6E0BC1" w14:textId="77777777" w:rsidR="00397D27" w:rsidRPr="00073234" w:rsidRDefault="00397D27" w:rsidP="00E923C1">
            <w:pPr>
              <w:spacing w:before="0"/>
              <w:jc w:val="center"/>
              <w:rPr>
                <w:color w:val="407A9B"/>
              </w:rPr>
            </w:pPr>
            <w:bookmarkStart w:id="817" w:name="lt_pId2045"/>
            <w:r w:rsidRPr="00073234">
              <w:rPr>
                <w:color w:val="407A9B"/>
              </w:rPr>
              <w:t>P</w:t>
            </w:r>
            <w:bookmarkEnd w:id="817"/>
          </w:p>
        </w:tc>
      </w:tr>
      <w:tr w:rsidR="00397D27" w:rsidRPr="00073234" w14:paraId="739AE1E9" w14:textId="77777777" w:rsidTr="00E923C1">
        <w:tc>
          <w:tcPr>
            <w:tcW w:w="1555" w:type="dxa"/>
            <w:shd w:val="clear" w:color="auto" w:fill="F2F2F2" w:themeFill="background1" w:themeFillShade="F2"/>
          </w:tcPr>
          <w:p w14:paraId="36469D9D" w14:textId="77777777" w:rsidR="00397D27" w:rsidRPr="00073234" w:rsidRDefault="00397D27" w:rsidP="00E923C1">
            <w:pPr>
              <w:spacing w:before="0"/>
              <w:rPr>
                <w:color w:val="407A9B"/>
              </w:rPr>
            </w:pPr>
            <w:bookmarkStart w:id="818" w:name="lt_pId2046"/>
            <w:r w:rsidRPr="00073234">
              <w:rPr>
                <w:color w:val="407A9B"/>
              </w:rPr>
              <w:t>UNEP</w:t>
            </w:r>
            <w:bookmarkEnd w:id="818"/>
            <w:r w:rsidRPr="00073234">
              <w:rPr>
                <w:rStyle w:val="FootnoteReference"/>
                <w:rFonts w:cs="Arial"/>
                <w:color w:val="407A9B"/>
              </w:rPr>
              <w:footnoteReference w:id="232"/>
            </w:r>
          </w:p>
        </w:tc>
        <w:tc>
          <w:tcPr>
            <w:tcW w:w="828" w:type="dxa"/>
            <w:shd w:val="clear" w:color="auto" w:fill="F2F2F2" w:themeFill="background1" w:themeFillShade="F2"/>
          </w:tcPr>
          <w:p w14:paraId="4E1955A5"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3CF76AF7" w14:textId="77777777" w:rsidR="00397D27" w:rsidRPr="00073234" w:rsidRDefault="00397D27" w:rsidP="00E923C1">
            <w:pPr>
              <w:spacing w:before="0"/>
              <w:jc w:val="center"/>
              <w:rPr>
                <w:color w:val="407A9B"/>
              </w:rPr>
            </w:pPr>
            <w:bookmarkStart w:id="820" w:name="lt_pId2047"/>
            <w:r w:rsidRPr="00073234">
              <w:rPr>
                <w:color w:val="407A9B"/>
              </w:rPr>
              <w:t>P</w:t>
            </w:r>
            <w:bookmarkEnd w:id="820"/>
          </w:p>
        </w:tc>
        <w:tc>
          <w:tcPr>
            <w:tcW w:w="829" w:type="dxa"/>
            <w:shd w:val="clear" w:color="auto" w:fill="F2F2F2" w:themeFill="background1" w:themeFillShade="F2"/>
          </w:tcPr>
          <w:p w14:paraId="7ACF5F44"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0086B63B" w14:textId="77777777" w:rsidR="00397D27" w:rsidRPr="00073234" w:rsidRDefault="00397D27" w:rsidP="00E923C1">
            <w:pPr>
              <w:spacing w:before="0"/>
              <w:jc w:val="center"/>
              <w:rPr>
                <w:color w:val="407A9B"/>
              </w:rPr>
            </w:pPr>
            <w:bookmarkStart w:id="821" w:name="lt_pId2048"/>
            <w:r w:rsidRPr="00073234">
              <w:rPr>
                <w:color w:val="407A9B"/>
              </w:rPr>
              <w:t>P</w:t>
            </w:r>
            <w:bookmarkEnd w:id="821"/>
          </w:p>
        </w:tc>
        <w:tc>
          <w:tcPr>
            <w:tcW w:w="828" w:type="dxa"/>
            <w:shd w:val="clear" w:color="auto" w:fill="F2F2F2" w:themeFill="background1" w:themeFillShade="F2"/>
          </w:tcPr>
          <w:p w14:paraId="4B09B918"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4F0EA862" w14:textId="77777777" w:rsidR="00397D27" w:rsidRPr="00073234" w:rsidRDefault="00397D27" w:rsidP="00E923C1">
            <w:pPr>
              <w:spacing w:before="0"/>
              <w:jc w:val="center"/>
              <w:rPr>
                <w:color w:val="407A9B"/>
              </w:rPr>
            </w:pPr>
            <w:bookmarkStart w:id="822" w:name="lt_pId2049"/>
            <w:r w:rsidRPr="00073234">
              <w:rPr>
                <w:color w:val="407A9B"/>
              </w:rPr>
              <w:t>P</w:t>
            </w:r>
            <w:bookmarkEnd w:id="822"/>
          </w:p>
        </w:tc>
        <w:tc>
          <w:tcPr>
            <w:tcW w:w="828" w:type="dxa"/>
            <w:shd w:val="clear" w:color="auto" w:fill="F2F2F2" w:themeFill="background1" w:themeFillShade="F2"/>
          </w:tcPr>
          <w:p w14:paraId="005E94AB"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477A0829"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2F97F4E6" w14:textId="77777777" w:rsidR="00397D27" w:rsidRPr="00073234" w:rsidRDefault="00397D27" w:rsidP="00E923C1">
            <w:pPr>
              <w:spacing w:before="0"/>
              <w:jc w:val="center"/>
              <w:rPr>
                <w:color w:val="407A9B"/>
              </w:rPr>
            </w:pPr>
          </w:p>
        </w:tc>
      </w:tr>
      <w:tr w:rsidR="00397D27" w:rsidRPr="00073234" w14:paraId="5AAA7C68" w14:textId="77777777" w:rsidTr="00E923C1">
        <w:tc>
          <w:tcPr>
            <w:tcW w:w="1555" w:type="dxa"/>
            <w:shd w:val="clear" w:color="auto" w:fill="F2F2F2" w:themeFill="background1" w:themeFillShade="F2"/>
          </w:tcPr>
          <w:p w14:paraId="17D996FE" w14:textId="77777777" w:rsidR="00397D27" w:rsidRPr="00073234" w:rsidRDefault="00397D27" w:rsidP="00E923C1">
            <w:pPr>
              <w:spacing w:before="0"/>
              <w:rPr>
                <w:color w:val="407A9B"/>
              </w:rPr>
            </w:pPr>
            <w:bookmarkStart w:id="823" w:name="lt_pId2050"/>
            <w:r w:rsidRPr="00073234">
              <w:rPr>
                <w:color w:val="407A9B"/>
              </w:rPr>
              <w:t>UPU</w:t>
            </w:r>
            <w:bookmarkEnd w:id="823"/>
            <w:r w:rsidRPr="00073234">
              <w:rPr>
                <w:rStyle w:val="FootnoteReference"/>
                <w:rFonts w:cs="Arial"/>
                <w:color w:val="407A9B"/>
              </w:rPr>
              <w:footnoteReference w:id="233"/>
            </w:r>
          </w:p>
        </w:tc>
        <w:tc>
          <w:tcPr>
            <w:tcW w:w="828" w:type="dxa"/>
            <w:shd w:val="clear" w:color="auto" w:fill="F2F2F2" w:themeFill="background1" w:themeFillShade="F2"/>
          </w:tcPr>
          <w:p w14:paraId="11823EC1"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4CAE3998"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52E460FF"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1E69FC3E" w14:textId="77777777" w:rsidR="00397D27" w:rsidRPr="00073234" w:rsidRDefault="00397D27" w:rsidP="00E923C1">
            <w:pPr>
              <w:spacing w:before="0"/>
              <w:jc w:val="center"/>
              <w:rPr>
                <w:color w:val="407A9B"/>
              </w:rPr>
            </w:pPr>
            <w:bookmarkStart w:id="825" w:name="lt_pId2051"/>
            <w:r w:rsidRPr="00073234">
              <w:rPr>
                <w:color w:val="407A9B"/>
              </w:rPr>
              <w:t>P</w:t>
            </w:r>
            <w:bookmarkEnd w:id="825"/>
          </w:p>
        </w:tc>
        <w:tc>
          <w:tcPr>
            <w:tcW w:w="828" w:type="dxa"/>
            <w:shd w:val="clear" w:color="auto" w:fill="F2F2F2" w:themeFill="background1" w:themeFillShade="F2"/>
          </w:tcPr>
          <w:p w14:paraId="62FE95B0"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5BC15F7F"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24796DD2"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6176CD3B" w14:textId="77777777" w:rsidR="00397D27" w:rsidRPr="00073234" w:rsidRDefault="00397D27" w:rsidP="00E923C1">
            <w:pPr>
              <w:spacing w:before="0"/>
              <w:jc w:val="center"/>
              <w:rPr>
                <w:color w:val="407A9B"/>
              </w:rPr>
            </w:pPr>
            <w:bookmarkStart w:id="826" w:name="lt_pId2052"/>
            <w:r w:rsidRPr="00073234">
              <w:rPr>
                <w:color w:val="407A9B"/>
              </w:rPr>
              <w:t>P</w:t>
            </w:r>
            <w:bookmarkEnd w:id="826"/>
          </w:p>
        </w:tc>
        <w:tc>
          <w:tcPr>
            <w:tcW w:w="829" w:type="dxa"/>
            <w:shd w:val="clear" w:color="auto" w:fill="F2F2F2" w:themeFill="background1" w:themeFillShade="F2"/>
          </w:tcPr>
          <w:p w14:paraId="25AC3643" w14:textId="77777777" w:rsidR="00397D27" w:rsidRPr="00073234" w:rsidRDefault="00397D27" w:rsidP="00E923C1">
            <w:pPr>
              <w:spacing w:before="0"/>
              <w:jc w:val="center"/>
              <w:rPr>
                <w:color w:val="407A9B"/>
              </w:rPr>
            </w:pPr>
            <w:bookmarkStart w:id="827" w:name="lt_pId2053"/>
            <w:r w:rsidRPr="00073234">
              <w:rPr>
                <w:color w:val="407A9B"/>
              </w:rPr>
              <w:t>P</w:t>
            </w:r>
            <w:bookmarkEnd w:id="827"/>
          </w:p>
        </w:tc>
      </w:tr>
      <w:tr w:rsidR="00397D27" w:rsidRPr="00073234" w14:paraId="4C1C0A91" w14:textId="77777777" w:rsidTr="00E923C1">
        <w:tc>
          <w:tcPr>
            <w:tcW w:w="1555" w:type="dxa"/>
            <w:shd w:val="clear" w:color="auto" w:fill="F2F2F2" w:themeFill="background1" w:themeFillShade="F2"/>
          </w:tcPr>
          <w:p w14:paraId="59739A57" w14:textId="77777777" w:rsidR="00397D27" w:rsidRPr="00073234" w:rsidRDefault="00397D27" w:rsidP="00E923C1">
            <w:pPr>
              <w:spacing w:before="0"/>
              <w:rPr>
                <w:color w:val="407A9B"/>
              </w:rPr>
            </w:pPr>
            <w:bookmarkStart w:id="828" w:name="lt_pId2054"/>
            <w:r w:rsidRPr="00073234">
              <w:rPr>
                <w:color w:val="407A9B"/>
              </w:rPr>
              <w:t>WMO</w:t>
            </w:r>
            <w:bookmarkEnd w:id="828"/>
            <w:r w:rsidRPr="00073234">
              <w:rPr>
                <w:rStyle w:val="FootnoteReference"/>
                <w:rFonts w:cs="Arial"/>
                <w:color w:val="407A9B"/>
              </w:rPr>
              <w:footnoteReference w:id="234"/>
            </w:r>
          </w:p>
          <w:p w14:paraId="42F4DF69" w14:textId="77777777" w:rsidR="00397D27" w:rsidRPr="00073234" w:rsidRDefault="00397D27" w:rsidP="00E923C1">
            <w:pPr>
              <w:spacing w:before="0"/>
              <w:rPr>
                <w:color w:val="407A9B"/>
              </w:rPr>
            </w:pPr>
          </w:p>
        </w:tc>
        <w:tc>
          <w:tcPr>
            <w:tcW w:w="828" w:type="dxa"/>
            <w:shd w:val="clear" w:color="auto" w:fill="F2F2F2" w:themeFill="background1" w:themeFillShade="F2"/>
          </w:tcPr>
          <w:p w14:paraId="472B96E3"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6E4850D6" w14:textId="77777777" w:rsidR="00397D27" w:rsidRPr="00073234" w:rsidRDefault="00397D27" w:rsidP="00E923C1">
            <w:pPr>
              <w:spacing w:before="0"/>
              <w:jc w:val="center"/>
              <w:rPr>
                <w:color w:val="407A9B"/>
              </w:rPr>
            </w:pPr>
            <w:bookmarkStart w:id="830" w:name="lt_pId2055"/>
            <w:r w:rsidRPr="00073234">
              <w:rPr>
                <w:color w:val="407A9B"/>
              </w:rPr>
              <w:t>P</w:t>
            </w:r>
            <w:bookmarkEnd w:id="830"/>
          </w:p>
        </w:tc>
        <w:tc>
          <w:tcPr>
            <w:tcW w:w="829" w:type="dxa"/>
            <w:shd w:val="clear" w:color="auto" w:fill="F2F2F2" w:themeFill="background1" w:themeFillShade="F2"/>
          </w:tcPr>
          <w:p w14:paraId="675221CB" w14:textId="77777777" w:rsidR="00397D27" w:rsidRPr="00073234" w:rsidRDefault="00397D27" w:rsidP="00E923C1">
            <w:pPr>
              <w:spacing w:before="0"/>
              <w:jc w:val="center"/>
              <w:rPr>
                <w:color w:val="407A9B"/>
              </w:rPr>
            </w:pPr>
            <w:bookmarkStart w:id="831" w:name="lt_pId2056"/>
            <w:r w:rsidRPr="00073234">
              <w:rPr>
                <w:color w:val="407A9B"/>
              </w:rPr>
              <w:t>P</w:t>
            </w:r>
            <w:bookmarkEnd w:id="831"/>
          </w:p>
        </w:tc>
        <w:tc>
          <w:tcPr>
            <w:tcW w:w="828" w:type="dxa"/>
            <w:shd w:val="clear" w:color="auto" w:fill="F2F2F2" w:themeFill="background1" w:themeFillShade="F2"/>
          </w:tcPr>
          <w:p w14:paraId="54E752EB"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4964E9F9"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3F70BED0" w14:textId="77777777" w:rsidR="00397D27" w:rsidRPr="00073234" w:rsidRDefault="00397D27" w:rsidP="00E923C1">
            <w:pPr>
              <w:spacing w:before="0"/>
              <w:jc w:val="center"/>
              <w:rPr>
                <w:color w:val="407A9B"/>
              </w:rPr>
            </w:pPr>
            <w:bookmarkStart w:id="832" w:name="lt_pId2057"/>
            <w:r w:rsidRPr="00073234">
              <w:rPr>
                <w:color w:val="407A9B"/>
              </w:rPr>
              <w:t>P</w:t>
            </w:r>
            <w:bookmarkEnd w:id="832"/>
          </w:p>
        </w:tc>
        <w:tc>
          <w:tcPr>
            <w:tcW w:w="828" w:type="dxa"/>
            <w:shd w:val="clear" w:color="auto" w:fill="F2F2F2" w:themeFill="background1" w:themeFillShade="F2"/>
          </w:tcPr>
          <w:p w14:paraId="635504BB"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4FA36B99"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4B63BB7A" w14:textId="77777777" w:rsidR="00397D27" w:rsidRPr="00073234" w:rsidRDefault="00397D27" w:rsidP="00E923C1">
            <w:pPr>
              <w:spacing w:before="0"/>
              <w:jc w:val="center"/>
              <w:rPr>
                <w:color w:val="407A9B"/>
              </w:rPr>
            </w:pPr>
          </w:p>
        </w:tc>
      </w:tr>
      <w:tr w:rsidR="00397D27" w:rsidRPr="00073234" w14:paraId="02EBE4B1" w14:textId="77777777" w:rsidTr="00E923C1">
        <w:tc>
          <w:tcPr>
            <w:tcW w:w="9010" w:type="dxa"/>
            <w:gridSpan w:val="10"/>
            <w:shd w:val="clear" w:color="auto" w:fill="F2F2F2" w:themeFill="background1" w:themeFillShade="F2"/>
          </w:tcPr>
          <w:p w14:paraId="6ACE2EF2" w14:textId="77777777" w:rsidR="00397D27" w:rsidRPr="00073234" w:rsidRDefault="00397D27" w:rsidP="00E923C1">
            <w:pPr>
              <w:rPr>
                <w:b/>
                <w:color w:val="407A9B"/>
                <w:lang w:eastAsia="zh-CN"/>
              </w:rPr>
            </w:pPr>
            <w:r w:rsidRPr="00073234">
              <w:rPr>
                <w:rFonts w:hint="eastAsia"/>
                <w:b/>
                <w:color w:val="407A9B"/>
                <w:lang w:eastAsia="zh-CN"/>
              </w:rPr>
              <w:t>联合国其他机构和团体</w:t>
            </w:r>
            <w:r w:rsidRPr="00073234">
              <w:rPr>
                <w:rStyle w:val="FootnoteReference"/>
                <w:rFonts w:cs="Arial"/>
                <w:b/>
                <w:bCs/>
                <w:color w:val="407A9B"/>
              </w:rPr>
              <w:footnoteReference w:id="235"/>
            </w:r>
          </w:p>
        </w:tc>
      </w:tr>
      <w:tr w:rsidR="00397D27" w:rsidRPr="00073234" w14:paraId="2B72E7E4" w14:textId="77777777" w:rsidTr="00E923C1">
        <w:tc>
          <w:tcPr>
            <w:tcW w:w="1555" w:type="dxa"/>
            <w:shd w:val="clear" w:color="auto" w:fill="F2F2F2" w:themeFill="background1" w:themeFillShade="F2"/>
          </w:tcPr>
          <w:p w14:paraId="2EB107A2" w14:textId="77777777" w:rsidR="00397D27" w:rsidRPr="00073234" w:rsidRDefault="00397D27" w:rsidP="00E923C1">
            <w:pPr>
              <w:spacing w:before="0"/>
              <w:rPr>
                <w:color w:val="407A9B"/>
              </w:rPr>
            </w:pPr>
            <w:bookmarkStart w:id="833" w:name="lt_pId2059"/>
            <w:r w:rsidRPr="00073234">
              <w:rPr>
                <w:color w:val="407A9B"/>
              </w:rPr>
              <w:t>IAEA</w:t>
            </w:r>
            <w:bookmarkEnd w:id="833"/>
            <w:r w:rsidRPr="00073234">
              <w:rPr>
                <w:rStyle w:val="FootnoteReference"/>
                <w:rFonts w:cs="Arial"/>
                <w:color w:val="407A9B"/>
              </w:rPr>
              <w:footnoteReference w:id="236"/>
            </w:r>
          </w:p>
        </w:tc>
        <w:tc>
          <w:tcPr>
            <w:tcW w:w="828" w:type="dxa"/>
            <w:shd w:val="clear" w:color="auto" w:fill="F2F2F2" w:themeFill="background1" w:themeFillShade="F2"/>
          </w:tcPr>
          <w:p w14:paraId="587EA792" w14:textId="77777777" w:rsidR="00397D27" w:rsidRPr="00073234" w:rsidRDefault="00397D27" w:rsidP="00E923C1">
            <w:pPr>
              <w:spacing w:before="0"/>
              <w:jc w:val="center"/>
              <w:rPr>
                <w:color w:val="407A9B"/>
              </w:rPr>
            </w:pPr>
            <w:bookmarkStart w:id="835" w:name="lt_pId2060"/>
            <w:r w:rsidRPr="00073234">
              <w:rPr>
                <w:color w:val="407A9B"/>
              </w:rPr>
              <w:t>P</w:t>
            </w:r>
            <w:bookmarkEnd w:id="835"/>
          </w:p>
        </w:tc>
        <w:tc>
          <w:tcPr>
            <w:tcW w:w="828" w:type="dxa"/>
            <w:shd w:val="clear" w:color="auto" w:fill="F2F2F2" w:themeFill="background1" w:themeFillShade="F2"/>
          </w:tcPr>
          <w:p w14:paraId="0DEF7518"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366BC028"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EB79F56"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45689A28"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58EECA4B"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BD39050"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E542A92"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5DF21740" w14:textId="77777777" w:rsidR="00397D27" w:rsidRPr="00073234" w:rsidRDefault="00397D27" w:rsidP="00E923C1">
            <w:pPr>
              <w:spacing w:before="0"/>
              <w:jc w:val="center"/>
              <w:rPr>
                <w:color w:val="407A9B"/>
              </w:rPr>
            </w:pPr>
          </w:p>
        </w:tc>
      </w:tr>
      <w:tr w:rsidR="00397D27" w:rsidRPr="00073234" w14:paraId="400400E5" w14:textId="77777777" w:rsidTr="00E923C1">
        <w:tc>
          <w:tcPr>
            <w:tcW w:w="1555" w:type="dxa"/>
            <w:shd w:val="clear" w:color="auto" w:fill="F2F2F2" w:themeFill="background1" w:themeFillShade="F2"/>
          </w:tcPr>
          <w:p w14:paraId="7236D00B" w14:textId="77777777" w:rsidR="00397D27" w:rsidRPr="00073234" w:rsidRDefault="00397D27" w:rsidP="00E923C1">
            <w:pPr>
              <w:spacing w:before="0"/>
              <w:rPr>
                <w:color w:val="407A9B"/>
              </w:rPr>
            </w:pPr>
            <w:bookmarkStart w:id="836" w:name="lt_pId2061"/>
            <w:r w:rsidRPr="00073234">
              <w:rPr>
                <w:color w:val="407A9B"/>
              </w:rPr>
              <w:t>ICAO</w:t>
            </w:r>
            <w:bookmarkEnd w:id="836"/>
            <w:r w:rsidRPr="00073234">
              <w:rPr>
                <w:rStyle w:val="FootnoteReference"/>
                <w:rFonts w:cs="Arial"/>
                <w:color w:val="407A9B"/>
              </w:rPr>
              <w:footnoteReference w:id="237"/>
            </w:r>
          </w:p>
        </w:tc>
        <w:tc>
          <w:tcPr>
            <w:tcW w:w="828" w:type="dxa"/>
            <w:shd w:val="clear" w:color="auto" w:fill="F2F2F2" w:themeFill="background1" w:themeFillShade="F2"/>
          </w:tcPr>
          <w:p w14:paraId="3BD83B5E" w14:textId="77777777" w:rsidR="00397D27" w:rsidRPr="00073234" w:rsidRDefault="00397D27" w:rsidP="00E923C1">
            <w:pPr>
              <w:spacing w:before="0"/>
              <w:jc w:val="center"/>
              <w:rPr>
                <w:color w:val="407A9B"/>
              </w:rPr>
            </w:pPr>
            <w:bookmarkStart w:id="838" w:name="lt_pId2062"/>
            <w:r w:rsidRPr="00073234">
              <w:rPr>
                <w:color w:val="407A9B"/>
              </w:rPr>
              <w:t>P</w:t>
            </w:r>
            <w:bookmarkEnd w:id="838"/>
          </w:p>
        </w:tc>
        <w:tc>
          <w:tcPr>
            <w:tcW w:w="828" w:type="dxa"/>
            <w:shd w:val="clear" w:color="auto" w:fill="F2F2F2" w:themeFill="background1" w:themeFillShade="F2"/>
          </w:tcPr>
          <w:p w14:paraId="716A6B46"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1AA24C60"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F58C0BC" w14:textId="77777777" w:rsidR="00397D27" w:rsidRPr="00073234" w:rsidRDefault="00397D27" w:rsidP="00E923C1">
            <w:pPr>
              <w:spacing w:before="0"/>
              <w:jc w:val="center"/>
              <w:rPr>
                <w:color w:val="407A9B"/>
              </w:rPr>
            </w:pPr>
            <w:bookmarkStart w:id="839" w:name="lt_pId2063"/>
            <w:r w:rsidRPr="00073234">
              <w:rPr>
                <w:color w:val="407A9B"/>
              </w:rPr>
              <w:t>P</w:t>
            </w:r>
            <w:bookmarkEnd w:id="839"/>
          </w:p>
        </w:tc>
        <w:tc>
          <w:tcPr>
            <w:tcW w:w="828" w:type="dxa"/>
            <w:shd w:val="clear" w:color="auto" w:fill="F2F2F2" w:themeFill="background1" w:themeFillShade="F2"/>
          </w:tcPr>
          <w:p w14:paraId="6AE6DF89"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361A728C"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2FA92E5E"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086486E5" w14:textId="77777777" w:rsidR="00397D27" w:rsidRPr="00073234" w:rsidRDefault="00397D27" w:rsidP="00E923C1">
            <w:pPr>
              <w:spacing w:before="0"/>
              <w:jc w:val="center"/>
              <w:rPr>
                <w:color w:val="407A9B"/>
              </w:rPr>
            </w:pPr>
            <w:bookmarkStart w:id="840" w:name="lt_pId2064"/>
            <w:r w:rsidRPr="00073234">
              <w:rPr>
                <w:color w:val="407A9B"/>
              </w:rPr>
              <w:t>P</w:t>
            </w:r>
            <w:bookmarkEnd w:id="840"/>
          </w:p>
        </w:tc>
        <w:tc>
          <w:tcPr>
            <w:tcW w:w="829" w:type="dxa"/>
            <w:shd w:val="clear" w:color="auto" w:fill="F2F2F2" w:themeFill="background1" w:themeFillShade="F2"/>
          </w:tcPr>
          <w:p w14:paraId="1397C241" w14:textId="77777777" w:rsidR="00397D27" w:rsidRPr="00073234" w:rsidRDefault="00397D27" w:rsidP="00E923C1">
            <w:pPr>
              <w:spacing w:before="0"/>
              <w:jc w:val="center"/>
              <w:rPr>
                <w:color w:val="407A9B"/>
              </w:rPr>
            </w:pPr>
          </w:p>
        </w:tc>
      </w:tr>
      <w:tr w:rsidR="00397D27" w:rsidRPr="00073234" w14:paraId="7EF39233" w14:textId="77777777" w:rsidTr="00E923C1">
        <w:tc>
          <w:tcPr>
            <w:tcW w:w="1555" w:type="dxa"/>
            <w:shd w:val="clear" w:color="auto" w:fill="F2F2F2" w:themeFill="background1" w:themeFillShade="F2"/>
          </w:tcPr>
          <w:p w14:paraId="74A31D64" w14:textId="77777777" w:rsidR="00397D27" w:rsidRPr="00073234" w:rsidRDefault="00397D27" w:rsidP="00E923C1">
            <w:pPr>
              <w:spacing w:before="0"/>
              <w:rPr>
                <w:color w:val="407A9B"/>
              </w:rPr>
            </w:pPr>
            <w:bookmarkStart w:id="841" w:name="lt_pId2065"/>
            <w:r w:rsidRPr="00073234">
              <w:rPr>
                <w:color w:val="407A9B"/>
              </w:rPr>
              <w:t>IFAD</w:t>
            </w:r>
            <w:bookmarkEnd w:id="841"/>
            <w:r w:rsidRPr="00073234">
              <w:rPr>
                <w:rStyle w:val="FootnoteReference"/>
                <w:rFonts w:cs="Arial"/>
                <w:color w:val="407A9B"/>
              </w:rPr>
              <w:footnoteReference w:id="238"/>
            </w:r>
          </w:p>
        </w:tc>
        <w:tc>
          <w:tcPr>
            <w:tcW w:w="828" w:type="dxa"/>
            <w:shd w:val="clear" w:color="auto" w:fill="F2F2F2" w:themeFill="background1" w:themeFillShade="F2"/>
          </w:tcPr>
          <w:p w14:paraId="30AB7B1E"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3D9EF60E" w14:textId="77777777" w:rsidR="00397D27" w:rsidRPr="00073234" w:rsidRDefault="00397D27" w:rsidP="00E923C1">
            <w:pPr>
              <w:spacing w:before="0"/>
              <w:jc w:val="center"/>
              <w:rPr>
                <w:color w:val="407A9B"/>
              </w:rPr>
            </w:pPr>
            <w:bookmarkStart w:id="843" w:name="lt_pId2066"/>
            <w:r w:rsidRPr="00073234">
              <w:rPr>
                <w:color w:val="407A9B"/>
              </w:rPr>
              <w:t>P</w:t>
            </w:r>
            <w:bookmarkEnd w:id="843"/>
          </w:p>
        </w:tc>
        <w:tc>
          <w:tcPr>
            <w:tcW w:w="829" w:type="dxa"/>
            <w:shd w:val="clear" w:color="auto" w:fill="F2F2F2" w:themeFill="background1" w:themeFillShade="F2"/>
          </w:tcPr>
          <w:p w14:paraId="16524DDB"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6E818B12" w14:textId="77777777" w:rsidR="00397D27" w:rsidRPr="00073234" w:rsidRDefault="00397D27" w:rsidP="00E923C1">
            <w:pPr>
              <w:spacing w:before="0"/>
              <w:jc w:val="center"/>
              <w:rPr>
                <w:color w:val="407A9B"/>
              </w:rPr>
            </w:pPr>
            <w:bookmarkStart w:id="844" w:name="lt_pId2067"/>
            <w:r w:rsidRPr="00073234">
              <w:rPr>
                <w:color w:val="407A9B"/>
              </w:rPr>
              <w:t>P</w:t>
            </w:r>
            <w:bookmarkEnd w:id="844"/>
          </w:p>
        </w:tc>
        <w:tc>
          <w:tcPr>
            <w:tcW w:w="828" w:type="dxa"/>
            <w:shd w:val="clear" w:color="auto" w:fill="F2F2F2" w:themeFill="background1" w:themeFillShade="F2"/>
          </w:tcPr>
          <w:p w14:paraId="7AC11A6F"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5D201FEA" w14:textId="77777777" w:rsidR="00397D27" w:rsidRPr="00073234" w:rsidRDefault="00397D27" w:rsidP="00E923C1">
            <w:pPr>
              <w:spacing w:before="0"/>
              <w:jc w:val="center"/>
              <w:rPr>
                <w:color w:val="407A9B"/>
              </w:rPr>
            </w:pPr>
            <w:bookmarkStart w:id="845" w:name="lt_pId2068"/>
            <w:r w:rsidRPr="00073234">
              <w:rPr>
                <w:color w:val="407A9B"/>
              </w:rPr>
              <w:t>P</w:t>
            </w:r>
            <w:bookmarkEnd w:id="845"/>
          </w:p>
        </w:tc>
        <w:tc>
          <w:tcPr>
            <w:tcW w:w="828" w:type="dxa"/>
            <w:shd w:val="clear" w:color="auto" w:fill="F2F2F2" w:themeFill="background1" w:themeFillShade="F2"/>
          </w:tcPr>
          <w:p w14:paraId="34753D22"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10B71520"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5AB222F2" w14:textId="77777777" w:rsidR="00397D27" w:rsidRPr="00073234" w:rsidRDefault="00397D27" w:rsidP="00E923C1">
            <w:pPr>
              <w:spacing w:before="0"/>
              <w:jc w:val="center"/>
              <w:rPr>
                <w:color w:val="407A9B"/>
              </w:rPr>
            </w:pPr>
          </w:p>
        </w:tc>
      </w:tr>
      <w:tr w:rsidR="00397D27" w:rsidRPr="00073234" w14:paraId="01C17719" w14:textId="77777777" w:rsidTr="00E923C1">
        <w:tc>
          <w:tcPr>
            <w:tcW w:w="1555" w:type="dxa"/>
            <w:shd w:val="clear" w:color="auto" w:fill="F2F2F2" w:themeFill="background1" w:themeFillShade="F2"/>
          </w:tcPr>
          <w:p w14:paraId="613CAB22" w14:textId="77777777" w:rsidR="00397D27" w:rsidRPr="00073234" w:rsidRDefault="00397D27" w:rsidP="00E923C1">
            <w:pPr>
              <w:spacing w:before="0"/>
              <w:rPr>
                <w:color w:val="407A9B"/>
              </w:rPr>
            </w:pPr>
            <w:bookmarkStart w:id="846" w:name="lt_pId2069"/>
            <w:r w:rsidRPr="00073234">
              <w:rPr>
                <w:color w:val="407A9B"/>
              </w:rPr>
              <w:t>IMF</w:t>
            </w:r>
            <w:bookmarkEnd w:id="846"/>
            <w:r w:rsidRPr="00073234">
              <w:rPr>
                <w:rStyle w:val="FootnoteReference"/>
                <w:rFonts w:cs="Arial"/>
                <w:color w:val="407A9B"/>
              </w:rPr>
              <w:footnoteReference w:id="239"/>
            </w:r>
          </w:p>
        </w:tc>
        <w:tc>
          <w:tcPr>
            <w:tcW w:w="828" w:type="dxa"/>
            <w:shd w:val="clear" w:color="auto" w:fill="F2F2F2" w:themeFill="background1" w:themeFillShade="F2"/>
          </w:tcPr>
          <w:p w14:paraId="6F7E13E3"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2CDD1D1" w14:textId="77777777" w:rsidR="00397D27" w:rsidRPr="00073234" w:rsidRDefault="00397D27" w:rsidP="00E923C1">
            <w:pPr>
              <w:spacing w:before="0"/>
              <w:jc w:val="center"/>
              <w:rPr>
                <w:color w:val="407A9B"/>
              </w:rPr>
            </w:pPr>
            <w:r w:rsidRPr="00073234">
              <w:rPr>
                <w:color w:val="407A9B"/>
              </w:rPr>
              <w:t>19</w:t>
            </w:r>
          </w:p>
        </w:tc>
        <w:tc>
          <w:tcPr>
            <w:tcW w:w="829" w:type="dxa"/>
            <w:shd w:val="clear" w:color="auto" w:fill="F2F2F2" w:themeFill="background1" w:themeFillShade="F2"/>
          </w:tcPr>
          <w:p w14:paraId="3CF71D90" w14:textId="77777777" w:rsidR="00397D27" w:rsidRPr="00073234" w:rsidRDefault="00397D27" w:rsidP="00E923C1">
            <w:pPr>
              <w:spacing w:before="0"/>
              <w:jc w:val="center"/>
              <w:rPr>
                <w:color w:val="407A9B"/>
              </w:rPr>
            </w:pPr>
            <w:r w:rsidRPr="00073234">
              <w:rPr>
                <w:color w:val="407A9B"/>
              </w:rPr>
              <w:t>3</w:t>
            </w:r>
          </w:p>
        </w:tc>
        <w:tc>
          <w:tcPr>
            <w:tcW w:w="828" w:type="dxa"/>
            <w:shd w:val="clear" w:color="auto" w:fill="F2F2F2" w:themeFill="background1" w:themeFillShade="F2"/>
          </w:tcPr>
          <w:p w14:paraId="6F35E098" w14:textId="77777777" w:rsidR="00397D27" w:rsidRPr="00073234" w:rsidRDefault="00397D27" w:rsidP="00E923C1">
            <w:pPr>
              <w:spacing w:before="0"/>
              <w:jc w:val="center"/>
              <w:rPr>
                <w:color w:val="407A9B"/>
              </w:rPr>
            </w:pPr>
            <w:r w:rsidRPr="00073234">
              <w:rPr>
                <w:color w:val="407A9B"/>
              </w:rPr>
              <w:t>8</w:t>
            </w:r>
          </w:p>
        </w:tc>
        <w:tc>
          <w:tcPr>
            <w:tcW w:w="828" w:type="dxa"/>
            <w:shd w:val="clear" w:color="auto" w:fill="F2F2F2" w:themeFill="background1" w:themeFillShade="F2"/>
          </w:tcPr>
          <w:p w14:paraId="00F62BC5"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7EF9E47A"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3BF1A33" w14:textId="77777777" w:rsidR="00397D27" w:rsidRPr="00073234" w:rsidRDefault="00397D27" w:rsidP="00E923C1">
            <w:pPr>
              <w:spacing w:before="0"/>
              <w:jc w:val="center"/>
              <w:rPr>
                <w:color w:val="407A9B"/>
              </w:rPr>
            </w:pPr>
            <w:r w:rsidRPr="00073234">
              <w:rPr>
                <w:color w:val="407A9B"/>
              </w:rPr>
              <w:t>7</w:t>
            </w:r>
          </w:p>
        </w:tc>
        <w:tc>
          <w:tcPr>
            <w:tcW w:w="828" w:type="dxa"/>
            <w:shd w:val="clear" w:color="auto" w:fill="F2F2F2" w:themeFill="background1" w:themeFillShade="F2"/>
          </w:tcPr>
          <w:p w14:paraId="655D01E6" w14:textId="77777777" w:rsidR="00397D27" w:rsidRPr="00073234" w:rsidRDefault="00397D27" w:rsidP="00E923C1">
            <w:pPr>
              <w:spacing w:before="0"/>
              <w:jc w:val="center"/>
              <w:rPr>
                <w:color w:val="407A9B"/>
              </w:rPr>
            </w:pPr>
            <w:r w:rsidRPr="00073234">
              <w:rPr>
                <w:color w:val="407A9B"/>
              </w:rPr>
              <w:t>26</w:t>
            </w:r>
            <w:r w:rsidRPr="00073234">
              <w:rPr>
                <w:rStyle w:val="FootnoteReference"/>
                <w:rFonts w:cs="Arial"/>
                <w:color w:val="407A9B"/>
              </w:rPr>
              <w:footnoteReference w:id="240"/>
            </w:r>
          </w:p>
        </w:tc>
        <w:tc>
          <w:tcPr>
            <w:tcW w:w="829" w:type="dxa"/>
            <w:shd w:val="clear" w:color="auto" w:fill="F2F2F2" w:themeFill="background1" w:themeFillShade="F2"/>
          </w:tcPr>
          <w:p w14:paraId="3C1EB98F" w14:textId="77777777" w:rsidR="00397D27" w:rsidRPr="00073234" w:rsidRDefault="00397D27" w:rsidP="00E923C1">
            <w:pPr>
              <w:spacing w:before="0"/>
              <w:jc w:val="center"/>
              <w:rPr>
                <w:color w:val="407A9B"/>
              </w:rPr>
            </w:pPr>
            <w:r w:rsidRPr="00073234">
              <w:rPr>
                <w:color w:val="407A9B"/>
              </w:rPr>
              <w:t>30</w:t>
            </w:r>
          </w:p>
        </w:tc>
      </w:tr>
      <w:tr w:rsidR="00397D27" w:rsidRPr="00073234" w14:paraId="6AFCAA5D" w14:textId="77777777" w:rsidTr="00E923C1">
        <w:tc>
          <w:tcPr>
            <w:tcW w:w="1555" w:type="dxa"/>
            <w:shd w:val="clear" w:color="auto" w:fill="F2F2F2" w:themeFill="background1" w:themeFillShade="F2"/>
          </w:tcPr>
          <w:p w14:paraId="7602ACE1" w14:textId="77777777" w:rsidR="00397D27" w:rsidRPr="00073234" w:rsidRDefault="00397D27" w:rsidP="00E923C1">
            <w:pPr>
              <w:spacing w:before="0"/>
              <w:rPr>
                <w:color w:val="407A9B"/>
              </w:rPr>
            </w:pPr>
            <w:bookmarkStart w:id="848" w:name="lt_pId2076"/>
            <w:r w:rsidRPr="00073234">
              <w:rPr>
                <w:color w:val="407A9B"/>
              </w:rPr>
              <w:t>IMO</w:t>
            </w:r>
            <w:bookmarkEnd w:id="848"/>
            <w:r w:rsidRPr="00073234">
              <w:rPr>
                <w:rStyle w:val="FootnoteReference"/>
                <w:rFonts w:cs="Arial"/>
                <w:color w:val="407A9B"/>
              </w:rPr>
              <w:footnoteReference w:id="241"/>
            </w:r>
          </w:p>
        </w:tc>
        <w:tc>
          <w:tcPr>
            <w:tcW w:w="828" w:type="dxa"/>
            <w:shd w:val="clear" w:color="auto" w:fill="F2F2F2" w:themeFill="background1" w:themeFillShade="F2"/>
          </w:tcPr>
          <w:p w14:paraId="5FAF39C9" w14:textId="77777777" w:rsidR="00397D27" w:rsidRPr="00073234" w:rsidRDefault="00397D27" w:rsidP="00E923C1">
            <w:pPr>
              <w:spacing w:before="0"/>
              <w:jc w:val="center"/>
              <w:rPr>
                <w:color w:val="407A9B"/>
              </w:rPr>
            </w:pPr>
            <w:bookmarkStart w:id="850" w:name="lt_pId2077"/>
            <w:r w:rsidRPr="00073234">
              <w:rPr>
                <w:color w:val="407A9B"/>
              </w:rPr>
              <w:t>P</w:t>
            </w:r>
            <w:bookmarkEnd w:id="850"/>
          </w:p>
        </w:tc>
        <w:tc>
          <w:tcPr>
            <w:tcW w:w="828" w:type="dxa"/>
            <w:shd w:val="clear" w:color="auto" w:fill="F2F2F2" w:themeFill="background1" w:themeFillShade="F2"/>
          </w:tcPr>
          <w:p w14:paraId="6048C323"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6272FDDD"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7081F38E" w14:textId="77777777" w:rsidR="00397D27" w:rsidRPr="00073234" w:rsidRDefault="00397D27" w:rsidP="00E923C1">
            <w:pPr>
              <w:spacing w:before="0"/>
              <w:jc w:val="center"/>
              <w:rPr>
                <w:color w:val="407A9B"/>
              </w:rPr>
            </w:pPr>
            <w:bookmarkStart w:id="851" w:name="lt_pId2078"/>
            <w:r w:rsidRPr="00073234">
              <w:rPr>
                <w:color w:val="407A9B"/>
              </w:rPr>
              <w:t>P</w:t>
            </w:r>
            <w:bookmarkEnd w:id="851"/>
          </w:p>
        </w:tc>
        <w:tc>
          <w:tcPr>
            <w:tcW w:w="828" w:type="dxa"/>
            <w:shd w:val="clear" w:color="auto" w:fill="F2F2F2" w:themeFill="background1" w:themeFillShade="F2"/>
          </w:tcPr>
          <w:p w14:paraId="44697A7C"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1D8CB01B"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394CB31B" w14:textId="77777777" w:rsidR="00397D27" w:rsidRPr="00073234" w:rsidRDefault="00397D27" w:rsidP="00E923C1">
            <w:pPr>
              <w:spacing w:before="0"/>
              <w:jc w:val="center"/>
              <w:rPr>
                <w:color w:val="407A9B"/>
              </w:rPr>
            </w:pPr>
            <w:bookmarkStart w:id="852" w:name="lt_pId2079"/>
            <w:r w:rsidRPr="00073234">
              <w:rPr>
                <w:color w:val="407A9B"/>
              </w:rPr>
              <w:t>P</w:t>
            </w:r>
            <w:bookmarkEnd w:id="852"/>
          </w:p>
        </w:tc>
        <w:tc>
          <w:tcPr>
            <w:tcW w:w="828" w:type="dxa"/>
            <w:shd w:val="clear" w:color="auto" w:fill="F2F2F2" w:themeFill="background1" w:themeFillShade="F2"/>
          </w:tcPr>
          <w:p w14:paraId="4E7FEE98" w14:textId="77777777" w:rsidR="00397D27" w:rsidRPr="00073234" w:rsidRDefault="00397D27" w:rsidP="00E923C1">
            <w:pPr>
              <w:spacing w:before="0"/>
              <w:jc w:val="center"/>
              <w:rPr>
                <w:color w:val="407A9B"/>
              </w:rPr>
            </w:pPr>
            <w:bookmarkStart w:id="853" w:name="lt_pId2080"/>
            <w:r w:rsidRPr="00073234">
              <w:rPr>
                <w:color w:val="407A9B"/>
              </w:rPr>
              <w:t>P</w:t>
            </w:r>
            <w:bookmarkEnd w:id="853"/>
          </w:p>
        </w:tc>
        <w:tc>
          <w:tcPr>
            <w:tcW w:w="829" w:type="dxa"/>
            <w:shd w:val="clear" w:color="auto" w:fill="F2F2F2" w:themeFill="background1" w:themeFillShade="F2"/>
          </w:tcPr>
          <w:p w14:paraId="1CF12A9E" w14:textId="77777777" w:rsidR="00397D27" w:rsidRPr="00073234" w:rsidRDefault="00397D27" w:rsidP="00E923C1">
            <w:pPr>
              <w:spacing w:before="0"/>
              <w:jc w:val="center"/>
              <w:rPr>
                <w:color w:val="407A9B"/>
              </w:rPr>
            </w:pPr>
          </w:p>
        </w:tc>
      </w:tr>
      <w:tr w:rsidR="00397D27" w:rsidRPr="00073234" w14:paraId="12484034" w14:textId="77777777" w:rsidTr="00E923C1">
        <w:tc>
          <w:tcPr>
            <w:tcW w:w="1555" w:type="dxa"/>
            <w:shd w:val="clear" w:color="auto" w:fill="F2F2F2" w:themeFill="background1" w:themeFillShade="F2"/>
          </w:tcPr>
          <w:p w14:paraId="7A20B01C" w14:textId="77777777" w:rsidR="00397D27" w:rsidRPr="00073234" w:rsidRDefault="00397D27" w:rsidP="00E923C1">
            <w:pPr>
              <w:spacing w:before="0"/>
              <w:rPr>
                <w:color w:val="407A9B"/>
              </w:rPr>
            </w:pPr>
            <w:bookmarkStart w:id="854" w:name="lt_pId2081"/>
            <w:r w:rsidRPr="00073234">
              <w:rPr>
                <w:color w:val="407A9B"/>
              </w:rPr>
              <w:lastRenderedPageBreak/>
              <w:t>UNESCAP</w:t>
            </w:r>
            <w:bookmarkEnd w:id="854"/>
            <w:r w:rsidRPr="00073234">
              <w:rPr>
                <w:rStyle w:val="FootnoteReference"/>
                <w:rFonts w:cs="Arial"/>
                <w:color w:val="407A9B"/>
              </w:rPr>
              <w:footnoteReference w:id="242"/>
            </w:r>
          </w:p>
        </w:tc>
        <w:tc>
          <w:tcPr>
            <w:tcW w:w="828" w:type="dxa"/>
            <w:shd w:val="clear" w:color="auto" w:fill="F2F2F2" w:themeFill="background1" w:themeFillShade="F2"/>
          </w:tcPr>
          <w:p w14:paraId="53112BF7"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4D07E11"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5D813C1F"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41EC6B52" w14:textId="77777777" w:rsidR="00397D27" w:rsidRPr="00073234" w:rsidRDefault="00397D27" w:rsidP="00E923C1">
            <w:pPr>
              <w:spacing w:before="0"/>
              <w:jc w:val="center"/>
              <w:rPr>
                <w:color w:val="407A9B"/>
              </w:rPr>
            </w:pPr>
            <w:bookmarkStart w:id="856" w:name="lt_pId2082"/>
            <w:r w:rsidRPr="00073234">
              <w:rPr>
                <w:color w:val="407A9B"/>
              </w:rPr>
              <w:t>P</w:t>
            </w:r>
            <w:bookmarkEnd w:id="856"/>
          </w:p>
        </w:tc>
        <w:tc>
          <w:tcPr>
            <w:tcW w:w="828" w:type="dxa"/>
            <w:shd w:val="clear" w:color="auto" w:fill="F2F2F2" w:themeFill="background1" w:themeFillShade="F2"/>
          </w:tcPr>
          <w:p w14:paraId="25DDFE82" w14:textId="77777777" w:rsidR="00397D27" w:rsidRPr="00073234" w:rsidRDefault="00397D27" w:rsidP="00E923C1">
            <w:pPr>
              <w:spacing w:before="0"/>
              <w:jc w:val="center"/>
              <w:rPr>
                <w:color w:val="407A9B"/>
              </w:rPr>
            </w:pPr>
            <w:bookmarkStart w:id="857" w:name="lt_pId2083"/>
            <w:r w:rsidRPr="00073234">
              <w:rPr>
                <w:color w:val="407A9B"/>
              </w:rPr>
              <w:t>P</w:t>
            </w:r>
            <w:bookmarkEnd w:id="857"/>
          </w:p>
        </w:tc>
        <w:tc>
          <w:tcPr>
            <w:tcW w:w="829" w:type="dxa"/>
            <w:shd w:val="clear" w:color="auto" w:fill="F2F2F2" w:themeFill="background1" w:themeFillShade="F2"/>
          </w:tcPr>
          <w:p w14:paraId="50799346"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6313BA4C"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06DED599" w14:textId="77777777" w:rsidR="00397D27" w:rsidRPr="00073234" w:rsidRDefault="00397D27" w:rsidP="00E923C1">
            <w:pPr>
              <w:spacing w:before="0"/>
              <w:jc w:val="center"/>
              <w:rPr>
                <w:color w:val="407A9B"/>
              </w:rPr>
            </w:pPr>
            <w:bookmarkStart w:id="858" w:name="lt_pId2084"/>
            <w:r w:rsidRPr="00073234">
              <w:rPr>
                <w:color w:val="407A9B"/>
              </w:rPr>
              <w:t>P</w:t>
            </w:r>
            <w:bookmarkEnd w:id="858"/>
          </w:p>
        </w:tc>
        <w:tc>
          <w:tcPr>
            <w:tcW w:w="829" w:type="dxa"/>
            <w:shd w:val="clear" w:color="auto" w:fill="F2F2F2" w:themeFill="background1" w:themeFillShade="F2"/>
          </w:tcPr>
          <w:p w14:paraId="2DB4F5D9" w14:textId="77777777" w:rsidR="00397D27" w:rsidRPr="00073234" w:rsidRDefault="00397D27" w:rsidP="00E923C1">
            <w:pPr>
              <w:spacing w:before="0"/>
              <w:jc w:val="center"/>
              <w:rPr>
                <w:color w:val="407A9B"/>
              </w:rPr>
            </w:pPr>
          </w:p>
        </w:tc>
      </w:tr>
      <w:tr w:rsidR="00397D27" w:rsidRPr="00073234" w14:paraId="00DB1E72" w14:textId="77777777" w:rsidTr="00E923C1">
        <w:tc>
          <w:tcPr>
            <w:tcW w:w="1555" w:type="dxa"/>
            <w:shd w:val="clear" w:color="auto" w:fill="F2F2F2" w:themeFill="background1" w:themeFillShade="F2"/>
          </w:tcPr>
          <w:p w14:paraId="78D3D178" w14:textId="77777777" w:rsidR="00397D27" w:rsidRPr="00073234" w:rsidRDefault="00397D27" w:rsidP="00E923C1">
            <w:pPr>
              <w:spacing w:before="0"/>
              <w:rPr>
                <w:color w:val="407A9B"/>
              </w:rPr>
            </w:pPr>
            <w:bookmarkStart w:id="859" w:name="lt_pId2085"/>
            <w:r w:rsidRPr="00073234">
              <w:rPr>
                <w:color w:val="407A9B"/>
              </w:rPr>
              <w:t>UN-SG</w:t>
            </w:r>
            <w:bookmarkEnd w:id="859"/>
          </w:p>
        </w:tc>
        <w:tc>
          <w:tcPr>
            <w:tcW w:w="828" w:type="dxa"/>
            <w:shd w:val="clear" w:color="auto" w:fill="F2F2F2" w:themeFill="background1" w:themeFillShade="F2"/>
          </w:tcPr>
          <w:p w14:paraId="7117ECD7"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3DE5E4DF"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378A2717"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4A0A5C4C"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0A839944"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759B8E61"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6BB226C8"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2C86B720" w14:textId="77777777" w:rsidR="00397D27" w:rsidRPr="00073234" w:rsidRDefault="00397D27" w:rsidP="00E923C1">
            <w:pPr>
              <w:spacing w:before="0"/>
              <w:jc w:val="center"/>
              <w:rPr>
                <w:color w:val="407A9B"/>
              </w:rPr>
            </w:pPr>
            <w:bookmarkStart w:id="860" w:name="lt_pId2086"/>
            <w:r w:rsidRPr="00073234">
              <w:rPr>
                <w:color w:val="407A9B"/>
              </w:rPr>
              <w:t>P</w:t>
            </w:r>
            <w:bookmarkEnd w:id="860"/>
          </w:p>
        </w:tc>
        <w:tc>
          <w:tcPr>
            <w:tcW w:w="829" w:type="dxa"/>
            <w:shd w:val="clear" w:color="auto" w:fill="F2F2F2" w:themeFill="background1" w:themeFillShade="F2"/>
          </w:tcPr>
          <w:p w14:paraId="472C12D4" w14:textId="77777777" w:rsidR="00397D27" w:rsidRPr="00073234" w:rsidRDefault="00397D27" w:rsidP="00E923C1">
            <w:pPr>
              <w:spacing w:before="0"/>
              <w:jc w:val="center"/>
              <w:rPr>
                <w:color w:val="407A9B"/>
              </w:rPr>
            </w:pPr>
          </w:p>
        </w:tc>
      </w:tr>
      <w:tr w:rsidR="00397D27" w:rsidRPr="00073234" w14:paraId="577ED3D9" w14:textId="77777777" w:rsidTr="00E923C1">
        <w:tc>
          <w:tcPr>
            <w:tcW w:w="1555" w:type="dxa"/>
            <w:shd w:val="clear" w:color="auto" w:fill="F2F2F2" w:themeFill="background1" w:themeFillShade="F2"/>
          </w:tcPr>
          <w:p w14:paraId="712B9D34" w14:textId="77777777" w:rsidR="00397D27" w:rsidRPr="00073234" w:rsidRDefault="00397D27" w:rsidP="00E923C1">
            <w:pPr>
              <w:spacing w:before="0"/>
              <w:rPr>
                <w:color w:val="407A9B"/>
              </w:rPr>
            </w:pPr>
            <w:bookmarkStart w:id="861" w:name="lt_pId2087"/>
            <w:r w:rsidRPr="00073234">
              <w:rPr>
                <w:color w:val="407A9B"/>
              </w:rPr>
              <w:t>UNHCR</w:t>
            </w:r>
            <w:bookmarkEnd w:id="861"/>
            <w:r w:rsidRPr="00073234">
              <w:rPr>
                <w:rStyle w:val="FootnoteReference"/>
                <w:rFonts w:cs="Arial"/>
                <w:color w:val="407A9B"/>
              </w:rPr>
              <w:footnoteReference w:id="243"/>
            </w:r>
          </w:p>
        </w:tc>
        <w:tc>
          <w:tcPr>
            <w:tcW w:w="828" w:type="dxa"/>
            <w:shd w:val="clear" w:color="auto" w:fill="F2F2F2" w:themeFill="background1" w:themeFillShade="F2"/>
          </w:tcPr>
          <w:p w14:paraId="313AD106" w14:textId="77777777" w:rsidR="00397D27" w:rsidRPr="00073234" w:rsidRDefault="00397D27" w:rsidP="00E923C1">
            <w:pPr>
              <w:spacing w:before="0"/>
              <w:jc w:val="center"/>
              <w:rPr>
                <w:color w:val="407A9B"/>
              </w:rPr>
            </w:pPr>
            <w:bookmarkStart w:id="865" w:name="lt_pId2088"/>
            <w:r w:rsidRPr="00073234">
              <w:rPr>
                <w:color w:val="407A9B"/>
              </w:rPr>
              <w:t>P</w:t>
            </w:r>
            <w:bookmarkEnd w:id="865"/>
          </w:p>
        </w:tc>
        <w:tc>
          <w:tcPr>
            <w:tcW w:w="828" w:type="dxa"/>
            <w:shd w:val="clear" w:color="auto" w:fill="F2F2F2" w:themeFill="background1" w:themeFillShade="F2"/>
          </w:tcPr>
          <w:p w14:paraId="38719F3C" w14:textId="77777777" w:rsidR="00397D27" w:rsidRPr="00073234" w:rsidRDefault="00397D27" w:rsidP="00E923C1">
            <w:pPr>
              <w:spacing w:before="0"/>
              <w:jc w:val="center"/>
              <w:rPr>
                <w:color w:val="407A9B"/>
              </w:rPr>
            </w:pPr>
            <w:bookmarkStart w:id="866" w:name="lt_pId2089"/>
            <w:r w:rsidRPr="00073234">
              <w:rPr>
                <w:color w:val="407A9B"/>
              </w:rPr>
              <w:t>P</w:t>
            </w:r>
            <w:bookmarkEnd w:id="866"/>
          </w:p>
        </w:tc>
        <w:tc>
          <w:tcPr>
            <w:tcW w:w="829" w:type="dxa"/>
            <w:shd w:val="clear" w:color="auto" w:fill="F2F2F2" w:themeFill="background1" w:themeFillShade="F2"/>
          </w:tcPr>
          <w:p w14:paraId="79F68248" w14:textId="77777777" w:rsidR="00397D27" w:rsidRPr="00073234" w:rsidRDefault="00397D27" w:rsidP="00E923C1">
            <w:pPr>
              <w:spacing w:before="0"/>
              <w:jc w:val="center"/>
              <w:rPr>
                <w:color w:val="407A9B"/>
              </w:rPr>
            </w:pPr>
            <w:bookmarkStart w:id="867" w:name="lt_pId2090"/>
            <w:r w:rsidRPr="00073234">
              <w:rPr>
                <w:color w:val="407A9B"/>
              </w:rPr>
              <w:t>P</w:t>
            </w:r>
            <w:bookmarkEnd w:id="867"/>
          </w:p>
        </w:tc>
        <w:tc>
          <w:tcPr>
            <w:tcW w:w="828" w:type="dxa"/>
            <w:shd w:val="clear" w:color="auto" w:fill="F2F2F2" w:themeFill="background1" w:themeFillShade="F2"/>
          </w:tcPr>
          <w:p w14:paraId="00F0FAEC"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37D6DF77"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4947A6C2"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CD52D34"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7933FDBA" w14:textId="77777777" w:rsidR="00397D27" w:rsidRPr="00073234" w:rsidRDefault="00397D27" w:rsidP="00E923C1">
            <w:pPr>
              <w:spacing w:before="0"/>
              <w:jc w:val="center"/>
              <w:rPr>
                <w:color w:val="407A9B"/>
              </w:rPr>
            </w:pPr>
            <w:bookmarkStart w:id="868" w:name="lt_pId2091"/>
            <w:r w:rsidRPr="00073234">
              <w:rPr>
                <w:color w:val="407A9B"/>
              </w:rPr>
              <w:t>P</w:t>
            </w:r>
            <w:bookmarkEnd w:id="868"/>
          </w:p>
        </w:tc>
        <w:tc>
          <w:tcPr>
            <w:tcW w:w="829" w:type="dxa"/>
            <w:shd w:val="clear" w:color="auto" w:fill="F2F2F2" w:themeFill="background1" w:themeFillShade="F2"/>
          </w:tcPr>
          <w:p w14:paraId="5A99C09B" w14:textId="77777777" w:rsidR="00397D27" w:rsidRPr="00073234" w:rsidRDefault="00397D27" w:rsidP="00E923C1">
            <w:pPr>
              <w:spacing w:before="0"/>
              <w:jc w:val="center"/>
              <w:rPr>
                <w:color w:val="407A9B"/>
              </w:rPr>
            </w:pPr>
          </w:p>
        </w:tc>
      </w:tr>
      <w:tr w:rsidR="00397D27" w:rsidRPr="00073234" w14:paraId="54476950" w14:textId="77777777" w:rsidTr="00E923C1">
        <w:tc>
          <w:tcPr>
            <w:tcW w:w="1555" w:type="dxa"/>
            <w:shd w:val="clear" w:color="auto" w:fill="F2F2F2" w:themeFill="background1" w:themeFillShade="F2"/>
          </w:tcPr>
          <w:p w14:paraId="379207FF" w14:textId="77777777" w:rsidR="00397D27" w:rsidRPr="00073234" w:rsidRDefault="00397D27" w:rsidP="00E923C1">
            <w:pPr>
              <w:spacing w:before="0"/>
              <w:rPr>
                <w:color w:val="407A9B"/>
              </w:rPr>
            </w:pPr>
            <w:bookmarkStart w:id="869" w:name="lt_pId2092"/>
            <w:r w:rsidRPr="00073234">
              <w:rPr>
                <w:color w:val="407A9B"/>
              </w:rPr>
              <w:t>UNICEF</w:t>
            </w:r>
            <w:bookmarkEnd w:id="869"/>
            <w:r w:rsidRPr="00073234">
              <w:rPr>
                <w:rStyle w:val="FootnoteReference"/>
                <w:rFonts w:cs="Arial"/>
                <w:color w:val="407A9B"/>
              </w:rPr>
              <w:footnoteReference w:id="244"/>
            </w:r>
          </w:p>
        </w:tc>
        <w:tc>
          <w:tcPr>
            <w:tcW w:w="828" w:type="dxa"/>
            <w:shd w:val="clear" w:color="auto" w:fill="F2F2F2" w:themeFill="background1" w:themeFillShade="F2"/>
          </w:tcPr>
          <w:p w14:paraId="78498525"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3785CF88" w14:textId="77777777" w:rsidR="00397D27" w:rsidRPr="00073234" w:rsidRDefault="00397D27" w:rsidP="00E923C1">
            <w:pPr>
              <w:spacing w:before="0"/>
              <w:jc w:val="center"/>
              <w:rPr>
                <w:color w:val="407A9B"/>
              </w:rPr>
            </w:pPr>
            <w:r w:rsidRPr="00073234">
              <w:rPr>
                <w:color w:val="407A9B"/>
              </w:rPr>
              <w:t>33</w:t>
            </w:r>
          </w:p>
        </w:tc>
        <w:tc>
          <w:tcPr>
            <w:tcW w:w="829" w:type="dxa"/>
            <w:shd w:val="clear" w:color="auto" w:fill="F2F2F2" w:themeFill="background1" w:themeFillShade="F2"/>
          </w:tcPr>
          <w:p w14:paraId="23776E3F" w14:textId="77777777" w:rsidR="00397D27" w:rsidRPr="00073234" w:rsidRDefault="00397D27" w:rsidP="00E923C1">
            <w:pPr>
              <w:spacing w:before="0"/>
              <w:jc w:val="center"/>
              <w:rPr>
                <w:color w:val="407A9B"/>
              </w:rPr>
            </w:pPr>
            <w:r w:rsidRPr="00073234">
              <w:rPr>
                <w:color w:val="407A9B"/>
              </w:rPr>
              <w:t>18</w:t>
            </w:r>
          </w:p>
        </w:tc>
        <w:tc>
          <w:tcPr>
            <w:tcW w:w="828" w:type="dxa"/>
            <w:shd w:val="clear" w:color="auto" w:fill="F2F2F2" w:themeFill="background1" w:themeFillShade="F2"/>
          </w:tcPr>
          <w:p w14:paraId="37CD388F" w14:textId="77777777" w:rsidR="00397D27" w:rsidRPr="00073234" w:rsidRDefault="00397D27" w:rsidP="00E923C1">
            <w:pPr>
              <w:spacing w:before="0"/>
              <w:jc w:val="center"/>
              <w:rPr>
                <w:color w:val="407A9B"/>
              </w:rPr>
            </w:pPr>
            <w:r w:rsidRPr="00073234">
              <w:rPr>
                <w:color w:val="407A9B"/>
              </w:rPr>
              <w:t>53</w:t>
            </w:r>
          </w:p>
        </w:tc>
        <w:tc>
          <w:tcPr>
            <w:tcW w:w="828" w:type="dxa"/>
            <w:shd w:val="clear" w:color="auto" w:fill="F2F2F2" w:themeFill="background1" w:themeFillShade="F2"/>
          </w:tcPr>
          <w:p w14:paraId="56FF9F56"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27909AD5"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7190A921" w14:textId="77777777" w:rsidR="00397D27" w:rsidRPr="00073234" w:rsidRDefault="00397D27" w:rsidP="00E923C1">
            <w:pPr>
              <w:spacing w:before="0"/>
              <w:jc w:val="center"/>
              <w:rPr>
                <w:color w:val="407A9B"/>
              </w:rPr>
            </w:pPr>
            <w:r w:rsidRPr="00073234">
              <w:rPr>
                <w:color w:val="407A9B"/>
              </w:rPr>
              <w:t>13</w:t>
            </w:r>
          </w:p>
        </w:tc>
        <w:tc>
          <w:tcPr>
            <w:tcW w:w="828" w:type="dxa"/>
            <w:shd w:val="clear" w:color="auto" w:fill="F2F2F2" w:themeFill="background1" w:themeFillShade="F2"/>
          </w:tcPr>
          <w:p w14:paraId="55B54954"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26CAFC8D" w14:textId="77777777" w:rsidR="00397D27" w:rsidRPr="00073234" w:rsidRDefault="00397D27" w:rsidP="00E923C1">
            <w:pPr>
              <w:spacing w:before="0"/>
              <w:jc w:val="center"/>
              <w:rPr>
                <w:color w:val="407A9B"/>
              </w:rPr>
            </w:pPr>
          </w:p>
        </w:tc>
      </w:tr>
      <w:tr w:rsidR="00397D27" w:rsidRPr="00073234" w14:paraId="042FB4C6" w14:textId="77777777" w:rsidTr="00E923C1">
        <w:tc>
          <w:tcPr>
            <w:tcW w:w="1555" w:type="dxa"/>
            <w:shd w:val="clear" w:color="auto" w:fill="F2F2F2" w:themeFill="background1" w:themeFillShade="F2"/>
          </w:tcPr>
          <w:p w14:paraId="52A015D3" w14:textId="77777777" w:rsidR="00397D27" w:rsidRPr="00073234" w:rsidRDefault="00397D27" w:rsidP="00E923C1">
            <w:pPr>
              <w:spacing w:before="0"/>
              <w:rPr>
                <w:color w:val="407A9B"/>
              </w:rPr>
            </w:pPr>
            <w:bookmarkStart w:id="872" w:name="lt_pId2097"/>
            <w:r w:rsidRPr="00073234">
              <w:rPr>
                <w:color w:val="407A9B"/>
              </w:rPr>
              <w:t>UNIN</w:t>
            </w:r>
            <w:bookmarkEnd w:id="872"/>
            <w:r w:rsidRPr="00073234">
              <w:rPr>
                <w:rStyle w:val="FootnoteReference"/>
                <w:rFonts w:cs="Arial"/>
                <w:color w:val="407A9B"/>
              </w:rPr>
              <w:footnoteReference w:id="245"/>
            </w:r>
          </w:p>
        </w:tc>
        <w:tc>
          <w:tcPr>
            <w:tcW w:w="828" w:type="dxa"/>
            <w:shd w:val="clear" w:color="auto" w:fill="F2F2F2" w:themeFill="background1" w:themeFillShade="F2"/>
          </w:tcPr>
          <w:p w14:paraId="627231D7"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1EEFE6A" w14:textId="77777777" w:rsidR="00397D27" w:rsidRPr="00073234" w:rsidRDefault="00397D27" w:rsidP="00E923C1">
            <w:pPr>
              <w:spacing w:before="0"/>
              <w:jc w:val="center"/>
              <w:rPr>
                <w:color w:val="407A9B"/>
              </w:rPr>
            </w:pPr>
            <w:bookmarkStart w:id="874" w:name="lt_pId2098"/>
            <w:r w:rsidRPr="00073234">
              <w:rPr>
                <w:color w:val="407A9B"/>
              </w:rPr>
              <w:t>P</w:t>
            </w:r>
            <w:bookmarkEnd w:id="874"/>
          </w:p>
        </w:tc>
        <w:tc>
          <w:tcPr>
            <w:tcW w:w="829" w:type="dxa"/>
            <w:shd w:val="clear" w:color="auto" w:fill="F2F2F2" w:themeFill="background1" w:themeFillShade="F2"/>
          </w:tcPr>
          <w:p w14:paraId="58A30545" w14:textId="77777777" w:rsidR="00397D27" w:rsidRPr="00073234" w:rsidRDefault="00397D27" w:rsidP="00E923C1">
            <w:pPr>
              <w:spacing w:before="0"/>
              <w:jc w:val="center"/>
              <w:rPr>
                <w:color w:val="407A9B"/>
              </w:rPr>
            </w:pPr>
            <w:bookmarkStart w:id="875" w:name="lt_pId2099"/>
            <w:r w:rsidRPr="00073234">
              <w:rPr>
                <w:color w:val="407A9B"/>
              </w:rPr>
              <w:t>P</w:t>
            </w:r>
            <w:bookmarkEnd w:id="875"/>
          </w:p>
        </w:tc>
        <w:tc>
          <w:tcPr>
            <w:tcW w:w="828" w:type="dxa"/>
            <w:shd w:val="clear" w:color="auto" w:fill="F2F2F2" w:themeFill="background1" w:themeFillShade="F2"/>
          </w:tcPr>
          <w:p w14:paraId="010DFCF7"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10AE3B7E"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072D0740"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657BE340"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CC9EAE6"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49455737" w14:textId="77777777" w:rsidR="00397D27" w:rsidRPr="00073234" w:rsidRDefault="00397D27" w:rsidP="00E923C1">
            <w:pPr>
              <w:spacing w:before="0"/>
              <w:jc w:val="center"/>
              <w:rPr>
                <w:color w:val="407A9B"/>
              </w:rPr>
            </w:pPr>
          </w:p>
        </w:tc>
      </w:tr>
      <w:tr w:rsidR="00397D27" w:rsidRPr="00073234" w14:paraId="209DBB53" w14:textId="77777777" w:rsidTr="00E923C1">
        <w:tc>
          <w:tcPr>
            <w:tcW w:w="1555" w:type="dxa"/>
            <w:shd w:val="clear" w:color="auto" w:fill="F2F2F2" w:themeFill="background1" w:themeFillShade="F2"/>
          </w:tcPr>
          <w:p w14:paraId="3536B099" w14:textId="77777777" w:rsidR="00397D27" w:rsidRPr="00073234" w:rsidRDefault="00397D27" w:rsidP="00E923C1">
            <w:pPr>
              <w:spacing w:before="0"/>
              <w:rPr>
                <w:color w:val="407A9B"/>
              </w:rPr>
            </w:pPr>
            <w:bookmarkStart w:id="876" w:name="lt_pId2100"/>
            <w:r w:rsidRPr="00073234">
              <w:rPr>
                <w:color w:val="407A9B"/>
              </w:rPr>
              <w:t>UNITAR</w:t>
            </w:r>
            <w:r>
              <w:rPr>
                <w:color w:val="407A9B"/>
              </w:rPr>
              <w:br/>
            </w:r>
            <w:r w:rsidRPr="00073234">
              <w:rPr>
                <w:rFonts w:hint="eastAsia"/>
                <w:color w:val="407A9B"/>
              </w:rPr>
              <w:t>（</w:t>
            </w:r>
            <w:proofErr w:type="spellStart"/>
            <w:r w:rsidRPr="00073234">
              <w:rPr>
                <w:rFonts w:hint="eastAsia"/>
                <w:color w:val="407A9B"/>
              </w:rPr>
              <w:t>课程</w:t>
            </w:r>
            <w:bookmarkEnd w:id="876"/>
            <w:proofErr w:type="spellEnd"/>
            <w:r w:rsidRPr="00073234">
              <w:rPr>
                <w:rFonts w:hint="eastAsia"/>
                <w:color w:val="407A9B"/>
              </w:rPr>
              <w:t>）</w:t>
            </w:r>
            <w:r w:rsidRPr="00073234">
              <w:rPr>
                <w:rStyle w:val="FootnoteReference"/>
                <w:rFonts w:cs="Arial"/>
                <w:color w:val="407A9B"/>
              </w:rPr>
              <w:footnoteReference w:id="246"/>
            </w:r>
          </w:p>
        </w:tc>
        <w:tc>
          <w:tcPr>
            <w:tcW w:w="828" w:type="dxa"/>
            <w:shd w:val="clear" w:color="auto" w:fill="F2F2F2" w:themeFill="background1" w:themeFillShade="F2"/>
          </w:tcPr>
          <w:p w14:paraId="0E21BEEB" w14:textId="77777777" w:rsidR="00397D27" w:rsidRPr="00073234" w:rsidRDefault="00397D27" w:rsidP="00E923C1">
            <w:pPr>
              <w:spacing w:before="0"/>
              <w:jc w:val="center"/>
              <w:rPr>
                <w:color w:val="407A9B"/>
              </w:rPr>
            </w:pPr>
            <w:r w:rsidRPr="00073234">
              <w:rPr>
                <w:color w:val="407A9B"/>
              </w:rPr>
              <w:t>11</w:t>
            </w:r>
          </w:p>
        </w:tc>
        <w:tc>
          <w:tcPr>
            <w:tcW w:w="828" w:type="dxa"/>
            <w:shd w:val="clear" w:color="auto" w:fill="F2F2F2" w:themeFill="background1" w:themeFillShade="F2"/>
          </w:tcPr>
          <w:p w14:paraId="3FA5EEF9" w14:textId="77777777" w:rsidR="00397D27" w:rsidRPr="00073234" w:rsidRDefault="00397D27" w:rsidP="00E923C1">
            <w:pPr>
              <w:spacing w:before="0"/>
              <w:jc w:val="center"/>
              <w:rPr>
                <w:color w:val="407A9B"/>
              </w:rPr>
            </w:pPr>
            <w:r w:rsidRPr="00073234">
              <w:rPr>
                <w:color w:val="407A9B"/>
              </w:rPr>
              <w:t>86</w:t>
            </w:r>
          </w:p>
        </w:tc>
        <w:tc>
          <w:tcPr>
            <w:tcW w:w="829" w:type="dxa"/>
            <w:shd w:val="clear" w:color="auto" w:fill="F2F2F2" w:themeFill="background1" w:themeFillShade="F2"/>
          </w:tcPr>
          <w:p w14:paraId="5BCDA9BC" w14:textId="77777777" w:rsidR="00397D27" w:rsidRPr="00073234" w:rsidRDefault="00397D27" w:rsidP="00E923C1">
            <w:pPr>
              <w:spacing w:before="0"/>
              <w:jc w:val="center"/>
              <w:rPr>
                <w:color w:val="407A9B"/>
              </w:rPr>
            </w:pPr>
            <w:r w:rsidRPr="00073234">
              <w:rPr>
                <w:color w:val="407A9B"/>
              </w:rPr>
              <w:t>59</w:t>
            </w:r>
          </w:p>
        </w:tc>
        <w:tc>
          <w:tcPr>
            <w:tcW w:w="828" w:type="dxa"/>
            <w:shd w:val="clear" w:color="auto" w:fill="F2F2F2" w:themeFill="background1" w:themeFillShade="F2"/>
          </w:tcPr>
          <w:p w14:paraId="7BF584FC"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14FBA2C6" w14:textId="77777777" w:rsidR="00397D27" w:rsidRPr="00073234" w:rsidRDefault="00397D27" w:rsidP="00E923C1">
            <w:pPr>
              <w:spacing w:before="0"/>
              <w:jc w:val="center"/>
              <w:rPr>
                <w:color w:val="407A9B"/>
              </w:rPr>
            </w:pPr>
            <w:r w:rsidRPr="00073234">
              <w:rPr>
                <w:color w:val="407A9B"/>
              </w:rPr>
              <w:t>21</w:t>
            </w:r>
          </w:p>
        </w:tc>
        <w:tc>
          <w:tcPr>
            <w:tcW w:w="829" w:type="dxa"/>
            <w:shd w:val="clear" w:color="auto" w:fill="F2F2F2" w:themeFill="background1" w:themeFillShade="F2"/>
          </w:tcPr>
          <w:p w14:paraId="14A036B6" w14:textId="77777777" w:rsidR="00397D27" w:rsidRPr="00073234" w:rsidRDefault="00397D27" w:rsidP="00E923C1">
            <w:pPr>
              <w:spacing w:before="0"/>
              <w:jc w:val="center"/>
              <w:rPr>
                <w:color w:val="407A9B"/>
              </w:rPr>
            </w:pPr>
            <w:r w:rsidRPr="00073234">
              <w:rPr>
                <w:color w:val="407A9B"/>
              </w:rPr>
              <w:t>203</w:t>
            </w:r>
          </w:p>
        </w:tc>
        <w:tc>
          <w:tcPr>
            <w:tcW w:w="828" w:type="dxa"/>
            <w:shd w:val="clear" w:color="auto" w:fill="F2F2F2" w:themeFill="background1" w:themeFillShade="F2"/>
          </w:tcPr>
          <w:p w14:paraId="615FA11B"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2CB48378" w14:textId="77777777" w:rsidR="00397D27" w:rsidRPr="00073234" w:rsidRDefault="00397D27" w:rsidP="00E923C1">
            <w:pPr>
              <w:spacing w:before="0"/>
              <w:jc w:val="center"/>
              <w:rPr>
                <w:color w:val="407A9B"/>
              </w:rPr>
            </w:pPr>
            <w:r w:rsidRPr="00073234">
              <w:rPr>
                <w:color w:val="407A9B"/>
              </w:rPr>
              <w:t>172</w:t>
            </w:r>
          </w:p>
        </w:tc>
        <w:tc>
          <w:tcPr>
            <w:tcW w:w="829" w:type="dxa"/>
            <w:shd w:val="clear" w:color="auto" w:fill="F2F2F2" w:themeFill="background1" w:themeFillShade="F2"/>
          </w:tcPr>
          <w:p w14:paraId="24245355" w14:textId="77777777" w:rsidR="00397D27" w:rsidRPr="00073234" w:rsidRDefault="00397D27" w:rsidP="00E923C1">
            <w:pPr>
              <w:spacing w:before="0"/>
              <w:jc w:val="center"/>
              <w:rPr>
                <w:color w:val="407A9B"/>
              </w:rPr>
            </w:pPr>
            <w:r w:rsidRPr="00073234">
              <w:rPr>
                <w:color w:val="407A9B"/>
              </w:rPr>
              <w:t>41</w:t>
            </w:r>
          </w:p>
        </w:tc>
      </w:tr>
      <w:tr w:rsidR="00397D27" w:rsidRPr="00073234" w14:paraId="2DBE3CCB" w14:textId="77777777" w:rsidTr="00E923C1">
        <w:tc>
          <w:tcPr>
            <w:tcW w:w="1555" w:type="dxa"/>
            <w:shd w:val="clear" w:color="auto" w:fill="F2F2F2" w:themeFill="background1" w:themeFillShade="F2"/>
          </w:tcPr>
          <w:p w14:paraId="5E2811A7" w14:textId="77777777" w:rsidR="00397D27" w:rsidRPr="00073234" w:rsidRDefault="00397D27" w:rsidP="00E923C1">
            <w:pPr>
              <w:spacing w:before="0"/>
              <w:rPr>
                <w:color w:val="407A9B"/>
              </w:rPr>
            </w:pPr>
            <w:bookmarkStart w:id="878" w:name="lt_pId2108"/>
            <w:r w:rsidRPr="00073234">
              <w:rPr>
                <w:color w:val="407A9B"/>
              </w:rPr>
              <w:t>UNODC</w:t>
            </w:r>
            <w:bookmarkEnd w:id="878"/>
            <w:r w:rsidRPr="00073234">
              <w:rPr>
                <w:rStyle w:val="FootnoteReference"/>
                <w:rFonts w:cs="Arial"/>
                <w:color w:val="407A9B"/>
              </w:rPr>
              <w:footnoteReference w:id="247"/>
            </w:r>
          </w:p>
        </w:tc>
        <w:tc>
          <w:tcPr>
            <w:tcW w:w="828" w:type="dxa"/>
            <w:shd w:val="clear" w:color="auto" w:fill="F2F2F2" w:themeFill="background1" w:themeFillShade="F2"/>
          </w:tcPr>
          <w:p w14:paraId="423A1DD7" w14:textId="77777777" w:rsidR="00397D27" w:rsidRPr="00073234" w:rsidRDefault="00397D27" w:rsidP="00E923C1">
            <w:pPr>
              <w:spacing w:before="0"/>
              <w:jc w:val="center"/>
              <w:rPr>
                <w:color w:val="407A9B"/>
              </w:rPr>
            </w:pPr>
            <w:bookmarkStart w:id="880" w:name="lt_pId2109"/>
            <w:r w:rsidRPr="00073234">
              <w:rPr>
                <w:color w:val="407A9B"/>
              </w:rPr>
              <w:t>P</w:t>
            </w:r>
            <w:bookmarkEnd w:id="880"/>
          </w:p>
        </w:tc>
        <w:tc>
          <w:tcPr>
            <w:tcW w:w="828" w:type="dxa"/>
            <w:shd w:val="clear" w:color="auto" w:fill="F2F2F2" w:themeFill="background1" w:themeFillShade="F2"/>
          </w:tcPr>
          <w:p w14:paraId="4A97A9B4"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37564E1C"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04FF5B59" w14:textId="77777777" w:rsidR="00397D27" w:rsidRPr="00073234" w:rsidRDefault="00397D27" w:rsidP="00E923C1">
            <w:pPr>
              <w:spacing w:before="0"/>
              <w:jc w:val="center"/>
              <w:rPr>
                <w:color w:val="407A9B"/>
              </w:rPr>
            </w:pPr>
            <w:bookmarkStart w:id="881" w:name="lt_pId2110"/>
            <w:r w:rsidRPr="00073234">
              <w:rPr>
                <w:color w:val="407A9B"/>
              </w:rPr>
              <w:t>P</w:t>
            </w:r>
            <w:bookmarkEnd w:id="881"/>
          </w:p>
        </w:tc>
        <w:tc>
          <w:tcPr>
            <w:tcW w:w="828" w:type="dxa"/>
            <w:shd w:val="clear" w:color="auto" w:fill="F2F2F2" w:themeFill="background1" w:themeFillShade="F2"/>
          </w:tcPr>
          <w:p w14:paraId="53600A45"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2676E7F6"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3AAD9B9D"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3137A84F"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3F40A31C" w14:textId="77777777" w:rsidR="00397D27" w:rsidRPr="00073234" w:rsidRDefault="00397D27" w:rsidP="00E923C1">
            <w:pPr>
              <w:spacing w:before="0"/>
              <w:jc w:val="center"/>
              <w:rPr>
                <w:color w:val="407A9B"/>
              </w:rPr>
            </w:pPr>
          </w:p>
        </w:tc>
      </w:tr>
      <w:tr w:rsidR="00397D27" w:rsidRPr="00073234" w14:paraId="35BD3A0C" w14:textId="77777777" w:rsidTr="00E923C1">
        <w:tc>
          <w:tcPr>
            <w:tcW w:w="1555" w:type="dxa"/>
            <w:shd w:val="clear" w:color="auto" w:fill="F2F2F2" w:themeFill="background1" w:themeFillShade="F2"/>
          </w:tcPr>
          <w:p w14:paraId="762F067E" w14:textId="77777777" w:rsidR="00397D27" w:rsidRPr="00073234" w:rsidRDefault="00397D27" w:rsidP="00E923C1">
            <w:pPr>
              <w:spacing w:before="0"/>
              <w:rPr>
                <w:color w:val="407A9B"/>
              </w:rPr>
            </w:pPr>
            <w:bookmarkStart w:id="882" w:name="lt_pId2111"/>
            <w:r w:rsidRPr="00073234">
              <w:rPr>
                <w:color w:val="407A9B"/>
              </w:rPr>
              <w:t>UNPAN</w:t>
            </w:r>
            <w:bookmarkEnd w:id="882"/>
            <w:r w:rsidRPr="00073234">
              <w:rPr>
                <w:rStyle w:val="FootnoteReference"/>
                <w:rFonts w:cs="Arial"/>
                <w:color w:val="407A9B"/>
              </w:rPr>
              <w:footnoteReference w:id="248"/>
            </w:r>
          </w:p>
        </w:tc>
        <w:tc>
          <w:tcPr>
            <w:tcW w:w="828" w:type="dxa"/>
            <w:shd w:val="clear" w:color="auto" w:fill="F2F2F2" w:themeFill="background1" w:themeFillShade="F2"/>
          </w:tcPr>
          <w:p w14:paraId="05190C4F"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2CF9E1FB" w14:textId="77777777" w:rsidR="00397D27" w:rsidRPr="00073234" w:rsidRDefault="00397D27" w:rsidP="00E923C1">
            <w:pPr>
              <w:spacing w:before="0"/>
              <w:jc w:val="center"/>
              <w:rPr>
                <w:color w:val="407A9B"/>
              </w:rPr>
            </w:pPr>
            <w:bookmarkStart w:id="884" w:name="lt_pId2112"/>
            <w:r w:rsidRPr="00073234">
              <w:rPr>
                <w:color w:val="407A9B"/>
              </w:rPr>
              <w:t>P</w:t>
            </w:r>
            <w:bookmarkEnd w:id="884"/>
          </w:p>
        </w:tc>
        <w:tc>
          <w:tcPr>
            <w:tcW w:w="829" w:type="dxa"/>
            <w:shd w:val="clear" w:color="auto" w:fill="F2F2F2" w:themeFill="background1" w:themeFillShade="F2"/>
          </w:tcPr>
          <w:p w14:paraId="095F2544"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22255555" w14:textId="77777777" w:rsidR="00397D27" w:rsidRPr="00073234" w:rsidRDefault="00397D27" w:rsidP="00E923C1">
            <w:pPr>
              <w:spacing w:before="0"/>
              <w:jc w:val="center"/>
              <w:rPr>
                <w:color w:val="407A9B"/>
              </w:rPr>
            </w:pPr>
            <w:bookmarkStart w:id="885" w:name="lt_pId2113"/>
            <w:r w:rsidRPr="00073234">
              <w:rPr>
                <w:color w:val="407A9B"/>
              </w:rPr>
              <w:t>P</w:t>
            </w:r>
            <w:bookmarkEnd w:id="885"/>
          </w:p>
        </w:tc>
        <w:tc>
          <w:tcPr>
            <w:tcW w:w="828" w:type="dxa"/>
            <w:shd w:val="clear" w:color="auto" w:fill="F2F2F2" w:themeFill="background1" w:themeFillShade="F2"/>
          </w:tcPr>
          <w:p w14:paraId="0D475721"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04E637C7"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0EF675E8"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201609FE" w14:textId="77777777" w:rsidR="00397D27" w:rsidRPr="00073234" w:rsidRDefault="00397D27" w:rsidP="00E923C1">
            <w:pPr>
              <w:spacing w:before="0"/>
              <w:jc w:val="center"/>
              <w:rPr>
                <w:color w:val="407A9B"/>
              </w:rPr>
            </w:pPr>
            <w:bookmarkStart w:id="886" w:name="lt_pId2114"/>
            <w:r w:rsidRPr="00073234">
              <w:rPr>
                <w:color w:val="407A9B"/>
              </w:rPr>
              <w:t>P</w:t>
            </w:r>
            <w:bookmarkEnd w:id="886"/>
          </w:p>
        </w:tc>
        <w:tc>
          <w:tcPr>
            <w:tcW w:w="829" w:type="dxa"/>
            <w:shd w:val="clear" w:color="auto" w:fill="F2F2F2" w:themeFill="background1" w:themeFillShade="F2"/>
          </w:tcPr>
          <w:p w14:paraId="088A1E68" w14:textId="77777777" w:rsidR="00397D27" w:rsidRPr="00073234" w:rsidRDefault="00397D27" w:rsidP="00E923C1">
            <w:pPr>
              <w:spacing w:before="0"/>
              <w:jc w:val="center"/>
              <w:rPr>
                <w:color w:val="407A9B"/>
              </w:rPr>
            </w:pPr>
          </w:p>
        </w:tc>
      </w:tr>
      <w:tr w:rsidR="00397D27" w:rsidRPr="00073234" w14:paraId="1E5A07E2" w14:textId="77777777" w:rsidTr="00E923C1">
        <w:tc>
          <w:tcPr>
            <w:tcW w:w="1555" w:type="dxa"/>
            <w:shd w:val="clear" w:color="auto" w:fill="F2F2F2" w:themeFill="background1" w:themeFillShade="F2"/>
          </w:tcPr>
          <w:p w14:paraId="3768B607" w14:textId="77777777" w:rsidR="00397D27" w:rsidRPr="00073234" w:rsidRDefault="00397D27" w:rsidP="00E923C1">
            <w:pPr>
              <w:spacing w:before="0"/>
              <w:rPr>
                <w:color w:val="407A9B"/>
                <w:lang w:eastAsia="zh-CN"/>
              </w:rPr>
            </w:pPr>
            <w:bookmarkStart w:id="887" w:name="lt_pId2115"/>
            <w:r w:rsidRPr="00073234">
              <w:rPr>
                <w:rFonts w:hint="eastAsia"/>
                <w:color w:val="407A9B"/>
                <w:lang w:eastAsia="zh-CN"/>
              </w:rPr>
              <w:t>联合国技术库（银行）</w:t>
            </w:r>
            <w:bookmarkEnd w:id="887"/>
            <w:r w:rsidRPr="00073234">
              <w:rPr>
                <w:rStyle w:val="FootnoteReference"/>
                <w:rFonts w:cs="Arial"/>
                <w:color w:val="407A9B"/>
              </w:rPr>
              <w:footnoteReference w:id="249"/>
            </w:r>
          </w:p>
        </w:tc>
        <w:tc>
          <w:tcPr>
            <w:tcW w:w="828" w:type="dxa"/>
            <w:shd w:val="clear" w:color="auto" w:fill="F2F2F2" w:themeFill="background1" w:themeFillShade="F2"/>
          </w:tcPr>
          <w:p w14:paraId="471BF1F3" w14:textId="77777777" w:rsidR="00397D27" w:rsidRPr="00073234" w:rsidRDefault="00397D27" w:rsidP="00E923C1">
            <w:pPr>
              <w:spacing w:before="0"/>
              <w:jc w:val="center"/>
              <w:rPr>
                <w:color w:val="407A9B"/>
                <w:lang w:eastAsia="zh-CN"/>
              </w:rPr>
            </w:pPr>
          </w:p>
        </w:tc>
        <w:tc>
          <w:tcPr>
            <w:tcW w:w="828" w:type="dxa"/>
            <w:shd w:val="clear" w:color="auto" w:fill="F2F2F2" w:themeFill="background1" w:themeFillShade="F2"/>
          </w:tcPr>
          <w:p w14:paraId="161DD517" w14:textId="77777777" w:rsidR="00397D27" w:rsidRPr="00073234" w:rsidRDefault="00397D27" w:rsidP="00E923C1">
            <w:pPr>
              <w:spacing w:before="0"/>
              <w:jc w:val="center"/>
              <w:rPr>
                <w:color w:val="407A9B"/>
                <w:lang w:eastAsia="zh-CN"/>
              </w:rPr>
            </w:pPr>
          </w:p>
        </w:tc>
        <w:tc>
          <w:tcPr>
            <w:tcW w:w="829" w:type="dxa"/>
            <w:shd w:val="clear" w:color="auto" w:fill="F2F2F2" w:themeFill="background1" w:themeFillShade="F2"/>
          </w:tcPr>
          <w:p w14:paraId="118496B8" w14:textId="77777777" w:rsidR="00397D27" w:rsidRPr="00073234" w:rsidRDefault="00397D27" w:rsidP="00E923C1">
            <w:pPr>
              <w:spacing w:before="0"/>
              <w:jc w:val="center"/>
              <w:rPr>
                <w:color w:val="407A9B"/>
                <w:lang w:eastAsia="zh-CN"/>
              </w:rPr>
            </w:pPr>
          </w:p>
        </w:tc>
        <w:tc>
          <w:tcPr>
            <w:tcW w:w="828" w:type="dxa"/>
            <w:shd w:val="clear" w:color="auto" w:fill="F2F2F2" w:themeFill="background1" w:themeFillShade="F2"/>
          </w:tcPr>
          <w:p w14:paraId="2696CFA3" w14:textId="77777777" w:rsidR="00397D27" w:rsidRPr="00073234" w:rsidRDefault="00397D27" w:rsidP="00E923C1">
            <w:pPr>
              <w:spacing w:before="0"/>
              <w:jc w:val="center"/>
              <w:rPr>
                <w:color w:val="407A9B"/>
              </w:rPr>
            </w:pPr>
            <w:bookmarkStart w:id="888" w:name="lt_pId2116"/>
            <w:r w:rsidRPr="00073234">
              <w:rPr>
                <w:color w:val="407A9B"/>
              </w:rPr>
              <w:t>P</w:t>
            </w:r>
            <w:bookmarkEnd w:id="888"/>
          </w:p>
        </w:tc>
        <w:tc>
          <w:tcPr>
            <w:tcW w:w="828" w:type="dxa"/>
            <w:shd w:val="clear" w:color="auto" w:fill="F2F2F2" w:themeFill="background1" w:themeFillShade="F2"/>
          </w:tcPr>
          <w:p w14:paraId="02A85BF0"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0FDBB0C0"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7A186FD2"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1686B35E"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489BDC2A" w14:textId="77777777" w:rsidR="00397D27" w:rsidRPr="00073234" w:rsidRDefault="00397D27" w:rsidP="00E923C1">
            <w:pPr>
              <w:spacing w:before="0"/>
              <w:jc w:val="center"/>
              <w:rPr>
                <w:color w:val="407A9B"/>
              </w:rPr>
            </w:pPr>
          </w:p>
        </w:tc>
      </w:tr>
      <w:tr w:rsidR="00397D27" w:rsidRPr="00073234" w14:paraId="717CE0EC" w14:textId="77777777" w:rsidTr="00E923C1">
        <w:tc>
          <w:tcPr>
            <w:tcW w:w="1555" w:type="dxa"/>
            <w:shd w:val="clear" w:color="auto" w:fill="F2F2F2" w:themeFill="background1" w:themeFillShade="F2"/>
          </w:tcPr>
          <w:p w14:paraId="7EED2DA8" w14:textId="77777777" w:rsidR="00397D27" w:rsidRPr="00073234" w:rsidRDefault="00397D27" w:rsidP="00E923C1">
            <w:pPr>
              <w:spacing w:before="0"/>
              <w:rPr>
                <w:color w:val="407A9B"/>
              </w:rPr>
            </w:pPr>
            <w:bookmarkStart w:id="889" w:name="lt_pId2117"/>
            <w:r w:rsidRPr="00073234">
              <w:rPr>
                <w:color w:val="407A9B"/>
              </w:rPr>
              <w:lastRenderedPageBreak/>
              <w:t>UNU</w:t>
            </w:r>
            <w:bookmarkEnd w:id="889"/>
            <w:r w:rsidRPr="00073234">
              <w:rPr>
                <w:rStyle w:val="FootnoteReference"/>
                <w:rFonts w:cs="Arial"/>
                <w:color w:val="407A9B"/>
              </w:rPr>
              <w:footnoteReference w:id="250"/>
            </w:r>
          </w:p>
        </w:tc>
        <w:tc>
          <w:tcPr>
            <w:tcW w:w="828" w:type="dxa"/>
            <w:shd w:val="clear" w:color="auto" w:fill="F2F2F2" w:themeFill="background1" w:themeFillShade="F2"/>
          </w:tcPr>
          <w:p w14:paraId="6BFD8DF3"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793B904B" w14:textId="77777777" w:rsidR="00397D27" w:rsidRPr="00073234" w:rsidRDefault="00397D27" w:rsidP="00E923C1">
            <w:pPr>
              <w:spacing w:before="0"/>
              <w:jc w:val="center"/>
              <w:rPr>
                <w:color w:val="407A9B"/>
              </w:rPr>
            </w:pPr>
            <w:bookmarkStart w:id="890" w:name="lt_pId2118"/>
            <w:r w:rsidRPr="00073234">
              <w:rPr>
                <w:color w:val="407A9B"/>
              </w:rPr>
              <w:t>P</w:t>
            </w:r>
            <w:bookmarkEnd w:id="890"/>
          </w:p>
        </w:tc>
        <w:tc>
          <w:tcPr>
            <w:tcW w:w="829" w:type="dxa"/>
            <w:shd w:val="clear" w:color="auto" w:fill="F2F2F2" w:themeFill="background1" w:themeFillShade="F2"/>
          </w:tcPr>
          <w:p w14:paraId="7D1B9889"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26B7B363" w14:textId="77777777" w:rsidR="00397D27" w:rsidRPr="00073234" w:rsidRDefault="00397D27" w:rsidP="00E923C1">
            <w:pPr>
              <w:spacing w:before="0"/>
              <w:jc w:val="center"/>
              <w:rPr>
                <w:color w:val="407A9B"/>
              </w:rPr>
            </w:pPr>
            <w:bookmarkStart w:id="891" w:name="lt_pId2119"/>
            <w:r w:rsidRPr="00073234">
              <w:rPr>
                <w:color w:val="407A9B"/>
              </w:rPr>
              <w:t>P</w:t>
            </w:r>
            <w:bookmarkEnd w:id="891"/>
          </w:p>
        </w:tc>
        <w:tc>
          <w:tcPr>
            <w:tcW w:w="828" w:type="dxa"/>
            <w:shd w:val="clear" w:color="auto" w:fill="F2F2F2" w:themeFill="background1" w:themeFillShade="F2"/>
          </w:tcPr>
          <w:p w14:paraId="70699AEE"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1E697E9F"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02B4B70"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27F9F1F0" w14:textId="77777777" w:rsidR="00397D27" w:rsidRPr="00073234" w:rsidRDefault="00397D27" w:rsidP="00E923C1">
            <w:pPr>
              <w:spacing w:before="0"/>
              <w:jc w:val="center"/>
              <w:rPr>
                <w:color w:val="407A9B"/>
              </w:rPr>
            </w:pPr>
            <w:bookmarkStart w:id="892" w:name="lt_pId2120"/>
            <w:r w:rsidRPr="00073234">
              <w:rPr>
                <w:color w:val="407A9B"/>
              </w:rPr>
              <w:t>P</w:t>
            </w:r>
            <w:bookmarkEnd w:id="892"/>
          </w:p>
        </w:tc>
        <w:tc>
          <w:tcPr>
            <w:tcW w:w="829" w:type="dxa"/>
            <w:shd w:val="clear" w:color="auto" w:fill="F2F2F2" w:themeFill="background1" w:themeFillShade="F2"/>
          </w:tcPr>
          <w:p w14:paraId="3AC34D65" w14:textId="77777777" w:rsidR="00397D27" w:rsidRPr="00073234" w:rsidRDefault="00397D27" w:rsidP="00E923C1">
            <w:pPr>
              <w:spacing w:before="0"/>
              <w:jc w:val="center"/>
              <w:rPr>
                <w:color w:val="407A9B"/>
              </w:rPr>
            </w:pPr>
          </w:p>
        </w:tc>
      </w:tr>
      <w:tr w:rsidR="00397D27" w:rsidRPr="00073234" w14:paraId="161A0421" w14:textId="77777777" w:rsidTr="00E923C1">
        <w:tc>
          <w:tcPr>
            <w:tcW w:w="1555" w:type="dxa"/>
            <w:shd w:val="clear" w:color="auto" w:fill="F2F2F2" w:themeFill="background1" w:themeFillShade="F2"/>
          </w:tcPr>
          <w:p w14:paraId="5ECDB7A4" w14:textId="77777777" w:rsidR="00397D27" w:rsidRPr="00073234" w:rsidRDefault="00397D27" w:rsidP="00E923C1">
            <w:pPr>
              <w:spacing w:before="0"/>
              <w:rPr>
                <w:color w:val="407A9B"/>
              </w:rPr>
            </w:pPr>
            <w:proofErr w:type="spellStart"/>
            <w:r w:rsidRPr="00073234">
              <w:rPr>
                <w:rFonts w:hint="eastAsia"/>
                <w:color w:val="407A9B"/>
              </w:rPr>
              <w:t>联合国妇女署</w:t>
            </w:r>
            <w:proofErr w:type="spellEnd"/>
            <w:r w:rsidRPr="00073234">
              <w:rPr>
                <w:rStyle w:val="FootnoteReference"/>
                <w:rFonts w:cs="Arial"/>
                <w:color w:val="407A9B"/>
              </w:rPr>
              <w:footnoteReference w:id="251"/>
            </w:r>
          </w:p>
        </w:tc>
        <w:tc>
          <w:tcPr>
            <w:tcW w:w="828" w:type="dxa"/>
            <w:shd w:val="clear" w:color="auto" w:fill="F2F2F2" w:themeFill="background1" w:themeFillShade="F2"/>
          </w:tcPr>
          <w:p w14:paraId="150AFCCD"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6190FF5D" w14:textId="77777777" w:rsidR="00397D27" w:rsidRPr="00073234" w:rsidRDefault="00397D27" w:rsidP="00E923C1">
            <w:pPr>
              <w:spacing w:before="0"/>
              <w:jc w:val="center"/>
              <w:rPr>
                <w:color w:val="407A9B"/>
              </w:rPr>
            </w:pPr>
            <w:bookmarkStart w:id="894" w:name="lt_pId2122"/>
            <w:r w:rsidRPr="00073234">
              <w:rPr>
                <w:color w:val="407A9B"/>
              </w:rPr>
              <w:t>P</w:t>
            </w:r>
            <w:bookmarkEnd w:id="894"/>
          </w:p>
        </w:tc>
        <w:tc>
          <w:tcPr>
            <w:tcW w:w="829" w:type="dxa"/>
            <w:shd w:val="clear" w:color="auto" w:fill="F2F2F2" w:themeFill="background1" w:themeFillShade="F2"/>
          </w:tcPr>
          <w:p w14:paraId="12A18A26"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5A3D94D7" w14:textId="77777777" w:rsidR="00397D27" w:rsidRPr="00073234" w:rsidRDefault="00397D27" w:rsidP="00E923C1">
            <w:pPr>
              <w:spacing w:before="0"/>
              <w:jc w:val="center"/>
              <w:rPr>
                <w:color w:val="407A9B"/>
              </w:rPr>
            </w:pPr>
            <w:bookmarkStart w:id="895" w:name="lt_pId2123"/>
            <w:r w:rsidRPr="00073234">
              <w:rPr>
                <w:color w:val="407A9B"/>
              </w:rPr>
              <w:t>P</w:t>
            </w:r>
            <w:bookmarkEnd w:id="895"/>
          </w:p>
        </w:tc>
        <w:tc>
          <w:tcPr>
            <w:tcW w:w="828" w:type="dxa"/>
            <w:shd w:val="clear" w:color="auto" w:fill="F2F2F2" w:themeFill="background1" w:themeFillShade="F2"/>
          </w:tcPr>
          <w:p w14:paraId="0783EF6D"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6B84CA9D"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605DD4B5"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0AB5FE59"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02EB409A" w14:textId="77777777" w:rsidR="00397D27" w:rsidRPr="00073234" w:rsidRDefault="00397D27" w:rsidP="00E923C1">
            <w:pPr>
              <w:spacing w:before="0"/>
              <w:jc w:val="center"/>
              <w:rPr>
                <w:color w:val="407A9B"/>
              </w:rPr>
            </w:pPr>
          </w:p>
        </w:tc>
      </w:tr>
      <w:tr w:rsidR="00397D27" w:rsidRPr="00073234" w14:paraId="3470839A" w14:textId="77777777" w:rsidTr="00E923C1">
        <w:tc>
          <w:tcPr>
            <w:tcW w:w="1555" w:type="dxa"/>
            <w:shd w:val="clear" w:color="auto" w:fill="F2F2F2" w:themeFill="background1" w:themeFillShade="F2"/>
          </w:tcPr>
          <w:p w14:paraId="7F1D1198" w14:textId="77777777" w:rsidR="00397D27" w:rsidRPr="00073234" w:rsidRDefault="00397D27" w:rsidP="00E923C1">
            <w:pPr>
              <w:spacing w:before="0"/>
              <w:rPr>
                <w:color w:val="407A9B"/>
              </w:rPr>
            </w:pPr>
            <w:bookmarkStart w:id="896" w:name="lt_pId2124"/>
            <w:r w:rsidRPr="00073234">
              <w:rPr>
                <w:color w:val="407A9B"/>
              </w:rPr>
              <w:t>UNWTO</w:t>
            </w:r>
            <w:bookmarkEnd w:id="896"/>
          </w:p>
        </w:tc>
        <w:tc>
          <w:tcPr>
            <w:tcW w:w="828" w:type="dxa"/>
            <w:shd w:val="clear" w:color="auto" w:fill="F2F2F2" w:themeFill="background1" w:themeFillShade="F2"/>
          </w:tcPr>
          <w:p w14:paraId="1939007D"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3AD47016"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02DCCA12"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6B40D25A" w14:textId="77777777" w:rsidR="00397D27" w:rsidRPr="00073234" w:rsidRDefault="00397D27" w:rsidP="00E923C1">
            <w:pPr>
              <w:spacing w:before="0"/>
              <w:jc w:val="center"/>
              <w:rPr>
                <w:color w:val="407A9B"/>
              </w:rPr>
            </w:pPr>
            <w:bookmarkStart w:id="897" w:name="lt_pId2125"/>
            <w:r w:rsidRPr="00073234">
              <w:rPr>
                <w:color w:val="407A9B"/>
              </w:rPr>
              <w:t>P</w:t>
            </w:r>
            <w:bookmarkEnd w:id="897"/>
          </w:p>
        </w:tc>
        <w:tc>
          <w:tcPr>
            <w:tcW w:w="828" w:type="dxa"/>
            <w:shd w:val="clear" w:color="auto" w:fill="F2F2F2" w:themeFill="background1" w:themeFillShade="F2"/>
          </w:tcPr>
          <w:p w14:paraId="30D2C148"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204DB802"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6098D7D3"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629CB535"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30E0A040" w14:textId="77777777" w:rsidR="00397D27" w:rsidRPr="00073234" w:rsidRDefault="00397D27" w:rsidP="00E923C1">
            <w:pPr>
              <w:spacing w:before="0"/>
              <w:jc w:val="center"/>
              <w:rPr>
                <w:color w:val="407A9B"/>
              </w:rPr>
            </w:pPr>
          </w:p>
        </w:tc>
      </w:tr>
      <w:tr w:rsidR="00397D27" w:rsidRPr="00073234" w14:paraId="25ACA34F" w14:textId="77777777" w:rsidTr="00E923C1">
        <w:tc>
          <w:tcPr>
            <w:tcW w:w="1555" w:type="dxa"/>
            <w:shd w:val="clear" w:color="auto" w:fill="F2F2F2" w:themeFill="background1" w:themeFillShade="F2"/>
          </w:tcPr>
          <w:p w14:paraId="5B75884E" w14:textId="77777777" w:rsidR="00397D27" w:rsidRPr="00073234" w:rsidRDefault="00397D27" w:rsidP="00E923C1">
            <w:pPr>
              <w:spacing w:before="0"/>
              <w:rPr>
                <w:color w:val="407A9B"/>
              </w:rPr>
            </w:pPr>
            <w:bookmarkStart w:id="898" w:name="lt_pId2126"/>
            <w:r w:rsidRPr="00073234">
              <w:rPr>
                <w:color w:val="407A9B"/>
              </w:rPr>
              <w:t>WIPO</w:t>
            </w:r>
            <w:bookmarkEnd w:id="898"/>
            <w:r w:rsidRPr="00073234">
              <w:rPr>
                <w:rStyle w:val="FootnoteReference"/>
                <w:rFonts w:cs="Arial"/>
                <w:color w:val="407A9B"/>
              </w:rPr>
              <w:footnoteReference w:id="252"/>
            </w:r>
          </w:p>
        </w:tc>
        <w:tc>
          <w:tcPr>
            <w:tcW w:w="828" w:type="dxa"/>
            <w:shd w:val="clear" w:color="auto" w:fill="F2F2F2" w:themeFill="background1" w:themeFillShade="F2"/>
          </w:tcPr>
          <w:p w14:paraId="46FAFE9D"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2606A48E"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67E3950E" w14:textId="77777777" w:rsidR="00397D27" w:rsidRPr="00073234" w:rsidRDefault="00397D27" w:rsidP="00E923C1">
            <w:pPr>
              <w:spacing w:before="0"/>
              <w:jc w:val="center"/>
              <w:rPr>
                <w:color w:val="407A9B"/>
              </w:rPr>
            </w:pPr>
            <w:bookmarkStart w:id="900" w:name="lt_pId2127"/>
            <w:r w:rsidRPr="00073234">
              <w:rPr>
                <w:color w:val="407A9B"/>
              </w:rPr>
              <w:t>P</w:t>
            </w:r>
            <w:bookmarkEnd w:id="900"/>
          </w:p>
        </w:tc>
        <w:tc>
          <w:tcPr>
            <w:tcW w:w="828" w:type="dxa"/>
            <w:shd w:val="clear" w:color="auto" w:fill="F2F2F2" w:themeFill="background1" w:themeFillShade="F2"/>
          </w:tcPr>
          <w:p w14:paraId="20DA2024"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6B0FC7B0"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576C9722"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7BEED847" w14:textId="77777777" w:rsidR="00397D27" w:rsidRPr="00073234" w:rsidRDefault="00397D27" w:rsidP="00E923C1">
            <w:pPr>
              <w:spacing w:before="0"/>
              <w:jc w:val="center"/>
              <w:rPr>
                <w:color w:val="407A9B"/>
              </w:rPr>
            </w:pPr>
          </w:p>
        </w:tc>
        <w:tc>
          <w:tcPr>
            <w:tcW w:w="828" w:type="dxa"/>
            <w:shd w:val="clear" w:color="auto" w:fill="F2F2F2" w:themeFill="background1" w:themeFillShade="F2"/>
          </w:tcPr>
          <w:p w14:paraId="14EC0F56" w14:textId="77777777" w:rsidR="00397D27" w:rsidRPr="00073234" w:rsidRDefault="00397D27" w:rsidP="00E923C1">
            <w:pPr>
              <w:spacing w:before="0"/>
              <w:jc w:val="center"/>
              <w:rPr>
                <w:color w:val="407A9B"/>
              </w:rPr>
            </w:pPr>
            <w:bookmarkStart w:id="901" w:name="lt_pId2128"/>
            <w:r w:rsidRPr="00073234">
              <w:rPr>
                <w:color w:val="407A9B"/>
              </w:rPr>
              <w:t>P</w:t>
            </w:r>
            <w:bookmarkEnd w:id="901"/>
          </w:p>
        </w:tc>
        <w:tc>
          <w:tcPr>
            <w:tcW w:w="829" w:type="dxa"/>
            <w:shd w:val="clear" w:color="auto" w:fill="F2F2F2" w:themeFill="background1" w:themeFillShade="F2"/>
          </w:tcPr>
          <w:p w14:paraId="3F150D51" w14:textId="77777777" w:rsidR="00397D27" w:rsidRPr="00073234" w:rsidRDefault="00397D27" w:rsidP="00E923C1">
            <w:pPr>
              <w:spacing w:before="0"/>
              <w:jc w:val="center"/>
              <w:rPr>
                <w:color w:val="407A9B"/>
              </w:rPr>
            </w:pPr>
          </w:p>
        </w:tc>
      </w:tr>
      <w:tr w:rsidR="00397D27" w:rsidRPr="00073234" w14:paraId="072FAA1E" w14:textId="77777777" w:rsidTr="00E923C1">
        <w:tc>
          <w:tcPr>
            <w:tcW w:w="1555" w:type="dxa"/>
            <w:shd w:val="clear" w:color="auto" w:fill="F2F2F2" w:themeFill="background1" w:themeFillShade="F2"/>
          </w:tcPr>
          <w:p w14:paraId="6B01E118" w14:textId="77777777" w:rsidR="00397D27" w:rsidRPr="00073234" w:rsidRDefault="00397D27" w:rsidP="00E923C1">
            <w:pPr>
              <w:spacing w:before="0"/>
              <w:rPr>
                <w:color w:val="407A9B"/>
              </w:rPr>
            </w:pPr>
            <w:proofErr w:type="spellStart"/>
            <w:r w:rsidRPr="00073234">
              <w:rPr>
                <w:rFonts w:hint="eastAsia"/>
                <w:color w:val="407A9B"/>
              </w:rPr>
              <w:t>世界银行</w:t>
            </w:r>
            <w:proofErr w:type="spellEnd"/>
            <w:r>
              <w:rPr>
                <w:color w:val="407A9B"/>
              </w:rPr>
              <w:br/>
            </w:r>
            <w:proofErr w:type="spellStart"/>
            <w:r w:rsidRPr="00073234">
              <w:rPr>
                <w:rFonts w:hint="eastAsia"/>
                <w:color w:val="407A9B"/>
              </w:rPr>
              <w:t>集团</w:t>
            </w:r>
            <w:proofErr w:type="spellEnd"/>
            <w:r w:rsidRPr="00073234">
              <w:rPr>
                <w:rStyle w:val="FootnoteReference"/>
                <w:rFonts w:cs="Arial"/>
                <w:color w:val="407A9B"/>
              </w:rPr>
              <w:footnoteReference w:id="253"/>
            </w:r>
          </w:p>
        </w:tc>
        <w:tc>
          <w:tcPr>
            <w:tcW w:w="828" w:type="dxa"/>
            <w:shd w:val="clear" w:color="auto" w:fill="F2F2F2" w:themeFill="background1" w:themeFillShade="F2"/>
          </w:tcPr>
          <w:p w14:paraId="422535ED" w14:textId="77777777" w:rsidR="00397D27" w:rsidRPr="00073234" w:rsidRDefault="00397D27" w:rsidP="00E923C1">
            <w:pPr>
              <w:spacing w:before="0"/>
              <w:jc w:val="center"/>
              <w:rPr>
                <w:color w:val="407A9B"/>
              </w:rPr>
            </w:pPr>
            <w:r w:rsidRPr="00073234">
              <w:rPr>
                <w:color w:val="407A9B"/>
              </w:rPr>
              <w:t>4</w:t>
            </w:r>
          </w:p>
        </w:tc>
        <w:tc>
          <w:tcPr>
            <w:tcW w:w="828" w:type="dxa"/>
            <w:shd w:val="clear" w:color="auto" w:fill="F2F2F2" w:themeFill="background1" w:themeFillShade="F2"/>
          </w:tcPr>
          <w:p w14:paraId="2892A7A1" w14:textId="77777777" w:rsidR="00397D27" w:rsidRPr="00073234" w:rsidRDefault="00397D27" w:rsidP="00E923C1">
            <w:pPr>
              <w:spacing w:before="0"/>
              <w:jc w:val="center"/>
              <w:rPr>
                <w:color w:val="407A9B"/>
              </w:rPr>
            </w:pPr>
            <w:r w:rsidRPr="00073234">
              <w:rPr>
                <w:color w:val="407A9B"/>
              </w:rPr>
              <w:t>27</w:t>
            </w:r>
          </w:p>
        </w:tc>
        <w:tc>
          <w:tcPr>
            <w:tcW w:w="829" w:type="dxa"/>
            <w:shd w:val="clear" w:color="auto" w:fill="F2F2F2" w:themeFill="background1" w:themeFillShade="F2"/>
          </w:tcPr>
          <w:p w14:paraId="1D359FDC" w14:textId="77777777" w:rsidR="00397D27" w:rsidRPr="00073234" w:rsidRDefault="00397D27" w:rsidP="00E923C1">
            <w:pPr>
              <w:spacing w:before="0"/>
              <w:jc w:val="center"/>
              <w:rPr>
                <w:color w:val="407A9B"/>
              </w:rPr>
            </w:pPr>
            <w:r w:rsidRPr="00073234">
              <w:rPr>
                <w:color w:val="407A9B"/>
              </w:rPr>
              <w:t>58</w:t>
            </w:r>
          </w:p>
        </w:tc>
        <w:tc>
          <w:tcPr>
            <w:tcW w:w="828" w:type="dxa"/>
            <w:shd w:val="clear" w:color="auto" w:fill="F2F2F2" w:themeFill="background1" w:themeFillShade="F2"/>
          </w:tcPr>
          <w:p w14:paraId="2D4282A1" w14:textId="77777777" w:rsidR="00397D27" w:rsidRPr="00073234" w:rsidRDefault="00397D27" w:rsidP="00E923C1">
            <w:pPr>
              <w:spacing w:before="0"/>
              <w:jc w:val="center"/>
              <w:rPr>
                <w:color w:val="407A9B"/>
              </w:rPr>
            </w:pPr>
            <w:r w:rsidRPr="00073234">
              <w:rPr>
                <w:color w:val="407A9B"/>
              </w:rPr>
              <w:t>47</w:t>
            </w:r>
          </w:p>
        </w:tc>
        <w:tc>
          <w:tcPr>
            <w:tcW w:w="828" w:type="dxa"/>
            <w:shd w:val="clear" w:color="auto" w:fill="F2F2F2" w:themeFill="background1" w:themeFillShade="F2"/>
          </w:tcPr>
          <w:p w14:paraId="6B9A2DCE" w14:textId="77777777" w:rsidR="00397D27" w:rsidRPr="00073234" w:rsidRDefault="00397D27" w:rsidP="00E923C1">
            <w:pPr>
              <w:spacing w:before="0"/>
              <w:jc w:val="center"/>
              <w:rPr>
                <w:color w:val="407A9B"/>
              </w:rPr>
            </w:pPr>
          </w:p>
        </w:tc>
        <w:tc>
          <w:tcPr>
            <w:tcW w:w="829" w:type="dxa"/>
            <w:shd w:val="clear" w:color="auto" w:fill="F2F2F2" w:themeFill="background1" w:themeFillShade="F2"/>
          </w:tcPr>
          <w:p w14:paraId="14DC3771" w14:textId="77777777" w:rsidR="00397D27" w:rsidRPr="00073234" w:rsidRDefault="00397D27" w:rsidP="00E923C1">
            <w:pPr>
              <w:spacing w:before="0"/>
              <w:jc w:val="center"/>
              <w:rPr>
                <w:color w:val="407A9B"/>
              </w:rPr>
            </w:pPr>
            <w:r w:rsidRPr="00073234">
              <w:rPr>
                <w:color w:val="407A9B"/>
              </w:rPr>
              <w:t>23</w:t>
            </w:r>
          </w:p>
        </w:tc>
        <w:tc>
          <w:tcPr>
            <w:tcW w:w="828" w:type="dxa"/>
            <w:shd w:val="clear" w:color="auto" w:fill="F2F2F2" w:themeFill="background1" w:themeFillShade="F2"/>
          </w:tcPr>
          <w:p w14:paraId="5F47AA6A" w14:textId="77777777" w:rsidR="00397D27" w:rsidRPr="00073234" w:rsidRDefault="00397D27" w:rsidP="00E923C1">
            <w:pPr>
              <w:spacing w:before="0"/>
              <w:jc w:val="center"/>
              <w:rPr>
                <w:color w:val="407A9B"/>
              </w:rPr>
            </w:pPr>
            <w:r w:rsidRPr="00073234">
              <w:rPr>
                <w:color w:val="407A9B"/>
              </w:rPr>
              <w:t>15</w:t>
            </w:r>
          </w:p>
        </w:tc>
        <w:tc>
          <w:tcPr>
            <w:tcW w:w="828" w:type="dxa"/>
            <w:shd w:val="clear" w:color="auto" w:fill="F2F2F2" w:themeFill="background1" w:themeFillShade="F2"/>
          </w:tcPr>
          <w:p w14:paraId="5B617F78" w14:textId="77777777" w:rsidR="00397D27" w:rsidRPr="00073234" w:rsidRDefault="00397D27" w:rsidP="00E923C1">
            <w:pPr>
              <w:spacing w:before="0"/>
              <w:jc w:val="center"/>
              <w:rPr>
                <w:color w:val="407A9B"/>
              </w:rPr>
            </w:pPr>
            <w:r w:rsidRPr="00073234">
              <w:rPr>
                <w:color w:val="407A9B"/>
              </w:rPr>
              <w:t>28</w:t>
            </w:r>
          </w:p>
        </w:tc>
        <w:tc>
          <w:tcPr>
            <w:tcW w:w="829" w:type="dxa"/>
            <w:shd w:val="clear" w:color="auto" w:fill="F2F2F2" w:themeFill="background1" w:themeFillShade="F2"/>
          </w:tcPr>
          <w:p w14:paraId="46640C10" w14:textId="77777777" w:rsidR="00397D27" w:rsidRPr="00073234" w:rsidRDefault="00397D27" w:rsidP="00E923C1">
            <w:pPr>
              <w:spacing w:before="0"/>
              <w:jc w:val="center"/>
              <w:rPr>
                <w:color w:val="407A9B"/>
              </w:rPr>
            </w:pPr>
            <w:r w:rsidRPr="00073234">
              <w:rPr>
                <w:color w:val="407A9B"/>
              </w:rPr>
              <w:t>3</w:t>
            </w:r>
          </w:p>
        </w:tc>
      </w:tr>
      <w:tr w:rsidR="00397D27" w14:paraId="5F57D5B8" w14:textId="77777777" w:rsidTr="00E923C1">
        <w:trPr>
          <w:trHeight w:val="2005"/>
        </w:trPr>
        <w:tc>
          <w:tcPr>
            <w:tcW w:w="1555" w:type="dxa"/>
            <w:shd w:val="clear" w:color="auto" w:fill="407C9B"/>
          </w:tcPr>
          <w:p w14:paraId="4A9DEE61" w14:textId="77777777" w:rsidR="00397D27" w:rsidRPr="00073234" w:rsidRDefault="00397D27" w:rsidP="00E923C1">
            <w:pPr>
              <w:jc w:val="center"/>
              <w:rPr>
                <w:b/>
                <w:color w:val="FFFFFF" w:themeColor="background1"/>
              </w:rPr>
            </w:pPr>
          </w:p>
        </w:tc>
        <w:tc>
          <w:tcPr>
            <w:tcW w:w="828" w:type="dxa"/>
            <w:shd w:val="clear" w:color="auto" w:fill="407C9B"/>
            <w:textDirection w:val="btLr"/>
          </w:tcPr>
          <w:p w14:paraId="27CEE2E5" w14:textId="77777777" w:rsidR="00397D27" w:rsidRPr="00073234" w:rsidRDefault="00397D27" w:rsidP="00E923C1">
            <w:pPr>
              <w:jc w:val="center"/>
              <w:rPr>
                <w:b/>
                <w:color w:val="FFFFFF" w:themeColor="background1"/>
              </w:rPr>
            </w:pPr>
            <w:bookmarkStart w:id="906" w:name="lt_pId2138"/>
            <w:proofErr w:type="spellStart"/>
            <w:r w:rsidRPr="00073234">
              <w:rPr>
                <w:rFonts w:hint="eastAsia"/>
                <w:b/>
                <w:color w:val="FFFFFF" w:themeColor="background1"/>
              </w:rPr>
              <w:t>网络安全</w:t>
            </w:r>
            <w:bookmarkEnd w:id="906"/>
            <w:proofErr w:type="spellEnd"/>
          </w:p>
        </w:tc>
        <w:tc>
          <w:tcPr>
            <w:tcW w:w="828" w:type="dxa"/>
            <w:shd w:val="clear" w:color="auto" w:fill="407C9B"/>
            <w:textDirection w:val="btLr"/>
          </w:tcPr>
          <w:p w14:paraId="46E334FF" w14:textId="77777777" w:rsidR="00397D27" w:rsidRPr="00073234" w:rsidRDefault="00397D27" w:rsidP="00E923C1">
            <w:pPr>
              <w:jc w:val="center"/>
              <w:rPr>
                <w:b/>
                <w:color w:val="FFFFFF" w:themeColor="background1"/>
              </w:rPr>
            </w:pPr>
            <w:bookmarkStart w:id="907" w:name="lt_pId2139"/>
            <w:proofErr w:type="spellStart"/>
            <w:r w:rsidRPr="00073234">
              <w:rPr>
                <w:rFonts w:hint="eastAsia"/>
                <w:b/>
                <w:color w:val="FFFFFF" w:themeColor="background1"/>
              </w:rPr>
              <w:t>数字包容性</w:t>
            </w:r>
            <w:bookmarkEnd w:id="907"/>
            <w:proofErr w:type="spellEnd"/>
          </w:p>
        </w:tc>
        <w:tc>
          <w:tcPr>
            <w:tcW w:w="829" w:type="dxa"/>
            <w:shd w:val="clear" w:color="auto" w:fill="407C9B"/>
            <w:textDirection w:val="btLr"/>
          </w:tcPr>
          <w:p w14:paraId="1574F142" w14:textId="77777777" w:rsidR="00397D27" w:rsidRPr="00073234" w:rsidRDefault="00397D27" w:rsidP="00E923C1">
            <w:pPr>
              <w:jc w:val="center"/>
              <w:rPr>
                <w:b/>
                <w:color w:val="FFFFFF" w:themeColor="background1"/>
              </w:rPr>
            </w:pPr>
            <w:bookmarkStart w:id="908" w:name="lt_pId2140"/>
            <w:proofErr w:type="spellStart"/>
            <w:r w:rsidRPr="00073234">
              <w:rPr>
                <w:rFonts w:hint="eastAsia"/>
                <w:b/>
                <w:color w:val="FFFFFF" w:themeColor="background1"/>
              </w:rPr>
              <w:t>数字创新生态系统</w:t>
            </w:r>
            <w:bookmarkEnd w:id="908"/>
            <w:proofErr w:type="spellEnd"/>
          </w:p>
        </w:tc>
        <w:tc>
          <w:tcPr>
            <w:tcW w:w="828" w:type="dxa"/>
            <w:shd w:val="clear" w:color="auto" w:fill="407C9B"/>
            <w:textDirection w:val="btLr"/>
          </w:tcPr>
          <w:p w14:paraId="4258238E" w14:textId="77777777" w:rsidR="00397D27" w:rsidRPr="00073234" w:rsidRDefault="00397D27" w:rsidP="00E923C1">
            <w:pPr>
              <w:jc w:val="center"/>
              <w:rPr>
                <w:b/>
                <w:color w:val="FFFFFF" w:themeColor="background1"/>
              </w:rPr>
            </w:pPr>
            <w:bookmarkStart w:id="909" w:name="lt_pId2141"/>
            <w:proofErr w:type="spellStart"/>
            <w:r w:rsidRPr="00073234">
              <w:rPr>
                <w:rFonts w:hint="eastAsia"/>
                <w:b/>
                <w:color w:val="FFFFFF" w:themeColor="background1"/>
              </w:rPr>
              <w:t>数字服务和应用</w:t>
            </w:r>
            <w:bookmarkEnd w:id="909"/>
            <w:proofErr w:type="spellEnd"/>
          </w:p>
        </w:tc>
        <w:tc>
          <w:tcPr>
            <w:tcW w:w="828" w:type="dxa"/>
            <w:shd w:val="clear" w:color="auto" w:fill="407C9B"/>
            <w:textDirection w:val="btLr"/>
          </w:tcPr>
          <w:p w14:paraId="4A58C95D" w14:textId="77777777" w:rsidR="00397D27" w:rsidRPr="00073234" w:rsidRDefault="00397D27" w:rsidP="00E923C1">
            <w:pPr>
              <w:jc w:val="center"/>
              <w:rPr>
                <w:b/>
                <w:color w:val="FFFFFF" w:themeColor="background1"/>
              </w:rPr>
            </w:pPr>
            <w:bookmarkStart w:id="910" w:name="lt_pId2142"/>
            <w:proofErr w:type="spellStart"/>
            <w:r w:rsidRPr="00073234">
              <w:rPr>
                <w:rFonts w:hint="eastAsia"/>
                <w:b/>
                <w:color w:val="FFFFFF" w:themeColor="background1"/>
              </w:rPr>
              <w:t>应急通信</w:t>
            </w:r>
            <w:bookmarkEnd w:id="910"/>
            <w:proofErr w:type="spellEnd"/>
          </w:p>
        </w:tc>
        <w:tc>
          <w:tcPr>
            <w:tcW w:w="829" w:type="dxa"/>
            <w:shd w:val="clear" w:color="auto" w:fill="407C9B"/>
            <w:textDirection w:val="btLr"/>
          </w:tcPr>
          <w:p w14:paraId="4B31D943" w14:textId="77777777" w:rsidR="00397D27" w:rsidRPr="00073234" w:rsidRDefault="00397D27" w:rsidP="00E923C1">
            <w:pPr>
              <w:jc w:val="center"/>
              <w:rPr>
                <w:b/>
                <w:color w:val="FFFFFF" w:themeColor="background1"/>
              </w:rPr>
            </w:pPr>
            <w:bookmarkStart w:id="911" w:name="lt_pId2143"/>
            <w:proofErr w:type="spellStart"/>
            <w:r w:rsidRPr="00073234">
              <w:rPr>
                <w:rFonts w:hint="eastAsia"/>
                <w:b/>
                <w:color w:val="FFFFFF" w:themeColor="background1"/>
              </w:rPr>
              <w:t>环境</w:t>
            </w:r>
            <w:bookmarkEnd w:id="911"/>
            <w:proofErr w:type="spellEnd"/>
          </w:p>
        </w:tc>
        <w:tc>
          <w:tcPr>
            <w:tcW w:w="828" w:type="dxa"/>
            <w:shd w:val="clear" w:color="auto" w:fill="407C9B"/>
            <w:textDirection w:val="btLr"/>
          </w:tcPr>
          <w:p w14:paraId="5268CF6F" w14:textId="77777777" w:rsidR="00397D27" w:rsidRPr="00073234" w:rsidRDefault="00397D27" w:rsidP="00E923C1">
            <w:pPr>
              <w:jc w:val="center"/>
              <w:rPr>
                <w:b/>
                <w:color w:val="FFFFFF" w:themeColor="background1"/>
              </w:rPr>
            </w:pPr>
            <w:bookmarkStart w:id="912" w:name="lt_pId2144"/>
            <w:proofErr w:type="spellStart"/>
            <w:r w:rsidRPr="00073234">
              <w:rPr>
                <w:rFonts w:hint="eastAsia"/>
                <w:b/>
                <w:color w:val="FFFFFF" w:themeColor="background1"/>
              </w:rPr>
              <w:t>网络和</w:t>
            </w:r>
            <w:proofErr w:type="spellEnd"/>
            <w:r>
              <w:rPr>
                <w:b/>
                <w:color w:val="FFFFFF" w:themeColor="background1"/>
              </w:rPr>
              <w:br/>
            </w:r>
            <w:proofErr w:type="spellStart"/>
            <w:r w:rsidRPr="00073234">
              <w:rPr>
                <w:rFonts w:hint="eastAsia"/>
                <w:b/>
                <w:color w:val="FFFFFF" w:themeColor="background1"/>
              </w:rPr>
              <w:t>数字基础设施</w:t>
            </w:r>
            <w:bookmarkEnd w:id="912"/>
            <w:proofErr w:type="spellEnd"/>
          </w:p>
        </w:tc>
        <w:tc>
          <w:tcPr>
            <w:tcW w:w="828" w:type="dxa"/>
            <w:shd w:val="clear" w:color="auto" w:fill="407C9B"/>
            <w:textDirection w:val="btLr"/>
          </w:tcPr>
          <w:p w14:paraId="19EAA4FA" w14:textId="77777777" w:rsidR="00397D27" w:rsidRPr="00073234" w:rsidRDefault="00397D27" w:rsidP="00E923C1">
            <w:pPr>
              <w:jc w:val="center"/>
              <w:rPr>
                <w:b/>
                <w:color w:val="FFFFFF" w:themeColor="background1"/>
              </w:rPr>
            </w:pPr>
            <w:bookmarkStart w:id="913" w:name="lt_pId2145"/>
            <w:proofErr w:type="spellStart"/>
            <w:r w:rsidRPr="00073234">
              <w:rPr>
                <w:rFonts w:hint="eastAsia"/>
                <w:b/>
                <w:color w:val="FFFFFF" w:themeColor="background1"/>
              </w:rPr>
              <w:t>政策和监管</w:t>
            </w:r>
            <w:bookmarkEnd w:id="913"/>
            <w:proofErr w:type="spellEnd"/>
          </w:p>
        </w:tc>
        <w:tc>
          <w:tcPr>
            <w:tcW w:w="829" w:type="dxa"/>
            <w:shd w:val="clear" w:color="auto" w:fill="407C9B"/>
            <w:textDirection w:val="btLr"/>
          </w:tcPr>
          <w:p w14:paraId="59C7C184" w14:textId="77777777" w:rsidR="00397D27" w:rsidRPr="00073234" w:rsidRDefault="00397D27" w:rsidP="00E923C1">
            <w:pPr>
              <w:jc w:val="center"/>
              <w:rPr>
                <w:b/>
                <w:color w:val="FFFFFF" w:themeColor="background1"/>
              </w:rPr>
            </w:pPr>
            <w:bookmarkStart w:id="914" w:name="lt_pId2146"/>
            <w:proofErr w:type="spellStart"/>
            <w:r w:rsidRPr="00073234">
              <w:rPr>
                <w:rFonts w:hint="eastAsia"/>
                <w:b/>
                <w:color w:val="FFFFFF" w:themeColor="background1"/>
              </w:rPr>
              <w:t>统计数据</w:t>
            </w:r>
            <w:bookmarkEnd w:id="914"/>
            <w:proofErr w:type="spellEnd"/>
          </w:p>
        </w:tc>
      </w:tr>
    </w:tbl>
    <w:p w14:paraId="47AEDBD8" w14:textId="77777777" w:rsidR="00397D27" w:rsidRPr="00334E5C" w:rsidRDefault="00397D27" w:rsidP="00397D27">
      <w:pPr>
        <w:pStyle w:val="Heading2"/>
        <w:rPr>
          <w:bCs/>
          <w:lang w:eastAsia="zh-CN"/>
        </w:rPr>
      </w:pPr>
      <w:bookmarkStart w:id="915" w:name="lt_pId2147"/>
      <w:r>
        <w:rPr>
          <w:rFonts w:hint="eastAsia"/>
          <w:lang w:eastAsia="zh-CN"/>
        </w:rPr>
        <w:t>附件</w:t>
      </w:r>
      <w:r>
        <w:rPr>
          <w:lang w:eastAsia="zh-CN"/>
        </w:rPr>
        <w:t>5</w:t>
      </w:r>
      <w:bookmarkStart w:id="916" w:name="_Toc58273865"/>
      <w:r>
        <w:rPr>
          <w:rFonts w:hint="eastAsia"/>
          <w:lang w:eastAsia="zh-CN"/>
        </w:rPr>
        <w:t>：</w:t>
      </w:r>
      <w:bookmarkEnd w:id="915"/>
      <w:bookmarkEnd w:id="916"/>
      <w:r w:rsidRPr="00325148">
        <w:rPr>
          <w:rFonts w:hint="eastAsia"/>
          <w:lang w:eastAsia="zh-CN"/>
        </w:rPr>
        <w:t>BDT/</w:t>
      </w:r>
      <w:r w:rsidRPr="00325148">
        <w:rPr>
          <w:rFonts w:hint="eastAsia"/>
          <w:lang w:eastAsia="zh-CN"/>
        </w:rPr>
        <w:t>学院培训</w:t>
      </w:r>
      <w:r>
        <w:rPr>
          <w:rFonts w:hint="eastAsia"/>
          <w:lang w:eastAsia="zh-CN"/>
        </w:rPr>
        <w:t>项目</w:t>
      </w:r>
      <w:r w:rsidRPr="00325148">
        <w:rPr>
          <w:rFonts w:hint="eastAsia"/>
          <w:lang w:eastAsia="zh-CN"/>
        </w:rPr>
        <w:t>中</w:t>
      </w:r>
      <w:r>
        <w:rPr>
          <w:rFonts w:hint="eastAsia"/>
          <w:lang w:eastAsia="zh-CN"/>
        </w:rPr>
        <w:t>所</w:t>
      </w:r>
      <w:r w:rsidRPr="00325148">
        <w:rPr>
          <w:rFonts w:hint="eastAsia"/>
          <w:lang w:eastAsia="zh-CN"/>
        </w:rPr>
        <w:t>用专家的区域分布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504"/>
        <w:gridCol w:w="1543"/>
        <w:gridCol w:w="1561"/>
        <w:gridCol w:w="1500"/>
        <w:gridCol w:w="1290"/>
      </w:tblGrid>
      <w:tr w:rsidR="00397D27" w:rsidRPr="00556075" w14:paraId="67657252" w14:textId="77777777" w:rsidTr="00E923C1">
        <w:tc>
          <w:tcPr>
            <w:tcW w:w="1612" w:type="dxa"/>
            <w:tcBorders>
              <w:top w:val="nil"/>
              <w:left w:val="nil"/>
              <w:bottom w:val="nil"/>
              <w:right w:val="nil"/>
            </w:tcBorders>
            <w:shd w:val="clear" w:color="auto" w:fill="407C9B"/>
          </w:tcPr>
          <w:p w14:paraId="1A34CBCE" w14:textId="77777777" w:rsidR="00397D27" w:rsidRPr="00073234" w:rsidRDefault="00397D27" w:rsidP="00E923C1">
            <w:pPr>
              <w:keepNext/>
              <w:keepLines/>
              <w:rPr>
                <w:b/>
                <w:color w:val="FFFFFF" w:themeColor="background1"/>
              </w:rPr>
            </w:pPr>
            <w:proofErr w:type="spellStart"/>
            <w:r w:rsidRPr="00073234">
              <w:rPr>
                <w:rFonts w:hint="eastAsia"/>
                <w:b/>
                <w:color w:val="FFFFFF" w:themeColor="background1"/>
              </w:rPr>
              <w:t>区域</w:t>
            </w:r>
            <w:proofErr w:type="spellEnd"/>
            <w:r w:rsidRPr="00073234">
              <w:rPr>
                <w:b/>
                <w:color w:val="FFFFFF" w:themeColor="background1"/>
                <w:vertAlign w:val="superscript"/>
              </w:rPr>
              <w:footnoteReference w:id="254"/>
            </w:r>
          </w:p>
        </w:tc>
        <w:tc>
          <w:tcPr>
            <w:tcW w:w="1504" w:type="dxa"/>
            <w:tcBorders>
              <w:top w:val="nil"/>
              <w:left w:val="nil"/>
              <w:bottom w:val="nil"/>
              <w:right w:val="nil"/>
            </w:tcBorders>
            <w:shd w:val="clear" w:color="auto" w:fill="407C9B"/>
          </w:tcPr>
          <w:p w14:paraId="767B6B9C" w14:textId="77777777" w:rsidR="00397D27" w:rsidRPr="00073234" w:rsidRDefault="00397D27" w:rsidP="00E923C1">
            <w:pPr>
              <w:keepNext/>
              <w:keepLines/>
              <w:rPr>
                <w:b/>
                <w:color w:val="FFFFFF" w:themeColor="background1"/>
              </w:rPr>
            </w:pPr>
            <w:bookmarkStart w:id="917" w:name="lt_pId2149"/>
            <w:r w:rsidRPr="00073234">
              <w:rPr>
                <w:b/>
                <w:color w:val="FFFFFF" w:themeColor="background1"/>
              </w:rPr>
              <w:t>SMTP</w:t>
            </w:r>
            <w:bookmarkEnd w:id="917"/>
          </w:p>
        </w:tc>
        <w:tc>
          <w:tcPr>
            <w:tcW w:w="1543" w:type="dxa"/>
            <w:tcBorders>
              <w:top w:val="nil"/>
              <w:left w:val="nil"/>
              <w:bottom w:val="nil"/>
              <w:right w:val="nil"/>
            </w:tcBorders>
            <w:shd w:val="clear" w:color="auto" w:fill="407C9B"/>
          </w:tcPr>
          <w:p w14:paraId="77DC2E56" w14:textId="77777777" w:rsidR="00397D27" w:rsidRPr="00073234" w:rsidRDefault="00397D27" w:rsidP="00E923C1">
            <w:pPr>
              <w:keepNext/>
              <w:keepLines/>
              <w:rPr>
                <w:b/>
                <w:color w:val="FFFFFF" w:themeColor="background1"/>
              </w:rPr>
            </w:pPr>
            <w:bookmarkStart w:id="918" w:name="lt_pId2150"/>
            <w:proofErr w:type="spellStart"/>
            <w:r w:rsidRPr="00073234">
              <w:rPr>
                <w:b/>
                <w:color w:val="FFFFFF" w:themeColor="background1"/>
              </w:rPr>
              <w:t>QoSTP</w:t>
            </w:r>
            <w:bookmarkEnd w:id="918"/>
            <w:proofErr w:type="spellEnd"/>
          </w:p>
        </w:tc>
        <w:tc>
          <w:tcPr>
            <w:tcW w:w="1561" w:type="dxa"/>
            <w:tcBorders>
              <w:top w:val="nil"/>
              <w:left w:val="nil"/>
              <w:bottom w:val="nil"/>
              <w:right w:val="nil"/>
            </w:tcBorders>
            <w:shd w:val="clear" w:color="auto" w:fill="407C9B"/>
          </w:tcPr>
          <w:p w14:paraId="54EAA462" w14:textId="77777777" w:rsidR="00397D27" w:rsidRPr="00073234" w:rsidRDefault="00397D27" w:rsidP="00E923C1">
            <w:pPr>
              <w:keepNext/>
              <w:keepLines/>
              <w:rPr>
                <w:b/>
                <w:color w:val="FFFFFF" w:themeColor="background1"/>
              </w:rPr>
            </w:pPr>
            <w:bookmarkStart w:id="919" w:name="lt_pId2151"/>
            <w:proofErr w:type="spellStart"/>
            <w:r w:rsidRPr="00073234">
              <w:rPr>
                <w:b/>
                <w:color w:val="FFFFFF" w:themeColor="background1"/>
              </w:rPr>
              <w:t>IoTTP</w:t>
            </w:r>
            <w:bookmarkEnd w:id="919"/>
            <w:proofErr w:type="spellEnd"/>
          </w:p>
        </w:tc>
        <w:tc>
          <w:tcPr>
            <w:tcW w:w="1500" w:type="dxa"/>
            <w:tcBorders>
              <w:top w:val="nil"/>
              <w:left w:val="nil"/>
              <w:bottom w:val="nil"/>
              <w:right w:val="nil"/>
            </w:tcBorders>
            <w:shd w:val="clear" w:color="auto" w:fill="407C9B"/>
          </w:tcPr>
          <w:p w14:paraId="48B12947" w14:textId="77777777" w:rsidR="00397D27" w:rsidRPr="00073234" w:rsidRDefault="00397D27" w:rsidP="00E923C1">
            <w:pPr>
              <w:keepNext/>
              <w:keepLines/>
              <w:rPr>
                <w:b/>
                <w:color w:val="FFFFFF" w:themeColor="background1"/>
              </w:rPr>
            </w:pPr>
            <w:bookmarkStart w:id="920" w:name="lt_pId2152"/>
            <w:r w:rsidRPr="00073234">
              <w:rPr>
                <w:b/>
                <w:color w:val="FFFFFF" w:themeColor="background1"/>
              </w:rPr>
              <w:t>CCTP</w:t>
            </w:r>
            <w:bookmarkEnd w:id="920"/>
          </w:p>
        </w:tc>
        <w:tc>
          <w:tcPr>
            <w:tcW w:w="1290" w:type="dxa"/>
            <w:tcBorders>
              <w:top w:val="nil"/>
              <w:left w:val="nil"/>
              <w:bottom w:val="nil"/>
              <w:right w:val="nil"/>
            </w:tcBorders>
            <w:shd w:val="clear" w:color="auto" w:fill="407C9B"/>
          </w:tcPr>
          <w:p w14:paraId="4F89754A" w14:textId="77777777" w:rsidR="00397D27" w:rsidRPr="00073234" w:rsidRDefault="00397D27" w:rsidP="00E923C1">
            <w:pPr>
              <w:keepNext/>
              <w:keepLines/>
              <w:rPr>
                <w:b/>
                <w:color w:val="FFFFFF" w:themeColor="background1"/>
              </w:rPr>
            </w:pPr>
            <w:proofErr w:type="spellStart"/>
            <w:r w:rsidRPr="00073234">
              <w:rPr>
                <w:rFonts w:hint="eastAsia"/>
                <w:b/>
                <w:color w:val="FFFFFF" w:themeColor="background1"/>
              </w:rPr>
              <w:t>合计</w:t>
            </w:r>
            <w:proofErr w:type="spellEnd"/>
          </w:p>
        </w:tc>
      </w:tr>
      <w:tr w:rsidR="00397D27" w:rsidRPr="00556075" w14:paraId="795DBFB4" w14:textId="77777777" w:rsidTr="00E923C1">
        <w:tc>
          <w:tcPr>
            <w:tcW w:w="1612" w:type="dxa"/>
            <w:tcBorders>
              <w:top w:val="nil"/>
              <w:left w:val="single" w:sz="4" w:space="0" w:color="FFFFFF"/>
              <w:bottom w:val="single" w:sz="4" w:space="0" w:color="FFFFFF"/>
              <w:right w:val="single" w:sz="4" w:space="0" w:color="FFFFFF"/>
            </w:tcBorders>
            <w:shd w:val="clear" w:color="auto" w:fill="F2F2F2" w:themeFill="background1" w:themeFillShade="F2"/>
          </w:tcPr>
          <w:p w14:paraId="39DF96D8" w14:textId="77777777" w:rsidR="00397D27" w:rsidRPr="00073234" w:rsidRDefault="00397D27" w:rsidP="00E923C1">
            <w:pPr>
              <w:spacing w:before="40"/>
              <w:rPr>
                <w:b/>
                <w:color w:val="407A9B"/>
              </w:rPr>
            </w:pPr>
            <w:proofErr w:type="spellStart"/>
            <w:r w:rsidRPr="00073234">
              <w:rPr>
                <w:rFonts w:hint="eastAsia"/>
                <w:b/>
                <w:color w:val="407A9B"/>
              </w:rPr>
              <w:t>非洲</w:t>
            </w:r>
            <w:proofErr w:type="spellEnd"/>
          </w:p>
        </w:tc>
        <w:tc>
          <w:tcPr>
            <w:tcW w:w="1504" w:type="dxa"/>
            <w:tcBorders>
              <w:top w:val="nil"/>
              <w:left w:val="single" w:sz="4" w:space="0" w:color="FFFFFF"/>
              <w:bottom w:val="single" w:sz="4" w:space="0" w:color="FFFFFF"/>
              <w:right w:val="single" w:sz="4" w:space="0" w:color="FFFFFF"/>
            </w:tcBorders>
            <w:shd w:val="clear" w:color="auto" w:fill="F2F2F2" w:themeFill="background1" w:themeFillShade="F2"/>
          </w:tcPr>
          <w:p w14:paraId="51AABB41" w14:textId="77777777" w:rsidR="00397D27" w:rsidRPr="00073234" w:rsidRDefault="00397D27" w:rsidP="00E923C1">
            <w:pPr>
              <w:spacing w:before="40"/>
              <w:rPr>
                <w:color w:val="407A9B"/>
              </w:rPr>
            </w:pPr>
          </w:p>
        </w:tc>
        <w:tc>
          <w:tcPr>
            <w:tcW w:w="1543" w:type="dxa"/>
            <w:tcBorders>
              <w:top w:val="nil"/>
              <w:left w:val="single" w:sz="4" w:space="0" w:color="FFFFFF"/>
              <w:bottom w:val="single" w:sz="4" w:space="0" w:color="FFFFFF"/>
              <w:right w:val="single" w:sz="4" w:space="0" w:color="FFFFFF"/>
            </w:tcBorders>
            <w:shd w:val="clear" w:color="auto" w:fill="F2F2F2" w:themeFill="background1" w:themeFillShade="F2"/>
          </w:tcPr>
          <w:p w14:paraId="1DDE7DD7" w14:textId="77777777" w:rsidR="00397D27" w:rsidRPr="00073234" w:rsidRDefault="00397D27" w:rsidP="00E923C1">
            <w:pPr>
              <w:spacing w:before="40"/>
              <w:rPr>
                <w:color w:val="407A9B"/>
              </w:rPr>
            </w:pPr>
          </w:p>
        </w:tc>
        <w:tc>
          <w:tcPr>
            <w:tcW w:w="1561" w:type="dxa"/>
            <w:tcBorders>
              <w:top w:val="nil"/>
              <w:left w:val="single" w:sz="4" w:space="0" w:color="FFFFFF"/>
              <w:bottom w:val="single" w:sz="4" w:space="0" w:color="FFFFFF"/>
              <w:right w:val="single" w:sz="4" w:space="0" w:color="FFFFFF"/>
            </w:tcBorders>
            <w:shd w:val="clear" w:color="auto" w:fill="F2F2F2" w:themeFill="background1" w:themeFillShade="F2"/>
          </w:tcPr>
          <w:p w14:paraId="7B8E50AE" w14:textId="77777777" w:rsidR="00397D27" w:rsidRPr="00073234" w:rsidRDefault="00397D27" w:rsidP="00E923C1">
            <w:pPr>
              <w:spacing w:before="40"/>
              <w:rPr>
                <w:color w:val="407A9B"/>
              </w:rPr>
            </w:pPr>
            <w:r w:rsidRPr="00073234">
              <w:rPr>
                <w:color w:val="407A9B"/>
              </w:rPr>
              <w:t>3</w:t>
            </w:r>
          </w:p>
        </w:tc>
        <w:tc>
          <w:tcPr>
            <w:tcW w:w="1500" w:type="dxa"/>
            <w:tcBorders>
              <w:top w:val="nil"/>
              <w:left w:val="single" w:sz="4" w:space="0" w:color="FFFFFF"/>
              <w:bottom w:val="single" w:sz="4" w:space="0" w:color="FFFFFF"/>
              <w:right w:val="single" w:sz="4" w:space="0" w:color="FFFFFF"/>
            </w:tcBorders>
            <w:shd w:val="clear" w:color="auto" w:fill="F2F2F2" w:themeFill="background1" w:themeFillShade="F2"/>
          </w:tcPr>
          <w:p w14:paraId="1DBA3087" w14:textId="77777777" w:rsidR="00397D27" w:rsidRPr="00073234" w:rsidRDefault="00397D27" w:rsidP="00E923C1">
            <w:pPr>
              <w:spacing w:before="40"/>
              <w:rPr>
                <w:color w:val="407A9B"/>
              </w:rPr>
            </w:pPr>
          </w:p>
        </w:tc>
        <w:tc>
          <w:tcPr>
            <w:tcW w:w="1290" w:type="dxa"/>
            <w:tcBorders>
              <w:top w:val="nil"/>
              <w:left w:val="single" w:sz="4" w:space="0" w:color="FFFFFF"/>
              <w:bottom w:val="single" w:sz="4" w:space="0" w:color="FFFFFF"/>
              <w:right w:val="single" w:sz="4" w:space="0" w:color="FFFFFF"/>
            </w:tcBorders>
            <w:shd w:val="clear" w:color="auto" w:fill="F2F2F2" w:themeFill="background1" w:themeFillShade="F2"/>
          </w:tcPr>
          <w:p w14:paraId="0AE474B3" w14:textId="77777777" w:rsidR="00397D27" w:rsidRPr="00073234" w:rsidRDefault="00397D27" w:rsidP="00E923C1">
            <w:pPr>
              <w:spacing w:before="40"/>
              <w:rPr>
                <w:color w:val="407A9B"/>
              </w:rPr>
            </w:pPr>
            <w:r w:rsidRPr="00073234">
              <w:rPr>
                <w:color w:val="407A9B"/>
              </w:rPr>
              <w:t>3</w:t>
            </w:r>
          </w:p>
        </w:tc>
      </w:tr>
      <w:tr w:rsidR="00397D27" w:rsidRPr="00556075" w14:paraId="62776521" w14:textId="77777777" w:rsidTr="00E923C1">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C9063F0" w14:textId="77777777" w:rsidR="00397D27" w:rsidRPr="00073234" w:rsidRDefault="00397D27" w:rsidP="00E923C1">
            <w:pPr>
              <w:spacing w:before="40"/>
              <w:rPr>
                <w:b/>
                <w:color w:val="407A9B"/>
              </w:rPr>
            </w:pPr>
            <w:proofErr w:type="spellStart"/>
            <w:r w:rsidRPr="00073234">
              <w:rPr>
                <w:rFonts w:hint="eastAsia"/>
                <w:b/>
                <w:color w:val="407A9B"/>
              </w:rPr>
              <w:t>美洲</w:t>
            </w:r>
            <w:proofErr w:type="spellEnd"/>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A56B84A" w14:textId="77777777" w:rsidR="00397D27" w:rsidRPr="00073234" w:rsidRDefault="00397D27" w:rsidP="00E923C1">
            <w:pPr>
              <w:spacing w:before="40"/>
              <w:rPr>
                <w:color w:val="407A9B"/>
              </w:rPr>
            </w:pPr>
            <w:r w:rsidRPr="00073234">
              <w:rPr>
                <w:color w:val="407A9B"/>
              </w:rPr>
              <w:t>8</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BE8E160" w14:textId="77777777" w:rsidR="00397D27" w:rsidRPr="00073234" w:rsidRDefault="00397D27" w:rsidP="00E923C1">
            <w:pPr>
              <w:spacing w:before="40"/>
              <w:rPr>
                <w:color w:val="407A9B"/>
              </w:rPr>
            </w:pPr>
            <w:r w:rsidRPr="00073234">
              <w:rPr>
                <w:color w:val="407A9B"/>
              </w:rPr>
              <w:t>3</w:t>
            </w: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01AE854" w14:textId="77777777" w:rsidR="00397D27" w:rsidRPr="00073234" w:rsidRDefault="00397D27" w:rsidP="00E923C1">
            <w:pPr>
              <w:spacing w:before="40"/>
              <w:rPr>
                <w:color w:val="407A9B"/>
              </w:rPr>
            </w:pPr>
            <w:r w:rsidRPr="00073234">
              <w:rPr>
                <w:color w:val="407A9B"/>
              </w:rPr>
              <w:t>3</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34FD128" w14:textId="77777777" w:rsidR="00397D27" w:rsidRPr="00073234" w:rsidRDefault="00397D27" w:rsidP="00E923C1">
            <w:pPr>
              <w:spacing w:before="40"/>
              <w:rPr>
                <w:color w:val="407A9B"/>
              </w:rPr>
            </w:pPr>
            <w:r w:rsidRPr="00073234">
              <w:rPr>
                <w:color w:val="407A9B"/>
              </w:rPr>
              <w:t>5</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817C1ED" w14:textId="77777777" w:rsidR="00397D27" w:rsidRPr="00073234" w:rsidRDefault="00397D27" w:rsidP="00E923C1">
            <w:pPr>
              <w:spacing w:before="40"/>
              <w:rPr>
                <w:color w:val="407A9B"/>
              </w:rPr>
            </w:pPr>
            <w:r w:rsidRPr="00073234">
              <w:rPr>
                <w:color w:val="407A9B"/>
              </w:rPr>
              <w:t>19</w:t>
            </w:r>
          </w:p>
        </w:tc>
      </w:tr>
      <w:tr w:rsidR="00397D27" w:rsidRPr="00556075" w14:paraId="61DBC29E" w14:textId="77777777" w:rsidTr="00E923C1">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96FA07F" w14:textId="77777777" w:rsidR="00397D27" w:rsidRPr="00073234" w:rsidRDefault="00397D27" w:rsidP="00E923C1">
            <w:pPr>
              <w:spacing w:before="40"/>
              <w:rPr>
                <w:b/>
                <w:color w:val="407A9B"/>
              </w:rPr>
            </w:pPr>
            <w:proofErr w:type="spellStart"/>
            <w:r w:rsidRPr="00073234">
              <w:rPr>
                <w:rFonts w:hint="eastAsia"/>
                <w:b/>
                <w:color w:val="407A9B"/>
              </w:rPr>
              <w:t>阿拉伯国家</w:t>
            </w:r>
            <w:proofErr w:type="spellEnd"/>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A6CE520" w14:textId="77777777" w:rsidR="00397D27" w:rsidRPr="00073234" w:rsidRDefault="00397D27" w:rsidP="00E923C1">
            <w:pPr>
              <w:spacing w:before="40"/>
              <w:rPr>
                <w:color w:val="407A9B"/>
              </w:rPr>
            </w:pP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E9EF748" w14:textId="77777777" w:rsidR="00397D27" w:rsidRPr="00073234" w:rsidRDefault="00397D27" w:rsidP="00E923C1">
            <w:pPr>
              <w:spacing w:before="40"/>
              <w:rPr>
                <w:color w:val="407A9B"/>
              </w:rPr>
            </w:pP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3816C41" w14:textId="77777777" w:rsidR="00397D27" w:rsidRPr="00073234" w:rsidRDefault="00397D27" w:rsidP="00E923C1">
            <w:pPr>
              <w:spacing w:before="40"/>
              <w:rPr>
                <w:color w:val="407A9B"/>
              </w:rPr>
            </w:pP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722F76A" w14:textId="77777777" w:rsidR="00397D27" w:rsidRPr="00073234" w:rsidRDefault="00397D27" w:rsidP="00E923C1">
            <w:pPr>
              <w:spacing w:before="40"/>
              <w:rPr>
                <w:color w:val="407A9B"/>
              </w:rPr>
            </w:pP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37A9CBD" w14:textId="77777777" w:rsidR="00397D27" w:rsidRPr="00073234" w:rsidRDefault="00397D27" w:rsidP="00E923C1">
            <w:pPr>
              <w:spacing w:before="40"/>
              <w:rPr>
                <w:color w:val="407A9B"/>
              </w:rPr>
            </w:pPr>
          </w:p>
        </w:tc>
      </w:tr>
      <w:tr w:rsidR="00397D27" w:rsidRPr="00556075" w14:paraId="5AE7326F" w14:textId="77777777" w:rsidTr="00E923C1">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6C61DEF" w14:textId="77777777" w:rsidR="00397D27" w:rsidRPr="00073234" w:rsidRDefault="00397D27" w:rsidP="00E923C1">
            <w:pPr>
              <w:spacing w:before="40"/>
              <w:rPr>
                <w:b/>
                <w:color w:val="407A9B"/>
              </w:rPr>
            </w:pPr>
            <w:proofErr w:type="spellStart"/>
            <w:r w:rsidRPr="00073234">
              <w:rPr>
                <w:rFonts w:hint="eastAsia"/>
                <w:b/>
                <w:color w:val="407A9B"/>
              </w:rPr>
              <w:t>亚太</w:t>
            </w:r>
            <w:proofErr w:type="spellEnd"/>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977414D" w14:textId="77777777" w:rsidR="00397D27" w:rsidRPr="00073234" w:rsidRDefault="00397D27" w:rsidP="00E923C1">
            <w:pPr>
              <w:spacing w:before="40"/>
              <w:rPr>
                <w:color w:val="407A9B"/>
              </w:rPr>
            </w:pPr>
            <w:r w:rsidRPr="00073234">
              <w:rPr>
                <w:color w:val="407A9B"/>
              </w:rPr>
              <w:t>2</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F10FAE5" w14:textId="77777777" w:rsidR="00397D27" w:rsidRPr="00073234" w:rsidRDefault="00397D27" w:rsidP="00E923C1">
            <w:pPr>
              <w:spacing w:before="40"/>
              <w:rPr>
                <w:color w:val="407A9B"/>
              </w:rPr>
            </w:pP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975E774" w14:textId="77777777" w:rsidR="00397D27" w:rsidRPr="00073234" w:rsidRDefault="00397D27" w:rsidP="00E923C1">
            <w:pPr>
              <w:spacing w:before="40"/>
              <w:rPr>
                <w:color w:val="407A9B"/>
              </w:rPr>
            </w:pPr>
            <w:r w:rsidRPr="00073234">
              <w:rPr>
                <w:color w:val="407A9B"/>
              </w:rPr>
              <w:t>2</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B3D12D2" w14:textId="77777777" w:rsidR="00397D27" w:rsidRPr="00073234" w:rsidRDefault="00397D27" w:rsidP="00E923C1">
            <w:pPr>
              <w:spacing w:before="40"/>
              <w:rPr>
                <w:color w:val="407A9B"/>
              </w:rPr>
            </w:pPr>
            <w:r w:rsidRPr="00073234">
              <w:rPr>
                <w:color w:val="407A9B"/>
              </w:rPr>
              <w:t>1</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107FFA4" w14:textId="77777777" w:rsidR="00397D27" w:rsidRPr="00073234" w:rsidRDefault="00397D27" w:rsidP="00E923C1">
            <w:pPr>
              <w:spacing w:before="40"/>
              <w:rPr>
                <w:color w:val="407A9B"/>
              </w:rPr>
            </w:pPr>
            <w:r w:rsidRPr="00073234">
              <w:rPr>
                <w:color w:val="407A9B"/>
              </w:rPr>
              <w:t>5</w:t>
            </w:r>
          </w:p>
        </w:tc>
      </w:tr>
      <w:tr w:rsidR="00397D27" w:rsidRPr="00556075" w14:paraId="6AE3CA5B" w14:textId="77777777" w:rsidTr="00E923C1">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286AFE7" w14:textId="77777777" w:rsidR="00397D27" w:rsidRPr="00073234" w:rsidRDefault="00397D27" w:rsidP="00E923C1">
            <w:pPr>
              <w:spacing w:before="40"/>
              <w:rPr>
                <w:b/>
                <w:color w:val="407A9B"/>
              </w:rPr>
            </w:pPr>
            <w:proofErr w:type="spellStart"/>
            <w:r w:rsidRPr="00073234">
              <w:rPr>
                <w:rFonts w:hint="eastAsia"/>
                <w:b/>
                <w:color w:val="407A9B"/>
              </w:rPr>
              <w:t>独联体</w:t>
            </w:r>
            <w:proofErr w:type="spellEnd"/>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4171A1E" w14:textId="77777777" w:rsidR="00397D27" w:rsidRPr="00073234" w:rsidRDefault="00397D27" w:rsidP="00E923C1">
            <w:pPr>
              <w:spacing w:before="40"/>
              <w:rPr>
                <w:color w:val="407A9B"/>
              </w:rPr>
            </w:pPr>
            <w:r w:rsidRPr="00073234">
              <w:rPr>
                <w:color w:val="407A9B"/>
              </w:rPr>
              <w:t>1</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551CBA2" w14:textId="77777777" w:rsidR="00397D27" w:rsidRPr="00073234" w:rsidRDefault="00397D27" w:rsidP="00E923C1">
            <w:pPr>
              <w:spacing w:before="40"/>
              <w:rPr>
                <w:color w:val="407A9B"/>
              </w:rPr>
            </w:pP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DFE04C7" w14:textId="77777777" w:rsidR="00397D27" w:rsidRPr="00073234" w:rsidRDefault="00397D27" w:rsidP="00E923C1">
            <w:pPr>
              <w:spacing w:before="40"/>
              <w:rPr>
                <w:color w:val="407A9B"/>
              </w:rPr>
            </w:pP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50A3B1A" w14:textId="77777777" w:rsidR="00397D27" w:rsidRPr="00073234" w:rsidRDefault="00397D27" w:rsidP="00E923C1">
            <w:pPr>
              <w:spacing w:before="40"/>
              <w:rPr>
                <w:color w:val="407A9B"/>
              </w:rPr>
            </w:pP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48A5B78" w14:textId="77777777" w:rsidR="00397D27" w:rsidRPr="00073234" w:rsidRDefault="00397D27" w:rsidP="00E923C1">
            <w:pPr>
              <w:spacing w:before="40"/>
              <w:rPr>
                <w:color w:val="407A9B"/>
              </w:rPr>
            </w:pPr>
            <w:r w:rsidRPr="00073234">
              <w:rPr>
                <w:color w:val="407A9B"/>
              </w:rPr>
              <w:t>1</w:t>
            </w:r>
          </w:p>
        </w:tc>
      </w:tr>
      <w:tr w:rsidR="00397D27" w:rsidRPr="00556075" w14:paraId="666409F9" w14:textId="77777777" w:rsidTr="00E923C1">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FD6F500" w14:textId="77777777" w:rsidR="00397D27" w:rsidRPr="00073234" w:rsidRDefault="00397D27" w:rsidP="00E923C1">
            <w:pPr>
              <w:spacing w:before="40"/>
              <w:rPr>
                <w:b/>
                <w:color w:val="407A9B"/>
              </w:rPr>
            </w:pPr>
            <w:proofErr w:type="spellStart"/>
            <w:r w:rsidRPr="00073234">
              <w:rPr>
                <w:rFonts w:hint="eastAsia"/>
                <w:b/>
                <w:color w:val="407A9B"/>
              </w:rPr>
              <w:t>欧洲</w:t>
            </w:r>
            <w:proofErr w:type="spellEnd"/>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481E93A" w14:textId="77777777" w:rsidR="00397D27" w:rsidRPr="00073234" w:rsidRDefault="00397D27" w:rsidP="00E923C1">
            <w:pPr>
              <w:spacing w:before="40"/>
              <w:rPr>
                <w:color w:val="407A9B"/>
              </w:rPr>
            </w:pPr>
            <w:r w:rsidRPr="00073234">
              <w:rPr>
                <w:color w:val="407A9B"/>
              </w:rPr>
              <w:t>10</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6DD22F2" w14:textId="77777777" w:rsidR="00397D27" w:rsidRPr="00073234" w:rsidRDefault="00397D27" w:rsidP="00E923C1">
            <w:pPr>
              <w:spacing w:before="40"/>
              <w:rPr>
                <w:color w:val="407A9B"/>
              </w:rPr>
            </w:pPr>
            <w:r w:rsidRPr="00073234">
              <w:rPr>
                <w:color w:val="407A9B"/>
              </w:rPr>
              <w:t>11</w:t>
            </w: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C9285B1" w14:textId="77777777" w:rsidR="00397D27" w:rsidRPr="00073234" w:rsidRDefault="00397D27" w:rsidP="00E923C1">
            <w:pPr>
              <w:spacing w:before="40"/>
              <w:rPr>
                <w:color w:val="407A9B"/>
              </w:rPr>
            </w:pPr>
            <w:r w:rsidRPr="00073234">
              <w:rPr>
                <w:color w:val="407A9B"/>
              </w:rPr>
              <w:t>8</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C1FA0CE" w14:textId="77777777" w:rsidR="00397D27" w:rsidRPr="00073234" w:rsidRDefault="00397D27" w:rsidP="00E923C1">
            <w:pPr>
              <w:spacing w:before="40"/>
              <w:rPr>
                <w:color w:val="407A9B"/>
              </w:rPr>
            </w:pPr>
            <w:r w:rsidRPr="00073234">
              <w:rPr>
                <w:color w:val="407A9B"/>
              </w:rPr>
              <w:t>7</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468DFF2" w14:textId="77777777" w:rsidR="00397D27" w:rsidRPr="00073234" w:rsidRDefault="00397D27" w:rsidP="00E923C1">
            <w:pPr>
              <w:spacing w:before="40"/>
              <w:rPr>
                <w:color w:val="407A9B"/>
              </w:rPr>
            </w:pPr>
            <w:r w:rsidRPr="00073234">
              <w:rPr>
                <w:color w:val="407A9B"/>
              </w:rPr>
              <w:t>36</w:t>
            </w:r>
          </w:p>
        </w:tc>
      </w:tr>
      <w:tr w:rsidR="00397D27" w14:paraId="4D2513B0" w14:textId="77777777" w:rsidTr="00E923C1">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6DF851A" w14:textId="77777777" w:rsidR="00397D27" w:rsidRPr="00073234" w:rsidRDefault="00397D27" w:rsidP="00E923C1">
            <w:pPr>
              <w:rPr>
                <w:b/>
                <w:color w:val="407A9B"/>
              </w:rPr>
            </w:pPr>
            <w:proofErr w:type="spellStart"/>
            <w:r w:rsidRPr="00073234">
              <w:rPr>
                <w:rFonts w:hint="eastAsia"/>
                <w:b/>
                <w:color w:val="407A9B"/>
              </w:rPr>
              <w:t>合计</w:t>
            </w:r>
            <w:proofErr w:type="spellEnd"/>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80202A5" w14:textId="77777777" w:rsidR="00397D27" w:rsidRPr="00073234" w:rsidRDefault="00397D27" w:rsidP="00E923C1">
            <w:pPr>
              <w:rPr>
                <w:b/>
                <w:color w:val="407A9B"/>
              </w:rPr>
            </w:pPr>
            <w:r w:rsidRPr="00073234">
              <w:rPr>
                <w:b/>
                <w:color w:val="407A9B"/>
              </w:rPr>
              <w:t>21</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02C69BB" w14:textId="77777777" w:rsidR="00397D27" w:rsidRPr="00073234" w:rsidRDefault="00397D27" w:rsidP="00E923C1">
            <w:pPr>
              <w:rPr>
                <w:b/>
                <w:color w:val="407A9B"/>
              </w:rPr>
            </w:pPr>
            <w:r w:rsidRPr="00073234">
              <w:rPr>
                <w:b/>
                <w:color w:val="407A9B"/>
              </w:rPr>
              <w:t>14</w:t>
            </w: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2E0F317" w14:textId="77777777" w:rsidR="00397D27" w:rsidRPr="00073234" w:rsidRDefault="00397D27" w:rsidP="00E923C1">
            <w:pPr>
              <w:rPr>
                <w:b/>
                <w:color w:val="407A9B"/>
              </w:rPr>
            </w:pPr>
            <w:r w:rsidRPr="00073234">
              <w:rPr>
                <w:b/>
                <w:color w:val="407A9B"/>
              </w:rPr>
              <w:t>16</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ADA901F" w14:textId="77777777" w:rsidR="00397D27" w:rsidRPr="00073234" w:rsidRDefault="00397D27" w:rsidP="00E923C1">
            <w:pPr>
              <w:rPr>
                <w:b/>
                <w:color w:val="407A9B"/>
              </w:rPr>
            </w:pPr>
            <w:r w:rsidRPr="00073234">
              <w:rPr>
                <w:b/>
                <w:color w:val="407A9B"/>
              </w:rPr>
              <w:t>13</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DD7DC24" w14:textId="77777777" w:rsidR="00397D27" w:rsidRPr="00073234" w:rsidRDefault="00397D27" w:rsidP="00E923C1">
            <w:pPr>
              <w:rPr>
                <w:b/>
                <w:color w:val="407A9B"/>
              </w:rPr>
            </w:pPr>
            <w:r w:rsidRPr="00073234">
              <w:rPr>
                <w:b/>
                <w:color w:val="407A9B"/>
              </w:rPr>
              <w:t>64</w:t>
            </w:r>
          </w:p>
        </w:tc>
      </w:tr>
    </w:tbl>
    <w:p w14:paraId="22713323" w14:textId="77777777" w:rsidR="00397D27" w:rsidRDefault="00397D27" w:rsidP="00397D27">
      <w:pPr>
        <w:pStyle w:val="Heading2"/>
        <w:rPr>
          <w:lang w:eastAsia="zh-CN"/>
        </w:rPr>
      </w:pPr>
      <w:bookmarkStart w:id="921" w:name="lt_pId2184"/>
      <w:r>
        <w:rPr>
          <w:rFonts w:hint="eastAsia"/>
          <w:lang w:eastAsia="zh-CN"/>
        </w:rPr>
        <w:lastRenderedPageBreak/>
        <w:t>附件</w:t>
      </w:r>
      <w:r>
        <w:rPr>
          <w:lang w:eastAsia="zh-CN"/>
        </w:rPr>
        <w:t>6</w:t>
      </w:r>
      <w:r>
        <w:rPr>
          <w:rFonts w:hint="eastAsia"/>
          <w:lang w:eastAsia="zh-CN"/>
        </w:rPr>
        <w:t>：</w:t>
      </w:r>
      <w:bookmarkEnd w:id="921"/>
      <w:r>
        <w:rPr>
          <w:rFonts w:hint="eastAsia"/>
          <w:lang w:eastAsia="zh-CN"/>
        </w:rPr>
        <w:t>ICT</w:t>
      </w:r>
      <w:r w:rsidRPr="00325148">
        <w:rPr>
          <w:rFonts w:hint="eastAsia"/>
          <w:lang w:eastAsia="zh-CN"/>
        </w:rPr>
        <w:t>和电信</w:t>
      </w:r>
      <w:r>
        <w:rPr>
          <w:rFonts w:hint="eastAsia"/>
          <w:lang w:eastAsia="zh-CN"/>
        </w:rPr>
        <w:t>行业</w:t>
      </w:r>
      <w:r w:rsidRPr="00325148">
        <w:rPr>
          <w:rFonts w:hint="eastAsia"/>
          <w:lang w:eastAsia="zh-CN"/>
        </w:rPr>
        <w:t>中</w:t>
      </w:r>
      <w:r w:rsidRPr="009B51FE">
        <w:rPr>
          <w:lang w:eastAsia="zh-CN"/>
        </w:rPr>
        <w:t>CD&amp;T</w:t>
      </w:r>
      <w:r>
        <w:rPr>
          <w:rFonts w:hint="eastAsia"/>
          <w:lang w:eastAsia="zh-CN"/>
        </w:rPr>
        <w:t>财务</w:t>
      </w:r>
      <w:r w:rsidRPr="00325148">
        <w:rPr>
          <w:rFonts w:hint="eastAsia"/>
          <w:lang w:eastAsia="zh-CN"/>
        </w:rPr>
        <w:t>模式的特点</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09"/>
        <w:gridCol w:w="1211"/>
        <w:gridCol w:w="1418"/>
        <w:gridCol w:w="1422"/>
        <w:gridCol w:w="1418"/>
        <w:gridCol w:w="1559"/>
      </w:tblGrid>
      <w:tr w:rsidR="00397D27" w14:paraId="6ABBBBDB" w14:textId="77777777" w:rsidTr="00E923C1">
        <w:trPr>
          <w:cantSplit/>
          <w:trHeight w:val="447"/>
        </w:trPr>
        <w:tc>
          <w:tcPr>
            <w:tcW w:w="1586" w:type="dxa"/>
            <w:tcBorders>
              <w:top w:val="nil"/>
              <w:left w:val="nil"/>
              <w:bottom w:val="nil"/>
              <w:right w:val="nil"/>
            </w:tcBorders>
            <w:shd w:val="clear" w:color="auto" w:fill="407C9B"/>
          </w:tcPr>
          <w:p w14:paraId="6BC38447" w14:textId="77777777" w:rsidR="00397D27" w:rsidRPr="00073234" w:rsidRDefault="00397D27" w:rsidP="00E923C1">
            <w:pPr>
              <w:ind w:right="170"/>
              <w:rPr>
                <w:b/>
                <w:color w:val="FFFFFF" w:themeColor="background1"/>
                <w:lang w:eastAsia="zh-CN"/>
              </w:rPr>
            </w:pPr>
          </w:p>
        </w:tc>
        <w:tc>
          <w:tcPr>
            <w:tcW w:w="1309" w:type="dxa"/>
            <w:tcBorders>
              <w:top w:val="nil"/>
              <w:left w:val="nil"/>
              <w:bottom w:val="nil"/>
              <w:right w:val="nil"/>
            </w:tcBorders>
            <w:shd w:val="clear" w:color="auto" w:fill="407C9B"/>
          </w:tcPr>
          <w:p w14:paraId="46B68B55" w14:textId="77777777" w:rsidR="00397D27" w:rsidRPr="00073234" w:rsidRDefault="00397D27" w:rsidP="00E923C1">
            <w:pPr>
              <w:ind w:right="170"/>
              <w:rPr>
                <w:b/>
                <w:color w:val="FFFFFF" w:themeColor="background1"/>
              </w:rPr>
            </w:pPr>
            <w:proofErr w:type="spellStart"/>
            <w:r w:rsidRPr="00073234">
              <w:rPr>
                <w:rFonts w:hint="eastAsia"/>
                <w:b/>
                <w:color w:val="FFFFFF" w:themeColor="background1"/>
              </w:rPr>
              <w:t>动机</w:t>
            </w:r>
            <w:proofErr w:type="spellEnd"/>
          </w:p>
        </w:tc>
        <w:tc>
          <w:tcPr>
            <w:tcW w:w="1211" w:type="dxa"/>
            <w:tcBorders>
              <w:top w:val="nil"/>
              <w:left w:val="nil"/>
              <w:bottom w:val="nil"/>
              <w:right w:val="nil"/>
            </w:tcBorders>
            <w:shd w:val="clear" w:color="auto" w:fill="407C9B"/>
          </w:tcPr>
          <w:p w14:paraId="640C1950" w14:textId="77777777" w:rsidR="00397D27" w:rsidRPr="00073234" w:rsidRDefault="00397D27" w:rsidP="00E923C1">
            <w:pPr>
              <w:ind w:right="170"/>
              <w:rPr>
                <w:b/>
                <w:color w:val="FFFFFF" w:themeColor="background1"/>
              </w:rPr>
            </w:pPr>
            <w:proofErr w:type="spellStart"/>
            <w:r w:rsidRPr="00073234">
              <w:rPr>
                <w:rFonts w:hint="eastAsia"/>
                <w:b/>
                <w:color w:val="FFFFFF" w:themeColor="background1"/>
              </w:rPr>
              <w:t>收入</w:t>
            </w:r>
            <w:proofErr w:type="spellEnd"/>
          </w:p>
        </w:tc>
        <w:tc>
          <w:tcPr>
            <w:tcW w:w="1418" w:type="dxa"/>
            <w:tcBorders>
              <w:top w:val="nil"/>
              <w:left w:val="nil"/>
              <w:bottom w:val="nil"/>
              <w:right w:val="nil"/>
            </w:tcBorders>
            <w:shd w:val="clear" w:color="auto" w:fill="407C9B"/>
          </w:tcPr>
          <w:p w14:paraId="3F33FF4F" w14:textId="77777777" w:rsidR="00397D27" w:rsidRPr="00073234" w:rsidRDefault="00397D27" w:rsidP="00E923C1">
            <w:pPr>
              <w:ind w:right="170"/>
              <w:rPr>
                <w:b/>
                <w:color w:val="FFFFFF" w:themeColor="background1"/>
              </w:rPr>
            </w:pPr>
            <w:proofErr w:type="spellStart"/>
            <w:r w:rsidRPr="00073234">
              <w:rPr>
                <w:rFonts w:hint="eastAsia"/>
                <w:b/>
                <w:color w:val="FFFFFF" w:themeColor="background1"/>
              </w:rPr>
              <w:t>支出</w:t>
            </w:r>
            <w:proofErr w:type="spellEnd"/>
          </w:p>
        </w:tc>
        <w:tc>
          <w:tcPr>
            <w:tcW w:w="1422" w:type="dxa"/>
            <w:tcBorders>
              <w:top w:val="nil"/>
              <w:left w:val="nil"/>
              <w:bottom w:val="nil"/>
              <w:right w:val="nil"/>
            </w:tcBorders>
            <w:shd w:val="clear" w:color="auto" w:fill="407C9B"/>
          </w:tcPr>
          <w:p w14:paraId="48D64D18" w14:textId="77777777" w:rsidR="00397D27" w:rsidRPr="00073234" w:rsidRDefault="00397D27" w:rsidP="00E923C1">
            <w:pPr>
              <w:ind w:right="170"/>
              <w:rPr>
                <w:b/>
                <w:color w:val="FFFFFF" w:themeColor="background1"/>
              </w:rPr>
            </w:pPr>
            <w:proofErr w:type="spellStart"/>
            <w:r w:rsidRPr="00073234">
              <w:rPr>
                <w:rFonts w:hint="eastAsia"/>
                <w:b/>
                <w:color w:val="FFFFFF" w:themeColor="background1"/>
              </w:rPr>
              <w:t>风险</w:t>
            </w:r>
            <w:proofErr w:type="spellEnd"/>
          </w:p>
        </w:tc>
        <w:tc>
          <w:tcPr>
            <w:tcW w:w="1418" w:type="dxa"/>
            <w:tcBorders>
              <w:top w:val="nil"/>
              <w:left w:val="nil"/>
              <w:bottom w:val="nil"/>
              <w:right w:val="nil"/>
            </w:tcBorders>
            <w:shd w:val="clear" w:color="auto" w:fill="407C9B"/>
          </w:tcPr>
          <w:p w14:paraId="605871ED" w14:textId="77777777" w:rsidR="00397D27" w:rsidRPr="00073234" w:rsidRDefault="00397D27" w:rsidP="00E923C1">
            <w:pPr>
              <w:ind w:right="170"/>
              <w:rPr>
                <w:b/>
                <w:color w:val="FFFFFF" w:themeColor="background1"/>
              </w:rPr>
            </w:pPr>
            <w:proofErr w:type="spellStart"/>
            <w:r w:rsidRPr="00073234">
              <w:rPr>
                <w:rFonts w:hint="eastAsia"/>
                <w:b/>
                <w:color w:val="FFFFFF" w:themeColor="background1"/>
              </w:rPr>
              <w:t>益处</w:t>
            </w:r>
            <w:proofErr w:type="spellEnd"/>
          </w:p>
        </w:tc>
        <w:tc>
          <w:tcPr>
            <w:tcW w:w="1559" w:type="dxa"/>
            <w:tcBorders>
              <w:top w:val="nil"/>
              <w:left w:val="nil"/>
              <w:bottom w:val="nil"/>
              <w:right w:val="nil"/>
            </w:tcBorders>
            <w:shd w:val="clear" w:color="auto" w:fill="407C9B"/>
          </w:tcPr>
          <w:p w14:paraId="3C1773A1" w14:textId="77777777" w:rsidR="00397D27" w:rsidRPr="00073234" w:rsidRDefault="00397D27" w:rsidP="00E923C1">
            <w:pPr>
              <w:ind w:right="170"/>
              <w:rPr>
                <w:b/>
                <w:color w:val="FFFFFF" w:themeColor="background1"/>
              </w:rPr>
            </w:pPr>
            <w:proofErr w:type="spellStart"/>
            <w:r w:rsidRPr="00073234">
              <w:rPr>
                <w:rFonts w:hint="eastAsia"/>
                <w:b/>
                <w:color w:val="FFFFFF" w:themeColor="background1"/>
              </w:rPr>
              <w:t>示例</w:t>
            </w:r>
            <w:proofErr w:type="spellEnd"/>
          </w:p>
        </w:tc>
      </w:tr>
      <w:tr w:rsidR="00397D27" w14:paraId="6F8D537D" w14:textId="77777777" w:rsidTr="00E923C1">
        <w:tc>
          <w:tcPr>
            <w:tcW w:w="1586" w:type="dxa"/>
            <w:tcBorders>
              <w:top w:val="nil"/>
              <w:left w:val="single" w:sz="4" w:space="0" w:color="FFFFFF"/>
              <w:bottom w:val="single" w:sz="4" w:space="0" w:color="FFFFFF"/>
              <w:right w:val="single" w:sz="4" w:space="0" w:color="FFFFFF"/>
            </w:tcBorders>
            <w:shd w:val="clear" w:color="auto" w:fill="F2F2F2" w:themeFill="background1" w:themeFillShade="F2"/>
          </w:tcPr>
          <w:p w14:paraId="3F22AEA1" w14:textId="77777777" w:rsidR="00397D27" w:rsidRPr="00073234" w:rsidRDefault="00397D27" w:rsidP="00E923C1">
            <w:pPr>
              <w:ind w:right="170"/>
              <w:rPr>
                <w:b/>
                <w:bCs/>
                <w:color w:val="407A9B"/>
              </w:rPr>
            </w:pPr>
            <w:bookmarkStart w:id="922" w:name="lt_pId2191"/>
            <w:proofErr w:type="spellStart"/>
            <w:r w:rsidRPr="00073234">
              <w:rPr>
                <w:rFonts w:hint="eastAsia"/>
                <w:b/>
                <w:bCs/>
                <w:color w:val="407A9B"/>
              </w:rPr>
              <w:t>商业</w:t>
            </w:r>
            <w:r w:rsidRPr="00073234">
              <w:rPr>
                <w:rFonts w:hint="eastAsia"/>
                <w:color w:val="407A9B"/>
              </w:rPr>
              <w:t>（核心业务</w:t>
            </w:r>
            <w:bookmarkEnd w:id="922"/>
            <w:proofErr w:type="spellEnd"/>
            <w:r w:rsidRPr="00073234">
              <w:rPr>
                <w:rFonts w:hint="eastAsia"/>
                <w:color w:val="407A9B"/>
              </w:rPr>
              <w:t>）</w:t>
            </w:r>
          </w:p>
        </w:tc>
        <w:tc>
          <w:tcPr>
            <w:tcW w:w="1309" w:type="dxa"/>
            <w:tcBorders>
              <w:top w:val="nil"/>
              <w:left w:val="single" w:sz="4" w:space="0" w:color="FFFFFF"/>
              <w:bottom w:val="single" w:sz="4" w:space="0" w:color="FFFFFF"/>
              <w:right w:val="single" w:sz="4" w:space="0" w:color="FFFFFF"/>
            </w:tcBorders>
            <w:shd w:val="clear" w:color="auto" w:fill="F2F2F2" w:themeFill="background1" w:themeFillShade="F2"/>
          </w:tcPr>
          <w:p w14:paraId="309229CF" w14:textId="77777777" w:rsidR="00397D27" w:rsidRPr="00073234" w:rsidRDefault="00397D27" w:rsidP="00E923C1">
            <w:pPr>
              <w:ind w:right="170"/>
              <w:rPr>
                <w:color w:val="407A9B"/>
              </w:rPr>
            </w:pPr>
            <w:proofErr w:type="spellStart"/>
            <w:r w:rsidRPr="00073234">
              <w:rPr>
                <w:rFonts w:hint="eastAsia"/>
                <w:color w:val="407A9B"/>
              </w:rPr>
              <w:t>利润</w:t>
            </w:r>
            <w:proofErr w:type="spellEnd"/>
          </w:p>
        </w:tc>
        <w:tc>
          <w:tcPr>
            <w:tcW w:w="1211" w:type="dxa"/>
            <w:tcBorders>
              <w:top w:val="nil"/>
              <w:left w:val="single" w:sz="4" w:space="0" w:color="FFFFFF"/>
              <w:bottom w:val="single" w:sz="4" w:space="0" w:color="FFFFFF"/>
              <w:right w:val="single" w:sz="4" w:space="0" w:color="FFFFFF"/>
            </w:tcBorders>
            <w:shd w:val="clear" w:color="auto" w:fill="F2F2F2" w:themeFill="background1" w:themeFillShade="F2"/>
          </w:tcPr>
          <w:p w14:paraId="725AC370" w14:textId="77777777" w:rsidR="00397D27" w:rsidRPr="00073234" w:rsidRDefault="00397D27" w:rsidP="00E923C1">
            <w:pPr>
              <w:ind w:right="170"/>
              <w:rPr>
                <w:color w:val="407A9B"/>
                <w:lang w:eastAsia="zh-CN"/>
              </w:rPr>
            </w:pPr>
            <w:r w:rsidRPr="00073234">
              <w:rPr>
                <w:rFonts w:hint="eastAsia"/>
                <w:color w:val="407A9B"/>
                <w:lang w:eastAsia="zh-CN"/>
              </w:rPr>
              <w:t>客户支付全部成本和利润</w:t>
            </w:r>
          </w:p>
        </w:tc>
        <w:tc>
          <w:tcPr>
            <w:tcW w:w="1418" w:type="dxa"/>
            <w:tcBorders>
              <w:top w:val="nil"/>
              <w:left w:val="single" w:sz="4" w:space="0" w:color="FFFFFF"/>
              <w:bottom w:val="single" w:sz="4" w:space="0" w:color="FFFFFF"/>
              <w:right w:val="single" w:sz="4" w:space="0" w:color="FFFFFF"/>
            </w:tcBorders>
            <w:shd w:val="clear" w:color="auto" w:fill="F2F2F2" w:themeFill="background1" w:themeFillShade="F2"/>
          </w:tcPr>
          <w:p w14:paraId="1F088657" w14:textId="77777777" w:rsidR="00397D27" w:rsidRPr="00073234" w:rsidRDefault="00397D27" w:rsidP="00E923C1">
            <w:pPr>
              <w:ind w:right="170"/>
              <w:rPr>
                <w:color w:val="407A9B"/>
                <w:lang w:eastAsia="zh-CN"/>
              </w:rPr>
            </w:pPr>
            <w:r w:rsidRPr="00073234">
              <w:rPr>
                <w:rFonts w:hint="eastAsia"/>
                <w:color w:val="407A9B"/>
                <w:lang w:eastAsia="zh-CN"/>
              </w:rPr>
              <w:t>人员配备、材料、交付</w:t>
            </w:r>
          </w:p>
        </w:tc>
        <w:tc>
          <w:tcPr>
            <w:tcW w:w="1422" w:type="dxa"/>
            <w:tcBorders>
              <w:top w:val="nil"/>
              <w:left w:val="single" w:sz="4" w:space="0" w:color="FFFFFF"/>
              <w:bottom w:val="single" w:sz="4" w:space="0" w:color="FFFFFF"/>
              <w:right w:val="single" w:sz="4" w:space="0" w:color="FFFFFF"/>
            </w:tcBorders>
            <w:shd w:val="clear" w:color="auto" w:fill="F2F2F2" w:themeFill="background1" w:themeFillShade="F2"/>
          </w:tcPr>
          <w:p w14:paraId="25168BC0" w14:textId="77777777" w:rsidR="00397D27" w:rsidRPr="00073234" w:rsidRDefault="00397D27" w:rsidP="00E923C1">
            <w:pPr>
              <w:ind w:right="170"/>
              <w:rPr>
                <w:color w:val="407A9B"/>
              </w:rPr>
            </w:pPr>
            <w:proofErr w:type="spellStart"/>
            <w:r w:rsidRPr="00073234">
              <w:rPr>
                <w:rFonts w:hint="eastAsia"/>
                <w:color w:val="407A9B"/>
              </w:rPr>
              <w:t>市场不足以覆盖成本</w:t>
            </w:r>
            <w:proofErr w:type="spellEnd"/>
          </w:p>
        </w:tc>
        <w:tc>
          <w:tcPr>
            <w:tcW w:w="1418" w:type="dxa"/>
            <w:tcBorders>
              <w:top w:val="nil"/>
              <w:left w:val="single" w:sz="4" w:space="0" w:color="FFFFFF"/>
              <w:bottom w:val="single" w:sz="4" w:space="0" w:color="FFFFFF"/>
              <w:right w:val="single" w:sz="4" w:space="0" w:color="FFFFFF"/>
            </w:tcBorders>
            <w:shd w:val="clear" w:color="auto" w:fill="F2F2F2" w:themeFill="background1" w:themeFillShade="F2"/>
          </w:tcPr>
          <w:p w14:paraId="6CFC1DEA" w14:textId="77777777" w:rsidR="00397D27" w:rsidRPr="00073234" w:rsidRDefault="00397D27" w:rsidP="00E923C1">
            <w:pPr>
              <w:ind w:right="170"/>
              <w:rPr>
                <w:color w:val="407A9B"/>
              </w:rPr>
            </w:pPr>
            <w:proofErr w:type="spellStart"/>
            <w:r w:rsidRPr="00073234">
              <w:rPr>
                <w:rFonts w:hint="eastAsia"/>
                <w:color w:val="407A9B"/>
              </w:rPr>
              <w:t>灵活，财务意识强</w:t>
            </w:r>
            <w:proofErr w:type="spellEnd"/>
          </w:p>
        </w:tc>
        <w:tc>
          <w:tcPr>
            <w:tcW w:w="1559" w:type="dxa"/>
            <w:tcBorders>
              <w:top w:val="nil"/>
              <w:left w:val="single" w:sz="4" w:space="0" w:color="FFFFFF"/>
              <w:bottom w:val="single" w:sz="4" w:space="0" w:color="FFFFFF"/>
              <w:right w:val="single" w:sz="4" w:space="0" w:color="FFFFFF"/>
            </w:tcBorders>
            <w:shd w:val="clear" w:color="auto" w:fill="F2F2F2" w:themeFill="background1" w:themeFillShade="F2"/>
          </w:tcPr>
          <w:p w14:paraId="1F1479B2" w14:textId="77777777" w:rsidR="00397D27" w:rsidRPr="00073234" w:rsidRDefault="00397D27" w:rsidP="00E923C1">
            <w:pPr>
              <w:ind w:right="170"/>
              <w:rPr>
                <w:color w:val="407A9B"/>
              </w:rPr>
            </w:pPr>
            <w:proofErr w:type="spellStart"/>
            <w:r w:rsidRPr="00073234">
              <w:rPr>
                <w:rFonts w:hint="eastAsia"/>
                <w:color w:val="407A9B"/>
              </w:rPr>
              <w:t>大学，培训公司</w:t>
            </w:r>
            <w:proofErr w:type="spellEnd"/>
          </w:p>
        </w:tc>
      </w:tr>
      <w:tr w:rsidR="00397D27" w14:paraId="71BCECF2" w14:textId="77777777" w:rsidTr="00E923C1">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BC8DA99" w14:textId="77777777" w:rsidR="00397D27" w:rsidRPr="00073234" w:rsidRDefault="00397D27" w:rsidP="00E923C1">
            <w:pPr>
              <w:ind w:right="170"/>
              <w:rPr>
                <w:b/>
                <w:bCs/>
                <w:color w:val="407A9B"/>
                <w:lang w:eastAsia="zh-CN"/>
              </w:rPr>
            </w:pPr>
            <w:bookmarkStart w:id="923" w:name="lt_pId2198"/>
            <w:r w:rsidRPr="00073234">
              <w:rPr>
                <w:rFonts w:hint="eastAsia"/>
                <w:b/>
                <w:bCs/>
                <w:color w:val="407A9B"/>
                <w:lang w:eastAsia="zh-CN"/>
              </w:rPr>
              <w:t>商业</w:t>
            </w:r>
            <w:r w:rsidRPr="00073234">
              <w:rPr>
                <w:rFonts w:hint="eastAsia"/>
                <w:color w:val="407A9B"/>
                <w:lang w:eastAsia="zh-CN"/>
              </w:rPr>
              <w:t>（企业社会责任</w:t>
            </w:r>
            <w:bookmarkEnd w:id="923"/>
            <w:r w:rsidRPr="00073234">
              <w:rPr>
                <w:rFonts w:hint="eastAsia"/>
                <w:color w:val="407A9B"/>
                <w:lang w:eastAsia="zh-CN"/>
              </w:rPr>
              <w:t>）</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376E08D" w14:textId="77777777" w:rsidR="00397D27" w:rsidRPr="00073234" w:rsidRDefault="00397D27" w:rsidP="00E923C1">
            <w:pPr>
              <w:ind w:right="170"/>
              <w:rPr>
                <w:color w:val="407A9B"/>
              </w:rPr>
            </w:pPr>
            <w:proofErr w:type="spellStart"/>
            <w:r w:rsidRPr="00073234">
              <w:rPr>
                <w:rFonts w:hint="eastAsia"/>
                <w:color w:val="407A9B"/>
              </w:rPr>
              <w:t>品牌特征和影响力</w:t>
            </w:r>
            <w:proofErr w:type="spellEnd"/>
          </w:p>
        </w:tc>
        <w:tc>
          <w:tcPr>
            <w:tcW w:w="12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29120D9" w14:textId="77777777" w:rsidR="00397D27" w:rsidRPr="00073234" w:rsidRDefault="00397D27" w:rsidP="00E923C1">
            <w:pPr>
              <w:ind w:right="170"/>
              <w:rPr>
                <w:color w:val="407A9B"/>
                <w:lang w:eastAsia="zh-CN"/>
              </w:rPr>
            </w:pPr>
            <w:r w:rsidRPr="00073234">
              <w:rPr>
                <w:rFonts w:hint="eastAsia"/>
                <w:color w:val="407A9B"/>
                <w:lang w:eastAsia="zh-CN"/>
              </w:rPr>
              <w:t>来自核心业务的销售利润</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4A5CAF9" w14:textId="77777777" w:rsidR="00397D27" w:rsidRPr="00073234" w:rsidRDefault="00397D27" w:rsidP="00E923C1">
            <w:pPr>
              <w:ind w:right="170"/>
              <w:rPr>
                <w:color w:val="407A9B"/>
                <w:lang w:eastAsia="zh-CN"/>
              </w:rPr>
            </w:pPr>
            <w:r w:rsidRPr="00073234">
              <w:rPr>
                <w:rFonts w:hint="eastAsia"/>
                <w:color w:val="407A9B"/>
                <w:lang w:eastAsia="zh-CN"/>
              </w:rPr>
              <w:t>人员配备、材料、交付</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7687765" w14:textId="77777777" w:rsidR="00397D27" w:rsidRPr="00073234" w:rsidRDefault="00397D27" w:rsidP="00E923C1">
            <w:pPr>
              <w:ind w:right="170"/>
              <w:rPr>
                <w:color w:val="407A9B"/>
              </w:rPr>
            </w:pPr>
            <w:proofErr w:type="spellStart"/>
            <w:r w:rsidRPr="00073234">
              <w:rPr>
                <w:rFonts w:hint="eastAsia"/>
                <w:color w:val="407A9B"/>
              </w:rPr>
              <w:t>财务亏损</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DB92C5E" w14:textId="77777777" w:rsidR="00397D27" w:rsidRPr="00073234" w:rsidRDefault="00397D27" w:rsidP="00E923C1">
            <w:pPr>
              <w:ind w:right="170"/>
              <w:rPr>
                <w:color w:val="407A9B"/>
              </w:rPr>
            </w:pPr>
            <w:proofErr w:type="spellStart"/>
            <w:r w:rsidRPr="00073234">
              <w:rPr>
                <w:rFonts w:hint="eastAsia"/>
                <w:color w:val="407A9B"/>
              </w:rPr>
              <w:t>提升公司的正面形象</w:t>
            </w:r>
            <w:proofErr w:type="spellEnd"/>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3E7E15A" w14:textId="77777777" w:rsidR="00397D27" w:rsidRPr="00073234" w:rsidRDefault="00397D27" w:rsidP="00E923C1">
            <w:pPr>
              <w:ind w:right="170"/>
              <w:rPr>
                <w:color w:val="407A9B"/>
              </w:rPr>
            </w:pPr>
            <w:proofErr w:type="spellStart"/>
            <w:r w:rsidRPr="00073234">
              <w:rPr>
                <w:rFonts w:hint="eastAsia"/>
                <w:color w:val="407A9B"/>
              </w:rPr>
              <w:t>思科、华为</w:t>
            </w:r>
            <w:proofErr w:type="spellEnd"/>
          </w:p>
        </w:tc>
      </w:tr>
      <w:tr w:rsidR="00397D27" w14:paraId="20A95EC4" w14:textId="77777777" w:rsidTr="00E923C1">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7DAE30B" w14:textId="77777777" w:rsidR="00397D27" w:rsidRPr="00073234" w:rsidRDefault="00397D27" w:rsidP="00E923C1">
            <w:pPr>
              <w:ind w:right="170"/>
              <w:rPr>
                <w:b/>
                <w:bCs/>
                <w:color w:val="407A9B"/>
              </w:rPr>
            </w:pPr>
            <w:bookmarkStart w:id="924" w:name="lt_pId2205"/>
            <w:proofErr w:type="spellStart"/>
            <w:r w:rsidRPr="00073234">
              <w:rPr>
                <w:rFonts w:hint="eastAsia"/>
                <w:b/>
                <w:bCs/>
                <w:color w:val="407A9B"/>
              </w:rPr>
              <w:t>合伙</w:t>
            </w:r>
            <w:r w:rsidRPr="00073234">
              <w:rPr>
                <w:rFonts w:hint="eastAsia"/>
                <w:bCs/>
                <w:color w:val="407A9B"/>
              </w:rPr>
              <w:t>（</w:t>
            </w:r>
            <w:r w:rsidRPr="00073234">
              <w:rPr>
                <w:rFonts w:hint="eastAsia"/>
                <w:color w:val="407A9B"/>
              </w:rPr>
              <w:t>完全共享</w:t>
            </w:r>
            <w:bookmarkEnd w:id="924"/>
            <w:proofErr w:type="spellEnd"/>
            <w:r w:rsidRPr="00073234">
              <w:rPr>
                <w:rFonts w:hint="eastAsia"/>
                <w:color w:val="407A9B"/>
              </w:rPr>
              <w:t>）</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34502D3" w14:textId="77777777" w:rsidR="00397D27" w:rsidRPr="00073234" w:rsidRDefault="00397D27" w:rsidP="00E923C1">
            <w:pPr>
              <w:ind w:right="170"/>
              <w:rPr>
                <w:color w:val="407A9B"/>
              </w:rPr>
            </w:pPr>
            <w:proofErr w:type="spellStart"/>
            <w:r w:rsidRPr="00073234">
              <w:rPr>
                <w:rFonts w:hint="eastAsia"/>
                <w:color w:val="407A9B"/>
              </w:rPr>
              <w:t>利润；品牌；网络</w:t>
            </w:r>
            <w:proofErr w:type="spellEnd"/>
          </w:p>
        </w:tc>
        <w:tc>
          <w:tcPr>
            <w:tcW w:w="12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98A2CCC" w14:textId="77777777" w:rsidR="00397D27" w:rsidRPr="00073234" w:rsidRDefault="00397D27" w:rsidP="00E923C1">
            <w:pPr>
              <w:ind w:right="170"/>
              <w:rPr>
                <w:color w:val="407A9B"/>
                <w:lang w:eastAsia="zh-CN"/>
              </w:rPr>
            </w:pPr>
            <w:r w:rsidRPr="00073234">
              <w:rPr>
                <w:rFonts w:hint="eastAsia"/>
                <w:color w:val="407A9B"/>
                <w:lang w:eastAsia="zh-CN"/>
              </w:rPr>
              <w:t>客户支付全部成本和利润</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4E56746" w14:textId="77777777" w:rsidR="00397D27" w:rsidRPr="00073234" w:rsidRDefault="00397D27" w:rsidP="00E923C1">
            <w:pPr>
              <w:ind w:right="170"/>
              <w:rPr>
                <w:color w:val="407A9B"/>
                <w:lang w:eastAsia="zh-CN"/>
              </w:rPr>
            </w:pPr>
            <w:r w:rsidRPr="00073234">
              <w:rPr>
                <w:rFonts w:hint="eastAsia"/>
                <w:color w:val="407A9B"/>
                <w:lang w:eastAsia="zh-CN"/>
              </w:rPr>
              <w:t>人员配备、材料、交付</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FB7C81D" w14:textId="77777777" w:rsidR="00397D27" w:rsidRPr="00073234" w:rsidRDefault="00397D27" w:rsidP="00E923C1">
            <w:pPr>
              <w:ind w:right="170"/>
              <w:rPr>
                <w:color w:val="407A9B"/>
                <w:lang w:eastAsia="zh-CN"/>
              </w:rPr>
            </w:pPr>
            <w:r w:rsidRPr="00073234">
              <w:rPr>
                <w:rFonts w:hint="eastAsia"/>
                <w:color w:val="407A9B"/>
                <w:lang w:eastAsia="zh-CN"/>
              </w:rPr>
              <w:t>市场不足，但成本分担</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884D8A7" w14:textId="77777777" w:rsidR="00397D27" w:rsidRPr="00073234" w:rsidRDefault="00397D27" w:rsidP="00E923C1">
            <w:pPr>
              <w:ind w:right="170"/>
              <w:rPr>
                <w:color w:val="407A9B"/>
                <w:lang w:eastAsia="zh-CN"/>
              </w:rPr>
            </w:pPr>
            <w:r w:rsidRPr="00073234">
              <w:rPr>
                <w:rFonts w:hint="eastAsia"/>
                <w:color w:val="407A9B"/>
                <w:lang w:eastAsia="zh-CN"/>
              </w:rPr>
              <w:t>共担风险，专业知识结合</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B784986" w14:textId="77777777" w:rsidR="00397D27" w:rsidRPr="00073234" w:rsidRDefault="00397D27" w:rsidP="00E923C1">
            <w:pPr>
              <w:ind w:right="170"/>
              <w:rPr>
                <w:color w:val="407A9B"/>
                <w:lang w:eastAsia="zh-CN"/>
              </w:rPr>
            </w:pPr>
          </w:p>
        </w:tc>
      </w:tr>
      <w:tr w:rsidR="00397D27" w:rsidRPr="008B5863" w14:paraId="481646D5" w14:textId="77777777" w:rsidTr="00E923C1">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CA54AD0" w14:textId="77777777" w:rsidR="00397D27" w:rsidRPr="00073234" w:rsidRDefault="00397D27" w:rsidP="00E923C1">
            <w:pPr>
              <w:rPr>
                <w:color w:val="407A9B"/>
              </w:rPr>
            </w:pPr>
            <w:proofErr w:type="spellStart"/>
            <w:r w:rsidRPr="00E9156D">
              <w:rPr>
                <w:rFonts w:hint="eastAsia"/>
                <w:b/>
                <w:color w:val="407A9B"/>
              </w:rPr>
              <w:t>经纪</w:t>
            </w:r>
            <w:bookmarkStart w:id="925" w:name="lt_pId2211"/>
            <w:proofErr w:type="spellEnd"/>
            <w:r w:rsidRPr="00073234">
              <w:rPr>
                <w:rFonts w:hint="eastAsia"/>
                <w:color w:val="407A9B"/>
              </w:rPr>
              <w:t>（</w:t>
            </w:r>
            <w:r w:rsidRPr="00073234">
              <w:rPr>
                <w:color w:val="407A9B"/>
              </w:rPr>
              <w:t>Brokerage</w:t>
            </w:r>
            <w:bookmarkEnd w:id="925"/>
            <w:r w:rsidRPr="00073234">
              <w:rPr>
                <w:rFonts w:hint="eastAsia"/>
                <w:color w:val="407A9B"/>
              </w:rPr>
              <w:t>）</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C33DD97" w14:textId="77777777" w:rsidR="00397D27" w:rsidRPr="00073234" w:rsidRDefault="00397D27" w:rsidP="00E923C1">
            <w:pPr>
              <w:ind w:right="170"/>
              <w:rPr>
                <w:color w:val="407A9B"/>
                <w:lang w:eastAsia="zh-CN"/>
              </w:rPr>
            </w:pPr>
            <w:r w:rsidRPr="00073234">
              <w:rPr>
                <w:rFonts w:hint="eastAsia"/>
                <w:color w:val="407A9B"/>
                <w:lang w:eastAsia="zh-CN"/>
              </w:rPr>
              <w:t>用最少的投入实现最大的影响力</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CC89D08" w14:textId="77777777" w:rsidR="00397D27" w:rsidRPr="00073234" w:rsidRDefault="00397D27" w:rsidP="00E923C1">
            <w:pPr>
              <w:ind w:right="170"/>
              <w:rPr>
                <w:color w:val="407A9B"/>
              </w:rPr>
            </w:pPr>
            <w:proofErr w:type="spellStart"/>
            <w:r w:rsidRPr="00073234">
              <w:rPr>
                <w:rFonts w:hint="eastAsia"/>
                <w:color w:val="407A9B"/>
              </w:rPr>
              <w:t>总收入的一部分</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73D1811" w14:textId="77777777" w:rsidR="00397D27" w:rsidRPr="00073234" w:rsidRDefault="00397D27" w:rsidP="00E923C1">
            <w:pPr>
              <w:ind w:right="170"/>
              <w:rPr>
                <w:color w:val="407A9B"/>
              </w:rPr>
            </w:pPr>
            <w:proofErr w:type="spellStart"/>
            <w:r w:rsidRPr="00073234">
              <w:rPr>
                <w:rFonts w:hint="eastAsia"/>
                <w:color w:val="407A9B"/>
              </w:rPr>
              <w:t>网络</w:t>
            </w:r>
            <w:proofErr w:type="spellEnd"/>
          </w:p>
        </w:tc>
        <w:tc>
          <w:tcPr>
            <w:tcW w:w="142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DD12E0C" w14:textId="77777777" w:rsidR="00397D27" w:rsidRPr="00073234" w:rsidRDefault="00397D27" w:rsidP="00E923C1">
            <w:pPr>
              <w:ind w:right="170"/>
              <w:rPr>
                <w:color w:val="407A9B"/>
                <w:lang w:eastAsia="zh-CN"/>
              </w:rPr>
            </w:pPr>
            <w:r w:rsidRPr="00073234">
              <w:rPr>
                <w:rFonts w:hint="eastAsia"/>
                <w:color w:val="407A9B"/>
                <w:lang w:eastAsia="zh-CN"/>
              </w:rPr>
              <w:t>低，但必须管理交付者的服务质量</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CE07586" w14:textId="77777777" w:rsidR="00397D27" w:rsidRPr="00073234" w:rsidRDefault="00397D27" w:rsidP="00E923C1">
            <w:pPr>
              <w:ind w:right="170"/>
              <w:rPr>
                <w:color w:val="407A9B"/>
                <w:lang w:eastAsia="zh-CN"/>
              </w:rPr>
            </w:pPr>
            <w:r w:rsidRPr="00073234">
              <w:rPr>
                <w:rFonts w:hint="eastAsia"/>
                <w:color w:val="407A9B"/>
                <w:lang w:eastAsia="zh-CN"/>
              </w:rPr>
              <w:t>财务投入少，团队小，内部专业知识少</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A097690" w14:textId="77777777" w:rsidR="00397D27" w:rsidRPr="00073234" w:rsidRDefault="00397D27" w:rsidP="00E923C1">
            <w:pPr>
              <w:ind w:right="170"/>
              <w:rPr>
                <w:color w:val="407A9B"/>
                <w:lang w:eastAsia="zh-CN"/>
              </w:rPr>
            </w:pPr>
          </w:p>
        </w:tc>
      </w:tr>
      <w:tr w:rsidR="00397D27" w14:paraId="051CD54F" w14:textId="77777777" w:rsidTr="00E923C1">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9A82F06" w14:textId="77777777" w:rsidR="00397D27" w:rsidRPr="00073234" w:rsidRDefault="00397D27" w:rsidP="00E923C1">
            <w:pPr>
              <w:ind w:right="170"/>
              <w:rPr>
                <w:b/>
                <w:color w:val="407A9B"/>
              </w:rPr>
            </w:pPr>
            <w:proofErr w:type="spellStart"/>
            <w:r w:rsidRPr="00073234">
              <w:rPr>
                <w:rFonts w:hint="eastAsia"/>
                <w:b/>
                <w:color w:val="407A9B"/>
              </w:rPr>
              <w:t>成员服务</w:t>
            </w:r>
            <w:proofErr w:type="spellEnd"/>
          </w:p>
        </w:tc>
        <w:tc>
          <w:tcPr>
            <w:tcW w:w="130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420C442" w14:textId="77777777" w:rsidR="00397D27" w:rsidRPr="00073234" w:rsidRDefault="00397D27" w:rsidP="00E923C1">
            <w:pPr>
              <w:ind w:right="170"/>
              <w:rPr>
                <w:color w:val="407A9B"/>
                <w:lang w:eastAsia="zh-CN"/>
              </w:rPr>
            </w:pPr>
            <w:r w:rsidRPr="00073234">
              <w:rPr>
                <w:rFonts w:hint="eastAsia"/>
                <w:color w:val="407A9B"/>
                <w:lang w:eastAsia="zh-CN"/>
              </w:rPr>
              <w:t>为成员提供服务，品牌特征</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815F1F7" w14:textId="77777777" w:rsidR="00397D27" w:rsidRPr="00073234" w:rsidRDefault="00397D27" w:rsidP="00E923C1">
            <w:pPr>
              <w:ind w:right="170"/>
              <w:rPr>
                <w:color w:val="407A9B"/>
                <w:lang w:eastAsia="zh-CN"/>
              </w:rPr>
            </w:pPr>
            <w:r w:rsidRPr="00073234">
              <w:rPr>
                <w:rFonts w:hint="eastAsia"/>
                <w:color w:val="407A9B"/>
                <w:lang w:eastAsia="zh-CN"/>
              </w:rPr>
              <w:t>成员费（通常只有为数不多成员充分受益时才有效）</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CF07056" w14:textId="77777777" w:rsidR="00397D27" w:rsidRPr="00073234" w:rsidRDefault="00397D27" w:rsidP="00E923C1">
            <w:pPr>
              <w:ind w:right="170"/>
              <w:rPr>
                <w:color w:val="407A9B"/>
                <w:lang w:eastAsia="zh-CN"/>
              </w:rPr>
            </w:pPr>
            <w:r w:rsidRPr="00073234">
              <w:rPr>
                <w:rFonts w:hint="eastAsia"/>
                <w:color w:val="407A9B"/>
                <w:lang w:eastAsia="zh-CN"/>
              </w:rPr>
              <w:t>人员配备、材料、交付</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F128AC2" w14:textId="77777777" w:rsidR="00397D27" w:rsidRPr="00073234" w:rsidRDefault="00397D27" w:rsidP="00E923C1">
            <w:pPr>
              <w:ind w:right="170"/>
              <w:rPr>
                <w:color w:val="407A9B"/>
                <w:lang w:eastAsia="zh-CN"/>
              </w:rPr>
            </w:pPr>
            <w:r w:rsidRPr="00073234">
              <w:rPr>
                <w:rFonts w:hint="eastAsia"/>
                <w:color w:val="407A9B"/>
                <w:lang w:eastAsia="zh-CN"/>
              </w:rPr>
              <w:t>内容和交付不当，免费提供的资源不足</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561DD16" w14:textId="77777777" w:rsidR="00397D27" w:rsidRPr="00073234" w:rsidRDefault="00397D27" w:rsidP="00E923C1">
            <w:pPr>
              <w:ind w:right="170"/>
              <w:rPr>
                <w:color w:val="407A9B"/>
                <w:lang w:eastAsia="zh-CN"/>
              </w:rPr>
            </w:pPr>
            <w:r w:rsidRPr="00073234">
              <w:rPr>
                <w:rFonts w:hint="eastAsia"/>
                <w:color w:val="407A9B"/>
                <w:lang w:eastAsia="zh-CN"/>
              </w:rPr>
              <w:t>网络建设，满足成员意愿</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66B8011" w14:textId="77777777" w:rsidR="00397D27" w:rsidRPr="00073234" w:rsidRDefault="00397D27" w:rsidP="00E923C1">
            <w:pPr>
              <w:ind w:right="170"/>
              <w:rPr>
                <w:color w:val="407A9B"/>
              </w:rPr>
            </w:pPr>
            <w:proofErr w:type="spellStart"/>
            <w:r w:rsidRPr="00073234">
              <w:rPr>
                <w:rFonts w:hint="eastAsia"/>
                <w:color w:val="407A9B"/>
              </w:rPr>
              <w:t>专业组织、国际组织</w:t>
            </w:r>
            <w:proofErr w:type="spellEnd"/>
          </w:p>
        </w:tc>
      </w:tr>
      <w:tr w:rsidR="00397D27" w14:paraId="41C2A006" w14:textId="77777777" w:rsidTr="00E923C1">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E2FF5F7" w14:textId="77777777" w:rsidR="00397D27" w:rsidRPr="00073234" w:rsidRDefault="00397D27" w:rsidP="00E923C1">
            <w:pPr>
              <w:ind w:right="170"/>
              <w:rPr>
                <w:b/>
                <w:color w:val="407A9B"/>
              </w:rPr>
            </w:pPr>
            <w:proofErr w:type="spellStart"/>
            <w:r w:rsidRPr="00073234">
              <w:rPr>
                <w:rFonts w:hint="eastAsia"/>
                <w:b/>
                <w:color w:val="407A9B"/>
              </w:rPr>
              <w:t>全球共同</w:t>
            </w:r>
            <w:proofErr w:type="spellEnd"/>
            <w:r>
              <w:rPr>
                <w:b/>
                <w:color w:val="407A9B"/>
              </w:rPr>
              <w:br/>
            </w:r>
            <w:proofErr w:type="spellStart"/>
            <w:r w:rsidRPr="00073234">
              <w:rPr>
                <w:rFonts w:hint="eastAsia"/>
                <w:b/>
                <w:color w:val="407A9B"/>
              </w:rPr>
              <w:t>利益</w:t>
            </w:r>
            <w:proofErr w:type="spellEnd"/>
          </w:p>
        </w:tc>
        <w:tc>
          <w:tcPr>
            <w:tcW w:w="130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0FBDC65" w14:textId="77777777" w:rsidR="00397D27" w:rsidRPr="00073234" w:rsidRDefault="00397D27" w:rsidP="00E923C1">
            <w:pPr>
              <w:ind w:right="170"/>
              <w:rPr>
                <w:color w:val="407A9B"/>
                <w:lang w:eastAsia="zh-CN"/>
              </w:rPr>
            </w:pPr>
            <w:r w:rsidRPr="00073234">
              <w:rPr>
                <w:rFonts w:hint="eastAsia"/>
                <w:color w:val="407A9B"/>
                <w:lang w:eastAsia="zh-CN"/>
              </w:rPr>
              <w:t>提供免费资源，品牌形象</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942FC76" w14:textId="77777777" w:rsidR="00397D27" w:rsidRPr="00073234" w:rsidRDefault="00397D27" w:rsidP="00E923C1">
            <w:pPr>
              <w:ind w:right="170"/>
              <w:rPr>
                <w:color w:val="407A9B"/>
              </w:rPr>
            </w:pPr>
            <w:proofErr w:type="spellStart"/>
            <w:r w:rsidRPr="00073234">
              <w:rPr>
                <w:rFonts w:hint="eastAsia"/>
                <w:color w:val="407A9B"/>
              </w:rPr>
              <w:t>基金会、捐助者</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9DC18AD" w14:textId="77777777" w:rsidR="00397D27" w:rsidRPr="00073234" w:rsidRDefault="00397D27" w:rsidP="00E923C1">
            <w:pPr>
              <w:ind w:right="170"/>
              <w:rPr>
                <w:color w:val="407A9B"/>
              </w:rPr>
            </w:pPr>
            <w:bookmarkStart w:id="926" w:name="lt_pId2227"/>
            <w:proofErr w:type="spellStart"/>
            <w:r w:rsidRPr="00073234">
              <w:rPr>
                <w:rFonts w:hint="eastAsia"/>
                <w:color w:val="407A9B"/>
              </w:rPr>
              <w:t>主要为</w:t>
            </w:r>
            <w:proofErr w:type="spellEnd"/>
            <w:r w:rsidRPr="00073234">
              <w:rPr>
                <w:color w:val="407A9B"/>
              </w:rPr>
              <w:t>OER</w:t>
            </w:r>
            <w:bookmarkEnd w:id="926"/>
          </w:p>
        </w:tc>
        <w:tc>
          <w:tcPr>
            <w:tcW w:w="142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BAB8E93" w14:textId="77777777" w:rsidR="00397D27" w:rsidRPr="00073234" w:rsidRDefault="00397D27" w:rsidP="00E923C1">
            <w:pPr>
              <w:ind w:right="170"/>
              <w:rPr>
                <w:color w:val="407A9B"/>
                <w:lang w:eastAsia="zh-CN"/>
              </w:rPr>
            </w:pPr>
            <w:r w:rsidRPr="00073234">
              <w:rPr>
                <w:rFonts w:hint="eastAsia"/>
                <w:color w:val="407A9B"/>
                <w:lang w:eastAsia="zh-CN"/>
              </w:rPr>
              <w:t>质量控制；更新；资金重续；交付</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F895C32" w14:textId="77777777" w:rsidR="00397D27" w:rsidRPr="00073234" w:rsidRDefault="00397D27" w:rsidP="00E923C1">
            <w:pPr>
              <w:ind w:right="170"/>
              <w:rPr>
                <w:color w:val="407A9B"/>
              </w:rPr>
            </w:pPr>
            <w:proofErr w:type="spellStart"/>
            <w:r w:rsidRPr="00073234">
              <w:rPr>
                <w:rFonts w:hint="eastAsia"/>
                <w:color w:val="407A9B"/>
              </w:rPr>
              <w:t>最终用户免费</w:t>
            </w:r>
            <w:proofErr w:type="spellEnd"/>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3A2A5E1" w14:textId="77777777" w:rsidR="00397D27" w:rsidRPr="00073234" w:rsidRDefault="00397D27" w:rsidP="00E923C1">
            <w:pPr>
              <w:ind w:right="170"/>
              <w:rPr>
                <w:color w:val="407A9B"/>
              </w:rPr>
            </w:pPr>
            <w:proofErr w:type="spellStart"/>
            <w:r w:rsidRPr="00073234">
              <w:rPr>
                <w:rFonts w:hint="eastAsia"/>
                <w:color w:val="407A9B"/>
              </w:rPr>
              <w:t>民间团体组织</w:t>
            </w:r>
            <w:proofErr w:type="spellEnd"/>
          </w:p>
        </w:tc>
      </w:tr>
    </w:tbl>
    <w:p w14:paraId="6281E69C" w14:textId="77777777" w:rsidR="00397D27" w:rsidRDefault="00397D27" w:rsidP="00397D27">
      <w:pPr>
        <w:pStyle w:val="Heading2"/>
        <w:rPr>
          <w:lang w:eastAsia="zh-CN"/>
        </w:rPr>
      </w:pPr>
      <w:bookmarkStart w:id="927" w:name="_Toc58244119"/>
      <w:bookmarkStart w:id="928" w:name="_Toc58273441"/>
      <w:bookmarkStart w:id="929" w:name="_Toc58273670"/>
      <w:bookmarkStart w:id="930" w:name="_Toc58275272"/>
      <w:bookmarkStart w:id="931" w:name="_Toc58277305"/>
      <w:bookmarkStart w:id="932" w:name="lt_pId2231"/>
      <w:bookmarkStart w:id="933" w:name="_Toc61633868"/>
      <w:bookmarkStart w:id="934" w:name="_Toc57297423"/>
      <w:r>
        <w:rPr>
          <w:rFonts w:hint="eastAsia"/>
          <w:lang w:eastAsia="zh-CN"/>
        </w:rPr>
        <w:t>附件</w:t>
      </w:r>
      <w:r>
        <w:rPr>
          <w:lang w:eastAsia="zh-CN"/>
        </w:rPr>
        <w:t>7</w:t>
      </w:r>
      <w:bookmarkEnd w:id="927"/>
      <w:bookmarkEnd w:id="928"/>
      <w:bookmarkEnd w:id="929"/>
      <w:bookmarkEnd w:id="930"/>
      <w:bookmarkEnd w:id="931"/>
      <w:bookmarkEnd w:id="932"/>
      <w:bookmarkEnd w:id="933"/>
      <w:r>
        <w:rPr>
          <w:rFonts w:hint="eastAsia"/>
          <w:lang w:eastAsia="zh-CN"/>
        </w:rPr>
        <w:t>：</w:t>
      </w:r>
      <w:r w:rsidRPr="00824659">
        <w:rPr>
          <w:rFonts w:hint="eastAsia"/>
          <w:lang w:eastAsia="zh-CN"/>
        </w:rPr>
        <w:t>改进国际电</w:t>
      </w:r>
      <w:proofErr w:type="gramStart"/>
      <w:r w:rsidRPr="00824659">
        <w:rPr>
          <w:rFonts w:hint="eastAsia"/>
          <w:lang w:eastAsia="zh-CN"/>
        </w:rPr>
        <w:t>联能力</w:t>
      </w:r>
      <w:proofErr w:type="gramEnd"/>
      <w:r>
        <w:rPr>
          <w:rFonts w:hint="eastAsia"/>
          <w:lang w:eastAsia="zh-CN"/>
        </w:rPr>
        <w:t>开发</w:t>
      </w:r>
      <w:r w:rsidRPr="00824659">
        <w:rPr>
          <w:rFonts w:hint="eastAsia"/>
          <w:lang w:eastAsia="zh-CN"/>
        </w:rPr>
        <w:t>和培训活动的</w:t>
      </w:r>
      <w:r>
        <w:rPr>
          <w:rFonts w:hint="eastAsia"/>
          <w:lang w:eastAsia="zh-CN"/>
        </w:rPr>
        <w:t>设想情景</w:t>
      </w:r>
    </w:p>
    <w:p w14:paraId="2C78E61C" w14:textId="77777777" w:rsidR="00397D27" w:rsidRPr="00A82C92" w:rsidRDefault="00397D27" w:rsidP="00397D27">
      <w:pPr>
        <w:ind w:firstLineChars="200" w:firstLine="480"/>
        <w:rPr>
          <w:lang w:eastAsia="zh-CN"/>
        </w:rPr>
      </w:pPr>
      <w:bookmarkStart w:id="935" w:name="_y6augrfea8xk" w:colFirst="0" w:colLast="0"/>
      <w:bookmarkEnd w:id="934"/>
      <w:bookmarkEnd w:id="935"/>
      <w:r w:rsidRPr="00824659">
        <w:rPr>
          <w:rFonts w:hint="eastAsia"/>
          <w:lang w:eastAsia="zh-CN"/>
        </w:rPr>
        <w:t>根据本次审查收集的证据，为国际电联的能力</w:t>
      </w:r>
      <w:r>
        <w:rPr>
          <w:rFonts w:hint="eastAsia"/>
          <w:lang w:eastAsia="zh-CN"/>
        </w:rPr>
        <w:t>开发</w:t>
      </w:r>
      <w:r w:rsidRPr="00824659">
        <w:rPr>
          <w:rFonts w:hint="eastAsia"/>
          <w:lang w:eastAsia="zh-CN"/>
        </w:rPr>
        <w:t>和培训的未来制定了六种不同的“设想</w:t>
      </w:r>
      <w:r>
        <w:rPr>
          <w:rFonts w:hint="eastAsia"/>
          <w:lang w:eastAsia="zh-CN"/>
        </w:rPr>
        <w:t>情景</w:t>
      </w:r>
      <w:r w:rsidRPr="00824659">
        <w:rPr>
          <w:rFonts w:hint="eastAsia"/>
          <w:lang w:eastAsia="zh-CN"/>
        </w:rPr>
        <w:t>”。所有这些都是</w:t>
      </w:r>
      <w:r>
        <w:rPr>
          <w:rFonts w:hint="eastAsia"/>
          <w:lang w:eastAsia="zh-CN"/>
        </w:rPr>
        <w:t>通过</w:t>
      </w:r>
      <w:r w:rsidRPr="00824659">
        <w:rPr>
          <w:rFonts w:hint="eastAsia"/>
          <w:lang w:eastAsia="zh-CN"/>
        </w:rPr>
        <w:t>证据和与联合国系统内外</w:t>
      </w:r>
      <w:proofErr w:type="gramStart"/>
      <w:r w:rsidRPr="00824659">
        <w:rPr>
          <w:rFonts w:hint="eastAsia"/>
          <w:lang w:eastAsia="zh-CN"/>
        </w:rPr>
        <w:t>其他提供</w:t>
      </w:r>
      <w:proofErr w:type="gramEnd"/>
      <w:r>
        <w:rPr>
          <w:rFonts w:hint="eastAsia"/>
          <w:lang w:eastAsia="zh-CN"/>
        </w:rPr>
        <w:t>方</w:t>
      </w:r>
      <w:r w:rsidRPr="00824659">
        <w:rPr>
          <w:rFonts w:hint="eastAsia"/>
          <w:lang w:eastAsia="zh-CN"/>
        </w:rPr>
        <w:t>的比较</w:t>
      </w:r>
      <w:r>
        <w:rPr>
          <w:rFonts w:hint="eastAsia"/>
          <w:lang w:eastAsia="zh-CN"/>
        </w:rPr>
        <w:t>而得出的顺理成章的</w:t>
      </w:r>
      <w:r w:rsidRPr="00824659">
        <w:rPr>
          <w:rFonts w:hint="eastAsia"/>
          <w:lang w:eastAsia="zh-CN"/>
        </w:rPr>
        <w:t>结果。这些都提交负责这次审查的国际电联</w:t>
      </w:r>
      <w:r>
        <w:rPr>
          <w:rFonts w:hint="eastAsia"/>
          <w:lang w:eastAsia="zh-CN"/>
        </w:rPr>
        <w:t>团队</w:t>
      </w:r>
      <w:r w:rsidRPr="00824659">
        <w:rPr>
          <w:rFonts w:hint="eastAsia"/>
          <w:lang w:eastAsia="zh-CN"/>
        </w:rPr>
        <w:t>，以便了解他们对各</w:t>
      </w:r>
      <w:r>
        <w:rPr>
          <w:rFonts w:hint="eastAsia"/>
          <w:lang w:eastAsia="zh-CN"/>
        </w:rPr>
        <w:t>情景</w:t>
      </w:r>
      <w:r w:rsidRPr="00824659">
        <w:rPr>
          <w:rFonts w:hint="eastAsia"/>
          <w:lang w:eastAsia="zh-CN"/>
        </w:rPr>
        <w:t>的优缺点的看法。</w:t>
      </w:r>
      <w:r>
        <w:rPr>
          <w:rFonts w:hint="eastAsia"/>
          <w:lang w:eastAsia="zh-CN"/>
        </w:rPr>
        <w:t>这样</w:t>
      </w:r>
      <w:proofErr w:type="gramStart"/>
      <w:r>
        <w:rPr>
          <w:rFonts w:hint="eastAsia"/>
          <w:lang w:eastAsia="zh-CN"/>
        </w:rPr>
        <w:t>做</w:t>
      </w:r>
      <w:r w:rsidRPr="00824659">
        <w:rPr>
          <w:rFonts w:hint="eastAsia"/>
          <w:lang w:eastAsia="zh-CN"/>
        </w:rPr>
        <w:t>目的</w:t>
      </w:r>
      <w:proofErr w:type="gramEnd"/>
      <w:r w:rsidRPr="00824659">
        <w:rPr>
          <w:rFonts w:hint="eastAsia"/>
          <w:lang w:eastAsia="zh-CN"/>
        </w:rPr>
        <w:t>是促进对话，使国际电</w:t>
      </w:r>
      <w:proofErr w:type="gramStart"/>
      <w:r w:rsidRPr="00824659">
        <w:rPr>
          <w:rFonts w:hint="eastAsia"/>
          <w:lang w:eastAsia="zh-CN"/>
        </w:rPr>
        <w:t>联相关</w:t>
      </w:r>
      <w:proofErr w:type="gramEnd"/>
      <w:r w:rsidRPr="00824659">
        <w:rPr>
          <w:rFonts w:hint="eastAsia"/>
          <w:lang w:eastAsia="zh-CN"/>
        </w:rPr>
        <w:t>工作人员能够为审查提供进一步的见解，从而</w:t>
      </w:r>
      <w:r w:rsidRPr="00824659">
        <w:rPr>
          <w:rFonts w:hint="eastAsia"/>
          <w:lang w:eastAsia="zh-CN"/>
        </w:rPr>
        <w:lastRenderedPageBreak/>
        <w:t>为报告的最终建议做出贡献。</w:t>
      </w:r>
      <w:r>
        <w:rPr>
          <w:rFonts w:hint="eastAsia"/>
          <w:lang w:eastAsia="zh-CN"/>
        </w:rPr>
        <w:t>十四</w:t>
      </w:r>
      <w:r w:rsidRPr="00824659">
        <w:rPr>
          <w:rFonts w:hint="eastAsia"/>
          <w:lang w:eastAsia="zh-CN"/>
        </w:rPr>
        <w:t>个人</w:t>
      </w:r>
      <w:r>
        <w:rPr>
          <w:rFonts w:hint="eastAsia"/>
          <w:lang w:eastAsia="zh-CN"/>
        </w:rPr>
        <w:t>善意</w:t>
      </w:r>
      <w:r w:rsidRPr="00824659">
        <w:rPr>
          <w:rFonts w:hint="eastAsia"/>
          <w:lang w:eastAsia="zh-CN"/>
        </w:rPr>
        <w:t>地参加了“情景回顾会”</w:t>
      </w:r>
      <w:r>
        <w:rPr>
          <w:rFonts w:hint="eastAsia"/>
          <w:lang w:eastAsia="zh-CN"/>
        </w:rPr>
        <w:t>（</w:t>
      </w:r>
      <w:r w:rsidRPr="00824659">
        <w:rPr>
          <w:rFonts w:hint="eastAsia"/>
          <w:lang w:eastAsia="zh-CN"/>
        </w:rPr>
        <w:t>通过</w:t>
      </w:r>
      <w:r w:rsidRPr="00734C18">
        <w:rPr>
          <w:lang w:eastAsia="zh-CN"/>
        </w:rPr>
        <w:t>在线公告</w:t>
      </w:r>
      <w:r w:rsidRPr="00734C18">
        <w:rPr>
          <w:rFonts w:hint="eastAsia"/>
          <w:lang w:eastAsia="zh-CN"/>
        </w:rPr>
        <w:t>板（</w:t>
      </w:r>
      <w:proofErr w:type="spellStart"/>
      <w:r w:rsidRPr="00A82C92">
        <w:rPr>
          <w:lang w:eastAsia="zh-CN"/>
        </w:rPr>
        <w:t>Jamboard</w:t>
      </w:r>
      <w:proofErr w:type="spellEnd"/>
      <w:r>
        <w:rPr>
          <w:rFonts w:hint="eastAsia"/>
          <w:lang w:eastAsia="zh-CN"/>
        </w:rPr>
        <w:t>）</w:t>
      </w:r>
      <w:r w:rsidRPr="00824659">
        <w:rPr>
          <w:rFonts w:hint="eastAsia"/>
          <w:lang w:eastAsia="zh-CN"/>
        </w:rPr>
        <w:t>进行</w:t>
      </w:r>
      <w:r>
        <w:rPr>
          <w:rFonts w:hint="eastAsia"/>
          <w:lang w:eastAsia="zh-CN"/>
        </w:rPr>
        <w:t>）。</w:t>
      </w:r>
      <w:r>
        <w:rPr>
          <w:rStyle w:val="FootnoteReference"/>
        </w:rPr>
        <w:footnoteReference w:id="255"/>
      </w:r>
      <w:r>
        <w:rPr>
          <w:rFonts w:hint="eastAsia"/>
          <w:lang w:eastAsia="zh-CN"/>
        </w:rPr>
        <w:t>以下</w:t>
      </w:r>
      <w:r w:rsidRPr="00824659">
        <w:rPr>
          <w:rFonts w:hint="eastAsia"/>
          <w:lang w:eastAsia="zh-CN"/>
        </w:rPr>
        <w:t>提供六种情景中每一种情景的摘要</w:t>
      </w:r>
      <w:r>
        <w:rPr>
          <w:rFonts w:hint="eastAsia"/>
          <w:lang w:eastAsia="zh-CN"/>
        </w:rPr>
        <w:t>。</w:t>
      </w:r>
    </w:p>
    <w:p w14:paraId="3520882E" w14:textId="77777777" w:rsidR="00397D27" w:rsidRPr="002A58EF" w:rsidRDefault="00397D27" w:rsidP="00397D27">
      <w:pPr>
        <w:pStyle w:val="enumlev1"/>
        <w:rPr>
          <w:lang w:eastAsia="zh-CN"/>
        </w:rPr>
      </w:pPr>
      <w:r>
        <w:rPr>
          <w:lang w:eastAsia="zh-CN"/>
        </w:rPr>
        <w:t>•</w:t>
      </w:r>
      <w:r w:rsidRPr="000F2A78">
        <w:rPr>
          <w:lang w:eastAsia="zh-CN"/>
        </w:rPr>
        <w:tab/>
      </w:r>
      <w:r>
        <w:rPr>
          <w:rFonts w:hint="eastAsia"/>
          <w:lang w:eastAsia="zh-CN"/>
        </w:rPr>
        <w:t>情景</w:t>
      </w:r>
      <w:r>
        <w:rPr>
          <w:rFonts w:hint="eastAsia"/>
          <w:lang w:eastAsia="zh-CN"/>
        </w:rPr>
        <w:t>1</w:t>
      </w:r>
      <w:r>
        <w:rPr>
          <w:rFonts w:hint="eastAsia"/>
          <w:lang w:eastAsia="zh-CN"/>
        </w:rPr>
        <w:t>：</w:t>
      </w:r>
      <w:r w:rsidRPr="00514E47">
        <w:rPr>
          <w:rFonts w:hint="eastAsia"/>
          <w:b/>
          <w:bCs/>
          <w:lang w:eastAsia="zh-CN"/>
        </w:rPr>
        <w:t>明确与之合作的政府能力开发和培训及国际电联内部的能力开发。</w:t>
      </w:r>
      <w:r>
        <w:rPr>
          <w:rFonts w:hint="eastAsia"/>
          <w:lang w:eastAsia="zh-CN"/>
        </w:rPr>
        <w:t>这一情景侧重于确保所有成员都能够在能力开发和培训方面与国际电联高效和有效地合作，并强调制度和组织能力开发和培训。</w:t>
      </w:r>
    </w:p>
    <w:p w14:paraId="3C15158B" w14:textId="77777777" w:rsidR="00397D27" w:rsidRPr="002A58EF" w:rsidRDefault="00397D27" w:rsidP="00397D27">
      <w:pPr>
        <w:pStyle w:val="enumlev1"/>
        <w:rPr>
          <w:lang w:eastAsia="zh-CN"/>
        </w:rPr>
      </w:pPr>
      <w:r>
        <w:rPr>
          <w:lang w:eastAsia="zh-CN"/>
        </w:rPr>
        <w:t>•</w:t>
      </w:r>
      <w:r w:rsidRPr="002A58EF">
        <w:rPr>
          <w:rFonts w:ascii="Symbol" w:hAnsi="Symbol"/>
          <w:lang w:eastAsia="zh-CN"/>
        </w:rPr>
        <w:tab/>
      </w:r>
      <w:r>
        <w:rPr>
          <w:rFonts w:hint="eastAsia"/>
          <w:lang w:eastAsia="zh-CN"/>
        </w:rPr>
        <w:t>情景</w:t>
      </w:r>
      <w:r>
        <w:rPr>
          <w:rFonts w:hint="eastAsia"/>
          <w:lang w:eastAsia="zh-CN"/>
        </w:rPr>
        <w:t>2</w:t>
      </w:r>
      <w:r>
        <w:rPr>
          <w:rFonts w:hint="eastAsia"/>
          <w:lang w:eastAsia="zh-CN"/>
        </w:rPr>
        <w:t>：</w:t>
      </w:r>
      <w:r w:rsidRPr="00BD1983">
        <w:rPr>
          <w:rFonts w:hint="eastAsia"/>
          <w:b/>
          <w:bCs/>
          <w:lang w:eastAsia="zh-CN"/>
        </w:rPr>
        <w:t>改进现有模式的交付</w:t>
      </w:r>
      <w:r>
        <w:rPr>
          <w:rFonts w:hint="eastAsia"/>
          <w:lang w:eastAsia="zh-CN"/>
        </w:rPr>
        <w:t>。这一情景的基础是改进国际电联目前在能力开发和培训方面提供的内容，认识到这一点得到了成员的广泛赞赏和重视。该情景寻求在不进行重大结构或战略变革的情况下改进目前的方法。</w:t>
      </w:r>
    </w:p>
    <w:p w14:paraId="0FE83E41" w14:textId="77777777" w:rsidR="00397D27" w:rsidRPr="002A58EF" w:rsidRDefault="00397D27" w:rsidP="00397D27">
      <w:pPr>
        <w:pStyle w:val="enumlev1"/>
        <w:rPr>
          <w:lang w:eastAsia="zh-CN"/>
        </w:rPr>
      </w:pPr>
      <w:r>
        <w:rPr>
          <w:lang w:eastAsia="zh-CN"/>
        </w:rPr>
        <w:t>•</w:t>
      </w:r>
      <w:r w:rsidRPr="002A58EF">
        <w:rPr>
          <w:rFonts w:ascii="Symbol" w:hAnsi="Symbol"/>
          <w:lang w:eastAsia="zh-CN"/>
        </w:rPr>
        <w:tab/>
      </w:r>
      <w:r>
        <w:rPr>
          <w:rFonts w:hint="eastAsia"/>
          <w:lang w:eastAsia="zh-CN"/>
        </w:rPr>
        <w:t>情景</w:t>
      </w:r>
      <w:r>
        <w:rPr>
          <w:rFonts w:hint="eastAsia"/>
          <w:lang w:eastAsia="zh-CN"/>
        </w:rPr>
        <w:t>3</w:t>
      </w:r>
      <w:r>
        <w:rPr>
          <w:rFonts w:hint="eastAsia"/>
          <w:lang w:eastAsia="zh-CN"/>
        </w:rPr>
        <w:t>：</w:t>
      </w:r>
      <w:r w:rsidRPr="00B43AA2">
        <w:rPr>
          <w:rFonts w:hint="eastAsia"/>
          <w:b/>
          <w:bCs/>
          <w:lang w:eastAsia="zh-CN"/>
        </w:rPr>
        <w:t>经纪模式</w:t>
      </w:r>
      <w:r>
        <w:rPr>
          <w:rFonts w:hint="eastAsia"/>
          <w:b/>
          <w:bCs/>
          <w:lang w:eastAsia="zh-CN"/>
        </w:rPr>
        <w:t>（</w:t>
      </w:r>
      <w:r w:rsidRPr="00D85495">
        <w:rPr>
          <w:b/>
          <w:bCs/>
          <w:lang w:eastAsia="zh-CN"/>
        </w:rPr>
        <w:t>Brokerage models</w:t>
      </w:r>
      <w:r>
        <w:rPr>
          <w:rFonts w:hint="eastAsia"/>
          <w:b/>
          <w:bCs/>
          <w:lang w:eastAsia="zh-CN"/>
        </w:rPr>
        <w:t>）</w:t>
      </w:r>
      <w:r>
        <w:rPr>
          <w:rFonts w:hint="eastAsia"/>
          <w:lang w:eastAsia="zh-CN"/>
        </w:rPr>
        <w:t>（包括纯经纪和合伙模式）。</w:t>
      </w:r>
      <w:r w:rsidRPr="00B43AA2">
        <w:rPr>
          <w:lang w:eastAsia="zh-CN"/>
        </w:rPr>
        <w:t>除国际电联外，还有许多提供高质量能力开发和培训的替代提供商，它们提供的服务与国际电联类似。事实上，国际电联目前的大部分产品实际上是由这些其他实体提供的。因此，国际电联分配大量资源</w:t>
      </w:r>
      <w:r w:rsidRPr="00B43AA2">
        <w:rPr>
          <w:rFonts w:hint="eastAsia"/>
          <w:lang w:eastAsia="zh-CN"/>
        </w:rPr>
        <w:t>来</w:t>
      </w:r>
      <w:r w:rsidRPr="00B43AA2">
        <w:rPr>
          <w:lang w:eastAsia="zh-CN"/>
        </w:rPr>
        <w:t>自己一切</w:t>
      </w:r>
      <w:r w:rsidRPr="00B43AA2">
        <w:rPr>
          <w:rFonts w:hint="eastAsia"/>
          <w:lang w:eastAsia="zh-CN"/>
        </w:rPr>
        <w:t>从头开始的</w:t>
      </w:r>
      <w:r w:rsidRPr="00B43AA2">
        <w:rPr>
          <w:lang w:eastAsia="zh-CN"/>
        </w:rPr>
        <w:t>目的是有限</w:t>
      </w:r>
      <w:r w:rsidRPr="00B43AA2">
        <w:rPr>
          <w:rFonts w:hint="eastAsia"/>
          <w:lang w:eastAsia="zh-CN"/>
        </w:rPr>
        <w:t>的。</w:t>
      </w:r>
      <w:r>
        <w:rPr>
          <w:rFonts w:hint="eastAsia"/>
          <w:lang w:eastAsia="zh-CN"/>
        </w:rPr>
        <w:t>国际电联的网络和声誉可用于确定最高质量和最相关的提供商，并通过经纪和合伙安排提供服务。</w:t>
      </w:r>
    </w:p>
    <w:p w14:paraId="5BA90566" w14:textId="77777777" w:rsidR="00397D27" w:rsidRPr="002A58EF" w:rsidRDefault="00397D27" w:rsidP="00397D27">
      <w:pPr>
        <w:pStyle w:val="enumlev1"/>
        <w:rPr>
          <w:lang w:eastAsia="zh-CN"/>
        </w:rPr>
      </w:pPr>
      <w:r>
        <w:t>•</w:t>
      </w:r>
      <w:r w:rsidRPr="002A58EF">
        <w:rPr>
          <w:rFonts w:ascii="Symbol" w:hAnsi="Symbol"/>
        </w:rPr>
        <w:tab/>
      </w:r>
      <w:proofErr w:type="spellStart"/>
      <w:r>
        <w:rPr>
          <w:rFonts w:hint="eastAsia"/>
        </w:rPr>
        <w:t>情景</w:t>
      </w:r>
      <w:proofErr w:type="spellEnd"/>
      <w:r>
        <w:rPr>
          <w:rFonts w:hint="eastAsia"/>
        </w:rPr>
        <w:t>4</w:t>
      </w:r>
      <w:r>
        <w:rPr>
          <w:rFonts w:hint="eastAsia"/>
        </w:rPr>
        <w:t>：</w:t>
      </w:r>
      <w:proofErr w:type="spellStart"/>
      <w:r>
        <w:rPr>
          <w:rFonts w:hint="eastAsia"/>
        </w:rPr>
        <w:t>集中的</w:t>
      </w:r>
      <w:proofErr w:type="spellEnd"/>
      <w:r w:rsidRPr="00D85495">
        <w:rPr>
          <w:b/>
          <w:bCs/>
        </w:rPr>
        <w:t>LD</w:t>
      </w:r>
      <w:r>
        <w:rPr>
          <w:rFonts w:hint="eastAsia"/>
          <w:b/>
          <w:bCs/>
        </w:rPr>
        <w:t>和</w:t>
      </w:r>
      <w:r w:rsidRPr="00D85495">
        <w:rPr>
          <w:b/>
          <w:bCs/>
        </w:rPr>
        <w:t>CD&amp;T</w:t>
      </w:r>
      <w:proofErr w:type="spellStart"/>
      <w:r>
        <w:rPr>
          <w:rFonts w:hint="eastAsia"/>
          <w:b/>
          <w:bCs/>
        </w:rPr>
        <w:t>科室</w:t>
      </w:r>
      <w:proofErr w:type="spellEnd"/>
      <w:r>
        <w:rPr>
          <w:rFonts w:hint="eastAsia"/>
        </w:rPr>
        <w:t>。</w:t>
      </w:r>
      <w:r>
        <w:rPr>
          <w:rFonts w:hint="eastAsia"/>
          <w:lang w:eastAsia="zh-CN"/>
        </w:rPr>
        <w:t>这是基于这样一个未来，即国际电联是能力开发和培训的高质量专家型提供方</w:t>
      </w:r>
      <w:r>
        <w:rPr>
          <w:rFonts w:hint="eastAsia"/>
          <w:lang w:eastAsia="zh-CN"/>
        </w:rPr>
        <w:t xml:space="preserve"> </w:t>
      </w:r>
      <w:r>
        <w:rPr>
          <w:lang w:eastAsia="zh-CN"/>
        </w:rPr>
        <w:t xml:space="preserve">– </w:t>
      </w:r>
      <w:r>
        <w:rPr>
          <w:rFonts w:hint="eastAsia"/>
          <w:lang w:eastAsia="zh-CN"/>
        </w:rPr>
        <w:t>是一个提供高质量和相关学习资源的教学组织。这要求建立集中科室，将内部（</w:t>
      </w:r>
      <w:r>
        <w:rPr>
          <w:rFonts w:hint="eastAsia"/>
          <w:lang w:eastAsia="zh-CN"/>
        </w:rPr>
        <w:t>L&amp;D</w:t>
      </w:r>
      <w:r>
        <w:rPr>
          <w:rFonts w:hint="eastAsia"/>
          <w:lang w:eastAsia="zh-CN"/>
        </w:rPr>
        <w:t>）和外部（</w:t>
      </w:r>
      <w:r w:rsidRPr="002A58EF">
        <w:rPr>
          <w:lang w:eastAsia="zh-CN"/>
        </w:rPr>
        <w:t>CD&amp;T</w:t>
      </w:r>
      <w:r>
        <w:rPr>
          <w:rFonts w:hint="eastAsia"/>
          <w:lang w:eastAsia="zh-CN"/>
        </w:rPr>
        <w:t>）交付结合起来</w:t>
      </w:r>
      <w:r>
        <w:rPr>
          <w:rFonts w:hint="eastAsia"/>
          <w:lang w:eastAsia="zh-CN"/>
        </w:rPr>
        <w:t xml:space="preserve"> </w:t>
      </w:r>
      <w:r>
        <w:rPr>
          <w:lang w:eastAsia="zh-CN"/>
        </w:rPr>
        <w:t xml:space="preserve">– </w:t>
      </w:r>
      <w:r>
        <w:rPr>
          <w:rFonts w:hint="eastAsia"/>
          <w:lang w:eastAsia="zh-CN"/>
        </w:rPr>
        <w:t>可设在总秘书处内。</w:t>
      </w:r>
    </w:p>
    <w:p w14:paraId="7E410653" w14:textId="77777777" w:rsidR="00397D27" w:rsidRDefault="00397D27" w:rsidP="00397D27">
      <w:pPr>
        <w:pStyle w:val="enumlev1"/>
        <w:rPr>
          <w:lang w:eastAsia="zh-CN"/>
        </w:rPr>
      </w:pPr>
      <w:r>
        <w:rPr>
          <w:lang w:eastAsia="zh-CN"/>
        </w:rPr>
        <w:t>•</w:t>
      </w:r>
      <w:r>
        <w:rPr>
          <w:rFonts w:ascii="Symbol" w:hAnsi="Symbol"/>
          <w:lang w:eastAsia="zh-CN"/>
        </w:rPr>
        <w:tab/>
      </w:r>
      <w:r>
        <w:rPr>
          <w:rFonts w:hint="eastAsia"/>
          <w:lang w:eastAsia="zh-CN"/>
        </w:rPr>
        <w:t>情景</w:t>
      </w:r>
      <w:r>
        <w:rPr>
          <w:rFonts w:hint="eastAsia"/>
          <w:lang w:eastAsia="zh-CN"/>
        </w:rPr>
        <w:t>5</w:t>
      </w:r>
      <w:r>
        <w:rPr>
          <w:rFonts w:hint="eastAsia"/>
          <w:lang w:eastAsia="zh-CN"/>
        </w:rPr>
        <w:t>：</w:t>
      </w:r>
      <w:r w:rsidRPr="00270F96">
        <w:rPr>
          <w:rFonts w:hint="eastAsia"/>
          <w:b/>
          <w:bCs/>
          <w:lang w:eastAsia="zh-CN"/>
        </w:rPr>
        <w:t>利用各种可能模式（虚拟、实体、混合）的学院。</w:t>
      </w:r>
      <w:r>
        <w:rPr>
          <w:rFonts w:hint="eastAsia"/>
          <w:lang w:eastAsia="zh-CN"/>
        </w:rPr>
        <w:t>其基础是建立作为国际电联一个独立实体的能力开发和培训学院。学院可采取几种形式，每种形式都需要大量的资金投入，包括前期费用和持续费用。</w:t>
      </w:r>
    </w:p>
    <w:p w14:paraId="1F9C8A0D" w14:textId="77777777" w:rsidR="00397D27" w:rsidRDefault="00397D27" w:rsidP="00397D27">
      <w:pPr>
        <w:pStyle w:val="enumlev1"/>
        <w:rPr>
          <w:lang w:eastAsia="zh-CN"/>
        </w:rPr>
      </w:pPr>
      <w:r>
        <w:rPr>
          <w:lang w:eastAsia="zh-CN"/>
        </w:rPr>
        <w:t>•</w:t>
      </w:r>
      <w:r>
        <w:rPr>
          <w:rFonts w:ascii="Symbol" w:hAnsi="Symbol"/>
          <w:lang w:eastAsia="zh-CN"/>
        </w:rPr>
        <w:tab/>
      </w:r>
      <w:r>
        <w:rPr>
          <w:rFonts w:hint="eastAsia"/>
          <w:lang w:eastAsia="zh-CN"/>
        </w:rPr>
        <w:t>情景</w:t>
      </w:r>
      <w:r>
        <w:rPr>
          <w:rFonts w:hint="eastAsia"/>
          <w:lang w:eastAsia="zh-CN"/>
        </w:rPr>
        <w:t>6</w:t>
      </w:r>
      <w:r>
        <w:rPr>
          <w:rFonts w:hint="eastAsia"/>
          <w:lang w:eastAsia="zh-CN"/>
        </w:rPr>
        <w:t>：</w:t>
      </w:r>
      <w:r w:rsidRPr="00270F96">
        <w:rPr>
          <w:rFonts w:hint="eastAsia"/>
          <w:b/>
          <w:bCs/>
          <w:lang w:eastAsia="zh-CN"/>
        </w:rPr>
        <w:t>为个人成为终身数字公民提供全球资源。</w:t>
      </w:r>
      <w:r>
        <w:rPr>
          <w:rFonts w:hint="eastAsia"/>
          <w:lang w:eastAsia="zh-CN"/>
        </w:rPr>
        <w:t>这是基于国际电联在提供能力开发和培训方面发挥更广泛作用的未来，并在个人和组织层面为全球受众提供资源和培训。</w:t>
      </w:r>
    </w:p>
    <w:p w14:paraId="5368DDC7" w14:textId="77777777" w:rsidR="00397D27" w:rsidRPr="008452B3" w:rsidRDefault="00397D27" w:rsidP="00397D27">
      <w:pPr>
        <w:pStyle w:val="Heading2"/>
        <w:rPr>
          <w:rFonts w:cs="Calibri"/>
          <w:bCs/>
          <w:color w:val="800000"/>
          <w:sz w:val="22"/>
          <w:highlight w:val="white"/>
          <w:lang w:eastAsia="zh-CN"/>
        </w:rPr>
      </w:pPr>
      <w:bookmarkStart w:id="937" w:name="lt_pId2256"/>
      <w:r w:rsidRPr="00B47287">
        <w:rPr>
          <w:rFonts w:hint="eastAsia"/>
          <w:lang w:eastAsia="zh-CN"/>
        </w:rPr>
        <w:t>附件</w:t>
      </w:r>
      <w:r w:rsidRPr="00B47287">
        <w:rPr>
          <w:lang w:eastAsia="zh-CN"/>
        </w:rPr>
        <w:t>8</w:t>
      </w:r>
      <w:bookmarkStart w:id="938" w:name="_Toc58273866"/>
      <w:r w:rsidRPr="00B47287">
        <w:rPr>
          <w:rFonts w:hint="eastAsia"/>
          <w:lang w:eastAsia="zh-CN"/>
        </w:rPr>
        <w:t>：</w:t>
      </w:r>
      <w:bookmarkEnd w:id="937"/>
      <w:bookmarkEnd w:id="938"/>
      <w:r w:rsidRPr="00B47287">
        <w:rPr>
          <w:rFonts w:hint="eastAsia"/>
          <w:lang w:eastAsia="zh-CN"/>
        </w:rPr>
        <w:t>旨在分享</w:t>
      </w:r>
      <w:r w:rsidRPr="00B47287">
        <w:rPr>
          <w:lang w:eastAsia="zh-CN"/>
        </w:rPr>
        <w:t>无线电通信知识和</w:t>
      </w:r>
      <w:r w:rsidRPr="00B47287">
        <w:rPr>
          <w:rFonts w:hint="eastAsia"/>
          <w:lang w:eastAsia="zh-CN"/>
        </w:rPr>
        <w:t>专业技术</w:t>
      </w:r>
      <w:r w:rsidRPr="00B47287">
        <w:rPr>
          <w:lang w:eastAsia="zh-CN"/>
        </w:rPr>
        <w:t>的</w:t>
      </w:r>
      <w:r w:rsidRPr="00B47287">
        <w:rPr>
          <w:rFonts w:hint="eastAsia"/>
          <w:lang w:eastAsia="zh-CN"/>
        </w:rPr>
        <w:t>活动</w:t>
      </w: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1276"/>
        <w:gridCol w:w="1276"/>
        <w:gridCol w:w="1275"/>
        <w:gridCol w:w="1276"/>
      </w:tblGrid>
      <w:tr w:rsidR="00397D27" w:rsidRPr="00B47287" w14:paraId="14DB81EA" w14:textId="77777777" w:rsidTr="00E923C1">
        <w:tc>
          <w:tcPr>
            <w:tcW w:w="4111" w:type="dxa"/>
            <w:tcBorders>
              <w:top w:val="nil"/>
              <w:left w:val="nil"/>
              <w:bottom w:val="single" w:sz="4" w:space="0" w:color="FFFFFF"/>
              <w:right w:val="nil"/>
            </w:tcBorders>
            <w:shd w:val="clear" w:color="auto" w:fill="407C9B"/>
            <w:tcMar>
              <w:top w:w="100" w:type="dxa"/>
              <w:left w:w="100" w:type="dxa"/>
              <w:bottom w:w="100" w:type="dxa"/>
              <w:right w:w="100" w:type="dxa"/>
            </w:tcMar>
          </w:tcPr>
          <w:p w14:paraId="7910F8F3" w14:textId="77777777" w:rsidR="00397D27" w:rsidRPr="00133472" w:rsidRDefault="00397D27" w:rsidP="00E923C1">
            <w:pPr>
              <w:rPr>
                <w:b/>
                <w:color w:val="FFFFFF" w:themeColor="background1"/>
              </w:rPr>
            </w:pPr>
            <w:proofErr w:type="spellStart"/>
            <w:r w:rsidRPr="00133472">
              <w:rPr>
                <w:rFonts w:hint="eastAsia"/>
                <w:b/>
                <w:color w:val="FFFFFF" w:themeColor="background1"/>
              </w:rPr>
              <w:t>指标</w:t>
            </w:r>
            <w:proofErr w:type="spellEnd"/>
          </w:p>
        </w:tc>
        <w:tc>
          <w:tcPr>
            <w:tcW w:w="1276" w:type="dxa"/>
            <w:tcBorders>
              <w:top w:val="nil"/>
              <w:left w:val="nil"/>
              <w:bottom w:val="single" w:sz="4" w:space="0" w:color="FFFFFF"/>
              <w:right w:val="nil"/>
            </w:tcBorders>
            <w:shd w:val="clear" w:color="auto" w:fill="407C9B"/>
            <w:tcMar>
              <w:top w:w="100" w:type="dxa"/>
              <w:left w:w="100" w:type="dxa"/>
              <w:bottom w:w="100" w:type="dxa"/>
              <w:right w:w="100" w:type="dxa"/>
            </w:tcMar>
          </w:tcPr>
          <w:p w14:paraId="1B2B846E" w14:textId="77777777" w:rsidR="00397D27" w:rsidRPr="00133472" w:rsidRDefault="00397D27" w:rsidP="00E923C1">
            <w:pPr>
              <w:rPr>
                <w:b/>
                <w:color w:val="FFFFFF" w:themeColor="background1"/>
              </w:rPr>
            </w:pPr>
            <w:r w:rsidRPr="00133472">
              <w:rPr>
                <w:b/>
                <w:color w:val="FFFFFF" w:themeColor="background1"/>
              </w:rPr>
              <w:t>2015</w:t>
            </w:r>
            <w:r w:rsidRPr="00133472">
              <w:rPr>
                <w:rFonts w:hint="eastAsia"/>
                <w:b/>
                <w:color w:val="FFFFFF" w:themeColor="background1"/>
              </w:rPr>
              <w:t>年</w:t>
            </w:r>
          </w:p>
        </w:tc>
        <w:tc>
          <w:tcPr>
            <w:tcW w:w="1276" w:type="dxa"/>
            <w:tcBorders>
              <w:top w:val="nil"/>
              <w:left w:val="nil"/>
              <w:bottom w:val="single" w:sz="4" w:space="0" w:color="FFFFFF"/>
              <w:right w:val="nil"/>
            </w:tcBorders>
            <w:shd w:val="clear" w:color="auto" w:fill="407C9B"/>
            <w:tcMar>
              <w:top w:w="100" w:type="dxa"/>
              <w:left w:w="100" w:type="dxa"/>
              <w:bottom w:w="100" w:type="dxa"/>
              <w:right w:w="100" w:type="dxa"/>
            </w:tcMar>
          </w:tcPr>
          <w:p w14:paraId="6F843711" w14:textId="77777777" w:rsidR="00397D27" w:rsidRPr="00133472" w:rsidRDefault="00397D27" w:rsidP="00E923C1">
            <w:pPr>
              <w:rPr>
                <w:b/>
                <w:color w:val="FFFFFF" w:themeColor="background1"/>
              </w:rPr>
            </w:pPr>
            <w:r w:rsidRPr="00133472">
              <w:rPr>
                <w:b/>
                <w:color w:val="FFFFFF" w:themeColor="background1"/>
              </w:rPr>
              <w:t>2016</w:t>
            </w:r>
            <w:r w:rsidRPr="00133472">
              <w:rPr>
                <w:rFonts w:hint="eastAsia"/>
                <w:b/>
                <w:color w:val="FFFFFF" w:themeColor="background1"/>
              </w:rPr>
              <w:t>年</w:t>
            </w:r>
          </w:p>
        </w:tc>
        <w:tc>
          <w:tcPr>
            <w:tcW w:w="1275" w:type="dxa"/>
            <w:tcBorders>
              <w:top w:val="nil"/>
              <w:left w:val="nil"/>
              <w:bottom w:val="single" w:sz="4" w:space="0" w:color="FFFFFF"/>
              <w:right w:val="nil"/>
            </w:tcBorders>
            <w:shd w:val="clear" w:color="auto" w:fill="407C9B"/>
            <w:tcMar>
              <w:top w:w="100" w:type="dxa"/>
              <w:left w:w="100" w:type="dxa"/>
              <w:bottom w:w="100" w:type="dxa"/>
              <w:right w:w="100" w:type="dxa"/>
            </w:tcMar>
          </w:tcPr>
          <w:p w14:paraId="3E416F7A" w14:textId="77777777" w:rsidR="00397D27" w:rsidRPr="00133472" w:rsidRDefault="00397D27" w:rsidP="00E923C1">
            <w:pPr>
              <w:rPr>
                <w:b/>
                <w:color w:val="FFFFFF" w:themeColor="background1"/>
              </w:rPr>
            </w:pPr>
            <w:r w:rsidRPr="00133472">
              <w:rPr>
                <w:b/>
                <w:color w:val="FFFFFF" w:themeColor="background1"/>
              </w:rPr>
              <w:t>2017</w:t>
            </w:r>
            <w:r w:rsidRPr="00133472">
              <w:rPr>
                <w:rFonts w:hint="eastAsia"/>
                <w:b/>
                <w:color w:val="FFFFFF" w:themeColor="background1"/>
              </w:rPr>
              <w:t>年</w:t>
            </w:r>
          </w:p>
        </w:tc>
        <w:tc>
          <w:tcPr>
            <w:tcW w:w="1276" w:type="dxa"/>
            <w:tcBorders>
              <w:top w:val="nil"/>
              <w:left w:val="nil"/>
              <w:bottom w:val="single" w:sz="4" w:space="0" w:color="FFFFFF"/>
              <w:right w:val="nil"/>
            </w:tcBorders>
            <w:shd w:val="clear" w:color="auto" w:fill="407C9B"/>
            <w:tcMar>
              <w:top w:w="100" w:type="dxa"/>
              <w:left w:w="100" w:type="dxa"/>
              <w:bottom w:w="100" w:type="dxa"/>
              <w:right w:w="100" w:type="dxa"/>
            </w:tcMar>
          </w:tcPr>
          <w:p w14:paraId="6F5E6F2A" w14:textId="77777777" w:rsidR="00397D27" w:rsidRPr="00133472" w:rsidRDefault="00397D27" w:rsidP="00E923C1">
            <w:pPr>
              <w:rPr>
                <w:b/>
                <w:color w:val="FFFFFF" w:themeColor="background1"/>
              </w:rPr>
            </w:pPr>
            <w:r w:rsidRPr="00133472">
              <w:rPr>
                <w:b/>
                <w:color w:val="FFFFFF" w:themeColor="background1"/>
              </w:rPr>
              <w:t>2018</w:t>
            </w:r>
            <w:r w:rsidRPr="00133472">
              <w:rPr>
                <w:rFonts w:hint="eastAsia"/>
                <w:b/>
                <w:color w:val="FFFFFF" w:themeColor="background1"/>
              </w:rPr>
              <w:t>年</w:t>
            </w:r>
          </w:p>
        </w:tc>
      </w:tr>
      <w:tr w:rsidR="00397D27" w:rsidRPr="00B47287" w14:paraId="643DECBB" w14:textId="77777777" w:rsidTr="00E923C1">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413B7F6" w14:textId="77777777" w:rsidR="00397D27" w:rsidRPr="00133472" w:rsidRDefault="00397D27" w:rsidP="00E923C1">
            <w:pPr>
              <w:rPr>
                <w:b/>
                <w:color w:val="407A9B"/>
                <w:lang w:eastAsia="zh-CN"/>
              </w:rPr>
            </w:pPr>
            <w:r w:rsidRPr="00133472">
              <w:rPr>
                <w:b/>
                <w:color w:val="407A9B"/>
                <w:lang w:eastAsia="zh-CN"/>
              </w:rPr>
              <w:t>免费在线下载</w:t>
            </w:r>
            <w:r w:rsidRPr="00133472">
              <w:rPr>
                <w:b/>
                <w:color w:val="407A9B"/>
                <w:lang w:eastAsia="zh-CN"/>
              </w:rPr>
              <w:t>ITU-R</w:t>
            </w:r>
            <w:r w:rsidRPr="00133472">
              <w:rPr>
                <w:b/>
                <w:color w:val="407A9B"/>
                <w:lang w:eastAsia="zh-CN"/>
              </w:rPr>
              <w:t>出版物的数量（单位：百万）</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3853CEC" w14:textId="77777777" w:rsidR="00397D27" w:rsidRPr="00133472" w:rsidRDefault="00397D27" w:rsidP="00E923C1">
            <w:pPr>
              <w:rPr>
                <w:color w:val="407A9B"/>
              </w:rPr>
            </w:pPr>
            <w:r w:rsidRPr="00133472">
              <w:rPr>
                <w:color w:val="407A9B"/>
              </w:rPr>
              <w:t>0.9</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97EFA6E" w14:textId="77777777" w:rsidR="00397D27" w:rsidRPr="00133472" w:rsidRDefault="00397D27" w:rsidP="00E923C1">
            <w:pPr>
              <w:rPr>
                <w:color w:val="407A9B"/>
              </w:rPr>
            </w:pPr>
            <w:r w:rsidRPr="00133472">
              <w:rPr>
                <w:color w:val="407A9B"/>
              </w:rPr>
              <w:t>1.0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75A3FDA" w14:textId="77777777" w:rsidR="00397D27" w:rsidRPr="00133472" w:rsidRDefault="00397D27" w:rsidP="00E923C1">
            <w:pPr>
              <w:rPr>
                <w:color w:val="407A9B"/>
              </w:rPr>
            </w:pPr>
            <w:r w:rsidRPr="00133472">
              <w:rPr>
                <w:color w:val="407A9B"/>
              </w:rPr>
              <w:t>1.7</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C506BA1" w14:textId="77777777" w:rsidR="00397D27" w:rsidRPr="00133472" w:rsidRDefault="00397D27" w:rsidP="00E923C1">
            <w:pPr>
              <w:rPr>
                <w:color w:val="407A9B"/>
              </w:rPr>
            </w:pPr>
            <w:r w:rsidRPr="00133472">
              <w:rPr>
                <w:color w:val="407A9B"/>
              </w:rPr>
              <w:t>1.57</w:t>
            </w:r>
          </w:p>
        </w:tc>
      </w:tr>
      <w:tr w:rsidR="00397D27" w:rsidRPr="00B47287" w14:paraId="25E06F45" w14:textId="77777777" w:rsidTr="00E923C1">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36AFBBD8" w14:textId="77777777" w:rsidR="00397D27" w:rsidRPr="00133472" w:rsidRDefault="00397D27" w:rsidP="00E923C1">
            <w:pPr>
              <w:rPr>
                <w:b/>
                <w:color w:val="407A9B"/>
                <w:highlight w:val="yellow"/>
                <w:lang w:eastAsia="zh-CN"/>
              </w:rPr>
            </w:pPr>
            <w:r w:rsidRPr="00133472">
              <w:rPr>
                <w:b/>
                <w:color w:val="407A9B"/>
                <w:lang w:eastAsia="zh-CN"/>
              </w:rPr>
              <w:t>无线电通信局组织</w:t>
            </w:r>
            <w:r w:rsidRPr="00133472">
              <w:rPr>
                <w:b/>
                <w:color w:val="407A9B"/>
                <w:lang w:eastAsia="zh-CN"/>
              </w:rPr>
              <w:t>/</w:t>
            </w:r>
            <w:r w:rsidRPr="00133472">
              <w:rPr>
                <w:b/>
                <w:color w:val="407A9B"/>
                <w:lang w:eastAsia="zh-CN"/>
              </w:rPr>
              <w:t>支持（现场出席和远程参与）的能力建设活动数量</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0EC61541" w14:textId="77777777" w:rsidR="00397D27" w:rsidRPr="00133472" w:rsidRDefault="00397D27" w:rsidP="00E923C1">
            <w:pPr>
              <w:rPr>
                <w:color w:val="407A9B"/>
              </w:rPr>
            </w:pPr>
            <w:r w:rsidRPr="00133472">
              <w:rPr>
                <w:color w:val="407A9B"/>
              </w:rPr>
              <w:t>25</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02A1289" w14:textId="77777777" w:rsidR="00397D27" w:rsidRPr="00133472" w:rsidRDefault="00397D27" w:rsidP="00E923C1">
            <w:pPr>
              <w:rPr>
                <w:color w:val="407A9B"/>
              </w:rPr>
            </w:pPr>
            <w:r w:rsidRPr="00133472">
              <w:rPr>
                <w:color w:val="407A9B"/>
              </w:rPr>
              <w:t>38</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9160D40" w14:textId="77777777" w:rsidR="00397D27" w:rsidRPr="00133472" w:rsidRDefault="00397D27" w:rsidP="00E923C1">
            <w:pPr>
              <w:rPr>
                <w:color w:val="407A9B"/>
              </w:rPr>
            </w:pPr>
            <w:r w:rsidRPr="00133472">
              <w:rPr>
                <w:color w:val="407A9B"/>
              </w:rPr>
              <w:t>37</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E073746" w14:textId="77777777" w:rsidR="00397D27" w:rsidRPr="00133472" w:rsidRDefault="00397D27" w:rsidP="00E923C1">
            <w:pPr>
              <w:rPr>
                <w:color w:val="407A9B"/>
              </w:rPr>
            </w:pPr>
            <w:r w:rsidRPr="00133472">
              <w:rPr>
                <w:color w:val="407A9B"/>
              </w:rPr>
              <w:t>34</w:t>
            </w:r>
          </w:p>
        </w:tc>
      </w:tr>
      <w:tr w:rsidR="00397D27" w:rsidRPr="00B47287" w14:paraId="7C972291" w14:textId="77777777" w:rsidTr="00E923C1">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E1960D7" w14:textId="77777777" w:rsidR="00397D27" w:rsidRPr="00133472" w:rsidRDefault="00397D27" w:rsidP="00E923C1">
            <w:pPr>
              <w:rPr>
                <w:b/>
                <w:color w:val="407A9B"/>
                <w:lang w:eastAsia="zh-CN"/>
              </w:rPr>
            </w:pPr>
            <w:r w:rsidRPr="00133472">
              <w:rPr>
                <w:b/>
                <w:color w:val="407A9B"/>
                <w:lang w:eastAsia="zh-CN"/>
              </w:rPr>
              <w:t>国际电联</w:t>
            </w:r>
            <w:r w:rsidRPr="00133472">
              <w:rPr>
                <w:b/>
                <w:color w:val="407A9B"/>
                <w:lang w:eastAsia="zh-CN"/>
              </w:rPr>
              <w:t>/</w:t>
            </w:r>
            <w:r w:rsidRPr="00133472">
              <w:rPr>
                <w:b/>
                <w:color w:val="407A9B"/>
                <w:lang w:eastAsia="zh-CN"/>
              </w:rPr>
              <w:t>无线电通信局组织</w:t>
            </w:r>
            <w:r w:rsidRPr="00133472">
              <w:rPr>
                <w:b/>
                <w:color w:val="407A9B"/>
                <w:lang w:eastAsia="zh-CN"/>
              </w:rPr>
              <w:t>/</w:t>
            </w:r>
            <w:r w:rsidRPr="00133472">
              <w:rPr>
                <w:b/>
                <w:color w:val="407A9B"/>
                <w:lang w:eastAsia="zh-CN"/>
              </w:rPr>
              <w:t>支持的能力建设活动的与会者数量（两届</w:t>
            </w:r>
            <w:r w:rsidRPr="00133472">
              <w:rPr>
                <w:b/>
                <w:color w:val="407A9B"/>
                <w:lang w:eastAsia="zh-CN"/>
              </w:rPr>
              <w:t>WRC</w:t>
            </w:r>
            <w:r w:rsidRPr="00133472">
              <w:rPr>
                <w:b/>
                <w:color w:val="407A9B"/>
                <w:lang w:eastAsia="zh-CN"/>
              </w:rPr>
              <w:t>期间的累积数字）</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1EA4E97B" w14:textId="77777777" w:rsidR="00397D27" w:rsidRPr="00133472" w:rsidRDefault="00397D27" w:rsidP="00E923C1">
            <w:pPr>
              <w:rPr>
                <w:color w:val="407A9B"/>
              </w:rPr>
            </w:pPr>
            <w:r w:rsidRPr="00133472">
              <w:rPr>
                <w:color w:val="407A9B"/>
              </w:rPr>
              <w:t>1518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379DD133" w14:textId="77777777" w:rsidR="00397D27" w:rsidRPr="00133472" w:rsidRDefault="00397D27" w:rsidP="00E923C1">
            <w:pPr>
              <w:rPr>
                <w:color w:val="407A9B"/>
              </w:rPr>
            </w:pPr>
            <w:r w:rsidRPr="00133472">
              <w:rPr>
                <w:color w:val="407A9B"/>
              </w:rPr>
              <w:t>737</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3C6F703D" w14:textId="77777777" w:rsidR="00397D27" w:rsidRPr="00133472" w:rsidRDefault="00397D27" w:rsidP="00E923C1">
            <w:pPr>
              <w:rPr>
                <w:color w:val="407A9B"/>
              </w:rPr>
            </w:pPr>
            <w:r w:rsidRPr="00133472">
              <w:rPr>
                <w:color w:val="407A9B"/>
              </w:rPr>
              <w:t>1363</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1A319E6B" w14:textId="77777777" w:rsidR="00397D27" w:rsidRPr="00133472" w:rsidRDefault="00397D27" w:rsidP="00E923C1">
            <w:pPr>
              <w:rPr>
                <w:color w:val="407A9B"/>
              </w:rPr>
            </w:pPr>
            <w:r w:rsidRPr="00133472">
              <w:rPr>
                <w:color w:val="407A9B"/>
              </w:rPr>
              <w:t>669</w:t>
            </w:r>
          </w:p>
        </w:tc>
      </w:tr>
      <w:tr w:rsidR="00397D27" w:rsidRPr="00B47287" w14:paraId="5E99CAEB" w14:textId="77777777" w:rsidTr="00E923C1">
        <w:trPr>
          <w:trHeight w:val="435"/>
        </w:trPr>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D16219E" w14:textId="77777777" w:rsidR="00397D27" w:rsidRPr="00133472" w:rsidRDefault="00397D27" w:rsidP="00E923C1">
            <w:pPr>
              <w:rPr>
                <w:b/>
                <w:color w:val="407A9B"/>
                <w:lang w:eastAsia="zh-CN"/>
              </w:rPr>
            </w:pPr>
            <w:r w:rsidRPr="00133472">
              <w:rPr>
                <w:b/>
                <w:color w:val="407A9B"/>
                <w:lang w:eastAsia="zh-CN"/>
              </w:rPr>
              <w:t>无线电通信局参与的技术援助</w:t>
            </w:r>
            <w:r w:rsidRPr="00133472">
              <w:rPr>
                <w:b/>
                <w:color w:val="407A9B"/>
                <w:lang w:eastAsia="zh-CN"/>
              </w:rPr>
              <w:t>/</w:t>
            </w:r>
            <w:r w:rsidRPr="00133472">
              <w:rPr>
                <w:b/>
                <w:color w:val="407A9B"/>
                <w:lang w:eastAsia="zh-CN"/>
              </w:rPr>
              <w:t>活动数量</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514777F" w14:textId="77777777" w:rsidR="00397D27" w:rsidRPr="00133472" w:rsidRDefault="00397D27" w:rsidP="00E923C1">
            <w:pPr>
              <w:rPr>
                <w:color w:val="407A9B"/>
              </w:rPr>
            </w:pPr>
            <w:r w:rsidRPr="00133472">
              <w:rPr>
                <w:color w:val="407A9B"/>
              </w:rPr>
              <w:t>93</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D393FD1" w14:textId="77777777" w:rsidR="00397D27" w:rsidRPr="00133472" w:rsidRDefault="00397D27" w:rsidP="00E923C1">
            <w:pPr>
              <w:rPr>
                <w:color w:val="407A9B"/>
              </w:rPr>
            </w:pPr>
            <w:r w:rsidRPr="00133472">
              <w:rPr>
                <w:color w:val="407A9B"/>
              </w:rPr>
              <w:t>100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852185A" w14:textId="77777777" w:rsidR="00397D27" w:rsidRPr="00133472" w:rsidRDefault="00397D27" w:rsidP="00E923C1">
            <w:pPr>
              <w:rPr>
                <w:color w:val="407A9B"/>
              </w:rPr>
            </w:pPr>
            <w:r w:rsidRPr="00133472">
              <w:rPr>
                <w:color w:val="407A9B"/>
              </w:rPr>
              <w:t>111</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007D3653" w14:textId="77777777" w:rsidR="00397D27" w:rsidRPr="00133472" w:rsidRDefault="00397D27" w:rsidP="00E923C1">
            <w:pPr>
              <w:rPr>
                <w:color w:val="407A9B"/>
              </w:rPr>
            </w:pPr>
            <w:r w:rsidRPr="00133472">
              <w:rPr>
                <w:color w:val="407A9B"/>
              </w:rPr>
              <w:t>110</w:t>
            </w:r>
          </w:p>
        </w:tc>
      </w:tr>
      <w:tr w:rsidR="00397D27" w:rsidRPr="00B47287" w14:paraId="4EFC8BA7" w14:textId="77777777" w:rsidTr="00E923C1">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D0A7F20" w14:textId="77777777" w:rsidR="00397D27" w:rsidRPr="00133472" w:rsidRDefault="00397D27" w:rsidP="00E923C1">
            <w:pPr>
              <w:rPr>
                <w:b/>
                <w:color w:val="407A9B"/>
                <w:lang w:eastAsia="zh-CN"/>
              </w:rPr>
            </w:pPr>
            <w:r w:rsidRPr="00133472">
              <w:rPr>
                <w:b/>
                <w:color w:val="407A9B"/>
                <w:lang w:eastAsia="zh-CN"/>
              </w:rPr>
              <w:lastRenderedPageBreak/>
              <w:t>获得</w:t>
            </w:r>
            <w:r w:rsidRPr="00133472">
              <w:rPr>
                <w:rFonts w:hint="eastAsia"/>
                <w:b/>
                <w:color w:val="407A9B"/>
                <w:lang w:eastAsia="zh-CN"/>
              </w:rPr>
              <w:t>/</w:t>
            </w:r>
            <w:r w:rsidRPr="00133472">
              <w:rPr>
                <w:rFonts w:hint="eastAsia"/>
                <w:b/>
                <w:color w:val="407A9B"/>
                <w:lang w:eastAsia="zh-CN"/>
              </w:rPr>
              <w:t>参与</w:t>
            </w:r>
            <w:r w:rsidRPr="00133472">
              <w:rPr>
                <w:b/>
                <w:color w:val="407A9B"/>
                <w:lang w:eastAsia="zh-CN"/>
              </w:rPr>
              <w:t>无线电通信局技术援助</w:t>
            </w:r>
            <w:r w:rsidRPr="00133472">
              <w:rPr>
                <w:b/>
                <w:color w:val="407A9B"/>
                <w:lang w:eastAsia="zh-CN"/>
              </w:rPr>
              <w:t>/</w:t>
            </w:r>
            <w:r w:rsidRPr="00133472">
              <w:rPr>
                <w:b/>
                <w:color w:val="407A9B"/>
                <w:lang w:eastAsia="zh-CN"/>
              </w:rPr>
              <w:t>活动的国家数量</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6BBC731" w14:textId="77777777" w:rsidR="00397D27" w:rsidRPr="00133472" w:rsidRDefault="00397D27" w:rsidP="00E923C1">
            <w:pPr>
              <w:rPr>
                <w:color w:val="407A9B"/>
              </w:rPr>
            </w:pPr>
            <w:r w:rsidRPr="00133472">
              <w:rPr>
                <w:color w:val="407A9B"/>
              </w:rPr>
              <w:t>78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0CD5711B" w14:textId="77777777" w:rsidR="00397D27" w:rsidRPr="00133472" w:rsidRDefault="00397D27" w:rsidP="00E923C1">
            <w:pPr>
              <w:rPr>
                <w:color w:val="407A9B"/>
              </w:rPr>
            </w:pPr>
            <w:r w:rsidRPr="00133472">
              <w:rPr>
                <w:color w:val="407A9B"/>
              </w:rPr>
              <w:t>61</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360C52A" w14:textId="77777777" w:rsidR="00397D27" w:rsidRPr="00133472" w:rsidRDefault="00397D27" w:rsidP="00E923C1">
            <w:pPr>
              <w:rPr>
                <w:color w:val="407A9B"/>
              </w:rPr>
            </w:pPr>
            <w:r w:rsidRPr="00133472">
              <w:rPr>
                <w:color w:val="407A9B"/>
              </w:rPr>
              <w:t>62</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278CA7A" w14:textId="77777777" w:rsidR="00397D27" w:rsidRPr="00133472" w:rsidRDefault="00397D27" w:rsidP="00E923C1">
            <w:pPr>
              <w:rPr>
                <w:color w:val="407A9B"/>
              </w:rPr>
            </w:pPr>
            <w:r w:rsidRPr="00133472">
              <w:rPr>
                <w:color w:val="407A9B"/>
              </w:rPr>
              <w:t>74</w:t>
            </w:r>
          </w:p>
        </w:tc>
      </w:tr>
      <w:tr w:rsidR="00397D27" w:rsidRPr="00B47287" w14:paraId="390F3828" w14:textId="77777777" w:rsidTr="00E923C1">
        <w:trPr>
          <w:trHeight w:val="468"/>
        </w:trPr>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9865DA2" w14:textId="77777777" w:rsidR="00397D27" w:rsidRPr="00133472" w:rsidRDefault="00397D27" w:rsidP="00E923C1">
            <w:pPr>
              <w:rPr>
                <w:b/>
                <w:color w:val="407A9B"/>
                <w:highlight w:val="green"/>
                <w:lang w:eastAsia="zh-CN"/>
              </w:rPr>
            </w:pPr>
            <w:r w:rsidRPr="00133472">
              <w:rPr>
                <w:b/>
                <w:color w:val="407A9B"/>
                <w:lang w:eastAsia="zh-CN"/>
              </w:rPr>
              <w:t>ITU-R</w:t>
            </w:r>
            <w:r w:rsidRPr="00133472">
              <w:rPr>
                <w:b/>
                <w:color w:val="407A9B"/>
                <w:lang w:eastAsia="zh-CN"/>
              </w:rPr>
              <w:t>大会、全会和研究组</w:t>
            </w:r>
            <w:r w:rsidRPr="00133472">
              <w:rPr>
                <w:rFonts w:hint="eastAsia"/>
                <w:b/>
                <w:color w:val="407A9B"/>
                <w:lang w:eastAsia="zh-CN"/>
              </w:rPr>
              <w:t>相关</w:t>
            </w:r>
            <w:r w:rsidRPr="00133472">
              <w:rPr>
                <w:b/>
                <w:color w:val="407A9B"/>
                <w:lang w:eastAsia="zh-CN"/>
              </w:rPr>
              <w:t>会议的与会者</w:t>
            </w:r>
            <w:r w:rsidRPr="00133472">
              <w:rPr>
                <w:b/>
                <w:color w:val="407A9B"/>
                <w:lang w:eastAsia="zh-CN"/>
              </w:rPr>
              <w:t>/</w:t>
            </w:r>
            <w:r w:rsidRPr="00133472">
              <w:rPr>
                <w:b/>
                <w:color w:val="407A9B"/>
                <w:lang w:eastAsia="zh-CN"/>
              </w:rPr>
              <w:t>活动数量（现场出席和远程参与）</w:t>
            </w:r>
            <w:r w:rsidRPr="00133472">
              <w:rPr>
                <w:rFonts w:hint="eastAsia"/>
                <w:b/>
                <w:color w:val="407A9B"/>
                <w:lang w:eastAsia="zh-CN"/>
              </w:rPr>
              <w:t>：</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2C2F322" w14:textId="77777777" w:rsidR="00397D27" w:rsidRPr="00133472" w:rsidRDefault="00397D27" w:rsidP="00E923C1">
            <w:pPr>
              <w:rPr>
                <w:color w:val="407A9B"/>
              </w:rPr>
            </w:pPr>
            <w:r w:rsidRPr="00133472">
              <w:rPr>
                <w:color w:val="407A9B"/>
              </w:rPr>
              <w:t>8972/38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BF62CAD" w14:textId="77777777" w:rsidR="00397D27" w:rsidRPr="00133472" w:rsidRDefault="00397D27" w:rsidP="00E923C1">
            <w:pPr>
              <w:rPr>
                <w:color w:val="407A9B"/>
              </w:rPr>
            </w:pPr>
            <w:r w:rsidRPr="00133472">
              <w:rPr>
                <w:color w:val="407A9B"/>
              </w:rPr>
              <w:t>6042/48</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3E1CD412" w14:textId="77777777" w:rsidR="00397D27" w:rsidRPr="00133472" w:rsidRDefault="00397D27" w:rsidP="00E923C1">
            <w:pPr>
              <w:rPr>
                <w:color w:val="407A9B"/>
              </w:rPr>
            </w:pPr>
            <w:r w:rsidRPr="00133472">
              <w:rPr>
                <w:color w:val="407A9B"/>
              </w:rPr>
              <w:t>7061/52</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3008D9A" w14:textId="77777777" w:rsidR="00397D27" w:rsidRPr="00133472" w:rsidRDefault="00397D27" w:rsidP="00E923C1">
            <w:pPr>
              <w:rPr>
                <w:color w:val="407A9B"/>
              </w:rPr>
            </w:pPr>
            <w:r w:rsidRPr="00133472">
              <w:rPr>
                <w:color w:val="407A9B"/>
              </w:rPr>
              <w:t>4560/47</w:t>
            </w:r>
          </w:p>
          <w:p w14:paraId="77454FB1" w14:textId="77777777" w:rsidR="00397D27" w:rsidRPr="00133472" w:rsidRDefault="00397D27" w:rsidP="00E923C1">
            <w:pPr>
              <w:rPr>
                <w:color w:val="407A9B"/>
              </w:rPr>
            </w:pPr>
          </w:p>
        </w:tc>
      </w:tr>
      <w:tr w:rsidR="00397D27" w:rsidRPr="00B47287" w14:paraId="6A03F5B5" w14:textId="77777777" w:rsidTr="00E923C1">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17EA1DF1" w14:textId="77777777" w:rsidR="00397D27" w:rsidRPr="00133472" w:rsidRDefault="00397D27" w:rsidP="00E923C1">
            <w:pPr>
              <w:rPr>
                <w:b/>
                <w:color w:val="407A9B"/>
                <w:lang w:eastAsia="zh-CN"/>
              </w:rPr>
            </w:pPr>
            <w:bookmarkStart w:id="939" w:name="lt_pId2292"/>
            <w:r w:rsidRPr="00133472">
              <w:rPr>
                <w:rFonts w:hint="eastAsia"/>
                <w:b/>
                <w:color w:val="407A9B"/>
                <w:lang w:eastAsia="zh-CN"/>
              </w:rPr>
              <w:t>参与</w:t>
            </w:r>
            <w:r w:rsidRPr="00133472">
              <w:rPr>
                <w:b/>
                <w:color w:val="407A9B"/>
                <w:lang w:eastAsia="zh-CN"/>
              </w:rPr>
              <w:t>ITU-R</w:t>
            </w:r>
            <w:r w:rsidRPr="00133472">
              <w:rPr>
                <w:b/>
                <w:color w:val="407A9B"/>
                <w:lang w:eastAsia="zh-CN"/>
              </w:rPr>
              <w:t>研讨会</w:t>
            </w:r>
            <w:r w:rsidRPr="00133472">
              <w:rPr>
                <w:rFonts w:hint="eastAsia"/>
                <w:b/>
                <w:color w:val="407A9B"/>
                <w:lang w:eastAsia="zh-CN"/>
              </w:rPr>
              <w:t>与</w:t>
            </w:r>
            <w:r w:rsidRPr="00133472">
              <w:rPr>
                <w:b/>
                <w:color w:val="407A9B"/>
                <w:lang w:eastAsia="zh-CN"/>
              </w:rPr>
              <w:t>讲习班、研究组和工作组会议和活动的国家数量（现场出席和远程参与）</w:t>
            </w:r>
            <w:r w:rsidRPr="00133472">
              <w:rPr>
                <w:rFonts w:hint="eastAsia"/>
                <w:b/>
                <w:color w:val="407A9B"/>
                <w:lang w:eastAsia="zh-CN"/>
              </w:rPr>
              <w:t>：</w:t>
            </w:r>
            <w:bookmarkEnd w:id="939"/>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0B8B5E00" w14:textId="77777777" w:rsidR="00397D27" w:rsidRPr="00133472" w:rsidRDefault="00397D27" w:rsidP="00E923C1">
            <w:pPr>
              <w:rPr>
                <w:color w:val="407A9B"/>
              </w:rPr>
            </w:pPr>
            <w:r w:rsidRPr="00133472">
              <w:rPr>
                <w:color w:val="407A9B"/>
              </w:rPr>
              <w:t>161</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CA1E95B" w14:textId="77777777" w:rsidR="00397D27" w:rsidRPr="00133472" w:rsidRDefault="00397D27" w:rsidP="00E923C1">
            <w:pPr>
              <w:rPr>
                <w:color w:val="407A9B"/>
              </w:rPr>
            </w:pPr>
            <w:r w:rsidRPr="00133472">
              <w:rPr>
                <w:color w:val="407A9B"/>
              </w:rPr>
              <w:t>130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A825393" w14:textId="77777777" w:rsidR="00397D27" w:rsidRPr="00133472" w:rsidRDefault="00397D27" w:rsidP="00E923C1">
            <w:pPr>
              <w:rPr>
                <w:color w:val="407A9B"/>
              </w:rPr>
            </w:pPr>
            <w:r w:rsidRPr="00133472">
              <w:rPr>
                <w:color w:val="407A9B"/>
              </w:rPr>
              <w:t>78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4CD10A3" w14:textId="77777777" w:rsidR="00397D27" w:rsidRPr="00133472" w:rsidRDefault="00397D27" w:rsidP="00E923C1">
            <w:pPr>
              <w:rPr>
                <w:color w:val="407A9B"/>
              </w:rPr>
            </w:pPr>
            <w:r w:rsidRPr="00133472">
              <w:rPr>
                <w:color w:val="407A9B"/>
              </w:rPr>
              <w:t>137</w:t>
            </w:r>
          </w:p>
        </w:tc>
      </w:tr>
    </w:tbl>
    <w:p w14:paraId="34F61F4F" w14:textId="77777777" w:rsidR="00397D27" w:rsidRDefault="00397D27" w:rsidP="00397D27">
      <w:pPr>
        <w:pStyle w:val="Heading2"/>
        <w:rPr>
          <w:bCs/>
          <w:lang w:eastAsia="zh-CN"/>
        </w:rPr>
      </w:pPr>
      <w:bookmarkStart w:id="940" w:name="lt_pId2297"/>
      <w:r>
        <w:rPr>
          <w:rFonts w:hint="eastAsia"/>
          <w:lang w:eastAsia="zh-CN"/>
        </w:rPr>
        <w:t>附件</w:t>
      </w:r>
      <w:r>
        <w:rPr>
          <w:lang w:eastAsia="zh-CN"/>
        </w:rPr>
        <w:t>9</w:t>
      </w:r>
      <w:bookmarkEnd w:id="940"/>
      <w:r>
        <w:rPr>
          <w:rFonts w:hint="eastAsia"/>
          <w:lang w:eastAsia="zh-CN"/>
        </w:rPr>
        <w:t>：</w:t>
      </w:r>
      <w:r w:rsidRPr="00824659">
        <w:rPr>
          <w:rFonts w:hint="eastAsia"/>
          <w:lang w:eastAsia="zh-CN"/>
        </w:rPr>
        <w:t>作为本次审查</w:t>
      </w:r>
      <w:r>
        <w:rPr>
          <w:rFonts w:hint="eastAsia"/>
          <w:lang w:eastAsia="zh-CN"/>
        </w:rPr>
        <w:t>工作</w:t>
      </w:r>
      <w:r w:rsidRPr="00824659">
        <w:rPr>
          <w:rFonts w:hint="eastAsia"/>
          <w:lang w:eastAsia="zh-CN"/>
        </w:rPr>
        <w:t>一部分的正式</w:t>
      </w:r>
      <w:r>
        <w:rPr>
          <w:rFonts w:hint="eastAsia"/>
          <w:lang w:eastAsia="zh-CN"/>
        </w:rPr>
        <w:t>面谈</w:t>
      </w:r>
      <w:r w:rsidRPr="00824659">
        <w:rPr>
          <w:rFonts w:hint="eastAsia"/>
          <w:lang w:eastAsia="zh-CN"/>
        </w:rPr>
        <w:t>概述</w:t>
      </w:r>
    </w:p>
    <w:p w14:paraId="611BEB85" w14:textId="77777777" w:rsidR="00397D27" w:rsidRPr="00435DF4" w:rsidRDefault="00397D27" w:rsidP="00397D27">
      <w:pPr>
        <w:spacing w:after="120"/>
        <w:ind w:firstLineChars="200" w:firstLine="480"/>
        <w:rPr>
          <w:lang w:eastAsia="zh-CN"/>
        </w:rPr>
      </w:pPr>
      <w:r w:rsidRPr="00824659">
        <w:rPr>
          <w:rFonts w:hint="eastAsia"/>
          <w:lang w:eastAsia="zh-CN"/>
        </w:rPr>
        <w:t>共</w:t>
      </w:r>
      <w:r>
        <w:rPr>
          <w:rFonts w:hint="eastAsia"/>
          <w:lang w:eastAsia="zh-CN"/>
        </w:rPr>
        <w:t>进行了</w:t>
      </w:r>
      <w:r w:rsidRPr="00824659">
        <w:rPr>
          <w:rFonts w:hint="eastAsia"/>
          <w:lang w:eastAsia="zh-CN"/>
        </w:rPr>
        <w:t>65</w:t>
      </w:r>
      <w:r w:rsidRPr="00824659">
        <w:rPr>
          <w:rFonts w:hint="eastAsia"/>
          <w:lang w:eastAsia="zh-CN"/>
        </w:rPr>
        <w:t>次正式</w:t>
      </w:r>
      <w:r>
        <w:rPr>
          <w:rFonts w:hint="eastAsia"/>
          <w:lang w:eastAsia="zh-CN"/>
        </w:rPr>
        <w:t>面谈（</w:t>
      </w:r>
      <w:r>
        <w:rPr>
          <w:rFonts w:hint="eastAsia"/>
          <w:lang w:eastAsia="zh-CN"/>
        </w:rPr>
        <w:t>n</w:t>
      </w:r>
      <w:r>
        <w:rPr>
          <w:lang w:eastAsia="zh-CN"/>
        </w:rPr>
        <w:t>=</w:t>
      </w:r>
      <w:r w:rsidRPr="00824659">
        <w:rPr>
          <w:rFonts w:hint="eastAsia"/>
          <w:lang w:eastAsia="zh-CN"/>
        </w:rPr>
        <w:t>26</w:t>
      </w:r>
      <w:r>
        <w:rPr>
          <w:rFonts w:hint="eastAsia"/>
          <w:lang w:eastAsia="zh-CN"/>
        </w:rPr>
        <w:t>名</w:t>
      </w:r>
      <w:r w:rsidRPr="00824659">
        <w:rPr>
          <w:rFonts w:hint="eastAsia"/>
          <w:lang w:eastAsia="zh-CN"/>
        </w:rPr>
        <w:t>女性；</w:t>
      </w:r>
      <w:r w:rsidRPr="00824659">
        <w:rPr>
          <w:rFonts w:hint="eastAsia"/>
          <w:lang w:eastAsia="zh-CN"/>
        </w:rPr>
        <w:t>n=39</w:t>
      </w:r>
      <w:r w:rsidRPr="00824659">
        <w:rPr>
          <w:rFonts w:hint="eastAsia"/>
          <w:lang w:eastAsia="zh-CN"/>
        </w:rPr>
        <w:t>名男性</w:t>
      </w:r>
      <w:r>
        <w:rPr>
          <w:rFonts w:hint="eastAsia"/>
          <w:lang w:eastAsia="zh-CN"/>
        </w:rPr>
        <w:t>），</w:t>
      </w:r>
      <w:r w:rsidRPr="00824659">
        <w:rPr>
          <w:rFonts w:hint="eastAsia"/>
          <w:lang w:eastAsia="zh-CN"/>
        </w:rPr>
        <w:t>其中许多人是专门推荐给审查小组的。所有接受</w:t>
      </w:r>
      <w:r>
        <w:rPr>
          <w:rFonts w:hint="eastAsia"/>
          <w:lang w:eastAsia="zh-CN"/>
        </w:rPr>
        <w:t>面谈</w:t>
      </w:r>
      <w:r w:rsidRPr="00824659">
        <w:rPr>
          <w:rFonts w:hint="eastAsia"/>
          <w:lang w:eastAsia="zh-CN"/>
        </w:rPr>
        <w:t>的人都</w:t>
      </w:r>
      <w:r>
        <w:rPr>
          <w:rFonts w:hint="eastAsia"/>
          <w:lang w:eastAsia="zh-CN"/>
        </w:rPr>
        <w:t>得到</w:t>
      </w:r>
      <w:r w:rsidRPr="00824659">
        <w:rPr>
          <w:rFonts w:hint="eastAsia"/>
          <w:lang w:eastAsia="zh-CN"/>
        </w:rPr>
        <w:t>保证他们的身份将对</w:t>
      </w:r>
      <w:r w:rsidRPr="00A82C92">
        <w:rPr>
          <w:highlight w:val="white"/>
          <w:lang w:eastAsia="zh-CN"/>
        </w:rPr>
        <w:t>Jigsaw</w:t>
      </w:r>
      <w:r>
        <w:rPr>
          <w:rFonts w:hint="eastAsia"/>
          <w:highlight w:val="white"/>
          <w:lang w:eastAsia="zh-CN"/>
        </w:rPr>
        <w:t>团队</w:t>
      </w:r>
      <w:r w:rsidRPr="00824659">
        <w:rPr>
          <w:rFonts w:hint="eastAsia"/>
          <w:lang w:eastAsia="zh-CN"/>
        </w:rPr>
        <w:t>保密。出于保密考虑，</w:t>
      </w:r>
      <w:r>
        <w:rPr>
          <w:rFonts w:hint="eastAsia"/>
          <w:lang w:eastAsia="zh-CN"/>
        </w:rPr>
        <w:t>面谈</w:t>
      </w:r>
      <w:r w:rsidRPr="00824659">
        <w:rPr>
          <w:rFonts w:hint="eastAsia"/>
          <w:lang w:eastAsia="zh-CN"/>
        </w:rPr>
        <w:t>没有</w:t>
      </w:r>
      <w:r>
        <w:rPr>
          <w:rFonts w:hint="eastAsia"/>
          <w:lang w:eastAsia="zh-CN"/>
        </w:rPr>
        <w:t>录制</w:t>
      </w:r>
      <w:r w:rsidRPr="00824659">
        <w:rPr>
          <w:rFonts w:hint="eastAsia"/>
          <w:lang w:eastAsia="zh-CN"/>
        </w:rPr>
        <w:t>下来，但做了详细的</w:t>
      </w:r>
      <w:r>
        <w:rPr>
          <w:rFonts w:hint="eastAsia"/>
          <w:lang w:eastAsia="zh-CN"/>
        </w:rPr>
        <w:t>笔记</w:t>
      </w:r>
      <w:r w:rsidRPr="00824659">
        <w:rPr>
          <w:rFonts w:hint="eastAsia"/>
          <w:lang w:eastAsia="zh-CN"/>
        </w:rPr>
        <w:t>，这些</w:t>
      </w:r>
      <w:r>
        <w:rPr>
          <w:rFonts w:hint="eastAsia"/>
          <w:lang w:eastAsia="zh-CN"/>
        </w:rPr>
        <w:t>笔记</w:t>
      </w:r>
      <w:r w:rsidRPr="00824659">
        <w:rPr>
          <w:rFonts w:hint="eastAsia"/>
          <w:lang w:eastAsia="zh-CN"/>
        </w:rPr>
        <w:t>存储在与互联网无关的单独硬盘上有密码保护的加密</w:t>
      </w:r>
      <w:r>
        <w:rPr>
          <w:rFonts w:hint="eastAsia"/>
          <w:lang w:eastAsia="zh-CN"/>
        </w:rPr>
        <w:t>文档</w:t>
      </w:r>
      <w:r w:rsidRPr="00824659">
        <w:rPr>
          <w:rFonts w:hint="eastAsia"/>
          <w:lang w:eastAsia="zh-CN"/>
        </w:rPr>
        <w:t>中。所有的</w:t>
      </w:r>
      <w:r>
        <w:rPr>
          <w:rFonts w:hint="eastAsia"/>
          <w:lang w:eastAsia="zh-CN"/>
        </w:rPr>
        <w:t>面谈</w:t>
      </w:r>
      <w:r w:rsidRPr="00824659">
        <w:rPr>
          <w:rFonts w:hint="eastAsia"/>
          <w:lang w:eastAsia="zh-CN"/>
        </w:rPr>
        <w:t>至少持续一个小时，有些人被</w:t>
      </w:r>
      <w:r>
        <w:rPr>
          <w:rFonts w:hint="eastAsia"/>
          <w:lang w:eastAsia="zh-CN"/>
        </w:rPr>
        <w:t>面谈过</w:t>
      </w:r>
      <w:r w:rsidRPr="00824659">
        <w:rPr>
          <w:rFonts w:hint="eastAsia"/>
          <w:lang w:eastAsia="zh-CN"/>
        </w:rPr>
        <w:t>几次。少数人更愿意对问题提供书面答复。下表概述</w:t>
      </w:r>
      <w:r>
        <w:rPr>
          <w:rFonts w:hint="eastAsia"/>
          <w:lang w:eastAsia="zh-CN"/>
        </w:rPr>
        <w:t>面谈</w:t>
      </w:r>
      <w:r w:rsidRPr="00824659">
        <w:rPr>
          <w:rFonts w:hint="eastAsia"/>
          <w:lang w:eastAsia="zh-CN"/>
        </w:rPr>
        <w:t>结构</w:t>
      </w:r>
      <w:r>
        <w:rPr>
          <w:rFonts w:hint="eastAsia"/>
          <w:lang w:eastAsia="zh-CN"/>
        </w:rPr>
        <w:t>。</w:t>
      </w:r>
    </w:p>
    <w:tbl>
      <w:tblPr>
        <w:tblW w:w="9072" w:type="dxa"/>
        <w:tblLook w:val="04A0" w:firstRow="1" w:lastRow="0" w:firstColumn="1" w:lastColumn="0" w:noHBand="0" w:noVBand="1"/>
      </w:tblPr>
      <w:tblGrid>
        <w:gridCol w:w="3871"/>
        <w:gridCol w:w="5201"/>
      </w:tblGrid>
      <w:tr w:rsidR="00397D27" w14:paraId="0828A3E2" w14:textId="77777777" w:rsidTr="00E923C1">
        <w:tc>
          <w:tcPr>
            <w:tcW w:w="4410" w:type="dxa"/>
            <w:tcBorders>
              <w:top w:val="nil"/>
              <w:left w:val="nil"/>
              <w:bottom w:val="single" w:sz="4" w:space="0" w:color="FFFFFF"/>
              <w:right w:val="nil"/>
            </w:tcBorders>
            <w:shd w:val="clear" w:color="auto" w:fill="407C9B"/>
          </w:tcPr>
          <w:p w14:paraId="072734A5" w14:textId="77777777" w:rsidR="00397D27" w:rsidRPr="00133472" w:rsidRDefault="00397D27" w:rsidP="00E923C1">
            <w:pPr>
              <w:keepNext/>
              <w:keepLines/>
              <w:rPr>
                <w:rFonts w:eastAsia="Times New Roman"/>
                <w:b/>
                <w:color w:val="FFFFFF" w:themeColor="background1"/>
                <w:lang w:eastAsia="en-GB"/>
              </w:rPr>
            </w:pPr>
            <w:proofErr w:type="spellStart"/>
            <w:r w:rsidRPr="00133472">
              <w:rPr>
                <w:rFonts w:hint="eastAsia"/>
                <w:b/>
                <w:color w:val="FFFFFF" w:themeColor="background1"/>
              </w:rPr>
              <w:t>组织类型</w:t>
            </w:r>
            <w:proofErr w:type="spellEnd"/>
          </w:p>
          <w:p w14:paraId="061B63EE" w14:textId="77777777" w:rsidR="00397D27" w:rsidRPr="00133472" w:rsidRDefault="00397D27" w:rsidP="00E923C1">
            <w:pPr>
              <w:spacing w:before="0"/>
              <w:rPr>
                <w:b/>
                <w:color w:val="FFFFFF" w:themeColor="background1"/>
                <w:lang w:eastAsia="en-GB"/>
              </w:rPr>
            </w:pPr>
          </w:p>
        </w:tc>
        <w:tc>
          <w:tcPr>
            <w:tcW w:w="5940" w:type="dxa"/>
            <w:tcBorders>
              <w:top w:val="nil"/>
              <w:left w:val="nil"/>
              <w:bottom w:val="single" w:sz="4" w:space="0" w:color="FFFFFF"/>
              <w:right w:val="nil"/>
            </w:tcBorders>
            <w:shd w:val="clear" w:color="auto" w:fill="407C9B"/>
          </w:tcPr>
          <w:p w14:paraId="63D54799" w14:textId="77777777" w:rsidR="00397D27" w:rsidRPr="00133472" w:rsidRDefault="00397D27" w:rsidP="00E923C1">
            <w:pPr>
              <w:rPr>
                <w:rFonts w:eastAsia="Times New Roman"/>
                <w:b/>
                <w:color w:val="FFFFFF" w:themeColor="background1"/>
                <w:lang w:eastAsia="en-GB"/>
              </w:rPr>
            </w:pPr>
            <w:proofErr w:type="spellStart"/>
            <w:r w:rsidRPr="00133472">
              <w:rPr>
                <w:rFonts w:hint="eastAsia"/>
                <w:b/>
                <w:color w:val="FFFFFF" w:themeColor="background1"/>
              </w:rPr>
              <w:t>组织</w:t>
            </w:r>
            <w:proofErr w:type="spellEnd"/>
            <w:r w:rsidRPr="00133472">
              <w:rPr>
                <w:rFonts w:eastAsia="Times New Roman"/>
                <w:b/>
                <w:color w:val="FFFFFF" w:themeColor="background1"/>
                <w:lang w:eastAsia="en-GB"/>
              </w:rPr>
              <w:t>/</w:t>
            </w:r>
            <w:proofErr w:type="spellStart"/>
            <w:r w:rsidRPr="00133472">
              <w:rPr>
                <w:rFonts w:hint="eastAsia"/>
                <w:b/>
                <w:color w:val="FFFFFF" w:themeColor="background1"/>
              </w:rPr>
              <w:t>代表部门</w:t>
            </w:r>
            <w:proofErr w:type="spellEnd"/>
            <w:r w:rsidRPr="00133472">
              <w:rPr>
                <w:rStyle w:val="FootnoteReference"/>
                <w:rFonts w:eastAsia="Times New Roman"/>
                <w:b/>
                <w:bCs/>
                <w:color w:val="FFFFFF" w:themeColor="background1"/>
                <w:lang w:eastAsia="en-GB"/>
              </w:rPr>
              <w:footnoteReference w:id="256"/>
            </w:r>
          </w:p>
        </w:tc>
      </w:tr>
      <w:tr w:rsidR="00397D27" w:rsidRPr="00133472" w14:paraId="70D576F4"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A23CCC7" w14:textId="77777777" w:rsidR="00397D27" w:rsidRPr="00133472" w:rsidRDefault="00397D27" w:rsidP="00E923C1">
            <w:pPr>
              <w:spacing w:before="40"/>
              <w:rPr>
                <w:rFonts w:eastAsia="Times New Roman"/>
                <w:b/>
                <w:color w:val="407A9B"/>
                <w:lang w:eastAsia="en-GB"/>
              </w:rPr>
            </w:pPr>
            <w:proofErr w:type="spellStart"/>
            <w:r w:rsidRPr="00133472">
              <w:rPr>
                <w:rFonts w:hint="eastAsia"/>
                <w:b/>
                <w:color w:val="407A9B"/>
              </w:rPr>
              <w:t>国际电联</w:t>
            </w:r>
            <w:proofErr w:type="spellEnd"/>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A73A031" w14:textId="77777777" w:rsidR="00397D27" w:rsidRPr="00133472" w:rsidRDefault="00397D27" w:rsidP="00E923C1">
            <w:pPr>
              <w:spacing w:before="40"/>
              <w:rPr>
                <w:color w:val="407A9B"/>
                <w:lang w:eastAsia="en-GB"/>
              </w:rPr>
            </w:pPr>
            <w:r w:rsidRPr="00133472">
              <w:rPr>
                <w:color w:val="407A9B"/>
                <w:lang w:eastAsia="en-GB"/>
              </w:rPr>
              <w:t>BDT</w:t>
            </w:r>
          </w:p>
        </w:tc>
      </w:tr>
      <w:tr w:rsidR="00397D27" w:rsidRPr="00133472" w14:paraId="16BFF8C9"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84151D8" w14:textId="77777777" w:rsidR="00397D27" w:rsidRPr="00133472" w:rsidRDefault="00397D27" w:rsidP="00E923C1">
            <w:pPr>
              <w:spacing w:before="40"/>
              <w:rPr>
                <w:color w:val="407A9B"/>
                <w:lang w:eastAsia="en-GB"/>
              </w:rPr>
            </w:pPr>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CEDB831" w14:textId="77777777" w:rsidR="00397D27" w:rsidRPr="00133472" w:rsidRDefault="00397D27" w:rsidP="00E923C1">
            <w:pPr>
              <w:spacing w:before="40"/>
              <w:rPr>
                <w:color w:val="407A9B"/>
                <w:lang w:eastAsia="en-GB"/>
              </w:rPr>
            </w:pPr>
            <w:r w:rsidRPr="00133472">
              <w:rPr>
                <w:color w:val="407A9B"/>
                <w:lang w:eastAsia="en-GB"/>
              </w:rPr>
              <w:t>BR</w:t>
            </w:r>
          </w:p>
        </w:tc>
      </w:tr>
      <w:tr w:rsidR="00397D27" w:rsidRPr="00133472" w14:paraId="0B8F0E2F"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DB7E759" w14:textId="77777777" w:rsidR="00397D27" w:rsidRPr="00133472" w:rsidRDefault="00397D27" w:rsidP="00E923C1">
            <w:pPr>
              <w:spacing w:before="40"/>
              <w:rPr>
                <w:color w:val="407A9B"/>
                <w:lang w:eastAsia="en-GB"/>
              </w:rPr>
            </w:pPr>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333213D" w14:textId="77777777" w:rsidR="00397D27" w:rsidRPr="00133472" w:rsidRDefault="00397D27" w:rsidP="00E923C1">
            <w:pPr>
              <w:spacing w:before="40"/>
              <w:rPr>
                <w:color w:val="407A9B"/>
                <w:lang w:eastAsia="en-GB"/>
              </w:rPr>
            </w:pPr>
            <w:r w:rsidRPr="00133472">
              <w:rPr>
                <w:color w:val="407A9B"/>
                <w:lang w:eastAsia="en-GB"/>
              </w:rPr>
              <w:t>GS</w:t>
            </w:r>
          </w:p>
        </w:tc>
      </w:tr>
      <w:tr w:rsidR="00397D27" w:rsidRPr="00133472" w14:paraId="5FA6C066"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A1FDFA5" w14:textId="77777777" w:rsidR="00397D27" w:rsidRPr="00133472" w:rsidRDefault="00397D27" w:rsidP="00E923C1">
            <w:pPr>
              <w:spacing w:before="40"/>
              <w:rPr>
                <w:color w:val="407A9B"/>
                <w:lang w:eastAsia="en-GB"/>
              </w:rPr>
            </w:pPr>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3D363C2" w14:textId="77777777" w:rsidR="00397D27" w:rsidRPr="00133472" w:rsidRDefault="00397D27" w:rsidP="00E923C1">
            <w:pPr>
              <w:spacing w:before="40"/>
              <w:rPr>
                <w:color w:val="407A9B"/>
                <w:lang w:eastAsia="en-GB"/>
              </w:rPr>
            </w:pPr>
            <w:r w:rsidRPr="00133472">
              <w:rPr>
                <w:color w:val="407A9B"/>
                <w:lang w:eastAsia="en-GB"/>
              </w:rPr>
              <w:t>TSB</w:t>
            </w:r>
          </w:p>
        </w:tc>
      </w:tr>
      <w:tr w:rsidR="00397D27" w:rsidRPr="00133472" w14:paraId="3CDFF5B2"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B2FE85E" w14:textId="77777777" w:rsidR="00397D27" w:rsidRPr="00133472" w:rsidRDefault="00397D27" w:rsidP="00E923C1">
            <w:pPr>
              <w:spacing w:before="40"/>
              <w:rPr>
                <w:color w:val="407A9B"/>
                <w:lang w:eastAsia="en-GB"/>
              </w:rPr>
            </w:pPr>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7F2136D" w14:textId="77777777" w:rsidR="00397D27" w:rsidRPr="00133472" w:rsidRDefault="00397D27" w:rsidP="00E923C1">
            <w:pPr>
              <w:spacing w:before="40"/>
              <w:rPr>
                <w:rFonts w:eastAsia="Times New Roman"/>
                <w:color w:val="407A9B"/>
                <w:lang w:eastAsia="en-GB"/>
              </w:rPr>
            </w:pPr>
            <w:proofErr w:type="spellStart"/>
            <w:r w:rsidRPr="00133472">
              <w:rPr>
                <w:rFonts w:hint="eastAsia"/>
                <w:color w:val="407A9B"/>
              </w:rPr>
              <w:t>区域代表处</w:t>
            </w:r>
            <w:proofErr w:type="spellEnd"/>
          </w:p>
        </w:tc>
      </w:tr>
      <w:tr w:rsidR="00397D27" w:rsidRPr="00133472" w14:paraId="3520432E"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6E170DF" w14:textId="77777777" w:rsidR="00397D27" w:rsidRPr="00133472" w:rsidRDefault="00397D27" w:rsidP="00E923C1">
            <w:pPr>
              <w:spacing w:before="40"/>
              <w:rPr>
                <w:color w:val="407A9B"/>
                <w:lang w:eastAsia="en-GB"/>
              </w:rPr>
            </w:pPr>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1B41897" w14:textId="77777777" w:rsidR="00397D27" w:rsidRPr="00133472" w:rsidRDefault="00397D27" w:rsidP="00E923C1">
            <w:pPr>
              <w:spacing w:before="40"/>
              <w:rPr>
                <w:color w:val="407A9B"/>
                <w:lang w:eastAsia="en-GB"/>
              </w:rPr>
            </w:pPr>
            <w:r w:rsidRPr="00133472">
              <w:rPr>
                <w:color w:val="407A9B"/>
                <w:lang w:eastAsia="en-GB"/>
              </w:rPr>
              <w:t>GCBI</w:t>
            </w:r>
          </w:p>
        </w:tc>
      </w:tr>
      <w:tr w:rsidR="00397D27" w:rsidRPr="00133472" w14:paraId="7DB435AF"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1BE0BE3" w14:textId="77777777" w:rsidR="00397D27" w:rsidRPr="00133472" w:rsidRDefault="00397D27" w:rsidP="00E923C1">
            <w:pPr>
              <w:spacing w:before="40"/>
              <w:rPr>
                <w:color w:val="407A9B"/>
                <w:lang w:eastAsia="en-GB"/>
              </w:rPr>
            </w:pPr>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2DAC493" w14:textId="77777777" w:rsidR="00397D27" w:rsidRPr="00133472" w:rsidRDefault="00397D27" w:rsidP="00E923C1">
            <w:pPr>
              <w:spacing w:before="40"/>
              <w:rPr>
                <w:color w:val="407A9B"/>
                <w:lang w:eastAsia="en-GB"/>
              </w:rPr>
            </w:pPr>
          </w:p>
        </w:tc>
      </w:tr>
      <w:tr w:rsidR="00397D27" w:rsidRPr="00133472" w14:paraId="284082FD"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57C6533" w14:textId="77777777" w:rsidR="00397D27" w:rsidRPr="00133472" w:rsidRDefault="00397D27" w:rsidP="00E923C1">
            <w:pPr>
              <w:spacing w:before="40"/>
              <w:rPr>
                <w:rFonts w:eastAsia="Times New Roman"/>
                <w:b/>
                <w:color w:val="407A9B"/>
                <w:lang w:eastAsia="zh-CN"/>
              </w:rPr>
            </w:pPr>
            <w:r w:rsidRPr="00133472">
              <w:rPr>
                <w:rFonts w:hint="eastAsia"/>
                <w:b/>
                <w:color w:val="407A9B"/>
                <w:lang w:eastAsia="zh-CN"/>
              </w:rPr>
              <w:t>联合国机构（及学院）</w:t>
            </w:r>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0431B4A" w14:textId="77777777" w:rsidR="00397D27" w:rsidRPr="00133472" w:rsidRDefault="00397D27" w:rsidP="00E923C1">
            <w:pPr>
              <w:spacing w:before="40"/>
              <w:rPr>
                <w:color w:val="407A9B"/>
                <w:lang w:eastAsia="en-GB"/>
              </w:rPr>
            </w:pPr>
            <w:r w:rsidRPr="00133472">
              <w:rPr>
                <w:color w:val="407A9B"/>
                <w:lang w:eastAsia="en-GB"/>
              </w:rPr>
              <w:t>FAO</w:t>
            </w:r>
          </w:p>
          <w:p w14:paraId="797A9D7A" w14:textId="77777777" w:rsidR="00397D27" w:rsidRPr="00133472" w:rsidRDefault="00397D27" w:rsidP="00E923C1">
            <w:pPr>
              <w:spacing w:before="40"/>
              <w:rPr>
                <w:color w:val="407A9B"/>
                <w:lang w:eastAsia="en-GB"/>
              </w:rPr>
            </w:pPr>
            <w:r w:rsidRPr="00133472">
              <w:rPr>
                <w:color w:val="407A9B"/>
                <w:lang w:eastAsia="en-GB"/>
              </w:rPr>
              <w:t>UNICEF</w:t>
            </w:r>
          </w:p>
          <w:p w14:paraId="6FF848FA" w14:textId="77777777" w:rsidR="00397D27" w:rsidRPr="00133472" w:rsidRDefault="00397D27" w:rsidP="00E923C1">
            <w:pPr>
              <w:spacing w:before="40"/>
              <w:rPr>
                <w:rFonts w:eastAsia="Times New Roman"/>
                <w:color w:val="407A9B"/>
                <w:lang w:eastAsia="en-GB"/>
              </w:rPr>
            </w:pPr>
            <w:r w:rsidRPr="00133472">
              <w:rPr>
                <w:rFonts w:eastAsia="Times New Roman"/>
                <w:color w:val="407A9B"/>
                <w:lang w:eastAsia="en-GB"/>
              </w:rPr>
              <w:t>UNU</w:t>
            </w:r>
            <w:r w:rsidRPr="00133472">
              <w:rPr>
                <w:rFonts w:hint="eastAsia"/>
                <w:color w:val="407A9B"/>
              </w:rPr>
              <w:t>（</w:t>
            </w:r>
            <w:proofErr w:type="spellStart"/>
            <w:r w:rsidRPr="00133472">
              <w:rPr>
                <w:rFonts w:hint="eastAsia"/>
                <w:color w:val="407A9B"/>
              </w:rPr>
              <w:t>及学院</w:t>
            </w:r>
            <w:proofErr w:type="spellEnd"/>
            <w:r w:rsidRPr="00133472">
              <w:rPr>
                <w:rFonts w:hint="eastAsia"/>
                <w:color w:val="407A9B"/>
              </w:rPr>
              <w:t>）</w:t>
            </w:r>
          </w:p>
          <w:p w14:paraId="2314A22C" w14:textId="77777777" w:rsidR="00397D27" w:rsidRPr="00133472" w:rsidRDefault="00397D27" w:rsidP="00E923C1">
            <w:pPr>
              <w:spacing w:before="40"/>
              <w:rPr>
                <w:color w:val="407A9B"/>
                <w:lang w:eastAsia="en-GB"/>
              </w:rPr>
            </w:pPr>
            <w:r w:rsidRPr="00133472">
              <w:rPr>
                <w:color w:val="407A9B"/>
                <w:lang w:eastAsia="en-GB"/>
              </w:rPr>
              <w:t>UNITAR</w:t>
            </w:r>
          </w:p>
          <w:p w14:paraId="699E357E" w14:textId="77777777" w:rsidR="00397D27" w:rsidRPr="00133472" w:rsidRDefault="00397D27" w:rsidP="00E923C1">
            <w:pPr>
              <w:spacing w:before="40"/>
              <w:rPr>
                <w:color w:val="407A9B"/>
                <w:lang w:eastAsia="en-GB"/>
              </w:rPr>
            </w:pPr>
            <w:r w:rsidRPr="00133472">
              <w:rPr>
                <w:color w:val="407A9B"/>
                <w:lang w:eastAsia="en-GB"/>
              </w:rPr>
              <w:t>UNSSC</w:t>
            </w:r>
          </w:p>
          <w:p w14:paraId="757715DC" w14:textId="77777777" w:rsidR="00397D27" w:rsidRPr="00133472" w:rsidRDefault="00397D27" w:rsidP="00E923C1">
            <w:pPr>
              <w:spacing w:before="40"/>
              <w:rPr>
                <w:color w:val="407A9B"/>
                <w:lang w:eastAsia="en-GB"/>
              </w:rPr>
            </w:pPr>
            <w:r w:rsidRPr="00133472">
              <w:rPr>
                <w:color w:val="407A9B"/>
                <w:lang w:eastAsia="en-GB"/>
              </w:rPr>
              <w:t>ITCILO</w:t>
            </w:r>
          </w:p>
          <w:p w14:paraId="748E991F" w14:textId="77777777" w:rsidR="00397D27" w:rsidRPr="00133472" w:rsidRDefault="00397D27" w:rsidP="00E923C1">
            <w:pPr>
              <w:spacing w:before="40"/>
              <w:rPr>
                <w:color w:val="407A9B"/>
                <w:lang w:eastAsia="en-GB"/>
              </w:rPr>
            </w:pPr>
            <w:r w:rsidRPr="00133472">
              <w:rPr>
                <w:color w:val="407A9B"/>
                <w:lang w:eastAsia="en-GB"/>
              </w:rPr>
              <w:t>UNDP</w:t>
            </w:r>
          </w:p>
          <w:p w14:paraId="1D953260" w14:textId="77777777" w:rsidR="00397D27" w:rsidRPr="00133472" w:rsidRDefault="00397D27" w:rsidP="00E923C1">
            <w:pPr>
              <w:spacing w:before="40"/>
              <w:rPr>
                <w:color w:val="407A9B"/>
                <w:lang w:eastAsia="en-GB"/>
              </w:rPr>
            </w:pPr>
            <w:r w:rsidRPr="00133472">
              <w:rPr>
                <w:color w:val="407A9B"/>
                <w:lang w:eastAsia="en-GB"/>
              </w:rPr>
              <w:t>UNESCO</w:t>
            </w:r>
            <w:r w:rsidRPr="00133472">
              <w:rPr>
                <w:rFonts w:ascii="SimSun" w:hAnsi="SimSun" w:cs="SimSun" w:hint="eastAsia"/>
                <w:color w:val="407A9B"/>
              </w:rPr>
              <w:t>（</w:t>
            </w:r>
            <w:proofErr w:type="spellStart"/>
            <w:r w:rsidRPr="00133472">
              <w:rPr>
                <w:rFonts w:ascii="SimSun" w:hAnsi="SimSun" w:cs="SimSun" w:hint="eastAsia"/>
                <w:color w:val="407A9B"/>
              </w:rPr>
              <w:t>及其学院</w:t>
            </w:r>
            <w:proofErr w:type="spellEnd"/>
            <w:r w:rsidRPr="00133472">
              <w:rPr>
                <w:rFonts w:ascii="SimSun" w:hAnsi="SimSun" w:cs="SimSun" w:hint="eastAsia"/>
                <w:color w:val="407A9B"/>
              </w:rPr>
              <w:t>）</w:t>
            </w:r>
          </w:p>
          <w:p w14:paraId="7FBA46F1" w14:textId="77777777" w:rsidR="00397D27" w:rsidRPr="00133472" w:rsidRDefault="00397D27" w:rsidP="00E923C1">
            <w:pPr>
              <w:spacing w:before="40"/>
              <w:rPr>
                <w:color w:val="407A9B"/>
                <w:lang w:eastAsia="en-GB"/>
              </w:rPr>
            </w:pPr>
          </w:p>
        </w:tc>
      </w:tr>
      <w:tr w:rsidR="00397D27" w:rsidRPr="00133472" w14:paraId="1D7A55AC"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DEDEC11" w14:textId="77777777" w:rsidR="00397D27" w:rsidRPr="00133472" w:rsidRDefault="00397D27" w:rsidP="00E923C1">
            <w:pPr>
              <w:spacing w:before="40"/>
              <w:rPr>
                <w:rFonts w:eastAsia="Times New Roman"/>
                <w:b/>
                <w:color w:val="407A9B"/>
                <w:lang w:eastAsia="en-GB"/>
              </w:rPr>
            </w:pPr>
            <w:proofErr w:type="spellStart"/>
            <w:r w:rsidRPr="00133472">
              <w:rPr>
                <w:rFonts w:hint="eastAsia"/>
                <w:b/>
                <w:color w:val="407A9B"/>
              </w:rPr>
              <w:t>国际组织</w:t>
            </w:r>
            <w:proofErr w:type="spellEnd"/>
            <w:r w:rsidRPr="00133472">
              <w:rPr>
                <w:rFonts w:eastAsia="Times New Roman"/>
                <w:b/>
                <w:color w:val="407A9B"/>
                <w:lang w:eastAsia="en-GB"/>
              </w:rPr>
              <w:t>/</w:t>
            </w:r>
            <w:proofErr w:type="spellStart"/>
            <w:r w:rsidRPr="00133472">
              <w:rPr>
                <w:rFonts w:hint="eastAsia"/>
                <w:b/>
                <w:color w:val="407A9B"/>
              </w:rPr>
              <w:t>基金会</w:t>
            </w:r>
            <w:proofErr w:type="spellEnd"/>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B861EF1" w14:textId="77777777" w:rsidR="00397D27" w:rsidRPr="00133472" w:rsidRDefault="00397D27" w:rsidP="00E923C1">
            <w:pPr>
              <w:spacing w:before="40"/>
              <w:rPr>
                <w:color w:val="407A9B"/>
                <w:lang w:eastAsia="en-GB"/>
              </w:rPr>
            </w:pPr>
            <w:r w:rsidRPr="00133472">
              <w:rPr>
                <w:color w:val="407A9B"/>
                <w:lang w:eastAsia="en-GB"/>
              </w:rPr>
              <w:t>ARIN</w:t>
            </w:r>
          </w:p>
          <w:p w14:paraId="235DEA6E" w14:textId="77777777" w:rsidR="00397D27" w:rsidRPr="00133472" w:rsidRDefault="00397D27" w:rsidP="00E923C1">
            <w:pPr>
              <w:spacing w:before="40"/>
              <w:rPr>
                <w:color w:val="407A9B"/>
                <w:lang w:eastAsia="en-GB"/>
              </w:rPr>
            </w:pPr>
            <w:r w:rsidRPr="00133472">
              <w:rPr>
                <w:color w:val="407A9B"/>
                <w:lang w:eastAsia="en-GB"/>
              </w:rPr>
              <w:t>CTO</w:t>
            </w:r>
          </w:p>
          <w:p w14:paraId="64F7407F" w14:textId="77777777" w:rsidR="00397D27" w:rsidRPr="00133472" w:rsidRDefault="00397D27" w:rsidP="00E923C1">
            <w:pPr>
              <w:spacing w:before="40"/>
              <w:rPr>
                <w:color w:val="407A9B"/>
                <w:lang w:eastAsia="en-GB"/>
              </w:rPr>
            </w:pPr>
            <w:r w:rsidRPr="00133472">
              <w:rPr>
                <w:color w:val="407A9B"/>
                <w:lang w:eastAsia="en-GB"/>
              </w:rPr>
              <w:lastRenderedPageBreak/>
              <w:t>CTU</w:t>
            </w:r>
          </w:p>
          <w:p w14:paraId="7C722D5D" w14:textId="77777777" w:rsidR="00397D27" w:rsidRPr="00133472" w:rsidRDefault="00397D27" w:rsidP="00E923C1">
            <w:pPr>
              <w:spacing w:before="40"/>
              <w:rPr>
                <w:color w:val="407A9B"/>
                <w:lang w:eastAsia="en-GB"/>
              </w:rPr>
            </w:pPr>
            <w:r w:rsidRPr="00133472">
              <w:rPr>
                <w:color w:val="407A9B"/>
                <w:lang w:eastAsia="en-GB"/>
              </w:rPr>
              <w:t>Diplo</w:t>
            </w:r>
          </w:p>
          <w:p w14:paraId="434331D6" w14:textId="77777777" w:rsidR="00397D27" w:rsidRPr="00133472" w:rsidRDefault="00397D27" w:rsidP="00E923C1">
            <w:pPr>
              <w:spacing w:before="40"/>
              <w:rPr>
                <w:color w:val="407A9B"/>
                <w:lang w:eastAsia="en-GB"/>
              </w:rPr>
            </w:pPr>
            <w:r w:rsidRPr="00133472">
              <w:rPr>
                <w:color w:val="407A9B"/>
                <w:lang w:eastAsia="en-GB"/>
              </w:rPr>
              <w:t>ICANN</w:t>
            </w:r>
          </w:p>
          <w:p w14:paraId="03DBABB3" w14:textId="77777777" w:rsidR="00397D27" w:rsidRPr="00133472" w:rsidRDefault="00397D27" w:rsidP="00E923C1">
            <w:pPr>
              <w:spacing w:before="40"/>
              <w:rPr>
                <w:color w:val="407A9B"/>
                <w:lang w:eastAsia="en-GB"/>
              </w:rPr>
            </w:pPr>
            <w:r w:rsidRPr="00133472">
              <w:rPr>
                <w:color w:val="407A9B"/>
                <w:lang w:eastAsia="en-GB"/>
              </w:rPr>
              <w:t>ITSO</w:t>
            </w:r>
          </w:p>
          <w:p w14:paraId="1D56940C" w14:textId="77777777" w:rsidR="00397D27" w:rsidRPr="00133472" w:rsidRDefault="00397D27" w:rsidP="00E923C1">
            <w:pPr>
              <w:spacing w:before="40"/>
              <w:rPr>
                <w:color w:val="407A9B"/>
                <w:lang w:eastAsia="en-GB"/>
              </w:rPr>
            </w:pPr>
          </w:p>
        </w:tc>
      </w:tr>
      <w:tr w:rsidR="00397D27" w:rsidRPr="00133472" w14:paraId="1AAC3CDB"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9355BA2" w14:textId="77777777" w:rsidR="00397D27" w:rsidRPr="00133472" w:rsidRDefault="00397D27" w:rsidP="00E923C1">
            <w:pPr>
              <w:spacing w:before="40"/>
              <w:rPr>
                <w:rFonts w:eastAsia="Times New Roman"/>
                <w:b/>
                <w:color w:val="407A9B"/>
                <w:lang w:eastAsia="en-GB"/>
              </w:rPr>
            </w:pPr>
            <w:proofErr w:type="spellStart"/>
            <w:r w:rsidRPr="00133472">
              <w:rPr>
                <w:rFonts w:hint="eastAsia"/>
                <w:b/>
                <w:color w:val="407A9B"/>
              </w:rPr>
              <w:lastRenderedPageBreak/>
              <w:t>私营部门和培训组织</w:t>
            </w:r>
            <w:proofErr w:type="spellEnd"/>
            <w:r w:rsidRPr="00133472">
              <w:rPr>
                <w:rStyle w:val="FootnoteReference"/>
                <w:rFonts w:eastAsia="Times New Roman"/>
                <w:b/>
                <w:bCs/>
                <w:color w:val="407A9B"/>
                <w:szCs w:val="24"/>
                <w:lang w:eastAsia="en-GB"/>
              </w:rPr>
              <w:footnoteReference w:id="257"/>
            </w:r>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F093FE1" w14:textId="77777777" w:rsidR="00397D27" w:rsidRPr="00133472" w:rsidRDefault="00397D27" w:rsidP="00E923C1">
            <w:pPr>
              <w:spacing w:before="40"/>
              <w:rPr>
                <w:color w:val="407A9B"/>
                <w:lang w:eastAsia="en-GB"/>
              </w:rPr>
            </w:pPr>
            <w:r w:rsidRPr="00133472">
              <w:rPr>
                <w:color w:val="407A9B"/>
                <w:lang w:eastAsia="en-GB"/>
              </w:rPr>
              <w:t>GSMA</w:t>
            </w:r>
          </w:p>
          <w:p w14:paraId="70E44F1C" w14:textId="77777777" w:rsidR="00397D27" w:rsidRPr="00133472" w:rsidRDefault="00397D27" w:rsidP="00E923C1">
            <w:pPr>
              <w:spacing w:before="40"/>
              <w:rPr>
                <w:color w:val="407A9B"/>
                <w:lang w:eastAsia="en-GB"/>
              </w:rPr>
            </w:pPr>
            <w:r w:rsidRPr="00133472">
              <w:rPr>
                <w:color w:val="407A9B"/>
                <w:lang w:eastAsia="en-GB"/>
              </w:rPr>
              <w:t>UKTA</w:t>
            </w:r>
          </w:p>
          <w:p w14:paraId="01BBE41B" w14:textId="77777777" w:rsidR="00397D27" w:rsidRPr="00133472" w:rsidRDefault="00397D27" w:rsidP="00E923C1">
            <w:pPr>
              <w:spacing w:before="40"/>
              <w:rPr>
                <w:color w:val="407A9B"/>
                <w:lang w:eastAsia="en-GB"/>
              </w:rPr>
            </w:pPr>
            <w:r w:rsidRPr="00133472">
              <w:rPr>
                <w:color w:val="407A9B"/>
                <w:lang w:eastAsia="en-GB"/>
              </w:rPr>
              <w:t>USTTI</w:t>
            </w:r>
          </w:p>
          <w:p w14:paraId="202A87E6" w14:textId="77777777" w:rsidR="00397D27" w:rsidRPr="00133472" w:rsidRDefault="00397D27" w:rsidP="00E923C1">
            <w:pPr>
              <w:spacing w:before="40"/>
              <w:rPr>
                <w:color w:val="407A9B"/>
                <w:lang w:eastAsia="en-GB"/>
              </w:rPr>
            </w:pPr>
          </w:p>
        </w:tc>
      </w:tr>
      <w:tr w:rsidR="00397D27" w:rsidRPr="00133472" w14:paraId="7723E92D"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CA74DD0" w14:textId="77777777" w:rsidR="00397D27" w:rsidRPr="00133472" w:rsidRDefault="00397D27" w:rsidP="00E923C1">
            <w:pPr>
              <w:spacing w:before="40"/>
              <w:rPr>
                <w:b/>
                <w:color w:val="407A9B"/>
                <w:lang w:eastAsia="zh-CN"/>
              </w:rPr>
            </w:pPr>
            <w:r w:rsidRPr="00133472">
              <w:rPr>
                <w:rFonts w:hint="eastAsia"/>
                <w:b/>
                <w:color w:val="407A9B"/>
                <w:lang w:eastAsia="zh-CN"/>
              </w:rPr>
              <w:t>学术和研究组织（包括</w:t>
            </w:r>
            <w:proofErr w:type="spellStart"/>
            <w:r w:rsidRPr="00133472">
              <w:rPr>
                <w:b/>
                <w:color w:val="407A9B"/>
                <w:lang w:eastAsia="zh-CN"/>
              </w:rPr>
              <w:t>CoE</w:t>
            </w:r>
            <w:proofErr w:type="spellEnd"/>
            <w:r w:rsidRPr="00133472">
              <w:rPr>
                <w:rFonts w:hint="eastAsia"/>
                <w:b/>
                <w:color w:val="407A9B"/>
                <w:lang w:eastAsia="zh-CN"/>
              </w:rPr>
              <w:t>）</w:t>
            </w:r>
          </w:p>
          <w:p w14:paraId="1960FD81" w14:textId="77777777" w:rsidR="00397D27" w:rsidRPr="00133472" w:rsidRDefault="00397D27" w:rsidP="00E923C1">
            <w:pPr>
              <w:spacing w:before="40"/>
              <w:rPr>
                <w:b/>
                <w:color w:val="407A9B"/>
                <w:lang w:eastAsia="zh-CN"/>
              </w:rPr>
            </w:pPr>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8EA08A4" w14:textId="77777777" w:rsidR="00397D27" w:rsidRPr="00133472" w:rsidRDefault="00397D27" w:rsidP="00E923C1">
            <w:pPr>
              <w:spacing w:before="40"/>
              <w:rPr>
                <w:color w:val="407A9B"/>
                <w:lang w:eastAsia="zh-CN"/>
              </w:rPr>
            </w:pPr>
            <w:r w:rsidRPr="00133472">
              <w:rPr>
                <w:rFonts w:hint="eastAsia"/>
                <w:color w:val="407A9B"/>
                <w:lang w:eastAsia="zh-CN"/>
              </w:rPr>
              <w:t>来自非洲、拉丁美洲和加勒比的若干个</w:t>
            </w:r>
          </w:p>
          <w:p w14:paraId="055A6010" w14:textId="77777777" w:rsidR="00397D27" w:rsidRPr="00133472" w:rsidRDefault="00397D27" w:rsidP="00E923C1">
            <w:pPr>
              <w:spacing w:before="40"/>
              <w:rPr>
                <w:color w:val="407A9B"/>
                <w:lang w:eastAsia="zh-CN"/>
              </w:rPr>
            </w:pPr>
          </w:p>
        </w:tc>
      </w:tr>
      <w:tr w:rsidR="00397D27" w:rsidRPr="00133472" w14:paraId="797123AA"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7B5595C" w14:textId="77777777" w:rsidR="00397D27" w:rsidRPr="00133472" w:rsidRDefault="00397D27" w:rsidP="00E923C1">
            <w:pPr>
              <w:spacing w:before="40"/>
              <w:rPr>
                <w:b/>
                <w:color w:val="407A9B"/>
              </w:rPr>
            </w:pPr>
            <w:proofErr w:type="spellStart"/>
            <w:r w:rsidRPr="00133472">
              <w:rPr>
                <w:rFonts w:hint="eastAsia"/>
                <w:b/>
                <w:color w:val="407A9B"/>
              </w:rPr>
              <w:t>顾问</w:t>
            </w:r>
            <w:proofErr w:type="spellEnd"/>
          </w:p>
          <w:p w14:paraId="4331FB8F" w14:textId="77777777" w:rsidR="00397D27" w:rsidRPr="00133472" w:rsidRDefault="00397D27" w:rsidP="00E923C1">
            <w:pPr>
              <w:spacing w:before="40"/>
              <w:rPr>
                <w:b/>
                <w:color w:val="407A9B"/>
              </w:rPr>
            </w:pPr>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F8C6E52" w14:textId="77777777" w:rsidR="00397D27" w:rsidRPr="00133472" w:rsidRDefault="00397D27" w:rsidP="00E923C1">
            <w:pPr>
              <w:spacing w:before="40"/>
              <w:rPr>
                <w:color w:val="407A9B"/>
              </w:rPr>
            </w:pPr>
            <w:proofErr w:type="spellStart"/>
            <w:r w:rsidRPr="00133472">
              <w:rPr>
                <w:rFonts w:hint="eastAsia"/>
                <w:color w:val="407A9B"/>
              </w:rPr>
              <w:t>若干</w:t>
            </w:r>
            <w:proofErr w:type="spellEnd"/>
          </w:p>
        </w:tc>
      </w:tr>
      <w:tr w:rsidR="00397D27" w:rsidRPr="00133472" w14:paraId="3F1BA0B1" w14:textId="77777777" w:rsidTr="00E923C1">
        <w:tc>
          <w:tcPr>
            <w:tcW w:w="4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47235E9" w14:textId="77777777" w:rsidR="00397D27" w:rsidRPr="00133472" w:rsidRDefault="00397D27" w:rsidP="00E923C1">
            <w:pPr>
              <w:spacing w:before="40"/>
              <w:rPr>
                <w:b/>
                <w:color w:val="407A9B"/>
                <w:lang w:eastAsia="zh-CN"/>
              </w:rPr>
            </w:pPr>
            <w:r w:rsidRPr="00133472">
              <w:rPr>
                <w:rFonts w:hint="eastAsia"/>
                <w:b/>
                <w:color w:val="407A9B"/>
                <w:lang w:eastAsia="zh-CN"/>
              </w:rPr>
              <w:t>国家代表性和覆盖面</w:t>
            </w:r>
            <w:r w:rsidRPr="00915FDF">
              <w:rPr>
                <w:rFonts w:hint="eastAsia"/>
                <w:color w:val="407A9B"/>
                <w:lang w:eastAsia="zh-CN"/>
              </w:rPr>
              <w:t>（不包括国际电联、联合国和国际组织的工作人员，他们根据以前的职业生涯增加了更多的多样性和国家层面的信息）</w:t>
            </w:r>
          </w:p>
        </w:tc>
        <w:tc>
          <w:tcPr>
            <w:tcW w:w="594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C8AD694" w14:textId="77777777" w:rsidR="00397D27" w:rsidRPr="00133472" w:rsidRDefault="00397D27" w:rsidP="00E923C1">
            <w:pPr>
              <w:spacing w:before="40"/>
              <w:rPr>
                <w:color w:val="407A9B"/>
                <w:lang w:eastAsia="zh-CN"/>
              </w:rPr>
            </w:pPr>
            <w:r w:rsidRPr="00133472">
              <w:rPr>
                <w:rFonts w:hint="eastAsia"/>
                <w:color w:val="407A9B"/>
                <w:lang w:eastAsia="zh-CN"/>
              </w:rPr>
              <w:t>加拿大</w:t>
            </w:r>
          </w:p>
          <w:p w14:paraId="6556C8AD" w14:textId="77777777" w:rsidR="00397D27" w:rsidRPr="00133472" w:rsidRDefault="00397D27" w:rsidP="00E923C1">
            <w:pPr>
              <w:spacing w:before="40"/>
              <w:rPr>
                <w:color w:val="407A9B"/>
                <w:lang w:eastAsia="zh-CN"/>
              </w:rPr>
            </w:pPr>
            <w:r w:rsidRPr="00133472">
              <w:rPr>
                <w:rFonts w:hint="eastAsia"/>
                <w:color w:val="407A9B"/>
                <w:lang w:eastAsia="zh-CN"/>
              </w:rPr>
              <w:t>中国</w:t>
            </w:r>
          </w:p>
          <w:p w14:paraId="4D5D77AD" w14:textId="77777777" w:rsidR="00397D27" w:rsidRPr="00133472" w:rsidRDefault="00397D27" w:rsidP="00E923C1">
            <w:pPr>
              <w:spacing w:before="40"/>
              <w:rPr>
                <w:color w:val="407A9B"/>
                <w:lang w:eastAsia="zh-CN"/>
              </w:rPr>
            </w:pPr>
            <w:r w:rsidRPr="00133472">
              <w:rPr>
                <w:rFonts w:hint="eastAsia"/>
                <w:color w:val="407A9B"/>
                <w:lang w:eastAsia="zh-CN"/>
              </w:rPr>
              <w:t>加纳</w:t>
            </w:r>
          </w:p>
          <w:p w14:paraId="15C51818" w14:textId="77777777" w:rsidR="00397D27" w:rsidRPr="00133472" w:rsidRDefault="00397D27" w:rsidP="00E923C1">
            <w:pPr>
              <w:spacing w:before="40"/>
              <w:rPr>
                <w:color w:val="407A9B"/>
                <w:lang w:eastAsia="zh-CN"/>
              </w:rPr>
            </w:pPr>
            <w:r w:rsidRPr="00133472">
              <w:rPr>
                <w:rFonts w:hint="eastAsia"/>
                <w:color w:val="407A9B"/>
                <w:lang w:eastAsia="zh-CN"/>
              </w:rPr>
              <w:t>肯尼亚</w:t>
            </w:r>
          </w:p>
          <w:p w14:paraId="453A07F1" w14:textId="77777777" w:rsidR="00397D27" w:rsidRPr="00133472" w:rsidRDefault="00397D27" w:rsidP="00E923C1">
            <w:pPr>
              <w:spacing w:before="40"/>
              <w:rPr>
                <w:color w:val="407A9B"/>
                <w:lang w:eastAsia="zh-CN"/>
              </w:rPr>
            </w:pPr>
            <w:r w:rsidRPr="00133472">
              <w:rPr>
                <w:rFonts w:hint="eastAsia"/>
                <w:color w:val="407A9B"/>
                <w:lang w:eastAsia="zh-CN"/>
              </w:rPr>
              <w:t>波兰</w:t>
            </w:r>
          </w:p>
          <w:p w14:paraId="5E4F7D5E" w14:textId="77777777" w:rsidR="00397D27" w:rsidRPr="00133472" w:rsidRDefault="00397D27" w:rsidP="00E923C1">
            <w:pPr>
              <w:spacing w:before="40"/>
              <w:rPr>
                <w:color w:val="407A9B"/>
                <w:lang w:eastAsia="zh-CN"/>
              </w:rPr>
            </w:pPr>
            <w:r w:rsidRPr="00133472">
              <w:rPr>
                <w:rFonts w:hint="eastAsia"/>
                <w:color w:val="407A9B"/>
                <w:lang w:eastAsia="zh-CN"/>
              </w:rPr>
              <w:t>沙特阿拉伯</w:t>
            </w:r>
          </w:p>
          <w:p w14:paraId="2A8970AB" w14:textId="77777777" w:rsidR="00397D27" w:rsidRPr="00133472" w:rsidRDefault="00397D27" w:rsidP="00E923C1">
            <w:pPr>
              <w:spacing w:before="40"/>
              <w:rPr>
                <w:color w:val="407A9B"/>
                <w:lang w:eastAsia="zh-CN"/>
              </w:rPr>
            </w:pPr>
            <w:r w:rsidRPr="00133472">
              <w:rPr>
                <w:rFonts w:hint="eastAsia"/>
                <w:color w:val="407A9B"/>
                <w:lang w:eastAsia="zh-CN"/>
              </w:rPr>
              <w:t>特立尼达和多巴哥</w:t>
            </w:r>
          </w:p>
          <w:p w14:paraId="75B40AB6" w14:textId="77777777" w:rsidR="00397D27" w:rsidRPr="00133472" w:rsidRDefault="00397D27" w:rsidP="00E923C1">
            <w:pPr>
              <w:spacing w:before="40"/>
              <w:rPr>
                <w:color w:val="407A9B"/>
                <w:lang w:eastAsia="zh-CN"/>
              </w:rPr>
            </w:pPr>
            <w:r w:rsidRPr="00133472">
              <w:rPr>
                <w:rFonts w:hint="eastAsia"/>
                <w:color w:val="407A9B"/>
                <w:lang w:eastAsia="zh-CN"/>
              </w:rPr>
              <w:t>阿拉伯联合酋长国</w:t>
            </w:r>
          </w:p>
          <w:p w14:paraId="170BE9F9" w14:textId="77777777" w:rsidR="00397D27" w:rsidRPr="00133472" w:rsidRDefault="00397D27" w:rsidP="00E923C1">
            <w:pPr>
              <w:spacing w:before="40"/>
              <w:rPr>
                <w:color w:val="407A9B"/>
                <w:lang w:eastAsia="zh-CN"/>
              </w:rPr>
            </w:pPr>
            <w:r w:rsidRPr="00133472">
              <w:rPr>
                <w:rFonts w:hint="eastAsia"/>
                <w:color w:val="407A9B"/>
                <w:lang w:eastAsia="zh-CN"/>
              </w:rPr>
              <w:t>英国</w:t>
            </w:r>
          </w:p>
        </w:tc>
      </w:tr>
    </w:tbl>
    <w:p w14:paraId="21F078B9" w14:textId="77777777" w:rsidR="00397D27" w:rsidRPr="001A3812" w:rsidRDefault="00397D27" w:rsidP="00397D27">
      <w:pPr>
        <w:rPr>
          <w:lang w:eastAsia="zh-CN"/>
        </w:rPr>
      </w:pPr>
    </w:p>
    <w:p w14:paraId="2154238E" w14:textId="77777777" w:rsidR="00397D27" w:rsidRDefault="00397D27" w:rsidP="00397D27">
      <w:pPr>
        <w:ind w:firstLineChars="200" w:firstLine="480"/>
        <w:rPr>
          <w:lang w:eastAsia="zh-CN"/>
        </w:rPr>
      </w:pPr>
      <w:r w:rsidRPr="000D2C15">
        <w:rPr>
          <w:rFonts w:hint="eastAsia"/>
          <w:lang w:eastAsia="zh-CN"/>
        </w:rPr>
        <w:t>少数受访者还参加了作为审查</w:t>
      </w:r>
      <w:r>
        <w:rPr>
          <w:rFonts w:hint="eastAsia"/>
          <w:lang w:eastAsia="zh-CN"/>
        </w:rPr>
        <w:t>工作</w:t>
      </w:r>
      <w:r w:rsidRPr="000D2C15">
        <w:rPr>
          <w:rFonts w:hint="eastAsia"/>
          <w:lang w:eastAsia="zh-CN"/>
        </w:rPr>
        <w:t>一部分而召集的三个讨论组。此外，审查小组成员还在上述一些组织提供的培训和讲习班中进行了参与性观察</w:t>
      </w:r>
      <w:r>
        <w:rPr>
          <w:rFonts w:hint="eastAsia"/>
          <w:lang w:eastAsia="zh-CN"/>
        </w:rPr>
        <w:t>。</w:t>
      </w:r>
    </w:p>
    <w:p w14:paraId="33E4C9F7" w14:textId="77777777" w:rsidR="00397D27" w:rsidRPr="00D31D5A" w:rsidRDefault="00397D27" w:rsidP="00397D27">
      <w:pPr>
        <w:rPr>
          <w:lang w:eastAsia="zh-CN"/>
        </w:rPr>
      </w:pPr>
    </w:p>
    <w:p w14:paraId="6B24D83A" w14:textId="77777777" w:rsidR="00397D27" w:rsidRPr="00D31D5A" w:rsidRDefault="00397D27" w:rsidP="00397D27">
      <w:pPr>
        <w:jc w:val="center"/>
        <w:rPr>
          <w:szCs w:val="24"/>
        </w:rPr>
      </w:pPr>
      <w:r w:rsidRPr="00D31D5A">
        <w:rPr>
          <w:szCs w:val="24"/>
        </w:rPr>
        <w:t>______________</w:t>
      </w:r>
    </w:p>
    <w:p w14:paraId="15DB8689" w14:textId="77777777" w:rsidR="00EC2323" w:rsidRPr="003972F0" w:rsidRDefault="00EC2323" w:rsidP="00EC2323">
      <w:pPr>
        <w:spacing w:before="0" w:after="120"/>
        <w:ind w:left="357"/>
        <w:jc w:val="center"/>
        <w:rPr>
          <w:lang w:eastAsia="zh-CN"/>
        </w:rPr>
      </w:pPr>
    </w:p>
    <w:sectPr w:rsidR="00EC2323" w:rsidRPr="003972F0" w:rsidSect="006C36CD">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8DB7" w14:textId="77777777" w:rsidR="00900D8B" w:rsidRDefault="00900D8B">
      <w:r>
        <w:separator/>
      </w:r>
    </w:p>
  </w:endnote>
  <w:endnote w:type="continuationSeparator" w:id="0">
    <w:p w14:paraId="11F55871" w14:textId="77777777" w:rsidR="00900D8B" w:rsidRDefault="0090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Black">
    <w:altName w:val="Segoe UI"/>
    <w:charset w:val="00"/>
    <w:family w:val="auto"/>
    <w:pitch w:val="default"/>
  </w:font>
  <w:font w:name="Lato Light">
    <w:altName w:val="Segoe UI"/>
    <w:charset w:val="00"/>
    <w:family w:val="auto"/>
    <w:pitch w:val="default"/>
  </w:font>
  <w:font w:name="Lato">
    <w:altName w:val="Segoe UI"/>
    <w:charset w:val="00"/>
    <w:family w:val="auto"/>
    <w:pitch w:val="default"/>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楷体">
    <w:altName w:val="Microsoft YaHei"/>
    <w:charset w:val="86"/>
    <w:family w:val="modern"/>
    <w:pitch w:val="fixed"/>
    <w:sig w:usb0="800002BF" w:usb1="38CF7CFA" w:usb2="00000016" w:usb3="00000000" w:csb0="00040001" w:csb1="00000000"/>
  </w:font>
  <w:font w:name="NSimSun">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8A9C" w14:textId="01B29D4E" w:rsidR="006A1658" w:rsidRPr="00DB6EBC" w:rsidRDefault="00900D8B" w:rsidP="005F6EE3">
    <w:pPr>
      <w:pStyle w:val="Footer"/>
      <w:rPr>
        <w:color w:val="D9D9D9" w:themeColor="background1" w:themeShade="D9"/>
      </w:rPr>
    </w:pPr>
    <w:r w:rsidRPr="00A26B0C">
      <w:rPr>
        <w:color w:val="F2F2F2" w:themeColor="background1" w:themeShade="F2"/>
      </w:rPr>
      <w:fldChar w:fldCharType="begin"/>
    </w:r>
    <w:r w:rsidRPr="00A26B0C">
      <w:rPr>
        <w:color w:val="F2F2F2" w:themeColor="background1" w:themeShade="F2"/>
      </w:rPr>
      <w:instrText xml:space="preserve"> FILENAME  \p  \* MERGEFORMAT </w:instrText>
    </w:r>
    <w:r w:rsidRPr="00A26B0C">
      <w:rPr>
        <w:color w:val="F2F2F2" w:themeColor="background1" w:themeShade="F2"/>
      </w:rPr>
      <w:fldChar w:fldCharType="separate"/>
    </w:r>
    <w:r w:rsidR="00DD3E0E" w:rsidRPr="00A26B0C">
      <w:rPr>
        <w:color w:val="F2F2F2" w:themeColor="background1" w:themeShade="F2"/>
      </w:rPr>
      <w:t>P:\CHI\SG\CONSEIL\C21\000\032C.docx</w:t>
    </w:r>
    <w:r w:rsidRPr="00A26B0C">
      <w:rPr>
        <w:color w:val="F2F2F2" w:themeColor="background1" w:themeShade="F2"/>
      </w:rPr>
      <w:fldChar w:fldCharType="end"/>
    </w:r>
    <w:r w:rsidR="005F6EE3" w:rsidRPr="00A26B0C">
      <w:rPr>
        <w:color w:val="F2F2F2" w:themeColor="background1" w:themeShade="F2"/>
      </w:rPr>
      <w:t xml:space="preserve"> (4</w:t>
    </w:r>
    <w:r w:rsidR="001318CA" w:rsidRPr="00A26B0C">
      <w:rPr>
        <w:rFonts w:hint="eastAsia"/>
        <w:color w:val="F2F2F2" w:themeColor="background1" w:themeShade="F2"/>
        <w:lang w:eastAsia="zh-CN"/>
      </w:rPr>
      <w:t>83</w:t>
    </w:r>
    <w:r w:rsidR="002B138D" w:rsidRPr="00A26B0C">
      <w:rPr>
        <w:rFonts w:hint="eastAsia"/>
        <w:color w:val="F2F2F2" w:themeColor="background1" w:themeShade="F2"/>
        <w:lang w:eastAsia="zh-CN"/>
      </w:rPr>
      <w:t>2</w:t>
    </w:r>
    <w:r w:rsidR="00397D27" w:rsidRPr="00A26B0C">
      <w:rPr>
        <w:rFonts w:hint="eastAsia"/>
        <w:color w:val="F2F2F2" w:themeColor="background1" w:themeShade="F2"/>
        <w:lang w:eastAsia="zh-CN"/>
      </w:rPr>
      <w:t>28</w:t>
    </w:r>
    <w:r w:rsidR="005F6EE3" w:rsidRPr="00A26B0C">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1329" w14:textId="77777777" w:rsidR="006A1658" w:rsidRDefault="006A165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6C91" w14:textId="77777777" w:rsidR="00900D8B" w:rsidRDefault="00900D8B">
      <w:r>
        <w:t>____________________</w:t>
      </w:r>
    </w:p>
  </w:footnote>
  <w:footnote w:type="continuationSeparator" w:id="0">
    <w:p w14:paraId="0702288A" w14:textId="77777777" w:rsidR="00900D8B" w:rsidRDefault="00900D8B">
      <w:r>
        <w:continuationSeparator/>
      </w:r>
    </w:p>
  </w:footnote>
  <w:footnote w:id="1">
    <w:p w14:paraId="7F881E8E" w14:textId="77777777" w:rsidR="00397D27" w:rsidRDefault="00397D27" w:rsidP="00397D27">
      <w:pPr>
        <w:pStyle w:val="FootnoteText"/>
        <w:rPr>
          <w:lang w:eastAsia="zh-CN"/>
        </w:rPr>
      </w:pPr>
      <w:r>
        <w:rPr>
          <w:rStyle w:val="FootnoteReference"/>
        </w:rPr>
        <w:footnoteRef/>
      </w:r>
      <w:r>
        <w:rPr>
          <w:lang w:eastAsia="zh-CN"/>
        </w:rPr>
        <w:t xml:space="preserve"> </w:t>
      </w:r>
      <w:r w:rsidRPr="00EF0F7F">
        <w:rPr>
          <w:rFonts w:hint="eastAsia"/>
          <w:lang w:eastAsia="zh-CN"/>
        </w:rPr>
        <w:t>鉴于</w:t>
      </w:r>
      <w:r>
        <w:rPr>
          <w:lang w:eastAsia="zh-CN"/>
        </w:rPr>
        <w:t>COVID-19</w:t>
      </w:r>
      <w:r w:rsidRPr="00EF0F7F">
        <w:rPr>
          <w:rFonts w:hint="eastAsia"/>
          <w:lang w:eastAsia="zh-CN"/>
        </w:rPr>
        <w:t>带来的挑战，</w:t>
      </w:r>
      <w:r>
        <w:rPr>
          <w:rFonts w:hint="eastAsia"/>
          <w:lang w:eastAsia="zh-CN"/>
        </w:rPr>
        <w:t>因此</w:t>
      </w:r>
      <w:r w:rsidRPr="00EF0F7F">
        <w:rPr>
          <w:rFonts w:hint="eastAsia"/>
          <w:lang w:eastAsia="zh-CN"/>
        </w:rPr>
        <w:t>所有</w:t>
      </w:r>
      <w:r>
        <w:rPr>
          <w:rFonts w:hint="eastAsia"/>
          <w:lang w:eastAsia="zh-CN"/>
        </w:rPr>
        <w:t>面谈</w:t>
      </w:r>
      <w:r w:rsidRPr="00EF0F7F">
        <w:rPr>
          <w:rFonts w:hint="eastAsia"/>
          <w:lang w:eastAsia="zh-CN"/>
        </w:rPr>
        <w:t>都</w:t>
      </w:r>
      <w:r>
        <w:rPr>
          <w:rFonts w:hint="eastAsia"/>
          <w:lang w:eastAsia="zh-CN"/>
        </w:rPr>
        <w:t>是通过</w:t>
      </w:r>
      <w:r w:rsidRPr="00EF0F7F">
        <w:rPr>
          <w:rFonts w:hint="eastAsia"/>
          <w:lang w:eastAsia="zh-CN"/>
        </w:rPr>
        <w:t>Zoom</w:t>
      </w:r>
      <w:r w:rsidRPr="00EF0F7F">
        <w:rPr>
          <w:rFonts w:hint="eastAsia"/>
          <w:lang w:eastAsia="zh-CN"/>
        </w:rPr>
        <w:t>进行</w:t>
      </w:r>
      <w:r>
        <w:rPr>
          <w:rFonts w:hint="eastAsia"/>
          <w:lang w:eastAsia="zh-CN"/>
        </w:rPr>
        <w:t>的</w:t>
      </w:r>
      <w:r w:rsidRPr="00EF0F7F">
        <w:rPr>
          <w:rFonts w:hint="eastAsia"/>
          <w:lang w:eastAsia="zh-CN"/>
        </w:rPr>
        <w:t>。</w:t>
      </w:r>
    </w:p>
  </w:footnote>
  <w:footnote w:id="2">
    <w:p w14:paraId="24092699" w14:textId="77777777" w:rsidR="00397D27" w:rsidRPr="00DB4929" w:rsidRDefault="00397D27" w:rsidP="00397D27">
      <w:pPr>
        <w:pStyle w:val="FootnoteText"/>
        <w:rPr>
          <w:lang w:val="en" w:eastAsia="zh-CN"/>
        </w:rPr>
      </w:pPr>
      <w:r>
        <w:rPr>
          <w:rStyle w:val="FootnoteReference"/>
        </w:rPr>
        <w:footnoteRef/>
      </w:r>
      <w:r>
        <w:rPr>
          <w:lang w:eastAsia="zh-CN"/>
        </w:rPr>
        <w:t xml:space="preserve"> </w:t>
      </w:r>
      <w:bookmarkStart w:id="124" w:name="lt_pId2353"/>
      <w:r w:rsidRPr="00AF48D2">
        <w:rPr>
          <w:rFonts w:hint="eastAsia"/>
          <w:lang w:eastAsia="zh-CN"/>
        </w:rPr>
        <w:t>例如，见联合国</w:t>
      </w:r>
      <w:r>
        <w:rPr>
          <w:rFonts w:hint="eastAsia"/>
          <w:lang w:eastAsia="zh-CN"/>
        </w:rPr>
        <w:t>（</w:t>
      </w:r>
      <w:r w:rsidRPr="00AF48D2">
        <w:rPr>
          <w:rFonts w:hint="eastAsia"/>
          <w:lang w:eastAsia="zh-CN"/>
        </w:rPr>
        <w:t>2020</w:t>
      </w:r>
      <w:r>
        <w:rPr>
          <w:rFonts w:hint="eastAsia"/>
          <w:lang w:eastAsia="zh-CN"/>
        </w:rPr>
        <w:t>年）</w:t>
      </w:r>
      <w:r w:rsidRPr="00B0335F">
        <w:rPr>
          <w:rFonts w:eastAsia="STKaiti" w:hint="eastAsia"/>
          <w:iCs/>
          <w:lang w:eastAsia="zh-CN"/>
        </w:rPr>
        <w:t>秘书长报告：数字合作路线图</w:t>
      </w:r>
      <w:r w:rsidRPr="00AF48D2">
        <w:rPr>
          <w:rFonts w:hint="eastAsia"/>
          <w:lang w:eastAsia="zh-CN"/>
        </w:rPr>
        <w:t>，纽约</w:t>
      </w:r>
      <w:r>
        <w:rPr>
          <w:rFonts w:hint="eastAsia"/>
          <w:lang w:eastAsia="zh-CN"/>
        </w:rPr>
        <w:t>：</w:t>
      </w:r>
      <w:r w:rsidRPr="00AF48D2">
        <w:rPr>
          <w:rFonts w:hint="eastAsia"/>
          <w:lang w:eastAsia="zh-CN"/>
        </w:rPr>
        <w:t>联合国。“能力建设”被提及</w:t>
      </w:r>
      <w:r w:rsidRPr="00AF48D2">
        <w:rPr>
          <w:rFonts w:hint="eastAsia"/>
          <w:lang w:eastAsia="zh-CN"/>
        </w:rPr>
        <w:t>16</w:t>
      </w:r>
      <w:r w:rsidRPr="00AF48D2">
        <w:rPr>
          <w:rFonts w:hint="eastAsia"/>
          <w:lang w:eastAsia="zh-CN"/>
        </w:rPr>
        <w:t>次，第</w:t>
      </w:r>
      <w:r w:rsidRPr="00AF48D2">
        <w:rPr>
          <w:rFonts w:hint="eastAsia"/>
          <w:lang w:eastAsia="zh-CN"/>
        </w:rPr>
        <w:t>12-13</w:t>
      </w:r>
      <w:r w:rsidRPr="00AF48D2">
        <w:rPr>
          <w:rFonts w:hint="eastAsia"/>
          <w:lang w:eastAsia="zh-CN"/>
        </w:rPr>
        <w:t>页专门讨论数字能力建设。另见欧洲议会智囊团</w:t>
      </w:r>
      <w:r>
        <w:rPr>
          <w:rFonts w:hint="eastAsia"/>
          <w:lang w:eastAsia="zh-CN"/>
        </w:rPr>
        <w:t>（</w:t>
      </w:r>
      <w:r w:rsidRPr="00AF48D2">
        <w:rPr>
          <w:rFonts w:hint="eastAsia"/>
          <w:lang w:eastAsia="zh-CN"/>
        </w:rPr>
        <w:t>2017</w:t>
      </w:r>
      <w:r w:rsidRPr="00AF48D2">
        <w:rPr>
          <w:rFonts w:hint="eastAsia"/>
          <w:lang w:eastAsia="zh-CN"/>
        </w:rPr>
        <w:t>年</w:t>
      </w:r>
      <w:r>
        <w:rPr>
          <w:rFonts w:hint="eastAsia"/>
          <w:lang w:eastAsia="zh-CN"/>
        </w:rPr>
        <w:t>）的</w:t>
      </w:r>
      <w:r w:rsidRPr="00AF48D2">
        <w:rPr>
          <w:rFonts w:hint="eastAsia"/>
          <w:lang w:eastAsia="zh-CN"/>
        </w:rPr>
        <w:t>《理解能力建设</w:t>
      </w:r>
      <w:r w:rsidRPr="00AF48D2">
        <w:rPr>
          <w:rFonts w:hint="eastAsia"/>
          <w:lang w:eastAsia="zh-CN"/>
        </w:rPr>
        <w:t>/</w:t>
      </w:r>
      <w:r w:rsidRPr="00AF48D2">
        <w:rPr>
          <w:rFonts w:hint="eastAsia"/>
          <w:lang w:eastAsia="zh-CN"/>
        </w:rPr>
        <w:t>能力</w:t>
      </w:r>
      <w:r>
        <w:rPr>
          <w:rFonts w:hint="eastAsia"/>
          <w:lang w:eastAsia="zh-CN"/>
        </w:rPr>
        <w:t>开发：</w:t>
      </w:r>
      <w:r w:rsidRPr="00AF48D2">
        <w:rPr>
          <w:rFonts w:hint="eastAsia"/>
          <w:lang w:eastAsia="zh-CN"/>
        </w:rPr>
        <w:t>发展政策的核心概念》</w:t>
      </w:r>
      <w:r>
        <w:rPr>
          <w:rFonts w:hint="eastAsia"/>
          <w:lang w:eastAsia="zh-CN"/>
        </w:rPr>
        <w:t>，</w:t>
      </w:r>
      <w:r w:rsidRPr="00DB4929">
        <w:rPr>
          <w:lang w:eastAsia="zh-CN"/>
        </w:rPr>
        <w:t>https://www.europarl.europa.eu/thinktank/en/document.html?reference=EPRS_</w:t>
      </w:r>
      <w:r w:rsidRPr="00DB4929">
        <w:rPr>
          <w:lang w:eastAsia="zh-CN"/>
        </w:rPr>
        <w:t>BRI(2017)599411</w:t>
      </w:r>
      <w:bookmarkEnd w:id="124"/>
      <w:r>
        <w:rPr>
          <w:rFonts w:hint="eastAsia"/>
          <w:lang w:eastAsia="zh-CN"/>
        </w:rPr>
        <w:t>。</w:t>
      </w:r>
    </w:p>
  </w:footnote>
  <w:footnote w:id="3">
    <w:p w14:paraId="0E1A7C8C" w14:textId="77777777" w:rsidR="00397D27" w:rsidRDefault="00397D27" w:rsidP="00397D27">
      <w:pPr>
        <w:pStyle w:val="FootnoteText"/>
      </w:pPr>
      <w:r>
        <w:rPr>
          <w:rStyle w:val="FootnoteReference"/>
        </w:rPr>
        <w:footnoteRef/>
      </w:r>
      <w:r>
        <w:t xml:space="preserve"> </w:t>
      </w:r>
      <w:bookmarkStart w:id="125" w:name="lt_pId2354"/>
      <w:r>
        <w:rPr>
          <w:rFonts w:hint="eastAsia"/>
          <w:lang w:val="en"/>
        </w:rPr>
        <w:t>简明</w:t>
      </w:r>
      <w:r w:rsidRPr="0032714D">
        <w:t>摘要见经合组织</w:t>
      </w:r>
      <w:r>
        <w:rPr>
          <w:rFonts w:hint="eastAsia"/>
        </w:rPr>
        <w:t>（</w:t>
      </w:r>
      <w:r>
        <w:rPr>
          <w:rFonts w:hint="eastAsia"/>
        </w:rPr>
        <w:t>OECD</w:t>
      </w:r>
      <w:r>
        <w:rPr>
          <w:rFonts w:hint="eastAsia"/>
        </w:rPr>
        <w:t>）的</w:t>
      </w:r>
      <w:r w:rsidRPr="0032714D">
        <w:t>《巴黎宣言》和《阿克拉行动议程</w:t>
      </w:r>
      <w:r w:rsidRPr="0032714D">
        <w:rPr>
          <w:rFonts w:hint="eastAsia"/>
        </w:rPr>
        <w:t>》</w:t>
      </w:r>
      <w:r>
        <w:rPr>
          <w:rFonts w:hint="eastAsia"/>
        </w:rPr>
        <w:t>，</w:t>
      </w:r>
      <w:r w:rsidRPr="00DB4929">
        <w:rPr>
          <w:lang w:val="en"/>
        </w:rPr>
        <w:t>https://www.oecd.org/dac/effectiveness/parisdeclarationandaccraagendaforaction.htm</w:t>
      </w:r>
      <w:bookmarkEnd w:id="125"/>
      <w:r>
        <w:rPr>
          <w:rFonts w:hint="eastAsia"/>
          <w:lang w:val="en"/>
        </w:rPr>
        <w:t>。</w:t>
      </w:r>
    </w:p>
  </w:footnote>
  <w:footnote w:id="4">
    <w:p w14:paraId="2928CCD8" w14:textId="77777777" w:rsidR="00397D27" w:rsidRDefault="00397D27" w:rsidP="00397D27">
      <w:pPr>
        <w:pStyle w:val="FootnoteText"/>
      </w:pPr>
      <w:r>
        <w:rPr>
          <w:rStyle w:val="FootnoteReference"/>
        </w:rPr>
        <w:footnoteRef/>
      </w:r>
      <w:r>
        <w:t xml:space="preserve"> </w:t>
      </w:r>
      <w:bookmarkStart w:id="126" w:name="lt_pId2356"/>
      <w:r w:rsidRPr="00AF48D2">
        <w:rPr>
          <w:rFonts w:hint="eastAsia"/>
        </w:rPr>
        <w:t>Kurbalija</w:t>
      </w:r>
      <w:r w:rsidRPr="00AF48D2">
        <w:rPr>
          <w:rFonts w:hint="eastAsia"/>
        </w:rPr>
        <w:t>，</w:t>
      </w:r>
      <w:r>
        <w:rPr>
          <w:rFonts w:hint="eastAsia"/>
        </w:rPr>
        <w:t>J.</w:t>
      </w:r>
      <w:r>
        <w:rPr>
          <w:rFonts w:hint="eastAsia"/>
        </w:rPr>
        <w:t>（</w:t>
      </w:r>
      <w:r w:rsidRPr="00AF48D2">
        <w:rPr>
          <w:rFonts w:hint="eastAsia"/>
        </w:rPr>
        <w:t>2012</w:t>
      </w:r>
      <w:r>
        <w:rPr>
          <w:rFonts w:hint="eastAsia"/>
        </w:rPr>
        <w:t>年），</w:t>
      </w:r>
      <w:r w:rsidRPr="00AF48D2">
        <w:rPr>
          <w:rFonts w:hint="eastAsia"/>
        </w:rPr>
        <w:t>培训和能力</w:t>
      </w:r>
      <w:r>
        <w:rPr>
          <w:rFonts w:hint="eastAsia"/>
        </w:rPr>
        <w:t>开发有何</w:t>
      </w:r>
      <w:r w:rsidRPr="00AF48D2">
        <w:rPr>
          <w:rFonts w:hint="eastAsia"/>
        </w:rPr>
        <w:t>区别？，</w:t>
      </w:r>
      <w:r w:rsidRPr="00AF77AE">
        <w:rPr>
          <w:rFonts w:eastAsia="STKaiti"/>
          <w:iCs/>
        </w:rPr>
        <w:t>Diplo</w:t>
      </w:r>
      <w:r w:rsidRPr="00AF77AE">
        <w:rPr>
          <w:rFonts w:eastAsia="STKaiti" w:hint="eastAsia"/>
          <w:iCs/>
        </w:rPr>
        <w:t>博客</w:t>
      </w:r>
      <w:r w:rsidRPr="00AF48D2">
        <w:rPr>
          <w:rFonts w:hint="eastAsia"/>
        </w:rPr>
        <w:t>，</w:t>
      </w:r>
      <w:hyperlink r:id="rId1" w:history="1">
        <w:r w:rsidRPr="005A7247">
          <w:t>https://www.diplomacy.edu/blog/what-difference-between-training-and-capacity-development</w:t>
        </w:r>
      </w:hyperlink>
      <w:bookmarkEnd w:id="126"/>
      <w:r>
        <w:rPr>
          <w:rFonts w:hint="eastAsia"/>
        </w:rPr>
        <w:t>。</w:t>
      </w:r>
    </w:p>
  </w:footnote>
  <w:footnote w:id="5">
    <w:p w14:paraId="1D4746F9" w14:textId="77777777" w:rsidR="00397D27" w:rsidRDefault="00397D27" w:rsidP="00397D27">
      <w:pPr>
        <w:pStyle w:val="FootnoteText"/>
      </w:pPr>
      <w:r>
        <w:rPr>
          <w:rStyle w:val="FootnoteReference"/>
        </w:rPr>
        <w:footnoteRef/>
      </w:r>
      <w:r>
        <w:t xml:space="preserve"> </w:t>
      </w:r>
      <w:bookmarkStart w:id="128" w:name="lt_pId2357"/>
      <w:r>
        <w:rPr>
          <w:rFonts w:hint="eastAsia"/>
        </w:rPr>
        <w:t>见</w:t>
      </w:r>
      <w:r>
        <w:t>Thomas, V.</w:t>
      </w:r>
      <w:r>
        <w:rPr>
          <w:rFonts w:hint="eastAsia"/>
        </w:rPr>
        <w:t>（</w:t>
      </w:r>
      <w:r>
        <w:t>2006</w:t>
      </w:r>
      <w:r>
        <w:rPr>
          <w:rFonts w:hint="eastAsia"/>
        </w:rPr>
        <w:t>年）的</w:t>
      </w:r>
      <w:r w:rsidRPr="00AF48D2">
        <w:rPr>
          <w:rFonts w:hint="eastAsia"/>
        </w:rPr>
        <w:t>《将个人、</w:t>
      </w:r>
      <w:r>
        <w:rPr>
          <w:rFonts w:hint="eastAsia"/>
        </w:rPr>
        <w:t>组织</w:t>
      </w:r>
      <w:r w:rsidRPr="00AF48D2">
        <w:rPr>
          <w:rFonts w:hint="eastAsia"/>
        </w:rPr>
        <w:t>和</w:t>
      </w:r>
      <w:r>
        <w:rPr>
          <w:rFonts w:hint="eastAsia"/>
        </w:rPr>
        <w:t>机构</w:t>
      </w:r>
      <w:r w:rsidRPr="00AF48D2">
        <w:rPr>
          <w:rFonts w:hint="eastAsia"/>
        </w:rPr>
        <w:t>能力建设与结果联系起来》，</w:t>
      </w:r>
      <w:r w:rsidRPr="00AF77AE">
        <w:rPr>
          <w:rFonts w:eastAsia="STKaiti" w:hint="eastAsia"/>
          <w:iCs/>
        </w:rPr>
        <w:t>世界银行《能力开发简报》</w:t>
      </w:r>
      <w:r w:rsidRPr="00AF48D2">
        <w:rPr>
          <w:rFonts w:hint="eastAsia"/>
        </w:rPr>
        <w:t>，第</w:t>
      </w:r>
      <w:r w:rsidRPr="00AF48D2">
        <w:rPr>
          <w:rFonts w:hint="eastAsia"/>
        </w:rPr>
        <w:t>19</w:t>
      </w:r>
      <w:r w:rsidRPr="00AF48D2">
        <w:rPr>
          <w:rFonts w:hint="eastAsia"/>
        </w:rPr>
        <w:t>期，</w:t>
      </w:r>
      <w:hyperlink r:id="rId2" w:history="1">
        <w:r w:rsidRPr="005A7247">
          <w:t>https://openknowledge.worldbank.org/bitstream/handle/10986/9585/389150Capacity0D1Brief11901PUBLIC1.pdf?sequence=1&amp;isAllowed=y</w:t>
        </w:r>
      </w:hyperlink>
      <w:r>
        <w:rPr>
          <w:rFonts w:hint="eastAsia"/>
        </w:rPr>
        <w:t>；</w:t>
      </w:r>
      <w:r w:rsidRPr="0080032A">
        <w:rPr>
          <w:rFonts w:hint="eastAsia"/>
        </w:rPr>
        <w:t>开发署</w:t>
      </w:r>
      <w:r>
        <w:rPr>
          <w:rFonts w:hint="eastAsia"/>
        </w:rPr>
        <w:t>（</w:t>
      </w:r>
      <w:r w:rsidRPr="0080032A">
        <w:rPr>
          <w:rFonts w:hint="eastAsia"/>
        </w:rPr>
        <w:t>2009</w:t>
      </w:r>
      <w:r w:rsidRPr="0080032A">
        <w:rPr>
          <w:rFonts w:hint="eastAsia"/>
        </w:rPr>
        <w:t>年</w:t>
      </w:r>
      <w:r>
        <w:rPr>
          <w:rFonts w:hint="eastAsia"/>
        </w:rPr>
        <w:t>）的</w:t>
      </w:r>
      <w:r w:rsidRPr="0080032A">
        <w:rPr>
          <w:rFonts w:hint="eastAsia"/>
        </w:rPr>
        <w:t>《能力</w:t>
      </w:r>
      <w:r>
        <w:rPr>
          <w:rFonts w:hint="eastAsia"/>
        </w:rPr>
        <w:t>开发：</w:t>
      </w:r>
      <w:r w:rsidRPr="0080032A">
        <w:rPr>
          <w:rFonts w:hint="eastAsia"/>
        </w:rPr>
        <w:t>开发署</w:t>
      </w:r>
      <w:r>
        <w:rPr>
          <w:rFonts w:hint="eastAsia"/>
        </w:rPr>
        <w:t>入门读物</w:t>
      </w:r>
      <w:r w:rsidRPr="0080032A">
        <w:rPr>
          <w:rFonts w:hint="eastAsia"/>
        </w:rPr>
        <w:t>》，纽约</w:t>
      </w:r>
      <w:r>
        <w:rPr>
          <w:rFonts w:hint="eastAsia"/>
        </w:rPr>
        <w:t>：</w:t>
      </w:r>
      <w:r w:rsidRPr="0080032A">
        <w:rPr>
          <w:rFonts w:hint="eastAsia"/>
        </w:rPr>
        <w:t>开发署</w:t>
      </w:r>
      <w:r>
        <w:rPr>
          <w:rFonts w:hint="eastAsia"/>
        </w:rPr>
        <w:t>。</w:t>
      </w:r>
      <w:bookmarkEnd w:id="128"/>
    </w:p>
  </w:footnote>
  <w:footnote w:id="6">
    <w:p w14:paraId="527A8364" w14:textId="77777777" w:rsidR="00397D27" w:rsidRPr="0057134D" w:rsidRDefault="00397D27" w:rsidP="00397D27">
      <w:pPr>
        <w:pStyle w:val="FootnoteText"/>
        <w:rPr>
          <w:lang w:eastAsia="zh-CN"/>
        </w:rPr>
      </w:pPr>
      <w:r>
        <w:rPr>
          <w:rStyle w:val="FootnoteReference"/>
        </w:rPr>
        <w:footnoteRef/>
      </w:r>
      <w:bookmarkStart w:id="135" w:name="lt_pId2359"/>
      <w:r>
        <w:rPr>
          <w:rFonts w:hint="eastAsia"/>
          <w:lang w:eastAsia="zh-CN"/>
        </w:rPr>
        <w:t xml:space="preserve"> </w:t>
      </w:r>
      <w:r w:rsidRPr="00AF48D2">
        <w:rPr>
          <w:rFonts w:hint="eastAsia"/>
          <w:lang w:eastAsia="zh-CN"/>
        </w:rPr>
        <w:t>例如，见</w:t>
      </w:r>
      <w:hyperlink r:id="rId3" w:history="1">
        <w:r w:rsidRPr="004A6921">
          <w:rPr>
            <w:rStyle w:val="Hyperlink"/>
            <w:rFonts w:hint="eastAsia"/>
            <w:lang w:eastAsia="zh-CN"/>
          </w:rPr>
          <w:t>https://www.itu.int/en/Pages/covid-19.aspx</w:t>
        </w:r>
      </w:hyperlink>
      <w:r>
        <w:rPr>
          <w:rFonts w:hint="eastAsia"/>
          <w:lang w:eastAsia="zh-CN"/>
        </w:rPr>
        <w:t>；但</w:t>
      </w:r>
      <w:r w:rsidRPr="00AF48D2">
        <w:rPr>
          <w:rFonts w:hint="eastAsia"/>
          <w:lang w:eastAsia="zh-CN"/>
        </w:rPr>
        <w:t>也</w:t>
      </w:r>
      <w:r>
        <w:rPr>
          <w:rFonts w:hint="eastAsia"/>
          <w:lang w:eastAsia="zh-CN"/>
        </w:rPr>
        <w:t>可</w:t>
      </w:r>
      <w:r w:rsidRPr="00AF48D2">
        <w:rPr>
          <w:rFonts w:hint="eastAsia"/>
          <w:lang w:eastAsia="zh-CN"/>
        </w:rPr>
        <w:t>将这种视觉印象与教科文组织的</w:t>
      </w:r>
      <w:r w:rsidRPr="00AF48D2">
        <w:rPr>
          <w:rFonts w:hint="eastAsia"/>
          <w:lang w:eastAsia="zh-CN"/>
        </w:rPr>
        <w:t>https://en.unesco.org/covid19</w:t>
      </w:r>
      <w:r w:rsidRPr="00AF48D2">
        <w:rPr>
          <w:rFonts w:hint="eastAsia"/>
          <w:lang w:eastAsia="zh-CN"/>
        </w:rPr>
        <w:t>和开发署的</w:t>
      </w:r>
      <w:hyperlink r:id="rId4" w:history="1">
        <w:r w:rsidRPr="00385D30">
          <w:rPr>
            <w:rStyle w:val="Hyperlink"/>
            <w:rFonts w:hint="eastAsia"/>
            <w:lang w:eastAsia="zh-CN"/>
          </w:rPr>
          <w:t>https://www.undp.org/content/undp/en/home/coronavirus.html</w:t>
        </w:r>
      </w:hyperlink>
      <w:r w:rsidRPr="005F78C7">
        <w:rPr>
          <w:rFonts w:cstheme="minorBidi"/>
          <w:sz w:val="20"/>
          <w:szCs w:val="22"/>
          <w:lang w:val="fr-FR" w:eastAsia="zh-CN"/>
        </w:rPr>
        <w:t xml:space="preserve"> </w:t>
      </w:r>
      <w:r w:rsidRPr="005F78C7">
        <w:rPr>
          <w:lang w:eastAsia="zh-CN"/>
        </w:rPr>
        <w:t>COVID-19</w:t>
      </w:r>
      <w:r>
        <w:rPr>
          <w:rFonts w:hint="eastAsia"/>
          <w:lang w:eastAsia="zh-CN"/>
        </w:rPr>
        <w:t>响应措施</w:t>
      </w:r>
      <w:r w:rsidRPr="00AF48D2">
        <w:rPr>
          <w:rFonts w:hint="eastAsia"/>
          <w:lang w:eastAsia="zh-CN"/>
        </w:rPr>
        <w:t>进行比较。然而，有趣的是，联合国秘书长</w:t>
      </w:r>
      <w:r>
        <w:rPr>
          <w:lang w:eastAsia="zh-CN"/>
        </w:rPr>
        <w:t>COVID-19</w:t>
      </w:r>
      <w:r>
        <w:rPr>
          <w:rFonts w:hint="eastAsia"/>
          <w:lang w:eastAsia="zh-CN"/>
        </w:rPr>
        <w:t>响应网页</w:t>
      </w:r>
      <w:hyperlink r:id="rId5" w:history="1">
        <w:r w:rsidRPr="00385D30">
          <w:rPr>
            <w:rStyle w:val="Hyperlink"/>
            <w:lang w:eastAsia="zh-CN"/>
          </w:rPr>
          <w:t>https://www.un.org/en/coronavirus/un-secretary-general</w:t>
        </w:r>
      </w:hyperlink>
      <w:r w:rsidRPr="005F78C7">
        <w:rPr>
          <w:rFonts w:hint="eastAsia"/>
          <w:lang w:eastAsia="zh-CN"/>
        </w:rPr>
        <w:t>（</w:t>
      </w:r>
      <w:r w:rsidRPr="009B1405">
        <w:rPr>
          <w:rFonts w:hint="eastAsia"/>
          <w:lang w:eastAsia="zh-CN"/>
        </w:rPr>
        <w:t>截至</w:t>
      </w:r>
      <w:r w:rsidRPr="009B1405">
        <w:rPr>
          <w:lang w:eastAsia="zh-CN"/>
        </w:rPr>
        <w:t>2020</w:t>
      </w:r>
      <w:r w:rsidRPr="009B1405">
        <w:rPr>
          <w:rFonts w:hint="eastAsia"/>
          <w:lang w:eastAsia="zh-CN"/>
        </w:rPr>
        <w:t>年</w:t>
      </w:r>
      <w:r w:rsidRPr="009B1405">
        <w:rPr>
          <w:rFonts w:hint="eastAsia"/>
          <w:lang w:eastAsia="zh-CN"/>
        </w:rPr>
        <w:t>9</w:t>
      </w:r>
      <w:r w:rsidRPr="009B1405">
        <w:rPr>
          <w:rFonts w:hint="eastAsia"/>
          <w:lang w:eastAsia="zh-CN"/>
        </w:rPr>
        <w:t>月</w:t>
      </w:r>
      <w:r w:rsidRPr="009B1405">
        <w:rPr>
          <w:rFonts w:hint="eastAsia"/>
          <w:lang w:eastAsia="zh-CN"/>
        </w:rPr>
        <w:t>2</w:t>
      </w:r>
      <w:r w:rsidRPr="009B1405">
        <w:rPr>
          <w:lang w:eastAsia="zh-CN"/>
        </w:rPr>
        <w:t>1</w:t>
      </w:r>
      <w:r w:rsidRPr="009B1405">
        <w:rPr>
          <w:rFonts w:hint="eastAsia"/>
          <w:lang w:eastAsia="zh-CN"/>
        </w:rPr>
        <w:t>日</w:t>
      </w:r>
      <w:r w:rsidRPr="005F78C7">
        <w:rPr>
          <w:rFonts w:hint="eastAsia"/>
          <w:lang w:eastAsia="zh-CN"/>
        </w:rPr>
        <w:t>）</w:t>
      </w:r>
      <w:r>
        <w:rPr>
          <w:rFonts w:hint="eastAsia"/>
          <w:lang w:eastAsia="zh-CN"/>
        </w:rPr>
        <w:t>。</w:t>
      </w:r>
    </w:p>
    <w:p w14:paraId="410F715D" w14:textId="77777777" w:rsidR="00397D27" w:rsidRDefault="00397D27" w:rsidP="00397D27">
      <w:pPr>
        <w:pStyle w:val="FootnoteText"/>
        <w:rPr>
          <w:lang w:eastAsia="zh-CN"/>
        </w:rPr>
      </w:pPr>
      <w:r w:rsidRPr="00AF48D2">
        <w:rPr>
          <w:rFonts w:hint="eastAsia"/>
          <w:lang w:eastAsia="zh-CN"/>
        </w:rPr>
        <w:t>上的</w:t>
      </w:r>
      <w:r w:rsidRPr="00AF48D2">
        <w:rPr>
          <w:rFonts w:hint="eastAsia"/>
          <w:lang w:eastAsia="zh-CN"/>
        </w:rPr>
        <w:t>20</w:t>
      </w:r>
      <w:r w:rsidRPr="00AF48D2">
        <w:rPr>
          <w:rFonts w:hint="eastAsia"/>
          <w:lang w:eastAsia="zh-CN"/>
        </w:rPr>
        <w:t>份报告中没有一份</w:t>
      </w:r>
      <w:bookmarkEnd w:id="135"/>
      <w:r w:rsidRPr="00AF48D2">
        <w:rPr>
          <w:rFonts w:hint="eastAsia"/>
          <w:lang w:eastAsia="zh-CN"/>
        </w:rPr>
        <w:t>与数字技术的作用特别相关。</w:t>
      </w:r>
    </w:p>
  </w:footnote>
  <w:footnote w:id="7">
    <w:p w14:paraId="087CD50E" w14:textId="77777777" w:rsidR="00397D27" w:rsidRDefault="00397D27" w:rsidP="00397D27">
      <w:pPr>
        <w:pStyle w:val="FootnoteText"/>
        <w:rPr>
          <w:lang w:eastAsia="zh-CN"/>
        </w:rPr>
      </w:pPr>
      <w:r>
        <w:rPr>
          <w:rStyle w:val="FootnoteReference"/>
        </w:rPr>
        <w:footnoteRef/>
      </w:r>
      <w:r>
        <w:rPr>
          <w:lang w:eastAsia="zh-CN"/>
        </w:rPr>
        <w:t xml:space="preserve"> </w:t>
      </w:r>
      <w:r w:rsidRPr="00E32D15">
        <w:rPr>
          <w:rFonts w:hint="eastAsia"/>
          <w:lang w:eastAsia="zh-CN"/>
        </w:rPr>
        <w:t>联合国</w:t>
      </w:r>
      <w:r>
        <w:rPr>
          <w:rFonts w:hint="eastAsia"/>
          <w:lang w:eastAsia="zh-CN"/>
        </w:rPr>
        <w:t>（</w:t>
      </w:r>
      <w:r w:rsidRPr="00E32D15">
        <w:rPr>
          <w:rFonts w:hint="eastAsia"/>
          <w:lang w:eastAsia="zh-CN"/>
        </w:rPr>
        <w:t>2020</w:t>
      </w:r>
      <w:r>
        <w:rPr>
          <w:rFonts w:hint="eastAsia"/>
          <w:lang w:eastAsia="zh-CN"/>
        </w:rPr>
        <w:t>年）</w:t>
      </w:r>
      <w:r w:rsidRPr="00AF77AE">
        <w:rPr>
          <w:rFonts w:eastAsia="STKaiti" w:hint="eastAsia"/>
          <w:iCs/>
          <w:lang w:eastAsia="zh-CN"/>
        </w:rPr>
        <w:t>秘书长的报告：数字合作路线图</w:t>
      </w:r>
      <w:r w:rsidRPr="0057134D">
        <w:rPr>
          <w:rFonts w:ascii="Microsoft YaHei" w:eastAsia="Microsoft YaHei" w:hAnsi="Microsoft YaHei" w:cs="Microsoft YaHei" w:hint="eastAsia"/>
          <w:i/>
          <w:iCs/>
          <w:lang w:eastAsia="zh-CN"/>
        </w:rPr>
        <w:t>，</w:t>
      </w:r>
      <w:r w:rsidRPr="00E32D15">
        <w:rPr>
          <w:rFonts w:hint="eastAsia"/>
          <w:lang w:eastAsia="zh-CN"/>
        </w:rPr>
        <w:t>纽约</w:t>
      </w:r>
      <w:r>
        <w:rPr>
          <w:rFonts w:hint="eastAsia"/>
          <w:lang w:eastAsia="zh-CN"/>
        </w:rPr>
        <w:t>：</w:t>
      </w:r>
      <w:r w:rsidRPr="00E32D15">
        <w:rPr>
          <w:rFonts w:hint="eastAsia"/>
          <w:lang w:eastAsia="zh-CN"/>
        </w:rPr>
        <w:t>联合国。</w:t>
      </w:r>
    </w:p>
  </w:footnote>
  <w:footnote w:id="8">
    <w:p w14:paraId="38062C83" w14:textId="77777777" w:rsidR="00397D27" w:rsidRDefault="00397D27" w:rsidP="00397D27">
      <w:pPr>
        <w:pStyle w:val="FootnoteText"/>
        <w:rPr>
          <w:lang w:eastAsia="zh-CN"/>
        </w:rPr>
      </w:pPr>
      <w:r>
        <w:rPr>
          <w:rStyle w:val="FootnoteReference"/>
        </w:rPr>
        <w:footnoteRef/>
      </w:r>
      <w:r>
        <w:rPr>
          <w:rFonts w:hint="eastAsia"/>
          <w:lang w:eastAsia="zh-CN"/>
        </w:rPr>
        <w:t xml:space="preserve"> </w:t>
      </w:r>
      <w:r w:rsidRPr="003576B0">
        <w:rPr>
          <w:rFonts w:hint="eastAsia"/>
          <w:lang w:eastAsia="zh-CN"/>
        </w:rPr>
        <w:t>联合国</w:t>
      </w:r>
      <w:r>
        <w:rPr>
          <w:rFonts w:hint="eastAsia"/>
          <w:lang w:eastAsia="zh-CN"/>
        </w:rPr>
        <w:t>（</w:t>
      </w:r>
      <w:r w:rsidRPr="003576B0">
        <w:rPr>
          <w:rFonts w:hint="eastAsia"/>
          <w:lang w:eastAsia="zh-CN"/>
        </w:rPr>
        <w:t>2020</w:t>
      </w:r>
      <w:r w:rsidRPr="003576B0">
        <w:rPr>
          <w:rFonts w:hint="eastAsia"/>
          <w:lang w:eastAsia="zh-CN"/>
        </w:rPr>
        <w:t>年</w:t>
      </w:r>
      <w:r>
        <w:rPr>
          <w:rFonts w:hint="eastAsia"/>
          <w:lang w:eastAsia="zh-CN"/>
        </w:rPr>
        <w:t>）</w:t>
      </w:r>
      <w:r w:rsidRPr="003576B0">
        <w:rPr>
          <w:rFonts w:hint="eastAsia"/>
          <w:lang w:eastAsia="zh-CN"/>
        </w:rPr>
        <w:t>秘书长的报告</w:t>
      </w:r>
      <w:r>
        <w:rPr>
          <w:rFonts w:hint="eastAsia"/>
          <w:lang w:eastAsia="zh-CN"/>
        </w:rPr>
        <w:t>：</w:t>
      </w:r>
      <w:r w:rsidRPr="003576B0">
        <w:rPr>
          <w:rFonts w:hint="eastAsia"/>
          <w:lang w:eastAsia="zh-CN"/>
        </w:rPr>
        <w:t>数字合作路线图，纽约</w:t>
      </w:r>
      <w:r>
        <w:rPr>
          <w:rFonts w:hint="eastAsia"/>
          <w:lang w:eastAsia="zh-CN"/>
        </w:rPr>
        <w:t>：</w:t>
      </w:r>
      <w:r w:rsidRPr="003576B0">
        <w:rPr>
          <w:rFonts w:hint="eastAsia"/>
          <w:lang w:eastAsia="zh-CN"/>
        </w:rPr>
        <w:t>联合国，第</w:t>
      </w:r>
      <w:r w:rsidRPr="003576B0">
        <w:rPr>
          <w:rFonts w:hint="eastAsia"/>
          <w:lang w:eastAsia="zh-CN"/>
        </w:rPr>
        <w:t>24</w:t>
      </w:r>
      <w:r w:rsidRPr="003576B0">
        <w:rPr>
          <w:rFonts w:hint="eastAsia"/>
          <w:lang w:eastAsia="zh-CN"/>
        </w:rPr>
        <w:t>页</w:t>
      </w:r>
      <w:r>
        <w:rPr>
          <w:rFonts w:hint="eastAsia"/>
          <w:lang w:eastAsia="zh-CN"/>
        </w:rPr>
        <w:t>。</w:t>
      </w:r>
    </w:p>
  </w:footnote>
  <w:footnote w:id="9">
    <w:p w14:paraId="5FE680CB" w14:textId="77777777" w:rsidR="00397D27" w:rsidRPr="00A754F4" w:rsidRDefault="00397D27" w:rsidP="00397D27">
      <w:pPr>
        <w:pStyle w:val="FootnoteText"/>
        <w:rPr>
          <w:lang w:eastAsia="zh-CN"/>
        </w:rPr>
      </w:pPr>
      <w:r w:rsidRPr="00707BA4">
        <w:rPr>
          <w:rStyle w:val="FootnoteReference"/>
          <w:szCs w:val="16"/>
        </w:rPr>
        <w:footnoteRef/>
      </w:r>
      <w:r w:rsidRPr="00707BA4">
        <w:rPr>
          <w:lang w:eastAsia="zh-CN"/>
        </w:rPr>
        <w:t xml:space="preserve"> </w:t>
      </w:r>
      <w:bookmarkStart w:id="168" w:name="lt_pId2362"/>
      <w:r>
        <w:rPr>
          <w:rFonts w:hint="eastAsia"/>
          <w:lang w:eastAsia="zh-CN"/>
        </w:rPr>
        <w:t>但电信发展局的能力建设职责（部门目标</w:t>
      </w:r>
      <w:r>
        <w:rPr>
          <w:rFonts w:hint="eastAsia"/>
          <w:lang w:eastAsia="zh-CN"/>
        </w:rPr>
        <w:t>5</w:t>
      </w:r>
      <w:r>
        <w:rPr>
          <w:rFonts w:hint="eastAsia"/>
          <w:lang w:eastAsia="zh-CN"/>
        </w:rPr>
        <w:t>）被确定为“</w:t>
      </w:r>
      <w:r w:rsidRPr="000F742F">
        <w:rPr>
          <w:rFonts w:ascii="STKaiti" w:eastAsia="STKaiti" w:hAnsi="STKaiti" w:hint="eastAsia"/>
          <w:iCs/>
          <w:lang w:val="fr-FR" w:eastAsia="zh-CN"/>
        </w:rPr>
        <w:t>通过提高认识、举办培训活动、分享信息和专业知识以及编写和分发相关出版物加强人员和机构的能力建设</w:t>
      </w:r>
      <w:r w:rsidRPr="000F742F">
        <w:rPr>
          <w:rFonts w:ascii="STKaiti" w:eastAsia="STKaiti" w:hAnsi="STKaiti" w:hint="eastAsia"/>
          <w:iCs/>
          <w:lang w:eastAsia="zh-CN"/>
        </w:rPr>
        <w:t>，</w:t>
      </w:r>
      <w:r w:rsidRPr="000F742F">
        <w:rPr>
          <w:rFonts w:ascii="STKaiti" w:eastAsia="STKaiti" w:hAnsi="STKaiti" w:hint="eastAsia"/>
          <w:iCs/>
          <w:lang w:val="fr-FR" w:eastAsia="zh-CN"/>
        </w:rPr>
        <w:t>提高开发和使用电信</w:t>
      </w:r>
      <w:r w:rsidRPr="000F742F">
        <w:rPr>
          <w:rFonts w:ascii="STKaiti" w:eastAsia="STKaiti" w:hAnsi="STKaiti" w:hint="eastAsia"/>
          <w:iCs/>
          <w:lang w:eastAsia="zh-CN"/>
        </w:rPr>
        <w:t>/ICT</w:t>
      </w:r>
      <w:r w:rsidRPr="000F742F">
        <w:rPr>
          <w:rFonts w:ascii="STKaiti" w:eastAsia="STKaiti" w:hAnsi="STKaiti" w:hint="eastAsia"/>
          <w:iCs/>
          <w:lang w:val="fr-FR" w:eastAsia="zh-CN"/>
        </w:rPr>
        <w:t>网络和应用的能力</w:t>
      </w:r>
      <w:r w:rsidRPr="000F742F">
        <w:rPr>
          <w:rFonts w:ascii="STKaiti" w:eastAsia="STKaiti" w:hAnsi="STKaiti" w:hint="eastAsia"/>
          <w:iCs/>
          <w:lang w:eastAsia="zh-CN"/>
        </w:rPr>
        <w:t>，</w:t>
      </w:r>
      <w:r w:rsidRPr="000F742F">
        <w:rPr>
          <w:rFonts w:ascii="STKaiti" w:eastAsia="STKaiti" w:hAnsi="STKaiti" w:hint="eastAsia"/>
          <w:iCs/>
          <w:lang w:val="fr-FR" w:eastAsia="zh-CN"/>
        </w:rPr>
        <w:t>并从残疾人等有特殊需要的人们的角度出发</w:t>
      </w:r>
      <w:r w:rsidRPr="000F742F">
        <w:rPr>
          <w:rFonts w:ascii="STKaiti" w:eastAsia="STKaiti" w:hAnsi="STKaiti" w:hint="eastAsia"/>
          <w:iCs/>
          <w:lang w:eastAsia="zh-CN"/>
        </w:rPr>
        <w:t>，</w:t>
      </w:r>
      <w:r w:rsidRPr="000F742F">
        <w:rPr>
          <w:rFonts w:ascii="STKaiti" w:eastAsia="STKaiti" w:hAnsi="STKaiti" w:hint="eastAsia"/>
          <w:iCs/>
          <w:lang w:val="fr-FR" w:eastAsia="zh-CN"/>
        </w:rPr>
        <w:t>加强数字包容性。</w:t>
      </w:r>
      <w:r>
        <w:rPr>
          <w:rFonts w:ascii="STKaiti" w:eastAsia="STKaiti" w:hAnsi="STKaiti" w:cs="Segoe UI" w:hint="eastAsia"/>
          <w:iCs/>
          <w:lang w:eastAsia="zh-CN"/>
        </w:rPr>
        <w:t>”</w:t>
      </w:r>
      <w:r w:rsidRPr="00A754F4">
        <w:rPr>
          <w:rFonts w:cs="Segoe UI"/>
          <w:lang w:eastAsia="zh-CN"/>
        </w:rPr>
        <w:t>https://www.itu.int/en/ITU-D/Capacity-Building/Pages/MandateStrategy.aspx</w:t>
      </w:r>
      <w:bookmarkEnd w:id="168"/>
      <w:r>
        <w:rPr>
          <w:rFonts w:cs="Segoe UI" w:hint="eastAsia"/>
          <w:lang w:eastAsia="zh-CN"/>
        </w:rPr>
        <w:t>。</w:t>
      </w:r>
    </w:p>
  </w:footnote>
  <w:footnote w:id="10">
    <w:p w14:paraId="28E7D878" w14:textId="77777777" w:rsidR="00397D27" w:rsidRDefault="00397D27" w:rsidP="00397D27">
      <w:pPr>
        <w:pStyle w:val="FootnoteText"/>
      </w:pPr>
      <w:r w:rsidRPr="0008392B">
        <w:rPr>
          <w:rStyle w:val="FootnoteReference"/>
        </w:rPr>
        <w:footnoteRef/>
      </w:r>
      <w:r w:rsidRPr="0008392B">
        <w:t xml:space="preserve"> </w:t>
      </w:r>
      <w:bookmarkStart w:id="169" w:name="lt_pId2363"/>
      <w:r w:rsidRPr="00A754F4">
        <w:rPr>
          <w:rFonts w:hint="eastAsia"/>
        </w:rPr>
        <w:t>第</w:t>
      </w:r>
      <w:r w:rsidRPr="00A754F4">
        <w:rPr>
          <w:rFonts w:hint="eastAsia"/>
        </w:rPr>
        <w:t>71</w:t>
      </w:r>
      <w:r w:rsidRPr="00A754F4">
        <w:rPr>
          <w:rFonts w:hint="eastAsia"/>
        </w:rPr>
        <w:t>号决议（</w:t>
      </w:r>
      <w:r w:rsidRPr="00A754F4">
        <w:rPr>
          <w:rFonts w:hint="eastAsia"/>
        </w:rPr>
        <w:t>2018</w:t>
      </w:r>
      <w:r w:rsidRPr="00A754F4">
        <w:rPr>
          <w:rFonts w:hint="eastAsia"/>
        </w:rPr>
        <w:t>年，迪拜，修订版）</w:t>
      </w:r>
      <w:r>
        <w:rPr>
          <w:rFonts w:hint="eastAsia"/>
        </w:rPr>
        <w:t>：国际电联</w:t>
      </w:r>
      <w:r>
        <w:t>2020-2023</w:t>
      </w:r>
      <w:r>
        <w:rPr>
          <w:rFonts w:hint="eastAsia"/>
        </w:rPr>
        <w:t>年战略规划，</w:t>
      </w:r>
      <w:r w:rsidRPr="005F78C7">
        <w:t>https://www.itu.int/en/council/planning/Pages/default.aspx</w:t>
      </w:r>
      <w:bookmarkEnd w:id="169"/>
      <w:r>
        <w:rPr>
          <w:rFonts w:hint="eastAsia"/>
        </w:rPr>
        <w:t>。</w:t>
      </w:r>
    </w:p>
  </w:footnote>
  <w:footnote w:id="11">
    <w:p w14:paraId="61683C92" w14:textId="77777777" w:rsidR="00397D27" w:rsidRDefault="00397D27" w:rsidP="00397D27">
      <w:pPr>
        <w:pStyle w:val="FootnoteText"/>
        <w:rPr>
          <w:lang w:eastAsia="zh-CN"/>
        </w:rPr>
      </w:pPr>
      <w:r>
        <w:rPr>
          <w:rStyle w:val="FootnoteReference"/>
        </w:rPr>
        <w:footnoteRef/>
      </w:r>
      <w:r w:rsidRPr="009721EE">
        <w:rPr>
          <w:lang w:eastAsia="zh-CN"/>
        </w:rPr>
        <w:t xml:space="preserve"> </w:t>
      </w:r>
      <w:r w:rsidRPr="001F519F">
        <w:rPr>
          <w:rFonts w:hint="eastAsia"/>
          <w:lang w:eastAsia="zh-CN"/>
        </w:rPr>
        <w:t>在其许多有记录的工作中和在国际电联网站上，“能力建设”一词仍比“能力</w:t>
      </w:r>
      <w:r>
        <w:rPr>
          <w:rFonts w:hint="eastAsia"/>
          <w:lang w:eastAsia="zh-CN"/>
        </w:rPr>
        <w:t>开发</w:t>
      </w:r>
      <w:r w:rsidRPr="001F519F">
        <w:rPr>
          <w:rFonts w:hint="eastAsia"/>
          <w:lang w:eastAsia="zh-CN"/>
        </w:rPr>
        <w:t>”使用得更频繁。然而，本报告其余部分通篇使用</w:t>
      </w:r>
      <w:r>
        <w:rPr>
          <w:rFonts w:hint="eastAsia"/>
          <w:lang w:eastAsia="zh-CN"/>
        </w:rPr>
        <w:t>“</w:t>
      </w:r>
      <w:r w:rsidRPr="001F519F">
        <w:rPr>
          <w:rFonts w:hint="eastAsia"/>
          <w:lang w:eastAsia="zh-CN"/>
        </w:rPr>
        <w:t>能力</w:t>
      </w:r>
      <w:r>
        <w:rPr>
          <w:rFonts w:hint="eastAsia"/>
          <w:lang w:eastAsia="zh-CN"/>
        </w:rPr>
        <w:t>开发”</w:t>
      </w:r>
      <w:r w:rsidRPr="001F519F">
        <w:rPr>
          <w:rFonts w:hint="eastAsia"/>
          <w:lang w:eastAsia="zh-CN"/>
        </w:rPr>
        <w:t>一词，除非直接引用继续使用</w:t>
      </w:r>
      <w:r>
        <w:rPr>
          <w:rFonts w:hint="eastAsia"/>
          <w:lang w:eastAsia="zh-CN"/>
        </w:rPr>
        <w:t>“</w:t>
      </w:r>
      <w:r w:rsidRPr="001F519F">
        <w:rPr>
          <w:rFonts w:hint="eastAsia"/>
          <w:lang w:eastAsia="zh-CN"/>
        </w:rPr>
        <w:t>能力建设</w:t>
      </w:r>
      <w:r>
        <w:rPr>
          <w:rFonts w:hint="eastAsia"/>
          <w:lang w:eastAsia="zh-CN"/>
        </w:rPr>
        <w:t>”</w:t>
      </w:r>
      <w:r w:rsidRPr="001F519F">
        <w:rPr>
          <w:rFonts w:hint="eastAsia"/>
          <w:lang w:eastAsia="zh-CN"/>
        </w:rPr>
        <w:t>一词的文件。</w:t>
      </w:r>
    </w:p>
  </w:footnote>
  <w:footnote w:id="12">
    <w:p w14:paraId="76E8AA17" w14:textId="77777777" w:rsidR="00397D27" w:rsidRDefault="00397D27" w:rsidP="00397D27">
      <w:pPr>
        <w:pStyle w:val="FootnoteText"/>
      </w:pPr>
      <w:r>
        <w:rPr>
          <w:rStyle w:val="FootnoteReference"/>
        </w:rPr>
        <w:footnoteRef/>
      </w:r>
      <w:r>
        <w:t xml:space="preserve"> </w:t>
      </w:r>
      <w:r w:rsidRPr="001F519F">
        <w:rPr>
          <w:rFonts w:hint="eastAsia"/>
        </w:rPr>
        <w:t>关于非正式</w:t>
      </w:r>
      <w:r>
        <w:rPr>
          <w:rFonts w:hint="eastAsia"/>
        </w:rPr>
        <w:t>培训</w:t>
      </w:r>
      <w:r w:rsidRPr="001F519F">
        <w:rPr>
          <w:rFonts w:hint="eastAsia"/>
        </w:rPr>
        <w:t>重要性的例子，</w:t>
      </w:r>
      <w:r>
        <w:rPr>
          <w:rFonts w:hint="eastAsia"/>
        </w:rPr>
        <w:t>见</w:t>
      </w:r>
      <w:r>
        <w:t>Ubels, J., Acquaye-Baddoo, N-A.</w:t>
      </w:r>
      <w:r>
        <w:rPr>
          <w:rFonts w:hint="eastAsia"/>
        </w:rPr>
        <w:t>和</w:t>
      </w:r>
      <w:r>
        <w:t>Fowler, A. (eds)</w:t>
      </w:r>
      <w:r>
        <w:rPr>
          <w:rFonts w:hint="eastAsia"/>
        </w:rPr>
        <w:t>（</w:t>
      </w:r>
      <w:r w:rsidRPr="001F519F">
        <w:rPr>
          <w:rFonts w:hint="eastAsia"/>
        </w:rPr>
        <w:t>2010</w:t>
      </w:r>
      <w:r w:rsidRPr="001F519F">
        <w:rPr>
          <w:rFonts w:hint="eastAsia"/>
        </w:rPr>
        <w:t>年</w:t>
      </w:r>
      <w:r>
        <w:rPr>
          <w:rFonts w:hint="eastAsia"/>
        </w:rPr>
        <w:t>）</w:t>
      </w:r>
      <w:r w:rsidRPr="001F519F">
        <w:rPr>
          <w:rFonts w:hint="eastAsia"/>
        </w:rPr>
        <w:t>《实践中的能力</w:t>
      </w:r>
      <w:r>
        <w:rPr>
          <w:rFonts w:hint="eastAsia"/>
        </w:rPr>
        <w:t>开发</w:t>
      </w:r>
      <w:r w:rsidRPr="001F519F">
        <w:rPr>
          <w:rFonts w:hint="eastAsia"/>
        </w:rPr>
        <w:t>》，伦敦和华盛顿</w:t>
      </w:r>
      <w:r>
        <w:rPr>
          <w:rFonts w:hint="eastAsia"/>
        </w:rPr>
        <w:t>特区：</w:t>
      </w:r>
      <w:r>
        <w:t>Earthscan</w:t>
      </w:r>
      <w:r w:rsidRPr="001F519F">
        <w:rPr>
          <w:rFonts w:hint="eastAsia"/>
        </w:rPr>
        <w:t>。</w:t>
      </w:r>
    </w:p>
  </w:footnote>
  <w:footnote w:id="13">
    <w:p w14:paraId="56D23AA0" w14:textId="77777777" w:rsidR="00397D27" w:rsidRPr="0008392B" w:rsidRDefault="00397D27" w:rsidP="00397D27">
      <w:pPr>
        <w:pStyle w:val="FootnoteText"/>
        <w:rPr>
          <w:lang w:eastAsia="zh-CN"/>
        </w:rPr>
      </w:pPr>
      <w:r>
        <w:rPr>
          <w:rStyle w:val="FootnoteReference"/>
        </w:rPr>
        <w:footnoteRef/>
      </w:r>
      <w:r>
        <w:rPr>
          <w:lang w:eastAsia="zh-CN"/>
        </w:rPr>
        <w:t xml:space="preserve"> </w:t>
      </w:r>
      <w:bookmarkStart w:id="181" w:name="lt_pId2369"/>
      <w:r w:rsidRPr="000F2594">
        <w:rPr>
          <w:lang w:eastAsia="zh-CN"/>
        </w:rPr>
        <w:t>从国际电</w:t>
      </w:r>
      <w:r w:rsidRPr="000F2594">
        <w:rPr>
          <w:lang w:eastAsia="zh-CN"/>
        </w:rPr>
        <w:t>联网站和学院门户网站上的描述来看</w:t>
      </w:r>
      <w:r>
        <w:rPr>
          <w:rFonts w:hint="eastAsia"/>
          <w:lang w:eastAsia="zh-CN"/>
        </w:rPr>
        <w:t>是突出的</w:t>
      </w:r>
      <w:r w:rsidRPr="000F2594">
        <w:rPr>
          <w:lang w:eastAsia="zh-CN"/>
        </w:rPr>
        <w:t>，因此对外界来说是显而易见</w:t>
      </w:r>
      <w:r w:rsidRPr="000F2594">
        <w:rPr>
          <w:rFonts w:hint="eastAsia"/>
          <w:lang w:eastAsia="zh-CN"/>
        </w:rPr>
        <w:t>的</w:t>
      </w:r>
      <w:r w:rsidRPr="00B763B2">
        <w:rPr>
          <w:rFonts w:hint="eastAsia"/>
          <w:lang w:eastAsia="zh-CN"/>
        </w:rPr>
        <w:t>。通过国际电联网站查找面对面</w:t>
      </w:r>
      <w:r>
        <w:rPr>
          <w:rFonts w:hint="eastAsia"/>
          <w:lang w:eastAsia="zh-CN"/>
        </w:rPr>
        <w:t>讲习班和</w:t>
      </w:r>
      <w:r w:rsidRPr="00B763B2">
        <w:rPr>
          <w:rFonts w:hint="eastAsia"/>
          <w:lang w:eastAsia="zh-CN"/>
        </w:rPr>
        <w:t>讨论会的详细信息要困难得多，尽管有些已列入活动日历</w:t>
      </w:r>
      <w:r w:rsidR="00900D8B">
        <w:fldChar w:fldCharType="begin"/>
      </w:r>
      <w:r w:rsidR="00900D8B">
        <w:rPr>
          <w:lang w:eastAsia="zh-CN"/>
        </w:rPr>
        <w:instrText xml:space="preserve"> HYPERLINK "https://www.itu.int/en/events/Pages/Calendar-Events.aspx" </w:instrText>
      </w:r>
      <w:r w:rsidR="00900D8B">
        <w:fldChar w:fldCharType="separate"/>
      </w:r>
      <w:r w:rsidRPr="0008392B">
        <w:rPr>
          <w:rStyle w:val="Hyperlink"/>
          <w:lang w:eastAsia="zh-CN"/>
        </w:rPr>
        <w:t>https://www.itu.int/en/events/Pages/Calendar-Events.aspx</w:t>
      </w:r>
      <w:r w:rsidR="00900D8B">
        <w:rPr>
          <w:rStyle w:val="Hyperlink"/>
          <w:lang w:eastAsia="zh-CN"/>
        </w:rPr>
        <w:fldChar w:fldCharType="end"/>
      </w:r>
      <w:bookmarkEnd w:id="181"/>
      <w:r>
        <w:rPr>
          <w:rFonts w:hint="eastAsia"/>
          <w:lang w:eastAsia="zh-CN"/>
        </w:rPr>
        <w:t>。</w:t>
      </w:r>
      <w:r w:rsidRPr="0008392B">
        <w:rPr>
          <w:lang w:eastAsia="zh-CN"/>
        </w:rPr>
        <w:t xml:space="preserve"> </w:t>
      </w:r>
    </w:p>
  </w:footnote>
  <w:footnote w:id="14">
    <w:p w14:paraId="5A1FF925" w14:textId="77777777" w:rsidR="00397D27" w:rsidRPr="006523DB" w:rsidRDefault="00397D27" w:rsidP="00397D27">
      <w:pPr>
        <w:pStyle w:val="FootnoteText"/>
        <w:rPr>
          <w:lang w:eastAsia="zh-CN"/>
        </w:rPr>
      </w:pPr>
      <w:r w:rsidRPr="0008392B">
        <w:rPr>
          <w:rStyle w:val="FootnoteReference"/>
        </w:rPr>
        <w:footnoteRef/>
      </w:r>
      <w:r w:rsidRPr="0008392B">
        <w:rPr>
          <w:lang w:eastAsia="zh-CN"/>
        </w:rPr>
        <w:t xml:space="preserve"> </w:t>
      </w:r>
      <w:r w:rsidR="00900D8B">
        <w:fldChar w:fldCharType="begin"/>
      </w:r>
      <w:r w:rsidR="00900D8B">
        <w:rPr>
          <w:lang w:eastAsia="zh-CN"/>
        </w:rPr>
        <w:instrText xml:space="preserve"> HYPERLINK "https://academy.itu.int" </w:instrText>
      </w:r>
      <w:r w:rsidR="00900D8B">
        <w:fldChar w:fldCharType="separate"/>
      </w:r>
      <w:bookmarkStart w:id="183" w:name="lt_pId2370"/>
      <w:r w:rsidRPr="0008392B">
        <w:rPr>
          <w:lang w:eastAsia="zh-CN"/>
        </w:rPr>
        <w:t>https://academy.itu.int</w:t>
      </w:r>
      <w:bookmarkEnd w:id="183"/>
      <w:r w:rsidR="00900D8B">
        <w:rPr>
          <w:lang w:eastAsia="zh-CN"/>
        </w:rPr>
        <w:fldChar w:fldCharType="end"/>
      </w:r>
    </w:p>
  </w:footnote>
  <w:footnote w:id="15">
    <w:p w14:paraId="17A5E54C" w14:textId="77777777" w:rsidR="00397D27" w:rsidRDefault="00397D27" w:rsidP="00397D27">
      <w:pPr>
        <w:pStyle w:val="FootnoteText"/>
        <w:rPr>
          <w:lang w:eastAsia="zh-CN"/>
        </w:rPr>
      </w:pPr>
      <w:r>
        <w:rPr>
          <w:rStyle w:val="FootnoteReference"/>
        </w:rPr>
        <w:footnoteRef/>
      </w:r>
      <w:bookmarkStart w:id="184" w:name="lt_pId2371"/>
      <w:r>
        <w:rPr>
          <w:lang w:eastAsia="zh-CN"/>
        </w:rPr>
        <w:t xml:space="preserve"> </w:t>
      </w:r>
      <w:r w:rsidRPr="00B763B2">
        <w:rPr>
          <w:rFonts w:hint="eastAsia"/>
          <w:lang w:eastAsia="zh-CN"/>
        </w:rPr>
        <w:t>国际电联</w:t>
      </w:r>
      <w:r>
        <w:rPr>
          <w:rFonts w:hint="eastAsia"/>
          <w:lang w:eastAsia="zh-CN"/>
        </w:rPr>
        <w:t>（</w:t>
      </w:r>
      <w:r w:rsidRPr="00B763B2">
        <w:rPr>
          <w:rFonts w:hint="eastAsia"/>
          <w:lang w:eastAsia="zh-CN"/>
        </w:rPr>
        <w:t>2013</w:t>
      </w:r>
      <w:r w:rsidRPr="00B763B2">
        <w:rPr>
          <w:rFonts w:hint="eastAsia"/>
          <w:lang w:eastAsia="zh-CN"/>
        </w:rPr>
        <w:t>年</w:t>
      </w:r>
      <w:r>
        <w:rPr>
          <w:rFonts w:hint="eastAsia"/>
          <w:lang w:eastAsia="zh-CN"/>
        </w:rPr>
        <w:t>）</w:t>
      </w:r>
      <w:r w:rsidRPr="00B763B2">
        <w:rPr>
          <w:rFonts w:hint="eastAsia"/>
          <w:lang w:eastAsia="zh-CN"/>
        </w:rPr>
        <w:t>国际电</w:t>
      </w:r>
      <w:r w:rsidRPr="00B763B2">
        <w:rPr>
          <w:rFonts w:hint="eastAsia"/>
          <w:lang w:eastAsia="zh-CN"/>
        </w:rPr>
        <w:t>联人</w:t>
      </w:r>
      <w:r>
        <w:rPr>
          <w:rFonts w:hint="eastAsia"/>
          <w:lang w:eastAsia="zh-CN"/>
        </w:rPr>
        <w:t>员</w:t>
      </w:r>
      <w:r w:rsidRPr="00B763B2">
        <w:rPr>
          <w:rFonts w:hint="eastAsia"/>
          <w:lang w:eastAsia="zh-CN"/>
        </w:rPr>
        <w:t>能力建设活动概述</w:t>
      </w:r>
      <w:r>
        <w:rPr>
          <w:rFonts w:hint="eastAsia"/>
          <w:lang w:eastAsia="zh-CN"/>
        </w:rPr>
        <w:t>：</w:t>
      </w:r>
      <w:r w:rsidRPr="00B763B2">
        <w:rPr>
          <w:rFonts w:hint="eastAsia"/>
          <w:lang w:eastAsia="zh-CN"/>
        </w:rPr>
        <w:t>在</w:t>
      </w:r>
      <w:r w:rsidRPr="00B763B2">
        <w:rPr>
          <w:rFonts w:hint="eastAsia"/>
          <w:lang w:eastAsia="zh-CN"/>
        </w:rPr>
        <w:t>GCBI</w:t>
      </w:r>
      <w:r w:rsidRPr="00B763B2">
        <w:rPr>
          <w:rFonts w:hint="eastAsia"/>
          <w:lang w:eastAsia="zh-CN"/>
        </w:rPr>
        <w:t>第</w:t>
      </w:r>
      <w:r>
        <w:rPr>
          <w:rFonts w:hint="eastAsia"/>
          <w:lang w:eastAsia="zh-CN"/>
        </w:rPr>
        <w:t>2</w:t>
      </w:r>
      <w:r w:rsidRPr="00B763B2">
        <w:rPr>
          <w:rFonts w:hint="eastAsia"/>
          <w:lang w:eastAsia="zh-CN"/>
        </w:rPr>
        <w:t>次会议上的</w:t>
      </w:r>
      <w:r>
        <w:rPr>
          <w:rFonts w:hint="eastAsia"/>
          <w:lang w:eastAsia="zh-CN"/>
        </w:rPr>
        <w:t>介绍，</w:t>
      </w:r>
      <w:r>
        <w:rPr>
          <w:lang w:eastAsia="zh-CN"/>
        </w:rPr>
        <w:t>Missenden Abbey</w:t>
      </w:r>
      <w:r>
        <w:rPr>
          <w:rFonts w:hint="eastAsia"/>
          <w:lang w:eastAsia="zh-CN"/>
        </w:rPr>
        <w:t>，</w:t>
      </w:r>
      <w:hyperlink r:id="rId6" w:history="1">
        <w:r w:rsidRPr="005B2B8D">
          <w:rPr>
            <w:lang w:eastAsia="zh-CN"/>
          </w:rPr>
          <w:t>https://academy.itu.int/sites/default/files/media/file/GCBI_meeting_presentation.pdf/</w:t>
        </w:r>
      </w:hyperlink>
      <w:bookmarkEnd w:id="184"/>
      <w:r w:rsidRPr="000F2594">
        <w:rPr>
          <w:lang w:eastAsia="zh-CN"/>
        </w:rPr>
        <w:t>对国际电联目前的许多能力</w:t>
      </w:r>
      <w:r>
        <w:rPr>
          <w:rFonts w:hint="eastAsia"/>
          <w:lang w:eastAsia="zh-CN"/>
        </w:rPr>
        <w:t>开发</w:t>
      </w:r>
      <w:r w:rsidRPr="000F2594">
        <w:rPr>
          <w:lang w:eastAsia="zh-CN"/>
        </w:rPr>
        <w:t>活动的演变进行了有益的历史概述</w:t>
      </w:r>
      <w:r w:rsidRPr="000F2594">
        <w:rPr>
          <w:rFonts w:hint="eastAsia"/>
          <w:lang w:eastAsia="zh-CN"/>
        </w:rPr>
        <w:t>。</w:t>
      </w:r>
    </w:p>
  </w:footnote>
  <w:footnote w:id="16">
    <w:p w14:paraId="525A5AD1" w14:textId="77777777" w:rsidR="00397D27" w:rsidRDefault="00397D27" w:rsidP="00397D27">
      <w:pPr>
        <w:pStyle w:val="FootnoteText"/>
        <w:rPr>
          <w:lang w:eastAsia="zh-CN"/>
        </w:rPr>
      </w:pPr>
      <w:r>
        <w:rPr>
          <w:rStyle w:val="FootnoteReference"/>
        </w:rPr>
        <w:footnoteRef/>
      </w:r>
      <w:r>
        <w:rPr>
          <w:lang w:eastAsia="zh-CN"/>
        </w:rPr>
        <w:t xml:space="preserve"> </w:t>
      </w:r>
      <w:r w:rsidRPr="001F519F">
        <w:rPr>
          <w:rFonts w:hint="eastAsia"/>
          <w:lang w:eastAsia="zh-CN"/>
        </w:rPr>
        <w:t>国际电</w:t>
      </w:r>
      <w:r w:rsidRPr="001F519F">
        <w:rPr>
          <w:rFonts w:hint="eastAsia"/>
          <w:lang w:eastAsia="zh-CN"/>
        </w:rPr>
        <w:t>联</w:t>
      </w:r>
      <w:r>
        <w:rPr>
          <w:rFonts w:hint="eastAsia"/>
          <w:lang w:eastAsia="zh-CN"/>
        </w:rPr>
        <w:t>电信发展局（</w:t>
      </w:r>
      <w:r w:rsidRPr="001F519F">
        <w:rPr>
          <w:rFonts w:hint="eastAsia"/>
          <w:lang w:eastAsia="zh-CN"/>
        </w:rPr>
        <w:t>2015</w:t>
      </w:r>
      <w:r w:rsidRPr="001F519F">
        <w:rPr>
          <w:rFonts w:hint="eastAsia"/>
          <w:lang w:eastAsia="zh-CN"/>
        </w:rPr>
        <w:t>年</w:t>
      </w:r>
      <w:r>
        <w:rPr>
          <w:rFonts w:hint="eastAsia"/>
          <w:lang w:eastAsia="zh-CN"/>
        </w:rPr>
        <w:t>）</w:t>
      </w:r>
      <w:r w:rsidRPr="001F519F">
        <w:rPr>
          <w:rFonts w:hint="eastAsia"/>
          <w:lang w:eastAsia="zh-CN"/>
        </w:rPr>
        <w:t>国际电联学院培训</w:t>
      </w:r>
      <w:r>
        <w:rPr>
          <w:rFonts w:hint="eastAsia"/>
          <w:lang w:eastAsia="zh-CN"/>
        </w:rPr>
        <w:t>项目</w:t>
      </w:r>
      <w:r w:rsidRPr="001F519F">
        <w:rPr>
          <w:rFonts w:hint="eastAsia"/>
          <w:lang w:eastAsia="zh-CN"/>
        </w:rPr>
        <w:t>交付战略，最终版本</w:t>
      </w:r>
      <w:r>
        <w:rPr>
          <w:rFonts w:hint="eastAsia"/>
          <w:lang w:eastAsia="zh-CN"/>
        </w:rPr>
        <w:t>。</w:t>
      </w:r>
    </w:p>
  </w:footnote>
  <w:footnote w:id="17">
    <w:p w14:paraId="6F5AE554" w14:textId="77777777" w:rsidR="00397D27" w:rsidRPr="00A23CD9" w:rsidRDefault="00397D27" w:rsidP="00397D27">
      <w:pPr>
        <w:pStyle w:val="FootnoteText"/>
        <w:rPr>
          <w:sz w:val="20"/>
          <w:lang w:eastAsia="zh-CN"/>
        </w:rPr>
      </w:pPr>
      <w:r>
        <w:rPr>
          <w:rStyle w:val="FootnoteReference"/>
        </w:rPr>
        <w:footnoteRef/>
      </w:r>
      <w:r w:rsidRPr="00A23CD9">
        <w:rPr>
          <w:lang w:eastAsia="zh-CN"/>
        </w:rPr>
        <w:t xml:space="preserve"> </w:t>
      </w:r>
      <w:r w:rsidRPr="001F519F">
        <w:rPr>
          <w:rFonts w:hint="eastAsia"/>
          <w:lang w:eastAsia="zh-CN"/>
        </w:rPr>
        <w:t>例外情况是法国对“我的发票”流程使用问题的</w:t>
      </w:r>
      <w:r>
        <w:rPr>
          <w:rFonts w:hint="eastAsia"/>
          <w:lang w:eastAsia="zh-CN"/>
        </w:rPr>
        <w:t>答复。</w:t>
      </w:r>
    </w:p>
  </w:footnote>
  <w:footnote w:id="18">
    <w:p w14:paraId="0D1CCCD1" w14:textId="77777777" w:rsidR="00397D27" w:rsidRDefault="00397D27" w:rsidP="00397D27">
      <w:pPr>
        <w:pStyle w:val="FootnoteText"/>
        <w:rPr>
          <w:lang w:eastAsia="zh-CN"/>
        </w:rPr>
      </w:pPr>
      <w:r>
        <w:rPr>
          <w:rStyle w:val="FootnoteReference"/>
        </w:rPr>
        <w:footnoteRef/>
      </w:r>
      <w:r>
        <w:rPr>
          <w:lang w:eastAsia="zh-CN"/>
        </w:rPr>
        <w:t xml:space="preserve"> </w:t>
      </w:r>
      <w:r w:rsidRPr="001F519F">
        <w:rPr>
          <w:rFonts w:hint="eastAsia"/>
          <w:lang w:eastAsia="zh-CN"/>
        </w:rPr>
        <w:t>在审查期间，对学院平台进行了进一步的持续开发，改进了其功能和清晰度，但审查小组无法</w:t>
      </w:r>
      <w:r>
        <w:rPr>
          <w:rFonts w:hint="eastAsia"/>
          <w:lang w:eastAsia="zh-CN"/>
        </w:rPr>
        <w:t>获得</w:t>
      </w:r>
      <w:r w:rsidRPr="001F519F">
        <w:rPr>
          <w:rFonts w:hint="eastAsia"/>
          <w:lang w:eastAsia="zh-CN"/>
        </w:rPr>
        <w:t>所有这些变化的日志。本报告中的许多</w:t>
      </w:r>
      <w:r>
        <w:rPr>
          <w:rFonts w:hint="eastAsia"/>
          <w:lang w:eastAsia="zh-CN"/>
        </w:rPr>
        <w:t>意见</w:t>
      </w:r>
      <w:r w:rsidRPr="001F519F">
        <w:rPr>
          <w:rFonts w:hint="eastAsia"/>
          <w:lang w:eastAsia="zh-CN"/>
        </w:rPr>
        <w:t>是基于</w:t>
      </w:r>
      <w:r w:rsidRPr="001F519F">
        <w:rPr>
          <w:rFonts w:hint="eastAsia"/>
          <w:lang w:eastAsia="zh-CN"/>
        </w:rPr>
        <w:t>2020</w:t>
      </w:r>
      <w:r w:rsidRPr="001F519F">
        <w:rPr>
          <w:rFonts w:hint="eastAsia"/>
          <w:lang w:eastAsia="zh-CN"/>
        </w:rPr>
        <w:t>年</w:t>
      </w:r>
      <w:r w:rsidRPr="001F519F">
        <w:rPr>
          <w:rFonts w:hint="eastAsia"/>
          <w:lang w:eastAsia="zh-CN"/>
        </w:rPr>
        <w:t>7</w:t>
      </w:r>
      <w:r w:rsidRPr="001F519F">
        <w:rPr>
          <w:rFonts w:hint="eastAsia"/>
          <w:lang w:eastAsia="zh-CN"/>
        </w:rPr>
        <w:t>月对平台的内容和功能进行审查时平台的状况。</w:t>
      </w:r>
    </w:p>
  </w:footnote>
  <w:footnote w:id="19">
    <w:p w14:paraId="24EA26CC" w14:textId="77777777" w:rsidR="00397D27" w:rsidRDefault="00397D27" w:rsidP="00397D27">
      <w:pPr>
        <w:pStyle w:val="FootnoteText"/>
        <w:rPr>
          <w:lang w:eastAsia="zh-CN"/>
        </w:rPr>
      </w:pPr>
      <w:r>
        <w:rPr>
          <w:rStyle w:val="FootnoteReference"/>
        </w:rPr>
        <w:footnoteRef/>
      </w:r>
      <w:r>
        <w:rPr>
          <w:lang w:eastAsia="zh-CN"/>
        </w:rPr>
        <w:t xml:space="preserve"> </w:t>
      </w:r>
      <w:r>
        <w:rPr>
          <w:rFonts w:hint="eastAsia"/>
          <w:lang w:eastAsia="zh-CN"/>
        </w:rPr>
        <w:t>国际电联（</w:t>
      </w:r>
      <w:r>
        <w:rPr>
          <w:rFonts w:hint="eastAsia"/>
          <w:lang w:eastAsia="zh-CN"/>
        </w:rPr>
        <w:t>2</w:t>
      </w:r>
      <w:r>
        <w:rPr>
          <w:lang w:eastAsia="zh-CN"/>
        </w:rPr>
        <w:t>018</w:t>
      </w:r>
      <w:r>
        <w:rPr>
          <w:rFonts w:hint="eastAsia"/>
          <w:lang w:eastAsia="zh-CN"/>
        </w:rPr>
        <w:t>年）国际电</w:t>
      </w:r>
      <w:r>
        <w:rPr>
          <w:rFonts w:hint="eastAsia"/>
          <w:lang w:eastAsia="zh-CN"/>
        </w:rPr>
        <w:t>联高级培训中心的运作流程和程序，日内瓦：国际电联。</w:t>
      </w:r>
    </w:p>
  </w:footnote>
  <w:footnote w:id="20">
    <w:p w14:paraId="45DF34C7" w14:textId="77777777" w:rsidR="00397D27" w:rsidRDefault="00397D27" w:rsidP="00397D27">
      <w:pPr>
        <w:pStyle w:val="FootnoteText"/>
        <w:rPr>
          <w:lang w:eastAsia="zh-CN"/>
        </w:rPr>
      </w:pPr>
      <w:r w:rsidRPr="0008392B">
        <w:rPr>
          <w:rStyle w:val="FootnoteReference"/>
        </w:rPr>
        <w:footnoteRef/>
      </w:r>
      <w:r w:rsidRPr="0008392B">
        <w:rPr>
          <w:lang w:eastAsia="zh-CN"/>
        </w:rPr>
        <w:t xml:space="preserve"> </w:t>
      </w:r>
      <w:r w:rsidRPr="00B763B2">
        <w:rPr>
          <w:rFonts w:hint="eastAsia"/>
          <w:lang w:eastAsia="zh-CN"/>
        </w:rPr>
        <w:t>国际电联</w:t>
      </w:r>
      <w:r>
        <w:rPr>
          <w:rFonts w:hint="eastAsia"/>
          <w:lang w:eastAsia="zh-CN"/>
        </w:rPr>
        <w:t>（</w:t>
      </w:r>
      <w:r w:rsidRPr="00B763B2">
        <w:rPr>
          <w:rFonts w:hint="eastAsia"/>
          <w:lang w:eastAsia="zh-CN"/>
        </w:rPr>
        <w:t>2019</w:t>
      </w:r>
      <w:r w:rsidRPr="00B763B2">
        <w:rPr>
          <w:rFonts w:hint="eastAsia"/>
          <w:lang w:eastAsia="zh-CN"/>
        </w:rPr>
        <w:t>年</w:t>
      </w:r>
      <w:r>
        <w:rPr>
          <w:rFonts w:hint="eastAsia"/>
          <w:lang w:eastAsia="zh-CN"/>
        </w:rPr>
        <w:t>）</w:t>
      </w:r>
      <w:r w:rsidRPr="00B763B2">
        <w:rPr>
          <w:rFonts w:hint="eastAsia"/>
          <w:lang w:eastAsia="zh-CN"/>
        </w:rPr>
        <w:t>《</w:t>
      </w:r>
      <w:r w:rsidRPr="00B73768">
        <w:rPr>
          <w:rFonts w:ascii="STKaiti" w:eastAsia="STKaiti" w:hAnsi="STKaiti" w:hint="eastAsia"/>
          <w:iCs/>
          <w:lang w:eastAsia="zh-CN"/>
        </w:rPr>
        <w:t>高级培训中心：2015-2018年绩效评估报告</w:t>
      </w:r>
      <w:r w:rsidRPr="00B763B2">
        <w:rPr>
          <w:rFonts w:hint="eastAsia"/>
          <w:lang w:eastAsia="zh-CN"/>
        </w:rPr>
        <w:t>》，日内瓦</w:t>
      </w:r>
      <w:r>
        <w:rPr>
          <w:rFonts w:hint="eastAsia"/>
          <w:lang w:eastAsia="zh-CN"/>
        </w:rPr>
        <w:t>：</w:t>
      </w:r>
      <w:r w:rsidRPr="00B763B2">
        <w:rPr>
          <w:rFonts w:hint="eastAsia"/>
          <w:lang w:eastAsia="zh-CN"/>
        </w:rPr>
        <w:t>国际电联。这在很大程度上是基于</w:t>
      </w:r>
      <w:r>
        <w:rPr>
          <w:rFonts w:hint="eastAsia"/>
          <w:lang w:eastAsia="zh-CN"/>
        </w:rPr>
        <w:t>CoE</w:t>
      </w:r>
      <w:r w:rsidRPr="00B763B2">
        <w:rPr>
          <w:rFonts w:hint="eastAsia"/>
          <w:lang w:eastAsia="zh-CN"/>
        </w:rPr>
        <w:t>完成的一项调查</w:t>
      </w:r>
      <w:r>
        <w:rPr>
          <w:rFonts w:hint="eastAsia"/>
          <w:lang w:eastAsia="zh-CN"/>
        </w:rPr>
        <w:t>。</w:t>
      </w:r>
    </w:p>
  </w:footnote>
  <w:footnote w:id="21">
    <w:p w14:paraId="1EF899E0" w14:textId="77777777" w:rsidR="00397D27" w:rsidRDefault="00397D27" w:rsidP="00397D27">
      <w:pPr>
        <w:pStyle w:val="FootnoteText"/>
        <w:rPr>
          <w:lang w:eastAsia="zh-CN"/>
        </w:rPr>
      </w:pPr>
      <w:r>
        <w:rPr>
          <w:rStyle w:val="FootnoteReference"/>
        </w:rPr>
        <w:footnoteRef/>
      </w:r>
      <w:r>
        <w:t xml:space="preserve"> </w:t>
      </w:r>
      <w:bookmarkStart w:id="185" w:name="lt_pId2379"/>
      <w:r w:rsidRPr="00B763B2">
        <w:rPr>
          <w:rFonts w:hint="eastAsia"/>
        </w:rPr>
        <w:t>按区域分列的</w:t>
      </w:r>
      <w:r>
        <w:rPr>
          <w:rFonts w:hint="eastAsia"/>
        </w:rPr>
        <w:t>CoE</w:t>
      </w:r>
      <w:r w:rsidRPr="00B763B2">
        <w:rPr>
          <w:rFonts w:hint="eastAsia"/>
        </w:rPr>
        <w:t>清单，</w:t>
      </w:r>
      <w:hyperlink r:id="rId7" w:history="1">
        <w:r w:rsidRPr="005B2B8D">
          <w:t>https://academy.itu.int/centres-excellence/coe-cycles/coe-cycle-2019-2022</w:t>
        </w:r>
      </w:hyperlink>
      <w:bookmarkEnd w:id="185"/>
      <w:r>
        <w:rPr>
          <w:rFonts w:hint="eastAsia"/>
        </w:rPr>
        <w:t>。</w:t>
      </w:r>
      <w:r w:rsidRPr="00B763B2">
        <w:rPr>
          <w:rFonts w:hint="eastAsia"/>
          <w:lang w:eastAsia="zh-CN"/>
        </w:rPr>
        <w:t>尽管国际电联的一些文件提到在本周期</w:t>
      </w:r>
      <w:r>
        <w:rPr>
          <w:rFonts w:hint="eastAsia"/>
          <w:lang w:eastAsia="zh-CN"/>
        </w:rPr>
        <w:t>有</w:t>
      </w:r>
      <w:r w:rsidRPr="00B763B2">
        <w:rPr>
          <w:rFonts w:hint="eastAsia"/>
          <w:lang w:eastAsia="zh-CN"/>
        </w:rPr>
        <w:t>29</w:t>
      </w:r>
      <w:r w:rsidRPr="00B763B2">
        <w:rPr>
          <w:rFonts w:hint="eastAsia"/>
          <w:lang w:eastAsia="zh-CN"/>
        </w:rPr>
        <w:t>个</w:t>
      </w:r>
      <w:r>
        <w:rPr>
          <w:rFonts w:hint="eastAsia"/>
          <w:lang w:eastAsia="zh-CN"/>
        </w:rPr>
        <w:t>CoE</w:t>
      </w:r>
      <w:r w:rsidRPr="00B763B2">
        <w:rPr>
          <w:rFonts w:hint="eastAsia"/>
          <w:lang w:eastAsia="zh-CN"/>
        </w:rPr>
        <w:t>，但这份清单仅列出了</w:t>
      </w:r>
      <w:r w:rsidRPr="00B763B2">
        <w:rPr>
          <w:rFonts w:hint="eastAsia"/>
          <w:lang w:eastAsia="zh-CN"/>
        </w:rPr>
        <w:t>28</w:t>
      </w:r>
      <w:r w:rsidRPr="00B763B2">
        <w:rPr>
          <w:rFonts w:hint="eastAsia"/>
          <w:lang w:eastAsia="zh-CN"/>
        </w:rPr>
        <w:t>个</w:t>
      </w:r>
      <w:r>
        <w:rPr>
          <w:rFonts w:hint="eastAsia"/>
          <w:lang w:eastAsia="zh-CN"/>
        </w:rPr>
        <w:t>CoE</w:t>
      </w:r>
      <w:r>
        <w:rPr>
          <w:rFonts w:hint="eastAsia"/>
          <w:lang w:eastAsia="zh-CN"/>
        </w:rPr>
        <w:t>。</w:t>
      </w:r>
    </w:p>
  </w:footnote>
  <w:footnote w:id="22">
    <w:p w14:paraId="4233E936" w14:textId="77777777" w:rsidR="00397D27" w:rsidRPr="0002385C" w:rsidRDefault="00397D27" w:rsidP="00397D27">
      <w:pPr>
        <w:pStyle w:val="FootnoteText"/>
        <w:rPr>
          <w:lang w:val="en" w:eastAsia="zh-CN"/>
        </w:rPr>
      </w:pPr>
      <w:r>
        <w:rPr>
          <w:rStyle w:val="FootnoteReference"/>
        </w:rPr>
        <w:footnoteRef/>
      </w:r>
      <w:r w:rsidRPr="000E36F1">
        <w:rPr>
          <w:lang w:eastAsia="zh-CN"/>
        </w:rPr>
        <w:t xml:space="preserve"> </w:t>
      </w:r>
      <w:r w:rsidRPr="00B763B2">
        <w:rPr>
          <w:rFonts w:hint="eastAsia"/>
          <w:lang w:eastAsia="zh-CN"/>
        </w:rPr>
        <w:t>文件</w:t>
      </w:r>
      <w:r>
        <w:rPr>
          <w:rFonts w:hint="eastAsia"/>
          <w:lang w:eastAsia="zh-CN"/>
        </w:rPr>
        <w:t xml:space="preserve"> </w:t>
      </w:r>
      <w:r>
        <w:rPr>
          <w:lang w:eastAsia="zh-CN"/>
        </w:rPr>
        <w:t xml:space="preserve">– </w:t>
      </w:r>
      <w:r w:rsidRPr="00B763B2">
        <w:rPr>
          <w:rFonts w:hint="eastAsia"/>
          <w:lang w:eastAsia="zh-CN"/>
        </w:rPr>
        <w:t>2016-2019</w:t>
      </w:r>
      <w:r w:rsidRPr="00B763B2">
        <w:rPr>
          <w:rFonts w:hint="eastAsia"/>
          <w:lang w:eastAsia="zh-CN"/>
        </w:rPr>
        <w:t>年</w:t>
      </w:r>
      <w:r>
        <w:rPr>
          <w:rFonts w:hint="eastAsia"/>
          <w:lang w:eastAsia="zh-CN"/>
        </w:rPr>
        <w:t>CoE</w:t>
      </w:r>
      <w:r w:rsidRPr="00B763B2">
        <w:rPr>
          <w:rFonts w:hint="eastAsia"/>
          <w:lang w:eastAsia="zh-CN"/>
        </w:rPr>
        <w:t>课程统计</w:t>
      </w:r>
      <w:r>
        <w:rPr>
          <w:rFonts w:hint="eastAsia"/>
          <w:lang w:eastAsia="zh-CN"/>
        </w:rPr>
        <w:t>。</w:t>
      </w:r>
    </w:p>
  </w:footnote>
  <w:footnote w:id="23">
    <w:p w14:paraId="5C86975B" w14:textId="77777777" w:rsidR="00397D27" w:rsidRDefault="00397D27" w:rsidP="00397D27">
      <w:pPr>
        <w:pStyle w:val="FootnoteText"/>
      </w:pPr>
      <w:r>
        <w:rPr>
          <w:rStyle w:val="FootnoteReference"/>
        </w:rPr>
        <w:footnoteRef/>
      </w:r>
      <w:r w:rsidRPr="003C47F0">
        <w:t xml:space="preserve"> </w:t>
      </w:r>
      <w:bookmarkStart w:id="186" w:name="lt_pId2382"/>
      <w:r w:rsidRPr="003576B0">
        <w:rPr>
          <w:rFonts w:hint="eastAsia"/>
        </w:rPr>
        <w:t>例如见</w:t>
      </w:r>
      <w:r w:rsidRPr="003576B0">
        <w:rPr>
          <w:rFonts w:hint="eastAsia"/>
        </w:rPr>
        <w:t>WRC-19</w:t>
      </w:r>
      <w:r>
        <w:rPr>
          <w:rFonts w:hint="eastAsia"/>
        </w:rPr>
        <w:t>跨</w:t>
      </w:r>
      <w:r w:rsidRPr="003576B0">
        <w:rPr>
          <w:rFonts w:hint="eastAsia"/>
        </w:rPr>
        <w:t>区域讲习班</w:t>
      </w:r>
      <w:r>
        <w:rPr>
          <w:rFonts w:eastAsiaTheme="minorEastAsia" w:hint="eastAsia"/>
        </w:rPr>
        <w:t>，</w:t>
      </w:r>
      <w:r w:rsidRPr="003C47F0">
        <w:t>https://www.itu.int/en/ITU-R/conferences/wrc/2019/irwsp/Pages/default.aspx</w:t>
      </w:r>
      <w:bookmarkEnd w:id="186"/>
      <w:r>
        <w:rPr>
          <w:rFonts w:hint="eastAsia"/>
        </w:rPr>
        <w:t>。</w:t>
      </w:r>
    </w:p>
  </w:footnote>
  <w:footnote w:id="24">
    <w:p w14:paraId="326956A0" w14:textId="77777777" w:rsidR="00397D27" w:rsidRPr="00A82C92" w:rsidRDefault="00397D27" w:rsidP="00397D27">
      <w:pPr>
        <w:pStyle w:val="FootnoteText"/>
        <w:rPr>
          <w:lang w:eastAsia="zh-CN"/>
        </w:rPr>
      </w:pPr>
      <w:r>
        <w:rPr>
          <w:rStyle w:val="FootnoteReference"/>
        </w:rPr>
        <w:footnoteRef/>
      </w:r>
      <w:r w:rsidRPr="00A82C92">
        <w:t xml:space="preserve"> </w:t>
      </w:r>
      <w:r w:rsidRPr="009D386D">
        <w:rPr>
          <w:rFonts w:eastAsiaTheme="minorEastAsia" w:hint="eastAsia"/>
        </w:rPr>
        <w:t>许多讲习班与国际电联的活动同时举办或作为其一部分举办</w:t>
      </w:r>
      <w:r>
        <w:rPr>
          <w:rStyle w:val="FootnoteTextChar"/>
          <w:rFonts w:hint="eastAsia"/>
        </w:rPr>
        <w:t>（</w:t>
      </w:r>
      <w:hyperlink r:id="rId8" w:history="1">
        <w:r w:rsidRPr="001A0CF5">
          <w:rPr>
            <w:rStyle w:val="Hyperlink"/>
          </w:rPr>
          <w:t>https://www.itu.int/en/events/Pages/Calendar-Events.aspx</w:t>
        </w:r>
      </w:hyperlink>
      <w:r>
        <w:rPr>
          <w:rStyle w:val="FootnoteTextChar"/>
          <w:rFonts w:hint="eastAsia"/>
        </w:rPr>
        <w:t>）</w:t>
      </w:r>
      <w:r w:rsidRPr="003576B0">
        <w:rPr>
          <w:rStyle w:val="FootnoteTextChar"/>
          <w:rFonts w:hint="eastAsia"/>
        </w:rPr>
        <w:t>。</w:t>
      </w:r>
      <w:r w:rsidRPr="003576B0">
        <w:rPr>
          <w:rStyle w:val="FootnoteTextChar"/>
          <w:rFonts w:hint="eastAsia"/>
          <w:lang w:eastAsia="zh-CN"/>
        </w:rPr>
        <w:t>对</w:t>
      </w:r>
      <w:r w:rsidRPr="003576B0">
        <w:rPr>
          <w:rStyle w:val="FootnoteTextChar"/>
          <w:rFonts w:hint="eastAsia"/>
          <w:lang w:eastAsia="zh-CN"/>
        </w:rPr>
        <w:t>2019</w:t>
      </w:r>
      <w:r w:rsidRPr="003576B0">
        <w:rPr>
          <w:rStyle w:val="FootnoteTextChar"/>
          <w:rFonts w:hint="eastAsia"/>
          <w:lang w:eastAsia="zh-CN"/>
        </w:rPr>
        <w:t>年活动的回顾表明，在所有</w:t>
      </w:r>
      <w:r>
        <w:rPr>
          <w:rStyle w:val="FootnoteTextChar"/>
          <w:rFonts w:hint="eastAsia"/>
          <w:lang w:eastAsia="zh-CN"/>
        </w:rPr>
        <w:t>活动</w:t>
      </w:r>
      <w:r w:rsidRPr="003576B0">
        <w:rPr>
          <w:rStyle w:val="FootnoteTextChar"/>
          <w:rFonts w:hint="eastAsia"/>
          <w:lang w:eastAsia="zh-CN"/>
        </w:rPr>
        <w:t>中，大多数是研究组、研究组工作组或</w:t>
      </w:r>
      <w:r>
        <w:rPr>
          <w:rStyle w:val="FootnoteTextChar"/>
          <w:rFonts w:hint="eastAsia"/>
          <w:lang w:eastAsia="zh-CN"/>
        </w:rPr>
        <w:t>活动</w:t>
      </w:r>
      <w:r w:rsidRPr="003576B0">
        <w:rPr>
          <w:rStyle w:val="FootnoteTextChar"/>
          <w:rFonts w:hint="eastAsia"/>
          <w:lang w:eastAsia="zh-CN"/>
        </w:rPr>
        <w:t>，占总数的</w:t>
      </w:r>
      <w:r w:rsidRPr="003576B0">
        <w:rPr>
          <w:rStyle w:val="FootnoteTextChar"/>
          <w:rFonts w:hint="eastAsia"/>
          <w:lang w:eastAsia="zh-CN"/>
        </w:rPr>
        <w:t>68%</w:t>
      </w:r>
      <w:r w:rsidRPr="003576B0">
        <w:rPr>
          <w:rStyle w:val="FootnoteTextChar"/>
          <w:rFonts w:hint="eastAsia"/>
          <w:lang w:eastAsia="zh-CN"/>
        </w:rPr>
        <w:t>。</w:t>
      </w:r>
      <w:r w:rsidRPr="003576B0">
        <w:rPr>
          <w:rStyle w:val="FootnoteTextChar"/>
          <w:rFonts w:hint="eastAsia"/>
          <w:lang w:eastAsia="zh-CN"/>
        </w:rPr>
        <w:t>ITU-T</w:t>
      </w:r>
      <w:r w:rsidRPr="003576B0">
        <w:rPr>
          <w:rStyle w:val="FootnoteTextChar"/>
          <w:rFonts w:hint="eastAsia"/>
          <w:lang w:eastAsia="zh-CN"/>
        </w:rPr>
        <w:t>举办的活动比例最高，占总数的</w:t>
      </w:r>
      <w:r w:rsidRPr="003576B0">
        <w:rPr>
          <w:rStyle w:val="FootnoteTextChar"/>
          <w:rFonts w:hint="eastAsia"/>
          <w:lang w:eastAsia="zh-CN"/>
        </w:rPr>
        <w:t>77%</w:t>
      </w:r>
      <w:r w:rsidRPr="003576B0">
        <w:rPr>
          <w:rStyle w:val="FootnoteTextChar"/>
          <w:rFonts w:hint="eastAsia"/>
          <w:lang w:eastAsia="zh-CN"/>
        </w:rPr>
        <w:t>。</w:t>
      </w:r>
      <w:r w:rsidRPr="003576B0">
        <w:rPr>
          <w:rStyle w:val="FootnoteTextChar"/>
          <w:rFonts w:hint="eastAsia"/>
          <w:lang w:eastAsia="zh-CN"/>
        </w:rPr>
        <w:t>ITU-D</w:t>
      </w:r>
      <w:r>
        <w:rPr>
          <w:rStyle w:val="FootnoteTextChar"/>
          <w:rFonts w:hint="eastAsia"/>
          <w:lang w:eastAsia="zh-CN"/>
        </w:rPr>
        <w:t>占活动总数的</w:t>
      </w:r>
      <w:r w:rsidRPr="003576B0">
        <w:rPr>
          <w:rStyle w:val="FootnoteTextChar"/>
          <w:rFonts w:hint="eastAsia"/>
          <w:lang w:eastAsia="zh-CN"/>
        </w:rPr>
        <w:t>11%</w:t>
      </w:r>
      <w:r w:rsidRPr="003576B0">
        <w:rPr>
          <w:rStyle w:val="FootnoteTextChar"/>
          <w:rFonts w:hint="eastAsia"/>
          <w:lang w:eastAsia="zh-CN"/>
        </w:rPr>
        <w:t>，</w:t>
      </w:r>
      <w:r w:rsidRPr="003576B0">
        <w:rPr>
          <w:rStyle w:val="FootnoteTextChar"/>
          <w:rFonts w:hint="eastAsia"/>
          <w:lang w:eastAsia="zh-CN"/>
        </w:rPr>
        <w:t>ITU-R</w:t>
      </w:r>
      <w:r>
        <w:rPr>
          <w:rStyle w:val="FootnoteTextChar"/>
          <w:rFonts w:hint="eastAsia"/>
          <w:lang w:eastAsia="zh-CN"/>
        </w:rPr>
        <w:t>占</w:t>
      </w:r>
      <w:r w:rsidRPr="003576B0">
        <w:rPr>
          <w:rStyle w:val="FootnoteTextChar"/>
          <w:rFonts w:hint="eastAsia"/>
          <w:lang w:eastAsia="zh-CN"/>
        </w:rPr>
        <w:t>9%</w:t>
      </w:r>
      <w:r w:rsidRPr="003576B0">
        <w:rPr>
          <w:rStyle w:val="FootnoteTextChar"/>
          <w:rFonts w:hint="eastAsia"/>
          <w:lang w:eastAsia="zh-CN"/>
        </w:rPr>
        <w:t>，</w:t>
      </w:r>
      <w:r w:rsidRPr="003576B0">
        <w:rPr>
          <w:rStyle w:val="FootnoteTextChar"/>
          <w:rFonts w:hint="eastAsia"/>
          <w:lang w:eastAsia="zh-CN"/>
        </w:rPr>
        <w:t>ITU-SG</w:t>
      </w:r>
      <w:r>
        <w:rPr>
          <w:rStyle w:val="FootnoteTextChar"/>
          <w:rFonts w:hint="eastAsia"/>
          <w:lang w:eastAsia="zh-CN"/>
        </w:rPr>
        <w:t>（国际电联总秘书处）占</w:t>
      </w:r>
      <w:r w:rsidRPr="003576B0">
        <w:rPr>
          <w:rStyle w:val="FootnoteTextChar"/>
          <w:rFonts w:hint="eastAsia"/>
          <w:lang w:eastAsia="zh-CN"/>
        </w:rPr>
        <w:t>3%</w:t>
      </w:r>
      <w:r w:rsidRPr="003576B0">
        <w:rPr>
          <w:rStyle w:val="FootnoteTextChar"/>
          <w:rFonts w:hint="eastAsia"/>
          <w:lang w:eastAsia="zh-CN"/>
        </w:rPr>
        <w:t>。</w:t>
      </w:r>
      <w:r>
        <w:rPr>
          <w:rStyle w:val="FootnoteTextChar"/>
          <w:rFonts w:hint="eastAsia"/>
          <w:lang w:eastAsia="zh-CN"/>
        </w:rPr>
        <w:t>活动</w:t>
      </w:r>
      <w:r w:rsidRPr="003576B0">
        <w:rPr>
          <w:rStyle w:val="FootnoteTextChar"/>
          <w:rFonts w:hint="eastAsia"/>
          <w:lang w:eastAsia="zh-CN"/>
        </w:rPr>
        <w:t>在</w:t>
      </w:r>
      <w:r w:rsidRPr="003576B0">
        <w:rPr>
          <w:rStyle w:val="FootnoteTextChar"/>
          <w:rFonts w:hint="eastAsia"/>
          <w:lang w:eastAsia="zh-CN"/>
        </w:rPr>
        <w:t>71</w:t>
      </w:r>
      <w:r w:rsidRPr="003576B0">
        <w:rPr>
          <w:rStyle w:val="FootnoteTextChar"/>
          <w:rFonts w:hint="eastAsia"/>
          <w:lang w:eastAsia="zh-CN"/>
        </w:rPr>
        <w:t>个不同国家</w:t>
      </w:r>
      <w:r>
        <w:rPr>
          <w:rStyle w:val="FootnoteTextChar"/>
          <w:rFonts w:hint="eastAsia"/>
          <w:lang w:eastAsia="zh-CN"/>
        </w:rPr>
        <w:t>举办</w:t>
      </w:r>
      <w:r w:rsidRPr="003576B0">
        <w:rPr>
          <w:rStyle w:val="FootnoteTextChar"/>
          <w:rFonts w:hint="eastAsia"/>
          <w:lang w:eastAsia="zh-CN"/>
        </w:rPr>
        <w:t>。在所有</w:t>
      </w:r>
      <w:r>
        <w:rPr>
          <w:rStyle w:val="FootnoteTextChar"/>
          <w:rFonts w:hint="eastAsia"/>
          <w:lang w:eastAsia="zh-CN"/>
        </w:rPr>
        <w:t>活动</w:t>
      </w:r>
      <w:r w:rsidRPr="003576B0">
        <w:rPr>
          <w:rStyle w:val="FootnoteTextChar"/>
          <w:rFonts w:hint="eastAsia"/>
          <w:lang w:eastAsia="zh-CN"/>
        </w:rPr>
        <w:t>中，</w:t>
      </w:r>
      <w:r w:rsidRPr="003576B0">
        <w:rPr>
          <w:rStyle w:val="FootnoteTextChar"/>
          <w:rFonts w:hint="eastAsia"/>
          <w:lang w:eastAsia="zh-CN"/>
        </w:rPr>
        <w:t>43%</w:t>
      </w:r>
      <w:r w:rsidRPr="003576B0">
        <w:rPr>
          <w:rStyle w:val="FootnoteTextChar"/>
          <w:rFonts w:hint="eastAsia"/>
          <w:lang w:eastAsia="zh-CN"/>
        </w:rPr>
        <w:t>已结束，</w:t>
      </w:r>
      <w:r w:rsidRPr="003576B0">
        <w:rPr>
          <w:rStyle w:val="FootnoteTextChar"/>
          <w:rFonts w:hint="eastAsia"/>
          <w:lang w:eastAsia="zh-CN"/>
        </w:rPr>
        <w:t>41%</w:t>
      </w:r>
      <w:r w:rsidRPr="003576B0">
        <w:rPr>
          <w:rStyle w:val="FootnoteTextChar"/>
          <w:rFonts w:hint="eastAsia"/>
          <w:lang w:eastAsia="zh-CN"/>
        </w:rPr>
        <w:t>已确认，</w:t>
      </w:r>
      <w:r w:rsidRPr="003576B0">
        <w:rPr>
          <w:rStyle w:val="FootnoteTextChar"/>
          <w:rFonts w:hint="eastAsia"/>
          <w:lang w:eastAsia="zh-CN"/>
        </w:rPr>
        <w:t>7%</w:t>
      </w:r>
      <w:r w:rsidRPr="003576B0">
        <w:rPr>
          <w:rStyle w:val="FootnoteTextChar"/>
          <w:rFonts w:hint="eastAsia"/>
          <w:lang w:eastAsia="zh-CN"/>
        </w:rPr>
        <w:t>已取消，</w:t>
      </w:r>
      <w:r w:rsidRPr="003576B0">
        <w:rPr>
          <w:rStyle w:val="FootnoteTextChar"/>
          <w:rFonts w:hint="eastAsia"/>
          <w:lang w:eastAsia="zh-CN"/>
        </w:rPr>
        <w:t>5%</w:t>
      </w:r>
      <w:r w:rsidRPr="003576B0">
        <w:rPr>
          <w:rStyle w:val="FootnoteTextChar"/>
          <w:rFonts w:hint="eastAsia"/>
          <w:lang w:eastAsia="zh-CN"/>
        </w:rPr>
        <w:t>已实施，</w:t>
      </w:r>
      <w:r w:rsidRPr="003576B0">
        <w:rPr>
          <w:rStyle w:val="FootnoteTextChar"/>
          <w:rFonts w:hint="eastAsia"/>
          <w:lang w:eastAsia="zh-CN"/>
        </w:rPr>
        <w:t>2%</w:t>
      </w:r>
      <w:r w:rsidRPr="003576B0">
        <w:rPr>
          <w:rStyle w:val="FootnoteTextChar"/>
          <w:rFonts w:hint="eastAsia"/>
          <w:lang w:eastAsia="zh-CN"/>
        </w:rPr>
        <w:t>已</w:t>
      </w:r>
      <w:r>
        <w:rPr>
          <w:rStyle w:val="FootnoteTextChar"/>
          <w:rFonts w:hint="eastAsia"/>
          <w:lang w:eastAsia="zh-CN"/>
        </w:rPr>
        <w:t>得到</w:t>
      </w:r>
      <w:r w:rsidRPr="003576B0">
        <w:rPr>
          <w:rStyle w:val="FootnoteTextChar"/>
          <w:rFonts w:hint="eastAsia"/>
          <w:lang w:eastAsia="zh-CN"/>
        </w:rPr>
        <w:t>计划，</w:t>
      </w:r>
      <w:r w:rsidRPr="003576B0">
        <w:rPr>
          <w:rStyle w:val="FootnoteTextChar"/>
          <w:rFonts w:hint="eastAsia"/>
          <w:lang w:eastAsia="zh-CN"/>
        </w:rPr>
        <w:t>1%</w:t>
      </w:r>
      <w:r>
        <w:rPr>
          <w:rStyle w:val="FootnoteTextChar"/>
          <w:rFonts w:hint="eastAsia"/>
          <w:lang w:eastAsia="zh-CN"/>
        </w:rPr>
        <w:t>被</w:t>
      </w:r>
      <w:r w:rsidRPr="003576B0">
        <w:rPr>
          <w:rStyle w:val="FootnoteTextChar"/>
          <w:rFonts w:hint="eastAsia"/>
          <w:lang w:eastAsia="zh-CN"/>
        </w:rPr>
        <w:t>延期。值得注意的是，特别是考虑到</w:t>
      </w:r>
      <w:r w:rsidRPr="003576B0">
        <w:rPr>
          <w:rStyle w:val="FootnoteTextChar"/>
          <w:rFonts w:hint="eastAsia"/>
          <w:lang w:eastAsia="zh-CN"/>
        </w:rPr>
        <w:t>2020</w:t>
      </w:r>
      <w:r w:rsidRPr="003576B0">
        <w:rPr>
          <w:rStyle w:val="FootnoteTextChar"/>
          <w:rFonts w:hint="eastAsia"/>
          <w:lang w:eastAsia="zh-CN"/>
        </w:rPr>
        <w:t>年的</w:t>
      </w:r>
      <w:r>
        <w:rPr>
          <w:rStyle w:val="FootnoteTextChar"/>
          <w:rFonts w:hint="eastAsia"/>
          <w:lang w:eastAsia="zh-CN"/>
        </w:rPr>
        <w:t>活动情况</w:t>
      </w:r>
      <w:r w:rsidRPr="003576B0">
        <w:rPr>
          <w:rStyle w:val="FootnoteTextChar"/>
          <w:rFonts w:hint="eastAsia"/>
          <w:lang w:eastAsia="zh-CN"/>
        </w:rPr>
        <w:t>，</w:t>
      </w:r>
      <w:r w:rsidRPr="003576B0">
        <w:rPr>
          <w:rStyle w:val="FootnoteTextChar"/>
          <w:rFonts w:hint="eastAsia"/>
          <w:lang w:eastAsia="zh-CN"/>
        </w:rPr>
        <w:t>2019</w:t>
      </w:r>
      <w:r w:rsidRPr="003576B0">
        <w:rPr>
          <w:rStyle w:val="FootnoteTextChar"/>
          <w:rFonts w:hint="eastAsia"/>
          <w:lang w:eastAsia="zh-CN"/>
        </w:rPr>
        <w:t>年最流行的方式</w:t>
      </w:r>
      <w:r>
        <w:rPr>
          <w:rStyle w:val="FootnoteTextChar"/>
          <w:rFonts w:hint="eastAsia"/>
          <w:lang w:eastAsia="zh-CN"/>
        </w:rPr>
        <w:t>已</w:t>
      </w:r>
      <w:r w:rsidRPr="003576B0">
        <w:rPr>
          <w:rStyle w:val="FootnoteTextChar"/>
          <w:rFonts w:hint="eastAsia"/>
          <w:lang w:eastAsia="zh-CN"/>
        </w:rPr>
        <w:t>是在线</w:t>
      </w:r>
      <w:r>
        <w:rPr>
          <w:rStyle w:val="FootnoteTextChar"/>
          <w:rFonts w:hint="eastAsia"/>
          <w:lang w:eastAsia="zh-CN"/>
        </w:rPr>
        <w:t>方式（</w:t>
      </w:r>
      <w:r w:rsidRPr="003576B0">
        <w:rPr>
          <w:rStyle w:val="FootnoteTextChar"/>
          <w:rFonts w:hint="eastAsia"/>
          <w:lang w:eastAsia="zh-CN"/>
        </w:rPr>
        <w:t>37%</w:t>
      </w:r>
      <w:r>
        <w:rPr>
          <w:rStyle w:val="FootnoteTextChar"/>
          <w:rFonts w:hint="eastAsia"/>
          <w:lang w:eastAsia="zh-CN"/>
        </w:rPr>
        <w:t>）</w:t>
      </w:r>
      <w:r w:rsidRPr="003576B0">
        <w:rPr>
          <w:rStyle w:val="FootnoteTextChar"/>
          <w:rFonts w:hint="eastAsia"/>
          <w:lang w:eastAsia="zh-CN"/>
        </w:rPr>
        <w:t>，其次是在瑞士和中国</w:t>
      </w:r>
      <w:r>
        <w:rPr>
          <w:rStyle w:val="FootnoteTextChar"/>
          <w:rFonts w:hint="eastAsia"/>
          <w:lang w:eastAsia="zh-CN"/>
        </w:rPr>
        <w:t>的的</w:t>
      </w:r>
      <w:r w:rsidRPr="003576B0">
        <w:rPr>
          <w:rStyle w:val="FootnoteTextChar"/>
          <w:rFonts w:hint="eastAsia"/>
          <w:lang w:eastAsia="zh-CN"/>
        </w:rPr>
        <w:t>面对面</w:t>
      </w:r>
      <w:r>
        <w:rPr>
          <w:rStyle w:val="FootnoteTextChar"/>
          <w:rFonts w:hint="eastAsia"/>
          <w:lang w:eastAsia="zh-CN"/>
        </w:rPr>
        <w:t>活动，分别为</w:t>
      </w:r>
      <w:r w:rsidRPr="003576B0">
        <w:rPr>
          <w:rStyle w:val="FootnoteTextChar"/>
          <w:rFonts w:hint="eastAsia"/>
          <w:lang w:eastAsia="zh-CN"/>
        </w:rPr>
        <w:t>26%</w:t>
      </w:r>
      <w:r>
        <w:rPr>
          <w:rStyle w:val="FootnoteTextChar"/>
          <w:rFonts w:hint="eastAsia"/>
          <w:lang w:eastAsia="zh-CN"/>
        </w:rPr>
        <w:t>和</w:t>
      </w:r>
      <w:r w:rsidRPr="003576B0">
        <w:rPr>
          <w:rStyle w:val="FootnoteTextChar"/>
          <w:rFonts w:hint="eastAsia"/>
          <w:lang w:eastAsia="zh-CN"/>
        </w:rPr>
        <w:t>5%</w:t>
      </w:r>
      <w:r w:rsidRPr="003576B0">
        <w:rPr>
          <w:rStyle w:val="FootnoteTextChar"/>
          <w:rFonts w:hint="eastAsia"/>
          <w:lang w:eastAsia="zh-CN"/>
        </w:rPr>
        <w:t>。</w:t>
      </w:r>
      <w:r w:rsidRPr="00D553FA">
        <w:rPr>
          <w:rStyle w:val="FootnoteTextChar"/>
          <w:lang w:eastAsia="zh-CN"/>
        </w:rPr>
        <w:t xml:space="preserve"> </w:t>
      </w:r>
    </w:p>
  </w:footnote>
  <w:footnote w:id="25">
    <w:p w14:paraId="0E2D066E" w14:textId="77777777" w:rsidR="00397D27" w:rsidRDefault="00397D27" w:rsidP="00397D27">
      <w:pPr>
        <w:pStyle w:val="FootnoteText"/>
      </w:pPr>
      <w:r>
        <w:rPr>
          <w:rStyle w:val="FootnoteReference"/>
        </w:rPr>
        <w:footnoteRef/>
      </w:r>
      <w:r>
        <w:t xml:space="preserve"> </w:t>
      </w:r>
      <w:bookmarkStart w:id="187" w:name="lt_pId2390"/>
      <w:r>
        <w:fldChar w:fldCharType="begin"/>
      </w:r>
      <w:r>
        <w:instrText xml:space="preserve"> HYPERLINK "https://www.itu.int/en/ITU-R/seminars/Pages/default.aspx" </w:instrText>
      </w:r>
      <w:r>
        <w:fldChar w:fldCharType="separate"/>
      </w:r>
      <w:r w:rsidRPr="009279F8">
        <w:t>https://www.itu.int/en/ITU-R/seminars/Pages/default.aspx</w:t>
      </w:r>
      <w:r>
        <w:fldChar w:fldCharType="end"/>
      </w:r>
      <w:r>
        <w:t>; see also RAG_20 and RAG_16 documents</w:t>
      </w:r>
      <w:bookmarkEnd w:id="187"/>
      <w:r>
        <w:rPr>
          <w:rFonts w:hint="eastAsia"/>
        </w:rPr>
        <w:t>。</w:t>
      </w:r>
    </w:p>
  </w:footnote>
  <w:footnote w:id="26">
    <w:p w14:paraId="705C5651" w14:textId="77777777" w:rsidR="00397D27" w:rsidRDefault="00397D27" w:rsidP="00397D27">
      <w:pPr>
        <w:pStyle w:val="FootnoteText"/>
      </w:pPr>
      <w:r>
        <w:rPr>
          <w:rStyle w:val="FootnoteReference"/>
        </w:rPr>
        <w:footnoteRef/>
      </w:r>
      <w:r w:rsidRPr="003C47F0">
        <w:t xml:space="preserve"> </w:t>
      </w:r>
      <w:bookmarkStart w:id="188" w:name="lt_pId2391"/>
      <w:r>
        <w:rPr>
          <w:rFonts w:hint="eastAsia"/>
        </w:rPr>
        <w:t>例如见</w:t>
      </w:r>
      <w:r w:rsidRPr="003C47F0">
        <w:t>https://studylib.net/doc/13357348/bridging-the-standardization-gap--bsg--programme-vijay-mahttps://studylib.net/doc/13357348/bridging-the-standardization-gap--bsg--programme-vijay-ma...</w:t>
      </w:r>
      <w:bookmarkEnd w:id="188"/>
      <w:r w:rsidRPr="003576B0">
        <w:rPr>
          <w:rFonts w:hint="eastAsia"/>
        </w:rPr>
        <w:t>始于</w:t>
      </w:r>
      <w:r w:rsidRPr="003576B0">
        <w:rPr>
          <w:rFonts w:hint="eastAsia"/>
        </w:rPr>
        <w:t>2015</w:t>
      </w:r>
      <w:r w:rsidRPr="003576B0">
        <w:rPr>
          <w:rFonts w:hint="eastAsia"/>
        </w:rPr>
        <w:t>年</w:t>
      </w:r>
      <w:r>
        <w:rPr>
          <w:rFonts w:hint="eastAsia"/>
        </w:rPr>
        <w:t>。</w:t>
      </w:r>
    </w:p>
  </w:footnote>
  <w:footnote w:id="27">
    <w:p w14:paraId="21684FA6" w14:textId="77777777" w:rsidR="00397D27" w:rsidRDefault="00397D27" w:rsidP="00397D27">
      <w:pPr>
        <w:pStyle w:val="FootnoteText"/>
      </w:pPr>
      <w:r w:rsidRPr="009A4D8E">
        <w:rPr>
          <w:rStyle w:val="FootnoteReference"/>
        </w:rPr>
        <w:footnoteRef/>
      </w:r>
      <w:r w:rsidRPr="009A4D8E">
        <w:rPr>
          <w:rStyle w:val="FootnoteReference"/>
        </w:rPr>
        <w:t xml:space="preserve"> </w:t>
      </w:r>
      <w:bookmarkStart w:id="189" w:name="lt_pId2392"/>
      <w:r>
        <w:fldChar w:fldCharType="begin"/>
      </w:r>
      <w:r>
        <w:instrText xml:space="preserve"> HYPERLINK "https://www.itu.int/en/ITU-T/Workshops-and-Seminars/201912/Pages/default.aspx" </w:instrText>
      </w:r>
      <w:r>
        <w:fldChar w:fldCharType="separate"/>
      </w:r>
      <w:r w:rsidRPr="00DF081F">
        <w:rPr>
          <w:szCs w:val="16"/>
        </w:rPr>
        <w:t>https://www.itu.int/en/ITU-T/Workshops-and-Seminars/201912/Pages/default.aspx</w:t>
      </w:r>
      <w:r>
        <w:rPr>
          <w:szCs w:val="16"/>
        </w:rPr>
        <w:fldChar w:fldCharType="end"/>
      </w:r>
      <w:bookmarkEnd w:id="189"/>
      <w:r>
        <w:rPr>
          <w:rFonts w:asciiTheme="minorEastAsia" w:eastAsiaTheme="minorEastAsia" w:hAnsiTheme="minorEastAsia" w:hint="eastAsia"/>
        </w:rPr>
        <w:t>。</w:t>
      </w:r>
    </w:p>
  </w:footnote>
  <w:footnote w:id="28">
    <w:p w14:paraId="39C44E46" w14:textId="77777777" w:rsidR="00397D27" w:rsidRPr="00E65F7F" w:rsidRDefault="00397D27" w:rsidP="00397D27">
      <w:pPr>
        <w:pStyle w:val="FootnoteText"/>
        <w:rPr>
          <w:lang w:eastAsia="zh-CN"/>
        </w:rPr>
      </w:pPr>
      <w:r w:rsidRPr="009A4D8E">
        <w:rPr>
          <w:rStyle w:val="FootnoteReference"/>
        </w:rPr>
        <w:footnoteRef/>
      </w:r>
      <w:r w:rsidRPr="009A4D8E">
        <w:rPr>
          <w:rStyle w:val="FootnoteReference"/>
          <w:lang w:eastAsia="zh-CN"/>
        </w:rPr>
        <w:t xml:space="preserve"> </w:t>
      </w:r>
      <w:r w:rsidRPr="00C048A8">
        <w:rPr>
          <w:rFonts w:hint="eastAsia"/>
          <w:lang w:eastAsia="zh-CN"/>
        </w:rPr>
        <w:t>应当认识到，</w:t>
      </w:r>
      <w:r w:rsidRPr="00C048A8">
        <w:rPr>
          <w:rFonts w:hint="eastAsia"/>
          <w:lang w:eastAsia="zh-CN"/>
        </w:rPr>
        <w:t>18</w:t>
      </w:r>
      <w:r>
        <w:rPr>
          <w:rFonts w:hint="eastAsia"/>
          <w:lang w:eastAsia="zh-CN"/>
        </w:rPr>
        <w:t>年全权代表大会</w:t>
      </w:r>
      <w:r w:rsidRPr="00C048A8">
        <w:rPr>
          <w:rFonts w:hint="eastAsia"/>
          <w:lang w:eastAsia="zh-CN"/>
        </w:rPr>
        <w:t>关于</w:t>
      </w:r>
      <w:r w:rsidRPr="00C048A8">
        <w:rPr>
          <w:rFonts w:hint="eastAsia"/>
          <w:lang w:eastAsia="zh-CN"/>
        </w:rPr>
        <w:t>BDT</w:t>
      </w:r>
      <w:r w:rsidRPr="00C048A8">
        <w:rPr>
          <w:rFonts w:hint="eastAsia"/>
          <w:lang w:eastAsia="zh-CN"/>
        </w:rPr>
        <w:t>区域</w:t>
      </w:r>
      <w:r>
        <w:rPr>
          <w:rFonts w:hint="eastAsia"/>
          <w:lang w:eastAsia="zh-CN"/>
        </w:rPr>
        <w:t>代表处（</w:t>
      </w:r>
      <w:r w:rsidRPr="00C048A8">
        <w:rPr>
          <w:rFonts w:hint="eastAsia"/>
          <w:lang w:eastAsia="zh-CN"/>
        </w:rPr>
        <w:t>随后将代表整个国际电联</w:t>
      </w:r>
      <w:r>
        <w:rPr>
          <w:rFonts w:hint="eastAsia"/>
          <w:lang w:eastAsia="zh-CN"/>
        </w:rPr>
        <w:t>）</w:t>
      </w:r>
      <w:r w:rsidRPr="00C048A8">
        <w:rPr>
          <w:rFonts w:hint="eastAsia"/>
          <w:lang w:eastAsia="zh-CN"/>
        </w:rPr>
        <w:t>的决定仍在进行中，尽管在此之前一些</w:t>
      </w:r>
      <w:r>
        <w:rPr>
          <w:rFonts w:hint="eastAsia"/>
          <w:lang w:eastAsia="zh-CN"/>
        </w:rPr>
        <w:t>代表</w:t>
      </w:r>
      <w:r w:rsidRPr="00C048A8">
        <w:rPr>
          <w:rFonts w:hint="eastAsia"/>
          <w:lang w:eastAsia="zh-CN"/>
        </w:rPr>
        <w:t>处之间日益加强的协调</w:t>
      </w:r>
      <w:r>
        <w:rPr>
          <w:rFonts w:hint="eastAsia"/>
          <w:lang w:eastAsia="zh-CN"/>
        </w:rPr>
        <w:t>为</w:t>
      </w:r>
      <w:r w:rsidRPr="00C048A8">
        <w:rPr>
          <w:rFonts w:hint="eastAsia"/>
          <w:lang w:eastAsia="zh-CN"/>
        </w:rPr>
        <w:t>促进相关事宜</w:t>
      </w:r>
      <w:r>
        <w:rPr>
          <w:rFonts w:hint="eastAsia"/>
          <w:lang w:eastAsia="zh-CN"/>
        </w:rPr>
        <w:t>提供了便利。</w:t>
      </w:r>
    </w:p>
  </w:footnote>
  <w:footnote w:id="29">
    <w:p w14:paraId="3AFBAB65" w14:textId="77777777" w:rsidR="00397D27" w:rsidRPr="00E65F7F" w:rsidRDefault="00397D27" w:rsidP="00397D27">
      <w:pPr>
        <w:pStyle w:val="FootnoteText"/>
        <w:rPr>
          <w:lang w:eastAsia="zh-CN"/>
        </w:rPr>
      </w:pPr>
      <w:r w:rsidRPr="00E65F7F">
        <w:rPr>
          <w:rStyle w:val="FootnoteReference"/>
        </w:rPr>
        <w:footnoteRef/>
      </w:r>
      <w:r>
        <w:rPr>
          <w:lang w:eastAsia="zh-CN"/>
        </w:rPr>
        <w:t xml:space="preserve"> </w:t>
      </w:r>
      <w:r w:rsidRPr="00C048A8">
        <w:rPr>
          <w:rFonts w:hint="eastAsia"/>
          <w:lang w:eastAsia="zh-CN"/>
        </w:rPr>
        <w:t>不包括存档和“寻求资金”的项目。</w:t>
      </w:r>
    </w:p>
  </w:footnote>
  <w:footnote w:id="30">
    <w:p w14:paraId="63EB24F8" w14:textId="77777777" w:rsidR="00397D27" w:rsidRPr="00E65F7F" w:rsidRDefault="00397D27" w:rsidP="00397D27">
      <w:pPr>
        <w:pStyle w:val="FootnoteText"/>
      </w:pPr>
      <w:r w:rsidRPr="00E65F7F">
        <w:rPr>
          <w:rStyle w:val="FootnoteReference"/>
        </w:rPr>
        <w:footnoteRef/>
      </w:r>
      <w:r w:rsidRPr="00E65F7F">
        <w:t xml:space="preserve"> </w:t>
      </w:r>
      <w:bookmarkStart w:id="190" w:name="lt_pId2395"/>
      <w:r w:rsidRPr="00C048A8">
        <w:rPr>
          <w:rFonts w:hint="eastAsia"/>
        </w:rPr>
        <w:t>国际电联</w:t>
      </w:r>
      <w:r w:rsidRPr="00C048A8">
        <w:rPr>
          <w:rFonts w:hint="eastAsia"/>
        </w:rPr>
        <w:t>2019</w:t>
      </w:r>
      <w:r w:rsidRPr="00C048A8">
        <w:rPr>
          <w:rFonts w:hint="eastAsia"/>
        </w:rPr>
        <w:t>年世界电信</w:t>
      </w:r>
      <w:r>
        <w:rPr>
          <w:rFonts w:hint="eastAsia"/>
        </w:rPr>
        <w:t>展</w:t>
      </w:r>
      <w:r w:rsidRPr="00C048A8">
        <w:rPr>
          <w:rFonts w:hint="eastAsia"/>
        </w:rPr>
        <w:t>中小企业</w:t>
      </w:r>
      <w:r>
        <w:rPr>
          <w:rFonts w:hint="eastAsia"/>
        </w:rPr>
        <w:t>专项活动</w:t>
      </w:r>
      <w:r w:rsidRPr="00C048A8">
        <w:rPr>
          <w:rFonts w:hint="eastAsia"/>
        </w:rPr>
        <w:t>，</w:t>
      </w:r>
      <w:hyperlink r:id="rId9" w:history="1">
        <w:r w:rsidRPr="00E65F7F">
          <w:t>https://www.ituaj.jp/wp-content/uploads/2019/03/WT19-Flyer-SMEs.pdf</w:t>
        </w:r>
      </w:hyperlink>
      <w:bookmarkEnd w:id="190"/>
      <w:r>
        <w:rPr>
          <w:rFonts w:hint="eastAsia"/>
        </w:rPr>
        <w:t>。</w:t>
      </w:r>
    </w:p>
  </w:footnote>
  <w:footnote w:id="31">
    <w:p w14:paraId="4EF631C8" w14:textId="77777777" w:rsidR="00397D27" w:rsidRPr="00E65F7F" w:rsidRDefault="00397D27" w:rsidP="00397D27">
      <w:pPr>
        <w:pStyle w:val="FootnoteText"/>
        <w:rPr>
          <w:lang w:eastAsia="zh-CN"/>
        </w:rPr>
      </w:pPr>
      <w:r w:rsidRPr="00E65F7F">
        <w:rPr>
          <w:rStyle w:val="FootnoteReference"/>
        </w:rPr>
        <w:footnoteRef/>
      </w:r>
      <w:r>
        <w:rPr>
          <w:lang w:eastAsia="zh-CN"/>
        </w:rPr>
        <w:t xml:space="preserve"> </w:t>
      </w:r>
      <w:r w:rsidRPr="00C048A8">
        <w:rPr>
          <w:rFonts w:hint="eastAsia"/>
          <w:lang w:eastAsia="zh-CN"/>
        </w:rPr>
        <w:t>有时也被称为</w:t>
      </w:r>
      <w:r>
        <w:rPr>
          <w:rFonts w:hint="eastAsia"/>
          <w:lang w:eastAsia="zh-CN"/>
        </w:rPr>
        <w:t>全面</w:t>
      </w:r>
      <w:r w:rsidRPr="00C048A8">
        <w:rPr>
          <w:rFonts w:hint="eastAsia"/>
          <w:lang w:eastAsia="zh-CN"/>
        </w:rPr>
        <w:t>培训</w:t>
      </w:r>
      <w:r>
        <w:rPr>
          <w:rFonts w:hint="eastAsia"/>
          <w:lang w:eastAsia="zh-CN"/>
        </w:rPr>
        <w:t>项目。</w:t>
      </w:r>
    </w:p>
  </w:footnote>
  <w:footnote w:id="32">
    <w:p w14:paraId="55E0B0E1" w14:textId="77777777" w:rsidR="00397D27" w:rsidRDefault="00397D27" w:rsidP="00397D27">
      <w:pPr>
        <w:pStyle w:val="FootnoteText"/>
        <w:rPr>
          <w:lang w:eastAsia="zh-CN"/>
        </w:rPr>
      </w:pPr>
      <w:r w:rsidRPr="00E65F7F">
        <w:rPr>
          <w:rStyle w:val="FootnoteReference"/>
        </w:rPr>
        <w:footnoteRef/>
      </w:r>
      <w:r>
        <w:rPr>
          <w:lang w:eastAsia="zh-CN"/>
        </w:rPr>
        <w:t xml:space="preserve"> </w:t>
      </w:r>
      <w:r w:rsidRPr="00C048A8">
        <w:rPr>
          <w:rFonts w:hint="eastAsia"/>
          <w:lang w:eastAsia="zh-CN"/>
        </w:rPr>
        <w:t>虽然“高水平”似乎有一些灵活定义，但许多人</w:t>
      </w:r>
      <w:r>
        <w:rPr>
          <w:rFonts w:hint="eastAsia"/>
          <w:lang w:eastAsia="zh-CN"/>
        </w:rPr>
        <w:t>将其</w:t>
      </w:r>
      <w:r w:rsidRPr="00C048A8">
        <w:rPr>
          <w:rFonts w:hint="eastAsia"/>
          <w:lang w:eastAsia="zh-CN"/>
        </w:rPr>
        <w:t>视为</w:t>
      </w:r>
      <w:r>
        <w:rPr>
          <w:rFonts w:hint="eastAsia"/>
          <w:lang w:eastAsia="zh-CN"/>
        </w:rPr>
        <w:t>是</w:t>
      </w:r>
      <w:r w:rsidRPr="00C048A8">
        <w:rPr>
          <w:rFonts w:hint="eastAsia"/>
          <w:lang w:eastAsia="zh-CN"/>
        </w:rPr>
        <w:t>硕士水平。这里的主要参考文件是国际电</w:t>
      </w:r>
      <w:r w:rsidRPr="00C048A8">
        <w:rPr>
          <w:rFonts w:hint="eastAsia"/>
          <w:lang w:eastAsia="zh-CN"/>
        </w:rPr>
        <w:t>联</w:t>
      </w:r>
      <w:r>
        <w:rPr>
          <w:rFonts w:hint="eastAsia"/>
          <w:lang w:eastAsia="zh-CN"/>
        </w:rPr>
        <w:t>电信发展局</w:t>
      </w:r>
      <w:r w:rsidRPr="00334E5C">
        <w:rPr>
          <w:lang w:eastAsia="zh-CN"/>
        </w:rPr>
        <w:t xml:space="preserve">HCBD </w:t>
      </w:r>
      <w:r>
        <w:rPr>
          <w:rFonts w:hint="eastAsia"/>
          <w:lang w:eastAsia="zh-CN"/>
        </w:rPr>
        <w:t>（</w:t>
      </w:r>
      <w:r w:rsidRPr="00C048A8">
        <w:rPr>
          <w:rFonts w:hint="eastAsia"/>
          <w:lang w:eastAsia="zh-CN"/>
        </w:rPr>
        <w:t>2015</w:t>
      </w:r>
      <w:r w:rsidRPr="00C048A8">
        <w:rPr>
          <w:rFonts w:hint="eastAsia"/>
          <w:lang w:eastAsia="zh-CN"/>
        </w:rPr>
        <w:t>年</w:t>
      </w:r>
      <w:r>
        <w:rPr>
          <w:rFonts w:hint="eastAsia"/>
          <w:lang w:eastAsia="zh-CN"/>
        </w:rPr>
        <w:t>）</w:t>
      </w:r>
      <w:r w:rsidRPr="00C048A8">
        <w:rPr>
          <w:rFonts w:hint="eastAsia"/>
          <w:lang w:eastAsia="zh-CN"/>
        </w:rPr>
        <w:t>国际电联学院培训</w:t>
      </w:r>
      <w:r>
        <w:rPr>
          <w:rFonts w:hint="eastAsia"/>
          <w:lang w:eastAsia="zh-CN"/>
        </w:rPr>
        <w:t>项目</w:t>
      </w:r>
      <w:r w:rsidRPr="00C048A8">
        <w:rPr>
          <w:rFonts w:hint="eastAsia"/>
          <w:lang w:eastAsia="zh-CN"/>
        </w:rPr>
        <w:t>交付战略最终版本；和国际电联</w:t>
      </w:r>
      <w:r>
        <w:rPr>
          <w:rFonts w:hint="eastAsia"/>
          <w:lang w:eastAsia="zh-CN"/>
        </w:rPr>
        <w:t>（</w:t>
      </w:r>
      <w:r w:rsidRPr="00C048A8">
        <w:rPr>
          <w:rFonts w:hint="eastAsia"/>
          <w:lang w:eastAsia="zh-CN"/>
        </w:rPr>
        <w:t>无日期</w:t>
      </w:r>
      <w:r>
        <w:rPr>
          <w:lang w:eastAsia="zh-CN"/>
        </w:rPr>
        <w:t>）</w:t>
      </w:r>
      <w:r>
        <w:rPr>
          <w:rFonts w:hint="eastAsia"/>
          <w:lang w:eastAsia="zh-CN"/>
        </w:rPr>
        <w:t>的</w:t>
      </w:r>
      <w:r w:rsidRPr="00C048A8">
        <w:rPr>
          <w:rFonts w:hint="eastAsia"/>
          <w:lang w:eastAsia="zh-CN"/>
        </w:rPr>
        <w:t>《国际电联学院培训</w:t>
      </w:r>
      <w:r>
        <w:rPr>
          <w:rFonts w:hint="eastAsia"/>
          <w:lang w:eastAsia="zh-CN"/>
        </w:rPr>
        <w:t>计划</w:t>
      </w:r>
      <w:r w:rsidRPr="00C048A8">
        <w:rPr>
          <w:rFonts w:hint="eastAsia"/>
          <w:lang w:eastAsia="zh-CN"/>
        </w:rPr>
        <w:t>质量保证评估</w:t>
      </w:r>
      <w:r>
        <w:rPr>
          <w:rFonts w:hint="eastAsia"/>
          <w:lang w:eastAsia="zh-CN"/>
        </w:rPr>
        <w:t>导则</w:t>
      </w:r>
      <w:r w:rsidRPr="00C048A8">
        <w:rPr>
          <w:rFonts w:hint="eastAsia"/>
          <w:lang w:eastAsia="zh-CN"/>
        </w:rPr>
        <w:t>》</w:t>
      </w:r>
      <w:r>
        <w:rPr>
          <w:rFonts w:hint="eastAsia"/>
          <w:lang w:eastAsia="zh-CN"/>
        </w:rPr>
        <w:t>。</w:t>
      </w:r>
    </w:p>
  </w:footnote>
  <w:footnote w:id="33">
    <w:p w14:paraId="27EE7ECF" w14:textId="77777777" w:rsidR="00397D27" w:rsidRDefault="00397D27" w:rsidP="00397D27">
      <w:pPr>
        <w:pStyle w:val="FootnoteText"/>
        <w:rPr>
          <w:lang w:eastAsia="zh-CN"/>
        </w:rPr>
      </w:pPr>
      <w:r>
        <w:rPr>
          <w:rStyle w:val="FootnoteReference"/>
        </w:rPr>
        <w:footnoteRef/>
      </w:r>
      <w:r>
        <w:rPr>
          <w:lang w:eastAsia="zh-CN"/>
        </w:rPr>
        <w:t xml:space="preserve"> </w:t>
      </w:r>
      <w:r w:rsidRPr="00AB0B85">
        <w:rPr>
          <w:lang w:eastAsia="zh-CN"/>
        </w:rPr>
        <w:t>国际电联总部目前正在将这些课程的概览模块转换为在线自定进度课程，由国际电联学院提供</w:t>
      </w:r>
      <w:r w:rsidRPr="00AB0B85">
        <w:rPr>
          <w:rFonts w:hint="eastAsia"/>
          <w:lang w:eastAsia="zh-CN"/>
        </w:rPr>
        <w:t>。</w:t>
      </w:r>
    </w:p>
  </w:footnote>
  <w:footnote w:id="34">
    <w:p w14:paraId="0383813A" w14:textId="77777777" w:rsidR="00397D27" w:rsidRDefault="00397D27" w:rsidP="00397D27">
      <w:pPr>
        <w:pStyle w:val="FootnoteText"/>
        <w:rPr>
          <w:lang w:eastAsia="zh-CN"/>
        </w:rPr>
      </w:pPr>
      <w:r>
        <w:rPr>
          <w:rStyle w:val="FootnoteReference"/>
        </w:rPr>
        <w:footnoteRef/>
      </w:r>
      <w:r>
        <w:t xml:space="preserve"> </w:t>
      </w:r>
      <w:bookmarkStart w:id="191" w:name="lt_pId2400"/>
      <w:r w:rsidRPr="00660AB9">
        <w:rPr>
          <w:rFonts w:hint="eastAsia"/>
        </w:rPr>
        <w:t>国际电联学院</w:t>
      </w:r>
      <w:r>
        <w:rPr>
          <w:rFonts w:hint="eastAsia"/>
        </w:rPr>
        <w:t>（</w:t>
      </w:r>
      <w:r>
        <w:rPr>
          <w:rFonts w:hint="eastAsia"/>
        </w:rPr>
        <w:t>2</w:t>
      </w:r>
      <w:r>
        <w:t>013</w:t>
      </w:r>
      <w:r>
        <w:rPr>
          <w:rFonts w:hint="eastAsia"/>
        </w:rPr>
        <w:t>年）</w:t>
      </w:r>
      <w:r w:rsidRPr="00660AB9">
        <w:rPr>
          <w:rFonts w:hint="eastAsia"/>
        </w:rPr>
        <w:t>SMTP</w:t>
      </w:r>
      <w:r w:rsidRPr="00660AB9">
        <w:rPr>
          <w:rFonts w:hint="eastAsia"/>
        </w:rPr>
        <w:t>频谱管理培训</w:t>
      </w:r>
      <w:r>
        <w:rPr>
          <w:rFonts w:hint="eastAsia"/>
        </w:rPr>
        <w:t>计划：国际电联学院举措，</w:t>
      </w:r>
      <w:hyperlink r:id="rId10" w:history="1">
        <w:r w:rsidRPr="001A0CF5">
          <w:rPr>
            <w:rStyle w:val="Hyperlink"/>
          </w:rPr>
          <w:t>https://drive.google.com/drive/folders/1mW8ST5QkNQSGKhy9smEBektAelR0AMSg</w:t>
        </w:r>
      </w:hyperlink>
      <w:bookmarkStart w:id="192" w:name="lt_pId2401"/>
      <w:bookmarkEnd w:id="191"/>
      <w:r>
        <w:rPr>
          <w:rFonts w:hint="eastAsia"/>
        </w:rPr>
        <w:t>。</w:t>
      </w:r>
      <w:bookmarkEnd w:id="192"/>
      <w:r w:rsidRPr="00501FA1">
        <w:rPr>
          <w:rFonts w:hint="eastAsia"/>
          <w:lang w:eastAsia="zh-CN"/>
        </w:rPr>
        <w:t>从</w:t>
      </w:r>
      <w:r w:rsidRPr="00501FA1">
        <w:rPr>
          <w:lang w:eastAsia="zh-CN"/>
        </w:rPr>
        <w:t>括号</w:t>
      </w:r>
      <w:r>
        <w:rPr>
          <w:rFonts w:hint="eastAsia"/>
          <w:lang w:eastAsia="zh-CN"/>
        </w:rPr>
        <w:t>中</w:t>
      </w:r>
      <w:r w:rsidRPr="00501FA1">
        <w:rPr>
          <w:lang w:eastAsia="zh-CN"/>
        </w:rPr>
        <w:t>可以注意到，这种首字母缩写</w:t>
      </w:r>
      <w:r>
        <w:rPr>
          <w:rFonts w:hint="eastAsia"/>
          <w:lang w:eastAsia="zh-CN"/>
        </w:rPr>
        <w:t>（</w:t>
      </w:r>
      <w:r w:rsidRPr="00501FA1">
        <w:rPr>
          <w:lang w:eastAsia="zh-CN"/>
        </w:rPr>
        <w:t>SMTP</w:t>
      </w:r>
      <w:r>
        <w:rPr>
          <w:rFonts w:hint="eastAsia"/>
          <w:lang w:eastAsia="zh-CN"/>
        </w:rPr>
        <w:t>）</w:t>
      </w:r>
      <w:r w:rsidRPr="00501FA1">
        <w:rPr>
          <w:lang w:eastAsia="zh-CN"/>
        </w:rPr>
        <w:t>的选择对于一个专注于数字技术的组织来说似乎很奇怪，因为</w:t>
      </w:r>
      <w:r>
        <w:rPr>
          <w:rFonts w:hint="eastAsia"/>
          <w:lang w:eastAsia="zh-CN"/>
        </w:rPr>
        <w:t>该缩写</w:t>
      </w:r>
      <w:r w:rsidRPr="00501FA1">
        <w:rPr>
          <w:lang w:eastAsia="zh-CN"/>
        </w:rPr>
        <w:t>更广泛地用于指简单邮件传输协议</w:t>
      </w:r>
      <w:r w:rsidRPr="009D386D">
        <w:rPr>
          <w:rFonts w:hint="eastAsia"/>
          <w:lang w:eastAsia="zh-CN"/>
        </w:rPr>
        <w:t>。</w:t>
      </w:r>
    </w:p>
  </w:footnote>
  <w:footnote w:id="35">
    <w:p w14:paraId="6701401F" w14:textId="77777777" w:rsidR="00397D27" w:rsidRDefault="00397D27" w:rsidP="00397D27">
      <w:pPr>
        <w:pStyle w:val="FootnoteText"/>
      </w:pPr>
      <w:r>
        <w:rPr>
          <w:rStyle w:val="FootnoteReference"/>
        </w:rPr>
        <w:footnoteRef/>
      </w:r>
      <w:bookmarkStart w:id="193" w:name="lt_pId2402"/>
      <w:r>
        <w:t xml:space="preserve"> </w:t>
      </w:r>
      <w:r>
        <w:rPr>
          <w:rFonts w:hint="eastAsia"/>
        </w:rPr>
        <w:t>国际电联电信发展局国际电联学院（</w:t>
      </w:r>
      <w:r>
        <w:t>2014</w:t>
      </w:r>
      <w:r>
        <w:rPr>
          <w:rFonts w:hint="eastAsia"/>
        </w:rPr>
        <w:t>年）服务质量培训项目（</w:t>
      </w:r>
      <w:r>
        <w:t>QoSTP</w:t>
      </w:r>
      <w:r>
        <w:rPr>
          <w:rFonts w:hint="eastAsia"/>
        </w:rPr>
        <w:t>）报告，</w:t>
      </w:r>
      <w:hyperlink r:id="rId11" w:history="1">
        <w:r w:rsidRPr="008643C9">
          <w:t>https://academy.itu.int/sites/default/files/media/file/QoS%20TP%20report.pdf</w:t>
        </w:r>
      </w:hyperlink>
      <w:bookmarkEnd w:id="193"/>
      <w:r>
        <w:rPr>
          <w:rFonts w:hint="eastAsia"/>
        </w:rPr>
        <w:t>。</w:t>
      </w:r>
    </w:p>
  </w:footnote>
  <w:footnote w:id="36">
    <w:p w14:paraId="3605CBFD" w14:textId="77777777" w:rsidR="00397D27" w:rsidRDefault="00397D27" w:rsidP="00397D27">
      <w:pPr>
        <w:pStyle w:val="FootnoteText"/>
        <w:rPr>
          <w:lang w:eastAsia="zh-CN"/>
        </w:rPr>
      </w:pPr>
      <w:r>
        <w:rPr>
          <w:rStyle w:val="FootnoteReference"/>
        </w:rPr>
        <w:footnoteRef/>
      </w:r>
      <w:r w:rsidRPr="00324B92">
        <w:rPr>
          <w:lang w:eastAsia="zh-CN"/>
        </w:rPr>
        <w:t xml:space="preserve"> </w:t>
      </w:r>
      <w:bookmarkStart w:id="194" w:name="lt_pId2403"/>
      <w:r>
        <w:rPr>
          <w:rFonts w:hint="eastAsia"/>
          <w:lang w:eastAsia="zh-CN"/>
        </w:rPr>
        <w:t>国际电联</w:t>
      </w:r>
      <w:r>
        <w:rPr>
          <w:lang w:eastAsia="zh-CN"/>
        </w:rPr>
        <w:t>HCB</w:t>
      </w:r>
      <w:r>
        <w:rPr>
          <w:rFonts w:hint="eastAsia"/>
          <w:lang w:eastAsia="zh-CN"/>
        </w:rPr>
        <w:t>（无日期）</w:t>
      </w:r>
      <w:r w:rsidRPr="00324B92">
        <w:rPr>
          <w:lang w:eastAsia="zh-CN"/>
        </w:rPr>
        <w:t>IOT</w:t>
      </w:r>
      <w:r>
        <w:rPr>
          <w:rFonts w:hint="eastAsia"/>
          <w:lang w:eastAsia="zh-CN"/>
        </w:rPr>
        <w:t>培训项目（</w:t>
      </w:r>
      <w:r w:rsidRPr="00324B92">
        <w:rPr>
          <w:lang w:eastAsia="zh-CN"/>
        </w:rPr>
        <w:t>IOT TP</w:t>
      </w:r>
      <w:r>
        <w:rPr>
          <w:rFonts w:hint="eastAsia"/>
          <w:lang w:eastAsia="zh-CN"/>
        </w:rPr>
        <w:t>）报告，</w:t>
      </w:r>
      <w:bookmarkEnd w:id="194"/>
      <w:r w:rsidRPr="00324B92">
        <w:rPr>
          <w:lang w:eastAsia="zh-CN"/>
        </w:rPr>
        <w:t>https://academy.itu.int/sites/default/files/media/file/IoT%20TP%20Report.pdf</w:t>
      </w:r>
      <w:r>
        <w:rPr>
          <w:rFonts w:hint="eastAsia"/>
          <w:lang w:eastAsia="zh-CN"/>
        </w:rPr>
        <w:t>。</w:t>
      </w:r>
      <w:r w:rsidRPr="00E32D15">
        <w:rPr>
          <w:rFonts w:hint="eastAsia"/>
          <w:lang w:eastAsia="zh-CN"/>
        </w:rPr>
        <w:t>该</w:t>
      </w:r>
      <w:r>
        <w:rPr>
          <w:rFonts w:hint="eastAsia"/>
          <w:lang w:eastAsia="zh-CN"/>
        </w:rPr>
        <w:t>项目</w:t>
      </w:r>
      <w:r w:rsidRPr="00E32D15">
        <w:rPr>
          <w:rFonts w:hint="eastAsia"/>
          <w:lang w:eastAsia="zh-CN"/>
        </w:rPr>
        <w:t>已完成并准备</w:t>
      </w:r>
      <w:r>
        <w:rPr>
          <w:rFonts w:hint="eastAsia"/>
          <w:lang w:eastAsia="zh-CN"/>
        </w:rPr>
        <w:t>提供。</w:t>
      </w:r>
    </w:p>
  </w:footnote>
  <w:footnote w:id="37">
    <w:p w14:paraId="176F83E0" w14:textId="77777777" w:rsidR="00397D27" w:rsidRDefault="00397D27" w:rsidP="00397D27">
      <w:pPr>
        <w:pStyle w:val="FootnoteText"/>
        <w:rPr>
          <w:lang w:eastAsia="zh-CN"/>
        </w:rPr>
      </w:pPr>
      <w:r>
        <w:rPr>
          <w:rStyle w:val="FootnoteReference"/>
        </w:rPr>
        <w:footnoteRef/>
      </w:r>
      <w:r>
        <w:rPr>
          <w:lang w:eastAsia="zh-CN"/>
        </w:rPr>
        <w:t xml:space="preserve"> </w:t>
      </w:r>
      <w:r w:rsidRPr="00E32D15">
        <w:rPr>
          <w:rFonts w:hint="eastAsia"/>
          <w:lang w:eastAsia="zh-CN"/>
        </w:rPr>
        <w:t>另见劳工组织</w:t>
      </w:r>
      <w:r w:rsidRPr="00E32D15">
        <w:rPr>
          <w:rFonts w:hint="eastAsia"/>
          <w:lang w:eastAsia="zh-CN"/>
        </w:rPr>
        <w:t>-</w:t>
      </w:r>
      <w:r w:rsidRPr="00E32D15">
        <w:rPr>
          <w:rFonts w:hint="eastAsia"/>
          <w:lang w:eastAsia="zh-CN"/>
        </w:rPr>
        <w:t>国际电联最近的数字技能</w:t>
      </w:r>
      <w:r>
        <w:rPr>
          <w:rFonts w:hint="eastAsia"/>
          <w:lang w:eastAsia="zh-CN"/>
        </w:rPr>
        <w:t>宣传活动</w:t>
      </w:r>
      <w:r w:rsidRPr="00E32D15">
        <w:rPr>
          <w:rFonts w:hint="eastAsia"/>
          <w:lang w:eastAsia="zh-CN"/>
        </w:rPr>
        <w:t>，</w:t>
      </w:r>
      <w:r w:rsidRPr="001C28CB">
        <w:rPr>
          <w:lang w:eastAsia="zh-CN"/>
        </w:rPr>
        <w:t>该活动作为国际电</w:t>
      </w:r>
      <w:r w:rsidRPr="001C28CB">
        <w:rPr>
          <w:lang w:eastAsia="zh-CN"/>
        </w:rPr>
        <w:t>联主要能力开发和培训活动之一，在国际电联学院平台上</w:t>
      </w:r>
      <w:r>
        <w:rPr>
          <w:rFonts w:hint="eastAsia"/>
          <w:lang w:eastAsia="zh-CN"/>
        </w:rPr>
        <w:t>得到</w:t>
      </w:r>
      <w:r w:rsidRPr="001C28CB">
        <w:rPr>
          <w:lang w:eastAsia="zh-CN"/>
        </w:rPr>
        <w:t>介</w:t>
      </w:r>
      <w:r w:rsidRPr="001C28CB">
        <w:rPr>
          <w:rFonts w:hint="eastAsia"/>
          <w:lang w:eastAsia="zh-CN"/>
        </w:rPr>
        <w:t>绍</w:t>
      </w:r>
      <w:r>
        <w:rPr>
          <w:lang w:eastAsia="zh-CN"/>
        </w:rPr>
        <w:t>https://academy.itu.int/main-activities/ilo-itu-digital-skills-campaign</w:t>
      </w:r>
      <w:r w:rsidRPr="00E32D15">
        <w:rPr>
          <w:rFonts w:hint="eastAsia"/>
          <w:lang w:eastAsia="zh-CN"/>
        </w:rPr>
        <w:t>。由于这与其说是国际电联提供的能力</w:t>
      </w:r>
      <w:r>
        <w:rPr>
          <w:rFonts w:hint="eastAsia"/>
          <w:lang w:eastAsia="zh-CN"/>
        </w:rPr>
        <w:t>开发</w:t>
      </w:r>
      <w:r w:rsidRPr="00E32D15">
        <w:rPr>
          <w:rFonts w:hint="eastAsia"/>
          <w:lang w:eastAsia="zh-CN"/>
        </w:rPr>
        <w:t>和培训，不如说是一场</w:t>
      </w:r>
      <w:r>
        <w:rPr>
          <w:rFonts w:hint="eastAsia"/>
          <w:lang w:eastAsia="zh-CN"/>
        </w:rPr>
        <w:t>宣传活动</w:t>
      </w:r>
      <w:r w:rsidRPr="00E32D15">
        <w:rPr>
          <w:rFonts w:hint="eastAsia"/>
          <w:lang w:eastAsia="zh-CN"/>
        </w:rPr>
        <w:t>，</w:t>
      </w:r>
      <w:r>
        <w:rPr>
          <w:rFonts w:hint="eastAsia"/>
          <w:lang w:eastAsia="zh-CN"/>
        </w:rPr>
        <w:t>所以此处</w:t>
      </w:r>
      <w:r w:rsidRPr="00E32D15">
        <w:rPr>
          <w:rFonts w:hint="eastAsia"/>
          <w:lang w:eastAsia="zh-CN"/>
        </w:rPr>
        <w:t>不再进一步讨论。</w:t>
      </w:r>
    </w:p>
  </w:footnote>
  <w:footnote w:id="38">
    <w:p w14:paraId="2C22EF7C" w14:textId="77777777" w:rsidR="00397D27" w:rsidRDefault="00397D27" w:rsidP="00397D27">
      <w:pPr>
        <w:pStyle w:val="FootnoteText"/>
        <w:rPr>
          <w:lang w:eastAsia="zh-CN"/>
        </w:rPr>
      </w:pPr>
      <w:r>
        <w:rPr>
          <w:rStyle w:val="FootnoteReference"/>
        </w:rPr>
        <w:footnoteRef/>
      </w:r>
      <w:r w:rsidRPr="001E4C57">
        <w:t xml:space="preserve"> </w:t>
      </w:r>
      <w:bookmarkStart w:id="195" w:name="lt_pId2407"/>
      <w:r>
        <w:rPr>
          <w:rFonts w:hint="eastAsia"/>
        </w:rPr>
        <w:t>见</w:t>
      </w:r>
      <w:r w:rsidRPr="001E4C57">
        <w:t>https://www.itu.int/en/ITU-D/Capacity-Building/Pages/ITUInternetTrainingCentres(ITC).aspx</w:t>
      </w:r>
      <w:bookmarkEnd w:id="195"/>
      <w:r>
        <w:rPr>
          <w:rFonts w:hint="eastAsia"/>
        </w:rPr>
        <w:t>。</w:t>
      </w:r>
      <w:r w:rsidRPr="00E32D15">
        <w:rPr>
          <w:rFonts w:hint="eastAsia"/>
          <w:lang w:eastAsia="zh-CN"/>
        </w:rPr>
        <w:t>建议国际电联尽可能从其网站上删除此类过时信息。</w:t>
      </w:r>
    </w:p>
  </w:footnote>
  <w:footnote w:id="39">
    <w:p w14:paraId="534A29FC" w14:textId="77777777" w:rsidR="00397D27" w:rsidRDefault="00397D27" w:rsidP="00397D27">
      <w:pPr>
        <w:pStyle w:val="FootnoteText"/>
      </w:pPr>
      <w:r>
        <w:rPr>
          <w:rStyle w:val="FootnoteReference"/>
        </w:rPr>
        <w:footnoteRef/>
      </w:r>
      <w:r>
        <w:t xml:space="preserve"> </w:t>
      </w:r>
      <w:bookmarkStart w:id="196" w:name="lt_pId2409"/>
      <w:r>
        <w:fldChar w:fldCharType="begin"/>
      </w:r>
      <w:r>
        <w:instrText xml:space="preserve"> HYPERLINK "https://academy.itu.int/main-activities/digital-transformation-centres-initiative" </w:instrText>
      </w:r>
      <w:r>
        <w:fldChar w:fldCharType="separate"/>
      </w:r>
      <w:r w:rsidRPr="009279F8">
        <w:t>https://academy.itu.int/main-activities/digital-transformation-centres-initiative</w:t>
      </w:r>
      <w:r>
        <w:fldChar w:fldCharType="end"/>
      </w:r>
      <w:bookmarkEnd w:id="196"/>
      <w:r>
        <w:rPr>
          <w:rFonts w:hint="eastAsia"/>
        </w:rPr>
        <w:t>。</w:t>
      </w:r>
    </w:p>
  </w:footnote>
  <w:footnote w:id="40">
    <w:p w14:paraId="5F397C64" w14:textId="77777777" w:rsidR="00397D27" w:rsidRPr="008B5863" w:rsidRDefault="00397D27" w:rsidP="00397D27">
      <w:pPr>
        <w:pStyle w:val="FootnoteText"/>
        <w:rPr>
          <w:lang w:eastAsia="zh-CN"/>
        </w:rPr>
      </w:pPr>
      <w:r>
        <w:rPr>
          <w:rStyle w:val="FootnoteReference"/>
        </w:rPr>
        <w:footnoteRef/>
      </w:r>
      <w:r w:rsidRPr="008B5863">
        <w:rPr>
          <w:lang w:eastAsia="zh-CN"/>
        </w:rPr>
        <w:t xml:space="preserve"> </w:t>
      </w:r>
      <w:r>
        <w:rPr>
          <w:rFonts w:hint="eastAsia"/>
          <w:lang w:eastAsia="zh-CN"/>
        </w:rPr>
        <w:t>国际电联（</w:t>
      </w:r>
      <w:r>
        <w:rPr>
          <w:rFonts w:hint="eastAsia"/>
          <w:lang w:eastAsia="zh-CN"/>
        </w:rPr>
        <w:t>2</w:t>
      </w:r>
      <w:r>
        <w:rPr>
          <w:lang w:eastAsia="zh-CN"/>
        </w:rPr>
        <w:t>019</w:t>
      </w:r>
      <w:r>
        <w:rPr>
          <w:rFonts w:hint="eastAsia"/>
          <w:lang w:eastAsia="zh-CN"/>
        </w:rPr>
        <w:t>年）</w:t>
      </w:r>
      <w:r w:rsidRPr="00036225">
        <w:rPr>
          <w:rFonts w:hint="eastAsia"/>
          <w:lang w:eastAsia="zh-CN"/>
        </w:rPr>
        <w:t>数字化转型中心举措</w:t>
      </w:r>
      <w:r>
        <w:rPr>
          <w:rFonts w:hint="eastAsia"/>
          <w:lang w:eastAsia="zh-CN"/>
        </w:rPr>
        <w:t>。</w:t>
      </w:r>
    </w:p>
  </w:footnote>
  <w:footnote w:id="41">
    <w:p w14:paraId="3B65EBFC" w14:textId="77777777" w:rsidR="00397D27" w:rsidRDefault="00397D27" w:rsidP="00397D27">
      <w:pPr>
        <w:pStyle w:val="FootnoteText"/>
      </w:pPr>
      <w:r>
        <w:rPr>
          <w:rStyle w:val="FootnoteReference"/>
        </w:rPr>
        <w:footnoteRef/>
      </w:r>
      <w:bookmarkStart w:id="197" w:name="lt_pId2411"/>
      <w:r>
        <w:t xml:space="preserve"> </w:t>
      </w:r>
      <w:r>
        <w:rPr>
          <w:rFonts w:hint="eastAsia"/>
        </w:rPr>
        <w:t>见下列网站提供的</w:t>
      </w:r>
      <w:r w:rsidRPr="00E32D15">
        <w:rPr>
          <w:rFonts w:hint="eastAsia"/>
        </w:rPr>
        <w:t>通讯</w:t>
      </w:r>
      <w:r>
        <w:rPr>
          <w:rFonts w:hint="eastAsia"/>
        </w:rPr>
        <w:t>：</w:t>
      </w:r>
      <w:hyperlink r:id="rId12" w:history="1">
        <w:r w:rsidRPr="009279F8">
          <w:t>https://academy.itu.int/main-activities/digital-transformation-centres-initiative/dtc-news</w:t>
        </w:r>
      </w:hyperlink>
      <w:bookmarkEnd w:id="197"/>
      <w:r>
        <w:rPr>
          <w:rFonts w:hint="eastAsia"/>
        </w:rPr>
        <w:t>。</w:t>
      </w:r>
    </w:p>
  </w:footnote>
  <w:footnote w:id="42">
    <w:p w14:paraId="501AEC5A" w14:textId="77777777" w:rsidR="00397D27" w:rsidRPr="00E65F7F" w:rsidRDefault="00397D27" w:rsidP="00397D27">
      <w:pPr>
        <w:pStyle w:val="FootnoteText"/>
        <w:rPr>
          <w:highlight w:val="lightGray"/>
          <w:lang w:val="fr-FR" w:eastAsia="zh-CN"/>
        </w:rPr>
      </w:pPr>
      <w:r>
        <w:rPr>
          <w:rStyle w:val="FootnoteReference"/>
        </w:rPr>
        <w:footnoteRef/>
      </w:r>
      <w:r w:rsidRPr="00621032">
        <w:rPr>
          <w:lang w:val="fr-FR" w:eastAsia="zh-CN"/>
        </w:rPr>
        <w:t xml:space="preserve"> </w:t>
      </w:r>
      <w:r>
        <w:rPr>
          <w:rFonts w:hint="eastAsia"/>
          <w:lang w:eastAsia="zh-CN"/>
        </w:rPr>
        <w:t>国际电联（</w:t>
      </w:r>
      <w:r>
        <w:rPr>
          <w:rFonts w:hint="eastAsia"/>
          <w:lang w:eastAsia="zh-CN"/>
        </w:rPr>
        <w:t>2</w:t>
      </w:r>
      <w:r>
        <w:rPr>
          <w:lang w:eastAsia="zh-CN"/>
        </w:rPr>
        <w:t>019</w:t>
      </w:r>
      <w:r>
        <w:rPr>
          <w:rFonts w:hint="eastAsia"/>
          <w:lang w:eastAsia="zh-CN"/>
        </w:rPr>
        <w:t>年）</w:t>
      </w:r>
      <w:r w:rsidRPr="00036225">
        <w:rPr>
          <w:rFonts w:hint="eastAsia"/>
          <w:lang w:eastAsia="zh-CN"/>
        </w:rPr>
        <w:t>数字化转型中心举措</w:t>
      </w:r>
      <w:r>
        <w:rPr>
          <w:rFonts w:hint="eastAsia"/>
          <w:lang w:eastAsia="zh-CN"/>
        </w:rPr>
        <w:t>。</w:t>
      </w:r>
    </w:p>
  </w:footnote>
  <w:footnote w:id="43">
    <w:p w14:paraId="33EA0F50" w14:textId="77777777" w:rsidR="00397D27" w:rsidRDefault="00397D27" w:rsidP="00397D27">
      <w:pPr>
        <w:pStyle w:val="FootnoteText"/>
        <w:rPr>
          <w:lang w:eastAsia="zh-CN"/>
        </w:rPr>
      </w:pPr>
      <w:r>
        <w:rPr>
          <w:rStyle w:val="FootnoteReference"/>
        </w:rPr>
        <w:footnoteRef/>
      </w:r>
      <w:r w:rsidRPr="001E4C57">
        <w:rPr>
          <w:lang w:eastAsia="zh-CN"/>
        </w:rPr>
        <w:t xml:space="preserve"> </w:t>
      </w:r>
      <w:r w:rsidRPr="00E32D15">
        <w:rPr>
          <w:rFonts w:hint="eastAsia"/>
          <w:lang w:eastAsia="zh-CN"/>
        </w:rPr>
        <w:t>I-</w:t>
      </w:r>
      <w:r w:rsidRPr="00E32D15">
        <w:rPr>
          <w:rFonts w:hint="eastAsia"/>
          <w:lang w:eastAsia="zh-CN"/>
        </w:rPr>
        <w:t>CoDI</w:t>
      </w:r>
      <w:r w:rsidRPr="00E32D15">
        <w:rPr>
          <w:rFonts w:hint="eastAsia"/>
          <w:lang w:eastAsia="zh-CN"/>
        </w:rPr>
        <w:t>设计阶段，启动演示，</w:t>
      </w:r>
      <w:r w:rsidRPr="00E32D15">
        <w:rPr>
          <w:rFonts w:hint="eastAsia"/>
          <w:lang w:eastAsia="zh-CN"/>
        </w:rPr>
        <w:t>2020</w:t>
      </w:r>
      <w:r w:rsidRPr="00E32D15">
        <w:rPr>
          <w:rFonts w:hint="eastAsia"/>
          <w:lang w:eastAsia="zh-CN"/>
        </w:rPr>
        <w:t>年</w:t>
      </w:r>
      <w:r w:rsidRPr="00E32D15">
        <w:rPr>
          <w:rFonts w:hint="eastAsia"/>
          <w:lang w:eastAsia="zh-CN"/>
        </w:rPr>
        <w:t>9</w:t>
      </w:r>
      <w:r w:rsidRPr="00E32D15">
        <w:rPr>
          <w:rFonts w:hint="eastAsia"/>
          <w:lang w:eastAsia="zh-CN"/>
        </w:rPr>
        <w:t>月。另见国际电联网络研讨会</w:t>
      </w:r>
      <w:r>
        <w:rPr>
          <w:rFonts w:hint="eastAsia"/>
          <w:lang w:eastAsia="zh-CN"/>
        </w:rPr>
        <w:t>（</w:t>
      </w:r>
      <w:r w:rsidRPr="00E32D15">
        <w:rPr>
          <w:rFonts w:hint="eastAsia"/>
          <w:lang w:eastAsia="zh-CN"/>
        </w:rPr>
        <w:t>2020</w:t>
      </w:r>
      <w:r w:rsidRPr="00E32D15">
        <w:rPr>
          <w:rFonts w:hint="eastAsia"/>
          <w:lang w:eastAsia="zh-CN"/>
        </w:rPr>
        <w:t>年</w:t>
      </w:r>
      <w:r>
        <w:rPr>
          <w:rFonts w:hint="eastAsia"/>
          <w:lang w:eastAsia="zh-CN"/>
        </w:rPr>
        <w:t>）</w:t>
      </w:r>
      <w:r w:rsidRPr="00E32D15">
        <w:rPr>
          <w:rFonts w:hint="eastAsia"/>
          <w:lang w:eastAsia="zh-CN"/>
        </w:rPr>
        <w:t>幻灯片和国际电联国际数字创新中心网络对话报告，</w:t>
      </w:r>
      <w:r w:rsidRPr="00E32D15">
        <w:rPr>
          <w:rFonts w:hint="eastAsia"/>
          <w:lang w:eastAsia="zh-CN"/>
        </w:rPr>
        <w:t>2020</w:t>
      </w:r>
      <w:r w:rsidRPr="00E32D15">
        <w:rPr>
          <w:rFonts w:hint="eastAsia"/>
          <w:lang w:eastAsia="zh-CN"/>
        </w:rPr>
        <w:t>年</w:t>
      </w:r>
      <w:r w:rsidRPr="00E32D15">
        <w:rPr>
          <w:rFonts w:hint="eastAsia"/>
          <w:lang w:eastAsia="zh-CN"/>
        </w:rPr>
        <w:t>6</w:t>
      </w:r>
      <w:r w:rsidRPr="00E32D15">
        <w:rPr>
          <w:rFonts w:hint="eastAsia"/>
          <w:lang w:eastAsia="zh-CN"/>
        </w:rPr>
        <w:t>月</w:t>
      </w:r>
      <w:r w:rsidRPr="00E32D15">
        <w:rPr>
          <w:rFonts w:hint="eastAsia"/>
          <w:lang w:eastAsia="zh-CN"/>
        </w:rPr>
        <w:t>29</w:t>
      </w:r>
      <w:r w:rsidRPr="00E32D15">
        <w:rPr>
          <w:rFonts w:hint="eastAsia"/>
          <w:lang w:eastAsia="zh-CN"/>
        </w:rPr>
        <w:t>日。</w:t>
      </w:r>
    </w:p>
  </w:footnote>
  <w:footnote w:id="44">
    <w:p w14:paraId="355A4901" w14:textId="77777777" w:rsidR="00397D27" w:rsidRDefault="00397D27" w:rsidP="00397D27">
      <w:pPr>
        <w:pStyle w:val="FootnoteText"/>
        <w:rPr>
          <w:lang w:eastAsia="zh-CN"/>
        </w:rPr>
      </w:pPr>
      <w:r>
        <w:rPr>
          <w:rStyle w:val="FootnoteReference"/>
        </w:rPr>
        <w:footnoteRef/>
      </w:r>
      <w:r w:rsidRPr="00165969">
        <w:t xml:space="preserve"> </w:t>
      </w:r>
      <w:bookmarkStart w:id="198" w:name="lt_pId2415"/>
      <w:r w:rsidRPr="00165969">
        <w:t>https://academy.itu.int/index.php/main-activities/curriculum-development/online-master-communication-management-emcm</w:t>
      </w:r>
      <w:bookmarkStart w:id="199" w:name="lt_pId2416"/>
      <w:bookmarkEnd w:id="198"/>
      <w:r>
        <w:rPr>
          <w:rFonts w:hint="eastAsia"/>
        </w:rPr>
        <w:t>。</w:t>
      </w:r>
      <w:bookmarkEnd w:id="199"/>
      <w:r w:rsidRPr="00E32D15">
        <w:rPr>
          <w:rFonts w:hint="eastAsia"/>
          <w:lang w:eastAsia="zh-CN"/>
        </w:rPr>
        <w:t>学费</w:t>
      </w:r>
      <w:r w:rsidRPr="00334E5C">
        <w:rPr>
          <w:lang w:eastAsia="zh-CN"/>
        </w:rPr>
        <w:t>4,20</w:t>
      </w:r>
      <w:r w:rsidRPr="00E32D15">
        <w:rPr>
          <w:rFonts w:hint="eastAsia"/>
          <w:lang w:eastAsia="zh-CN"/>
        </w:rPr>
        <w:t>美元，每部分</w:t>
      </w:r>
      <w:r>
        <w:rPr>
          <w:rFonts w:hint="eastAsia"/>
          <w:lang w:eastAsia="zh-CN"/>
        </w:rPr>
        <w:t>单</w:t>
      </w:r>
      <w:r w:rsidRPr="00E32D15">
        <w:rPr>
          <w:rFonts w:hint="eastAsia"/>
          <w:lang w:eastAsia="zh-CN"/>
        </w:rPr>
        <w:t>计；有关财务</w:t>
      </w:r>
      <w:r>
        <w:rPr>
          <w:rFonts w:hint="eastAsia"/>
          <w:lang w:eastAsia="zh-CN"/>
        </w:rPr>
        <w:t>模式</w:t>
      </w:r>
      <w:r w:rsidRPr="00E32D15">
        <w:rPr>
          <w:rFonts w:hint="eastAsia"/>
          <w:lang w:eastAsia="zh-CN"/>
        </w:rPr>
        <w:t>的更详细讨论，请参见下面的参考资料</w:t>
      </w:r>
      <w:r>
        <w:rPr>
          <w:rFonts w:hint="eastAsia"/>
          <w:lang w:eastAsia="zh-CN"/>
        </w:rPr>
        <w:t>：</w:t>
      </w:r>
    </w:p>
  </w:footnote>
  <w:footnote w:id="45">
    <w:p w14:paraId="63AF7624" w14:textId="77777777" w:rsidR="00397D27" w:rsidRDefault="00397D27" w:rsidP="00397D27">
      <w:pPr>
        <w:pStyle w:val="FootnoteText"/>
      </w:pPr>
      <w:r>
        <w:rPr>
          <w:rStyle w:val="FootnoteReference"/>
        </w:rPr>
        <w:footnoteRef/>
      </w:r>
      <w:r>
        <w:t xml:space="preserve"> </w:t>
      </w:r>
      <w:bookmarkStart w:id="200" w:name="lt_pId2417"/>
      <w:r>
        <w:fldChar w:fldCharType="begin"/>
      </w:r>
      <w:r>
        <w:instrText xml:space="preserve"> HYPERLINK "http://www.ukta.co.uk/graduation-at-the-university-of-rwanda/" </w:instrText>
      </w:r>
      <w:r>
        <w:fldChar w:fldCharType="separate"/>
      </w:r>
      <w:r w:rsidRPr="009279F8">
        <w:t>http://www.ukta.co.uk/graduation-at-the-university-of-rwanda/</w:t>
      </w:r>
      <w:r>
        <w:fldChar w:fldCharType="end"/>
      </w:r>
      <w:bookmarkStart w:id="201" w:name="lt_pId2418"/>
      <w:bookmarkEnd w:id="200"/>
      <w:r>
        <w:rPr>
          <w:rFonts w:hint="eastAsia"/>
        </w:rPr>
        <w:t>。</w:t>
      </w:r>
      <w:r w:rsidRPr="00E32D15">
        <w:rPr>
          <w:rFonts w:hint="eastAsia"/>
        </w:rPr>
        <w:t>除</w:t>
      </w:r>
      <w:r>
        <w:rPr>
          <w:rFonts w:hint="eastAsia"/>
        </w:rPr>
        <w:t>MCM</w:t>
      </w:r>
      <w:r>
        <w:rPr>
          <w:rFonts w:hint="eastAsia"/>
        </w:rPr>
        <w:t>外</w:t>
      </w:r>
      <w:r w:rsidRPr="00E32D15">
        <w:rPr>
          <w:rFonts w:hint="eastAsia"/>
        </w:rPr>
        <w:t>，它还与</w:t>
      </w:r>
      <w:r>
        <w:t>AFRALTI</w:t>
      </w:r>
      <w:r w:rsidRPr="00E32D15">
        <w:rPr>
          <w:rFonts w:hint="eastAsia"/>
        </w:rPr>
        <w:t>和坦桑尼亚开放大学合作提供信息通信技术法律硕士学位</w:t>
      </w:r>
      <w:r>
        <w:t>(</w:t>
      </w:r>
      <w:hyperlink r:id="rId13" w:history="1">
        <w:r w:rsidRPr="009279F8">
          <w:t>http://www.ukta.co.uk/accredited-training-qualifications/</w:t>
        </w:r>
      </w:hyperlink>
      <w:r>
        <w:t>)</w:t>
      </w:r>
      <w:bookmarkEnd w:id="201"/>
      <w:r>
        <w:rPr>
          <w:rFonts w:hint="eastAsia"/>
        </w:rPr>
        <w:t>。</w:t>
      </w:r>
    </w:p>
  </w:footnote>
  <w:footnote w:id="46">
    <w:p w14:paraId="5D54278E" w14:textId="77777777" w:rsidR="00397D27" w:rsidRDefault="00397D27" w:rsidP="00397D27">
      <w:pPr>
        <w:pStyle w:val="FootnoteText"/>
      </w:pPr>
      <w:r>
        <w:rPr>
          <w:rStyle w:val="FootnoteReference"/>
        </w:rPr>
        <w:footnoteRef/>
      </w:r>
      <w:r>
        <w:t xml:space="preserve"> </w:t>
      </w:r>
      <w:hyperlink r:id="rId14" w:history="1">
        <w:bookmarkStart w:id="202" w:name="lt_pId2419"/>
        <w:r w:rsidRPr="009279F8">
          <w:t>https://www.afralti.org/emcm-july-2020-intake/</w:t>
        </w:r>
        <w:bookmarkEnd w:id="202"/>
      </w:hyperlink>
    </w:p>
  </w:footnote>
  <w:footnote w:id="47">
    <w:p w14:paraId="007E62AF" w14:textId="77777777" w:rsidR="00397D27" w:rsidRDefault="00397D27" w:rsidP="00397D27">
      <w:pPr>
        <w:pStyle w:val="FootnoteText"/>
        <w:rPr>
          <w:lang w:eastAsia="zh-CN"/>
        </w:rPr>
      </w:pPr>
      <w:r>
        <w:rPr>
          <w:rStyle w:val="FootnoteReference"/>
        </w:rPr>
        <w:footnoteRef/>
      </w:r>
      <w:r w:rsidRPr="001E4C57">
        <w:rPr>
          <w:lang w:eastAsia="zh-CN"/>
        </w:rPr>
        <w:t xml:space="preserve"> </w:t>
      </w:r>
      <w:bookmarkStart w:id="203" w:name="lt_pId2420"/>
      <w:r w:rsidRPr="00E32D15">
        <w:rPr>
          <w:rFonts w:hint="eastAsia"/>
          <w:lang w:eastAsia="zh-CN"/>
        </w:rPr>
        <w:t>例如，</w:t>
      </w:r>
      <w:r w:rsidRPr="00E32D15">
        <w:rPr>
          <w:rFonts w:hint="eastAsia"/>
          <w:lang w:eastAsia="zh-CN"/>
        </w:rPr>
        <w:t>见最近</w:t>
      </w:r>
      <w:r>
        <w:rPr>
          <w:rFonts w:hint="eastAsia"/>
          <w:lang w:eastAsia="zh-CN"/>
        </w:rPr>
        <w:t>的</w:t>
      </w:r>
      <w:r w:rsidRPr="00E32D15">
        <w:rPr>
          <w:rFonts w:hint="eastAsia"/>
          <w:lang w:eastAsia="zh-CN"/>
        </w:rPr>
        <w:t>卫星通信专题</w:t>
      </w:r>
      <w:r>
        <w:rPr>
          <w:rFonts w:hint="eastAsia"/>
          <w:lang w:eastAsia="zh-CN"/>
        </w:rPr>
        <w:t>研讨会</w:t>
      </w:r>
      <w:r w:rsidRPr="00E32D15">
        <w:rPr>
          <w:rFonts w:hint="eastAsia"/>
          <w:lang w:eastAsia="zh-CN"/>
        </w:rPr>
        <w:t>2019-</w:t>
      </w:r>
      <w:r w:rsidRPr="005E14A0">
        <w:rPr>
          <w:lang w:eastAsia="zh-CN"/>
        </w:rPr>
        <w:t xml:space="preserve"> </w:t>
      </w:r>
      <w:r w:rsidRPr="001E4C57">
        <w:rPr>
          <w:lang w:eastAsia="zh-CN"/>
        </w:rPr>
        <w:t xml:space="preserve">S.C. </w:t>
      </w:r>
      <w:r w:rsidRPr="001E4C57">
        <w:rPr>
          <w:lang w:eastAsia="zh-CN"/>
        </w:rPr>
        <w:t>Bariloche</w:t>
      </w:r>
      <w:r w:rsidRPr="00E32D15">
        <w:rPr>
          <w:rFonts w:hint="eastAsia"/>
          <w:lang w:eastAsia="zh-CN"/>
        </w:rPr>
        <w:t>，</w:t>
      </w:r>
      <w:r w:rsidRPr="001E4C57">
        <w:rPr>
          <w:lang w:eastAsia="zh-CN"/>
        </w:rPr>
        <w:t>https://www.itu.int/en/ITU-R/space/workshops/2019-SatSymp/Pages/default.aspx</w:t>
      </w:r>
      <w:r>
        <w:rPr>
          <w:rFonts w:hint="eastAsia"/>
          <w:lang w:eastAsia="zh-CN"/>
        </w:rPr>
        <w:t>，</w:t>
      </w:r>
      <w:bookmarkEnd w:id="203"/>
      <w:r w:rsidRPr="00E32D15">
        <w:rPr>
          <w:rFonts w:hint="eastAsia"/>
          <w:lang w:eastAsia="zh-CN"/>
        </w:rPr>
        <w:t>该专题</w:t>
      </w:r>
      <w:r>
        <w:rPr>
          <w:rFonts w:hint="eastAsia"/>
          <w:lang w:eastAsia="zh-CN"/>
        </w:rPr>
        <w:t>研讨</w:t>
      </w:r>
      <w:r w:rsidRPr="00E32D15">
        <w:rPr>
          <w:rFonts w:hint="eastAsia"/>
          <w:lang w:eastAsia="zh-CN"/>
        </w:rPr>
        <w:t>会为与会者</w:t>
      </w:r>
      <w:r>
        <w:rPr>
          <w:rFonts w:hint="eastAsia"/>
          <w:lang w:eastAsia="zh-CN"/>
        </w:rPr>
        <w:t>“</w:t>
      </w:r>
      <w:r w:rsidRPr="00E32D15">
        <w:rPr>
          <w:rFonts w:hint="eastAsia"/>
          <w:lang w:eastAsia="zh-CN"/>
        </w:rPr>
        <w:t>介绍和讨论卫星通信和空间任务、国家空间</w:t>
      </w:r>
      <w:r>
        <w:rPr>
          <w:rFonts w:hint="eastAsia"/>
          <w:lang w:eastAsia="zh-CN"/>
        </w:rPr>
        <w:t>规划</w:t>
      </w:r>
      <w:r w:rsidRPr="00E32D15">
        <w:rPr>
          <w:rFonts w:hint="eastAsia"/>
          <w:lang w:eastAsia="zh-CN"/>
        </w:rPr>
        <w:t>、空间服务的监管和市场方面的最新技术</w:t>
      </w:r>
      <w:r>
        <w:rPr>
          <w:rFonts w:hint="eastAsia"/>
          <w:lang w:eastAsia="zh-CN"/>
        </w:rPr>
        <w:t>”</w:t>
      </w:r>
      <w:r w:rsidRPr="00E32D15">
        <w:rPr>
          <w:rFonts w:hint="eastAsia"/>
          <w:lang w:eastAsia="zh-CN"/>
        </w:rPr>
        <w:t>提供了机会。</w:t>
      </w:r>
    </w:p>
  </w:footnote>
  <w:footnote w:id="48">
    <w:p w14:paraId="0B9C7CDD" w14:textId="77777777" w:rsidR="00397D27" w:rsidRPr="006C6CE6" w:rsidRDefault="00397D27" w:rsidP="00397D27">
      <w:pPr>
        <w:pStyle w:val="FootnoteText"/>
      </w:pPr>
      <w:r>
        <w:rPr>
          <w:rStyle w:val="FootnoteReference"/>
        </w:rPr>
        <w:footnoteRef/>
      </w:r>
      <w:r>
        <w:t xml:space="preserve"> </w:t>
      </w:r>
      <w:bookmarkStart w:id="204" w:name="lt_pId2421"/>
      <w:r w:rsidRPr="00802CF7">
        <w:t>2019</w:t>
      </w:r>
      <w:r w:rsidRPr="00802CF7">
        <w:t>年世界无线电通信大会</w:t>
      </w:r>
      <w:r>
        <w:rPr>
          <w:rFonts w:hint="eastAsia"/>
        </w:rPr>
        <w:t>“</w:t>
      </w:r>
      <w:r w:rsidRPr="00802CF7">
        <w:t>妇女联谊会</w:t>
      </w:r>
      <w:r>
        <w:rPr>
          <w:rFonts w:hint="eastAsia"/>
        </w:rPr>
        <w:t>”，</w:t>
      </w:r>
      <w:hyperlink r:id="rId15" w:history="1">
        <w:r w:rsidRPr="006C6CE6">
          <w:t>https://www.itu.int/en/ITU-R/study-groups/rsg4/rwp4a/NOW4WRC19/Pages/default.aspx</w:t>
        </w:r>
      </w:hyperlink>
      <w:bookmarkEnd w:id="204"/>
      <w:r>
        <w:rPr>
          <w:rFonts w:hint="eastAsia"/>
        </w:rPr>
        <w:t>。</w:t>
      </w:r>
      <w:r w:rsidRPr="006C6CE6">
        <w:t xml:space="preserve">  </w:t>
      </w:r>
    </w:p>
  </w:footnote>
  <w:footnote w:id="49">
    <w:p w14:paraId="0D6EE0FD" w14:textId="77777777" w:rsidR="00397D27" w:rsidRPr="00A95216" w:rsidRDefault="00397D27" w:rsidP="00397D27">
      <w:pPr>
        <w:pStyle w:val="FootnoteText"/>
        <w:rPr>
          <w:lang w:eastAsia="zh-CN"/>
        </w:rPr>
      </w:pPr>
      <w:r w:rsidRPr="006C6CE6">
        <w:rPr>
          <w:rStyle w:val="FootnoteReference"/>
        </w:rPr>
        <w:footnoteRef/>
      </w:r>
      <w:r w:rsidRPr="006C6CE6">
        <w:t xml:space="preserve"> </w:t>
      </w:r>
      <w:bookmarkStart w:id="205" w:name="lt_pId2422"/>
      <w:r w:rsidRPr="006C6CE6">
        <w:fldChar w:fldCharType="begin"/>
      </w:r>
      <w:r w:rsidRPr="006C6CE6">
        <w:instrText xml:space="preserve"> HYPERLINK "https://www.itu.int/en/ITU-T/gap/Pages/quiz.aspx" </w:instrText>
      </w:r>
      <w:r w:rsidRPr="006C6CE6">
        <w:fldChar w:fldCharType="separate"/>
      </w:r>
      <w:r w:rsidRPr="006C6CE6">
        <w:t>https://www.itu.int/en/ITU-T/gap/Pages/quiz.aspx</w:t>
      </w:r>
      <w:r w:rsidRPr="006C6CE6">
        <w:fldChar w:fldCharType="end"/>
      </w:r>
      <w:bookmarkStart w:id="206" w:name="lt_pId2423"/>
      <w:bookmarkEnd w:id="205"/>
      <w:r>
        <w:rPr>
          <w:rFonts w:hint="eastAsia"/>
        </w:rPr>
        <w:t>。</w:t>
      </w:r>
      <w:bookmarkEnd w:id="206"/>
      <w:r w:rsidRPr="00E32D15">
        <w:rPr>
          <w:rFonts w:hint="eastAsia"/>
          <w:lang w:eastAsia="zh-CN"/>
        </w:rPr>
        <w:t>TSB</w:t>
      </w:r>
      <w:r w:rsidRPr="00E32D15">
        <w:rPr>
          <w:rFonts w:hint="eastAsia"/>
          <w:lang w:eastAsia="zh-CN"/>
        </w:rPr>
        <w:t>实际上并不认为这是一种正式的能力</w:t>
      </w:r>
      <w:r>
        <w:rPr>
          <w:rFonts w:hint="eastAsia"/>
          <w:lang w:eastAsia="zh-CN"/>
        </w:rPr>
        <w:t>开发</w:t>
      </w:r>
      <w:r w:rsidRPr="00E32D15">
        <w:rPr>
          <w:rFonts w:hint="eastAsia"/>
          <w:lang w:eastAsia="zh-CN"/>
        </w:rPr>
        <w:t>，但之所以</w:t>
      </w:r>
      <w:r>
        <w:rPr>
          <w:rFonts w:hint="eastAsia"/>
          <w:lang w:eastAsia="zh-CN"/>
        </w:rPr>
        <w:t>在此将其</w:t>
      </w:r>
      <w:r w:rsidRPr="00E32D15">
        <w:rPr>
          <w:rFonts w:hint="eastAsia"/>
          <w:lang w:eastAsia="zh-CN"/>
        </w:rPr>
        <w:t>包括在内，是因为</w:t>
      </w:r>
      <w:r>
        <w:rPr>
          <w:rFonts w:hint="eastAsia"/>
          <w:lang w:eastAsia="zh-CN"/>
        </w:rPr>
        <w:t>其</w:t>
      </w:r>
      <w:r w:rsidRPr="00E32D15">
        <w:rPr>
          <w:rFonts w:hint="eastAsia"/>
          <w:lang w:eastAsia="zh-CN"/>
        </w:rPr>
        <w:t>网站</w:t>
      </w:r>
      <w:r>
        <w:rPr>
          <w:rFonts w:hint="eastAsia"/>
          <w:lang w:eastAsia="zh-CN"/>
        </w:rPr>
        <w:t>上</w:t>
      </w:r>
      <w:r w:rsidRPr="00E32D15">
        <w:rPr>
          <w:rFonts w:hint="eastAsia"/>
          <w:lang w:eastAsia="zh-CN"/>
        </w:rPr>
        <w:t>确实是这样</w:t>
      </w:r>
      <w:r>
        <w:rPr>
          <w:rFonts w:hint="eastAsia"/>
          <w:lang w:eastAsia="zh-CN"/>
        </w:rPr>
        <w:t>处理</w:t>
      </w:r>
      <w:r w:rsidRPr="00E32D15">
        <w:rPr>
          <w:rFonts w:hint="eastAsia"/>
          <w:lang w:eastAsia="zh-CN"/>
        </w:rPr>
        <w:t>的。</w:t>
      </w:r>
    </w:p>
  </w:footnote>
  <w:footnote w:id="50">
    <w:p w14:paraId="71B9F973" w14:textId="77777777" w:rsidR="00397D27" w:rsidRDefault="00397D27" w:rsidP="00397D27">
      <w:pPr>
        <w:pStyle w:val="FootnoteText"/>
      </w:pPr>
      <w:r w:rsidRPr="0002406D">
        <w:rPr>
          <w:rStyle w:val="FootnoteReference"/>
          <w:szCs w:val="16"/>
        </w:rPr>
        <w:footnoteRef/>
      </w:r>
      <w:r w:rsidRPr="0002406D">
        <w:rPr>
          <w:rStyle w:val="FootnoteReference"/>
          <w:szCs w:val="16"/>
        </w:rPr>
        <w:t xml:space="preserve"> </w:t>
      </w:r>
      <w:bookmarkStart w:id="207" w:name="lt_pId2425"/>
      <w:r>
        <w:rPr>
          <w:rFonts w:hint="eastAsia"/>
        </w:rPr>
        <w:t>下列网站定期发布最新活动日记：</w:t>
      </w:r>
      <w:hyperlink r:id="rId16" w:history="1">
        <w:r w:rsidRPr="00535EF5">
          <w:t>https://www.itu.int/en/events/Pages/Calendar-Events.aspx</w:t>
        </w:r>
      </w:hyperlink>
      <w:r>
        <w:rPr>
          <w:rFonts w:hint="eastAsia"/>
        </w:rPr>
        <w:t>。</w:t>
      </w:r>
    </w:p>
    <w:p w14:paraId="06A3A76E" w14:textId="77777777" w:rsidR="00397D27" w:rsidRPr="00C100C9" w:rsidRDefault="00397D27" w:rsidP="00397D27">
      <w:pPr>
        <w:pStyle w:val="FootnoteText"/>
        <w:rPr>
          <w:rStyle w:val="FootnoteReference"/>
        </w:rPr>
      </w:pPr>
      <w:r>
        <w:rPr>
          <w:rFonts w:hint="eastAsia"/>
        </w:rPr>
        <w:t>关于非正式学习的重要性，请参见：</w:t>
      </w:r>
      <w:bookmarkStart w:id="208" w:name="lt_pId2427"/>
      <w:bookmarkEnd w:id="207"/>
      <w:r w:rsidRPr="0002406D">
        <w:t xml:space="preserve">Manuti, A., Pastore, S., Scardigno, A.F., Giuancaspro, M.L., and Morciano, D. </w:t>
      </w:r>
      <w:bookmarkStart w:id="209" w:name="lt_pId2426"/>
      <w:r w:rsidRPr="0002406D">
        <w:t>(2015) Formal and informal learning in the workplace: a research review, International Journal of Training and Development, </w:t>
      </w:r>
      <w:hyperlink r:id="rId17" w:tooltip="https://doi.org/10.1111/ijtd.12044" w:history="1">
        <w:r w:rsidRPr="0002406D">
          <w:rPr>
            <w:rStyle w:val="Hyperlink"/>
          </w:rPr>
          <w:t>https://doi.org/10.1111/ijtd.12044</w:t>
        </w:r>
      </w:hyperlink>
      <w:r w:rsidRPr="0002406D">
        <w:t>; Adamo, A.</w:t>
      </w:r>
      <w:bookmarkEnd w:id="209"/>
      <w:r w:rsidRPr="0002406D">
        <w:t xml:space="preserve"> (2008) IDRC’s strategic evaluation of capacity development: a cross-case study analysis</w:t>
      </w:r>
      <w:r w:rsidRPr="0002406D">
        <w:rPr>
          <w:rFonts w:hint="eastAsia"/>
        </w:rPr>
        <w:t>。</w:t>
      </w:r>
      <w:r w:rsidRPr="003A649D">
        <w:rPr>
          <w:rStyle w:val="FootnoteReference"/>
        </w:rPr>
        <w:t xml:space="preserve"> </w:t>
      </w:r>
      <w:hyperlink r:id="rId18" w:history="1">
        <w:r w:rsidRPr="00491372">
          <w:rPr>
            <w:rStyle w:val="Hyperlink"/>
          </w:rPr>
          <w:t>https://idl-bnc-idrc.dspacedirect.org/bitstream/handle/10625/47605/IDL-47605.pdf?sequence=1</w:t>
        </w:r>
      </w:hyperlink>
      <w:r w:rsidRPr="003A649D">
        <w:rPr>
          <w:rStyle w:val="FootnoteReference"/>
        </w:rPr>
        <w:t>;</w:t>
      </w:r>
      <w:bookmarkEnd w:id="208"/>
      <w:r w:rsidRPr="0002406D">
        <w:t xml:space="preserve"> </w:t>
      </w:r>
    </w:p>
  </w:footnote>
  <w:footnote w:id="51">
    <w:p w14:paraId="4F5ADF62" w14:textId="77777777" w:rsidR="00397D27" w:rsidRDefault="00397D27" w:rsidP="00397D27">
      <w:pPr>
        <w:pStyle w:val="FootnoteText"/>
      </w:pPr>
      <w:r>
        <w:rPr>
          <w:rStyle w:val="FootnoteReference"/>
        </w:rPr>
        <w:footnoteRef/>
      </w:r>
      <w:r>
        <w:rPr>
          <w:rFonts w:hint="eastAsia"/>
        </w:rPr>
        <w:t xml:space="preserve"> </w:t>
      </w:r>
      <w:r w:rsidRPr="00E720C5">
        <w:t>例如，</w:t>
      </w:r>
      <w:r w:rsidRPr="00C048A8">
        <w:rPr>
          <w:rFonts w:hint="eastAsia"/>
        </w:rPr>
        <w:t>这种区别</w:t>
      </w:r>
      <w:r w:rsidRPr="00E720C5">
        <w:t>可以通过是否将出版物列在国际电联出版物主页</w:t>
      </w:r>
      <w:r w:rsidRPr="00E720C5">
        <w:t>https://www.itu.int/en/publications/ITU-D/…</w:t>
      </w:r>
      <w:r w:rsidRPr="00E720C5">
        <w:t>或在国际电联网站的</w:t>
      </w:r>
      <w:r w:rsidRPr="00E720C5">
        <w:t>BDT</w:t>
      </w:r>
      <w:r w:rsidRPr="00E720C5">
        <w:t>部分</w:t>
      </w:r>
      <w:hyperlink r:id="rId19" w:history="1">
        <w:r w:rsidRPr="001A0CF5">
          <w:rPr>
            <w:rStyle w:val="Hyperlink"/>
          </w:rPr>
          <w:t>https://www.itu.int/en/ITU-D/</w:t>
        </w:r>
      </w:hyperlink>
      <w:r w:rsidRPr="0002406D">
        <w:rPr>
          <w:color w:val="0000FF"/>
          <w:u w:val="single"/>
        </w:rPr>
        <w:t>...</w:t>
      </w:r>
      <w:r>
        <w:rPr>
          <w:rFonts w:hint="eastAsia"/>
        </w:rPr>
        <w:t>来表明。</w:t>
      </w:r>
    </w:p>
  </w:footnote>
  <w:footnote w:id="52">
    <w:p w14:paraId="6C3883D2" w14:textId="77777777" w:rsidR="00397D27" w:rsidRDefault="00397D27" w:rsidP="00397D27">
      <w:pPr>
        <w:pStyle w:val="FootnoteText"/>
        <w:rPr>
          <w:lang w:eastAsia="zh-CN"/>
        </w:rPr>
      </w:pPr>
      <w:r>
        <w:rPr>
          <w:rStyle w:val="FootnoteReference"/>
        </w:rPr>
        <w:footnoteRef/>
      </w:r>
      <w:r>
        <w:rPr>
          <w:lang w:eastAsia="zh-CN"/>
        </w:rPr>
        <w:t xml:space="preserve"> </w:t>
      </w:r>
      <w:r w:rsidRPr="00C048A8">
        <w:rPr>
          <w:rFonts w:hint="eastAsia"/>
          <w:lang w:eastAsia="zh-CN"/>
        </w:rPr>
        <w:t>很</w:t>
      </w:r>
      <w:r>
        <w:rPr>
          <w:rFonts w:hint="eastAsia"/>
          <w:lang w:eastAsia="zh-CN"/>
        </w:rPr>
        <w:t>显然但依然</w:t>
      </w:r>
      <w:r w:rsidRPr="00C048A8">
        <w:rPr>
          <w:rFonts w:hint="eastAsia"/>
          <w:lang w:eastAsia="zh-CN"/>
        </w:rPr>
        <w:t>重要的是要注意到，完全转向在线会议意味着这种非正式的</w:t>
      </w:r>
      <w:r>
        <w:rPr>
          <w:rFonts w:hint="eastAsia"/>
          <w:lang w:eastAsia="zh-CN"/>
        </w:rPr>
        <w:t>联谊</w:t>
      </w:r>
      <w:r w:rsidRPr="00C048A8">
        <w:rPr>
          <w:rFonts w:hint="eastAsia"/>
          <w:lang w:eastAsia="zh-CN"/>
        </w:rPr>
        <w:t>和学习更难召集。</w:t>
      </w:r>
    </w:p>
  </w:footnote>
  <w:footnote w:id="53">
    <w:p w14:paraId="4F260B98" w14:textId="77777777" w:rsidR="00397D27" w:rsidRPr="006C6CE6" w:rsidRDefault="00397D27" w:rsidP="00397D27">
      <w:pPr>
        <w:pStyle w:val="FootnoteText"/>
        <w:rPr>
          <w:lang w:eastAsia="zh-CN"/>
        </w:rPr>
      </w:pPr>
      <w:r>
        <w:rPr>
          <w:rStyle w:val="FootnoteReference"/>
        </w:rPr>
        <w:footnoteRef/>
      </w:r>
      <w:r>
        <w:rPr>
          <w:rFonts w:eastAsiaTheme="minorEastAsia" w:hint="eastAsia"/>
          <w:lang w:eastAsia="zh-CN"/>
        </w:rPr>
        <w:t xml:space="preserve"> </w:t>
      </w:r>
      <w:r>
        <w:rPr>
          <w:rFonts w:hint="eastAsia"/>
          <w:lang w:eastAsia="zh-CN"/>
        </w:rPr>
        <w:t>需要</w:t>
      </w:r>
      <w:r w:rsidRPr="00977034">
        <w:rPr>
          <w:rFonts w:hint="eastAsia"/>
          <w:lang w:eastAsia="zh-CN"/>
        </w:rPr>
        <w:t>强调</w:t>
      </w:r>
      <w:r>
        <w:rPr>
          <w:rFonts w:hint="eastAsia"/>
          <w:lang w:eastAsia="zh-CN"/>
        </w:rPr>
        <w:t>指出</w:t>
      </w:r>
      <w:r w:rsidRPr="00977034">
        <w:rPr>
          <w:rFonts w:hint="eastAsia"/>
          <w:lang w:eastAsia="zh-CN"/>
        </w:rPr>
        <w:t>，这些调查是由三个局代表</w:t>
      </w:r>
      <w:r>
        <w:rPr>
          <w:rFonts w:hint="eastAsia"/>
          <w:lang w:eastAsia="zh-CN"/>
        </w:rPr>
        <w:t>审查</w:t>
      </w:r>
      <w:r w:rsidRPr="00977034">
        <w:rPr>
          <w:rFonts w:hint="eastAsia"/>
          <w:lang w:eastAsia="zh-CN"/>
        </w:rPr>
        <w:t>组分发给已完成其能力开发和培训活动（包括在线和</w:t>
      </w:r>
      <w:r>
        <w:rPr>
          <w:rFonts w:hint="eastAsia"/>
          <w:lang w:eastAsia="zh-CN"/>
        </w:rPr>
        <w:t>面对面</w:t>
      </w:r>
      <w:r w:rsidRPr="00977034">
        <w:rPr>
          <w:rFonts w:hint="eastAsia"/>
          <w:lang w:eastAsia="zh-CN"/>
        </w:rPr>
        <w:t>）</w:t>
      </w:r>
      <w:r>
        <w:rPr>
          <w:rFonts w:hint="eastAsia"/>
          <w:lang w:eastAsia="zh-CN"/>
        </w:rPr>
        <w:t>的</w:t>
      </w:r>
      <w:r w:rsidRPr="00977034">
        <w:rPr>
          <w:rFonts w:hint="eastAsia"/>
          <w:lang w:eastAsia="zh-CN"/>
        </w:rPr>
        <w:t>人员。</w:t>
      </w:r>
      <w:r>
        <w:rPr>
          <w:rFonts w:hint="eastAsia"/>
          <w:lang w:eastAsia="zh-CN"/>
        </w:rPr>
        <w:t>参考了</w:t>
      </w:r>
      <w:r w:rsidRPr="00977034">
        <w:rPr>
          <w:rFonts w:hint="eastAsia"/>
          <w:lang w:eastAsia="zh-CN"/>
        </w:rPr>
        <w:t>最新课程的英语</w:t>
      </w:r>
      <w:r>
        <w:rPr>
          <w:rFonts w:hint="eastAsia"/>
          <w:lang w:eastAsia="zh-CN"/>
        </w:rPr>
        <w:t>回复，在线</w:t>
      </w:r>
      <w:r w:rsidRPr="00977034">
        <w:rPr>
          <w:rFonts w:hint="eastAsia"/>
          <w:lang w:eastAsia="zh-CN"/>
        </w:rPr>
        <w:t>（</w:t>
      </w:r>
      <w:r>
        <w:rPr>
          <w:rFonts w:hint="eastAsia"/>
          <w:lang w:eastAsia="zh-CN"/>
        </w:rPr>
        <w:t>引导者主导</w:t>
      </w:r>
      <w:r w:rsidRPr="00977034">
        <w:rPr>
          <w:rFonts w:hint="eastAsia"/>
          <w:lang w:eastAsia="zh-CN"/>
        </w:rPr>
        <w:t>）占</w:t>
      </w:r>
      <w:r w:rsidRPr="00977034">
        <w:rPr>
          <w:rFonts w:hint="eastAsia"/>
          <w:lang w:eastAsia="zh-CN"/>
        </w:rPr>
        <w:t>60.8</w:t>
      </w:r>
      <w:r w:rsidRPr="00977034">
        <w:rPr>
          <w:rFonts w:hint="eastAsia"/>
          <w:lang w:eastAsia="zh-CN"/>
        </w:rPr>
        <w:t>％，</w:t>
      </w:r>
      <w:r>
        <w:rPr>
          <w:rFonts w:hint="eastAsia"/>
          <w:lang w:eastAsia="zh-CN"/>
        </w:rPr>
        <w:t>面对面</w:t>
      </w:r>
      <w:r w:rsidRPr="00977034">
        <w:rPr>
          <w:rFonts w:hint="eastAsia"/>
          <w:lang w:eastAsia="zh-CN"/>
        </w:rPr>
        <w:t>（</w:t>
      </w:r>
      <w:r>
        <w:rPr>
          <w:rFonts w:hint="eastAsia"/>
          <w:lang w:eastAsia="zh-CN"/>
        </w:rPr>
        <w:t>引导者主导</w:t>
      </w:r>
      <w:r w:rsidRPr="00977034">
        <w:rPr>
          <w:rFonts w:hint="eastAsia"/>
          <w:lang w:eastAsia="zh-CN"/>
        </w:rPr>
        <w:t>）占</w:t>
      </w:r>
      <w:r w:rsidRPr="00977034">
        <w:rPr>
          <w:rFonts w:hint="eastAsia"/>
          <w:lang w:eastAsia="zh-CN"/>
        </w:rPr>
        <w:t>11.5</w:t>
      </w:r>
      <w:r w:rsidRPr="00977034">
        <w:rPr>
          <w:rFonts w:hint="eastAsia"/>
          <w:lang w:eastAsia="zh-CN"/>
        </w:rPr>
        <w:t>％，在线（自学）占</w:t>
      </w:r>
      <w:r w:rsidRPr="00977034">
        <w:rPr>
          <w:rFonts w:hint="eastAsia"/>
          <w:lang w:eastAsia="zh-CN"/>
        </w:rPr>
        <w:t>18.2</w:t>
      </w:r>
      <w:r w:rsidRPr="00977034">
        <w:rPr>
          <w:rFonts w:hint="eastAsia"/>
          <w:lang w:eastAsia="zh-CN"/>
        </w:rPr>
        <w:t>％；</w:t>
      </w:r>
      <w:r w:rsidRPr="00977034">
        <w:rPr>
          <w:rFonts w:hint="eastAsia"/>
          <w:lang w:eastAsia="zh-CN"/>
        </w:rPr>
        <w:t>2020</w:t>
      </w:r>
      <w:r w:rsidRPr="00977034">
        <w:rPr>
          <w:rFonts w:hint="eastAsia"/>
          <w:lang w:eastAsia="zh-CN"/>
        </w:rPr>
        <w:t>年</w:t>
      </w:r>
      <w:r>
        <w:rPr>
          <w:rFonts w:hint="eastAsia"/>
          <w:lang w:eastAsia="zh-CN"/>
        </w:rPr>
        <w:t>占</w:t>
      </w:r>
      <w:r w:rsidRPr="00977034">
        <w:rPr>
          <w:rFonts w:hint="eastAsia"/>
          <w:lang w:eastAsia="zh-CN"/>
        </w:rPr>
        <w:t>59.7</w:t>
      </w:r>
      <w:r w:rsidRPr="00977034">
        <w:rPr>
          <w:rFonts w:hint="eastAsia"/>
          <w:lang w:eastAsia="zh-CN"/>
        </w:rPr>
        <w:t>％。</w:t>
      </w:r>
    </w:p>
  </w:footnote>
  <w:footnote w:id="54">
    <w:p w14:paraId="0197AD40" w14:textId="77777777" w:rsidR="00397D27" w:rsidRPr="006C6CE6" w:rsidRDefault="00397D27" w:rsidP="00397D27">
      <w:pPr>
        <w:pStyle w:val="FootnoteText"/>
        <w:rPr>
          <w:lang w:eastAsia="zh-CN"/>
        </w:rPr>
      </w:pPr>
      <w:r w:rsidRPr="006C6CE6">
        <w:rPr>
          <w:rStyle w:val="FootnoteReference"/>
        </w:rPr>
        <w:footnoteRef/>
      </w:r>
      <w:r>
        <w:rPr>
          <w:lang w:eastAsia="zh-CN"/>
        </w:rPr>
        <w:t xml:space="preserve"> </w:t>
      </w:r>
      <w:r>
        <w:rPr>
          <w:rFonts w:hint="eastAsia"/>
          <w:lang w:eastAsia="zh-CN"/>
        </w:rPr>
        <w:t>国际电联</w:t>
      </w:r>
      <w:r w:rsidRPr="00E97402">
        <w:rPr>
          <w:lang w:eastAsia="zh-CN"/>
        </w:rPr>
        <w:t>第</w:t>
      </w:r>
      <w:r w:rsidRPr="00E97402">
        <w:rPr>
          <w:lang w:eastAsia="zh-CN"/>
        </w:rPr>
        <w:t>19/12</w:t>
      </w:r>
      <w:r w:rsidRPr="00E97402">
        <w:rPr>
          <w:lang w:eastAsia="zh-CN"/>
        </w:rPr>
        <w:t>号行政规定《采购手册》</w:t>
      </w:r>
      <w:r>
        <w:rPr>
          <w:rFonts w:hint="eastAsia"/>
          <w:lang w:eastAsia="zh-CN"/>
        </w:rPr>
        <w:t>。</w:t>
      </w:r>
    </w:p>
  </w:footnote>
  <w:footnote w:id="55">
    <w:p w14:paraId="32DE1A5C" w14:textId="77777777" w:rsidR="00397D27" w:rsidRDefault="00397D27" w:rsidP="00397D27">
      <w:pPr>
        <w:pStyle w:val="FootnoteText"/>
        <w:rPr>
          <w:lang w:eastAsia="zh-CN"/>
        </w:rPr>
      </w:pPr>
      <w:r w:rsidRPr="006C6CE6">
        <w:rPr>
          <w:rStyle w:val="FootnoteReference"/>
        </w:rPr>
        <w:footnoteRef/>
      </w:r>
      <w:r w:rsidRPr="006C6CE6">
        <w:rPr>
          <w:lang w:eastAsia="zh-CN"/>
        </w:rPr>
        <w:t xml:space="preserve"> </w:t>
      </w:r>
      <w:r w:rsidRPr="008B1359">
        <w:rPr>
          <w:rFonts w:hint="eastAsia"/>
          <w:lang w:eastAsia="zh-CN"/>
        </w:rPr>
        <w:t>这些理由包括区域之间的公平、希望通过参与更广泛的高级培训中心网络和其他国际电联活动来实际帮助这些机构开发能力的愿望，以及距离远近</w:t>
      </w:r>
      <w:r>
        <w:rPr>
          <w:rFonts w:hint="eastAsia"/>
          <w:lang w:eastAsia="zh-CN"/>
        </w:rPr>
        <w:t>和</w:t>
      </w:r>
      <w:r w:rsidRPr="008B1359">
        <w:rPr>
          <w:rFonts w:hint="eastAsia"/>
          <w:lang w:eastAsia="zh-CN"/>
        </w:rPr>
        <w:t>前往这些机构</w:t>
      </w:r>
      <w:r>
        <w:rPr>
          <w:rFonts w:hint="eastAsia"/>
          <w:lang w:eastAsia="zh-CN"/>
        </w:rPr>
        <w:t>接受面对面</w:t>
      </w:r>
      <w:r w:rsidRPr="008B1359">
        <w:rPr>
          <w:rFonts w:hint="eastAsia"/>
          <w:lang w:eastAsia="zh-CN"/>
        </w:rPr>
        <w:t>培训便利程度。然而，随着在线培训数量的增加（</w:t>
      </w:r>
      <w:r>
        <w:rPr>
          <w:rFonts w:hint="eastAsia"/>
          <w:lang w:eastAsia="zh-CN"/>
        </w:rPr>
        <w:t>特别是</w:t>
      </w:r>
      <w:r w:rsidRPr="008B1359">
        <w:rPr>
          <w:rFonts w:hint="eastAsia"/>
          <w:lang w:eastAsia="zh-CN"/>
        </w:rPr>
        <w:t>由于</w:t>
      </w:r>
      <w:r>
        <w:rPr>
          <w:rFonts w:hint="eastAsia"/>
          <w:lang w:eastAsia="zh-CN"/>
        </w:rPr>
        <w:t>新冠肺炎疫情</w:t>
      </w:r>
      <w:r w:rsidRPr="008B1359">
        <w:rPr>
          <w:rFonts w:hint="eastAsia"/>
          <w:lang w:eastAsia="zh-CN"/>
        </w:rPr>
        <w:t>的影响），最后的一项要求有所减弱。</w:t>
      </w:r>
    </w:p>
  </w:footnote>
  <w:footnote w:id="56">
    <w:p w14:paraId="0DA6186A" w14:textId="77777777" w:rsidR="00397D27" w:rsidRPr="006C6CE6" w:rsidRDefault="00397D27" w:rsidP="00397D27">
      <w:pPr>
        <w:pStyle w:val="FootnoteText"/>
        <w:rPr>
          <w:lang w:eastAsia="zh-CN"/>
        </w:rPr>
      </w:pPr>
      <w:r>
        <w:rPr>
          <w:rStyle w:val="FootnoteReference"/>
        </w:rPr>
        <w:footnoteRef/>
      </w:r>
      <w:r>
        <w:rPr>
          <w:lang w:eastAsia="zh-CN"/>
        </w:rPr>
        <w:t xml:space="preserve"> </w:t>
      </w:r>
      <w:r w:rsidRPr="00B73C2B">
        <w:rPr>
          <w:rFonts w:hint="eastAsia"/>
          <w:lang w:eastAsia="zh-CN"/>
        </w:rPr>
        <w:t>国际电联，</w:t>
      </w:r>
      <w:r>
        <w:rPr>
          <w:rFonts w:hint="eastAsia"/>
          <w:lang w:eastAsia="zh-CN"/>
        </w:rPr>
        <w:t>《</w:t>
      </w:r>
      <w:r w:rsidRPr="00B73C2B">
        <w:rPr>
          <w:rFonts w:hint="eastAsia"/>
          <w:lang w:eastAsia="zh-CN"/>
        </w:rPr>
        <w:t>国际电联学院</w:t>
      </w:r>
      <w:r>
        <w:rPr>
          <w:rFonts w:hint="eastAsia"/>
          <w:lang w:eastAsia="zh-CN"/>
        </w:rPr>
        <w:t>培训项目</w:t>
      </w:r>
      <w:r w:rsidRPr="00B73C2B">
        <w:rPr>
          <w:rFonts w:hint="eastAsia"/>
          <w:lang w:eastAsia="zh-CN"/>
        </w:rPr>
        <w:t>模块内容</w:t>
      </w:r>
      <w:r>
        <w:rPr>
          <w:rFonts w:hint="eastAsia"/>
          <w:lang w:eastAsia="zh-CN"/>
        </w:rPr>
        <w:t>开发导则》</w:t>
      </w:r>
    </w:p>
  </w:footnote>
  <w:footnote w:id="57">
    <w:p w14:paraId="38034315" w14:textId="77777777" w:rsidR="00397D27" w:rsidRDefault="00397D27" w:rsidP="00397D27">
      <w:pPr>
        <w:pStyle w:val="FootnoteText"/>
        <w:rPr>
          <w:lang w:eastAsia="zh-CN"/>
        </w:rPr>
      </w:pPr>
      <w:r w:rsidRPr="006C6CE6">
        <w:rPr>
          <w:rStyle w:val="FootnoteReference"/>
        </w:rPr>
        <w:footnoteRef/>
      </w:r>
      <w:r>
        <w:rPr>
          <w:lang w:eastAsia="zh-CN"/>
        </w:rPr>
        <w:t xml:space="preserve"> </w:t>
      </w:r>
      <w:r>
        <w:rPr>
          <w:rFonts w:hint="eastAsia"/>
          <w:lang w:eastAsia="zh-CN"/>
        </w:rPr>
        <w:t>国际电联，同行评审导则</w:t>
      </w:r>
      <w:r w:rsidRPr="00B73C2B">
        <w:rPr>
          <w:rFonts w:hint="eastAsia"/>
          <w:lang w:eastAsia="zh-CN"/>
        </w:rPr>
        <w:t>。</w:t>
      </w:r>
    </w:p>
  </w:footnote>
  <w:footnote w:id="58">
    <w:p w14:paraId="70315108" w14:textId="77777777" w:rsidR="00397D27" w:rsidRDefault="00397D27" w:rsidP="00397D27">
      <w:pPr>
        <w:pStyle w:val="FootnoteText"/>
        <w:rPr>
          <w:lang w:eastAsia="zh-CN"/>
        </w:rPr>
      </w:pPr>
      <w:r>
        <w:rPr>
          <w:rStyle w:val="FootnoteReference"/>
        </w:rPr>
        <w:footnoteRef/>
      </w:r>
      <w:r>
        <w:rPr>
          <w:lang w:eastAsia="zh-CN"/>
        </w:rPr>
        <w:t xml:space="preserve"> </w:t>
      </w:r>
      <w:r w:rsidRPr="00B73C2B">
        <w:rPr>
          <w:rFonts w:hint="eastAsia"/>
          <w:lang w:eastAsia="zh-CN"/>
        </w:rPr>
        <w:t>国际电联，内容批准程序。</w:t>
      </w:r>
    </w:p>
  </w:footnote>
  <w:footnote w:id="59">
    <w:p w14:paraId="2EFEA4AE" w14:textId="77777777" w:rsidR="00397D27" w:rsidRDefault="00397D27" w:rsidP="00397D27">
      <w:pPr>
        <w:pStyle w:val="FootnoteText"/>
        <w:rPr>
          <w:lang w:eastAsia="zh-CN"/>
        </w:rPr>
      </w:pPr>
      <w:r>
        <w:rPr>
          <w:rStyle w:val="FootnoteReference"/>
        </w:rPr>
        <w:footnoteRef/>
      </w:r>
      <w:r>
        <w:rPr>
          <w:rFonts w:hint="eastAsia"/>
          <w:lang w:eastAsia="zh-CN"/>
        </w:rPr>
        <w:t xml:space="preserve"> </w:t>
      </w:r>
      <w:r w:rsidRPr="00B73C2B">
        <w:rPr>
          <w:rFonts w:hint="eastAsia"/>
          <w:lang w:eastAsia="zh-CN"/>
        </w:rPr>
        <w:t>国际电联学院，国际电</w:t>
      </w:r>
      <w:r w:rsidRPr="00B73C2B">
        <w:rPr>
          <w:rFonts w:hint="eastAsia"/>
          <w:lang w:eastAsia="zh-CN"/>
        </w:rPr>
        <w:t>联</w:t>
      </w:r>
      <w:r>
        <w:rPr>
          <w:rFonts w:hint="eastAsia"/>
          <w:lang w:eastAsia="zh-CN"/>
        </w:rPr>
        <w:t>培训项目</w:t>
      </w:r>
      <w:r w:rsidRPr="00B73C2B">
        <w:rPr>
          <w:rFonts w:hint="eastAsia"/>
          <w:lang w:eastAsia="zh-CN"/>
        </w:rPr>
        <w:t>的实施</w:t>
      </w:r>
      <w:r>
        <w:rPr>
          <w:rFonts w:hint="eastAsia"/>
          <w:lang w:eastAsia="zh-CN"/>
        </w:rPr>
        <w:t>导则</w:t>
      </w:r>
      <w:r w:rsidRPr="00B73C2B">
        <w:rPr>
          <w:rFonts w:hint="eastAsia"/>
          <w:lang w:eastAsia="zh-CN"/>
        </w:rPr>
        <w:t>。</w:t>
      </w:r>
    </w:p>
  </w:footnote>
  <w:footnote w:id="60">
    <w:p w14:paraId="7A007BF4" w14:textId="77777777" w:rsidR="00397D27" w:rsidRDefault="00397D27" w:rsidP="00397D27">
      <w:pPr>
        <w:pStyle w:val="FootnoteText"/>
        <w:rPr>
          <w:lang w:eastAsia="zh-CN"/>
        </w:rPr>
      </w:pPr>
      <w:r>
        <w:rPr>
          <w:rStyle w:val="FootnoteReference"/>
        </w:rPr>
        <w:footnoteRef/>
      </w:r>
      <w:r>
        <w:rPr>
          <w:lang w:eastAsia="zh-CN"/>
        </w:rPr>
        <w:t xml:space="preserve"> </w:t>
      </w:r>
      <w:r w:rsidRPr="00B73C2B">
        <w:rPr>
          <w:rFonts w:hint="eastAsia"/>
          <w:lang w:eastAsia="zh-CN"/>
        </w:rPr>
        <w:t>尽管注意到，在</w:t>
      </w:r>
      <w:r>
        <w:rPr>
          <w:rFonts w:hint="eastAsia"/>
          <w:lang w:eastAsia="zh-CN"/>
        </w:rPr>
        <w:t>审查</w:t>
      </w:r>
      <w:r w:rsidRPr="00B73C2B">
        <w:rPr>
          <w:rFonts w:hint="eastAsia"/>
          <w:lang w:eastAsia="zh-CN"/>
        </w:rPr>
        <w:t>期间正在对</w:t>
      </w:r>
      <w:r w:rsidRPr="00B73C2B">
        <w:rPr>
          <w:rFonts w:hint="eastAsia"/>
          <w:lang w:eastAsia="zh-CN"/>
        </w:rPr>
        <w:t>CCTP</w:t>
      </w:r>
      <w:r w:rsidRPr="00B73C2B">
        <w:rPr>
          <w:rFonts w:hint="eastAsia"/>
          <w:lang w:eastAsia="zh-CN"/>
        </w:rPr>
        <w:t>进行</w:t>
      </w:r>
      <w:r>
        <w:rPr>
          <w:rFonts w:hint="eastAsia"/>
          <w:lang w:eastAsia="zh-CN"/>
        </w:rPr>
        <w:t>评审</w:t>
      </w:r>
      <w:r w:rsidRPr="00B73C2B">
        <w:rPr>
          <w:rFonts w:hint="eastAsia"/>
          <w:lang w:eastAsia="zh-CN"/>
        </w:rPr>
        <w:t>。</w:t>
      </w:r>
    </w:p>
  </w:footnote>
  <w:footnote w:id="61">
    <w:p w14:paraId="7FA02A2F" w14:textId="77777777" w:rsidR="00397D27" w:rsidRDefault="00397D27" w:rsidP="00397D27">
      <w:pPr>
        <w:pStyle w:val="FootnoteText"/>
        <w:rPr>
          <w:lang w:eastAsia="zh-CN"/>
        </w:rPr>
      </w:pPr>
      <w:r>
        <w:rPr>
          <w:rStyle w:val="FootnoteReference"/>
        </w:rPr>
        <w:footnoteRef/>
      </w:r>
      <w:r>
        <w:rPr>
          <w:lang w:eastAsia="zh-CN"/>
        </w:rPr>
        <w:t xml:space="preserve"> </w:t>
      </w:r>
      <w:r w:rsidRPr="00B73C2B">
        <w:rPr>
          <w:rFonts w:hint="eastAsia"/>
          <w:lang w:eastAsia="zh-CN"/>
        </w:rPr>
        <w:t>高通过率对于吸引大量学生并</w:t>
      </w:r>
      <w:r>
        <w:rPr>
          <w:rFonts w:hint="eastAsia"/>
          <w:lang w:eastAsia="zh-CN"/>
        </w:rPr>
        <w:t>因此确保未来</w:t>
      </w:r>
      <w:r w:rsidRPr="00B73C2B">
        <w:rPr>
          <w:rFonts w:hint="eastAsia"/>
          <w:lang w:eastAsia="zh-CN"/>
        </w:rPr>
        <w:t>收入非常重要。</w:t>
      </w:r>
    </w:p>
  </w:footnote>
  <w:footnote w:id="62">
    <w:p w14:paraId="3E7F58AB" w14:textId="77777777" w:rsidR="00397D27" w:rsidRDefault="00397D27" w:rsidP="00397D27">
      <w:pPr>
        <w:pStyle w:val="FootnoteText"/>
        <w:rPr>
          <w:lang w:eastAsia="zh-CN"/>
        </w:rPr>
      </w:pPr>
      <w:r>
        <w:rPr>
          <w:rStyle w:val="FootnoteReference"/>
        </w:rPr>
        <w:footnoteRef/>
      </w:r>
      <w:r>
        <w:rPr>
          <w:lang w:eastAsia="zh-CN"/>
        </w:rPr>
        <w:t xml:space="preserve"> </w:t>
      </w:r>
      <w:r w:rsidRPr="00E35016">
        <w:rPr>
          <w:lang w:eastAsia="zh-CN"/>
        </w:rPr>
        <w:t>请特别注意</w:t>
      </w:r>
      <w:r>
        <w:rPr>
          <w:rFonts w:hint="eastAsia"/>
          <w:lang w:eastAsia="zh-CN"/>
        </w:rPr>
        <w:t>“国际电联，</w:t>
      </w:r>
      <w:r w:rsidRPr="00E35016">
        <w:rPr>
          <w:lang w:eastAsia="zh-CN"/>
        </w:rPr>
        <w:t>国际电联的同行</w:t>
      </w:r>
      <w:r>
        <w:rPr>
          <w:rFonts w:hint="eastAsia"/>
          <w:lang w:eastAsia="zh-CN"/>
        </w:rPr>
        <w:t>评审导则”</w:t>
      </w:r>
      <w:r w:rsidRPr="00E35016">
        <w:rPr>
          <w:lang w:eastAsia="zh-CN"/>
        </w:rPr>
        <w:t>和</w:t>
      </w:r>
      <w:r>
        <w:rPr>
          <w:rFonts w:hint="eastAsia"/>
          <w:lang w:eastAsia="zh-CN"/>
        </w:rPr>
        <w:t>“</w:t>
      </w:r>
      <w:r w:rsidRPr="00B73C2B">
        <w:rPr>
          <w:rFonts w:hint="eastAsia"/>
          <w:lang w:eastAsia="zh-CN"/>
        </w:rPr>
        <w:t>国际电联，</w:t>
      </w:r>
      <w:r>
        <w:rPr>
          <w:rFonts w:hint="eastAsia"/>
          <w:lang w:eastAsia="zh-CN"/>
        </w:rPr>
        <w:t>《</w:t>
      </w:r>
      <w:r w:rsidRPr="00B73C2B">
        <w:rPr>
          <w:rFonts w:hint="eastAsia"/>
          <w:lang w:eastAsia="zh-CN"/>
        </w:rPr>
        <w:t>国际电联学院</w:t>
      </w:r>
      <w:r>
        <w:rPr>
          <w:rFonts w:hint="eastAsia"/>
          <w:lang w:eastAsia="zh-CN"/>
        </w:rPr>
        <w:t>培训项目</w:t>
      </w:r>
      <w:r w:rsidRPr="00B73C2B">
        <w:rPr>
          <w:rFonts w:hint="eastAsia"/>
          <w:lang w:eastAsia="zh-CN"/>
        </w:rPr>
        <w:t>模块内容</w:t>
      </w:r>
      <w:r>
        <w:rPr>
          <w:rFonts w:hint="eastAsia"/>
          <w:lang w:eastAsia="zh-CN"/>
        </w:rPr>
        <w:t>开发导则》”</w:t>
      </w:r>
    </w:p>
  </w:footnote>
  <w:footnote w:id="63">
    <w:p w14:paraId="36795AE2" w14:textId="77777777" w:rsidR="00397D27" w:rsidRPr="006C6CE6" w:rsidRDefault="00397D27" w:rsidP="00397D27">
      <w:pPr>
        <w:pStyle w:val="FootnoteText"/>
        <w:rPr>
          <w:lang w:eastAsia="zh-CN"/>
        </w:rPr>
      </w:pPr>
      <w:r w:rsidRPr="006C6CE6">
        <w:rPr>
          <w:rStyle w:val="FootnoteReference"/>
        </w:rPr>
        <w:footnoteRef/>
      </w:r>
      <w:r>
        <w:rPr>
          <w:rFonts w:hint="eastAsia"/>
          <w:lang w:eastAsia="zh-CN"/>
        </w:rPr>
        <w:t xml:space="preserve"> </w:t>
      </w:r>
      <w:r w:rsidRPr="00150462">
        <w:rPr>
          <w:rFonts w:hint="eastAsia"/>
          <w:lang w:eastAsia="zh-CN"/>
        </w:rPr>
        <w:t>例如，见</w:t>
      </w:r>
      <w:r w:rsidRPr="00150462">
        <w:rPr>
          <w:lang w:eastAsia="zh-CN"/>
        </w:rPr>
        <w:t>联合国训练研究所</w:t>
      </w:r>
      <w:r w:rsidRPr="00150462">
        <w:rPr>
          <w:rFonts w:hint="eastAsia"/>
          <w:lang w:eastAsia="zh-CN"/>
        </w:rPr>
        <w:t>（</w:t>
      </w:r>
      <w:r w:rsidRPr="00150462">
        <w:rPr>
          <w:rFonts w:hint="eastAsia"/>
          <w:lang w:eastAsia="zh-CN"/>
        </w:rPr>
        <w:t>2018</w:t>
      </w:r>
      <w:r w:rsidRPr="00150462">
        <w:rPr>
          <w:rFonts w:hint="eastAsia"/>
          <w:lang w:eastAsia="zh-CN"/>
        </w:rPr>
        <w:t>年</w:t>
      </w:r>
      <w:r>
        <w:rPr>
          <w:rFonts w:hint="eastAsia"/>
          <w:lang w:eastAsia="zh-CN"/>
        </w:rPr>
        <w:t>）“</w:t>
      </w:r>
      <w:r w:rsidRPr="00150462">
        <w:rPr>
          <w:rFonts w:hint="eastAsia"/>
          <w:lang w:eastAsia="zh-CN"/>
        </w:rPr>
        <w:t>质量保证框架</w:t>
      </w:r>
      <w:r>
        <w:rPr>
          <w:rFonts w:hint="eastAsia"/>
          <w:lang w:eastAsia="zh-CN"/>
        </w:rPr>
        <w:t>”中</w:t>
      </w:r>
      <w:r w:rsidRPr="00150462">
        <w:rPr>
          <w:rFonts w:hint="eastAsia"/>
          <w:lang w:eastAsia="zh-CN"/>
        </w:rPr>
        <w:t>提供的严格、简单和明确的指导</w:t>
      </w:r>
      <w:r>
        <w:rPr>
          <w:rFonts w:hint="eastAsia"/>
          <w:lang w:eastAsia="zh-CN"/>
        </w:rPr>
        <w:t>，</w:t>
      </w:r>
      <w:r w:rsidRPr="00150462">
        <w:rPr>
          <w:rFonts w:hint="eastAsia"/>
          <w:lang w:eastAsia="zh-CN"/>
        </w:rPr>
        <w:t>日内瓦</w:t>
      </w:r>
      <w:r>
        <w:rPr>
          <w:rFonts w:hint="eastAsia"/>
          <w:lang w:eastAsia="zh-CN"/>
        </w:rPr>
        <w:t>：</w:t>
      </w:r>
      <w:r w:rsidRPr="00150462">
        <w:rPr>
          <w:lang w:eastAsia="zh-CN"/>
        </w:rPr>
        <w:t>联合国训练研究所</w:t>
      </w:r>
      <w:r w:rsidRPr="00150462">
        <w:rPr>
          <w:rFonts w:hint="eastAsia"/>
          <w:lang w:eastAsia="zh-CN"/>
        </w:rPr>
        <w:t>。</w:t>
      </w:r>
    </w:p>
  </w:footnote>
  <w:footnote w:id="64">
    <w:p w14:paraId="68A063DF" w14:textId="77777777" w:rsidR="00397D27" w:rsidRDefault="00397D27" w:rsidP="00397D27">
      <w:pPr>
        <w:pStyle w:val="FootnoteText"/>
        <w:rPr>
          <w:lang w:eastAsia="zh-CN"/>
        </w:rPr>
      </w:pPr>
      <w:r w:rsidRPr="006C6CE6">
        <w:rPr>
          <w:rStyle w:val="FootnoteReference"/>
        </w:rPr>
        <w:footnoteRef/>
      </w:r>
      <w:r w:rsidRPr="006C6CE6">
        <w:rPr>
          <w:lang w:eastAsia="zh-CN"/>
        </w:rPr>
        <w:t xml:space="preserve"> </w:t>
      </w:r>
      <w:bookmarkStart w:id="228" w:name="lt_pId2443"/>
      <w:r>
        <w:rPr>
          <w:rFonts w:hint="eastAsia"/>
          <w:lang w:eastAsia="zh-CN"/>
        </w:rPr>
        <w:t>国际电联（</w:t>
      </w:r>
      <w:r>
        <w:rPr>
          <w:rFonts w:hint="eastAsia"/>
          <w:lang w:eastAsia="zh-CN"/>
        </w:rPr>
        <w:t>2</w:t>
      </w:r>
      <w:r>
        <w:rPr>
          <w:lang w:eastAsia="zh-CN"/>
        </w:rPr>
        <w:t>019</w:t>
      </w:r>
      <w:r>
        <w:rPr>
          <w:rFonts w:hint="eastAsia"/>
          <w:lang w:eastAsia="zh-CN"/>
        </w:rPr>
        <w:t>年）高级培训中心：绩效评估报告，日内瓦：国际电联。</w:t>
      </w:r>
      <w:bookmarkEnd w:id="228"/>
    </w:p>
  </w:footnote>
  <w:footnote w:id="65">
    <w:p w14:paraId="6C243EB2" w14:textId="77777777" w:rsidR="00397D27" w:rsidRDefault="00397D27" w:rsidP="00397D27">
      <w:pPr>
        <w:pStyle w:val="FootnoteText"/>
        <w:rPr>
          <w:lang w:eastAsia="zh-CN"/>
        </w:rPr>
      </w:pPr>
      <w:r>
        <w:rPr>
          <w:rStyle w:val="FootnoteReference"/>
        </w:rPr>
        <w:footnoteRef/>
      </w:r>
      <w:r>
        <w:rPr>
          <w:lang w:eastAsia="zh-CN"/>
        </w:rPr>
        <w:t xml:space="preserve"> </w:t>
      </w:r>
      <w:r w:rsidRPr="002608BB">
        <w:rPr>
          <w:lang w:eastAsia="zh-CN"/>
        </w:rPr>
        <w:t>还应指出的</w:t>
      </w:r>
      <w:r>
        <w:rPr>
          <w:rFonts w:hint="eastAsia"/>
          <w:lang w:eastAsia="zh-CN"/>
        </w:rPr>
        <w:t>《</w:t>
      </w:r>
      <w:r w:rsidRPr="002608BB">
        <w:rPr>
          <w:rFonts w:hint="eastAsia"/>
          <w:lang w:eastAsia="zh-CN"/>
        </w:rPr>
        <w:t>国际电联学院培训</w:t>
      </w:r>
      <w:r>
        <w:rPr>
          <w:rFonts w:hint="eastAsia"/>
          <w:lang w:eastAsia="zh-CN"/>
        </w:rPr>
        <w:t>项目模块</w:t>
      </w:r>
      <w:r w:rsidRPr="002608BB">
        <w:rPr>
          <w:rFonts w:hint="eastAsia"/>
          <w:lang w:eastAsia="zh-CN"/>
        </w:rPr>
        <w:t>内容开发</w:t>
      </w:r>
      <w:r>
        <w:rPr>
          <w:rFonts w:hint="eastAsia"/>
          <w:lang w:eastAsia="zh-CN"/>
        </w:rPr>
        <w:t>导则》</w:t>
      </w:r>
      <w:r w:rsidRPr="002608BB">
        <w:rPr>
          <w:rFonts w:hint="eastAsia"/>
          <w:lang w:eastAsia="zh-CN"/>
        </w:rPr>
        <w:t>同样没有提到这些</w:t>
      </w:r>
      <w:r>
        <w:rPr>
          <w:rFonts w:hint="eastAsia"/>
          <w:lang w:eastAsia="zh-CN"/>
        </w:rPr>
        <w:t>项目</w:t>
      </w:r>
      <w:r w:rsidRPr="002608BB">
        <w:rPr>
          <w:rFonts w:hint="eastAsia"/>
          <w:lang w:eastAsia="zh-CN"/>
        </w:rPr>
        <w:t>需要</w:t>
      </w:r>
      <w:r>
        <w:rPr>
          <w:rFonts w:hint="eastAsia"/>
          <w:lang w:eastAsia="zh-CN"/>
        </w:rPr>
        <w:t>制定</w:t>
      </w:r>
      <w:r w:rsidRPr="002608BB">
        <w:rPr>
          <w:rFonts w:hint="eastAsia"/>
          <w:lang w:eastAsia="zh-CN"/>
        </w:rPr>
        <w:t>学习目标。</w:t>
      </w:r>
    </w:p>
  </w:footnote>
  <w:footnote w:id="66">
    <w:p w14:paraId="458626F4" w14:textId="77777777" w:rsidR="00397D27" w:rsidRDefault="00397D27" w:rsidP="00397D27">
      <w:pPr>
        <w:pStyle w:val="FootnoteText"/>
        <w:rPr>
          <w:lang w:eastAsia="zh-CN"/>
        </w:rPr>
      </w:pPr>
      <w:r>
        <w:rPr>
          <w:rStyle w:val="FootnoteReference"/>
        </w:rPr>
        <w:footnoteRef/>
      </w:r>
      <w:r w:rsidRPr="00110BC9">
        <w:rPr>
          <w:rFonts w:hint="eastAsia"/>
        </w:rPr>
        <w:t xml:space="preserve"> </w:t>
      </w:r>
      <w:r w:rsidRPr="00036225">
        <w:rPr>
          <w:rFonts w:hint="eastAsia"/>
          <w:lang w:val="fr-CH"/>
        </w:rPr>
        <w:t>秘书长的</w:t>
      </w:r>
      <w:r w:rsidRPr="00036225">
        <w:rPr>
          <w:rFonts w:hint="eastAsia"/>
          <w:lang w:val="fr-FR"/>
        </w:rPr>
        <w:t>报告</w:t>
      </w:r>
      <w:r>
        <w:rPr>
          <w:rFonts w:hint="eastAsia"/>
        </w:rPr>
        <w:t>。</w:t>
      </w:r>
      <w:r>
        <w:rPr>
          <w:rFonts w:hint="eastAsia"/>
        </w:rPr>
        <w:t>2</w:t>
      </w:r>
      <w:r w:rsidRPr="00036225">
        <w:t>020-2021</w:t>
      </w:r>
      <w:r w:rsidRPr="00036225">
        <w:rPr>
          <w:rFonts w:hint="eastAsia"/>
          <w:lang w:val="fr-FR"/>
        </w:rPr>
        <w:t>年预算草案</w:t>
      </w:r>
      <w:r w:rsidRPr="00110BC9">
        <w:rPr>
          <w:rFonts w:hint="eastAsia"/>
        </w:rPr>
        <w:t>，</w:t>
      </w:r>
      <w:hyperlink r:id="rId20" w:history="1">
        <w:r w:rsidRPr="00A24C1E">
          <w:rPr>
            <w:rStyle w:val="Hyperlink"/>
          </w:rPr>
          <w:t>https://www.itu.int/dms_pub/itu-s/md/19/cl/c/S19-CL-C-0015!!PDF-E.pdf</w:t>
        </w:r>
      </w:hyperlink>
      <w:r>
        <w:rPr>
          <w:rFonts w:hint="eastAsia"/>
          <w:szCs w:val="16"/>
        </w:rPr>
        <w:t>。</w:t>
      </w:r>
      <w:r>
        <w:rPr>
          <w:rFonts w:ascii="SimSun" w:hAnsi="SimSun" w:cs="SimSun" w:hint="eastAsia"/>
          <w:szCs w:val="16"/>
          <w:lang w:eastAsia="zh-CN"/>
        </w:rPr>
        <w:t>有趣的是，在部门目标</w:t>
      </w:r>
      <w:r>
        <w:rPr>
          <w:szCs w:val="16"/>
          <w:lang w:eastAsia="zh-CN"/>
        </w:rPr>
        <w:t>R.3</w:t>
      </w:r>
      <w:r>
        <w:rPr>
          <w:rFonts w:ascii="SimSun" w:hAnsi="SimSun" w:cs="SimSun" w:hint="eastAsia"/>
          <w:szCs w:val="16"/>
          <w:lang w:eastAsia="zh-CN"/>
        </w:rPr>
        <w:t>中提到了其中两个，与无线电通信局增加的知识成果有关（整个部门目标</w:t>
      </w:r>
      <w:r>
        <w:rPr>
          <w:szCs w:val="16"/>
          <w:lang w:eastAsia="zh-CN"/>
        </w:rPr>
        <w:t>R.3</w:t>
      </w:r>
      <w:r>
        <w:rPr>
          <w:rFonts w:ascii="SimSun" w:hAnsi="SimSun" w:cs="SimSun" w:hint="eastAsia"/>
          <w:szCs w:val="16"/>
          <w:lang w:eastAsia="zh-CN"/>
        </w:rPr>
        <w:t>使用了</w:t>
      </w:r>
      <w:r>
        <w:rPr>
          <w:szCs w:val="16"/>
          <w:lang w:eastAsia="zh-CN"/>
        </w:rPr>
        <w:t>ITU-R</w:t>
      </w:r>
      <w:r>
        <w:rPr>
          <w:rFonts w:ascii="SimSun" w:hAnsi="SimSun" w:cs="SimSun" w:hint="eastAsia"/>
          <w:szCs w:val="16"/>
          <w:lang w:eastAsia="zh-CN"/>
        </w:rPr>
        <w:t>部门目标计划资源的</w:t>
      </w:r>
      <w:r>
        <w:rPr>
          <w:szCs w:val="16"/>
          <w:lang w:eastAsia="zh-CN"/>
        </w:rPr>
        <w:t>27.51</w:t>
      </w:r>
      <w:r>
        <w:rPr>
          <w:rFonts w:ascii="SimSun" w:hAnsi="SimSun" w:cs="SimSun" w:hint="eastAsia"/>
          <w:szCs w:val="16"/>
          <w:lang w:eastAsia="zh-CN"/>
        </w:rPr>
        <w:t>％和国际电联规划资源的</w:t>
      </w:r>
      <w:r>
        <w:rPr>
          <w:szCs w:val="16"/>
          <w:lang w:eastAsia="zh-CN"/>
        </w:rPr>
        <w:t>10.19</w:t>
      </w:r>
      <w:r>
        <w:rPr>
          <w:rFonts w:ascii="SimSun" w:hAnsi="SimSun" w:cs="SimSun" w:hint="eastAsia"/>
          <w:szCs w:val="16"/>
          <w:lang w:eastAsia="zh-CN"/>
        </w:rPr>
        <w:t>％；另一个在部门目标</w:t>
      </w:r>
      <w:r>
        <w:rPr>
          <w:lang w:eastAsia="zh-CN"/>
        </w:rPr>
        <w:t>D.2</w:t>
      </w:r>
      <w:r>
        <w:rPr>
          <w:rFonts w:ascii="SimSun" w:hAnsi="SimSun" w:cs="SimSun" w:hint="eastAsia"/>
          <w:szCs w:val="16"/>
          <w:lang w:eastAsia="zh-CN"/>
        </w:rPr>
        <w:t>项下，与电信发展局加强成员国有关（整个部门目标</w:t>
      </w:r>
      <w:r>
        <w:rPr>
          <w:szCs w:val="16"/>
          <w:lang w:eastAsia="zh-CN"/>
        </w:rPr>
        <w:t>D.2</w:t>
      </w:r>
      <w:r>
        <w:rPr>
          <w:rFonts w:ascii="SimSun" w:hAnsi="SimSun" w:cs="SimSun" w:hint="eastAsia"/>
          <w:szCs w:val="16"/>
          <w:lang w:eastAsia="zh-CN"/>
        </w:rPr>
        <w:t>使用了</w:t>
      </w:r>
      <w:r>
        <w:rPr>
          <w:szCs w:val="16"/>
          <w:lang w:eastAsia="zh-CN"/>
        </w:rPr>
        <w:t>ITU-D</w:t>
      </w:r>
      <w:r>
        <w:rPr>
          <w:rFonts w:ascii="SimSun" w:hAnsi="SimSun" w:cs="SimSun" w:hint="eastAsia"/>
          <w:szCs w:val="16"/>
          <w:lang w:eastAsia="zh-CN"/>
        </w:rPr>
        <w:t>部门目标规划资源的</w:t>
      </w:r>
      <w:r>
        <w:rPr>
          <w:szCs w:val="16"/>
          <w:lang w:eastAsia="zh-CN"/>
        </w:rPr>
        <w:t>19.53</w:t>
      </w:r>
      <w:r>
        <w:rPr>
          <w:rFonts w:ascii="SimSun" w:hAnsi="SimSun" w:cs="SimSun" w:hint="eastAsia"/>
          <w:szCs w:val="16"/>
          <w:lang w:eastAsia="zh-CN"/>
        </w:rPr>
        <w:t>％和国际电联规划资源的</w:t>
      </w:r>
      <w:r>
        <w:rPr>
          <w:szCs w:val="16"/>
          <w:lang w:eastAsia="zh-CN"/>
        </w:rPr>
        <w:t>7.03</w:t>
      </w:r>
      <w:r>
        <w:rPr>
          <w:rFonts w:ascii="SimSun" w:hAnsi="SimSun" w:cs="SimSun" w:hint="eastAsia"/>
          <w:szCs w:val="16"/>
          <w:lang w:eastAsia="zh-CN"/>
        </w:rPr>
        <w:t>％）。部门目标</w:t>
      </w:r>
      <w:r>
        <w:rPr>
          <w:szCs w:val="16"/>
          <w:lang w:eastAsia="zh-CN"/>
        </w:rPr>
        <w:t>D.2</w:t>
      </w:r>
      <w:r>
        <w:rPr>
          <w:rFonts w:ascii="SimSun" w:hAnsi="SimSun" w:cs="SimSun" w:hint="eastAsia"/>
          <w:szCs w:val="16"/>
          <w:lang w:eastAsia="zh-CN"/>
        </w:rPr>
        <w:t>、</w:t>
      </w:r>
      <w:r>
        <w:rPr>
          <w:szCs w:val="16"/>
          <w:lang w:eastAsia="zh-CN"/>
        </w:rPr>
        <w:t>D.3</w:t>
      </w:r>
      <w:r>
        <w:rPr>
          <w:rFonts w:ascii="SimSun" w:hAnsi="SimSun" w:cs="SimSun" w:hint="eastAsia"/>
          <w:szCs w:val="16"/>
          <w:lang w:eastAsia="zh-CN"/>
        </w:rPr>
        <w:t>、</w:t>
      </w:r>
      <w:r>
        <w:rPr>
          <w:szCs w:val="16"/>
          <w:lang w:eastAsia="zh-CN"/>
        </w:rPr>
        <w:t>D.4</w:t>
      </w:r>
      <w:r>
        <w:rPr>
          <w:rFonts w:ascii="SimSun" w:hAnsi="SimSun" w:cs="SimSun" w:hint="eastAsia"/>
          <w:szCs w:val="16"/>
          <w:lang w:eastAsia="zh-CN"/>
        </w:rPr>
        <w:t>和在职培训中提到了培训。</w:t>
      </w:r>
    </w:p>
  </w:footnote>
  <w:footnote w:id="67">
    <w:p w14:paraId="469134E2" w14:textId="77777777" w:rsidR="00397D27" w:rsidRPr="008D5533" w:rsidRDefault="00397D27" w:rsidP="00397D27">
      <w:pPr>
        <w:pStyle w:val="FootnoteText"/>
        <w:rPr>
          <w:szCs w:val="16"/>
          <w:lang w:eastAsia="zh-CN"/>
        </w:rPr>
      </w:pPr>
      <w:r>
        <w:rPr>
          <w:rStyle w:val="FootnoteReference"/>
        </w:rPr>
        <w:footnoteRef/>
      </w:r>
      <w:r w:rsidRPr="00E13ABB">
        <w:rPr>
          <w:szCs w:val="16"/>
          <w:lang w:eastAsia="zh-CN"/>
        </w:rPr>
        <w:t xml:space="preserve"> </w:t>
      </w:r>
      <w:r>
        <w:rPr>
          <w:rFonts w:hint="eastAsia"/>
          <w:szCs w:val="16"/>
          <w:lang w:eastAsia="zh-CN"/>
        </w:rPr>
        <w:t>有一些关于</w:t>
      </w:r>
      <w:r w:rsidRPr="000C7D0E">
        <w:rPr>
          <w:rFonts w:hint="eastAsia"/>
          <w:szCs w:val="16"/>
          <w:lang w:eastAsia="zh-CN"/>
        </w:rPr>
        <w:t>组织研究组</w:t>
      </w:r>
      <w:r>
        <w:rPr>
          <w:rFonts w:hint="eastAsia"/>
          <w:szCs w:val="16"/>
          <w:lang w:eastAsia="zh-CN"/>
        </w:rPr>
        <w:t>、</w:t>
      </w:r>
      <w:r w:rsidRPr="000C7D0E">
        <w:rPr>
          <w:rFonts w:hint="eastAsia"/>
          <w:szCs w:val="16"/>
          <w:lang w:eastAsia="zh-CN"/>
        </w:rPr>
        <w:t>讲习班和研讨会的费用</w:t>
      </w:r>
      <w:r>
        <w:rPr>
          <w:rFonts w:hint="eastAsia"/>
          <w:szCs w:val="16"/>
          <w:lang w:eastAsia="zh-CN"/>
        </w:rPr>
        <w:t>的数字</w:t>
      </w:r>
      <w:r w:rsidRPr="000C7D0E">
        <w:rPr>
          <w:rFonts w:hint="eastAsia"/>
          <w:szCs w:val="16"/>
          <w:lang w:eastAsia="zh-CN"/>
        </w:rPr>
        <w:t>，但除</w:t>
      </w:r>
      <w:r>
        <w:rPr>
          <w:rFonts w:hint="eastAsia"/>
          <w:szCs w:val="16"/>
          <w:lang w:eastAsia="zh-CN"/>
        </w:rPr>
        <w:t>了包括能力开发</w:t>
      </w:r>
      <w:r w:rsidRPr="000C7D0E">
        <w:rPr>
          <w:rFonts w:hint="eastAsia"/>
          <w:szCs w:val="16"/>
          <w:lang w:eastAsia="zh-CN"/>
        </w:rPr>
        <w:t>和培训外，还包括许多其他费用。因此，对于</w:t>
      </w:r>
      <w:r w:rsidRPr="000C7D0E">
        <w:rPr>
          <w:rFonts w:hint="eastAsia"/>
          <w:szCs w:val="16"/>
          <w:lang w:eastAsia="zh-CN"/>
        </w:rPr>
        <w:t>2020-21</w:t>
      </w:r>
      <w:r w:rsidRPr="000C7D0E">
        <w:rPr>
          <w:rFonts w:hint="eastAsia"/>
          <w:szCs w:val="16"/>
          <w:lang w:eastAsia="zh-CN"/>
        </w:rPr>
        <w:t>年预算，</w:t>
      </w:r>
      <w:r w:rsidRPr="000C7D0E">
        <w:rPr>
          <w:rFonts w:hint="eastAsia"/>
          <w:szCs w:val="16"/>
          <w:lang w:eastAsia="zh-CN"/>
        </w:rPr>
        <w:t>ITU-R</w:t>
      </w:r>
      <w:r w:rsidRPr="000C7D0E">
        <w:rPr>
          <w:rFonts w:hint="eastAsia"/>
          <w:szCs w:val="16"/>
          <w:lang w:eastAsia="zh-CN"/>
        </w:rPr>
        <w:t>计划在研究组上花费</w:t>
      </w:r>
      <w:r w:rsidRPr="000C7D0E">
        <w:rPr>
          <w:rFonts w:hint="eastAsia"/>
          <w:szCs w:val="16"/>
          <w:lang w:eastAsia="zh-CN"/>
        </w:rPr>
        <w:t>146</w:t>
      </w:r>
      <w:r w:rsidRPr="000C7D0E">
        <w:rPr>
          <w:rFonts w:hint="eastAsia"/>
          <w:szCs w:val="16"/>
          <w:lang w:eastAsia="zh-CN"/>
        </w:rPr>
        <w:t>万瑞郎，在研讨会和讲习班上花费</w:t>
      </w:r>
      <w:r w:rsidRPr="00E13ABB">
        <w:rPr>
          <w:szCs w:val="16"/>
          <w:lang w:eastAsia="zh-CN"/>
        </w:rPr>
        <w:t>780,000</w:t>
      </w:r>
      <w:r w:rsidRPr="000C7D0E">
        <w:rPr>
          <w:rFonts w:hint="eastAsia"/>
          <w:szCs w:val="16"/>
          <w:lang w:eastAsia="zh-CN"/>
        </w:rPr>
        <w:t>瑞郎；</w:t>
      </w:r>
      <w:r w:rsidRPr="000C7D0E">
        <w:rPr>
          <w:rFonts w:hint="eastAsia"/>
          <w:szCs w:val="16"/>
          <w:lang w:eastAsia="zh-CN"/>
        </w:rPr>
        <w:t>ITU-T</w:t>
      </w:r>
      <w:r w:rsidRPr="000C7D0E">
        <w:rPr>
          <w:rFonts w:hint="eastAsia"/>
          <w:szCs w:val="16"/>
          <w:lang w:eastAsia="zh-CN"/>
        </w:rPr>
        <w:t>计划在研究组上</w:t>
      </w:r>
      <w:r>
        <w:rPr>
          <w:rFonts w:hint="eastAsia"/>
          <w:szCs w:val="16"/>
          <w:lang w:eastAsia="zh-CN"/>
        </w:rPr>
        <w:t>花费</w:t>
      </w:r>
      <w:r w:rsidRPr="000C7D0E">
        <w:rPr>
          <w:rFonts w:hint="eastAsia"/>
          <w:szCs w:val="16"/>
          <w:lang w:eastAsia="zh-CN"/>
        </w:rPr>
        <w:t>239</w:t>
      </w:r>
      <w:r w:rsidRPr="000C7D0E">
        <w:rPr>
          <w:rFonts w:hint="eastAsia"/>
          <w:szCs w:val="16"/>
          <w:lang w:eastAsia="zh-CN"/>
        </w:rPr>
        <w:t>万瑞郎，在研讨会和讲习班上支出</w:t>
      </w:r>
      <w:r w:rsidRPr="00E13ABB">
        <w:rPr>
          <w:szCs w:val="16"/>
          <w:lang w:eastAsia="zh-CN"/>
        </w:rPr>
        <w:t>600,000</w:t>
      </w:r>
      <w:r w:rsidRPr="000C7D0E">
        <w:rPr>
          <w:rFonts w:hint="eastAsia"/>
          <w:szCs w:val="16"/>
          <w:lang w:eastAsia="zh-CN"/>
        </w:rPr>
        <w:t>瑞郎；</w:t>
      </w:r>
      <w:r w:rsidRPr="000C7D0E">
        <w:rPr>
          <w:rFonts w:hint="eastAsia"/>
          <w:szCs w:val="16"/>
          <w:lang w:eastAsia="zh-CN"/>
        </w:rPr>
        <w:t>ITU-D</w:t>
      </w:r>
      <w:r w:rsidRPr="000C7D0E">
        <w:rPr>
          <w:rFonts w:hint="eastAsia"/>
          <w:szCs w:val="16"/>
          <w:lang w:eastAsia="zh-CN"/>
        </w:rPr>
        <w:t>计划在研究组上</w:t>
      </w:r>
      <w:r>
        <w:rPr>
          <w:rFonts w:hint="eastAsia"/>
          <w:szCs w:val="16"/>
          <w:lang w:eastAsia="zh-CN"/>
        </w:rPr>
        <w:t>花费</w:t>
      </w:r>
      <w:r w:rsidRPr="000C7D0E">
        <w:rPr>
          <w:rFonts w:hint="eastAsia"/>
          <w:szCs w:val="16"/>
          <w:lang w:eastAsia="zh-CN"/>
        </w:rPr>
        <w:t>796,000</w:t>
      </w:r>
      <w:r>
        <w:rPr>
          <w:rFonts w:hint="eastAsia"/>
          <w:szCs w:val="16"/>
          <w:lang w:eastAsia="zh-CN"/>
        </w:rPr>
        <w:t>瑞郎</w:t>
      </w:r>
      <w:r w:rsidRPr="000C7D0E">
        <w:rPr>
          <w:rFonts w:hint="eastAsia"/>
          <w:szCs w:val="16"/>
          <w:lang w:eastAsia="zh-CN"/>
        </w:rPr>
        <w:t>（研讨会和讲习班列入</w:t>
      </w:r>
      <w:r>
        <w:rPr>
          <w:rFonts w:hint="eastAsia"/>
          <w:szCs w:val="16"/>
          <w:lang w:eastAsia="zh-CN"/>
        </w:rPr>
        <w:t>“</w:t>
      </w:r>
      <w:r w:rsidRPr="000C7D0E">
        <w:rPr>
          <w:rFonts w:hint="eastAsia"/>
          <w:szCs w:val="16"/>
          <w:lang w:eastAsia="zh-CN"/>
        </w:rPr>
        <w:t>活动和计划</w:t>
      </w:r>
      <w:r>
        <w:rPr>
          <w:rFonts w:hint="eastAsia"/>
          <w:szCs w:val="16"/>
          <w:lang w:eastAsia="zh-CN"/>
        </w:rPr>
        <w:t>”项下</w:t>
      </w:r>
      <w:r w:rsidRPr="000C7D0E">
        <w:rPr>
          <w:rFonts w:hint="eastAsia"/>
          <w:szCs w:val="16"/>
          <w:lang w:eastAsia="zh-CN"/>
        </w:rPr>
        <w:t>）。</w:t>
      </w:r>
    </w:p>
  </w:footnote>
  <w:footnote w:id="68">
    <w:p w14:paraId="4BA69E90" w14:textId="77777777" w:rsidR="00397D27" w:rsidRPr="006C6CE6" w:rsidRDefault="00397D27" w:rsidP="00397D27">
      <w:pPr>
        <w:pStyle w:val="FootnoteText"/>
        <w:rPr>
          <w:lang w:eastAsia="zh-CN"/>
        </w:rPr>
      </w:pPr>
      <w:r w:rsidRPr="006C6CE6">
        <w:rPr>
          <w:rStyle w:val="FootnoteReference"/>
        </w:rPr>
        <w:footnoteRef/>
      </w:r>
      <w:bookmarkStart w:id="235" w:name="lt_pId2451"/>
      <w:r>
        <w:rPr>
          <w:lang w:eastAsia="zh-CN"/>
        </w:rPr>
        <w:t xml:space="preserve"> </w:t>
      </w:r>
      <w:r w:rsidRPr="008D5533">
        <w:rPr>
          <w:rFonts w:hint="eastAsia"/>
          <w:lang w:eastAsia="zh-CN"/>
        </w:rPr>
        <w:t>普华永道（</w:t>
      </w:r>
      <w:r w:rsidRPr="008D5533">
        <w:rPr>
          <w:rFonts w:hint="eastAsia"/>
          <w:lang w:eastAsia="zh-CN"/>
        </w:rPr>
        <w:t>2</w:t>
      </w:r>
      <w:r w:rsidRPr="008D5533">
        <w:rPr>
          <w:lang w:eastAsia="zh-CN"/>
        </w:rPr>
        <w:t>020</w:t>
      </w:r>
      <w:r>
        <w:rPr>
          <w:rFonts w:hint="eastAsia"/>
          <w:lang w:eastAsia="zh-CN"/>
        </w:rPr>
        <w:t>年</w:t>
      </w:r>
      <w:r w:rsidRPr="008D5533">
        <w:rPr>
          <w:rFonts w:hint="eastAsia"/>
          <w:lang w:eastAsia="zh-CN"/>
        </w:rPr>
        <w:t>），</w:t>
      </w:r>
      <w:r w:rsidRPr="008D5533">
        <w:rPr>
          <w:rFonts w:ascii="STKaiti" w:eastAsia="STKaiti" w:hAnsi="STKaiti" w:hint="eastAsia"/>
          <w:lang w:eastAsia="zh-CN"/>
        </w:rPr>
        <w:t>国际电</w:t>
      </w:r>
      <w:r w:rsidRPr="008D5533">
        <w:rPr>
          <w:rFonts w:ascii="STKaiti" w:eastAsia="STKaiti" w:hAnsi="STKaiti" w:hint="eastAsia"/>
          <w:lang w:eastAsia="zh-CN"/>
        </w:rPr>
        <w:t>联区域代表处的审查</w:t>
      </w:r>
      <w:r w:rsidRPr="008D5533">
        <w:rPr>
          <w:rFonts w:hint="eastAsia"/>
          <w:lang w:eastAsia="zh-CN"/>
        </w:rPr>
        <w:t>，</w:t>
      </w:r>
      <w:r>
        <w:rPr>
          <w:rFonts w:hint="eastAsia"/>
          <w:lang w:eastAsia="zh-CN"/>
        </w:rPr>
        <w:t>1</w:t>
      </w:r>
      <w:r>
        <w:rPr>
          <w:lang w:eastAsia="zh-CN"/>
        </w:rPr>
        <w:t>65</w:t>
      </w:r>
      <w:r>
        <w:rPr>
          <w:rFonts w:hint="eastAsia"/>
          <w:lang w:eastAsia="zh-CN"/>
        </w:rPr>
        <w:t>页，</w:t>
      </w:r>
      <w:bookmarkEnd w:id="235"/>
      <w:r>
        <w:rPr>
          <w:rFonts w:hint="eastAsia"/>
          <w:lang w:eastAsia="zh-CN"/>
        </w:rPr>
        <w:t>关于所有区域代表处和地区办事处工作人员</w:t>
      </w:r>
      <w:r>
        <w:rPr>
          <w:rFonts w:hint="eastAsia"/>
          <w:lang w:eastAsia="zh-CN"/>
        </w:rPr>
        <w:t>2</w:t>
      </w:r>
      <w:r>
        <w:rPr>
          <w:lang w:eastAsia="zh-CN"/>
        </w:rPr>
        <w:t>019</w:t>
      </w:r>
      <w:r>
        <w:rPr>
          <w:rFonts w:hint="eastAsia"/>
          <w:lang w:eastAsia="zh-CN"/>
        </w:rPr>
        <w:t>年在各板块上花费的时间。</w:t>
      </w:r>
    </w:p>
  </w:footnote>
  <w:footnote w:id="69">
    <w:p w14:paraId="521DD9B2" w14:textId="77777777" w:rsidR="00397D27" w:rsidRPr="006C6CE6" w:rsidRDefault="00397D27" w:rsidP="00397D27">
      <w:pPr>
        <w:pStyle w:val="FootnoteText"/>
        <w:rPr>
          <w:lang w:eastAsia="zh-CN"/>
        </w:rPr>
      </w:pPr>
      <w:r w:rsidRPr="006C6CE6">
        <w:rPr>
          <w:rStyle w:val="FootnoteReference"/>
        </w:rPr>
        <w:footnoteRef/>
      </w:r>
      <w:r w:rsidRPr="006C6CE6">
        <w:rPr>
          <w:lang w:eastAsia="zh-CN"/>
        </w:rPr>
        <w:t xml:space="preserve"> </w:t>
      </w:r>
      <w:r w:rsidRPr="008D5533">
        <w:rPr>
          <w:rFonts w:hint="eastAsia"/>
          <w:lang w:eastAsia="zh-CN"/>
        </w:rPr>
        <w:t>作为本报告的作者，我们特别感谢国际电联财务部门为编制这些数字供</w:t>
      </w:r>
      <w:r>
        <w:rPr>
          <w:rFonts w:hint="eastAsia"/>
          <w:lang w:eastAsia="zh-CN"/>
        </w:rPr>
        <w:t>本报告</w:t>
      </w:r>
      <w:r w:rsidRPr="008D5533">
        <w:rPr>
          <w:rFonts w:hint="eastAsia"/>
          <w:lang w:eastAsia="zh-CN"/>
        </w:rPr>
        <w:t>使用而</w:t>
      </w:r>
      <w:r>
        <w:rPr>
          <w:rFonts w:hint="eastAsia"/>
          <w:lang w:eastAsia="zh-CN"/>
        </w:rPr>
        <w:t>付出</w:t>
      </w:r>
      <w:r w:rsidRPr="008D5533">
        <w:rPr>
          <w:rFonts w:hint="eastAsia"/>
          <w:lang w:eastAsia="zh-CN"/>
        </w:rPr>
        <w:t>的巨大努力。</w:t>
      </w:r>
    </w:p>
  </w:footnote>
  <w:footnote w:id="70">
    <w:p w14:paraId="5E356445" w14:textId="77777777" w:rsidR="00397D27" w:rsidRPr="006C6CE6" w:rsidRDefault="00397D27" w:rsidP="00397D27">
      <w:pPr>
        <w:pStyle w:val="FootnoteText"/>
        <w:rPr>
          <w:lang w:eastAsia="zh-CN"/>
        </w:rPr>
      </w:pPr>
      <w:r w:rsidRPr="006C6CE6">
        <w:rPr>
          <w:rStyle w:val="FootnoteReference"/>
          <w:szCs w:val="16"/>
        </w:rPr>
        <w:footnoteRef/>
      </w:r>
      <w:r w:rsidRPr="006C6CE6">
        <w:rPr>
          <w:szCs w:val="16"/>
          <w:lang w:eastAsia="zh-CN"/>
        </w:rPr>
        <w:t xml:space="preserve"> </w:t>
      </w:r>
      <w:r>
        <w:rPr>
          <w:rFonts w:hint="eastAsia"/>
          <w:szCs w:val="16"/>
          <w:lang w:eastAsia="zh-CN"/>
        </w:rPr>
        <w:t>基于</w:t>
      </w:r>
      <w:r w:rsidRPr="00D85A02">
        <w:rPr>
          <w:rFonts w:hint="eastAsia"/>
          <w:szCs w:val="16"/>
          <w:lang w:eastAsia="zh-CN"/>
        </w:rPr>
        <w:t>国际电联</w:t>
      </w:r>
      <w:r>
        <w:rPr>
          <w:rFonts w:hint="eastAsia"/>
          <w:szCs w:val="16"/>
          <w:lang w:eastAsia="zh-CN"/>
        </w:rPr>
        <w:t>总支出，</w:t>
      </w:r>
      <w:r w:rsidRPr="00D85A02">
        <w:rPr>
          <w:rFonts w:hint="eastAsia"/>
          <w:szCs w:val="16"/>
          <w:lang w:eastAsia="zh-CN"/>
        </w:rPr>
        <w:t>2016</w:t>
      </w:r>
      <w:r w:rsidRPr="00D85A02">
        <w:rPr>
          <w:rFonts w:hint="eastAsia"/>
          <w:szCs w:val="16"/>
          <w:lang w:eastAsia="zh-CN"/>
        </w:rPr>
        <w:t>年</w:t>
      </w:r>
      <w:r>
        <w:rPr>
          <w:rFonts w:hint="eastAsia"/>
          <w:szCs w:val="16"/>
          <w:lang w:eastAsia="zh-CN"/>
        </w:rPr>
        <w:t>为</w:t>
      </w:r>
      <w:r w:rsidRPr="00D85A02">
        <w:rPr>
          <w:rFonts w:hint="eastAsia"/>
          <w:szCs w:val="16"/>
          <w:lang w:eastAsia="zh-CN"/>
        </w:rPr>
        <w:t>149,879</w:t>
      </w:r>
      <w:r w:rsidRPr="00D85A02">
        <w:rPr>
          <w:rFonts w:hint="eastAsia"/>
          <w:szCs w:val="16"/>
          <w:lang w:eastAsia="zh-CN"/>
        </w:rPr>
        <w:t>、</w:t>
      </w:r>
      <w:r w:rsidRPr="00D85A02">
        <w:rPr>
          <w:rFonts w:hint="eastAsia"/>
          <w:szCs w:val="16"/>
          <w:lang w:eastAsia="zh-CN"/>
        </w:rPr>
        <w:t>2017</w:t>
      </w:r>
      <w:r w:rsidRPr="00D85A02">
        <w:rPr>
          <w:rFonts w:hint="eastAsia"/>
          <w:szCs w:val="16"/>
          <w:lang w:eastAsia="zh-CN"/>
        </w:rPr>
        <w:t>年</w:t>
      </w:r>
      <w:r w:rsidRPr="00D85A02">
        <w:rPr>
          <w:rFonts w:hint="eastAsia"/>
          <w:szCs w:val="16"/>
          <w:lang w:eastAsia="zh-CN"/>
        </w:rPr>
        <w:t>195,615</w:t>
      </w:r>
      <w:r w:rsidRPr="00D85A02">
        <w:rPr>
          <w:rFonts w:hint="eastAsia"/>
          <w:szCs w:val="16"/>
          <w:lang w:eastAsia="zh-CN"/>
        </w:rPr>
        <w:t>、</w:t>
      </w:r>
      <w:r w:rsidRPr="00D85A02">
        <w:rPr>
          <w:rFonts w:hint="eastAsia"/>
          <w:szCs w:val="16"/>
          <w:lang w:eastAsia="zh-CN"/>
        </w:rPr>
        <w:t>2018</w:t>
      </w:r>
      <w:r w:rsidRPr="00D85A02">
        <w:rPr>
          <w:rFonts w:hint="eastAsia"/>
          <w:szCs w:val="16"/>
          <w:lang w:eastAsia="zh-CN"/>
        </w:rPr>
        <w:t>年</w:t>
      </w:r>
      <w:r w:rsidRPr="00D85A02">
        <w:rPr>
          <w:rFonts w:hint="eastAsia"/>
          <w:szCs w:val="16"/>
          <w:lang w:eastAsia="zh-CN"/>
        </w:rPr>
        <w:t>184,365</w:t>
      </w:r>
      <w:r w:rsidRPr="00D85A02">
        <w:rPr>
          <w:rFonts w:hint="eastAsia"/>
          <w:szCs w:val="16"/>
          <w:lang w:eastAsia="zh-CN"/>
        </w:rPr>
        <w:t>和</w:t>
      </w:r>
      <w:r w:rsidRPr="00D85A02">
        <w:rPr>
          <w:rFonts w:hint="eastAsia"/>
          <w:szCs w:val="16"/>
          <w:lang w:eastAsia="zh-CN"/>
        </w:rPr>
        <w:t>2019</w:t>
      </w:r>
      <w:r w:rsidRPr="00D85A02">
        <w:rPr>
          <w:rFonts w:hint="eastAsia"/>
          <w:szCs w:val="16"/>
          <w:lang w:eastAsia="zh-CN"/>
        </w:rPr>
        <w:t>年</w:t>
      </w:r>
      <w:r w:rsidRPr="00D85A02">
        <w:rPr>
          <w:rFonts w:hint="eastAsia"/>
          <w:szCs w:val="16"/>
          <w:lang w:eastAsia="zh-CN"/>
        </w:rPr>
        <w:t>244,640</w:t>
      </w:r>
      <w:r>
        <w:rPr>
          <w:rFonts w:hint="eastAsia"/>
          <w:szCs w:val="16"/>
          <w:lang w:eastAsia="zh-CN"/>
        </w:rPr>
        <w:t>（</w:t>
      </w:r>
      <w:r w:rsidRPr="00D85A02">
        <w:rPr>
          <w:rFonts w:hint="eastAsia"/>
          <w:szCs w:val="16"/>
          <w:lang w:eastAsia="zh-CN"/>
        </w:rPr>
        <w:t>单位：</w:t>
      </w:r>
      <w:r w:rsidRPr="00D85A02">
        <w:rPr>
          <w:rFonts w:hint="eastAsia"/>
          <w:szCs w:val="16"/>
          <w:lang w:eastAsia="zh-CN"/>
        </w:rPr>
        <w:t>千瑞郎</w:t>
      </w:r>
      <w:r>
        <w:rPr>
          <w:rFonts w:hint="eastAsia"/>
          <w:szCs w:val="16"/>
          <w:lang w:eastAsia="zh-CN"/>
        </w:rPr>
        <w:t>）（</w:t>
      </w:r>
      <w:r w:rsidRPr="00D85A02">
        <w:rPr>
          <w:rFonts w:hint="eastAsia"/>
          <w:szCs w:val="16"/>
          <w:lang w:eastAsia="zh-CN"/>
        </w:rPr>
        <w:t>来自国际电联正式文件</w:t>
      </w:r>
      <w:r w:rsidRPr="009A5A1F">
        <w:rPr>
          <w:rFonts w:eastAsia="STKaiti" w:hint="eastAsia"/>
          <w:szCs w:val="16"/>
          <w:lang w:eastAsia="zh-CN"/>
        </w:rPr>
        <w:t>C20/42-E</w:t>
      </w:r>
      <w:r w:rsidRPr="009A5A1F">
        <w:rPr>
          <w:rFonts w:eastAsia="STKaiti" w:hint="eastAsia"/>
          <w:szCs w:val="16"/>
          <w:lang w:eastAsia="zh-CN"/>
        </w:rPr>
        <w:t>和</w:t>
      </w:r>
      <w:r w:rsidRPr="009A5A1F">
        <w:rPr>
          <w:rFonts w:eastAsia="STKaiti" w:hint="eastAsia"/>
          <w:szCs w:val="16"/>
          <w:lang w:eastAsia="zh-CN"/>
        </w:rPr>
        <w:t>C17/9-E</w:t>
      </w:r>
      <w:r w:rsidRPr="009A5A1F">
        <w:rPr>
          <w:rFonts w:eastAsia="STKaiti" w:hint="eastAsia"/>
          <w:szCs w:val="16"/>
          <w:lang w:eastAsia="zh-CN"/>
        </w:rPr>
        <w:t>号文件</w:t>
      </w:r>
      <w:r>
        <w:rPr>
          <w:rFonts w:hint="eastAsia"/>
          <w:szCs w:val="16"/>
          <w:lang w:eastAsia="zh-CN"/>
        </w:rPr>
        <w:t>）</w:t>
      </w:r>
      <w:r w:rsidRPr="00D85A02">
        <w:rPr>
          <w:rFonts w:hint="eastAsia"/>
          <w:szCs w:val="16"/>
          <w:lang w:eastAsia="zh-CN"/>
        </w:rPr>
        <w:t>。</w:t>
      </w:r>
    </w:p>
  </w:footnote>
  <w:footnote w:id="71">
    <w:p w14:paraId="41548667" w14:textId="77777777" w:rsidR="00397D27" w:rsidRDefault="00397D27" w:rsidP="00397D27">
      <w:pPr>
        <w:pStyle w:val="FootnoteText"/>
        <w:rPr>
          <w:lang w:eastAsia="zh-CN"/>
        </w:rPr>
      </w:pPr>
      <w:r w:rsidRPr="006C6CE6">
        <w:rPr>
          <w:rStyle w:val="FootnoteReference"/>
        </w:rPr>
        <w:footnoteRef/>
      </w:r>
      <w:r w:rsidRPr="006C6CE6">
        <w:rPr>
          <w:lang w:eastAsia="zh-CN"/>
        </w:rPr>
        <w:t xml:space="preserve"> </w:t>
      </w:r>
      <w:r w:rsidRPr="008D5533">
        <w:rPr>
          <w:rFonts w:hint="eastAsia"/>
          <w:lang w:eastAsia="zh-CN"/>
        </w:rPr>
        <w:t>普华永道（</w:t>
      </w:r>
      <w:r w:rsidRPr="008D5533">
        <w:rPr>
          <w:rFonts w:hint="eastAsia"/>
          <w:lang w:eastAsia="zh-CN"/>
        </w:rPr>
        <w:t>2</w:t>
      </w:r>
      <w:r w:rsidRPr="008D5533">
        <w:rPr>
          <w:lang w:eastAsia="zh-CN"/>
        </w:rPr>
        <w:t>020</w:t>
      </w:r>
      <w:r>
        <w:rPr>
          <w:rFonts w:hint="eastAsia"/>
          <w:lang w:eastAsia="zh-CN"/>
        </w:rPr>
        <w:t>年</w:t>
      </w:r>
      <w:r w:rsidRPr="008D5533">
        <w:rPr>
          <w:rFonts w:hint="eastAsia"/>
          <w:lang w:eastAsia="zh-CN"/>
        </w:rPr>
        <w:t>），</w:t>
      </w:r>
      <w:r w:rsidRPr="008D5533">
        <w:rPr>
          <w:rFonts w:ascii="STKaiti" w:eastAsia="STKaiti" w:hAnsi="STKaiti" w:hint="eastAsia"/>
          <w:lang w:eastAsia="zh-CN"/>
        </w:rPr>
        <w:t>国际电</w:t>
      </w:r>
      <w:r w:rsidRPr="008D5533">
        <w:rPr>
          <w:rFonts w:ascii="STKaiti" w:eastAsia="STKaiti" w:hAnsi="STKaiti" w:hint="eastAsia"/>
          <w:lang w:eastAsia="zh-CN"/>
        </w:rPr>
        <w:t>联区域代表处的审查</w:t>
      </w:r>
      <w:r w:rsidRPr="008D5533">
        <w:rPr>
          <w:rFonts w:hint="eastAsia"/>
          <w:lang w:eastAsia="zh-CN"/>
        </w:rPr>
        <w:t>，</w:t>
      </w:r>
      <w:r>
        <w:rPr>
          <w:rFonts w:hint="eastAsia"/>
          <w:lang w:eastAsia="zh-CN"/>
        </w:rPr>
        <w:t>1</w:t>
      </w:r>
      <w:r>
        <w:rPr>
          <w:lang w:eastAsia="zh-CN"/>
        </w:rPr>
        <w:t>65</w:t>
      </w:r>
      <w:r>
        <w:rPr>
          <w:rFonts w:hint="eastAsia"/>
          <w:lang w:eastAsia="zh-CN"/>
        </w:rPr>
        <w:t>页，涉及所有区域代表处和地区办事处职员</w:t>
      </w:r>
      <w:r>
        <w:rPr>
          <w:rFonts w:hint="eastAsia"/>
          <w:lang w:eastAsia="zh-CN"/>
        </w:rPr>
        <w:t>2</w:t>
      </w:r>
      <w:r>
        <w:rPr>
          <w:lang w:eastAsia="zh-CN"/>
        </w:rPr>
        <w:t>019</w:t>
      </w:r>
      <w:r>
        <w:rPr>
          <w:rFonts w:hint="eastAsia"/>
          <w:lang w:eastAsia="zh-CN"/>
        </w:rPr>
        <w:t>年在各板块上花费的时间。</w:t>
      </w:r>
    </w:p>
  </w:footnote>
  <w:footnote w:id="72">
    <w:p w14:paraId="62B5075D" w14:textId="77777777" w:rsidR="00397D27" w:rsidRDefault="00397D27" w:rsidP="00397D27">
      <w:pPr>
        <w:pStyle w:val="FootnoteText"/>
        <w:rPr>
          <w:lang w:eastAsia="zh-CN"/>
        </w:rPr>
      </w:pPr>
      <w:r>
        <w:rPr>
          <w:rStyle w:val="FootnoteReference"/>
        </w:rPr>
        <w:footnoteRef/>
      </w:r>
      <w:r>
        <w:rPr>
          <w:lang w:eastAsia="zh-CN"/>
        </w:rPr>
        <w:t xml:space="preserve"> </w:t>
      </w:r>
      <w:r w:rsidRPr="00AA1137">
        <w:rPr>
          <w:rFonts w:hint="eastAsia"/>
          <w:lang w:eastAsia="zh-CN"/>
        </w:rPr>
        <w:t>根据《国际电联</w:t>
      </w:r>
      <w:r w:rsidRPr="00AA1137">
        <w:rPr>
          <w:rFonts w:hint="eastAsia"/>
          <w:lang w:eastAsia="zh-CN"/>
        </w:rPr>
        <w:t>201</w:t>
      </w:r>
      <w:r>
        <w:rPr>
          <w:lang w:eastAsia="zh-CN"/>
        </w:rPr>
        <w:t>7</w:t>
      </w:r>
      <w:r w:rsidRPr="00AA1137">
        <w:rPr>
          <w:rFonts w:hint="eastAsia"/>
          <w:lang w:eastAsia="zh-CN"/>
        </w:rPr>
        <w:t>财年</w:t>
      </w:r>
      <w:r>
        <w:rPr>
          <w:rFonts w:hint="eastAsia"/>
          <w:lang w:eastAsia="zh-CN"/>
        </w:rPr>
        <w:t>的</w:t>
      </w:r>
      <w:r w:rsidRPr="00AA1137">
        <w:rPr>
          <w:rFonts w:hint="eastAsia"/>
          <w:lang w:eastAsia="zh-CN"/>
        </w:rPr>
        <w:t>财务</w:t>
      </w:r>
      <w:r>
        <w:rPr>
          <w:rFonts w:hint="eastAsia"/>
          <w:lang w:eastAsia="zh-CN"/>
        </w:rPr>
        <w:t>工作</w:t>
      </w:r>
      <w:r w:rsidRPr="00AA1137">
        <w:rPr>
          <w:rFonts w:hint="eastAsia"/>
          <w:lang w:eastAsia="zh-CN"/>
        </w:rPr>
        <w:t>报告</w:t>
      </w:r>
      <w:r>
        <w:rPr>
          <w:rFonts w:hint="eastAsia"/>
          <w:lang w:eastAsia="zh-CN"/>
        </w:rPr>
        <w:t>（</w:t>
      </w:r>
      <w:r>
        <w:rPr>
          <w:rFonts w:hint="eastAsia"/>
          <w:lang w:eastAsia="zh-CN"/>
        </w:rPr>
        <w:t>2</w:t>
      </w:r>
      <w:r>
        <w:rPr>
          <w:lang w:eastAsia="zh-CN"/>
        </w:rPr>
        <w:t>017</w:t>
      </w:r>
      <w:r>
        <w:rPr>
          <w:rFonts w:hint="eastAsia"/>
          <w:lang w:eastAsia="zh-CN"/>
        </w:rPr>
        <w:t>年，未经审计）</w:t>
      </w:r>
      <w:r w:rsidRPr="00AA1137">
        <w:rPr>
          <w:rFonts w:hint="eastAsia"/>
          <w:lang w:eastAsia="zh-CN"/>
        </w:rPr>
        <w:t>》中报告的截至</w:t>
      </w:r>
      <w:r w:rsidRPr="00AA1137">
        <w:rPr>
          <w:rFonts w:hint="eastAsia"/>
          <w:lang w:eastAsia="zh-CN"/>
        </w:rPr>
        <w:t>201</w:t>
      </w:r>
      <w:r>
        <w:rPr>
          <w:lang w:eastAsia="zh-CN"/>
        </w:rPr>
        <w:t>7</w:t>
      </w:r>
      <w:r w:rsidRPr="00AA1137">
        <w:rPr>
          <w:rFonts w:hint="eastAsia"/>
          <w:lang w:eastAsia="zh-CN"/>
        </w:rPr>
        <w:t>年</w:t>
      </w:r>
      <w:r w:rsidRPr="00AA1137">
        <w:rPr>
          <w:rFonts w:hint="eastAsia"/>
          <w:lang w:eastAsia="zh-CN"/>
        </w:rPr>
        <w:t>12</w:t>
      </w:r>
      <w:r w:rsidRPr="00AA1137">
        <w:rPr>
          <w:rFonts w:hint="eastAsia"/>
          <w:lang w:eastAsia="zh-CN"/>
        </w:rPr>
        <w:t>月</w:t>
      </w:r>
      <w:r w:rsidRPr="00AA1137">
        <w:rPr>
          <w:rFonts w:hint="eastAsia"/>
          <w:lang w:eastAsia="zh-CN"/>
        </w:rPr>
        <w:t>31</w:t>
      </w:r>
      <w:r w:rsidRPr="00AA1137">
        <w:rPr>
          <w:rFonts w:hint="eastAsia"/>
          <w:lang w:eastAsia="zh-CN"/>
        </w:rPr>
        <w:t>日</w:t>
      </w:r>
      <w:r>
        <w:rPr>
          <w:rFonts w:hint="eastAsia"/>
          <w:lang w:eastAsia="zh-CN"/>
        </w:rPr>
        <w:t>员工总成本为</w:t>
      </w:r>
      <w:r>
        <w:rPr>
          <w:lang w:eastAsia="zh-CN"/>
        </w:rPr>
        <w:t>148,748,000</w:t>
      </w:r>
      <w:r w:rsidRPr="00AA1137">
        <w:rPr>
          <w:rFonts w:hint="eastAsia"/>
          <w:lang w:eastAsia="zh-CN"/>
        </w:rPr>
        <w:t>瑞士法郎，理事会</w:t>
      </w:r>
      <w:r w:rsidRPr="00AA1137">
        <w:rPr>
          <w:rFonts w:hint="eastAsia"/>
          <w:lang w:eastAsia="zh-CN"/>
        </w:rPr>
        <w:t>20</w:t>
      </w:r>
      <w:r>
        <w:rPr>
          <w:lang w:eastAsia="zh-CN"/>
        </w:rPr>
        <w:t>17</w:t>
      </w:r>
      <w:r w:rsidRPr="00AA1137">
        <w:rPr>
          <w:rFonts w:hint="eastAsia"/>
          <w:lang w:eastAsia="zh-CN"/>
        </w:rPr>
        <w:t>年</w:t>
      </w:r>
      <w:r>
        <w:rPr>
          <w:rFonts w:hint="eastAsia"/>
          <w:lang w:eastAsia="zh-CN"/>
        </w:rPr>
        <w:t>会议，</w:t>
      </w:r>
      <w:r>
        <w:rPr>
          <w:lang w:eastAsia="zh-CN"/>
        </w:rPr>
        <w:t>C18/42-E</w:t>
      </w:r>
      <w:r>
        <w:rPr>
          <w:rFonts w:hint="eastAsia"/>
          <w:lang w:eastAsia="zh-CN"/>
        </w:rPr>
        <w:t>号</w:t>
      </w:r>
      <w:r w:rsidRPr="00AA1137">
        <w:rPr>
          <w:rFonts w:hint="eastAsia"/>
          <w:lang w:eastAsia="zh-CN"/>
        </w:rPr>
        <w:t>文件。</w:t>
      </w:r>
    </w:p>
  </w:footnote>
  <w:footnote w:id="73">
    <w:p w14:paraId="55E874D8" w14:textId="77777777" w:rsidR="00397D27" w:rsidRDefault="00397D27" w:rsidP="00397D27">
      <w:pPr>
        <w:pStyle w:val="FootnoteText"/>
        <w:rPr>
          <w:lang w:eastAsia="zh-CN"/>
        </w:rPr>
      </w:pPr>
      <w:r>
        <w:rPr>
          <w:rStyle w:val="FootnoteReference"/>
        </w:rPr>
        <w:footnoteRef/>
      </w:r>
      <w:r>
        <w:rPr>
          <w:lang w:eastAsia="zh-CN"/>
        </w:rPr>
        <w:t xml:space="preserve"> </w:t>
      </w:r>
      <w:r w:rsidRPr="00AA1137">
        <w:rPr>
          <w:rFonts w:hint="eastAsia"/>
          <w:lang w:eastAsia="zh-CN"/>
        </w:rPr>
        <w:t>根据《国际电联</w:t>
      </w:r>
      <w:r w:rsidRPr="00AA1137">
        <w:rPr>
          <w:rFonts w:hint="eastAsia"/>
          <w:lang w:eastAsia="zh-CN"/>
        </w:rPr>
        <w:t>2019</w:t>
      </w:r>
      <w:r w:rsidRPr="00AA1137">
        <w:rPr>
          <w:rFonts w:hint="eastAsia"/>
          <w:lang w:eastAsia="zh-CN"/>
        </w:rPr>
        <w:t>财年</w:t>
      </w:r>
      <w:r>
        <w:rPr>
          <w:rFonts w:hint="eastAsia"/>
          <w:lang w:eastAsia="zh-CN"/>
        </w:rPr>
        <w:t>的</w:t>
      </w:r>
      <w:r w:rsidRPr="00AA1137">
        <w:rPr>
          <w:rFonts w:hint="eastAsia"/>
          <w:lang w:eastAsia="zh-CN"/>
        </w:rPr>
        <w:t>财务</w:t>
      </w:r>
      <w:r>
        <w:rPr>
          <w:rFonts w:hint="eastAsia"/>
          <w:lang w:eastAsia="zh-CN"/>
        </w:rPr>
        <w:t>工作</w:t>
      </w:r>
      <w:r w:rsidRPr="00AA1137">
        <w:rPr>
          <w:rFonts w:hint="eastAsia"/>
          <w:lang w:eastAsia="zh-CN"/>
        </w:rPr>
        <w:t>报告</w:t>
      </w:r>
      <w:r>
        <w:rPr>
          <w:rFonts w:hint="eastAsia"/>
          <w:lang w:eastAsia="zh-CN"/>
        </w:rPr>
        <w:t>（</w:t>
      </w:r>
      <w:r>
        <w:rPr>
          <w:rFonts w:hint="eastAsia"/>
          <w:lang w:eastAsia="zh-CN"/>
        </w:rPr>
        <w:t>2</w:t>
      </w:r>
      <w:r>
        <w:rPr>
          <w:lang w:eastAsia="zh-CN"/>
        </w:rPr>
        <w:t>020</w:t>
      </w:r>
      <w:r>
        <w:rPr>
          <w:rFonts w:hint="eastAsia"/>
          <w:lang w:eastAsia="zh-CN"/>
        </w:rPr>
        <w:t>年）</w:t>
      </w:r>
      <w:r w:rsidRPr="00AA1137">
        <w:rPr>
          <w:rFonts w:hint="eastAsia"/>
          <w:lang w:eastAsia="zh-CN"/>
        </w:rPr>
        <w:t>》中报告的截至</w:t>
      </w:r>
      <w:r w:rsidRPr="00AA1137">
        <w:rPr>
          <w:rFonts w:hint="eastAsia"/>
          <w:lang w:eastAsia="zh-CN"/>
        </w:rPr>
        <w:t>2019</w:t>
      </w:r>
      <w:r w:rsidRPr="00AA1137">
        <w:rPr>
          <w:rFonts w:hint="eastAsia"/>
          <w:lang w:eastAsia="zh-CN"/>
        </w:rPr>
        <w:t>年</w:t>
      </w:r>
      <w:r w:rsidRPr="00AA1137">
        <w:rPr>
          <w:rFonts w:hint="eastAsia"/>
          <w:lang w:eastAsia="zh-CN"/>
        </w:rPr>
        <w:t>12</w:t>
      </w:r>
      <w:r w:rsidRPr="00AA1137">
        <w:rPr>
          <w:rFonts w:hint="eastAsia"/>
          <w:lang w:eastAsia="zh-CN"/>
        </w:rPr>
        <w:t>月</w:t>
      </w:r>
      <w:r w:rsidRPr="00AA1137">
        <w:rPr>
          <w:rFonts w:hint="eastAsia"/>
          <w:lang w:eastAsia="zh-CN"/>
        </w:rPr>
        <w:t>31</w:t>
      </w:r>
      <w:r w:rsidRPr="00AA1137">
        <w:rPr>
          <w:rFonts w:hint="eastAsia"/>
          <w:lang w:eastAsia="zh-CN"/>
        </w:rPr>
        <w:t>日</w:t>
      </w:r>
      <w:r>
        <w:rPr>
          <w:rFonts w:hint="eastAsia"/>
          <w:lang w:eastAsia="zh-CN"/>
        </w:rPr>
        <w:t>员工总成本为</w:t>
      </w:r>
      <w:r>
        <w:rPr>
          <w:lang w:eastAsia="zh-CN"/>
        </w:rPr>
        <w:t>203,942,000</w:t>
      </w:r>
      <w:r w:rsidRPr="00AA1137">
        <w:rPr>
          <w:rFonts w:hint="eastAsia"/>
          <w:lang w:eastAsia="zh-CN"/>
        </w:rPr>
        <w:t>瑞士法郎，理事会</w:t>
      </w:r>
      <w:r w:rsidRPr="00AA1137">
        <w:rPr>
          <w:rFonts w:hint="eastAsia"/>
          <w:lang w:eastAsia="zh-CN"/>
        </w:rPr>
        <w:t>2020</w:t>
      </w:r>
      <w:r w:rsidRPr="00AA1137">
        <w:rPr>
          <w:rFonts w:hint="eastAsia"/>
          <w:lang w:eastAsia="zh-CN"/>
        </w:rPr>
        <w:t>年</w:t>
      </w:r>
      <w:r>
        <w:rPr>
          <w:rFonts w:hint="eastAsia"/>
          <w:lang w:eastAsia="zh-CN"/>
        </w:rPr>
        <w:t>会议，</w:t>
      </w:r>
      <w:r>
        <w:rPr>
          <w:lang w:eastAsia="zh-CN"/>
        </w:rPr>
        <w:t>C20/42-E</w:t>
      </w:r>
      <w:r>
        <w:rPr>
          <w:rFonts w:hint="eastAsia"/>
          <w:lang w:eastAsia="zh-CN"/>
        </w:rPr>
        <w:t>号</w:t>
      </w:r>
      <w:r w:rsidRPr="00AA1137">
        <w:rPr>
          <w:rFonts w:hint="eastAsia"/>
          <w:lang w:eastAsia="zh-CN"/>
        </w:rPr>
        <w:t>文件。</w:t>
      </w:r>
    </w:p>
  </w:footnote>
  <w:footnote w:id="74">
    <w:p w14:paraId="51D75830" w14:textId="77777777" w:rsidR="00397D27" w:rsidRDefault="00397D27" w:rsidP="00397D27">
      <w:pPr>
        <w:pStyle w:val="FootnoteText"/>
        <w:rPr>
          <w:lang w:eastAsia="zh-CN"/>
        </w:rPr>
      </w:pPr>
      <w:r>
        <w:rPr>
          <w:rStyle w:val="FootnoteReference"/>
        </w:rPr>
        <w:footnoteRef/>
      </w:r>
      <w:r>
        <w:rPr>
          <w:lang w:eastAsia="zh-CN"/>
        </w:rPr>
        <w:t xml:space="preserve"> </w:t>
      </w:r>
      <w:r>
        <w:rPr>
          <w:rFonts w:hint="eastAsia"/>
          <w:lang w:eastAsia="zh-CN"/>
        </w:rPr>
        <w:t>虽然</w:t>
      </w:r>
      <w:r w:rsidRPr="00AA1137">
        <w:rPr>
          <w:rFonts w:hint="eastAsia"/>
          <w:lang w:eastAsia="zh-CN"/>
        </w:rPr>
        <w:t>如上所述，</w:t>
      </w:r>
      <w:r>
        <w:rPr>
          <w:rFonts w:hint="eastAsia"/>
          <w:lang w:eastAsia="zh-CN"/>
        </w:rPr>
        <w:t>在考虑高级培训中心</w:t>
      </w:r>
      <w:r w:rsidRPr="00AA1137">
        <w:rPr>
          <w:rFonts w:hint="eastAsia"/>
          <w:lang w:eastAsia="zh-CN"/>
        </w:rPr>
        <w:t>希望</w:t>
      </w:r>
      <w:r>
        <w:rPr>
          <w:rFonts w:hint="eastAsia"/>
          <w:lang w:eastAsia="zh-CN"/>
        </w:rPr>
        <w:t>加入</w:t>
      </w:r>
      <w:r w:rsidRPr="00AA1137">
        <w:rPr>
          <w:rFonts w:hint="eastAsia"/>
          <w:lang w:eastAsia="zh-CN"/>
        </w:rPr>
        <w:t>网络的原因</w:t>
      </w:r>
      <w:r>
        <w:rPr>
          <w:rFonts w:hint="eastAsia"/>
          <w:lang w:eastAsia="zh-CN"/>
        </w:rPr>
        <w:t>时，还</w:t>
      </w:r>
      <w:r w:rsidRPr="00AA1137">
        <w:rPr>
          <w:rFonts w:hint="eastAsia"/>
          <w:lang w:eastAsia="zh-CN"/>
        </w:rPr>
        <w:t>必须考虑许多无形的声誉</w:t>
      </w:r>
      <w:r>
        <w:rPr>
          <w:rFonts w:hint="eastAsia"/>
          <w:lang w:eastAsia="zh-CN"/>
        </w:rPr>
        <w:t>效益</w:t>
      </w:r>
      <w:r w:rsidRPr="00AA1137">
        <w:rPr>
          <w:rFonts w:hint="eastAsia"/>
          <w:lang w:eastAsia="zh-CN"/>
        </w:rPr>
        <w:t>。这些好处的全部成本尚未确定，但在国际电联内部应可随时获得。</w:t>
      </w:r>
    </w:p>
  </w:footnote>
  <w:footnote w:id="75">
    <w:p w14:paraId="4D5EFB7C" w14:textId="77777777" w:rsidR="00397D27" w:rsidRDefault="00397D27" w:rsidP="00397D27">
      <w:pPr>
        <w:pStyle w:val="FootnoteText"/>
        <w:rPr>
          <w:lang w:eastAsia="zh-CN"/>
        </w:rPr>
      </w:pPr>
      <w:r>
        <w:rPr>
          <w:rStyle w:val="FootnoteReference"/>
        </w:rPr>
        <w:footnoteRef/>
      </w:r>
      <w:r>
        <w:rPr>
          <w:lang w:eastAsia="zh-CN"/>
        </w:rPr>
        <w:t xml:space="preserve"> </w:t>
      </w:r>
      <w:r w:rsidRPr="00AA1137">
        <w:rPr>
          <w:rFonts w:hint="eastAsia"/>
          <w:lang w:eastAsia="zh-CN"/>
        </w:rPr>
        <w:t>这些数字包含在表</w:t>
      </w:r>
      <w:r w:rsidRPr="00AA1137">
        <w:rPr>
          <w:rFonts w:hint="eastAsia"/>
          <w:lang w:eastAsia="zh-CN"/>
        </w:rPr>
        <w:t>1</w:t>
      </w:r>
      <w:r>
        <w:rPr>
          <w:rFonts w:hint="eastAsia"/>
          <w:lang w:eastAsia="zh-CN"/>
        </w:rPr>
        <w:t>当</w:t>
      </w:r>
      <w:r w:rsidRPr="00AA1137">
        <w:rPr>
          <w:rFonts w:hint="eastAsia"/>
          <w:lang w:eastAsia="zh-CN"/>
        </w:rPr>
        <w:t>中。</w:t>
      </w:r>
    </w:p>
  </w:footnote>
  <w:footnote w:id="76">
    <w:p w14:paraId="4FE299EA" w14:textId="77777777" w:rsidR="00397D27" w:rsidRDefault="00397D27" w:rsidP="00397D27">
      <w:pPr>
        <w:pStyle w:val="FootnoteText"/>
        <w:rPr>
          <w:lang w:eastAsia="zh-CN"/>
        </w:rPr>
      </w:pPr>
      <w:r>
        <w:rPr>
          <w:rStyle w:val="FootnoteReference"/>
        </w:rPr>
        <w:footnoteRef/>
      </w:r>
      <w:r>
        <w:rPr>
          <w:lang w:eastAsia="zh-CN"/>
        </w:rPr>
        <w:t xml:space="preserve"> </w:t>
      </w:r>
      <w:r w:rsidRPr="00607C38">
        <w:rPr>
          <w:rFonts w:hint="eastAsia"/>
          <w:lang w:eastAsia="zh-CN"/>
        </w:rPr>
        <w:t>这里的美洲不仅仅是指美国，还包括来自加拿大和拉丁美洲的专家。</w:t>
      </w:r>
    </w:p>
  </w:footnote>
  <w:footnote w:id="77">
    <w:p w14:paraId="433785FE" w14:textId="77777777" w:rsidR="00397D27" w:rsidRDefault="00397D27" w:rsidP="00397D27">
      <w:pPr>
        <w:pStyle w:val="FootnoteText"/>
        <w:rPr>
          <w:lang w:eastAsia="zh-CN"/>
        </w:rPr>
      </w:pPr>
      <w:r>
        <w:rPr>
          <w:rStyle w:val="FootnoteReference"/>
        </w:rPr>
        <w:footnoteRef/>
      </w:r>
      <w:r>
        <w:rPr>
          <w:lang w:eastAsia="zh-CN"/>
        </w:rPr>
        <w:t xml:space="preserve"> </w:t>
      </w:r>
      <w:r w:rsidRPr="00607C38">
        <w:rPr>
          <w:rFonts w:hint="eastAsia"/>
          <w:lang w:eastAsia="zh-CN"/>
        </w:rPr>
        <w:t>国际电联为资助其内部运作</w:t>
      </w:r>
      <w:r>
        <w:rPr>
          <w:rFonts w:hint="eastAsia"/>
          <w:lang w:eastAsia="zh-CN"/>
        </w:rPr>
        <w:t>向</w:t>
      </w:r>
      <w:r w:rsidRPr="00607C38">
        <w:rPr>
          <w:rFonts w:hint="eastAsia"/>
          <w:lang w:eastAsia="zh-CN"/>
        </w:rPr>
        <w:t>合作伙伴</w:t>
      </w:r>
      <w:r>
        <w:rPr>
          <w:rFonts w:hint="eastAsia"/>
          <w:lang w:eastAsia="zh-CN"/>
        </w:rPr>
        <w:t>捐助收取</w:t>
      </w:r>
      <w:r w:rsidRPr="00607C38">
        <w:rPr>
          <w:rFonts w:hint="eastAsia"/>
          <w:lang w:eastAsia="zh-CN"/>
        </w:rPr>
        <w:t>的份额。</w:t>
      </w:r>
    </w:p>
  </w:footnote>
  <w:footnote w:id="78">
    <w:p w14:paraId="441C2EE6" w14:textId="77777777" w:rsidR="00397D27" w:rsidRDefault="00397D27" w:rsidP="00397D27">
      <w:pPr>
        <w:pStyle w:val="FootnoteText"/>
        <w:rPr>
          <w:lang w:eastAsia="zh-CN"/>
        </w:rPr>
      </w:pPr>
      <w:r>
        <w:rPr>
          <w:rStyle w:val="FootnoteReference"/>
        </w:rPr>
        <w:footnoteRef/>
      </w:r>
      <w:r>
        <w:rPr>
          <w:lang w:eastAsia="zh-CN"/>
        </w:rPr>
        <w:t xml:space="preserve"> </w:t>
      </w:r>
      <w:r w:rsidRPr="00607C38">
        <w:rPr>
          <w:rFonts w:hint="eastAsia"/>
          <w:lang w:eastAsia="zh-CN"/>
        </w:rPr>
        <w:t>这方面的全部费用尚未确定，但国际电联内部应可随时提供。</w:t>
      </w:r>
    </w:p>
  </w:footnote>
  <w:footnote w:id="79">
    <w:p w14:paraId="08400E4A" w14:textId="77777777" w:rsidR="00397D27" w:rsidRDefault="00397D27" w:rsidP="00397D27">
      <w:pPr>
        <w:pStyle w:val="FootnoteText"/>
        <w:rPr>
          <w:lang w:eastAsia="zh-CN"/>
        </w:rPr>
      </w:pPr>
      <w:r>
        <w:rPr>
          <w:rStyle w:val="FootnoteReference"/>
        </w:rPr>
        <w:footnoteRef/>
      </w:r>
      <w:r>
        <w:rPr>
          <w:lang w:eastAsia="zh-CN"/>
        </w:rPr>
        <w:t xml:space="preserve"> </w:t>
      </w:r>
      <w:r w:rsidRPr="0010050A">
        <w:rPr>
          <w:rFonts w:hint="eastAsia"/>
          <w:lang w:eastAsia="zh-CN"/>
        </w:rPr>
        <w:t>可能每个部门的领导班子确实可以得到这些信息，但我们并不</w:t>
      </w:r>
      <w:r>
        <w:rPr>
          <w:rFonts w:hint="eastAsia"/>
          <w:lang w:eastAsia="zh-CN"/>
        </w:rPr>
        <w:t>知晓</w:t>
      </w:r>
      <w:r w:rsidRPr="0010050A">
        <w:rPr>
          <w:rFonts w:hint="eastAsia"/>
          <w:lang w:eastAsia="zh-CN"/>
        </w:rPr>
        <w:t>。大部分的近似值都是基于</w:t>
      </w:r>
      <w:r>
        <w:rPr>
          <w:rFonts w:hint="eastAsia"/>
          <w:lang w:eastAsia="zh-CN"/>
        </w:rPr>
        <w:t>电信发展局</w:t>
      </w:r>
      <w:r w:rsidRPr="0010050A">
        <w:rPr>
          <w:rFonts w:hint="eastAsia"/>
          <w:lang w:eastAsia="zh-CN"/>
        </w:rPr>
        <w:t>的数字。</w:t>
      </w:r>
    </w:p>
  </w:footnote>
  <w:footnote w:id="80">
    <w:p w14:paraId="1C70F378" w14:textId="77777777" w:rsidR="00397D27" w:rsidRDefault="00397D27" w:rsidP="00397D27">
      <w:pPr>
        <w:pStyle w:val="FootnoteText"/>
        <w:rPr>
          <w:lang w:eastAsia="zh-CN"/>
        </w:rPr>
      </w:pPr>
      <w:r>
        <w:rPr>
          <w:rStyle w:val="FootnoteReference"/>
        </w:rPr>
        <w:footnoteRef/>
      </w:r>
      <w:r>
        <w:rPr>
          <w:lang w:eastAsia="zh-CN"/>
        </w:rPr>
        <w:t xml:space="preserve"> </w:t>
      </w:r>
      <w:r w:rsidRPr="00EC4618">
        <w:rPr>
          <w:lang w:eastAsia="zh-CN"/>
        </w:rPr>
        <w:t>以下引用均来自参与者的调查</w:t>
      </w:r>
      <w:r>
        <w:rPr>
          <w:rFonts w:hint="eastAsia"/>
          <w:lang w:eastAsia="zh-CN"/>
        </w:rPr>
        <w:t>。</w:t>
      </w:r>
    </w:p>
  </w:footnote>
  <w:footnote w:id="81">
    <w:p w14:paraId="3438FA1E" w14:textId="77777777" w:rsidR="00397D27" w:rsidRDefault="00397D27" w:rsidP="00397D27">
      <w:pPr>
        <w:pStyle w:val="FootnoteText"/>
        <w:rPr>
          <w:lang w:eastAsia="zh-CN"/>
        </w:rPr>
      </w:pPr>
      <w:r>
        <w:rPr>
          <w:rStyle w:val="FootnoteReference"/>
        </w:rPr>
        <w:footnoteRef/>
      </w:r>
      <w:r>
        <w:rPr>
          <w:rFonts w:eastAsiaTheme="minorEastAsia" w:hint="eastAsia"/>
        </w:rPr>
        <w:t xml:space="preserve"> </w:t>
      </w:r>
      <w:r w:rsidRPr="00711CDB">
        <w:rPr>
          <w:rFonts w:hint="eastAsia"/>
        </w:rPr>
        <w:t>这里使用这个短语是因为国际电联网站上</w:t>
      </w:r>
      <w:r>
        <w:rPr>
          <w:rFonts w:hint="eastAsia"/>
        </w:rPr>
        <w:t>“国际电联简介”</w:t>
      </w:r>
      <w:r>
        <w:rPr>
          <w:rFonts w:hint="eastAsia"/>
        </w:rPr>
        <w:t>网页</w:t>
      </w:r>
      <w:r w:rsidRPr="00711CDB">
        <w:rPr>
          <w:rFonts w:hint="eastAsia"/>
        </w:rPr>
        <w:t>的第一句话说，</w:t>
      </w:r>
      <w:r>
        <w:rPr>
          <w:rFonts w:hint="eastAsia"/>
        </w:rPr>
        <w:t>“</w:t>
      </w:r>
      <w:r w:rsidRPr="00113D59">
        <w:rPr>
          <w:rFonts w:hint="eastAsia"/>
        </w:rPr>
        <w:t>国际电信联盟是联合国负责信息通信技术（</w:t>
      </w:r>
      <w:r w:rsidRPr="00113D59">
        <w:rPr>
          <w:rFonts w:hint="eastAsia"/>
        </w:rPr>
        <w:t>ICT</w:t>
      </w:r>
      <w:r w:rsidRPr="00113D59">
        <w:rPr>
          <w:rFonts w:hint="eastAsia"/>
        </w:rPr>
        <w:t>）事务的专门机构</w:t>
      </w:r>
      <w:r>
        <w:rPr>
          <w:rFonts w:hint="eastAsia"/>
        </w:rPr>
        <w:t>”</w:t>
      </w:r>
      <w:r w:rsidRPr="00711CDB">
        <w:rPr>
          <w:rFonts w:hint="eastAsia"/>
        </w:rPr>
        <w:t>(</w:t>
      </w:r>
      <w:hyperlink r:id="rId21" w:history="1">
        <w:r w:rsidRPr="0052721F">
          <w:rPr>
            <w:rStyle w:val="Hyperlink"/>
            <w:lang w:eastAsia="en-GB" w:bidi="ne-NP"/>
          </w:rPr>
          <w:t>https://www.itu.int/en/about/Pages</w:t>
        </w:r>
      </w:hyperlink>
      <w:r w:rsidRPr="00711CDB">
        <w:rPr>
          <w:rFonts w:hint="eastAsia"/>
        </w:rPr>
        <w:t>)</w:t>
      </w:r>
      <w:r w:rsidRPr="00711CDB">
        <w:rPr>
          <w:rFonts w:hint="eastAsia"/>
        </w:rPr>
        <w:t>。</w:t>
      </w:r>
      <w:r w:rsidRPr="00711CDB">
        <w:rPr>
          <w:rFonts w:hint="eastAsia"/>
          <w:lang w:eastAsia="zh-CN"/>
        </w:rPr>
        <w:t>它被用来涵盖国际电联工作的所有方面。</w:t>
      </w:r>
    </w:p>
  </w:footnote>
  <w:footnote w:id="82">
    <w:p w14:paraId="08E01B3B" w14:textId="77777777" w:rsidR="00397D27" w:rsidRDefault="00397D27" w:rsidP="00397D27">
      <w:pPr>
        <w:pStyle w:val="FootnoteText"/>
        <w:rPr>
          <w:lang w:eastAsia="zh-CN"/>
        </w:rPr>
      </w:pPr>
      <w:r>
        <w:rPr>
          <w:rStyle w:val="FootnoteReference"/>
        </w:rPr>
        <w:footnoteRef/>
      </w:r>
      <w:r>
        <w:rPr>
          <w:lang w:eastAsia="zh-CN"/>
        </w:rPr>
        <w:t xml:space="preserve"> </w:t>
      </w:r>
      <w:r>
        <w:rPr>
          <w:rFonts w:hint="eastAsia"/>
          <w:lang w:eastAsia="zh-CN"/>
        </w:rPr>
        <w:t>然而，也应注意一个成员国先前对财务信誉的评论。</w:t>
      </w:r>
    </w:p>
  </w:footnote>
  <w:footnote w:id="83">
    <w:p w14:paraId="1881611B" w14:textId="77777777" w:rsidR="00397D27" w:rsidRDefault="00397D27" w:rsidP="00397D27">
      <w:pPr>
        <w:pStyle w:val="FootnoteText"/>
        <w:rPr>
          <w:lang w:eastAsia="zh-CN"/>
        </w:rPr>
      </w:pPr>
      <w:r>
        <w:rPr>
          <w:rStyle w:val="FootnoteReference"/>
        </w:rPr>
        <w:footnoteRef/>
      </w:r>
      <w:r>
        <w:rPr>
          <w:lang w:eastAsia="zh-CN"/>
        </w:rPr>
        <w:t xml:space="preserve"> </w:t>
      </w:r>
      <w:r>
        <w:rPr>
          <w:rFonts w:hint="eastAsia"/>
          <w:lang w:eastAsia="zh-CN"/>
        </w:rPr>
        <w:t>例如，请参阅思科在新的</w:t>
      </w:r>
      <w:r>
        <w:rPr>
          <w:rFonts w:hint="eastAsia"/>
          <w:lang w:eastAsia="zh-CN"/>
        </w:rPr>
        <w:t>DTC</w:t>
      </w:r>
      <w:r>
        <w:rPr>
          <w:rFonts w:hint="eastAsia"/>
          <w:lang w:eastAsia="zh-CN"/>
        </w:rPr>
        <w:t>举措中的作用。</w:t>
      </w:r>
    </w:p>
  </w:footnote>
  <w:footnote w:id="84">
    <w:p w14:paraId="367704E7" w14:textId="77777777" w:rsidR="00397D27" w:rsidRDefault="00397D27" w:rsidP="00397D27">
      <w:pPr>
        <w:pStyle w:val="FootnoteText"/>
        <w:rPr>
          <w:lang w:eastAsia="zh-CN"/>
        </w:rPr>
      </w:pPr>
      <w:r>
        <w:rPr>
          <w:rStyle w:val="FootnoteReference"/>
        </w:rPr>
        <w:footnoteRef/>
      </w:r>
      <w:r>
        <w:rPr>
          <w:lang w:eastAsia="zh-CN"/>
        </w:rPr>
        <w:t xml:space="preserve"> </w:t>
      </w:r>
      <w:r>
        <w:rPr>
          <w:rFonts w:hint="eastAsia"/>
          <w:lang w:eastAsia="zh-CN"/>
        </w:rPr>
        <w:t>例如，请参阅</w:t>
      </w:r>
      <w:r>
        <w:rPr>
          <w:rFonts w:hint="eastAsia"/>
          <w:lang w:eastAsia="zh-CN"/>
        </w:rPr>
        <w:t>Diplo</w:t>
      </w:r>
      <w:r>
        <w:rPr>
          <w:rFonts w:hint="eastAsia"/>
          <w:lang w:eastAsia="zh-CN"/>
        </w:rPr>
        <w:t>以及本节中提到的其他一些组织开展的工作。</w:t>
      </w:r>
    </w:p>
  </w:footnote>
  <w:footnote w:id="85">
    <w:p w14:paraId="0F03DF52" w14:textId="77777777" w:rsidR="00397D27" w:rsidRDefault="00397D27" w:rsidP="00397D27">
      <w:pPr>
        <w:pStyle w:val="FootnoteText"/>
      </w:pPr>
      <w:r>
        <w:rPr>
          <w:rStyle w:val="FootnoteReference"/>
        </w:rPr>
        <w:footnoteRef/>
      </w:r>
      <w:r>
        <w:t xml:space="preserve"> </w:t>
      </w:r>
      <w:bookmarkStart w:id="274" w:name="lt_pId2471"/>
      <w:r>
        <w:fldChar w:fldCharType="begin"/>
      </w:r>
      <w:r>
        <w:instrText xml:space="preserve"> HYPERLINK "https://www.netacad.com/" </w:instrText>
      </w:r>
      <w:r>
        <w:fldChar w:fldCharType="separate"/>
      </w:r>
      <w:r w:rsidRPr="009279F8">
        <w:t>https://www.netacad.com/</w:t>
      </w:r>
      <w:r>
        <w:fldChar w:fldCharType="end"/>
      </w:r>
      <w:r>
        <w:t>.</w:t>
      </w:r>
      <w:bookmarkEnd w:id="274"/>
    </w:p>
  </w:footnote>
  <w:footnote w:id="86">
    <w:p w14:paraId="229B189E" w14:textId="77777777" w:rsidR="00397D27" w:rsidRDefault="00397D27" w:rsidP="00397D27">
      <w:pPr>
        <w:pStyle w:val="FootnoteText"/>
      </w:pPr>
      <w:r>
        <w:rPr>
          <w:rStyle w:val="FootnoteReference"/>
        </w:rPr>
        <w:footnoteRef/>
      </w:r>
      <w:r>
        <w:t xml:space="preserve"> </w:t>
      </w:r>
      <w:hyperlink r:id="rId22" w:history="1">
        <w:bookmarkStart w:id="275" w:name="lt_pId2472"/>
        <w:r w:rsidRPr="009279F8">
          <w:t>https://e.huawei.com/uk/publications/global/ict_insights/201907041409/talent-ecosystem/huawei-ict-academy</w:t>
        </w:r>
        <w:bookmarkEnd w:id="275"/>
      </w:hyperlink>
    </w:p>
  </w:footnote>
  <w:footnote w:id="87">
    <w:p w14:paraId="330C3858" w14:textId="77777777" w:rsidR="00397D27" w:rsidRDefault="00397D27" w:rsidP="00397D27">
      <w:pPr>
        <w:pStyle w:val="FootnoteText"/>
      </w:pPr>
      <w:r>
        <w:rPr>
          <w:rStyle w:val="FootnoteReference"/>
        </w:rPr>
        <w:footnoteRef/>
      </w:r>
      <w:r>
        <w:t xml:space="preserve"> </w:t>
      </w:r>
      <w:hyperlink r:id="rId23" w:history="1">
        <w:bookmarkStart w:id="276" w:name="lt_pId2473"/>
        <w:r w:rsidRPr="009279F8">
          <w:t>https://www.ericsson.com/en/portfolio/training-offerings</w:t>
        </w:r>
        <w:bookmarkEnd w:id="276"/>
      </w:hyperlink>
    </w:p>
  </w:footnote>
  <w:footnote w:id="88">
    <w:p w14:paraId="76DA64BA" w14:textId="77777777" w:rsidR="00397D27" w:rsidRDefault="00397D27" w:rsidP="00397D27">
      <w:pPr>
        <w:pStyle w:val="FootnoteText"/>
      </w:pPr>
      <w:r>
        <w:rPr>
          <w:rStyle w:val="FootnoteReference"/>
        </w:rPr>
        <w:footnoteRef/>
      </w:r>
      <w:r>
        <w:t xml:space="preserve"> </w:t>
      </w:r>
      <w:hyperlink r:id="rId24" w:history="1">
        <w:bookmarkStart w:id="277" w:name="lt_pId2474"/>
        <w:r w:rsidRPr="009279F8">
          <w:t>https://docs.microsoft.com/en-us/learn/</w:t>
        </w:r>
        <w:bookmarkEnd w:id="277"/>
      </w:hyperlink>
    </w:p>
  </w:footnote>
  <w:footnote w:id="89">
    <w:p w14:paraId="33572ED4" w14:textId="77777777" w:rsidR="00397D27" w:rsidRDefault="00397D27" w:rsidP="00397D27">
      <w:pPr>
        <w:pStyle w:val="FootnoteText"/>
      </w:pPr>
      <w:r>
        <w:rPr>
          <w:rStyle w:val="FootnoteReference"/>
        </w:rPr>
        <w:footnoteRef/>
      </w:r>
      <w:r w:rsidRPr="002A212C">
        <w:t xml:space="preserve"> </w:t>
      </w:r>
      <w:bookmarkStart w:id="278" w:name="lt_pId2475"/>
      <w:r w:rsidRPr="002A212C">
        <w:t>https://software.intel.com/content/www/us/en/develop/topics/ai/training.html</w:t>
      </w:r>
      <w:bookmarkEnd w:id="278"/>
    </w:p>
  </w:footnote>
  <w:footnote w:id="90">
    <w:p w14:paraId="32AC4D37" w14:textId="77777777" w:rsidR="00397D27" w:rsidRDefault="00397D27" w:rsidP="00397D27">
      <w:pPr>
        <w:pStyle w:val="FootnoteText"/>
      </w:pPr>
      <w:r>
        <w:rPr>
          <w:rStyle w:val="FootnoteReference"/>
        </w:rPr>
        <w:footnoteRef/>
      </w:r>
      <w:r>
        <w:t xml:space="preserve"> </w:t>
      </w:r>
      <w:hyperlink r:id="rId25" w:history="1">
        <w:bookmarkStart w:id="279" w:name="lt_pId2476"/>
        <w:r w:rsidRPr="009279F8">
          <w:t>https://www.khws.co.uk/work/samsung-academy/</w:t>
        </w:r>
        <w:bookmarkEnd w:id="279"/>
      </w:hyperlink>
    </w:p>
  </w:footnote>
  <w:footnote w:id="91">
    <w:p w14:paraId="171AF46D" w14:textId="77777777" w:rsidR="00397D27" w:rsidRDefault="00397D27" w:rsidP="00397D27">
      <w:pPr>
        <w:pStyle w:val="FootnoteText"/>
      </w:pPr>
      <w:r>
        <w:rPr>
          <w:rStyle w:val="FootnoteReference"/>
        </w:rPr>
        <w:footnoteRef/>
      </w:r>
      <w:r>
        <w:t xml:space="preserve"> </w:t>
      </w:r>
      <w:hyperlink r:id="rId26" w:history="1">
        <w:bookmarkStart w:id="280" w:name="lt_pId2477"/>
        <w:r w:rsidRPr="009279F8">
          <w:t>http://univ.zte.com.cn/eLearningweb/en/ZTE_Certification/ZTECC/</w:t>
        </w:r>
        <w:bookmarkEnd w:id="280"/>
      </w:hyperlink>
    </w:p>
  </w:footnote>
  <w:footnote w:id="92">
    <w:p w14:paraId="001FAAFB" w14:textId="77777777" w:rsidR="00397D27" w:rsidRDefault="00397D27" w:rsidP="00397D27">
      <w:pPr>
        <w:pStyle w:val="FootnoteText"/>
      </w:pPr>
      <w:r>
        <w:rPr>
          <w:rStyle w:val="FootnoteReference"/>
        </w:rPr>
        <w:footnoteRef/>
      </w:r>
      <w:r>
        <w:t xml:space="preserve"> </w:t>
      </w:r>
      <w:bookmarkStart w:id="281" w:name="lt_pId2478"/>
      <w:r>
        <w:fldChar w:fldCharType="begin"/>
      </w:r>
      <w:r>
        <w:instrText xml:space="preserve"> HYPERLINK "http://rgmttc.bsnl.co.in/" </w:instrText>
      </w:r>
      <w:r>
        <w:fldChar w:fldCharType="separate"/>
      </w:r>
      <w:r w:rsidRPr="00EE311F">
        <w:t>http://rgmttc.bsnl.co.in/</w:t>
      </w:r>
      <w:r>
        <w:fldChar w:fldCharType="end"/>
      </w:r>
      <w:bookmarkEnd w:id="281"/>
      <w:r>
        <w:rPr>
          <w:rFonts w:eastAsiaTheme="minorEastAsia" w:hint="eastAsia"/>
        </w:rPr>
        <w:t>。</w:t>
      </w:r>
      <w:bookmarkStart w:id="282" w:name="lt_pId2479"/>
      <w:r>
        <w:rPr>
          <w:rFonts w:hint="eastAsia"/>
        </w:rPr>
        <w:t>另见</w:t>
      </w:r>
      <w:r>
        <w:t>Talwar, E. and Sharma, N.</w:t>
      </w:r>
      <w:bookmarkEnd w:id="282"/>
      <w:r>
        <w:t xml:space="preserve"> </w:t>
      </w:r>
      <w:bookmarkStart w:id="283" w:name="lt_pId2480"/>
      <w:r>
        <w:t xml:space="preserve">(2014) </w:t>
      </w:r>
      <w:r w:rsidRPr="007F33D4">
        <w:t>关于</w:t>
      </w:r>
      <w:r w:rsidRPr="007F33D4">
        <w:t>BSNL</w:t>
      </w:r>
      <w:r w:rsidRPr="007F33D4">
        <w:t>采用的培训和</w:t>
      </w:r>
      <w:r>
        <w:rPr>
          <w:rFonts w:hint="eastAsia"/>
        </w:rPr>
        <w:t>开发</w:t>
      </w:r>
      <w:r w:rsidRPr="007F33D4">
        <w:t>做法的研究</w:t>
      </w:r>
      <w:r>
        <w:t xml:space="preserve">, IJSR, 3(9), 229-232, </w:t>
      </w:r>
      <w:hyperlink r:id="rId27" w:history="1">
        <w:r w:rsidRPr="00EE311F">
          <w:t>https://www.worldwidejournals.com/international-journal-of-scientific-research-(IJSR)/recent_issues_pdf/2014/September/September_2014_1493015030__68.pdf</w:t>
        </w:r>
      </w:hyperlink>
      <w:bookmarkEnd w:id="283"/>
      <w:r>
        <w:rPr>
          <w:rFonts w:eastAsiaTheme="minorEastAsia" w:hint="eastAsia"/>
        </w:rPr>
        <w:t>。</w:t>
      </w:r>
    </w:p>
  </w:footnote>
  <w:footnote w:id="93">
    <w:p w14:paraId="59EF0732" w14:textId="77777777" w:rsidR="00397D27" w:rsidRDefault="00397D27" w:rsidP="00397D27">
      <w:pPr>
        <w:pStyle w:val="FootnoteText"/>
        <w:rPr>
          <w:lang w:eastAsia="zh-CN"/>
        </w:rPr>
      </w:pPr>
      <w:r>
        <w:rPr>
          <w:rStyle w:val="FootnoteReference"/>
        </w:rPr>
        <w:footnoteRef/>
      </w:r>
      <w:r>
        <w:rPr>
          <w:lang w:eastAsia="zh-CN"/>
        </w:rPr>
        <w:t xml:space="preserve"> </w:t>
      </w:r>
      <w:bookmarkStart w:id="284" w:name="lt_pId2481"/>
      <w:r>
        <w:rPr>
          <w:rFonts w:hint="eastAsia"/>
          <w:lang w:eastAsia="zh-CN"/>
        </w:rPr>
        <w:t>例如，另见</w:t>
      </w:r>
      <w:r>
        <w:rPr>
          <w:lang w:eastAsia="zh-CN"/>
        </w:rPr>
        <w:t>Cordell, K.</w:t>
      </w:r>
      <w:bookmarkStart w:id="285" w:name="lt_pId2482"/>
      <w:bookmarkEnd w:id="284"/>
      <w:r>
        <w:rPr>
          <w:rFonts w:hint="eastAsia"/>
          <w:lang w:eastAsia="zh-CN"/>
        </w:rPr>
        <w:t>（</w:t>
      </w:r>
      <w:r>
        <w:rPr>
          <w:rFonts w:hint="eastAsia"/>
          <w:lang w:eastAsia="zh-CN"/>
        </w:rPr>
        <w:t>2</w:t>
      </w:r>
      <w:r>
        <w:rPr>
          <w:lang w:eastAsia="zh-CN"/>
        </w:rPr>
        <w:t>020</w:t>
      </w:r>
      <w:r>
        <w:rPr>
          <w:rFonts w:hint="eastAsia"/>
          <w:lang w:eastAsia="zh-CN"/>
        </w:rPr>
        <w:t>年）《</w:t>
      </w:r>
      <w:r w:rsidRPr="00EB1715">
        <w:rPr>
          <w:lang w:eastAsia="zh-CN"/>
        </w:rPr>
        <w:t>国际电信联盟</w:t>
      </w:r>
      <w:r>
        <w:rPr>
          <w:rFonts w:eastAsiaTheme="minorEastAsia" w:hint="eastAsia"/>
          <w:lang w:eastAsia="zh-CN"/>
        </w:rPr>
        <w:t>：</w:t>
      </w:r>
      <w:r w:rsidRPr="00EB1715">
        <w:rPr>
          <w:lang w:eastAsia="zh-CN"/>
        </w:rPr>
        <w:t>你从未听说过的最重要的联合国机构</w:t>
      </w:r>
      <w:r>
        <w:rPr>
          <w:rFonts w:hint="eastAsia"/>
          <w:lang w:eastAsia="zh-CN"/>
        </w:rPr>
        <w:t>》</w:t>
      </w:r>
      <w:r>
        <w:rPr>
          <w:lang w:eastAsia="zh-CN"/>
        </w:rPr>
        <w:t>, CSIS, https://www.csis.org/analysis/international-telecommunications-union-most-important-un-agency-you-have-never-heard</w:t>
      </w:r>
      <w:bookmarkEnd w:id="285"/>
      <w:r>
        <w:rPr>
          <w:rFonts w:eastAsiaTheme="minorEastAsia" w:hint="eastAsia"/>
          <w:lang w:eastAsia="zh-CN"/>
        </w:rPr>
        <w:t>。</w:t>
      </w:r>
    </w:p>
  </w:footnote>
  <w:footnote w:id="94">
    <w:p w14:paraId="41F3E2DB" w14:textId="77777777" w:rsidR="00397D27" w:rsidRDefault="00397D27" w:rsidP="00397D27">
      <w:pPr>
        <w:pStyle w:val="FootnoteText"/>
      </w:pPr>
      <w:r>
        <w:rPr>
          <w:rStyle w:val="FootnoteReference"/>
        </w:rPr>
        <w:footnoteRef/>
      </w:r>
      <w:r>
        <w:t xml:space="preserve"> </w:t>
      </w:r>
      <w:bookmarkStart w:id="286" w:name="lt_pId2483"/>
      <w:r>
        <w:t>https://www.holoniq.com/notes/global-education-technology-market-to-reach-404b-by-2025/.</w:t>
      </w:r>
      <w:bookmarkEnd w:id="286"/>
      <w:r>
        <w:t xml:space="preserve"> </w:t>
      </w:r>
    </w:p>
  </w:footnote>
  <w:footnote w:id="95">
    <w:p w14:paraId="4452BDAE" w14:textId="77777777" w:rsidR="00397D27" w:rsidRDefault="00397D27" w:rsidP="00397D27">
      <w:pPr>
        <w:pStyle w:val="FootnoteText"/>
      </w:pPr>
      <w:r>
        <w:rPr>
          <w:rStyle w:val="FootnoteReference"/>
        </w:rPr>
        <w:footnoteRef/>
      </w:r>
      <w:r>
        <w:t xml:space="preserve"> </w:t>
      </w:r>
      <w:bookmarkStart w:id="287" w:name="lt_pId2484"/>
      <w:r>
        <w:t>https://www.globenewswire.com/news-release/2020/06/10/2046146/0/en/Digital-Transformation-Market-Worth-3-294-Billion-by-2025-Growing-at-a-CAGR-of-22-7-from-2019-Global-Market-Opportunity-Analysis-and-Industry-Forecasts-by-Meticulous-Research.html.</w:t>
      </w:r>
      <w:bookmarkEnd w:id="287"/>
      <w:r>
        <w:t xml:space="preserve"> </w:t>
      </w:r>
    </w:p>
  </w:footnote>
  <w:footnote w:id="96">
    <w:p w14:paraId="3543990C" w14:textId="77777777" w:rsidR="00397D27" w:rsidRDefault="00397D27" w:rsidP="00397D27">
      <w:pPr>
        <w:pStyle w:val="FootnoteText"/>
      </w:pPr>
      <w:r>
        <w:rPr>
          <w:rStyle w:val="FootnoteReference"/>
        </w:rPr>
        <w:footnoteRef/>
      </w:r>
      <w:r>
        <w:t xml:space="preserve"> </w:t>
      </w:r>
      <w:bookmarkStart w:id="288" w:name="lt_pId2485"/>
      <w:r>
        <w:fldChar w:fldCharType="begin"/>
      </w:r>
      <w:r>
        <w:instrText xml:space="preserve"> HYPERLINK "https://icdleurope.org/about-us/" </w:instrText>
      </w:r>
      <w:r>
        <w:fldChar w:fldCharType="separate"/>
      </w:r>
      <w:r w:rsidRPr="009279F8">
        <w:t>https://icdleurope.org/about-us/</w:t>
      </w:r>
      <w:r>
        <w:fldChar w:fldCharType="end"/>
      </w:r>
      <w:r>
        <w:t>.</w:t>
      </w:r>
      <w:bookmarkEnd w:id="288"/>
    </w:p>
  </w:footnote>
  <w:footnote w:id="97">
    <w:p w14:paraId="7D533D38" w14:textId="77777777" w:rsidR="00397D27" w:rsidRDefault="00397D27" w:rsidP="00397D27">
      <w:pPr>
        <w:pStyle w:val="FootnoteText"/>
      </w:pPr>
      <w:r>
        <w:rPr>
          <w:rStyle w:val="FootnoteReference"/>
        </w:rPr>
        <w:footnoteRef/>
      </w:r>
      <w:r>
        <w:t xml:space="preserve"> </w:t>
      </w:r>
      <w:bookmarkStart w:id="289" w:name="lt_pId2486"/>
      <w:r>
        <w:fldChar w:fldCharType="begin"/>
      </w:r>
      <w:r>
        <w:instrText xml:space="preserve"> HYPERLINK "https://www.cityandguilds.com/qualifications-and-apprenticeships/it/it-professional/4520-ict-professional-competence" </w:instrText>
      </w:r>
      <w:r>
        <w:fldChar w:fldCharType="separate"/>
      </w:r>
      <w:r w:rsidRPr="009279F8">
        <w:t>https://www.cityandguilds.com/qualifications-and-apprenticeships/it/it-professional/4520-ict-professional-competence#</w:t>
      </w:r>
      <w:r>
        <w:fldChar w:fldCharType="end"/>
      </w:r>
      <w:r>
        <w:t>.</w:t>
      </w:r>
      <w:bookmarkEnd w:id="289"/>
    </w:p>
  </w:footnote>
  <w:footnote w:id="98">
    <w:p w14:paraId="7D6081B4" w14:textId="77777777" w:rsidR="00397D27" w:rsidRDefault="00397D27" w:rsidP="00397D27">
      <w:pPr>
        <w:pStyle w:val="FootnoteText"/>
      </w:pPr>
      <w:r>
        <w:rPr>
          <w:rStyle w:val="FootnoteReference"/>
        </w:rPr>
        <w:footnoteRef/>
      </w:r>
      <w:r>
        <w:t xml:space="preserve"> </w:t>
      </w:r>
      <w:bookmarkStart w:id="290" w:name="lt_pId2487"/>
      <w:r>
        <w:fldChar w:fldCharType="begin"/>
      </w:r>
      <w:r>
        <w:instrText xml:space="preserve"> HYPERLINK "https://www.digitalskillsfoundation.org/" </w:instrText>
      </w:r>
      <w:r>
        <w:fldChar w:fldCharType="separate"/>
      </w:r>
      <w:r w:rsidRPr="009279F8">
        <w:t>https://www.digitalskillsfoundation.org/</w:t>
      </w:r>
      <w:r>
        <w:fldChar w:fldCharType="end"/>
      </w:r>
      <w:r>
        <w:t>.</w:t>
      </w:r>
      <w:bookmarkEnd w:id="290"/>
    </w:p>
  </w:footnote>
  <w:footnote w:id="99">
    <w:p w14:paraId="7A5CDA09" w14:textId="77777777" w:rsidR="00397D27" w:rsidRDefault="00397D27" w:rsidP="00397D27">
      <w:pPr>
        <w:pStyle w:val="FootnoteText"/>
      </w:pPr>
      <w:r>
        <w:rPr>
          <w:rStyle w:val="FootnoteReference"/>
        </w:rPr>
        <w:footnoteRef/>
      </w:r>
      <w:r>
        <w:t xml:space="preserve"> </w:t>
      </w:r>
      <w:bookmarkStart w:id="291" w:name="lt_pId2488"/>
      <w:r>
        <w:fldChar w:fldCharType="begin"/>
      </w:r>
      <w:r>
        <w:instrText xml:space="preserve"> HYPERLINK "https://digitalskillsglobal.com" </w:instrText>
      </w:r>
      <w:r>
        <w:fldChar w:fldCharType="separate"/>
      </w:r>
      <w:r w:rsidRPr="009279F8">
        <w:t>https://digitalskillsglobal.com</w:t>
      </w:r>
      <w:r>
        <w:fldChar w:fldCharType="end"/>
      </w:r>
      <w:r>
        <w:t>.</w:t>
      </w:r>
      <w:bookmarkEnd w:id="291"/>
    </w:p>
  </w:footnote>
  <w:footnote w:id="100">
    <w:p w14:paraId="57259104" w14:textId="77777777" w:rsidR="00397D27" w:rsidRDefault="00397D27" w:rsidP="00397D27">
      <w:pPr>
        <w:pStyle w:val="FootnoteText"/>
      </w:pPr>
      <w:r>
        <w:rPr>
          <w:rStyle w:val="FootnoteReference"/>
        </w:rPr>
        <w:footnoteRef/>
      </w:r>
      <w:r>
        <w:t xml:space="preserve"> </w:t>
      </w:r>
      <w:bookmarkStart w:id="292" w:name="lt_pId2489"/>
      <w:r>
        <w:fldChar w:fldCharType="begin"/>
      </w:r>
      <w:r>
        <w:instrText xml:space="preserve"> HYPERLINK "https://iide.co/about-us/" </w:instrText>
      </w:r>
      <w:r>
        <w:fldChar w:fldCharType="separate"/>
      </w:r>
      <w:r w:rsidRPr="009279F8">
        <w:t>https://iide.co/about-us/</w:t>
      </w:r>
      <w:r>
        <w:fldChar w:fldCharType="end"/>
      </w:r>
      <w:r>
        <w:t>.</w:t>
      </w:r>
      <w:bookmarkEnd w:id="292"/>
    </w:p>
  </w:footnote>
  <w:footnote w:id="101">
    <w:p w14:paraId="57392922" w14:textId="77777777" w:rsidR="00397D27" w:rsidRDefault="00397D27" w:rsidP="00397D27">
      <w:pPr>
        <w:pStyle w:val="FootnoteText"/>
      </w:pPr>
      <w:r>
        <w:rPr>
          <w:rStyle w:val="FootnoteReference"/>
        </w:rPr>
        <w:footnoteRef/>
      </w:r>
      <w:r>
        <w:t xml:space="preserve"> </w:t>
      </w:r>
      <w:hyperlink r:id="rId28" w:history="1">
        <w:r w:rsidRPr="009279F8">
          <w:t>https://mdec.my/digitalskillstrainingdirectory/page/15/</w:t>
        </w:r>
      </w:hyperlink>
      <w:r>
        <w:t>.</w:t>
      </w:r>
    </w:p>
  </w:footnote>
  <w:footnote w:id="102">
    <w:p w14:paraId="46EBDFA8" w14:textId="77777777" w:rsidR="00397D27" w:rsidRDefault="00397D27" w:rsidP="00397D27">
      <w:pPr>
        <w:pStyle w:val="FootnoteText"/>
      </w:pPr>
      <w:r>
        <w:rPr>
          <w:rStyle w:val="FootnoteReference"/>
        </w:rPr>
        <w:footnoteRef/>
      </w:r>
      <w:r>
        <w:t xml:space="preserve"> </w:t>
      </w:r>
      <w:hyperlink r:id="rId29" w:history="1">
        <w:bookmarkStart w:id="293" w:name="lt_pId2491"/>
        <w:r w:rsidRPr="009279F8">
          <w:t>https://www.acm.org/</w:t>
        </w:r>
        <w:bookmarkEnd w:id="293"/>
      </w:hyperlink>
    </w:p>
  </w:footnote>
  <w:footnote w:id="103">
    <w:p w14:paraId="61F015DB" w14:textId="77777777" w:rsidR="00397D27" w:rsidRDefault="00397D27" w:rsidP="00397D27">
      <w:pPr>
        <w:pStyle w:val="FootnoteText"/>
      </w:pPr>
      <w:r>
        <w:rPr>
          <w:rStyle w:val="FootnoteReference"/>
        </w:rPr>
        <w:footnoteRef/>
      </w:r>
      <w:r>
        <w:t xml:space="preserve"> </w:t>
      </w:r>
      <w:hyperlink r:id="rId30" w:history="1">
        <w:bookmarkStart w:id="294" w:name="lt_pId2492"/>
        <w:r w:rsidRPr="009279F8">
          <w:t>http://www.awc-hq.org/home.html</w:t>
        </w:r>
        <w:bookmarkEnd w:id="294"/>
      </w:hyperlink>
    </w:p>
  </w:footnote>
  <w:footnote w:id="104">
    <w:p w14:paraId="52836CFE" w14:textId="77777777" w:rsidR="00397D27" w:rsidRDefault="00397D27" w:rsidP="00397D27">
      <w:pPr>
        <w:pStyle w:val="FootnoteText"/>
      </w:pPr>
      <w:r>
        <w:rPr>
          <w:rStyle w:val="FootnoteReference"/>
        </w:rPr>
        <w:footnoteRef/>
      </w:r>
      <w:r>
        <w:t xml:space="preserve"> </w:t>
      </w:r>
      <w:hyperlink r:id="rId31" w:history="1">
        <w:bookmarkStart w:id="295" w:name="lt_pId2493"/>
        <w:r w:rsidRPr="009279F8">
          <w:t>https://www.ieee.org/</w:t>
        </w:r>
        <w:bookmarkEnd w:id="295"/>
      </w:hyperlink>
    </w:p>
  </w:footnote>
  <w:footnote w:id="105">
    <w:p w14:paraId="16F91E79" w14:textId="77777777" w:rsidR="00397D27" w:rsidRDefault="00397D27" w:rsidP="00397D27">
      <w:pPr>
        <w:pStyle w:val="FootnoteText"/>
      </w:pPr>
      <w:r>
        <w:rPr>
          <w:rStyle w:val="FootnoteReference"/>
        </w:rPr>
        <w:footnoteRef/>
      </w:r>
      <w:r>
        <w:t xml:space="preserve"> </w:t>
      </w:r>
      <w:hyperlink r:id="rId32" w:history="1">
        <w:r w:rsidRPr="009279F8">
          <w:t>https://www.cssl.lk/</w:t>
        </w:r>
      </w:hyperlink>
    </w:p>
  </w:footnote>
  <w:footnote w:id="106">
    <w:p w14:paraId="6E12C565" w14:textId="77777777" w:rsidR="00397D27" w:rsidRDefault="00397D27" w:rsidP="00397D27">
      <w:pPr>
        <w:pStyle w:val="FootnoteText"/>
      </w:pPr>
      <w:r>
        <w:rPr>
          <w:rStyle w:val="FootnoteReference"/>
        </w:rPr>
        <w:footnoteRef/>
      </w:r>
      <w:r>
        <w:t xml:space="preserve"> </w:t>
      </w:r>
      <w:hyperlink r:id="rId33" w:history="1">
        <w:bookmarkStart w:id="296" w:name="lt_pId2495"/>
        <w:r w:rsidRPr="009279F8">
          <w:t>http://itan.org.ng/</w:t>
        </w:r>
        <w:bookmarkEnd w:id="296"/>
      </w:hyperlink>
    </w:p>
  </w:footnote>
  <w:footnote w:id="107">
    <w:p w14:paraId="612BB1CB" w14:textId="77777777" w:rsidR="00397D27" w:rsidRDefault="00397D27" w:rsidP="00397D27">
      <w:pPr>
        <w:pStyle w:val="FootnoteText"/>
      </w:pPr>
      <w:r>
        <w:rPr>
          <w:rStyle w:val="FootnoteReference"/>
        </w:rPr>
        <w:footnoteRef/>
      </w:r>
      <w:r>
        <w:t xml:space="preserve"> </w:t>
      </w:r>
      <w:hyperlink r:id="rId34" w:history="1">
        <w:bookmarkStart w:id="297" w:name="lt_pId2496"/>
        <w:r w:rsidRPr="009279F8">
          <w:t>https://www.bcs.org/</w:t>
        </w:r>
        <w:bookmarkEnd w:id="297"/>
      </w:hyperlink>
    </w:p>
  </w:footnote>
  <w:footnote w:id="108">
    <w:p w14:paraId="6450AD8F" w14:textId="77777777" w:rsidR="00397D27" w:rsidRDefault="00397D27" w:rsidP="00397D27">
      <w:pPr>
        <w:pStyle w:val="FootnoteText"/>
      </w:pPr>
      <w:r>
        <w:rPr>
          <w:rStyle w:val="FootnoteReference"/>
        </w:rPr>
        <w:footnoteRef/>
      </w:r>
      <w:r>
        <w:t xml:space="preserve"> </w:t>
      </w:r>
      <w:bookmarkStart w:id="298" w:name="lt_pId2497"/>
      <w:r>
        <w:fldChar w:fldCharType="begin"/>
      </w:r>
      <w:r>
        <w:instrText xml:space="preserve"> HYPERLINK "https://www.iso.org/obp/ui/" \l "iso:std:iso-iec:20006:-2:ed-1:v1:en" </w:instrText>
      </w:r>
      <w:r>
        <w:fldChar w:fldCharType="separate"/>
      </w:r>
      <w:r w:rsidRPr="009279F8">
        <w:t>https://www.iso.org/obp/ui/#iso:std:iso-iec:20006:-2:ed-1:v1:en</w:t>
      </w:r>
      <w:r>
        <w:fldChar w:fldCharType="end"/>
      </w:r>
      <w:r>
        <w:t>.</w:t>
      </w:r>
      <w:bookmarkEnd w:id="298"/>
    </w:p>
  </w:footnote>
  <w:footnote w:id="109">
    <w:p w14:paraId="061F279C" w14:textId="77777777" w:rsidR="00397D27" w:rsidRDefault="00397D27" w:rsidP="00397D27">
      <w:pPr>
        <w:pStyle w:val="FootnoteText"/>
      </w:pPr>
      <w:r>
        <w:rPr>
          <w:rStyle w:val="FootnoteReference"/>
        </w:rPr>
        <w:footnoteRef/>
      </w:r>
      <w:r w:rsidRPr="00566E9B">
        <w:t xml:space="preserve"> </w:t>
      </w:r>
      <w:bookmarkStart w:id="299" w:name="lt_pId2498"/>
      <w:r w:rsidRPr="00566E9B">
        <w:t>https://www.cen.eu/news/brief-news/pages/news-2019-032.aspx.</w:t>
      </w:r>
      <w:bookmarkEnd w:id="299"/>
    </w:p>
  </w:footnote>
  <w:footnote w:id="110">
    <w:p w14:paraId="743F4B48" w14:textId="77777777" w:rsidR="00397D27" w:rsidRDefault="00397D27" w:rsidP="00397D27">
      <w:pPr>
        <w:pStyle w:val="FootnoteText"/>
      </w:pPr>
      <w:r>
        <w:rPr>
          <w:rStyle w:val="FootnoteReference"/>
        </w:rPr>
        <w:footnoteRef/>
      </w:r>
      <w:r>
        <w:t xml:space="preserve"> </w:t>
      </w:r>
      <w:bookmarkStart w:id="300" w:name="lt_pId2499"/>
      <w:r>
        <w:fldChar w:fldCharType="begin"/>
      </w:r>
      <w:r>
        <w:instrText xml:space="preserve"> HYPERLINK "https://www.bsigroup.com/en-GB/industries-and-sectors/ICT-and-telecoms/" </w:instrText>
      </w:r>
      <w:r>
        <w:fldChar w:fldCharType="separate"/>
      </w:r>
      <w:r w:rsidRPr="009279F8">
        <w:t>https://www.bsigroup.com/en-GB/industries-and-sectors/ICT-and-telecoms/</w:t>
      </w:r>
      <w:r>
        <w:fldChar w:fldCharType="end"/>
      </w:r>
      <w:r>
        <w:t>.</w:t>
      </w:r>
      <w:bookmarkEnd w:id="300"/>
    </w:p>
  </w:footnote>
  <w:footnote w:id="111">
    <w:p w14:paraId="3B381187" w14:textId="77777777" w:rsidR="00397D27" w:rsidRDefault="00397D27" w:rsidP="00397D27">
      <w:pPr>
        <w:pStyle w:val="FootnoteText"/>
      </w:pPr>
      <w:r>
        <w:rPr>
          <w:rStyle w:val="FootnoteReference"/>
        </w:rPr>
        <w:footnoteRef/>
      </w:r>
      <w:r>
        <w:t xml:space="preserve"> </w:t>
      </w:r>
      <w:bookmarkStart w:id="301" w:name="lt_pId2500"/>
      <w:r>
        <w:fldChar w:fldCharType="begin"/>
      </w:r>
      <w:r>
        <w:instrText xml:space="preserve"> HYPERLINK "https://www.gatesfoundation.org/" </w:instrText>
      </w:r>
      <w:r>
        <w:fldChar w:fldCharType="separate"/>
      </w:r>
      <w:r w:rsidRPr="009279F8">
        <w:t>https://www.gatesfoundation.org/</w:t>
      </w:r>
      <w:r>
        <w:fldChar w:fldCharType="end"/>
      </w:r>
      <w:r>
        <w:t>.</w:t>
      </w:r>
      <w:bookmarkEnd w:id="301"/>
    </w:p>
  </w:footnote>
  <w:footnote w:id="112">
    <w:p w14:paraId="710531FF" w14:textId="77777777" w:rsidR="00397D27" w:rsidRDefault="00397D27" w:rsidP="00397D27">
      <w:pPr>
        <w:pStyle w:val="FootnoteText"/>
      </w:pPr>
      <w:r>
        <w:rPr>
          <w:rStyle w:val="FootnoteReference"/>
        </w:rPr>
        <w:footnoteRef/>
      </w:r>
      <w:r>
        <w:t xml:space="preserve"> </w:t>
      </w:r>
      <w:bookmarkStart w:id="302" w:name="lt_pId2501"/>
      <w:r>
        <w:fldChar w:fldCharType="begin"/>
      </w:r>
      <w:r>
        <w:instrText xml:space="preserve"> HYPERLINK "https://hewlett.org/about-us/" </w:instrText>
      </w:r>
      <w:r>
        <w:fldChar w:fldCharType="separate"/>
      </w:r>
      <w:r w:rsidRPr="009279F8">
        <w:t>https://hewlett.org/about-us/</w:t>
      </w:r>
      <w:r>
        <w:fldChar w:fldCharType="end"/>
      </w:r>
      <w:r>
        <w:t>.</w:t>
      </w:r>
      <w:bookmarkEnd w:id="302"/>
    </w:p>
  </w:footnote>
  <w:footnote w:id="113">
    <w:p w14:paraId="6F5BE830" w14:textId="77777777" w:rsidR="00397D27" w:rsidRDefault="00397D27" w:rsidP="00397D27">
      <w:pPr>
        <w:pStyle w:val="FootnoteText"/>
      </w:pPr>
      <w:r>
        <w:rPr>
          <w:rStyle w:val="FootnoteReference"/>
        </w:rPr>
        <w:footnoteRef/>
      </w:r>
      <w:r>
        <w:t xml:space="preserve"> </w:t>
      </w:r>
      <w:bookmarkStart w:id="303" w:name="lt_pId2502"/>
      <w:r>
        <w:rPr>
          <w:rFonts w:hint="eastAsia"/>
        </w:rPr>
        <w:t>例如，见</w:t>
      </w:r>
      <w:hyperlink r:id="rId35" w:history="1">
        <w:r w:rsidRPr="009279F8">
          <w:t>https://www.varkeyfoundation.org/</w:t>
        </w:r>
      </w:hyperlink>
      <w:r>
        <w:t xml:space="preserve">, and  </w:t>
      </w:r>
      <w:hyperlink r:id="rId36" w:history="1">
        <w:r w:rsidRPr="009279F8">
          <w:t>https://digitalskillsglobal.com</w:t>
        </w:r>
      </w:hyperlink>
      <w:r>
        <w:t>.</w:t>
      </w:r>
      <w:bookmarkEnd w:id="303"/>
    </w:p>
  </w:footnote>
  <w:footnote w:id="114">
    <w:p w14:paraId="33E770A6" w14:textId="77777777" w:rsidR="00397D27" w:rsidRDefault="00397D27" w:rsidP="00397D27">
      <w:pPr>
        <w:pStyle w:val="FootnoteText"/>
      </w:pPr>
      <w:r>
        <w:rPr>
          <w:rStyle w:val="FootnoteReference"/>
        </w:rPr>
        <w:footnoteRef/>
      </w:r>
      <w:r>
        <w:t xml:space="preserve"> </w:t>
      </w:r>
      <w:hyperlink r:id="rId37" w:history="1">
        <w:bookmarkStart w:id="304" w:name="lt_pId2503"/>
        <w:r w:rsidRPr="009279F8">
          <w:t>https://www.gsma.com/training/</w:t>
        </w:r>
        <w:bookmarkEnd w:id="304"/>
      </w:hyperlink>
    </w:p>
  </w:footnote>
  <w:footnote w:id="115">
    <w:p w14:paraId="50D969D8" w14:textId="77777777" w:rsidR="00397D27" w:rsidRDefault="00397D27" w:rsidP="00397D27">
      <w:pPr>
        <w:pStyle w:val="FootnoteText"/>
      </w:pPr>
      <w:r>
        <w:rPr>
          <w:rStyle w:val="FootnoteReference"/>
        </w:rPr>
        <w:footnoteRef/>
      </w:r>
      <w:r>
        <w:t xml:space="preserve"> </w:t>
      </w:r>
      <w:hyperlink r:id="rId38" w:history="1">
        <w:bookmarkStart w:id="305" w:name="lt_pId2504"/>
        <w:r w:rsidRPr="009279F8">
          <w:t>https://ustti.org/</w:t>
        </w:r>
        <w:bookmarkEnd w:id="305"/>
      </w:hyperlink>
    </w:p>
  </w:footnote>
  <w:footnote w:id="116">
    <w:p w14:paraId="3FBE5FA2" w14:textId="77777777" w:rsidR="00397D27" w:rsidRDefault="00397D27" w:rsidP="00397D27">
      <w:pPr>
        <w:pStyle w:val="FootnoteText"/>
      </w:pPr>
      <w:r>
        <w:rPr>
          <w:rStyle w:val="FootnoteReference"/>
        </w:rPr>
        <w:footnoteRef/>
      </w:r>
      <w:r w:rsidRPr="00CF1B53">
        <w:t xml:space="preserve"> </w:t>
      </w:r>
      <w:bookmarkStart w:id="306" w:name="lt_pId2505"/>
      <w:r w:rsidRPr="00CF1B53">
        <w:t>https://www.findamasters.com.</w:t>
      </w:r>
      <w:bookmarkEnd w:id="306"/>
    </w:p>
  </w:footnote>
  <w:footnote w:id="117">
    <w:p w14:paraId="05678D5E" w14:textId="77777777" w:rsidR="00397D27" w:rsidRDefault="00397D27" w:rsidP="00397D27">
      <w:pPr>
        <w:pStyle w:val="FootnoteText"/>
        <w:rPr>
          <w:lang w:eastAsia="zh-CN"/>
        </w:rPr>
      </w:pPr>
      <w:r>
        <w:rPr>
          <w:rStyle w:val="FootnoteReference"/>
        </w:rPr>
        <w:footnoteRef/>
      </w:r>
      <w:r w:rsidRPr="00CF1B53">
        <w:t xml:space="preserve"> </w:t>
      </w:r>
      <w:r w:rsidRPr="00625BE2">
        <w:rPr>
          <w:rFonts w:hint="eastAsia"/>
        </w:rPr>
        <w:t>这也是联合国秘书长制定《数字合作路线图》的部分原因，</w:t>
      </w:r>
      <w:r w:rsidRPr="00CF1B53">
        <w:t>https://www.un.org/en/content/digital-cooperation-roadmap/</w:t>
      </w:r>
      <w:r w:rsidRPr="00625BE2">
        <w:rPr>
          <w:rFonts w:hint="eastAsia"/>
        </w:rPr>
        <w:t>。</w:t>
      </w:r>
      <w:r>
        <w:rPr>
          <w:rFonts w:hint="eastAsia"/>
          <w:lang w:eastAsia="zh-CN"/>
        </w:rPr>
        <w:t>建议的</w:t>
      </w:r>
      <w:r w:rsidRPr="00625BE2">
        <w:rPr>
          <w:rFonts w:hint="eastAsia"/>
          <w:lang w:eastAsia="zh-CN"/>
        </w:rPr>
        <w:t>路线图中的所有八个关键领域，都已经在或多或少地被广泛的利益</w:t>
      </w:r>
      <w:r>
        <w:rPr>
          <w:rFonts w:hint="eastAsia"/>
          <w:lang w:eastAsia="zh-CN"/>
        </w:rPr>
        <w:t>攸关方</w:t>
      </w:r>
      <w:r w:rsidRPr="00625BE2">
        <w:rPr>
          <w:rFonts w:hint="eastAsia"/>
          <w:lang w:eastAsia="zh-CN"/>
        </w:rPr>
        <w:t>，特别是国际电联</w:t>
      </w:r>
      <w:r>
        <w:rPr>
          <w:rFonts w:hint="eastAsia"/>
          <w:lang w:eastAsia="zh-CN"/>
        </w:rPr>
        <w:t>完成</w:t>
      </w:r>
      <w:r w:rsidRPr="00625BE2">
        <w:rPr>
          <w:rFonts w:hint="eastAsia"/>
          <w:lang w:eastAsia="zh-CN"/>
        </w:rPr>
        <w:t>。本报告特别关注国际电联在这一领域的未来作用，</w:t>
      </w:r>
      <w:r w:rsidRPr="00625BE2">
        <w:rPr>
          <w:rFonts w:hint="eastAsia"/>
          <w:lang w:eastAsia="zh-CN"/>
        </w:rPr>
        <w:t>认识到</w:t>
      </w:r>
      <w:r>
        <w:rPr>
          <w:rFonts w:hint="eastAsia"/>
          <w:lang w:eastAsia="zh-CN"/>
        </w:rPr>
        <w:t>“</w:t>
      </w:r>
      <w:r w:rsidRPr="00625BE2">
        <w:rPr>
          <w:rFonts w:hint="eastAsia"/>
          <w:lang w:eastAsia="zh-CN"/>
        </w:rPr>
        <w:t>路线图</w:t>
      </w:r>
      <w:r>
        <w:rPr>
          <w:rFonts w:hint="eastAsia"/>
          <w:lang w:eastAsia="zh-CN"/>
        </w:rPr>
        <w:t>”</w:t>
      </w:r>
      <w:r w:rsidRPr="00625BE2">
        <w:rPr>
          <w:rFonts w:hint="eastAsia"/>
          <w:lang w:eastAsia="zh-CN"/>
        </w:rPr>
        <w:t>的存在，国际电联需要与联合国开发计划署一起发挥领导作用，在其范围内创建一个新的国际能力</w:t>
      </w:r>
      <w:r>
        <w:rPr>
          <w:rFonts w:hint="eastAsia"/>
          <w:lang w:eastAsia="zh-CN"/>
        </w:rPr>
        <w:t>开发</w:t>
      </w:r>
      <w:r w:rsidRPr="00625BE2">
        <w:rPr>
          <w:rFonts w:hint="eastAsia"/>
          <w:lang w:eastAsia="zh-CN"/>
        </w:rPr>
        <w:t>框架，促进数字能力发展。</w:t>
      </w:r>
    </w:p>
  </w:footnote>
  <w:footnote w:id="118">
    <w:p w14:paraId="70A6F582" w14:textId="77777777" w:rsidR="00397D27" w:rsidRDefault="00397D27" w:rsidP="00397D27">
      <w:pPr>
        <w:pStyle w:val="FootnoteText"/>
        <w:rPr>
          <w:lang w:eastAsia="zh-CN"/>
        </w:rPr>
      </w:pPr>
      <w:r>
        <w:rPr>
          <w:rStyle w:val="FootnoteReference"/>
        </w:rPr>
        <w:footnoteRef/>
      </w:r>
      <w:r>
        <w:rPr>
          <w:lang w:eastAsia="zh-CN"/>
        </w:rPr>
        <w:t xml:space="preserve"> </w:t>
      </w:r>
      <w:r w:rsidRPr="00CA6A38">
        <w:rPr>
          <w:rFonts w:hint="eastAsia"/>
          <w:lang w:eastAsia="zh-CN"/>
        </w:rPr>
        <w:t>联合国秘书长（</w:t>
      </w:r>
      <w:r w:rsidRPr="00CA6A38">
        <w:rPr>
          <w:rFonts w:hint="eastAsia"/>
          <w:lang w:eastAsia="zh-CN"/>
        </w:rPr>
        <w:t>2020</w:t>
      </w:r>
      <w:r w:rsidRPr="00CA6A38">
        <w:rPr>
          <w:rFonts w:hint="eastAsia"/>
          <w:lang w:eastAsia="zh-CN"/>
        </w:rPr>
        <w:t>年），《数字合作路线图》，纽约：联合国。</w:t>
      </w:r>
    </w:p>
  </w:footnote>
  <w:footnote w:id="119">
    <w:p w14:paraId="50257C6E" w14:textId="77777777" w:rsidR="00397D27" w:rsidRDefault="00397D27" w:rsidP="00397D27">
      <w:pPr>
        <w:pStyle w:val="FootnoteText"/>
        <w:rPr>
          <w:lang w:eastAsia="zh-CN"/>
        </w:rPr>
      </w:pPr>
      <w:r>
        <w:rPr>
          <w:rStyle w:val="FootnoteReference"/>
        </w:rPr>
        <w:footnoteRef/>
      </w:r>
      <w:r>
        <w:rPr>
          <w:lang w:eastAsia="zh-CN"/>
        </w:rPr>
        <w:t xml:space="preserve"> </w:t>
      </w:r>
      <w:r w:rsidRPr="0092033D">
        <w:rPr>
          <w:rFonts w:hint="eastAsia"/>
          <w:lang w:eastAsia="zh-CN"/>
        </w:rPr>
        <w:t>例如，在互联网治理领域，它通过国际电联学院提供了以下国际组织的</w:t>
      </w:r>
      <w:r>
        <w:rPr>
          <w:rFonts w:hint="eastAsia"/>
          <w:lang w:eastAsia="zh-CN"/>
        </w:rPr>
        <w:t>具体</w:t>
      </w:r>
      <w:r w:rsidRPr="0092033D">
        <w:rPr>
          <w:rFonts w:hint="eastAsia"/>
          <w:lang w:eastAsia="zh-CN"/>
        </w:rPr>
        <w:t>链接：</w:t>
      </w:r>
      <w:r w:rsidRPr="0092033D">
        <w:rPr>
          <w:rFonts w:hint="eastAsia"/>
          <w:lang w:eastAsia="zh-CN"/>
        </w:rPr>
        <w:t>Diplo</w:t>
      </w:r>
      <w:r>
        <w:rPr>
          <w:rFonts w:hint="eastAsia"/>
          <w:lang w:eastAsia="zh-CN"/>
        </w:rPr>
        <w:t>、</w:t>
      </w:r>
      <w:r w:rsidRPr="0092033D">
        <w:rPr>
          <w:rFonts w:hint="eastAsia"/>
          <w:lang w:eastAsia="zh-CN"/>
        </w:rPr>
        <w:t>ICANN</w:t>
      </w:r>
      <w:r>
        <w:rPr>
          <w:rFonts w:hint="eastAsia"/>
          <w:lang w:eastAsia="zh-CN"/>
        </w:rPr>
        <w:t>、国际</w:t>
      </w:r>
      <w:r w:rsidRPr="0092033D">
        <w:rPr>
          <w:rFonts w:hint="eastAsia"/>
          <w:lang w:eastAsia="zh-CN"/>
        </w:rPr>
        <w:t>互联网协会（</w:t>
      </w:r>
      <w:r w:rsidRPr="0092033D">
        <w:rPr>
          <w:rFonts w:hint="eastAsia"/>
          <w:lang w:eastAsia="zh-CN"/>
        </w:rPr>
        <w:t>ISOC</w:t>
      </w:r>
      <w:r w:rsidRPr="0092033D">
        <w:rPr>
          <w:rFonts w:hint="eastAsia"/>
          <w:lang w:eastAsia="zh-CN"/>
        </w:rPr>
        <w:t>）</w:t>
      </w:r>
      <w:r>
        <w:rPr>
          <w:rFonts w:hint="eastAsia"/>
          <w:lang w:eastAsia="zh-CN"/>
        </w:rPr>
        <w:t>、</w:t>
      </w:r>
      <w:r w:rsidRPr="0092033D">
        <w:rPr>
          <w:rFonts w:hint="eastAsia"/>
          <w:lang w:eastAsia="zh-CN"/>
        </w:rPr>
        <w:t>WIPO</w:t>
      </w:r>
      <w:r w:rsidRPr="0092033D">
        <w:rPr>
          <w:rFonts w:hint="eastAsia"/>
          <w:lang w:eastAsia="zh-CN"/>
        </w:rPr>
        <w:t>和</w:t>
      </w:r>
      <w:r w:rsidRPr="0092033D">
        <w:rPr>
          <w:rFonts w:hint="eastAsia"/>
          <w:lang w:eastAsia="zh-CN"/>
        </w:rPr>
        <w:t>CTO</w:t>
      </w:r>
      <w:r>
        <w:rPr>
          <w:rFonts w:hint="eastAsia"/>
          <w:lang w:eastAsia="zh-CN"/>
        </w:rPr>
        <w:t>。</w:t>
      </w:r>
      <w:r w:rsidRPr="0092033D">
        <w:rPr>
          <w:rFonts w:hint="eastAsia"/>
          <w:lang w:eastAsia="zh-CN"/>
        </w:rPr>
        <w:t>更广泛</w:t>
      </w:r>
      <w:r>
        <w:rPr>
          <w:rFonts w:hint="eastAsia"/>
          <w:lang w:eastAsia="zh-CN"/>
        </w:rPr>
        <w:t>而言</w:t>
      </w:r>
      <w:r w:rsidRPr="0092033D">
        <w:rPr>
          <w:rFonts w:hint="eastAsia"/>
          <w:lang w:eastAsia="zh-CN"/>
        </w:rPr>
        <w:t>，国际电联学院</w:t>
      </w:r>
      <w:r>
        <w:rPr>
          <w:rFonts w:hint="eastAsia"/>
          <w:lang w:eastAsia="zh-CN"/>
        </w:rPr>
        <w:t>将</w:t>
      </w:r>
      <w:r w:rsidRPr="0092033D">
        <w:rPr>
          <w:rFonts w:hint="eastAsia"/>
          <w:lang w:eastAsia="zh-CN"/>
        </w:rPr>
        <w:t>不同类型的</w:t>
      </w:r>
      <w:r w:rsidRPr="0092033D">
        <w:rPr>
          <w:rFonts w:hint="eastAsia"/>
          <w:lang w:eastAsia="zh-CN"/>
        </w:rPr>
        <w:t>21</w:t>
      </w:r>
      <w:r w:rsidRPr="0092033D">
        <w:rPr>
          <w:rFonts w:hint="eastAsia"/>
          <w:lang w:eastAsia="zh-CN"/>
        </w:rPr>
        <w:t>个组织</w:t>
      </w:r>
      <w:r>
        <w:rPr>
          <w:rFonts w:hint="eastAsia"/>
          <w:lang w:eastAsia="zh-CN"/>
        </w:rPr>
        <w:t>列为其</w:t>
      </w:r>
      <w:r w:rsidRPr="0092033D">
        <w:rPr>
          <w:rFonts w:hint="eastAsia"/>
          <w:lang w:eastAsia="zh-CN"/>
        </w:rPr>
        <w:t>合作伙伴（</w:t>
      </w:r>
      <w:r w:rsidRPr="0092033D">
        <w:rPr>
          <w:rFonts w:hint="eastAsia"/>
          <w:lang w:eastAsia="zh-CN"/>
        </w:rPr>
        <w:t>https://academy.itu.int/main-activities/partnerships</w:t>
      </w:r>
      <w:r w:rsidRPr="0092033D">
        <w:rPr>
          <w:rFonts w:hint="eastAsia"/>
          <w:lang w:eastAsia="zh-CN"/>
        </w:rPr>
        <w:t>），尽管在实践中它与许多其他实体一起提供协作</w:t>
      </w:r>
      <w:r>
        <w:rPr>
          <w:rFonts w:hint="eastAsia"/>
          <w:lang w:eastAsia="zh-CN"/>
        </w:rPr>
        <w:t>式</w:t>
      </w:r>
      <w:r w:rsidRPr="0092033D">
        <w:rPr>
          <w:rFonts w:hint="eastAsia"/>
          <w:lang w:eastAsia="zh-CN"/>
        </w:rPr>
        <w:t>培训或充当</w:t>
      </w:r>
      <w:r>
        <w:rPr>
          <w:rFonts w:hint="eastAsia"/>
          <w:lang w:eastAsia="zh-CN"/>
        </w:rPr>
        <w:t>中间人</w:t>
      </w:r>
      <w:r w:rsidRPr="0092033D">
        <w:rPr>
          <w:rFonts w:hint="eastAsia"/>
          <w:lang w:eastAsia="zh-CN"/>
        </w:rPr>
        <w:t>。</w:t>
      </w:r>
    </w:p>
  </w:footnote>
  <w:footnote w:id="120">
    <w:p w14:paraId="492359B5" w14:textId="77777777" w:rsidR="00397D27" w:rsidRDefault="00397D27" w:rsidP="00397D27">
      <w:pPr>
        <w:pStyle w:val="FootnoteText"/>
        <w:rPr>
          <w:lang w:eastAsia="zh-CN"/>
        </w:rPr>
      </w:pPr>
      <w:r>
        <w:rPr>
          <w:rStyle w:val="FootnoteReference"/>
        </w:rPr>
        <w:footnoteRef/>
      </w:r>
      <w:r w:rsidRPr="00C02290">
        <w:t xml:space="preserve"> </w:t>
      </w:r>
      <w:bookmarkStart w:id="307" w:name="lt_pId2513"/>
      <w:r w:rsidRPr="005C3F9E">
        <w:rPr>
          <w:rFonts w:hint="eastAsia"/>
        </w:rPr>
        <w:t>例如，见</w:t>
      </w:r>
      <w:r w:rsidRPr="005C3F9E">
        <w:rPr>
          <w:rFonts w:hint="eastAsia"/>
        </w:rPr>
        <w:t>Unwin, T., Weber, M., Brugha, M.</w:t>
      </w:r>
      <w:r w:rsidRPr="005C3F9E">
        <w:rPr>
          <w:rFonts w:hint="eastAsia"/>
        </w:rPr>
        <w:t>和</w:t>
      </w:r>
      <w:r w:rsidRPr="005C3F9E">
        <w:rPr>
          <w:rFonts w:hint="eastAsia"/>
        </w:rPr>
        <w:t>Hollow, D.</w:t>
      </w:r>
      <w:r>
        <w:rPr>
          <w:rFonts w:hint="eastAsia"/>
        </w:rPr>
        <w:t>（</w:t>
      </w:r>
      <w:r>
        <w:rPr>
          <w:rFonts w:hint="eastAsia"/>
        </w:rPr>
        <w:t>2</w:t>
      </w:r>
      <w:r>
        <w:t>017</w:t>
      </w:r>
      <w:r>
        <w:rPr>
          <w:rFonts w:hint="eastAsia"/>
        </w:rPr>
        <w:t>年）</w:t>
      </w:r>
      <w:r w:rsidRPr="005C3F9E">
        <w:rPr>
          <w:rFonts w:hint="eastAsia"/>
        </w:rPr>
        <w:t>《贫困环境中学习和技术的未来》中的信息，伦敦：救助儿童会</w:t>
      </w:r>
      <w:r>
        <w:rPr>
          <w:rFonts w:hint="eastAsia"/>
        </w:rPr>
        <w:t>（</w:t>
      </w:r>
      <w:r w:rsidRPr="00C02290">
        <w:t>Save the Children</w:t>
      </w:r>
      <w:r>
        <w:rPr>
          <w:rFonts w:hint="eastAsia"/>
        </w:rPr>
        <w:t>）</w:t>
      </w:r>
      <w:r w:rsidRPr="005C3F9E">
        <w:rPr>
          <w:rFonts w:hint="eastAsia"/>
        </w:rPr>
        <w:t>，</w:t>
      </w:r>
      <w:r w:rsidRPr="005C3F9E">
        <w:rPr>
          <w:rFonts w:hint="eastAsia"/>
        </w:rPr>
        <w:t>2018</w:t>
      </w:r>
      <w:r w:rsidRPr="005C3F9E">
        <w:rPr>
          <w:rFonts w:hint="eastAsia"/>
        </w:rPr>
        <w:t>年在为联合国儿童基金会工作时进行了更新，可在</w:t>
      </w:r>
      <w:r w:rsidRPr="005C3F9E">
        <w:rPr>
          <w:rFonts w:hint="eastAsia"/>
        </w:rPr>
        <w:t>https://unwin.wordpress.com/2018/06/29/interesting-practices-in-the-use-of-icts-for-education/</w:t>
      </w:r>
      <w:r w:rsidRPr="005C3F9E">
        <w:rPr>
          <w:rFonts w:hint="eastAsia"/>
        </w:rPr>
        <w:t>获得。</w:t>
      </w:r>
      <w:r w:rsidRPr="005C3F9E">
        <w:rPr>
          <w:rFonts w:hint="eastAsia"/>
          <w:lang w:eastAsia="zh-CN"/>
        </w:rPr>
        <w:t>另见</w:t>
      </w:r>
      <w:r w:rsidRPr="005C3F9E">
        <w:rPr>
          <w:rFonts w:hint="eastAsia"/>
          <w:lang w:eastAsia="zh-CN"/>
        </w:rPr>
        <w:t>EdTech Hub</w:t>
      </w:r>
      <w:r w:rsidRPr="005C3F9E">
        <w:rPr>
          <w:rFonts w:hint="eastAsia"/>
          <w:lang w:eastAsia="zh-CN"/>
        </w:rPr>
        <w:t>的工作，</w:t>
      </w:r>
      <w:r w:rsidRPr="005C3F9E">
        <w:rPr>
          <w:rFonts w:hint="eastAsia"/>
          <w:lang w:eastAsia="zh-CN"/>
        </w:rPr>
        <w:t>https://edtechhub.org/</w:t>
      </w:r>
      <w:r w:rsidRPr="005C3F9E">
        <w:rPr>
          <w:rFonts w:hint="eastAsia"/>
          <w:lang w:eastAsia="zh-CN"/>
        </w:rPr>
        <w:t>，以及教科文组织围绕移动学习周所做的所有工作</w:t>
      </w:r>
      <w:r>
        <w:rPr>
          <w:rFonts w:hint="eastAsia"/>
          <w:lang w:eastAsia="zh-CN"/>
        </w:rPr>
        <w:t>，</w:t>
      </w:r>
      <w:r w:rsidRPr="00C02290">
        <w:rPr>
          <w:lang w:eastAsia="zh-CN"/>
        </w:rPr>
        <w:t>https://en.unesco.org/mlw/2019</w:t>
      </w:r>
      <w:bookmarkEnd w:id="307"/>
      <w:r w:rsidRPr="000004D8">
        <w:rPr>
          <w:rFonts w:hint="eastAsia"/>
          <w:lang w:eastAsia="zh-CN"/>
        </w:rPr>
        <w:t>。</w:t>
      </w:r>
    </w:p>
  </w:footnote>
  <w:footnote w:id="121">
    <w:p w14:paraId="6C35551C" w14:textId="77777777" w:rsidR="00397D27" w:rsidRDefault="00397D27" w:rsidP="00397D27">
      <w:pPr>
        <w:pStyle w:val="FootnoteText"/>
        <w:rPr>
          <w:lang w:eastAsia="zh-CN"/>
        </w:rPr>
      </w:pPr>
      <w:r>
        <w:rPr>
          <w:rStyle w:val="FootnoteReference"/>
        </w:rPr>
        <w:footnoteRef/>
      </w:r>
      <w:r>
        <w:rPr>
          <w:lang w:eastAsia="zh-CN"/>
        </w:rPr>
        <w:t xml:space="preserve"> </w:t>
      </w:r>
      <w:r w:rsidRPr="000004D8">
        <w:rPr>
          <w:rFonts w:hint="eastAsia"/>
          <w:lang w:eastAsia="zh-CN"/>
        </w:rPr>
        <w:t>尽管民间团体组织确实参与了国际电联的一些活动，但国际电</w:t>
      </w:r>
      <w:r w:rsidRPr="000004D8">
        <w:rPr>
          <w:rFonts w:hint="eastAsia"/>
          <w:lang w:eastAsia="zh-CN"/>
        </w:rPr>
        <w:t>联仍然主要是一个公私合作的联合国机构，其成员是政府和私营部门实体（还有一些学术机构）。</w:t>
      </w:r>
    </w:p>
  </w:footnote>
  <w:footnote w:id="122">
    <w:p w14:paraId="550F03A3" w14:textId="77777777" w:rsidR="00397D27" w:rsidRDefault="00397D27" w:rsidP="00397D27">
      <w:pPr>
        <w:pStyle w:val="FootnoteText"/>
        <w:rPr>
          <w:lang w:eastAsia="zh-CN"/>
        </w:rPr>
      </w:pPr>
      <w:r>
        <w:rPr>
          <w:rStyle w:val="FootnoteReference"/>
        </w:rPr>
        <w:footnoteRef/>
      </w:r>
      <w:r w:rsidRPr="00C02290">
        <w:rPr>
          <w:lang w:eastAsia="zh-CN"/>
        </w:rPr>
        <w:t xml:space="preserve"> </w:t>
      </w:r>
      <w:r>
        <w:rPr>
          <w:rFonts w:hint="eastAsia"/>
          <w:lang w:eastAsia="zh-CN"/>
        </w:rPr>
        <w:t>Moodle</w:t>
      </w:r>
      <w:r>
        <w:rPr>
          <w:rFonts w:hint="eastAsia"/>
          <w:lang w:eastAsia="zh-CN"/>
        </w:rPr>
        <w:t>是一个用</w:t>
      </w:r>
      <w:r>
        <w:rPr>
          <w:rFonts w:hint="eastAsia"/>
          <w:lang w:eastAsia="zh-CN"/>
        </w:rPr>
        <w:t>PHP</w:t>
      </w:r>
      <w:r>
        <w:rPr>
          <w:rFonts w:hint="eastAsia"/>
          <w:lang w:eastAsia="zh-CN"/>
        </w:rPr>
        <w:t>编写的免费和开源的学习</w:t>
      </w:r>
      <w:r>
        <w:rPr>
          <w:rFonts w:hint="eastAsia"/>
          <w:lang w:eastAsia="zh-CN"/>
        </w:rPr>
        <w:t>/</w:t>
      </w:r>
      <w:r>
        <w:rPr>
          <w:rFonts w:hint="eastAsia"/>
          <w:lang w:eastAsia="zh-CN"/>
        </w:rPr>
        <w:t>内容管理系统（</w:t>
      </w:r>
      <w:r>
        <w:rPr>
          <w:rFonts w:hint="eastAsia"/>
          <w:lang w:eastAsia="zh-CN"/>
        </w:rPr>
        <w:t>LMS/CMS</w:t>
      </w:r>
      <w:r>
        <w:rPr>
          <w:rFonts w:hint="eastAsia"/>
          <w:lang w:eastAsia="zh-CN"/>
        </w:rPr>
        <w:t>），由</w:t>
      </w:r>
      <w:r>
        <w:rPr>
          <w:rFonts w:hint="eastAsia"/>
          <w:lang w:eastAsia="zh-CN"/>
        </w:rPr>
        <w:t>Moodle</w:t>
      </w:r>
      <w:r>
        <w:rPr>
          <w:rFonts w:hint="eastAsia"/>
          <w:lang w:eastAsia="zh-CN"/>
        </w:rPr>
        <w:t>总部协调的</w:t>
      </w:r>
      <w:r>
        <w:rPr>
          <w:rFonts w:hint="eastAsia"/>
          <w:lang w:eastAsia="zh-CN"/>
        </w:rPr>
        <w:t>Moodle</w:t>
      </w:r>
      <w:r>
        <w:rPr>
          <w:rFonts w:hint="eastAsia"/>
          <w:lang w:eastAsia="zh-CN"/>
        </w:rPr>
        <w:t>项目建立，并由全球</w:t>
      </w:r>
      <w:r>
        <w:rPr>
          <w:rFonts w:hint="eastAsia"/>
          <w:lang w:eastAsia="zh-CN"/>
        </w:rPr>
        <w:t>80</w:t>
      </w:r>
      <w:r>
        <w:rPr>
          <w:rFonts w:hint="eastAsia"/>
          <w:lang w:eastAsia="zh-CN"/>
        </w:rPr>
        <w:t>多家</w:t>
      </w:r>
      <w:r>
        <w:rPr>
          <w:rFonts w:hint="eastAsia"/>
          <w:lang w:eastAsia="zh-CN"/>
        </w:rPr>
        <w:t>Moodle</w:t>
      </w:r>
      <w:r>
        <w:rPr>
          <w:rFonts w:hint="eastAsia"/>
          <w:lang w:eastAsia="zh-CN"/>
        </w:rPr>
        <w:t>合作伙伴服务公司提供财政支持。不过，在整个教育和企业部门有非常多的</w:t>
      </w:r>
      <w:r>
        <w:rPr>
          <w:rFonts w:hint="eastAsia"/>
          <w:lang w:eastAsia="zh-CN"/>
        </w:rPr>
        <w:t>LMS</w:t>
      </w:r>
      <w:r>
        <w:rPr>
          <w:rFonts w:hint="eastAsia"/>
          <w:lang w:eastAsia="zh-CN"/>
        </w:rPr>
        <w:t>可以使用。例如，</w:t>
      </w:r>
      <w:r>
        <w:rPr>
          <w:rFonts w:hint="eastAsia"/>
          <w:lang w:eastAsia="zh-CN"/>
        </w:rPr>
        <w:t>G2</w:t>
      </w:r>
      <w:r>
        <w:rPr>
          <w:rFonts w:hint="eastAsia"/>
          <w:lang w:eastAsia="zh-CN"/>
        </w:rPr>
        <w:t>最近审查了大约</w:t>
      </w:r>
      <w:r>
        <w:rPr>
          <w:rFonts w:hint="eastAsia"/>
          <w:lang w:eastAsia="zh-CN"/>
        </w:rPr>
        <w:t>371</w:t>
      </w:r>
      <w:r>
        <w:rPr>
          <w:rFonts w:hint="eastAsia"/>
          <w:lang w:eastAsia="zh-CN"/>
        </w:rPr>
        <w:t>个企业学习管理系统。</w:t>
      </w:r>
      <w:r>
        <w:rPr>
          <w:rFonts w:hint="eastAsia"/>
          <w:lang w:eastAsia="zh-CN"/>
        </w:rPr>
        <w:t>https://www.g2.com/categories/corporate-learning-management-systems</w:t>
      </w:r>
      <w:r>
        <w:rPr>
          <w:rFonts w:hint="eastAsia"/>
          <w:lang w:eastAsia="zh-CN"/>
        </w:rPr>
        <w:t>；在教育部门，也有许多平台，</w:t>
      </w:r>
      <w:r>
        <w:rPr>
          <w:rFonts w:hint="eastAsia"/>
          <w:lang w:eastAsia="zh-CN"/>
        </w:rPr>
        <w:t>eLearning Industry</w:t>
      </w:r>
      <w:r>
        <w:rPr>
          <w:rFonts w:hint="eastAsia"/>
          <w:lang w:eastAsia="zh-CN"/>
        </w:rPr>
        <w:t>出版平台的</w:t>
      </w:r>
      <w:r>
        <w:rPr>
          <w:rFonts w:hint="eastAsia"/>
          <w:lang w:eastAsia="zh-CN"/>
        </w:rPr>
        <w:t>2020</w:t>
      </w:r>
      <w:r>
        <w:rPr>
          <w:rFonts w:hint="eastAsia"/>
          <w:lang w:eastAsia="zh-CN"/>
        </w:rPr>
        <w:t>年报告突出介绍了</w:t>
      </w:r>
      <w:r>
        <w:rPr>
          <w:rFonts w:hint="eastAsia"/>
          <w:lang w:eastAsia="zh-CN"/>
        </w:rPr>
        <w:t>19</w:t>
      </w:r>
      <w:r>
        <w:rPr>
          <w:rFonts w:hint="eastAsia"/>
          <w:lang w:eastAsia="zh-CN"/>
        </w:rPr>
        <w:t>个基于云的顶级学习管理系统，以</w:t>
      </w:r>
      <w:r>
        <w:rPr>
          <w:rFonts w:hint="eastAsia"/>
          <w:lang w:eastAsia="zh-CN"/>
        </w:rPr>
        <w:t>Docebo</w:t>
      </w:r>
      <w:r>
        <w:rPr>
          <w:rFonts w:hint="eastAsia"/>
          <w:lang w:eastAsia="zh-CN"/>
        </w:rPr>
        <w:t>、</w:t>
      </w:r>
      <w:r>
        <w:rPr>
          <w:rFonts w:hint="eastAsia"/>
          <w:lang w:eastAsia="zh-CN"/>
        </w:rPr>
        <w:t>Adobe Captivate Prime</w:t>
      </w:r>
      <w:r>
        <w:rPr>
          <w:rFonts w:hint="eastAsia"/>
          <w:lang w:eastAsia="zh-CN"/>
        </w:rPr>
        <w:t>、</w:t>
      </w:r>
      <w:r>
        <w:rPr>
          <w:rFonts w:hint="eastAsia"/>
          <w:lang w:eastAsia="zh-CN"/>
        </w:rPr>
        <w:t>TalentLMS</w:t>
      </w:r>
      <w:r>
        <w:rPr>
          <w:rFonts w:hint="eastAsia"/>
          <w:lang w:eastAsia="zh-CN"/>
        </w:rPr>
        <w:t>、</w:t>
      </w:r>
      <w:r>
        <w:rPr>
          <w:rFonts w:hint="eastAsia"/>
          <w:lang w:eastAsia="zh-CN"/>
        </w:rPr>
        <w:t>SAP Litmos LMS</w:t>
      </w:r>
      <w:r>
        <w:rPr>
          <w:rFonts w:hint="eastAsia"/>
          <w:lang w:eastAsia="zh-CN"/>
        </w:rPr>
        <w:t>和</w:t>
      </w:r>
      <w:r>
        <w:rPr>
          <w:rFonts w:hint="eastAsia"/>
          <w:lang w:eastAsia="zh-CN"/>
        </w:rPr>
        <w:t>LearnUpon LMS</w:t>
      </w:r>
      <w:r>
        <w:rPr>
          <w:rFonts w:hint="eastAsia"/>
          <w:lang w:eastAsia="zh-CN"/>
        </w:rPr>
        <w:t>为代表，</w:t>
      </w:r>
      <w:r>
        <w:rPr>
          <w:rFonts w:hint="eastAsia"/>
          <w:lang w:eastAsia="zh-CN"/>
        </w:rPr>
        <w:t>https://elearningindustry.com/the-best-learning-management-systems-top-list</w:t>
      </w:r>
      <w:r>
        <w:rPr>
          <w:rFonts w:hint="eastAsia"/>
          <w:lang w:eastAsia="zh-CN"/>
        </w:rPr>
        <w:t>。</w:t>
      </w:r>
    </w:p>
  </w:footnote>
  <w:footnote w:id="123">
    <w:p w14:paraId="3C0B76C8" w14:textId="77777777" w:rsidR="00397D27" w:rsidRDefault="00397D27" w:rsidP="00397D27">
      <w:pPr>
        <w:pStyle w:val="FootnoteText"/>
      </w:pPr>
      <w:r>
        <w:rPr>
          <w:rStyle w:val="FootnoteReference"/>
        </w:rPr>
        <w:footnoteRef/>
      </w:r>
      <w:r>
        <w:t xml:space="preserve"> </w:t>
      </w:r>
      <w:bookmarkStart w:id="314" w:name="lt_pId2518"/>
      <w:r>
        <w:fldChar w:fldCharType="begin"/>
      </w:r>
      <w:r>
        <w:instrText xml:space="preserve"> HYPERLINK "https://www.itu.int/en/general-secretariat/Pages/hrmd.aspx" </w:instrText>
      </w:r>
      <w:r>
        <w:fldChar w:fldCharType="separate"/>
      </w:r>
      <w:r w:rsidRPr="009279F8">
        <w:t>https://www.itu.int/en/general-secretariat/Pages/hrmd.aspx</w:t>
      </w:r>
      <w:r>
        <w:fldChar w:fldCharType="end"/>
      </w:r>
      <w:r>
        <w:rPr>
          <w:rFonts w:asciiTheme="minorEastAsia" w:eastAsiaTheme="minorEastAsia" w:hAnsiTheme="minorEastAsia" w:hint="eastAsia"/>
        </w:rPr>
        <w:t>；</w:t>
      </w:r>
      <w:r>
        <w:rPr>
          <w:rFonts w:hint="eastAsia"/>
        </w:rPr>
        <w:t>见组织结构图</w:t>
      </w:r>
      <w:hyperlink r:id="rId39" w:history="1">
        <w:r w:rsidRPr="009279F8">
          <w:t>https://www.itu.int/en/council/ties/Documents/charts/20_HRM.pdf</w:t>
        </w:r>
      </w:hyperlink>
      <w:bookmarkEnd w:id="314"/>
      <w:r>
        <w:rPr>
          <w:rFonts w:hint="eastAsia"/>
        </w:rPr>
        <w:t>。</w:t>
      </w:r>
    </w:p>
  </w:footnote>
  <w:footnote w:id="124">
    <w:p w14:paraId="1ED8A615" w14:textId="77777777" w:rsidR="00397D27" w:rsidRDefault="00397D27" w:rsidP="00397D27">
      <w:pPr>
        <w:pStyle w:val="FootnoteText"/>
        <w:rPr>
          <w:lang w:eastAsia="zh-CN"/>
        </w:rPr>
      </w:pPr>
      <w:r>
        <w:rPr>
          <w:rStyle w:val="FootnoteReference"/>
        </w:rPr>
        <w:footnoteRef/>
      </w:r>
      <w:r w:rsidRPr="00C02290">
        <w:rPr>
          <w:lang w:eastAsia="zh-CN"/>
        </w:rPr>
        <w:t xml:space="preserve"> </w:t>
      </w:r>
      <w:r w:rsidRPr="00843CE7">
        <w:rPr>
          <w:rFonts w:hint="eastAsia"/>
          <w:lang w:eastAsia="zh-CN"/>
        </w:rPr>
        <w:t>教科文组织没有被列入这一分析，因为尽管它的许多工作被认为</w:t>
      </w:r>
      <w:r>
        <w:rPr>
          <w:rFonts w:hint="eastAsia"/>
          <w:lang w:eastAsia="zh-CN"/>
        </w:rPr>
        <w:t>与</w:t>
      </w:r>
      <w:r w:rsidRPr="00843CE7">
        <w:rPr>
          <w:rFonts w:hint="eastAsia"/>
          <w:lang w:eastAsia="zh-CN"/>
        </w:rPr>
        <w:t>能力</w:t>
      </w:r>
      <w:r>
        <w:rPr>
          <w:rFonts w:hint="eastAsia"/>
          <w:lang w:eastAsia="zh-CN"/>
        </w:rPr>
        <w:t>开发有关，</w:t>
      </w:r>
      <w:r w:rsidRPr="00843CE7">
        <w:rPr>
          <w:rFonts w:hint="eastAsia"/>
          <w:lang w:eastAsia="zh-CN"/>
        </w:rPr>
        <w:t>但它没有自己的学习门户。相反，它的一个</w:t>
      </w:r>
      <w:r>
        <w:rPr>
          <w:rFonts w:hint="eastAsia"/>
          <w:lang w:eastAsia="zh-CN"/>
        </w:rPr>
        <w:t>研究所</w:t>
      </w:r>
      <w:r w:rsidRPr="00843CE7">
        <w:rPr>
          <w:rFonts w:hint="eastAsia"/>
          <w:lang w:eastAsia="zh-CN"/>
        </w:rPr>
        <w:t>，国际教育规划</w:t>
      </w:r>
      <w:r>
        <w:rPr>
          <w:rFonts w:hint="eastAsia"/>
          <w:lang w:eastAsia="zh-CN"/>
        </w:rPr>
        <w:t>研究所</w:t>
      </w:r>
      <w:r w:rsidRPr="00843CE7">
        <w:rPr>
          <w:rFonts w:hint="eastAsia"/>
          <w:lang w:eastAsia="zh-CN"/>
        </w:rPr>
        <w:t>（</w:t>
      </w:r>
      <w:r w:rsidRPr="00843CE7">
        <w:rPr>
          <w:rFonts w:hint="eastAsia"/>
          <w:lang w:eastAsia="zh-CN"/>
        </w:rPr>
        <w:t>IIEP</w:t>
      </w:r>
      <w:r w:rsidRPr="00843CE7">
        <w:rPr>
          <w:rFonts w:hint="eastAsia"/>
          <w:lang w:eastAsia="zh-CN"/>
        </w:rPr>
        <w:t>）有自己的学习门户网站（</w:t>
      </w:r>
      <w:r w:rsidRPr="00843CE7">
        <w:rPr>
          <w:rFonts w:hint="eastAsia"/>
          <w:lang w:eastAsia="zh-CN"/>
        </w:rPr>
        <w:t>https://learningportal.iiep.unesco.org/en</w:t>
      </w:r>
      <w:r w:rsidRPr="00843CE7">
        <w:rPr>
          <w:rFonts w:hint="eastAsia"/>
          <w:lang w:eastAsia="zh-CN"/>
        </w:rPr>
        <w:t>），在一定程度上发挥了这一功能，尽管它的设计主要是为了满足教育规划者和决策者的需要。教科文组织</w:t>
      </w:r>
      <w:r>
        <w:rPr>
          <w:rFonts w:hint="eastAsia"/>
          <w:lang w:eastAsia="zh-CN"/>
        </w:rPr>
        <w:t>研究所</w:t>
      </w:r>
      <w:r w:rsidRPr="00843CE7">
        <w:rPr>
          <w:rFonts w:hint="eastAsia"/>
          <w:lang w:eastAsia="zh-CN"/>
        </w:rPr>
        <w:t>的模式将在下一主要章节中进一步详细研究。</w:t>
      </w:r>
    </w:p>
  </w:footnote>
  <w:footnote w:id="125">
    <w:p w14:paraId="78683BC8" w14:textId="77777777" w:rsidR="00397D27" w:rsidRDefault="00397D27" w:rsidP="00397D27">
      <w:pPr>
        <w:pStyle w:val="FootnoteText"/>
      </w:pPr>
      <w:r>
        <w:rPr>
          <w:rStyle w:val="FootnoteReference"/>
        </w:rPr>
        <w:footnoteRef/>
      </w:r>
      <w:r>
        <w:t xml:space="preserve"> </w:t>
      </w:r>
      <w:bookmarkStart w:id="316" w:name="lt_pId2522"/>
      <w:r>
        <w:fldChar w:fldCharType="begin"/>
      </w:r>
      <w:r>
        <w:instrText xml:space="preserve"> HYPERLINK "https://elearning.fao.org/" </w:instrText>
      </w:r>
      <w:r>
        <w:fldChar w:fldCharType="separate"/>
      </w:r>
      <w:r w:rsidRPr="009279F8">
        <w:t>https://elearning.fao.org/</w:t>
      </w:r>
      <w:r>
        <w:fldChar w:fldCharType="end"/>
      </w:r>
      <w:r>
        <w:t>.</w:t>
      </w:r>
      <w:bookmarkEnd w:id="316"/>
    </w:p>
  </w:footnote>
  <w:footnote w:id="126">
    <w:p w14:paraId="51CA64C9" w14:textId="77777777" w:rsidR="00397D27" w:rsidRDefault="00397D27" w:rsidP="00397D27">
      <w:pPr>
        <w:pStyle w:val="FootnoteText"/>
      </w:pPr>
      <w:r>
        <w:rPr>
          <w:rStyle w:val="FootnoteReference"/>
        </w:rPr>
        <w:footnoteRef/>
      </w:r>
      <w:r>
        <w:t xml:space="preserve"> </w:t>
      </w:r>
      <w:bookmarkStart w:id="317" w:name="lt_pId2523"/>
      <w:r>
        <w:fldChar w:fldCharType="begin"/>
      </w:r>
      <w:r>
        <w:instrText xml:space="preserve"> HYPERLINK "https://elearning.fao.org/mod/page/view.php?id=4534" </w:instrText>
      </w:r>
      <w:r>
        <w:fldChar w:fldCharType="separate"/>
      </w:r>
      <w:r w:rsidRPr="009279F8">
        <w:t>https://elearning.fao.org/mod/page/view.php?id=4534</w:t>
      </w:r>
      <w:r>
        <w:fldChar w:fldCharType="end"/>
      </w:r>
      <w:r>
        <w:t>.</w:t>
      </w:r>
      <w:bookmarkEnd w:id="317"/>
    </w:p>
  </w:footnote>
  <w:footnote w:id="127">
    <w:p w14:paraId="5C895A0B" w14:textId="77777777" w:rsidR="00397D27" w:rsidRDefault="00397D27" w:rsidP="00397D27">
      <w:pPr>
        <w:pStyle w:val="FootnoteText"/>
      </w:pPr>
      <w:r>
        <w:rPr>
          <w:rStyle w:val="FootnoteReference"/>
        </w:rPr>
        <w:footnoteRef/>
      </w:r>
      <w:r>
        <w:t xml:space="preserve"> </w:t>
      </w:r>
      <w:bookmarkStart w:id="318" w:name="lt_pId2524"/>
      <w:r>
        <w:fldChar w:fldCharType="begin"/>
      </w:r>
      <w:r>
        <w:instrText xml:space="preserve"> HYPERLINK "https://www.itcilo.org/" </w:instrText>
      </w:r>
      <w:r>
        <w:fldChar w:fldCharType="separate"/>
      </w:r>
      <w:r w:rsidRPr="009279F8">
        <w:t>https://www.itcilo.org/</w:t>
      </w:r>
      <w:r>
        <w:fldChar w:fldCharType="end"/>
      </w:r>
      <w:bookmarkEnd w:id="318"/>
      <w:r>
        <w:rPr>
          <w:rFonts w:hint="eastAsia"/>
        </w:rPr>
        <w:t>。</w:t>
      </w:r>
      <w:r w:rsidRPr="006464CA">
        <w:rPr>
          <w:rFonts w:hint="eastAsia"/>
        </w:rPr>
        <w:t>最近对其部分工作的审查，见</w:t>
      </w:r>
      <w:r w:rsidRPr="006464CA">
        <w:rPr>
          <w:rFonts w:hint="eastAsia"/>
        </w:rPr>
        <w:t>Krueck, O.J.</w:t>
      </w:r>
      <w:r>
        <w:rPr>
          <w:rFonts w:hint="eastAsia"/>
        </w:rPr>
        <w:t>（</w:t>
      </w:r>
      <w:r w:rsidRPr="006464CA">
        <w:rPr>
          <w:rFonts w:hint="eastAsia"/>
        </w:rPr>
        <w:t>2020</w:t>
      </w:r>
      <w:r w:rsidRPr="006464CA">
        <w:rPr>
          <w:rFonts w:hint="eastAsia"/>
        </w:rPr>
        <w:t>年</w:t>
      </w:r>
      <w:r>
        <w:rPr>
          <w:rFonts w:hint="eastAsia"/>
        </w:rPr>
        <w:t>）</w:t>
      </w:r>
      <w:r w:rsidRPr="006464CA">
        <w:rPr>
          <w:rFonts w:hint="eastAsia"/>
        </w:rPr>
        <w:t>培训和学习活动评价：</w:t>
      </w:r>
      <w:r>
        <w:rPr>
          <w:rFonts w:hint="eastAsia"/>
        </w:rPr>
        <w:t>“</w:t>
      </w:r>
      <w:r w:rsidRPr="006464CA">
        <w:rPr>
          <w:rFonts w:hint="eastAsia"/>
        </w:rPr>
        <w:t>技能</w:t>
      </w:r>
      <w:r>
        <w:rPr>
          <w:rFonts w:hint="eastAsia"/>
        </w:rPr>
        <w:t>开发”主题</w:t>
      </w:r>
      <w:r w:rsidRPr="006464CA">
        <w:rPr>
          <w:rFonts w:hint="eastAsia"/>
        </w:rPr>
        <w:t>领域，</w:t>
      </w:r>
      <w:r w:rsidRPr="006464CA">
        <w:rPr>
          <w:rFonts w:hint="eastAsia"/>
        </w:rPr>
        <w:t>ECCOS</w:t>
      </w:r>
      <w:bookmarkStart w:id="319" w:name="lt_pId2526"/>
      <w:r>
        <w:rPr>
          <w:rFonts w:hint="eastAsia"/>
        </w:rPr>
        <w:t>，</w:t>
      </w:r>
      <w:hyperlink r:id="rId40" w:history="1">
        <w:r w:rsidRPr="00E56678">
          <w:rPr>
            <w:rStyle w:val="Hyperlink"/>
          </w:rPr>
          <w:t>https://www.itcilo.org/sites/default/files/inline-files/Evaluation%20Report_ITCILO_SkillsDev_by%20ECCOS.pdf</w:t>
        </w:r>
      </w:hyperlink>
      <w:bookmarkEnd w:id="319"/>
      <w:r>
        <w:rPr>
          <w:rFonts w:hint="eastAsia"/>
        </w:rPr>
        <w:t>。</w:t>
      </w:r>
    </w:p>
  </w:footnote>
  <w:footnote w:id="128">
    <w:p w14:paraId="1C504ED6" w14:textId="77777777" w:rsidR="00397D27" w:rsidRDefault="00397D27" w:rsidP="00397D27">
      <w:pPr>
        <w:pStyle w:val="FootnoteText"/>
      </w:pPr>
      <w:r>
        <w:rPr>
          <w:rStyle w:val="FootnoteReference"/>
        </w:rPr>
        <w:footnoteRef/>
      </w:r>
      <w:r>
        <w:t xml:space="preserve"> </w:t>
      </w:r>
      <w:bookmarkStart w:id="320" w:name="lt_pId2527"/>
      <w:r>
        <w:t>ITCILO</w:t>
      </w:r>
      <w:r>
        <w:rPr>
          <w:rFonts w:hint="eastAsia"/>
        </w:rPr>
        <w:t>（</w:t>
      </w:r>
      <w:r w:rsidRPr="006464CA">
        <w:rPr>
          <w:rFonts w:hint="eastAsia"/>
        </w:rPr>
        <w:t>2020</w:t>
      </w:r>
      <w:r w:rsidRPr="006464CA">
        <w:rPr>
          <w:rFonts w:hint="eastAsia"/>
        </w:rPr>
        <w:t>年</w:t>
      </w:r>
      <w:r>
        <w:rPr>
          <w:rFonts w:hint="eastAsia"/>
        </w:rPr>
        <w:t>）</w:t>
      </w:r>
      <w:r w:rsidRPr="006464CA">
        <w:rPr>
          <w:rFonts w:hint="eastAsia"/>
        </w:rPr>
        <w:t>截至</w:t>
      </w:r>
      <w:r w:rsidRPr="006464CA">
        <w:rPr>
          <w:rFonts w:hint="eastAsia"/>
        </w:rPr>
        <w:t>2019</w:t>
      </w:r>
      <w:r w:rsidRPr="006464CA">
        <w:rPr>
          <w:rFonts w:hint="eastAsia"/>
        </w:rPr>
        <w:t>年</w:t>
      </w:r>
      <w:r w:rsidRPr="006464CA">
        <w:rPr>
          <w:rFonts w:hint="eastAsia"/>
        </w:rPr>
        <w:t>12</w:t>
      </w:r>
      <w:r w:rsidRPr="006464CA">
        <w:rPr>
          <w:rFonts w:hint="eastAsia"/>
        </w:rPr>
        <w:t>月</w:t>
      </w:r>
      <w:r w:rsidRPr="006464CA">
        <w:rPr>
          <w:rFonts w:hint="eastAsia"/>
        </w:rPr>
        <w:t>31</w:t>
      </w:r>
      <w:r w:rsidRPr="006464CA">
        <w:rPr>
          <w:rFonts w:hint="eastAsia"/>
        </w:rPr>
        <w:t>日止年度财务报表和外部审计师报告，</w:t>
      </w:r>
      <w:hyperlink r:id="rId41" w:history="1">
        <w:r w:rsidRPr="009279F8">
          <w:t>https://www.itcilo.org/sites/default/files/inline-files/CC%2083_5_1%20EN%20final.pdf</w:t>
        </w:r>
      </w:hyperlink>
      <w:bookmarkEnd w:id="320"/>
      <w:r w:rsidRPr="009266EC">
        <w:rPr>
          <w:rFonts w:hint="eastAsia"/>
        </w:rPr>
        <w:t>。</w:t>
      </w:r>
    </w:p>
  </w:footnote>
  <w:footnote w:id="129">
    <w:p w14:paraId="4FED1E5D" w14:textId="77777777" w:rsidR="00397D27" w:rsidRDefault="00397D27" w:rsidP="00397D27">
      <w:pPr>
        <w:pStyle w:val="FootnoteText"/>
      </w:pPr>
      <w:r>
        <w:rPr>
          <w:rStyle w:val="FootnoteReference"/>
        </w:rPr>
        <w:footnoteRef/>
      </w:r>
      <w:r>
        <w:t xml:space="preserve"> </w:t>
      </w:r>
      <w:bookmarkStart w:id="321" w:name="lt_pId2528"/>
      <w:r>
        <w:fldChar w:fldCharType="begin"/>
      </w:r>
      <w:r>
        <w:instrText xml:space="preserve"> HYPERLINK "https://agora.unicef.org/" </w:instrText>
      </w:r>
      <w:r>
        <w:fldChar w:fldCharType="separate"/>
      </w:r>
      <w:r w:rsidRPr="001709E0">
        <w:t>https://agora.unicef.org/</w:t>
      </w:r>
      <w:r>
        <w:fldChar w:fldCharType="end"/>
      </w:r>
      <w:r>
        <w:t>.</w:t>
      </w:r>
      <w:bookmarkEnd w:id="321"/>
    </w:p>
  </w:footnote>
  <w:footnote w:id="130">
    <w:p w14:paraId="56B2BF95" w14:textId="77777777" w:rsidR="00397D27" w:rsidRDefault="00397D27" w:rsidP="00397D27">
      <w:pPr>
        <w:pStyle w:val="FootnoteText"/>
        <w:rPr>
          <w:lang w:eastAsia="zh-CN"/>
        </w:rPr>
      </w:pPr>
      <w:r>
        <w:rPr>
          <w:rStyle w:val="FootnoteReference"/>
        </w:rPr>
        <w:footnoteRef/>
      </w:r>
      <w:r>
        <w:t xml:space="preserve"> </w:t>
      </w:r>
      <w:hyperlink r:id="rId42" w:history="1">
        <w:r>
          <w:rPr>
            <w:rStyle w:val="Hyperlink"/>
          </w:rPr>
          <w:t>https://www.totaralearning.com/</w:t>
        </w:r>
      </w:hyperlink>
      <w:r>
        <w:rPr>
          <w:rFonts w:asciiTheme="minorEastAsia" w:eastAsiaTheme="minorEastAsia" w:hAnsiTheme="minorEastAsia" w:hint="eastAsia"/>
        </w:rPr>
        <w:t>。</w:t>
      </w:r>
      <w:r w:rsidRPr="009266EC">
        <w:rPr>
          <w:rFonts w:hint="eastAsia"/>
          <w:lang w:eastAsia="zh-CN"/>
        </w:rPr>
        <w:t>Totara Learn</w:t>
      </w:r>
      <w:r w:rsidRPr="009266EC">
        <w:rPr>
          <w:rFonts w:hint="eastAsia"/>
          <w:lang w:eastAsia="zh-CN"/>
        </w:rPr>
        <w:t>是一个建立在</w:t>
      </w:r>
      <w:r w:rsidRPr="009266EC">
        <w:rPr>
          <w:rFonts w:hint="eastAsia"/>
          <w:lang w:eastAsia="zh-CN"/>
        </w:rPr>
        <w:t>Moodle</w:t>
      </w:r>
      <w:r w:rsidRPr="009266EC">
        <w:rPr>
          <w:rFonts w:hint="eastAsia"/>
          <w:lang w:eastAsia="zh-CN"/>
        </w:rPr>
        <w:t>平台之上的强大、灵活和开放的平台，提供学习管理系统、绩效管理和员工参与功能。</w:t>
      </w:r>
    </w:p>
  </w:footnote>
  <w:footnote w:id="131">
    <w:p w14:paraId="226CA341" w14:textId="77777777" w:rsidR="00397D27" w:rsidRDefault="00397D27" w:rsidP="00397D27">
      <w:pPr>
        <w:pStyle w:val="FootnoteText"/>
      </w:pPr>
      <w:r>
        <w:rPr>
          <w:rStyle w:val="FootnoteReference"/>
        </w:rPr>
        <w:footnoteRef/>
      </w:r>
      <w:r>
        <w:t xml:space="preserve"> </w:t>
      </w:r>
      <w:bookmarkStart w:id="322" w:name="lt_pId2531"/>
      <w:r>
        <w:fldChar w:fldCharType="begin"/>
      </w:r>
      <w:r>
        <w:instrText xml:space="preserve"> HYPERLINK "https://unitar.org" </w:instrText>
      </w:r>
      <w:r>
        <w:fldChar w:fldCharType="separate"/>
      </w:r>
      <w:r w:rsidRPr="001709E0">
        <w:t>https://unitar.org</w:t>
      </w:r>
      <w:r>
        <w:fldChar w:fldCharType="end"/>
      </w:r>
      <w:r>
        <w:t>.</w:t>
      </w:r>
      <w:bookmarkEnd w:id="322"/>
    </w:p>
  </w:footnote>
  <w:footnote w:id="132">
    <w:p w14:paraId="3CBFAC36" w14:textId="77777777" w:rsidR="00397D27" w:rsidRPr="000B33F7" w:rsidRDefault="00397D27" w:rsidP="00397D27">
      <w:pPr>
        <w:pStyle w:val="FootnoteText"/>
      </w:pPr>
      <w:r>
        <w:rPr>
          <w:rStyle w:val="FootnoteReference"/>
        </w:rPr>
        <w:footnoteRef/>
      </w:r>
      <w:r>
        <w:t xml:space="preserve"> </w:t>
      </w:r>
      <w:bookmarkStart w:id="323" w:name="lt_pId2532"/>
      <w:r w:rsidRPr="000B33F7">
        <w:fldChar w:fldCharType="begin"/>
      </w:r>
      <w:r w:rsidRPr="000B33F7">
        <w:instrText xml:space="preserve"> HYPERLINK "https://unccelearn.org/" </w:instrText>
      </w:r>
      <w:r w:rsidRPr="000B33F7">
        <w:fldChar w:fldCharType="separate"/>
      </w:r>
      <w:r w:rsidRPr="000B33F7">
        <w:t>https://unccelearn.org/</w:t>
      </w:r>
      <w:r w:rsidRPr="000B33F7">
        <w:fldChar w:fldCharType="end"/>
      </w:r>
      <w:bookmarkEnd w:id="323"/>
      <w:r w:rsidRPr="001B312C">
        <w:rPr>
          <w:rFonts w:hint="eastAsia"/>
        </w:rPr>
        <w:t>，日期：</w:t>
      </w:r>
      <w:r w:rsidRPr="001B312C">
        <w:rPr>
          <w:rFonts w:hint="eastAsia"/>
        </w:rPr>
        <w:t>2020</w:t>
      </w:r>
      <w:r w:rsidRPr="001B312C">
        <w:rPr>
          <w:rFonts w:hint="eastAsia"/>
        </w:rPr>
        <w:t>年</w:t>
      </w:r>
      <w:r w:rsidRPr="001B312C">
        <w:rPr>
          <w:rFonts w:hint="eastAsia"/>
        </w:rPr>
        <w:t>11</w:t>
      </w:r>
      <w:r w:rsidRPr="001B312C">
        <w:rPr>
          <w:rFonts w:hint="eastAsia"/>
        </w:rPr>
        <w:t>月</w:t>
      </w:r>
      <w:r w:rsidRPr="001B312C">
        <w:rPr>
          <w:rFonts w:hint="eastAsia"/>
        </w:rPr>
        <w:t>3</w:t>
      </w:r>
      <w:r w:rsidRPr="001B312C">
        <w:rPr>
          <w:rFonts w:hint="eastAsia"/>
        </w:rPr>
        <w:t>日。</w:t>
      </w:r>
    </w:p>
  </w:footnote>
  <w:footnote w:id="133">
    <w:p w14:paraId="203E64EB" w14:textId="77777777" w:rsidR="00397D27" w:rsidRPr="000B33F7" w:rsidRDefault="00397D27" w:rsidP="00397D27">
      <w:pPr>
        <w:pStyle w:val="FootnoteText"/>
      </w:pPr>
      <w:r w:rsidRPr="000B33F7">
        <w:rPr>
          <w:rStyle w:val="FootnoteReference"/>
        </w:rPr>
        <w:footnoteRef/>
      </w:r>
      <w:r w:rsidRPr="000B33F7">
        <w:t xml:space="preserve"> </w:t>
      </w:r>
      <w:hyperlink r:id="rId43" w:history="1">
        <w:bookmarkStart w:id="324" w:name="lt_pId2533"/>
        <w:r w:rsidRPr="000B33F7">
          <w:t>https://unssc.org/</w:t>
        </w:r>
        <w:bookmarkEnd w:id="324"/>
      </w:hyperlink>
    </w:p>
  </w:footnote>
  <w:footnote w:id="134">
    <w:p w14:paraId="14B241EC" w14:textId="77777777" w:rsidR="00397D27" w:rsidRPr="000B33F7" w:rsidRDefault="00397D27" w:rsidP="00397D27">
      <w:pPr>
        <w:pStyle w:val="FootnoteText"/>
      </w:pPr>
      <w:r w:rsidRPr="000B33F7">
        <w:rPr>
          <w:rStyle w:val="FootnoteReference"/>
        </w:rPr>
        <w:footnoteRef/>
      </w:r>
      <w:r w:rsidRPr="000B33F7">
        <w:t xml:space="preserve"> </w:t>
      </w:r>
      <w:bookmarkStart w:id="325" w:name="lt_pId2534"/>
      <w:r w:rsidRPr="000B33F7">
        <w:fldChar w:fldCharType="begin"/>
      </w:r>
      <w:r w:rsidRPr="000B33F7">
        <w:instrText xml:space="preserve"> HYPERLINK "https://newunkampus.unssc.org/" </w:instrText>
      </w:r>
      <w:r w:rsidRPr="000B33F7">
        <w:fldChar w:fldCharType="separate"/>
      </w:r>
      <w:r w:rsidRPr="000B33F7">
        <w:t>https://newunkampus.unssc.org/</w:t>
      </w:r>
      <w:r w:rsidRPr="000B33F7">
        <w:fldChar w:fldCharType="end"/>
      </w:r>
      <w:r w:rsidRPr="000B33F7">
        <w:t>.</w:t>
      </w:r>
      <w:bookmarkEnd w:id="325"/>
    </w:p>
  </w:footnote>
  <w:footnote w:id="135">
    <w:p w14:paraId="1597B734" w14:textId="77777777" w:rsidR="00397D27" w:rsidRPr="000B33F7" w:rsidRDefault="00397D27" w:rsidP="00397D27">
      <w:pPr>
        <w:pStyle w:val="FootnoteText"/>
        <w:rPr>
          <w:lang w:eastAsia="zh-CN"/>
        </w:rPr>
      </w:pPr>
      <w:r w:rsidRPr="000B33F7">
        <w:rPr>
          <w:rStyle w:val="FootnoteReference"/>
        </w:rPr>
        <w:footnoteRef/>
      </w:r>
      <w:r w:rsidRPr="000B33F7">
        <w:rPr>
          <w:lang w:eastAsia="zh-CN"/>
        </w:rPr>
        <w:t xml:space="preserve"> </w:t>
      </w:r>
      <w:bookmarkStart w:id="326" w:name="lt_pId2535"/>
      <w:r w:rsidRPr="000B33F7">
        <w:fldChar w:fldCharType="begin"/>
      </w:r>
      <w:r w:rsidRPr="000B33F7">
        <w:rPr>
          <w:lang w:eastAsia="zh-CN"/>
        </w:rPr>
        <w:instrText xml:space="preserve"> HYPERLINK "https://claned.com/" </w:instrText>
      </w:r>
      <w:r w:rsidRPr="000B33F7">
        <w:fldChar w:fldCharType="separate"/>
      </w:r>
      <w:r w:rsidRPr="000B33F7">
        <w:rPr>
          <w:lang w:eastAsia="zh-CN"/>
        </w:rPr>
        <w:t>https://claned.com/</w:t>
      </w:r>
      <w:r w:rsidRPr="000B33F7">
        <w:fldChar w:fldCharType="end"/>
      </w:r>
      <w:r w:rsidRPr="000B33F7">
        <w:rPr>
          <w:lang w:eastAsia="zh-CN"/>
        </w:rPr>
        <w:t>.</w:t>
      </w:r>
      <w:bookmarkEnd w:id="326"/>
    </w:p>
  </w:footnote>
  <w:footnote w:id="136">
    <w:p w14:paraId="785C0FC4" w14:textId="77777777" w:rsidR="00397D27" w:rsidRPr="000B33F7" w:rsidRDefault="00397D27" w:rsidP="00397D27">
      <w:pPr>
        <w:pStyle w:val="FootnoteText"/>
        <w:rPr>
          <w:lang w:eastAsia="zh-CN"/>
        </w:rPr>
      </w:pPr>
      <w:r w:rsidRPr="000B33F7">
        <w:rPr>
          <w:rStyle w:val="FootnoteReference"/>
        </w:rPr>
        <w:footnoteRef/>
      </w:r>
      <w:r w:rsidRPr="000B33F7">
        <w:rPr>
          <w:rFonts w:cs="Arial"/>
          <w:lang w:eastAsia="zh-CN"/>
        </w:rPr>
        <w:t xml:space="preserve"> </w:t>
      </w:r>
      <w:bookmarkStart w:id="327" w:name="lt_pId2536"/>
      <w:r w:rsidRPr="000B33F7">
        <w:rPr>
          <w:rFonts w:cs="Arial"/>
          <w:lang w:eastAsia="zh-CN"/>
        </w:rPr>
        <w:t>Dumitriu, P.</w:t>
      </w:r>
      <w:bookmarkStart w:id="328" w:name="lt_pId2537"/>
      <w:bookmarkEnd w:id="327"/>
      <w:r>
        <w:rPr>
          <w:rFonts w:cs="Arial" w:hint="eastAsia"/>
          <w:lang w:eastAsia="zh-CN"/>
        </w:rPr>
        <w:t>（</w:t>
      </w:r>
      <w:r w:rsidRPr="000B33F7">
        <w:rPr>
          <w:rFonts w:cs="Arial"/>
          <w:lang w:eastAsia="zh-CN"/>
        </w:rPr>
        <w:t>2020</w:t>
      </w:r>
      <w:r>
        <w:rPr>
          <w:rFonts w:cs="Arial" w:hint="eastAsia"/>
          <w:lang w:eastAsia="zh-CN"/>
        </w:rPr>
        <w:t>年）</w:t>
      </w:r>
      <w:r w:rsidRPr="00545571">
        <w:rPr>
          <w:rFonts w:ascii="STKaiti" w:eastAsia="STKaiti" w:hAnsi="STKaiti" w:hint="eastAsia"/>
          <w:lang w:eastAsia="zh-CN"/>
        </w:rPr>
        <w:t>支持学习的政策和平台：提高一致性、协调性和趋同性</w:t>
      </w:r>
      <w:r w:rsidRPr="00545571">
        <w:rPr>
          <w:rFonts w:ascii="STKaiti" w:eastAsia="STKaiti" w:hAnsi="STKaiti" w:cs="Arial" w:hint="eastAsia"/>
          <w:iCs/>
          <w:lang w:eastAsia="zh-CN"/>
        </w:rPr>
        <w:t>。</w:t>
      </w:r>
      <w:bookmarkEnd w:id="328"/>
      <w:r w:rsidRPr="00545571">
        <w:rPr>
          <w:rFonts w:ascii="STKaiti" w:eastAsia="STKaiti" w:hAnsi="STKaiti" w:cs="Arial" w:hint="eastAsia"/>
          <w:iCs/>
          <w:lang w:eastAsia="zh-CN"/>
        </w:rPr>
        <w:t>联检组报告</w:t>
      </w:r>
      <w:bookmarkStart w:id="329" w:name="lt_pId2538"/>
      <w:r w:rsidRPr="00545571">
        <w:rPr>
          <w:rFonts w:ascii="STKaiti" w:eastAsia="STKaiti" w:hAnsi="STKaiti" w:cs="Arial" w:hint="eastAsia"/>
          <w:iCs/>
          <w:lang w:eastAsia="zh-CN"/>
        </w:rPr>
        <w:t>，</w:t>
      </w:r>
      <w:r w:rsidRPr="00545571">
        <w:rPr>
          <w:lang w:eastAsia="zh-CN"/>
        </w:rPr>
        <w:t>JIU/REP/2020/2</w:t>
      </w:r>
      <w:r w:rsidRPr="00545571">
        <w:rPr>
          <w:rFonts w:hint="eastAsia"/>
          <w:lang w:eastAsia="zh-CN"/>
        </w:rPr>
        <w:t>，日内瓦，联合国，第</w:t>
      </w:r>
      <w:r w:rsidRPr="00545571">
        <w:rPr>
          <w:lang w:eastAsia="zh-CN"/>
        </w:rPr>
        <w:t>48</w:t>
      </w:r>
      <w:r w:rsidRPr="00545571">
        <w:rPr>
          <w:rFonts w:hint="eastAsia"/>
          <w:lang w:eastAsia="zh-CN"/>
        </w:rPr>
        <w:t>页。</w:t>
      </w:r>
      <w:bookmarkEnd w:id="329"/>
    </w:p>
  </w:footnote>
  <w:footnote w:id="137">
    <w:p w14:paraId="7ED5D626" w14:textId="77777777" w:rsidR="00397D27" w:rsidRDefault="00397D27" w:rsidP="00397D27">
      <w:pPr>
        <w:pStyle w:val="FootnoteText"/>
        <w:rPr>
          <w:lang w:eastAsia="zh-CN"/>
        </w:rPr>
      </w:pPr>
      <w:r w:rsidRPr="000B33F7">
        <w:rPr>
          <w:rStyle w:val="FootnoteReference"/>
        </w:rPr>
        <w:footnoteRef/>
      </w:r>
      <w:r w:rsidRPr="000B33F7">
        <w:rPr>
          <w:rFonts w:cs="Arial"/>
          <w:lang w:eastAsia="zh-CN"/>
        </w:rPr>
        <w:t xml:space="preserve"> </w:t>
      </w:r>
      <w:r w:rsidRPr="000B33F7">
        <w:rPr>
          <w:rFonts w:cs="Arial"/>
          <w:lang w:eastAsia="zh-CN"/>
        </w:rPr>
        <w:t>Dumitriu, P.</w:t>
      </w:r>
      <w:r>
        <w:rPr>
          <w:rFonts w:cs="Arial" w:hint="eastAsia"/>
          <w:lang w:eastAsia="zh-CN"/>
        </w:rPr>
        <w:t>（</w:t>
      </w:r>
      <w:r w:rsidRPr="000B33F7">
        <w:rPr>
          <w:rFonts w:cs="Arial"/>
          <w:lang w:eastAsia="zh-CN"/>
        </w:rPr>
        <w:t>2020</w:t>
      </w:r>
      <w:r>
        <w:rPr>
          <w:rFonts w:cs="Arial" w:hint="eastAsia"/>
          <w:lang w:eastAsia="zh-CN"/>
        </w:rPr>
        <w:t>年）</w:t>
      </w:r>
      <w:r w:rsidRPr="00545571">
        <w:rPr>
          <w:rFonts w:ascii="STKaiti" w:eastAsia="STKaiti" w:hAnsi="STKaiti" w:hint="eastAsia"/>
          <w:lang w:eastAsia="zh-CN"/>
        </w:rPr>
        <w:t>支持学习的政策和平台：提高一致性、协调性和趋同性</w:t>
      </w:r>
      <w:r w:rsidRPr="00545571">
        <w:rPr>
          <w:rFonts w:ascii="STKaiti" w:eastAsia="STKaiti" w:hAnsi="STKaiti" w:cs="Arial" w:hint="eastAsia"/>
          <w:iCs/>
          <w:lang w:eastAsia="zh-CN"/>
        </w:rPr>
        <w:t>。联检组报告，</w:t>
      </w:r>
      <w:r w:rsidRPr="00545571">
        <w:rPr>
          <w:lang w:eastAsia="zh-CN"/>
        </w:rPr>
        <w:t>JIU/REP/2020/2</w:t>
      </w:r>
      <w:r w:rsidRPr="00545571">
        <w:rPr>
          <w:rFonts w:hint="eastAsia"/>
          <w:lang w:eastAsia="zh-CN"/>
        </w:rPr>
        <w:t>，日内瓦，联合国，第</w:t>
      </w:r>
      <w:r w:rsidRPr="00545571">
        <w:rPr>
          <w:lang w:eastAsia="zh-CN"/>
        </w:rPr>
        <w:t>48</w:t>
      </w:r>
      <w:r w:rsidRPr="00545571">
        <w:rPr>
          <w:rFonts w:hint="eastAsia"/>
          <w:lang w:eastAsia="zh-CN"/>
        </w:rPr>
        <w:t>页。</w:t>
      </w:r>
    </w:p>
  </w:footnote>
  <w:footnote w:id="138">
    <w:p w14:paraId="6C856B0F" w14:textId="77777777" w:rsidR="00397D27" w:rsidRDefault="00397D27" w:rsidP="00397D27">
      <w:pPr>
        <w:pStyle w:val="FootnoteText"/>
        <w:rPr>
          <w:lang w:eastAsia="zh-CN"/>
        </w:rPr>
      </w:pPr>
      <w:r>
        <w:rPr>
          <w:rStyle w:val="FootnoteReference"/>
        </w:rPr>
        <w:footnoteRef/>
      </w:r>
      <w:r>
        <w:rPr>
          <w:lang w:eastAsia="zh-CN"/>
        </w:rPr>
        <w:t xml:space="preserve"> </w:t>
      </w:r>
      <w:bookmarkStart w:id="377" w:name="lt_pId2542"/>
      <w:r w:rsidRPr="004648CF">
        <w:rPr>
          <w:rFonts w:hint="eastAsia"/>
          <w:lang w:eastAsia="zh-CN"/>
        </w:rPr>
        <w:t>对比观点</w:t>
      </w:r>
      <w:r>
        <w:rPr>
          <w:rFonts w:hint="eastAsia"/>
          <w:lang w:eastAsia="zh-CN"/>
        </w:rPr>
        <w:t>，</w:t>
      </w:r>
      <w:r w:rsidRPr="004648CF">
        <w:rPr>
          <w:rFonts w:hint="eastAsia"/>
          <w:lang w:eastAsia="zh-CN"/>
        </w:rPr>
        <w:t>例如</w:t>
      </w:r>
      <w:r>
        <w:rPr>
          <w:rFonts w:hint="eastAsia"/>
          <w:lang w:eastAsia="zh-CN"/>
        </w:rPr>
        <w:t>Jin, Z.</w:t>
      </w:r>
      <w:r>
        <w:rPr>
          <w:rFonts w:hint="eastAsia"/>
          <w:lang w:eastAsia="zh-CN"/>
        </w:rPr>
        <w:t>（</w:t>
      </w:r>
      <w:r w:rsidRPr="004648CF">
        <w:rPr>
          <w:rFonts w:hint="eastAsia"/>
          <w:lang w:eastAsia="zh-CN"/>
        </w:rPr>
        <w:t>1999</w:t>
      </w:r>
      <w:r>
        <w:rPr>
          <w:rFonts w:hint="eastAsia"/>
          <w:lang w:eastAsia="zh-CN"/>
        </w:rPr>
        <w:t>年）</w:t>
      </w:r>
      <w:r w:rsidRPr="004648CF">
        <w:rPr>
          <w:rFonts w:hint="eastAsia"/>
          <w:lang w:eastAsia="zh-CN"/>
        </w:rPr>
        <w:t>组织创新与虚拟机构，《知识管理学报》，</w:t>
      </w:r>
      <w:r w:rsidRPr="004648CF">
        <w:rPr>
          <w:rFonts w:hint="eastAsia"/>
          <w:lang w:eastAsia="zh-CN"/>
        </w:rPr>
        <w:t>3</w:t>
      </w:r>
      <w:r>
        <w:rPr>
          <w:lang w:eastAsia="zh-CN"/>
        </w:rPr>
        <w:t>(</w:t>
      </w:r>
      <w:r w:rsidRPr="004648CF">
        <w:rPr>
          <w:rFonts w:hint="eastAsia"/>
          <w:lang w:eastAsia="zh-CN"/>
        </w:rPr>
        <w:t>1</w:t>
      </w:r>
      <w:r>
        <w:rPr>
          <w:lang w:eastAsia="zh-CN"/>
        </w:rPr>
        <w:t>)</w:t>
      </w:r>
      <w:r w:rsidRPr="004648CF">
        <w:rPr>
          <w:rFonts w:hint="eastAsia"/>
          <w:lang w:eastAsia="zh-CN"/>
        </w:rPr>
        <w:t>，</w:t>
      </w:r>
      <w:r w:rsidRPr="004648CF">
        <w:rPr>
          <w:rFonts w:hint="eastAsia"/>
          <w:lang w:eastAsia="zh-CN"/>
        </w:rPr>
        <w:t>75-83</w:t>
      </w:r>
      <w:r w:rsidRPr="004648CF">
        <w:rPr>
          <w:rFonts w:hint="eastAsia"/>
          <w:lang w:eastAsia="zh-CN"/>
        </w:rPr>
        <w:t>，</w:t>
      </w:r>
      <w:hyperlink r:id="rId44" w:history="1">
        <w:r w:rsidRPr="002E53D0">
          <w:rPr>
            <w:rStyle w:val="Hyperlink"/>
            <w:rFonts w:hint="eastAsia"/>
            <w:lang w:eastAsia="zh-CN"/>
          </w:rPr>
          <w:t>https://www.emerald.com/insight/content/doi/10.1108/13673279910259420/full/html</w:t>
        </w:r>
      </w:hyperlink>
      <w:r w:rsidRPr="004648CF">
        <w:rPr>
          <w:rFonts w:hint="eastAsia"/>
          <w:lang w:eastAsia="zh-CN"/>
        </w:rPr>
        <w:t>亥姆霍兹虚拟学院</w:t>
      </w:r>
      <w:bookmarkStart w:id="378" w:name="lt_pId2543"/>
      <w:bookmarkEnd w:id="377"/>
      <w:r>
        <w:fldChar w:fldCharType="begin"/>
      </w:r>
      <w:r>
        <w:rPr>
          <w:lang w:eastAsia="zh-CN"/>
        </w:rPr>
        <w:instrText xml:space="preserve"> HYPERLINK "https://www.helmholtz-berlin.de/projects/hvi/index_en.html" </w:instrText>
      </w:r>
      <w:r>
        <w:fldChar w:fldCharType="separate"/>
      </w:r>
      <w:r w:rsidRPr="00B20B51">
        <w:rPr>
          <w:rStyle w:val="Hyperlink"/>
          <w:lang w:eastAsia="zh-CN"/>
        </w:rPr>
        <w:t>https://www.helmholtz-berlin.de/projects/hvi/index_en.html</w:t>
      </w:r>
      <w:r>
        <w:rPr>
          <w:rStyle w:val="Hyperlink"/>
        </w:rPr>
        <w:fldChar w:fldCharType="end"/>
      </w:r>
      <w:r>
        <w:rPr>
          <w:rFonts w:hint="eastAsia"/>
          <w:lang w:eastAsia="zh-CN"/>
        </w:rPr>
        <w:t>，</w:t>
      </w:r>
      <w:r>
        <w:rPr>
          <w:lang w:eastAsia="zh-CN"/>
        </w:rPr>
        <w:t>Rang, A.</w:t>
      </w:r>
      <w:bookmarkStart w:id="379" w:name="lt_pId2544"/>
      <w:bookmarkEnd w:id="378"/>
      <w:r>
        <w:rPr>
          <w:lang w:eastAsia="zh-CN"/>
        </w:rPr>
        <w:t>（</w:t>
      </w:r>
      <w:r>
        <w:rPr>
          <w:lang w:eastAsia="zh-CN"/>
        </w:rPr>
        <w:t>2017</w:t>
      </w:r>
      <w:r>
        <w:rPr>
          <w:lang w:eastAsia="zh-CN"/>
        </w:rPr>
        <w:t>）</w:t>
      </w:r>
      <w:r>
        <w:rPr>
          <w:rFonts w:hint="eastAsia"/>
          <w:lang w:eastAsia="zh-CN"/>
        </w:rPr>
        <w:t>“虚拟研究机构”能否促进学术研究？</w:t>
      </w:r>
      <w:r w:rsidRPr="0059348A">
        <w:rPr>
          <w:rFonts w:hint="eastAsia"/>
          <w:lang w:eastAsia="zh-CN"/>
        </w:rPr>
        <w:t>媒介</w:t>
      </w:r>
      <w:r>
        <w:rPr>
          <w:rFonts w:hint="eastAsia"/>
          <w:lang w:eastAsia="zh-CN"/>
        </w:rPr>
        <w:t>，</w:t>
      </w:r>
      <w:hyperlink r:id="rId45" w:history="1">
        <w:r w:rsidRPr="00B20B51">
          <w:rPr>
            <w:rStyle w:val="Hyperlink"/>
            <w:lang w:eastAsia="zh-CN"/>
          </w:rPr>
          <w:t>https://medium.com/e-residency-blog/could-virtual-institutes-boost-academic-research-117ddb036828</w:t>
        </w:r>
      </w:hyperlink>
      <w:bookmarkEnd w:id="379"/>
      <w:r>
        <w:rPr>
          <w:rFonts w:hint="eastAsia"/>
          <w:lang w:eastAsia="zh-CN"/>
        </w:rPr>
        <w:t>。</w:t>
      </w:r>
    </w:p>
  </w:footnote>
  <w:footnote w:id="139">
    <w:p w14:paraId="55691702" w14:textId="77777777" w:rsidR="00397D27" w:rsidRPr="00FC248E" w:rsidRDefault="00397D27" w:rsidP="00397D27">
      <w:pPr>
        <w:pStyle w:val="FootnoteText"/>
        <w:rPr>
          <w:lang w:eastAsia="zh-CN"/>
        </w:rPr>
      </w:pPr>
      <w:r>
        <w:rPr>
          <w:rStyle w:val="FootnoteReference"/>
          <w:rFonts w:hint="eastAsia"/>
        </w:rPr>
        <w:footnoteRef/>
      </w:r>
      <w:r>
        <w:rPr>
          <w:rFonts w:hint="eastAsia"/>
          <w:lang w:eastAsia="zh-CN"/>
        </w:rPr>
        <w:t xml:space="preserve"> </w:t>
      </w:r>
      <w:r w:rsidRPr="004648CF">
        <w:rPr>
          <w:rFonts w:hint="eastAsia"/>
          <w:lang w:eastAsia="zh-CN"/>
        </w:rPr>
        <w:t>与前一节有一些重叠，在这一节中，国际劳工组织</w:t>
      </w:r>
      <w:r>
        <w:rPr>
          <w:rFonts w:hint="eastAsia"/>
          <w:lang w:eastAsia="zh-CN"/>
        </w:rPr>
        <w:t>国际培训中心</w:t>
      </w:r>
      <w:r w:rsidRPr="004648CF">
        <w:rPr>
          <w:rFonts w:hint="eastAsia"/>
          <w:lang w:eastAsia="zh-CN"/>
        </w:rPr>
        <w:t>既是一个培训机构，也是一个中心</w:t>
      </w:r>
      <w:r>
        <w:rPr>
          <w:rFonts w:hint="eastAsia"/>
          <w:lang w:eastAsia="zh-CN"/>
        </w:rPr>
        <w:t>（</w:t>
      </w:r>
      <w:r w:rsidRPr="004648CF">
        <w:rPr>
          <w:rFonts w:hint="eastAsia"/>
          <w:lang w:eastAsia="zh-CN"/>
        </w:rPr>
        <w:t>类似于一个研究所</w:t>
      </w:r>
      <w:r>
        <w:rPr>
          <w:rFonts w:hint="eastAsia"/>
          <w:lang w:eastAsia="zh-CN"/>
        </w:rPr>
        <w:t>）</w:t>
      </w:r>
      <w:r w:rsidRPr="004648CF">
        <w:rPr>
          <w:rFonts w:hint="eastAsia"/>
          <w:lang w:eastAsia="zh-CN"/>
        </w:rPr>
        <w:t>。不过，这一节侧重于体制结构和问题，而前一节则特别侧重于培训和平台问题</w:t>
      </w:r>
      <w:r>
        <w:rPr>
          <w:rFonts w:hint="eastAsia"/>
          <w:lang w:eastAsia="zh-CN"/>
        </w:rPr>
        <w:t>。</w:t>
      </w:r>
    </w:p>
  </w:footnote>
  <w:footnote w:id="140">
    <w:p w14:paraId="3BA48B9B" w14:textId="77777777" w:rsidR="00397D27" w:rsidRDefault="00397D27" w:rsidP="00397D27">
      <w:pPr>
        <w:pStyle w:val="FootnoteText"/>
        <w:rPr>
          <w:lang w:eastAsia="zh-CN"/>
        </w:rPr>
      </w:pPr>
      <w:r>
        <w:rPr>
          <w:rStyle w:val="FootnoteReference"/>
        </w:rPr>
        <w:footnoteRef/>
      </w:r>
      <w:r>
        <w:rPr>
          <w:lang w:eastAsia="zh-CN"/>
        </w:rPr>
        <w:t xml:space="preserve"> </w:t>
      </w:r>
      <w:bookmarkStart w:id="393" w:name="lt_pId2547"/>
      <w:r w:rsidRPr="00972C7B">
        <w:rPr>
          <w:rFonts w:hint="eastAsia"/>
          <w:lang w:eastAsia="zh-CN"/>
        </w:rPr>
        <w:t>“</w:t>
      </w:r>
      <w:r>
        <w:rPr>
          <w:rFonts w:hint="eastAsia"/>
          <w:lang w:eastAsia="zh-CN"/>
        </w:rPr>
        <w:t>真正</w:t>
      </w:r>
      <w:r w:rsidRPr="00972C7B">
        <w:rPr>
          <w:rFonts w:hint="eastAsia"/>
          <w:lang w:eastAsia="zh-CN"/>
        </w:rPr>
        <w:t>”是指拥有大量工作人员的实体，至少在某种程度上独立于其“母”机构，拥有自己的董事会</w:t>
      </w:r>
      <w:r>
        <w:rPr>
          <w:rFonts w:hint="eastAsia"/>
          <w:lang w:eastAsia="zh-CN"/>
        </w:rPr>
        <w:t>。</w:t>
      </w:r>
      <w:bookmarkEnd w:id="393"/>
    </w:p>
  </w:footnote>
  <w:footnote w:id="141">
    <w:p w14:paraId="328C9805" w14:textId="77777777" w:rsidR="00397D27" w:rsidRDefault="00397D27" w:rsidP="00397D27">
      <w:pPr>
        <w:pStyle w:val="FootnoteText"/>
        <w:rPr>
          <w:lang w:eastAsia="zh-CN"/>
        </w:rPr>
      </w:pPr>
      <w:r>
        <w:rPr>
          <w:rStyle w:val="FootnoteReference"/>
        </w:rPr>
        <w:footnoteRef/>
      </w:r>
      <w:r>
        <w:rPr>
          <w:lang w:eastAsia="zh-CN"/>
        </w:rPr>
        <w:t xml:space="preserve"> </w:t>
      </w:r>
      <w:bookmarkStart w:id="396" w:name="lt_pId2548"/>
      <w:r>
        <w:rPr>
          <w:rFonts w:hint="eastAsia"/>
        </w:rPr>
        <w:fldChar w:fldCharType="begin"/>
      </w:r>
      <w:r>
        <w:rPr>
          <w:rFonts w:hint="eastAsia"/>
          <w:lang w:eastAsia="zh-CN"/>
        </w:rPr>
        <w:instrText xml:space="preserve"> HYPERLINK "</w:instrText>
      </w:r>
      <w:r w:rsidRPr="00535EF5">
        <w:rPr>
          <w:lang w:eastAsia="zh-CN"/>
        </w:rPr>
        <w:instrText>https://unu.edu</w:instrText>
      </w:r>
      <w:r>
        <w:rPr>
          <w:rFonts w:hint="eastAsia"/>
          <w:lang w:eastAsia="zh-CN"/>
        </w:rPr>
        <w:instrText xml:space="preserve">/" </w:instrText>
      </w:r>
      <w:r>
        <w:rPr>
          <w:rFonts w:hint="eastAsia"/>
        </w:rPr>
        <w:fldChar w:fldCharType="separate"/>
      </w:r>
      <w:r w:rsidRPr="002E53D0">
        <w:rPr>
          <w:rStyle w:val="Hyperlink"/>
          <w:lang w:eastAsia="zh-CN"/>
        </w:rPr>
        <w:t>https://unu.edu</w:t>
      </w:r>
      <w:bookmarkEnd w:id="396"/>
      <w:r w:rsidRPr="002E53D0">
        <w:rPr>
          <w:rStyle w:val="Hyperlink"/>
          <w:rFonts w:hint="eastAsia"/>
          <w:lang w:eastAsia="zh-CN"/>
        </w:rPr>
        <w:t>/</w:t>
      </w:r>
      <w:r>
        <w:rPr>
          <w:rFonts w:hint="eastAsia"/>
        </w:rPr>
        <w:fldChar w:fldCharType="end"/>
      </w:r>
    </w:p>
  </w:footnote>
  <w:footnote w:id="142">
    <w:p w14:paraId="56B0C212" w14:textId="77777777" w:rsidR="00397D27" w:rsidRDefault="00397D27" w:rsidP="00397D27">
      <w:pPr>
        <w:pStyle w:val="FootnoteText"/>
        <w:rPr>
          <w:lang w:eastAsia="zh-CN"/>
        </w:rPr>
      </w:pPr>
      <w:r>
        <w:rPr>
          <w:rStyle w:val="FootnoteReference"/>
        </w:rPr>
        <w:footnoteRef/>
      </w:r>
      <w:r>
        <w:rPr>
          <w:lang w:eastAsia="zh-CN"/>
        </w:rPr>
        <w:t xml:space="preserve"> </w:t>
      </w:r>
      <w:bookmarkStart w:id="398" w:name="lt_pId2549"/>
      <w:r>
        <w:rPr>
          <w:rFonts w:hint="eastAsia"/>
          <w:lang w:eastAsia="zh-CN"/>
        </w:rPr>
        <w:t>从比较区域一体化研究（比利时布鲁塞尔）和世界发展经济学研究所（芬兰赫尔辛基）到澳门研究所（中国澳门特区）和政策驱动的电子治理业务单位（葡萄牙吉马雷斯），后两者特别侧重于数字技术方面。</w:t>
      </w:r>
      <w:bookmarkEnd w:id="398"/>
    </w:p>
  </w:footnote>
  <w:footnote w:id="143">
    <w:p w14:paraId="5612069A" w14:textId="77777777" w:rsidR="00397D27" w:rsidRDefault="00397D27" w:rsidP="00397D27">
      <w:pPr>
        <w:pStyle w:val="FootnoteText"/>
      </w:pPr>
      <w:r>
        <w:rPr>
          <w:rStyle w:val="FootnoteReference"/>
        </w:rPr>
        <w:footnoteRef/>
      </w:r>
      <w:r w:rsidRPr="00BD6A08">
        <w:rPr>
          <w:lang w:eastAsia="zh-CN"/>
        </w:rPr>
        <w:t xml:space="preserve"> </w:t>
      </w:r>
      <w:bookmarkStart w:id="403" w:name="lt_pId2550"/>
      <w:r>
        <w:rPr>
          <w:rFonts w:hint="eastAsia"/>
          <w:lang w:eastAsia="zh-CN"/>
        </w:rPr>
        <w:t>第一类机构是：教科文组织教育研究所和中心</w:t>
      </w:r>
      <w:r>
        <w:rPr>
          <w:rFonts w:hint="eastAsia"/>
          <w:lang w:eastAsia="zh-CN"/>
        </w:rPr>
        <w:t xml:space="preserve"> </w:t>
      </w:r>
      <w:r>
        <w:rPr>
          <w:lang w:eastAsia="zh-CN"/>
        </w:rPr>
        <w:t xml:space="preserve">– </w:t>
      </w:r>
      <w:r>
        <w:rPr>
          <w:rFonts w:hint="eastAsia"/>
          <w:lang w:eastAsia="zh-CN"/>
        </w:rPr>
        <w:t>IIEP</w:t>
      </w:r>
      <w:r>
        <w:rPr>
          <w:rFonts w:hint="eastAsia"/>
          <w:lang w:eastAsia="zh-CN"/>
        </w:rPr>
        <w:t>国际教育和规划研究所（巴黎和布宜诺斯艾利斯）、</w:t>
      </w:r>
      <w:r>
        <w:rPr>
          <w:rFonts w:hint="eastAsia"/>
          <w:lang w:eastAsia="zh-CN"/>
        </w:rPr>
        <w:t>IBE</w:t>
      </w:r>
      <w:r>
        <w:rPr>
          <w:rFonts w:hint="eastAsia"/>
          <w:lang w:eastAsia="zh-CN"/>
        </w:rPr>
        <w:t>国际教育局（日内瓦）、</w:t>
      </w:r>
      <w:r>
        <w:rPr>
          <w:rFonts w:hint="eastAsia"/>
          <w:lang w:eastAsia="zh-CN"/>
        </w:rPr>
        <w:t>UIL</w:t>
      </w:r>
      <w:r>
        <w:rPr>
          <w:rFonts w:hint="eastAsia"/>
          <w:lang w:eastAsia="zh-CN"/>
        </w:rPr>
        <w:t>终身学习研究所（汉堡）、</w:t>
      </w:r>
      <w:r>
        <w:rPr>
          <w:rFonts w:hint="eastAsia"/>
          <w:lang w:eastAsia="zh-CN"/>
        </w:rPr>
        <w:t>IITE</w:t>
      </w:r>
      <w:r>
        <w:rPr>
          <w:rFonts w:hint="eastAsia"/>
          <w:lang w:eastAsia="zh-CN"/>
        </w:rPr>
        <w:t>教育技术研究所（莫斯科）、国际非洲能力建设研究所（亚的斯亚贝巴）、拉丁美洲和加勒比高等教育国际研究所（加拉加斯）、国际技术和职业教育与培训中心（波恩）、圣雄甘地和平与可持续发展教育研究所（新德里）；教科文组织科学研究所和中心</w:t>
      </w:r>
      <w:r>
        <w:rPr>
          <w:rFonts w:hint="eastAsia"/>
          <w:lang w:eastAsia="zh-CN"/>
        </w:rPr>
        <w:t xml:space="preserve"> </w:t>
      </w:r>
      <w:r>
        <w:rPr>
          <w:lang w:eastAsia="zh-CN"/>
        </w:rPr>
        <w:t xml:space="preserve">– </w:t>
      </w:r>
      <w:r>
        <w:rPr>
          <w:rFonts w:hint="eastAsia"/>
          <w:lang w:eastAsia="zh-CN"/>
        </w:rPr>
        <w:t>教科文组织</w:t>
      </w:r>
      <w:r>
        <w:rPr>
          <w:rFonts w:hint="eastAsia"/>
          <w:lang w:eastAsia="zh-CN"/>
        </w:rPr>
        <w:t>-IHE</w:t>
      </w:r>
      <w:r>
        <w:rPr>
          <w:rFonts w:hint="eastAsia"/>
          <w:lang w:eastAsia="zh-CN"/>
        </w:rPr>
        <w:t>水教育研究所和</w:t>
      </w:r>
      <w:r>
        <w:rPr>
          <w:rFonts w:hint="eastAsia"/>
          <w:lang w:eastAsia="zh-CN"/>
        </w:rPr>
        <w:t>ICTP</w:t>
      </w:r>
      <w:r>
        <w:rPr>
          <w:rFonts w:hint="eastAsia"/>
          <w:lang w:eastAsia="zh-CN"/>
        </w:rPr>
        <w:t>国际理论物理中心（的里雅斯特）；和教科文组织</w:t>
      </w:r>
      <w:r>
        <w:rPr>
          <w:rFonts w:hint="eastAsia"/>
          <w:lang w:eastAsia="zh-CN"/>
        </w:rPr>
        <w:t>UIS</w:t>
      </w:r>
      <w:r>
        <w:rPr>
          <w:rFonts w:hint="eastAsia"/>
          <w:lang w:eastAsia="zh-CN"/>
        </w:rPr>
        <w:t>统计研究所（蒙特利尔）。</w:t>
      </w:r>
      <w:hyperlink r:id="rId46" w:history="1">
        <w:r w:rsidRPr="002E53D0">
          <w:rPr>
            <w:rStyle w:val="Hyperlink"/>
          </w:rPr>
          <w:t>http://www.unesco.org/new/unesco/about-us/where-we-are/institutes-and-centres</w:t>
        </w:r>
      </w:hyperlink>
      <w:bookmarkEnd w:id="403"/>
      <w:r>
        <w:rPr>
          <w:rFonts w:hint="eastAsia"/>
        </w:rPr>
        <w:t>。</w:t>
      </w:r>
    </w:p>
  </w:footnote>
  <w:footnote w:id="144">
    <w:p w14:paraId="0C942887" w14:textId="77777777" w:rsidR="00397D27" w:rsidRDefault="00397D27" w:rsidP="00397D27">
      <w:pPr>
        <w:pStyle w:val="FootnoteText"/>
      </w:pPr>
      <w:r>
        <w:rPr>
          <w:rStyle w:val="FootnoteReference"/>
        </w:rPr>
        <w:footnoteRef/>
      </w:r>
      <w:r>
        <w:t xml:space="preserve"> </w:t>
      </w:r>
      <w:bookmarkStart w:id="404" w:name="lt_pId2551"/>
      <w:r>
        <w:rPr>
          <w:rFonts w:hint="eastAsia"/>
        </w:rPr>
        <w:fldChar w:fldCharType="begin"/>
      </w:r>
      <w:r>
        <w:rPr>
          <w:rFonts w:hint="eastAsia"/>
        </w:rPr>
        <w:instrText xml:space="preserve"> HYPERLINK "</w:instrText>
      </w:r>
      <w:r w:rsidRPr="00733C05">
        <w:instrText>https://en.unesco.org/themes/higher-education/unitwin</w:instrText>
      </w:r>
      <w:r>
        <w:rPr>
          <w:rFonts w:hint="eastAsia"/>
        </w:rPr>
        <w:instrText xml:space="preserve">" </w:instrText>
      </w:r>
      <w:r>
        <w:rPr>
          <w:rFonts w:hint="eastAsia"/>
        </w:rPr>
        <w:fldChar w:fldCharType="separate"/>
      </w:r>
      <w:r w:rsidRPr="002E53D0">
        <w:rPr>
          <w:rStyle w:val="Hyperlink"/>
        </w:rPr>
        <w:t>https://en.unesco.org/themes/higher-education/unitwin</w:t>
      </w:r>
      <w:bookmarkEnd w:id="404"/>
      <w:r>
        <w:rPr>
          <w:rFonts w:hint="eastAsia"/>
        </w:rPr>
        <w:fldChar w:fldCharType="end"/>
      </w:r>
      <w:r w:rsidRPr="004648CF">
        <w:rPr>
          <w:rFonts w:hint="eastAsia"/>
        </w:rPr>
        <w:t>与联合国机构的学术合作超出了本报告的范围，但可以从这一方案中吸取有益的经验教训，该方案与国际电联电信委员会网络的任何拟议重组及其与学术界的更广泛关系相关</w:t>
      </w:r>
      <w:bookmarkStart w:id="405" w:name="lt_pId2552"/>
      <w:r>
        <w:rPr>
          <w:rFonts w:hint="eastAsia"/>
        </w:rPr>
        <w:t>。</w:t>
      </w:r>
      <w:bookmarkEnd w:id="405"/>
    </w:p>
  </w:footnote>
  <w:footnote w:id="145">
    <w:p w14:paraId="2AE369B5" w14:textId="77777777" w:rsidR="00397D27" w:rsidRDefault="00397D27" w:rsidP="00397D27">
      <w:pPr>
        <w:pStyle w:val="FootnoteText"/>
        <w:rPr>
          <w:lang w:eastAsia="zh-CN"/>
        </w:rPr>
      </w:pPr>
      <w:r>
        <w:rPr>
          <w:rStyle w:val="FootnoteReference"/>
        </w:rPr>
        <w:footnoteRef/>
      </w:r>
      <w:r w:rsidRPr="00972C7B">
        <w:rPr>
          <w:rFonts w:hint="eastAsia"/>
          <w:lang w:eastAsia="zh-CN"/>
        </w:rPr>
        <w:t>在本两年期，由于财政不确定性，</w:t>
      </w:r>
      <w:r w:rsidRPr="00007EFC">
        <w:rPr>
          <w:rFonts w:hint="eastAsia"/>
          <w:lang w:eastAsia="zh-CN"/>
        </w:rPr>
        <w:t>也提出了总额为</w:t>
      </w:r>
      <w:r w:rsidRPr="00007EFC">
        <w:rPr>
          <w:rFonts w:hint="eastAsia"/>
          <w:lang w:eastAsia="zh-CN"/>
        </w:rPr>
        <w:t>5.18</w:t>
      </w:r>
      <w:r w:rsidRPr="00007EFC">
        <w:rPr>
          <w:rFonts w:hint="eastAsia"/>
          <w:lang w:eastAsia="zh-CN"/>
        </w:rPr>
        <w:t>亿</w:t>
      </w:r>
      <w:r w:rsidRPr="00972C7B">
        <w:rPr>
          <w:rFonts w:hint="eastAsia"/>
          <w:lang w:eastAsia="zh-CN"/>
        </w:rPr>
        <w:t>美元的备选拨款预算，这相应地降低了各研究所的业务预算。</w:t>
      </w:r>
    </w:p>
  </w:footnote>
  <w:footnote w:id="146">
    <w:p w14:paraId="715B141A" w14:textId="77777777" w:rsidR="00397D27" w:rsidRDefault="00397D27" w:rsidP="00397D27">
      <w:pPr>
        <w:pStyle w:val="FootnoteText"/>
        <w:rPr>
          <w:lang w:eastAsia="zh-CN"/>
        </w:rPr>
      </w:pPr>
      <w:r>
        <w:rPr>
          <w:rStyle w:val="FootnoteReference"/>
        </w:rPr>
        <w:footnoteRef/>
      </w:r>
      <w:r>
        <w:rPr>
          <w:lang w:eastAsia="zh-CN"/>
        </w:rPr>
        <w:t xml:space="preserve"> </w:t>
      </w:r>
      <w:bookmarkStart w:id="407" w:name="lt_pId2554"/>
      <w:r>
        <w:rPr>
          <w:rFonts w:hint="eastAsia"/>
          <w:lang w:eastAsia="zh-CN"/>
        </w:rPr>
        <w:t>联合国教科文组织（</w:t>
      </w:r>
      <w:r>
        <w:rPr>
          <w:lang w:eastAsia="zh-CN"/>
        </w:rPr>
        <w:t>2018</w:t>
      </w:r>
      <w:r>
        <w:rPr>
          <w:rFonts w:hint="eastAsia"/>
          <w:lang w:eastAsia="zh-CN"/>
        </w:rPr>
        <w:t>年）</w:t>
      </w:r>
      <w:r w:rsidRPr="0007788A">
        <w:rPr>
          <w:lang w:eastAsia="zh-CN"/>
        </w:rPr>
        <w:t>39 C/5</w:t>
      </w:r>
      <w:r w:rsidRPr="0007788A">
        <w:rPr>
          <w:rFonts w:hint="eastAsia"/>
          <w:lang w:eastAsia="zh-CN"/>
        </w:rPr>
        <w:t>核准的</w:t>
      </w:r>
      <w:r w:rsidRPr="0007788A">
        <w:rPr>
          <w:rFonts w:hint="eastAsia"/>
          <w:lang w:eastAsia="zh-CN"/>
        </w:rPr>
        <w:t>2</w:t>
      </w:r>
      <w:r>
        <w:rPr>
          <w:lang w:eastAsia="zh-CN"/>
        </w:rPr>
        <w:t>018</w:t>
      </w:r>
      <w:r>
        <w:rPr>
          <w:lang w:val="fr-CH" w:eastAsia="zh-CN"/>
        </w:rPr>
        <w:t>-</w:t>
      </w:r>
      <w:r w:rsidRPr="0007788A">
        <w:rPr>
          <w:lang w:eastAsia="zh-CN"/>
        </w:rPr>
        <w:t>2019</w:t>
      </w:r>
      <w:r w:rsidRPr="00733C05">
        <w:rPr>
          <w:rFonts w:ascii="SimSun" w:hAnsi="SimSun" w:hint="eastAsia"/>
          <w:iCs/>
          <w:lang w:eastAsia="zh-CN"/>
        </w:rPr>
        <w:t>年计划和预算，</w:t>
      </w:r>
      <w:r w:rsidRPr="00850EE0">
        <w:rPr>
          <w:rFonts w:hint="eastAsia"/>
          <w:lang w:eastAsia="zh-CN"/>
        </w:rPr>
        <w:t>2</w:t>
      </w:r>
      <w:r w:rsidRPr="00850EE0">
        <w:rPr>
          <w:lang w:eastAsia="zh-CN"/>
        </w:rPr>
        <w:t>018</w:t>
      </w:r>
      <w:r w:rsidRPr="00850EE0">
        <w:rPr>
          <w:rFonts w:hint="eastAsia"/>
          <w:lang w:eastAsia="zh-CN"/>
        </w:rPr>
        <w:t>-</w:t>
      </w:r>
      <w:r w:rsidRPr="00850EE0">
        <w:rPr>
          <w:lang w:eastAsia="zh-CN"/>
        </w:rPr>
        <w:t>2021</w:t>
      </w:r>
      <w:r w:rsidRPr="00733C05">
        <w:rPr>
          <w:rFonts w:ascii="SimSun" w:hAnsi="SimSun" w:hint="eastAsia"/>
          <w:iCs/>
          <w:lang w:eastAsia="zh-CN"/>
        </w:rPr>
        <w:t>四年期头两年，巴黎：联合国教科文组织</w:t>
      </w:r>
      <w:bookmarkEnd w:id="407"/>
      <w:r>
        <w:rPr>
          <w:rFonts w:ascii="STKaiti" w:eastAsia="STKaiti" w:hAnsi="STKaiti" w:hint="eastAsia"/>
          <w:iCs/>
          <w:lang w:eastAsia="zh-CN"/>
        </w:rPr>
        <w:t>。</w:t>
      </w:r>
    </w:p>
  </w:footnote>
  <w:footnote w:id="147">
    <w:p w14:paraId="4E1F10FF" w14:textId="77777777" w:rsidR="00397D27" w:rsidRDefault="00397D27" w:rsidP="00397D27">
      <w:pPr>
        <w:pStyle w:val="FootnoteText"/>
        <w:rPr>
          <w:lang w:eastAsia="zh-CN"/>
        </w:rPr>
      </w:pPr>
      <w:r>
        <w:rPr>
          <w:rStyle w:val="FootnoteReference"/>
        </w:rPr>
        <w:footnoteRef/>
      </w:r>
      <w:r>
        <w:rPr>
          <w:lang w:eastAsia="zh-CN"/>
        </w:rPr>
        <w:t xml:space="preserve"> </w:t>
      </w:r>
      <w:bookmarkStart w:id="408" w:name="lt_pId2555"/>
      <w:r>
        <w:rPr>
          <w:rFonts w:hint="eastAsia"/>
          <w:lang w:eastAsia="zh-CN"/>
        </w:rPr>
        <w:t>终身学习研究所（</w:t>
      </w:r>
      <w:r>
        <w:rPr>
          <w:lang w:eastAsia="zh-CN"/>
        </w:rPr>
        <w:t>2014</w:t>
      </w:r>
      <w:r>
        <w:rPr>
          <w:rFonts w:hint="eastAsia"/>
          <w:lang w:eastAsia="zh-CN"/>
        </w:rPr>
        <w:t>年）</w:t>
      </w:r>
      <w:r>
        <w:rPr>
          <w:lang w:eastAsia="zh-CN"/>
        </w:rPr>
        <w:t>2014</w:t>
      </w:r>
      <w:r>
        <w:rPr>
          <w:rFonts w:hint="eastAsia"/>
          <w:lang w:eastAsia="zh-CN"/>
        </w:rPr>
        <w:t>-</w:t>
      </w:r>
      <w:r>
        <w:rPr>
          <w:lang w:eastAsia="zh-CN"/>
        </w:rPr>
        <w:t>2021</w:t>
      </w:r>
      <w:r>
        <w:rPr>
          <w:rFonts w:hint="eastAsia"/>
          <w:lang w:eastAsia="zh-CN"/>
        </w:rPr>
        <w:t>年中长期战略：为所有人公平的终身学习打下基础，汉堡：联合国教科文组织终身学习研究所</w:t>
      </w:r>
      <w:bookmarkEnd w:id="408"/>
      <w:r>
        <w:rPr>
          <w:rFonts w:hint="eastAsia"/>
          <w:lang w:eastAsia="zh-CN"/>
        </w:rPr>
        <w:t>。</w:t>
      </w:r>
    </w:p>
  </w:footnote>
  <w:footnote w:id="148">
    <w:p w14:paraId="18DBE1AD" w14:textId="77777777" w:rsidR="00397D27" w:rsidRDefault="00397D27" w:rsidP="00397D27">
      <w:pPr>
        <w:pStyle w:val="FootnoteText"/>
        <w:rPr>
          <w:lang w:eastAsia="zh-CN"/>
        </w:rPr>
      </w:pPr>
      <w:r>
        <w:rPr>
          <w:rStyle w:val="FootnoteReference"/>
        </w:rPr>
        <w:footnoteRef/>
      </w:r>
      <w:r w:rsidRPr="004375DE">
        <w:rPr>
          <w:lang w:eastAsia="zh-CN"/>
        </w:rPr>
        <w:t xml:space="preserve"> </w:t>
      </w:r>
      <w:bookmarkStart w:id="409" w:name="lt_pId2556"/>
      <w:r w:rsidRPr="003D5761">
        <w:rPr>
          <w:rFonts w:hint="eastAsia"/>
          <w:lang w:eastAsia="zh-CN"/>
        </w:rPr>
        <w:t>教科文组织的第</w:t>
      </w:r>
      <w:r w:rsidRPr="003D5761">
        <w:rPr>
          <w:rFonts w:hint="eastAsia"/>
          <w:lang w:eastAsia="zh-CN"/>
        </w:rPr>
        <w:t>2</w:t>
      </w:r>
      <w:r w:rsidRPr="003D5761">
        <w:rPr>
          <w:rFonts w:hint="eastAsia"/>
          <w:lang w:eastAsia="zh-CN"/>
        </w:rPr>
        <w:t>类研究所完全</w:t>
      </w:r>
      <w:r>
        <w:rPr>
          <w:rFonts w:hint="eastAsia"/>
          <w:lang w:eastAsia="zh-CN"/>
        </w:rPr>
        <w:t>由东道国资助，有当地工作人员，它们也为教科文组织的任务和方案做出</w:t>
      </w:r>
      <w:r w:rsidRPr="003D5761">
        <w:rPr>
          <w:rFonts w:hint="eastAsia"/>
          <w:lang w:eastAsia="zh-CN"/>
        </w:rPr>
        <w:t>贡献，包括</w:t>
      </w:r>
      <w:r>
        <w:rPr>
          <w:rFonts w:hint="eastAsia"/>
          <w:lang w:eastAsia="zh-CN"/>
        </w:rPr>
        <w:t>开展大量的</w:t>
      </w:r>
      <w:r w:rsidRPr="003D5761">
        <w:rPr>
          <w:rFonts w:hint="eastAsia"/>
          <w:lang w:eastAsia="zh-CN"/>
        </w:rPr>
        <w:t>能力发展工作</w:t>
      </w:r>
      <w:bookmarkEnd w:id="409"/>
      <w:r>
        <w:rPr>
          <w:rFonts w:hint="eastAsia"/>
          <w:lang w:eastAsia="zh-CN"/>
        </w:rPr>
        <w:t>。</w:t>
      </w:r>
    </w:p>
  </w:footnote>
  <w:footnote w:id="149">
    <w:p w14:paraId="466D77EC" w14:textId="77777777" w:rsidR="00397D27" w:rsidRDefault="00397D27" w:rsidP="00397D27">
      <w:pPr>
        <w:pStyle w:val="FootnoteText"/>
      </w:pPr>
      <w:r>
        <w:rPr>
          <w:rStyle w:val="FootnoteReference"/>
        </w:rPr>
        <w:footnoteRef/>
      </w:r>
      <w:r>
        <w:t xml:space="preserve"> </w:t>
      </w:r>
      <w:bookmarkStart w:id="411" w:name="lt_pId2557"/>
      <w:r>
        <w:rPr>
          <w:rFonts w:hint="eastAsia"/>
        </w:rPr>
        <w:fldChar w:fldCharType="begin"/>
      </w:r>
      <w:r>
        <w:rPr>
          <w:rFonts w:hint="eastAsia"/>
        </w:rPr>
        <w:instrText xml:space="preserve"> HYPERLINK "</w:instrText>
      </w:r>
      <w:r w:rsidRPr="00733C05">
        <w:instrText>https://unevoc.unesco.org/home/</w:instrText>
      </w:r>
      <w:r>
        <w:rPr>
          <w:rFonts w:hint="eastAsia"/>
        </w:rPr>
        <w:instrText xml:space="preserve">" </w:instrText>
      </w:r>
      <w:r>
        <w:rPr>
          <w:rFonts w:hint="eastAsia"/>
        </w:rPr>
        <w:fldChar w:fldCharType="separate"/>
      </w:r>
      <w:r w:rsidRPr="002E53D0">
        <w:rPr>
          <w:rStyle w:val="Hyperlink"/>
        </w:rPr>
        <w:t>https://unevoc.unesco.org/home/</w:t>
      </w:r>
      <w:r>
        <w:rPr>
          <w:rFonts w:hint="eastAsia"/>
        </w:rPr>
        <w:fldChar w:fldCharType="end"/>
      </w:r>
      <w:bookmarkEnd w:id="411"/>
    </w:p>
  </w:footnote>
  <w:footnote w:id="150">
    <w:p w14:paraId="709E7CE9" w14:textId="77777777" w:rsidR="00397D27" w:rsidRDefault="00397D27" w:rsidP="00397D27">
      <w:pPr>
        <w:pStyle w:val="FootnoteText"/>
      </w:pPr>
      <w:r>
        <w:rPr>
          <w:rStyle w:val="FootnoteReference"/>
        </w:rPr>
        <w:footnoteRef/>
      </w:r>
      <w:r>
        <w:t xml:space="preserve"> </w:t>
      </w:r>
      <w:bookmarkStart w:id="412" w:name="lt_pId2558"/>
      <w:r>
        <w:rPr>
          <w:rFonts w:hint="eastAsia"/>
        </w:rPr>
        <w:fldChar w:fldCharType="begin"/>
      </w:r>
      <w:r>
        <w:rPr>
          <w:rFonts w:hint="eastAsia"/>
        </w:rPr>
        <w:instrText xml:space="preserve"> HYPERLINK "</w:instrText>
      </w:r>
      <w:r w:rsidRPr="00733C05">
        <w:instrText>https://www.ictp.it/</w:instrText>
      </w:r>
      <w:r>
        <w:rPr>
          <w:rFonts w:hint="eastAsia"/>
        </w:rPr>
        <w:instrText xml:space="preserve">" </w:instrText>
      </w:r>
      <w:r>
        <w:rPr>
          <w:rFonts w:hint="eastAsia"/>
        </w:rPr>
        <w:fldChar w:fldCharType="separate"/>
      </w:r>
      <w:r w:rsidRPr="002E53D0">
        <w:rPr>
          <w:rStyle w:val="Hyperlink"/>
        </w:rPr>
        <w:t>https://www.ictp.it/</w:t>
      </w:r>
      <w:bookmarkEnd w:id="412"/>
      <w:r>
        <w:rPr>
          <w:rFonts w:hint="eastAsia"/>
        </w:rPr>
        <w:fldChar w:fldCharType="end"/>
      </w:r>
    </w:p>
  </w:footnote>
  <w:footnote w:id="151">
    <w:p w14:paraId="0B2AF13B" w14:textId="77777777" w:rsidR="00397D27" w:rsidRDefault="00397D27" w:rsidP="00397D27">
      <w:pPr>
        <w:pStyle w:val="FootnoteText"/>
      </w:pPr>
      <w:r>
        <w:rPr>
          <w:rStyle w:val="FootnoteReference"/>
        </w:rPr>
        <w:footnoteRef/>
      </w:r>
      <w:r>
        <w:t xml:space="preserve"> </w:t>
      </w:r>
      <w:bookmarkStart w:id="416" w:name="lt_pId2559"/>
      <w:r>
        <w:rPr>
          <w:rFonts w:hint="eastAsia"/>
        </w:rPr>
        <w:fldChar w:fldCharType="begin"/>
      </w:r>
      <w:r>
        <w:rPr>
          <w:rFonts w:hint="eastAsia"/>
        </w:rPr>
        <w:instrText xml:space="preserve"> HYPERLINK "</w:instrText>
      </w:r>
      <w:r w:rsidRPr="00535EF5">
        <w:instrText>https://www.itcilo.org</w:instrText>
      </w:r>
      <w:r>
        <w:instrText>/</w:instrText>
      </w:r>
      <w:r>
        <w:rPr>
          <w:rFonts w:hint="eastAsia"/>
        </w:rPr>
        <w:instrText xml:space="preserve">" </w:instrText>
      </w:r>
      <w:r>
        <w:rPr>
          <w:rFonts w:hint="eastAsia"/>
        </w:rPr>
        <w:fldChar w:fldCharType="separate"/>
      </w:r>
      <w:r w:rsidRPr="002E53D0">
        <w:rPr>
          <w:rStyle w:val="Hyperlink"/>
        </w:rPr>
        <w:t>https://www.itcilo.org/</w:t>
      </w:r>
      <w:bookmarkEnd w:id="416"/>
      <w:r>
        <w:rPr>
          <w:rFonts w:hint="eastAsia"/>
        </w:rPr>
        <w:fldChar w:fldCharType="end"/>
      </w:r>
    </w:p>
  </w:footnote>
  <w:footnote w:id="152">
    <w:p w14:paraId="09751E35" w14:textId="77777777" w:rsidR="00397D27" w:rsidRPr="00F224DC" w:rsidRDefault="00397D27" w:rsidP="00397D27">
      <w:pPr>
        <w:pStyle w:val="FootnoteText"/>
      </w:pPr>
      <w:r>
        <w:rPr>
          <w:rStyle w:val="FootnoteReference"/>
        </w:rPr>
        <w:footnoteRef/>
      </w:r>
      <w:r>
        <w:rPr>
          <w:lang w:eastAsia="zh-CN"/>
        </w:rPr>
        <w:t xml:space="preserve"> </w:t>
      </w:r>
      <w:bookmarkStart w:id="419" w:name="lt_pId2560"/>
      <w:r>
        <w:rPr>
          <w:lang w:eastAsia="zh-CN"/>
        </w:rPr>
        <w:t>ITCILO</w:t>
      </w:r>
      <w:r>
        <w:rPr>
          <w:lang w:eastAsia="zh-CN"/>
        </w:rPr>
        <w:t>（</w:t>
      </w:r>
      <w:r>
        <w:rPr>
          <w:lang w:eastAsia="zh-CN"/>
        </w:rPr>
        <w:t>2018</w:t>
      </w:r>
      <w:r>
        <w:rPr>
          <w:lang w:eastAsia="zh-CN"/>
        </w:rPr>
        <w:t>）</w:t>
      </w:r>
      <w:r>
        <w:rPr>
          <w:rFonts w:hint="eastAsia"/>
          <w:lang w:eastAsia="zh-CN"/>
        </w:rPr>
        <w:t>国际劳工组织国际培训中心，意大利，都灵：基本文件，都灵：</w:t>
      </w:r>
      <w:r w:rsidRPr="003D5761">
        <w:rPr>
          <w:lang w:val="fr-FR" w:eastAsia="zh-CN"/>
        </w:rPr>
        <w:t>国际劳工组织国际培训中心</w:t>
      </w:r>
      <w:r>
        <w:rPr>
          <w:rFonts w:hint="eastAsia"/>
          <w:lang w:val="fr-FR" w:eastAsia="zh-CN"/>
        </w:rPr>
        <w:t>。</w:t>
      </w:r>
      <w:r w:rsidR="00900D8B">
        <w:fldChar w:fldCharType="begin"/>
      </w:r>
      <w:r w:rsidR="00900D8B">
        <w:rPr>
          <w:lang w:eastAsia="zh-CN"/>
        </w:rPr>
        <w:instrText xml:space="preserve"> HYPERLINK "https://www.itcilo.org/sites/default/files/inline-files/BASIC_Docs_EN%202018%20ALL.pdf/" </w:instrText>
      </w:r>
      <w:r w:rsidR="00900D8B">
        <w:fldChar w:fldCharType="separate"/>
      </w:r>
      <w:r w:rsidRPr="002E53D0">
        <w:rPr>
          <w:rStyle w:val="Hyperlink"/>
        </w:rPr>
        <w:t>https://www.itcilo.org/sites/default/files/inline-files/BASIC_Docs_EN%202018%20ALL.pdf/</w:t>
      </w:r>
      <w:r w:rsidR="00900D8B">
        <w:rPr>
          <w:rStyle w:val="Hyperlink"/>
        </w:rPr>
        <w:fldChar w:fldCharType="end"/>
      </w:r>
      <w:bookmarkEnd w:id="419"/>
    </w:p>
  </w:footnote>
  <w:footnote w:id="153">
    <w:p w14:paraId="6D148C73" w14:textId="77777777" w:rsidR="00397D27" w:rsidRPr="00F224DC" w:rsidRDefault="00397D27" w:rsidP="00397D27">
      <w:pPr>
        <w:pStyle w:val="FootnoteText"/>
      </w:pPr>
      <w:r w:rsidRPr="00F224DC">
        <w:rPr>
          <w:rStyle w:val="FootnoteReference"/>
        </w:rPr>
        <w:footnoteRef/>
      </w:r>
      <w:r w:rsidRPr="00F224DC">
        <w:t xml:space="preserve"> </w:t>
      </w:r>
      <w:bookmarkStart w:id="421" w:name="lt_pId2561"/>
      <w:r w:rsidRPr="00F224DC">
        <w:fldChar w:fldCharType="begin"/>
      </w:r>
      <w:r w:rsidRPr="00F224DC">
        <w:instrText xml:space="preserve"> HYPERLINK "https://www.who.int/about/who-academy" </w:instrText>
      </w:r>
      <w:r w:rsidRPr="00F224DC">
        <w:fldChar w:fldCharType="separate"/>
      </w:r>
      <w:r w:rsidRPr="00F224DC">
        <w:rPr>
          <w:rStyle w:val="Hyperlink"/>
        </w:rPr>
        <w:t>https://www.who.int/about/who-academy</w:t>
      </w:r>
      <w:r w:rsidRPr="00F224DC">
        <w:rPr>
          <w:rStyle w:val="Hyperlink"/>
        </w:rPr>
        <w:fldChar w:fldCharType="end"/>
      </w:r>
      <w:bookmarkEnd w:id="421"/>
      <w:r>
        <w:rPr>
          <w:rFonts w:hint="eastAsia"/>
        </w:rPr>
        <w:t>。</w:t>
      </w:r>
    </w:p>
  </w:footnote>
  <w:footnote w:id="154">
    <w:p w14:paraId="485D16A1" w14:textId="77777777" w:rsidR="00397D27" w:rsidRPr="00F224DC" w:rsidRDefault="00397D27" w:rsidP="00397D27">
      <w:pPr>
        <w:pStyle w:val="FootnoteText"/>
      </w:pPr>
      <w:r w:rsidRPr="00F224DC">
        <w:rPr>
          <w:rStyle w:val="FootnoteReference"/>
        </w:rPr>
        <w:footnoteRef/>
      </w:r>
      <w:r w:rsidRPr="00F224DC">
        <w:t xml:space="preserve"> </w:t>
      </w:r>
      <w:bookmarkStart w:id="423" w:name="lt_pId2562"/>
      <w:r>
        <w:rPr>
          <w:rFonts w:hint="eastAsia"/>
        </w:rPr>
        <w:fldChar w:fldCharType="begin"/>
      </w:r>
      <w:r>
        <w:rPr>
          <w:rFonts w:hint="eastAsia"/>
        </w:rPr>
        <w:instrText xml:space="preserve"> HYPERLINK "</w:instrText>
      </w:r>
      <w:r w:rsidRPr="00135C69">
        <w:instrText>https://www.who.int/news/item/11-06-2019-collaboration-between-france-and-who-to-realize-the-vision-of-the-who-academy</w:instrText>
      </w:r>
      <w:r>
        <w:rPr>
          <w:rFonts w:hint="eastAsia"/>
        </w:rPr>
        <w:instrText xml:space="preserve">" </w:instrText>
      </w:r>
      <w:r>
        <w:rPr>
          <w:rFonts w:hint="eastAsia"/>
        </w:rPr>
        <w:fldChar w:fldCharType="separate"/>
      </w:r>
      <w:r w:rsidRPr="00540478">
        <w:rPr>
          <w:rStyle w:val="Hyperlink"/>
          <w:spacing w:val="-2"/>
        </w:rPr>
        <w:t>https://www.who.int/news/item/11-06-2019-collaboration-between-france-and-who-to-realize-the-vision-of-the-who-academy</w:t>
      </w:r>
      <w:bookmarkEnd w:id="423"/>
      <w:r>
        <w:rPr>
          <w:rFonts w:hint="eastAsia"/>
        </w:rPr>
        <w:fldChar w:fldCharType="end"/>
      </w:r>
      <w:r w:rsidRPr="00135C69">
        <w:rPr>
          <w:rFonts w:hint="eastAsia"/>
        </w:rPr>
        <w:t>。</w:t>
      </w:r>
    </w:p>
  </w:footnote>
  <w:footnote w:id="155">
    <w:p w14:paraId="363A0C42" w14:textId="77777777" w:rsidR="00397D27" w:rsidRDefault="00397D27" w:rsidP="00397D27">
      <w:pPr>
        <w:pStyle w:val="FootnoteText"/>
      </w:pPr>
      <w:r w:rsidRPr="00F224DC">
        <w:rPr>
          <w:rStyle w:val="FootnoteReference"/>
        </w:rPr>
        <w:footnoteRef/>
      </w:r>
      <w:r w:rsidRPr="00F224DC">
        <w:t xml:space="preserve"> </w:t>
      </w:r>
      <w:bookmarkStart w:id="424" w:name="lt_pId2563"/>
      <w:r w:rsidRPr="00F224DC">
        <w:fldChar w:fldCharType="begin"/>
      </w:r>
      <w:r w:rsidRPr="00F224DC">
        <w:instrText xml:space="preserve"> HYPERLINK "https://extranet.who.int/dataform/upload/surveys/961382/files/Concept%20Note%20WHO%20Academy.pdf" </w:instrText>
      </w:r>
      <w:r w:rsidRPr="00F224DC">
        <w:fldChar w:fldCharType="separate"/>
      </w:r>
      <w:r w:rsidRPr="00F224DC">
        <w:rPr>
          <w:rStyle w:val="Hyperlink"/>
        </w:rPr>
        <w:t>https://extranet.who.int/dataform/upload/surveys/961382/files/Concept%20Note%20WHO%20Academy.pdf</w:t>
      </w:r>
      <w:r w:rsidRPr="00F224DC">
        <w:rPr>
          <w:rStyle w:val="Hyperlink"/>
        </w:rPr>
        <w:fldChar w:fldCharType="end"/>
      </w:r>
      <w:bookmarkEnd w:id="424"/>
      <w:r>
        <w:rPr>
          <w:rFonts w:hint="eastAsia"/>
        </w:rPr>
        <w:t>。</w:t>
      </w:r>
    </w:p>
  </w:footnote>
  <w:footnote w:id="156">
    <w:p w14:paraId="6BF51DC9" w14:textId="77777777" w:rsidR="00397D27" w:rsidRDefault="00397D27" w:rsidP="00397D27">
      <w:pPr>
        <w:pStyle w:val="FootnoteText"/>
        <w:rPr>
          <w:lang w:eastAsia="zh-CN"/>
        </w:rPr>
      </w:pPr>
      <w:r>
        <w:rPr>
          <w:rStyle w:val="FootnoteReference"/>
        </w:rPr>
        <w:footnoteRef/>
      </w:r>
      <w:r>
        <w:t xml:space="preserve"> </w:t>
      </w:r>
      <w:bookmarkStart w:id="425" w:name="lt_pId2564"/>
      <w:r>
        <w:fldChar w:fldCharType="begin"/>
      </w:r>
      <w:r>
        <w:instrText xml:space="preserve"> HYPERLINK "https://extranet.who.int/dataform/upload/surveys/961382/files/Concept%20Note%20WHO%20Academy.pdf" </w:instrText>
      </w:r>
      <w:r>
        <w:fldChar w:fldCharType="separate"/>
      </w:r>
      <w:r w:rsidRPr="00B20B51">
        <w:rPr>
          <w:rStyle w:val="Hyperlink"/>
        </w:rPr>
        <w:t>https://extranet.who.int/dataform/upload/surveys/961382/files/Concept%20Note%20WHO%20Academy.pdf</w:t>
      </w:r>
      <w:r>
        <w:rPr>
          <w:rStyle w:val="Hyperlink"/>
        </w:rPr>
        <w:fldChar w:fldCharType="end"/>
      </w:r>
      <w:r>
        <w:rPr>
          <w:rFonts w:hint="eastAsia"/>
        </w:rPr>
        <w:t>，第</w:t>
      </w:r>
      <w:r>
        <w:t>16</w:t>
      </w:r>
      <w:r>
        <w:rPr>
          <w:rFonts w:hint="eastAsia"/>
        </w:rPr>
        <w:t>页。</w:t>
      </w:r>
      <w:bookmarkStart w:id="426" w:name="lt_pId2565"/>
      <w:bookmarkEnd w:id="425"/>
      <w:r w:rsidRPr="003D5761">
        <w:rPr>
          <w:rFonts w:hint="eastAsia"/>
          <w:lang w:eastAsia="zh-CN"/>
        </w:rPr>
        <w:t>然而，法国政府随后宣布为该学院拨款约</w:t>
      </w:r>
      <w:r w:rsidRPr="003D5761">
        <w:rPr>
          <w:rFonts w:hint="eastAsia"/>
          <w:lang w:eastAsia="zh-CN"/>
        </w:rPr>
        <w:t>9000</w:t>
      </w:r>
      <w:r w:rsidRPr="003D5761">
        <w:rPr>
          <w:rFonts w:hint="eastAsia"/>
          <w:lang w:eastAsia="zh-CN"/>
        </w:rPr>
        <w:t>万欧元</w:t>
      </w:r>
      <w:bookmarkEnd w:id="426"/>
      <w:r>
        <w:rPr>
          <w:rFonts w:hint="eastAsia"/>
          <w:lang w:eastAsia="zh-CN"/>
        </w:rPr>
        <w:t>。</w:t>
      </w:r>
    </w:p>
  </w:footnote>
  <w:footnote w:id="157">
    <w:p w14:paraId="358491BF" w14:textId="77777777" w:rsidR="00397D27" w:rsidRDefault="00397D27" w:rsidP="00397D27">
      <w:pPr>
        <w:pStyle w:val="FootnoteText"/>
      </w:pPr>
      <w:r>
        <w:rPr>
          <w:rStyle w:val="FootnoteReference"/>
        </w:rPr>
        <w:footnoteRef/>
      </w:r>
      <w:r>
        <w:t xml:space="preserve"> </w:t>
      </w:r>
      <w:bookmarkStart w:id="427" w:name="lt_pId2566"/>
      <w:r>
        <w:rPr>
          <w:rFonts w:hint="eastAsia"/>
        </w:rPr>
        <w:t>世界卫生组织（</w:t>
      </w:r>
      <w:r>
        <w:rPr>
          <w:rFonts w:hint="eastAsia"/>
        </w:rPr>
        <w:t>2</w:t>
      </w:r>
      <w:r>
        <w:t>019</w:t>
      </w:r>
      <w:r>
        <w:rPr>
          <w:rFonts w:hint="eastAsia"/>
        </w:rPr>
        <w:t>年）</w:t>
      </w:r>
      <w:r>
        <w:t>2020-2021</w:t>
      </w:r>
      <w:r>
        <w:rPr>
          <w:rFonts w:hint="eastAsia"/>
        </w:rPr>
        <w:t>年方案预算，</w:t>
      </w:r>
      <w:hyperlink r:id="rId47" w:history="1">
        <w:r w:rsidRPr="00B20B51">
          <w:rPr>
            <w:rStyle w:val="Hyperlink"/>
          </w:rPr>
          <w:t>https://apps.who.int/iris/rest/bitstreams/1262889/retrieve</w:t>
        </w:r>
      </w:hyperlink>
      <w:bookmarkEnd w:id="427"/>
      <w:r>
        <w:rPr>
          <w:rFonts w:hint="eastAsia"/>
        </w:rPr>
        <w:t>。</w:t>
      </w:r>
    </w:p>
  </w:footnote>
  <w:footnote w:id="158">
    <w:p w14:paraId="39D80B41" w14:textId="77777777" w:rsidR="00397D27" w:rsidRDefault="00397D27" w:rsidP="00397D27">
      <w:pPr>
        <w:pStyle w:val="FootnoteText"/>
        <w:rPr>
          <w:lang w:eastAsia="zh-CN"/>
        </w:rPr>
      </w:pPr>
      <w:r>
        <w:rPr>
          <w:rStyle w:val="FootnoteReference"/>
        </w:rPr>
        <w:footnoteRef/>
      </w:r>
      <w:r>
        <w:rPr>
          <w:lang w:eastAsia="zh-CN"/>
        </w:rPr>
        <w:t xml:space="preserve"> </w:t>
      </w:r>
      <w:r w:rsidRPr="0052077A">
        <w:rPr>
          <w:rFonts w:hint="eastAsia"/>
          <w:lang w:eastAsia="zh-CN"/>
        </w:rPr>
        <w:t>还应该注意的是，一些培训活动，特别是那些基于实践的培训活动，如果在面对面的实际环境中学习，仍然更容易理解。</w:t>
      </w:r>
    </w:p>
  </w:footnote>
  <w:footnote w:id="159">
    <w:p w14:paraId="30347F4D" w14:textId="77777777" w:rsidR="00397D27" w:rsidRPr="00F516DF" w:rsidRDefault="00397D27" w:rsidP="00397D27">
      <w:pPr>
        <w:pStyle w:val="FootnoteText"/>
      </w:pPr>
      <w:r>
        <w:rPr>
          <w:rStyle w:val="FootnoteReference"/>
          <w:rFonts w:hint="eastAsia"/>
        </w:rPr>
        <w:footnoteRef/>
      </w:r>
      <w:r>
        <w:rPr>
          <w:rFonts w:hint="eastAsia"/>
        </w:rPr>
        <w:t xml:space="preserve"> </w:t>
      </w:r>
      <w:hyperlink r:id="rId48" w:history="1">
        <w:r w:rsidRPr="00100F49">
          <w:rPr>
            <w:rStyle w:val="Hyperlink"/>
          </w:rPr>
          <w:t>https://www.statista.com/statistics/431672/commercial-property-prime-rents-europe/</w:t>
        </w:r>
      </w:hyperlink>
      <w:r w:rsidRPr="00135C69">
        <w:t>。</w:t>
      </w:r>
    </w:p>
  </w:footnote>
  <w:footnote w:id="160">
    <w:p w14:paraId="690479C6" w14:textId="77777777" w:rsidR="00397D27" w:rsidRDefault="00397D27" w:rsidP="00397D27">
      <w:pPr>
        <w:pStyle w:val="FootnoteText"/>
        <w:rPr>
          <w:lang w:eastAsia="zh-CN"/>
        </w:rPr>
      </w:pPr>
      <w:r>
        <w:rPr>
          <w:rStyle w:val="FootnoteReference"/>
        </w:rPr>
        <w:footnoteRef/>
      </w:r>
      <w:r>
        <w:rPr>
          <w:lang w:eastAsia="zh-CN"/>
        </w:rPr>
        <w:t xml:space="preserve"> </w:t>
      </w:r>
      <w:bookmarkStart w:id="447" w:name="lt_pId2569"/>
      <w:r w:rsidRPr="001842BE">
        <w:rPr>
          <w:rFonts w:hint="eastAsia"/>
          <w:lang w:eastAsia="zh-CN"/>
        </w:rPr>
        <w:t>如上所述，另一种方法是成为一个纯粹的</w:t>
      </w:r>
      <w:r>
        <w:rPr>
          <w:rFonts w:hint="eastAsia"/>
          <w:lang w:eastAsia="zh-CN"/>
        </w:rPr>
        <w:t>中介</w:t>
      </w:r>
      <w:r w:rsidRPr="001842BE">
        <w:rPr>
          <w:rFonts w:hint="eastAsia"/>
          <w:lang w:eastAsia="zh-CN"/>
        </w:rPr>
        <w:t>或伙伴关系召集实体，而自己不提供任何培训。</w:t>
      </w:r>
      <w:bookmarkEnd w:id="447"/>
    </w:p>
  </w:footnote>
  <w:footnote w:id="161">
    <w:p w14:paraId="6BC081BC" w14:textId="77777777" w:rsidR="00397D27" w:rsidRPr="00F224DC" w:rsidRDefault="00397D27" w:rsidP="00397D27">
      <w:pPr>
        <w:pStyle w:val="FootnoteText"/>
        <w:rPr>
          <w:lang w:eastAsia="zh-CN"/>
        </w:rPr>
      </w:pPr>
      <w:r>
        <w:rPr>
          <w:rStyle w:val="FootnoteReference"/>
        </w:rPr>
        <w:footnoteRef/>
      </w:r>
      <w:r>
        <w:rPr>
          <w:lang w:eastAsia="zh-CN"/>
        </w:rPr>
        <w:t xml:space="preserve"> </w:t>
      </w:r>
      <w:bookmarkStart w:id="449" w:name="lt_pId2570"/>
      <w:r w:rsidRPr="001842BE">
        <w:rPr>
          <w:rFonts w:hint="eastAsia"/>
          <w:lang w:eastAsia="zh-CN"/>
        </w:rPr>
        <w:t>2020</w:t>
      </w:r>
      <w:r w:rsidRPr="001842BE">
        <w:rPr>
          <w:rFonts w:hint="eastAsia"/>
          <w:lang w:eastAsia="zh-CN"/>
        </w:rPr>
        <w:t>年初，法国宣布将认捐</w:t>
      </w:r>
      <w:r w:rsidRPr="001842BE">
        <w:rPr>
          <w:rFonts w:hint="eastAsia"/>
          <w:lang w:eastAsia="zh-CN"/>
        </w:rPr>
        <w:t>9</w:t>
      </w:r>
      <w:r>
        <w:rPr>
          <w:lang w:eastAsia="zh-CN"/>
        </w:rPr>
        <w:t xml:space="preserve"> </w:t>
      </w:r>
      <w:r w:rsidRPr="001842BE">
        <w:rPr>
          <w:rFonts w:hint="eastAsia"/>
          <w:lang w:eastAsia="zh-CN"/>
        </w:rPr>
        <w:t>000</w:t>
      </w:r>
      <w:r w:rsidRPr="001842BE">
        <w:rPr>
          <w:rFonts w:hint="eastAsia"/>
          <w:lang w:eastAsia="zh-CN"/>
        </w:rPr>
        <w:t>万美元支持创建世卫组织学院，但要使其成功，还需要来自其他来源的大量额外资金，</w:t>
      </w:r>
      <w:hyperlink r:id="rId49" w:history="1">
        <w:r w:rsidRPr="00F224DC">
          <w:rPr>
            <w:rStyle w:val="Hyperlink"/>
            <w:lang w:eastAsia="zh-CN"/>
          </w:rPr>
          <w:t>https://www.who.int/news/item/24-02-2020-france-pledges-us100-million-for-who-academy</w:t>
        </w:r>
      </w:hyperlink>
      <w:bookmarkEnd w:id="449"/>
      <w:r>
        <w:rPr>
          <w:rFonts w:hint="eastAsia"/>
          <w:lang w:eastAsia="zh-CN"/>
        </w:rPr>
        <w:t>。</w:t>
      </w:r>
    </w:p>
  </w:footnote>
  <w:footnote w:id="162">
    <w:p w14:paraId="533DFD36" w14:textId="77777777" w:rsidR="00397D27" w:rsidRPr="00F224DC" w:rsidRDefault="00397D27" w:rsidP="00397D27">
      <w:pPr>
        <w:pStyle w:val="FootnoteText"/>
      </w:pPr>
      <w:r w:rsidRPr="00F224DC">
        <w:rPr>
          <w:rStyle w:val="FootnoteReference"/>
        </w:rPr>
        <w:footnoteRef/>
      </w:r>
      <w:r w:rsidRPr="00F224DC">
        <w:t xml:space="preserve"> </w:t>
      </w:r>
      <w:bookmarkStart w:id="468" w:name="lt_pId2571"/>
      <w:r>
        <w:rPr>
          <w:rFonts w:hint="eastAsia"/>
        </w:rPr>
        <w:fldChar w:fldCharType="begin"/>
      </w:r>
      <w:r>
        <w:rPr>
          <w:rFonts w:hint="eastAsia"/>
        </w:rPr>
        <w:instrText xml:space="preserve"> HYPERLINK "</w:instrText>
      </w:r>
      <w:r w:rsidRPr="00F224DC">
        <w:instrText>https://www.who.int/news/item/11-06-2019-collaboration-between-france-and-who-to-realize-the-vision-of-the-who-academy</w:instrText>
      </w:r>
      <w:r>
        <w:instrText>/</w:instrText>
      </w:r>
      <w:r>
        <w:rPr>
          <w:rFonts w:hint="eastAsia"/>
        </w:rPr>
        <w:instrText xml:space="preserve">" </w:instrText>
      </w:r>
      <w:r>
        <w:rPr>
          <w:rFonts w:hint="eastAsia"/>
        </w:rPr>
        <w:fldChar w:fldCharType="separate"/>
      </w:r>
      <w:r w:rsidRPr="002E53D0">
        <w:rPr>
          <w:rStyle w:val="Hyperlink"/>
        </w:rPr>
        <w:t>https://www.who.int/news/item/11-06-2019-collaboration-between-france-and-who-to-realize-the-vision-of-the-who-academy</w:t>
      </w:r>
      <w:bookmarkEnd w:id="468"/>
      <w:r w:rsidRPr="002E53D0">
        <w:rPr>
          <w:rStyle w:val="Hyperlink"/>
        </w:rPr>
        <w:t>/</w:t>
      </w:r>
      <w:r>
        <w:rPr>
          <w:rFonts w:hint="eastAsia"/>
        </w:rPr>
        <w:fldChar w:fldCharType="end"/>
      </w:r>
      <w:r>
        <w:rPr>
          <w:rFonts w:hint="eastAsia"/>
        </w:rPr>
        <w:t>，另见</w:t>
      </w:r>
      <w:bookmarkStart w:id="469" w:name="lt_pId2572"/>
      <w:r>
        <w:rPr>
          <w:rFonts w:hint="eastAsia"/>
        </w:rPr>
        <w:fldChar w:fldCharType="begin"/>
      </w:r>
      <w:r>
        <w:rPr>
          <w:rFonts w:hint="eastAsia"/>
        </w:rPr>
        <w:instrText xml:space="preserve"> HYPERLINK "</w:instrText>
      </w:r>
      <w:r w:rsidRPr="00F224DC">
        <w:instrText>https://extranet.who.int/dataform/upload/surveys/961382/files/Concept%20Note%20WHO%20Academy.pdf</w:instrText>
      </w:r>
      <w:r>
        <w:rPr>
          <w:rFonts w:hint="eastAsia"/>
        </w:rPr>
        <w:instrText xml:space="preserve">/" </w:instrText>
      </w:r>
      <w:r>
        <w:rPr>
          <w:rFonts w:hint="eastAsia"/>
        </w:rPr>
        <w:fldChar w:fldCharType="separate"/>
      </w:r>
      <w:r w:rsidRPr="002E53D0">
        <w:rPr>
          <w:rStyle w:val="Hyperlink"/>
        </w:rPr>
        <w:t>https://extranet.who.int/dataform/upload/surveys/961382/files/Concept%20Note%20WHO%20Academy.pdf</w:t>
      </w:r>
      <w:bookmarkEnd w:id="469"/>
      <w:r w:rsidRPr="002E53D0">
        <w:rPr>
          <w:rStyle w:val="Hyperlink"/>
          <w:rFonts w:hint="eastAsia"/>
        </w:rPr>
        <w:t>/</w:t>
      </w:r>
      <w:r>
        <w:rPr>
          <w:rFonts w:hint="eastAsia"/>
        </w:rPr>
        <w:fldChar w:fldCharType="end"/>
      </w:r>
      <w:r w:rsidRPr="00936F8E">
        <w:rPr>
          <w:rFonts w:hint="eastAsia"/>
        </w:rPr>
        <w:t>。</w:t>
      </w:r>
    </w:p>
  </w:footnote>
  <w:footnote w:id="163">
    <w:p w14:paraId="0C27DA76" w14:textId="77777777" w:rsidR="00397D27" w:rsidRDefault="00397D27" w:rsidP="00397D27">
      <w:pPr>
        <w:pStyle w:val="FootnoteText"/>
      </w:pPr>
      <w:r w:rsidRPr="00F224DC">
        <w:rPr>
          <w:rStyle w:val="FootnoteReference"/>
        </w:rPr>
        <w:footnoteRef/>
      </w:r>
      <w:r w:rsidRPr="00F224DC">
        <w:t xml:space="preserve"> </w:t>
      </w:r>
      <w:bookmarkStart w:id="472" w:name="lt_pId2573"/>
      <w:r>
        <w:rPr>
          <w:rFonts w:hint="eastAsia"/>
        </w:rPr>
        <w:t>例如</w:t>
      </w:r>
      <w:hyperlink r:id="rId50" w:history="1">
        <w:r w:rsidRPr="002E53D0">
          <w:rPr>
            <w:rStyle w:val="Hyperlink"/>
          </w:rPr>
          <w:t>https://www.lexico.com/definition/institute</w:t>
        </w:r>
      </w:hyperlink>
      <w:bookmarkEnd w:id="472"/>
      <w:r w:rsidRPr="00936F8E">
        <w:rPr>
          <w:rFonts w:hint="eastAsia"/>
        </w:rPr>
        <w:t>。</w:t>
      </w:r>
    </w:p>
  </w:footnote>
  <w:footnote w:id="164">
    <w:p w14:paraId="6FF48C2C" w14:textId="77777777" w:rsidR="00397D27" w:rsidRPr="00F94A2C" w:rsidRDefault="00397D27" w:rsidP="00397D27">
      <w:pPr>
        <w:pStyle w:val="FootnoteText"/>
        <w:rPr>
          <w:b/>
          <w:bCs/>
        </w:rPr>
      </w:pPr>
      <w:r>
        <w:rPr>
          <w:rStyle w:val="FootnoteReference"/>
        </w:rPr>
        <w:footnoteRef/>
      </w:r>
      <w:r>
        <w:t xml:space="preserve"> </w:t>
      </w:r>
      <w:bookmarkStart w:id="473" w:name="lt_pId2574"/>
      <w:r>
        <w:rPr>
          <w:rFonts w:hint="eastAsia"/>
        </w:rPr>
        <w:t>类似</w:t>
      </w:r>
      <w:r w:rsidRPr="00691A13">
        <w:rPr>
          <w:rFonts w:hint="eastAsia"/>
        </w:rPr>
        <w:t>贸发会议的虚拟</w:t>
      </w:r>
      <w:r>
        <w:rPr>
          <w:rFonts w:hint="eastAsia"/>
        </w:rPr>
        <w:t>培训学院</w:t>
      </w:r>
      <w:r w:rsidRPr="00691A13">
        <w:rPr>
          <w:rFonts w:hint="eastAsia"/>
        </w:rPr>
        <w:t>，</w:t>
      </w:r>
      <w:hyperlink r:id="rId51" w:history="1">
        <w:r w:rsidRPr="002E53D0">
          <w:rPr>
            <w:rStyle w:val="Hyperlink"/>
          </w:rPr>
          <w:t>https://vi.unctad.org/</w:t>
        </w:r>
      </w:hyperlink>
      <w:bookmarkEnd w:id="473"/>
      <w:r w:rsidRPr="00936F8E">
        <w:rPr>
          <w:rFonts w:hint="eastAsia"/>
        </w:rPr>
        <w:t>。</w:t>
      </w:r>
    </w:p>
  </w:footnote>
  <w:footnote w:id="165">
    <w:p w14:paraId="13B273BD" w14:textId="77777777" w:rsidR="00397D27" w:rsidRPr="00F224DC" w:rsidRDefault="00397D27" w:rsidP="00397D27">
      <w:pPr>
        <w:pStyle w:val="FootnoteText"/>
        <w:rPr>
          <w:lang w:eastAsia="zh-CN"/>
        </w:rPr>
      </w:pPr>
      <w:r>
        <w:rPr>
          <w:rStyle w:val="FootnoteReference"/>
        </w:rPr>
        <w:footnoteRef/>
      </w:r>
      <w:bookmarkStart w:id="474" w:name="lt_pId2576"/>
      <w:r>
        <w:rPr>
          <w:rFonts w:hint="eastAsia"/>
          <w:lang w:eastAsia="zh-CN"/>
        </w:rPr>
        <w:t xml:space="preserve"> </w:t>
      </w:r>
      <w:r>
        <w:rPr>
          <w:rFonts w:hint="eastAsia"/>
          <w:lang w:eastAsia="zh-CN"/>
        </w:rPr>
        <w:t>另外，显而易见的是，联合检查组在其关于用于描述联合国系统内学院的术语的报告中指出“名称的选择，尤其是就培训机构而言，似乎完全是随机进行的，没有任何明确的标准。学院和中心往往没有区别，而二者又可能与其他组织称为电子学习平台的实体具有相同的主要特征”；</w:t>
      </w:r>
      <w:r w:rsidRPr="00F224DC">
        <w:rPr>
          <w:lang w:eastAsia="zh-CN"/>
        </w:rPr>
        <w:t>Dumitriu, P.</w:t>
      </w:r>
      <w:bookmarkStart w:id="475" w:name="lt_pId2577"/>
      <w:bookmarkEnd w:id="474"/>
      <w:r>
        <w:rPr>
          <w:lang w:eastAsia="zh-CN"/>
        </w:rPr>
        <w:t>（</w:t>
      </w:r>
      <w:r w:rsidRPr="00F224DC">
        <w:rPr>
          <w:lang w:eastAsia="zh-CN"/>
        </w:rPr>
        <w:t>2020</w:t>
      </w:r>
      <w:r>
        <w:rPr>
          <w:lang w:eastAsia="zh-CN"/>
        </w:rPr>
        <w:t>）</w:t>
      </w:r>
      <w:r>
        <w:rPr>
          <w:rFonts w:hint="eastAsia"/>
          <w:lang w:eastAsia="zh-CN"/>
        </w:rPr>
        <w:t>支持学习的政策和平台：提高一致性、协调性和趋同性，</w:t>
      </w:r>
      <w:r w:rsidRPr="0052077A">
        <w:rPr>
          <w:rFonts w:hint="eastAsia"/>
          <w:lang w:eastAsia="zh-CN"/>
        </w:rPr>
        <w:t>《联合检查组的报告，日内瓦</w:t>
      </w:r>
      <w:r>
        <w:rPr>
          <w:rFonts w:hint="eastAsia"/>
          <w:lang w:eastAsia="zh-CN"/>
        </w:rPr>
        <w:t>：</w:t>
      </w:r>
      <w:r w:rsidRPr="0052077A">
        <w:rPr>
          <w:rFonts w:hint="eastAsia"/>
          <w:lang w:eastAsia="zh-CN"/>
        </w:rPr>
        <w:t>联合国》，第</w:t>
      </w:r>
      <w:r w:rsidRPr="0052077A">
        <w:rPr>
          <w:rFonts w:hint="eastAsia"/>
          <w:lang w:eastAsia="zh-CN"/>
        </w:rPr>
        <w:t>16</w:t>
      </w:r>
      <w:r w:rsidRPr="0052077A">
        <w:rPr>
          <w:rFonts w:hint="eastAsia"/>
          <w:lang w:eastAsia="zh-CN"/>
        </w:rPr>
        <w:t>页。同样的逻辑也同样适用于虚拟机构，这些机构往往只不过是一个电子学习平台；事实上，同样的批评也可以适用于国际电联目前的学院，因为它是一个门户网站，而不是一个学院。</w:t>
      </w:r>
      <w:bookmarkStart w:id="476" w:name="lt_pId2579"/>
      <w:bookmarkEnd w:id="475"/>
      <w:r>
        <w:rPr>
          <w:rFonts w:hint="eastAsia"/>
          <w:lang w:eastAsia="zh-CN"/>
        </w:rPr>
        <w:t>联合检查组报告还指出</w:t>
      </w:r>
      <w:r>
        <w:rPr>
          <w:rFonts w:hint="eastAsia"/>
          <w:lang w:eastAsia="zh-CN"/>
        </w:rPr>
        <w:t>，“鉴于：（</w:t>
      </w:r>
      <w:r>
        <w:rPr>
          <w:rFonts w:hint="eastAsia"/>
          <w:lang w:eastAsia="zh-CN"/>
        </w:rPr>
        <w:t>a</w:t>
      </w:r>
      <w:r>
        <w:rPr>
          <w:rFonts w:hint="eastAsia"/>
          <w:lang w:eastAsia="zh-CN"/>
        </w:rPr>
        <w:t>）联合国系统之外的学习服务机构激增。在联合国系统之外，大学和专门的学习组织促进创造了竞争非常激烈的环境；（</w:t>
      </w:r>
      <w:r>
        <w:rPr>
          <w:rFonts w:hint="eastAsia"/>
          <w:lang w:eastAsia="zh-CN"/>
        </w:rPr>
        <w:t>b</w:t>
      </w:r>
      <w:r>
        <w:rPr>
          <w:rFonts w:hint="eastAsia"/>
          <w:lang w:eastAsia="zh-CN"/>
        </w:rPr>
        <w:t>）联合国工作人员让新学到的知识得到承认、具有可比性和获得认证的需求日益增长，因此有必要以客观的方式更加严格地使用此类名称，以更加清楚地体现相关机构及其产品的性质”，</w:t>
      </w:r>
      <w:bookmarkEnd w:id="476"/>
      <w:r w:rsidRPr="006F571B">
        <w:rPr>
          <w:rFonts w:hint="eastAsia"/>
          <w:lang w:eastAsia="zh-CN"/>
        </w:rPr>
        <w:t>支持学习的政策和平台：提高一致性、协调性和趋同性，《联合检查组的报告，日内瓦：联合国》，第</w:t>
      </w:r>
      <w:r w:rsidRPr="006F571B">
        <w:rPr>
          <w:rFonts w:hint="eastAsia"/>
          <w:lang w:eastAsia="zh-CN"/>
        </w:rPr>
        <w:t>16</w:t>
      </w:r>
      <w:r w:rsidRPr="006F571B">
        <w:rPr>
          <w:rFonts w:hint="eastAsia"/>
          <w:lang w:eastAsia="zh-CN"/>
        </w:rPr>
        <w:t>页。</w:t>
      </w:r>
    </w:p>
  </w:footnote>
  <w:footnote w:id="166">
    <w:p w14:paraId="400EE7F6" w14:textId="77777777" w:rsidR="00397D27" w:rsidRDefault="00397D27" w:rsidP="00397D27">
      <w:pPr>
        <w:pStyle w:val="FootnoteText"/>
        <w:rPr>
          <w:lang w:eastAsia="zh-CN"/>
        </w:rPr>
      </w:pPr>
      <w:r>
        <w:rPr>
          <w:rStyle w:val="FootnoteReference"/>
        </w:rPr>
        <w:footnoteRef/>
      </w:r>
      <w:r>
        <w:rPr>
          <w:lang w:eastAsia="zh-CN"/>
        </w:rPr>
        <w:t xml:space="preserve"> </w:t>
      </w:r>
      <w:bookmarkStart w:id="491" w:name="lt_pId2581"/>
      <w:r w:rsidRPr="00936F8E">
        <w:rPr>
          <w:rFonts w:hint="eastAsia"/>
          <w:lang w:eastAsia="zh-CN"/>
        </w:rPr>
        <w:t>它的精确预算不清楚，但据说在</w:t>
      </w:r>
      <w:r w:rsidRPr="00936F8E">
        <w:rPr>
          <w:rFonts w:hint="eastAsia"/>
          <w:lang w:eastAsia="zh-CN"/>
        </w:rPr>
        <w:t>1</w:t>
      </w:r>
      <w:r w:rsidRPr="00936F8E">
        <w:rPr>
          <w:rFonts w:hint="eastAsia"/>
          <w:lang w:eastAsia="zh-CN"/>
        </w:rPr>
        <w:t>亿美元左右。</w:t>
      </w:r>
      <w:bookmarkEnd w:id="491"/>
    </w:p>
  </w:footnote>
  <w:footnote w:id="167">
    <w:p w14:paraId="16E59B17" w14:textId="77777777" w:rsidR="00397D27" w:rsidRDefault="00397D27" w:rsidP="00397D27">
      <w:pPr>
        <w:pStyle w:val="FootnoteText"/>
        <w:rPr>
          <w:lang w:eastAsia="zh-CN"/>
        </w:rPr>
      </w:pPr>
      <w:r>
        <w:rPr>
          <w:rStyle w:val="FootnoteReference"/>
        </w:rPr>
        <w:footnoteRef/>
      </w:r>
      <w:r w:rsidRPr="00F94A2C">
        <w:t xml:space="preserve"> </w:t>
      </w:r>
      <w:bookmarkStart w:id="492" w:name="lt_pId2582"/>
      <w:r>
        <w:rPr>
          <w:rFonts w:hint="eastAsia"/>
        </w:rPr>
        <w:t>世界卫生组织学院</w:t>
      </w:r>
      <w:r w:rsidRPr="00936F8E">
        <w:rPr>
          <w:rFonts w:hint="eastAsia"/>
        </w:rPr>
        <w:t>，</w:t>
      </w:r>
      <w:hyperlink r:id="rId52" w:history="1">
        <w:r w:rsidRPr="00100F49">
          <w:rPr>
            <w:rStyle w:val="Hyperlink"/>
          </w:rPr>
          <w:t>https://www.who.int/docs/default-source/documents/who-academy-brochure-r6-en.pdf?sfvrsn=73257a0c_2</w:t>
        </w:r>
      </w:hyperlink>
      <w:r w:rsidRPr="00936F8E">
        <w:rPr>
          <w:rFonts w:hint="eastAsia"/>
        </w:rPr>
        <w:t>。</w:t>
      </w:r>
      <w:r w:rsidRPr="00936F8E">
        <w:rPr>
          <w:rFonts w:hint="eastAsia"/>
          <w:lang w:eastAsia="zh-CN"/>
        </w:rPr>
        <w:t>世卫组织学院模式基于以下六点</w:t>
      </w:r>
      <w:r>
        <w:rPr>
          <w:rFonts w:hint="eastAsia"/>
          <w:lang w:eastAsia="zh-CN"/>
        </w:rPr>
        <w:t>：</w:t>
      </w:r>
      <w:r w:rsidRPr="00936F8E">
        <w:rPr>
          <w:rFonts w:hint="eastAsia"/>
          <w:lang w:eastAsia="zh-CN"/>
        </w:rPr>
        <w:t>1</w:t>
      </w:r>
      <w:r>
        <w:rPr>
          <w:rFonts w:hint="eastAsia"/>
          <w:lang w:eastAsia="zh-CN"/>
        </w:rPr>
        <w:t>）</w:t>
      </w:r>
      <w:r w:rsidRPr="00936F8E">
        <w:rPr>
          <w:rFonts w:hint="eastAsia"/>
          <w:lang w:eastAsia="zh-CN"/>
        </w:rPr>
        <w:t>单一学习平台，全球可访问，支持离线学习；</w:t>
      </w:r>
      <w:r w:rsidRPr="00936F8E">
        <w:rPr>
          <w:rFonts w:hint="eastAsia"/>
          <w:lang w:eastAsia="zh-CN"/>
        </w:rPr>
        <w:t>2</w:t>
      </w:r>
      <w:r>
        <w:rPr>
          <w:rFonts w:hint="eastAsia"/>
          <w:lang w:eastAsia="zh-CN"/>
        </w:rPr>
        <w:t>）</w:t>
      </w:r>
      <w:r w:rsidRPr="00936F8E">
        <w:rPr>
          <w:rFonts w:hint="eastAsia"/>
          <w:lang w:eastAsia="zh-CN"/>
        </w:rPr>
        <w:t>针对个人和团队量身定制的多语言学习，可根据用户需求进行定制；</w:t>
      </w:r>
      <w:r w:rsidRPr="00936F8E">
        <w:rPr>
          <w:rFonts w:hint="eastAsia"/>
          <w:lang w:eastAsia="zh-CN"/>
        </w:rPr>
        <w:t>3</w:t>
      </w:r>
      <w:r>
        <w:rPr>
          <w:rFonts w:hint="eastAsia"/>
          <w:lang w:eastAsia="zh-CN"/>
        </w:rPr>
        <w:t>）</w:t>
      </w:r>
      <w:r w:rsidRPr="00936F8E">
        <w:rPr>
          <w:rFonts w:hint="eastAsia"/>
          <w:lang w:eastAsia="zh-CN"/>
        </w:rPr>
        <w:t>基于结果和学习分析的可衡量的影响，调整课程以随着时间的推移而改进；</w:t>
      </w:r>
      <w:r w:rsidRPr="00936F8E">
        <w:rPr>
          <w:rFonts w:hint="eastAsia"/>
          <w:lang w:eastAsia="zh-CN"/>
        </w:rPr>
        <w:t>4</w:t>
      </w:r>
      <w:r>
        <w:rPr>
          <w:rFonts w:hint="eastAsia"/>
          <w:lang w:eastAsia="zh-CN"/>
        </w:rPr>
        <w:t>）</w:t>
      </w:r>
      <w:r w:rsidRPr="00936F8E">
        <w:rPr>
          <w:rFonts w:hint="eastAsia"/>
          <w:lang w:eastAsia="zh-CN"/>
        </w:rPr>
        <w:t>认证课程通过可验证的证书确保质量；</w:t>
      </w:r>
      <w:r w:rsidRPr="00936F8E">
        <w:rPr>
          <w:rFonts w:hint="eastAsia"/>
          <w:lang w:eastAsia="zh-CN"/>
        </w:rPr>
        <w:t>5</w:t>
      </w:r>
      <w:r>
        <w:rPr>
          <w:rFonts w:hint="eastAsia"/>
          <w:lang w:eastAsia="zh-CN"/>
        </w:rPr>
        <w:t>）</w:t>
      </w:r>
      <w:r w:rsidRPr="00936F8E">
        <w:rPr>
          <w:rFonts w:hint="eastAsia"/>
          <w:lang w:eastAsia="zh-CN"/>
        </w:rPr>
        <w:t>根据具体需求与用户共同创建课程；</w:t>
      </w:r>
      <w:r w:rsidRPr="00936F8E">
        <w:rPr>
          <w:rFonts w:hint="eastAsia"/>
          <w:lang w:eastAsia="zh-CN"/>
        </w:rPr>
        <w:t>6</w:t>
      </w:r>
      <w:r>
        <w:rPr>
          <w:rFonts w:hint="eastAsia"/>
          <w:lang w:eastAsia="zh-CN"/>
        </w:rPr>
        <w:t>）</w:t>
      </w:r>
      <w:r w:rsidRPr="00936F8E">
        <w:rPr>
          <w:rFonts w:hint="eastAsia"/>
          <w:lang w:eastAsia="zh-CN"/>
        </w:rPr>
        <w:t>规模学习</w:t>
      </w:r>
      <w:r>
        <w:rPr>
          <w:rFonts w:hint="eastAsia"/>
          <w:lang w:eastAsia="zh-CN"/>
        </w:rPr>
        <w:t xml:space="preserve"> </w:t>
      </w:r>
      <w:r>
        <w:rPr>
          <w:lang w:eastAsia="zh-CN"/>
        </w:rPr>
        <w:t xml:space="preserve">– </w:t>
      </w:r>
      <w:r w:rsidRPr="00936F8E">
        <w:rPr>
          <w:rFonts w:hint="eastAsia"/>
          <w:lang w:eastAsia="zh-CN"/>
        </w:rPr>
        <w:t>世卫组织的覆盖范围可以确保全球数百万用户获得服务</w:t>
      </w:r>
      <w:bookmarkEnd w:id="492"/>
      <w:r>
        <w:rPr>
          <w:rFonts w:hint="eastAsia"/>
          <w:lang w:eastAsia="zh-CN"/>
        </w:rPr>
        <w:t>。</w:t>
      </w:r>
    </w:p>
  </w:footnote>
  <w:footnote w:id="168">
    <w:p w14:paraId="017B8937" w14:textId="77777777" w:rsidR="00397D27" w:rsidRDefault="00397D27" w:rsidP="00397D27">
      <w:pPr>
        <w:pStyle w:val="FootnoteText"/>
        <w:rPr>
          <w:lang w:eastAsia="zh-CN"/>
        </w:rPr>
      </w:pPr>
      <w:r>
        <w:rPr>
          <w:rStyle w:val="FootnoteReference"/>
        </w:rPr>
        <w:footnoteRef/>
      </w:r>
      <w:r>
        <w:rPr>
          <w:lang w:eastAsia="zh-CN"/>
        </w:rPr>
        <w:t xml:space="preserve"> </w:t>
      </w:r>
      <w:bookmarkStart w:id="497" w:name="lt_pId2590"/>
      <w:r w:rsidRPr="009A4AFE">
        <w:rPr>
          <w:rFonts w:hint="eastAsia"/>
          <w:lang w:eastAsia="zh-CN"/>
        </w:rPr>
        <w:t>尤其是开发署</w:t>
      </w:r>
      <w:bookmarkEnd w:id="497"/>
      <w:r w:rsidRPr="009A4AFE">
        <w:rPr>
          <w:rFonts w:hint="eastAsia"/>
          <w:lang w:eastAsia="zh-CN"/>
        </w:rPr>
        <w:t>。</w:t>
      </w:r>
    </w:p>
  </w:footnote>
  <w:footnote w:id="169">
    <w:p w14:paraId="7B4BBDDF" w14:textId="77777777" w:rsidR="00397D27" w:rsidRDefault="00397D27" w:rsidP="00397D27">
      <w:pPr>
        <w:pStyle w:val="FootnoteText"/>
        <w:rPr>
          <w:lang w:eastAsia="zh-CN"/>
        </w:rPr>
      </w:pPr>
      <w:r>
        <w:rPr>
          <w:rStyle w:val="FootnoteReference"/>
        </w:rPr>
        <w:footnoteRef/>
      </w:r>
      <w:r>
        <w:rPr>
          <w:lang w:eastAsia="zh-CN"/>
        </w:rPr>
        <w:t xml:space="preserve"> </w:t>
      </w:r>
      <w:bookmarkStart w:id="498" w:name="lt_pId2591"/>
      <w:r w:rsidRPr="009A4AFE">
        <w:rPr>
          <w:rFonts w:hint="eastAsia"/>
          <w:lang w:eastAsia="zh-CN"/>
        </w:rPr>
        <w:t>为此，将与国际电联的国际编码倡议密切合作</w:t>
      </w:r>
      <w:bookmarkEnd w:id="498"/>
      <w:r w:rsidRPr="009A4AFE">
        <w:rPr>
          <w:rFonts w:hint="eastAsia"/>
          <w:lang w:eastAsia="zh-CN"/>
        </w:rPr>
        <w:t>。</w:t>
      </w:r>
    </w:p>
  </w:footnote>
  <w:footnote w:id="170">
    <w:p w14:paraId="23C00B60" w14:textId="77777777" w:rsidR="00397D27" w:rsidRDefault="00397D27" w:rsidP="00397D27">
      <w:pPr>
        <w:pStyle w:val="FootnoteText"/>
        <w:rPr>
          <w:lang w:eastAsia="zh-CN"/>
        </w:rPr>
      </w:pPr>
      <w:r>
        <w:rPr>
          <w:rStyle w:val="FootnoteReference"/>
        </w:rPr>
        <w:footnoteRef/>
      </w:r>
      <w:r>
        <w:rPr>
          <w:lang w:eastAsia="zh-CN"/>
        </w:rPr>
        <w:t xml:space="preserve"> </w:t>
      </w:r>
      <w:bookmarkStart w:id="500" w:name="lt_pId2592"/>
      <w:r w:rsidRPr="009A4AFE">
        <w:rPr>
          <w:rFonts w:hint="eastAsia"/>
          <w:lang w:eastAsia="zh-CN"/>
        </w:rPr>
        <w:t>一个可能的人员配置结构，包括所涉及的主要团队是</w:t>
      </w:r>
      <w:r>
        <w:rPr>
          <w:rFonts w:hint="eastAsia"/>
          <w:lang w:eastAsia="zh-CN"/>
        </w:rPr>
        <w:t>：</w:t>
      </w:r>
      <w:r w:rsidRPr="009A4AFE">
        <w:rPr>
          <w:rFonts w:hint="eastAsia"/>
          <w:lang w:eastAsia="zh-CN"/>
        </w:rPr>
        <w:t>执行局</w:t>
      </w:r>
      <w:r>
        <w:rPr>
          <w:rFonts w:hint="eastAsia"/>
          <w:lang w:eastAsia="zh-CN"/>
        </w:rPr>
        <w:t>（</w:t>
      </w:r>
      <w:r w:rsidRPr="009A4AFE">
        <w:rPr>
          <w:rFonts w:hint="eastAsia"/>
          <w:lang w:eastAsia="zh-CN"/>
        </w:rPr>
        <w:t>主任</w:t>
      </w:r>
      <w:r w:rsidRPr="009A4AFE">
        <w:rPr>
          <w:rFonts w:hint="eastAsia"/>
          <w:lang w:eastAsia="zh-CN"/>
        </w:rPr>
        <w:t>D2</w:t>
      </w:r>
      <w:r w:rsidRPr="009A4AFE">
        <w:rPr>
          <w:rFonts w:hint="eastAsia"/>
          <w:lang w:eastAsia="zh-CN"/>
        </w:rPr>
        <w:t>，执行</w:t>
      </w:r>
      <w:r w:rsidRPr="009A4AFE">
        <w:rPr>
          <w:rFonts w:hint="eastAsia"/>
          <w:lang w:eastAsia="zh-CN"/>
        </w:rPr>
        <w:t>助理七国集团</w:t>
      </w:r>
      <w:r>
        <w:rPr>
          <w:rFonts w:hint="eastAsia"/>
          <w:lang w:eastAsia="zh-CN"/>
        </w:rPr>
        <w:t>）</w:t>
      </w:r>
      <w:r w:rsidRPr="009A4AFE">
        <w:rPr>
          <w:rFonts w:hint="eastAsia"/>
          <w:lang w:eastAsia="zh-CN"/>
        </w:rPr>
        <w:t>；质量保证</w:t>
      </w:r>
      <w:r>
        <w:rPr>
          <w:rFonts w:hint="eastAsia"/>
          <w:lang w:eastAsia="zh-CN"/>
        </w:rPr>
        <w:t>（</w:t>
      </w:r>
      <w:r w:rsidRPr="009A4AFE">
        <w:rPr>
          <w:rFonts w:hint="eastAsia"/>
          <w:lang w:eastAsia="zh-CN"/>
        </w:rPr>
        <w:t>质量保证主管</w:t>
      </w:r>
      <w:r w:rsidRPr="009A4AFE">
        <w:rPr>
          <w:rFonts w:hint="eastAsia"/>
          <w:lang w:eastAsia="zh-CN"/>
        </w:rPr>
        <w:t>P5</w:t>
      </w:r>
      <w:r w:rsidRPr="009A4AFE">
        <w:rPr>
          <w:rFonts w:hint="eastAsia"/>
          <w:lang w:eastAsia="zh-CN"/>
        </w:rPr>
        <w:t>，质量保证官员</w:t>
      </w:r>
      <w:r w:rsidRPr="009A4AFE">
        <w:rPr>
          <w:rFonts w:hint="eastAsia"/>
          <w:lang w:eastAsia="zh-CN"/>
        </w:rPr>
        <w:t>P2</w:t>
      </w:r>
      <w:r>
        <w:rPr>
          <w:rFonts w:hint="eastAsia"/>
          <w:lang w:eastAsia="zh-CN"/>
        </w:rPr>
        <w:t>）</w:t>
      </w:r>
      <w:r w:rsidRPr="009A4AFE">
        <w:rPr>
          <w:rFonts w:hint="eastAsia"/>
          <w:lang w:eastAsia="zh-CN"/>
        </w:rPr>
        <w:t>；需求分析和会员联络</w:t>
      </w:r>
      <w:r>
        <w:rPr>
          <w:rFonts w:hint="eastAsia"/>
          <w:lang w:eastAsia="zh-CN"/>
        </w:rPr>
        <w:t>（</w:t>
      </w:r>
      <w:r w:rsidRPr="009A4AFE">
        <w:rPr>
          <w:rFonts w:hint="eastAsia"/>
          <w:lang w:eastAsia="zh-CN"/>
        </w:rPr>
        <w:t>P4</w:t>
      </w:r>
      <w:r w:rsidRPr="009A4AFE">
        <w:rPr>
          <w:rFonts w:hint="eastAsia"/>
          <w:lang w:eastAsia="zh-CN"/>
        </w:rPr>
        <w:t>总部，行政</w:t>
      </w:r>
      <w:r w:rsidRPr="009A4AFE">
        <w:rPr>
          <w:rFonts w:hint="eastAsia"/>
          <w:lang w:eastAsia="zh-CN"/>
        </w:rPr>
        <w:t>G6</w:t>
      </w:r>
      <w:r>
        <w:rPr>
          <w:rFonts w:hint="eastAsia"/>
          <w:lang w:eastAsia="zh-CN"/>
        </w:rPr>
        <w:t>）</w:t>
      </w:r>
      <w:r w:rsidRPr="009A4AFE">
        <w:rPr>
          <w:rFonts w:hint="eastAsia"/>
          <w:lang w:eastAsia="zh-CN"/>
        </w:rPr>
        <w:t>；课程设计和交付</w:t>
      </w:r>
      <w:r>
        <w:rPr>
          <w:rFonts w:hint="eastAsia"/>
          <w:lang w:eastAsia="zh-CN"/>
        </w:rPr>
        <w:t>（</w:t>
      </w:r>
      <w:r w:rsidRPr="009A4AFE">
        <w:rPr>
          <w:rFonts w:hint="eastAsia"/>
          <w:lang w:eastAsia="zh-CN"/>
        </w:rPr>
        <w:t>负责人</w:t>
      </w:r>
      <w:r w:rsidRPr="009A4AFE">
        <w:rPr>
          <w:rFonts w:hint="eastAsia"/>
          <w:lang w:eastAsia="zh-CN"/>
        </w:rPr>
        <w:t>P4</w:t>
      </w:r>
      <w:r w:rsidRPr="009A4AFE">
        <w:rPr>
          <w:rFonts w:hint="eastAsia"/>
          <w:lang w:eastAsia="zh-CN"/>
        </w:rPr>
        <w:t>，高级课程设计师</w:t>
      </w:r>
      <w:r w:rsidRPr="009A4AFE">
        <w:rPr>
          <w:rFonts w:hint="eastAsia"/>
          <w:lang w:eastAsia="zh-CN"/>
        </w:rPr>
        <w:t>P3</w:t>
      </w:r>
      <w:r w:rsidRPr="009A4AFE">
        <w:rPr>
          <w:rFonts w:hint="eastAsia"/>
          <w:lang w:eastAsia="zh-CN"/>
        </w:rPr>
        <w:t>，课程设计师</w:t>
      </w:r>
      <w:r w:rsidRPr="009A4AFE">
        <w:rPr>
          <w:rFonts w:hint="eastAsia"/>
          <w:lang w:eastAsia="zh-CN"/>
        </w:rPr>
        <w:t>P2 x2</w:t>
      </w:r>
      <w:r>
        <w:rPr>
          <w:rFonts w:hint="eastAsia"/>
          <w:lang w:eastAsia="zh-CN"/>
        </w:rPr>
        <w:t>）</w:t>
      </w:r>
      <w:r w:rsidRPr="009A4AFE">
        <w:rPr>
          <w:rFonts w:hint="eastAsia"/>
          <w:lang w:eastAsia="zh-CN"/>
        </w:rPr>
        <w:t>；伙伴关系</w:t>
      </w:r>
      <w:r>
        <w:rPr>
          <w:rFonts w:hint="eastAsia"/>
          <w:lang w:eastAsia="zh-CN"/>
        </w:rPr>
        <w:t>（</w:t>
      </w:r>
      <w:r w:rsidRPr="009A4AFE">
        <w:rPr>
          <w:rFonts w:hint="eastAsia"/>
          <w:lang w:eastAsia="zh-CN"/>
        </w:rPr>
        <w:t>伙伴关系和经纪干事</w:t>
      </w:r>
      <w:r w:rsidRPr="009A4AFE">
        <w:rPr>
          <w:rFonts w:hint="eastAsia"/>
          <w:lang w:eastAsia="zh-CN"/>
        </w:rPr>
        <w:t>P4</w:t>
      </w:r>
      <w:r>
        <w:rPr>
          <w:rFonts w:hint="eastAsia"/>
          <w:lang w:eastAsia="zh-CN"/>
        </w:rPr>
        <w:t>）</w:t>
      </w:r>
      <w:r w:rsidRPr="009A4AFE">
        <w:rPr>
          <w:rFonts w:hint="eastAsia"/>
          <w:lang w:eastAsia="zh-CN"/>
        </w:rPr>
        <w:t>；校友关系</w:t>
      </w:r>
      <w:r>
        <w:rPr>
          <w:rFonts w:hint="eastAsia"/>
          <w:lang w:eastAsia="zh-CN"/>
        </w:rPr>
        <w:t>（</w:t>
      </w:r>
      <w:r w:rsidRPr="009A4AFE">
        <w:rPr>
          <w:rFonts w:hint="eastAsia"/>
          <w:lang w:eastAsia="zh-CN"/>
        </w:rPr>
        <w:t>校友支持官员</w:t>
      </w:r>
      <w:r w:rsidRPr="009A4AFE">
        <w:rPr>
          <w:rFonts w:hint="eastAsia"/>
          <w:lang w:eastAsia="zh-CN"/>
        </w:rPr>
        <w:t>P2</w:t>
      </w:r>
      <w:r>
        <w:rPr>
          <w:rFonts w:hint="eastAsia"/>
          <w:lang w:eastAsia="zh-CN"/>
        </w:rPr>
        <w:t>）</w:t>
      </w:r>
      <w:r w:rsidRPr="009A4AFE">
        <w:rPr>
          <w:rFonts w:hint="eastAsia"/>
          <w:lang w:eastAsia="zh-CN"/>
        </w:rPr>
        <w:t>；数字支持</w:t>
      </w:r>
      <w:r>
        <w:rPr>
          <w:rFonts w:hint="eastAsia"/>
          <w:lang w:eastAsia="zh-CN"/>
        </w:rPr>
        <w:t>（</w:t>
      </w:r>
      <w:r w:rsidRPr="009A4AFE">
        <w:rPr>
          <w:rFonts w:hint="eastAsia"/>
          <w:lang w:eastAsia="zh-CN"/>
        </w:rPr>
        <w:t>高级程序员</w:t>
      </w:r>
      <w:r w:rsidRPr="009A4AFE">
        <w:rPr>
          <w:rFonts w:hint="eastAsia"/>
          <w:lang w:eastAsia="zh-CN"/>
        </w:rPr>
        <w:t>P3</w:t>
      </w:r>
      <w:r w:rsidRPr="009A4AFE">
        <w:rPr>
          <w:rFonts w:hint="eastAsia"/>
          <w:lang w:eastAsia="zh-CN"/>
        </w:rPr>
        <w:t>，初级数字支持</w:t>
      </w:r>
      <w:r w:rsidRPr="009A4AFE">
        <w:rPr>
          <w:rFonts w:hint="eastAsia"/>
          <w:lang w:eastAsia="zh-CN"/>
        </w:rPr>
        <w:t>P1</w:t>
      </w:r>
      <w:r>
        <w:rPr>
          <w:rFonts w:hint="eastAsia"/>
          <w:lang w:eastAsia="zh-CN"/>
        </w:rPr>
        <w:t>）</w:t>
      </w:r>
      <w:r w:rsidRPr="009A4AFE">
        <w:rPr>
          <w:rFonts w:hint="eastAsia"/>
          <w:lang w:eastAsia="zh-CN"/>
        </w:rPr>
        <w:t>；营销和对外事务</w:t>
      </w:r>
      <w:r>
        <w:rPr>
          <w:rFonts w:hint="eastAsia"/>
          <w:lang w:eastAsia="zh-CN"/>
        </w:rPr>
        <w:t>（</w:t>
      </w:r>
      <w:r w:rsidRPr="009A4AFE">
        <w:rPr>
          <w:rFonts w:hint="eastAsia"/>
          <w:lang w:eastAsia="zh-CN"/>
        </w:rPr>
        <w:t>营销官</w:t>
      </w:r>
      <w:r w:rsidRPr="009A4AFE">
        <w:rPr>
          <w:rFonts w:hint="eastAsia"/>
          <w:lang w:eastAsia="zh-CN"/>
        </w:rPr>
        <w:t>P3</w:t>
      </w:r>
      <w:r>
        <w:rPr>
          <w:rFonts w:hint="eastAsia"/>
          <w:lang w:eastAsia="zh-CN"/>
        </w:rPr>
        <w:t>）</w:t>
      </w:r>
      <w:bookmarkEnd w:id="500"/>
      <w:r w:rsidRPr="009A4AFE">
        <w:rPr>
          <w:rFonts w:hint="eastAsia"/>
          <w:lang w:eastAsia="zh-CN"/>
        </w:rPr>
        <w:t>。</w:t>
      </w:r>
    </w:p>
  </w:footnote>
  <w:footnote w:id="171">
    <w:p w14:paraId="19812E88" w14:textId="77777777" w:rsidR="00397D27" w:rsidRDefault="00397D27" w:rsidP="00397D27">
      <w:pPr>
        <w:pStyle w:val="FootnoteText"/>
        <w:rPr>
          <w:lang w:eastAsia="zh-CN"/>
        </w:rPr>
      </w:pPr>
      <w:r>
        <w:rPr>
          <w:rStyle w:val="FootnoteReference"/>
        </w:rPr>
        <w:footnoteRef/>
      </w:r>
      <w:r>
        <w:rPr>
          <w:rFonts w:hint="eastAsia"/>
          <w:lang w:eastAsia="zh-CN"/>
        </w:rPr>
        <w:t xml:space="preserve"> </w:t>
      </w:r>
      <w:r w:rsidRPr="009A4AFE">
        <w:rPr>
          <w:rFonts w:hint="eastAsia"/>
          <w:lang w:eastAsia="zh-CN"/>
        </w:rPr>
        <w:t>这故意少于区域审查中指出的分配给能力发展和培训活动的</w:t>
      </w:r>
      <w:r w:rsidRPr="009A4AFE">
        <w:rPr>
          <w:rFonts w:hint="eastAsia"/>
          <w:lang w:eastAsia="zh-CN"/>
        </w:rPr>
        <w:t>14%</w:t>
      </w:r>
      <w:r w:rsidRPr="009A4AFE">
        <w:rPr>
          <w:rFonts w:hint="eastAsia"/>
          <w:lang w:eastAsia="zh-CN"/>
        </w:rPr>
        <w:t>的时间。</w:t>
      </w:r>
    </w:p>
  </w:footnote>
  <w:footnote w:id="172">
    <w:p w14:paraId="0BE2C3EB" w14:textId="77777777" w:rsidR="00397D27" w:rsidRDefault="00397D27" w:rsidP="00397D27">
      <w:pPr>
        <w:pStyle w:val="FootnoteText"/>
      </w:pPr>
      <w:r>
        <w:rPr>
          <w:rStyle w:val="FootnoteReference"/>
        </w:rPr>
        <w:footnoteRef/>
      </w:r>
      <w:r>
        <w:t xml:space="preserve"> </w:t>
      </w:r>
      <w:bookmarkStart w:id="503" w:name="lt_pId2594"/>
      <w:r w:rsidRPr="000841AC">
        <w:rPr>
          <w:rFonts w:hint="eastAsia"/>
        </w:rPr>
        <w:t>在很大程度上基于</w:t>
      </w:r>
      <w:r w:rsidRPr="000841AC">
        <w:rPr>
          <w:rFonts w:hint="eastAsia"/>
        </w:rPr>
        <w:t>UCL</w:t>
      </w:r>
      <w:r>
        <w:rPr>
          <w:rFonts w:hint="eastAsia"/>
        </w:rPr>
        <w:t>（</w:t>
      </w:r>
      <w:r w:rsidRPr="000841AC">
        <w:rPr>
          <w:rFonts w:hint="eastAsia"/>
        </w:rPr>
        <w:t>2018</w:t>
      </w:r>
      <w:r>
        <w:rPr>
          <w:rFonts w:hint="eastAsia"/>
        </w:rPr>
        <w:t>）</w:t>
      </w:r>
      <w:r w:rsidRPr="000841AC">
        <w:rPr>
          <w:rFonts w:hint="eastAsia"/>
        </w:rPr>
        <w:t>《</w:t>
      </w:r>
      <w:r w:rsidRPr="000841AC">
        <w:rPr>
          <w:rFonts w:hint="eastAsia"/>
        </w:rPr>
        <w:t>UCL</w:t>
      </w:r>
      <w:r w:rsidRPr="000841AC">
        <w:rPr>
          <w:rFonts w:hint="eastAsia"/>
        </w:rPr>
        <w:t>空间标准指南》中的比较数据</w:t>
      </w:r>
      <w:hyperlink r:id="rId53" w:history="1">
        <w:r w:rsidRPr="002E53D0">
          <w:rPr>
            <w:rStyle w:val="Hyperlink"/>
          </w:rPr>
          <w:t>https://www.ucl.ac.uk/estates/sites/estates/files/ucl_space_standards_guidlines_v2-181002.pdf</w:t>
        </w:r>
      </w:hyperlink>
      <w:r w:rsidRPr="000841AC">
        <w:rPr>
          <w:rFonts w:hint="eastAsia"/>
        </w:rPr>
        <w:t>，其中包括各大学的基准数据。另见英国高等教育空间管理项目</w:t>
      </w:r>
      <w:r>
        <w:rPr>
          <w:rFonts w:hint="eastAsia"/>
        </w:rPr>
        <w:t>（</w:t>
      </w:r>
      <w:r w:rsidRPr="000841AC">
        <w:rPr>
          <w:rFonts w:hint="eastAsia"/>
        </w:rPr>
        <w:t>2006</w:t>
      </w:r>
      <w:r>
        <w:rPr>
          <w:rFonts w:hint="eastAsia"/>
        </w:rPr>
        <w:t>）</w:t>
      </w:r>
      <w:r w:rsidRPr="000841AC">
        <w:rPr>
          <w:rFonts w:hint="eastAsia"/>
        </w:rPr>
        <w:t>空间规范审查</w:t>
      </w:r>
      <w:bookmarkStart w:id="504" w:name="lt_pId2595"/>
      <w:bookmarkEnd w:id="503"/>
      <w:r>
        <w:fldChar w:fldCharType="begin"/>
      </w:r>
      <w:r>
        <w:instrText xml:space="preserve"> HYPERLINK "http://www.smg.ac.uk/documents/spacenorms.pdf" </w:instrText>
      </w:r>
      <w:r>
        <w:fldChar w:fldCharType="separate"/>
      </w:r>
      <w:r w:rsidRPr="00394F38">
        <w:rPr>
          <w:rStyle w:val="Hyperlink"/>
        </w:rPr>
        <w:t>http://www.smg.ac.uk/documents/spacenorms.pdf</w:t>
      </w:r>
      <w:r>
        <w:rPr>
          <w:rStyle w:val="Hyperlink"/>
        </w:rPr>
        <w:fldChar w:fldCharType="end"/>
      </w:r>
      <w:bookmarkEnd w:id="504"/>
      <w:r w:rsidRPr="009A4AFE">
        <w:rPr>
          <w:rFonts w:hint="eastAsia"/>
        </w:rPr>
        <w:t>。</w:t>
      </w:r>
    </w:p>
  </w:footnote>
  <w:footnote w:id="173">
    <w:p w14:paraId="1582BDCE" w14:textId="77777777" w:rsidR="00397D27" w:rsidRDefault="00397D27" w:rsidP="00397D27">
      <w:pPr>
        <w:pStyle w:val="FootnoteText"/>
        <w:rPr>
          <w:lang w:eastAsia="zh-CN"/>
        </w:rPr>
      </w:pPr>
      <w:r>
        <w:rPr>
          <w:rStyle w:val="FootnoteReference"/>
        </w:rPr>
        <w:footnoteRef/>
      </w:r>
      <w:r>
        <w:rPr>
          <w:lang w:eastAsia="zh-CN"/>
        </w:rPr>
        <w:t xml:space="preserve"> </w:t>
      </w:r>
      <w:bookmarkStart w:id="505" w:name="lt_pId2596"/>
      <w:r w:rsidRPr="000841AC">
        <w:rPr>
          <w:rFonts w:hint="eastAsia"/>
          <w:lang w:eastAsia="zh-CN"/>
        </w:rPr>
        <w:t>高级职员的个人办公室</w:t>
      </w:r>
      <w:r>
        <w:rPr>
          <w:rFonts w:hint="eastAsia"/>
          <w:lang w:eastAsia="zh-CN"/>
        </w:rPr>
        <w:t>（</w:t>
      </w:r>
      <w:r w:rsidRPr="000841AC">
        <w:rPr>
          <w:rFonts w:hint="eastAsia"/>
          <w:lang w:eastAsia="zh-CN"/>
        </w:rPr>
        <w:t>10 x 15m</w:t>
      </w:r>
      <w:r w:rsidRPr="00CE13E1">
        <w:rPr>
          <w:rFonts w:hint="eastAsia"/>
          <w:vertAlign w:val="superscript"/>
          <w:lang w:eastAsia="zh-CN"/>
        </w:rPr>
        <w:t>2</w:t>
      </w:r>
      <w:r w:rsidRPr="000841AC">
        <w:rPr>
          <w:rFonts w:hint="eastAsia"/>
          <w:lang w:eastAsia="zh-CN"/>
        </w:rPr>
        <w:t xml:space="preserve"> = 150 m</w:t>
      </w:r>
      <w:r w:rsidRPr="00CE13E1">
        <w:rPr>
          <w:rFonts w:hint="eastAsia"/>
          <w:vertAlign w:val="superscript"/>
          <w:lang w:eastAsia="zh-CN"/>
        </w:rPr>
        <w:t>2</w:t>
      </w:r>
      <w:r>
        <w:rPr>
          <w:rFonts w:hint="eastAsia"/>
          <w:lang w:eastAsia="zh-CN"/>
        </w:rPr>
        <w:t>）</w:t>
      </w:r>
      <w:r w:rsidRPr="000841AC">
        <w:rPr>
          <w:rFonts w:hint="eastAsia"/>
          <w:lang w:eastAsia="zh-CN"/>
        </w:rPr>
        <w:t>，平均每</w:t>
      </w:r>
      <w:r w:rsidRPr="000841AC">
        <w:rPr>
          <w:rFonts w:hint="eastAsia"/>
          <w:lang w:eastAsia="zh-CN"/>
        </w:rPr>
        <w:t>2</w:t>
      </w:r>
      <w:r w:rsidRPr="000841AC">
        <w:rPr>
          <w:rFonts w:hint="eastAsia"/>
          <w:lang w:eastAsia="zh-CN"/>
        </w:rPr>
        <w:t>人</w:t>
      </w:r>
      <w:r w:rsidRPr="000841AC">
        <w:rPr>
          <w:rFonts w:hint="eastAsia"/>
          <w:lang w:eastAsia="zh-CN"/>
        </w:rPr>
        <w:t>7</w:t>
      </w:r>
      <w:r w:rsidRPr="000841AC">
        <w:rPr>
          <w:rFonts w:hint="eastAsia"/>
          <w:lang w:eastAsia="zh-CN"/>
        </w:rPr>
        <w:t>个单元的共享办公空间</w:t>
      </w:r>
      <w:r>
        <w:rPr>
          <w:rFonts w:hint="eastAsia"/>
          <w:lang w:eastAsia="zh-CN"/>
        </w:rPr>
        <w:t>（</w:t>
      </w:r>
      <w:r w:rsidRPr="000841AC">
        <w:rPr>
          <w:rFonts w:hint="eastAsia"/>
          <w:lang w:eastAsia="zh-CN"/>
        </w:rPr>
        <w:t xml:space="preserve">7 x </w:t>
      </w:r>
      <w:r>
        <w:rPr>
          <w:rFonts w:hint="eastAsia"/>
          <w:lang w:eastAsia="zh-CN"/>
        </w:rPr>
        <w:t>（</w:t>
      </w:r>
      <w:r w:rsidRPr="000841AC">
        <w:rPr>
          <w:rFonts w:hint="eastAsia"/>
          <w:lang w:eastAsia="zh-CN"/>
        </w:rPr>
        <w:t>2 x 7 m</w:t>
      </w:r>
      <w:r w:rsidRPr="00CE13E1">
        <w:rPr>
          <w:rFonts w:hint="eastAsia"/>
          <w:vertAlign w:val="superscript"/>
          <w:lang w:eastAsia="zh-CN"/>
        </w:rPr>
        <w:t>2</w:t>
      </w:r>
      <w:r>
        <w:rPr>
          <w:lang w:eastAsia="zh-CN"/>
        </w:rPr>
        <w:t>）</w:t>
      </w:r>
      <w:r w:rsidRPr="000841AC">
        <w:rPr>
          <w:rFonts w:hint="eastAsia"/>
          <w:lang w:eastAsia="zh-CN"/>
        </w:rPr>
        <w:t xml:space="preserve"> = 98 m</w:t>
      </w:r>
      <w:r w:rsidRPr="00CE13E1">
        <w:rPr>
          <w:rFonts w:hint="eastAsia"/>
          <w:vertAlign w:val="superscript"/>
          <w:lang w:eastAsia="zh-CN"/>
        </w:rPr>
        <w:t>2</w:t>
      </w:r>
      <w:r>
        <w:rPr>
          <w:rFonts w:hint="eastAsia"/>
          <w:lang w:eastAsia="zh-CN"/>
        </w:rPr>
        <w:t>）</w:t>
      </w:r>
      <w:r w:rsidRPr="000841AC">
        <w:rPr>
          <w:rFonts w:hint="eastAsia"/>
          <w:lang w:eastAsia="zh-CN"/>
        </w:rPr>
        <w:t>，访问“教员”的共享办公室</w:t>
      </w:r>
      <w:r>
        <w:rPr>
          <w:rFonts w:hint="eastAsia"/>
          <w:lang w:eastAsia="zh-CN"/>
        </w:rPr>
        <w:t>（</w:t>
      </w:r>
      <w:r w:rsidRPr="000841AC">
        <w:rPr>
          <w:rFonts w:hint="eastAsia"/>
          <w:lang w:eastAsia="zh-CN"/>
        </w:rPr>
        <w:t>每</w:t>
      </w:r>
      <w:r w:rsidRPr="000841AC">
        <w:rPr>
          <w:rFonts w:hint="eastAsia"/>
          <w:lang w:eastAsia="zh-CN"/>
        </w:rPr>
        <w:t>2</w:t>
      </w:r>
      <w:r w:rsidRPr="000841AC">
        <w:rPr>
          <w:rFonts w:hint="eastAsia"/>
          <w:lang w:eastAsia="zh-CN"/>
        </w:rPr>
        <w:t>人</w:t>
      </w:r>
      <w:r w:rsidRPr="000841AC">
        <w:rPr>
          <w:rFonts w:hint="eastAsia"/>
          <w:lang w:eastAsia="zh-CN"/>
        </w:rPr>
        <w:t>5</w:t>
      </w:r>
      <w:r w:rsidRPr="000841AC">
        <w:rPr>
          <w:rFonts w:hint="eastAsia"/>
          <w:lang w:eastAsia="zh-CN"/>
        </w:rPr>
        <w:t>个办公室</w:t>
      </w:r>
      <w:r>
        <w:rPr>
          <w:rFonts w:hint="eastAsia"/>
          <w:lang w:eastAsia="zh-CN"/>
        </w:rPr>
        <w:t>）（</w:t>
      </w:r>
      <w:r w:rsidRPr="000841AC">
        <w:rPr>
          <w:rFonts w:hint="eastAsia"/>
          <w:lang w:eastAsia="zh-CN"/>
        </w:rPr>
        <w:t xml:space="preserve">5 x </w:t>
      </w:r>
      <w:r>
        <w:rPr>
          <w:rFonts w:hint="eastAsia"/>
          <w:lang w:eastAsia="zh-CN"/>
        </w:rPr>
        <w:t>（</w:t>
      </w:r>
      <w:r w:rsidRPr="000841AC">
        <w:rPr>
          <w:rFonts w:hint="eastAsia"/>
          <w:lang w:eastAsia="zh-CN"/>
        </w:rPr>
        <w:t>2 x 7 m</w:t>
      </w:r>
      <w:r w:rsidRPr="00CE13E1">
        <w:rPr>
          <w:rFonts w:hint="eastAsia"/>
          <w:vertAlign w:val="superscript"/>
          <w:lang w:eastAsia="zh-CN"/>
        </w:rPr>
        <w:t>2</w:t>
      </w:r>
      <w:r>
        <w:rPr>
          <w:rFonts w:hint="eastAsia"/>
          <w:lang w:eastAsia="zh-CN"/>
        </w:rPr>
        <w:t>）</w:t>
      </w:r>
      <w:r w:rsidRPr="000841AC">
        <w:rPr>
          <w:rFonts w:hint="eastAsia"/>
          <w:lang w:eastAsia="zh-CN"/>
        </w:rPr>
        <w:t xml:space="preserve"> = 70 m</w:t>
      </w:r>
      <w:r w:rsidRPr="00CE13E1">
        <w:rPr>
          <w:rFonts w:hint="eastAsia"/>
          <w:vertAlign w:val="superscript"/>
          <w:lang w:eastAsia="zh-CN"/>
        </w:rPr>
        <w:t>2</w:t>
      </w:r>
      <w:r>
        <w:rPr>
          <w:rFonts w:hint="eastAsia"/>
          <w:lang w:eastAsia="zh-CN"/>
        </w:rPr>
        <w:t>）</w:t>
      </w:r>
      <w:r w:rsidRPr="000841AC">
        <w:rPr>
          <w:rFonts w:hint="eastAsia"/>
          <w:lang w:eastAsia="zh-CN"/>
        </w:rPr>
        <w:t>，每</w:t>
      </w:r>
      <w:r w:rsidRPr="000841AC">
        <w:rPr>
          <w:rFonts w:hint="eastAsia"/>
          <w:lang w:eastAsia="zh-CN"/>
        </w:rPr>
        <w:t>25</w:t>
      </w:r>
      <w:r w:rsidRPr="000841AC">
        <w:rPr>
          <w:rFonts w:hint="eastAsia"/>
          <w:lang w:eastAsia="zh-CN"/>
        </w:rPr>
        <w:t>人</w:t>
      </w:r>
      <w:r w:rsidRPr="000841AC">
        <w:rPr>
          <w:rFonts w:hint="eastAsia"/>
          <w:lang w:eastAsia="zh-CN"/>
        </w:rPr>
        <w:t>3</w:t>
      </w:r>
      <w:r w:rsidRPr="000841AC">
        <w:rPr>
          <w:rFonts w:hint="eastAsia"/>
          <w:lang w:eastAsia="zh-CN"/>
        </w:rPr>
        <w:t>个学习空间</w:t>
      </w:r>
      <w:r>
        <w:rPr>
          <w:rFonts w:hint="eastAsia"/>
          <w:lang w:eastAsia="zh-CN"/>
        </w:rPr>
        <w:t>（</w:t>
      </w:r>
      <w:r w:rsidRPr="000841AC">
        <w:rPr>
          <w:rFonts w:hint="eastAsia"/>
          <w:lang w:eastAsia="zh-CN"/>
        </w:rPr>
        <w:t>也可用作会议室；一个可以是物理实验室</w:t>
      </w:r>
      <w:r>
        <w:rPr>
          <w:rFonts w:hint="eastAsia"/>
          <w:lang w:eastAsia="zh-CN"/>
        </w:rPr>
        <w:t>（</w:t>
      </w:r>
      <w:r w:rsidRPr="000841AC">
        <w:rPr>
          <w:rFonts w:hint="eastAsia"/>
          <w:lang w:eastAsia="zh-CN"/>
        </w:rPr>
        <w:t xml:space="preserve">3 x </w:t>
      </w:r>
      <w:r>
        <w:rPr>
          <w:rFonts w:hint="eastAsia"/>
          <w:lang w:eastAsia="zh-CN"/>
        </w:rPr>
        <w:t>（</w:t>
      </w:r>
      <w:r w:rsidRPr="000841AC">
        <w:rPr>
          <w:rFonts w:hint="eastAsia"/>
          <w:lang w:eastAsia="zh-CN"/>
        </w:rPr>
        <w:t>25 x 2 m</w:t>
      </w:r>
      <w:r w:rsidRPr="00CE13E1">
        <w:rPr>
          <w:rFonts w:hint="eastAsia"/>
          <w:vertAlign w:val="superscript"/>
          <w:lang w:eastAsia="zh-CN"/>
        </w:rPr>
        <w:t>2</w:t>
      </w:r>
      <w:r>
        <w:rPr>
          <w:rFonts w:hint="eastAsia"/>
          <w:lang w:eastAsia="zh-CN"/>
        </w:rPr>
        <w:t>）</w:t>
      </w:r>
      <w:r w:rsidRPr="000841AC">
        <w:rPr>
          <w:rFonts w:hint="eastAsia"/>
          <w:lang w:eastAsia="zh-CN"/>
        </w:rPr>
        <w:t xml:space="preserve"> = 150 m</w:t>
      </w:r>
      <w:r w:rsidRPr="00CE13E1">
        <w:rPr>
          <w:rFonts w:hint="eastAsia"/>
          <w:vertAlign w:val="superscript"/>
          <w:lang w:eastAsia="zh-CN"/>
        </w:rPr>
        <w:t>2</w:t>
      </w:r>
      <w:r>
        <w:rPr>
          <w:rFonts w:hint="eastAsia"/>
          <w:lang w:eastAsia="zh-CN"/>
        </w:rPr>
        <w:t>）</w:t>
      </w:r>
      <w:r w:rsidRPr="000841AC">
        <w:rPr>
          <w:rFonts w:hint="eastAsia"/>
          <w:lang w:eastAsia="zh-CN"/>
        </w:rPr>
        <w:t>、大型灵活的演讲空间</w:t>
      </w:r>
      <w:r w:rsidRPr="000841AC">
        <w:rPr>
          <w:rFonts w:hint="eastAsia"/>
          <w:lang w:eastAsia="zh-CN"/>
        </w:rPr>
        <w:t>/</w:t>
      </w:r>
      <w:r w:rsidRPr="000841AC">
        <w:rPr>
          <w:rFonts w:hint="eastAsia"/>
          <w:lang w:eastAsia="zh-CN"/>
        </w:rPr>
        <w:t>公共活动和会议剧院</w:t>
      </w:r>
      <w:r>
        <w:rPr>
          <w:rFonts w:hint="eastAsia"/>
          <w:lang w:eastAsia="zh-CN"/>
        </w:rPr>
        <w:t>（</w:t>
      </w:r>
      <w:r w:rsidRPr="000841AC">
        <w:rPr>
          <w:rFonts w:hint="eastAsia"/>
          <w:lang w:eastAsia="zh-CN"/>
        </w:rPr>
        <w:t>也可用于拍摄目的</w:t>
      </w:r>
      <w:r>
        <w:rPr>
          <w:rFonts w:hint="eastAsia"/>
          <w:lang w:eastAsia="zh-CN"/>
        </w:rPr>
        <w:t>）（</w:t>
      </w:r>
      <w:r w:rsidRPr="000841AC">
        <w:rPr>
          <w:rFonts w:hint="eastAsia"/>
          <w:lang w:eastAsia="zh-CN"/>
        </w:rPr>
        <w:t>150 x 0.6 m</w:t>
      </w:r>
      <w:r w:rsidRPr="00CE13E1">
        <w:rPr>
          <w:rFonts w:hint="eastAsia"/>
          <w:vertAlign w:val="superscript"/>
          <w:lang w:eastAsia="zh-CN"/>
        </w:rPr>
        <w:t>2</w:t>
      </w:r>
      <w:r w:rsidRPr="000841AC">
        <w:rPr>
          <w:rFonts w:hint="eastAsia"/>
          <w:lang w:eastAsia="zh-CN"/>
        </w:rPr>
        <w:t xml:space="preserve"> = 90 m</w:t>
      </w:r>
      <w:r w:rsidRPr="00CE13E1">
        <w:rPr>
          <w:rFonts w:hint="eastAsia"/>
          <w:vertAlign w:val="superscript"/>
          <w:lang w:eastAsia="zh-CN"/>
        </w:rPr>
        <w:t>2</w:t>
      </w:r>
      <w:r>
        <w:rPr>
          <w:rFonts w:hint="eastAsia"/>
          <w:lang w:eastAsia="zh-CN"/>
        </w:rPr>
        <w:t>）</w:t>
      </w:r>
      <w:r w:rsidRPr="000841AC">
        <w:rPr>
          <w:rFonts w:hint="eastAsia"/>
          <w:lang w:eastAsia="zh-CN"/>
        </w:rPr>
        <w:t>、录音棚</w:t>
      </w:r>
      <w:r>
        <w:rPr>
          <w:rFonts w:hint="eastAsia"/>
          <w:lang w:eastAsia="zh-CN"/>
        </w:rPr>
        <w:t>（</w:t>
      </w:r>
      <w:r w:rsidRPr="000841AC">
        <w:rPr>
          <w:rFonts w:hint="eastAsia"/>
          <w:lang w:eastAsia="zh-CN"/>
        </w:rPr>
        <w:t>约</w:t>
      </w:r>
      <w:r w:rsidRPr="000841AC">
        <w:rPr>
          <w:rFonts w:hint="eastAsia"/>
          <w:lang w:eastAsia="zh-CN"/>
        </w:rPr>
        <w:t>50 m</w:t>
      </w:r>
      <w:r w:rsidRPr="00CE13E1">
        <w:rPr>
          <w:rFonts w:hint="eastAsia"/>
          <w:vertAlign w:val="superscript"/>
          <w:lang w:eastAsia="zh-CN"/>
        </w:rPr>
        <w:t>2</w:t>
      </w:r>
      <w:r>
        <w:rPr>
          <w:rFonts w:hint="eastAsia"/>
          <w:lang w:eastAsia="zh-CN"/>
        </w:rPr>
        <w:t>）</w:t>
      </w:r>
      <w:r w:rsidRPr="000841AC">
        <w:rPr>
          <w:rFonts w:hint="eastAsia"/>
          <w:lang w:eastAsia="zh-CN"/>
        </w:rPr>
        <w:t>。</w:t>
      </w:r>
      <w:bookmarkEnd w:id="505"/>
    </w:p>
  </w:footnote>
  <w:footnote w:id="174">
    <w:p w14:paraId="53B83A7D" w14:textId="77777777" w:rsidR="00397D27" w:rsidRDefault="00397D27" w:rsidP="00397D27">
      <w:pPr>
        <w:pStyle w:val="FootnoteText"/>
      </w:pPr>
      <w:r>
        <w:rPr>
          <w:rStyle w:val="FootnoteReference"/>
        </w:rPr>
        <w:footnoteRef/>
      </w:r>
      <w:r>
        <w:t xml:space="preserve"> </w:t>
      </w:r>
      <w:bookmarkStart w:id="517" w:name="lt_pId2597"/>
      <w:r w:rsidRPr="00FD7F0F">
        <w:fldChar w:fldCharType="begin"/>
      </w:r>
      <w:r w:rsidRPr="00FD7F0F">
        <w:instrText xml:space="preserve"> HYPERLINK "https://creativecommons.org/licenses/by-sa/2.0/" </w:instrText>
      </w:r>
      <w:r w:rsidRPr="00FD7F0F">
        <w:fldChar w:fldCharType="separate"/>
      </w:r>
      <w:r w:rsidRPr="00FD7F0F">
        <w:rPr>
          <w:rStyle w:val="Hyperlink"/>
        </w:rPr>
        <w:t>https://creativecommons.org/licenses/by-sa/2.0/</w:t>
      </w:r>
      <w:r w:rsidRPr="00FD7F0F">
        <w:rPr>
          <w:rStyle w:val="Hyperlink"/>
        </w:rPr>
        <w:fldChar w:fldCharType="end"/>
      </w:r>
      <w:bookmarkEnd w:id="517"/>
      <w:r>
        <w:rPr>
          <w:rFonts w:hint="eastAsia"/>
        </w:rPr>
        <w:t>。</w:t>
      </w:r>
    </w:p>
  </w:footnote>
  <w:footnote w:id="175">
    <w:p w14:paraId="5DA89F28" w14:textId="77777777" w:rsidR="00397D27" w:rsidRDefault="00397D27" w:rsidP="00397D27">
      <w:pPr>
        <w:pStyle w:val="FootnoteText"/>
        <w:rPr>
          <w:lang w:eastAsia="zh-CN"/>
        </w:rPr>
      </w:pPr>
      <w:r>
        <w:rPr>
          <w:rStyle w:val="FootnoteReference"/>
        </w:rPr>
        <w:footnoteRef/>
      </w:r>
      <w:r w:rsidRPr="00C26DA9">
        <w:rPr>
          <w:lang w:eastAsia="zh-CN"/>
        </w:rPr>
        <w:t xml:space="preserve"> </w:t>
      </w:r>
      <w:bookmarkStart w:id="531" w:name="lt_pId2598"/>
      <w:r w:rsidRPr="00E1417A">
        <w:rPr>
          <w:rFonts w:hint="eastAsia"/>
          <w:lang w:eastAsia="zh-CN"/>
        </w:rPr>
        <w:t>然而，可以指出的是，始终以发展为重点的公私伙伴关系并没有很好地实现这些期望，而且往往比其他合同关系更加昂贵。由于合作关系中的失败，它们也可能增加风险，并且它们不需要总是提高质量。参见合作伙伴模型框架，如</w:t>
      </w:r>
      <w:r>
        <w:rPr>
          <w:rFonts w:asciiTheme="minorEastAsia" w:eastAsiaTheme="minorEastAsia" w:hAnsiTheme="minorEastAsia" w:hint="eastAsia"/>
          <w:lang w:eastAsia="zh-CN"/>
        </w:rPr>
        <w:t>：</w:t>
      </w:r>
      <w:r w:rsidRPr="00E1417A">
        <w:rPr>
          <w:rFonts w:hint="eastAsia"/>
          <w:lang w:eastAsia="zh-CN"/>
        </w:rPr>
        <w:t>丁尼生</w:t>
      </w:r>
      <w:r>
        <w:rPr>
          <w:rFonts w:hint="eastAsia"/>
          <w:lang w:eastAsia="zh-CN"/>
        </w:rPr>
        <w:t>（</w:t>
      </w:r>
      <w:r w:rsidRPr="00E1417A">
        <w:rPr>
          <w:rFonts w:hint="eastAsia"/>
          <w:lang w:eastAsia="zh-CN"/>
        </w:rPr>
        <w:t>2011</w:t>
      </w:r>
      <w:r>
        <w:rPr>
          <w:rFonts w:hint="eastAsia"/>
          <w:lang w:eastAsia="zh-CN"/>
        </w:rPr>
        <w:t>）</w:t>
      </w:r>
      <w:r w:rsidRPr="00E1417A">
        <w:rPr>
          <w:rFonts w:hint="eastAsia"/>
          <w:lang w:eastAsia="zh-CN"/>
        </w:rPr>
        <w:t>《合作工具手册》，第</w:t>
      </w:r>
      <w:r w:rsidRPr="00E1417A">
        <w:rPr>
          <w:rFonts w:hint="eastAsia"/>
          <w:lang w:eastAsia="zh-CN"/>
        </w:rPr>
        <w:t>4</w:t>
      </w:r>
      <w:r w:rsidRPr="00E1417A">
        <w:rPr>
          <w:rFonts w:hint="eastAsia"/>
          <w:lang w:eastAsia="zh-CN"/>
        </w:rPr>
        <w:t>版。牛津</w:t>
      </w:r>
      <w:r>
        <w:rPr>
          <w:rFonts w:hint="eastAsia"/>
          <w:lang w:eastAsia="zh-CN"/>
        </w:rPr>
        <w:t>：</w:t>
      </w:r>
      <w:r w:rsidRPr="00E1417A">
        <w:rPr>
          <w:rFonts w:hint="eastAsia"/>
          <w:lang w:eastAsia="zh-CN"/>
        </w:rPr>
        <w:t>合作倡议</w:t>
      </w:r>
      <w:r>
        <w:rPr>
          <w:rFonts w:hint="eastAsia"/>
          <w:lang w:eastAsia="zh-CN"/>
        </w:rPr>
        <w:t>（</w:t>
      </w:r>
      <w:r w:rsidRPr="00E1417A">
        <w:rPr>
          <w:rFonts w:hint="eastAsia"/>
          <w:lang w:eastAsia="zh-CN"/>
        </w:rPr>
        <w:t>IBLF</w:t>
      </w:r>
      <w:r>
        <w:rPr>
          <w:rFonts w:hint="eastAsia"/>
          <w:lang w:eastAsia="zh-CN"/>
        </w:rPr>
        <w:t>）</w:t>
      </w:r>
      <w:bookmarkStart w:id="532" w:name="lt_pId2602"/>
      <w:bookmarkEnd w:id="531"/>
      <w:r>
        <w:fldChar w:fldCharType="begin"/>
      </w:r>
      <w:r>
        <w:rPr>
          <w:lang w:eastAsia="zh-CN"/>
        </w:rPr>
        <w:instrText xml:space="preserve"> HYPERLINK "http://thepartneringinitiative.org/wpcontent/" </w:instrText>
      </w:r>
      <w:r>
        <w:fldChar w:fldCharType="separate"/>
      </w:r>
      <w:r w:rsidRPr="002E53D0">
        <w:rPr>
          <w:rStyle w:val="Hyperlink"/>
          <w:lang w:eastAsia="zh-CN"/>
        </w:rPr>
        <w:t>http://thepartneringinitiative.org/wpcontent/</w:t>
      </w:r>
      <w:r>
        <w:rPr>
          <w:rStyle w:val="Hyperlink"/>
        </w:rPr>
        <w:fldChar w:fldCharType="end"/>
      </w:r>
      <w:bookmarkEnd w:id="532"/>
      <w:r>
        <w:rPr>
          <w:rFonts w:hint="eastAsia"/>
          <w:lang w:eastAsia="zh-CN"/>
        </w:rPr>
        <w:t>。</w:t>
      </w:r>
    </w:p>
  </w:footnote>
  <w:footnote w:id="176">
    <w:p w14:paraId="28EEA1E4" w14:textId="77777777" w:rsidR="00397D27" w:rsidRDefault="00397D27" w:rsidP="00397D27">
      <w:pPr>
        <w:pStyle w:val="FootnoteText"/>
      </w:pPr>
      <w:r w:rsidRPr="009862C1">
        <w:rPr>
          <w:rStyle w:val="FootnoteReference"/>
          <w:color w:val="262626" w:themeColor="text1" w:themeTint="D9"/>
        </w:rPr>
        <w:footnoteRef/>
      </w:r>
      <w:r w:rsidRPr="009862C1">
        <w:t xml:space="preserve"> </w:t>
      </w:r>
      <w:bookmarkStart w:id="537" w:name="lt_pId2603"/>
      <w:r>
        <w:rPr>
          <w:rFonts w:hint="eastAsia"/>
        </w:rPr>
        <w:fldChar w:fldCharType="begin"/>
      </w:r>
      <w:r>
        <w:rPr>
          <w:rFonts w:hint="eastAsia"/>
        </w:rPr>
        <w:instrText xml:space="preserve"> HYPERLINK "</w:instrText>
      </w:r>
      <w:r w:rsidRPr="009862C1">
        <w:instrText>https://digitalstrategy.undp.org/strategy.html</w:instrText>
      </w:r>
      <w:r>
        <w:rPr>
          <w:rFonts w:hint="eastAsia"/>
        </w:rPr>
        <w:instrText xml:space="preserve">" </w:instrText>
      </w:r>
      <w:r>
        <w:rPr>
          <w:rFonts w:hint="eastAsia"/>
        </w:rPr>
        <w:fldChar w:fldCharType="separate"/>
      </w:r>
      <w:r w:rsidRPr="002E53D0">
        <w:rPr>
          <w:rStyle w:val="Hyperlink"/>
        </w:rPr>
        <w:t>https://digitalstrategy.undp.org/strategy.html</w:t>
      </w:r>
      <w:r>
        <w:rPr>
          <w:rFonts w:hint="eastAsia"/>
        </w:rPr>
        <w:fldChar w:fldCharType="end"/>
      </w:r>
      <w:bookmarkEnd w:id="537"/>
    </w:p>
  </w:footnote>
  <w:footnote w:id="177">
    <w:p w14:paraId="65C571EE" w14:textId="77777777" w:rsidR="00397D27" w:rsidRPr="002A5B49" w:rsidRDefault="00397D27" w:rsidP="00397D27">
      <w:pPr>
        <w:pStyle w:val="FootnoteText"/>
      </w:pPr>
      <w:r>
        <w:rPr>
          <w:rStyle w:val="FootnoteReference"/>
          <w:rFonts w:hint="eastAsia"/>
        </w:rPr>
        <w:footnoteRef/>
      </w:r>
      <w:r>
        <w:rPr>
          <w:rFonts w:hint="eastAsia"/>
        </w:rPr>
        <w:t xml:space="preserve"> </w:t>
      </w:r>
      <w:hyperlink r:id="rId54" w:history="1">
        <w:r w:rsidRPr="00100F49">
          <w:rPr>
            <w:rStyle w:val="Hyperlink"/>
          </w:rPr>
          <w:t>https://www.topuniversities.com/qs-world-university-rankings</w:t>
        </w:r>
      </w:hyperlink>
    </w:p>
  </w:footnote>
  <w:footnote w:id="178">
    <w:p w14:paraId="62B0A9F3" w14:textId="77777777" w:rsidR="00397D27" w:rsidRPr="00B207C3" w:rsidRDefault="00397D27" w:rsidP="00397D27">
      <w:pPr>
        <w:pStyle w:val="FootnoteText"/>
        <w:rPr>
          <w:lang w:eastAsia="zh-CN"/>
        </w:rPr>
      </w:pPr>
      <w:r w:rsidRPr="00B207C3">
        <w:rPr>
          <w:rStyle w:val="FootnoteReference"/>
        </w:rPr>
        <w:footnoteRef/>
      </w:r>
      <w:r w:rsidRPr="00B207C3">
        <w:rPr>
          <w:lang w:eastAsia="zh-CN"/>
        </w:rPr>
        <w:t xml:space="preserve"> </w:t>
      </w:r>
      <w:bookmarkStart w:id="547" w:name="lt_pId2605"/>
      <w:r w:rsidRPr="00CC150A">
        <w:rPr>
          <w:rFonts w:hint="eastAsia"/>
          <w:lang w:eastAsia="zh-CN"/>
        </w:rPr>
        <w:t>如果这些大学不在全球</w:t>
      </w:r>
      <w:r w:rsidRPr="00CC150A">
        <w:rPr>
          <w:rFonts w:hint="eastAsia"/>
          <w:lang w:eastAsia="zh-CN"/>
        </w:rPr>
        <w:t>500</w:t>
      </w:r>
      <w:r w:rsidRPr="00CC150A">
        <w:rPr>
          <w:rFonts w:hint="eastAsia"/>
          <w:lang w:eastAsia="zh-CN"/>
        </w:rPr>
        <w:t>强之列，它可能会考虑与每个地区的</w:t>
      </w:r>
      <w:r w:rsidRPr="00CC150A">
        <w:rPr>
          <w:rFonts w:hint="eastAsia"/>
          <w:lang w:eastAsia="zh-CN"/>
        </w:rPr>
        <w:t>5-10</w:t>
      </w:r>
      <w:r w:rsidRPr="00CC150A">
        <w:rPr>
          <w:rFonts w:hint="eastAsia"/>
          <w:lang w:eastAsia="zh-CN"/>
        </w:rPr>
        <w:t>所顶级大学合作。在选择</w:t>
      </w:r>
      <w:r>
        <w:rPr>
          <w:rFonts w:hint="eastAsia"/>
          <w:lang w:eastAsia="zh-CN"/>
        </w:rPr>
        <w:t>培训学院</w:t>
      </w:r>
      <w:r w:rsidRPr="00CC150A">
        <w:rPr>
          <w:rFonts w:hint="eastAsia"/>
          <w:lang w:eastAsia="zh-CN"/>
        </w:rPr>
        <w:t>可能与之合作的大学时，必须小心谨慎。</w:t>
      </w:r>
      <w:bookmarkEnd w:id="547"/>
    </w:p>
  </w:footnote>
  <w:footnote w:id="179">
    <w:p w14:paraId="2E74BE19" w14:textId="77777777" w:rsidR="00397D27" w:rsidRDefault="00397D27" w:rsidP="00397D27">
      <w:pPr>
        <w:pStyle w:val="FootnoteText"/>
      </w:pPr>
      <w:r w:rsidRPr="00B207C3">
        <w:rPr>
          <w:rStyle w:val="FootnoteReference"/>
        </w:rPr>
        <w:footnoteRef/>
      </w:r>
      <w:r w:rsidRPr="00B207C3">
        <w:t xml:space="preserve"> </w:t>
      </w:r>
      <w:bookmarkStart w:id="553" w:name="lt_pId2607"/>
      <w:r>
        <w:rPr>
          <w:rFonts w:hint="eastAsia"/>
        </w:rPr>
        <w:fldChar w:fldCharType="begin"/>
      </w:r>
      <w:r>
        <w:rPr>
          <w:rFonts w:hint="eastAsia"/>
        </w:rPr>
        <w:instrText xml:space="preserve"> HYPERLINK "</w:instrText>
      </w:r>
      <w:r w:rsidRPr="00B207C3">
        <w:instrText>https://creativecommons.org/licenses/by-sa/2.0</w:instrText>
      </w:r>
      <w:r>
        <w:instrText xml:space="preserve"> </w:instrText>
      </w:r>
      <w:r w:rsidRPr="00B207C3">
        <w:instrText>/</w:instrText>
      </w:r>
      <w:r>
        <w:rPr>
          <w:rFonts w:hint="eastAsia"/>
        </w:rPr>
        <w:instrText xml:space="preserve">" </w:instrText>
      </w:r>
      <w:r>
        <w:rPr>
          <w:rFonts w:hint="eastAsia"/>
        </w:rPr>
        <w:fldChar w:fldCharType="separate"/>
      </w:r>
      <w:r w:rsidRPr="002E53D0">
        <w:rPr>
          <w:rStyle w:val="Hyperlink"/>
        </w:rPr>
        <w:t>https://creativecommons.org/licenses/by-sa/2.0 /</w:t>
      </w:r>
      <w:bookmarkEnd w:id="553"/>
      <w:r>
        <w:rPr>
          <w:rFonts w:hint="eastAsia"/>
        </w:rPr>
        <w:fldChar w:fldCharType="end"/>
      </w:r>
      <w:r>
        <w:t xml:space="preserve"> </w:t>
      </w:r>
    </w:p>
  </w:footnote>
  <w:footnote w:id="180">
    <w:p w14:paraId="4FAD915C" w14:textId="77777777" w:rsidR="00397D27" w:rsidRDefault="00397D27" w:rsidP="00397D27">
      <w:pPr>
        <w:pStyle w:val="FootnoteText"/>
      </w:pPr>
      <w:r>
        <w:rPr>
          <w:rStyle w:val="FootnoteReference"/>
        </w:rPr>
        <w:footnoteRef/>
      </w:r>
      <w:bookmarkStart w:id="560" w:name="lt_pId2608"/>
      <w:r>
        <w:rPr>
          <w:rFonts w:hint="eastAsia"/>
        </w:rPr>
        <w:fldChar w:fldCharType="begin"/>
      </w:r>
      <w:r>
        <w:rPr>
          <w:rFonts w:hint="eastAsia"/>
        </w:rPr>
        <w:instrText xml:space="preserve"> HYPERLINK "</w:instrText>
      </w:r>
      <w:r w:rsidRPr="009E6350">
        <w:instrText>https://academy.itu.int/sites/default/files/media2/file/Digital%20Broadcasting%20Masterclass%20Course%20Outline%2C%2030th%20Nov-24th%20Dec%202020.pd</w:instrText>
      </w:r>
      <w:r>
        <w:rPr>
          <w:rFonts w:hint="eastAsia"/>
        </w:rPr>
        <w:instrText xml:space="preserve">" </w:instrText>
      </w:r>
      <w:r>
        <w:rPr>
          <w:rFonts w:hint="eastAsia"/>
        </w:rPr>
        <w:fldChar w:fldCharType="separate"/>
      </w:r>
      <w:r w:rsidRPr="002E53D0">
        <w:rPr>
          <w:rStyle w:val="Hyperlink"/>
        </w:rPr>
        <w:t>https://academy.itu.int/sites/default/files/media2/file/Digital%20Broadcasting%20Masterclass%20Course%20Outline%2C%2030th%20Nov-24th%20Dec%202020.pd</w:t>
      </w:r>
      <w:r>
        <w:rPr>
          <w:rFonts w:hint="eastAsia"/>
        </w:rPr>
        <w:fldChar w:fldCharType="end"/>
      </w:r>
      <w:r w:rsidRPr="009D386D">
        <w:rPr>
          <w:rStyle w:val="Hyperlink"/>
        </w:rPr>
        <w:t>f</w:t>
      </w:r>
      <w:bookmarkEnd w:id="560"/>
    </w:p>
  </w:footnote>
  <w:footnote w:id="181">
    <w:p w14:paraId="50AE4CD0" w14:textId="77777777" w:rsidR="00397D27" w:rsidRDefault="00397D27" w:rsidP="00397D27">
      <w:pPr>
        <w:pStyle w:val="FootnoteText"/>
        <w:rPr>
          <w:lang w:eastAsia="zh-CN"/>
        </w:rPr>
      </w:pPr>
      <w:r>
        <w:rPr>
          <w:rStyle w:val="FootnoteReference"/>
        </w:rPr>
        <w:footnoteRef/>
      </w:r>
      <w:r>
        <w:rPr>
          <w:lang w:eastAsia="zh-CN"/>
        </w:rPr>
        <w:t xml:space="preserve"> </w:t>
      </w:r>
      <w:bookmarkStart w:id="568" w:name="lt_pId2609"/>
      <w:r>
        <w:rPr>
          <w:rFonts w:hint="eastAsia"/>
          <w:lang w:eastAsia="zh-CN"/>
        </w:rPr>
        <w:t>培训学院</w:t>
      </w:r>
      <w:r w:rsidRPr="00226031">
        <w:rPr>
          <w:rFonts w:hint="eastAsia"/>
          <w:lang w:eastAsia="zh-CN"/>
        </w:rPr>
        <w:t>将通过管理这些资源并在其门户网站中包括一个复杂的自学搜索机制来增加这些资源的价值，这样，指定了身份参数的成员和校友就可以进入门户网站，并在登录时自动添加最新</w:t>
      </w:r>
      <w:r w:rsidRPr="00226031">
        <w:rPr>
          <w:rFonts w:hint="eastAsia"/>
          <w:lang w:eastAsia="zh-CN"/>
        </w:rPr>
        <w:t>新资源的详细信息，甚至直接发送到他们的电子邮件地址。这可以是自动信息的形式，例如“作为国际电联的成员</w:t>
      </w:r>
      <w:r>
        <w:rPr>
          <w:rFonts w:hint="eastAsia"/>
          <w:lang w:eastAsia="zh-CN"/>
        </w:rPr>
        <w:t>（</w:t>
      </w:r>
      <w:r w:rsidRPr="00226031">
        <w:rPr>
          <w:rFonts w:hint="eastAsia"/>
          <w:lang w:eastAsia="zh-CN"/>
        </w:rPr>
        <w:t>或校友</w:t>
      </w:r>
      <w:r w:rsidRPr="00226031">
        <w:rPr>
          <w:rFonts w:hint="eastAsia"/>
          <w:lang w:eastAsia="zh-CN"/>
        </w:rPr>
        <w:t>/</w:t>
      </w:r>
      <w:r w:rsidRPr="00226031">
        <w:rPr>
          <w:rFonts w:hint="eastAsia"/>
          <w:lang w:eastAsia="zh-CN"/>
        </w:rPr>
        <w:t>我们</w:t>
      </w:r>
      <w:r>
        <w:rPr>
          <w:rFonts w:hint="eastAsia"/>
          <w:lang w:eastAsia="zh-CN"/>
        </w:rPr>
        <w:t>）</w:t>
      </w:r>
      <w:r w:rsidRPr="00226031">
        <w:rPr>
          <w:rFonts w:hint="eastAsia"/>
          <w:lang w:eastAsia="zh-CN"/>
        </w:rPr>
        <w:t>，基于您声明的偏好和以前的搜索历史，您可能会对</w:t>
      </w:r>
      <w:r w:rsidRPr="00226031">
        <w:rPr>
          <w:rFonts w:hint="eastAsia"/>
          <w:lang w:eastAsia="zh-CN"/>
        </w:rPr>
        <w:t>[</w:t>
      </w:r>
      <w:r w:rsidRPr="00226031">
        <w:rPr>
          <w:rFonts w:hint="eastAsia"/>
          <w:lang w:eastAsia="zh-CN"/>
        </w:rPr>
        <w:t>主题</w:t>
      </w:r>
      <w:r w:rsidRPr="00226031">
        <w:rPr>
          <w:rFonts w:hint="eastAsia"/>
          <w:lang w:eastAsia="zh-CN"/>
        </w:rPr>
        <w:t>/</w:t>
      </w:r>
      <w:r w:rsidRPr="00226031">
        <w:rPr>
          <w:rFonts w:hint="eastAsia"/>
          <w:lang w:eastAsia="zh-CN"/>
        </w:rPr>
        <w:t>带有链接的主题</w:t>
      </w:r>
      <w:r w:rsidRPr="00226031">
        <w:rPr>
          <w:rFonts w:hint="eastAsia"/>
          <w:lang w:eastAsia="zh-CN"/>
        </w:rPr>
        <w:t>]</w:t>
      </w:r>
      <w:r w:rsidRPr="00226031">
        <w:rPr>
          <w:rFonts w:hint="eastAsia"/>
          <w:lang w:eastAsia="zh-CN"/>
        </w:rPr>
        <w:t>的以下新学习资源感兴趣</w:t>
      </w:r>
      <w:r>
        <w:rPr>
          <w:lang w:eastAsia="zh-CN"/>
        </w:rPr>
        <w:t>…</w:t>
      </w:r>
      <w:r w:rsidRPr="00226031">
        <w:rPr>
          <w:rFonts w:hint="eastAsia"/>
          <w:lang w:eastAsia="zh-CN"/>
        </w:rPr>
        <w:t>]</w:t>
      </w:r>
      <w:bookmarkEnd w:id="568"/>
    </w:p>
  </w:footnote>
  <w:footnote w:id="182">
    <w:p w14:paraId="49C5B1F6" w14:textId="77777777" w:rsidR="00397D27" w:rsidRDefault="00397D27" w:rsidP="00397D27">
      <w:pPr>
        <w:pStyle w:val="FootnoteText"/>
      </w:pPr>
      <w:r>
        <w:rPr>
          <w:rStyle w:val="FootnoteReference"/>
        </w:rPr>
        <w:footnoteRef/>
      </w:r>
      <w:r>
        <w:t xml:space="preserve"> </w:t>
      </w:r>
      <w:bookmarkStart w:id="570" w:name="lt_pId2612"/>
      <w:r>
        <w:fldChar w:fldCharType="begin"/>
      </w:r>
      <w:r>
        <w:instrText xml:space="preserve"> HYPERLINK "https://www.itu.int/en/publications/ITU-D/Pages/default.aspx" </w:instrText>
      </w:r>
      <w:r>
        <w:fldChar w:fldCharType="separate"/>
      </w:r>
      <w:r w:rsidRPr="008D0D66">
        <w:rPr>
          <w:rStyle w:val="Hyperlink"/>
        </w:rPr>
        <w:t>https://www.itu.int/en/publications/ITU-D/Pages/default.aspx</w:t>
      </w:r>
      <w:r>
        <w:rPr>
          <w:rStyle w:val="Hyperlink"/>
        </w:rPr>
        <w:fldChar w:fldCharType="end"/>
      </w:r>
      <w:bookmarkEnd w:id="570"/>
      <w:r>
        <w:rPr>
          <w:rFonts w:asciiTheme="minorEastAsia" w:eastAsiaTheme="minorEastAsia" w:hAnsiTheme="minorEastAsia" w:hint="eastAsia"/>
        </w:rPr>
        <w:t>。</w:t>
      </w:r>
    </w:p>
  </w:footnote>
  <w:footnote w:id="183">
    <w:p w14:paraId="40490182" w14:textId="77777777" w:rsidR="00397D27" w:rsidRDefault="00397D27" w:rsidP="00397D27">
      <w:pPr>
        <w:pStyle w:val="FootnoteText"/>
      </w:pPr>
      <w:r>
        <w:rPr>
          <w:rStyle w:val="FootnoteReference"/>
        </w:rPr>
        <w:footnoteRef/>
      </w:r>
      <w:r>
        <w:t xml:space="preserve"> </w:t>
      </w:r>
      <w:bookmarkStart w:id="571" w:name="lt_pId2611"/>
      <w:r>
        <w:fldChar w:fldCharType="begin"/>
      </w:r>
      <w:r>
        <w:instrText xml:space="preserve"> HYPERLINK "https://www.itu.int/en/ITU-D/Statistics/Pages/youth_home_internet_access.aspx" </w:instrText>
      </w:r>
      <w:r>
        <w:fldChar w:fldCharType="separate"/>
      </w:r>
      <w:r w:rsidRPr="008D0D66">
        <w:rPr>
          <w:rStyle w:val="Hyperlink"/>
        </w:rPr>
        <w:t>https://www.itu.int/en/ITU-D/Statistics/Pages/youth_home_internet_access.aspx</w:t>
      </w:r>
      <w:r>
        <w:rPr>
          <w:rStyle w:val="Hyperlink"/>
        </w:rPr>
        <w:fldChar w:fldCharType="end"/>
      </w:r>
      <w:bookmarkEnd w:id="571"/>
      <w:r>
        <w:rPr>
          <w:rFonts w:asciiTheme="minorEastAsia" w:eastAsiaTheme="minorEastAsia" w:hAnsiTheme="minorEastAsia" w:hint="eastAsia"/>
        </w:rPr>
        <w:t>。</w:t>
      </w:r>
    </w:p>
  </w:footnote>
  <w:footnote w:id="184">
    <w:p w14:paraId="4BCBBB95" w14:textId="77777777" w:rsidR="00397D27" w:rsidRDefault="00397D27" w:rsidP="00397D27">
      <w:pPr>
        <w:pStyle w:val="FootnoteText"/>
        <w:rPr>
          <w:lang w:eastAsia="zh-CN"/>
        </w:rPr>
      </w:pPr>
      <w:r>
        <w:rPr>
          <w:rStyle w:val="FootnoteReference"/>
        </w:rPr>
        <w:footnoteRef/>
      </w:r>
      <w:r>
        <w:rPr>
          <w:lang w:eastAsia="zh-CN"/>
        </w:rPr>
        <w:t xml:space="preserve"> </w:t>
      </w:r>
      <w:bookmarkStart w:id="604" w:name="lt_pId2613"/>
      <w:r w:rsidRPr="004D7E76">
        <w:rPr>
          <w:rFonts w:hint="eastAsia"/>
          <w:lang w:eastAsia="zh-CN"/>
        </w:rPr>
        <w:t>关于可持续发展委员会的未来，见下文。</w:t>
      </w:r>
      <w:bookmarkEnd w:id="604"/>
    </w:p>
  </w:footnote>
  <w:footnote w:id="185">
    <w:p w14:paraId="61E8176C" w14:textId="77777777" w:rsidR="00397D27" w:rsidRDefault="00397D27" w:rsidP="00397D27">
      <w:pPr>
        <w:pStyle w:val="FootnoteText"/>
        <w:rPr>
          <w:lang w:eastAsia="zh-CN"/>
        </w:rPr>
      </w:pPr>
      <w:r>
        <w:rPr>
          <w:rStyle w:val="FootnoteReference"/>
        </w:rPr>
        <w:footnoteRef/>
      </w:r>
      <w:r>
        <w:rPr>
          <w:lang w:eastAsia="zh-CN"/>
        </w:rPr>
        <w:t xml:space="preserve"> </w:t>
      </w:r>
      <w:bookmarkStart w:id="610" w:name="lt_pId2614"/>
      <w:r w:rsidRPr="004D7E76">
        <w:rPr>
          <w:rFonts w:hint="eastAsia"/>
          <w:lang w:eastAsia="zh-CN"/>
        </w:rPr>
        <w:t>在日内瓦地区，一处房产</w:t>
      </w:r>
      <w:r>
        <w:rPr>
          <w:rFonts w:hint="eastAsia"/>
          <w:lang w:eastAsia="zh-CN"/>
        </w:rPr>
        <w:t>（</w:t>
      </w:r>
      <w:r w:rsidRPr="004D7E76">
        <w:rPr>
          <w:rFonts w:hint="eastAsia"/>
          <w:lang w:eastAsia="zh-CN"/>
        </w:rPr>
        <w:t>未进行必要的翻修</w:t>
      </w:r>
      <w:r>
        <w:rPr>
          <w:rFonts w:hint="eastAsia"/>
          <w:lang w:eastAsia="zh-CN"/>
        </w:rPr>
        <w:t>）</w:t>
      </w:r>
      <w:r w:rsidRPr="004D7E76">
        <w:rPr>
          <w:rFonts w:hint="eastAsia"/>
          <w:lang w:eastAsia="zh-CN"/>
        </w:rPr>
        <w:t>的造价约为</w:t>
      </w:r>
      <w:r w:rsidRPr="004D7E76">
        <w:rPr>
          <w:rFonts w:hint="eastAsia"/>
          <w:lang w:eastAsia="zh-CN"/>
        </w:rPr>
        <w:t>13</w:t>
      </w:r>
      <w:r>
        <w:rPr>
          <w:lang w:eastAsia="zh-CN"/>
        </w:rPr>
        <w:t>00</w:t>
      </w:r>
      <w:r>
        <w:rPr>
          <w:rFonts w:hint="eastAsia"/>
          <w:lang w:eastAsia="zh-CN"/>
        </w:rPr>
        <w:t>万</w:t>
      </w:r>
      <w:r w:rsidRPr="004D7E76">
        <w:rPr>
          <w:rFonts w:hint="eastAsia"/>
          <w:lang w:eastAsia="zh-CN"/>
        </w:rPr>
        <w:t>-15</w:t>
      </w:r>
      <w:r>
        <w:rPr>
          <w:lang w:eastAsia="zh-CN"/>
        </w:rPr>
        <w:t>00</w:t>
      </w:r>
      <w:r w:rsidRPr="004D7E76">
        <w:rPr>
          <w:rFonts w:hint="eastAsia"/>
          <w:lang w:eastAsia="zh-CN"/>
        </w:rPr>
        <w:t>万</w:t>
      </w:r>
      <w:r>
        <w:rPr>
          <w:rFonts w:hint="eastAsia"/>
          <w:lang w:eastAsia="zh-CN"/>
        </w:rPr>
        <w:t>瑞郎</w:t>
      </w:r>
      <w:bookmarkEnd w:id="610"/>
      <w:r>
        <w:rPr>
          <w:rFonts w:hint="eastAsia"/>
          <w:lang w:eastAsia="zh-CN"/>
        </w:rPr>
        <w:t>。</w:t>
      </w:r>
    </w:p>
  </w:footnote>
  <w:footnote w:id="186">
    <w:p w14:paraId="1FD77157" w14:textId="77777777" w:rsidR="00397D27" w:rsidRDefault="00397D27" w:rsidP="00397D27">
      <w:pPr>
        <w:pStyle w:val="FootnoteText"/>
        <w:rPr>
          <w:lang w:eastAsia="zh-CN"/>
        </w:rPr>
      </w:pPr>
      <w:r>
        <w:rPr>
          <w:rStyle w:val="FootnoteReference"/>
        </w:rPr>
        <w:footnoteRef/>
      </w:r>
      <w:r>
        <w:rPr>
          <w:lang w:eastAsia="zh-CN"/>
        </w:rPr>
        <w:t xml:space="preserve"> </w:t>
      </w:r>
      <w:bookmarkStart w:id="613" w:name="lt_pId2615"/>
      <w:r w:rsidRPr="004D7E76">
        <w:rPr>
          <w:rFonts w:hint="eastAsia"/>
          <w:lang w:eastAsia="zh-CN"/>
        </w:rPr>
        <w:t>价格从</w:t>
      </w:r>
      <w:r w:rsidRPr="004D7E76">
        <w:rPr>
          <w:rFonts w:hint="eastAsia"/>
          <w:lang w:eastAsia="zh-CN"/>
        </w:rPr>
        <w:t>400-950</w:t>
      </w:r>
      <w:r>
        <w:rPr>
          <w:rFonts w:hint="eastAsia"/>
          <w:lang w:eastAsia="zh-CN"/>
        </w:rPr>
        <w:t>瑞郎</w:t>
      </w:r>
      <w:r w:rsidRPr="004D7E76">
        <w:rPr>
          <w:rFonts w:hint="eastAsia"/>
          <w:lang w:eastAsia="zh-CN"/>
        </w:rPr>
        <w:t>/M</w:t>
      </w:r>
      <w:r w:rsidRPr="00CE13E1">
        <w:rPr>
          <w:rFonts w:hint="eastAsia"/>
          <w:vertAlign w:val="superscript"/>
          <w:lang w:eastAsia="zh-CN"/>
        </w:rPr>
        <w:t>2</w:t>
      </w:r>
      <w:r w:rsidRPr="004D7E76">
        <w:rPr>
          <w:rFonts w:hint="eastAsia"/>
          <w:lang w:eastAsia="zh-CN"/>
        </w:rPr>
        <w:t>/</w:t>
      </w:r>
      <w:r w:rsidRPr="004D7E76">
        <w:rPr>
          <w:rFonts w:hint="eastAsia"/>
          <w:lang w:eastAsia="zh-CN"/>
        </w:rPr>
        <w:t>年不等</w:t>
      </w:r>
      <w:bookmarkEnd w:id="613"/>
    </w:p>
  </w:footnote>
  <w:footnote w:id="187">
    <w:p w14:paraId="2723C7AF" w14:textId="77777777" w:rsidR="00397D27" w:rsidRDefault="00397D27" w:rsidP="00397D27">
      <w:pPr>
        <w:pStyle w:val="FootnoteText"/>
        <w:rPr>
          <w:lang w:eastAsia="zh-CN"/>
        </w:rPr>
      </w:pPr>
      <w:r>
        <w:rPr>
          <w:rStyle w:val="FootnoteReference"/>
        </w:rPr>
        <w:footnoteRef/>
      </w:r>
      <w:r>
        <w:rPr>
          <w:lang w:eastAsia="zh-CN"/>
        </w:rPr>
        <w:t xml:space="preserve"> </w:t>
      </w:r>
      <w:bookmarkStart w:id="614" w:name="lt_pId2616"/>
      <w:r w:rsidRPr="00AE3670">
        <w:rPr>
          <w:rFonts w:hint="eastAsia"/>
          <w:lang w:eastAsia="zh-CN"/>
        </w:rPr>
        <w:t>价格从</w:t>
      </w:r>
      <w:r w:rsidRPr="00AE3670">
        <w:rPr>
          <w:rFonts w:hint="eastAsia"/>
          <w:lang w:eastAsia="zh-CN"/>
        </w:rPr>
        <w:t>275-600</w:t>
      </w:r>
      <w:r>
        <w:rPr>
          <w:rFonts w:hint="eastAsia"/>
          <w:lang w:eastAsia="zh-CN"/>
        </w:rPr>
        <w:t>瑞郎</w:t>
      </w:r>
      <w:r w:rsidRPr="00AE3670">
        <w:rPr>
          <w:rFonts w:hint="eastAsia"/>
          <w:lang w:eastAsia="zh-CN"/>
        </w:rPr>
        <w:t>/M</w:t>
      </w:r>
      <w:r w:rsidRPr="00CE13E1">
        <w:rPr>
          <w:rFonts w:hint="eastAsia"/>
          <w:vertAlign w:val="superscript"/>
          <w:lang w:eastAsia="zh-CN"/>
        </w:rPr>
        <w:t>2</w:t>
      </w:r>
      <w:r w:rsidRPr="00AE3670">
        <w:rPr>
          <w:rFonts w:hint="eastAsia"/>
          <w:lang w:eastAsia="zh-CN"/>
        </w:rPr>
        <w:t>/</w:t>
      </w:r>
      <w:r w:rsidRPr="00AE3670">
        <w:rPr>
          <w:rFonts w:hint="eastAsia"/>
          <w:lang w:eastAsia="zh-CN"/>
        </w:rPr>
        <w:t>年不等</w:t>
      </w:r>
      <w:bookmarkEnd w:id="614"/>
      <w:r w:rsidRPr="00A17AF2">
        <w:rPr>
          <w:rFonts w:hint="eastAsia"/>
          <w:lang w:eastAsia="zh-CN"/>
        </w:rPr>
        <w:t>。</w:t>
      </w:r>
    </w:p>
  </w:footnote>
  <w:footnote w:id="188">
    <w:p w14:paraId="22B05D71" w14:textId="77777777" w:rsidR="00397D27" w:rsidRDefault="00397D27" w:rsidP="00397D27">
      <w:pPr>
        <w:pStyle w:val="FootnoteText"/>
        <w:rPr>
          <w:lang w:eastAsia="zh-CN"/>
        </w:rPr>
      </w:pPr>
      <w:r>
        <w:rPr>
          <w:rStyle w:val="FootnoteReference"/>
        </w:rPr>
        <w:footnoteRef/>
      </w:r>
      <w:r>
        <w:rPr>
          <w:lang w:eastAsia="zh-CN"/>
        </w:rPr>
        <w:t xml:space="preserve"> </w:t>
      </w:r>
      <w:bookmarkStart w:id="616" w:name="lt_pId2617"/>
      <w:r w:rsidRPr="00AE3670">
        <w:rPr>
          <w:rFonts w:hint="eastAsia"/>
          <w:lang w:eastAsia="zh-CN"/>
        </w:rPr>
        <w:t>基于国际电联财务办公室提供的年度平均和标准成本数据</w:t>
      </w:r>
      <w:bookmarkEnd w:id="616"/>
      <w:r w:rsidRPr="00A17AF2">
        <w:rPr>
          <w:rFonts w:hint="eastAsia"/>
          <w:lang w:eastAsia="zh-CN"/>
        </w:rPr>
        <w:t>。</w:t>
      </w:r>
    </w:p>
  </w:footnote>
  <w:footnote w:id="189">
    <w:p w14:paraId="62FD7BDC" w14:textId="77777777" w:rsidR="00397D27" w:rsidRDefault="00397D27" w:rsidP="00397D27">
      <w:pPr>
        <w:pStyle w:val="FootnoteText"/>
        <w:rPr>
          <w:lang w:eastAsia="zh-CN"/>
        </w:rPr>
      </w:pPr>
      <w:r>
        <w:rPr>
          <w:rStyle w:val="FootnoteReference"/>
        </w:rPr>
        <w:footnoteRef/>
      </w:r>
      <w:r>
        <w:rPr>
          <w:lang w:eastAsia="zh-CN"/>
        </w:rPr>
        <w:t xml:space="preserve"> </w:t>
      </w:r>
      <w:bookmarkStart w:id="624" w:name="lt_pId2618"/>
      <w:r w:rsidRPr="00A17AF2">
        <w:rPr>
          <w:rFonts w:hint="eastAsia"/>
          <w:lang w:eastAsia="zh-CN"/>
        </w:rPr>
        <w:t>鉴于目前低风险投资的回报率非常低，这样的金额不会产生太多收益。目前有可能获得约</w:t>
      </w:r>
      <w:r w:rsidRPr="00A17AF2">
        <w:rPr>
          <w:rFonts w:hint="eastAsia"/>
          <w:lang w:eastAsia="zh-CN"/>
        </w:rPr>
        <w:t>2%</w:t>
      </w:r>
      <w:r w:rsidRPr="00A17AF2">
        <w:rPr>
          <w:rFonts w:hint="eastAsia"/>
          <w:lang w:eastAsia="zh-CN"/>
        </w:rPr>
        <w:t>的</w:t>
      </w:r>
      <w:r w:rsidRPr="00A17AF2">
        <w:rPr>
          <w:rFonts w:hint="eastAsia"/>
          <w:lang w:eastAsia="zh-CN"/>
        </w:rPr>
        <w:t>20</w:t>
      </w:r>
      <w:r w:rsidRPr="00A17AF2">
        <w:rPr>
          <w:rFonts w:hint="eastAsia"/>
          <w:lang w:eastAsia="zh-CN"/>
        </w:rPr>
        <w:t>年期美国政府债券，或</w:t>
      </w:r>
      <w:r w:rsidRPr="00A17AF2">
        <w:rPr>
          <w:rFonts w:hint="eastAsia"/>
          <w:lang w:eastAsia="zh-CN"/>
        </w:rPr>
        <w:t>2.5%</w:t>
      </w:r>
      <w:r w:rsidRPr="00A17AF2">
        <w:rPr>
          <w:rFonts w:hint="eastAsia"/>
          <w:lang w:eastAsia="zh-CN"/>
        </w:rPr>
        <w:t>的</w:t>
      </w:r>
      <w:r w:rsidRPr="00A17AF2">
        <w:rPr>
          <w:rFonts w:hint="eastAsia"/>
          <w:lang w:eastAsia="zh-CN"/>
        </w:rPr>
        <w:t>30</w:t>
      </w:r>
      <w:r w:rsidRPr="00A17AF2">
        <w:rPr>
          <w:rFonts w:hint="eastAsia"/>
          <w:lang w:eastAsia="zh-CN"/>
        </w:rPr>
        <w:t>年期美元计价中国政府债券。这只能产生每年</w:t>
      </w:r>
      <w:r w:rsidRPr="00A17AF2">
        <w:rPr>
          <w:rFonts w:hint="eastAsia"/>
          <w:lang w:eastAsia="zh-CN"/>
        </w:rPr>
        <w:t>1%-125</w:t>
      </w:r>
      <w:r w:rsidRPr="00A17AF2">
        <w:rPr>
          <w:rFonts w:hint="eastAsia"/>
          <w:lang w:eastAsia="zh-CN"/>
        </w:rPr>
        <w:t>万美元的收益。</w:t>
      </w:r>
      <w:bookmarkEnd w:id="624"/>
    </w:p>
  </w:footnote>
  <w:footnote w:id="190">
    <w:p w14:paraId="31858F86" w14:textId="77777777" w:rsidR="00397D27" w:rsidRDefault="00397D27" w:rsidP="00397D27">
      <w:pPr>
        <w:pStyle w:val="FootnoteText"/>
        <w:rPr>
          <w:lang w:eastAsia="zh-CN"/>
        </w:rPr>
      </w:pPr>
      <w:r>
        <w:rPr>
          <w:rStyle w:val="FootnoteReference"/>
        </w:rPr>
        <w:footnoteRef/>
      </w:r>
      <w:r>
        <w:rPr>
          <w:lang w:eastAsia="zh-CN"/>
        </w:rPr>
        <w:t xml:space="preserve"> </w:t>
      </w:r>
      <w:bookmarkStart w:id="625" w:name="lt_pId2621"/>
      <w:r w:rsidRPr="00A17AF2">
        <w:rPr>
          <w:rFonts w:hint="eastAsia"/>
          <w:lang w:eastAsia="zh-CN"/>
        </w:rPr>
        <w:t>5000</w:t>
      </w:r>
      <w:r w:rsidRPr="00A17AF2">
        <w:rPr>
          <w:rFonts w:hint="eastAsia"/>
          <w:lang w:eastAsia="zh-CN"/>
        </w:rPr>
        <w:t>万美元的捐赠只能为该</w:t>
      </w:r>
      <w:r>
        <w:rPr>
          <w:rFonts w:hint="eastAsia"/>
          <w:lang w:eastAsia="zh-CN"/>
        </w:rPr>
        <w:t>培训学院</w:t>
      </w:r>
      <w:r w:rsidRPr="00A17AF2">
        <w:rPr>
          <w:rFonts w:hint="eastAsia"/>
          <w:lang w:eastAsia="zh-CN"/>
        </w:rPr>
        <w:t>大约一半的预期工作人员提供足够的资金，其余的将需要通过国际电联的年度预算来支助。</w:t>
      </w:r>
      <w:bookmarkEnd w:id="625"/>
    </w:p>
  </w:footnote>
  <w:footnote w:id="191">
    <w:p w14:paraId="6BDFD108" w14:textId="77777777" w:rsidR="00397D27" w:rsidRDefault="00397D27" w:rsidP="00397D27">
      <w:pPr>
        <w:pStyle w:val="FootnoteText"/>
        <w:rPr>
          <w:lang w:eastAsia="zh-CN"/>
        </w:rPr>
      </w:pPr>
      <w:r>
        <w:rPr>
          <w:rStyle w:val="FootnoteReference"/>
        </w:rPr>
        <w:footnoteRef/>
      </w:r>
      <w:r>
        <w:rPr>
          <w:lang w:eastAsia="zh-CN"/>
        </w:rPr>
        <w:t xml:space="preserve"> </w:t>
      </w:r>
      <w:bookmarkStart w:id="628" w:name="lt_pId2622"/>
      <w:r w:rsidRPr="00A17AF2">
        <w:rPr>
          <w:rFonts w:hint="eastAsia"/>
          <w:lang w:eastAsia="zh-CN"/>
        </w:rPr>
        <w:t>53.8%</w:t>
      </w:r>
      <w:r w:rsidRPr="00A17AF2">
        <w:rPr>
          <w:rFonts w:hint="eastAsia"/>
          <w:lang w:eastAsia="zh-CN"/>
        </w:rPr>
        <w:t>的研究组主席和副主席明确同意这一点。</w:t>
      </w:r>
      <w:bookmarkEnd w:id="628"/>
    </w:p>
  </w:footnote>
  <w:footnote w:id="192">
    <w:p w14:paraId="04631972" w14:textId="77777777" w:rsidR="00397D27" w:rsidRDefault="00397D27" w:rsidP="00397D27">
      <w:pPr>
        <w:pStyle w:val="FootnoteText"/>
        <w:rPr>
          <w:lang w:eastAsia="zh-CN"/>
        </w:rPr>
      </w:pPr>
      <w:r>
        <w:rPr>
          <w:rStyle w:val="FootnoteReference"/>
        </w:rPr>
        <w:footnoteRef/>
      </w:r>
      <w:r w:rsidRPr="009912DA">
        <w:rPr>
          <w:lang w:eastAsia="zh-CN"/>
        </w:rPr>
        <w:t xml:space="preserve"> </w:t>
      </w:r>
      <w:bookmarkStart w:id="632" w:name="lt_pId2623"/>
      <w:r w:rsidRPr="000C6376">
        <w:rPr>
          <w:rFonts w:hint="eastAsia"/>
          <w:lang w:eastAsia="zh-CN"/>
        </w:rPr>
        <w:t>应该指出，这并不等于说生活在所有成员国的每个人都应该自由获得所有这些资源。</w:t>
      </w:r>
      <w:bookmarkEnd w:id="632"/>
    </w:p>
  </w:footnote>
  <w:footnote w:id="193">
    <w:p w14:paraId="68D3CF80" w14:textId="77777777" w:rsidR="00397D27" w:rsidRDefault="00397D27" w:rsidP="00397D27">
      <w:pPr>
        <w:pStyle w:val="FootnoteText"/>
      </w:pPr>
      <w:r>
        <w:rPr>
          <w:rStyle w:val="FootnoteReference"/>
        </w:rPr>
        <w:footnoteRef/>
      </w:r>
      <w:r w:rsidRPr="009912DA">
        <w:t xml:space="preserve"> </w:t>
      </w:r>
      <w:bookmarkStart w:id="637" w:name="lt_pId2624"/>
      <w:r>
        <w:rPr>
          <w:rFonts w:hint="eastAsia"/>
        </w:rPr>
        <w:t>注意联合国秘书长的数字合作路线图进程，</w:t>
      </w:r>
      <w:hyperlink r:id="rId55" w:history="1">
        <w:r w:rsidRPr="009A76E3">
          <w:rPr>
            <w:rStyle w:val="Hyperlink"/>
          </w:rPr>
          <w:t>https://www.un.org/en/content/digital-cooperation-roadmap/</w:t>
        </w:r>
      </w:hyperlink>
      <w:bookmarkEnd w:id="637"/>
      <w:r>
        <w:rPr>
          <w:rFonts w:hint="eastAsia"/>
        </w:rPr>
        <w:t>。</w:t>
      </w:r>
    </w:p>
  </w:footnote>
  <w:footnote w:id="194">
    <w:p w14:paraId="20CC5E55" w14:textId="77777777" w:rsidR="00397D27" w:rsidRDefault="00397D27" w:rsidP="00397D27">
      <w:pPr>
        <w:pStyle w:val="FootnoteText"/>
        <w:rPr>
          <w:lang w:eastAsia="zh-CN"/>
        </w:rPr>
      </w:pPr>
      <w:r>
        <w:rPr>
          <w:rStyle w:val="FootnoteReference"/>
        </w:rPr>
        <w:footnoteRef/>
      </w:r>
      <w:r>
        <w:rPr>
          <w:lang w:eastAsia="zh-CN"/>
        </w:rPr>
        <w:t xml:space="preserve"> </w:t>
      </w:r>
      <w:r w:rsidRPr="00E91513">
        <w:rPr>
          <w:rFonts w:hint="eastAsia"/>
          <w:lang w:eastAsia="zh-CN"/>
        </w:rPr>
        <w:t>令人欣慰的是，自本报告的研究工作开始以来，在这方面已经取得了进展。</w:t>
      </w:r>
    </w:p>
  </w:footnote>
  <w:footnote w:id="195">
    <w:p w14:paraId="5B4BADE1" w14:textId="77777777" w:rsidR="00397D27" w:rsidRDefault="00397D27" w:rsidP="00397D27">
      <w:pPr>
        <w:pStyle w:val="FootnoteText"/>
      </w:pPr>
      <w:r>
        <w:rPr>
          <w:rStyle w:val="FootnoteReference"/>
        </w:rPr>
        <w:footnoteRef/>
      </w:r>
      <w:r>
        <w:t xml:space="preserve"> </w:t>
      </w:r>
      <w:bookmarkStart w:id="642" w:name="lt_pId2626"/>
      <w:r>
        <w:fldChar w:fldCharType="begin"/>
      </w:r>
      <w:r>
        <w:instrText xml:space="preserve"> HYPERLINK "https://www.un.org/partnerships/" </w:instrText>
      </w:r>
      <w:r>
        <w:fldChar w:fldCharType="separate"/>
      </w:r>
      <w:r w:rsidRPr="00DB6FAC">
        <w:rPr>
          <w:szCs w:val="16"/>
        </w:rPr>
        <w:t>https://www.un.org/partnerships/</w:t>
      </w:r>
      <w:r>
        <w:rPr>
          <w:szCs w:val="16"/>
        </w:rPr>
        <w:fldChar w:fldCharType="end"/>
      </w:r>
      <w:bookmarkEnd w:id="642"/>
      <w:r>
        <w:rPr>
          <w:rFonts w:hint="eastAsia"/>
          <w:szCs w:val="16"/>
        </w:rPr>
        <w:t>。</w:t>
      </w:r>
    </w:p>
  </w:footnote>
  <w:footnote w:id="196">
    <w:p w14:paraId="015A8A20" w14:textId="77777777" w:rsidR="00397D27" w:rsidRDefault="00397D27" w:rsidP="00397D27">
      <w:pPr>
        <w:pStyle w:val="FootnoteText"/>
        <w:rPr>
          <w:lang w:eastAsia="zh-CN"/>
        </w:rPr>
      </w:pPr>
      <w:r>
        <w:rPr>
          <w:rStyle w:val="FootnoteReference"/>
        </w:rPr>
        <w:footnoteRef/>
      </w:r>
      <w:r w:rsidRPr="00DB6FAC">
        <w:rPr>
          <w:szCs w:val="16"/>
          <w:lang w:eastAsia="zh-CN"/>
        </w:rPr>
        <w:t xml:space="preserve"> </w:t>
      </w:r>
      <w:r w:rsidRPr="000B508A">
        <w:rPr>
          <w:rFonts w:hint="eastAsia"/>
          <w:szCs w:val="16"/>
          <w:lang w:eastAsia="zh-CN"/>
        </w:rPr>
        <w:t>如果成本不是一个问题，如果国际电</w:t>
      </w:r>
      <w:r w:rsidRPr="000B508A">
        <w:rPr>
          <w:rFonts w:hint="eastAsia"/>
          <w:szCs w:val="16"/>
          <w:lang w:eastAsia="zh-CN"/>
        </w:rPr>
        <w:t>联愿意考虑建立和支持一个基本独立的实体，那么研究所的模式肯定有许多吸引人的特点。然而，我们在国际电联内部和外部的讨论表明，这些挑战在目前</w:t>
      </w:r>
      <w:r>
        <w:rPr>
          <w:rFonts w:hint="eastAsia"/>
          <w:szCs w:val="16"/>
          <w:lang w:eastAsia="zh-CN"/>
        </w:rPr>
        <w:t>不</w:t>
      </w:r>
      <w:r w:rsidRPr="000B508A">
        <w:rPr>
          <w:rFonts w:hint="eastAsia"/>
          <w:szCs w:val="16"/>
          <w:lang w:eastAsia="zh-CN"/>
        </w:rPr>
        <w:t>是现实的</w:t>
      </w:r>
      <w:r>
        <w:rPr>
          <w:rFonts w:hint="eastAsia"/>
          <w:szCs w:val="16"/>
          <w:lang w:eastAsia="zh-CN"/>
        </w:rPr>
        <w:t>挑战。</w:t>
      </w:r>
    </w:p>
  </w:footnote>
  <w:footnote w:id="197">
    <w:p w14:paraId="0971AAFF" w14:textId="77777777" w:rsidR="00397D27" w:rsidRDefault="00397D27" w:rsidP="00397D27">
      <w:pPr>
        <w:pStyle w:val="FootnoteText"/>
        <w:rPr>
          <w:lang w:eastAsia="zh-CN"/>
        </w:rPr>
      </w:pPr>
      <w:r>
        <w:rPr>
          <w:rStyle w:val="FootnoteReference"/>
        </w:rPr>
        <w:footnoteRef/>
      </w:r>
      <w:r w:rsidRPr="00DB6FAC">
        <w:rPr>
          <w:szCs w:val="16"/>
          <w:lang w:eastAsia="zh-CN"/>
        </w:rPr>
        <w:t xml:space="preserve"> </w:t>
      </w:r>
      <w:r w:rsidRPr="00DA3853">
        <w:rPr>
          <w:rFonts w:hint="eastAsia"/>
          <w:szCs w:val="16"/>
          <w:lang w:eastAsia="zh-CN"/>
        </w:rPr>
        <w:t>使用</w:t>
      </w:r>
      <w:r>
        <w:rPr>
          <w:rFonts w:hint="eastAsia"/>
          <w:szCs w:val="16"/>
          <w:lang w:eastAsia="zh-CN"/>
        </w:rPr>
        <w:t>“</w:t>
      </w:r>
      <w:r w:rsidRPr="00DA3853">
        <w:rPr>
          <w:rFonts w:hint="eastAsia"/>
          <w:szCs w:val="16"/>
          <w:lang w:eastAsia="zh-CN"/>
        </w:rPr>
        <w:t>单位</w:t>
      </w:r>
      <w:r>
        <w:rPr>
          <w:rFonts w:hint="eastAsia"/>
          <w:szCs w:val="16"/>
          <w:lang w:eastAsia="zh-CN"/>
        </w:rPr>
        <w:t>”</w:t>
      </w:r>
      <w:r w:rsidRPr="00DA3853">
        <w:rPr>
          <w:rFonts w:hint="eastAsia"/>
          <w:szCs w:val="16"/>
          <w:lang w:eastAsia="zh-CN"/>
        </w:rPr>
        <w:t>一词，是因为</w:t>
      </w:r>
      <w:r>
        <w:rPr>
          <w:rFonts w:hint="eastAsia"/>
          <w:szCs w:val="16"/>
          <w:lang w:eastAsia="zh-CN"/>
        </w:rPr>
        <w:t>使</w:t>
      </w:r>
      <w:r w:rsidRPr="00DA3853">
        <w:rPr>
          <w:rFonts w:hint="eastAsia"/>
          <w:szCs w:val="16"/>
          <w:lang w:eastAsia="zh-CN"/>
        </w:rPr>
        <w:t>这一建议在原则上被</w:t>
      </w:r>
      <w:r>
        <w:rPr>
          <w:rFonts w:hint="eastAsia"/>
          <w:szCs w:val="16"/>
          <w:lang w:eastAsia="zh-CN"/>
        </w:rPr>
        <w:t>大家</w:t>
      </w:r>
      <w:r w:rsidRPr="00DA3853">
        <w:rPr>
          <w:rFonts w:hint="eastAsia"/>
          <w:szCs w:val="16"/>
          <w:lang w:eastAsia="zh-CN"/>
        </w:rPr>
        <w:t>接受</w:t>
      </w:r>
      <w:r>
        <w:rPr>
          <w:rFonts w:hint="eastAsia"/>
          <w:szCs w:val="16"/>
          <w:lang w:eastAsia="zh-CN"/>
        </w:rPr>
        <w:t>非常</w:t>
      </w:r>
      <w:r w:rsidRPr="00DA3853">
        <w:rPr>
          <w:rFonts w:hint="eastAsia"/>
          <w:szCs w:val="16"/>
          <w:lang w:eastAsia="zh-CN"/>
        </w:rPr>
        <w:t>重要，而</w:t>
      </w:r>
      <w:r>
        <w:rPr>
          <w:rFonts w:hint="eastAsia"/>
          <w:szCs w:val="16"/>
          <w:lang w:eastAsia="zh-CN"/>
        </w:rPr>
        <w:t>避免因为使用</w:t>
      </w:r>
      <w:r w:rsidRPr="00DA3853">
        <w:rPr>
          <w:rFonts w:hint="eastAsia"/>
          <w:szCs w:val="16"/>
          <w:lang w:eastAsia="zh-CN"/>
        </w:rPr>
        <w:t>国际电联框架内</w:t>
      </w:r>
      <w:r>
        <w:rPr>
          <w:rFonts w:hint="eastAsia"/>
          <w:szCs w:val="16"/>
          <w:lang w:eastAsia="zh-CN"/>
        </w:rPr>
        <w:t>的“部”或者“处”这样的词汇导致大家争论不休。</w:t>
      </w:r>
    </w:p>
  </w:footnote>
  <w:footnote w:id="198">
    <w:p w14:paraId="68B9A30C" w14:textId="77777777" w:rsidR="00397D27" w:rsidRDefault="00397D27" w:rsidP="00397D27">
      <w:pPr>
        <w:pStyle w:val="FootnoteText"/>
        <w:rPr>
          <w:lang w:eastAsia="zh-CN"/>
        </w:rPr>
      </w:pPr>
      <w:r>
        <w:rPr>
          <w:rStyle w:val="FootnoteReference"/>
        </w:rPr>
        <w:footnoteRef/>
      </w:r>
      <w:r w:rsidRPr="00916D66">
        <w:rPr>
          <w:lang w:eastAsia="zh-CN"/>
        </w:rPr>
        <w:t xml:space="preserve"> </w:t>
      </w:r>
      <w:bookmarkStart w:id="647" w:name="lt_pId2630"/>
      <w:r w:rsidRPr="000623F2">
        <w:rPr>
          <w:lang w:eastAsia="zh-CN"/>
        </w:rPr>
        <w:t>Dumitriu, P.</w:t>
      </w:r>
      <w:bookmarkStart w:id="648" w:name="lt_pId2631"/>
      <w:bookmarkEnd w:id="647"/>
      <w:r w:rsidRPr="000623F2">
        <w:rPr>
          <w:rFonts w:hint="eastAsia"/>
          <w:lang w:eastAsia="zh-CN"/>
        </w:rPr>
        <w:t>（</w:t>
      </w:r>
      <w:r w:rsidRPr="000623F2">
        <w:rPr>
          <w:lang w:eastAsia="zh-CN"/>
        </w:rPr>
        <w:t>2020</w:t>
      </w:r>
      <w:r w:rsidRPr="000623F2">
        <w:rPr>
          <w:rFonts w:hint="eastAsia"/>
          <w:lang w:eastAsia="zh-CN"/>
        </w:rPr>
        <w:t>）</w:t>
      </w:r>
      <w:r>
        <w:rPr>
          <w:rFonts w:hint="eastAsia"/>
          <w:lang w:eastAsia="zh-CN"/>
        </w:rPr>
        <w:t>“支持学习的政策和平台：提高一致性、协调性和趋同性”。</w:t>
      </w:r>
      <w:bookmarkEnd w:id="648"/>
      <w:r>
        <w:rPr>
          <w:rFonts w:hint="eastAsia"/>
          <w:lang w:eastAsia="zh-CN"/>
        </w:rPr>
        <w:t>《联合检查组报告》</w:t>
      </w:r>
      <w:bookmarkStart w:id="649" w:name="lt_pId2632"/>
      <w:r>
        <w:rPr>
          <w:rFonts w:hint="eastAsia"/>
          <w:lang w:eastAsia="zh-CN"/>
        </w:rPr>
        <w:t>，</w:t>
      </w:r>
      <w:r w:rsidRPr="00916D66">
        <w:rPr>
          <w:lang w:eastAsia="zh-CN"/>
        </w:rPr>
        <w:t>JIU/REP/2020/2</w:t>
      </w:r>
      <w:bookmarkEnd w:id="649"/>
      <w:r>
        <w:rPr>
          <w:rFonts w:hint="eastAsia"/>
          <w:lang w:eastAsia="zh-CN"/>
        </w:rPr>
        <w:t>，日内瓦：联合国。</w:t>
      </w:r>
    </w:p>
  </w:footnote>
  <w:footnote w:id="199">
    <w:p w14:paraId="34B0E15C" w14:textId="77777777" w:rsidR="00397D27" w:rsidRDefault="00397D27" w:rsidP="00397D27">
      <w:pPr>
        <w:pStyle w:val="FootnoteText"/>
        <w:rPr>
          <w:lang w:eastAsia="zh-CN"/>
        </w:rPr>
      </w:pPr>
      <w:r>
        <w:rPr>
          <w:rStyle w:val="FootnoteReference"/>
        </w:rPr>
        <w:footnoteRef/>
      </w:r>
      <w:r>
        <w:rPr>
          <w:lang w:eastAsia="zh-CN"/>
        </w:rPr>
        <w:t xml:space="preserve"> </w:t>
      </w:r>
      <w:bookmarkStart w:id="651" w:name="lt_pId2634"/>
      <w:r w:rsidRPr="0067613D">
        <w:rPr>
          <w:rFonts w:hint="eastAsia"/>
          <w:lang w:eastAsia="zh-CN"/>
        </w:rPr>
        <w:t>有大量关于品牌振兴的文献。</w:t>
      </w:r>
      <w:r>
        <w:rPr>
          <w:rFonts w:hint="eastAsia"/>
          <w:lang w:eastAsia="zh-CN"/>
        </w:rPr>
        <w:t>在</w:t>
      </w:r>
      <w:r w:rsidRPr="000623F2">
        <w:rPr>
          <w:rFonts w:ascii="STKaiti" w:eastAsia="STKaiti" w:hAnsi="STKaiti" w:hint="eastAsia"/>
          <w:lang w:eastAsia="zh-CN"/>
        </w:rPr>
        <w:t>《投资者之书》</w:t>
      </w:r>
      <w:r>
        <w:rPr>
          <w:rFonts w:hint="eastAsia"/>
          <w:lang w:eastAsia="zh-CN"/>
        </w:rPr>
        <w:t>网站</w:t>
      </w:r>
      <w:r w:rsidR="00900D8B">
        <w:fldChar w:fldCharType="begin"/>
      </w:r>
      <w:r w:rsidR="00900D8B">
        <w:rPr>
          <w:lang w:eastAsia="zh-CN"/>
        </w:rPr>
        <w:instrText xml:space="preserve"> HYPERLINK "https://theinvestorsbook.com/brand-revitalization.html" </w:instrText>
      </w:r>
      <w:r w:rsidR="00900D8B">
        <w:fldChar w:fldCharType="separate"/>
      </w:r>
      <w:r w:rsidRPr="00402B67">
        <w:rPr>
          <w:lang w:eastAsia="zh-CN"/>
        </w:rPr>
        <w:t>https://theinvestorsbook.com/brand-revitalization.html</w:t>
      </w:r>
      <w:r w:rsidR="00900D8B">
        <w:rPr>
          <w:lang w:eastAsia="zh-CN"/>
        </w:rPr>
        <w:fldChar w:fldCharType="end"/>
      </w:r>
      <w:r>
        <w:rPr>
          <w:rFonts w:hint="eastAsia"/>
          <w:lang w:eastAsia="zh-CN"/>
        </w:rPr>
        <w:t>以及</w:t>
      </w:r>
      <w:r w:rsidRPr="000623F2">
        <w:rPr>
          <w:rFonts w:ascii="STKaiti" w:eastAsia="STKaiti" w:hAnsi="STKaiti" w:hint="eastAsia"/>
          <w:lang w:eastAsia="zh-CN"/>
        </w:rPr>
        <w:t>《商业杂志》</w:t>
      </w:r>
      <w:r>
        <w:rPr>
          <w:rFonts w:hint="eastAsia"/>
          <w:lang w:eastAsia="zh-CN"/>
        </w:rPr>
        <w:t>网站</w:t>
      </w:r>
      <w:hyperlink r:id="rId56" w:history="1">
        <w:r w:rsidRPr="00402B67">
          <w:rPr>
            <w:lang w:eastAsia="zh-CN"/>
          </w:rPr>
          <w:t>https://www.bizjournals.com/bizjournals/how-to/marketing/2018/02/5-steps-to-brand-revitalization.html</w:t>
        </w:r>
      </w:hyperlink>
      <w:bookmarkEnd w:id="651"/>
      <w:r w:rsidRPr="0067613D">
        <w:rPr>
          <w:rFonts w:hint="eastAsia"/>
          <w:lang w:eastAsia="zh-CN"/>
        </w:rPr>
        <w:t>可以找到一些简短的介绍</w:t>
      </w:r>
      <w:r>
        <w:rPr>
          <w:rFonts w:hint="eastAsia"/>
          <w:lang w:eastAsia="zh-CN"/>
        </w:rPr>
        <w:t>。</w:t>
      </w:r>
    </w:p>
  </w:footnote>
  <w:footnote w:id="200">
    <w:p w14:paraId="00C24810" w14:textId="77777777" w:rsidR="00397D27" w:rsidRPr="009862C1" w:rsidRDefault="00397D27" w:rsidP="00397D27">
      <w:pPr>
        <w:pStyle w:val="FootnoteText"/>
        <w:rPr>
          <w:color w:val="262626" w:themeColor="text1" w:themeTint="D9"/>
          <w:lang w:eastAsia="zh-CN"/>
        </w:rPr>
      </w:pPr>
      <w:r w:rsidRPr="009862C1">
        <w:rPr>
          <w:rStyle w:val="FootnoteReference"/>
          <w:color w:val="262626" w:themeColor="text1" w:themeTint="D9"/>
        </w:rPr>
        <w:footnoteRef/>
      </w:r>
      <w:r w:rsidRPr="009862C1">
        <w:rPr>
          <w:color w:val="262626" w:themeColor="text1" w:themeTint="D9"/>
          <w:lang w:eastAsia="zh-CN"/>
        </w:rPr>
        <w:t xml:space="preserve"> </w:t>
      </w:r>
      <w:bookmarkStart w:id="653" w:name="lt_pId2635"/>
      <w:r w:rsidRPr="0067613D">
        <w:rPr>
          <w:rFonts w:hint="eastAsia"/>
          <w:color w:val="262626" w:themeColor="text1" w:themeTint="D9"/>
          <w:lang w:eastAsia="zh-CN"/>
        </w:rPr>
        <w:t>不过，正如我们在进行</w:t>
      </w:r>
      <w:r>
        <w:rPr>
          <w:rFonts w:hint="eastAsia"/>
          <w:color w:val="262626" w:themeColor="text1" w:themeTint="D9"/>
          <w:lang w:eastAsia="zh-CN"/>
        </w:rPr>
        <w:t>本</w:t>
      </w:r>
      <w:r w:rsidRPr="0067613D">
        <w:rPr>
          <w:rFonts w:hint="eastAsia"/>
          <w:color w:val="262626" w:themeColor="text1" w:themeTint="D9"/>
          <w:lang w:eastAsia="zh-CN"/>
        </w:rPr>
        <w:t>次审查时多次指出的那样，</w:t>
      </w:r>
      <w:r>
        <w:rPr>
          <w:rFonts w:hint="eastAsia"/>
          <w:color w:val="262626" w:themeColor="text1" w:themeTint="D9"/>
          <w:lang w:eastAsia="zh-CN"/>
        </w:rPr>
        <w:t>I</w:t>
      </w:r>
      <w:r>
        <w:rPr>
          <w:color w:val="262626" w:themeColor="text1" w:themeTint="D9"/>
          <w:lang w:eastAsia="zh-CN"/>
        </w:rPr>
        <w:t>CT</w:t>
      </w:r>
      <w:r w:rsidRPr="0067613D">
        <w:rPr>
          <w:rFonts w:hint="eastAsia"/>
          <w:color w:val="262626" w:themeColor="text1" w:themeTint="D9"/>
          <w:lang w:eastAsia="zh-CN"/>
        </w:rPr>
        <w:t>的定义非常</w:t>
      </w:r>
      <w:r>
        <w:rPr>
          <w:rFonts w:hint="eastAsia"/>
          <w:color w:val="262626" w:themeColor="text1" w:themeTint="D9"/>
          <w:lang w:eastAsia="zh-CN"/>
        </w:rPr>
        <w:t>宽</w:t>
      </w:r>
      <w:r w:rsidRPr="0067613D">
        <w:rPr>
          <w:rFonts w:hint="eastAsia"/>
          <w:color w:val="262626" w:themeColor="text1" w:themeTint="D9"/>
          <w:lang w:eastAsia="zh-CN"/>
        </w:rPr>
        <w:t>泛，而这一点实际上并没有在</w:t>
      </w:r>
      <w:r>
        <w:rPr>
          <w:rFonts w:hint="eastAsia"/>
          <w:color w:val="262626" w:themeColor="text1" w:themeTint="D9"/>
          <w:lang w:eastAsia="zh-CN"/>
        </w:rPr>
        <w:t>国际电联的《组织法》</w:t>
      </w:r>
      <w:r w:rsidRPr="0067613D">
        <w:rPr>
          <w:rFonts w:hint="eastAsia"/>
          <w:color w:val="262626" w:themeColor="text1" w:themeTint="D9"/>
          <w:lang w:eastAsia="zh-CN"/>
        </w:rPr>
        <w:t>中</w:t>
      </w:r>
      <w:r>
        <w:rPr>
          <w:rFonts w:hint="eastAsia"/>
          <w:color w:val="262626" w:themeColor="text1" w:themeTint="D9"/>
          <w:lang w:eastAsia="zh-CN"/>
        </w:rPr>
        <w:t>进行陈述</w:t>
      </w:r>
      <w:r w:rsidRPr="0067613D">
        <w:rPr>
          <w:rFonts w:hint="eastAsia"/>
          <w:color w:val="262626" w:themeColor="text1" w:themeTint="D9"/>
          <w:lang w:eastAsia="zh-CN"/>
        </w:rPr>
        <w:t>。</w:t>
      </w:r>
      <w:bookmarkEnd w:id="653"/>
    </w:p>
  </w:footnote>
  <w:footnote w:id="201">
    <w:p w14:paraId="385345C9" w14:textId="77777777" w:rsidR="00397D27" w:rsidRPr="009862C1" w:rsidRDefault="00397D27" w:rsidP="00397D27">
      <w:pPr>
        <w:pStyle w:val="FootnoteText"/>
        <w:rPr>
          <w:color w:val="262626" w:themeColor="text1" w:themeTint="D9"/>
        </w:rPr>
      </w:pPr>
      <w:r w:rsidRPr="009862C1">
        <w:rPr>
          <w:rStyle w:val="FootnoteReference"/>
          <w:color w:val="262626" w:themeColor="text1" w:themeTint="D9"/>
        </w:rPr>
        <w:footnoteRef/>
      </w:r>
      <w:r w:rsidRPr="009862C1">
        <w:rPr>
          <w:color w:val="262626" w:themeColor="text1" w:themeTint="D9"/>
        </w:rPr>
        <w:t xml:space="preserve"> </w:t>
      </w:r>
      <w:bookmarkStart w:id="656" w:name="lt_pId2636"/>
      <w:r>
        <w:fldChar w:fldCharType="begin"/>
      </w:r>
      <w:r>
        <w:instrText xml:space="preserve"> HYPERLINK "https://www.un.org/en/content/digital-cooperation-roadmap/" </w:instrText>
      </w:r>
      <w:r>
        <w:fldChar w:fldCharType="separate"/>
      </w:r>
      <w:r w:rsidRPr="009862C1">
        <w:rPr>
          <w:color w:val="262626" w:themeColor="text1" w:themeTint="D9"/>
        </w:rPr>
        <w:t>https://www.un.org/en/content/digital-cooperation-roadmap/</w:t>
      </w:r>
      <w:r>
        <w:rPr>
          <w:color w:val="262626" w:themeColor="text1" w:themeTint="D9"/>
        </w:rPr>
        <w:fldChar w:fldCharType="end"/>
      </w:r>
      <w:bookmarkEnd w:id="656"/>
      <w:r w:rsidRPr="0067613D">
        <w:rPr>
          <w:rFonts w:hint="eastAsia"/>
          <w:color w:val="262626" w:themeColor="text1" w:themeTint="D9"/>
        </w:rPr>
        <w:t>。</w:t>
      </w:r>
    </w:p>
  </w:footnote>
  <w:footnote w:id="202">
    <w:p w14:paraId="6DA8FDCB" w14:textId="77777777" w:rsidR="00397D27" w:rsidRPr="00B207C3" w:rsidRDefault="00397D27" w:rsidP="00397D27">
      <w:pPr>
        <w:pStyle w:val="FootnoteText"/>
        <w:rPr>
          <w:color w:val="262626" w:themeColor="text1" w:themeTint="D9"/>
          <w:lang w:eastAsia="zh-CN"/>
        </w:rPr>
      </w:pPr>
      <w:r w:rsidRPr="009862C1">
        <w:rPr>
          <w:rStyle w:val="FootnoteReference"/>
          <w:color w:val="262626" w:themeColor="text1" w:themeTint="D9"/>
        </w:rPr>
        <w:footnoteRef/>
      </w:r>
      <w:r w:rsidRPr="009862C1">
        <w:rPr>
          <w:color w:val="262626" w:themeColor="text1" w:themeTint="D9"/>
        </w:rPr>
        <w:t xml:space="preserve"> </w:t>
      </w:r>
      <w:bookmarkStart w:id="657" w:name="lt_pId2637"/>
      <w:r>
        <w:fldChar w:fldCharType="begin"/>
      </w:r>
      <w:r>
        <w:instrText xml:space="preserve"> HYPERLINK "https://www.un.org/en/content/digital-cooperation-roadmap/assets/pdf/Roadmap_for_Digital_Cooperation_EN.pdf" </w:instrText>
      </w:r>
      <w:r>
        <w:fldChar w:fldCharType="separate"/>
      </w:r>
      <w:r w:rsidRPr="009862C1">
        <w:rPr>
          <w:color w:val="262626" w:themeColor="text1" w:themeTint="D9"/>
        </w:rPr>
        <w:t>https://www.un.org/en/content/digital-cooperation-roadmap/assets/pdf/Roadmap_for_Digital_Cooperation_EN.pdf</w:t>
      </w:r>
      <w:r>
        <w:rPr>
          <w:color w:val="262626" w:themeColor="text1" w:themeTint="D9"/>
        </w:rPr>
        <w:fldChar w:fldCharType="end"/>
      </w:r>
      <w:bookmarkEnd w:id="657"/>
      <w:r>
        <w:rPr>
          <w:rFonts w:hint="eastAsia"/>
          <w:color w:val="262626" w:themeColor="text1" w:themeTint="D9"/>
        </w:rPr>
        <w:t>。</w:t>
      </w:r>
      <w:r>
        <w:rPr>
          <w:rFonts w:hint="eastAsia"/>
          <w:color w:val="262626" w:themeColor="text1" w:themeTint="D9"/>
          <w:lang w:eastAsia="zh-CN"/>
        </w:rPr>
        <w:t>使</w:t>
      </w:r>
      <w:r w:rsidRPr="0067613D">
        <w:rPr>
          <w:rFonts w:hint="eastAsia"/>
          <w:color w:val="262626" w:themeColor="text1" w:themeTint="D9"/>
          <w:lang w:eastAsia="zh-CN"/>
        </w:rPr>
        <w:t>用</w:t>
      </w:r>
      <w:r>
        <w:rPr>
          <w:rFonts w:hint="eastAsia"/>
          <w:color w:val="262626" w:themeColor="text1" w:themeTint="D9"/>
          <w:lang w:eastAsia="zh-CN"/>
        </w:rPr>
        <w:t>“</w:t>
      </w:r>
      <w:r w:rsidRPr="0067613D">
        <w:rPr>
          <w:rFonts w:hint="eastAsia"/>
          <w:color w:val="262626" w:themeColor="text1" w:themeTint="D9"/>
          <w:lang w:eastAsia="zh-CN"/>
        </w:rPr>
        <w:t>实质性</w:t>
      </w:r>
      <w:r>
        <w:rPr>
          <w:rFonts w:hint="eastAsia"/>
          <w:color w:val="262626" w:themeColor="text1" w:themeTint="D9"/>
          <w:lang w:eastAsia="zh-CN"/>
        </w:rPr>
        <w:t>”</w:t>
      </w:r>
      <w:r w:rsidRPr="0067613D">
        <w:rPr>
          <w:rFonts w:hint="eastAsia"/>
          <w:color w:val="262626" w:themeColor="text1" w:themeTint="D9"/>
          <w:lang w:eastAsia="zh-CN"/>
        </w:rPr>
        <w:t>一词</w:t>
      </w:r>
      <w:r>
        <w:rPr>
          <w:rFonts w:hint="eastAsia"/>
          <w:color w:val="262626" w:themeColor="text1" w:themeTint="D9"/>
          <w:lang w:eastAsia="zh-CN"/>
        </w:rPr>
        <w:t>是指</w:t>
      </w:r>
      <w:r w:rsidRPr="0067613D">
        <w:rPr>
          <w:rFonts w:hint="eastAsia"/>
          <w:color w:val="262626" w:themeColor="text1" w:themeTint="D9"/>
          <w:lang w:eastAsia="zh-CN"/>
        </w:rPr>
        <w:t>不包括</w:t>
      </w:r>
      <w:r>
        <w:rPr>
          <w:rFonts w:hint="eastAsia"/>
          <w:color w:val="262626" w:themeColor="text1" w:themeTint="D9"/>
          <w:lang w:eastAsia="zh-CN"/>
        </w:rPr>
        <w:t>在</w:t>
      </w:r>
      <w:r w:rsidRPr="0067613D">
        <w:rPr>
          <w:rFonts w:hint="eastAsia"/>
          <w:color w:val="262626" w:themeColor="text1" w:themeTint="D9"/>
          <w:lang w:eastAsia="zh-CN"/>
        </w:rPr>
        <w:t>尾注中提到或</w:t>
      </w:r>
      <w:r>
        <w:rPr>
          <w:rFonts w:hint="eastAsia"/>
          <w:color w:val="262626" w:themeColor="text1" w:themeTint="D9"/>
          <w:lang w:eastAsia="zh-CN"/>
        </w:rPr>
        <w:t>在</w:t>
      </w:r>
      <w:r w:rsidRPr="0067613D">
        <w:rPr>
          <w:rFonts w:hint="eastAsia"/>
          <w:color w:val="262626" w:themeColor="text1" w:themeTint="D9"/>
          <w:lang w:eastAsia="zh-CN"/>
        </w:rPr>
        <w:t>图或表</w:t>
      </w:r>
      <w:r>
        <w:rPr>
          <w:rFonts w:hint="eastAsia"/>
          <w:color w:val="262626" w:themeColor="text1" w:themeTint="D9"/>
          <w:lang w:eastAsia="zh-CN"/>
        </w:rPr>
        <w:t>格</w:t>
      </w:r>
      <w:r w:rsidRPr="0067613D">
        <w:rPr>
          <w:rFonts w:hint="eastAsia"/>
          <w:color w:val="262626" w:themeColor="text1" w:themeTint="D9"/>
          <w:lang w:eastAsia="zh-CN"/>
        </w:rPr>
        <w:t>的来源</w:t>
      </w:r>
      <w:r>
        <w:rPr>
          <w:rFonts w:hint="eastAsia"/>
          <w:color w:val="262626" w:themeColor="text1" w:themeTint="D9"/>
          <w:lang w:eastAsia="zh-CN"/>
        </w:rPr>
        <w:t>中提到</w:t>
      </w:r>
      <w:r w:rsidRPr="0067613D">
        <w:rPr>
          <w:rFonts w:hint="eastAsia"/>
          <w:color w:val="262626" w:themeColor="text1" w:themeTint="D9"/>
          <w:lang w:eastAsia="zh-CN"/>
        </w:rPr>
        <w:t>。</w:t>
      </w:r>
    </w:p>
  </w:footnote>
  <w:footnote w:id="203">
    <w:p w14:paraId="071D4EE2" w14:textId="77777777" w:rsidR="00397D27" w:rsidRPr="009862C1" w:rsidRDefault="00397D27" w:rsidP="00397D27">
      <w:pPr>
        <w:pStyle w:val="FootnoteText"/>
        <w:rPr>
          <w:color w:val="262626" w:themeColor="text1" w:themeTint="D9"/>
          <w:lang w:eastAsia="zh-CN"/>
        </w:rPr>
      </w:pPr>
      <w:r w:rsidRPr="00B207C3">
        <w:rPr>
          <w:rStyle w:val="FootnoteReference"/>
          <w:color w:val="262626" w:themeColor="text1" w:themeTint="D9"/>
        </w:rPr>
        <w:footnoteRef/>
      </w:r>
      <w:r w:rsidRPr="00B207C3">
        <w:rPr>
          <w:color w:val="262626" w:themeColor="text1" w:themeTint="D9"/>
          <w:lang w:eastAsia="zh-CN"/>
        </w:rPr>
        <w:t xml:space="preserve"> </w:t>
      </w:r>
      <w:bookmarkStart w:id="659" w:name="lt_pId2639"/>
      <w:r w:rsidRPr="001A4283">
        <w:rPr>
          <w:rFonts w:hint="eastAsia"/>
          <w:color w:val="262626" w:themeColor="text1" w:themeTint="D9"/>
          <w:lang w:eastAsia="zh-CN"/>
        </w:rPr>
        <w:t>尽管近年来这一点也不是没有争议的。例如，见</w:t>
      </w:r>
      <w:bookmarkEnd w:id="659"/>
      <w:r>
        <w:rPr>
          <w:rFonts w:hint="eastAsia"/>
          <w:color w:val="262626" w:themeColor="text1" w:themeTint="D9"/>
          <w:lang w:eastAsia="zh-CN"/>
        </w:rPr>
        <w:t>于</w:t>
      </w:r>
      <w:bookmarkStart w:id="660" w:name="lt_pId2640"/>
      <w:r w:rsidRPr="00B207C3">
        <w:rPr>
          <w:color w:val="262626" w:themeColor="text1" w:themeTint="D9"/>
          <w:lang w:eastAsia="zh-CN"/>
        </w:rPr>
        <w:t>https://www.ft.com/content/b34d8ff8-21b4-11ea-92da-f0c92e957a96</w:t>
      </w:r>
      <w:bookmarkEnd w:id="660"/>
      <w:r w:rsidRPr="0067613D">
        <w:rPr>
          <w:rFonts w:hint="eastAsia"/>
          <w:color w:val="262626" w:themeColor="text1" w:themeTint="D9"/>
          <w:lang w:eastAsia="zh-CN"/>
        </w:rPr>
        <w:t>。</w:t>
      </w:r>
    </w:p>
  </w:footnote>
  <w:footnote w:id="204">
    <w:p w14:paraId="0A67EA94" w14:textId="77777777" w:rsidR="00397D27" w:rsidRDefault="00397D27" w:rsidP="00397D27">
      <w:pPr>
        <w:pStyle w:val="FootnoteText"/>
        <w:rPr>
          <w:lang w:eastAsia="zh-CN"/>
        </w:rPr>
      </w:pPr>
      <w:r w:rsidRPr="009862C1">
        <w:rPr>
          <w:rStyle w:val="FootnoteReference"/>
          <w:color w:val="262626" w:themeColor="text1" w:themeTint="D9"/>
        </w:rPr>
        <w:footnoteRef/>
      </w:r>
      <w:r w:rsidRPr="009862C1">
        <w:rPr>
          <w:color w:val="262626" w:themeColor="text1" w:themeTint="D9"/>
          <w:lang w:eastAsia="zh-CN"/>
        </w:rPr>
        <w:t xml:space="preserve"> </w:t>
      </w:r>
      <w:bookmarkStart w:id="661" w:name="lt_pId2641"/>
      <w:r w:rsidRPr="00F728B9">
        <w:rPr>
          <w:rFonts w:hint="eastAsia"/>
          <w:color w:val="262626" w:themeColor="text1" w:themeTint="D9"/>
          <w:lang w:eastAsia="zh-CN"/>
        </w:rPr>
        <w:t>例如，注意到国际电联与</w:t>
      </w:r>
      <w:r>
        <w:rPr>
          <w:rFonts w:hint="eastAsia"/>
          <w:color w:val="262626" w:themeColor="text1" w:themeTint="D9"/>
          <w:lang w:eastAsia="zh-CN"/>
        </w:rPr>
        <w:t>联合国</w:t>
      </w:r>
      <w:r w:rsidRPr="00F728B9">
        <w:rPr>
          <w:rFonts w:hint="eastAsia"/>
          <w:color w:val="262626" w:themeColor="text1" w:themeTint="D9"/>
          <w:lang w:eastAsia="zh-CN"/>
        </w:rPr>
        <w:t>教科文组织在创建宽带委员会方面</w:t>
      </w:r>
      <w:r>
        <w:rPr>
          <w:rFonts w:hint="eastAsia"/>
          <w:color w:val="262626" w:themeColor="text1" w:themeTint="D9"/>
          <w:lang w:eastAsia="zh-CN"/>
        </w:rPr>
        <w:t>所</w:t>
      </w:r>
      <w:r w:rsidRPr="00F728B9">
        <w:rPr>
          <w:rFonts w:hint="eastAsia"/>
          <w:color w:val="262626" w:themeColor="text1" w:themeTint="D9"/>
          <w:lang w:eastAsia="zh-CN"/>
        </w:rPr>
        <w:t>发挥的</w:t>
      </w:r>
      <w:r>
        <w:rPr>
          <w:rFonts w:hint="eastAsia"/>
          <w:color w:val="262626" w:themeColor="text1" w:themeTint="D9"/>
          <w:lang w:eastAsia="zh-CN"/>
        </w:rPr>
        <w:t>带头</w:t>
      </w:r>
      <w:r w:rsidRPr="00F728B9">
        <w:rPr>
          <w:rFonts w:hint="eastAsia"/>
          <w:color w:val="262626" w:themeColor="text1" w:themeTint="D9"/>
          <w:lang w:eastAsia="zh-CN"/>
        </w:rPr>
        <w:t>作用</w:t>
      </w:r>
      <w:r w:rsidRPr="00F91E20">
        <w:rPr>
          <w:color w:val="FF0000"/>
          <w:lang w:eastAsia="zh-CN"/>
        </w:rPr>
        <w:t xml:space="preserve"> </w:t>
      </w:r>
      <w:r w:rsidRPr="009862C1">
        <w:rPr>
          <w:color w:val="262626" w:themeColor="text1" w:themeTint="D9"/>
          <w:lang w:eastAsia="zh-CN"/>
        </w:rPr>
        <w:t>https://broadbandcommission.org/Pages/default.aspx/</w:t>
      </w:r>
      <w:bookmarkEnd w:id="661"/>
      <w:r>
        <w:rPr>
          <w:rFonts w:hint="eastAsia"/>
          <w:lang w:eastAsia="zh-CN"/>
        </w:rPr>
        <w:t>。</w:t>
      </w:r>
    </w:p>
  </w:footnote>
  <w:footnote w:id="205">
    <w:p w14:paraId="4F9EE544" w14:textId="77777777" w:rsidR="00397D27" w:rsidRPr="009862C1" w:rsidRDefault="00397D27" w:rsidP="00397D27">
      <w:pPr>
        <w:pStyle w:val="FootnoteText"/>
        <w:rPr>
          <w:color w:val="262626" w:themeColor="text1" w:themeTint="D9"/>
        </w:rPr>
      </w:pPr>
      <w:r w:rsidRPr="009862C1">
        <w:rPr>
          <w:rStyle w:val="FootnoteReference"/>
          <w:color w:val="262626" w:themeColor="text1" w:themeTint="D9"/>
        </w:rPr>
        <w:footnoteRef/>
      </w:r>
      <w:r>
        <w:rPr>
          <w:color w:val="262626" w:themeColor="text1" w:themeTint="D9"/>
        </w:rPr>
        <w:t xml:space="preserve"> </w:t>
      </w:r>
      <w:bookmarkStart w:id="664" w:name="lt_pId2642"/>
      <w:r w:rsidRPr="00F728B9">
        <w:rPr>
          <w:rFonts w:hint="eastAsia"/>
          <w:color w:val="262626" w:themeColor="text1" w:themeTint="D9"/>
        </w:rPr>
        <w:t>例如，</w:t>
      </w:r>
      <w:r>
        <w:rPr>
          <w:rFonts w:hint="eastAsia"/>
          <w:color w:val="262626" w:themeColor="text1" w:themeTint="D9"/>
        </w:rPr>
        <w:t>联合国</w:t>
      </w:r>
      <w:r w:rsidRPr="00F728B9">
        <w:rPr>
          <w:rFonts w:hint="eastAsia"/>
          <w:color w:val="262626" w:themeColor="text1" w:themeTint="D9"/>
        </w:rPr>
        <w:t>粮农组织</w:t>
      </w:r>
      <w:r>
        <w:rPr>
          <w:rFonts w:hint="eastAsia"/>
          <w:color w:val="262626" w:themeColor="text1" w:themeTint="D9"/>
        </w:rPr>
        <w:t>的情况请</w:t>
      </w:r>
      <w:r w:rsidRPr="00F728B9">
        <w:rPr>
          <w:rFonts w:hint="eastAsia"/>
          <w:color w:val="262626" w:themeColor="text1" w:themeTint="D9"/>
        </w:rPr>
        <w:t>见</w:t>
      </w:r>
      <w:hyperlink r:id="rId57" w:history="1">
        <w:r w:rsidRPr="00E56678">
          <w:rPr>
            <w:rStyle w:val="Hyperlink"/>
          </w:rPr>
          <w:t>https://elearning.fao.org/course/view.php?id=199</w:t>
        </w:r>
      </w:hyperlink>
      <w:r>
        <w:rPr>
          <w:rFonts w:hint="eastAsia"/>
          <w:color w:val="262626" w:themeColor="text1" w:themeTint="D9"/>
        </w:rPr>
        <w:t>；国</w:t>
      </w:r>
      <w:r w:rsidRPr="00F728B9">
        <w:rPr>
          <w:rFonts w:hint="eastAsia"/>
          <w:color w:val="262626" w:themeColor="text1" w:themeTint="D9"/>
        </w:rPr>
        <w:t>际民航组织</w:t>
      </w:r>
      <w:r>
        <w:rPr>
          <w:rFonts w:hint="eastAsia"/>
          <w:color w:val="262626" w:themeColor="text1" w:themeTint="D9"/>
        </w:rPr>
        <w:t>的情况请</w:t>
      </w:r>
      <w:r w:rsidRPr="00F728B9">
        <w:rPr>
          <w:rFonts w:hint="eastAsia"/>
          <w:color w:val="262626" w:themeColor="text1" w:themeTint="D9"/>
        </w:rPr>
        <w:t>见</w:t>
      </w:r>
      <w:hyperlink r:id="rId58" w:history="1">
        <w:r w:rsidRPr="009862C1">
          <w:rPr>
            <w:color w:val="262626" w:themeColor="text1" w:themeTint="D9"/>
          </w:rPr>
          <w:t>https://www.icao.int/about-icao/DrAliu/Pages/Capacity-Building-and-Human-Resources-Development-for-the-Next-Generation-of-Aviation-Professionals.aspx</w:t>
        </w:r>
      </w:hyperlink>
      <w:bookmarkEnd w:id="664"/>
      <w:r>
        <w:rPr>
          <w:rFonts w:hint="eastAsia"/>
          <w:color w:val="262626" w:themeColor="text1" w:themeTint="D9"/>
        </w:rPr>
        <w:t>。</w:t>
      </w:r>
    </w:p>
  </w:footnote>
  <w:footnote w:id="206">
    <w:p w14:paraId="1DCE2FB5" w14:textId="77777777" w:rsidR="00397D27" w:rsidRDefault="00397D27" w:rsidP="00397D27">
      <w:pPr>
        <w:pStyle w:val="FootnoteText"/>
        <w:rPr>
          <w:lang w:eastAsia="zh-CN"/>
        </w:rPr>
      </w:pPr>
      <w:r>
        <w:rPr>
          <w:rStyle w:val="FootnoteReference"/>
        </w:rPr>
        <w:footnoteRef/>
      </w:r>
      <w:r>
        <w:rPr>
          <w:lang w:eastAsia="zh-CN"/>
        </w:rPr>
        <w:t xml:space="preserve"> </w:t>
      </w:r>
      <w:r w:rsidRPr="00337ADA">
        <w:rPr>
          <w:rFonts w:hint="eastAsia"/>
          <w:lang w:eastAsia="zh-CN"/>
        </w:rPr>
        <w:t>尽管</w:t>
      </w:r>
      <w:r w:rsidRPr="00337ADA">
        <w:rPr>
          <w:rFonts w:hint="eastAsia"/>
          <w:lang w:eastAsia="zh-CN"/>
        </w:rPr>
        <w:t>VR</w:t>
      </w:r>
      <w:r w:rsidRPr="00337ADA">
        <w:rPr>
          <w:rFonts w:hint="eastAsia"/>
          <w:lang w:eastAsia="zh-CN"/>
        </w:rPr>
        <w:t>和</w:t>
      </w:r>
      <w:r w:rsidRPr="00337ADA">
        <w:rPr>
          <w:rFonts w:hint="eastAsia"/>
          <w:lang w:eastAsia="zh-CN"/>
        </w:rPr>
        <w:t>AR</w:t>
      </w:r>
      <w:r w:rsidRPr="00337ADA">
        <w:rPr>
          <w:rFonts w:hint="eastAsia"/>
          <w:lang w:eastAsia="zh-CN"/>
        </w:rPr>
        <w:t>的进步正在降低培训</w:t>
      </w:r>
      <w:r>
        <w:rPr>
          <w:rFonts w:hint="eastAsia"/>
          <w:lang w:eastAsia="zh-CN"/>
        </w:rPr>
        <w:t>实践工作中许多</w:t>
      </w:r>
      <w:r w:rsidRPr="00337ADA">
        <w:rPr>
          <w:rFonts w:hint="eastAsia"/>
          <w:lang w:eastAsia="zh-CN"/>
        </w:rPr>
        <w:t>领域的这种要求</w:t>
      </w:r>
      <w:r>
        <w:rPr>
          <w:rFonts w:hint="eastAsia"/>
          <w:lang w:eastAsia="zh-CN"/>
        </w:rPr>
        <w:t>。</w:t>
      </w:r>
    </w:p>
  </w:footnote>
  <w:footnote w:id="207">
    <w:p w14:paraId="0A08E99B" w14:textId="77777777" w:rsidR="00397D27" w:rsidRDefault="00397D27" w:rsidP="00397D27">
      <w:pPr>
        <w:pStyle w:val="FootnoteText"/>
      </w:pPr>
      <w:r>
        <w:rPr>
          <w:rStyle w:val="FootnoteReference"/>
        </w:rPr>
        <w:footnoteRef/>
      </w:r>
      <w:r>
        <w:t xml:space="preserve"> </w:t>
      </w:r>
      <w:bookmarkStart w:id="667" w:name="lt_pId2644"/>
      <w:r w:rsidRPr="00337ADA">
        <w:rPr>
          <w:rFonts w:hint="eastAsia"/>
        </w:rPr>
        <w:t>请看</w:t>
      </w:r>
      <w:r>
        <w:rPr>
          <w:rFonts w:hint="eastAsia"/>
        </w:rPr>
        <w:t>对</w:t>
      </w:r>
      <w:r w:rsidRPr="00337ADA">
        <w:rPr>
          <w:rFonts w:hint="eastAsia"/>
        </w:rPr>
        <w:t>119</w:t>
      </w:r>
      <w:r w:rsidRPr="00337ADA">
        <w:rPr>
          <w:rFonts w:hint="eastAsia"/>
        </w:rPr>
        <w:t>个校友管理软件选项的评论</w:t>
      </w:r>
      <w:r>
        <w:rPr>
          <w:rFonts w:hint="eastAsia"/>
        </w:rPr>
        <w:t>：</w:t>
      </w:r>
      <w:hyperlink r:id="rId59" w:history="1">
        <w:r w:rsidRPr="00402B67">
          <w:t>https://www.softwareadvice.com/uk/nonprofit/alumni-management-comparison/</w:t>
        </w:r>
      </w:hyperlink>
      <w:bookmarkEnd w:id="667"/>
    </w:p>
  </w:footnote>
  <w:footnote w:id="208">
    <w:p w14:paraId="12F6914A" w14:textId="77777777" w:rsidR="00397D27" w:rsidRPr="00454A3B" w:rsidRDefault="00397D27" w:rsidP="00397D27">
      <w:pPr>
        <w:pStyle w:val="Bulletspoint11"/>
        <w:numPr>
          <w:ilvl w:val="0"/>
          <w:numId w:val="0"/>
        </w:numPr>
        <w:rPr>
          <w:rStyle w:val="FootnoteTextChar"/>
          <w:lang w:eastAsia="zh-CN"/>
        </w:rPr>
      </w:pPr>
      <w:r w:rsidRPr="00454A3B">
        <w:rPr>
          <w:rStyle w:val="FootnoteReference"/>
          <w:color w:val="auto"/>
        </w:rPr>
        <w:footnoteRef/>
      </w:r>
      <w:r w:rsidRPr="00454A3B">
        <w:rPr>
          <w:color w:val="auto"/>
          <w:lang w:eastAsia="zh-CN"/>
        </w:rPr>
        <w:t xml:space="preserve"> </w:t>
      </w:r>
      <w:r w:rsidRPr="005E5C1E">
        <w:rPr>
          <w:rStyle w:val="FootnoteTextChar"/>
          <w:rFonts w:hint="eastAsia"/>
          <w:lang w:eastAsia="zh-CN"/>
        </w:rPr>
        <w:t>总局</w:t>
      </w:r>
      <w:r w:rsidRPr="00337ADA">
        <w:rPr>
          <w:rStyle w:val="FootnoteTextChar"/>
          <w:rFonts w:hint="eastAsia"/>
          <w:lang w:eastAsia="zh-CN"/>
        </w:rPr>
        <w:t>（局长</w:t>
      </w:r>
      <w:r w:rsidRPr="00337ADA">
        <w:rPr>
          <w:rStyle w:val="FootnoteTextChar"/>
          <w:rFonts w:hint="eastAsia"/>
          <w:lang w:eastAsia="zh-CN"/>
        </w:rPr>
        <w:t>D1</w:t>
      </w:r>
      <w:r w:rsidRPr="00337ADA">
        <w:rPr>
          <w:rStyle w:val="FootnoteTextChar"/>
          <w:rFonts w:hint="eastAsia"/>
          <w:lang w:eastAsia="zh-CN"/>
        </w:rPr>
        <w:t>，行政助理</w:t>
      </w:r>
      <w:r w:rsidRPr="00337ADA">
        <w:rPr>
          <w:rStyle w:val="FootnoteTextChar"/>
          <w:rFonts w:hint="eastAsia"/>
          <w:lang w:eastAsia="zh-CN"/>
        </w:rPr>
        <w:t>G7</w:t>
      </w:r>
      <w:r w:rsidRPr="00337ADA">
        <w:rPr>
          <w:rStyle w:val="FootnoteTextChar"/>
          <w:rFonts w:hint="eastAsia"/>
          <w:lang w:eastAsia="zh-CN"/>
        </w:rPr>
        <w:t>）；质量保证（质量保证</w:t>
      </w:r>
      <w:r>
        <w:rPr>
          <w:rStyle w:val="FootnoteTextChar"/>
          <w:rFonts w:hint="eastAsia"/>
          <w:lang w:eastAsia="zh-CN"/>
        </w:rPr>
        <w:t>处长</w:t>
      </w:r>
      <w:r w:rsidRPr="00337ADA">
        <w:rPr>
          <w:rStyle w:val="FootnoteTextChar"/>
          <w:rFonts w:hint="eastAsia"/>
          <w:lang w:eastAsia="zh-CN"/>
        </w:rPr>
        <w:t>P5</w:t>
      </w:r>
      <w:r w:rsidRPr="00337ADA">
        <w:rPr>
          <w:rStyle w:val="FootnoteTextChar"/>
          <w:rFonts w:hint="eastAsia"/>
          <w:lang w:eastAsia="zh-CN"/>
        </w:rPr>
        <w:t>，质量保证</w:t>
      </w:r>
      <w:r>
        <w:rPr>
          <w:rStyle w:val="FootnoteTextChar"/>
          <w:rFonts w:hint="eastAsia"/>
          <w:lang w:eastAsia="zh-CN"/>
        </w:rPr>
        <w:t>干事</w:t>
      </w:r>
      <w:r w:rsidRPr="00337ADA">
        <w:rPr>
          <w:rStyle w:val="FootnoteTextChar"/>
          <w:rFonts w:hint="eastAsia"/>
          <w:lang w:eastAsia="zh-CN"/>
        </w:rPr>
        <w:t>P2</w:t>
      </w:r>
      <w:r w:rsidRPr="00337ADA">
        <w:rPr>
          <w:rStyle w:val="FootnoteTextChar"/>
          <w:rFonts w:hint="eastAsia"/>
          <w:lang w:eastAsia="zh-CN"/>
        </w:rPr>
        <w:t>）；需求分析和</w:t>
      </w:r>
      <w:r>
        <w:rPr>
          <w:rStyle w:val="FootnoteTextChar"/>
          <w:rFonts w:hint="eastAsia"/>
          <w:lang w:eastAsia="zh-CN"/>
        </w:rPr>
        <w:t>成</w:t>
      </w:r>
      <w:r w:rsidRPr="00337ADA">
        <w:rPr>
          <w:rStyle w:val="FootnoteTextChar"/>
          <w:rFonts w:hint="eastAsia"/>
          <w:lang w:eastAsia="zh-CN"/>
        </w:rPr>
        <w:t>员联络（</w:t>
      </w:r>
      <w:r>
        <w:rPr>
          <w:rStyle w:val="FootnoteTextChar"/>
          <w:rFonts w:hint="eastAsia"/>
          <w:lang w:eastAsia="zh-CN"/>
        </w:rPr>
        <w:t>处长</w:t>
      </w:r>
      <w:r w:rsidRPr="00337ADA">
        <w:rPr>
          <w:rStyle w:val="FootnoteTextChar"/>
          <w:rFonts w:hint="eastAsia"/>
          <w:lang w:eastAsia="zh-CN"/>
        </w:rPr>
        <w:t>P3</w:t>
      </w:r>
      <w:r w:rsidRPr="00337ADA">
        <w:rPr>
          <w:rStyle w:val="FootnoteTextChar"/>
          <w:rFonts w:hint="eastAsia"/>
          <w:lang w:eastAsia="zh-CN"/>
        </w:rPr>
        <w:t>，行政</w:t>
      </w:r>
      <w:r w:rsidRPr="00337ADA">
        <w:rPr>
          <w:rStyle w:val="FootnoteTextChar"/>
          <w:rFonts w:hint="eastAsia"/>
          <w:lang w:eastAsia="zh-CN"/>
        </w:rPr>
        <w:t>G6</w:t>
      </w:r>
      <w:r w:rsidRPr="00337ADA">
        <w:rPr>
          <w:rStyle w:val="FootnoteTextChar"/>
          <w:rFonts w:hint="eastAsia"/>
          <w:lang w:eastAsia="zh-CN"/>
        </w:rPr>
        <w:t>）；课程设计和</w:t>
      </w:r>
      <w:r>
        <w:rPr>
          <w:rStyle w:val="FootnoteTextChar"/>
          <w:rFonts w:hint="eastAsia"/>
          <w:lang w:eastAsia="zh-CN"/>
        </w:rPr>
        <w:t>提供</w:t>
      </w:r>
      <w:r w:rsidRPr="00337ADA">
        <w:rPr>
          <w:rStyle w:val="FootnoteTextChar"/>
          <w:rFonts w:hint="eastAsia"/>
          <w:lang w:eastAsia="zh-CN"/>
        </w:rPr>
        <w:t>（</w:t>
      </w:r>
      <w:r>
        <w:rPr>
          <w:rStyle w:val="FootnoteTextChar"/>
          <w:rFonts w:hint="eastAsia"/>
          <w:lang w:eastAsia="zh-CN"/>
        </w:rPr>
        <w:t>处长</w:t>
      </w:r>
      <w:r w:rsidRPr="00337ADA">
        <w:rPr>
          <w:rStyle w:val="FootnoteTextChar"/>
          <w:rFonts w:hint="eastAsia"/>
          <w:lang w:eastAsia="zh-CN"/>
        </w:rPr>
        <w:t>P4</w:t>
      </w:r>
      <w:r w:rsidRPr="00337ADA">
        <w:rPr>
          <w:rStyle w:val="FootnoteTextChar"/>
          <w:rFonts w:hint="eastAsia"/>
          <w:lang w:eastAsia="zh-CN"/>
        </w:rPr>
        <w:t>，高级课程设计</w:t>
      </w:r>
      <w:r>
        <w:rPr>
          <w:rStyle w:val="FootnoteTextChar"/>
          <w:rFonts w:hint="eastAsia"/>
          <w:lang w:eastAsia="zh-CN"/>
        </w:rPr>
        <w:t>员</w:t>
      </w:r>
      <w:r w:rsidRPr="00337ADA">
        <w:rPr>
          <w:rStyle w:val="FootnoteTextChar"/>
          <w:rFonts w:hint="eastAsia"/>
          <w:lang w:eastAsia="zh-CN"/>
        </w:rPr>
        <w:t>/</w:t>
      </w:r>
      <w:r>
        <w:rPr>
          <w:rStyle w:val="FootnoteTextChar"/>
          <w:rFonts w:hint="eastAsia"/>
          <w:lang w:eastAsia="zh-CN"/>
        </w:rPr>
        <w:t>提供</w:t>
      </w:r>
      <w:r w:rsidRPr="00337ADA">
        <w:rPr>
          <w:rStyle w:val="FootnoteTextChar"/>
          <w:rFonts w:hint="eastAsia"/>
          <w:lang w:eastAsia="zh-CN"/>
        </w:rPr>
        <w:t>P3</w:t>
      </w:r>
      <w:r w:rsidRPr="00337ADA">
        <w:rPr>
          <w:rStyle w:val="FootnoteTextChar"/>
          <w:rFonts w:hint="eastAsia"/>
          <w:lang w:eastAsia="zh-CN"/>
        </w:rPr>
        <w:t>，</w:t>
      </w:r>
      <w:r w:rsidRPr="00337ADA">
        <w:rPr>
          <w:rStyle w:val="FootnoteTextChar"/>
          <w:rFonts w:hint="eastAsia"/>
          <w:lang w:eastAsia="zh-CN"/>
        </w:rPr>
        <w:t>2</w:t>
      </w:r>
      <w:r w:rsidRPr="00337ADA">
        <w:rPr>
          <w:rStyle w:val="FootnoteTextChar"/>
          <w:rFonts w:hint="eastAsia"/>
          <w:lang w:eastAsia="zh-CN"/>
        </w:rPr>
        <w:t>个课程设计</w:t>
      </w:r>
      <w:r>
        <w:rPr>
          <w:rStyle w:val="FootnoteTextChar"/>
          <w:rFonts w:hint="eastAsia"/>
          <w:lang w:eastAsia="zh-CN"/>
        </w:rPr>
        <w:t>员</w:t>
      </w:r>
      <w:r w:rsidRPr="00337ADA">
        <w:rPr>
          <w:rStyle w:val="FootnoteTextChar"/>
          <w:rFonts w:hint="eastAsia"/>
          <w:lang w:eastAsia="zh-CN"/>
        </w:rPr>
        <w:t>/</w:t>
      </w:r>
      <w:r w:rsidRPr="00337ADA">
        <w:rPr>
          <w:rStyle w:val="FootnoteTextChar"/>
          <w:rFonts w:hint="eastAsia"/>
          <w:lang w:eastAsia="zh-CN"/>
        </w:rPr>
        <w:t>交付</w:t>
      </w:r>
      <w:r w:rsidRPr="00337ADA">
        <w:rPr>
          <w:rStyle w:val="FootnoteTextChar"/>
          <w:rFonts w:hint="eastAsia"/>
          <w:lang w:eastAsia="zh-CN"/>
        </w:rPr>
        <w:t>P2</w:t>
      </w:r>
      <w:r w:rsidRPr="00337ADA">
        <w:rPr>
          <w:rStyle w:val="FootnoteTextChar"/>
          <w:rFonts w:hint="eastAsia"/>
          <w:lang w:eastAsia="zh-CN"/>
        </w:rPr>
        <w:t>）；伙伴关系（伙伴关系和</w:t>
      </w:r>
      <w:r w:rsidRPr="005E5C1E">
        <w:rPr>
          <w:rStyle w:val="FootnoteTextChar"/>
          <w:rFonts w:hint="eastAsia"/>
          <w:lang w:eastAsia="zh-CN"/>
        </w:rPr>
        <w:t>调配</w:t>
      </w:r>
      <w:r w:rsidRPr="00337ADA">
        <w:rPr>
          <w:rStyle w:val="FootnoteTextChar"/>
          <w:rFonts w:hint="eastAsia"/>
          <w:lang w:eastAsia="zh-CN"/>
        </w:rPr>
        <w:t>官员</w:t>
      </w:r>
      <w:r w:rsidRPr="00337ADA">
        <w:rPr>
          <w:rStyle w:val="FootnoteTextChar"/>
          <w:rFonts w:hint="eastAsia"/>
          <w:lang w:eastAsia="zh-CN"/>
        </w:rPr>
        <w:t>P4</w:t>
      </w:r>
      <w:r w:rsidRPr="00337ADA">
        <w:rPr>
          <w:rStyle w:val="FootnoteTextChar"/>
          <w:rFonts w:hint="eastAsia"/>
          <w:lang w:eastAsia="zh-CN"/>
        </w:rPr>
        <w:t>）；校友关系（校友支持</w:t>
      </w:r>
      <w:r>
        <w:rPr>
          <w:rStyle w:val="FootnoteTextChar"/>
          <w:rFonts w:hint="eastAsia"/>
          <w:lang w:eastAsia="zh-CN"/>
        </w:rPr>
        <w:t>干事</w:t>
      </w:r>
      <w:r w:rsidRPr="00337ADA">
        <w:rPr>
          <w:rStyle w:val="FootnoteTextChar"/>
          <w:rFonts w:hint="eastAsia"/>
          <w:lang w:eastAsia="zh-CN"/>
        </w:rPr>
        <w:t>P2</w:t>
      </w:r>
      <w:r w:rsidRPr="00337ADA">
        <w:rPr>
          <w:rStyle w:val="FootnoteTextChar"/>
          <w:rFonts w:hint="eastAsia"/>
          <w:lang w:eastAsia="zh-CN"/>
        </w:rPr>
        <w:t>）；数字支持（高级程序员</w:t>
      </w:r>
      <w:r w:rsidRPr="00337ADA">
        <w:rPr>
          <w:rStyle w:val="FootnoteTextChar"/>
          <w:rFonts w:hint="eastAsia"/>
          <w:lang w:eastAsia="zh-CN"/>
        </w:rPr>
        <w:t>P3</w:t>
      </w:r>
      <w:r w:rsidRPr="00337ADA">
        <w:rPr>
          <w:rStyle w:val="FootnoteTextChar"/>
          <w:rFonts w:hint="eastAsia"/>
          <w:lang w:eastAsia="zh-CN"/>
        </w:rPr>
        <w:t>，初级数字支持</w:t>
      </w:r>
      <w:r w:rsidRPr="00337ADA">
        <w:rPr>
          <w:rStyle w:val="FootnoteTextChar"/>
          <w:rFonts w:hint="eastAsia"/>
          <w:lang w:eastAsia="zh-CN"/>
        </w:rPr>
        <w:t>P1</w:t>
      </w:r>
      <w:r w:rsidRPr="00337ADA">
        <w:rPr>
          <w:rStyle w:val="FootnoteTextChar"/>
          <w:rFonts w:hint="eastAsia"/>
          <w:lang w:eastAsia="zh-CN"/>
        </w:rPr>
        <w:t>）；营销和</w:t>
      </w:r>
      <w:r>
        <w:rPr>
          <w:rStyle w:val="FootnoteTextChar"/>
          <w:rFonts w:hint="eastAsia"/>
          <w:lang w:eastAsia="zh-CN"/>
        </w:rPr>
        <w:t>对</w:t>
      </w:r>
      <w:r w:rsidRPr="00337ADA">
        <w:rPr>
          <w:rStyle w:val="FootnoteTextChar"/>
          <w:rFonts w:hint="eastAsia"/>
          <w:lang w:eastAsia="zh-CN"/>
        </w:rPr>
        <w:t>外事务（营销</w:t>
      </w:r>
      <w:r>
        <w:rPr>
          <w:rStyle w:val="FootnoteTextChar"/>
          <w:rFonts w:hint="eastAsia"/>
          <w:lang w:eastAsia="zh-CN"/>
        </w:rPr>
        <w:t>干事</w:t>
      </w:r>
      <w:r w:rsidRPr="00337ADA">
        <w:rPr>
          <w:rStyle w:val="FootnoteTextChar"/>
          <w:rFonts w:hint="eastAsia"/>
          <w:lang w:eastAsia="zh-CN"/>
        </w:rPr>
        <w:t>P3</w:t>
      </w:r>
      <w:r>
        <w:rPr>
          <w:rStyle w:val="FootnoteTextChar"/>
          <w:rFonts w:hint="eastAsia"/>
          <w:lang w:eastAsia="zh-CN"/>
        </w:rPr>
        <w:t>）。</w:t>
      </w:r>
    </w:p>
  </w:footnote>
  <w:footnote w:id="209">
    <w:p w14:paraId="18307D48" w14:textId="77777777" w:rsidR="00397D27" w:rsidRDefault="00397D27" w:rsidP="00397D27">
      <w:pPr>
        <w:pStyle w:val="FootnoteText"/>
        <w:rPr>
          <w:lang w:eastAsia="zh-CN"/>
        </w:rPr>
      </w:pPr>
      <w:r>
        <w:rPr>
          <w:rStyle w:val="FootnoteReference"/>
        </w:rPr>
        <w:footnoteRef/>
      </w:r>
      <w:r>
        <w:rPr>
          <w:lang w:eastAsia="zh-CN"/>
        </w:rPr>
        <w:t xml:space="preserve"> </w:t>
      </w:r>
      <w:r w:rsidRPr="00337ADA">
        <w:rPr>
          <w:rFonts w:hint="eastAsia"/>
          <w:lang w:eastAsia="zh-CN"/>
        </w:rPr>
        <w:t>这在世界不同地区会有所不同，取决于当地的就业</w:t>
      </w:r>
      <w:r>
        <w:rPr>
          <w:rFonts w:hint="eastAsia"/>
          <w:lang w:eastAsia="zh-CN"/>
        </w:rPr>
        <w:t>法律</w:t>
      </w:r>
      <w:r w:rsidRPr="00337ADA">
        <w:rPr>
          <w:rFonts w:hint="eastAsia"/>
          <w:lang w:eastAsia="zh-CN"/>
        </w:rPr>
        <w:t>。</w:t>
      </w:r>
    </w:p>
  </w:footnote>
  <w:footnote w:id="210">
    <w:p w14:paraId="1742EBE1" w14:textId="77777777" w:rsidR="00397D27" w:rsidRDefault="00397D27" w:rsidP="00397D27">
      <w:pPr>
        <w:pStyle w:val="FootnoteText"/>
        <w:rPr>
          <w:lang w:eastAsia="zh-CN"/>
        </w:rPr>
      </w:pPr>
      <w:r>
        <w:rPr>
          <w:rStyle w:val="FootnoteReference"/>
        </w:rPr>
        <w:footnoteRef/>
      </w:r>
      <w:r w:rsidRPr="00337ADA">
        <w:rPr>
          <w:rFonts w:hint="eastAsia"/>
          <w:lang w:eastAsia="zh-CN"/>
        </w:rPr>
        <w:t xml:space="preserve"> </w:t>
      </w:r>
      <w:r w:rsidRPr="00337ADA">
        <w:rPr>
          <w:rFonts w:hint="eastAsia"/>
          <w:lang w:eastAsia="zh-CN"/>
        </w:rPr>
        <w:t>这</w:t>
      </w:r>
      <w:r>
        <w:rPr>
          <w:rFonts w:hint="eastAsia"/>
          <w:lang w:eastAsia="zh-CN"/>
        </w:rPr>
        <w:t>个方案</w:t>
      </w:r>
      <w:r w:rsidRPr="00337ADA">
        <w:rPr>
          <w:rFonts w:hint="eastAsia"/>
          <w:lang w:eastAsia="zh-CN"/>
        </w:rPr>
        <w:t>基于一个假设，即</w:t>
      </w:r>
      <w:r w:rsidRPr="00337ADA">
        <w:rPr>
          <w:rFonts w:hint="eastAsia"/>
          <w:lang w:eastAsia="zh-CN"/>
        </w:rPr>
        <w:t>COVID-19</w:t>
      </w:r>
      <w:r>
        <w:rPr>
          <w:rFonts w:hint="eastAsia"/>
          <w:lang w:eastAsia="zh-CN"/>
        </w:rPr>
        <w:t>疫情</w:t>
      </w:r>
      <w:r w:rsidRPr="00337ADA">
        <w:rPr>
          <w:rFonts w:hint="eastAsia"/>
          <w:lang w:eastAsia="zh-CN"/>
        </w:rPr>
        <w:t>对流动的限制不会持续到</w:t>
      </w:r>
      <w:r w:rsidRPr="00337ADA">
        <w:rPr>
          <w:rFonts w:hint="eastAsia"/>
          <w:lang w:eastAsia="zh-CN"/>
        </w:rPr>
        <w:t>2021</w:t>
      </w:r>
      <w:r w:rsidRPr="00337ADA">
        <w:rPr>
          <w:rFonts w:hint="eastAsia"/>
          <w:lang w:eastAsia="zh-CN"/>
        </w:rPr>
        <w:t>年</w:t>
      </w:r>
      <w:r>
        <w:rPr>
          <w:rFonts w:hint="eastAsia"/>
          <w:lang w:eastAsia="zh-CN"/>
        </w:rPr>
        <w:t>年</w:t>
      </w:r>
      <w:r w:rsidRPr="00337ADA">
        <w:rPr>
          <w:rFonts w:hint="eastAsia"/>
          <w:lang w:eastAsia="zh-CN"/>
        </w:rPr>
        <w:t>中以后，而且</w:t>
      </w:r>
      <w:r>
        <w:rPr>
          <w:rFonts w:hint="eastAsia"/>
          <w:lang w:eastAsia="zh-CN"/>
        </w:rPr>
        <w:t>当</w:t>
      </w:r>
      <w:r w:rsidRPr="00337ADA">
        <w:rPr>
          <w:rFonts w:hint="eastAsia"/>
          <w:lang w:eastAsia="zh-CN"/>
        </w:rPr>
        <w:t>这些建议实施时，将</w:t>
      </w:r>
      <w:r>
        <w:rPr>
          <w:rFonts w:hint="eastAsia"/>
          <w:lang w:eastAsia="zh-CN"/>
        </w:rPr>
        <w:t>会</w:t>
      </w:r>
      <w:r w:rsidRPr="00337ADA">
        <w:rPr>
          <w:rFonts w:hint="eastAsia"/>
          <w:lang w:eastAsia="zh-CN"/>
        </w:rPr>
        <w:t>有一个新的常态。</w:t>
      </w:r>
    </w:p>
  </w:footnote>
  <w:footnote w:id="211">
    <w:p w14:paraId="7D5FDD78" w14:textId="77777777" w:rsidR="00397D27" w:rsidRDefault="00397D27" w:rsidP="00397D27">
      <w:pPr>
        <w:pStyle w:val="FootnoteText"/>
        <w:rPr>
          <w:lang w:eastAsia="zh-CN"/>
        </w:rPr>
      </w:pPr>
      <w:r>
        <w:rPr>
          <w:rStyle w:val="FootnoteReference"/>
        </w:rPr>
        <w:footnoteRef/>
      </w:r>
      <w:r>
        <w:rPr>
          <w:lang w:eastAsia="zh-CN"/>
        </w:rPr>
        <w:t xml:space="preserve"> </w:t>
      </w:r>
      <w:bookmarkStart w:id="672" w:name="lt_pId2648"/>
      <w:r w:rsidRPr="008454A1">
        <w:rPr>
          <w:rFonts w:hint="eastAsia"/>
          <w:lang w:eastAsia="zh-CN"/>
        </w:rPr>
        <w:t>这</w:t>
      </w:r>
      <w:r>
        <w:rPr>
          <w:rFonts w:hint="eastAsia"/>
          <w:lang w:eastAsia="zh-CN"/>
        </w:rPr>
        <w:t>与</w:t>
      </w:r>
      <w:r>
        <w:rPr>
          <w:rFonts w:hint="eastAsia"/>
          <w:lang w:eastAsia="zh-CN"/>
        </w:rPr>
        <w:t>WTDC-10</w:t>
      </w:r>
      <w:r w:rsidRPr="008454A1">
        <w:rPr>
          <w:rFonts w:hint="eastAsia"/>
          <w:lang w:eastAsia="zh-CN"/>
        </w:rPr>
        <w:t>的第</w:t>
      </w:r>
      <w:r>
        <w:rPr>
          <w:rFonts w:hint="eastAsia"/>
          <w:lang w:eastAsia="zh-CN"/>
        </w:rPr>
        <w:t>40</w:t>
      </w:r>
      <w:r w:rsidRPr="008454A1">
        <w:rPr>
          <w:rFonts w:hint="eastAsia"/>
          <w:lang w:eastAsia="zh-CN"/>
        </w:rPr>
        <w:t>号决议</w:t>
      </w:r>
      <w:r>
        <w:rPr>
          <w:rFonts w:hint="eastAsia"/>
          <w:lang w:eastAsia="zh-CN"/>
        </w:rPr>
        <w:t>有关，该决议在</w:t>
      </w:r>
      <w:r w:rsidRPr="008454A1">
        <w:rPr>
          <w:rFonts w:hint="eastAsia"/>
          <w:lang w:eastAsia="zh-CN"/>
        </w:rPr>
        <w:t>WTDC-14</w:t>
      </w:r>
      <w:r>
        <w:rPr>
          <w:rFonts w:hint="eastAsia"/>
          <w:lang w:eastAsia="zh-CN"/>
        </w:rPr>
        <w:t>继续得到维持，需要对该决议进行修改</w:t>
      </w:r>
      <w:r w:rsidRPr="008454A1">
        <w:rPr>
          <w:rFonts w:hint="eastAsia"/>
          <w:lang w:eastAsia="zh-CN"/>
        </w:rPr>
        <w:t>。职</w:t>
      </w:r>
      <w:r>
        <w:rPr>
          <w:rFonts w:hint="eastAsia"/>
          <w:lang w:eastAsia="zh-CN"/>
        </w:rPr>
        <w:t>责</w:t>
      </w:r>
      <w:r w:rsidRPr="008454A1">
        <w:rPr>
          <w:rFonts w:hint="eastAsia"/>
          <w:lang w:eastAsia="zh-CN"/>
        </w:rPr>
        <w:t>范围见</w:t>
      </w:r>
      <w:bookmarkStart w:id="673" w:name="lt_pId2649"/>
      <w:bookmarkEnd w:id="672"/>
      <w:r>
        <w:fldChar w:fldCharType="begin"/>
      </w:r>
      <w:r>
        <w:rPr>
          <w:lang w:eastAsia="zh-CN"/>
        </w:rPr>
        <w:instrText xml:space="preserve"> HYPERLINK "https://academy.itu.int/sites/default/files/media/file/GCBI_TOR_Final.pdf" </w:instrText>
      </w:r>
      <w:r>
        <w:fldChar w:fldCharType="separate"/>
      </w:r>
      <w:r w:rsidRPr="00402B67">
        <w:rPr>
          <w:lang w:eastAsia="zh-CN"/>
        </w:rPr>
        <w:t>https://academy.itu.int/sites/default/files/media/file/GCBI_TOR_Final.pdf</w:t>
      </w:r>
      <w:r>
        <w:fldChar w:fldCharType="end"/>
      </w:r>
      <w:bookmarkEnd w:id="673"/>
      <w:r w:rsidRPr="00337ADA">
        <w:rPr>
          <w:rFonts w:hint="eastAsia"/>
          <w:lang w:eastAsia="zh-CN"/>
        </w:rPr>
        <w:t>。</w:t>
      </w:r>
    </w:p>
  </w:footnote>
  <w:footnote w:id="212">
    <w:p w14:paraId="61C0306A" w14:textId="77777777" w:rsidR="00397D27" w:rsidRDefault="00397D27" w:rsidP="00397D27">
      <w:pPr>
        <w:pStyle w:val="FootnoteText"/>
      </w:pPr>
      <w:r>
        <w:rPr>
          <w:rStyle w:val="FootnoteReference"/>
        </w:rPr>
        <w:footnoteRef/>
      </w:r>
      <w:r>
        <w:t xml:space="preserve"> </w:t>
      </w:r>
      <w:hyperlink r:id="rId60" w:history="1">
        <w:bookmarkStart w:id="676" w:name="lt_pId2650"/>
        <w:r w:rsidRPr="00402B67">
          <w:t>https://www.itu.int/en/hq-building/Pages/default.aspx</w:t>
        </w:r>
        <w:bookmarkEnd w:id="676"/>
      </w:hyperlink>
    </w:p>
  </w:footnote>
  <w:footnote w:id="213">
    <w:p w14:paraId="250E3B09" w14:textId="77777777" w:rsidR="00397D27" w:rsidRDefault="00397D27" w:rsidP="00397D27">
      <w:pPr>
        <w:pStyle w:val="FootnoteText"/>
        <w:rPr>
          <w:lang w:eastAsia="zh-CN"/>
        </w:rPr>
      </w:pPr>
      <w:r>
        <w:rPr>
          <w:rStyle w:val="FootnoteReference"/>
        </w:rPr>
        <w:footnoteRef/>
      </w:r>
      <w:r w:rsidRPr="009E6350">
        <w:rPr>
          <w:lang w:eastAsia="zh-CN"/>
        </w:rPr>
        <w:t xml:space="preserve"> </w:t>
      </w:r>
      <w:r w:rsidRPr="008454A1">
        <w:rPr>
          <w:rFonts w:hint="eastAsia"/>
          <w:lang w:eastAsia="zh-CN"/>
        </w:rPr>
        <w:t>我们知道，至少还有一个联合国实体以这种方式管理其培训预算。</w:t>
      </w:r>
    </w:p>
  </w:footnote>
  <w:footnote w:id="214">
    <w:p w14:paraId="2DFB8AA8" w14:textId="77777777" w:rsidR="00397D27" w:rsidRDefault="00397D27" w:rsidP="00397D27">
      <w:pPr>
        <w:pStyle w:val="FootnoteText"/>
        <w:rPr>
          <w:lang w:eastAsia="zh-CN"/>
        </w:rPr>
      </w:pPr>
      <w:r>
        <w:rPr>
          <w:rStyle w:val="FootnoteReference"/>
        </w:rPr>
        <w:footnoteRef/>
      </w:r>
      <w:r w:rsidRPr="00C26DA9">
        <w:rPr>
          <w:lang w:eastAsia="zh-CN"/>
        </w:rPr>
        <w:t xml:space="preserve"> </w:t>
      </w:r>
      <w:r w:rsidRPr="008454A1">
        <w:rPr>
          <w:rFonts w:hint="eastAsia"/>
          <w:lang w:eastAsia="zh-CN"/>
        </w:rPr>
        <w:t>如果理事会倾向于</w:t>
      </w:r>
      <w:r>
        <w:rPr>
          <w:rFonts w:hint="eastAsia"/>
          <w:lang w:eastAsia="zh-CN"/>
        </w:rPr>
        <w:t>培训学院</w:t>
      </w:r>
      <w:r w:rsidRPr="008454A1">
        <w:rPr>
          <w:rFonts w:hint="eastAsia"/>
          <w:lang w:eastAsia="zh-CN"/>
        </w:rPr>
        <w:t>模式，并愿意立即为其提供资金，那么第三阶段的评论也将适用于任何新</w:t>
      </w:r>
      <w:r>
        <w:rPr>
          <w:rFonts w:hint="eastAsia"/>
          <w:lang w:eastAsia="zh-CN"/>
        </w:rPr>
        <w:t>的培训学院</w:t>
      </w:r>
      <w:r w:rsidRPr="008454A1">
        <w:rPr>
          <w:rFonts w:hint="eastAsia"/>
          <w:lang w:eastAsia="zh-CN"/>
        </w:rPr>
        <w:t>。</w:t>
      </w:r>
    </w:p>
  </w:footnote>
  <w:footnote w:id="215">
    <w:p w14:paraId="26032653" w14:textId="77777777" w:rsidR="00397D27" w:rsidRDefault="00397D27" w:rsidP="00397D27">
      <w:pPr>
        <w:pStyle w:val="FootnoteText"/>
      </w:pPr>
      <w:r>
        <w:rPr>
          <w:rStyle w:val="FootnoteReference"/>
        </w:rPr>
        <w:footnoteRef/>
      </w:r>
      <w:r>
        <w:t xml:space="preserve"> </w:t>
      </w:r>
      <w:bookmarkStart w:id="681" w:name="lt_pId2653"/>
      <w:r w:rsidRPr="008454A1">
        <w:rPr>
          <w:rFonts w:hint="eastAsia"/>
        </w:rPr>
        <w:t>还可以注意到，在模式的第一阶段，只确定了</w:t>
      </w:r>
      <w:r w:rsidRPr="008454A1">
        <w:rPr>
          <w:rFonts w:hint="eastAsia"/>
        </w:rPr>
        <w:t>9</w:t>
      </w:r>
      <w:r w:rsidRPr="008454A1">
        <w:rPr>
          <w:rFonts w:hint="eastAsia"/>
        </w:rPr>
        <w:t>个</w:t>
      </w:r>
      <w:r w:rsidRPr="008454A1">
        <w:rPr>
          <w:rFonts w:hint="eastAsia"/>
        </w:rPr>
        <w:t>DTC</w:t>
      </w:r>
      <w:r w:rsidRPr="008454A1">
        <w:rPr>
          <w:rFonts w:hint="eastAsia"/>
        </w:rPr>
        <w:t>，</w:t>
      </w:r>
      <w:hyperlink r:id="rId61" w:history="1">
        <w:r w:rsidRPr="008D0D66">
          <w:rPr>
            <w:rStyle w:val="Hyperlink"/>
          </w:rPr>
          <w:t>https://academy.itu.int/main-activities/digital-transformation-centres-initiative</w:t>
        </w:r>
      </w:hyperlink>
      <w:bookmarkEnd w:id="681"/>
      <w:r w:rsidRPr="008454A1">
        <w:rPr>
          <w:rFonts w:hint="eastAsia"/>
        </w:rPr>
        <w:t>。</w:t>
      </w:r>
    </w:p>
  </w:footnote>
  <w:footnote w:id="216">
    <w:p w14:paraId="61E20914" w14:textId="77777777" w:rsidR="00397D27" w:rsidRPr="002A366A" w:rsidRDefault="00397D27" w:rsidP="00397D27">
      <w:pPr>
        <w:pStyle w:val="FootnoteText"/>
        <w:rPr>
          <w:lang w:eastAsia="zh-CN"/>
        </w:rPr>
      </w:pPr>
      <w:r>
        <w:rPr>
          <w:rStyle w:val="FootnoteReference"/>
        </w:rPr>
        <w:footnoteRef/>
      </w:r>
      <w:r>
        <w:rPr>
          <w:lang w:eastAsia="zh-CN"/>
        </w:rPr>
        <w:t xml:space="preserve"> </w:t>
      </w:r>
      <w:r w:rsidRPr="00C77154">
        <w:rPr>
          <w:rFonts w:hint="eastAsia"/>
          <w:lang w:eastAsia="zh-CN"/>
        </w:rPr>
        <w:t>请注意，深灰色阴影表示在审查开始时在国际电联学院平台上明确提及。</w:t>
      </w:r>
    </w:p>
  </w:footnote>
  <w:footnote w:id="217">
    <w:p w14:paraId="378336AF" w14:textId="77777777" w:rsidR="00397D27" w:rsidRPr="002B1310" w:rsidRDefault="00397D27" w:rsidP="00397D27">
      <w:pPr>
        <w:pStyle w:val="FootnoteText"/>
        <w:rPr>
          <w:lang w:eastAsia="zh-CN"/>
        </w:rPr>
      </w:pPr>
      <w:r>
        <w:rPr>
          <w:rStyle w:val="FootnoteReference"/>
        </w:rPr>
        <w:footnoteRef/>
      </w:r>
      <w:r>
        <w:rPr>
          <w:lang w:eastAsia="zh-CN"/>
        </w:rPr>
        <w:t xml:space="preserve"> </w:t>
      </w:r>
      <w:r w:rsidRPr="00C77154">
        <w:rPr>
          <w:rFonts w:hint="eastAsia"/>
          <w:lang w:eastAsia="zh-CN"/>
        </w:rPr>
        <w:t>NGN</w:t>
      </w:r>
      <w:r w:rsidRPr="00C77154">
        <w:rPr>
          <w:rFonts w:hint="eastAsia"/>
          <w:lang w:eastAsia="zh-CN"/>
        </w:rPr>
        <w:t>课程在学院平台上仅提供了一年，现已被</w:t>
      </w:r>
      <w:r>
        <w:rPr>
          <w:rFonts w:hint="eastAsia"/>
          <w:lang w:eastAsia="zh-CN"/>
        </w:rPr>
        <w:t>移除</w:t>
      </w:r>
      <w:r w:rsidRPr="00C77154">
        <w:rPr>
          <w:rFonts w:hint="eastAsia"/>
          <w:lang w:eastAsia="zh-CN"/>
        </w:rPr>
        <w:t>。</w:t>
      </w:r>
    </w:p>
  </w:footnote>
  <w:footnote w:id="218">
    <w:p w14:paraId="3FD59910" w14:textId="77777777" w:rsidR="00397D27" w:rsidRPr="00A76C4B" w:rsidRDefault="00397D27" w:rsidP="00397D27">
      <w:pPr>
        <w:pStyle w:val="FootnoteText"/>
        <w:rPr>
          <w:lang w:eastAsia="zh-CN"/>
        </w:rPr>
      </w:pPr>
      <w:r>
        <w:rPr>
          <w:rStyle w:val="FootnoteReference"/>
        </w:rPr>
        <w:footnoteRef/>
      </w:r>
      <w:r>
        <w:rPr>
          <w:lang w:eastAsia="zh-CN"/>
        </w:rPr>
        <w:t xml:space="preserve"> </w:t>
      </w:r>
      <w:bookmarkStart w:id="738" w:name="lt_pId2656"/>
      <w:r>
        <w:rPr>
          <w:lang w:eastAsia="zh-CN"/>
        </w:rPr>
        <w:t>BSG –</w:t>
      </w:r>
      <w:bookmarkEnd w:id="738"/>
      <w:r>
        <w:rPr>
          <w:lang w:eastAsia="zh-CN"/>
        </w:rPr>
        <w:t xml:space="preserve"> </w:t>
      </w:r>
      <w:r>
        <w:rPr>
          <w:rFonts w:hint="eastAsia"/>
          <w:lang w:eastAsia="zh-CN"/>
        </w:rPr>
        <w:t>缩小</w:t>
      </w:r>
      <w:r w:rsidRPr="00FB23DB">
        <w:rPr>
          <w:rFonts w:hint="eastAsia"/>
          <w:lang w:eastAsia="zh-CN"/>
        </w:rPr>
        <w:t>标准化</w:t>
      </w:r>
      <w:r>
        <w:rPr>
          <w:rFonts w:hint="eastAsia"/>
          <w:lang w:eastAsia="zh-CN"/>
        </w:rPr>
        <w:t>工作</w:t>
      </w:r>
      <w:r w:rsidRPr="00FB23DB">
        <w:rPr>
          <w:rFonts w:hint="eastAsia"/>
          <w:lang w:eastAsia="zh-CN"/>
        </w:rPr>
        <w:t>差距；在</w:t>
      </w:r>
      <w:r>
        <w:rPr>
          <w:rFonts w:hint="eastAsia"/>
          <w:lang w:eastAsia="zh-CN"/>
        </w:rPr>
        <w:t>研究</w:t>
      </w:r>
      <w:r w:rsidRPr="00FB23DB">
        <w:rPr>
          <w:rFonts w:hint="eastAsia"/>
          <w:lang w:eastAsia="zh-CN"/>
        </w:rPr>
        <w:t>组会议期间进行面对面的培训，预计参与者在参加之前已经完成在线</w:t>
      </w:r>
      <w:r>
        <w:rPr>
          <w:lang w:eastAsia="zh-CN"/>
        </w:rPr>
        <w:t>A.1</w:t>
      </w:r>
      <w:r w:rsidRPr="00FB23DB">
        <w:rPr>
          <w:rFonts w:hint="eastAsia"/>
          <w:lang w:eastAsia="zh-CN"/>
        </w:rPr>
        <w:t>课程</w:t>
      </w:r>
      <w:r>
        <w:rPr>
          <w:rFonts w:hint="eastAsia"/>
          <w:lang w:eastAsia="zh-CN"/>
        </w:rPr>
        <w:t>。</w:t>
      </w:r>
    </w:p>
  </w:footnote>
  <w:footnote w:id="219">
    <w:p w14:paraId="005DCB37" w14:textId="77777777" w:rsidR="00397D27" w:rsidRPr="002B1310" w:rsidRDefault="00397D27" w:rsidP="00397D27">
      <w:pPr>
        <w:pStyle w:val="FootnoteText"/>
        <w:rPr>
          <w:lang w:eastAsia="zh-CN"/>
        </w:rPr>
      </w:pPr>
      <w:r>
        <w:rPr>
          <w:rStyle w:val="FootnoteReference"/>
        </w:rPr>
        <w:footnoteRef/>
      </w:r>
      <w:r>
        <w:rPr>
          <w:lang w:eastAsia="zh-CN"/>
        </w:rPr>
        <w:t xml:space="preserve"> </w:t>
      </w:r>
      <w:r w:rsidRPr="00FB23DB">
        <w:rPr>
          <w:rFonts w:hint="eastAsia"/>
          <w:lang w:eastAsia="zh-CN"/>
        </w:rPr>
        <w:t>这些</w:t>
      </w:r>
      <w:r>
        <w:rPr>
          <w:rFonts w:hint="eastAsia"/>
          <w:lang w:eastAsia="zh-CN"/>
        </w:rPr>
        <w:t>大会</w:t>
      </w:r>
      <w:r w:rsidRPr="00FB23DB">
        <w:rPr>
          <w:rFonts w:hint="eastAsia"/>
          <w:lang w:eastAsia="zh-CN"/>
        </w:rPr>
        <w:t>和专题</w:t>
      </w:r>
      <w:r>
        <w:rPr>
          <w:rFonts w:hint="eastAsia"/>
          <w:lang w:eastAsia="zh-CN"/>
        </w:rPr>
        <w:t>研讨会</w:t>
      </w:r>
      <w:r w:rsidRPr="00FB23DB">
        <w:rPr>
          <w:rFonts w:hint="eastAsia"/>
          <w:lang w:eastAsia="zh-CN"/>
        </w:rPr>
        <w:t>也可列入“非正式”项下，但</w:t>
      </w:r>
      <w:r w:rsidRPr="00FB23DB">
        <w:rPr>
          <w:rFonts w:hint="eastAsia"/>
          <w:lang w:eastAsia="zh-CN"/>
        </w:rPr>
        <w:t>TSB</w:t>
      </w:r>
      <w:r w:rsidRPr="00FB23DB">
        <w:rPr>
          <w:rFonts w:hint="eastAsia"/>
          <w:lang w:eastAsia="zh-CN"/>
        </w:rPr>
        <w:t>认为它们是正式的，因为国际电联</w:t>
      </w:r>
      <w:r>
        <w:rPr>
          <w:rFonts w:hint="eastAsia"/>
          <w:lang w:eastAsia="zh-CN"/>
        </w:rPr>
        <w:t>会为</w:t>
      </w:r>
      <w:r w:rsidRPr="00FB23DB">
        <w:rPr>
          <w:rFonts w:hint="eastAsia"/>
          <w:lang w:eastAsia="zh-CN"/>
        </w:rPr>
        <w:t>这些活动发出</w:t>
      </w:r>
      <w:r>
        <w:rPr>
          <w:rFonts w:hint="eastAsia"/>
          <w:lang w:eastAsia="zh-CN"/>
        </w:rPr>
        <w:t>通函</w:t>
      </w:r>
      <w:r w:rsidRPr="00FB23DB">
        <w:rPr>
          <w:rFonts w:hint="eastAsia"/>
          <w:lang w:eastAsia="zh-CN"/>
        </w:rPr>
        <w:t>或</w:t>
      </w:r>
      <w:r>
        <w:rPr>
          <w:rFonts w:hint="eastAsia"/>
          <w:lang w:eastAsia="zh-CN"/>
        </w:rPr>
        <w:t>以</w:t>
      </w:r>
      <w:r w:rsidRPr="00FB23DB">
        <w:rPr>
          <w:rFonts w:hint="eastAsia"/>
          <w:lang w:eastAsia="zh-CN"/>
        </w:rPr>
        <w:t>其他正式邀请</w:t>
      </w:r>
      <w:r>
        <w:rPr>
          <w:rFonts w:hint="eastAsia"/>
          <w:lang w:eastAsia="zh-CN"/>
        </w:rPr>
        <w:t>手段进行邀请</w:t>
      </w:r>
      <w:r w:rsidRPr="00FB23DB">
        <w:rPr>
          <w:rFonts w:hint="eastAsia"/>
          <w:lang w:eastAsia="zh-CN"/>
        </w:rPr>
        <w:t>，</w:t>
      </w:r>
      <w:r>
        <w:rPr>
          <w:rFonts w:hint="eastAsia"/>
          <w:lang w:eastAsia="zh-CN"/>
        </w:rPr>
        <w:t>这些</w:t>
      </w:r>
      <w:r w:rsidRPr="00FB23DB">
        <w:rPr>
          <w:rFonts w:hint="eastAsia"/>
          <w:lang w:eastAsia="zh-CN"/>
        </w:rPr>
        <w:t>是</w:t>
      </w:r>
      <w:r w:rsidRPr="00FB23DB">
        <w:rPr>
          <w:rFonts w:hint="eastAsia"/>
          <w:lang w:eastAsia="zh-CN"/>
        </w:rPr>
        <w:t>TSB</w:t>
      </w:r>
      <w:r w:rsidRPr="00FB23DB">
        <w:rPr>
          <w:rFonts w:hint="eastAsia"/>
          <w:lang w:eastAsia="zh-CN"/>
        </w:rPr>
        <w:t>行动计划下具体行动项目的一部分。</w:t>
      </w:r>
      <w:r>
        <w:rPr>
          <w:lang w:eastAsia="zh-CN"/>
        </w:rPr>
        <w:t xml:space="preserve"> </w:t>
      </w:r>
    </w:p>
  </w:footnote>
  <w:footnote w:id="220">
    <w:p w14:paraId="2949ACA3" w14:textId="77777777" w:rsidR="00397D27" w:rsidRPr="002B1310" w:rsidRDefault="00397D27" w:rsidP="00397D27">
      <w:pPr>
        <w:pStyle w:val="FootnoteText"/>
      </w:pPr>
      <w:r>
        <w:rPr>
          <w:rStyle w:val="FootnoteReference"/>
        </w:rPr>
        <w:footnoteRef/>
      </w:r>
      <w:bookmarkStart w:id="756" w:name="lt_pId2658"/>
      <w:r>
        <w:t xml:space="preserve"> </w:t>
      </w:r>
      <w:r w:rsidRPr="001D2FBE">
        <w:rPr>
          <w:rFonts w:hint="eastAsia"/>
        </w:rPr>
        <w:t>虽然在</w:t>
      </w:r>
      <w:hyperlink r:id="rId62" w:history="1">
        <w:r w:rsidRPr="005B2B8D">
          <w:t>https://www.itu.int/en/ITU-T/gap/Pages/quiz.aspx</w:t>
        </w:r>
      </w:hyperlink>
      <w:bookmarkEnd w:id="756"/>
      <w:r w:rsidRPr="001D2FBE">
        <w:rPr>
          <w:rFonts w:hint="eastAsia"/>
        </w:rPr>
        <w:t>上提到过，但</w:t>
      </w:r>
      <w:r w:rsidRPr="001D2FBE">
        <w:rPr>
          <w:rFonts w:hint="eastAsia"/>
        </w:rPr>
        <w:t>TSB</w:t>
      </w:r>
      <w:r w:rsidRPr="001D2FBE">
        <w:rPr>
          <w:rFonts w:hint="eastAsia"/>
        </w:rPr>
        <w:t>并不认为这是</w:t>
      </w:r>
      <w:r>
        <w:rPr>
          <w:rFonts w:hint="eastAsia"/>
        </w:rPr>
        <w:t>小</w:t>
      </w:r>
      <w:r w:rsidRPr="001D2FBE">
        <w:rPr>
          <w:rFonts w:hint="eastAsia"/>
        </w:rPr>
        <w:t>测验，而是一些关于如何提交稿件以及如何参加</w:t>
      </w:r>
      <w:r>
        <w:rPr>
          <w:rFonts w:hint="eastAsia"/>
        </w:rPr>
        <w:t>研究组</w:t>
      </w:r>
      <w:r w:rsidRPr="001D2FBE">
        <w:rPr>
          <w:rFonts w:hint="eastAsia"/>
        </w:rPr>
        <w:t>会议的练习。</w:t>
      </w:r>
    </w:p>
  </w:footnote>
  <w:footnote w:id="221">
    <w:p w14:paraId="0A70B0C7" w14:textId="77777777" w:rsidR="00397D27" w:rsidRPr="002B1310" w:rsidRDefault="00397D27" w:rsidP="00397D27">
      <w:pPr>
        <w:pStyle w:val="FootnoteText"/>
        <w:rPr>
          <w:lang w:eastAsia="zh-CN"/>
        </w:rPr>
      </w:pPr>
      <w:r>
        <w:rPr>
          <w:rStyle w:val="FootnoteReference"/>
        </w:rPr>
        <w:footnoteRef/>
      </w:r>
      <w:r>
        <w:rPr>
          <w:lang w:eastAsia="zh-CN"/>
        </w:rPr>
        <w:t xml:space="preserve"> </w:t>
      </w:r>
      <w:r>
        <w:rPr>
          <w:rFonts w:hint="eastAsia"/>
          <w:lang w:eastAsia="zh-CN"/>
        </w:rPr>
        <w:t>表明</w:t>
      </w:r>
      <w:r w:rsidRPr="001D2FBE">
        <w:rPr>
          <w:rFonts w:hint="eastAsia"/>
          <w:lang w:eastAsia="zh-CN"/>
        </w:rPr>
        <w:t>BDT</w:t>
      </w:r>
      <w:r w:rsidRPr="001D2FBE">
        <w:rPr>
          <w:rFonts w:hint="eastAsia"/>
          <w:lang w:eastAsia="zh-CN"/>
        </w:rPr>
        <w:t>认为不再作为其能力</w:t>
      </w:r>
      <w:r>
        <w:rPr>
          <w:rFonts w:hint="eastAsia"/>
          <w:lang w:eastAsia="zh-CN"/>
        </w:rPr>
        <w:t>开发</w:t>
      </w:r>
      <w:r w:rsidRPr="001D2FBE">
        <w:rPr>
          <w:rFonts w:hint="eastAsia"/>
          <w:lang w:eastAsia="zh-CN"/>
        </w:rPr>
        <w:t>和培训</w:t>
      </w:r>
      <w:r>
        <w:rPr>
          <w:rFonts w:hint="eastAsia"/>
          <w:lang w:eastAsia="zh-CN"/>
        </w:rPr>
        <w:t>项目</w:t>
      </w:r>
      <w:r w:rsidRPr="001D2FBE">
        <w:rPr>
          <w:rFonts w:hint="eastAsia"/>
          <w:lang w:eastAsia="zh-CN"/>
        </w:rPr>
        <w:t>的一部分提供的内容。</w:t>
      </w:r>
    </w:p>
  </w:footnote>
  <w:footnote w:id="222">
    <w:p w14:paraId="203A6FB4" w14:textId="77777777" w:rsidR="00397D27" w:rsidRPr="002B1310" w:rsidRDefault="00397D27" w:rsidP="00397D27">
      <w:pPr>
        <w:pStyle w:val="FootnoteText"/>
        <w:rPr>
          <w:lang w:eastAsia="zh-CN"/>
        </w:rPr>
      </w:pPr>
      <w:r>
        <w:rPr>
          <w:rStyle w:val="FootnoteReference"/>
        </w:rPr>
        <w:footnoteRef/>
      </w:r>
      <w:r>
        <w:rPr>
          <w:lang w:eastAsia="zh-CN"/>
        </w:rPr>
        <w:t xml:space="preserve"> </w:t>
      </w:r>
      <w:r>
        <w:rPr>
          <w:rFonts w:hint="eastAsia"/>
          <w:lang w:eastAsia="zh-CN"/>
        </w:rPr>
        <w:t>BR</w:t>
      </w:r>
      <w:r w:rsidRPr="001D2FBE">
        <w:rPr>
          <w:rFonts w:hint="eastAsia"/>
          <w:lang w:eastAsia="zh-CN"/>
        </w:rPr>
        <w:t>认为，</w:t>
      </w:r>
      <w:r w:rsidRPr="001D2FBE">
        <w:rPr>
          <w:rFonts w:hint="eastAsia"/>
          <w:lang w:eastAsia="zh-CN"/>
        </w:rPr>
        <w:t>WRC</w:t>
      </w:r>
      <w:r w:rsidRPr="001D2FBE">
        <w:rPr>
          <w:rFonts w:hint="eastAsia"/>
          <w:lang w:eastAsia="zh-CN"/>
        </w:rPr>
        <w:t>甚至不是非正式的能力</w:t>
      </w:r>
      <w:r>
        <w:rPr>
          <w:rFonts w:hint="eastAsia"/>
          <w:lang w:eastAsia="zh-CN"/>
        </w:rPr>
        <w:t>开发</w:t>
      </w:r>
      <w:r w:rsidRPr="001D2FBE">
        <w:rPr>
          <w:rFonts w:hint="eastAsia"/>
          <w:lang w:eastAsia="zh-CN"/>
        </w:rPr>
        <w:t>；审查小组认为，通过参加</w:t>
      </w:r>
      <w:r w:rsidRPr="001D2FBE">
        <w:rPr>
          <w:rFonts w:hint="eastAsia"/>
          <w:lang w:eastAsia="zh-CN"/>
        </w:rPr>
        <w:t>WRC</w:t>
      </w:r>
      <w:r w:rsidRPr="001D2FBE">
        <w:rPr>
          <w:rFonts w:hint="eastAsia"/>
          <w:lang w:eastAsia="zh-CN"/>
        </w:rPr>
        <w:t>，人们确实获得了经验和对其工作方式的理解，因此这确实是一种非正式的学习。人们通常更有能力在第二次参加</w:t>
      </w:r>
      <w:r w:rsidRPr="001D2FBE">
        <w:rPr>
          <w:rFonts w:hint="eastAsia"/>
          <w:lang w:eastAsia="zh-CN"/>
        </w:rPr>
        <w:t>WRC</w:t>
      </w:r>
      <w:r w:rsidRPr="001D2FBE">
        <w:rPr>
          <w:rFonts w:hint="eastAsia"/>
          <w:lang w:eastAsia="zh-CN"/>
        </w:rPr>
        <w:t>时做出贡献。</w:t>
      </w:r>
    </w:p>
  </w:footnote>
  <w:footnote w:id="223">
    <w:p w14:paraId="7CDC02B6" w14:textId="77777777" w:rsidR="00397D27" w:rsidRDefault="00397D27" w:rsidP="00397D27">
      <w:pPr>
        <w:pStyle w:val="FootnoteText"/>
        <w:rPr>
          <w:lang w:eastAsia="zh-CN"/>
        </w:rPr>
      </w:pPr>
      <w:r>
        <w:rPr>
          <w:rStyle w:val="FootnoteReference"/>
        </w:rPr>
        <w:footnoteRef/>
      </w:r>
      <w:r>
        <w:rPr>
          <w:lang w:eastAsia="zh-CN"/>
        </w:rPr>
        <w:t xml:space="preserve"> </w:t>
      </w:r>
      <w:r w:rsidRPr="001D2FBE">
        <w:rPr>
          <w:rFonts w:hint="eastAsia"/>
          <w:lang w:eastAsia="zh-CN"/>
        </w:rPr>
        <w:t>此类数字实际上只是近似值，在某些情况下，一门课程可能不会涵盖太多直接相关的内容，而在其他情况下，一个机构很可能会就相关主题开展额外的课程或其他形式的能力</w:t>
      </w:r>
      <w:r>
        <w:rPr>
          <w:rFonts w:hint="eastAsia"/>
          <w:lang w:eastAsia="zh-CN"/>
        </w:rPr>
        <w:t>开发</w:t>
      </w:r>
      <w:r w:rsidRPr="001D2FBE">
        <w:rPr>
          <w:rFonts w:hint="eastAsia"/>
          <w:lang w:eastAsia="zh-CN"/>
        </w:rPr>
        <w:t>，即使该机构的文件中</w:t>
      </w:r>
      <w:r>
        <w:rPr>
          <w:rFonts w:hint="eastAsia"/>
          <w:lang w:eastAsia="zh-CN"/>
        </w:rPr>
        <w:t>并未</w:t>
      </w:r>
      <w:r w:rsidRPr="001D2FBE">
        <w:rPr>
          <w:rFonts w:hint="eastAsia"/>
          <w:lang w:eastAsia="zh-CN"/>
        </w:rPr>
        <w:t>提及。搜索</w:t>
      </w:r>
      <w:r>
        <w:rPr>
          <w:rFonts w:hint="eastAsia"/>
          <w:lang w:eastAsia="zh-CN"/>
        </w:rPr>
        <w:t>了</w:t>
      </w:r>
      <w:r w:rsidRPr="001D2FBE">
        <w:rPr>
          <w:rFonts w:hint="eastAsia"/>
          <w:lang w:eastAsia="zh-CN"/>
        </w:rPr>
        <w:t>课程，如果有的话，不只是搜索“政策”一词，而是搜索“数字政策”或“</w:t>
      </w:r>
      <w:r>
        <w:rPr>
          <w:rFonts w:hint="eastAsia"/>
          <w:lang w:eastAsia="zh-CN"/>
        </w:rPr>
        <w:t>ICT</w:t>
      </w:r>
      <w:r>
        <w:rPr>
          <w:rFonts w:hint="eastAsia"/>
          <w:lang w:eastAsia="zh-CN"/>
        </w:rPr>
        <w:t>监管</w:t>
      </w:r>
      <w:r w:rsidRPr="001D2FBE">
        <w:rPr>
          <w:rFonts w:hint="eastAsia"/>
          <w:lang w:eastAsia="zh-CN"/>
        </w:rPr>
        <w:t>”。</w:t>
      </w:r>
    </w:p>
  </w:footnote>
  <w:footnote w:id="224">
    <w:p w14:paraId="1F60F469" w14:textId="77777777" w:rsidR="00397D27" w:rsidRPr="00556075" w:rsidRDefault="00397D27" w:rsidP="00397D27">
      <w:pPr>
        <w:pStyle w:val="FootnoteText"/>
        <w:rPr>
          <w:lang w:eastAsia="zh-CN"/>
        </w:rPr>
      </w:pPr>
      <w:r>
        <w:rPr>
          <w:rStyle w:val="FootnoteReference"/>
        </w:rPr>
        <w:footnoteRef/>
      </w:r>
      <w:r>
        <w:rPr>
          <w:lang w:eastAsia="zh-CN"/>
        </w:rPr>
        <w:t xml:space="preserve"> </w:t>
      </w:r>
      <w:r w:rsidRPr="001D2FBE">
        <w:rPr>
          <w:rFonts w:hint="eastAsia"/>
          <w:lang w:eastAsia="zh-CN"/>
        </w:rPr>
        <w:t>根据定义，作为</w:t>
      </w:r>
      <w:r w:rsidRPr="001D2FBE">
        <w:rPr>
          <w:rFonts w:hint="eastAsia"/>
          <w:lang w:eastAsia="zh-CN"/>
        </w:rPr>
        <w:t>WSIS</w:t>
      </w:r>
      <w:r w:rsidRPr="001D2FBE">
        <w:rPr>
          <w:rFonts w:hint="eastAsia"/>
          <w:lang w:eastAsia="zh-CN"/>
        </w:rPr>
        <w:t>行动</w:t>
      </w:r>
      <w:r>
        <w:rPr>
          <w:rFonts w:hint="eastAsia"/>
          <w:lang w:eastAsia="zh-CN"/>
        </w:rPr>
        <w:t>方面</w:t>
      </w:r>
      <w:r w:rsidRPr="001D2FBE">
        <w:rPr>
          <w:rFonts w:hint="eastAsia"/>
          <w:lang w:eastAsia="zh-CN"/>
        </w:rPr>
        <w:t>的促进</w:t>
      </w:r>
      <w:r>
        <w:rPr>
          <w:rFonts w:hint="eastAsia"/>
          <w:lang w:eastAsia="zh-CN"/>
        </w:rPr>
        <w:t>方</w:t>
      </w:r>
      <w:r w:rsidRPr="001D2FBE">
        <w:rPr>
          <w:rFonts w:hint="eastAsia"/>
          <w:lang w:eastAsia="zh-CN"/>
        </w:rPr>
        <w:t>，以及作为所有参与某种能力</w:t>
      </w:r>
      <w:r>
        <w:rPr>
          <w:rFonts w:hint="eastAsia"/>
          <w:lang w:eastAsia="zh-CN"/>
        </w:rPr>
        <w:t>开发</w:t>
      </w:r>
      <w:r w:rsidRPr="001D2FBE">
        <w:rPr>
          <w:rFonts w:hint="eastAsia"/>
          <w:lang w:eastAsia="zh-CN"/>
        </w:rPr>
        <w:t>和培训的联合国机构，在大多数</w:t>
      </w:r>
      <w:r>
        <w:rPr>
          <w:rFonts w:hint="eastAsia"/>
          <w:lang w:eastAsia="zh-CN"/>
        </w:rPr>
        <w:t>（</w:t>
      </w:r>
      <w:r w:rsidRPr="001D2FBE">
        <w:rPr>
          <w:rFonts w:hint="eastAsia"/>
          <w:lang w:eastAsia="zh-CN"/>
        </w:rPr>
        <w:t>如果不是全部</w:t>
      </w:r>
      <w:r>
        <w:rPr>
          <w:rFonts w:hint="eastAsia"/>
          <w:lang w:eastAsia="zh-CN"/>
        </w:rPr>
        <w:t>）</w:t>
      </w:r>
      <w:r w:rsidRPr="001D2FBE">
        <w:rPr>
          <w:rFonts w:hint="eastAsia"/>
          <w:lang w:eastAsia="zh-CN"/>
        </w:rPr>
        <w:t>这些领域与国际电联的工作有一些交集。</w:t>
      </w:r>
    </w:p>
  </w:footnote>
  <w:footnote w:id="225">
    <w:p w14:paraId="658D1006" w14:textId="77777777" w:rsidR="00397D27" w:rsidRPr="00556075" w:rsidRDefault="00397D27" w:rsidP="00397D27">
      <w:pPr>
        <w:pStyle w:val="FootnoteText"/>
        <w:rPr>
          <w:lang w:eastAsia="zh-CN"/>
        </w:rPr>
      </w:pPr>
      <w:r w:rsidRPr="00556075">
        <w:rPr>
          <w:rStyle w:val="FootnoteReference"/>
        </w:rPr>
        <w:footnoteRef/>
      </w:r>
      <w:r w:rsidRPr="00556075">
        <w:t xml:space="preserve"> </w:t>
      </w:r>
      <w:bookmarkStart w:id="779" w:name="lt_pId2665"/>
      <w:r w:rsidRPr="00556075">
        <w:fldChar w:fldCharType="begin"/>
      </w:r>
      <w:r w:rsidRPr="00556075">
        <w:instrText xml:space="preserve"> HYPERLINK "https://elearning.fao.org" </w:instrText>
      </w:r>
      <w:r w:rsidRPr="00556075">
        <w:fldChar w:fldCharType="separate"/>
      </w:r>
      <w:r w:rsidRPr="00556075">
        <w:rPr>
          <w:rStyle w:val="Hyperlink"/>
        </w:rPr>
        <w:t>https://elearning.fao.org</w:t>
      </w:r>
      <w:r w:rsidRPr="00556075">
        <w:rPr>
          <w:rStyle w:val="Hyperlink"/>
        </w:rPr>
        <w:fldChar w:fldCharType="end"/>
      </w:r>
      <w:bookmarkEnd w:id="779"/>
      <w:r>
        <w:rPr>
          <w:rFonts w:hint="eastAsia"/>
        </w:rPr>
        <w:t>。</w:t>
      </w:r>
      <w:r w:rsidRPr="001D2FBE">
        <w:rPr>
          <w:rFonts w:hint="eastAsia"/>
        </w:rPr>
        <w:t>课程的数字。</w:t>
      </w:r>
      <w:r w:rsidRPr="001D2FBE">
        <w:rPr>
          <w:rFonts w:hint="eastAsia"/>
          <w:lang w:eastAsia="zh-CN"/>
        </w:rPr>
        <w:t>此外，还有许多关于各个方面的网络研讨会。</w:t>
      </w:r>
    </w:p>
  </w:footnote>
  <w:footnote w:id="226">
    <w:p w14:paraId="6FAC92A3" w14:textId="77777777" w:rsidR="00397D27" w:rsidRPr="00556075" w:rsidRDefault="00397D27" w:rsidP="00397D27">
      <w:pPr>
        <w:pStyle w:val="FootnoteText"/>
        <w:rPr>
          <w:lang w:eastAsia="zh-CN"/>
        </w:rPr>
      </w:pPr>
      <w:r w:rsidRPr="00556075">
        <w:rPr>
          <w:rStyle w:val="FootnoteReference"/>
        </w:rPr>
        <w:footnoteRef/>
      </w:r>
      <w:r w:rsidRPr="00556075">
        <w:rPr>
          <w:lang w:eastAsia="zh-CN"/>
        </w:rPr>
        <w:t xml:space="preserve"> </w:t>
      </w:r>
      <w:r w:rsidR="00900D8B">
        <w:fldChar w:fldCharType="begin"/>
      </w:r>
      <w:r w:rsidR="00900D8B">
        <w:rPr>
          <w:lang w:eastAsia="zh-CN"/>
        </w:rPr>
        <w:instrText xml:space="preserve"> HYPERLINK "https://www.itcilo.org/" </w:instrText>
      </w:r>
      <w:r w:rsidR="00900D8B">
        <w:fldChar w:fldCharType="separate"/>
      </w:r>
      <w:bookmarkStart w:id="782" w:name="lt_pId2668"/>
      <w:r w:rsidRPr="00556075">
        <w:rPr>
          <w:rStyle w:val="Hyperlink"/>
          <w:lang w:eastAsia="zh-CN"/>
        </w:rPr>
        <w:t>https://www.itcilo.org/</w:t>
      </w:r>
      <w:bookmarkEnd w:id="782"/>
      <w:r w:rsidR="00900D8B">
        <w:rPr>
          <w:rStyle w:val="Hyperlink"/>
          <w:lang w:eastAsia="zh-CN"/>
        </w:rPr>
        <w:fldChar w:fldCharType="end"/>
      </w:r>
      <w:r w:rsidRPr="00556075">
        <w:rPr>
          <w:lang w:eastAsia="zh-CN"/>
        </w:rPr>
        <w:t xml:space="preserve"> </w:t>
      </w:r>
    </w:p>
  </w:footnote>
  <w:footnote w:id="227">
    <w:p w14:paraId="4A827CF6" w14:textId="77777777" w:rsidR="00397D27" w:rsidRDefault="00397D27" w:rsidP="00397D27">
      <w:pPr>
        <w:pStyle w:val="FootnoteText"/>
        <w:rPr>
          <w:lang w:eastAsia="zh-CN"/>
        </w:rPr>
      </w:pPr>
      <w:r w:rsidRPr="00556075">
        <w:rPr>
          <w:rStyle w:val="FootnoteReference"/>
        </w:rPr>
        <w:footnoteRef/>
      </w:r>
      <w:r w:rsidRPr="00556075">
        <w:rPr>
          <w:lang w:eastAsia="zh-CN"/>
        </w:rPr>
        <w:t xml:space="preserve"> </w:t>
      </w:r>
      <w:bookmarkStart w:id="785" w:name="lt_pId2669"/>
      <w:r w:rsidRPr="001D2FBE">
        <w:rPr>
          <w:rFonts w:hint="eastAsia"/>
          <w:lang w:eastAsia="zh-CN"/>
        </w:rPr>
        <w:t>注意，国际贸易中心是促进</w:t>
      </w:r>
      <w:r>
        <w:rPr>
          <w:rFonts w:hint="eastAsia"/>
          <w:lang w:eastAsia="zh-CN"/>
        </w:rPr>
        <w:t>方</w:t>
      </w:r>
      <w:r w:rsidRPr="001D2FBE">
        <w:rPr>
          <w:rFonts w:hint="eastAsia"/>
          <w:lang w:eastAsia="zh-CN"/>
        </w:rPr>
        <w:t>，但它本身不是联合国专门机构，而是一个与世贸组织和贸发会议有共同任务的多边机构。</w:t>
      </w:r>
      <w:r>
        <w:rPr>
          <w:rFonts w:hint="eastAsia"/>
          <w:lang w:eastAsia="zh-CN"/>
        </w:rPr>
        <w:t>另</w:t>
      </w:r>
      <w:r w:rsidRPr="001D2FBE">
        <w:rPr>
          <w:rFonts w:hint="eastAsia"/>
          <w:lang w:eastAsia="zh-CN"/>
        </w:rPr>
        <w:t>见</w:t>
      </w:r>
      <w:bookmarkStart w:id="786" w:name="lt_pId2670"/>
      <w:bookmarkEnd w:id="785"/>
      <w:r>
        <w:fldChar w:fldCharType="begin"/>
      </w:r>
      <w:r>
        <w:rPr>
          <w:lang w:eastAsia="zh-CN"/>
        </w:rPr>
        <w:instrText xml:space="preserve"> HYPERLINK "https://www.intracen.org/digital-transformation-for-good/" </w:instrText>
      </w:r>
      <w:r>
        <w:fldChar w:fldCharType="separate"/>
      </w:r>
      <w:r w:rsidRPr="00556075">
        <w:rPr>
          <w:rStyle w:val="Hyperlink"/>
          <w:lang w:eastAsia="zh-CN"/>
        </w:rPr>
        <w:t>https://www.intracen.org/digital-transformation-for-good/</w:t>
      </w:r>
      <w:r>
        <w:rPr>
          <w:rStyle w:val="Hyperlink"/>
        </w:rPr>
        <w:fldChar w:fldCharType="end"/>
      </w:r>
      <w:bookmarkEnd w:id="786"/>
      <w:r>
        <w:rPr>
          <w:rFonts w:hint="eastAsia"/>
          <w:lang w:eastAsia="zh-CN"/>
        </w:rPr>
        <w:t>。</w:t>
      </w:r>
    </w:p>
  </w:footnote>
  <w:footnote w:id="228">
    <w:p w14:paraId="0B00CC0D" w14:textId="77777777" w:rsidR="00397D27" w:rsidRDefault="00397D27" w:rsidP="00397D27">
      <w:pPr>
        <w:pStyle w:val="FootnoteText"/>
      </w:pPr>
      <w:r>
        <w:rPr>
          <w:rStyle w:val="FootnoteReference"/>
        </w:rPr>
        <w:footnoteRef/>
      </w:r>
      <w:r>
        <w:t xml:space="preserve"> </w:t>
      </w:r>
      <w:bookmarkStart w:id="792" w:name="lt_pId2671"/>
      <w:r>
        <w:t>UNCTAD</w:t>
      </w:r>
      <w:r>
        <w:rPr>
          <w:rFonts w:hint="eastAsia"/>
        </w:rPr>
        <w:t>虚拟学院</w:t>
      </w:r>
      <w:hyperlink r:id="rId63" w:history="1">
        <w:r w:rsidRPr="00217D4C">
          <w:rPr>
            <w:rStyle w:val="Hyperlink"/>
          </w:rPr>
          <w:t>https://vi.unctad.org/</w:t>
        </w:r>
      </w:hyperlink>
      <w:bookmarkEnd w:id="792"/>
      <w:r>
        <w:rPr>
          <w:rFonts w:hint="eastAsia"/>
        </w:rPr>
        <w:t>。</w:t>
      </w:r>
    </w:p>
  </w:footnote>
  <w:footnote w:id="229">
    <w:p w14:paraId="38A0CAAB" w14:textId="77777777" w:rsidR="00397D27" w:rsidRDefault="00397D27" w:rsidP="00397D27">
      <w:pPr>
        <w:pStyle w:val="FootnoteText"/>
      </w:pPr>
      <w:r>
        <w:rPr>
          <w:rStyle w:val="FootnoteReference"/>
        </w:rPr>
        <w:footnoteRef/>
      </w:r>
      <w:r>
        <w:t xml:space="preserve"> </w:t>
      </w:r>
      <w:bookmarkStart w:id="799" w:name="lt_pId2672"/>
      <w:r>
        <w:fldChar w:fldCharType="begin"/>
      </w:r>
      <w:r>
        <w:instrText xml:space="preserve"> HYPERLINK "https://www.un.org/development/desa/capacity-development/about/" </w:instrText>
      </w:r>
      <w:r>
        <w:fldChar w:fldCharType="separate"/>
      </w:r>
      <w:r w:rsidRPr="00EE311F">
        <w:t>https://www.un.org/development/desa/capacity-development/about/</w:t>
      </w:r>
      <w:r>
        <w:fldChar w:fldCharType="end"/>
      </w:r>
      <w:r>
        <w:rPr>
          <w:rFonts w:hint="eastAsia"/>
        </w:rPr>
        <w:t>；</w:t>
      </w:r>
      <w:r w:rsidRPr="001D2FBE">
        <w:rPr>
          <w:rFonts w:hint="eastAsia"/>
        </w:rPr>
        <w:t>关于其能力</w:t>
      </w:r>
      <w:r>
        <w:rPr>
          <w:rFonts w:hint="eastAsia"/>
        </w:rPr>
        <w:t>开发</w:t>
      </w:r>
      <w:r>
        <w:rPr>
          <w:rFonts w:hint="eastAsia"/>
        </w:rPr>
        <w:t>PMO</w:t>
      </w:r>
      <w:r>
        <w:rPr>
          <w:rFonts w:hint="eastAsia"/>
        </w:rPr>
        <w:t>，见</w:t>
      </w:r>
      <w:hyperlink r:id="rId64" w:history="1">
        <w:r w:rsidRPr="00217D4C">
          <w:rPr>
            <w:rStyle w:val="Hyperlink"/>
          </w:rPr>
          <w:t>https://www.un.org/development/desa/capacity-development/about/capacity-development-office/</w:t>
        </w:r>
      </w:hyperlink>
      <w:r>
        <w:rPr>
          <w:rFonts w:hint="eastAsia"/>
        </w:rPr>
        <w:t>，</w:t>
      </w:r>
      <w:r w:rsidRPr="001D2FBE">
        <w:rPr>
          <w:rFonts w:hint="eastAsia"/>
        </w:rPr>
        <w:t>能力</w:t>
      </w:r>
      <w:r>
        <w:rPr>
          <w:rFonts w:hint="eastAsia"/>
        </w:rPr>
        <w:t>开发</w:t>
      </w:r>
      <w:r w:rsidRPr="001D2FBE">
        <w:rPr>
          <w:rFonts w:hint="eastAsia"/>
        </w:rPr>
        <w:t>工具</w:t>
      </w:r>
      <w:r>
        <w:rPr>
          <w:rFonts w:hint="eastAsia"/>
        </w:rPr>
        <w:t>见</w:t>
      </w:r>
      <w:hyperlink r:id="rId65" w:history="1">
        <w:r w:rsidRPr="002E777D">
          <w:rPr>
            <w:rStyle w:val="Hyperlink"/>
          </w:rPr>
          <w:t>https://www.un.org/development/desa/capacity-development/capacity-development-tools/</w:t>
        </w:r>
      </w:hyperlink>
      <w:bookmarkEnd w:id="799"/>
      <w:r>
        <w:rPr>
          <w:rFonts w:hint="eastAsia"/>
        </w:rPr>
        <w:t>。</w:t>
      </w:r>
    </w:p>
  </w:footnote>
  <w:footnote w:id="230">
    <w:p w14:paraId="0B8BC197" w14:textId="77777777" w:rsidR="00397D27" w:rsidRPr="005F4894" w:rsidRDefault="00397D27" w:rsidP="00397D27">
      <w:pPr>
        <w:pStyle w:val="FootnoteText"/>
      </w:pPr>
      <w:r>
        <w:rPr>
          <w:rStyle w:val="FootnoteReference"/>
        </w:rPr>
        <w:footnoteRef/>
      </w:r>
      <w:r>
        <w:t xml:space="preserve"> </w:t>
      </w:r>
      <w:bookmarkStart w:id="804" w:name="lt_pId2673"/>
      <w:r>
        <w:t>UNDP</w:t>
      </w:r>
      <w:r w:rsidRPr="001D2FBE">
        <w:rPr>
          <w:rFonts w:hint="eastAsia"/>
        </w:rPr>
        <w:t>自称是“数字发展的思想领袖”</w:t>
      </w:r>
      <w:hyperlink r:id="rId66" w:history="1">
        <w:r w:rsidRPr="002E777D">
          <w:rPr>
            <w:rStyle w:val="Hyperlink"/>
          </w:rPr>
          <w:t>https://digitalstrategy.undp.org/strategy.html</w:t>
        </w:r>
      </w:hyperlink>
      <w:r>
        <w:rPr>
          <w:rFonts w:hint="eastAsia"/>
        </w:rPr>
        <w:t>，</w:t>
      </w:r>
      <w:r w:rsidRPr="001D2FBE">
        <w:rPr>
          <w:rFonts w:hint="eastAsia"/>
        </w:rPr>
        <w:t>因此涵盖与数字技术有关的许多能力</w:t>
      </w:r>
      <w:r>
        <w:rPr>
          <w:rFonts w:hint="eastAsia"/>
        </w:rPr>
        <w:t>开发</w:t>
      </w:r>
      <w:r w:rsidRPr="001D2FBE">
        <w:rPr>
          <w:rFonts w:hint="eastAsia"/>
        </w:rPr>
        <w:t>领域。另见此类示例</w:t>
      </w:r>
      <w:bookmarkStart w:id="805" w:name="lt_pId2674"/>
      <w:bookmarkEnd w:id="804"/>
      <w:r>
        <w:fldChar w:fldCharType="begin"/>
      </w:r>
      <w:r>
        <w:instrText xml:space="preserve"> HYPERLINK "https://www.undp-capacitydevelopment-health.org/en/capacities/focus/innovation-and-technologies/" </w:instrText>
      </w:r>
      <w:r>
        <w:fldChar w:fldCharType="separate"/>
      </w:r>
      <w:r w:rsidRPr="00217D4C">
        <w:rPr>
          <w:rStyle w:val="Hyperlink"/>
        </w:rPr>
        <w:t>https://www.undp-capacitydevelopment-health.org/en/capacities/focus/innovation-and-technologies/</w:t>
      </w:r>
      <w:r>
        <w:rPr>
          <w:rStyle w:val="Hyperlink"/>
        </w:rPr>
        <w:fldChar w:fldCharType="end"/>
      </w:r>
      <w:bookmarkEnd w:id="805"/>
      <w:r>
        <w:t>UNDP</w:t>
      </w:r>
      <w:r>
        <w:rPr>
          <w:rFonts w:hint="eastAsia"/>
        </w:rPr>
        <w:t>（</w:t>
      </w:r>
      <w:r w:rsidRPr="001D2FBE">
        <w:rPr>
          <w:rFonts w:hint="eastAsia"/>
        </w:rPr>
        <w:t>2009</w:t>
      </w:r>
      <w:r w:rsidRPr="001D2FBE">
        <w:rPr>
          <w:rFonts w:hint="eastAsia"/>
        </w:rPr>
        <w:t>年</w:t>
      </w:r>
      <w:r>
        <w:rPr>
          <w:rFonts w:hint="eastAsia"/>
        </w:rPr>
        <w:t>）</w:t>
      </w:r>
      <w:r w:rsidRPr="001D2FBE">
        <w:rPr>
          <w:rFonts w:hint="eastAsia"/>
        </w:rPr>
        <w:t>《能力</w:t>
      </w:r>
      <w:r>
        <w:rPr>
          <w:rFonts w:hint="eastAsia"/>
        </w:rPr>
        <w:t>开发：</w:t>
      </w:r>
      <w:r w:rsidRPr="001D2FBE">
        <w:rPr>
          <w:rFonts w:hint="eastAsia"/>
        </w:rPr>
        <w:t>开发署初级读本》，纽约</w:t>
      </w:r>
      <w:r>
        <w:rPr>
          <w:rFonts w:hint="eastAsia"/>
        </w:rPr>
        <w:t>：</w:t>
      </w:r>
      <w:r w:rsidRPr="001D2FBE">
        <w:rPr>
          <w:rFonts w:hint="eastAsia"/>
        </w:rPr>
        <w:t>开发署</w:t>
      </w:r>
      <w:r>
        <w:rPr>
          <w:rFonts w:hint="eastAsia"/>
        </w:rPr>
        <w:t>。</w:t>
      </w:r>
    </w:p>
  </w:footnote>
  <w:footnote w:id="231">
    <w:p w14:paraId="0B8E6B91" w14:textId="77777777" w:rsidR="00397D27" w:rsidRDefault="00397D27" w:rsidP="00397D27">
      <w:pPr>
        <w:pStyle w:val="FootnoteText"/>
      </w:pPr>
      <w:r>
        <w:rPr>
          <w:rStyle w:val="FootnoteReference"/>
        </w:rPr>
        <w:footnoteRef/>
      </w:r>
      <w:bookmarkStart w:id="811" w:name="lt_pId2675"/>
      <w:r>
        <w:t xml:space="preserve"> </w:t>
      </w:r>
      <w:r w:rsidRPr="001D2FBE">
        <w:rPr>
          <w:rFonts w:hint="eastAsia"/>
        </w:rPr>
        <w:t>教科文组织与使用数字技术有关的大部分能力</w:t>
      </w:r>
      <w:r>
        <w:rPr>
          <w:rFonts w:hint="eastAsia"/>
        </w:rPr>
        <w:t>开发</w:t>
      </w:r>
      <w:r w:rsidRPr="001D2FBE">
        <w:rPr>
          <w:rFonts w:hint="eastAsia"/>
        </w:rPr>
        <w:t>是通过其</w:t>
      </w:r>
      <w:r>
        <w:rPr>
          <w:rFonts w:hint="eastAsia"/>
        </w:rPr>
        <w:t>学院</w:t>
      </w:r>
      <w:r w:rsidRPr="001D2FBE">
        <w:rPr>
          <w:rFonts w:hint="eastAsia"/>
        </w:rPr>
        <w:t>进行的</w:t>
      </w:r>
      <w:r>
        <w:rPr>
          <w:rFonts w:hint="eastAsia"/>
        </w:rPr>
        <w:t>（</w:t>
      </w:r>
      <w:r w:rsidRPr="001D2FBE">
        <w:rPr>
          <w:rFonts w:hint="eastAsia"/>
        </w:rPr>
        <w:t>例如，见</w:t>
      </w:r>
      <w:r w:rsidRPr="001D2FBE">
        <w:rPr>
          <w:rFonts w:hint="eastAsia"/>
        </w:rPr>
        <w:t>UIS</w:t>
      </w:r>
      <w:hyperlink r:id="rId67" w:history="1">
        <w:r w:rsidRPr="00217D4C">
          <w:rPr>
            <w:rStyle w:val="Hyperlink"/>
          </w:rPr>
          <w:t>http://uis.unesco.org/en/topic/capacity-development</w:t>
        </w:r>
      </w:hyperlink>
      <w:r>
        <w:rPr>
          <w:rFonts w:hint="eastAsia"/>
        </w:rPr>
        <w:t>）、其</w:t>
      </w:r>
      <w:r w:rsidRPr="0095082B">
        <w:t>通信和信息</w:t>
      </w:r>
      <w:r w:rsidRPr="0095082B">
        <w:rPr>
          <w:rFonts w:hint="eastAsia"/>
        </w:rPr>
        <w:t>处</w:t>
      </w:r>
      <w:r w:rsidRPr="0095082B">
        <w:t>世</w:t>
      </w:r>
      <w:r w:rsidRPr="0095082B">
        <w:rPr>
          <w:rFonts w:hint="eastAsia"/>
        </w:rPr>
        <w:t>界</w:t>
      </w:r>
      <w:bookmarkEnd w:id="811"/>
      <w:r w:rsidRPr="001D2FBE">
        <w:rPr>
          <w:rFonts w:hint="eastAsia"/>
        </w:rPr>
        <w:t>以及曼谷的教育</w:t>
      </w:r>
      <w:r>
        <w:rPr>
          <w:rFonts w:hint="eastAsia"/>
        </w:rPr>
        <w:t>领域的</w:t>
      </w:r>
      <w:r w:rsidRPr="001D2FBE">
        <w:rPr>
          <w:rFonts w:hint="eastAsia"/>
        </w:rPr>
        <w:t>信息通信技术办公室。</w:t>
      </w:r>
    </w:p>
  </w:footnote>
  <w:footnote w:id="232">
    <w:p w14:paraId="71C14582" w14:textId="77777777" w:rsidR="00397D27" w:rsidRDefault="00397D27" w:rsidP="00397D27">
      <w:pPr>
        <w:pStyle w:val="FootnoteText"/>
        <w:rPr>
          <w:lang w:eastAsia="zh-CN"/>
        </w:rPr>
      </w:pPr>
      <w:r>
        <w:rPr>
          <w:rStyle w:val="FootnoteReference"/>
        </w:rPr>
        <w:footnoteRef/>
      </w:r>
      <w:bookmarkStart w:id="819" w:name="lt_pId2676"/>
      <w:r>
        <w:rPr>
          <w:lang w:eastAsia="zh-CN"/>
        </w:rPr>
        <w:t xml:space="preserve"> </w:t>
      </w:r>
      <w:r>
        <w:rPr>
          <w:rFonts w:hint="eastAsia"/>
          <w:lang w:eastAsia="zh-CN"/>
        </w:rPr>
        <w:t>见</w:t>
      </w:r>
      <w:r>
        <w:rPr>
          <w:lang w:eastAsia="zh-CN"/>
        </w:rPr>
        <w:t xml:space="preserve"> </w:t>
      </w:r>
      <w:r w:rsidR="00900D8B">
        <w:fldChar w:fldCharType="begin"/>
      </w:r>
      <w:r w:rsidR="00900D8B">
        <w:rPr>
          <w:lang w:eastAsia="zh-CN"/>
        </w:rPr>
        <w:instrText xml:space="preserve"> HYPERLINK "https://wesr.unep.org/" </w:instrText>
      </w:r>
      <w:r w:rsidR="00900D8B">
        <w:fldChar w:fldCharType="separate"/>
      </w:r>
      <w:r w:rsidRPr="00D70364">
        <w:rPr>
          <w:rStyle w:val="Hyperlink"/>
          <w:lang w:eastAsia="zh-CN"/>
        </w:rPr>
        <w:t>https://wesr.unep.org/</w:t>
      </w:r>
      <w:r w:rsidR="00900D8B">
        <w:rPr>
          <w:rStyle w:val="Hyperlink"/>
          <w:lang w:eastAsia="zh-CN"/>
        </w:rPr>
        <w:fldChar w:fldCharType="end"/>
      </w:r>
      <w:r>
        <w:rPr>
          <w:rFonts w:eastAsiaTheme="minorEastAsia" w:hint="eastAsia"/>
          <w:lang w:eastAsia="zh-CN"/>
        </w:rPr>
        <w:t>，</w:t>
      </w:r>
      <w:hyperlink r:id="rId68" w:history="1">
        <w:r w:rsidRPr="002E777D">
          <w:rPr>
            <w:rStyle w:val="Hyperlink"/>
            <w:lang w:eastAsia="zh-CN"/>
          </w:rPr>
          <w:t>https://wedocs.unep.org/bitstream/handle/20.500.11822/34917/AN2020.pdf?sequence=3&amp;isAllowed=y</w:t>
        </w:r>
      </w:hyperlink>
      <w:r>
        <w:rPr>
          <w:rFonts w:hint="eastAsia"/>
          <w:lang w:eastAsia="zh-CN"/>
        </w:rPr>
        <w:t>（</w:t>
      </w:r>
      <w:r w:rsidRPr="001D2FBE">
        <w:rPr>
          <w:rFonts w:hint="eastAsia"/>
          <w:lang w:eastAsia="zh-CN"/>
        </w:rPr>
        <w:t>展示了环境署如何迎接数字</w:t>
      </w:r>
      <w:r>
        <w:rPr>
          <w:rFonts w:hint="eastAsia"/>
          <w:lang w:eastAsia="zh-CN"/>
        </w:rPr>
        <w:t>化</w:t>
      </w:r>
      <w:r w:rsidRPr="001D2FBE">
        <w:rPr>
          <w:rFonts w:hint="eastAsia"/>
          <w:lang w:eastAsia="zh-CN"/>
        </w:rPr>
        <w:t>转型</w:t>
      </w:r>
      <w:r>
        <w:rPr>
          <w:rFonts w:hint="eastAsia"/>
          <w:lang w:eastAsia="zh-CN"/>
        </w:rPr>
        <w:t>）和</w:t>
      </w:r>
      <w:hyperlink r:id="rId69" w:history="1">
        <w:r w:rsidRPr="002E777D">
          <w:rPr>
            <w:rStyle w:val="Hyperlink"/>
            <w:lang w:eastAsia="zh-CN"/>
          </w:rPr>
          <w:t>https://www.unenvironment.org/resources/report/capacity-building-sustainable-development-overview-unep-environmental-capacity</w:t>
        </w:r>
      </w:hyperlink>
      <w:bookmarkEnd w:id="819"/>
    </w:p>
  </w:footnote>
  <w:footnote w:id="233">
    <w:p w14:paraId="1E947009" w14:textId="77777777" w:rsidR="00397D27" w:rsidRDefault="00397D27" w:rsidP="00397D27">
      <w:pPr>
        <w:pStyle w:val="FootnoteText"/>
      </w:pPr>
      <w:r>
        <w:rPr>
          <w:rStyle w:val="FootnoteReference"/>
        </w:rPr>
        <w:footnoteRef/>
      </w:r>
      <w:r>
        <w:t xml:space="preserve"> </w:t>
      </w:r>
      <w:bookmarkStart w:id="824" w:name="lt_pId2677"/>
      <w:r>
        <w:fldChar w:fldCharType="begin"/>
      </w:r>
      <w:r>
        <w:instrText xml:space="preserve"> HYPERLINK "http://upu-trainpost.com/eng/trainpost_index.htm" </w:instrText>
      </w:r>
      <w:r>
        <w:fldChar w:fldCharType="separate"/>
      </w:r>
      <w:r w:rsidRPr="00EE311F">
        <w:t>http://upu-trainpost.com/eng/trainpost_index.htm</w:t>
      </w:r>
      <w:r>
        <w:fldChar w:fldCharType="end"/>
      </w:r>
      <w:r>
        <w:rPr>
          <w:rFonts w:hint="eastAsia"/>
        </w:rPr>
        <w:t>及</w:t>
      </w:r>
      <w:hyperlink r:id="rId70" w:history="1">
        <w:r w:rsidRPr="00D70364">
          <w:rPr>
            <w:rStyle w:val="Hyperlink"/>
          </w:rPr>
          <w:t>http://upu-trainpost.com/eng/calendar.htm</w:t>
        </w:r>
      </w:hyperlink>
      <w:bookmarkEnd w:id="824"/>
    </w:p>
  </w:footnote>
  <w:footnote w:id="234">
    <w:p w14:paraId="3F9ABAA6" w14:textId="77777777" w:rsidR="00397D27" w:rsidRDefault="00397D27" w:rsidP="00397D27">
      <w:pPr>
        <w:pStyle w:val="FootnoteText"/>
      </w:pPr>
      <w:r>
        <w:rPr>
          <w:rStyle w:val="FootnoteReference"/>
        </w:rPr>
        <w:footnoteRef/>
      </w:r>
      <w:r>
        <w:t xml:space="preserve"> </w:t>
      </w:r>
      <w:hyperlink r:id="rId71" w:history="1">
        <w:bookmarkStart w:id="829" w:name="lt_pId2678"/>
        <w:r w:rsidRPr="00D70364">
          <w:rPr>
            <w:rStyle w:val="Hyperlink"/>
          </w:rPr>
          <w:t>https://public.wmo.int/en/our-mandate/what-we-do/capacity-development</w:t>
        </w:r>
        <w:bookmarkEnd w:id="829"/>
      </w:hyperlink>
      <w:r>
        <w:t xml:space="preserve"> </w:t>
      </w:r>
    </w:p>
  </w:footnote>
  <w:footnote w:id="235">
    <w:p w14:paraId="2DF740AE" w14:textId="77777777" w:rsidR="00397D27" w:rsidRDefault="00397D27" w:rsidP="00397D27">
      <w:pPr>
        <w:pStyle w:val="FootnoteText"/>
        <w:rPr>
          <w:lang w:eastAsia="zh-CN"/>
        </w:rPr>
      </w:pPr>
      <w:r>
        <w:rPr>
          <w:rStyle w:val="FootnoteReference"/>
        </w:rPr>
        <w:footnoteRef/>
      </w:r>
      <w:r>
        <w:rPr>
          <w:lang w:eastAsia="zh-CN"/>
        </w:rPr>
        <w:t xml:space="preserve"> </w:t>
      </w:r>
      <w:r w:rsidRPr="001D2FBE">
        <w:rPr>
          <w:rFonts w:hint="eastAsia"/>
          <w:lang w:eastAsia="zh-CN"/>
        </w:rPr>
        <w:t>这不是一份完整的联合国机构和</w:t>
      </w:r>
      <w:r>
        <w:rPr>
          <w:rFonts w:hint="eastAsia"/>
          <w:lang w:eastAsia="zh-CN"/>
        </w:rPr>
        <w:t>团体</w:t>
      </w:r>
      <w:r w:rsidRPr="001D2FBE">
        <w:rPr>
          <w:rFonts w:hint="eastAsia"/>
          <w:lang w:eastAsia="zh-CN"/>
        </w:rPr>
        <w:t>清单，但重点是那些有证据表明在这些领域至少有一些能力</w:t>
      </w:r>
      <w:r>
        <w:rPr>
          <w:rFonts w:hint="eastAsia"/>
          <w:lang w:eastAsia="zh-CN"/>
        </w:rPr>
        <w:t>开发</w:t>
      </w:r>
      <w:r w:rsidRPr="001D2FBE">
        <w:rPr>
          <w:rFonts w:hint="eastAsia"/>
          <w:lang w:eastAsia="zh-CN"/>
        </w:rPr>
        <w:t>和培训的机构和</w:t>
      </w:r>
      <w:r>
        <w:rPr>
          <w:rFonts w:hint="eastAsia"/>
          <w:lang w:eastAsia="zh-CN"/>
        </w:rPr>
        <w:t>团体。</w:t>
      </w:r>
    </w:p>
  </w:footnote>
  <w:footnote w:id="236">
    <w:p w14:paraId="01792CE7" w14:textId="77777777" w:rsidR="00397D27" w:rsidRDefault="00397D27" w:rsidP="00397D27">
      <w:pPr>
        <w:pStyle w:val="FootnoteText"/>
      </w:pPr>
      <w:r>
        <w:rPr>
          <w:rStyle w:val="FootnoteReference"/>
        </w:rPr>
        <w:footnoteRef/>
      </w:r>
      <w:r>
        <w:t xml:space="preserve"> </w:t>
      </w:r>
      <w:hyperlink r:id="rId72" w:history="1">
        <w:bookmarkStart w:id="834" w:name="lt_pId2680"/>
        <w:r w:rsidRPr="00EE311F">
          <w:t>https://www.iaea.org/publications/11166/building-capacity-for-nuclear-security</w:t>
        </w:r>
        <w:bookmarkEnd w:id="834"/>
      </w:hyperlink>
    </w:p>
  </w:footnote>
  <w:footnote w:id="237">
    <w:p w14:paraId="20BC5DA8" w14:textId="77777777" w:rsidR="00397D27" w:rsidRPr="00556075" w:rsidRDefault="00397D27" w:rsidP="00397D27">
      <w:pPr>
        <w:pStyle w:val="FootnoteText"/>
      </w:pPr>
      <w:r>
        <w:rPr>
          <w:rStyle w:val="FootnoteReference"/>
        </w:rPr>
        <w:footnoteRef/>
      </w:r>
      <w:r w:rsidRPr="00C02290">
        <w:t xml:space="preserve"> </w:t>
      </w:r>
      <w:bookmarkStart w:id="837" w:name="lt_pId2681"/>
      <w:r w:rsidRPr="00C02290">
        <w:t>https://www.icao.int/about-icao/DrAliu/Pages/Capacity-Building-and-Human-Resources-Development-for-the-Next-Generation-of-Aviation-Professionals.</w:t>
      </w:r>
      <w:r w:rsidRPr="00556075">
        <w:t>aspx</w:t>
      </w:r>
      <w:bookmarkEnd w:id="837"/>
    </w:p>
  </w:footnote>
  <w:footnote w:id="238">
    <w:p w14:paraId="7561B14C" w14:textId="77777777" w:rsidR="00397D27" w:rsidRPr="00556075" w:rsidRDefault="00397D27" w:rsidP="00397D27">
      <w:pPr>
        <w:pStyle w:val="FootnoteText"/>
      </w:pPr>
      <w:r w:rsidRPr="00556075">
        <w:rPr>
          <w:rStyle w:val="FootnoteReference"/>
        </w:rPr>
        <w:footnoteRef/>
      </w:r>
      <w:r w:rsidRPr="00556075">
        <w:t xml:space="preserve"> </w:t>
      </w:r>
      <w:hyperlink r:id="rId73" w:history="1">
        <w:bookmarkStart w:id="842" w:name="lt_pId2682"/>
        <w:r w:rsidRPr="00556075">
          <w:t>https://www.ifad.org/documents/38714170/39144386/A+field+practitioner%27s+guide+-+Institutional+and+organizational+analysis+and+capacity+strengthening.pdf/48466eeb-244e-4f3b-a67d-f587ebf75038</w:t>
        </w:r>
        <w:bookmarkEnd w:id="842"/>
      </w:hyperlink>
    </w:p>
  </w:footnote>
  <w:footnote w:id="239">
    <w:p w14:paraId="3FDBAFF3" w14:textId="77777777" w:rsidR="00397D27" w:rsidRPr="00556075" w:rsidRDefault="00397D27" w:rsidP="00397D27">
      <w:pPr>
        <w:pStyle w:val="FootnoteText"/>
      </w:pPr>
      <w:r w:rsidRPr="00556075">
        <w:rPr>
          <w:rStyle w:val="FootnoteReference"/>
        </w:rPr>
        <w:footnoteRef/>
      </w:r>
      <w:r w:rsidRPr="00556075">
        <w:t xml:space="preserve"> </w:t>
      </w:r>
      <w:hyperlink r:id="rId74" w:history="1">
        <w:bookmarkStart w:id="847" w:name="lt_pId2683"/>
        <w:r w:rsidRPr="00556075">
          <w:t>https://www.imf.org/en/Capacity-Development/training/icdtc</w:t>
        </w:r>
        <w:bookmarkEnd w:id="847"/>
      </w:hyperlink>
    </w:p>
  </w:footnote>
  <w:footnote w:id="240">
    <w:p w14:paraId="69F9DEC2" w14:textId="77777777" w:rsidR="00397D27" w:rsidRPr="00556075" w:rsidRDefault="00397D27" w:rsidP="00397D27">
      <w:pPr>
        <w:pStyle w:val="FootnoteText"/>
        <w:rPr>
          <w:lang w:eastAsia="zh-CN"/>
        </w:rPr>
      </w:pPr>
      <w:r w:rsidRPr="00556075">
        <w:rPr>
          <w:rStyle w:val="FootnoteReference"/>
        </w:rPr>
        <w:footnoteRef/>
      </w:r>
      <w:r>
        <w:rPr>
          <w:lang w:eastAsia="zh-CN"/>
        </w:rPr>
        <w:t xml:space="preserve"> </w:t>
      </w:r>
      <w:r w:rsidRPr="001D2FBE">
        <w:rPr>
          <w:rFonts w:hint="eastAsia"/>
          <w:lang w:eastAsia="zh-CN"/>
        </w:rPr>
        <w:t>对“数字政策”的搜索给出了</w:t>
      </w:r>
      <w:r w:rsidRPr="001D2FBE">
        <w:rPr>
          <w:rFonts w:hint="eastAsia"/>
          <w:lang w:eastAsia="zh-CN"/>
        </w:rPr>
        <w:t>105</w:t>
      </w:r>
      <w:r w:rsidRPr="001D2FBE">
        <w:rPr>
          <w:rFonts w:hint="eastAsia"/>
          <w:lang w:eastAsia="zh-CN"/>
        </w:rPr>
        <w:t>个匹配；</w:t>
      </w:r>
      <w:r w:rsidRPr="001D2FBE">
        <w:rPr>
          <w:rFonts w:hint="eastAsia"/>
          <w:lang w:eastAsia="zh-CN"/>
        </w:rPr>
        <w:t>26</w:t>
      </w:r>
      <w:r w:rsidRPr="001D2FBE">
        <w:rPr>
          <w:rFonts w:hint="eastAsia"/>
          <w:lang w:eastAsia="zh-CN"/>
        </w:rPr>
        <w:t>的数字表示“数字</w:t>
      </w:r>
      <w:r>
        <w:rPr>
          <w:rFonts w:hint="eastAsia"/>
          <w:lang w:eastAsia="zh-CN"/>
        </w:rPr>
        <w:t>监管</w:t>
      </w:r>
      <w:r w:rsidRPr="001D2FBE">
        <w:rPr>
          <w:rFonts w:hint="eastAsia"/>
          <w:lang w:eastAsia="zh-CN"/>
        </w:rPr>
        <w:t>”</w:t>
      </w:r>
      <w:r>
        <w:rPr>
          <w:rFonts w:hint="eastAsia"/>
          <w:lang w:eastAsia="zh-CN"/>
        </w:rPr>
        <w:t>。</w:t>
      </w:r>
    </w:p>
  </w:footnote>
  <w:footnote w:id="241">
    <w:p w14:paraId="31E39E61" w14:textId="77777777" w:rsidR="00397D27" w:rsidRPr="00556075" w:rsidRDefault="00397D27" w:rsidP="00397D27">
      <w:pPr>
        <w:pStyle w:val="FootnoteText"/>
      </w:pPr>
      <w:r w:rsidRPr="00556075">
        <w:rPr>
          <w:rStyle w:val="FootnoteReference"/>
        </w:rPr>
        <w:footnoteRef/>
      </w:r>
      <w:r w:rsidRPr="00556075">
        <w:t xml:space="preserve"> </w:t>
      </w:r>
      <w:hyperlink r:id="rId75" w:history="1">
        <w:bookmarkStart w:id="849" w:name="lt_pId2685"/>
        <w:r w:rsidRPr="00556075">
          <w:t>https://www.imo.org/en</w:t>
        </w:r>
        <w:bookmarkEnd w:id="849"/>
      </w:hyperlink>
    </w:p>
  </w:footnote>
  <w:footnote w:id="242">
    <w:p w14:paraId="043FCA48" w14:textId="77777777" w:rsidR="00397D27" w:rsidRPr="00556075" w:rsidRDefault="00397D27" w:rsidP="00397D27">
      <w:pPr>
        <w:pStyle w:val="FootnoteText"/>
      </w:pPr>
      <w:r w:rsidRPr="00556075">
        <w:rPr>
          <w:rStyle w:val="FootnoteReference"/>
        </w:rPr>
        <w:footnoteRef/>
      </w:r>
      <w:r w:rsidRPr="00556075">
        <w:t xml:space="preserve"> </w:t>
      </w:r>
      <w:bookmarkStart w:id="855" w:name="lt_pId2686"/>
      <w:r>
        <w:rPr>
          <w:rFonts w:hint="eastAsia"/>
        </w:rPr>
        <w:t>例如见</w:t>
      </w:r>
      <w:hyperlink r:id="rId76" w:history="1">
        <w:r w:rsidRPr="00556075">
          <w:rPr>
            <w:rStyle w:val="Hyperlink"/>
          </w:rPr>
          <w:t>https://www.unescap.org/sites/default/files/Mr.%20Bokyun%20Shim%2C%20United%20Nations%20Project%20Office%20on%20Governance.pdf</w:t>
        </w:r>
      </w:hyperlink>
      <w:bookmarkEnd w:id="855"/>
      <w:r>
        <w:rPr>
          <w:rFonts w:hint="eastAsia"/>
        </w:rPr>
        <w:t>。</w:t>
      </w:r>
    </w:p>
  </w:footnote>
  <w:footnote w:id="243">
    <w:p w14:paraId="1E3FD3DF" w14:textId="77777777" w:rsidR="00397D27" w:rsidRDefault="00397D27" w:rsidP="00397D27">
      <w:pPr>
        <w:pStyle w:val="FootnoteText"/>
        <w:rPr>
          <w:lang w:eastAsia="zh-CN"/>
        </w:rPr>
      </w:pPr>
      <w:r w:rsidRPr="00556075">
        <w:rPr>
          <w:rStyle w:val="FootnoteReference"/>
        </w:rPr>
        <w:footnoteRef/>
      </w:r>
      <w:r w:rsidRPr="00556075">
        <w:t xml:space="preserve"> </w:t>
      </w:r>
      <w:bookmarkStart w:id="862" w:name="lt_pId2687"/>
      <w:r w:rsidRPr="00117C7A">
        <w:rPr>
          <w:rFonts w:hint="eastAsia"/>
        </w:rPr>
        <w:t>关于区域</w:t>
      </w:r>
      <w:r w:rsidRPr="00117C7A">
        <w:rPr>
          <w:rFonts w:hint="eastAsia"/>
        </w:rPr>
        <w:t>/</w:t>
      </w:r>
      <w:r w:rsidRPr="00117C7A">
        <w:rPr>
          <w:rFonts w:hint="eastAsia"/>
        </w:rPr>
        <w:t>国家</w:t>
      </w:r>
      <w:r>
        <w:rPr>
          <w:rFonts w:hint="eastAsia"/>
        </w:rPr>
        <w:t>层面</w:t>
      </w:r>
      <w:r w:rsidRPr="00117C7A">
        <w:rPr>
          <w:rFonts w:hint="eastAsia"/>
        </w:rPr>
        <w:t>的政策，见</w:t>
      </w:r>
      <w:hyperlink r:id="rId77" w:history="1">
        <w:r w:rsidRPr="00556075">
          <w:rPr>
            <w:rStyle w:val="Hyperlink"/>
          </w:rPr>
          <w:t>https://www.unhcr.org/ceu/118-enwhat-we-dohow-unhcr-operatespartnerships-and-capacity-building-html.html</w:t>
        </w:r>
      </w:hyperlink>
      <w:r>
        <w:rPr>
          <w:rFonts w:hint="eastAsia"/>
        </w:rPr>
        <w:t>及</w:t>
      </w:r>
      <w:hyperlink r:id="rId78" w:history="1">
        <w:r w:rsidRPr="00556075">
          <w:rPr>
            <w:rStyle w:val="Hyperlink"/>
          </w:rPr>
          <w:t>https://www.unhcr.org/id/en/government-relations-and-capacity-building</w:t>
        </w:r>
      </w:hyperlink>
      <w:bookmarkStart w:id="863" w:name="lt_pId2688"/>
      <w:bookmarkEnd w:id="862"/>
      <w:r>
        <w:rPr>
          <w:rFonts w:hint="eastAsia"/>
        </w:rPr>
        <w:t>。</w:t>
      </w:r>
      <w:bookmarkStart w:id="864" w:name="lt_pId2689"/>
      <w:bookmarkEnd w:id="863"/>
      <w:r w:rsidRPr="00117C7A">
        <w:rPr>
          <w:rFonts w:hint="eastAsia"/>
          <w:lang w:eastAsia="zh-CN"/>
        </w:rPr>
        <w:t>难民署制作了许多培训手册，特别是关于保护难民的手册。</w:t>
      </w:r>
      <w:r>
        <w:rPr>
          <w:rFonts w:hint="eastAsia"/>
          <w:lang w:eastAsia="zh-CN"/>
        </w:rPr>
        <w:t>亦</w:t>
      </w:r>
      <w:r w:rsidRPr="00117C7A">
        <w:rPr>
          <w:rFonts w:hint="eastAsia"/>
          <w:lang w:eastAsia="zh-CN"/>
        </w:rPr>
        <w:t>见</w:t>
      </w:r>
      <w:hyperlink r:id="rId79" w:history="1">
        <w:r w:rsidRPr="00556075">
          <w:rPr>
            <w:rStyle w:val="Hyperlink"/>
            <w:lang w:eastAsia="zh-CN"/>
          </w:rPr>
          <w:t>https://www.unhcr.org/uk/publications/manuals/5c9b811b7/mainstreaming-capacity-development-overview-2018-sexual-gender-based-violence.html?query=Training</w:t>
        </w:r>
      </w:hyperlink>
      <w:bookmarkEnd w:id="864"/>
      <w:r>
        <w:rPr>
          <w:rFonts w:hint="eastAsia"/>
          <w:lang w:eastAsia="zh-CN"/>
        </w:rPr>
        <w:t>。</w:t>
      </w:r>
    </w:p>
  </w:footnote>
  <w:footnote w:id="244">
    <w:p w14:paraId="11AFCFD5" w14:textId="77777777" w:rsidR="00397D27" w:rsidRDefault="00397D27" w:rsidP="00397D27">
      <w:pPr>
        <w:pStyle w:val="FootnoteText"/>
      </w:pPr>
      <w:r>
        <w:rPr>
          <w:rStyle w:val="FootnoteReference"/>
        </w:rPr>
        <w:footnoteRef/>
      </w:r>
      <w:bookmarkStart w:id="870" w:name="lt_pId2690"/>
      <w:r>
        <w:t xml:space="preserve"> </w:t>
      </w:r>
      <w:r w:rsidRPr="00117C7A">
        <w:rPr>
          <w:rFonts w:hint="eastAsia"/>
        </w:rPr>
        <w:t>关于儿童基金会因诺琴蒂研究办公室的能力建设工作，见</w:t>
      </w:r>
      <w:hyperlink r:id="rId80" w:history="1">
        <w:r w:rsidRPr="00D70364">
          <w:rPr>
            <w:rStyle w:val="Hyperlink"/>
          </w:rPr>
          <w:t>https://www.unicef-irc.org/article/1810-capacity-building.html</w:t>
        </w:r>
      </w:hyperlink>
      <w:bookmarkStart w:id="871" w:name="lt_pId2691"/>
      <w:bookmarkEnd w:id="870"/>
      <w:r>
        <w:rPr>
          <w:rFonts w:hint="eastAsia"/>
        </w:rPr>
        <w:t>。</w:t>
      </w:r>
      <w:r w:rsidRPr="00117C7A">
        <w:rPr>
          <w:rFonts w:hint="eastAsia"/>
        </w:rPr>
        <w:t>关于儿童基金会全球学习中心，见</w:t>
      </w:r>
      <w:hyperlink r:id="rId81" w:history="1">
        <w:r w:rsidRPr="00D70364">
          <w:rPr>
            <w:rStyle w:val="Hyperlink"/>
          </w:rPr>
          <w:t>https://agora.unicef.org/</w:t>
        </w:r>
      </w:hyperlink>
      <w:bookmarkEnd w:id="871"/>
      <w:r>
        <w:rPr>
          <w:rFonts w:hint="eastAsia"/>
        </w:rPr>
        <w:t>。</w:t>
      </w:r>
    </w:p>
  </w:footnote>
  <w:footnote w:id="245">
    <w:p w14:paraId="20C4CC3D" w14:textId="77777777" w:rsidR="00397D27" w:rsidRPr="00276FE6" w:rsidRDefault="00397D27" w:rsidP="00397D27">
      <w:pPr>
        <w:pStyle w:val="FootnoteText"/>
      </w:pPr>
      <w:r>
        <w:rPr>
          <w:rStyle w:val="FootnoteReference"/>
        </w:rPr>
        <w:footnoteRef/>
      </w:r>
      <w:r w:rsidRPr="00276FE6">
        <w:t xml:space="preserve"> </w:t>
      </w:r>
      <w:bookmarkStart w:id="873" w:name="lt_pId2692"/>
      <w:r>
        <w:fldChar w:fldCharType="begin"/>
      </w:r>
      <w:r w:rsidRPr="00276FE6">
        <w:instrText xml:space="preserve"> HYPERLINK "https://www.uninnovation.network/" </w:instrText>
      </w:r>
      <w:r>
        <w:fldChar w:fldCharType="separate"/>
      </w:r>
      <w:r w:rsidRPr="00276FE6">
        <w:t>https://www.uninnovation.network/</w:t>
      </w:r>
      <w:r>
        <w:fldChar w:fldCharType="end"/>
      </w:r>
      <w:bookmarkEnd w:id="873"/>
      <w:r>
        <w:rPr>
          <w:rFonts w:hint="eastAsia"/>
          <w:lang w:val="fr-FR"/>
        </w:rPr>
        <w:t>。</w:t>
      </w:r>
    </w:p>
  </w:footnote>
  <w:footnote w:id="246">
    <w:p w14:paraId="38DBF9EE" w14:textId="77777777" w:rsidR="00397D27" w:rsidRPr="00276FE6" w:rsidRDefault="00397D27" w:rsidP="00397D27">
      <w:pPr>
        <w:pStyle w:val="FootnoteText"/>
      </w:pPr>
      <w:r>
        <w:rPr>
          <w:rStyle w:val="FootnoteReference"/>
        </w:rPr>
        <w:footnoteRef/>
      </w:r>
      <w:bookmarkStart w:id="877" w:name="lt_pId2693"/>
      <w:r w:rsidRPr="00276FE6">
        <w:t xml:space="preserve"> </w:t>
      </w:r>
      <w:r w:rsidRPr="00117C7A">
        <w:rPr>
          <w:rFonts w:hint="eastAsia"/>
          <w:lang w:val="fr-FR"/>
        </w:rPr>
        <w:t>课程目录位于</w:t>
      </w:r>
      <w:hyperlink r:id="rId82" w:history="1">
        <w:r w:rsidRPr="00276FE6">
          <w:rPr>
            <w:rStyle w:val="Hyperlink"/>
          </w:rPr>
          <w:t>https://www.unitar.org/event/full-catalog/training-and-capacity-building</w:t>
        </w:r>
      </w:hyperlink>
      <w:bookmarkEnd w:id="877"/>
      <w:r w:rsidRPr="00276FE6">
        <w:t xml:space="preserve"> </w:t>
      </w:r>
      <w:r>
        <w:rPr>
          <w:rFonts w:hint="eastAsia"/>
          <w:lang w:val="fr-FR"/>
        </w:rPr>
        <w:t>。</w:t>
      </w:r>
    </w:p>
  </w:footnote>
  <w:footnote w:id="247">
    <w:p w14:paraId="6A0FFB05" w14:textId="77777777" w:rsidR="00397D27" w:rsidRPr="00117C7A" w:rsidRDefault="00397D27" w:rsidP="00397D27">
      <w:pPr>
        <w:pStyle w:val="FootnoteText"/>
        <w:rPr>
          <w:lang w:val="fr-FR" w:eastAsia="zh-CN"/>
        </w:rPr>
      </w:pPr>
      <w:r>
        <w:rPr>
          <w:rStyle w:val="FootnoteReference"/>
        </w:rPr>
        <w:footnoteRef/>
      </w:r>
      <w:r w:rsidRPr="00117C7A">
        <w:rPr>
          <w:lang w:val="fr-FR" w:eastAsia="zh-CN"/>
        </w:rPr>
        <w:t xml:space="preserve"> </w:t>
      </w:r>
      <w:bookmarkStart w:id="879" w:name="lt_pId2694"/>
      <w:r>
        <w:rPr>
          <w:rFonts w:hint="eastAsia"/>
          <w:lang w:eastAsia="zh-CN"/>
        </w:rPr>
        <w:t>例如见</w:t>
      </w:r>
      <w:r w:rsidRPr="00117C7A">
        <w:rPr>
          <w:lang w:val="fr-FR" w:eastAsia="zh-CN"/>
        </w:rPr>
        <w:t xml:space="preserve"> </w:t>
      </w:r>
      <w:r w:rsidR="00900D8B">
        <w:fldChar w:fldCharType="begin"/>
      </w:r>
      <w:r w:rsidR="00900D8B">
        <w:rPr>
          <w:lang w:eastAsia="zh-CN"/>
        </w:rPr>
        <w:instrText xml:space="preserve"> HYPERLINK "https://www.unodc.org/elearning/index.html" </w:instrText>
      </w:r>
      <w:r w:rsidR="00900D8B">
        <w:fldChar w:fldCharType="separate"/>
      </w:r>
      <w:r w:rsidRPr="00117C7A">
        <w:rPr>
          <w:rStyle w:val="Hyperlink"/>
          <w:lang w:val="fr-FR" w:eastAsia="zh-CN"/>
        </w:rPr>
        <w:t>https://www.unodc.org/elearning/index.html</w:t>
      </w:r>
      <w:r w:rsidR="00900D8B">
        <w:rPr>
          <w:rStyle w:val="Hyperlink"/>
          <w:lang w:val="fr-FR" w:eastAsia="zh-CN"/>
        </w:rPr>
        <w:fldChar w:fldCharType="end"/>
      </w:r>
      <w:r w:rsidRPr="00E824AF">
        <w:rPr>
          <w:rFonts w:hint="eastAsia"/>
          <w:lang w:val="fr-FR" w:eastAsia="zh-CN"/>
        </w:rPr>
        <w:t>；</w:t>
      </w:r>
      <w:r w:rsidRPr="00117C7A">
        <w:rPr>
          <w:rFonts w:hint="eastAsia"/>
          <w:lang w:eastAsia="zh-CN"/>
        </w:rPr>
        <w:t>有关特定主题的培训</w:t>
      </w:r>
      <w:r w:rsidRPr="00117C7A">
        <w:rPr>
          <w:rFonts w:hint="eastAsia"/>
          <w:lang w:val="fr-FR" w:eastAsia="zh-CN"/>
        </w:rPr>
        <w:t>，</w:t>
      </w:r>
      <w:r w:rsidRPr="00117C7A">
        <w:rPr>
          <w:rFonts w:hint="eastAsia"/>
          <w:lang w:eastAsia="zh-CN"/>
        </w:rPr>
        <w:t>请见</w:t>
      </w:r>
      <w:hyperlink r:id="rId83" w:history="1">
        <w:r w:rsidRPr="00117C7A">
          <w:rPr>
            <w:rStyle w:val="Hyperlink"/>
            <w:lang w:val="fr-FR" w:eastAsia="zh-CN"/>
          </w:rPr>
          <w:t>https://www.unodc.org/ji/en/elearning.html</w:t>
        </w:r>
      </w:hyperlink>
      <w:r w:rsidRPr="00117C7A">
        <w:rPr>
          <w:lang w:val="fr-FR" w:eastAsia="zh-CN"/>
        </w:rPr>
        <w:t xml:space="preserve">, </w:t>
      </w:r>
      <w:hyperlink r:id="rId84" w:history="1">
        <w:r w:rsidRPr="00117C7A">
          <w:rPr>
            <w:rStyle w:val="Hyperlink"/>
            <w:lang w:val="fr-FR" w:eastAsia="zh-CN"/>
          </w:rPr>
          <w:t>https://www.unodc.org/ji/en/selfdirected.html</w:t>
        </w:r>
      </w:hyperlink>
      <w:r>
        <w:rPr>
          <w:rFonts w:hint="eastAsia"/>
          <w:lang w:eastAsia="zh-CN"/>
        </w:rPr>
        <w:t>及</w:t>
      </w:r>
      <w:hyperlink r:id="rId85" w:history="1">
        <w:r w:rsidRPr="005359C3">
          <w:rPr>
            <w:rStyle w:val="Hyperlink"/>
            <w:lang w:val="fr-FR" w:eastAsia="zh-CN"/>
          </w:rPr>
          <w:t>https://www.unodc.org/ji/en/trainersmanual.html</w:t>
        </w:r>
      </w:hyperlink>
      <w:bookmarkEnd w:id="879"/>
      <w:r>
        <w:rPr>
          <w:rFonts w:hint="eastAsia"/>
          <w:lang w:val="fr-FR" w:eastAsia="zh-CN"/>
        </w:rPr>
        <w:t>。</w:t>
      </w:r>
      <w:r w:rsidRPr="00117C7A">
        <w:rPr>
          <w:lang w:val="fr-FR" w:eastAsia="zh-CN"/>
        </w:rPr>
        <w:t xml:space="preserve"> </w:t>
      </w:r>
    </w:p>
  </w:footnote>
  <w:footnote w:id="248">
    <w:p w14:paraId="021DEDAD" w14:textId="77777777" w:rsidR="00397D27" w:rsidRPr="00E824AF" w:rsidRDefault="00397D27" w:rsidP="00397D27">
      <w:pPr>
        <w:pStyle w:val="FootnoteText"/>
        <w:rPr>
          <w:lang w:val="fr-FR"/>
        </w:rPr>
      </w:pPr>
      <w:r>
        <w:rPr>
          <w:rStyle w:val="FootnoteReference"/>
        </w:rPr>
        <w:footnoteRef/>
      </w:r>
      <w:r w:rsidRPr="00E824AF">
        <w:rPr>
          <w:lang w:val="fr-FR"/>
        </w:rPr>
        <w:t xml:space="preserve"> </w:t>
      </w:r>
      <w:bookmarkStart w:id="883" w:name="lt_pId2695"/>
      <w:r>
        <w:fldChar w:fldCharType="begin"/>
      </w:r>
      <w:r w:rsidRPr="00E824AF">
        <w:rPr>
          <w:lang w:val="fr-FR"/>
        </w:rPr>
        <w:instrText xml:space="preserve"> HYPERLINK "https://unpan.un.org/capacity-development" </w:instrText>
      </w:r>
      <w:r>
        <w:fldChar w:fldCharType="separate"/>
      </w:r>
      <w:r w:rsidRPr="00E824AF">
        <w:rPr>
          <w:rStyle w:val="Hyperlink"/>
          <w:lang w:val="fr-FR"/>
        </w:rPr>
        <w:t>https://unpan.un.org/capacity-development</w:t>
      </w:r>
      <w:r>
        <w:rPr>
          <w:rStyle w:val="Hyperlink"/>
        </w:rPr>
        <w:fldChar w:fldCharType="end"/>
      </w:r>
      <w:r w:rsidRPr="00416B0A">
        <w:rPr>
          <w:rStyle w:val="Hyperlink"/>
          <w:rFonts w:hint="eastAsia"/>
          <w:lang w:val="fr-FR"/>
        </w:rPr>
        <w:t>，</w:t>
      </w:r>
      <w:r w:rsidRPr="00117C7A">
        <w:rPr>
          <w:rFonts w:hint="eastAsia"/>
        </w:rPr>
        <w:t>在线培训中心见</w:t>
      </w:r>
      <w:hyperlink r:id="rId86" w:history="1">
        <w:r w:rsidRPr="00E824AF">
          <w:rPr>
            <w:rStyle w:val="Hyperlink"/>
            <w:lang w:val="fr-FR"/>
          </w:rPr>
          <w:t>https://unpan.un.org/capacity-development/OTC</w:t>
        </w:r>
      </w:hyperlink>
      <w:bookmarkEnd w:id="883"/>
      <w:r>
        <w:rPr>
          <w:rFonts w:hint="eastAsia"/>
          <w:lang w:val="fr-FR"/>
        </w:rPr>
        <w:t>。</w:t>
      </w:r>
      <w:r w:rsidRPr="00E824AF">
        <w:rPr>
          <w:lang w:val="fr-FR"/>
        </w:rPr>
        <w:t xml:space="preserve"> </w:t>
      </w:r>
    </w:p>
  </w:footnote>
  <w:footnote w:id="249">
    <w:p w14:paraId="5133A6D1" w14:textId="77777777" w:rsidR="00397D27" w:rsidRDefault="00397D27" w:rsidP="00397D27">
      <w:pPr>
        <w:pStyle w:val="FootnoteText"/>
        <w:rPr>
          <w:lang w:eastAsia="zh-CN"/>
        </w:rPr>
      </w:pPr>
      <w:r>
        <w:rPr>
          <w:rStyle w:val="FootnoteReference"/>
        </w:rPr>
        <w:footnoteRef/>
      </w:r>
      <w:r w:rsidRPr="00C02290">
        <w:rPr>
          <w:lang w:eastAsia="zh-CN"/>
        </w:rPr>
        <w:t xml:space="preserve"> </w:t>
      </w:r>
      <w:r w:rsidRPr="00117C7A">
        <w:rPr>
          <w:rFonts w:hint="eastAsia"/>
          <w:lang w:eastAsia="zh-CN"/>
        </w:rPr>
        <w:t>本报告的</w:t>
      </w:r>
      <w:r>
        <w:rPr>
          <w:rFonts w:hint="eastAsia"/>
          <w:lang w:eastAsia="zh-CN"/>
        </w:rPr>
        <w:t>职责</w:t>
      </w:r>
      <w:r w:rsidRPr="00117C7A">
        <w:rPr>
          <w:rFonts w:hint="eastAsia"/>
          <w:lang w:eastAsia="zh-CN"/>
        </w:rPr>
        <w:t>范围指出，</w:t>
      </w:r>
      <w:r>
        <w:rPr>
          <w:rFonts w:hint="eastAsia"/>
          <w:lang w:eastAsia="zh-CN"/>
        </w:rPr>
        <w:t>报告</w:t>
      </w:r>
      <w:r w:rsidRPr="00117C7A">
        <w:rPr>
          <w:rFonts w:hint="eastAsia"/>
          <w:lang w:eastAsia="zh-CN"/>
        </w:rPr>
        <w:t>应具体审查联合国技术</w:t>
      </w:r>
      <w:r>
        <w:rPr>
          <w:rFonts w:hint="eastAsia"/>
          <w:lang w:eastAsia="zh-CN"/>
        </w:rPr>
        <w:t>库（</w:t>
      </w:r>
      <w:r w:rsidRPr="00117C7A">
        <w:rPr>
          <w:rFonts w:hint="eastAsia"/>
          <w:lang w:eastAsia="zh-CN"/>
        </w:rPr>
        <w:t>银行</w:t>
      </w:r>
      <w:r>
        <w:rPr>
          <w:rFonts w:hint="eastAsia"/>
          <w:lang w:eastAsia="zh-CN"/>
        </w:rPr>
        <w:t>）</w:t>
      </w:r>
      <w:r w:rsidRPr="00117C7A">
        <w:rPr>
          <w:rFonts w:hint="eastAsia"/>
          <w:lang w:eastAsia="zh-CN"/>
        </w:rPr>
        <w:t>的工作。该</w:t>
      </w:r>
      <w:r>
        <w:rPr>
          <w:rFonts w:hint="eastAsia"/>
          <w:lang w:eastAsia="zh-CN"/>
        </w:rPr>
        <w:t>银行</w:t>
      </w:r>
      <w:r w:rsidRPr="00117C7A">
        <w:rPr>
          <w:rFonts w:hint="eastAsia"/>
          <w:lang w:eastAsia="zh-CN"/>
        </w:rPr>
        <w:t>成立于</w:t>
      </w:r>
      <w:r w:rsidRPr="00117C7A">
        <w:rPr>
          <w:rFonts w:hint="eastAsia"/>
          <w:lang w:eastAsia="zh-CN"/>
        </w:rPr>
        <w:t>2018</w:t>
      </w:r>
      <w:r w:rsidRPr="00117C7A">
        <w:rPr>
          <w:rFonts w:hint="eastAsia"/>
          <w:lang w:eastAsia="zh-CN"/>
        </w:rPr>
        <w:t>年，旨在帮助最不发达国家建设科学、技术和创新能力、生态系统和监管框架，其活动之一是与这些国家的合作伙伴合作，确保它们有能力适应和使用</w:t>
      </w:r>
      <w:r>
        <w:rPr>
          <w:rFonts w:hint="eastAsia"/>
          <w:lang w:eastAsia="zh-CN"/>
        </w:rPr>
        <w:t>其</w:t>
      </w:r>
      <w:r w:rsidRPr="00117C7A">
        <w:rPr>
          <w:rFonts w:hint="eastAsia"/>
          <w:lang w:eastAsia="zh-CN"/>
        </w:rPr>
        <w:t>能够获得的技术。</w:t>
      </w:r>
      <w:r>
        <w:rPr>
          <w:rFonts w:hint="eastAsia"/>
          <w:lang w:eastAsia="zh-CN"/>
        </w:rPr>
        <w:t>银行</w:t>
      </w:r>
      <w:r w:rsidRPr="00117C7A">
        <w:rPr>
          <w:rFonts w:hint="eastAsia"/>
          <w:lang w:eastAsia="zh-CN"/>
        </w:rPr>
        <w:t>尚未提供证据证明在能力</w:t>
      </w:r>
      <w:r>
        <w:rPr>
          <w:rFonts w:hint="eastAsia"/>
          <w:lang w:eastAsia="zh-CN"/>
        </w:rPr>
        <w:t>开发</w:t>
      </w:r>
      <w:r w:rsidRPr="00117C7A">
        <w:rPr>
          <w:rFonts w:hint="eastAsia"/>
          <w:lang w:eastAsia="zh-CN"/>
        </w:rPr>
        <w:t>和培训方面开展了许多实质性活动，一些人认为这是为特定利益群体服务的另一项联合国举措，但与其他联合国机构已经在开展的工作重叠。例如，</w:t>
      </w:r>
      <w:r>
        <w:rPr>
          <w:rFonts w:hint="eastAsia"/>
          <w:lang w:eastAsia="zh-CN"/>
        </w:rPr>
        <w:t>银行</w:t>
      </w:r>
      <w:r w:rsidRPr="00117C7A">
        <w:rPr>
          <w:rFonts w:hint="eastAsia"/>
          <w:lang w:eastAsia="zh-CN"/>
        </w:rPr>
        <w:t>宣布，在</w:t>
      </w:r>
      <w:r w:rsidRPr="00117C7A">
        <w:rPr>
          <w:rFonts w:hint="eastAsia"/>
          <w:lang w:eastAsia="zh-CN"/>
        </w:rPr>
        <w:t>2020</w:t>
      </w:r>
      <w:r w:rsidRPr="00117C7A">
        <w:rPr>
          <w:rFonts w:hint="eastAsia"/>
          <w:lang w:eastAsia="zh-CN"/>
        </w:rPr>
        <w:t>年</w:t>
      </w:r>
      <w:r w:rsidRPr="00117C7A">
        <w:rPr>
          <w:rFonts w:hint="eastAsia"/>
          <w:lang w:eastAsia="zh-CN"/>
        </w:rPr>
        <w:t>6</w:t>
      </w:r>
      <w:r w:rsidRPr="00117C7A">
        <w:rPr>
          <w:rFonts w:hint="eastAsia"/>
          <w:lang w:eastAsia="zh-CN"/>
        </w:rPr>
        <w:t>月至</w:t>
      </w:r>
      <w:r w:rsidRPr="00117C7A">
        <w:rPr>
          <w:rFonts w:hint="eastAsia"/>
          <w:lang w:eastAsia="zh-CN"/>
        </w:rPr>
        <w:t>10</w:t>
      </w:r>
      <w:r w:rsidRPr="00117C7A">
        <w:rPr>
          <w:rFonts w:hint="eastAsia"/>
          <w:lang w:eastAsia="zh-CN"/>
        </w:rPr>
        <w:t>月期间，它打算为</w:t>
      </w:r>
      <w:r w:rsidRPr="00117C7A">
        <w:rPr>
          <w:rFonts w:hint="eastAsia"/>
          <w:lang w:eastAsia="zh-CN"/>
        </w:rPr>
        <w:t>47</w:t>
      </w:r>
      <w:r w:rsidRPr="00117C7A">
        <w:rPr>
          <w:rFonts w:hint="eastAsia"/>
          <w:lang w:eastAsia="zh-CN"/>
        </w:rPr>
        <w:t>个国家提供具有粮农组织既定品牌的在线培训活动</w:t>
      </w:r>
      <w:r>
        <w:rPr>
          <w:rFonts w:hint="eastAsia"/>
          <w:lang w:eastAsia="zh-CN"/>
        </w:rPr>
        <w:t>（</w:t>
      </w:r>
      <w:r>
        <w:rPr>
          <w:rFonts w:hint="eastAsia"/>
          <w:lang w:eastAsia="zh-CN"/>
        </w:rPr>
        <w:t>MOOC</w:t>
      </w:r>
      <w:r>
        <w:rPr>
          <w:rFonts w:hint="eastAsia"/>
          <w:lang w:eastAsia="zh-CN"/>
        </w:rPr>
        <w:t>）</w:t>
      </w:r>
      <w:r w:rsidRPr="00117C7A">
        <w:rPr>
          <w:rFonts w:hint="eastAsia"/>
          <w:lang w:eastAsia="zh-CN"/>
        </w:rPr>
        <w:t>，以增加获取最新科学知识的机会，从而使它们有机会充分参与</w:t>
      </w:r>
      <w:r>
        <w:rPr>
          <w:rFonts w:hint="eastAsia"/>
          <w:lang w:eastAsia="zh-CN"/>
        </w:rPr>
        <w:t>进</w:t>
      </w:r>
      <w:r w:rsidRPr="00117C7A">
        <w:rPr>
          <w:rFonts w:hint="eastAsia"/>
          <w:lang w:eastAsia="zh-CN"/>
        </w:rPr>
        <w:t>全球科学</w:t>
      </w:r>
      <w:r>
        <w:rPr>
          <w:rFonts w:hint="eastAsia"/>
          <w:lang w:eastAsia="zh-CN"/>
        </w:rPr>
        <w:t>队伍（</w:t>
      </w:r>
      <w:r w:rsidR="00900D8B">
        <w:fldChar w:fldCharType="begin"/>
      </w:r>
      <w:r w:rsidR="00900D8B">
        <w:rPr>
          <w:lang w:eastAsia="zh-CN"/>
        </w:rPr>
        <w:instrText xml:space="preserve"> HYPERLIN</w:instrText>
      </w:r>
      <w:r w:rsidR="00900D8B">
        <w:rPr>
          <w:lang w:eastAsia="zh-CN"/>
        </w:rPr>
        <w:instrText xml:space="preserve">K "https://www.un.org/technologybank/content/online-training-courses" </w:instrText>
      </w:r>
      <w:r w:rsidR="00900D8B">
        <w:fldChar w:fldCharType="separate"/>
      </w:r>
      <w:r w:rsidRPr="005359C3">
        <w:rPr>
          <w:rStyle w:val="Hyperlink"/>
          <w:lang w:eastAsia="zh-CN"/>
        </w:rPr>
        <w:t>https://www.un.org/technologybank/content/online-training-courses</w:t>
      </w:r>
      <w:r w:rsidR="00900D8B">
        <w:rPr>
          <w:rStyle w:val="Hyperlink"/>
          <w:lang w:eastAsia="zh-CN"/>
        </w:rPr>
        <w:fldChar w:fldCharType="end"/>
      </w:r>
      <w:r>
        <w:rPr>
          <w:rFonts w:hint="eastAsia"/>
          <w:lang w:eastAsia="zh-CN"/>
        </w:rPr>
        <w:t>）。</w:t>
      </w:r>
      <w:r w:rsidRPr="00117C7A">
        <w:rPr>
          <w:rFonts w:hint="eastAsia"/>
          <w:lang w:eastAsia="zh-CN"/>
        </w:rPr>
        <w:t>在撰写本报告时，</w:t>
      </w:r>
      <w:r>
        <w:rPr>
          <w:rFonts w:hint="eastAsia"/>
          <w:lang w:eastAsia="zh-CN"/>
        </w:rPr>
        <w:t>该银行</w:t>
      </w:r>
      <w:r w:rsidRPr="00117C7A">
        <w:rPr>
          <w:rFonts w:hint="eastAsia"/>
          <w:lang w:eastAsia="zh-CN"/>
        </w:rPr>
        <w:t>似乎还没有报告</w:t>
      </w:r>
      <w:r>
        <w:rPr>
          <w:rFonts w:hint="eastAsia"/>
          <w:lang w:eastAsia="zh-CN"/>
        </w:rPr>
        <w:t>其</w:t>
      </w:r>
      <w:r w:rsidRPr="00117C7A">
        <w:rPr>
          <w:rFonts w:hint="eastAsia"/>
          <w:lang w:eastAsia="zh-CN"/>
        </w:rPr>
        <w:t>成功与否。</w:t>
      </w:r>
    </w:p>
  </w:footnote>
  <w:footnote w:id="250">
    <w:p w14:paraId="459376C5" w14:textId="77777777" w:rsidR="00397D27" w:rsidRDefault="00397D27" w:rsidP="00397D27">
      <w:pPr>
        <w:pStyle w:val="FootnoteText"/>
        <w:rPr>
          <w:lang w:eastAsia="zh-CN"/>
        </w:rPr>
      </w:pPr>
      <w:r>
        <w:rPr>
          <w:rStyle w:val="FootnoteReference"/>
        </w:rPr>
        <w:footnoteRef/>
      </w:r>
      <w:r>
        <w:rPr>
          <w:lang w:eastAsia="zh-CN"/>
        </w:rPr>
        <w:t xml:space="preserve"> </w:t>
      </w:r>
      <w:r w:rsidRPr="00117C7A">
        <w:rPr>
          <w:rFonts w:hint="eastAsia"/>
          <w:lang w:eastAsia="zh-CN"/>
        </w:rPr>
        <w:t>请注意，联合国大学有两个实体在数字技术领域的能力</w:t>
      </w:r>
      <w:r>
        <w:rPr>
          <w:rFonts w:hint="eastAsia"/>
          <w:lang w:eastAsia="zh-CN"/>
        </w:rPr>
        <w:t>开发</w:t>
      </w:r>
      <w:r w:rsidRPr="00117C7A">
        <w:rPr>
          <w:rFonts w:hint="eastAsia"/>
          <w:lang w:eastAsia="zh-CN"/>
        </w:rPr>
        <w:t>和培训方面负有重大任务</w:t>
      </w:r>
      <w:r>
        <w:rPr>
          <w:rFonts w:hint="eastAsia"/>
          <w:lang w:eastAsia="zh-CN"/>
        </w:rPr>
        <w:t>：</w:t>
      </w:r>
      <w:r w:rsidRPr="00117C7A">
        <w:rPr>
          <w:rFonts w:hint="eastAsia"/>
          <w:lang w:eastAsia="zh-CN"/>
        </w:rPr>
        <w:t>联合国澳门</w:t>
      </w:r>
      <w:r>
        <w:rPr>
          <w:rFonts w:hint="eastAsia"/>
          <w:lang w:eastAsia="zh-CN"/>
        </w:rPr>
        <w:t>学院</w:t>
      </w:r>
      <w:r w:rsidRPr="00117C7A">
        <w:rPr>
          <w:rFonts w:hint="eastAsia"/>
          <w:lang w:eastAsia="zh-CN"/>
        </w:rPr>
        <w:t>和联合国大学电子</w:t>
      </w:r>
      <w:r>
        <w:rPr>
          <w:rFonts w:hint="eastAsia"/>
          <w:lang w:eastAsia="zh-CN"/>
        </w:rPr>
        <w:t>政务（</w:t>
      </w:r>
      <w:r>
        <w:rPr>
          <w:lang w:eastAsia="zh-CN"/>
        </w:rPr>
        <w:t>UNU-</w:t>
      </w:r>
      <w:r>
        <w:rPr>
          <w:lang w:eastAsia="zh-CN"/>
        </w:rPr>
        <w:t>eGov</w:t>
      </w:r>
      <w:r>
        <w:rPr>
          <w:rFonts w:hint="eastAsia"/>
          <w:lang w:eastAsia="zh-CN"/>
        </w:rPr>
        <w:t>）</w:t>
      </w:r>
      <w:r w:rsidRPr="00117C7A">
        <w:rPr>
          <w:rFonts w:hint="eastAsia"/>
          <w:lang w:eastAsia="zh-CN"/>
        </w:rPr>
        <w:t>平台。</w:t>
      </w:r>
    </w:p>
  </w:footnote>
  <w:footnote w:id="251">
    <w:p w14:paraId="4540420D" w14:textId="77777777" w:rsidR="00397D27" w:rsidRDefault="00397D27" w:rsidP="00397D27">
      <w:pPr>
        <w:pStyle w:val="FootnoteText"/>
        <w:rPr>
          <w:lang w:eastAsia="zh-CN"/>
        </w:rPr>
      </w:pPr>
      <w:r w:rsidRPr="00556075">
        <w:rPr>
          <w:rStyle w:val="FootnoteReference"/>
        </w:rPr>
        <w:footnoteRef/>
      </w:r>
      <w:r w:rsidRPr="00556075">
        <w:t xml:space="preserve"> </w:t>
      </w:r>
      <w:bookmarkStart w:id="893" w:name="lt_pId2702"/>
      <w:r w:rsidRPr="00556075">
        <w:fldChar w:fldCharType="begin"/>
      </w:r>
      <w:r w:rsidRPr="00556075">
        <w:instrText xml:space="preserve"> HYPERLINK "https://trainingcentre.unwomen.org/portal/" </w:instrText>
      </w:r>
      <w:r w:rsidRPr="00556075">
        <w:fldChar w:fldCharType="separate"/>
      </w:r>
      <w:r w:rsidRPr="00556075">
        <w:rPr>
          <w:rStyle w:val="Hyperlink"/>
        </w:rPr>
        <w:t>https://trainingcentre.unwomen.org/portal/</w:t>
      </w:r>
      <w:r w:rsidRPr="00556075">
        <w:rPr>
          <w:rStyle w:val="Hyperlink"/>
        </w:rPr>
        <w:fldChar w:fldCharType="end"/>
      </w:r>
      <w:bookmarkEnd w:id="893"/>
      <w:r>
        <w:rPr>
          <w:rStyle w:val="Hyperlink"/>
          <w:rFonts w:hint="eastAsia"/>
        </w:rPr>
        <w:t>。</w:t>
      </w:r>
      <w:r w:rsidRPr="00117C7A">
        <w:rPr>
          <w:rFonts w:hint="eastAsia"/>
          <w:lang w:eastAsia="zh-CN"/>
        </w:rPr>
        <w:t>这是与国际贸易中心</w:t>
      </w:r>
      <w:r w:rsidRPr="00117C7A">
        <w:rPr>
          <w:rFonts w:hint="eastAsia"/>
          <w:lang w:eastAsia="zh-CN"/>
        </w:rPr>
        <w:t>-</w:t>
      </w:r>
      <w:r w:rsidRPr="00117C7A">
        <w:rPr>
          <w:rFonts w:hint="eastAsia"/>
          <w:lang w:eastAsia="zh-CN"/>
        </w:rPr>
        <w:t>劳工组织合作开发的</w:t>
      </w:r>
      <w:r>
        <w:rPr>
          <w:rFonts w:hint="eastAsia"/>
          <w:lang w:eastAsia="zh-CN"/>
        </w:rPr>
        <w:t>。</w:t>
      </w:r>
    </w:p>
  </w:footnote>
  <w:footnote w:id="252">
    <w:p w14:paraId="4D32C86F" w14:textId="77777777" w:rsidR="00397D27" w:rsidRDefault="00397D27" w:rsidP="00397D27">
      <w:pPr>
        <w:pStyle w:val="FootnoteText"/>
        <w:rPr>
          <w:lang w:eastAsia="zh-CN"/>
        </w:rPr>
      </w:pPr>
      <w:r>
        <w:rPr>
          <w:rStyle w:val="FootnoteReference"/>
        </w:rPr>
        <w:footnoteRef/>
      </w:r>
      <w:bookmarkStart w:id="899" w:name="lt_pId2704"/>
      <w:r>
        <w:rPr>
          <w:lang w:eastAsia="zh-CN"/>
        </w:rPr>
        <w:t xml:space="preserve"> </w:t>
      </w:r>
      <w:r w:rsidRPr="00325148">
        <w:rPr>
          <w:rFonts w:hint="eastAsia"/>
          <w:lang w:eastAsia="zh-CN"/>
        </w:rPr>
        <w:t>关于知识产权组织能力</w:t>
      </w:r>
      <w:r>
        <w:rPr>
          <w:rFonts w:hint="eastAsia"/>
          <w:lang w:eastAsia="zh-CN"/>
        </w:rPr>
        <w:t>开发</w:t>
      </w:r>
      <w:r w:rsidRPr="00325148">
        <w:rPr>
          <w:rFonts w:hint="eastAsia"/>
          <w:lang w:eastAsia="zh-CN"/>
        </w:rPr>
        <w:t>工作概述，见</w:t>
      </w:r>
      <w:r>
        <w:rPr>
          <w:rFonts w:hint="eastAsia"/>
          <w:lang w:eastAsia="zh-CN"/>
        </w:rPr>
        <w:t>：</w:t>
      </w:r>
      <w:r w:rsidR="00900D8B">
        <w:fldChar w:fldCharType="begin"/>
      </w:r>
      <w:r w:rsidR="00900D8B">
        <w:rPr>
          <w:lang w:eastAsia="zh-CN"/>
        </w:rPr>
        <w:instrText xml:space="preserve"> HYPERLINK "https://www.wipo.int/cooperation/en/capacity_building/" </w:instrText>
      </w:r>
      <w:r w:rsidR="00900D8B">
        <w:fldChar w:fldCharType="separate"/>
      </w:r>
      <w:r w:rsidRPr="00D70364">
        <w:rPr>
          <w:rStyle w:val="Hyperlink"/>
          <w:lang w:eastAsia="zh-CN"/>
        </w:rPr>
        <w:t>https://www.wipo.int/cooperation/en/capacity_building/</w:t>
      </w:r>
      <w:r w:rsidR="00900D8B">
        <w:rPr>
          <w:rStyle w:val="Hyperlink"/>
          <w:lang w:eastAsia="zh-CN"/>
        </w:rPr>
        <w:fldChar w:fldCharType="end"/>
      </w:r>
      <w:r>
        <w:rPr>
          <w:rFonts w:hint="eastAsia"/>
          <w:lang w:eastAsia="zh-CN"/>
        </w:rPr>
        <w:t>；</w:t>
      </w:r>
      <w:r w:rsidRPr="00325148">
        <w:rPr>
          <w:rFonts w:hint="eastAsia"/>
          <w:lang w:eastAsia="zh-CN"/>
        </w:rPr>
        <w:t>关于其培训学院，见</w:t>
      </w:r>
      <w:hyperlink r:id="rId87" w:history="1">
        <w:r w:rsidRPr="00D70364">
          <w:rPr>
            <w:rStyle w:val="Hyperlink"/>
            <w:lang w:eastAsia="zh-CN"/>
          </w:rPr>
          <w:t>https://www.wipo.int/academy/en/</w:t>
        </w:r>
      </w:hyperlink>
      <w:bookmarkEnd w:id="899"/>
      <w:r>
        <w:rPr>
          <w:rFonts w:hint="eastAsia"/>
          <w:lang w:eastAsia="zh-CN"/>
        </w:rPr>
        <w:t>。</w:t>
      </w:r>
    </w:p>
  </w:footnote>
  <w:footnote w:id="253">
    <w:p w14:paraId="304030C1" w14:textId="77777777" w:rsidR="00397D27" w:rsidRDefault="00397D27" w:rsidP="00397D27">
      <w:pPr>
        <w:pStyle w:val="FootnoteText"/>
        <w:rPr>
          <w:lang w:eastAsia="zh-CN"/>
        </w:rPr>
      </w:pPr>
      <w:r>
        <w:rPr>
          <w:rStyle w:val="FootnoteReference"/>
        </w:rPr>
        <w:footnoteRef/>
      </w:r>
      <w:bookmarkStart w:id="902" w:name="lt_pId2705"/>
      <w:r w:rsidRPr="00325148">
        <w:rPr>
          <w:rFonts w:hint="eastAsia"/>
          <w:lang w:eastAsia="zh-CN"/>
        </w:rPr>
        <w:t>此处引用的数字是世行开放学习校园</w:t>
      </w:r>
      <w:r>
        <w:rPr>
          <w:rFonts w:hint="eastAsia"/>
          <w:lang w:eastAsia="zh-CN"/>
        </w:rPr>
        <w:t>（</w:t>
      </w:r>
      <w:r w:rsidRPr="00325148">
        <w:rPr>
          <w:rFonts w:hint="eastAsia"/>
          <w:lang w:eastAsia="zh-CN"/>
        </w:rPr>
        <w:t>包括世行学院</w:t>
      </w:r>
      <w:r>
        <w:rPr>
          <w:rFonts w:hint="eastAsia"/>
          <w:lang w:eastAsia="zh-CN"/>
        </w:rPr>
        <w:t>）</w:t>
      </w:r>
      <w:r w:rsidRPr="00325148">
        <w:rPr>
          <w:rFonts w:hint="eastAsia"/>
          <w:lang w:eastAsia="zh-CN"/>
        </w:rPr>
        <w:t>每个主题的搜索结果数量，该校园还提供许多额外的能力</w:t>
      </w:r>
      <w:r>
        <w:rPr>
          <w:rFonts w:hint="eastAsia"/>
          <w:lang w:eastAsia="zh-CN"/>
        </w:rPr>
        <w:t>开发和培训机会</w:t>
      </w:r>
      <w:r>
        <w:rPr>
          <w:rFonts w:hint="eastAsia"/>
          <w:lang w:eastAsia="zh-CN"/>
        </w:rPr>
        <w:t xml:space="preserve"> </w:t>
      </w:r>
      <w:r>
        <w:rPr>
          <w:lang w:eastAsia="zh-CN"/>
        </w:rPr>
        <w:t xml:space="preserve">– </w:t>
      </w:r>
      <w:r w:rsidRPr="00325148">
        <w:rPr>
          <w:rFonts w:hint="eastAsia"/>
          <w:lang w:eastAsia="zh-CN"/>
        </w:rPr>
        <w:t>见</w:t>
      </w:r>
      <w:r>
        <w:rPr>
          <w:lang w:eastAsia="zh-CN"/>
        </w:rPr>
        <w:t xml:space="preserve"> </w:t>
      </w:r>
      <w:r w:rsidR="00900D8B">
        <w:fldChar w:fldCharType="begin"/>
      </w:r>
      <w:r w:rsidR="00900D8B">
        <w:rPr>
          <w:lang w:eastAsia="zh-CN"/>
        </w:rPr>
        <w:instrText xml:space="preserve"> HYPERLINK "https://olc.worldbank.org/" </w:instrText>
      </w:r>
      <w:r w:rsidR="00900D8B">
        <w:fldChar w:fldCharType="separate"/>
      </w:r>
      <w:r w:rsidRPr="00D70364">
        <w:rPr>
          <w:rStyle w:val="Hyperlink"/>
          <w:lang w:eastAsia="zh-CN"/>
        </w:rPr>
        <w:t>https://olc.worldbank.org/</w:t>
      </w:r>
      <w:r w:rsidR="00900D8B">
        <w:rPr>
          <w:rStyle w:val="Hyperlink"/>
          <w:lang w:eastAsia="zh-CN"/>
        </w:rPr>
        <w:fldChar w:fldCharType="end"/>
      </w:r>
      <w:bookmarkStart w:id="903" w:name="lt_pId2706"/>
      <w:bookmarkEnd w:id="902"/>
      <w:r>
        <w:rPr>
          <w:rFonts w:hint="eastAsia"/>
          <w:lang w:eastAsia="zh-CN"/>
        </w:rPr>
        <w:t>。</w:t>
      </w:r>
      <w:r w:rsidRPr="00325148">
        <w:rPr>
          <w:rFonts w:hint="eastAsia"/>
          <w:lang w:eastAsia="zh-CN"/>
        </w:rPr>
        <w:t>世界银行集团长期以来提供了各种能力</w:t>
      </w:r>
      <w:r>
        <w:rPr>
          <w:rFonts w:hint="eastAsia"/>
          <w:lang w:eastAsia="zh-CN"/>
        </w:rPr>
        <w:t>开发</w:t>
      </w:r>
      <w:r w:rsidRPr="00325148">
        <w:rPr>
          <w:rFonts w:hint="eastAsia"/>
          <w:lang w:eastAsia="zh-CN"/>
        </w:rPr>
        <w:t>活动</w:t>
      </w:r>
      <w:r>
        <w:rPr>
          <w:rFonts w:hint="eastAsia"/>
          <w:lang w:eastAsia="zh-CN"/>
        </w:rPr>
        <w:t>（</w:t>
      </w:r>
      <w:r w:rsidRPr="00325148">
        <w:rPr>
          <w:rFonts w:hint="eastAsia"/>
          <w:lang w:eastAsia="zh-CN"/>
        </w:rPr>
        <w:t>例如</w:t>
      </w:r>
      <w:r>
        <w:rPr>
          <w:rFonts w:hint="eastAsia"/>
          <w:lang w:eastAsia="zh-CN"/>
        </w:rPr>
        <w:t>见</w:t>
      </w:r>
      <w:hyperlink r:id="rId88" w:history="1">
        <w:r w:rsidRPr="005359C3">
          <w:rPr>
            <w:rStyle w:val="Hyperlink"/>
            <w:lang w:eastAsia="zh-CN"/>
          </w:rPr>
          <w:t>https://web.worldbank.org/archive/website00001/WEB/1ABOUT.HTM</w:t>
        </w:r>
      </w:hyperlink>
      <w:r>
        <w:rPr>
          <w:rFonts w:hint="eastAsia"/>
          <w:lang w:eastAsia="zh-CN"/>
        </w:rPr>
        <w:t>及</w:t>
      </w:r>
      <w:hyperlink r:id="rId89" w:history="1">
        <w:r w:rsidRPr="005359C3">
          <w:rPr>
            <w:rStyle w:val="Hyperlink"/>
            <w:lang w:eastAsia="zh-CN"/>
          </w:rPr>
          <w:t>https://openknowledge.worldbank.org/handle/10986/6312</w:t>
        </w:r>
      </w:hyperlink>
      <w:r>
        <w:rPr>
          <w:lang w:eastAsia="zh-CN"/>
        </w:rPr>
        <w:t>)</w:t>
      </w:r>
      <w:bookmarkStart w:id="904" w:name="lt_pId2707"/>
      <w:bookmarkEnd w:id="903"/>
      <w:r>
        <w:rPr>
          <w:rFonts w:hint="eastAsia"/>
          <w:lang w:eastAsia="zh-CN"/>
        </w:rPr>
        <w:t>。</w:t>
      </w:r>
      <w:bookmarkStart w:id="905" w:name="lt_pId2708"/>
      <w:bookmarkEnd w:id="904"/>
      <w:r w:rsidRPr="00325148">
        <w:rPr>
          <w:rFonts w:hint="eastAsia"/>
          <w:lang w:eastAsia="zh-CN"/>
        </w:rPr>
        <w:t>除</w:t>
      </w:r>
      <w:r w:rsidRPr="00325148">
        <w:rPr>
          <w:rFonts w:hint="eastAsia"/>
          <w:lang w:eastAsia="zh-CN"/>
        </w:rPr>
        <w:t>OLC</w:t>
      </w:r>
      <w:r w:rsidRPr="00325148">
        <w:rPr>
          <w:rFonts w:hint="eastAsia"/>
          <w:lang w:eastAsia="zh-CN"/>
        </w:rPr>
        <w:t>所列活动外，世界银行还提供许多能力</w:t>
      </w:r>
      <w:r>
        <w:rPr>
          <w:rFonts w:hint="eastAsia"/>
          <w:lang w:eastAsia="zh-CN"/>
        </w:rPr>
        <w:t>开发</w:t>
      </w:r>
      <w:r w:rsidRPr="00325148">
        <w:rPr>
          <w:rFonts w:hint="eastAsia"/>
          <w:lang w:eastAsia="zh-CN"/>
        </w:rPr>
        <w:t>活动。例如，有关统计信息，请见</w:t>
      </w:r>
      <w:hyperlink r:id="rId90" w:history="1">
        <w:r w:rsidRPr="00D70364">
          <w:rPr>
            <w:rStyle w:val="Hyperlink"/>
            <w:lang w:eastAsia="zh-CN"/>
          </w:rPr>
          <w:t>https://www.worldbank.org/en/data/statistical-capacity-building</w:t>
        </w:r>
      </w:hyperlink>
      <w:bookmarkEnd w:id="905"/>
      <w:r>
        <w:rPr>
          <w:rFonts w:hint="eastAsia"/>
          <w:lang w:eastAsia="zh-CN"/>
        </w:rPr>
        <w:t>。</w:t>
      </w:r>
    </w:p>
  </w:footnote>
  <w:footnote w:id="254">
    <w:p w14:paraId="299B1B34" w14:textId="77777777" w:rsidR="00397D27" w:rsidRDefault="00397D27" w:rsidP="00397D27">
      <w:pPr>
        <w:pStyle w:val="FootnoteText"/>
        <w:rPr>
          <w:lang w:eastAsia="zh-CN"/>
        </w:rPr>
      </w:pPr>
      <w:r>
        <w:rPr>
          <w:rStyle w:val="FootnoteReference"/>
        </w:rPr>
        <w:footnoteRef/>
      </w:r>
      <w:r>
        <w:rPr>
          <w:lang w:eastAsia="zh-CN"/>
        </w:rPr>
        <w:t xml:space="preserve"> </w:t>
      </w:r>
      <w:r w:rsidRPr="00325148">
        <w:rPr>
          <w:rFonts w:hint="eastAsia"/>
          <w:lang w:eastAsia="zh-CN"/>
        </w:rPr>
        <w:t>来源</w:t>
      </w:r>
      <w:r>
        <w:rPr>
          <w:rFonts w:hint="eastAsia"/>
          <w:lang w:eastAsia="zh-CN"/>
        </w:rPr>
        <w:t>：</w:t>
      </w:r>
      <w:r w:rsidRPr="00325148">
        <w:rPr>
          <w:rFonts w:hint="eastAsia"/>
          <w:lang w:eastAsia="zh-CN"/>
        </w:rPr>
        <w:t>BDT</w:t>
      </w:r>
      <w:r w:rsidRPr="00325148">
        <w:rPr>
          <w:rFonts w:hint="eastAsia"/>
          <w:lang w:eastAsia="zh-CN"/>
        </w:rPr>
        <w:t>提供的题为“为……服务</w:t>
      </w:r>
      <w:r>
        <w:rPr>
          <w:rFonts w:hint="eastAsia"/>
          <w:lang w:eastAsia="zh-CN"/>
        </w:rPr>
        <w:t>的</w:t>
      </w:r>
      <w:r w:rsidRPr="00325148">
        <w:rPr>
          <w:rFonts w:hint="eastAsia"/>
          <w:lang w:eastAsia="zh-CN"/>
        </w:rPr>
        <w:t>专家”文件</w:t>
      </w:r>
      <w:r>
        <w:rPr>
          <w:rFonts w:hint="eastAsia"/>
          <w:lang w:eastAsia="zh-CN"/>
        </w:rPr>
        <w:t>，</w:t>
      </w:r>
      <w:r w:rsidRPr="00325148">
        <w:rPr>
          <w:rFonts w:hint="eastAsia"/>
          <w:lang w:eastAsia="zh-CN"/>
        </w:rPr>
        <w:t>四个</w:t>
      </w:r>
      <w:r>
        <w:rPr>
          <w:rFonts w:hint="eastAsia"/>
          <w:lang w:eastAsia="zh-CN"/>
        </w:rPr>
        <w:t>项目</w:t>
      </w:r>
      <w:r w:rsidRPr="00325148">
        <w:rPr>
          <w:rFonts w:hint="eastAsia"/>
          <w:lang w:eastAsia="zh-CN"/>
        </w:rPr>
        <w:t>中的每一个。</w:t>
      </w:r>
    </w:p>
  </w:footnote>
  <w:footnote w:id="255">
    <w:p w14:paraId="3E6F717B" w14:textId="77777777" w:rsidR="00397D27" w:rsidRDefault="00397D27" w:rsidP="00397D27">
      <w:pPr>
        <w:pStyle w:val="FootnoteText"/>
      </w:pPr>
      <w:r>
        <w:rPr>
          <w:rStyle w:val="FootnoteReference"/>
        </w:rPr>
        <w:footnoteRef/>
      </w:r>
      <w:r>
        <w:t xml:space="preserve"> </w:t>
      </w:r>
      <w:bookmarkStart w:id="936" w:name="lt_pId2710"/>
      <w:r>
        <w:t>https://support.google.com/jamboard/answer/7424836?hl=en</w:t>
      </w:r>
      <w:bookmarkEnd w:id="936"/>
      <w:r>
        <w:t xml:space="preserve"> </w:t>
      </w:r>
    </w:p>
  </w:footnote>
  <w:footnote w:id="256">
    <w:p w14:paraId="5461627C" w14:textId="77777777" w:rsidR="00397D27" w:rsidRDefault="00397D27" w:rsidP="00397D27">
      <w:pPr>
        <w:pStyle w:val="FootnoteText"/>
        <w:rPr>
          <w:lang w:eastAsia="zh-CN"/>
        </w:rPr>
      </w:pPr>
      <w:r>
        <w:rPr>
          <w:rStyle w:val="FootnoteReference"/>
        </w:rPr>
        <w:footnoteRef/>
      </w:r>
      <w:r>
        <w:rPr>
          <w:lang w:eastAsia="zh-CN"/>
        </w:rPr>
        <w:t xml:space="preserve"> </w:t>
      </w:r>
      <w:r w:rsidRPr="000D2C15">
        <w:rPr>
          <w:rFonts w:hint="eastAsia"/>
          <w:lang w:eastAsia="zh-CN"/>
        </w:rPr>
        <w:t>包括</w:t>
      </w:r>
      <w:r>
        <w:rPr>
          <w:rFonts w:hint="eastAsia"/>
          <w:lang w:eastAsia="zh-CN"/>
        </w:rPr>
        <w:t>现有</w:t>
      </w:r>
      <w:r w:rsidRPr="000D2C15">
        <w:rPr>
          <w:rFonts w:hint="eastAsia"/>
          <w:lang w:eastAsia="zh-CN"/>
        </w:rPr>
        <w:t>和最近</w:t>
      </w:r>
      <w:r>
        <w:rPr>
          <w:rFonts w:hint="eastAsia"/>
          <w:lang w:eastAsia="zh-CN"/>
        </w:rPr>
        <w:t>离开</w:t>
      </w:r>
      <w:r w:rsidRPr="000D2C15">
        <w:rPr>
          <w:rFonts w:hint="eastAsia"/>
          <w:lang w:eastAsia="zh-CN"/>
        </w:rPr>
        <w:t>的工作人员；由于最近的人员变动，极少数人不再受雇于所述组织。</w:t>
      </w:r>
    </w:p>
  </w:footnote>
  <w:footnote w:id="257">
    <w:p w14:paraId="370C10FB" w14:textId="77777777" w:rsidR="00397D27" w:rsidRDefault="00397D27" w:rsidP="00397D27">
      <w:pPr>
        <w:pStyle w:val="FootnoteText"/>
        <w:rPr>
          <w:lang w:eastAsia="zh-CN"/>
        </w:rPr>
      </w:pPr>
      <w:r>
        <w:rPr>
          <w:rStyle w:val="FootnoteReference"/>
        </w:rPr>
        <w:footnoteRef/>
      </w:r>
      <w:r>
        <w:rPr>
          <w:lang w:eastAsia="zh-CN"/>
        </w:rPr>
        <w:t xml:space="preserve"> </w:t>
      </w:r>
      <w:r w:rsidRPr="000D2C15">
        <w:rPr>
          <w:rFonts w:hint="eastAsia"/>
          <w:lang w:eastAsia="zh-CN"/>
        </w:rPr>
        <w:t>包括技术公司、非营利实体和提供能力</w:t>
      </w:r>
      <w:r>
        <w:rPr>
          <w:rFonts w:hint="eastAsia"/>
          <w:lang w:eastAsia="zh-CN"/>
        </w:rPr>
        <w:t>开发</w:t>
      </w:r>
      <w:r w:rsidRPr="000D2C15">
        <w:rPr>
          <w:rFonts w:hint="eastAsia"/>
          <w:lang w:eastAsia="zh-CN"/>
        </w:rPr>
        <w:t>和培训的组织</w:t>
      </w:r>
      <w:r>
        <w:rPr>
          <w:rFonts w:hint="eastAsia"/>
          <w:lang w:eastAsia="zh-CN"/>
        </w:rPr>
        <w:t>（</w:t>
      </w:r>
      <w:r w:rsidRPr="000D2C15">
        <w:rPr>
          <w:rFonts w:hint="eastAsia"/>
          <w:lang w:eastAsia="zh-CN"/>
        </w:rPr>
        <w:t>包括成员组织</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C070" w14:textId="77777777" w:rsidR="006A1658" w:rsidRDefault="006A1658" w:rsidP="00CE6F22">
    <w:pPr>
      <w:pStyle w:val="Header"/>
    </w:pPr>
    <w:r>
      <w:fldChar w:fldCharType="begin"/>
    </w:r>
    <w:r>
      <w:instrText>PAGE</w:instrText>
    </w:r>
    <w:r>
      <w:fldChar w:fldCharType="separate"/>
    </w:r>
    <w:r w:rsidR="00C7457A">
      <w:rPr>
        <w:noProof/>
      </w:rPr>
      <w:t>3</w:t>
    </w:r>
    <w:r>
      <w:rPr>
        <w:noProof/>
      </w:rPr>
      <w:fldChar w:fldCharType="end"/>
    </w:r>
  </w:p>
  <w:p w14:paraId="0BD652F2" w14:textId="28030724" w:rsidR="006A1658" w:rsidRDefault="006A1658" w:rsidP="00D453EE">
    <w:pPr>
      <w:pStyle w:val="Header"/>
      <w:rPr>
        <w:lang w:eastAsia="zh-CN"/>
      </w:rPr>
    </w:pPr>
    <w:r>
      <w:t>C</w:t>
    </w:r>
    <w:r w:rsidR="00704577">
      <w:rPr>
        <w:rFonts w:hint="eastAsia"/>
        <w:lang w:eastAsia="zh-CN"/>
      </w:rPr>
      <w:t>2</w:t>
    </w:r>
    <w:r w:rsidR="00496CA6">
      <w:rPr>
        <w:lang w:eastAsia="zh-CN"/>
      </w:rPr>
      <w:t>1</w:t>
    </w:r>
    <w:r>
      <w:t>/</w:t>
    </w:r>
    <w:r w:rsidR="000364AC">
      <w:rPr>
        <w:rFonts w:hint="eastAsia"/>
        <w:lang w:eastAsia="zh-CN"/>
      </w:rPr>
      <w:t>32</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E5130"/>
    <w:multiLevelType w:val="hybridMultilevel"/>
    <w:tmpl w:val="6F1ACFC6"/>
    <w:lvl w:ilvl="0" w:tplc="382C7998">
      <w:start w:val="1"/>
      <w:numFmt w:val="upperLetter"/>
      <w:lvlText w:val="%1."/>
      <w:lvlJc w:val="left"/>
      <w:pPr>
        <w:ind w:left="1980" w:hanging="360"/>
      </w:pPr>
      <w:rPr>
        <w:rFonts w:hint="default"/>
      </w:rPr>
    </w:lvl>
    <w:lvl w:ilvl="1" w:tplc="4A4A7964" w:tentative="1">
      <w:start w:val="1"/>
      <w:numFmt w:val="lowerLetter"/>
      <w:lvlText w:val="%2."/>
      <w:lvlJc w:val="left"/>
      <w:pPr>
        <w:ind w:left="1440" w:hanging="360"/>
      </w:pPr>
    </w:lvl>
    <w:lvl w:ilvl="2" w:tplc="8F82FBF0" w:tentative="1">
      <w:start w:val="1"/>
      <w:numFmt w:val="lowerRoman"/>
      <w:lvlText w:val="%3."/>
      <w:lvlJc w:val="right"/>
      <w:pPr>
        <w:ind w:left="2160" w:hanging="180"/>
      </w:pPr>
    </w:lvl>
    <w:lvl w:ilvl="3" w:tplc="E6F015FE" w:tentative="1">
      <w:start w:val="1"/>
      <w:numFmt w:val="decimal"/>
      <w:lvlText w:val="%4."/>
      <w:lvlJc w:val="left"/>
      <w:pPr>
        <w:ind w:left="2880" w:hanging="360"/>
      </w:pPr>
    </w:lvl>
    <w:lvl w:ilvl="4" w:tplc="30F468C8" w:tentative="1">
      <w:start w:val="1"/>
      <w:numFmt w:val="lowerLetter"/>
      <w:lvlText w:val="%5."/>
      <w:lvlJc w:val="left"/>
      <w:pPr>
        <w:ind w:left="3600" w:hanging="360"/>
      </w:pPr>
    </w:lvl>
    <w:lvl w:ilvl="5" w:tplc="48541386" w:tentative="1">
      <w:start w:val="1"/>
      <w:numFmt w:val="lowerRoman"/>
      <w:lvlText w:val="%6."/>
      <w:lvlJc w:val="right"/>
      <w:pPr>
        <w:ind w:left="4320" w:hanging="180"/>
      </w:pPr>
    </w:lvl>
    <w:lvl w:ilvl="6" w:tplc="5C023B94" w:tentative="1">
      <w:start w:val="1"/>
      <w:numFmt w:val="decimal"/>
      <w:lvlText w:val="%7."/>
      <w:lvlJc w:val="left"/>
      <w:pPr>
        <w:ind w:left="5040" w:hanging="360"/>
      </w:pPr>
    </w:lvl>
    <w:lvl w:ilvl="7" w:tplc="F0221052" w:tentative="1">
      <w:start w:val="1"/>
      <w:numFmt w:val="lowerLetter"/>
      <w:lvlText w:val="%8."/>
      <w:lvlJc w:val="left"/>
      <w:pPr>
        <w:ind w:left="5760" w:hanging="360"/>
      </w:pPr>
    </w:lvl>
    <w:lvl w:ilvl="8" w:tplc="9CD6296A" w:tentative="1">
      <w:start w:val="1"/>
      <w:numFmt w:val="lowerRoman"/>
      <w:lvlText w:val="%9."/>
      <w:lvlJc w:val="right"/>
      <w:pPr>
        <w:ind w:left="6480" w:hanging="180"/>
      </w:pPr>
    </w:lvl>
  </w:abstractNum>
  <w:abstractNum w:abstractNumId="2" w15:restartNumberingAfterBreak="0">
    <w:nsid w:val="01F67171"/>
    <w:multiLevelType w:val="hybridMultilevel"/>
    <w:tmpl w:val="AD9CCC50"/>
    <w:lvl w:ilvl="0" w:tplc="F53A6C2C">
      <w:start w:val="1"/>
      <w:numFmt w:val="bullet"/>
      <w:lvlText w:val=""/>
      <w:lvlJc w:val="left"/>
      <w:pPr>
        <w:ind w:left="436" w:hanging="360"/>
      </w:pPr>
      <w:rPr>
        <w:rFonts w:ascii="Symbol" w:hAnsi="Symbol" w:hint="default"/>
      </w:rPr>
    </w:lvl>
    <w:lvl w:ilvl="1" w:tplc="3066126C" w:tentative="1">
      <w:start w:val="1"/>
      <w:numFmt w:val="bullet"/>
      <w:lvlText w:val="o"/>
      <w:lvlJc w:val="left"/>
      <w:pPr>
        <w:ind w:left="1156" w:hanging="360"/>
      </w:pPr>
      <w:rPr>
        <w:rFonts w:ascii="Courier New" w:hAnsi="Courier New" w:cs="Courier New" w:hint="default"/>
      </w:rPr>
    </w:lvl>
    <w:lvl w:ilvl="2" w:tplc="18A6DB1C" w:tentative="1">
      <w:start w:val="1"/>
      <w:numFmt w:val="bullet"/>
      <w:lvlText w:val=""/>
      <w:lvlJc w:val="left"/>
      <w:pPr>
        <w:ind w:left="1876" w:hanging="360"/>
      </w:pPr>
      <w:rPr>
        <w:rFonts w:ascii="Wingdings" w:hAnsi="Wingdings" w:hint="default"/>
      </w:rPr>
    </w:lvl>
    <w:lvl w:ilvl="3" w:tplc="450C4E86" w:tentative="1">
      <w:start w:val="1"/>
      <w:numFmt w:val="bullet"/>
      <w:lvlText w:val=""/>
      <w:lvlJc w:val="left"/>
      <w:pPr>
        <w:ind w:left="2596" w:hanging="360"/>
      </w:pPr>
      <w:rPr>
        <w:rFonts w:ascii="Symbol" w:hAnsi="Symbol" w:hint="default"/>
      </w:rPr>
    </w:lvl>
    <w:lvl w:ilvl="4" w:tplc="C738434E" w:tentative="1">
      <w:start w:val="1"/>
      <w:numFmt w:val="bullet"/>
      <w:lvlText w:val="o"/>
      <w:lvlJc w:val="left"/>
      <w:pPr>
        <w:ind w:left="3316" w:hanging="360"/>
      </w:pPr>
      <w:rPr>
        <w:rFonts w:ascii="Courier New" w:hAnsi="Courier New" w:cs="Courier New" w:hint="default"/>
      </w:rPr>
    </w:lvl>
    <w:lvl w:ilvl="5" w:tplc="9BC0A1CE" w:tentative="1">
      <w:start w:val="1"/>
      <w:numFmt w:val="bullet"/>
      <w:lvlText w:val=""/>
      <w:lvlJc w:val="left"/>
      <w:pPr>
        <w:ind w:left="4036" w:hanging="360"/>
      </w:pPr>
      <w:rPr>
        <w:rFonts w:ascii="Wingdings" w:hAnsi="Wingdings" w:hint="default"/>
      </w:rPr>
    </w:lvl>
    <w:lvl w:ilvl="6" w:tplc="D08E7746" w:tentative="1">
      <w:start w:val="1"/>
      <w:numFmt w:val="bullet"/>
      <w:lvlText w:val=""/>
      <w:lvlJc w:val="left"/>
      <w:pPr>
        <w:ind w:left="4756" w:hanging="360"/>
      </w:pPr>
      <w:rPr>
        <w:rFonts w:ascii="Symbol" w:hAnsi="Symbol" w:hint="default"/>
      </w:rPr>
    </w:lvl>
    <w:lvl w:ilvl="7" w:tplc="15ACA986" w:tentative="1">
      <w:start w:val="1"/>
      <w:numFmt w:val="bullet"/>
      <w:lvlText w:val="o"/>
      <w:lvlJc w:val="left"/>
      <w:pPr>
        <w:ind w:left="5476" w:hanging="360"/>
      </w:pPr>
      <w:rPr>
        <w:rFonts w:ascii="Courier New" w:hAnsi="Courier New" w:cs="Courier New" w:hint="default"/>
      </w:rPr>
    </w:lvl>
    <w:lvl w:ilvl="8" w:tplc="FB2A2AD0" w:tentative="1">
      <w:start w:val="1"/>
      <w:numFmt w:val="bullet"/>
      <w:lvlText w:val=""/>
      <w:lvlJc w:val="left"/>
      <w:pPr>
        <w:ind w:left="6196" w:hanging="360"/>
      </w:pPr>
      <w:rPr>
        <w:rFonts w:ascii="Wingdings" w:hAnsi="Wingdings" w:hint="default"/>
      </w:rPr>
    </w:lvl>
  </w:abstractNum>
  <w:abstractNum w:abstractNumId="3" w15:restartNumberingAfterBreak="0">
    <w:nsid w:val="056642DA"/>
    <w:multiLevelType w:val="hybridMultilevel"/>
    <w:tmpl w:val="CD4EE454"/>
    <w:lvl w:ilvl="0" w:tplc="D890BA98">
      <w:start w:val="1"/>
      <w:numFmt w:val="bullet"/>
      <w:lvlText w:val=""/>
      <w:lvlJc w:val="left"/>
      <w:pPr>
        <w:ind w:left="436" w:hanging="360"/>
      </w:pPr>
      <w:rPr>
        <w:rFonts w:ascii="Symbol" w:hAnsi="Symbol" w:hint="default"/>
      </w:rPr>
    </w:lvl>
    <w:lvl w:ilvl="1" w:tplc="C7A499C4" w:tentative="1">
      <w:start w:val="1"/>
      <w:numFmt w:val="bullet"/>
      <w:lvlText w:val="o"/>
      <w:lvlJc w:val="left"/>
      <w:pPr>
        <w:ind w:left="1156" w:hanging="360"/>
      </w:pPr>
      <w:rPr>
        <w:rFonts w:ascii="Courier New" w:hAnsi="Courier New" w:cs="Courier New" w:hint="default"/>
      </w:rPr>
    </w:lvl>
    <w:lvl w:ilvl="2" w:tplc="9724BFC4" w:tentative="1">
      <w:start w:val="1"/>
      <w:numFmt w:val="bullet"/>
      <w:lvlText w:val=""/>
      <w:lvlJc w:val="left"/>
      <w:pPr>
        <w:ind w:left="1876" w:hanging="360"/>
      </w:pPr>
      <w:rPr>
        <w:rFonts w:ascii="Wingdings" w:hAnsi="Wingdings" w:hint="default"/>
      </w:rPr>
    </w:lvl>
    <w:lvl w:ilvl="3" w:tplc="6126700A" w:tentative="1">
      <w:start w:val="1"/>
      <w:numFmt w:val="bullet"/>
      <w:lvlText w:val=""/>
      <w:lvlJc w:val="left"/>
      <w:pPr>
        <w:ind w:left="2596" w:hanging="360"/>
      </w:pPr>
      <w:rPr>
        <w:rFonts w:ascii="Symbol" w:hAnsi="Symbol" w:hint="default"/>
      </w:rPr>
    </w:lvl>
    <w:lvl w:ilvl="4" w:tplc="B7781FF0" w:tentative="1">
      <w:start w:val="1"/>
      <w:numFmt w:val="bullet"/>
      <w:lvlText w:val="o"/>
      <w:lvlJc w:val="left"/>
      <w:pPr>
        <w:ind w:left="3316" w:hanging="360"/>
      </w:pPr>
      <w:rPr>
        <w:rFonts w:ascii="Courier New" w:hAnsi="Courier New" w:cs="Courier New" w:hint="default"/>
      </w:rPr>
    </w:lvl>
    <w:lvl w:ilvl="5" w:tplc="8F8A2DC4" w:tentative="1">
      <w:start w:val="1"/>
      <w:numFmt w:val="bullet"/>
      <w:lvlText w:val=""/>
      <w:lvlJc w:val="left"/>
      <w:pPr>
        <w:ind w:left="4036" w:hanging="360"/>
      </w:pPr>
      <w:rPr>
        <w:rFonts w:ascii="Wingdings" w:hAnsi="Wingdings" w:hint="default"/>
      </w:rPr>
    </w:lvl>
    <w:lvl w:ilvl="6" w:tplc="FC7E0730" w:tentative="1">
      <w:start w:val="1"/>
      <w:numFmt w:val="bullet"/>
      <w:lvlText w:val=""/>
      <w:lvlJc w:val="left"/>
      <w:pPr>
        <w:ind w:left="4756" w:hanging="360"/>
      </w:pPr>
      <w:rPr>
        <w:rFonts w:ascii="Symbol" w:hAnsi="Symbol" w:hint="default"/>
      </w:rPr>
    </w:lvl>
    <w:lvl w:ilvl="7" w:tplc="03842880" w:tentative="1">
      <w:start w:val="1"/>
      <w:numFmt w:val="bullet"/>
      <w:lvlText w:val="o"/>
      <w:lvlJc w:val="left"/>
      <w:pPr>
        <w:ind w:left="5476" w:hanging="360"/>
      </w:pPr>
      <w:rPr>
        <w:rFonts w:ascii="Courier New" w:hAnsi="Courier New" w:cs="Courier New" w:hint="default"/>
      </w:rPr>
    </w:lvl>
    <w:lvl w:ilvl="8" w:tplc="19AE6F4C" w:tentative="1">
      <w:start w:val="1"/>
      <w:numFmt w:val="bullet"/>
      <w:lvlText w:val=""/>
      <w:lvlJc w:val="left"/>
      <w:pPr>
        <w:ind w:left="6196" w:hanging="360"/>
      </w:pPr>
      <w:rPr>
        <w:rFonts w:ascii="Wingdings" w:hAnsi="Wingdings" w:hint="default"/>
      </w:rPr>
    </w:lvl>
  </w:abstractNum>
  <w:abstractNum w:abstractNumId="4"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60CDE"/>
    <w:multiLevelType w:val="hybridMultilevel"/>
    <w:tmpl w:val="A3C2FCAC"/>
    <w:lvl w:ilvl="0" w:tplc="CDAA9618">
      <w:start w:val="1"/>
      <w:numFmt w:val="bullet"/>
      <w:lvlText w:val=""/>
      <w:lvlJc w:val="left"/>
      <w:pPr>
        <w:ind w:left="436" w:hanging="360"/>
      </w:pPr>
      <w:rPr>
        <w:rFonts w:ascii="Symbol" w:hAnsi="Symbol" w:hint="default"/>
      </w:rPr>
    </w:lvl>
    <w:lvl w:ilvl="1" w:tplc="8EACCD44" w:tentative="1">
      <w:start w:val="1"/>
      <w:numFmt w:val="bullet"/>
      <w:lvlText w:val="o"/>
      <w:lvlJc w:val="left"/>
      <w:pPr>
        <w:ind w:left="1156" w:hanging="360"/>
      </w:pPr>
      <w:rPr>
        <w:rFonts w:ascii="Courier New" w:hAnsi="Courier New" w:cs="Courier New" w:hint="default"/>
      </w:rPr>
    </w:lvl>
    <w:lvl w:ilvl="2" w:tplc="2CC6EBE0" w:tentative="1">
      <w:start w:val="1"/>
      <w:numFmt w:val="bullet"/>
      <w:lvlText w:val=""/>
      <w:lvlJc w:val="left"/>
      <w:pPr>
        <w:ind w:left="1876" w:hanging="360"/>
      </w:pPr>
      <w:rPr>
        <w:rFonts w:ascii="Wingdings" w:hAnsi="Wingdings" w:hint="default"/>
      </w:rPr>
    </w:lvl>
    <w:lvl w:ilvl="3" w:tplc="A6A0DF5E" w:tentative="1">
      <w:start w:val="1"/>
      <w:numFmt w:val="bullet"/>
      <w:lvlText w:val=""/>
      <w:lvlJc w:val="left"/>
      <w:pPr>
        <w:ind w:left="2596" w:hanging="360"/>
      </w:pPr>
      <w:rPr>
        <w:rFonts w:ascii="Symbol" w:hAnsi="Symbol" w:hint="default"/>
      </w:rPr>
    </w:lvl>
    <w:lvl w:ilvl="4" w:tplc="C64E4084" w:tentative="1">
      <w:start w:val="1"/>
      <w:numFmt w:val="bullet"/>
      <w:lvlText w:val="o"/>
      <w:lvlJc w:val="left"/>
      <w:pPr>
        <w:ind w:left="3316" w:hanging="360"/>
      </w:pPr>
      <w:rPr>
        <w:rFonts w:ascii="Courier New" w:hAnsi="Courier New" w:cs="Courier New" w:hint="default"/>
      </w:rPr>
    </w:lvl>
    <w:lvl w:ilvl="5" w:tplc="80604ECE" w:tentative="1">
      <w:start w:val="1"/>
      <w:numFmt w:val="bullet"/>
      <w:lvlText w:val=""/>
      <w:lvlJc w:val="left"/>
      <w:pPr>
        <w:ind w:left="4036" w:hanging="360"/>
      </w:pPr>
      <w:rPr>
        <w:rFonts w:ascii="Wingdings" w:hAnsi="Wingdings" w:hint="default"/>
      </w:rPr>
    </w:lvl>
    <w:lvl w:ilvl="6" w:tplc="BBB0F364" w:tentative="1">
      <w:start w:val="1"/>
      <w:numFmt w:val="bullet"/>
      <w:lvlText w:val=""/>
      <w:lvlJc w:val="left"/>
      <w:pPr>
        <w:ind w:left="4756" w:hanging="360"/>
      </w:pPr>
      <w:rPr>
        <w:rFonts w:ascii="Symbol" w:hAnsi="Symbol" w:hint="default"/>
      </w:rPr>
    </w:lvl>
    <w:lvl w:ilvl="7" w:tplc="F588161C" w:tentative="1">
      <w:start w:val="1"/>
      <w:numFmt w:val="bullet"/>
      <w:lvlText w:val="o"/>
      <w:lvlJc w:val="left"/>
      <w:pPr>
        <w:ind w:left="5476" w:hanging="360"/>
      </w:pPr>
      <w:rPr>
        <w:rFonts w:ascii="Courier New" w:hAnsi="Courier New" w:cs="Courier New" w:hint="default"/>
      </w:rPr>
    </w:lvl>
    <w:lvl w:ilvl="8" w:tplc="8AE4CCC6" w:tentative="1">
      <w:start w:val="1"/>
      <w:numFmt w:val="bullet"/>
      <w:lvlText w:val=""/>
      <w:lvlJc w:val="left"/>
      <w:pPr>
        <w:ind w:left="6196" w:hanging="360"/>
      </w:pPr>
      <w:rPr>
        <w:rFonts w:ascii="Wingdings" w:hAnsi="Wingdings" w:hint="default"/>
      </w:rPr>
    </w:lvl>
  </w:abstractNum>
  <w:abstractNum w:abstractNumId="6" w15:restartNumberingAfterBreak="0">
    <w:nsid w:val="0C0A128F"/>
    <w:multiLevelType w:val="hybridMultilevel"/>
    <w:tmpl w:val="5CF0CD06"/>
    <w:lvl w:ilvl="0" w:tplc="6DA244F8">
      <w:start w:val="1"/>
      <w:numFmt w:val="bullet"/>
      <w:lvlText w:val=""/>
      <w:lvlJc w:val="left"/>
      <w:pPr>
        <w:ind w:left="436" w:hanging="360"/>
      </w:pPr>
      <w:rPr>
        <w:rFonts w:ascii="Symbol" w:hAnsi="Symbol" w:hint="default"/>
      </w:rPr>
    </w:lvl>
    <w:lvl w:ilvl="1" w:tplc="46B05586" w:tentative="1">
      <w:start w:val="1"/>
      <w:numFmt w:val="lowerLetter"/>
      <w:lvlText w:val="%2."/>
      <w:lvlJc w:val="left"/>
      <w:pPr>
        <w:ind w:left="1156" w:hanging="360"/>
      </w:pPr>
    </w:lvl>
    <w:lvl w:ilvl="2" w:tplc="4C282732" w:tentative="1">
      <w:start w:val="1"/>
      <w:numFmt w:val="lowerRoman"/>
      <w:lvlText w:val="%3."/>
      <w:lvlJc w:val="right"/>
      <w:pPr>
        <w:ind w:left="1876" w:hanging="180"/>
      </w:pPr>
    </w:lvl>
    <w:lvl w:ilvl="3" w:tplc="1070FD16" w:tentative="1">
      <w:start w:val="1"/>
      <w:numFmt w:val="decimal"/>
      <w:lvlText w:val="%4."/>
      <w:lvlJc w:val="left"/>
      <w:pPr>
        <w:ind w:left="2596" w:hanging="360"/>
      </w:pPr>
    </w:lvl>
    <w:lvl w:ilvl="4" w:tplc="D70228D6" w:tentative="1">
      <w:start w:val="1"/>
      <w:numFmt w:val="lowerLetter"/>
      <w:lvlText w:val="%5."/>
      <w:lvlJc w:val="left"/>
      <w:pPr>
        <w:ind w:left="3316" w:hanging="360"/>
      </w:pPr>
    </w:lvl>
    <w:lvl w:ilvl="5" w:tplc="E7D67ADA" w:tentative="1">
      <w:start w:val="1"/>
      <w:numFmt w:val="lowerRoman"/>
      <w:lvlText w:val="%6."/>
      <w:lvlJc w:val="right"/>
      <w:pPr>
        <w:ind w:left="4036" w:hanging="180"/>
      </w:pPr>
    </w:lvl>
    <w:lvl w:ilvl="6" w:tplc="A3661394" w:tentative="1">
      <w:start w:val="1"/>
      <w:numFmt w:val="decimal"/>
      <w:lvlText w:val="%7."/>
      <w:lvlJc w:val="left"/>
      <w:pPr>
        <w:ind w:left="4756" w:hanging="360"/>
      </w:pPr>
    </w:lvl>
    <w:lvl w:ilvl="7" w:tplc="80E8CC7A" w:tentative="1">
      <w:start w:val="1"/>
      <w:numFmt w:val="lowerLetter"/>
      <w:lvlText w:val="%8."/>
      <w:lvlJc w:val="left"/>
      <w:pPr>
        <w:ind w:left="5476" w:hanging="360"/>
      </w:pPr>
    </w:lvl>
    <w:lvl w:ilvl="8" w:tplc="FEA480CC" w:tentative="1">
      <w:start w:val="1"/>
      <w:numFmt w:val="lowerRoman"/>
      <w:lvlText w:val="%9."/>
      <w:lvlJc w:val="right"/>
      <w:pPr>
        <w:ind w:left="6196" w:hanging="180"/>
      </w:pPr>
    </w:lvl>
  </w:abstractNum>
  <w:abstractNum w:abstractNumId="7" w15:restartNumberingAfterBreak="0">
    <w:nsid w:val="0CEB4CA1"/>
    <w:multiLevelType w:val="hybridMultilevel"/>
    <w:tmpl w:val="F6B05454"/>
    <w:lvl w:ilvl="0" w:tplc="63D8DEB0">
      <w:start w:val="1"/>
      <w:numFmt w:val="bullet"/>
      <w:lvlText w:val=""/>
      <w:lvlJc w:val="left"/>
      <w:pPr>
        <w:ind w:left="720" w:hanging="360"/>
      </w:pPr>
      <w:rPr>
        <w:rFonts w:ascii="Symbol" w:hAnsi="Symbol" w:hint="default"/>
      </w:rPr>
    </w:lvl>
    <w:lvl w:ilvl="1" w:tplc="BEF8AD68" w:tentative="1">
      <w:start w:val="1"/>
      <w:numFmt w:val="bullet"/>
      <w:lvlText w:val="o"/>
      <w:lvlJc w:val="left"/>
      <w:pPr>
        <w:ind w:left="1440" w:hanging="360"/>
      </w:pPr>
      <w:rPr>
        <w:rFonts w:ascii="Courier New" w:hAnsi="Courier New" w:cs="Courier New" w:hint="default"/>
      </w:rPr>
    </w:lvl>
    <w:lvl w:ilvl="2" w:tplc="090C7A44" w:tentative="1">
      <w:start w:val="1"/>
      <w:numFmt w:val="bullet"/>
      <w:lvlText w:val=""/>
      <w:lvlJc w:val="left"/>
      <w:pPr>
        <w:ind w:left="2160" w:hanging="360"/>
      </w:pPr>
      <w:rPr>
        <w:rFonts w:ascii="Wingdings" w:hAnsi="Wingdings" w:hint="default"/>
      </w:rPr>
    </w:lvl>
    <w:lvl w:ilvl="3" w:tplc="FAB22688" w:tentative="1">
      <w:start w:val="1"/>
      <w:numFmt w:val="bullet"/>
      <w:lvlText w:val=""/>
      <w:lvlJc w:val="left"/>
      <w:pPr>
        <w:ind w:left="2880" w:hanging="360"/>
      </w:pPr>
      <w:rPr>
        <w:rFonts w:ascii="Symbol" w:hAnsi="Symbol" w:hint="default"/>
      </w:rPr>
    </w:lvl>
    <w:lvl w:ilvl="4" w:tplc="BC824724" w:tentative="1">
      <w:start w:val="1"/>
      <w:numFmt w:val="bullet"/>
      <w:lvlText w:val="o"/>
      <w:lvlJc w:val="left"/>
      <w:pPr>
        <w:ind w:left="3600" w:hanging="360"/>
      </w:pPr>
      <w:rPr>
        <w:rFonts w:ascii="Courier New" w:hAnsi="Courier New" w:cs="Courier New" w:hint="default"/>
      </w:rPr>
    </w:lvl>
    <w:lvl w:ilvl="5" w:tplc="B450E5E6" w:tentative="1">
      <w:start w:val="1"/>
      <w:numFmt w:val="bullet"/>
      <w:lvlText w:val=""/>
      <w:lvlJc w:val="left"/>
      <w:pPr>
        <w:ind w:left="4320" w:hanging="360"/>
      </w:pPr>
      <w:rPr>
        <w:rFonts w:ascii="Wingdings" w:hAnsi="Wingdings" w:hint="default"/>
      </w:rPr>
    </w:lvl>
    <w:lvl w:ilvl="6" w:tplc="5E30F05A" w:tentative="1">
      <w:start w:val="1"/>
      <w:numFmt w:val="bullet"/>
      <w:lvlText w:val=""/>
      <w:lvlJc w:val="left"/>
      <w:pPr>
        <w:ind w:left="5040" w:hanging="360"/>
      </w:pPr>
      <w:rPr>
        <w:rFonts w:ascii="Symbol" w:hAnsi="Symbol" w:hint="default"/>
      </w:rPr>
    </w:lvl>
    <w:lvl w:ilvl="7" w:tplc="555032B2" w:tentative="1">
      <w:start w:val="1"/>
      <w:numFmt w:val="bullet"/>
      <w:lvlText w:val="o"/>
      <w:lvlJc w:val="left"/>
      <w:pPr>
        <w:ind w:left="5760" w:hanging="360"/>
      </w:pPr>
      <w:rPr>
        <w:rFonts w:ascii="Courier New" w:hAnsi="Courier New" w:cs="Courier New" w:hint="default"/>
      </w:rPr>
    </w:lvl>
    <w:lvl w:ilvl="8" w:tplc="3F8669B8" w:tentative="1">
      <w:start w:val="1"/>
      <w:numFmt w:val="bullet"/>
      <w:lvlText w:val=""/>
      <w:lvlJc w:val="left"/>
      <w:pPr>
        <w:ind w:left="6480" w:hanging="360"/>
      </w:pPr>
      <w:rPr>
        <w:rFonts w:ascii="Wingdings" w:hAnsi="Wingdings" w:hint="default"/>
      </w:rPr>
    </w:lvl>
  </w:abstractNum>
  <w:abstractNum w:abstractNumId="8" w15:restartNumberingAfterBreak="0">
    <w:nsid w:val="0DEC5C42"/>
    <w:multiLevelType w:val="hybridMultilevel"/>
    <w:tmpl w:val="0FB4A7C6"/>
    <w:lvl w:ilvl="0" w:tplc="F424B86E">
      <w:start w:val="1"/>
      <w:numFmt w:val="bullet"/>
      <w:lvlText w:val=""/>
      <w:lvlJc w:val="left"/>
      <w:pPr>
        <w:ind w:left="1620" w:hanging="360"/>
      </w:pPr>
      <w:rPr>
        <w:rFonts w:ascii="Symbol" w:hAnsi="Symbol" w:hint="default"/>
      </w:rPr>
    </w:lvl>
    <w:lvl w:ilvl="1" w:tplc="F0A46B7C" w:tentative="1">
      <w:start w:val="1"/>
      <w:numFmt w:val="bullet"/>
      <w:lvlText w:val="o"/>
      <w:lvlJc w:val="left"/>
      <w:pPr>
        <w:ind w:left="2340" w:hanging="360"/>
      </w:pPr>
      <w:rPr>
        <w:rFonts w:ascii="Courier New" w:hAnsi="Courier New" w:cs="Courier New" w:hint="default"/>
      </w:rPr>
    </w:lvl>
    <w:lvl w:ilvl="2" w:tplc="08D63280" w:tentative="1">
      <w:start w:val="1"/>
      <w:numFmt w:val="bullet"/>
      <w:lvlText w:val=""/>
      <w:lvlJc w:val="left"/>
      <w:pPr>
        <w:ind w:left="3060" w:hanging="360"/>
      </w:pPr>
      <w:rPr>
        <w:rFonts w:ascii="Wingdings" w:hAnsi="Wingdings" w:hint="default"/>
      </w:rPr>
    </w:lvl>
    <w:lvl w:ilvl="3" w:tplc="B42CA950" w:tentative="1">
      <w:start w:val="1"/>
      <w:numFmt w:val="bullet"/>
      <w:lvlText w:val=""/>
      <w:lvlJc w:val="left"/>
      <w:pPr>
        <w:ind w:left="3780" w:hanging="360"/>
      </w:pPr>
      <w:rPr>
        <w:rFonts w:ascii="Symbol" w:hAnsi="Symbol" w:hint="default"/>
      </w:rPr>
    </w:lvl>
    <w:lvl w:ilvl="4" w:tplc="0136BAD8" w:tentative="1">
      <w:start w:val="1"/>
      <w:numFmt w:val="bullet"/>
      <w:lvlText w:val="o"/>
      <w:lvlJc w:val="left"/>
      <w:pPr>
        <w:ind w:left="4500" w:hanging="360"/>
      </w:pPr>
      <w:rPr>
        <w:rFonts w:ascii="Courier New" w:hAnsi="Courier New" w:cs="Courier New" w:hint="default"/>
      </w:rPr>
    </w:lvl>
    <w:lvl w:ilvl="5" w:tplc="749849DA" w:tentative="1">
      <w:start w:val="1"/>
      <w:numFmt w:val="bullet"/>
      <w:lvlText w:val=""/>
      <w:lvlJc w:val="left"/>
      <w:pPr>
        <w:ind w:left="5220" w:hanging="360"/>
      </w:pPr>
      <w:rPr>
        <w:rFonts w:ascii="Wingdings" w:hAnsi="Wingdings" w:hint="default"/>
      </w:rPr>
    </w:lvl>
    <w:lvl w:ilvl="6" w:tplc="8B2A526C" w:tentative="1">
      <w:start w:val="1"/>
      <w:numFmt w:val="bullet"/>
      <w:lvlText w:val=""/>
      <w:lvlJc w:val="left"/>
      <w:pPr>
        <w:ind w:left="5940" w:hanging="360"/>
      </w:pPr>
      <w:rPr>
        <w:rFonts w:ascii="Symbol" w:hAnsi="Symbol" w:hint="default"/>
      </w:rPr>
    </w:lvl>
    <w:lvl w:ilvl="7" w:tplc="8914596E" w:tentative="1">
      <w:start w:val="1"/>
      <w:numFmt w:val="bullet"/>
      <w:lvlText w:val="o"/>
      <w:lvlJc w:val="left"/>
      <w:pPr>
        <w:ind w:left="6660" w:hanging="360"/>
      </w:pPr>
      <w:rPr>
        <w:rFonts w:ascii="Courier New" w:hAnsi="Courier New" w:cs="Courier New" w:hint="default"/>
      </w:rPr>
    </w:lvl>
    <w:lvl w:ilvl="8" w:tplc="5AC4994C" w:tentative="1">
      <w:start w:val="1"/>
      <w:numFmt w:val="bullet"/>
      <w:lvlText w:val=""/>
      <w:lvlJc w:val="left"/>
      <w:pPr>
        <w:ind w:left="7380" w:hanging="360"/>
      </w:pPr>
      <w:rPr>
        <w:rFonts w:ascii="Wingdings" w:hAnsi="Wingdings" w:hint="default"/>
      </w:rPr>
    </w:lvl>
  </w:abstractNum>
  <w:abstractNum w:abstractNumId="9" w15:restartNumberingAfterBreak="0">
    <w:nsid w:val="117155AB"/>
    <w:multiLevelType w:val="hybridMultilevel"/>
    <w:tmpl w:val="B6962D4E"/>
    <w:lvl w:ilvl="0" w:tplc="8DF0D15A">
      <w:start w:val="1"/>
      <w:numFmt w:val="bullet"/>
      <w:lvlText w:val=""/>
      <w:lvlJc w:val="left"/>
      <w:pPr>
        <w:ind w:left="436" w:hanging="360"/>
      </w:pPr>
      <w:rPr>
        <w:rFonts w:ascii="Symbol" w:hAnsi="Symbol" w:hint="default"/>
      </w:rPr>
    </w:lvl>
    <w:lvl w:ilvl="1" w:tplc="F8428528" w:tentative="1">
      <w:start w:val="1"/>
      <w:numFmt w:val="bullet"/>
      <w:lvlText w:val="o"/>
      <w:lvlJc w:val="left"/>
      <w:pPr>
        <w:ind w:left="1156" w:hanging="360"/>
      </w:pPr>
      <w:rPr>
        <w:rFonts w:ascii="Courier New" w:hAnsi="Courier New" w:cs="Courier New" w:hint="default"/>
      </w:rPr>
    </w:lvl>
    <w:lvl w:ilvl="2" w:tplc="F2DEBEA0" w:tentative="1">
      <w:start w:val="1"/>
      <w:numFmt w:val="bullet"/>
      <w:lvlText w:val=""/>
      <w:lvlJc w:val="left"/>
      <w:pPr>
        <w:ind w:left="1876" w:hanging="360"/>
      </w:pPr>
      <w:rPr>
        <w:rFonts w:ascii="Wingdings" w:hAnsi="Wingdings" w:hint="default"/>
      </w:rPr>
    </w:lvl>
    <w:lvl w:ilvl="3" w:tplc="A7563E92" w:tentative="1">
      <w:start w:val="1"/>
      <w:numFmt w:val="bullet"/>
      <w:lvlText w:val=""/>
      <w:lvlJc w:val="left"/>
      <w:pPr>
        <w:ind w:left="2596" w:hanging="360"/>
      </w:pPr>
      <w:rPr>
        <w:rFonts w:ascii="Symbol" w:hAnsi="Symbol" w:hint="default"/>
      </w:rPr>
    </w:lvl>
    <w:lvl w:ilvl="4" w:tplc="BC1028C6" w:tentative="1">
      <w:start w:val="1"/>
      <w:numFmt w:val="bullet"/>
      <w:lvlText w:val="o"/>
      <w:lvlJc w:val="left"/>
      <w:pPr>
        <w:ind w:left="3316" w:hanging="360"/>
      </w:pPr>
      <w:rPr>
        <w:rFonts w:ascii="Courier New" w:hAnsi="Courier New" w:cs="Courier New" w:hint="default"/>
      </w:rPr>
    </w:lvl>
    <w:lvl w:ilvl="5" w:tplc="B02CF38A" w:tentative="1">
      <w:start w:val="1"/>
      <w:numFmt w:val="bullet"/>
      <w:lvlText w:val=""/>
      <w:lvlJc w:val="left"/>
      <w:pPr>
        <w:ind w:left="4036" w:hanging="360"/>
      </w:pPr>
      <w:rPr>
        <w:rFonts w:ascii="Wingdings" w:hAnsi="Wingdings" w:hint="default"/>
      </w:rPr>
    </w:lvl>
    <w:lvl w:ilvl="6" w:tplc="98801132" w:tentative="1">
      <w:start w:val="1"/>
      <w:numFmt w:val="bullet"/>
      <w:lvlText w:val=""/>
      <w:lvlJc w:val="left"/>
      <w:pPr>
        <w:ind w:left="4756" w:hanging="360"/>
      </w:pPr>
      <w:rPr>
        <w:rFonts w:ascii="Symbol" w:hAnsi="Symbol" w:hint="default"/>
      </w:rPr>
    </w:lvl>
    <w:lvl w:ilvl="7" w:tplc="2BAA703C" w:tentative="1">
      <w:start w:val="1"/>
      <w:numFmt w:val="bullet"/>
      <w:lvlText w:val="o"/>
      <w:lvlJc w:val="left"/>
      <w:pPr>
        <w:ind w:left="5476" w:hanging="360"/>
      </w:pPr>
      <w:rPr>
        <w:rFonts w:ascii="Courier New" w:hAnsi="Courier New" w:cs="Courier New" w:hint="default"/>
      </w:rPr>
    </w:lvl>
    <w:lvl w:ilvl="8" w:tplc="37087A4E" w:tentative="1">
      <w:start w:val="1"/>
      <w:numFmt w:val="bullet"/>
      <w:lvlText w:val=""/>
      <w:lvlJc w:val="left"/>
      <w:pPr>
        <w:ind w:left="6196" w:hanging="360"/>
      </w:pPr>
      <w:rPr>
        <w:rFonts w:ascii="Wingdings" w:hAnsi="Wingdings" w:hint="default"/>
      </w:rPr>
    </w:lvl>
  </w:abstractNum>
  <w:abstractNum w:abstractNumId="10" w15:restartNumberingAfterBreak="0">
    <w:nsid w:val="12BE4821"/>
    <w:multiLevelType w:val="hybridMultilevel"/>
    <w:tmpl w:val="A07E7706"/>
    <w:lvl w:ilvl="0" w:tplc="E2686482">
      <w:start w:val="1"/>
      <w:numFmt w:val="decimal"/>
      <w:lvlText w:val="%1."/>
      <w:lvlJc w:val="left"/>
      <w:pPr>
        <w:ind w:left="436" w:hanging="360"/>
      </w:pPr>
    </w:lvl>
    <w:lvl w:ilvl="1" w:tplc="4510D310" w:tentative="1">
      <w:start w:val="1"/>
      <w:numFmt w:val="lowerLetter"/>
      <w:lvlText w:val="%2."/>
      <w:lvlJc w:val="left"/>
      <w:pPr>
        <w:ind w:left="1156" w:hanging="360"/>
      </w:pPr>
    </w:lvl>
    <w:lvl w:ilvl="2" w:tplc="82F674BE" w:tentative="1">
      <w:start w:val="1"/>
      <w:numFmt w:val="lowerRoman"/>
      <w:lvlText w:val="%3."/>
      <w:lvlJc w:val="right"/>
      <w:pPr>
        <w:ind w:left="1876" w:hanging="180"/>
      </w:pPr>
    </w:lvl>
    <w:lvl w:ilvl="3" w:tplc="FAFE793A" w:tentative="1">
      <w:start w:val="1"/>
      <w:numFmt w:val="decimal"/>
      <w:lvlText w:val="%4."/>
      <w:lvlJc w:val="left"/>
      <w:pPr>
        <w:ind w:left="2596" w:hanging="360"/>
      </w:pPr>
    </w:lvl>
    <w:lvl w:ilvl="4" w:tplc="2384EC34" w:tentative="1">
      <w:start w:val="1"/>
      <w:numFmt w:val="lowerLetter"/>
      <w:lvlText w:val="%5."/>
      <w:lvlJc w:val="left"/>
      <w:pPr>
        <w:ind w:left="3316" w:hanging="360"/>
      </w:pPr>
    </w:lvl>
    <w:lvl w:ilvl="5" w:tplc="366E8626" w:tentative="1">
      <w:start w:val="1"/>
      <w:numFmt w:val="lowerRoman"/>
      <w:lvlText w:val="%6."/>
      <w:lvlJc w:val="right"/>
      <w:pPr>
        <w:ind w:left="4036" w:hanging="180"/>
      </w:pPr>
    </w:lvl>
    <w:lvl w:ilvl="6" w:tplc="F7BA4B2A" w:tentative="1">
      <w:start w:val="1"/>
      <w:numFmt w:val="decimal"/>
      <w:lvlText w:val="%7."/>
      <w:lvlJc w:val="left"/>
      <w:pPr>
        <w:ind w:left="4756" w:hanging="360"/>
      </w:pPr>
    </w:lvl>
    <w:lvl w:ilvl="7" w:tplc="EA28C020" w:tentative="1">
      <w:start w:val="1"/>
      <w:numFmt w:val="lowerLetter"/>
      <w:lvlText w:val="%8."/>
      <w:lvlJc w:val="left"/>
      <w:pPr>
        <w:ind w:left="5476" w:hanging="360"/>
      </w:pPr>
    </w:lvl>
    <w:lvl w:ilvl="8" w:tplc="0A3854B2" w:tentative="1">
      <w:start w:val="1"/>
      <w:numFmt w:val="lowerRoman"/>
      <w:lvlText w:val="%9."/>
      <w:lvlJc w:val="right"/>
      <w:pPr>
        <w:ind w:left="6196" w:hanging="180"/>
      </w:pPr>
    </w:lvl>
  </w:abstractNum>
  <w:abstractNum w:abstractNumId="11" w15:restartNumberingAfterBreak="0">
    <w:nsid w:val="1CB862A4"/>
    <w:multiLevelType w:val="hybridMultilevel"/>
    <w:tmpl w:val="6FE6310C"/>
    <w:lvl w:ilvl="0" w:tplc="099C0B0E">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DD5912"/>
    <w:multiLevelType w:val="hybridMultilevel"/>
    <w:tmpl w:val="9378FD1A"/>
    <w:lvl w:ilvl="0" w:tplc="CD76CD4A">
      <w:start w:val="1"/>
      <w:numFmt w:val="bullet"/>
      <w:lvlText w:val=""/>
      <w:lvlJc w:val="left"/>
      <w:pPr>
        <w:ind w:left="436" w:hanging="360"/>
      </w:pPr>
      <w:rPr>
        <w:rFonts w:ascii="Symbol" w:hAnsi="Symbol" w:hint="default"/>
      </w:rPr>
    </w:lvl>
    <w:lvl w:ilvl="1" w:tplc="46825060" w:tentative="1">
      <w:start w:val="1"/>
      <w:numFmt w:val="bullet"/>
      <w:lvlText w:val="o"/>
      <w:lvlJc w:val="left"/>
      <w:pPr>
        <w:ind w:left="1156" w:hanging="360"/>
      </w:pPr>
      <w:rPr>
        <w:rFonts w:ascii="Courier New" w:hAnsi="Courier New" w:hint="default"/>
      </w:rPr>
    </w:lvl>
    <w:lvl w:ilvl="2" w:tplc="EED2A084" w:tentative="1">
      <w:start w:val="1"/>
      <w:numFmt w:val="bullet"/>
      <w:lvlText w:val=""/>
      <w:lvlJc w:val="left"/>
      <w:pPr>
        <w:ind w:left="1876" w:hanging="360"/>
      </w:pPr>
      <w:rPr>
        <w:rFonts w:ascii="Wingdings" w:hAnsi="Wingdings" w:hint="default"/>
      </w:rPr>
    </w:lvl>
    <w:lvl w:ilvl="3" w:tplc="64D22B46" w:tentative="1">
      <w:start w:val="1"/>
      <w:numFmt w:val="bullet"/>
      <w:lvlText w:val=""/>
      <w:lvlJc w:val="left"/>
      <w:pPr>
        <w:ind w:left="2596" w:hanging="360"/>
      </w:pPr>
      <w:rPr>
        <w:rFonts w:ascii="Symbol" w:hAnsi="Symbol" w:hint="default"/>
      </w:rPr>
    </w:lvl>
    <w:lvl w:ilvl="4" w:tplc="82AC84F0" w:tentative="1">
      <w:start w:val="1"/>
      <w:numFmt w:val="bullet"/>
      <w:lvlText w:val="o"/>
      <w:lvlJc w:val="left"/>
      <w:pPr>
        <w:ind w:left="3316" w:hanging="360"/>
      </w:pPr>
      <w:rPr>
        <w:rFonts w:ascii="Courier New" w:hAnsi="Courier New" w:hint="default"/>
      </w:rPr>
    </w:lvl>
    <w:lvl w:ilvl="5" w:tplc="6F50E42E" w:tentative="1">
      <w:start w:val="1"/>
      <w:numFmt w:val="bullet"/>
      <w:lvlText w:val=""/>
      <w:lvlJc w:val="left"/>
      <w:pPr>
        <w:ind w:left="4036" w:hanging="360"/>
      </w:pPr>
      <w:rPr>
        <w:rFonts w:ascii="Wingdings" w:hAnsi="Wingdings" w:hint="default"/>
      </w:rPr>
    </w:lvl>
    <w:lvl w:ilvl="6" w:tplc="608E87FE" w:tentative="1">
      <w:start w:val="1"/>
      <w:numFmt w:val="bullet"/>
      <w:lvlText w:val=""/>
      <w:lvlJc w:val="left"/>
      <w:pPr>
        <w:ind w:left="4756" w:hanging="360"/>
      </w:pPr>
      <w:rPr>
        <w:rFonts w:ascii="Symbol" w:hAnsi="Symbol" w:hint="default"/>
      </w:rPr>
    </w:lvl>
    <w:lvl w:ilvl="7" w:tplc="A942D516" w:tentative="1">
      <w:start w:val="1"/>
      <w:numFmt w:val="bullet"/>
      <w:lvlText w:val="o"/>
      <w:lvlJc w:val="left"/>
      <w:pPr>
        <w:ind w:left="5476" w:hanging="360"/>
      </w:pPr>
      <w:rPr>
        <w:rFonts w:ascii="Courier New" w:hAnsi="Courier New" w:hint="default"/>
      </w:rPr>
    </w:lvl>
    <w:lvl w:ilvl="8" w:tplc="4942B88E" w:tentative="1">
      <w:start w:val="1"/>
      <w:numFmt w:val="bullet"/>
      <w:lvlText w:val=""/>
      <w:lvlJc w:val="left"/>
      <w:pPr>
        <w:ind w:left="6196" w:hanging="360"/>
      </w:pPr>
      <w:rPr>
        <w:rFonts w:ascii="Wingdings" w:hAnsi="Wingdings" w:hint="default"/>
      </w:rPr>
    </w:lvl>
  </w:abstractNum>
  <w:abstractNum w:abstractNumId="14" w15:restartNumberingAfterBreak="0">
    <w:nsid w:val="1FF11490"/>
    <w:multiLevelType w:val="hybridMultilevel"/>
    <w:tmpl w:val="F70E57B4"/>
    <w:lvl w:ilvl="0" w:tplc="4066E0BA">
      <w:start w:val="1"/>
      <w:numFmt w:val="bullet"/>
      <w:lvlText w:val=""/>
      <w:lvlJc w:val="left"/>
      <w:pPr>
        <w:ind w:left="436" w:hanging="360"/>
      </w:pPr>
      <w:rPr>
        <w:rFonts w:ascii="Symbol" w:hAnsi="Symbol" w:hint="default"/>
      </w:rPr>
    </w:lvl>
    <w:lvl w:ilvl="1" w:tplc="EA98693E" w:tentative="1">
      <w:start w:val="1"/>
      <w:numFmt w:val="bullet"/>
      <w:lvlText w:val="o"/>
      <w:lvlJc w:val="left"/>
      <w:pPr>
        <w:ind w:left="1156" w:hanging="360"/>
      </w:pPr>
      <w:rPr>
        <w:rFonts w:ascii="Courier New" w:hAnsi="Courier New" w:cs="Courier New" w:hint="default"/>
      </w:rPr>
    </w:lvl>
    <w:lvl w:ilvl="2" w:tplc="D466D120" w:tentative="1">
      <w:start w:val="1"/>
      <w:numFmt w:val="bullet"/>
      <w:lvlText w:val=""/>
      <w:lvlJc w:val="left"/>
      <w:pPr>
        <w:ind w:left="1876" w:hanging="360"/>
      </w:pPr>
      <w:rPr>
        <w:rFonts w:ascii="Wingdings" w:hAnsi="Wingdings" w:hint="default"/>
      </w:rPr>
    </w:lvl>
    <w:lvl w:ilvl="3" w:tplc="545EF7FE" w:tentative="1">
      <w:start w:val="1"/>
      <w:numFmt w:val="bullet"/>
      <w:lvlText w:val=""/>
      <w:lvlJc w:val="left"/>
      <w:pPr>
        <w:ind w:left="2596" w:hanging="360"/>
      </w:pPr>
      <w:rPr>
        <w:rFonts w:ascii="Symbol" w:hAnsi="Symbol" w:hint="default"/>
      </w:rPr>
    </w:lvl>
    <w:lvl w:ilvl="4" w:tplc="62C8FB44" w:tentative="1">
      <w:start w:val="1"/>
      <w:numFmt w:val="bullet"/>
      <w:lvlText w:val="o"/>
      <w:lvlJc w:val="left"/>
      <w:pPr>
        <w:ind w:left="3316" w:hanging="360"/>
      </w:pPr>
      <w:rPr>
        <w:rFonts w:ascii="Courier New" w:hAnsi="Courier New" w:cs="Courier New" w:hint="default"/>
      </w:rPr>
    </w:lvl>
    <w:lvl w:ilvl="5" w:tplc="F70419BA" w:tentative="1">
      <w:start w:val="1"/>
      <w:numFmt w:val="bullet"/>
      <w:lvlText w:val=""/>
      <w:lvlJc w:val="left"/>
      <w:pPr>
        <w:ind w:left="4036" w:hanging="360"/>
      </w:pPr>
      <w:rPr>
        <w:rFonts w:ascii="Wingdings" w:hAnsi="Wingdings" w:hint="default"/>
      </w:rPr>
    </w:lvl>
    <w:lvl w:ilvl="6" w:tplc="4DCE4624" w:tentative="1">
      <w:start w:val="1"/>
      <w:numFmt w:val="bullet"/>
      <w:lvlText w:val=""/>
      <w:lvlJc w:val="left"/>
      <w:pPr>
        <w:ind w:left="4756" w:hanging="360"/>
      </w:pPr>
      <w:rPr>
        <w:rFonts w:ascii="Symbol" w:hAnsi="Symbol" w:hint="default"/>
      </w:rPr>
    </w:lvl>
    <w:lvl w:ilvl="7" w:tplc="3330138E" w:tentative="1">
      <w:start w:val="1"/>
      <w:numFmt w:val="bullet"/>
      <w:lvlText w:val="o"/>
      <w:lvlJc w:val="left"/>
      <w:pPr>
        <w:ind w:left="5476" w:hanging="360"/>
      </w:pPr>
      <w:rPr>
        <w:rFonts w:ascii="Courier New" w:hAnsi="Courier New" w:cs="Courier New" w:hint="default"/>
      </w:rPr>
    </w:lvl>
    <w:lvl w:ilvl="8" w:tplc="A6266F66" w:tentative="1">
      <w:start w:val="1"/>
      <w:numFmt w:val="bullet"/>
      <w:lvlText w:val=""/>
      <w:lvlJc w:val="left"/>
      <w:pPr>
        <w:ind w:left="6196" w:hanging="360"/>
      </w:pPr>
      <w:rPr>
        <w:rFonts w:ascii="Wingdings" w:hAnsi="Wingdings" w:hint="default"/>
      </w:rPr>
    </w:lvl>
  </w:abstractNum>
  <w:abstractNum w:abstractNumId="15" w15:restartNumberingAfterBreak="0">
    <w:nsid w:val="201C08AA"/>
    <w:multiLevelType w:val="hybridMultilevel"/>
    <w:tmpl w:val="395A8952"/>
    <w:lvl w:ilvl="0" w:tplc="3AB81378">
      <w:start w:val="1"/>
      <w:numFmt w:val="decimal"/>
      <w:lvlText w:val="%1."/>
      <w:lvlJc w:val="left"/>
      <w:pPr>
        <w:ind w:left="436" w:hanging="360"/>
      </w:pPr>
    </w:lvl>
    <w:lvl w:ilvl="1" w:tplc="1F86A194" w:tentative="1">
      <w:start w:val="1"/>
      <w:numFmt w:val="lowerLetter"/>
      <w:lvlText w:val="%2."/>
      <w:lvlJc w:val="left"/>
      <w:pPr>
        <w:ind w:left="1156" w:hanging="360"/>
      </w:pPr>
    </w:lvl>
    <w:lvl w:ilvl="2" w:tplc="38E658EC" w:tentative="1">
      <w:start w:val="1"/>
      <w:numFmt w:val="lowerRoman"/>
      <w:lvlText w:val="%3."/>
      <w:lvlJc w:val="right"/>
      <w:pPr>
        <w:ind w:left="1876" w:hanging="180"/>
      </w:pPr>
    </w:lvl>
    <w:lvl w:ilvl="3" w:tplc="B03C7174" w:tentative="1">
      <w:start w:val="1"/>
      <w:numFmt w:val="decimal"/>
      <w:lvlText w:val="%4."/>
      <w:lvlJc w:val="left"/>
      <w:pPr>
        <w:ind w:left="2596" w:hanging="360"/>
      </w:pPr>
    </w:lvl>
    <w:lvl w:ilvl="4" w:tplc="C838B52A" w:tentative="1">
      <w:start w:val="1"/>
      <w:numFmt w:val="lowerLetter"/>
      <w:lvlText w:val="%5."/>
      <w:lvlJc w:val="left"/>
      <w:pPr>
        <w:ind w:left="3316" w:hanging="360"/>
      </w:pPr>
    </w:lvl>
    <w:lvl w:ilvl="5" w:tplc="B58402BA" w:tentative="1">
      <w:start w:val="1"/>
      <w:numFmt w:val="lowerRoman"/>
      <w:lvlText w:val="%6."/>
      <w:lvlJc w:val="right"/>
      <w:pPr>
        <w:ind w:left="4036" w:hanging="180"/>
      </w:pPr>
    </w:lvl>
    <w:lvl w:ilvl="6" w:tplc="EFDA22F4" w:tentative="1">
      <w:start w:val="1"/>
      <w:numFmt w:val="decimal"/>
      <w:lvlText w:val="%7."/>
      <w:lvlJc w:val="left"/>
      <w:pPr>
        <w:ind w:left="4756" w:hanging="360"/>
      </w:pPr>
    </w:lvl>
    <w:lvl w:ilvl="7" w:tplc="6D5E2382" w:tentative="1">
      <w:start w:val="1"/>
      <w:numFmt w:val="lowerLetter"/>
      <w:lvlText w:val="%8."/>
      <w:lvlJc w:val="left"/>
      <w:pPr>
        <w:ind w:left="5476" w:hanging="360"/>
      </w:pPr>
    </w:lvl>
    <w:lvl w:ilvl="8" w:tplc="8708B47A" w:tentative="1">
      <w:start w:val="1"/>
      <w:numFmt w:val="lowerRoman"/>
      <w:lvlText w:val="%9."/>
      <w:lvlJc w:val="right"/>
      <w:pPr>
        <w:ind w:left="6196" w:hanging="180"/>
      </w:pPr>
    </w:lvl>
  </w:abstractNum>
  <w:abstractNum w:abstractNumId="16" w15:restartNumberingAfterBreak="0">
    <w:nsid w:val="21FD27D1"/>
    <w:multiLevelType w:val="hybridMultilevel"/>
    <w:tmpl w:val="928C898A"/>
    <w:lvl w:ilvl="0" w:tplc="0B52B2AC">
      <w:start w:val="1"/>
      <w:numFmt w:val="bullet"/>
      <w:lvlText w:val=""/>
      <w:lvlJc w:val="left"/>
      <w:pPr>
        <w:ind w:left="436" w:hanging="360"/>
      </w:pPr>
      <w:rPr>
        <w:rFonts w:ascii="Symbol" w:hAnsi="Symbol" w:hint="default"/>
      </w:rPr>
    </w:lvl>
    <w:lvl w:ilvl="1" w:tplc="FFEC9CF4" w:tentative="1">
      <w:start w:val="1"/>
      <w:numFmt w:val="bullet"/>
      <w:lvlText w:val="o"/>
      <w:lvlJc w:val="left"/>
      <w:pPr>
        <w:ind w:left="1156" w:hanging="360"/>
      </w:pPr>
      <w:rPr>
        <w:rFonts w:ascii="Courier New" w:hAnsi="Courier New" w:cs="Courier New" w:hint="default"/>
      </w:rPr>
    </w:lvl>
    <w:lvl w:ilvl="2" w:tplc="D72C4882" w:tentative="1">
      <w:start w:val="1"/>
      <w:numFmt w:val="bullet"/>
      <w:lvlText w:val=""/>
      <w:lvlJc w:val="left"/>
      <w:pPr>
        <w:ind w:left="1876" w:hanging="360"/>
      </w:pPr>
      <w:rPr>
        <w:rFonts w:ascii="Wingdings" w:hAnsi="Wingdings" w:hint="default"/>
      </w:rPr>
    </w:lvl>
    <w:lvl w:ilvl="3" w:tplc="F0105F38" w:tentative="1">
      <w:start w:val="1"/>
      <w:numFmt w:val="bullet"/>
      <w:lvlText w:val=""/>
      <w:lvlJc w:val="left"/>
      <w:pPr>
        <w:ind w:left="2596" w:hanging="360"/>
      </w:pPr>
      <w:rPr>
        <w:rFonts w:ascii="Symbol" w:hAnsi="Symbol" w:hint="default"/>
      </w:rPr>
    </w:lvl>
    <w:lvl w:ilvl="4" w:tplc="4F8621DA" w:tentative="1">
      <w:start w:val="1"/>
      <w:numFmt w:val="bullet"/>
      <w:lvlText w:val="o"/>
      <w:lvlJc w:val="left"/>
      <w:pPr>
        <w:ind w:left="3316" w:hanging="360"/>
      </w:pPr>
      <w:rPr>
        <w:rFonts w:ascii="Courier New" w:hAnsi="Courier New" w:cs="Courier New" w:hint="default"/>
      </w:rPr>
    </w:lvl>
    <w:lvl w:ilvl="5" w:tplc="11CE7478" w:tentative="1">
      <w:start w:val="1"/>
      <w:numFmt w:val="bullet"/>
      <w:lvlText w:val=""/>
      <w:lvlJc w:val="left"/>
      <w:pPr>
        <w:ind w:left="4036" w:hanging="360"/>
      </w:pPr>
      <w:rPr>
        <w:rFonts w:ascii="Wingdings" w:hAnsi="Wingdings" w:hint="default"/>
      </w:rPr>
    </w:lvl>
    <w:lvl w:ilvl="6" w:tplc="B4BC4212" w:tentative="1">
      <w:start w:val="1"/>
      <w:numFmt w:val="bullet"/>
      <w:lvlText w:val=""/>
      <w:lvlJc w:val="left"/>
      <w:pPr>
        <w:ind w:left="4756" w:hanging="360"/>
      </w:pPr>
      <w:rPr>
        <w:rFonts w:ascii="Symbol" w:hAnsi="Symbol" w:hint="default"/>
      </w:rPr>
    </w:lvl>
    <w:lvl w:ilvl="7" w:tplc="36DABF8C" w:tentative="1">
      <w:start w:val="1"/>
      <w:numFmt w:val="bullet"/>
      <w:lvlText w:val="o"/>
      <w:lvlJc w:val="left"/>
      <w:pPr>
        <w:ind w:left="5476" w:hanging="360"/>
      </w:pPr>
      <w:rPr>
        <w:rFonts w:ascii="Courier New" w:hAnsi="Courier New" w:cs="Courier New" w:hint="default"/>
      </w:rPr>
    </w:lvl>
    <w:lvl w:ilvl="8" w:tplc="006EFBE0" w:tentative="1">
      <w:start w:val="1"/>
      <w:numFmt w:val="bullet"/>
      <w:lvlText w:val=""/>
      <w:lvlJc w:val="left"/>
      <w:pPr>
        <w:ind w:left="6196" w:hanging="360"/>
      </w:pPr>
      <w:rPr>
        <w:rFonts w:ascii="Wingdings" w:hAnsi="Wingdings" w:hint="default"/>
      </w:rPr>
    </w:lvl>
  </w:abstractNum>
  <w:abstractNum w:abstractNumId="17"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36D3450"/>
    <w:multiLevelType w:val="hybridMultilevel"/>
    <w:tmpl w:val="FF087628"/>
    <w:lvl w:ilvl="0" w:tplc="EEAA7CBE">
      <w:start w:val="1"/>
      <w:numFmt w:val="bullet"/>
      <w:lvlText w:val=""/>
      <w:lvlJc w:val="left"/>
      <w:pPr>
        <w:ind w:left="360" w:hanging="360"/>
      </w:pPr>
      <w:rPr>
        <w:rFonts w:ascii="Symbol" w:hAnsi="Symbol" w:hint="default"/>
      </w:rPr>
    </w:lvl>
    <w:lvl w:ilvl="1" w:tplc="1F0A07D6">
      <w:start w:val="1"/>
      <w:numFmt w:val="bullet"/>
      <w:lvlText w:val="o"/>
      <w:lvlJc w:val="left"/>
      <w:pPr>
        <w:ind w:left="1080" w:hanging="360"/>
      </w:pPr>
      <w:rPr>
        <w:rFonts w:ascii="Courier New" w:hAnsi="Courier New" w:cs="Courier New" w:hint="default"/>
      </w:rPr>
    </w:lvl>
    <w:lvl w:ilvl="2" w:tplc="2104FCE8" w:tentative="1">
      <w:start w:val="1"/>
      <w:numFmt w:val="bullet"/>
      <w:lvlText w:val=""/>
      <w:lvlJc w:val="left"/>
      <w:pPr>
        <w:ind w:left="1800" w:hanging="360"/>
      </w:pPr>
      <w:rPr>
        <w:rFonts w:ascii="Wingdings" w:hAnsi="Wingdings" w:hint="default"/>
      </w:rPr>
    </w:lvl>
    <w:lvl w:ilvl="3" w:tplc="F6D62DDE" w:tentative="1">
      <w:start w:val="1"/>
      <w:numFmt w:val="bullet"/>
      <w:lvlText w:val=""/>
      <w:lvlJc w:val="left"/>
      <w:pPr>
        <w:ind w:left="2520" w:hanging="360"/>
      </w:pPr>
      <w:rPr>
        <w:rFonts w:ascii="Symbol" w:hAnsi="Symbol" w:hint="default"/>
      </w:rPr>
    </w:lvl>
    <w:lvl w:ilvl="4" w:tplc="FFFADB0E" w:tentative="1">
      <w:start w:val="1"/>
      <w:numFmt w:val="bullet"/>
      <w:lvlText w:val="o"/>
      <w:lvlJc w:val="left"/>
      <w:pPr>
        <w:ind w:left="3240" w:hanging="360"/>
      </w:pPr>
      <w:rPr>
        <w:rFonts w:ascii="Courier New" w:hAnsi="Courier New" w:cs="Courier New" w:hint="default"/>
      </w:rPr>
    </w:lvl>
    <w:lvl w:ilvl="5" w:tplc="5ABA22AC" w:tentative="1">
      <w:start w:val="1"/>
      <w:numFmt w:val="bullet"/>
      <w:lvlText w:val=""/>
      <w:lvlJc w:val="left"/>
      <w:pPr>
        <w:ind w:left="3960" w:hanging="360"/>
      </w:pPr>
      <w:rPr>
        <w:rFonts w:ascii="Wingdings" w:hAnsi="Wingdings" w:hint="default"/>
      </w:rPr>
    </w:lvl>
    <w:lvl w:ilvl="6" w:tplc="A15AA5BE" w:tentative="1">
      <w:start w:val="1"/>
      <w:numFmt w:val="bullet"/>
      <w:lvlText w:val=""/>
      <w:lvlJc w:val="left"/>
      <w:pPr>
        <w:ind w:left="4680" w:hanging="360"/>
      </w:pPr>
      <w:rPr>
        <w:rFonts w:ascii="Symbol" w:hAnsi="Symbol" w:hint="default"/>
      </w:rPr>
    </w:lvl>
    <w:lvl w:ilvl="7" w:tplc="DE366F9A" w:tentative="1">
      <w:start w:val="1"/>
      <w:numFmt w:val="bullet"/>
      <w:lvlText w:val="o"/>
      <w:lvlJc w:val="left"/>
      <w:pPr>
        <w:ind w:left="5400" w:hanging="360"/>
      </w:pPr>
      <w:rPr>
        <w:rFonts w:ascii="Courier New" w:hAnsi="Courier New" w:cs="Courier New" w:hint="default"/>
      </w:rPr>
    </w:lvl>
    <w:lvl w:ilvl="8" w:tplc="D3FC2866" w:tentative="1">
      <w:start w:val="1"/>
      <w:numFmt w:val="bullet"/>
      <w:lvlText w:val=""/>
      <w:lvlJc w:val="left"/>
      <w:pPr>
        <w:ind w:left="6120" w:hanging="360"/>
      </w:pPr>
      <w:rPr>
        <w:rFonts w:ascii="Wingdings" w:hAnsi="Wingdings" w:hint="default"/>
      </w:rPr>
    </w:lvl>
  </w:abstractNum>
  <w:abstractNum w:abstractNumId="19" w15:restartNumberingAfterBreak="0">
    <w:nsid w:val="237862A4"/>
    <w:multiLevelType w:val="hybridMultilevel"/>
    <w:tmpl w:val="D0085FC4"/>
    <w:lvl w:ilvl="0" w:tplc="171E1C26">
      <w:start w:val="1"/>
      <w:numFmt w:val="bullet"/>
      <w:lvlText w:val=""/>
      <w:lvlJc w:val="left"/>
      <w:pPr>
        <w:ind w:left="534" w:hanging="360"/>
      </w:pPr>
      <w:rPr>
        <w:rFonts w:ascii="Symbol" w:hAnsi="Symbol" w:hint="default"/>
      </w:rPr>
    </w:lvl>
    <w:lvl w:ilvl="1" w:tplc="4538E196">
      <w:start w:val="1"/>
      <w:numFmt w:val="bullet"/>
      <w:lvlText w:val="o"/>
      <w:lvlJc w:val="left"/>
      <w:pPr>
        <w:ind w:left="1254" w:hanging="360"/>
      </w:pPr>
      <w:rPr>
        <w:rFonts w:ascii="Courier New" w:hAnsi="Courier New" w:cs="Courier New" w:hint="default"/>
      </w:rPr>
    </w:lvl>
    <w:lvl w:ilvl="2" w:tplc="C6C4E9A8">
      <w:start w:val="1"/>
      <w:numFmt w:val="bullet"/>
      <w:lvlText w:val=""/>
      <w:lvlJc w:val="left"/>
      <w:pPr>
        <w:ind w:left="1974" w:hanging="360"/>
      </w:pPr>
      <w:rPr>
        <w:rFonts w:ascii="Wingdings" w:hAnsi="Wingdings" w:hint="default"/>
      </w:rPr>
    </w:lvl>
    <w:lvl w:ilvl="3" w:tplc="923A2A12" w:tentative="1">
      <w:start w:val="1"/>
      <w:numFmt w:val="bullet"/>
      <w:lvlText w:val=""/>
      <w:lvlJc w:val="left"/>
      <w:pPr>
        <w:ind w:left="2694" w:hanging="360"/>
      </w:pPr>
      <w:rPr>
        <w:rFonts w:ascii="Symbol" w:hAnsi="Symbol" w:hint="default"/>
      </w:rPr>
    </w:lvl>
    <w:lvl w:ilvl="4" w:tplc="655859B0" w:tentative="1">
      <w:start w:val="1"/>
      <w:numFmt w:val="bullet"/>
      <w:lvlText w:val="o"/>
      <w:lvlJc w:val="left"/>
      <w:pPr>
        <w:ind w:left="3414" w:hanging="360"/>
      </w:pPr>
      <w:rPr>
        <w:rFonts w:ascii="Courier New" w:hAnsi="Courier New" w:cs="Courier New" w:hint="default"/>
      </w:rPr>
    </w:lvl>
    <w:lvl w:ilvl="5" w:tplc="19DEC914" w:tentative="1">
      <w:start w:val="1"/>
      <w:numFmt w:val="bullet"/>
      <w:lvlText w:val=""/>
      <w:lvlJc w:val="left"/>
      <w:pPr>
        <w:ind w:left="4134" w:hanging="360"/>
      </w:pPr>
      <w:rPr>
        <w:rFonts w:ascii="Wingdings" w:hAnsi="Wingdings" w:hint="default"/>
      </w:rPr>
    </w:lvl>
    <w:lvl w:ilvl="6" w:tplc="8D64AFD2" w:tentative="1">
      <w:start w:val="1"/>
      <w:numFmt w:val="bullet"/>
      <w:lvlText w:val=""/>
      <w:lvlJc w:val="left"/>
      <w:pPr>
        <w:ind w:left="4854" w:hanging="360"/>
      </w:pPr>
      <w:rPr>
        <w:rFonts w:ascii="Symbol" w:hAnsi="Symbol" w:hint="default"/>
      </w:rPr>
    </w:lvl>
    <w:lvl w:ilvl="7" w:tplc="91B8AB16" w:tentative="1">
      <w:start w:val="1"/>
      <w:numFmt w:val="bullet"/>
      <w:lvlText w:val="o"/>
      <w:lvlJc w:val="left"/>
      <w:pPr>
        <w:ind w:left="5574" w:hanging="360"/>
      </w:pPr>
      <w:rPr>
        <w:rFonts w:ascii="Courier New" w:hAnsi="Courier New" w:cs="Courier New" w:hint="default"/>
      </w:rPr>
    </w:lvl>
    <w:lvl w:ilvl="8" w:tplc="1C7E7330" w:tentative="1">
      <w:start w:val="1"/>
      <w:numFmt w:val="bullet"/>
      <w:lvlText w:val=""/>
      <w:lvlJc w:val="left"/>
      <w:pPr>
        <w:ind w:left="6294" w:hanging="360"/>
      </w:pPr>
      <w:rPr>
        <w:rFonts w:ascii="Wingdings" w:hAnsi="Wingdings" w:hint="default"/>
      </w:rPr>
    </w:lvl>
  </w:abstractNum>
  <w:abstractNum w:abstractNumId="20" w15:restartNumberingAfterBreak="0">
    <w:nsid w:val="26D74835"/>
    <w:multiLevelType w:val="hybridMultilevel"/>
    <w:tmpl w:val="C24A4908"/>
    <w:lvl w:ilvl="0" w:tplc="BE74DA58">
      <w:start w:val="1"/>
      <w:numFmt w:val="bullet"/>
      <w:lvlText w:val=""/>
      <w:lvlJc w:val="left"/>
      <w:pPr>
        <w:ind w:left="436" w:hanging="360"/>
      </w:pPr>
      <w:rPr>
        <w:rFonts w:ascii="Symbol" w:hAnsi="Symbol" w:hint="default"/>
      </w:rPr>
    </w:lvl>
    <w:lvl w:ilvl="1" w:tplc="F822E2B6" w:tentative="1">
      <w:start w:val="1"/>
      <w:numFmt w:val="bullet"/>
      <w:lvlText w:val="o"/>
      <w:lvlJc w:val="left"/>
      <w:pPr>
        <w:ind w:left="1156" w:hanging="360"/>
      </w:pPr>
      <w:rPr>
        <w:rFonts w:ascii="Courier New" w:hAnsi="Courier New" w:cs="Courier New" w:hint="default"/>
      </w:rPr>
    </w:lvl>
    <w:lvl w:ilvl="2" w:tplc="24761C18" w:tentative="1">
      <w:start w:val="1"/>
      <w:numFmt w:val="bullet"/>
      <w:lvlText w:val=""/>
      <w:lvlJc w:val="left"/>
      <w:pPr>
        <w:ind w:left="1876" w:hanging="360"/>
      </w:pPr>
      <w:rPr>
        <w:rFonts w:ascii="Wingdings" w:hAnsi="Wingdings" w:hint="default"/>
      </w:rPr>
    </w:lvl>
    <w:lvl w:ilvl="3" w:tplc="04823DE0" w:tentative="1">
      <w:start w:val="1"/>
      <w:numFmt w:val="bullet"/>
      <w:lvlText w:val=""/>
      <w:lvlJc w:val="left"/>
      <w:pPr>
        <w:ind w:left="2596" w:hanging="360"/>
      </w:pPr>
      <w:rPr>
        <w:rFonts w:ascii="Symbol" w:hAnsi="Symbol" w:hint="default"/>
      </w:rPr>
    </w:lvl>
    <w:lvl w:ilvl="4" w:tplc="131C7620" w:tentative="1">
      <w:start w:val="1"/>
      <w:numFmt w:val="bullet"/>
      <w:lvlText w:val="o"/>
      <w:lvlJc w:val="left"/>
      <w:pPr>
        <w:ind w:left="3316" w:hanging="360"/>
      </w:pPr>
      <w:rPr>
        <w:rFonts w:ascii="Courier New" w:hAnsi="Courier New" w:cs="Courier New" w:hint="default"/>
      </w:rPr>
    </w:lvl>
    <w:lvl w:ilvl="5" w:tplc="223250D8" w:tentative="1">
      <w:start w:val="1"/>
      <w:numFmt w:val="bullet"/>
      <w:lvlText w:val=""/>
      <w:lvlJc w:val="left"/>
      <w:pPr>
        <w:ind w:left="4036" w:hanging="360"/>
      </w:pPr>
      <w:rPr>
        <w:rFonts w:ascii="Wingdings" w:hAnsi="Wingdings" w:hint="default"/>
      </w:rPr>
    </w:lvl>
    <w:lvl w:ilvl="6" w:tplc="D25CBE90" w:tentative="1">
      <w:start w:val="1"/>
      <w:numFmt w:val="bullet"/>
      <w:lvlText w:val=""/>
      <w:lvlJc w:val="left"/>
      <w:pPr>
        <w:ind w:left="4756" w:hanging="360"/>
      </w:pPr>
      <w:rPr>
        <w:rFonts w:ascii="Symbol" w:hAnsi="Symbol" w:hint="default"/>
      </w:rPr>
    </w:lvl>
    <w:lvl w:ilvl="7" w:tplc="171A9DD0" w:tentative="1">
      <w:start w:val="1"/>
      <w:numFmt w:val="bullet"/>
      <w:lvlText w:val="o"/>
      <w:lvlJc w:val="left"/>
      <w:pPr>
        <w:ind w:left="5476" w:hanging="360"/>
      </w:pPr>
      <w:rPr>
        <w:rFonts w:ascii="Courier New" w:hAnsi="Courier New" w:cs="Courier New" w:hint="default"/>
      </w:rPr>
    </w:lvl>
    <w:lvl w:ilvl="8" w:tplc="9E5CB01E" w:tentative="1">
      <w:start w:val="1"/>
      <w:numFmt w:val="bullet"/>
      <w:lvlText w:val=""/>
      <w:lvlJc w:val="left"/>
      <w:pPr>
        <w:ind w:left="6196" w:hanging="360"/>
      </w:pPr>
      <w:rPr>
        <w:rFonts w:ascii="Wingdings" w:hAnsi="Wingdings" w:hint="default"/>
      </w:rPr>
    </w:lvl>
  </w:abstractNum>
  <w:abstractNum w:abstractNumId="21" w15:restartNumberingAfterBreak="0">
    <w:nsid w:val="29BD75B2"/>
    <w:multiLevelType w:val="hybridMultilevel"/>
    <w:tmpl w:val="0B98040A"/>
    <w:lvl w:ilvl="0" w:tplc="7512AB76">
      <w:start w:val="1"/>
      <w:numFmt w:val="bullet"/>
      <w:lvlText w:val=""/>
      <w:lvlJc w:val="left"/>
      <w:pPr>
        <w:ind w:left="360" w:hanging="360"/>
      </w:pPr>
      <w:rPr>
        <w:rFonts w:ascii="Symbol" w:hAnsi="Symbol" w:hint="default"/>
      </w:rPr>
    </w:lvl>
    <w:lvl w:ilvl="1" w:tplc="7FA0A55A" w:tentative="1">
      <w:start w:val="1"/>
      <w:numFmt w:val="bullet"/>
      <w:lvlText w:val="o"/>
      <w:lvlJc w:val="left"/>
      <w:pPr>
        <w:ind w:left="1080" w:hanging="360"/>
      </w:pPr>
      <w:rPr>
        <w:rFonts w:ascii="Courier New" w:hAnsi="Courier New" w:cs="Courier New" w:hint="default"/>
      </w:rPr>
    </w:lvl>
    <w:lvl w:ilvl="2" w:tplc="F724CF04" w:tentative="1">
      <w:start w:val="1"/>
      <w:numFmt w:val="bullet"/>
      <w:lvlText w:val=""/>
      <w:lvlJc w:val="left"/>
      <w:pPr>
        <w:ind w:left="1800" w:hanging="360"/>
      </w:pPr>
      <w:rPr>
        <w:rFonts w:ascii="Wingdings" w:hAnsi="Wingdings" w:hint="default"/>
      </w:rPr>
    </w:lvl>
    <w:lvl w:ilvl="3" w:tplc="570E3658" w:tentative="1">
      <w:start w:val="1"/>
      <w:numFmt w:val="bullet"/>
      <w:lvlText w:val=""/>
      <w:lvlJc w:val="left"/>
      <w:pPr>
        <w:ind w:left="2520" w:hanging="360"/>
      </w:pPr>
      <w:rPr>
        <w:rFonts w:ascii="Symbol" w:hAnsi="Symbol" w:hint="default"/>
      </w:rPr>
    </w:lvl>
    <w:lvl w:ilvl="4" w:tplc="19E24F28" w:tentative="1">
      <w:start w:val="1"/>
      <w:numFmt w:val="bullet"/>
      <w:lvlText w:val="o"/>
      <w:lvlJc w:val="left"/>
      <w:pPr>
        <w:ind w:left="3240" w:hanging="360"/>
      </w:pPr>
      <w:rPr>
        <w:rFonts w:ascii="Courier New" w:hAnsi="Courier New" w:cs="Courier New" w:hint="default"/>
      </w:rPr>
    </w:lvl>
    <w:lvl w:ilvl="5" w:tplc="49D6FE32" w:tentative="1">
      <w:start w:val="1"/>
      <w:numFmt w:val="bullet"/>
      <w:lvlText w:val=""/>
      <w:lvlJc w:val="left"/>
      <w:pPr>
        <w:ind w:left="3960" w:hanging="360"/>
      </w:pPr>
      <w:rPr>
        <w:rFonts w:ascii="Wingdings" w:hAnsi="Wingdings" w:hint="default"/>
      </w:rPr>
    </w:lvl>
    <w:lvl w:ilvl="6" w:tplc="930A64BE" w:tentative="1">
      <w:start w:val="1"/>
      <w:numFmt w:val="bullet"/>
      <w:lvlText w:val=""/>
      <w:lvlJc w:val="left"/>
      <w:pPr>
        <w:ind w:left="4680" w:hanging="360"/>
      </w:pPr>
      <w:rPr>
        <w:rFonts w:ascii="Symbol" w:hAnsi="Symbol" w:hint="default"/>
      </w:rPr>
    </w:lvl>
    <w:lvl w:ilvl="7" w:tplc="5BB80796" w:tentative="1">
      <w:start w:val="1"/>
      <w:numFmt w:val="bullet"/>
      <w:lvlText w:val="o"/>
      <w:lvlJc w:val="left"/>
      <w:pPr>
        <w:ind w:left="5400" w:hanging="360"/>
      </w:pPr>
      <w:rPr>
        <w:rFonts w:ascii="Courier New" w:hAnsi="Courier New" w:cs="Courier New" w:hint="default"/>
      </w:rPr>
    </w:lvl>
    <w:lvl w:ilvl="8" w:tplc="7F0A36CC" w:tentative="1">
      <w:start w:val="1"/>
      <w:numFmt w:val="bullet"/>
      <w:lvlText w:val=""/>
      <w:lvlJc w:val="left"/>
      <w:pPr>
        <w:ind w:left="6120" w:hanging="360"/>
      </w:pPr>
      <w:rPr>
        <w:rFonts w:ascii="Wingdings" w:hAnsi="Wingdings" w:hint="default"/>
      </w:rPr>
    </w:lvl>
  </w:abstractNum>
  <w:abstractNum w:abstractNumId="2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A24892"/>
    <w:multiLevelType w:val="hybridMultilevel"/>
    <w:tmpl w:val="AE72DFE6"/>
    <w:lvl w:ilvl="0" w:tplc="B4800E2A">
      <w:start w:val="1"/>
      <w:numFmt w:val="bullet"/>
      <w:lvlText w:val=""/>
      <w:lvlJc w:val="left"/>
      <w:pPr>
        <w:ind w:left="436" w:hanging="360"/>
      </w:pPr>
      <w:rPr>
        <w:rFonts w:ascii="Symbol" w:hAnsi="Symbol" w:hint="default"/>
      </w:rPr>
    </w:lvl>
    <w:lvl w:ilvl="1" w:tplc="A206384E" w:tentative="1">
      <w:start w:val="1"/>
      <w:numFmt w:val="bullet"/>
      <w:lvlText w:val="o"/>
      <w:lvlJc w:val="left"/>
      <w:pPr>
        <w:ind w:left="1156" w:hanging="360"/>
      </w:pPr>
      <w:rPr>
        <w:rFonts w:ascii="Courier New" w:hAnsi="Courier New" w:cs="Courier New" w:hint="default"/>
      </w:rPr>
    </w:lvl>
    <w:lvl w:ilvl="2" w:tplc="66401B16" w:tentative="1">
      <w:start w:val="1"/>
      <w:numFmt w:val="bullet"/>
      <w:lvlText w:val=""/>
      <w:lvlJc w:val="left"/>
      <w:pPr>
        <w:ind w:left="1876" w:hanging="360"/>
      </w:pPr>
      <w:rPr>
        <w:rFonts w:ascii="Wingdings" w:hAnsi="Wingdings" w:hint="default"/>
      </w:rPr>
    </w:lvl>
    <w:lvl w:ilvl="3" w:tplc="819248B8" w:tentative="1">
      <w:start w:val="1"/>
      <w:numFmt w:val="bullet"/>
      <w:lvlText w:val=""/>
      <w:lvlJc w:val="left"/>
      <w:pPr>
        <w:ind w:left="2596" w:hanging="360"/>
      </w:pPr>
      <w:rPr>
        <w:rFonts w:ascii="Symbol" w:hAnsi="Symbol" w:hint="default"/>
      </w:rPr>
    </w:lvl>
    <w:lvl w:ilvl="4" w:tplc="2D1CF1EA" w:tentative="1">
      <w:start w:val="1"/>
      <w:numFmt w:val="bullet"/>
      <w:lvlText w:val="o"/>
      <w:lvlJc w:val="left"/>
      <w:pPr>
        <w:ind w:left="3316" w:hanging="360"/>
      </w:pPr>
      <w:rPr>
        <w:rFonts w:ascii="Courier New" w:hAnsi="Courier New" w:cs="Courier New" w:hint="default"/>
      </w:rPr>
    </w:lvl>
    <w:lvl w:ilvl="5" w:tplc="34483CAC" w:tentative="1">
      <w:start w:val="1"/>
      <w:numFmt w:val="bullet"/>
      <w:lvlText w:val=""/>
      <w:lvlJc w:val="left"/>
      <w:pPr>
        <w:ind w:left="4036" w:hanging="360"/>
      </w:pPr>
      <w:rPr>
        <w:rFonts w:ascii="Wingdings" w:hAnsi="Wingdings" w:hint="default"/>
      </w:rPr>
    </w:lvl>
    <w:lvl w:ilvl="6" w:tplc="150A6E0E" w:tentative="1">
      <w:start w:val="1"/>
      <w:numFmt w:val="bullet"/>
      <w:lvlText w:val=""/>
      <w:lvlJc w:val="left"/>
      <w:pPr>
        <w:ind w:left="4756" w:hanging="360"/>
      </w:pPr>
      <w:rPr>
        <w:rFonts w:ascii="Symbol" w:hAnsi="Symbol" w:hint="default"/>
      </w:rPr>
    </w:lvl>
    <w:lvl w:ilvl="7" w:tplc="74FC52B4" w:tentative="1">
      <w:start w:val="1"/>
      <w:numFmt w:val="bullet"/>
      <w:lvlText w:val="o"/>
      <w:lvlJc w:val="left"/>
      <w:pPr>
        <w:ind w:left="5476" w:hanging="360"/>
      </w:pPr>
      <w:rPr>
        <w:rFonts w:ascii="Courier New" w:hAnsi="Courier New" w:cs="Courier New" w:hint="default"/>
      </w:rPr>
    </w:lvl>
    <w:lvl w:ilvl="8" w:tplc="2BBE612A" w:tentative="1">
      <w:start w:val="1"/>
      <w:numFmt w:val="bullet"/>
      <w:lvlText w:val=""/>
      <w:lvlJc w:val="left"/>
      <w:pPr>
        <w:ind w:left="6196" w:hanging="360"/>
      </w:pPr>
      <w:rPr>
        <w:rFonts w:ascii="Wingdings" w:hAnsi="Wingdings" w:hint="default"/>
      </w:rPr>
    </w:lvl>
  </w:abstractNum>
  <w:abstractNum w:abstractNumId="24" w15:restartNumberingAfterBreak="0">
    <w:nsid w:val="31151EA6"/>
    <w:multiLevelType w:val="hybridMultilevel"/>
    <w:tmpl w:val="A44CA04C"/>
    <w:lvl w:ilvl="0" w:tplc="3C54EE2E">
      <w:start w:val="1"/>
      <w:numFmt w:val="bullet"/>
      <w:lvlText w:val=""/>
      <w:lvlJc w:val="left"/>
      <w:pPr>
        <w:ind w:left="720" w:hanging="360"/>
      </w:pPr>
      <w:rPr>
        <w:rFonts w:ascii="Symbol" w:hAnsi="Symbol" w:hint="default"/>
      </w:rPr>
    </w:lvl>
    <w:lvl w:ilvl="1" w:tplc="0C72F2C2" w:tentative="1">
      <w:start w:val="1"/>
      <w:numFmt w:val="bullet"/>
      <w:lvlText w:val="o"/>
      <w:lvlJc w:val="left"/>
      <w:pPr>
        <w:ind w:left="1440" w:hanging="360"/>
      </w:pPr>
      <w:rPr>
        <w:rFonts w:ascii="Courier New" w:hAnsi="Courier New" w:cs="Courier New" w:hint="default"/>
      </w:rPr>
    </w:lvl>
    <w:lvl w:ilvl="2" w:tplc="C5D051C6" w:tentative="1">
      <w:start w:val="1"/>
      <w:numFmt w:val="bullet"/>
      <w:lvlText w:val=""/>
      <w:lvlJc w:val="left"/>
      <w:pPr>
        <w:ind w:left="2160" w:hanging="360"/>
      </w:pPr>
      <w:rPr>
        <w:rFonts w:ascii="Wingdings" w:hAnsi="Wingdings" w:hint="default"/>
      </w:rPr>
    </w:lvl>
    <w:lvl w:ilvl="3" w:tplc="9B104206" w:tentative="1">
      <w:start w:val="1"/>
      <w:numFmt w:val="bullet"/>
      <w:lvlText w:val=""/>
      <w:lvlJc w:val="left"/>
      <w:pPr>
        <w:ind w:left="2880" w:hanging="360"/>
      </w:pPr>
      <w:rPr>
        <w:rFonts w:ascii="Symbol" w:hAnsi="Symbol" w:hint="default"/>
      </w:rPr>
    </w:lvl>
    <w:lvl w:ilvl="4" w:tplc="3458640E" w:tentative="1">
      <w:start w:val="1"/>
      <w:numFmt w:val="bullet"/>
      <w:lvlText w:val="o"/>
      <w:lvlJc w:val="left"/>
      <w:pPr>
        <w:ind w:left="3600" w:hanging="360"/>
      </w:pPr>
      <w:rPr>
        <w:rFonts w:ascii="Courier New" w:hAnsi="Courier New" w:cs="Courier New" w:hint="default"/>
      </w:rPr>
    </w:lvl>
    <w:lvl w:ilvl="5" w:tplc="04DE28AC" w:tentative="1">
      <w:start w:val="1"/>
      <w:numFmt w:val="bullet"/>
      <w:lvlText w:val=""/>
      <w:lvlJc w:val="left"/>
      <w:pPr>
        <w:ind w:left="4320" w:hanging="360"/>
      </w:pPr>
      <w:rPr>
        <w:rFonts w:ascii="Wingdings" w:hAnsi="Wingdings" w:hint="default"/>
      </w:rPr>
    </w:lvl>
    <w:lvl w:ilvl="6" w:tplc="C32292E2" w:tentative="1">
      <w:start w:val="1"/>
      <w:numFmt w:val="bullet"/>
      <w:lvlText w:val=""/>
      <w:lvlJc w:val="left"/>
      <w:pPr>
        <w:ind w:left="5040" w:hanging="360"/>
      </w:pPr>
      <w:rPr>
        <w:rFonts w:ascii="Symbol" w:hAnsi="Symbol" w:hint="default"/>
      </w:rPr>
    </w:lvl>
    <w:lvl w:ilvl="7" w:tplc="81BCB11E" w:tentative="1">
      <w:start w:val="1"/>
      <w:numFmt w:val="bullet"/>
      <w:lvlText w:val="o"/>
      <w:lvlJc w:val="left"/>
      <w:pPr>
        <w:ind w:left="5760" w:hanging="360"/>
      </w:pPr>
      <w:rPr>
        <w:rFonts w:ascii="Courier New" w:hAnsi="Courier New" w:cs="Courier New" w:hint="default"/>
      </w:rPr>
    </w:lvl>
    <w:lvl w:ilvl="8" w:tplc="58400EFA" w:tentative="1">
      <w:start w:val="1"/>
      <w:numFmt w:val="bullet"/>
      <w:lvlText w:val=""/>
      <w:lvlJc w:val="left"/>
      <w:pPr>
        <w:ind w:left="6480" w:hanging="360"/>
      </w:pPr>
      <w:rPr>
        <w:rFonts w:ascii="Wingdings" w:hAnsi="Wingdings" w:hint="default"/>
      </w:rPr>
    </w:lvl>
  </w:abstractNum>
  <w:abstractNum w:abstractNumId="25" w15:restartNumberingAfterBreak="0">
    <w:nsid w:val="328A23E3"/>
    <w:multiLevelType w:val="hybridMultilevel"/>
    <w:tmpl w:val="D7F8F30A"/>
    <w:lvl w:ilvl="0" w:tplc="BCC09AB0">
      <w:start w:val="1"/>
      <w:numFmt w:val="bullet"/>
      <w:lvlText w:val=""/>
      <w:lvlJc w:val="left"/>
      <w:pPr>
        <w:ind w:left="436" w:hanging="360"/>
      </w:pPr>
      <w:rPr>
        <w:rFonts w:ascii="Symbol" w:hAnsi="Symbol" w:hint="default"/>
      </w:rPr>
    </w:lvl>
    <w:lvl w:ilvl="1" w:tplc="DBDE565E" w:tentative="1">
      <w:start w:val="1"/>
      <w:numFmt w:val="bullet"/>
      <w:lvlText w:val="o"/>
      <w:lvlJc w:val="left"/>
      <w:pPr>
        <w:ind w:left="1156" w:hanging="360"/>
      </w:pPr>
      <w:rPr>
        <w:rFonts w:ascii="Courier New" w:hAnsi="Courier New" w:hint="default"/>
      </w:rPr>
    </w:lvl>
    <w:lvl w:ilvl="2" w:tplc="B7167194" w:tentative="1">
      <w:start w:val="1"/>
      <w:numFmt w:val="bullet"/>
      <w:lvlText w:val=""/>
      <w:lvlJc w:val="left"/>
      <w:pPr>
        <w:ind w:left="1876" w:hanging="360"/>
      </w:pPr>
      <w:rPr>
        <w:rFonts w:ascii="Wingdings" w:hAnsi="Wingdings" w:hint="default"/>
      </w:rPr>
    </w:lvl>
    <w:lvl w:ilvl="3" w:tplc="AACE513E" w:tentative="1">
      <w:start w:val="1"/>
      <w:numFmt w:val="bullet"/>
      <w:lvlText w:val=""/>
      <w:lvlJc w:val="left"/>
      <w:pPr>
        <w:ind w:left="2596" w:hanging="360"/>
      </w:pPr>
      <w:rPr>
        <w:rFonts w:ascii="Symbol" w:hAnsi="Symbol" w:hint="default"/>
      </w:rPr>
    </w:lvl>
    <w:lvl w:ilvl="4" w:tplc="312815BC" w:tentative="1">
      <w:start w:val="1"/>
      <w:numFmt w:val="bullet"/>
      <w:lvlText w:val="o"/>
      <w:lvlJc w:val="left"/>
      <w:pPr>
        <w:ind w:left="3316" w:hanging="360"/>
      </w:pPr>
      <w:rPr>
        <w:rFonts w:ascii="Courier New" w:hAnsi="Courier New" w:hint="default"/>
      </w:rPr>
    </w:lvl>
    <w:lvl w:ilvl="5" w:tplc="22A2EDE8" w:tentative="1">
      <w:start w:val="1"/>
      <w:numFmt w:val="bullet"/>
      <w:lvlText w:val=""/>
      <w:lvlJc w:val="left"/>
      <w:pPr>
        <w:ind w:left="4036" w:hanging="360"/>
      </w:pPr>
      <w:rPr>
        <w:rFonts w:ascii="Wingdings" w:hAnsi="Wingdings" w:hint="default"/>
      </w:rPr>
    </w:lvl>
    <w:lvl w:ilvl="6" w:tplc="6540C512" w:tentative="1">
      <w:start w:val="1"/>
      <w:numFmt w:val="bullet"/>
      <w:lvlText w:val=""/>
      <w:lvlJc w:val="left"/>
      <w:pPr>
        <w:ind w:left="4756" w:hanging="360"/>
      </w:pPr>
      <w:rPr>
        <w:rFonts w:ascii="Symbol" w:hAnsi="Symbol" w:hint="default"/>
      </w:rPr>
    </w:lvl>
    <w:lvl w:ilvl="7" w:tplc="F1E09D3C" w:tentative="1">
      <w:start w:val="1"/>
      <w:numFmt w:val="bullet"/>
      <w:lvlText w:val="o"/>
      <w:lvlJc w:val="left"/>
      <w:pPr>
        <w:ind w:left="5476" w:hanging="360"/>
      </w:pPr>
      <w:rPr>
        <w:rFonts w:ascii="Courier New" w:hAnsi="Courier New" w:hint="default"/>
      </w:rPr>
    </w:lvl>
    <w:lvl w:ilvl="8" w:tplc="9F561260" w:tentative="1">
      <w:start w:val="1"/>
      <w:numFmt w:val="bullet"/>
      <w:lvlText w:val=""/>
      <w:lvlJc w:val="left"/>
      <w:pPr>
        <w:ind w:left="6196" w:hanging="360"/>
      </w:pPr>
      <w:rPr>
        <w:rFonts w:ascii="Wingdings" w:hAnsi="Wingdings" w:hint="default"/>
      </w:rPr>
    </w:lvl>
  </w:abstractNum>
  <w:abstractNum w:abstractNumId="2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56D56C7"/>
    <w:multiLevelType w:val="hybridMultilevel"/>
    <w:tmpl w:val="5BB45E5C"/>
    <w:lvl w:ilvl="0" w:tplc="CDBEB08A">
      <w:start w:val="1"/>
      <w:numFmt w:val="decimal"/>
      <w:lvlText w:val="%1."/>
      <w:lvlJc w:val="left"/>
      <w:pPr>
        <w:ind w:left="436" w:hanging="360"/>
      </w:pPr>
      <w:rPr>
        <w:b w:val="0"/>
        <w:bCs w:val="0"/>
      </w:rPr>
    </w:lvl>
    <w:lvl w:ilvl="1" w:tplc="222E91FA" w:tentative="1">
      <w:start w:val="1"/>
      <w:numFmt w:val="lowerLetter"/>
      <w:lvlText w:val="%2."/>
      <w:lvlJc w:val="left"/>
      <w:pPr>
        <w:ind w:left="1156" w:hanging="360"/>
      </w:pPr>
    </w:lvl>
    <w:lvl w:ilvl="2" w:tplc="A2EA5738" w:tentative="1">
      <w:start w:val="1"/>
      <w:numFmt w:val="lowerRoman"/>
      <w:lvlText w:val="%3."/>
      <w:lvlJc w:val="right"/>
      <w:pPr>
        <w:ind w:left="1876" w:hanging="180"/>
      </w:pPr>
    </w:lvl>
    <w:lvl w:ilvl="3" w:tplc="55C4D782" w:tentative="1">
      <w:start w:val="1"/>
      <w:numFmt w:val="decimal"/>
      <w:lvlText w:val="%4."/>
      <w:lvlJc w:val="left"/>
      <w:pPr>
        <w:ind w:left="2596" w:hanging="360"/>
      </w:pPr>
    </w:lvl>
    <w:lvl w:ilvl="4" w:tplc="5150F958" w:tentative="1">
      <w:start w:val="1"/>
      <w:numFmt w:val="lowerLetter"/>
      <w:lvlText w:val="%5."/>
      <w:lvlJc w:val="left"/>
      <w:pPr>
        <w:ind w:left="3316" w:hanging="360"/>
      </w:pPr>
    </w:lvl>
    <w:lvl w:ilvl="5" w:tplc="3842878E" w:tentative="1">
      <w:start w:val="1"/>
      <w:numFmt w:val="lowerRoman"/>
      <w:lvlText w:val="%6."/>
      <w:lvlJc w:val="right"/>
      <w:pPr>
        <w:ind w:left="4036" w:hanging="180"/>
      </w:pPr>
    </w:lvl>
    <w:lvl w:ilvl="6" w:tplc="DBC6E2C4" w:tentative="1">
      <w:start w:val="1"/>
      <w:numFmt w:val="decimal"/>
      <w:lvlText w:val="%7."/>
      <w:lvlJc w:val="left"/>
      <w:pPr>
        <w:ind w:left="4756" w:hanging="360"/>
      </w:pPr>
    </w:lvl>
    <w:lvl w:ilvl="7" w:tplc="0CD48E4E" w:tentative="1">
      <w:start w:val="1"/>
      <w:numFmt w:val="lowerLetter"/>
      <w:lvlText w:val="%8."/>
      <w:lvlJc w:val="left"/>
      <w:pPr>
        <w:ind w:left="5476" w:hanging="360"/>
      </w:pPr>
    </w:lvl>
    <w:lvl w:ilvl="8" w:tplc="DAEC2A0E" w:tentative="1">
      <w:start w:val="1"/>
      <w:numFmt w:val="lowerRoman"/>
      <w:lvlText w:val="%9."/>
      <w:lvlJc w:val="right"/>
      <w:pPr>
        <w:ind w:left="6196" w:hanging="180"/>
      </w:pPr>
    </w:lvl>
  </w:abstractNum>
  <w:abstractNum w:abstractNumId="28" w15:restartNumberingAfterBreak="0">
    <w:nsid w:val="3611798A"/>
    <w:multiLevelType w:val="hybridMultilevel"/>
    <w:tmpl w:val="FFA2A6A2"/>
    <w:lvl w:ilvl="0" w:tplc="4A202DE8">
      <w:start w:val="1"/>
      <w:numFmt w:val="bullet"/>
      <w:lvlText w:val=""/>
      <w:lvlJc w:val="left"/>
      <w:pPr>
        <w:ind w:left="436" w:hanging="360"/>
      </w:pPr>
      <w:rPr>
        <w:rFonts w:ascii="Symbol" w:hAnsi="Symbol" w:hint="default"/>
      </w:rPr>
    </w:lvl>
    <w:lvl w:ilvl="1" w:tplc="A9A4793C" w:tentative="1">
      <w:start w:val="1"/>
      <w:numFmt w:val="bullet"/>
      <w:lvlText w:val="o"/>
      <w:lvlJc w:val="left"/>
      <w:pPr>
        <w:ind w:left="1156" w:hanging="360"/>
      </w:pPr>
      <w:rPr>
        <w:rFonts w:ascii="Courier New" w:hAnsi="Courier New" w:hint="default"/>
      </w:rPr>
    </w:lvl>
    <w:lvl w:ilvl="2" w:tplc="736A36EE" w:tentative="1">
      <w:start w:val="1"/>
      <w:numFmt w:val="bullet"/>
      <w:lvlText w:val=""/>
      <w:lvlJc w:val="left"/>
      <w:pPr>
        <w:ind w:left="1876" w:hanging="360"/>
      </w:pPr>
      <w:rPr>
        <w:rFonts w:ascii="Wingdings" w:hAnsi="Wingdings" w:hint="default"/>
      </w:rPr>
    </w:lvl>
    <w:lvl w:ilvl="3" w:tplc="ACFCD512" w:tentative="1">
      <w:start w:val="1"/>
      <w:numFmt w:val="bullet"/>
      <w:lvlText w:val=""/>
      <w:lvlJc w:val="left"/>
      <w:pPr>
        <w:ind w:left="2596" w:hanging="360"/>
      </w:pPr>
      <w:rPr>
        <w:rFonts w:ascii="Symbol" w:hAnsi="Symbol" w:hint="default"/>
      </w:rPr>
    </w:lvl>
    <w:lvl w:ilvl="4" w:tplc="8B023856" w:tentative="1">
      <w:start w:val="1"/>
      <w:numFmt w:val="bullet"/>
      <w:lvlText w:val="o"/>
      <w:lvlJc w:val="left"/>
      <w:pPr>
        <w:ind w:left="3316" w:hanging="360"/>
      </w:pPr>
      <w:rPr>
        <w:rFonts w:ascii="Courier New" w:hAnsi="Courier New" w:hint="default"/>
      </w:rPr>
    </w:lvl>
    <w:lvl w:ilvl="5" w:tplc="BCD00F26" w:tentative="1">
      <w:start w:val="1"/>
      <w:numFmt w:val="bullet"/>
      <w:lvlText w:val=""/>
      <w:lvlJc w:val="left"/>
      <w:pPr>
        <w:ind w:left="4036" w:hanging="360"/>
      </w:pPr>
      <w:rPr>
        <w:rFonts w:ascii="Wingdings" w:hAnsi="Wingdings" w:hint="default"/>
      </w:rPr>
    </w:lvl>
    <w:lvl w:ilvl="6" w:tplc="ABD80F70" w:tentative="1">
      <w:start w:val="1"/>
      <w:numFmt w:val="bullet"/>
      <w:lvlText w:val=""/>
      <w:lvlJc w:val="left"/>
      <w:pPr>
        <w:ind w:left="4756" w:hanging="360"/>
      </w:pPr>
      <w:rPr>
        <w:rFonts w:ascii="Symbol" w:hAnsi="Symbol" w:hint="default"/>
      </w:rPr>
    </w:lvl>
    <w:lvl w:ilvl="7" w:tplc="AA261C4A" w:tentative="1">
      <w:start w:val="1"/>
      <w:numFmt w:val="bullet"/>
      <w:lvlText w:val="o"/>
      <w:lvlJc w:val="left"/>
      <w:pPr>
        <w:ind w:left="5476" w:hanging="360"/>
      </w:pPr>
      <w:rPr>
        <w:rFonts w:ascii="Courier New" w:hAnsi="Courier New" w:hint="default"/>
      </w:rPr>
    </w:lvl>
    <w:lvl w:ilvl="8" w:tplc="C296A052" w:tentative="1">
      <w:start w:val="1"/>
      <w:numFmt w:val="bullet"/>
      <w:lvlText w:val=""/>
      <w:lvlJc w:val="left"/>
      <w:pPr>
        <w:ind w:left="6196" w:hanging="360"/>
      </w:pPr>
      <w:rPr>
        <w:rFonts w:ascii="Wingdings" w:hAnsi="Wingdings" w:hint="default"/>
      </w:rPr>
    </w:lvl>
  </w:abstractNum>
  <w:abstractNum w:abstractNumId="29" w15:restartNumberingAfterBreak="0">
    <w:nsid w:val="3E4F2CAC"/>
    <w:multiLevelType w:val="hybridMultilevel"/>
    <w:tmpl w:val="06DC9F04"/>
    <w:lvl w:ilvl="0" w:tplc="DB8AFDD2">
      <w:start w:val="1"/>
      <w:numFmt w:val="bullet"/>
      <w:lvlText w:val=""/>
      <w:lvlJc w:val="left"/>
      <w:pPr>
        <w:ind w:left="436" w:hanging="360"/>
      </w:pPr>
      <w:rPr>
        <w:rFonts w:ascii="Symbol" w:hAnsi="Symbol" w:hint="default"/>
      </w:rPr>
    </w:lvl>
    <w:lvl w:ilvl="1" w:tplc="2EA85E88" w:tentative="1">
      <w:start w:val="1"/>
      <w:numFmt w:val="bullet"/>
      <w:lvlText w:val="o"/>
      <w:lvlJc w:val="left"/>
      <w:pPr>
        <w:ind w:left="1156" w:hanging="360"/>
      </w:pPr>
      <w:rPr>
        <w:rFonts w:ascii="Courier New" w:hAnsi="Courier New" w:cs="Courier New" w:hint="default"/>
      </w:rPr>
    </w:lvl>
    <w:lvl w:ilvl="2" w:tplc="2396A4F8" w:tentative="1">
      <w:start w:val="1"/>
      <w:numFmt w:val="bullet"/>
      <w:lvlText w:val=""/>
      <w:lvlJc w:val="left"/>
      <w:pPr>
        <w:ind w:left="1876" w:hanging="360"/>
      </w:pPr>
      <w:rPr>
        <w:rFonts w:ascii="Wingdings" w:hAnsi="Wingdings" w:hint="default"/>
      </w:rPr>
    </w:lvl>
    <w:lvl w:ilvl="3" w:tplc="6772F7CC" w:tentative="1">
      <w:start w:val="1"/>
      <w:numFmt w:val="bullet"/>
      <w:lvlText w:val=""/>
      <w:lvlJc w:val="left"/>
      <w:pPr>
        <w:ind w:left="2596" w:hanging="360"/>
      </w:pPr>
      <w:rPr>
        <w:rFonts w:ascii="Symbol" w:hAnsi="Symbol" w:hint="default"/>
      </w:rPr>
    </w:lvl>
    <w:lvl w:ilvl="4" w:tplc="DA627670" w:tentative="1">
      <w:start w:val="1"/>
      <w:numFmt w:val="bullet"/>
      <w:lvlText w:val="o"/>
      <w:lvlJc w:val="left"/>
      <w:pPr>
        <w:ind w:left="3316" w:hanging="360"/>
      </w:pPr>
      <w:rPr>
        <w:rFonts w:ascii="Courier New" w:hAnsi="Courier New" w:cs="Courier New" w:hint="default"/>
      </w:rPr>
    </w:lvl>
    <w:lvl w:ilvl="5" w:tplc="4C249264" w:tentative="1">
      <w:start w:val="1"/>
      <w:numFmt w:val="bullet"/>
      <w:lvlText w:val=""/>
      <w:lvlJc w:val="left"/>
      <w:pPr>
        <w:ind w:left="4036" w:hanging="360"/>
      </w:pPr>
      <w:rPr>
        <w:rFonts w:ascii="Wingdings" w:hAnsi="Wingdings" w:hint="default"/>
      </w:rPr>
    </w:lvl>
    <w:lvl w:ilvl="6" w:tplc="854ACC46" w:tentative="1">
      <w:start w:val="1"/>
      <w:numFmt w:val="bullet"/>
      <w:lvlText w:val=""/>
      <w:lvlJc w:val="left"/>
      <w:pPr>
        <w:ind w:left="4756" w:hanging="360"/>
      </w:pPr>
      <w:rPr>
        <w:rFonts w:ascii="Symbol" w:hAnsi="Symbol" w:hint="default"/>
      </w:rPr>
    </w:lvl>
    <w:lvl w:ilvl="7" w:tplc="511E4C3A" w:tentative="1">
      <w:start w:val="1"/>
      <w:numFmt w:val="bullet"/>
      <w:lvlText w:val="o"/>
      <w:lvlJc w:val="left"/>
      <w:pPr>
        <w:ind w:left="5476" w:hanging="360"/>
      </w:pPr>
      <w:rPr>
        <w:rFonts w:ascii="Courier New" w:hAnsi="Courier New" w:cs="Courier New" w:hint="default"/>
      </w:rPr>
    </w:lvl>
    <w:lvl w:ilvl="8" w:tplc="D5EAEAFC" w:tentative="1">
      <w:start w:val="1"/>
      <w:numFmt w:val="bullet"/>
      <w:lvlText w:val=""/>
      <w:lvlJc w:val="left"/>
      <w:pPr>
        <w:ind w:left="6196" w:hanging="360"/>
      </w:pPr>
      <w:rPr>
        <w:rFonts w:ascii="Wingdings" w:hAnsi="Wingdings" w:hint="default"/>
      </w:rPr>
    </w:lvl>
  </w:abstractNum>
  <w:abstractNum w:abstractNumId="30" w15:restartNumberingAfterBreak="0">
    <w:nsid w:val="4055417B"/>
    <w:multiLevelType w:val="hybridMultilevel"/>
    <w:tmpl w:val="077ED4B2"/>
    <w:lvl w:ilvl="0" w:tplc="B298DFC0">
      <w:start w:val="1"/>
      <w:numFmt w:val="bullet"/>
      <w:pStyle w:val="Bulletspoint11"/>
      <w:lvlText w:val=""/>
      <w:lvlJc w:val="left"/>
      <w:pPr>
        <w:ind w:left="720" w:hanging="360"/>
      </w:pPr>
      <w:rPr>
        <w:rFonts w:ascii="Symbol" w:hAnsi="Symbol" w:hint="default"/>
      </w:rPr>
    </w:lvl>
    <w:lvl w:ilvl="1" w:tplc="4F56277E">
      <w:start w:val="1"/>
      <w:numFmt w:val="bullet"/>
      <w:lvlText w:val="o"/>
      <w:lvlJc w:val="left"/>
      <w:pPr>
        <w:ind w:left="1440" w:hanging="360"/>
      </w:pPr>
      <w:rPr>
        <w:rFonts w:ascii="Courier New" w:hAnsi="Courier New" w:cs="Courier New" w:hint="default"/>
      </w:rPr>
    </w:lvl>
    <w:lvl w:ilvl="2" w:tplc="54CC9AA2" w:tentative="1">
      <w:start w:val="1"/>
      <w:numFmt w:val="bullet"/>
      <w:lvlText w:val=""/>
      <w:lvlJc w:val="left"/>
      <w:pPr>
        <w:ind w:left="2160" w:hanging="360"/>
      </w:pPr>
      <w:rPr>
        <w:rFonts w:ascii="Wingdings" w:hAnsi="Wingdings" w:hint="default"/>
      </w:rPr>
    </w:lvl>
    <w:lvl w:ilvl="3" w:tplc="BEC4EA0A" w:tentative="1">
      <w:start w:val="1"/>
      <w:numFmt w:val="bullet"/>
      <w:lvlText w:val=""/>
      <w:lvlJc w:val="left"/>
      <w:pPr>
        <w:ind w:left="2880" w:hanging="360"/>
      </w:pPr>
      <w:rPr>
        <w:rFonts w:ascii="Symbol" w:hAnsi="Symbol" w:hint="default"/>
      </w:rPr>
    </w:lvl>
    <w:lvl w:ilvl="4" w:tplc="26DAFE7E" w:tentative="1">
      <w:start w:val="1"/>
      <w:numFmt w:val="bullet"/>
      <w:lvlText w:val="o"/>
      <w:lvlJc w:val="left"/>
      <w:pPr>
        <w:ind w:left="3600" w:hanging="360"/>
      </w:pPr>
      <w:rPr>
        <w:rFonts w:ascii="Courier New" w:hAnsi="Courier New" w:cs="Courier New" w:hint="default"/>
      </w:rPr>
    </w:lvl>
    <w:lvl w:ilvl="5" w:tplc="B4361216" w:tentative="1">
      <w:start w:val="1"/>
      <w:numFmt w:val="bullet"/>
      <w:lvlText w:val=""/>
      <w:lvlJc w:val="left"/>
      <w:pPr>
        <w:ind w:left="4320" w:hanging="360"/>
      </w:pPr>
      <w:rPr>
        <w:rFonts w:ascii="Wingdings" w:hAnsi="Wingdings" w:hint="default"/>
      </w:rPr>
    </w:lvl>
    <w:lvl w:ilvl="6" w:tplc="137CEF14" w:tentative="1">
      <w:start w:val="1"/>
      <w:numFmt w:val="bullet"/>
      <w:lvlText w:val=""/>
      <w:lvlJc w:val="left"/>
      <w:pPr>
        <w:ind w:left="5040" w:hanging="360"/>
      </w:pPr>
      <w:rPr>
        <w:rFonts w:ascii="Symbol" w:hAnsi="Symbol" w:hint="default"/>
      </w:rPr>
    </w:lvl>
    <w:lvl w:ilvl="7" w:tplc="813C65C6" w:tentative="1">
      <w:start w:val="1"/>
      <w:numFmt w:val="bullet"/>
      <w:lvlText w:val="o"/>
      <w:lvlJc w:val="left"/>
      <w:pPr>
        <w:ind w:left="5760" w:hanging="360"/>
      </w:pPr>
      <w:rPr>
        <w:rFonts w:ascii="Courier New" w:hAnsi="Courier New" w:cs="Courier New" w:hint="default"/>
      </w:rPr>
    </w:lvl>
    <w:lvl w:ilvl="8" w:tplc="C91CC80A" w:tentative="1">
      <w:start w:val="1"/>
      <w:numFmt w:val="bullet"/>
      <w:lvlText w:val=""/>
      <w:lvlJc w:val="left"/>
      <w:pPr>
        <w:ind w:left="6480" w:hanging="360"/>
      </w:pPr>
      <w:rPr>
        <w:rFonts w:ascii="Wingdings" w:hAnsi="Wingdings" w:hint="default"/>
      </w:rPr>
    </w:lvl>
  </w:abstractNum>
  <w:abstractNum w:abstractNumId="31" w15:restartNumberingAfterBreak="0">
    <w:nsid w:val="465B6152"/>
    <w:multiLevelType w:val="hybridMultilevel"/>
    <w:tmpl w:val="8A8A5D5A"/>
    <w:lvl w:ilvl="0" w:tplc="CE08839C">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9AC0430"/>
    <w:multiLevelType w:val="hybridMultilevel"/>
    <w:tmpl w:val="93C6A1FA"/>
    <w:lvl w:ilvl="0" w:tplc="00143906">
      <w:start w:val="2"/>
      <w:numFmt w:val="bullet"/>
      <w:lvlText w:val="-"/>
      <w:lvlJc w:val="left"/>
      <w:pPr>
        <w:ind w:left="840" w:hanging="420"/>
      </w:pPr>
      <w:rPr>
        <w:rFonts w:ascii="Calibri" w:eastAsia="Times New Roman" w:hAnsi="Calibri" w:cs="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9B86E1F"/>
    <w:multiLevelType w:val="hybridMultilevel"/>
    <w:tmpl w:val="CC882EAC"/>
    <w:lvl w:ilvl="0" w:tplc="C6F2EB78">
      <w:start w:val="1"/>
      <w:numFmt w:val="bullet"/>
      <w:pStyle w:val="ENU"/>
      <w:lvlText w:val=""/>
      <w:lvlJc w:val="left"/>
      <w:pPr>
        <w:ind w:left="436" w:hanging="360"/>
      </w:pPr>
      <w:rPr>
        <w:rFonts w:ascii="Symbol" w:hAnsi="Symbol" w:hint="default"/>
      </w:rPr>
    </w:lvl>
    <w:lvl w:ilvl="1" w:tplc="B9789FA6" w:tentative="1">
      <w:start w:val="1"/>
      <w:numFmt w:val="bullet"/>
      <w:lvlText w:val="o"/>
      <w:lvlJc w:val="left"/>
      <w:pPr>
        <w:ind w:left="1156" w:hanging="360"/>
      </w:pPr>
      <w:rPr>
        <w:rFonts w:ascii="Courier New" w:hAnsi="Courier New" w:cs="Courier New" w:hint="default"/>
      </w:rPr>
    </w:lvl>
    <w:lvl w:ilvl="2" w:tplc="15802C5A" w:tentative="1">
      <w:start w:val="1"/>
      <w:numFmt w:val="bullet"/>
      <w:lvlText w:val=""/>
      <w:lvlJc w:val="left"/>
      <w:pPr>
        <w:ind w:left="1876" w:hanging="360"/>
      </w:pPr>
      <w:rPr>
        <w:rFonts w:ascii="Wingdings" w:hAnsi="Wingdings" w:hint="default"/>
      </w:rPr>
    </w:lvl>
    <w:lvl w:ilvl="3" w:tplc="E91A4F94" w:tentative="1">
      <w:start w:val="1"/>
      <w:numFmt w:val="bullet"/>
      <w:lvlText w:val=""/>
      <w:lvlJc w:val="left"/>
      <w:pPr>
        <w:ind w:left="2596" w:hanging="360"/>
      </w:pPr>
      <w:rPr>
        <w:rFonts w:ascii="Symbol" w:hAnsi="Symbol" w:hint="default"/>
      </w:rPr>
    </w:lvl>
    <w:lvl w:ilvl="4" w:tplc="36E0951A" w:tentative="1">
      <w:start w:val="1"/>
      <w:numFmt w:val="bullet"/>
      <w:lvlText w:val="o"/>
      <w:lvlJc w:val="left"/>
      <w:pPr>
        <w:ind w:left="3316" w:hanging="360"/>
      </w:pPr>
      <w:rPr>
        <w:rFonts w:ascii="Courier New" w:hAnsi="Courier New" w:cs="Courier New" w:hint="default"/>
      </w:rPr>
    </w:lvl>
    <w:lvl w:ilvl="5" w:tplc="80B8854E" w:tentative="1">
      <w:start w:val="1"/>
      <w:numFmt w:val="bullet"/>
      <w:lvlText w:val=""/>
      <w:lvlJc w:val="left"/>
      <w:pPr>
        <w:ind w:left="4036" w:hanging="360"/>
      </w:pPr>
      <w:rPr>
        <w:rFonts w:ascii="Wingdings" w:hAnsi="Wingdings" w:hint="default"/>
      </w:rPr>
    </w:lvl>
    <w:lvl w:ilvl="6" w:tplc="6EAAC8D0" w:tentative="1">
      <w:start w:val="1"/>
      <w:numFmt w:val="bullet"/>
      <w:lvlText w:val=""/>
      <w:lvlJc w:val="left"/>
      <w:pPr>
        <w:ind w:left="4756" w:hanging="360"/>
      </w:pPr>
      <w:rPr>
        <w:rFonts w:ascii="Symbol" w:hAnsi="Symbol" w:hint="default"/>
      </w:rPr>
    </w:lvl>
    <w:lvl w:ilvl="7" w:tplc="57942F5A" w:tentative="1">
      <w:start w:val="1"/>
      <w:numFmt w:val="bullet"/>
      <w:lvlText w:val="o"/>
      <w:lvlJc w:val="left"/>
      <w:pPr>
        <w:ind w:left="5476" w:hanging="360"/>
      </w:pPr>
      <w:rPr>
        <w:rFonts w:ascii="Courier New" w:hAnsi="Courier New" w:cs="Courier New" w:hint="default"/>
      </w:rPr>
    </w:lvl>
    <w:lvl w:ilvl="8" w:tplc="1F9E5B76" w:tentative="1">
      <w:start w:val="1"/>
      <w:numFmt w:val="bullet"/>
      <w:lvlText w:val=""/>
      <w:lvlJc w:val="left"/>
      <w:pPr>
        <w:ind w:left="6196" w:hanging="360"/>
      </w:pPr>
      <w:rPr>
        <w:rFonts w:ascii="Wingdings" w:hAnsi="Wingdings" w:hint="default"/>
      </w:rPr>
    </w:lvl>
  </w:abstractNum>
  <w:abstractNum w:abstractNumId="34" w15:restartNumberingAfterBreak="0">
    <w:nsid w:val="50615BFD"/>
    <w:multiLevelType w:val="hybridMultilevel"/>
    <w:tmpl w:val="972C04BE"/>
    <w:lvl w:ilvl="0" w:tplc="4FC476FA">
      <w:start w:val="1"/>
      <w:numFmt w:val="bullet"/>
      <w:lvlText w:val=""/>
      <w:lvlJc w:val="left"/>
      <w:pPr>
        <w:ind w:left="436" w:hanging="360"/>
      </w:pPr>
      <w:rPr>
        <w:rFonts w:ascii="Symbol" w:hAnsi="Symbol" w:hint="default"/>
      </w:rPr>
    </w:lvl>
    <w:lvl w:ilvl="1" w:tplc="E4B23CCE" w:tentative="1">
      <w:start w:val="1"/>
      <w:numFmt w:val="bullet"/>
      <w:lvlText w:val="o"/>
      <w:lvlJc w:val="left"/>
      <w:pPr>
        <w:ind w:left="1156" w:hanging="360"/>
      </w:pPr>
      <w:rPr>
        <w:rFonts w:ascii="Courier New" w:hAnsi="Courier New" w:cs="Courier New" w:hint="default"/>
      </w:rPr>
    </w:lvl>
    <w:lvl w:ilvl="2" w:tplc="32486DE4" w:tentative="1">
      <w:start w:val="1"/>
      <w:numFmt w:val="bullet"/>
      <w:lvlText w:val=""/>
      <w:lvlJc w:val="left"/>
      <w:pPr>
        <w:ind w:left="1876" w:hanging="360"/>
      </w:pPr>
      <w:rPr>
        <w:rFonts w:ascii="Wingdings" w:hAnsi="Wingdings" w:hint="default"/>
      </w:rPr>
    </w:lvl>
    <w:lvl w:ilvl="3" w:tplc="2272E966" w:tentative="1">
      <w:start w:val="1"/>
      <w:numFmt w:val="bullet"/>
      <w:lvlText w:val=""/>
      <w:lvlJc w:val="left"/>
      <w:pPr>
        <w:ind w:left="2596" w:hanging="360"/>
      </w:pPr>
      <w:rPr>
        <w:rFonts w:ascii="Symbol" w:hAnsi="Symbol" w:hint="default"/>
      </w:rPr>
    </w:lvl>
    <w:lvl w:ilvl="4" w:tplc="89BA29AA" w:tentative="1">
      <w:start w:val="1"/>
      <w:numFmt w:val="bullet"/>
      <w:lvlText w:val="o"/>
      <w:lvlJc w:val="left"/>
      <w:pPr>
        <w:ind w:left="3316" w:hanging="360"/>
      </w:pPr>
      <w:rPr>
        <w:rFonts w:ascii="Courier New" w:hAnsi="Courier New" w:cs="Courier New" w:hint="default"/>
      </w:rPr>
    </w:lvl>
    <w:lvl w:ilvl="5" w:tplc="A1FA8C0C" w:tentative="1">
      <w:start w:val="1"/>
      <w:numFmt w:val="bullet"/>
      <w:lvlText w:val=""/>
      <w:lvlJc w:val="left"/>
      <w:pPr>
        <w:ind w:left="4036" w:hanging="360"/>
      </w:pPr>
      <w:rPr>
        <w:rFonts w:ascii="Wingdings" w:hAnsi="Wingdings" w:hint="default"/>
      </w:rPr>
    </w:lvl>
    <w:lvl w:ilvl="6" w:tplc="0B4A6714" w:tentative="1">
      <w:start w:val="1"/>
      <w:numFmt w:val="bullet"/>
      <w:lvlText w:val=""/>
      <w:lvlJc w:val="left"/>
      <w:pPr>
        <w:ind w:left="4756" w:hanging="360"/>
      </w:pPr>
      <w:rPr>
        <w:rFonts w:ascii="Symbol" w:hAnsi="Symbol" w:hint="default"/>
      </w:rPr>
    </w:lvl>
    <w:lvl w:ilvl="7" w:tplc="F6108E38" w:tentative="1">
      <w:start w:val="1"/>
      <w:numFmt w:val="bullet"/>
      <w:lvlText w:val="o"/>
      <w:lvlJc w:val="left"/>
      <w:pPr>
        <w:ind w:left="5476" w:hanging="360"/>
      </w:pPr>
      <w:rPr>
        <w:rFonts w:ascii="Courier New" w:hAnsi="Courier New" w:cs="Courier New" w:hint="default"/>
      </w:rPr>
    </w:lvl>
    <w:lvl w:ilvl="8" w:tplc="A05ECE28" w:tentative="1">
      <w:start w:val="1"/>
      <w:numFmt w:val="bullet"/>
      <w:lvlText w:val=""/>
      <w:lvlJc w:val="left"/>
      <w:pPr>
        <w:ind w:left="6196" w:hanging="360"/>
      </w:pPr>
      <w:rPr>
        <w:rFonts w:ascii="Wingdings" w:hAnsi="Wingdings" w:hint="default"/>
      </w:rPr>
    </w:lvl>
  </w:abstractNum>
  <w:abstractNum w:abstractNumId="35" w15:restartNumberingAfterBreak="0">
    <w:nsid w:val="52000D9D"/>
    <w:multiLevelType w:val="hybridMultilevel"/>
    <w:tmpl w:val="C33A07BA"/>
    <w:lvl w:ilvl="0" w:tplc="10004848">
      <w:start w:val="1"/>
      <w:numFmt w:val="bullet"/>
      <w:lvlText w:val=""/>
      <w:lvlJc w:val="left"/>
      <w:pPr>
        <w:ind w:left="436" w:hanging="360"/>
      </w:pPr>
      <w:rPr>
        <w:rFonts w:ascii="Symbol" w:hAnsi="Symbol" w:hint="default"/>
      </w:rPr>
    </w:lvl>
    <w:lvl w:ilvl="1" w:tplc="56D4886E" w:tentative="1">
      <w:start w:val="1"/>
      <w:numFmt w:val="bullet"/>
      <w:lvlText w:val="o"/>
      <w:lvlJc w:val="left"/>
      <w:pPr>
        <w:ind w:left="1156" w:hanging="360"/>
      </w:pPr>
      <w:rPr>
        <w:rFonts w:ascii="Courier New" w:hAnsi="Courier New" w:cs="Courier New" w:hint="default"/>
      </w:rPr>
    </w:lvl>
    <w:lvl w:ilvl="2" w:tplc="4D80BF80" w:tentative="1">
      <w:start w:val="1"/>
      <w:numFmt w:val="bullet"/>
      <w:lvlText w:val=""/>
      <w:lvlJc w:val="left"/>
      <w:pPr>
        <w:ind w:left="1876" w:hanging="360"/>
      </w:pPr>
      <w:rPr>
        <w:rFonts w:ascii="Wingdings" w:hAnsi="Wingdings" w:hint="default"/>
      </w:rPr>
    </w:lvl>
    <w:lvl w:ilvl="3" w:tplc="4A9499CC" w:tentative="1">
      <w:start w:val="1"/>
      <w:numFmt w:val="bullet"/>
      <w:lvlText w:val=""/>
      <w:lvlJc w:val="left"/>
      <w:pPr>
        <w:ind w:left="2596" w:hanging="360"/>
      </w:pPr>
      <w:rPr>
        <w:rFonts w:ascii="Symbol" w:hAnsi="Symbol" w:hint="default"/>
      </w:rPr>
    </w:lvl>
    <w:lvl w:ilvl="4" w:tplc="C9A0A306" w:tentative="1">
      <w:start w:val="1"/>
      <w:numFmt w:val="bullet"/>
      <w:lvlText w:val="o"/>
      <w:lvlJc w:val="left"/>
      <w:pPr>
        <w:ind w:left="3316" w:hanging="360"/>
      </w:pPr>
      <w:rPr>
        <w:rFonts w:ascii="Courier New" w:hAnsi="Courier New" w:cs="Courier New" w:hint="default"/>
      </w:rPr>
    </w:lvl>
    <w:lvl w:ilvl="5" w:tplc="B39E6B92" w:tentative="1">
      <w:start w:val="1"/>
      <w:numFmt w:val="bullet"/>
      <w:lvlText w:val=""/>
      <w:lvlJc w:val="left"/>
      <w:pPr>
        <w:ind w:left="4036" w:hanging="360"/>
      </w:pPr>
      <w:rPr>
        <w:rFonts w:ascii="Wingdings" w:hAnsi="Wingdings" w:hint="default"/>
      </w:rPr>
    </w:lvl>
    <w:lvl w:ilvl="6" w:tplc="3FDEA39C" w:tentative="1">
      <w:start w:val="1"/>
      <w:numFmt w:val="bullet"/>
      <w:lvlText w:val=""/>
      <w:lvlJc w:val="left"/>
      <w:pPr>
        <w:ind w:left="4756" w:hanging="360"/>
      </w:pPr>
      <w:rPr>
        <w:rFonts w:ascii="Symbol" w:hAnsi="Symbol" w:hint="default"/>
      </w:rPr>
    </w:lvl>
    <w:lvl w:ilvl="7" w:tplc="2020DDF4" w:tentative="1">
      <w:start w:val="1"/>
      <w:numFmt w:val="bullet"/>
      <w:lvlText w:val="o"/>
      <w:lvlJc w:val="left"/>
      <w:pPr>
        <w:ind w:left="5476" w:hanging="360"/>
      </w:pPr>
      <w:rPr>
        <w:rFonts w:ascii="Courier New" w:hAnsi="Courier New" w:cs="Courier New" w:hint="default"/>
      </w:rPr>
    </w:lvl>
    <w:lvl w:ilvl="8" w:tplc="85FC8E28" w:tentative="1">
      <w:start w:val="1"/>
      <w:numFmt w:val="bullet"/>
      <w:lvlText w:val=""/>
      <w:lvlJc w:val="left"/>
      <w:pPr>
        <w:ind w:left="6196" w:hanging="360"/>
      </w:pPr>
      <w:rPr>
        <w:rFonts w:ascii="Wingdings" w:hAnsi="Wingdings" w:hint="default"/>
      </w:rPr>
    </w:lvl>
  </w:abstractNum>
  <w:abstractNum w:abstractNumId="36" w15:restartNumberingAfterBreak="0">
    <w:nsid w:val="58627583"/>
    <w:multiLevelType w:val="hybridMultilevel"/>
    <w:tmpl w:val="4DA04D78"/>
    <w:lvl w:ilvl="0" w:tplc="F670CB3A">
      <w:start w:val="1"/>
      <w:numFmt w:val="decimal"/>
      <w:lvlText w:val="%1."/>
      <w:lvlJc w:val="left"/>
      <w:pPr>
        <w:ind w:left="436" w:hanging="360"/>
      </w:pPr>
      <w:rPr>
        <w:b w:val="0"/>
        <w:bCs w:val="0"/>
      </w:rPr>
    </w:lvl>
    <w:lvl w:ilvl="1" w:tplc="EAC0561E" w:tentative="1">
      <w:start w:val="1"/>
      <w:numFmt w:val="lowerLetter"/>
      <w:lvlText w:val="%2."/>
      <w:lvlJc w:val="left"/>
      <w:pPr>
        <w:ind w:left="1156" w:hanging="360"/>
      </w:pPr>
    </w:lvl>
    <w:lvl w:ilvl="2" w:tplc="46A69C44" w:tentative="1">
      <w:start w:val="1"/>
      <w:numFmt w:val="lowerRoman"/>
      <w:lvlText w:val="%3."/>
      <w:lvlJc w:val="right"/>
      <w:pPr>
        <w:ind w:left="1876" w:hanging="180"/>
      </w:pPr>
    </w:lvl>
    <w:lvl w:ilvl="3" w:tplc="53926B7E" w:tentative="1">
      <w:start w:val="1"/>
      <w:numFmt w:val="decimal"/>
      <w:lvlText w:val="%4."/>
      <w:lvlJc w:val="left"/>
      <w:pPr>
        <w:ind w:left="2596" w:hanging="360"/>
      </w:pPr>
    </w:lvl>
    <w:lvl w:ilvl="4" w:tplc="376CB740" w:tentative="1">
      <w:start w:val="1"/>
      <w:numFmt w:val="lowerLetter"/>
      <w:lvlText w:val="%5."/>
      <w:lvlJc w:val="left"/>
      <w:pPr>
        <w:ind w:left="3316" w:hanging="360"/>
      </w:pPr>
    </w:lvl>
    <w:lvl w:ilvl="5" w:tplc="93DCFBEA" w:tentative="1">
      <w:start w:val="1"/>
      <w:numFmt w:val="lowerRoman"/>
      <w:lvlText w:val="%6."/>
      <w:lvlJc w:val="right"/>
      <w:pPr>
        <w:ind w:left="4036" w:hanging="180"/>
      </w:pPr>
    </w:lvl>
    <w:lvl w:ilvl="6" w:tplc="00783302" w:tentative="1">
      <w:start w:val="1"/>
      <w:numFmt w:val="decimal"/>
      <w:lvlText w:val="%7."/>
      <w:lvlJc w:val="left"/>
      <w:pPr>
        <w:ind w:left="4756" w:hanging="360"/>
      </w:pPr>
    </w:lvl>
    <w:lvl w:ilvl="7" w:tplc="19AC4E20" w:tentative="1">
      <w:start w:val="1"/>
      <w:numFmt w:val="lowerLetter"/>
      <w:lvlText w:val="%8."/>
      <w:lvlJc w:val="left"/>
      <w:pPr>
        <w:ind w:left="5476" w:hanging="360"/>
      </w:pPr>
    </w:lvl>
    <w:lvl w:ilvl="8" w:tplc="AD2632CE" w:tentative="1">
      <w:start w:val="1"/>
      <w:numFmt w:val="lowerRoman"/>
      <w:lvlText w:val="%9."/>
      <w:lvlJc w:val="right"/>
      <w:pPr>
        <w:ind w:left="6196" w:hanging="180"/>
      </w:pPr>
    </w:lvl>
  </w:abstractNum>
  <w:abstractNum w:abstractNumId="37" w15:restartNumberingAfterBreak="0">
    <w:nsid w:val="59B6633F"/>
    <w:multiLevelType w:val="hybridMultilevel"/>
    <w:tmpl w:val="686C8652"/>
    <w:lvl w:ilvl="0" w:tplc="4BECF088">
      <w:start w:val="1"/>
      <w:numFmt w:val="bullet"/>
      <w:lvlText w:val=""/>
      <w:lvlJc w:val="left"/>
      <w:pPr>
        <w:ind w:left="436" w:hanging="360"/>
      </w:pPr>
      <w:rPr>
        <w:rFonts w:ascii="Symbol" w:hAnsi="Symbol" w:hint="default"/>
      </w:rPr>
    </w:lvl>
    <w:lvl w:ilvl="1" w:tplc="5944E7F8" w:tentative="1">
      <w:start w:val="1"/>
      <w:numFmt w:val="bullet"/>
      <w:lvlText w:val="o"/>
      <w:lvlJc w:val="left"/>
      <w:pPr>
        <w:ind w:left="1156" w:hanging="360"/>
      </w:pPr>
      <w:rPr>
        <w:rFonts w:ascii="Courier New" w:hAnsi="Courier New" w:cs="Courier New" w:hint="default"/>
      </w:rPr>
    </w:lvl>
    <w:lvl w:ilvl="2" w:tplc="9F8E99F2" w:tentative="1">
      <w:start w:val="1"/>
      <w:numFmt w:val="bullet"/>
      <w:lvlText w:val=""/>
      <w:lvlJc w:val="left"/>
      <w:pPr>
        <w:ind w:left="1876" w:hanging="360"/>
      </w:pPr>
      <w:rPr>
        <w:rFonts w:ascii="Wingdings" w:hAnsi="Wingdings" w:hint="default"/>
      </w:rPr>
    </w:lvl>
    <w:lvl w:ilvl="3" w:tplc="7CF40416" w:tentative="1">
      <w:start w:val="1"/>
      <w:numFmt w:val="bullet"/>
      <w:lvlText w:val=""/>
      <w:lvlJc w:val="left"/>
      <w:pPr>
        <w:ind w:left="2596" w:hanging="360"/>
      </w:pPr>
      <w:rPr>
        <w:rFonts w:ascii="Symbol" w:hAnsi="Symbol" w:hint="default"/>
      </w:rPr>
    </w:lvl>
    <w:lvl w:ilvl="4" w:tplc="3CCEFE86" w:tentative="1">
      <w:start w:val="1"/>
      <w:numFmt w:val="bullet"/>
      <w:lvlText w:val="o"/>
      <w:lvlJc w:val="left"/>
      <w:pPr>
        <w:ind w:left="3316" w:hanging="360"/>
      </w:pPr>
      <w:rPr>
        <w:rFonts w:ascii="Courier New" w:hAnsi="Courier New" w:cs="Courier New" w:hint="default"/>
      </w:rPr>
    </w:lvl>
    <w:lvl w:ilvl="5" w:tplc="F778637A" w:tentative="1">
      <w:start w:val="1"/>
      <w:numFmt w:val="bullet"/>
      <w:lvlText w:val=""/>
      <w:lvlJc w:val="left"/>
      <w:pPr>
        <w:ind w:left="4036" w:hanging="360"/>
      </w:pPr>
      <w:rPr>
        <w:rFonts w:ascii="Wingdings" w:hAnsi="Wingdings" w:hint="default"/>
      </w:rPr>
    </w:lvl>
    <w:lvl w:ilvl="6" w:tplc="D2221E4C" w:tentative="1">
      <w:start w:val="1"/>
      <w:numFmt w:val="bullet"/>
      <w:lvlText w:val=""/>
      <w:lvlJc w:val="left"/>
      <w:pPr>
        <w:ind w:left="4756" w:hanging="360"/>
      </w:pPr>
      <w:rPr>
        <w:rFonts w:ascii="Symbol" w:hAnsi="Symbol" w:hint="default"/>
      </w:rPr>
    </w:lvl>
    <w:lvl w:ilvl="7" w:tplc="C9C65F78" w:tentative="1">
      <w:start w:val="1"/>
      <w:numFmt w:val="bullet"/>
      <w:lvlText w:val="o"/>
      <w:lvlJc w:val="left"/>
      <w:pPr>
        <w:ind w:left="5476" w:hanging="360"/>
      </w:pPr>
      <w:rPr>
        <w:rFonts w:ascii="Courier New" w:hAnsi="Courier New" w:cs="Courier New" w:hint="default"/>
      </w:rPr>
    </w:lvl>
    <w:lvl w:ilvl="8" w:tplc="FEF21638" w:tentative="1">
      <w:start w:val="1"/>
      <w:numFmt w:val="bullet"/>
      <w:lvlText w:val=""/>
      <w:lvlJc w:val="left"/>
      <w:pPr>
        <w:ind w:left="6196" w:hanging="360"/>
      </w:pPr>
      <w:rPr>
        <w:rFonts w:ascii="Wingdings" w:hAnsi="Wingdings" w:hint="default"/>
      </w:rPr>
    </w:lvl>
  </w:abstractNum>
  <w:abstractNum w:abstractNumId="38" w15:restartNumberingAfterBreak="0">
    <w:nsid w:val="5A7B7B8F"/>
    <w:multiLevelType w:val="hybridMultilevel"/>
    <w:tmpl w:val="F8B85D96"/>
    <w:lvl w:ilvl="0" w:tplc="C93A66EC">
      <w:start w:val="1"/>
      <w:numFmt w:val="bullet"/>
      <w:lvlText w:val=""/>
      <w:lvlJc w:val="left"/>
      <w:pPr>
        <w:ind w:left="436" w:hanging="360"/>
      </w:pPr>
      <w:rPr>
        <w:rFonts w:ascii="Symbol" w:hAnsi="Symbol" w:hint="default"/>
      </w:rPr>
    </w:lvl>
    <w:lvl w:ilvl="1" w:tplc="E0E8CBF6" w:tentative="1">
      <w:start w:val="1"/>
      <w:numFmt w:val="bullet"/>
      <w:lvlText w:val="o"/>
      <w:lvlJc w:val="left"/>
      <w:pPr>
        <w:ind w:left="1156" w:hanging="360"/>
      </w:pPr>
      <w:rPr>
        <w:rFonts w:ascii="Courier New" w:hAnsi="Courier New" w:cs="Courier New" w:hint="default"/>
      </w:rPr>
    </w:lvl>
    <w:lvl w:ilvl="2" w:tplc="39DAC790" w:tentative="1">
      <w:start w:val="1"/>
      <w:numFmt w:val="bullet"/>
      <w:lvlText w:val=""/>
      <w:lvlJc w:val="left"/>
      <w:pPr>
        <w:ind w:left="1876" w:hanging="360"/>
      </w:pPr>
      <w:rPr>
        <w:rFonts w:ascii="Wingdings" w:hAnsi="Wingdings" w:hint="default"/>
      </w:rPr>
    </w:lvl>
    <w:lvl w:ilvl="3" w:tplc="817842E8" w:tentative="1">
      <w:start w:val="1"/>
      <w:numFmt w:val="bullet"/>
      <w:lvlText w:val=""/>
      <w:lvlJc w:val="left"/>
      <w:pPr>
        <w:ind w:left="2596" w:hanging="360"/>
      </w:pPr>
      <w:rPr>
        <w:rFonts w:ascii="Symbol" w:hAnsi="Symbol" w:hint="default"/>
      </w:rPr>
    </w:lvl>
    <w:lvl w:ilvl="4" w:tplc="3D0A0724" w:tentative="1">
      <w:start w:val="1"/>
      <w:numFmt w:val="bullet"/>
      <w:lvlText w:val="o"/>
      <w:lvlJc w:val="left"/>
      <w:pPr>
        <w:ind w:left="3316" w:hanging="360"/>
      </w:pPr>
      <w:rPr>
        <w:rFonts w:ascii="Courier New" w:hAnsi="Courier New" w:cs="Courier New" w:hint="default"/>
      </w:rPr>
    </w:lvl>
    <w:lvl w:ilvl="5" w:tplc="4880E25C" w:tentative="1">
      <w:start w:val="1"/>
      <w:numFmt w:val="bullet"/>
      <w:lvlText w:val=""/>
      <w:lvlJc w:val="left"/>
      <w:pPr>
        <w:ind w:left="4036" w:hanging="360"/>
      </w:pPr>
      <w:rPr>
        <w:rFonts w:ascii="Wingdings" w:hAnsi="Wingdings" w:hint="default"/>
      </w:rPr>
    </w:lvl>
    <w:lvl w:ilvl="6" w:tplc="970AFD2E" w:tentative="1">
      <w:start w:val="1"/>
      <w:numFmt w:val="bullet"/>
      <w:lvlText w:val=""/>
      <w:lvlJc w:val="left"/>
      <w:pPr>
        <w:ind w:left="4756" w:hanging="360"/>
      </w:pPr>
      <w:rPr>
        <w:rFonts w:ascii="Symbol" w:hAnsi="Symbol" w:hint="default"/>
      </w:rPr>
    </w:lvl>
    <w:lvl w:ilvl="7" w:tplc="6A0E32C2" w:tentative="1">
      <w:start w:val="1"/>
      <w:numFmt w:val="bullet"/>
      <w:lvlText w:val="o"/>
      <w:lvlJc w:val="left"/>
      <w:pPr>
        <w:ind w:left="5476" w:hanging="360"/>
      </w:pPr>
      <w:rPr>
        <w:rFonts w:ascii="Courier New" w:hAnsi="Courier New" w:cs="Courier New" w:hint="default"/>
      </w:rPr>
    </w:lvl>
    <w:lvl w:ilvl="8" w:tplc="948C397A" w:tentative="1">
      <w:start w:val="1"/>
      <w:numFmt w:val="bullet"/>
      <w:lvlText w:val=""/>
      <w:lvlJc w:val="left"/>
      <w:pPr>
        <w:ind w:left="6196" w:hanging="360"/>
      </w:pPr>
      <w:rPr>
        <w:rFonts w:ascii="Wingdings" w:hAnsi="Wingdings" w:hint="default"/>
      </w:rPr>
    </w:lvl>
  </w:abstractNum>
  <w:abstractNum w:abstractNumId="39"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C632A2"/>
    <w:multiLevelType w:val="hybridMultilevel"/>
    <w:tmpl w:val="68EA47E8"/>
    <w:lvl w:ilvl="0" w:tplc="80001400">
      <w:start w:val="1"/>
      <w:numFmt w:val="bullet"/>
      <w:lvlText w:val=""/>
      <w:lvlJc w:val="left"/>
      <w:pPr>
        <w:ind w:left="436" w:hanging="360"/>
      </w:pPr>
      <w:rPr>
        <w:rFonts w:ascii="Symbol" w:hAnsi="Symbol" w:hint="default"/>
      </w:rPr>
    </w:lvl>
    <w:lvl w:ilvl="1" w:tplc="C8DADDF4" w:tentative="1">
      <w:start w:val="1"/>
      <w:numFmt w:val="bullet"/>
      <w:lvlText w:val="o"/>
      <w:lvlJc w:val="left"/>
      <w:pPr>
        <w:ind w:left="1156" w:hanging="360"/>
      </w:pPr>
      <w:rPr>
        <w:rFonts w:ascii="Courier New" w:hAnsi="Courier New" w:hint="default"/>
      </w:rPr>
    </w:lvl>
    <w:lvl w:ilvl="2" w:tplc="738423A8" w:tentative="1">
      <w:start w:val="1"/>
      <w:numFmt w:val="bullet"/>
      <w:lvlText w:val=""/>
      <w:lvlJc w:val="left"/>
      <w:pPr>
        <w:ind w:left="1876" w:hanging="360"/>
      </w:pPr>
      <w:rPr>
        <w:rFonts w:ascii="Wingdings" w:hAnsi="Wingdings" w:hint="default"/>
      </w:rPr>
    </w:lvl>
    <w:lvl w:ilvl="3" w:tplc="2772AEFA" w:tentative="1">
      <w:start w:val="1"/>
      <w:numFmt w:val="bullet"/>
      <w:lvlText w:val=""/>
      <w:lvlJc w:val="left"/>
      <w:pPr>
        <w:ind w:left="2596" w:hanging="360"/>
      </w:pPr>
      <w:rPr>
        <w:rFonts w:ascii="Symbol" w:hAnsi="Symbol" w:hint="default"/>
      </w:rPr>
    </w:lvl>
    <w:lvl w:ilvl="4" w:tplc="4C26BBB8" w:tentative="1">
      <w:start w:val="1"/>
      <w:numFmt w:val="bullet"/>
      <w:lvlText w:val="o"/>
      <w:lvlJc w:val="left"/>
      <w:pPr>
        <w:ind w:left="3316" w:hanging="360"/>
      </w:pPr>
      <w:rPr>
        <w:rFonts w:ascii="Courier New" w:hAnsi="Courier New" w:hint="default"/>
      </w:rPr>
    </w:lvl>
    <w:lvl w:ilvl="5" w:tplc="F56A9D84" w:tentative="1">
      <w:start w:val="1"/>
      <w:numFmt w:val="bullet"/>
      <w:lvlText w:val=""/>
      <w:lvlJc w:val="left"/>
      <w:pPr>
        <w:ind w:left="4036" w:hanging="360"/>
      </w:pPr>
      <w:rPr>
        <w:rFonts w:ascii="Wingdings" w:hAnsi="Wingdings" w:hint="default"/>
      </w:rPr>
    </w:lvl>
    <w:lvl w:ilvl="6" w:tplc="5E76400C" w:tentative="1">
      <w:start w:val="1"/>
      <w:numFmt w:val="bullet"/>
      <w:lvlText w:val=""/>
      <w:lvlJc w:val="left"/>
      <w:pPr>
        <w:ind w:left="4756" w:hanging="360"/>
      </w:pPr>
      <w:rPr>
        <w:rFonts w:ascii="Symbol" w:hAnsi="Symbol" w:hint="default"/>
      </w:rPr>
    </w:lvl>
    <w:lvl w:ilvl="7" w:tplc="A110619A" w:tentative="1">
      <w:start w:val="1"/>
      <w:numFmt w:val="bullet"/>
      <w:lvlText w:val="o"/>
      <w:lvlJc w:val="left"/>
      <w:pPr>
        <w:ind w:left="5476" w:hanging="360"/>
      </w:pPr>
      <w:rPr>
        <w:rFonts w:ascii="Courier New" w:hAnsi="Courier New" w:hint="default"/>
      </w:rPr>
    </w:lvl>
    <w:lvl w:ilvl="8" w:tplc="CC1E1F86" w:tentative="1">
      <w:start w:val="1"/>
      <w:numFmt w:val="bullet"/>
      <w:lvlText w:val=""/>
      <w:lvlJc w:val="left"/>
      <w:pPr>
        <w:ind w:left="6196" w:hanging="360"/>
      </w:pPr>
      <w:rPr>
        <w:rFonts w:ascii="Wingdings" w:hAnsi="Wingdings" w:hint="default"/>
      </w:rPr>
    </w:lvl>
  </w:abstractNum>
  <w:abstractNum w:abstractNumId="42" w15:restartNumberingAfterBreak="0">
    <w:nsid w:val="69441730"/>
    <w:multiLevelType w:val="hybridMultilevel"/>
    <w:tmpl w:val="C2E0AC4C"/>
    <w:lvl w:ilvl="0" w:tplc="63E22D5E">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D55881"/>
    <w:multiLevelType w:val="hybridMultilevel"/>
    <w:tmpl w:val="16088596"/>
    <w:lvl w:ilvl="0" w:tplc="F2BCD7EE">
      <w:start w:val="1"/>
      <w:numFmt w:val="bullet"/>
      <w:lvlText w:val=""/>
      <w:lvlJc w:val="left"/>
      <w:pPr>
        <w:ind w:left="436" w:hanging="360"/>
      </w:pPr>
      <w:rPr>
        <w:rFonts w:ascii="Symbol" w:hAnsi="Symbol" w:hint="default"/>
      </w:rPr>
    </w:lvl>
    <w:lvl w:ilvl="1" w:tplc="5CA0E184" w:tentative="1">
      <w:start w:val="1"/>
      <w:numFmt w:val="bullet"/>
      <w:lvlText w:val="o"/>
      <w:lvlJc w:val="left"/>
      <w:pPr>
        <w:ind w:left="1156" w:hanging="360"/>
      </w:pPr>
      <w:rPr>
        <w:rFonts w:ascii="Courier New" w:hAnsi="Courier New" w:cs="Courier New" w:hint="default"/>
      </w:rPr>
    </w:lvl>
    <w:lvl w:ilvl="2" w:tplc="311690B2" w:tentative="1">
      <w:start w:val="1"/>
      <w:numFmt w:val="bullet"/>
      <w:lvlText w:val=""/>
      <w:lvlJc w:val="left"/>
      <w:pPr>
        <w:ind w:left="1876" w:hanging="360"/>
      </w:pPr>
      <w:rPr>
        <w:rFonts w:ascii="Wingdings" w:hAnsi="Wingdings" w:hint="default"/>
      </w:rPr>
    </w:lvl>
    <w:lvl w:ilvl="3" w:tplc="8CE4822E" w:tentative="1">
      <w:start w:val="1"/>
      <w:numFmt w:val="bullet"/>
      <w:lvlText w:val=""/>
      <w:lvlJc w:val="left"/>
      <w:pPr>
        <w:ind w:left="2596" w:hanging="360"/>
      </w:pPr>
      <w:rPr>
        <w:rFonts w:ascii="Symbol" w:hAnsi="Symbol" w:hint="default"/>
      </w:rPr>
    </w:lvl>
    <w:lvl w:ilvl="4" w:tplc="A90CA0A4" w:tentative="1">
      <w:start w:val="1"/>
      <w:numFmt w:val="bullet"/>
      <w:lvlText w:val="o"/>
      <w:lvlJc w:val="left"/>
      <w:pPr>
        <w:ind w:left="3316" w:hanging="360"/>
      </w:pPr>
      <w:rPr>
        <w:rFonts w:ascii="Courier New" w:hAnsi="Courier New" w:cs="Courier New" w:hint="default"/>
      </w:rPr>
    </w:lvl>
    <w:lvl w:ilvl="5" w:tplc="5E4A93F6" w:tentative="1">
      <w:start w:val="1"/>
      <w:numFmt w:val="bullet"/>
      <w:lvlText w:val=""/>
      <w:lvlJc w:val="left"/>
      <w:pPr>
        <w:ind w:left="4036" w:hanging="360"/>
      </w:pPr>
      <w:rPr>
        <w:rFonts w:ascii="Wingdings" w:hAnsi="Wingdings" w:hint="default"/>
      </w:rPr>
    </w:lvl>
    <w:lvl w:ilvl="6" w:tplc="DD6AE4D8" w:tentative="1">
      <w:start w:val="1"/>
      <w:numFmt w:val="bullet"/>
      <w:lvlText w:val=""/>
      <w:lvlJc w:val="left"/>
      <w:pPr>
        <w:ind w:left="4756" w:hanging="360"/>
      </w:pPr>
      <w:rPr>
        <w:rFonts w:ascii="Symbol" w:hAnsi="Symbol" w:hint="default"/>
      </w:rPr>
    </w:lvl>
    <w:lvl w:ilvl="7" w:tplc="CCAC92B6" w:tentative="1">
      <w:start w:val="1"/>
      <w:numFmt w:val="bullet"/>
      <w:lvlText w:val="o"/>
      <w:lvlJc w:val="left"/>
      <w:pPr>
        <w:ind w:left="5476" w:hanging="360"/>
      </w:pPr>
      <w:rPr>
        <w:rFonts w:ascii="Courier New" w:hAnsi="Courier New" w:cs="Courier New" w:hint="default"/>
      </w:rPr>
    </w:lvl>
    <w:lvl w:ilvl="8" w:tplc="BAFCE52C" w:tentative="1">
      <w:start w:val="1"/>
      <w:numFmt w:val="bullet"/>
      <w:lvlText w:val=""/>
      <w:lvlJc w:val="left"/>
      <w:pPr>
        <w:ind w:left="6196" w:hanging="360"/>
      </w:pPr>
      <w:rPr>
        <w:rFonts w:ascii="Wingdings" w:hAnsi="Wingdings" w:hint="default"/>
      </w:rPr>
    </w:lvl>
  </w:abstractNum>
  <w:abstractNum w:abstractNumId="44" w15:restartNumberingAfterBreak="0">
    <w:nsid w:val="6D7C078E"/>
    <w:multiLevelType w:val="hybridMultilevel"/>
    <w:tmpl w:val="2B3CE612"/>
    <w:lvl w:ilvl="0" w:tplc="DA8E2688">
      <w:start w:val="1"/>
      <w:numFmt w:val="bullet"/>
      <w:lvlText w:val=""/>
      <w:lvlJc w:val="left"/>
      <w:pPr>
        <w:ind w:left="436" w:hanging="360"/>
      </w:pPr>
      <w:rPr>
        <w:rFonts w:ascii="Symbol" w:hAnsi="Symbol" w:hint="default"/>
      </w:rPr>
    </w:lvl>
    <w:lvl w:ilvl="1" w:tplc="8C7E2562" w:tentative="1">
      <w:start w:val="1"/>
      <w:numFmt w:val="bullet"/>
      <w:lvlText w:val="o"/>
      <w:lvlJc w:val="left"/>
      <w:pPr>
        <w:ind w:left="1156" w:hanging="360"/>
      </w:pPr>
      <w:rPr>
        <w:rFonts w:ascii="Courier New" w:hAnsi="Courier New" w:cs="Courier New" w:hint="default"/>
      </w:rPr>
    </w:lvl>
    <w:lvl w:ilvl="2" w:tplc="A5E83DC2" w:tentative="1">
      <w:start w:val="1"/>
      <w:numFmt w:val="bullet"/>
      <w:lvlText w:val=""/>
      <w:lvlJc w:val="left"/>
      <w:pPr>
        <w:ind w:left="1876" w:hanging="360"/>
      </w:pPr>
      <w:rPr>
        <w:rFonts w:ascii="Wingdings" w:hAnsi="Wingdings" w:hint="default"/>
      </w:rPr>
    </w:lvl>
    <w:lvl w:ilvl="3" w:tplc="A1141428" w:tentative="1">
      <w:start w:val="1"/>
      <w:numFmt w:val="bullet"/>
      <w:lvlText w:val=""/>
      <w:lvlJc w:val="left"/>
      <w:pPr>
        <w:ind w:left="2596" w:hanging="360"/>
      </w:pPr>
      <w:rPr>
        <w:rFonts w:ascii="Symbol" w:hAnsi="Symbol" w:hint="default"/>
      </w:rPr>
    </w:lvl>
    <w:lvl w:ilvl="4" w:tplc="81306BD0" w:tentative="1">
      <w:start w:val="1"/>
      <w:numFmt w:val="bullet"/>
      <w:lvlText w:val="o"/>
      <w:lvlJc w:val="left"/>
      <w:pPr>
        <w:ind w:left="3316" w:hanging="360"/>
      </w:pPr>
      <w:rPr>
        <w:rFonts w:ascii="Courier New" w:hAnsi="Courier New" w:cs="Courier New" w:hint="default"/>
      </w:rPr>
    </w:lvl>
    <w:lvl w:ilvl="5" w:tplc="A1AA77D4" w:tentative="1">
      <w:start w:val="1"/>
      <w:numFmt w:val="bullet"/>
      <w:lvlText w:val=""/>
      <w:lvlJc w:val="left"/>
      <w:pPr>
        <w:ind w:left="4036" w:hanging="360"/>
      </w:pPr>
      <w:rPr>
        <w:rFonts w:ascii="Wingdings" w:hAnsi="Wingdings" w:hint="default"/>
      </w:rPr>
    </w:lvl>
    <w:lvl w:ilvl="6" w:tplc="93989CA0" w:tentative="1">
      <w:start w:val="1"/>
      <w:numFmt w:val="bullet"/>
      <w:lvlText w:val=""/>
      <w:lvlJc w:val="left"/>
      <w:pPr>
        <w:ind w:left="4756" w:hanging="360"/>
      </w:pPr>
      <w:rPr>
        <w:rFonts w:ascii="Symbol" w:hAnsi="Symbol" w:hint="default"/>
      </w:rPr>
    </w:lvl>
    <w:lvl w:ilvl="7" w:tplc="1A8A8354" w:tentative="1">
      <w:start w:val="1"/>
      <w:numFmt w:val="bullet"/>
      <w:lvlText w:val="o"/>
      <w:lvlJc w:val="left"/>
      <w:pPr>
        <w:ind w:left="5476" w:hanging="360"/>
      </w:pPr>
      <w:rPr>
        <w:rFonts w:ascii="Courier New" w:hAnsi="Courier New" w:cs="Courier New" w:hint="default"/>
      </w:rPr>
    </w:lvl>
    <w:lvl w:ilvl="8" w:tplc="A1BC3746" w:tentative="1">
      <w:start w:val="1"/>
      <w:numFmt w:val="bullet"/>
      <w:lvlText w:val=""/>
      <w:lvlJc w:val="left"/>
      <w:pPr>
        <w:ind w:left="6196" w:hanging="360"/>
      </w:pPr>
      <w:rPr>
        <w:rFonts w:ascii="Wingdings" w:hAnsi="Wingdings" w:hint="default"/>
      </w:rPr>
    </w:lvl>
  </w:abstractNum>
  <w:abstractNum w:abstractNumId="4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1A464C1"/>
    <w:multiLevelType w:val="hybridMultilevel"/>
    <w:tmpl w:val="1C764D56"/>
    <w:lvl w:ilvl="0" w:tplc="170C70C8">
      <w:start w:val="1"/>
      <w:numFmt w:val="bullet"/>
      <w:lvlText w:val=""/>
      <w:lvlJc w:val="left"/>
      <w:pPr>
        <w:ind w:left="436" w:hanging="360"/>
      </w:pPr>
      <w:rPr>
        <w:rFonts w:ascii="Symbol" w:hAnsi="Symbol" w:hint="default"/>
      </w:rPr>
    </w:lvl>
    <w:lvl w:ilvl="1" w:tplc="4C96A356" w:tentative="1">
      <w:start w:val="1"/>
      <w:numFmt w:val="bullet"/>
      <w:lvlText w:val="o"/>
      <w:lvlJc w:val="left"/>
      <w:pPr>
        <w:ind w:left="1156" w:hanging="360"/>
      </w:pPr>
      <w:rPr>
        <w:rFonts w:ascii="Courier New" w:hAnsi="Courier New" w:cs="Courier New" w:hint="default"/>
      </w:rPr>
    </w:lvl>
    <w:lvl w:ilvl="2" w:tplc="A636EE94" w:tentative="1">
      <w:start w:val="1"/>
      <w:numFmt w:val="bullet"/>
      <w:lvlText w:val=""/>
      <w:lvlJc w:val="left"/>
      <w:pPr>
        <w:ind w:left="1876" w:hanging="360"/>
      </w:pPr>
      <w:rPr>
        <w:rFonts w:ascii="Wingdings" w:hAnsi="Wingdings" w:hint="default"/>
      </w:rPr>
    </w:lvl>
    <w:lvl w:ilvl="3" w:tplc="536833E4" w:tentative="1">
      <w:start w:val="1"/>
      <w:numFmt w:val="bullet"/>
      <w:lvlText w:val=""/>
      <w:lvlJc w:val="left"/>
      <w:pPr>
        <w:ind w:left="2596" w:hanging="360"/>
      </w:pPr>
      <w:rPr>
        <w:rFonts w:ascii="Symbol" w:hAnsi="Symbol" w:hint="default"/>
      </w:rPr>
    </w:lvl>
    <w:lvl w:ilvl="4" w:tplc="287ED200" w:tentative="1">
      <w:start w:val="1"/>
      <w:numFmt w:val="bullet"/>
      <w:lvlText w:val="o"/>
      <w:lvlJc w:val="left"/>
      <w:pPr>
        <w:ind w:left="3316" w:hanging="360"/>
      </w:pPr>
      <w:rPr>
        <w:rFonts w:ascii="Courier New" w:hAnsi="Courier New" w:cs="Courier New" w:hint="default"/>
      </w:rPr>
    </w:lvl>
    <w:lvl w:ilvl="5" w:tplc="CBA87C70" w:tentative="1">
      <w:start w:val="1"/>
      <w:numFmt w:val="bullet"/>
      <w:lvlText w:val=""/>
      <w:lvlJc w:val="left"/>
      <w:pPr>
        <w:ind w:left="4036" w:hanging="360"/>
      </w:pPr>
      <w:rPr>
        <w:rFonts w:ascii="Wingdings" w:hAnsi="Wingdings" w:hint="default"/>
      </w:rPr>
    </w:lvl>
    <w:lvl w:ilvl="6" w:tplc="72CA0B56" w:tentative="1">
      <w:start w:val="1"/>
      <w:numFmt w:val="bullet"/>
      <w:lvlText w:val=""/>
      <w:lvlJc w:val="left"/>
      <w:pPr>
        <w:ind w:left="4756" w:hanging="360"/>
      </w:pPr>
      <w:rPr>
        <w:rFonts w:ascii="Symbol" w:hAnsi="Symbol" w:hint="default"/>
      </w:rPr>
    </w:lvl>
    <w:lvl w:ilvl="7" w:tplc="6032F7EC" w:tentative="1">
      <w:start w:val="1"/>
      <w:numFmt w:val="bullet"/>
      <w:lvlText w:val="o"/>
      <w:lvlJc w:val="left"/>
      <w:pPr>
        <w:ind w:left="5476" w:hanging="360"/>
      </w:pPr>
      <w:rPr>
        <w:rFonts w:ascii="Courier New" w:hAnsi="Courier New" w:cs="Courier New" w:hint="default"/>
      </w:rPr>
    </w:lvl>
    <w:lvl w:ilvl="8" w:tplc="D66451A4" w:tentative="1">
      <w:start w:val="1"/>
      <w:numFmt w:val="bullet"/>
      <w:lvlText w:val=""/>
      <w:lvlJc w:val="left"/>
      <w:pPr>
        <w:ind w:left="6196" w:hanging="360"/>
      </w:pPr>
      <w:rPr>
        <w:rFonts w:ascii="Wingdings" w:hAnsi="Wingdings" w:hint="default"/>
      </w:rPr>
    </w:lvl>
  </w:abstractNum>
  <w:abstractNum w:abstractNumId="4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D723D9"/>
    <w:multiLevelType w:val="hybridMultilevel"/>
    <w:tmpl w:val="C6705214"/>
    <w:lvl w:ilvl="0" w:tplc="EF0C4520">
      <w:start w:val="1"/>
      <w:numFmt w:val="bullet"/>
      <w:lvlText w:val=""/>
      <w:lvlJc w:val="left"/>
      <w:pPr>
        <w:ind w:left="487" w:hanging="360"/>
      </w:pPr>
      <w:rPr>
        <w:rFonts w:ascii="Symbol" w:hAnsi="Symbol" w:hint="default"/>
      </w:rPr>
    </w:lvl>
    <w:lvl w:ilvl="1" w:tplc="6A8CF506" w:tentative="1">
      <w:start w:val="1"/>
      <w:numFmt w:val="bullet"/>
      <w:lvlText w:val="o"/>
      <w:lvlJc w:val="left"/>
      <w:pPr>
        <w:ind w:left="1207" w:hanging="360"/>
      </w:pPr>
      <w:rPr>
        <w:rFonts w:ascii="Courier New" w:hAnsi="Courier New" w:cs="Courier New" w:hint="default"/>
      </w:rPr>
    </w:lvl>
    <w:lvl w:ilvl="2" w:tplc="7A5CA806" w:tentative="1">
      <w:start w:val="1"/>
      <w:numFmt w:val="bullet"/>
      <w:lvlText w:val=""/>
      <w:lvlJc w:val="left"/>
      <w:pPr>
        <w:ind w:left="1927" w:hanging="360"/>
      </w:pPr>
      <w:rPr>
        <w:rFonts w:ascii="Wingdings" w:hAnsi="Wingdings" w:hint="default"/>
      </w:rPr>
    </w:lvl>
    <w:lvl w:ilvl="3" w:tplc="6A04A3F0" w:tentative="1">
      <w:start w:val="1"/>
      <w:numFmt w:val="bullet"/>
      <w:lvlText w:val=""/>
      <w:lvlJc w:val="left"/>
      <w:pPr>
        <w:ind w:left="2647" w:hanging="360"/>
      </w:pPr>
      <w:rPr>
        <w:rFonts w:ascii="Symbol" w:hAnsi="Symbol" w:hint="default"/>
      </w:rPr>
    </w:lvl>
    <w:lvl w:ilvl="4" w:tplc="CFB62818" w:tentative="1">
      <w:start w:val="1"/>
      <w:numFmt w:val="bullet"/>
      <w:lvlText w:val="o"/>
      <w:lvlJc w:val="left"/>
      <w:pPr>
        <w:ind w:left="3367" w:hanging="360"/>
      </w:pPr>
      <w:rPr>
        <w:rFonts w:ascii="Courier New" w:hAnsi="Courier New" w:cs="Courier New" w:hint="default"/>
      </w:rPr>
    </w:lvl>
    <w:lvl w:ilvl="5" w:tplc="A9E8A3FA" w:tentative="1">
      <w:start w:val="1"/>
      <w:numFmt w:val="bullet"/>
      <w:lvlText w:val=""/>
      <w:lvlJc w:val="left"/>
      <w:pPr>
        <w:ind w:left="4087" w:hanging="360"/>
      </w:pPr>
      <w:rPr>
        <w:rFonts w:ascii="Wingdings" w:hAnsi="Wingdings" w:hint="default"/>
      </w:rPr>
    </w:lvl>
    <w:lvl w:ilvl="6" w:tplc="55CE5A98" w:tentative="1">
      <w:start w:val="1"/>
      <w:numFmt w:val="bullet"/>
      <w:lvlText w:val=""/>
      <w:lvlJc w:val="left"/>
      <w:pPr>
        <w:ind w:left="4807" w:hanging="360"/>
      </w:pPr>
      <w:rPr>
        <w:rFonts w:ascii="Symbol" w:hAnsi="Symbol" w:hint="default"/>
      </w:rPr>
    </w:lvl>
    <w:lvl w:ilvl="7" w:tplc="E0662E90" w:tentative="1">
      <w:start w:val="1"/>
      <w:numFmt w:val="bullet"/>
      <w:lvlText w:val="o"/>
      <w:lvlJc w:val="left"/>
      <w:pPr>
        <w:ind w:left="5527" w:hanging="360"/>
      </w:pPr>
      <w:rPr>
        <w:rFonts w:ascii="Courier New" w:hAnsi="Courier New" w:cs="Courier New" w:hint="default"/>
      </w:rPr>
    </w:lvl>
    <w:lvl w:ilvl="8" w:tplc="CD0CBE6A" w:tentative="1">
      <w:start w:val="1"/>
      <w:numFmt w:val="bullet"/>
      <w:lvlText w:val=""/>
      <w:lvlJc w:val="left"/>
      <w:pPr>
        <w:ind w:left="6247" w:hanging="360"/>
      </w:pPr>
      <w:rPr>
        <w:rFonts w:ascii="Wingdings" w:hAnsi="Wingdings" w:hint="default"/>
      </w:rPr>
    </w:lvl>
  </w:abstractNum>
  <w:num w:numId="1">
    <w:abstractNumId w:val="0"/>
  </w:num>
  <w:num w:numId="2">
    <w:abstractNumId w:val="22"/>
  </w:num>
  <w:num w:numId="3">
    <w:abstractNumId w:val="26"/>
  </w:num>
  <w:num w:numId="4">
    <w:abstractNumId w:val="40"/>
  </w:num>
  <w:num w:numId="5">
    <w:abstractNumId w:val="47"/>
  </w:num>
  <w:num w:numId="6">
    <w:abstractNumId w:val="45"/>
  </w:num>
  <w:num w:numId="7">
    <w:abstractNumId w:val="12"/>
  </w:num>
  <w:num w:numId="8">
    <w:abstractNumId w:val="17"/>
  </w:num>
  <w:num w:numId="9">
    <w:abstractNumId w:val="39"/>
  </w:num>
  <w:num w:numId="10">
    <w:abstractNumId w:val="4"/>
  </w:num>
  <w:num w:numId="11">
    <w:abstractNumId w:val="42"/>
  </w:num>
  <w:num w:numId="12">
    <w:abstractNumId w:val="32"/>
  </w:num>
  <w:num w:numId="13">
    <w:abstractNumId w:val="11"/>
  </w:num>
  <w:num w:numId="14">
    <w:abstractNumId w:val="7"/>
  </w:num>
  <w:num w:numId="15">
    <w:abstractNumId w:val="21"/>
  </w:num>
  <w:num w:numId="16">
    <w:abstractNumId w:val="24"/>
  </w:num>
  <w:num w:numId="17">
    <w:abstractNumId w:val="30"/>
  </w:num>
  <w:num w:numId="18">
    <w:abstractNumId w:val="33"/>
  </w:num>
  <w:num w:numId="19">
    <w:abstractNumId w:val="19"/>
  </w:num>
  <w:num w:numId="20">
    <w:abstractNumId w:val="31"/>
  </w:num>
  <w:num w:numId="21">
    <w:abstractNumId w:val="18"/>
  </w:num>
  <w:num w:numId="22">
    <w:abstractNumId w:val="27"/>
  </w:num>
  <w:num w:numId="23">
    <w:abstractNumId w:val="36"/>
  </w:num>
  <w:num w:numId="24">
    <w:abstractNumId w:val="10"/>
  </w:num>
  <w:num w:numId="25">
    <w:abstractNumId w:val="15"/>
  </w:num>
  <w:num w:numId="26">
    <w:abstractNumId w:val="1"/>
  </w:num>
  <w:num w:numId="27">
    <w:abstractNumId w:val="8"/>
  </w:num>
  <w:num w:numId="28">
    <w:abstractNumId w:val="46"/>
  </w:num>
  <w:num w:numId="29">
    <w:abstractNumId w:val="44"/>
  </w:num>
  <w:num w:numId="30">
    <w:abstractNumId w:val="37"/>
  </w:num>
  <w:num w:numId="31">
    <w:abstractNumId w:val="38"/>
  </w:num>
  <w:num w:numId="32">
    <w:abstractNumId w:val="20"/>
  </w:num>
  <w:num w:numId="33">
    <w:abstractNumId w:val="3"/>
  </w:num>
  <w:num w:numId="34">
    <w:abstractNumId w:val="43"/>
  </w:num>
  <w:num w:numId="35">
    <w:abstractNumId w:val="23"/>
  </w:num>
  <w:num w:numId="36">
    <w:abstractNumId w:val="5"/>
  </w:num>
  <w:num w:numId="37">
    <w:abstractNumId w:val="48"/>
  </w:num>
  <w:num w:numId="38">
    <w:abstractNumId w:val="16"/>
  </w:num>
  <w:num w:numId="39">
    <w:abstractNumId w:val="35"/>
  </w:num>
  <w:num w:numId="40">
    <w:abstractNumId w:val="2"/>
  </w:num>
  <w:num w:numId="41">
    <w:abstractNumId w:val="34"/>
  </w:num>
  <w:num w:numId="42">
    <w:abstractNumId w:val="14"/>
  </w:num>
  <w:num w:numId="43">
    <w:abstractNumId w:val="29"/>
  </w:num>
  <w:num w:numId="44">
    <w:abstractNumId w:val="9"/>
  </w:num>
  <w:num w:numId="45">
    <w:abstractNumId w:val="28"/>
  </w:num>
  <w:num w:numId="46">
    <w:abstractNumId w:val="13"/>
  </w:num>
  <w:num w:numId="47">
    <w:abstractNumId w:val="25"/>
  </w:num>
  <w:num w:numId="48">
    <w:abstractNumId w:val="4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31"/>
    <w:rsid w:val="00001B77"/>
    <w:rsid w:val="00003ABC"/>
    <w:rsid w:val="0000517A"/>
    <w:rsid w:val="00006DB1"/>
    <w:rsid w:val="00010CDF"/>
    <w:rsid w:val="00031E72"/>
    <w:rsid w:val="000364AC"/>
    <w:rsid w:val="000404D2"/>
    <w:rsid w:val="000514F7"/>
    <w:rsid w:val="000600E1"/>
    <w:rsid w:val="000673E9"/>
    <w:rsid w:val="00075D7F"/>
    <w:rsid w:val="000853C0"/>
    <w:rsid w:val="00095934"/>
    <w:rsid w:val="000A1C21"/>
    <w:rsid w:val="000A5047"/>
    <w:rsid w:val="000D15EA"/>
    <w:rsid w:val="00100D84"/>
    <w:rsid w:val="00124C9D"/>
    <w:rsid w:val="001252FF"/>
    <w:rsid w:val="00127E81"/>
    <w:rsid w:val="001318CA"/>
    <w:rsid w:val="00155FDC"/>
    <w:rsid w:val="00157773"/>
    <w:rsid w:val="0018251A"/>
    <w:rsid w:val="0018452B"/>
    <w:rsid w:val="00190272"/>
    <w:rsid w:val="00193244"/>
    <w:rsid w:val="00195C6C"/>
    <w:rsid w:val="00195FED"/>
    <w:rsid w:val="001A4BD6"/>
    <w:rsid w:val="001D091F"/>
    <w:rsid w:val="001D5A18"/>
    <w:rsid w:val="00201D1D"/>
    <w:rsid w:val="00205DCB"/>
    <w:rsid w:val="002264D2"/>
    <w:rsid w:val="00247BAE"/>
    <w:rsid w:val="00265A36"/>
    <w:rsid w:val="00280EB8"/>
    <w:rsid w:val="002A6670"/>
    <w:rsid w:val="002B138D"/>
    <w:rsid w:val="002C110F"/>
    <w:rsid w:val="002C352D"/>
    <w:rsid w:val="002C520D"/>
    <w:rsid w:val="002E1B78"/>
    <w:rsid w:val="00303502"/>
    <w:rsid w:val="00325C25"/>
    <w:rsid w:val="00341372"/>
    <w:rsid w:val="00345E4E"/>
    <w:rsid w:val="00372C8F"/>
    <w:rsid w:val="00380ECE"/>
    <w:rsid w:val="00393DDF"/>
    <w:rsid w:val="00394F4E"/>
    <w:rsid w:val="003972F0"/>
    <w:rsid w:val="00397D27"/>
    <w:rsid w:val="00397F55"/>
    <w:rsid w:val="003A100E"/>
    <w:rsid w:val="003B4454"/>
    <w:rsid w:val="003C2E37"/>
    <w:rsid w:val="003D3785"/>
    <w:rsid w:val="003D7BA6"/>
    <w:rsid w:val="003E7333"/>
    <w:rsid w:val="003F1415"/>
    <w:rsid w:val="0040144C"/>
    <w:rsid w:val="00403EB7"/>
    <w:rsid w:val="00410FC0"/>
    <w:rsid w:val="00430BF0"/>
    <w:rsid w:val="00461DF1"/>
    <w:rsid w:val="004672E6"/>
    <w:rsid w:val="00474ED1"/>
    <w:rsid w:val="00493085"/>
    <w:rsid w:val="00496CA6"/>
    <w:rsid w:val="004A36EC"/>
    <w:rsid w:val="004B0CCF"/>
    <w:rsid w:val="004B0E12"/>
    <w:rsid w:val="004C14D6"/>
    <w:rsid w:val="004D0ECD"/>
    <w:rsid w:val="004D163F"/>
    <w:rsid w:val="004E40D6"/>
    <w:rsid w:val="004E4BFF"/>
    <w:rsid w:val="004F2598"/>
    <w:rsid w:val="00500022"/>
    <w:rsid w:val="00501486"/>
    <w:rsid w:val="005305F8"/>
    <w:rsid w:val="00533B0D"/>
    <w:rsid w:val="005403F7"/>
    <w:rsid w:val="00540632"/>
    <w:rsid w:val="00541CF4"/>
    <w:rsid w:val="00544F0C"/>
    <w:rsid w:val="005451E8"/>
    <w:rsid w:val="005507F2"/>
    <w:rsid w:val="00556A48"/>
    <w:rsid w:val="00561514"/>
    <w:rsid w:val="005759CC"/>
    <w:rsid w:val="00587FCD"/>
    <w:rsid w:val="005A72E1"/>
    <w:rsid w:val="005B3E81"/>
    <w:rsid w:val="005C031C"/>
    <w:rsid w:val="005C0A25"/>
    <w:rsid w:val="005C6632"/>
    <w:rsid w:val="005D1C9E"/>
    <w:rsid w:val="005F27D0"/>
    <w:rsid w:val="005F6EE3"/>
    <w:rsid w:val="006459C7"/>
    <w:rsid w:val="00654257"/>
    <w:rsid w:val="0065435A"/>
    <w:rsid w:val="00667E89"/>
    <w:rsid w:val="00674DAD"/>
    <w:rsid w:val="0067589A"/>
    <w:rsid w:val="00676F2F"/>
    <w:rsid w:val="006A1658"/>
    <w:rsid w:val="006A2DD3"/>
    <w:rsid w:val="006A5AF8"/>
    <w:rsid w:val="006C0259"/>
    <w:rsid w:val="006C36CD"/>
    <w:rsid w:val="006E152A"/>
    <w:rsid w:val="00700D1F"/>
    <w:rsid w:val="00704461"/>
    <w:rsid w:val="00704577"/>
    <w:rsid w:val="007205CB"/>
    <w:rsid w:val="00726073"/>
    <w:rsid w:val="00734FE8"/>
    <w:rsid w:val="007360CE"/>
    <w:rsid w:val="00770AB6"/>
    <w:rsid w:val="00772315"/>
    <w:rsid w:val="00775157"/>
    <w:rsid w:val="007813AE"/>
    <w:rsid w:val="00791DC8"/>
    <w:rsid w:val="007A37DB"/>
    <w:rsid w:val="007E189D"/>
    <w:rsid w:val="007E6A97"/>
    <w:rsid w:val="00805391"/>
    <w:rsid w:val="00811259"/>
    <w:rsid w:val="00813AA2"/>
    <w:rsid w:val="008173A3"/>
    <w:rsid w:val="008313CE"/>
    <w:rsid w:val="0086059C"/>
    <w:rsid w:val="00864589"/>
    <w:rsid w:val="008874F2"/>
    <w:rsid w:val="00890AFB"/>
    <w:rsid w:val="00890C2D"/>
    <w:rsid w:val="00890FC4"/>
    <w:rsid w:val="00895905"/>
    <w:rsid w:val="008A5BD8"/>
    <w:rsid w:val="008D48E0"/>
    <w:rsid w:val="008E4094"/>
    <w:rsid w:val="00900D8B"/>
    <w:rsid w:val="00913C31"/>
    <w:rsid w:val="009164A9"/>
    <w:rsid w:val="00922441"/>
    <w:rsid w:val="009258CB"/>
    <w:rsid w:val="00932C48"/>
    <w:rsid w:val="0093362E"/>
    <w:rsid w:val="00944563"/>
    <w:rsid w:val="00953160"/>
    <w:rsid w:val="00953E30"/>
    <w:rsid w:val="00962133"/>
    <w:rsid w:val="009625D8"/>
    <w:rsid w:val="0097457C"/>
    <w:rsid w:val="0098459B"/>
    <w:rsid w:val="00993127"/>
    <w:rsid w:val="00997185"/>
    <w:rsid w:val="009A27F3"/>
    <w:rsid w:val="009A5304"/>
    <w:rsid w:val="009C2458"/>
    <w:rsid w:val="009C4A7B"/>
    <w:rsid w:val="009C6123"/>
    <w:rsid w:val="009C6C7E"/>
    <w:rsid w:val="009D12BA"/>
    <w:rsid w:val="009E68FB"/>
    <w:rsid w:val="009F1E3E"/>
    <w:rsid w:val="00A1213C"/>
    <w:rsid w:val="00A26B0C"/>
    <w:rsid w:val="00A272FF"/>
    <w:rsid w:val="00A5354B"/>
    <w:rsid w:val="00A6303C"/>
    <w:rsid w:val="00A71B57"/>
    <w:rsid w:val="00A7369A"/>
    <w:rsid w:val="00A8148C"/>
    <w:rsid w:val="00AB42C1"/>
    <w:rsid w:val="00AC516F"/>
    <w:rsid w:val="00AD4421"/>
    <w:rsid w:val="00AE2926"/>
    <w:rsid w:val="00B0184B"/>
    <w:rsid w:val="00B035CD"/>
    <w:rsid w:val="00B0769D"/>
    <w:rsid w:val="00B217F8"/>
    <w:rsid w:val="00B32064"/>
    <w:rsid w:val="00B332EA"/>
    <w:rsid w:val="00B40530"/>
    <w:rsid w:val="00B40A53"/>
    <w:rsid w:val="00B45365"/>
    <w:rsid w:val="00B46A65"/>
    <w:rsid w:val="00B51CC5"/>
    <w:rsid w:val="00B60184"/>
    <w:rsid w:val="00B62D20"/>
    <w:rsid w:val="00B67118"/>
    <w:rsid w:val="00B81E75"/>
    <w:rsid w:val="00B86556"/>
    <w:rsid w:val="00B90C4B"/>
    <w:rsid w:val="00BA7CF2"/>
    <w:rsid w:val="00BD1A5A"/>
    <w:rsid w:val="00BD7A9B"/>
    <w:rsid w:val="00BD7BE1"/>
    <w:rsid w:val="00BE4F89"/>
    <w:rsid w:val="00BF3A4D"/>
    <w:rsid w:val="00BF416B"/>
    <w:rsid w:val="00BF6AE3"/>
    <w:rsid w:val="00C200E0"/>
    <w:rsid w:val="00C37C7A"/>
    <w:rsid w:val="00C63962"/>
    <w:rsid w:val="00C644AD"/>
    <w:rsid w:val="00C64E4E"/>
    <w:rsid w:val="00C66E64"/>
    <w:rsid w:val="00C7457A"/>
    <w:rsid w:val="00C761A0"/>
    <w:rsid w:val="00C85F7E"/>
    <w:rsid w:val="00C90D53"/>
    <w:rsid w:val="00CA5B1E"/>
    <w:rsid w:val="00CC1717"/>
    <w:rsid w:val="00CC2D67"/>
    <w:rsid w:val="00CC3361"/>
    <w:rsid w:val="00CD47F0"/>
    <w:rsid w:val="00CD5566"/>
    <w:rsid w:val="00CD5838"/>
    <w:rsid w:val="00CD64D7"/>
    <w:rsid w:val="00CE6F22"/>
    <w:rsid w:val="00CF41F6"/>
    <w:rsid w:val="00CF7D3E"/>
    <w:rsid w:val="00D02B4E"/>
    <w:rsid w:val="00D21603"/>
    <w:rsid w:val="00D21F11"/>
    <w:rsid w:val="00D27439"/>
    <w:rsid w:val="00D36817"/>
    <w:rsid w:val="00D4359C"/>
    <w:rsid w:val="00D453EE"/>
    <w:rsid w:val="00D5666C"/>
    <w:rsid w:val="00D6163B"/>
    <w:rsid w:val="00D666BC"/>
    <w:rsid w:val="00D71490"/>
    <w:rsid w:val="00D83542"/>
    <w:rsid w:val="00D90148"/>
    <w:rsid w:val="00D92F45"/>
    <w:rsid w:val="00D94637"/>
    <w:rsid w:val="00D9725C"/>
    <w:rsid w:val="00DA7006"/>
    <w:rsid w:val="00DB6E23"/>
    <w:rsid w:val="00DB6EBC"/>
    <w:rsid w:val="00DC6427"/>
    <w:rsid w:val="00DD3E0E"/>
    <w:rsid w:val="00DD4CD1"/>
    <w:rsid w:val="00DD66A1"/>
    <w:rsid w:val="00DE196D"/>
    <w:rsid w:val="00DF23B4"/>
    <w:rsid w:val="00DF6B49"/>
    <w:rsid w:val="00E04A78"/>
    <w:rsid w:val="00E067C5"/>
    <w:rsid w:val="00E265BF"/>
    <w:rsid w:val="00E378D8"/>
    <w:rsid w:val="00E43398"/>
    <w:rsid w:val="00E43A12"/>
    <w:rsid w:val="00E62490"/>
    <w:rsid w:val="00E63112"/>
    <w:rsid w:val="00E67C67"/>
    <w:rsid w:val="00E77476"/>
    <w:rsid w:val="00E8228B"/>
    <w:rsid w:val="00EC2323"/>
    <w:rsid w:val="00EE5706"/>
    <w:rsid w:val="00EE7AA1"/>
    <w:rsid w:val="00EF373D"/>
    <w:rsid w:val="00EF433B"/>
    <w:rsid w:val="00F11595"/>
    <w:rsid w:val="00F11BA8"/>
    <w:rsid w:val="00F11CA0"/>
    <w:rsid w:val="00F13BC9"/>
    <w:rsid w:val="00F357B2"/>
    <w:rsid w:val="00F36556"/>
    <w:rsid w:val="00F705DF"/>
    <w:rsid w:val="00F70622"/>
    <w:rsid w:val="00F721B0"/>
    <w:rsid w:val="00F85624"/>
    <w:rsid w:val="00F87C05"/>
    <w:rsid w:val="00F93191"/>
    <w:rsid w:val="00F93A17"/>
    <w:rsid w:val="00FA2AF6"/>
    <w:rsid w:val="00FB073D"/>
    <w:rsid w:val="00FB771F"/>
    <w:rsid w:val="00FC5386"/>
    <w:rsid w:val="00FE2DCE"/>
    <w:rsid w:val="00FE316A"/>
    <w:rsid w:val="00FE40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4ED62"/>
  <w15:docId w15:val="{CF587E65-B601-452A-A70C-92847A0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link w:val="Heading6Char"/>
    <w:uiPriority w:val="9"/>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C36CD"/>
  </w:style>
  <w:style w:type="paragraph" w:styleId="TOC4">
    <w:name w:val="toc 4"/>
    <w:basedOn w:val="TOC3"/>
    <w:uiPriority w:val="39"/>
    <w:rsid w:val="006C36CD"/>
    <w:pPr>
      <w:spacing w:before="80"/>
    </w:pPr>
  </w:style>
  <w:style w:type="paragraph" w:styleId="TOC3">
    <w:name w:val="toc 3"/>
    <w:basedOn w:val="TOC2"/>
    <w:uiPriority w:val="39"/>
    <w:rsid w:val="006C36CD"/>
  </w:style>
  <w:style w:type="paragraph" w:styleId="TOC2">
    <w:name w:val="toc 2"/>
    <w:basedOn w:val="TOC1"/>
    <w:link w:val="TOC2Char"/>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uiPriority w:val="39"/>
    <w:rsid w:val="006C36CD"/>
  </w:style>
  <w:style w:type="paragraph" w:styleId="TOC6">
    <w:name w:val="toc 6"/>
    <w:basedOn w:val="TOC4"/>
    <w:uiPriority w:val="39"/>
    <w:rsid w:val="006C36CD"/>
  </w:style>
  <w:style w:type="paragraph" w:styleId="TOC5">
    <w:name w:val="toc 5"/>
    <w:basedOn w:val="TOC4"/>
    <w:uiPriority w:val="39"/>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qFormat/>
    <w:rsid w:val="006C36CD"/>
    <w:rPr>
      <w:position w:val="6"/>
      <w:sz w:val="18"/>
    </w:rPr>
  </w:style>
  <w:style w:type="paragraph" w:styleId="FootnoteText">
    <w:name w:val="footnote text"/>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qFormat/>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uiPriority w:val="39"/>
    <w:rsid w:val="006C36CD"/>
  </w:style>
  <w:style w:type="paragraph" w:customStyle="1" w:styleId="Headingb">
    <w:name w:val="Heading_b"/>
    <w:basedOn w:val="Heading3"/>
    <w:next w:val="Normal"/>
    <w:qFormat/>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uiPriority w:val="99"/>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uiPriority w:val="99"/>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aliases w:val="References,Bullet List,FooterText,List Paragraph1,Colorful List Accent 1,Listenabsatz Standard"/>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075D7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075D7F"/>
    <w:rPr>
      <w:rFonts w:ascii="Helvetica" w:eastAsia="ヒラギノ角ゴ Pro W3" w:hAnsi="Helvetica"/>
      <w:color w:val="000000"/>
      <w:sz w:val="24"/>
      <w:lang w:eastAsia="en-US"/>
    </w:rPr>
  </w:style>
  <w:style w:type="paragraph" w:styleId="BalloonText">
    <w:name w:val="Balloon Text"/>
    <w:basedOn w:val="Normal"/>
    <w:link w:val="BalloonTextChar"/>
    <w:uiPriority w:val="99"/>
    <w:semiHidden/>
    <w:unhideWhenUsed/>
    <w:rsid w:val="00CC171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717"/>
    <w:rPr>
      <w:rFonts w:ascii="Segoe UI" w:hAnsi="Segoe UI" w:cs="Segoe UI"/>
      <w:sz w:val="18"/>
      <w:szCs w:val="18"/>
      <w:lang w:val="en-GB" w:eastAsia="en-US"/>
    </w:rPr>
  </w:style>
  <w:style w:type="paragraph" w:customStyle="1" w:styleId="call0">
    <w:name w:val="call"/>
    <w:basedOn w:val="Normal"/>
    <w:next w:val="Normal"/>
    <w:rsid w:val="002264D2"/>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pPr>
    <w:rPr>
      <w:rFonts w:eastAsia="Times New Roman"/>
      <w:i/>
    </w:rPr>
  </w:style>
  <w:style w:type="character" w:styleId="Emphasis">
    <w:name w:val="Emphasis"/>
    <w:basedOn w:val="DefaultParagraphFont"/>
    <w:uiPriority w:val="20"/>
    <w:qFormat/>
    <w:rsid w:val="00E04A78"/>
    <w:rPr>
      <w:i/>
      <w:iCs/>
    </w:rPr>
  </w:style>
  <w:style w:type="character" w:styleId="UnresolvedMention">
    <w:name w:val="Unresolved Mention"/>
    <w:basedOn w:val="DefaultParagraphFont"/>
    <w:uiPriority w:val="99"/>
    <w:semiHidden/>
    <w:unhideWhenUsed/>
    <w:rsid w:val="00676F2F"/>
    <w:rPr>
      <w:color w:val="605E5C"/>
      <w:shd w:val="clear" w:color="auto" w:fill="E1DFDD"/>
    </w:rPr>
  </w:style>
  <w:style w:type="paragraph" w:customStyle="1" w:styleId="AnnexNoTitle">
    <w:name w:val="Annex_NoTitle"/>
    <w:basedOn w:val="Normal"/>
    <w:next w:val="Normal"/>
    <w:rsid w:val="00704461"/>
    <w:pPr>
      <w:keepNext/>
      <w:keepLines/>
      <w:spacing w:before="720" w:after="120" w:line="280" w:lineRule="exact"/>
      <w:jc w:val="center"/>
      <w:textAlignment w:val="auto"/>
    </w:pPr>
    <w:rPr>
      <w:rFonts w:eastAsia="MS Mincho" w:cs="Calibri"/>
      <w:b/>
      <w:szCs w:val="22"/>
      <w:lang w:val="en-US"/>
    </w:rPr>
  </w:style>
  <w:style w:type="character" w:customStyle="1" w:styleId="enumlev1Char">
    <w:name w:val="enumlev1 Char"/>
    <w:basedOn w:val="DefaultParagraphFont"/>
    <w:link w:val="enumlev1"/>
    <w:qFormat/>
    <w:rsid w:val="00265A36"/>
    <w:rPr>
      <w:rFonts w:ascii="Calibri" w:hAnsi="Calibri"/>
      <w:sz w:val="24"/>
      <w:lang w:val="en-GB" w:eastAsia="en-US"/>
    </w:rPr>
  </w:style>
  <w:style w:type="character" w:customStyle="1" w:styleId="Heading3Char">
    <w:name w:val="Heading 3 Char"/>
    <w:basedOn w:val="DefaultParagraphFont"/>
    <w:link w:val="Heading3"/>
    <w:uiPriority w:val="9"/>
    <w:rsid w:val="00397D27"/>
    <w:rPr>
      <w:rFonts w:ascii="Calibri" w:hAnsi="Calibri"/>
      <w:b/>
      <w:i/>
      <w:sz w:val="24"/>
      <w:lang w:val="en-GB" w:eastAsia="en-US"/>
    </w:rPr>
  </w:style>
  <w:style w:type="character" w:customStyle="1" w:styleId="Heading4Char">
    <w:name w:val="Heading 4 Char"/>
    <w:basedOn w:val="DefaultParagraphFont"/>
    <w:link w:val="Heading4"/>
    <w:uiPriority w:val="9"/>
    <w:rsid w:val="00397D27"/>
    <w:rPr>
      <w:rFonts w:ascii="Calibri" w:hAnsi="Calibri"/>
      <w:i/>
      <w:sz w:val="24"/>
      <w:lang w:val="en-GB" w:eastAsia="en-US"/>
    </w:rPr>
  </w:style>
  <w:style w:type="character" w:customStyle="1" w:styleId="Heading5Char">
    <w:name w:val="Heading 5 Char"/>
    <w:basedOn w:val="DefaultParagraphFont"/>
    <w:link w:val="Heading5"/>
    <w:uiPriority w:val="9"/>
    <w:rsid w:val="00397D27"/>
    <w:rPr>
      <w:rFonts w:ascii="Calibri" w:hAnsi="Calibri"/>
      <w:i/>
      <w:sz w:val="24"/>
      <w:lang w:val="en-GB" w:eastAsia="en-US"/>
    </w:rPr>
  </w:style>
  <w:style w:type="character" w:customStyle="1" w:styleId="Heading6Char">
    <w:name w:val="Heading 6 Char"/>
    <w:basedOn w:val="DefaultParagraphFont"/>
    <w:link w:val="Heading6"/>
    <w:uiPriority w:val="9"/>
    <w:rsid w:val="00397D27"/>
    <w:rPr>
      <w:rFonts w:ascii="Calibri" w:hAnsi="Calibri"/>
      <w:i/>
      <w:sz w:val="24"/>
      <w:lang w:val="en-GB" w:eastAsia="en-US"/>
    </w:rPr>
  </w:style>
  <w:style w:type="character" w:customStyle="1" w:styleId="HeaderChar">
    <w:name w:val="Header Char"/>
    <w:basedOn w:val="DefaultParagraphFont"/>
    <w:link w:val="Header"/>
    <w:uiPriority w:val="99"/>
    <w:rsid w:val="00397D27"/>
    <w:rPr>
      <w:rFonts w:ascii="Calibri" w:hAnsi="Calibri"/>
      <w:sz w:val="18"/>
      <w:lang w:val="fr-FR" w:eastAsia="en-US"/>
    </w:rPr>
  </w:style>
  <w:style w:type="character" w:customStyle="1" w:styleId="UnresolvedMention1">
    <w:name w:val="Unresolved Mention1"/>
    <w:basedOn w:val="DefaultParagraphFont"/>
    <w:uiPriority w:val="99"/>
    <w:semiHidden/>
    <w:unhideWhenUsed/>
    <w:rsid w:val="00397D27"/>
    <w:rPr>
      <w:color w:val="605E5C"/>
      <w:shd w:val="clear" w:color="auto" w:fill="E1DFDD"/>
    </w:rPr>
  </w:style>
  <w:style w:type="table" w:styleId="GridTable1Light-Accent1">
    <w:name w:val="Grid Table 1 Light Accent 1"/>
    <w:basedOn w:val="TableNormal"/>
    <w:uiPriority w:val="46"/>
    <w:rsid w:val="00397D27"/>
    <w:rPr>
      <w:rFonts w:asciiTheme="minorHAnsi" w:eastAsiaTheme="minorEastAsia" w:hAnsiTheme="minorHAnsi" w:cstheme="minorBidi"/>
      <w:sz w:val="22"/>
      <w:szCs w:val="22"/>
      <w:lang w:val="fr-F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References Char,Bullet List Char,FooterText Char,List Paragraph1 Char,Colorful List Accent 1 Char,Listenabsatz Standard Char"/>
    <w:link w:val="ListParagraph"/>
    <w:uiPriority w:val="34"/>
    <w:locked/>
    <w:rsid w:val="00397D27"/>
    <w:rPr>
      <w:rFonts w:ascii="Calibri" w:eastAsia="Times New Roman" w:hAnsi="Calibri"/>
      <w:sz w:val="24"/>
      <w:lang w:val="en-GB" w:eastAsia="en-US"/>
    </w:rPr>
  </w:style>
  <w:style w:type="paragraph" w:styleId="Title">
    <w:name w:val="Title"/>
    <w:basedOn w:val="Normal"/>
    <w:next w:val="Normal"/>
    <w:link w:val="TitleChar"/>
    <w:uiPriority w:val="10"/>
    <w:qFormat/>
    <w:rsid w:val="00397D27"/>
    <w:pPr>
      <w:keepNext/>
      <w:keepLines/>
      <w:tabs>
        <w:tab w:val="clear" w:pos="794"/>
        <w:tab w:val="clear" w:pos="1191"/>
        <w:tab w:val="clear" w:pos="1588"/>
        <w:tab w:val="clear" w:pos="1985"/>
        <w:tab w:val="left" w:pos="709"/>
      </w:tabs>
      <w:overflowPunct/>
      <w:autoSpaceDE/>
      <w:autoSpaceDN/>
      <w:snapToGrid w:val="0"/>
      <w:spacing w:after="120"/>
      <w:ind w:right="238"/>
      <w:textAlignment w:val="auto"/>
    </w:pPr>
    <w:rPr>
      <w:rFonts w:ascii="Lato Black" w:eastAsia="Lato Black" w:hAnsi="Lato Black" w:cs="Lato Black"/>
      <w:b/>
      <w:color w:val="407C9B"/>
      <w:sz w:val="68"/>
      <w:szCs w:val="68"/>
      <w:lang w:val="en-US" w:eastAsia="zh-CN"/>
    </w:rPr>
  </w:style>
  <w:style w:type="character" w:customStyle="1" w:styleId="TitleChar">
    <w:name w:val="Title Char"/>
    <w:basedOn w:val="DefaultParagraphFont"/>
    <w:link w:val="Title"/>
    <w:uiPriority w:val="10"/>
    <w:rsid w:val="00397D27"/>
    <w:rPr>
      <w:rFonts w:ascii="Lato Black" w:eastAsia="Lato Black" w:hAnsi="Lato Black" w:cs="Lato Black"/>
      <w:b/>
      <w:color w:val="407C9B"/>
      <w:sz w:val="68"/>
      <w:szCs w:val="68"/>
    </w:rPr>
  </w:style>
  <w:style w:type="paragraph" w:styleId="Subtitle">
    <w:name w:val="Subtitle"/>
    <w:basedOn w:val="Normal"/>
    <w:next w:val="Normal"/>
    <w:link w:val="SubtitleChar"/>
    <w:uiPriority w:val="11"/>
    <w:qFormat/>
    <w:rsid w:val="00397D27"/>
    <w:pPr>
      <w:keepNext/>
      <w:keepLines/>
      <w:tabs>
        <w:tab w:val="clear" w:pos="794"/>
        <w:tab w:val="clear" w:pos="1191"/>
        <w:tab w:val="clear" w:pos="1588"/>
        <w:tab w:val="clear" w:pos="1985"/>
        <w:tab w:val="left" w:pos="709"/>
      </w:tabs>
      <w:overflowPunct/>
      <w:autoSpaceDE/>
      <w:autoSpaceDN/>
      <w:snapToGrid w:val="0"/>
      <w:ind w:right="238"/>
      <w:textAlignment w:val="auto"/>
    </w:pPr>
    <w:rPr>
      <w:rFonts w:ascii="Lato Light" w:eastAsia="Lato Light" w:hAnsi="Lato Light" w:cs="Lato Light"/>
      <w:color w:val="407C9B"/>
      <w:sz w:val="36"/>
      <w:szCs w:val="40"/>
      <w:lang w:val="en-US" w:eastAsia="zh-CN"/>
    </w:rPr>
  </w:style>
  <w:style w:type="character" w:customStyle="1" w:styleId="SubtitleChar">
    <w:name w:val="Subtitle Char"/>
    <w:basedOn w:val="DefaultParagraphFont"/>
    <w:link w:val="Subtitle"/>
    <w:uiPriority w:val="11"/>
    <w:rsid w:val="00397D27"/>
    <w:rPr>
      <w:rFonts w:ascii="Lato Light" w:eastAsia="Lato Light" w:hAnsi="Lato Light" w:cs="Lato Light"/>
      <w:color w:val="407C9B"/>
      <w:sz w:val="36"/>
      <w:szCs w:val="40"/>
    </w:rPr>
  </w:style>
  <w:style w:type="table" w:customStyle="1" w:styleId="a3">
    <w:name w:val="a3"/>
    <w:basedOn w:val="TableNormal"/>
    <w:rsid w:val="00397D27"/>
    <w:pPr>
      <w:spacing w:after="200" w:line="276" w:lineRule="auto"/>
    </w:pPr>
    <w:rPr>
      <w:rFonts w:ascii="Lato" w:eastAsia="Lato" w:hAnsi="Lato" w:cs="Lato"/>
      <w:color w:val="434343"/>
      <w:sz w:val="22"/>
      <w:szCs w:val="22"/>
      <w:lang w:val="en" w:eastAsia="en-US"/>
    </w:rPr>
    <w:tblPr>
      <w:tblStyleRowBandSize w:val="1"/>
      <w:tblStyleColBandSize w:val="1"/>
      <w:tblCellMar>
        <w:top w:w="100" w:type="dxa"/>
        <w:left w:w="100" w:type="dxa"/>
        <w:bottom w:w="100" w:type="dxa"/>
        <w:right w:w="100" w:type="dxa"/>
      </w:tblCellMar>
    </w:tblPr>
  </w:style>
  <w:style w:type="table" w:customStyle="1" w:styleId="a4">
    <w:name w:val="a4"/>
    <w:basedOn w:val="TableNormal"/>
    <w:rsid w:val="00397D27"/>
    <w:pPr>
      <w:spacing w:after="200" w:line="276" w:lineRule="auto"/>
    </w:pPr>
    <w:rPr>
      <w:rFonts w:ascii="Lato" w:eastAsia="Lato" w:hAnsi="Lato" w:cs="Lato"/>
      <w:color w:val="434343"/>
      <w:sz w:val="22"/>
      <w:szCs w:val="22"/>
      <w:lang w:val="en" w:eastAsia="en-US"/>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397D27"/>
    <w:pPr>
      <w:tabs>
        <w:tab w:val="clear" w:pos="794"/>
        <w:tab w:val="clear" w:pos="1191"/>
        <w:tab w:val="clear" w:pos="1588"/>
        <w:tab w:val="clear" w:pos="1985"/>
        <w:tab w:val="left" w:pos="709"/>
      </w:tabs>
      <w:overflowPunct/>
      <w:autoSpaceDE/>
      <w:autoSpaceDN/>
      <w:snapToGrid w:val="0"/>
      <w:spacing w:before="100" w:beforeAutospacing="1" w:after="100" w:afterAutospacing="1"/>
      <w:ind w:right="238"/>
      <w:textAlignment w:val="auto"/>
    </w:pPr>
    <w:rPr>
      <w:rFonts w:ascii="Times New Roman" w:eastAsia="Times New Roman" w:hAnsi="Times New Roman"/>
      <w:szCs w:val="24"/>
      <w:lang w:val="en-US" w:eastAsia="zh-CN"/>
    </w:rPr>
  </w:style>
  <w:style w:type="character" w:styleId="CommentReference">
    <w:name w:val="annotation reference"/>
    <w:basedOn w:val="DefaultParagraphFont"/>
    <w:uiPriority w:val="99"/>
    <w:semiHidden/>
    <w:unhideWhenUsed/>
    <w:rsid w:val="00397D27"/>
    <w:rPr>
      <w:sz w:val="16"/>
      <w:szCs w:val="16"/>
    </w:rPr>
  </w:style>
  <w:style w:type="paragraph" w:styleId="CommentText">
    <w:name w:val="annotation text"/>
    <w:basedOn w:val="Normal"/>
    <w:link w:val="CommentTextChar"/>
    <w:uiPriority w:val="99"/>
    <w:semiHidden/>
    <w:unhideWhenUsed/>
    <w:rsid w:val="00397D27"/>
    <w:pPr>
      <w:tabs>
        <w:tab w:val="clear" w:pos="794"/>
        <w:tab w:val="clear" w:pos="1191"/>
        <w:tab w:val="clear" w:pos="1588"/>
        <w:tab w:val="clear" w:pos="1985"/>
        <w:tab w:val="left" w:pos="709"/>
      </w:tabs>
      <w:overflowPunct/>
      <w:autoSpaceDE/>
      <w:autoSpaceDN/>
      <w:snapToGrid w:val="0"/>
      <w:ind w:right="238"/>
      <w:textAlignment w:val="auto"/>
    </w:pPr>
    <w:rPr>
      <w:rFonts w:ascii="Arial" w:eastAsiaTheme="minorHAnsi" w:hAnsi="Arial" w:cs="Times New Roman (Body CS)"/>
      <w:sz w:val="20"/>
      <w:lang w:val="en-US" w:eastAsia="zh-CN"/>
    </w:rPr>
  </w:style>
  <w:style w:type="character" w:customStyle="1" w:styleId="CommentTextChar">
    <w:name w:val="Comment Text Char"/>
    <w:basedOn w:val="DefaultParagraphFont"/>
    <w:link w:val="CommentText"/>
    <w:uiPriority w:val="99"/>
    <w:semiHidden/>
    <w:rsid w:val="00397D27"/>
    <w:rPr>
      <w:rFonts w:ascii="Arial" w:eastAsiaTheme="minorHAnsi" w:hAnsi="Arial" w:cs="Times New Roman (Body CS)"/>
    </w:rPr>
  </w:style>
  <w:style w:type="paragraph" w:customStyle="1" w:styleId="Default">
    <w:name w:val="Default"/>
    <w:rsid w:val="00397D27"/>
    <w:pPr>
      <w:autoSpaceDE w:val="0"/>
      <w:autoSpaceDN w:val="0"/>
      <w:adjustRightInd w:val="0"/>
    </w:pPr>
    <w:rPr>
      <w:rFonts w:ascii="Times New Roman" w:eastAsiaTheme="minorHAnsi" w:hAnsi="Times New Roman"/>
      <w:color w:val="000000"/>
      <w:sz w:val="24"/>
      <w:szCs w:val="24"/>
      <w:lang w:val="en-GB" w:eastAsia="en-US" w:bidi="ne-NP"/>
    </w:rPr>
  </w:style>
  <w:style w:type="paragraph" w:styleId="TOCHeading">
    <w:name w:val="TOC Heading"/>
    <w:basedOn w:val="Heading1"/>
    <w:next w:val="Normal"/>
    <w:uiPriority w:val="39"/>
    <w:unhideWhenUsed/>
    <w:qFormat/>
    <w:rsid w:val="00397D27"/>
    <w:pPr>
      <w:tabs>
        <w:tab w:val="clear" w:pos="794"/>
        <w:tab w:val="clear" w:pos="1191"/>
        <w:tab w:val="clear" w:pos="1588"/>
        <w:tab w:val="clear" w:pos="1985"/>
        <w:tab w:val="left" w:pos="709"/>
      </w:tabs>
      <w:overflowPunct/>
      <w:autoSpaceDE/>
      <w:autoSpaceDN/>
      <w:snapToGrid w:val="0"/>
      <w:spacing w:before="240" w:line="259" w:lineRule="auto"/>
      <w:ind w:left="0" w:right="238"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character" w:customStyle="1" w:styleId="TOC2Char">
    <w:name w:val="TOC 2 Char"/>
    <w:basedOn w:val="DefaultParagraphFont"/>
    <w:link w:val="TOC2"/>
    <w:uiPriority w:val="39"/>
    <w:rsid w:val="00397D27"/>
    <w:rPr>
      <w:rFonts w:ascii="Calibri" w:hAnsi="Calibri"/>
      <w:sz w:val="24"/>
      <w:lang w:val="en-GB" w:eastAsia="en-US"/>
    </w:rPr>
  </w:style>
  <w:style w:type="character" w:customStyle="1" w:styleId="CommentSubjectChar">
    <w:name w:val="Comment Subject Char"/>
    <w:basedOn w:val="CommentTextChar"/>
    <w:link w:val="CommentSubject"/>
    <w:uiPriority w:val="99"/>
    <w:semiHidden/>
    <w:rsid w:val="00397D27"/>
    <w:rPr>
      <w:rFonts w:ascii="Arial" w:eastAsiaTheme="minorHAnsi" w:hAnsi="Arial" w:cs="Times New Roman (Body CS)"/>
      <w:b/>
      <w:bCs/>
    </w:rPr>
  </w:style>
  <w:style w:type="paragraph" w:styleId="CommentSubject">
    <w:name w:val="annotation subject"/>
    <w:basedOn w:val="CommentText"/>
    <w:next w:val="CommentText"/>
    <w:link w:val="CommentSubjectChar"/>
    <w:uiPriority w:val="99"/>
    <w:semiHidden/>
    <w:unhideWhenUsed/>
    <w:rsid w:val="00397D27"/>
    <w:rPr>
      <w:b/>
      <w:bCs/>
    </w:rPr>
  </w:style>
  <w:style w:type="character" w:customStyle="1" w:styleId="CommentSubjectChar1">
    <w:name w:val="Comment Subject Char1"/>
    <w:basedOn w:val="CommentTextChar"/>
    <w:semiHidden/>
    <w:rsid w:val="00397D27"/>
    <w:rPr>
      <w:rFonts w:ascii="Arial" w:eastAsiaTheme="minorHAnsi" w:hAnsi="Arial" w:cs="Times New Roman (Body CS)"/>
      <w:b/>
      <w:bCs/>
    </w:rPr>
  </w:style>
  <w:style w:type="character" w:customStyle="1" w:styleId="viiyi">
    <w:name w:val="viiyi"/>
    <w:basedOn w:val="DefaultParagraphFont"/>
    <w:rsid w:val="00397D27"/>
  </w:style>
  <w:style w:type="character" w:customStyle="1" w:styleId="jlqj4b">
    <w:name w:val="jlqj4b"/>
    <w:basedOn w:val="DefaultParagraphFont"/>
    <w:rsid w:val="00397D27"/>
  </w:style>
  <w:style w:type="paragraph" w:customStyle="1" w:styleId="trt0xe">
    <w:name w:val="trt0xe"/>
    <w:basedOn w:val="Normal"/>
    <w:rsid w:val="00397D27"/>
    <w:pPr>
      <w:tabs>
        <w:tab w:val="clear" w:pos="794"/>
        <w:tab w:val="clear" w:pos="1191"/>
        <w:tab w:val="clear" w:pos="1588"/>
        <w:tab w:val="clear" w:pos="1985"/>
        <w:tab w:val="left" w:pos="709"/>
      </w:tabs>
      <w:overflowPunct/>
      <w:autoSpaceDE/>
      <w:autoSpaceDN/>
      <w:snapToGrid w:val="0"/>
      <w:spacing w:before="100" w:beforeAutospacing="1" w:after="100" w:afterAutospacing="1"/>
      <w:ind w:right="238"/>
      <w:textAlignment w:val="auto"/>
    </w:pPr>
    <w:rPr>
      <w:rFonts w:ascii="Times New Roman" w:eastAsia="Times New Roman" w:hAnsi="Times New Roman"/>
      <w:szCs w:val="24"/>
      <w:lang w:val="en-US" w:eastAsia="en-GB" w:bidi="ne-NP"/>
    </w:rPr>
  </w:style>
  <w:style w:type="character" w:customStyle="1" w:styleId="field-content">
    <w:name w:val="field-content"/>
    <w:basedOn w:val="DefaultParagraphFont"/>
    <w:rsid w:val="00397D27"/>
  </w:style>
  <w:style w:type="character" w:customStyle="1" w:styleId="hgkelc">
    <w:name w:val="hgkelc"/>
    <w:basedOn w:val="DefaultParagraphFont"/>
    <w:rsid w:val="00397D27"/>
  </w:style>
  <w:style w:type="character" w:customStyle="1" w:styleId="apple-tab-span">
    <w:name w:val="apple-tab-span"/>
    <w:basedOn w:val="DefaultParagraphFont"/>
    <w:rsid w:val="00397D27"/>
  </w:style>
  <w:style w:type="paragraph" w:customStyle="1" w:styleId="m-3487786549644453675msolistparagraph">
    <w:name w:val="m_-3487786549644453675msolistparagraph"/>
    <w:basedOn w:val="Normal"/>
    <w:rsid w:val="00397D27"/>
    <w:pPr>
      <w:tabs>
        <w:tab w:val="clear" w:pos="794"/>
        <w:tab w:val="clear" w:pos="1191"/>
        <w:tab w:val="clear" w:pos="1588"/>
        <w:tab w:val="clear" w:pos="1985"/>
        <w:tab w:val="left" w:pos="709"/>
      </w:tabs>
      <w:overflowPunct/>
      <w:autoSpaceDE/>
      <w:autoSpaceDN/>
      <w:snapToGrid w:val="0"/>
      <w:spacing w:before="100" w:beforeAutospacing="1" w:after="100" w:afterAutospacing="1"/>
      <w:ind w:right="238"/>
      <w:textAlignment w:val="auto"/>
    </w:pPr>
    <w:rPr>
      <w:rFonts w:ascii="Times New Roman" w:eastAsia="Times New Roman" w:hAnsi="Times New Roman"/>
      <w:szCs w:val="24"/>
      <w:lang w:val="en-US" w:eastAsia="en-GB"/>
    </w:rPr>
  </w:style>
  <w:style w:type="paragraph" w:styleId="Quote">
    <w:name w:val="Quote"/>
    <w:basedOn w:val="Normal"/>
    <w:next w:val="Normal"/>
    <w:link w:val="QuoteChar"/>
    <w:uiPriority w:val="29"/>
    <w:qFormat/>
    <w:rsid w:val="00397D27"/>
    <w:pPr>
      <w:tabs>
        <w:tab w:val="clear" w:pos="794"/>
        <w:tab w:val="clear" w:pos="1191"/>
        <w:tab w:val="clear" w:pos="1588"/>
        <w:tab w:val="clear" w:pos="1985"/>
        <w:tab w:val="left" w:pos="709"/>
      </w:tabs>
      <w:overflowPunct/>
      <w:autoSpaceDE/>
      <w:autoSpaceDN/>
      <w:snapToGrid w:val="0"/>
      <w:spacing w:before="200" w:after="160"/>
      <w:ind w:left="864" w:right="864"/>
      <w:textAlignment w:val="auto"/>
    </w:pPr>
    <w:rPr>
      <w:rFonts w:ascii="Lato" w:hAnsi="Lato" w:cs="Lato"/>
      <w:i/>
      <w:iCs/>
      <w:color w:val="404040" w:themeColor="text1" w:themeTint="BF"/>
      <w:sz w:val="18"/>
      <w:szCs w:val="22"/>
      <w:lang w:val="en-US" w:eastAsia="en-GB"/>
    </w:rPr>
  </w:style>
  <w:style w:type="character" w:customStyle="1" w:styleId="QuoteChar">
    <w:name w:val="Quote Char"/>
    <w:basedOn w:val="DefaultParagraphFont"/>
    <w:link w:val="Quote"/>
    <w:uiPriority w:val="29"/>
    <w:rsid w:val="00397D27"/>
    <w:rPr>
      <w:rFonts w:ascii="Lato" w:hAnsi="Lato" w:cs="Lato"/>
      <w:i/>
      <w:iCs/>
      <w:color w:val="404040" w:themeColor="text1" w:themeTint="BF"/>
      <w:sz w:val="18"/>
      <w:szCs w:val="22"/>
      <w:lang w:eastAsia="en-GB"/>
    </w:rPr>
  </w:style>
  <w:style w:type="paragraph" w:styleId="IntenseQuote">
    <w:name w:val="Intense Quote"/>
    <w:basedOn w:val="Normal"/>
    <w:next w:val="Normal"/>
    <w:link w:val="IntenseQuoteChar"/>
    <w:uiPriority w:val="30"/>
    <w:qFormat/>
    <w:rsid w:val="00397D27"/>
    <w:pPr>
      <w:pBdr>
        <w:top w:val="single" w:sz="4" w:space="10" w:color="4F81BD" w:themeColor="accent1"/>
        <w:bottom w:val="single" w:sz="4" w:space="10" w:color="4F81BD" w:themeColor="accent1"/>
      </w:pBdr>
      <w:tabs>
        <w:tab w:val="clear" w:pos="794"/>
        <w:tab w:val="clear" w:pos="1191"/>
        <w:tab w:val="clear" w:pos="1588"/>
        <w:tab w:val="clear" w:pos="1985"/>
        <w:tab w:val="left" w:pos="709"/>
      </w:tabs>
      <w:overflowPunct/>
      <w:autoSpaceDE/>
      <w:autoSpaceDN/>
      <w:snapToGrid w:val="0"/>
      <w:spacing w:after="240"/>
      <w:ind w:left="862" w:right="862"/>
      <w:jc w:val="center"/>
      <w:textAlignment w:val="auto"/>
    </w:pPr>
    <w:rPr>
      <w:rFonts w:ascii="Lato" w:hAnsi="Lato" w:cs="Lato"/>
      <w:i/>
      <w:iCs/>
      <w:color w:val="4F81BD" w:themeColor="accent1"/>
      <w:sz w:val="20"/>
      <w:szCs w:val="22"/>
      <w:lang w:val="en-US" w:eastAsia="zh-CN"/>
    </w:rPr>
  </w:style>
  <w:style w:type="character" w:customStyle="1" w:styleId="IntenseQuoteChar">
    <w:name w:val="Intense Quote Char"/>
    <w:basedOn w:val="DefaultParagraphFont"/>
    <w:link w:val="IntenseQuote"/>
    <w:uiPriority w:val="30"/>
    <w:rsid w:val="00397D27"/>
    <w:rPr>
      <w:rFonts w:ascii="Lato" w:hAnsi="Lato" w:cs="Lato"/>
      <w:i/>
      <w:iCs/>
      <w:color w:val="4F81BD" w:themeColor="accent1"/>
      <w:szCs w:val="22"/>
    </w:rPr>
  </w:style>
  <w:style w:type="character" w:customStyle="1" w:styleId="EndnoteTextChar">
    <w:name w:val="Endnote Text Char"/>
    <w:basedOn w:val="DefaultParagraphFont"/>
    <w:link w:val="EndnoteText"/>
    <w:uiPriority w:val="99"/>
    <w:semiHidden/>
    <w:rsid w:val="00397D27"/>
    <w:rPr>
      <w:rFonts w:ascii="Lato" w:eastAsia="Lato" w:hAnsi="Lato" w:cs="Lato"/>
      <w:color w:val="434343"/>
      <w:lang w:val="en-GB" w:eastAsia="en-US"/>
    </w:rPr>
  </w:style>
  <w:style w:type="paragraph" w:styleId="EndnoteText">
    <w:name w:val="endnote text"/>
    <w:basedOn w:val="Normal"/>
    <w:link w:val="EndnoteTextChar"/>
    <w:uiPriority w:val="99"/>
    <w:semiHidden/>
    <w:unhideWhenUsed/>
    <w:rsid w:val="00397D27"/>
    <w:pPr>
      <w:tabs>
        <w:tab w:val="clear" w:pos="794"/>
        <w:tab w:val="clear" w:pos="1191"/>
        <w:tab w:val="clear" w:pos="1588"/>
        <w:tab w:val="clear" w:pos="1985"/>
        <w:tab w:val="left" w:pos="709"/>
      </w:tabs>
      <w:overflowPunct/>
      <w:autoSpaceDE/>
      <w:autoSpaceDN/>
      <w:snapToGrid w:val="0"/>
      <w:ind w:right="238"/>
      <w:textAlignment w:val="auto"/>
    </w:pPr>
    <w:rPr>
      <w:rFonts w:ascii="Lato" w:eastAsia="Lato" w:hAnsi="Lato" w:cs="Lato"/>
      <w:color w:val="434343"/>
      <w:sz w:val="20"/>
    </w:rPr>
  </w:style>
  <w:style w:type="character" w:customStyle="1" w:styleId="EndnoteTextChar1">
    <w:name w:val="Endnote Text Char1"/>
    <w:basedOn w:val="DefaultParagraphFont"/>
    <w:semiHidden/>
    <w:rsid w:val="00397D27"/>
    <w:rPr>
      <w:rFonts w:ascii="Calibri" w:hAnsi="Calibri"/>
      <w:lang w:val="en-GB" w:eastAsia="en-US"/>
    </w:rPr>
  </w:style>
  <w:style w:type="character" w:customStyle="1" w:styleId="apple-converted-space">
    <w:name w:val="apple-converted-space"/>
    <w:basedOn w:val="DefaultParagraphFont"/>
    <w:rsid w:val="00397D27"/>
  </w:style>
  <w:style w:type="paragraph" w:customStyle="1" w:styleId="m-564543523399088959msolistparagraph">
    <w:name w:val="m_-564543523399088959msolistparagraph"/>
    <w:basedOn w:val="Normal"/>
    <w:rsid w:val="00397D27"/>
    <w:pPr>
      <w:tabs>
        <w:tab w:val="clear" w:pos="794"/>
        <w:tab w:val="clear" w:pos="1191"/>
        <w:tab w:val="clear" w:pos="1588"/>
        <w:tab w:val="clear" w:pos="1985"/>
        <w:tab w:val="left" w:pos="709"/>
      </w:tabs>
      <w:overflowPunct/>
      <w:autoSpaceDE/>
      <w:autoSpaceDN/>
      <w:snapToGrid w:val="0"/>
      <w:spacing w:before="100" w:beforeAutospacing="1" w:after="100" w:afterAutospacing="1"/>
      <w:ind w:right="238"/>
      <w:textAlignment w:val="auto"/>
    </w:pPr>
    <w:rPr>
      <w:rFonts w:ascii="Times New Roman" w:eastAsia="Times New Roman" w:hAnsi="Times New Roman"/>
      <w:szCs w:val="24"/>
      <w:lang w:val="en-US" w:eastAsia="en-GB"/>
    </w:rPr>
  </w:style>
  <w:style w:type="paragraph" w:styleId="NoSpacing">
    <w:name w:val="No Spacing"/>
    <w:uiPriority w:val="1"/>
    <w:qFormat/>
    <w:rsid w:val="00397D27"/>
    <w:rPr>
      <w:rFonts w:ascii="Lato" w:eastAsia="Lato" w:hAnsi="Lato" w:cs="Lato"/>
      <w:color w:val="434343"/>
      <w:sz w:val="22"/>
      <w:szCs w:val="22"/>
      <w:lang w:val="en-GB" w:eastAsia="en-US"/>
    </w:rPr>
  </w:style>
  <w:style w:type="paragraph" w:styleId="Caption">
    <w:name w:val="caption"/>
    <w:basedOn w:val="Normal"/>
    <w:next w:val="Normal"/>
    <w:uiPriority w:val="35"/>
    <w:unhideWhenUsed/>
    <w:qFormat/>
    <w:rsid w:val="00397D27"/>
    <w:pPr>
      <w:tabs>
        <w:tab w:val="clear" w:pos="794"/>
        <w:tab w:val="clear" w:pos="1191"/>
        <w:tab w:val="clear" w:pos="1588"/>
        <w:tab w:val="clear" w:pos="1985"/>
        <w:tab w:val="left" w:pos="709"/>
      </w:tabs>
      <w:overflowPunct/>
      <w:autoSpaceDE/>
      <w:autoSpaceDN/>
      <w:snapToGrid w:val="0"/>
      <w:ind w:right="238"/>
      <w:textAlignment w:val="auto"/>
    </w:pPr>
    <w:rPr>
      <w:rFonts w:ascii="Lato" w:hAnsi="Lato" w:cs="Lato"/>
      <w:b/>
      <w:i/>
      <w:iCs/>
      <w:sz w:val="20"/>
      <w:szCs w:val="18"/>
      <w:lang w:val="en-US" w:eastAsia="zh-CN"/>
    </w:rPr>
  </w:style>
  <w:style w:type="paragraph" w:styleId="TableofFigures">
    <w:name w:val="table of figures"/>
    <w:basedOn w:val="Normal"/>
    <w:next w:val="Normal"/>
    <w:uiPriority w:val="99"/>
    <w:unhideWhenUsed/>
    <w:rsid w:val="00397D27"/>
    <w:pPr>
      <w:tabs>
        <w:tab w:val="clear" w:pos="794"/>
        <w:tab w:val="clear" w:pos="1191"/>
        <w:tab w:val="clear" w:pos="1588"/>
        <w:tab w:val="clear" w:pos="1985"/>
        <w:tab w:val="left" w:pos="709"/>
      </w:tabs>
      <w:overflowPunct/>
      <w:autoSpaceDE/>
      <w:autoSpaceDN/>
      <w:snapToGrid w:val="0"/>
      <w:ind w:right="238"/>
      <w:textAlignment w:val="auto"/>
    </w:pPr>
    <w:rPr>
      <w:rFonts w:ascii="Lato" w:hAnsi="Lato" w:cs="Lato"/>
      <w:color w:val="434343"/>
      <w:sz w:val="20"/>
      <w:szCs w:val="22"/>
      <w:lang w:val="en-US" w:eastAsia="zh-CN"/>
    </w:rPr>
  </w:style>
  <w:style w:type="paragraph" w:customStyle="1" w:styleId="Bulletspoint11">
    <w:name w:val="Bullets point 11"/>
    <w:basedOn w:val="TOC2"/>
    <w:link w:val="Bulletspoint11Char"/>
    <w:qFormat/>
    <w:rsid w:val="00397D27"/>
    <w:pPr>
      <w:keepLines w:val="0"/>
      <w:numPr>
        <w:numId w:val="17"/>
      </w:numPr>
      <w:tabs>
        <w:tab w:val="clear" w:pos="7938"/>
        <w:tab w:val="clear" w:pos="8789"/>
        <w:tab w:val="left" w:pos="709"/>
      </w:tabs>
      <w:overflowPunct/>
      <w:autoSpaceDE/>
      <w:autoSpaceDN/>
      <w:snapToGrid w:val="0"/>
      <w:spacing w:before="120"/>
      <w:ind w:right="238"/>
      <w:textAlignment w:val="auto"/>
      <w:outlineLvl w:val="1"/>
    </w:pPr>
    <w:rPr>
      <w:rFonts w:ascii="Lato" w:hAnsi="Lato" w:cs="Lato"/>
      <w:color w:val="434343"/>
      <w:szCs w:val="22"/>
      <w:lang w:eastAsia="en-GB"/>
    </w:rPr>
  </w:style>
  <w:style w:type="character" w:customStyle="1" w:styleId="Bulletspoint11Char">
    <w:name w:val="Bullets point 11 Char"/>
    <w:basedOn w:val="TOC2Char"/>
    <w:link w:val="Bulletspoint11"/>
    <w:rsid w:val="00397D27"/>
    <w:rPr>
      <w:rFonts w:ascii="Lato" w:hAnsi="Lato" w:cs="Lato"/>
      <w:color w:val="434343"/>
      <w:sz w:val="24"/>
      <w:szCs w:val="22"/>
      <w:lang w:val="en-GB" w:eastAsia="en-GB"/>
    </w:rPr>
  </w:style>
  <w:style w:type="character" w:customStyle="1" w:styleId="highlight">
    <w:name w:val="highlight"/>
    <w:basedOn w:val="DefaultParagraphFont"/>
    <w:rsid w:val="00397D27"/>
  </w:style>
  <w:style w:type="character" w:styleId="Strong">
    <w:name w:val="Strong"/>
    <w:basedOn w:val="DefaultParagraphFont"/>
    <w:uiPriority w:val="22"/>
    <w:qFormat/>
    <w:rsid w:val="00397D27"/>
    <w:rPr>
      <w:b/>
      <w:bCs/>
    </w:rPr>
  </w:style>
  <w:style w:type="character" w:customStyle="1" w:styleId="ms-rtefontface-13">
    <w:name w:val="ms-rtefontface-13"/>
    <w:basedOn w:val="DefaultParagraphFont"/>
    <w:rsid w:val="00397D27"/>
  </w:style>
  <w:style w:type="character" w:customStyle="1" w:styleId="UnresolvedMention2">
    <w:name w:val="Unresolved Mention2"/>
    <w:basedOn w:val="DefaultParagraphFont"/>
    <w:uiPriority w:val="99"/>
    <w:semiHidden/>
    <w:unhideWhenUsed/>
    <w:rsid w:val="00397D27"/>
    <w:rPr>
      <w:color w:val="605E5C"/>
      <w:shd w:val="clear" w:color="auto" w:fill="E1DFDD"/>
    </w:rPr>
  </w:style>
  <w:style w:type="character" w:customStyle="1" w:styleId="transsent">
    <w:name w:val="transsent"/>
    <w:basedOn w:val="DefaultParagraphFont"/>
    <w:rsid w:val="00397D27"/>
  </w:style>
  <w:style w:type="paragraph" w:customStyle="1" w:styleId="ENU">
    <w:name w:val="ENU"/>
    <w:basedOn w:val="ListParagraph"/>
    <w:rsid w:val="00397D27"/>
    <w:pPr>
      <w:numPr>
        <w:numId w:val="18"/>
      </w:numPr>
      <w:tabs>
        <w:tab w:val="clear" w:pos="567"/>
        <w:tab w:val="clear" w:pos="1134"/>
        <w:tab w:val="clear" w:pos="1701"/>
        <w:tab w:val="clear" w:pos="2268"/>
        <w:tab w:val="clear" w:pos="2835"/>
        <w:tab w:val="left" w:pos="709"/>
      </w:tabs>
      <w:overflowPunct/>
      <w:autoSpaceDE/>
      <w:autoSpaceDN/>
      <w:snapToGrid w:val="0"/>
      <w:ind w:right="-472"/>
      <w:textAlignment w:val="auto"/>
    </w:pPr>
    <w:rPr>
      <w:rFonts w:ascii="Lato" w:eastAsiaTheme="minorHAnsi" w:hAnsi="Lato" w:cs="Times New Roman (Body CS)"/>
      <w:i/>
      <w:iCs/>
      <w:color w:val="0D0D0D" w:themeColor="text1" w:themeTint="F2"/>
      <w:sz w:val="20"/>
      <w:szCs w:val="24"/>
      <w:lang w:val="fr-FR" w:eastAsia="zh-CN"/>
    </w:rPr>
  </w:style>
  <w:style w:type="character" w:customStyle="1" w:styleId="Mentionnonrsolue1">
    <w:name w:val="Mention non résolue1"/>
    <w:basedOn w:val="DefaultParagraphFont"/>
    <w:uiPriority w:val="99"/>
    <w:semiHidden/>
    <w:unhideWhenUsed/>
    <w:rsid w:val="00397D27"/>
    <w:rPr>
      <w:color w:val="605E5C"/>
      <w:shd w:val="clear" w:color="auto" w:fill="E1DFDD"/>
    </w:rPr>
  </w:style>
  <w:style w:type="paragraph" w:customStyle="1" w:styleId="Tabletitle0">
    <w:name w:val="Table title"/>
    <w:basedOn w:val="Normal"/>
    <w:rsid w:val="00397D27"/>
    <w:pPr>
      <w:tabs>
        <w:tab w:val="clear" w:pos="794"/>
        <w:tab w:val="clear" w:pos="1191"/>
        <w:tab w:val="clear" w:pos="1588"/>
        <w:tab w:val="clear" w:pos="1985"/>
        <w:tab w:val="left" w:pos="709"/>
      </w:tabs>
      <w:overflowPunct/>
      <w:autoSpaceDE/>
      <w:autoSpaceDN/>
      <w:snapToGrid w:val="0"/>
      <w:ind w:left="-284" w:right="-472"/>
      <w:textAlignment w:val="auto"/>
    </w:pPr>
    <w:rPr>
      <w:rFonts w:ascii="Lato" w:hAnsi="Lato" w:cs="Lato"/>
      <w:b/>
      <w:bCs/>
      <w:i/>
      <w:iCs/>
      <w:color w:val="434343"/>
      <w:sz w:val="20"/>
      <w:szCs w:val="22"/>
      <w:lang w:val="fr-FR" w:eastAsia="zh-CN"/>
    </w:rPr>
  </w:style>
  <w:style w:type="table" w:customStyle="1" w:styleId="TableauGrille5Fonc-Accentuation21">
    <w:name w:val="Tableau Grille 5 Foncé - Accentuation 21"/>
    <w:basedOn w:val="TableNormal"/>
    <w:uiPriority w:val="50"/>
    <w:rsid w:val="00397D27"/>
    <w:rPr>
      <w:rFonts w:asciiTheme="minorHAnsi" w:eastAsiaTheme="minorHAnsi" w:hAnsiTheme="minorHAnsi" w:cstheme="minorBidi"/>
      <w:sz w:val="22"/>
      <w:szCs w:val="22"/>
      <w:lang w:val="pl-P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1">
    <w:name w:val="未处理的提及1"/>
    <w:basedOn w:val="DefaultParagraphFont"/>
    <w:uiPriority w:val="99"/>
    <w:semiHidden/>
    <w:unhideWhenUsed/>
    <w:rsid w:val="00397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7593614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9762299">
      <w:bodyDiv w:val="1"/>
      <w:marLeft w:val="0"/>
      <w:marRight w:val="0"/>
      <w:marTop w:val="0"/>
      <w:marBottom w:val="0"/>
      <w:divBdr>
        <w:top w:val="none" w:sz="0" w:space="0" w:color="auto"/>
        <w:left w:val="none" w:sz="0" w:space="0" w:color="auto"/>
        <w:bottom w:val="none" w:sz="0" w:space="0" w:color="auto"/>
        <w:right w:val="none" w:sz="0" w:space="0" w:color="auto"/>
      </w:divBdr>
    </w:div>
    <w:div w:id="87569707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hollow@jigsawconsul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cademy.itu.int/" TargetMode="External"/><Relationship Id="rId2" Type="http://schemas.openxmlformats.org/officeDocument/2006/relationships/customXml" Target="../customXml/item2.xml"/><Relationship Id="rId16" Type="http://schemas.openxmlformats.org/officeDocument/2006/relationships/hyperlink" Target="https://www.itu.int/en/events/Pages/Upcoming-Workshops-and-Seminar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en/ITU-D/Pages/Regional-Presence.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univ.zte.com.cn/eLearningweb/en/ZTE_Certification/ZTECC/" TargetMode="External"/><Relationship Id="rId21" Type="http://schemas.openxmlformats.org/officeDocument/2006/relationships/hyperlink" Target="https://www.itu.int/en/about/Pages" TargetMode="External"/><Relationship Id="rId42" Type="http://schemas.openxmlformats.org/officeDocument/2006/relationships/hyperlink" Target="https://www.totaralearning.com/" TargetMode="External"/><Relationship Id="rId47" Type="http://schemas.openxmlformats.org/officeDocument/2006/relationships/hyperlink" Target="https://apps.who.int/iris/rest/bitstreams/1262889/retrieve" TargetMode="External"/><Relationship Id="rId63" Type="http://schemas.openxmlformats.org/officeDocument/2006/relationships/hyperlink" Target="https://vi.unctad.org/" TargetMode="External"/><Relationship Id="rId68" Type="http://schemas.openxmlformats.org/officeDocument/2006/relationships/hyperlink" Target="https://wedocs.unep.org/bitstream/handle/20.500.11822/34917/AN2020.pdf?sequence=3&amp;isAllowed=y" TargetMode="External"/><Relationship Id="rId84" Type="http://schemas.openxmlformats.org/officeDocument/2006/relationships/hyperlink" Target="https://www.unodc.org/ji/en/selfdirected.html" TargetMode="External"/><Relationship Id="rId89" Type="http://schemas.openxmlformats.org/officeDocument/2006/relationships/hyperlink" Target="https://openknowledge.worldbank.org/handle/10986/6312" TargetMode="External"/><Relationship Id="rId16" Type="http://schemas.openxmlformats.org/officeDocument/2006/relationships/hyperlink" Target="https://www.itu.int/en/events/Pages/Calendar-Events.aspx" TargetMode="External"/><Relationship Id="rId11" Type="http://schemas.openxmlformats.org/officeDocument/2006/relationships/hyperlink" Target="https://academy.itu.int/sites/default/files/media/file/QoS%20TP%20report.pdf" TargetMode="External"/><Relationship Id="rId32" Type="http://schemas.openxmlformats.org/officeDocument/2006/relationships/hyperlink" Target="https://www.cssl.lk/" TargetMode="External"/><Relationship Id="rId37" Type="http://schemas.openxmlformats.org/officeDocument/2006/relationships/hyperlink" Target="https://www.gsma.com/training/" TargetMode="External"/><Relationship Id="rId53" Type="http://schemas.openxmlformats.org/officeDocument/2006/relationships/hyperlink" Target="https://www.ucl.ac.uk/estates/sites/estates/files/ucl_space_standards_guidlines_v2-181002.pdf" TargetMode="External"/><Relationship Id="rId58" Type="http://schemas.openxmlformats.org/officeDocument/2006/relationships/hyperlink" Target="https://www.icao.int/about-icao/DrAliu/Pages/Capacity-Building-and-Human-Resources-Development-for-the-Next-Generation-of-Aviation-Professionals.aspx" TargetMode="External"/><Relationship Id="rId74" Type="http://schemas.openxmlformats.org/officeDocument/2006/relationships/hyperlink" Target="https://www.imf.org/en/Capacity-Development/training/icdtc" TargetMode="External"/><Relationship Id="rId79" Type="http://schemas.openxmlformats.org/officeDocument/2006/relationships/hyperlink" Target="https://www.unhcr.org/uk/publications/manuals/5c9b811b7/mainstreaming-capacity-development-overview-2018-sexual-gender-based-violence.html?query=Training" TargetMode="External"/><Relationship Id="rId5" Type="http://schemas.openxmlformats.org/officeDocument/2006/relationships/hyperlink" Target="https://www.un.org/en/coronavirus/un-secretary-general" TargetMode="External"/><Relationship Id="rId90" Type="http://schemas.openxmlformats.org/officeDocument/2006/relationships/hyperlink" Target="https://www.worldbank.org/en/data/statistical-capacity-building" TargetMode="External"/><Relationship Id="rId14" Type="http://schemas.openxmlformats.org/officeDocument/2006/relationships/hyperlink" Target="https://www.afralti.org/emcm-july-2020-intake/" TargetMode="External"/><Relationship Id="rId22" Type="http://schemas.openxmlformats.org/officeDocument/2006/relationships/hyperlink" Target="https://e.huawei.com/uk/publications/global/ict_insights/201907041409/talent-ecosystem/huawei-ict-academy" TargetMode="External"/><Relationship Id="rId27" Type="http://schemas.openxmlformats.org/officeDocument/2006/relationships/hyperlink" Target="https://www.worldwidejournals.com/international-journal-of-scientific-research-(IJSR)/recent_issues_pdf/2014/September/September_2014_1493015030__68.pdf" TargetMode="External"/><Relationship Id="rId30" Type="http://schemas.openxmlformats.org/officeDocument/2006/relationships/hyperlink" Target="http://www.awc-hq.org/home.html" TargetMode="External"/><Relationship Id="rId35" Type="http://schemas.openxmlformats.org/officeDocument/2006/relationships/hyperlink" Target="https://www.varkeyfoundation.org/" TargetMode="External"/><Relationship Id="rId43" Type="http://schemas.openxmlformats.org/officeDocument/2006/relationships/hyperlink" Target="https://unssc.org/" TargetMode="External"/><Relationship Id="rId48" Type="http://schemas.openxmlformats.org/officeDocument/2006/relationships/hyperlink" Target="https://www.statista.com/statistics/431672/commercial-property-prime-rents-europe/" TargetMode="External"/><Relationship Id="rId56" Type="http://schemas.openxmlformats.org/officeDocument/2006/relationships/hyperlink" Target="https://www.bizjournals.com/bizjournals/how-to/marketing/2018/02/5-steps-to-brand-revitalization.html" TargetMode="External"/><Relationship Id="rId64" Type="http://schemas.openxmlformats.org/officeDocument/2006/relationships/hyperlink" Target="https://www.un.org/development/desa/capacity-development/about/capacity-development-office/" TargetMode="External"/><Relationship Id="rId69" Type="http://schemas.openxmlformats.org/officeDocument/2006/relationships/hyperlink" Target="https://www.unenvironment.org/resources/report/capacity-building-sustainable-development-overview-unep-environmental-capacity" TargetMode="External"/><Relationship Id="rId77" Type="http://schemas.openxmlformats.org/officeDocument/2006/relationships/hyperlink" Target="https://www.unhcr.org/ceu/118-enwhat-we-dohow-unhcr-operatespartnerships-and-capacity-building-html.html" TargetMode="External"/><Relationship Id="rId8" Type="http://schemas.openxmlformats.org/officeDocument/2006/relationships/hyperlink" Target="https://www.itu.int/en/events/Pages/Calendar-Events.aspx" TargetMode="External"/><Relationship Id="rId51" Type="http://schemas.openxmlformats.org/officeDocument/2006/relationships/hyperlink" Target="https://vi.unctad.org/" TargetMode="External"/><Relationship Id="rId72" Type="http://schemas.openxmlformats.org/officeDocument/2006/relationships/hyperlink" Target="https://www.iaea.org/publications/11166/building-capacity-for-nuclear-security" TargetMode="External"/><Relationship Id="rId80" Type="http://schemas.openxmlformats.org/officeDocument/2006/relationships/hyperlink" Target="https://www.unicef-irc.org/article/1810-capacity-building.html" TargetMode="External"/><Relationship Id="rId85" Type="http://schemas.openxmlformats.org/officeDocument/2006/relationships/hyperlink" Target="https://www.unodc.org/ji/en/trainersmanual.html" TargetMode="External"/><Relationship Id="rId3" Type="http://schemas.openxmlformats.org/officeDocument/2006/relationships/hyperlink" Target="https://www.itu.int/en/Pages/covid-19.aspx" TargetMode="External"/><Relationship Id="rId12" Type="http://schemas.openxmlformats.org/officeDocument/2006/relationships/hyperlink" Target="https://academy.itu.int/main-activities/digital-transformation-centres-initiative/dtc-news" TargetMode="External"/><Relationship Id="rId17" Type="http://schemas.openxmlformats.org/officeDocument/2006/relationships/hyperlink" Target="https://doi.org/10.1111/ijtd.12044" TargetMode="External"/><Relationship Id="rId25" Type="http://schemas.openxmlformats.org/officeDocument/2006/relationships/hyperlink" Target="https://www.khws.co.uk/work/samsung-academy/" TargetMode="External"/><Relationship Id="rId33" Type="http://schemas.openxmlformats.org/officeDocument/2006/relationships/hyperlink" Target="http://itan.org.ng/" TargetMode="External"/><Relationship Id="rId38" Type="http://schemas.openxmlformats.org/officeDocument/2006/relationships/hyperlink" Target="https://ustti.org/" TargetMode="External"/><Relationship Id="rId46" Type="http://schemas.openxmlformats.org/officeDocument/2006/relationships/hyperlink" Target="http://www.unesco.org/new/unesco/about-us/where-we-are/institutes-and-centres" TargetMode="External"/><Relationship Id="rId59" Type="http://schemas.openxmlformats.org/officeDocument/2006/relationships/hyperlink" Target="https://www.softwareadvice.com/uk/nonprofit/alumni-management-comparison/" TargetMode="External"/><Relationship Id="rId67" Type="http://schemas.openxmlformats.org/officeDocument/2006/relationships/hyperlink" Target="http://uis.unesco.org/en/topic/capacity-development" TargetMode="External"/><Relationship Id="rId20" Type="http://schemas.openxmlformats.org/officeDocument/2006/relationships/hyperlink" Target="https://www.itu.int/dms_pub/itu-s/md/19/cl/c/S19-CL-C-0015!!PDF-E.pdf" TargetMode="External"/><Relationship Id="rId41" Type="http://schemas.openxmlformats.org/officeDocument/2006/relationships/hyperlink" Target="https://www.itcilo.org/sites/default/files/inline-files/CC%2083_5_1%20EN%20final.pdf" TargetMode="External"/><Relationship Id="rId54" Type="http://schemas.openxmlformats.org/officeDocument/2006/relationships/hyperlink" Target="https://www.topuniversities.com/qs-world-university-rankings" TargetMode="External"/><Relationship Id="rId62" Type="http://schemas.openxmlformats.org/officeDocument/2006/relationships/hyperlink" Target="https://www.itu.int/en/ITU-T/gap/Pages/quiz.aspx" TargetMode="External"/><Relationship Id="rId70" Type="http://schemas.openxmlformats.org/officeDocument/2006/relationships/hyperlink" Target="http://upu-trainpost.com/eng/calendar.htm" TargetMode="External"/><Relationship Id="rId75" Type="http://schemas.openxmlformats.org/officeDocument/2006/relationships/hyperlink" Target="https://www.imo.org/en" TargetMode="External"/><Relationship Id="rId83" Type="http://schemas.openxmlformats.org/officeDocument/2006/relationships/hyperlink" Target="https://www.unodc.org/ji/en/elearning.html" TargetMode="External"/><Relationship Id="rId88" Type="http://schemas.openxmlformats.org/officeDocument/2006/relationships/hyperlink" Target="https://web.worldbank.org/archive/website00001/WEB/1ABOUT.HTM" TargetMode="External"/><Relationship Id="rId1" Type="http://schemas.openxmlformats.org/officeDocument/2006/relationships/hyperlink" Target="https://www.diplomacy.edu/blog/what-difference-between-training-and-capacity-development" TargetMode="External"/><Relationship Id="rId6" Type="http://schemas.openxmlformats.org/officeDocument/2006/relationships/hyperlink" Target="https://academy.itu.int/sites/default/files/media/file/GCBI_meeting_presentation.pdf/" TargetMode="External"/><Relationship Id="rId15" Type="http://schemas.openxmlformats.org/officeDocument/2006/relationships/hyperlink" Target="https://www.itu.int/en/ITU-R/study-groups/rsg4/rwp4a/NOW4WRC19/Pages/default.aspx" TargetMode="External"/><Relationship Id="rId23" Type="http://schemas.openxmlformats.org/officeDocument/2006/relationships/hyperlink" Target="https://www.ericsson.com/en/portfolio/training-offerings" TargetMode="External"/><Relationship Id="rId28" Type="http://schemas.openxmlformats.org/officeDocument/2006/relationships/hyperlink" Target="https://mdec.my/digitalskillstrainingdirectory/page/15/" TargetMode="External"/><Relationship Id="rId36" Type="http://schemas.openxmlformats.org/officeDocument/2006/relationships/hyperlink" Target="https://digitalskillsglobal.com" TargetMode="External"/><Relationship Id="rId49" Type="http://schemas.openxmlformats.org/officeDocument/2006/relationships/hyperlink" Target="https://www.who.int/news/item/24-02-2020-france-pledges-us100-million-for-who-academy" TargetMode="External"/><Relationship Id="rId57" Type="http://schemas.openxmlformats.org/officeDocument/2006/relationships/hyperlink" Target="https://elearning.fao.org/course/view.php?id=199" TargetMode="External"/><Relationship Id="rId10" Type="http://schemas.openxmlformats.org/officeDocument/2006/relationships/hyperlink" Target="https://drive.google.com/drive/folders/1mW8ST5QkNQSGKhy9smEBektAelR0AMSg" TargetMode="External"/><Relationship Id="rId31" Type="http://schemas.openxmlformats.org/officeDocument/2006/relationships/hyperlink" Target="https://www.ieee.org/" TargetMode="External"/><Relationship Id="rId44" Type="http://schemas.openxmlformats.org/officeDocument/2006/relationships/hyperlink" Target="https://www.emerald.com/insight/content/doi/10.1108/13673279910259420/full/html" TargetMode="External"/><Relationship Id="rId52" Type="http://schemas.openxmlformats.org/officeDocument/2006/relationships/hyperlink" Target="https://www.who.int/docs/default-source/documents/who-academy-brochure-r6-en.pdf?sfvrsn=73257a0c_2" TargetMode="External"/><Relationship Id="rId60" Type="http://schemas.openxmlformats.org/officeDocument/2006/relationships/hyperlink" Target="https://www.itu.int/en/hq-building/Pages/default.aspx" TargetMode="External"/><Relationship Id="rId65" Type="http://schemas.openxmlformats.org/officeDocument/2006/relationships/hyperlink" Target="https://www.un.org/development/desa/capacity-development/capacity-development-tools/" TargetMode="External"/><Relationship Id="rId73" Type="http://schemas.openxmlformats.org/officeDocument/2006/relationships/hyperlink" Target="https://www.ifad.org/documents/38714170/39144386/A+field+practitioner%27s+guide+-+Institutional+and+organizational+analysis+and+capacity+strengthening.pdf/48466eeb-244e-4f3b-a67d-f587ebf75038" TargetMode="External"/><Relationship Id="rId78" Type="http://schemas.openxmlformats.org/officeDocument/2006/relationships/hyperlink" Target="https://www.unhcr.org/id/en/government-relations-and-capacity-building" TargetMode="External"/><Relationship Id="rId81" Type="http://schemas.openxmlformats.org/officeDocument/2006/relationships/hyperlink" Target="https://agora.unicef.org/" TargetMode="External"/><Relationship Id="rId86" Type="http://schemas.openxmlformats.org/officeDocument/2006/relationships/hyperlink" Target="https://unpan.un.org/capacity-development/OTC" TargetMode="External"/><Relationship Id="rId4" Type="http://schemas.openxmlformats.org/officeDocument/2006/relationships/hyperlink" Target="https://www.undp.org/content/undp/en/home/coronavirus.html" TargetMode="External"/><Relationship Id="rId9" Type="http://schemas.openxmlformats.org/officeDocument/2006/relationships/hyperlink" Target="https://www.ituaj.jp/wp-content/uploads/2019/03/WT19-Flyer-SMEs.pdf" TargetMode="External"/><Relationship Id="rId13" Type="http://schemas.openxmlformats.org/officeDocument/2006/relationships/hyperlink" Target="http://www.ukta.co.uk/accredited-training-qualifications/" TargetMode="External"/><Relationship Id="rId18" Type="http://schemas.openxmlformats.org/officeDocument/2006/relationships/hyperlink" Target="https://idl-bnc-idrc.dspacedirect.org/bitstream/handle/10625/47605/IDL-47605.pdf?sequence=1" TargetMode="External"/><Relationship Id="rId39" Type="http://schemas.openxmlformats.org/officeDocument/2006/relationships/hyperlink" Target="https://www.itu.int/en/council/ties/Documents/charts/20_HRM.pdf" TargetMode="External"/><Relationship Id="rId34" Type="http://schemas.openxmlformats.org/officeDocument/2006/relationships/hyperlink" Target="https://www.bcs.org/" TargetMode="External"/><Relationship Id="rId50" Type="http://schemas.openxmlformats.org/officeDocument/2006/relationships/hyperlink" Target="https://www.lexico.com/definition/institute" TargetMode="External"/><Relationship Id="rId55" Type="http://schemas.openxmlformats.org/officeDocument/2006/relationships/hyperlink" Target="https://www.un.org/en/content/digital-cooperation-roadmap/" TargetMode="External"/><Relationship Id="rId76" Type="http://schemas.openxmlformats.org/officeDocument/2006/relationships/hyperlink" Target="https://www.unescap.org/sites/default/files/Mr.%20Bokyun%20Shim%2C%20United%20Nations%20Project%20Office%20on%20Governance.pdf" TargetMode="External"/><Relationship Id="rId7" Type="http://schemas.openxmlformats.org/officeDocument/2006/relationships/hyperlink" Target="https://academy.itu.int/centres-excellence/coe-cycles/coe-cycle-2019-2022" TargetMode="External"/><Relationship Id="rId71" Type="http://schemas.openxmlformats.org/officeDocument/2006/relationships/hyperlink" Target="https://public.wmo.int/en/our-mandate/what-we-do/capacity-development" TargetMode="External"/><Relationship Id="rId2" Type="http://schemas.openxmlformats.org/officeDocument/2006/relationships/hyperlink" Target="https://openknowledge.worldbank.org/bitstream/handle/10986/9585/389150Capacity0D1Brief11901PUBLIC1.pdf?sequence=1&amp;isAllowed=y" TargetMode="External"/><Relationship Id="rId29" Type="http://schemas.openxmlformats.org/officeDocument/2006/relationships/hyperlink" Target="https://www.acm.org/" TargetMode="External"/><Relationship Id="rId24" Type="http://schemas.openxmlformats.org/officeDocument/2006/relationships/hyperlink" Target="https://docs.microsoft.com/en-us/learn/" TargetMode="External"/><Relationship Id="rId40" Type="http://schemas.openxmlformats.org/officeDocument/2006/relationships/hyperlink" Target="https://www.itcilo.org/sites/default/files/inline-files/Evaluation%20Report_ITCILO_SkillsDev_by%20ECCOS.pdf" TargetMode="External"/><Relationship Id="rId45" Type="http://schemas.openxmlformats.org/officeDocument/2006/relationships/hyperlink" Target="https://medium.com/e-residency-blog/could-virtual-institutes-boost-academic-research-117ddb036828" TargetMode="External"/><Relationship Id="rId66" Type="http://schemas.openxmlformats.org/officeDocument/2006/relationships/hyperlink" Target="https://digitalstrategy.undp.org/strategy.html" TargetMode="External"/><Relationship Id="rId87" Type="http://schemas.openxmlformats.org/officeDocument/2006/relationships/hyperlink" Target="https://www.wipo.int/academy/en/" TargetMode="External"/><Relationship Id="rId61" Type="http://schemas.openxmlformats.org/officeDocument/2006/relationships/hyperlink" Target="https://academy.itu.int/main-activities/digital-transformation-centres-initiative" TargetMode="External"/><Relationship Id="rId82" Type="http://schemas.openxmlformats.org/officeDocument/2006/relationships/hyperlink" Target="https://www.unitar.org/event/full-catalog/training-and-capacity-building" TargetMode="External"/><Relationship Id="rId19" Type="http://schemas.openxmlformats.org/officeDocument/2006/relationships/hyperlink" Target="https://www.itu.int/en/ITU-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AB5D7-BB17-485B-A23C-E2C56688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17414-ED3A-4410-98B3-4D29A0BF3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16FFD2-BD7F-4A1C-97AB-91C24B6D858F}">
  <ds:schemaRefs>
    <ds:schemaRef ds:uri="http://schemas.openxmlformats.org/officeDocument/2006/bibliography"/>
  </ds:schemaRefs>
</ds:datastoreItem>
</file>

<file path=customXml/itemProps4.xml><?xml version="1.0" encoding="utf-8"?>
<ds:datastoreItem xmlns:ds="http://schemas.openxmlformats.org/officeDocument/2006/customXml" ds:itemID="{17627683-47E5-4805-8EB2-56D40AD96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85</Pages>
  <Words>10815</Words>
  <Characters>61650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Proposed dates and duration of the 2021, 2022, 2023, 2024, 2025 and 2026 sessions of the Council along with the proposed dates of clusters of CWG and EG for 2020, 2021 and 2022</vt:lpstr>
    </vt:vector>
  </TitlesOfParts>
  <Manager>General Secretariat - Pool</Manager>
  <Company>International Telecommunication Union (ITU)</Company>
  <LinksUpToDate>false</LinksUpToDate>
  <CharactersWithSpaces>72321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Jigsaw Consult presentation to the Council on feasibility study on establishing an ITU training institute</dc:title>
  <dc:subject>Council 2021, Virtual consultation of councillors</dc:subject>
  <dc:creator>Yuan, Tianxiang</dc:creator>
  <cp:keywords>C2021, C21, VCC, C21-VCC-1</cp:keywords>
  <dc:description/>
  <cp:lastModifiedBy>Xue, Kun</cp:lastModifiedBy>
  <cp:revision>2</cp:revision>
  <cp:lastPrinted>2019-03-13T13:04:00Z</cp:lastPrinted>
  <dcterms:created xsi:type="dcterms:W3CDTF">2021-05-24T16:20:00Z</dcterms:created>
  <dcterms:modified xsi:type="dcterms:W3CDTF">2021-05-24T16:20:00Z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