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AF0EBE7" w14:textId="77777777" w:rsidTr="009F66A3">
        <w:trPr>
          <w:cantSplit/>
          <w:trHeight w:val="1276"/>
        </w:trPr>
        <w:tc>
          <w:tcPr>
            <w:tcW w:w="6911" w:type="dxa"/>
          </w:tcPr>
          <w:p w14:paraId="551BCC5A" w14:textId="5846DAEC" w:rsidR="002A2188" w:rsidRPr="007A7C79" w:rsidRDefault="00C20D46" w:rsidP="009F66A3">
            <w:pPr>
              <w:spacing w:before="360" w:after="48" w:line="240" w:lineRule="atLeast"/>
              <w:rPr>
                <w:position w:val="6"/>
              </w:rPr>
            </w:pPr>
            <w:bookmarkStart w:id="0" w:name="dc06"/>
            <w:bookmarkEnd w:id="0"/>
            <w:r w:rsidRPr="0057177E">
              <w:rPr>
                <w:b/>
                <w:bCs/>
                <w:position w:val="6"/>
                <w:sz w:val="30"/>
                <w:szCs w:val="30"/>
                <w:lang w:val="en-US"/>
              </w:rPr>
              <w:t>Council 2021</w:t>
            </w:r>
            <w:r w:rsidRPr="0057177E">
              <w:rPr>
                <w:b/>
                <w:bCs/>
                <w:position w:val="6"/>
                <w:sz w:val="30"/>
                <w:szCs w:val="30"/>
                <w:lang w:val="en-US"/>
              </w:rPr>
              <w:br/>
            </w:r>
            <w:r w:rsidRPr="0057177E">
              <w:rPr>
                <w:b/>
                <w:bCs/>
                <w:position w:val="6"/>
                <w:sz w:val="28"/>
                <w:szCs w:val="28"/>
                <w:lang w:val="en-US"/>
              </w:rPr>
              <w:t xml:space="preserve">Virtual consultation of councillors, </w:t>
            </w:r>
            <w:r w:rsidRPr="00DF648A">
              <w:rPr>
                <w:b/>
                <w:bCs/>
                <w:position w:val="6"/>
                <w:sz w:val="28"/>
                <w:szCs w:val="28"/>
                <w:lang w:val="en-US"/>
              </w:rPr>
              <w:t>8-18</w:t>
            </w:r>
            <w:r w:rsidRPr="0057177E">
              <w:rPr>
                <w:b/>
                <w:bCs/>
                <w:position w:val="6"/>
                <w:sz w:val="28"/>
                <w:szCs w:val="28"/>
                <w:lang w:val="en-US"/>
              </w:rPr>
              <w:t xml:space="preserve"> June 2021</w:t>
            </w:r>
          </w:p>
        </w:tc>
        <w:tc>
          <w:tcPr>
            <w:tcW w:w="3120" w:type="dxa"/>
            <w:vAlign w:val="center"/>
          </w:tcPr>
          <w:p w14:paraId="267B802C" w14:textId="77777777" w:rsidR="002A2188" w:rsidRPr="00813E5E" w:rsidRDefault="009F66A3" w:rsidP="009F66A3">
            <w:pPr>
              <w:spacing w:before="0" w:line="240" w:lineRule="atLeast"/>
            </w:pPr>
            <w:bookmarkStart w:id="1" w:name="ditulogo"/>
            <w:bookmarkEnd w:id="1"/>
            <w:r>
              <w:rPr>
                <w:noProof/>
                <w:lang w:val="en-US"/>
              </w:rPr>
              <w:drawing>
                <wp:inline distT="0" distB="0" distL="0" distR="0" wp14:anchorId="291BC86C" wp14:editId="29E4B18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5A2DEC92" w14:textId="77777777" w:rsidTr="00464B6C">
        <w:trPr>
          <w:cantSplit/>
        </w:trPr>
        <w:tc>
          <w:tcPr>
            <w:tcW w:w="6911" w:type="dxa"/>
            <w:tcBorders>
              <w:bottom w:val="single" w:sz="12" w:space="0" w:color="auto"/>
            </w:tcBorders>
          </w:tcPr>
          <w:p w14:paraId="3796E78B" w14:textId="77777777" w:rsidR="002A2188" w:rsidRPr="00813E5E" w:rsidRDefault="002A2188" w:rsidP="009B2691">
            <w:pPr>
              <w:spacing w:before="0" w:line="240" w:lineRule="atLeast"/>
              <w:rPr>
                <w:b/>
                <w:smallCaps/>
                <w:szCs w:val="24"/>
              </w:rPr>
            </w:pPr>
          </w:p>
        </w:tc>
        <w:tc>
          <w:tcPr>
            <w:tcW w:w="3120" w:type="dxa"/>
            <w:tcBorders>
              <w:bottom w:val="single" w:sz="12" w:space="0" w:color="auto"/>
            </w:tcBorders>
          </w:tcPr>
          <w:p w14:paraId="333D8541" w14:textId="77777777" w:rsidR="002A2188" w:rsidRPr="00813E5E" w:rsidRDefault="002A2188" w:rsidP="009B2691">
            <w:pPr>
              <w:spacing w:before="0" w:line="240" w:lineRule="atLeast"/>
              <w:rPr>
                <w:szCs w:val="24"/>
              </w:rPr>
            </w:pPr>
          </w:p>
        </w:tc>
      </w:tr>
      <w:tr w:rsidR="002A2188" w:rsidRPr="00813E5E" w14:paraId="33AEA105" w14:textId="77777777" w:rsidTr="00464B6C">
        <w:trPr>
          <w:cantSplit/>
        </w:trPr>
        <w:tc>
          <w:tcPr>
            <w:tcW w:w="6911" w:type="dxa"/>
            <w:tcBorders>
              <w:top w:val="single" w:sz="12" w:space="0" w:color="auto"/>
            </w:tcBorders>
          </w:tcPr>
          <w:p w14:paraId="2ED994B3" w14:textId="77777777" w:rsidR="002A2188" w:rsidRPr="00813E5E" w:rsidRDefault="002A2188" w:rsidP="009B2691">
            <w:pPr>
              <w:spacing w:before="0"/>
              <w:rPr>
                <w:b/>
                <w:smallCaps/>
                <w:szCs w:val="24"/>
              </w:rPr>
            </w:pPr>
          </w:p>
        </w:tc>
        <w:tc>
          <w:tcPr>
            <w:tcW w:w="3120" w:type="dxa"/>
            <w:tcBorders>
              <w:top w:val="single" w:sz="12" w:space="0" w:color="auto"/>
            </w:tcBorders>
          </w:tcPr>
          <w:p w14:paraId="6C2A73F0" w14:textId="77777777" w:rsidR="002A2188" w:rsidRPr="00813E5E" w:rsidRDefault="002A2188" w:rsidP="009B2691">
            <w:pPr>
              <w:spacing w:before="0"/>
              <w:rPr>
                <w:szCs w:val="24"/>
              </w:rPr>
            </w:pPr>
          </w:p>
        </w:tc>
      </w:tr>
      <w:tr w:rsidR="002A2188" w:rsidRPr="00813E5E" w14:paraId="5B2CADF5" w14:textId="77777777" w:rsidTr="00464B6C">
        <w:trPr>
          <w:cantSplit/>
          <w:trHeight w:val="23"/>
        </w:trPr>
        <w:tc>
          <w:tcPr>
            <w:tcW w:w="6911" w:type="dxa"/>
            <w:vMerge w:val="restart"/>
          </w:tcPr>
          <w:p w14:paraId="4D6406C5" w14:textId="10FFBBFC" w:rsidR="002A2188" w:rsidRPr="00E85629" w:rsidRDefault="00876816" w:rsidP="009B2691">
            <w:pPr>
              <w:tabs>
                <w:tab w:val="left" w:pos="851"/>
              </w:tabs>
              <w:spacing w:before="0" w:line="240" w:lineRule="atLeast"/>
              <w:rPr>
                <w:b/>
              </w:rPr>
            </w:pPr>
            <w:bookmarkStart w:id="2" w:name="dmeeting" w:colFirst="0" w:colLast="0"/>
            <w:bookmarkStart w:id="3" w:name="dnum" w:colFirst="1" w:colLast="1"/>
            <w:r>
              <w:rPr>
                <w:b/>
              </w:rPr>
              <w:t>Agenda item:</w:t>
            </w:r>
            <w:r w:rsidR="00317242">
              <w:rPr>
                <w:b/>
              </w:rPr>
              <w:t xml:space="preserve"> ADM 2</w:t>
            </w:r>
            <w:r w:rsidR="00683442">
              <w:rPr>
                <w:b/>
              </w:rPr>
              <w:t>5</w:t>
            </w:r>
          </w:p>
        </w:tc>
        <w:tc>
          <w:tcPr>
            <w:tcW w:w="3120" w:type="dxa"/>
          </w:tcPr>
          <w:p w14:paraId="11649820" w14:textId="2C9A95C2" w:rsidR="002A2188" w:rsidRPr="00E85629" w:rsidRDefault="009F66A3" w:rsidP="009B2691">
            <w:pPr>
              <w:tabs>
                <w:tab w:val="left" w:pos="851"/>
              </w:tabs>
              <w:spacing w:before="0" w:line="240" w:lineRule="atLeast"/>
              <w:rPr>
                <w:b/>
              </w:rPr>
            </w:pPr>
            <w:r>
              <w:rPr>
                <w:b/>
              </w:rPr>
              <w:t>Document</w:t>
            </w:r>
            <w:r w:rsidR="00927AA8">
              <w:rPr>
                <w:b/>
              </w:rPr>
              <w:t xml:space="preserve"> C21/</w:t>
            </w:r>
            <w:r w:rsidR="00683442">
              <w:rPr>
                <w:b/>
              </w:rPr>
              <w:t>60</w:t>
            </w:r>
            <w:r w:rsidR="00C20D46">
              <w:rPr>
                <w:b/>
              </w:rPr>
              <w:t>-E</w:t>
            </w:r>
          </w:p>
        </w:tc>
      </w:tr>
      <w:tr w:rsidR="002A2188" w:rsidRPr="00813E5E" w14:paraId="1D28E65F" w14:textId="77777777" w:rsidTr="00464B6C">
        <w:trPr>
          <w:cantSplit/>
          <w:trHeight w:val="23"/>
        </w:trPr>
        <w:tc>
          <w:tcPr>
            <w:tcW w:w="6911" w:type="dxa"/>
            <w:vMerge/>
          </w:tcPr>
          <w:p w14:paraId="5C1A81E5" w14:textId="77777777" w:rsidR="002A2188" w:rsidRPr="00813E5E" w:rsidRDefault="002A2188" w:rsidP="009B2691">
            <w:pPr>
              <w:tabs>
                <w:tab w:val="left" w:pos="851"/>
              </w:tabs>
              <w:spacing w:before="0" w:line="240" w:lineRule="atLeast"/>
              <w:rPr>
                <w:b/>
              </w:rPr>
            </w:pPr>
            <w:bookmarkStart w:id="4" w:name="ddate" w:colFirst="1" w:colLast="1"/>
            <w:bookmarkEnd w:id="2"/>
            <w:bookmarkEnd w:id="3"/>
          </w:p>
        </w:tc>
        <w:tc>
          <w:tcPr>
            <w:tcW w:w="3120" w:type="dxa"/>
          </w:tcPr>
          <w:p w14:paraId="7FF60BA0" w14:textId="7EFE7929" w:rsidR="002A2188" w:rsidRPr="002F0A75" w:rsidRDefault="00C20D46" w:rsidP="009B2691">
            <w:pPr>
              <w:tabs>
                <w:tab w:val="left" w:pos="993"/>
              </w:tabs>
              <w:spacing w:before="0"/>
              <w:rPr>
                <w:b/>
              </w:rPr>
            </w:pPr>
            <w:r>
              <w:rPr>
                <w:b/>
              </w:rPr>
              <w:t xml:space="preserve">9 </w:t>
            </w:r>
            <w:r w:rsidR="002F0A75">
              <w:rPr>
                <w:b/>
              </w:rPr>
              <w:t>March 2021</w:t>
            </w:r>
          </w:p>
        </w:tc>
      </w:tr>
      <w:tr w:rsidR="002A2188" w:rsidRPr="00813E5E" w14:paraId="75214AB8" w14:textId="77777777" w:rsidTr="00464B6C">
        <w:trPr>
          <w:cantSplit/>
          <w:trHeight w:val="23"/>
        </w:trPr>
        <w:tc>
          <w:tcPr>
            <w:tcW w:w="6911" w:type="dxa"/>
            <w:vMerge/>
          </w:tcPr>
          <w:p w14:paraId="451A9E0F" w14:textId="77777777" w:rsidR="002A2188" w:rsidRPr="00813E5E" w:rsidRDefault="002A2188" w:rsidP="009B2691">
            <w:pPr>
              <w:tabs>
                <w:tab w:val="left" w:pos="851"/>
              </w:tabs>
              <w:spacing w:before="0" w:line="240" w:lineRule="atLeast"/>
              <w:rPr>
                <w:b/>
              </w:rPr>
            </w:pPr>
            <w:bookmarkStart w:id="5" w:name="dorlang" w:colFirst="1" w:colLast="1"/>
            <w:bookmarkEnd w:id="4"/>
          </w:p>
        </w:tc>
        <w:tc>
          <w:tcPr>
            <w:tcW w:w="3120" w:type="dxa"/>
          </w:tcPr>
          <w:p w14:paraId="292E6D3B" w14:textId="77777777" w:rsidR="002A2188" w:rsidRPr="00E85629" w:rsidRDefault="002A2188" w:rsidP="009B2691">
            <w:pPr>
              <w:tabs>
                <w:tab w:val="left" w:pos="993"/>
              </w:tabs>
              <w:spacing w:before="0"/>
              <w:rPr>
                <w:b/>
              </w:rPr>
            </w:pPr>
            <w:r>
              <w:rPr>
                <w:b/>
              </w:rPr>
              <w:t xml:space="preserve">Original: </w:t>
            </w:r>
            <w:r w:rsidRPr="002F0A75">
              <w:rPr>
                <w:b/>
              </w:rPr>
              <w:t>English</w:t>
            </w:r>
          </w:p>
        </w:tc>
      </w:tr>
      <w:tr w:rsidR="002A2188" w:rsidRPr="00813E5E" w14:paraId="3EAE072E" w14:textId="77777777" w:rsidTr="00464B6C">
        <w:trPr>
          <w:cantSplit/>
        </w:trPr>
        <w:tc>
          <w:tcPr>
            <w:tcW w:w="10031" w:type="dxa"/>
            <w:gridSpan w:val="2"/>
          </w:tcPr>
          <w:p w14:paraId="193C7054" w14:textId="54984080" w:rsidR="002A2188" w:rsidRPr="00813E5E" w:rsidRDefault="00952207" w:rsidP="00967461">
            <w:pPr>
              <w:pStyle w:val="Source"/>
              <w:spacing w:before="720"/>
            </w:pPr>
            <w:bookmarkStart w:id="6" w:name="dsource" w:colFirst="0" w:colLast="0"/>
            <w:bookmarkEnd w:id="5"/>
            <w:r>
              <w:t>Report by the Secretary-General</w:t>
            </w:r>
          </w:p>
        </w:tc>
      </w:tr>
      <w:tr w:rsidR="002A2188" w:rsidRPr="00813E5E" w14:paraId="48E9280F" w14:textId="77777777" w:rsidTr="00464B6C">
        <w:trPr>
          <w:cantSplit/>
        </w:trPr>
        <w:tc>
          <w:tcPr>
            <w:tcW w:w="10031" w:type="dxa"/>
            <w:gridSpan w:val="2"/>
          </w:tcPr>
          <w:p w14:paraId="3556402F" w14:textId="410713F1" w:rsidR="002A2188" w:rsidRPr="00813E5E" w:rsidRDefault="000752B7" w:rsidP="00952207">
            <w:pPr>
              <w:pStyle w:val="Title1"/>
            </w:pPr>
            <w:bookmarkStart w:id="7" w:name="dtitle1" w:colFirst="0" w:colLast="0"/>
            <w:bookmarkStart w:id="8" w:name="_Hlk66292794"/>
            <w:bookmarkEnd w:id="6"/>
            <w:r>
              <w:rPr>
                <w:rFonts w:asciiTheme="minorHAnsi" w:hAnsiTheme="minorHAnsi"/>
              </w:rPr>
              <w:t>NEW INVESTIGATION FUNCTION and PROCESS</w:t>
            </w:r>
            <w:bookmarkEnd w:id="8"/>
          </w:p>
        </w:tc>
      </w:tr>
      <w:bookmarkEnd w:id="7"/>
    </w:tbl>
    <w:p w14:paraId="33B2B140" w14:textId="77777777" w:rsidR="002A2188" w:rsidRPr="00813E5E" w:rsidRDefault="002A2188" w:rsidP="002A2188"/>
    <w:tbl>
      <w:tblPr>
        <w:tblW w:w="8345"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5"/>
      </w:tblGrid>
      <w:tr w:rsidR="002A2188" w:rsidRPr="00E01C73" w14:paraId="34F67746" w14:textId="77777777" w:rsidTr="00C20D46">
        <w:trPr>
          <w:trHeight w:val="4108"/>
        </w:trPr>
        <w:tc>
          <w:tcPr>
            <w:tcW w:w="8345" w:type="dxa"/>
            <w:tcBorders>
              <w:top w:val="single" w:sz="12" w:space="0" w:color="auto"/>
              <w:left w:val="single" w:sz="12" w:space="0" w:color="auto"/>
              <w:bottom w:val="single" w:sz="12" w:space="0" w:color="auto"/>
              <w:right w:val="single" w:sz="12" w:space="0" w:color="auto"/>
            </w:tcBorders>
          </w:tcPr>
          <w:p w14:paraId="2018FB46" w14:textId="77777777" w:rsidR="00745A92" w:rsidRDefault="00745A92" w:rsidP="00745A92">
            <w:pPr>
              <w:pStyle w:val="Headingb"/>
              <w:jc w:val="both"/>
            </w:pPr>
            <w:r>
              <w:t>Summary</w:t>
            </w:r>
          </w:p>
          <w:p w14:paraId="796C745C" w14:textId="48EEC642" w:rsidR="00745A92" w:rsidRPr="000F175D" w:rsidRDefault="00DC44B8" w:rsidP="00745A92">
            <w:pPr>
              <w:spacing w:after="120"/>
              <w:jc w:val="both"/>
              <w:rPr>
                <w:rFonts w:asciiTheme="minorHAnsi" w:hAnsiTheme="minorHAnsi"/>
                <w:b/>
                <w:bCs/>
                <w:lang w:val="en-US"/>
              </w:rPr>
            </w:pPr>
            <w:r>
              <w:rPr>
                <w:rFonts w:asciiTheme="minorHAnsi" w:hAnsiTheme="minorHAnsi"/>
              </w:rPr>
              <w:t>Following the outcomes of the discussions at the second virtual consultation of Councillors in 2020 on t</w:t>
            </w:r>
            <w:r w:rsidR="00D95A26">
              <w:rPr>
                <w:rFonts w:asciiTheme="minorHAnsi" w:hAnsiTheme="minorHAnsi"/>
              </w:rPr>
              <w:t>he new investigation function</w:t>
            </w:r>
            <w:r w:rsidR="00C42A06">
              <w:rPr>
                <w:rFonts w:asciiTheme="minorHAnsi" w:hAnsiTheme="minorHAnsi"/>
              </w:rPr>
              <w:t xml:space="preserve"> and process</w:t>
            </w:r>
            <w:r>
              <w:rPr>
                <w:rFonts w:asciiTheme="minorHAnsi" w:hAnsiTheme="minorHAnsi"/>
              </w:rPr>
              <w:t xml:space="preserve">, Council approved by correspondence </w:t>
            </w:r>
            <w:r w:rsidR="00BF7B0A">
              <w:rPr>
                <w:rFonts w:asciiTheme="minorHAnsi" w:hAnsiTheme="minorHAnsi"/>
              </w:rPr>
              <w:t xml:space="preserve">the strengthening of the </w:t>
            </w:r>
            <w:r w:rsidR="00E05099">
              <w:rPr>
                <w:rFonts w:asciiTheme="minorHAnsi" w:hAnsiTheme="minorHAnsi"/>
              </w:rPr>
              <w:t xml:space="preserve">investigation function </w:t>
            </w:r>
            <w:r w:rsidR="004C5F73">
              <w:rPr>
                <w:rFonts w:asciiTheme="minorHAnsi" w:hAnsiTheme="minorHAnsi"/>
              </w:rPr>
              <w:t>in</w:t>
            </w:r>
            <w:r w:rsidR="00E05099">
              <w:rPr>
                <w:rFonts w:asciiTheme="minorHAnsi" w:hAnsiTheme="minorHAnsi"/>
              </w:rPr>
              <w:t xml:space="preserve"> IT</w:t>
            </w:r>
            <w:r w:rsidR="004C5F73">
              <w:rPr>
                <w:rFonts w:asciiTheme="minorHAnsi" w:hAnsiTheme="minorHAnsi"/>
              </w:rPr>
              <w:t>U by creating a specific and independent post at P.5 level</w:t>
            </w:r>
            <w:r w:rsidR="003C19D1">
              <w:rPr>
                <w:rFonts w:asciiTheme="minorHAnsi" w:hAnsiTheme="minorHAnsi"/>
              </w:rPr>
              <w:t xml:space="preserve">. The </w:t>
            </w:r>
            <w:r w:rsidR="00D255AB">
              <w:rPr>
                <w:rFonts w:asciiTheme="minorHAnsi" w:hAnsiTheme="minorHAnsi"/>
              </w:rPr>
              <w:t xml:space="preserve">Head, Investigation Unit </w:t>
            </w:r>
            <w:r w:rsidR="003C19D1">
              <w:rPr>
                <w:rFonts w:asciiTheme="minorHAnsi" w:hAnsiTheme="minorHAnsi"/>
              </w:rPr>
              <w:t xml:space="preserve">position </w:t>
            </w:r>
            <w:r w:rsidR="00060C30">
              <w:rPr>
                <w:rFonts w:asciiTheme="minorHAnsi" w:hAnsiTheme="minorHAnsi"/>
              </w:rPr>
              <w:t xml:space="preserve">was advertised </w:t>
            </w:r>
            <w:r w:rsidR="00630B81">
              <w:rPr>
                <w:rFonts w:asciiTheme="minorHAnsi" w:hAnsiTheme="minorHAnsi"/>
              </w:rPr>
              <w:t xml:space="preserve">on </w:t>
            </w:r>
            <w:r w:rsidR="00843234">
              <w:rPr>
                <w:rFonts w:asciiTheme="minorHAnsi" w:hAnsiTheme="minorHAnsi"/>
              </w:rPr>
              <w:t>26 February 2021</w:t>
            </w:r>
            <w:r w:rsidR="00C42A06">
              <w:rPr>
                <w:rFonts w:asciiTheme="minorHAnsi" w:hAnsiTheme="minorHAnsi"/>
              </w:rPr>
              <w:t xml:space="preserve">. </w:t>
            </w:r>
          </w:p>
          <w:p w14:paraId="50B8D5A5" w14:textId="77777777" w:rsidR="00745A92" w:rsidRDefault="00745A92" w:rsidP="00745A92">
            <w:pPr>
              <w:pStyle w:val="Headingb"/>
              <w:keepNext w:val="0"/>
              <w:keepLines w:val="0"/>
              <w:spacing w:before="120" w:after="120"/>
              <w:jc w:val="both"/>
              <w:rPr>
                <w:rFonts w:asciiTheme="minorHAnsi" w:hAnsiTheme="minorHAnsi" w:cstheme="minorHAnsi"/>
              </w:rPr>
            </w:pPr>
            <w:r>
              <w:rPr>
                <w:rFonts w:asciiTheme="minorHAnsi" w:hAnsiTheme="minorHAnsi" w:cstheme="minorHAnsi"/>
              </w:rPr>
              <w:t xml:space="preserve">Action </w:t>
            </w:r>
            <w:proofErr w:type="gramStart"/>
            <w:r>
              <w:rPr>
                <w:rFonts w:asciiTheme="minorHAnsi" w:hAnsiTheme="minorHAnsi" w:cstheme="minorHAnsi"/>
              </w:rPr>
              <w:t>required</w:t>
            </w:r>
            <w:proofErr w:type="gramEnd"/>
          </w:p>
          <w:p w14:paraId="5DE90E41" w14:textId="7E0AAC82" w:rsidR="00745A92" w:rsidRDefault="00745A92" w:rsidP="00745A92">
            <w:pPr>
              <w:pStyle w:val="Index1"/>
              <w:spacing w:after="120"/>
              <w:jc w:val="both"/>
              <w:rPr>
                <w:rFonts w:asciiTheme="minorHAnsi" w:hAnsiTheme="minorHAnsi"/>
              </w:rPr>
            </w:pPr>
            <w:bookmarkStart w:id="9" w:name="OLE_LINK3"/>
            <w:r>
              <w:rPr>
                <w:rFonts w:asciiTheme="minorHAnsi" w:hAnsiTheme="minorHAnsi"/>
              </w:rPr>
              <w:t xml:space="preserve">The Council is </w:t>
            </w:r>
            <w:r>
              <w:rPr>
                <w:rFonts w:asciiTheme="minorHAnsi" w:hAnsiTheme="minorHAnsi"/>
                <w:bCs/>
              </w:rPr>
              <w:t>invited</w:t>
            </w:r>
            <w:r>
              <w:rPr>
                <w:rFonts w:asciiTheme="minorHAnsi" w:hAnsiTheme="minorHAnsi"/>
                <w:b/>
                <w:bCs/>
              </w:rPr>
              <w:t xml:space="preserve"> to take note </w:t>
            </w:r>
            <w:r>
              <w:rPr>
                <w:rFonts w:asciiTheme="minorHAnsi" w:hAnsiTheme="minorHAnsi"/>
                <w:bCs/>
              </w:rPr>
              <w:t>of</w:t>
            </w:r>
            <w:r>
              <w:rPr>
                <w:rFonts w:asciiTheme="minorHAnsi" w:hAnsiTheme="minorHAnsi"/>
              </w:rPr>
              <w:t xml:space="preserve"> </w:t>
            </w:r>
            <w:bookmarkEnd w:id="9"/>
            <w:r w:rsidR="003F025D">
              <w:rPr>
                <w:rFonts w:asciiTheme="minorHAnsi" w:hAnsiTheme="minorHAnsi"/>
              </w:rPr>
              <w:t xml:space="preserve">developments. </w:t>
            </w:r>
          </w:p>
          <w:p w14:paraId="0D3108BC" w14:textId="77777777" w:rsidR="00745A92" w:rsidRDefault="00745A92" w:rsidP="00745A92">
            <w:pPr>
              <w:pStyle w:val="Table"/>
              <w:keepNext w:val="0"/>
              <w:overflowPunct w:val="0"/>
              <w:autoSpaceDE w:val="0"/>
              <w:autoSpaceDN w:val="0"/>
              <w:adjustRightInd w:val="0"/>
              <w:spacing w:before="120"/>
              <w:textAlignment w:val="baseline"/>
              <w:rPr>
                <w:rFonts w:asciiTheme="minorHAnsi" w:hAnsiTheme="minorHAnsi" w:cstheme="minorHAnsi"/>
                <w:bCs/>
                <w:caps w:val="0"/>
              </w:rPr>
            </w:pPr>
            <w:r>
              <w:rPr>
                <w:rFonts w:asciiTheme="minorHAnsi" w:hAnsiTheme="minorHAnsi" w:cstheme="minorHAnsi"/>
                <w:bCs/>
                <w:caps w:val="0"/>
              </w:rPr>
              <w:t>____________</w:t>
            </w:r>
          </w:p>
          <w:p w14:paraId="2D28C873" w14:textId="77777777" w:rsidR="00745A92" w:rsidRDefault="00745A92" w:rsidP="00745A92">
            <w:pPr>
              <w:pStyle w:val="Headingb"/>
              <w:keepNext w:val="0"/>
              <w:keepLines w:val="0"/>
              <w:spacing w:before="120" w:after="120"/>
              <w:rPr>
                <w:rFonts w:asciiTheme="minorHAnsi" w:hAnsiTheme="minorHAnsi" w:cstheme="minorHAnsi"/>
              </w:rPr>
            </w:pPr>
            <w:r>
              <w:rPr>
                <w:rFonts w:asciiTheme="minorHAnsi" w:hAnsiTheme="minorHAnsi" w:cstheme="minorHAnsi"/>
              </w:rPr>
              <w:t>References</w:t>
            </w:r>
          </w:p>
          <w:p w14:paraId="65C440CA" w14:textId="130FACF0" w:rsidR="002A2188" w:rsidRPr="00745A92" w:rsidRDefault="0022597C" w:rsidP="00745A92">
            <w:pPr>
              <w:spacing w:after="120"/>
              <w:jc w:val="both"/>
            </w:pPr>
            <w:r w:rsidRPr="00CF5A9F">
              <w:rPr>
                <w:szCs w:val="24"/>
              </w:rPr>
              <w:t xml:space="preserve">Documents </w:t>
            </w:r>
            <w:hyperlink r:id="rId12" w:history="1">
              <w:r w:rsidRPr="006848DD">
                <w:rPr>
                  <w:rStyle w:val="Hyperlink"/>
                  <w:szCs w:val="24"/>
                </w:rPr>
                <w:t>VC/8</w:t>
              </w:r>
            </w:hyperlink>
            <w:r w:rsidRPr="00CF5A9F">
              <w:rPr>
                <w:szCs w:val="24"/>
              </w:rPr>
              <w:t xml:space="preserve">, </w:t>
            </w:r>
            <w:hyperlink r:id="rId13" w:history="1">
              <w:r w:rsidRPr="006848DD">
                <w:rPr>
                  <w:rStyle w:val="Hyperlink"/>
                  <w:szCs w:val="24"/>
                </w:rPr>
                <w:t>VC/17</w:t>
              </w:r>
            </w:hyperlink>
            <w:r w:rsidRPr="00CF5A9F">
              <w:rPr>
                <w:szCs w:val="24"/>
              </w:rPr>
              <w:t xml:space="preserve">, </w:t>
            </w:r>
            <w:hyperlink r:id="rId14" w:history="1">
              <w:r w:rsidRPr="006848DD">
                <w:rPr>
                  <w:rStyle w:val="Hyperlink"/>
                  <w:szCs w:val="24"/>
                </w:rPr>
                <w:t>C20/50</w:t>
              </w:r>
            </w:hyperlink>
            <w:r w:rsidRPr="00CF5A9F">
              <w:rPr>
                <w:szCs w:val="24"/>
              </w:rPr>
              <w:t xml:space="preserve">, and </w:t>
            </w:r>
            <w:hyperlink r:id="rId15" w:history="1">
              <w:r w:rsidRPr="006848DD">
                <w:rPr>
                  <w:rStyle w:val="Hyperlink"/>
                  <w:szCs w:val="24"/>
                </w:rPr>
                <w:t>CWG-FHR-11/15</w:t>
              </w:r>
            </w:hyperlink>
            <w:r w:rsidRPr="00C20D46">
              <w:rPr>
                <w:rStyle w:val="Hyperlink"/>
                <w:szCs w:val="24"/>
                <w:u w:val="none"/>
              </w:rPr>
              <w:t xml:space="preserve">, </w:t>
            </w:r>
            <w:hyperlink r:id="rId16" w:history="1">
              <w:r w:rsidR="00514050" w:rsidRPr="00C20D46">
                <w:rPr>
                  <w:rStyle w:val="Hyperlink"/>
                </w:rPr>
                <w:t>Circular Letter DM-20/1022</w:t>
              </w:r>
            </w:hyperlink>
          </w:p>
        </w:tc>
      </w:tr>
    </w:tbl>
    <w:p w14:paraId="4C3713A6" w14:textId="44331C09" w:rsidR="00935509" w:rsidRPr="001C35EC" w:rsidRDefault="001C517C" w:rsidP="00C20D46">
      <w:pPr>
        <w:pStyle w:val="Heading1"/>
        <w:rPr>
          <w:lang w:val="en-US"/>
        </w:rPr>
      </w:pPr>
      <w:bookmarkStart w:id="10" w:name="dstart"/>
      <w:bookmarkStart w:id="11" w:name="dbreak"/>
      <w:bookmarkEnd w:id="10"/>
      <w:bookmarkEnd w:id="11"/>
      <w:r w:rsidRPr="001C35EC">
        <w:rPr>
          <w:lang w:val="en-US"/>
        </w:rPr>
        <w:t xml:space="preserve">Investigation </w:t>
      </w:r>
      <w:r w:rsidR="00EC64B2">
        <w:rPr>
          <w:lang w:val="en-US"/>
        </w:rPr>
        <w:t>Unit</w:t>
      </w:r>
    </w:p>
    <w:p w14:paraId="65DE7A45" w14:textId="3514784E" w:rsidR="008F5911" w:rsidRDefault="00C20D46" w:rsidP="00B85D24">
      <w:pPr>
        <w:jc w:val="both"/>
        <w:rPr>
          <w:lang w:val="en-US"/>
        </w:rPr>
      </w:pPr>
      <w:r>
        <w:rPr>
          <w:lang w:val="en-US"/>
        </w:rPr>
        <w:t>1</w:t>
      </w:r>
      <w:r>
        <w:rPr>
          <w:lang w:val="en-US"/>
        </w:rPr>
        <w:tab/>
      </w:r>
      <w:r w:rsidR="003535FB">
        <w:rPr>
          <w:lang w:val="en-US"/>
        </w:rPr>
        <w:t>T</w:t>
      </w:r>
      <w:r w:rsidR="003535FB" w:rsidRPr="001C35EC">
        <w:rPr>
          <w:lang w:val="en-US"/>
        </w:rPr>
        <w:t>he operational aspects of the responsibilities</w:t>
      </w:r>
      <w:r w:rsidR="008F5911">
        <w:rPr>
          <w:lang w:val="en-US"/>
        </w:rPr>
        <w:t xml:space="preserve"> of the</w:t>
      </w:r>
      <w:r w:rsidR="00960A69">
        <w:rPr>
          <w:lang w:val="en-US"/>
        </w:rPr>
        <w:t xml:space="preserve"> Head,</w:t>
      </w:r>
      <w:r w:rsidR="008F5911">
        <w:rPr>
          <w:lang w:val="en-US"/>
        </w:rPr>
        <w:t xml:space="preserve"> Investigation Unit</w:t>
      </w:r>
      <w:r w:rsidR="00960A69">
        <w:rPr>
          <w:lang w:val="en-US"/>
        </w:rPr>
        <w:t xml:space="preserve"> are </w:t>
      </w:r>
      <w:r w:rsidR="004432BE">
        <w:rPr>
          <w:lang w:val="en-US"/>
        </w:rPr>
        <w:t>crucial,</w:t>
      </w:r>
      <w:r w:rsidR="00960A69">
        <w:rPr>
          <w:lang w:val="en-US"/>
        </w:rPr>
        <w:t xml:space="preserve"> and</w:t>
      </w:r>
      <w:r w:rsidR="003535FB" w:rsidRPr="001C35EC">
        <w:rPr>
          <w:lang w:val="en-US"/>
        </w:rPr>
        <w:t xml:space="preserve"> the role of the incumbent will be to undertake investigations as a priority once appointed.</w:t>
      </w:r>
    </w:p>
    <w:p w14:paraId="77C2653E" w14:textId="238C5DE4" w:rsidR="00223BB2" w:rsidRPr="00223BB2" w:rsidRDefault="00C20D46" w:rsidP="00B85D24">
      <w:pPr>
        <w:jc w:val="both"/>
        <w:rPr>
          <w:lang w:val="en-US"/>
        </w:rPr>
      </w:pPr>
      <w:r>
        <w:rPr>
          <w:lang w:val="en-US"/>
        </w:rPr>
        <w:t>2</w:t>
      </w:r>
      <w:r>
        <w:rPr>
          <w:lang w:val="en-US"/>
        </w:rPr>
        <w:tab/>
      </w:r>
      <w:r w:rsidR="005F28FA">
        <w:rPr>
          <w:lang w:val="en-US"/>
        </w:rPr>
        <w:t xml:space="preserve">The intention is that the </w:t>
      </w:r>
      <w:r w:rsidR="00223BB2" w:rsidRPr="00223BB2">
        <w:rPr>
          <w:lang w:val="en-US"/>
        </w:rPr>
        <w:t xml:space="preserve">ITU Investigations Unit </w:t>
      </w:r>
      <w:r w:rsidR="005F28FA">
        <w:rPr>
          <w:lang w:val="en-US"/>
        </w:rPr>
        <w:t>will be</w:t>
      </w:r>
      <w:r w:rsidR="00223BB2" w:rsidRPr="00223BB2">
        <w:rPr>
          <w:lang w:val="en-US"/>
        </w:rPr>
        <w:t xml:space="preserve"> responsible for performing independent investigations to ensure the effective, efficient</w:t>
      </w:r>
      <w:r w:rsidR="00B85D24">
        <w:rPr>
          <w:lang w:val="en-US"/>
        </w:rPr>
        <w:t>,</w:t>
      </w:r>
      <w:r w:rsidR="00223BB2" w:rsidRPr="00223BB2">
        <w:rPr>
          <w:lang w:val="en-US"/>
        </w:rPr>
        <w:t xml:space="preserve"> and economical management and use of the financial, human, technological</w:t>
      </w:r>
      <w:r w:rsidR="00B85D24">
        <w:rPr>
          <w:lang w:val="en-US"/>
        </w:rPr>
        <w:t>,</w:t>
      </w:r>
      <w:r w:rsidR="00223BB2" w:rsidRPr="00223BB2">
        <w:rPr>
          <w:lang w:val="en-US"/>
        </w:rPr>
        <w:t xml:space="preserve"> and intangible resources of ITU</w:t>
      </w:r>
      <w:r w:rsidR="00960A69">
        <w:rPr>
          <w:lang w:val="en-US"/>
        </w:rPr>
        <w:t xml:space="preserve">. The </w:t>
      </w:r>
      <w:r w:rsidR="00223BB2" w:rsidRPr="00223BB2">
        <w:rPr>
          <w:lang w:val="en-US"/>
        </w:rPr>
        <w:t>Unit shall plan, organize</w:t>
      </w:r>
      <w:r w:rsidR="00B85D24">
        <w:rPr>
          <w:lang w:val="en-US"/>
        </w:rPr>
        <w:t>,</w:t>
      </w:r>
      <w:r w:rsidR="00223BB2" w:rsidRPr="00223BB2">
        <w:rPr>
          <w:lang w:val="en-US"/>
        </w:rPr>
        <w:t xml:space="preserve"> and implement a comprehensive investigation </w:t>
      </w:r>
      <w:proofErr w:type="spellStart"/>
      <w:r w:rsidR="00223BB2" w:rsidRPr="00223BB2">
        <w:rPr>
          <w:lang w:val="en-US"/>
        </w:rPr>
        <w:t>programme</w:t>
      </w:r>
      <w:proofErr w:type="spellEnd"/>
      <w:r w:rsidR="00223BB2" w:rsidRPr="00223BB2">
        <w:rPr>
          <w:lang w:val="en-US"/>
        </w:rPr>
        <w:t xml:space="preserve">, including the development and implementation of investigation policies and procedures, in accordance with the Uniform Guidelines for Investigations.   The general scope of this </w:t>
      </w:r>
      <w:proofErr w:type="spellStart"/>
      <w:r w:rsidR="00223BB2" w:rsidRPr="00223BB2">
        <w:rPr>
          <w:lang w:val="en-US"/>
        </w:rPr>
        <w:t>programme</w:t>
      </w:r>
      <w:proofErr w:type="spellEnd"/>
      <w:r w:rsidR="00223BB2" w:rsidRPr="00223BB2">
        <w:rPr>
          <w:lang w:val="en-US"/>
        </w:rPr>
        <w:t xml:space="preserve"> shall be determined by the ITU Investigations Unit, in consultation with the Secretary-General.</w:t>
      </w:r>
    </w:p>
    <w:p w14:paraId="3B1716BE" w14:textId="53D2E38B" w:rsidR="00636E94" w:rsidRDefault="00C20D46" w:rsidP="00B85D24">
      <w:pPr>
        <w:jc w:val="both"/>
        <w:rPr>
          <w:lang w:val="en-US"/>
        </w:rPr>
      </w:pPr>
      <w:r>
        <w:rPr>
          <w:lang w:val="en-US"/>
        </w:rPr>
        <w:t>3</w:t>
      </w:r>
      <w:r>
        <w:rPr>
          <w:lang w:val="en-US"/>
        </w:rPr>
        <w:tab/>
      </w:r>
      <w:r w:rsidR="00223BB2" w:rsidRPr="00223BB2">
        <w:rPr>
          <w:lang w:val="en-US"/>
        </w:rPr>
        <w:t xml:space="preserve">As part of its work </w:t>
      </w:r>
      <w:proofErr w:type="spellStart"/>
      <w:r w:rsidR="00223BB2" w:rsidRPr="00223BB2">
        <w:rPr>
          <w:lang w:val="en-US"/>
        </w:rPr>
        <w:t>programme</w:t>
      </w:r>
      <w:proofErr w:type="spellEnd"/>
      <w:r w:rsidR="00223BB2" w:rsidRPr="00223BB2">
        <w:rPr>
          <w:lang w:val="en-US"/>
        </w:rPr>
        <w:t>, the ITU Investigations Unit shall investigate allegations, or presumptions, of misconduct and Proscribed Practices, in accordance with ITU policies and procedures. ITU may establish procedures for the ITU Investigation Unit to investigate allegations, such as fraud and corruption, concerning ITU implementing partners and vendors.</w:t>
      </w:r>
    </w:p>
    <w:p w14:paraId="775F5165" w14:textId="5865E880" w:rsidR="00C20D46" w:rsidRPr="00C20D46" w:rsidRDefault="00C20D46" w:rsidP="00C20D46">
      <w:pPr>
        <w:spacing w:before="100" w:beforeAutospacing="1"/>
        <w:jc w:val="center"/>
        <w:rPr>
          <w:u w:val="single"/>
          <w:lang w:val="en-US"/>
        </w:rPr>
      </w:pPr>
      <w:r>
        <w:rPr>
          <w:u w:val="single"/>
          <w:lang w:val="en-US"/>
        </w:rPr>
        <w:t>                            </w:t>
      </w:r>
    </w:p>
    <w:sectPr w:rsidR="00C20D46" w:rsidRPr="00C20D46" w:rsidSect="00876816">
      <w:headerReference w:type="default" r:id="rId17"/>
      <w:footerReference w:type="first" r:id="rId18"/>
      <w:pgSz w:w="11907" w:h="16834" w:code="9"/>
      <w:pgMar w:top="1361" w:right="1134" w:bottom="1361"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C7384" w14:textId="77777777" w:rsidR="00B92D11" w:rsidRDefault="00B92D11">
      <w:r>
        <w:separator/>
      </w:r>
    </w:p>
  </w:endnote>
  <w:endnote w:type="continuationSeparator" w:id="0">
    <w:p w14:paraId="778682B7" w14:textId="77777777" w:rsidR="00B92D11" w:rsidRDefault="00B9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E12A7"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5CDAD" w14:textId="77777777" w:rsidR="00B92D11" w:rsidRDefault="00B92D11">
      <w:r>
        <w:t>____________________</w:t>
      </w:r>
    </w:p>
  </w:footnote>
  <w:footnote w:type="continuationSeparator" w:id="0">
    <w:p w14:paraId="44E5ED2E" w14:textId="77777777" w:rsidR="00B92D11" w:rsidRDefault="00B92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67C7E" w14:textId="7F39AEBB" w:rsidR="00322D0D" w:rsidRDefault="006535F1" w:rsidP="00CE433C">
    <w:pPr>
      <w:pStyle w:val="Header"/>
    </w:pPr>
    <w:r>
      <w:fldChar w:fldCharType="begin"/>
    </w:r>
    <w:r>
      <w:instrText>PAGE</w:instrText>
    </w:r>
    <w:r>
      <w:fldChar w:fldCharType="separate"/>
    </w:r>
    <w:r w:rsidR="00BD764C">
      <w:rPr>
        <w:noProof/>
      </w:rPr>
      <w:t>3</w:t>
    </w:r>
    <w:r>
      <w:rPr>
        <w:noProof/>
      </w:rPr>
      <w:fldChar w:fldCharType="end"/>
    </w:r>
  </w:p>
  <w:p w14:paraId="72F2C476" w14:textId="4C9C6992" w:rsidR="00322D0D" w:rsidRPr="00623AE3" w:rsidRDefault="00D338E0" w:rsidP="00D338E0">
    <w:pPr>
      <w:pStyle w:val="Header"/>
      <w:rPr>
        <w:bCs/>
      </w:rPr>
    </w:pPr>
    <w:r>
      <w:rPr>
        <w:bCs/>
      </w:rPr>
      <w:t>C2</w:t>
    </w:r>
    <w:r w:rsidR="00C20D46">
      <w:rPr>
        <w:bCs/>
      </w:rPr>
      <w:t>1</w:t>
    </w:r>
    <w:r w:rsidR="00623AE3" w:rsidRPr="00623AE3">
      <w:rPr>
        <w:bCs/>
      </w:rPr>
      <w:t>/</w:t>
    </w:r>
    <w:r w:rsidR="00C20D46">
      <w:rPr>
        <w:bCs/>
      </w:rPr>
      <w:t>60</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FE6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3294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0E5C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F4C8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24D7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5C20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D4EF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60B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08D9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048DC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wNDO3tDCxNLawMDFQ0lEKTi0uzszPAykwqgUAs632qCwAAAA="/>
  </w:docVars>
  <w:rsids>
    <w:rsidRoot w:val="005F3269"/>
    <w:rsid w:val="000210D4"/>
    <w:rsid w:val="00035E87"/>
    <w:rsid w:val="00040043"/>
    <w:rsid w:val="00047A3A"/>
    <w:rsid w:val="00053898"/>
    <w:rsid w:val="00056BC7"/>
    <w:rsid w:val="00060C30"/>
    <w:rsid w:val="00063016"/>
    <w:rsid w:val="00066795"/>
    <w:rsid w:val="00072418"/>
    <w:rsid w:val="000752B7"/>
    <w:rsid w:val="00076AF6"/>
    <w:rsid w:val="00085CF2"/>
    <w:rsid w:val="000B1705"/>
    <w:rsid w:val="000D546D"/>
    <w:rsid w:val="000D75B2"/>
    <w:rsid w:val="000E5CF8"/>
    <w:rsid w:val="000F175D"/>
    <w:rsid w:val="000F35DA"/>
    <w:rsid w:val="001121F5"/>
    <w:rsid w:val="001145C4"/>
    <w:rsid w:val="001176AE"/>
    <w:rsid w:val="001400DC"/>
    <w:rsid w:val="00140CE1"/>
    <w:rsid w:val="00144DD6"/>
    <w:rsid w:val="00152482"/>
    <w:rsid w:val="0017539C"/>
    <w:rsid w:val="00175AC2"/>
    <w:rsid w:val="0017609F"/>
    <w:rsid w:val="001A0082"/>
    <w:rsid w:val="001C0432"/>
    <w:rsid w:val="001C35EC"/>
    <w:rsid w:val="001C517C"/>
    <w:rsid w:val="001C628E"/>
    <w:rsid w:val="001E0F7B"/>
    <w:rsid w:val="00204CE2"/>
    <w:rsid w:val="002119FD"/>
    <w:rsid w:val="00212670"/>
    <w:rsid w:val="002130E0"/>
    <w:rsid w:val="00223BB2"/>
    <w:rsid w:val="0022597C"/>
    <w:rsid w:val="0024183D"/>
    <w:rsid w:val="00243087"/>
    <w:rsid w:val="00250AC2"/>
    <w:rsid w:val="00264425"/>
    <w:rsid w:val="00265875"/>
    <w:rsid w:val="0027303B"/>
    <w:rsid w:val="00280F8D"/>
    <w:rsid w:val="0028109B"/>
    <w:rsid w:val="002A2188"/>
    <w:rsid w:val="002A2665"/>
    <w:rsid w:val="002B1F58"/>
    <w:rsid w:val="002C0F24"/>
    <w:rsid w:val="002C1C7A"/>
    <w:rsid w:val="002C2F83"/>
    <w:rsid w:val="002F0A75"/>
    <w:rsid w:val="002F4831"/>
    <w:rsid w:val="0030160F"/>
    <w:rsid w:val="0031457F"/>
    <w:rsid w:val="00317242"/>
    <w:rsid w:val="00322D0D"/>
    <w:rsid w:val="00341477"/>
    <w:rsid w:val="003535FB"/>
    <w:rsid w:val="00382558"/>
    <w:rsid w:val="003942D4"/>
    <w:rsid w:val="003958A8"/>
    <w:rsid w:val="003C19D1"/>
    <w:rsid w:val="003C2533"/>
    <w:rsid w:val="003E1EDC"/>
    <w:rsid w:val="003F025D"/>
    <w:rsid w:val="003F4E69"/>
    <w:rsid w:val="0040435A"/>
    <w:rsid w:val="00416A24"/>
    <w:rsid w:val="00431D9E"/>
    <w:rsid w:val="00433CE8"/>
    <w:rsid w:val="00434A5C"/>
    <w:rsid w:val="004432BE"/>
    <w:rsid w:val="004544D9"/>
    <w:rsid w:val="00490E72"/>
    <w:rsid w:val="00491157"/>
    <w:rsid w:val="004921C8"/>
    <w:rsid w:val="004B716E"/>
    <w:rsid w:val="004C5F73"/>
    <w:rsid w:val="004D1851"/>
    <w:rsid w:val="004D599D"/>
    <w:rsid w:val="004D6A6A"/>
    <w:rsid w:val="004D73F0"/>
    <w:rsid w:val="004E2EA5"/>
    <w:rsid w:val="004E3AEB"/>
    <w:rsid w:val="0050223C"/>
    <w:rsid w:val="00514050"/>
    <w:rsid w:val="0051534A"/>
    <w:rsid w:val="005243FF"/>
    <w:rsid w:val="005246C0"/>
    <w:rsid w:val="00553B95"/>
    <w:rsid w:val="00564FBC"/>
    <w:rsid w:val="00566AE4"/>
    <w:rsid w:val="00582442"/>
    <w:rsid w:val="005D188B"/>
    <w:rsid w:val="005E5AFA"/>
    <w:rsid w:val="005F28FA"/>
    <w:rsid w:val="005F3269"/>
    <w:rsid w:val="00623AE3"/>
    <w:rsid w:val="00625A06"/>
    <w:rsid w:val="00630B81"/>
    <w:rsid w:val="00636E94"/>
    <w:rsid w:val="0064737F"/>
    <w:rsid w:val="006535F1"/>
    <w:rsid w:val="0065557D"/>
    <w:rsid w:val="00662984"/>
    <w:rsid w:val="00662CF9"/>
    <w:rsid w:val="006716BB"/>
    <w:rsid w:val="00683442"/>
    <w:rsid w:val="006B6680"/>
    <w:rsid w:val="006B6DCC"/>
    <w:rsid w:val="006E30B1"/>
    <w:rsid w:val="006E6B13"/>
    <w:rsid w:val="00702DEF"/>
    <w:rsid w:val="00706861"/>
    <w:rsid w:val="0071317B"/>
    <w:rsid w:val="007403BD"/>
    <w:rsid w:val="00740FE3"/>
    <w:rsid w:val="007420E9"/>
    <w:rsid w:val="00745A92"/>
    <w:rsid w:val="0075051B"/>
    <w:rsid w:val="00753598"/>
    <w:rsid w:val="00780643"/>
    <w:rsid w:val="00786396"/>
    <w:rsid w:val="00793188"/>
    <w:rsid w:val="00794D34"/>
    <w:rsid w:val="007A3CB3"/>
    <w:rsid w:val="007A6EDF"/>
    <w:rsid w:val="007A7C79"/>
    <w:rsid w:val="007F1923"/>
    <w:rsid w:val="00811BCB"/>
    <w:rsid w:val="00813E5E"/>
    <w:rsid w:val="00815452"/>
    <w:rsid w:val="00827A9F"/>
    <w:rsid w:val="0083581B"/>
    <w:rsid w:val="0083742D"/>
    <w:rsid w:val="00843234"/>
    <w:rsid w:val="00864AFF"/>
    <w:rsid w:val="00867527"/>
    <w:rsid w:val="00876816"/>
    <w:rsid w:val="0088455E"/>
    <w:rsid w:val="008B4A6A"/>
    <w:rsid w:val="008C7E27"/>
    <w:rsid w:val="008F5911"/>
    <w:rsid w:val="00914100"/>
    <w:rsid w:val="009173EF"/>
    <w:rsid w:val="00927AA8"/>
    <w:rsid w:val="00932906"/>
    <w:rsid w:val="00935509"/>
    <w:rsid w:val="00952207"/>
    <w:rsid w:val="00955C09"/>
    <w:rsid w:val="00960A69"/>
    <w:rsid w:val="00961B0B"/>
    <w:rsid w:val="00967461"/>
    <w:rsid w:val="009B2691"/>
    <w:rsid w:val="009B38C3"/>
    <w:rsid w:val="009B5844"/>
    <w:rsid w:val="009C0511"/>
    <w:rsid w:val="009E17BD"/>
    <w:rsid w:val="009E485A"/>
    <w:rsid w:val="009F5380"/>
    <w:rsid w:val="009F66A3"/>
    <w:rsid w:val="00A04CEC"/>
    <w:rsid w:val="00A27F92"/>
    <w:rsid w:val="00A32257"/>
    <w:rsid w:val="00A36D20"/>
    <w:rsid w:val="00A55622"/>
    <w:rsid w:val="00A76C27"/>
    <w:rsid w:val="00A83502"/>
    <w:rsid w:val="00A8382F"/>
    <w:rsid w:val="00A87F51"/>
    <w:rsid w:val="00AC47C8"/>
    <w:rsid w:val="00AD15B3"/>
    <w:rsid w:val="00AF6E49"/>
    <w:rsid w:val="00B04A67"/>
    <w:rsid w:val="00B0583C"/>
    <w:rsid w:val="00B06F1B"/>
    <w:rsid w:val="00B24EB5"/>
    <w:rsid w:val="00B3592F"/>
    <w:rsid w:val="00B40A81"/>
    <w:rsid w:val="00B42F41"/>
    <w:rsid w:val="00B44910"/>
    <w:rsid w:val="00B72267"/>
    <w:rsid w:val="00B76EB6"/>
    <w:rsid w:val="00B7737B"/>
    <w:rsid w:val="00B824C8"/>
    <w:rsid w:val="00B82BC0"/>
    <w:rsid w:val="00B85C00"/>
    <w:rsid w:val="00B85D24"/>
    <w:rsid w:val="00B92D11"/>
    <w:rsid w:val="00BA35A8"/>
    <w:rsid w:val="00BC251A"/>
    <w:rsid w:val="00BD032B"/>
    <w:rsid w:val="00BD764C"/>
    <w:rsid w:val="00BE2640"/>
    <w:rsid w:val="00BF7B0A"/>
    <w:rsid w:val="00C01189"/>
    <w:rsid w:val="00C113EC"/>
    <w:rsid w:val="00C20D46"/>
    <w:rsid w:val="00C374DE"/>
    <w:rsid w:val="00C42A06"/>
    <w:rsid w:val="00C43FCA"/>
    <w:rsid w:val="00C47AD4"/>
    <w:rsid w:val="00C52D81"/>
    <w:rsid w:val="00C55198"/>
    <w:rsid w:val="00C6359A"/>
    <w:rsid w:val="00C6641F"/>
    <w:rsid w:val="00CA6393"/>
    <w:rsid w:val="00CB18FF"/>
    <w:rsid w:val="00CD0C08"/>
    <w:rsid w:val="00CD44DE"/>
    <w:rsid w:val="00CE03FB"/>
    <w:rsid w:val="00CE433C"/>
    <w:rsid w:val="00CF33F3"/>
    <w:rsid w:val="00CF4D6C"/>
    <w:rsid w:val="00D06183"/>
    <w:rsid w:val="00D144E2"/>
    <w:rsid w:val="00D22C42"/>
    <w:rsid w:val="00D255AB"/>
    <w:rsid w:val="00D338E0"/>
    <w:rsid w:val="00D65041"/>
    <w:rsid w:val="00D768DD"/>
    <w:rsid w:val="00D847BB"/>
    <w:rsid w:val="00D926AE"/>
    <w:rsid w:val="00D95A26"/>
    <w:rsid w:val="00DA09D5"/>
    <w:rsid w:val="00DB384B"/>
    <w:rsid w:val="00DB3D08"/>
    <w:rsid w:val="00DC44B8"/>
    <w:rsid w:val="00E01C73"/>
    <w:rsid w:val="00E05099"/>
    <w:rsid w:val="00E10E80"/>
    <w:rsid w:val="00E124F0"/>
    <w:rsid w:val="00E23658"/>
    <w:rsid w:val="00E33F75"/>
    <w:rsid w:val="00E538AB"/>
    <w:rsid w:val="00E60F04"/>
    <w:rsid w:val="00E67F93"/>
    <w:rsid w:val="00E75CA5"/>
    <w:rsid w:val="00E854E4"/>
    <w:rsid w:val="00EA0D2A"/>
    <w:rsid w:val="00EA75D8"/>
    <w:rsid w:val="00EB0D6F"/>
    <w:rsid w:val="00EB2232"/>
    <w:rsid w:val="00EB25AB"/>
    <w:rsid w:val="00EB7F80"/>
    <w:rsid w:val="00EC5337"/>
    <w:rsid w:val="00EC64B2"/>
    <w:rsid w:val="00EC6D51"/>
    <w:rsid w:val="00ED1427"/>
    <w:rsid w:val="00ED17DA"/>
    <w:rsid w:val="00EE5738"/>
    <w:rsid w:val="00EE5AF6"/>
    <w:rsid w:val="00EF37A0"/>
    <w:rsid w:val="00F2150A"/>
    <w:rsid w:val="00F231D8"/>
    <w:rsid w:val="00F31266"/>
    <w:rsid w:val="00F32C7E"/>
    <w:rsid w:val="00F45F91"/>
    <w:rsid w:val="00F46C5F"/>
    <w:rsid w:val="00F94A63"/>
    <w:rsid w:val="00FA1C28"/>
    <w:rsid w:val="00FA385D"/>
    <w:rsid w:val="00FB1279"/>
    <w:rsid w:val="00FB7596"/>
    <w:rsid w:val="00FC1E09"/>
    <w:rsid w:val="00FE4077"/>
    <w:rsid w:val="00FE77D2"/>
    <w:rsid w:val="00FF144F"/>
    <w:rsid w:val="00FF37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FF341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CallChar">
    <w:name w:val="Call Char"/>
    <w:basedOn w:val="DefaultParagraphFont"/>
    <w:link w:val="Call"/>
    <w:locked/>
    <w:rsid w:val="00204CE2"/>
    <w:rPr>
      <w:rFonts w:ascii="Calibri" w:hAnsi="Calibri"/>
      <w:i/>
      <w:sz w:val="24"/>
      <w:lang w:val="en-GB" w:eastAsia="en-US"/>
    </w:rPr>
  </w:style>
  <w:style w:type="paragraph" w:styleId="ListParagraph">
    <w:name w:val="List Paragraph"/>
    <w:basedOn w:val="Normal"/>
    <w:uiPriority w:val="34"/>
    <w:qFormat/>
    <w:rsid w:val="00C6641F"/>
    <w:pPr>
      <w:ind w:left="720"/>
      <w:contextualSpacing/>
    </w:pPr>
  </w:style>
  <w:style w:type="paragraph" w:styleId="NormalWeb">
    <w:name w:val="Normal (Web)"/>
    <w:basedOn w:val="Normal"/>
    <w:uiPriority w:val="99"/>
    <w:semiHidden/>
    <w:unhideWhenUsed/>
    <w:rsid w:val="00B85C0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CommentReference">
    <w:name w:val="annotation reference"/>
    <w:basedOn w:val="DefaultParagraphFont"/>
    <w:semiHidden/>
    <w:unhideWhenUsed/>
    <w:rsid w:val="004D6A6A"/>
    <w:rPr>
      <w:sz w:val="16"/>
      <w:szCs w:val="16"/>
    </w:rPr>
  </w:style>
  <w:style w:type="paragraph" w:styleId="CommentText">
    <w:name w:val="annotation text"/>
    <w:basedOn w:val="Normal"/>
    <w:link w:val="CommentTextChar"/>
    <w:semiHidden/>
    <w:unhideWhenUsed/>
    <w:rsid w:val="004D6A6A"/>
    <w:rPr>
      <w:sz w:val="20"/>
    </w:rPr>
  </w:style>
  <w:style w:type="character" w:customStyle="1" w:styleId="CommentTextChar">
    <w:name w:val="Comment Text Char"/>
    <w:basedOn w:val="DefaultParagraphFont"/>
    <w:link w:val="CommentText"/>
    <w:semiHidden/>
    <w:rsid w:val="004D6A6A"/>
    <w:rPr>
      <w:rFonts w:ascii="Calibri" w:hAnsi="Calibri"/>
      <w:lang w:val="en-GB" w:eastAsia="en-US"/>
    </w:rPr>
  </w:style>
  <w:style w:type="paragraph" w:styleId="CommentSubject">
    <w:name w:val="annotation subject"/>
    <w:basedOn w:val="CommentText"/>
    <w:next w:val="CommentText"/>
    <w:link w:val="CommentSubjectChar"/>
    <w:semiHidden/>
    <w:unhideWhenUsed/>
    <w:rsid w:val="004D6A6A"/>
    <w:rPr>
      <w:b/>
      <w:bCs/>
    </w:rPr>
  </w:style>
  <w:style w:type="character" w:customStyle="1" w:styleId="CommentSubjectChar">
    <w:name w:val="Comment Subject Char"/>
    <w:basedOn w:val="CommentTextChar"/>
    <w:link w:val="CommentSubject"/>
    <w:semiHidden/>
    <w:rsid w:val="004D6A6A"/>
    <w:rPr>
      <w:rFonts w:ascii="Calibri" w:hAnsi="Calibri"/>
      <w:b/>
      <w:bCs/>
      <w:lang w:val="en-GB" w:eastAsia="en-US"/>
    </w:rPr>
  </w:style>
  <w:style w:type="paragraph" w:styleId="BalloonText">
    <w:name w:val="Balloon Text"/>
    <w:basedOn w:val="Normal"/>
    <w:link w:val="BalloonTextChar"/>
    <w:semiHidden/>
    <w:unhideWhenUsed/>
    <w:rsid w:val="004D6A6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D6A6A"/>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51534A"/>
    <w:rPr>
      <w:color w:val="605E5C"/>
      <w:shd w:val="clear" w:color="auto" w:fill="E1DFDD"/>
    </w:rPr>
  </w:style>
  <w:style w:type="character" w:customStyle="1" w:styleId="HeaderChar">
    <w:name w:val="Header Char"/>
    <w:aliases w:val="encabezado Char"/>
    <w:basedOn w:val="DefaultParagraphFont"/>
    <w:link w:val="Header"/>
    <w:locked/>
    <w:rsid w:val="00745A92"/>
    <w:rPr>
      <w:rFonts w:ascii="Calibri" w:hAnsi="Calibri"/>
      <w:sz w:val="18"/>
      <w:lang w:val="en-GB" w:eastAsia="en-US"/>
    </w:rPr>
  </w:style>
  <w:style w:type="paragraph" w:customStyle="1" w:styleId="TableText0">
    <w:name w:val="Table_Text"/>
    <w:basedOn w:val="Normal"/>
    <w:rsid w:val="00745A92"/>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Default">
    <w:name w:val="Default"/>
    <w:rsid w:val="00745A92"/>
    <w:pPr>
      <w:autoSpaceDE w:val="0"/>
      <w:autoSpaceDN w:val="0"/>
      <w:adjustRightInd w:val="0"/>
    </w:pPr>
    <w:rPr>
      <w:rFonts w:ascii="Times New Roman" w:hAnsi="Times New Roman"/>
      <w:color w:val="000000"/>
      <w:sz w:val="24"/>
      <w:szCs w:val="24"/>
    </w:rPr>
  </w:style>
  <w:style w:type="paragraph" w:customStyle="1" w:styleId="call0">
    <w:name w:val="call"/>
    <w:basedOn w:val="Normal"/>
    <w:next w:val="Normal"/>
    <w:rsid w:val="00745A92"/>
    <w:pPr>
      <w:keepNext/>
      <w:keepLines/>
      <w:tabs>
        <w:tab w:val="clear" w:pos="567"/>
        <w:tab w:val="clear" w:pos="1134"/>
        <w:tab w:val="clear" w:pos="1701"/>
        <w:tab w:val="clear" w:pos="2268"/>
        <w:tab w:val="clear" w:pos="2835"/>
      </w:tabs>
      <w:overflowPunct/>
      <w:autoSpaceDE/>
      <w:autoSpaceDN/>
      <w:adjustRightInd/>
      <w:spacing w:before="160" w:after="160" w:line="254" w:lineRule="auto"/>
      <w:ind w:left="794"/>
      <w:textAlignment w:val="auto"/>
    </w:pPr>
    <w:rPr>
      <w:rFonts w:asciiTheme="minorHAnsi" w:eastAsiaTheme="minorEastAsia" w:hAnsiTheme="minorHAnsi" w:cstheme="minorBidi"/>
      <w:i/>
      <w:sz w:val="22"/>
      <w:szCs w:val="22"/>
      <w:lang w:val="en-US" w:eastAsia="zh-CN"/>
    </w:rPr>
  </w:style>
  <w:style w:type="paragraph" w:customStyle="1" w:styleId="TableHead0">
    <w:name w:val="Table_Head"/>
    <w:basedOn w:val="TableText0"/>
    <w:rsid w:val="00745A92"/>
    <w:pPr>
      <w:keepNext/>
      <w:tabs>
        <w:tab w:val="clear" w:pos="567"/>
        <w:tab w:val="clear" w:pos="1134"/>
        <w:tab w:val="clear" w:pos="1701"/>
        <w:tab w:val="clear" w:pos="1985"/>
        <w:tab w:val="clear" w:pos="2268"/>
        <w:tab w:val="clear" w:pos="2835"/>
      </w:tabs>
      <w:spacing w:before="80" w:after="80" w:line="254" w:lineRule="auto"/>
      <w:jc w:val="center"/>
    </w:pPr>
    <w:rPr>
      <w:rFonts w:asciiTheme="minorHAnsi" w:eastAsiaTheme="minorEastAsia" w:hAnsiTheme="minorHAnsi" w:cstheme="minorBidi"/>
      <w:b/>
      <w:szCs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9523">
      <w:bodyDiv w:val="1"/>
      <w:marLeft w:val="0"/>
      <w:marRight w:val="0"/>
      <w:marTop w:val="0"/>
      <w:marBottom w:val="0"/>
      <w:divBdr>
        <w:top w:val="none" w:sz="0" w:space="0" w:color="auto"/>
        <w:left w:val="none" w:sz="0" w:space="0" w:color="auto"/>
        <w:bottom w:val="none" w:sz="0" w:space="0" w:color="auto"/>
        <w:right w:val="none" w:sz="0" w:space="0" w:color="auto"/>
      </w:divBdr>
    </w:div>
    <w:div w:id="107891288">
      <w:bodyDiv w:val="1"/>
      <w:marLeft w:val="0"/>
      <w:marRight w:val="0"/>
      <w:marTop w:val="0"/>
      <w:marBottom w:val="0"/>
      <w:divBdr>
        <w:top w:val="none" w:sz="0" w:space="0" w:color="auto"/>
        <w:left w:val="none" w:sz="0" w:space="0" w:color="auto"/>
        <w:bottom w:val="none" w:sz="0" w:space="0" w:color="auto"/>
        <w:right w:val="none" w:sz="0" w:space="0" w:color="auto"/>
      </w:divBdr>
    </w:div>
    <w:div w:id="1228607185">
      <w:bodyDiv w:val="1"/>
      <w:marLeft w:val="0"/>
      <w:marRight w:val="0"/>
      <w:marTop w:val="0"/>
      <w:marBottom w:val="0"/>
      <w:divBdr>
        <w:top w:val="none" w:sz="0" w:space="0" w:color="auto"/>
        <w:left w:val="none" w:sz="0" w:space="0" w:color="auto"/>
        <w:bottom w:val="none" w:sz="0" w:space="0" w:color="auto"/>
        <w:right w:val="none" w:sz="0" w:space="0" w:color="auto"/>
      </w:divBdr>
    </w:div>
    <w:div w:id="1903590872">
      <w:bodyDiv w:val="1"/>
      <w:marLeft w:val="0"/>
      <w:marRight w:val="0"/>
      <w:marTop w:val="0"/>
      <w:marBottom w:val="0"/>
      <w:divBdr>
        <w:top w:val="none" w:sz="0" w:space="0" w:color="auto"/>
        <w:left w:val="none" w:sz="0" w:space="0" w:color="auto"/>
        <w:bottom w:val="none" w:sz="0" w:space="0" w:color="auto"/>
        <w:right w:val="none" w:sz="0" w:space="0" w:color="auto"/>
      </w:divBdr>
    </w:div>
    <w:div w:id="21019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0-CLVC-C-0017/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0-CLVC-C-0008/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20-DM-CIR-01022/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20-CWGFHR11-C-0015/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C-0050/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E918C57261B4D841B1B58084083C5" ma:contentTypeVersion="2" ma:contentTypeDescription="Create a new document." ma:contentTypeScope="" ma:versionID="44dc235375d09f65d20e4d1d5cb3be29">
  <xsd:schema xmlns:xsd="http://www.w3.org/2001/XMLSchema" xmlns:xs="http://www.w3.org/2001/XMLSchema" xmlns:p="http://schemas.microsoft.com/office/2006/metadata/properties" xmlns:ns3="a53b1caf-d586-48c6-b2d9-d0e0d7d1ce7f" targetNamespace="http://schemas.microsoft.com/office/2006/metadata/properties" ma:root="true" ma:fieldsID="549b604e56101ab71e792b7457415453" ns3:_="">
    <xsd:import namespace="a53b1caf-d586-48c6-b2d9-d0e0d7d1ce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b1caf-d586-48c6-b2d9-d0e0d7d1c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66D87-961E-4CEB-B5F9-A9C1BD09A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b1caf-d586-48c6-b2d9-d0e0d7d1c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9FA31-022B-4802-A92A-50EC10F5F641}">
  <ds:schemaRefs>
    <ds:schemaRef ds:uri="http://schemas.openxmlformats.org/officeDocument/2006/bibliography"/>
  </ds:schemaRefs>
</ds:datastoreItem>
</file>

<file path=customXml/itemProps3.xml><?xml version="1.0" encoding="utf-8"?>
<ds:datastoreItem xmlns:ds="http://schemas.openxmlformats.org/officeDocument/2006/customXml" ds:itemID="{FDAA6E92-567E-4A50-BE45-CC089D100FC3}">
  <ds:schemaRefs>
    <ds:schemaRef ds:uri="http://purl.org/dc/elements/1.1/"/>
    <ds:schemaRef ds:uri="http://purl.org/dc/term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a53b1caf-d586-48c6-b2d9-d0e0d7d1ce7f"/>
    <ds:schemaRef ds:uri="http://schemas.microsoft.com/office/2006/metadata/properties"/>
  </ds:schemaRefs>
</ds:datastoreItem>
</file>

<file path=customXml/itemProps4.xml><?xml version="1.0" encoding="utf-8"?>
<ds:datastoreItem xmlns:ds="http://schemas.openxmlformats.org/officeDocument/2006/customXml" ds:itemID="{818F4AFA-A7E2-42D0-B298-09CD1AE87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274</Words>
  <Characters>2021</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Changes in the conditions of service under the UN common system</vt:lpstr>
      <vt:lpstr>Changes in the conditions of service under the UN common system</vt:lpstr>
    </vt:vector>
  </TitlesOfParts>
  <Manager>General Secretariat - Pool</Manager>
  <Company>International Telecommunication Union (ITU)</Company>
  <LinksUpToDate>false</LinksUpToDate>
  <CharactersWithSpaces>2291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investigation function and process</dc:title>
  <dc:subject>Council 2021, Virtual consultation of councillors</dc:subject>
  <dc:creator>Ulrika Martinius</dc:creator>
  <cp:keywords>C2021, C21, VCC</cp:keywords>
  <dc:description/>
  <cp:lastModifiedBy>Brouard, Ricarda</cp:lastModifiedBy>
  <cp:revision>5</cp:revision>
  <cp:lastPrinted>2000-07-18T13:30:00Z</cp:lastPrinted>
  <dcterms:created xsi:type="dcterms:W3CDTF">2021-03-03T10:53:00Z</dcterms:created>
  <dcterms:modified xsi:type="dcterms:W3CDTF">2021-03-10T17:20:00Z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0x010100E53E918C57261B4D841B1B58084083C5</vt:lpwstr>
  </property>
</Properties>
</file>