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7BB998C" w14:textId="77777777">
        <w:trPr>
          <w:cantSplit/>
        </w:trPr>
        <w:tc>
          <w:tcPr>
            <w:tcW w:w="6911" w:type="dxa"/>
          </w:tcPr>
          <w:p w14:paraId="27CBF39A" w14:textId="7A336492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信函磋商（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7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31</w:t>
            </w:r>
            <w:r w:rsidR="002D5256" w:rsidRPr="002D525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564D1F6E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56E511" wp14:editId="7D9E7B2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A2981A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FE80D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A201B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69C05C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5EF2C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9393D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D96A5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A97BA73" w14:textId="7AF31C6A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9D8CF54" w14:textId="20A15D82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D5256">
              <w:rPr>
                <w:b/>
                <w:bCs/>
                <w:szCs w:val="24"/>
                <w:lang w:eastAsia="zh-CN"/>
              </w:rPr>
              <w:t>9</w:t>
            </w:r>
            <w:r w:rsidR="009121E5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1667A20" w14:textId="77777777">
        <w:trPr>
          <w:cantSplit/>
          <w:trHeight w:val="23"/>
        </w:trPr>
        <w:tc>
          <w:tcPr>
            <w:tcW w:w="6911" w:type="dxa"/>
            <w:vMerge/>
          </w:tcPr>
          <w:p w14:paraId="475907F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D93FD3A" w14:textId="6DC2544F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D5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D5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E8767DB" w14:textId="77777777">
        <w:trPr>
          <w:cantSplit/>
          <w:trHeight w:val="23"/>
        </w:trPr>
        <w:tc>
          <w:tcPr>
            <w:tcW w:w="6911" w:type="dxa"/>
            <w:vMerge/>
          </w:tcPr>
          <w:p w14:paraId="0368189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B83E8D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780FEA51" w14:textId="77777777" w:rsidR="009121E5" w:rsidRPr="00770FC3" w:rsidRDefault="009121E5" w:rsidP="009121E5">
      <w:pPr>
        <w:pStyle w:val="ResNo"/>
        <w:rPr>
          <w:b/>
          <w:lang w:val="en-US"/>
        </w:rPr>
      </w:pPr>
      <w:r w:rsidRPr="00770FC3">
        <w:rPr>
          <w:rFonts w:hint="eastAsia"/>
          <w:lang w:val="fr-CH"/>
        </w:rPr>
        <w:t>第</w:t>
      </w:r>
      <w:r w:rsidRPr="00770FC3">
        <w:rPr>
          <w:lang w:val="en-US"/>
        </w:rPr>
        <w:t>624</w:t>
      </w:r>
      <w:r w:rsidRPr="00770FC3">
        <w:rPr>
          <w:rFonts w:hint="eastAsia"/>
          <w:lang w:val="fr-CH"/>
        </w:rPr>
        <w:t>号决定</w:t>
      </w:r>
    </w:p>
    <w:p w14:paraId="159D1BE4" w14:textId="77777777" w:rsidR="009121E5" w:rsidRPr="00770FC3" w:rsidRDefault="009121E5" w:rsidP="009121E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cs="Calibri"/>
          <w:sz w:val="28"/>
          <w:szCs w:val="28"/>
          <w:lang w:val="en-US"/>
        </w:rPr>
      </w:pPr>
      <w:r w:rsidRPr="00770FC3">
        <w:rPr>
          <w:rFonts w:cs="Microsoft YaHei" w:hint="eastAsia"/>
          <w:sz w:val="28"/>
          <w:szCs w:val="28"/>
          <w:lang w:val="en-US"/>
        </w:rPr>
        <w:t>（</w:t>
      </w:r>
      <w:proofErr w:type="spellStart"/>
      <w:r w:rsidRPr="00770FC3">
        <w:rPr>
          <w:rFonts w:cs="Microsoft YaHei" w:hint="eastAsia"/>
          <w:sz w:val="28"/>
          <w:szCs w:val="28"/>
          <w:lang w:val="fr-FR"/>
        </w:rPr>
        <w:t>获信函通过</w:t>
      </w:r>
      <w:proofErr w:type="spellEnd"/>
      <w:r w:rsidRPr="00770FC3">
        <w:rPr>
          <w:rFonts w:cs="Microsoft YaHei" w:hint="eastAsia"/>
          <w:sz w:val="28"/>
          <w:szCs w:val="28"/>
          <w:lang w:val="en-US"/>
        </w:rPr>
        <w:t>）</w:t>
      </w:r>
    </w:p>
    <w:p w14:paraId="4743B40C" w14:textId="77777777" w:rsidR="009121E5" w:rsidRPr="00770FC3" w:rsidRDefault="009121E5" w:rsidP="009121E5">
      <w:pPr>
        <w:pStyle w:val="Restitle"/>
        <w:rPr>
          <w:lang w:eastAsia="zh-CN"/>
        </w:rPr>
      </w:pPr>
      <w:r w:rsidRPr="00770FC3">
        <w:rPr>
          <w:rFonts w:hint="eastAsia"/>
          <w:lang w:val="en-US" w:eastAsia="zh-CN"/>
        </w:rPr>
        <w:t>欠款利息和不可回收债务的注销</w:t>
      </w:r>
    </w:p>
    <w:p w14:paraId="0B5F0F5F" w14:textId="77777777" w:rsidR="009121E5" w:rsidRPr="00770FC3" w:rsidRDefault="009121E5" w:rsidP="001621F2">
      <w:pPr>
        <w:pStyle w:val="Normalaftertitle"/>
        <w:rPr>
          <w:lang w:val="en-US" w:eastAsia="zh-CN"/>
        </w:rPr>
      </w:pPr>
      <w:r w:rsidRPr="00770FC3">
        <w:rPr>
          <w:rFonts w:hint="eastAsia"/>
          <w:lang w:val="en-US" w:eastAsia="zh-CN"/>
        </w:rPr>
        <w:t>国际电联理事会，</w:t>
      </w:r>
    </w:p>
    <w:p w14:paraId="58DD6F46" w14:textId="77777777" w:rsidR="009121E5" w:rsidRPr="00770FC3" w:rsidRDefault="009121E5" w:rsidP="009121E5">
      <w:pPr>
        <w:pStyle w:val="Call"/>
        <w:rPr>
          <w:lang w:val="en-US" w:eastAsia="zh-CN"/>
        </w:rPr>
      </w:pPr>
      <w:r w:rsidRPr="00770FC3">
        <w:rPr>
          <w:rFonts w:hint="eastAsia"/>
          <w:lang w:val="en-US" w:eastAsia="zh-CN"/>
        </w:rPr>
        <w:t>经审查</w:t>
      </w:r>
    </w:p>
    <w:p w14:paraId="4202C05F" w14:textId="128ECB09" w:rsidR="009121E5" w:rsidRPr="00770FC3" w:rsidRDefault="009121E5" w:rsidP="009121E5">
      <w:pPr>
        <w:pStyle w:val="NormalCH"/>
        <w:ind w:firstLine="480"/>
        <w:rPr>
          <w:lang w:val="en-US"/>
        </w:rPr>
      </w:pPr>
      <w:r w:rsidRPr="00770FC3">
        <w:rPr>
          <w:rFonts w:hint="eastAsia"/>
          <w:lang w:val="en-US"/>
        </w:rPr>
        <w:t>秘书长关于欠款和欠款专账的报告（</w:t>
      </w:r>
      <w:hyperlink r:id="rId9" w:history="1">
        <w:r w:rsidRPr="001621F2">
          <w:rPr>
            <w:rStyle w:val="Hyperlink"/>
            <w:rFonts w:eastAsia="Times New Roman"/>
            <w:lang w:val="en-US"/>
          </w:rPr>
          <w:t>C21/11</w:t>
        </w:r>
        <w:r w:rsidRPr="001621F2">
          <w:rPr>
            <w:rStyle w:val="Hyperlink"/>
            <w:rFonts w:ascii="SimSun" w:hAnsi="SimSun" w:cs="SimSun" w:hint="eastAsia"/>
            <w:lang w:val="fr-FR"/>
          </w:rPr>
          <w:t>号文件</w:t>
        </w:r>
      </w:hyperlink>
      <w:r w:rsidRPr="00770FC3">
        <w:rPr>
          <w:rFonts w:hint="eastAsia"/>
          <w:lang w:val="en-US"/>
        </w:rPr>
        <w:t>），</w:t>
      </w:r>
    </w:p>
    <w:p w14:paraId="7E9AE495" w14:textId="77777777" w:rsidR="009121E5" w:rsidRPr="00770FC3" w:rsidRDefault="009121E5" w:rsidP="009121E5">
      <w:pPr>
        <w:pStyle w:val="Call"/>
        <w:rPr>
          <w:lang w:val="en-US" w:eastAsia="zh-CN"/>
        </w:rPr>
      </w:pPr>
      <w:r w:rsidRPr="00770FC3">
        <w:rPr>
          <w:rFonts w:hint="eastAsia"/>
          <w:lang w:val="en-US" w:eastAsia="zh-CN"/>
        </w:rPr>
        <w:t>做出决定</w:t>
      </w:r>
    </w:p>
    <w:p w14:paraId="174033CC" w14:textId="77777777" w:rsidR="009121E5" w:rsidRPr="00770FC3" w:rsidRDefault="009121E5" w:rsidP="009121E5">
      <w:pPr>
        <w:pStyle w:val="NormalCH"/>
        <w:ind w:firstLine="480"/>
        <w:rPr>
          <w:lang w:val="en-US"/>
        </w:rPr>
      </w:pPr>
      <w:r w:rsidRPr="00770FC3">
        <w:rPr>
          <w:rFonts w:hint="eastAsia"/>
          <w:lang w:val="en-US"/>
        </w:rPr>
        <w:t>批准从借方账目储备金提取相应款项，注销总计为</w:t>
      </w:r>
      <w:r w:rsidRPr="00770FC3">
        <w:rPr>
          <w:rFonts w:eastAsia="Times New Roman"/>
          <w:b/>
          <w:bCs/>
          <w:lang w:val="en-US"/>
        </w:rPr>
        <w:t>3 001 808.34</w:t>
      </w:r>
      <w:r w:rsidRPr="00770FC3">
        <w:rPr>
          <w:rFonts w:hint="eastAsia"/>
          <w:b/>
          <w:bCs/>
          <w:lang w:val="en-US"/>
        </w:rPr>
        <w:t>瑞郎</w:t>
      </w:r>
      <w:r w:rsidRPr="00770FC3">
        <w:rPr>
          <w:rFonts w:hint="eastAsia"/>
          <w:lang w:val="en-US"/>
        </w:rPr>
        <w:t>的欠款利息和不可回收债务。请参阅下表中的详细信息。</w:t>
      </w:r>
    </w:p>
    <w:p w14:paraId="150FE2C4" w14:textId="77777777" w:rsidR="009121E5" w:rsidRPr="00770FC3" w:rsidRDefault="009121E5" w:rsidP="009121E5">
      <w:pPr>
        <w:spacing w:line="280" w:lineRule="exact"/>
        <w:jc w:val="both"/>
        <w:rPr>
          <w:sz w:val="16"/>
          <w:szCs w:val="16"/>
          <w:lang w:val="en-US" w:eastAsia="zh-CN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1242"/>
        <w:gridCol w:w="3993"/>
        <w:gridCol w:w="1134"/>
        <w:gridCol w:w="995"/>
        <w:gridCol w:w="1255"/>
        <w:gridCol w:w="1222"/>
      </w:tblGrid>
      <w:tr w:rsidR="009121E5" w:rsidRPr="009121E5" w14:paraId="0F7E30F4" w14:textId="77777777" w:rsidTr="00C862E4">
        <w:trPr>
          <w:trHeight w:val="29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7B41E3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ascii="SimSun" w:hAnsi="SimSun"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国家</w:t>
            </w:r>
            <w:proofErr w:type="spellEnd"/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9B5C49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公司名称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F30268D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年度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43B462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本金</w:t>
            </w:r>
            <w:proofErr w:type="spellEnd"/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16BE02D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利息</w:t>
            </w:r>
            <w:proofErr w:type="spellEnd"/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284109D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b/>
                <w:bCs/>
                <w:color w:val="000000"/>
                <w:sz w:val="17"/>
                <w:szCs w:val="17"/>
                <w:lang w:val="en-US"/>
              </w:rPr>
              <w:t>合计</w:t>
            </w:r>
            <w:proofErr w:type="spellEnd"/>
          </w:p>
        </w:tc>
      </w:tr>
      <w:tr w:rsidR="009121E5" w:rsidRPr="009121E5" w14:paraId="3BFCFBA5" w14:textId="77777777" w:rsidTr="00C862E4">
        <w:trPr>
          <w:trHeight w:val="4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8B2EA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color w:val="000000"/>
                <w:sz w:val="17"/>
                <w:szCs w:val="17"/>
                <w:lang w:val="en-US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喀麦隆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B6A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color w:val="000000"/>
                <w:sz w:val="17"/>
                <w:szCs w:val="17"/>
                <w:lang w:val="fr-FR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fr-FR"/>
              </w:rPr>
              <w:t>邮电部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F805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2014-2020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AECC3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9AAF1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164,445.35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2F9893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164,445.35</w:t>
            </w:r>
          </w:p>
        </w:tc>
      </w:tr>
      <w:tr w:rsidR="009121E5" w:rsidRPr="009121E5" w14:paraId="298F3F9B" w14:textId="77777777" w:rsidTr="00C862E4">
        <w:trPr>
          <w:trHeight w:val="4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EC447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color w:val="000000"/>
                <w:sz w:val="17"/>
                <w:szCs w:val="17"/>
                <w:lang w:val="en-US"/>
              </w:rPr>
              <w:t>伊朗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CC1BE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color w:val="000000"/>
                <w:sz w:val="17"/>
                <w:szCs w:val="17"/>
                <w:lang w:val="en-US" w:eastAsia="en-GB"/>
              </w:rPr>
              <w:t>信息通信技术部</w:t>
            </w:r>
            <w:proofErr w:type="spellEnd"/>
            <w:r w:rsidRPr="009121E5">
              <w:rPr>
                <w:rFonts w:cs="Calibri" w:hint="eastAsia"/>
                <w:color w:val="000000"/>
                <w:sz w:val="17"/>
                <w:szCs w:val="17"/>
                <w:lang w:val="en-US"/>
              </w:rPr>
              <w:t>（</w:t>
            </w: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MICT</w:t>
            </w:r>
            <w:r w:rsidRPr="009121E5">
              <w:rPr>
                <w:rFonts w:cs="Calibri" w:hint="eastAsia"/>
                <w:color w:val="000000"/>
                <w:sz w:val="17"/>
                <w:szCs w:val="17"/>
                <w:lang w:val="en-US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169DE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2016-2019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74D4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D732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79,660.45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ED702B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79,660.45</w:t>
            </w:r>
          </w:p>
        </w:tc>
      </w:tr>
      <w:tr w:rsidR="009121E5" w:rsidRPr="009121E5" w14:paraId="62FD0347" w14:textId="77777777" w:rsidTr="00C862E4">
        <w:trPr>
          <w:trHeight w:val="4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7E81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塔吉克斯坦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F7879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塔吉克斯坦共和国政府通信部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D83C4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4A675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2AF7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511,822.30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91733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511,822.30</w:t>
            </w:r>
          </w:p>
        </w:tc>
      </w:tr>
      <w:tr w:rsidR="009121E5" w:rsidRPr="009121E5" w14:paraId="1457B18D" w14:textId="77777777" w:rsidTr="00C862E4">
        <w:trPr>
          <w:trHeight w:val="294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AAE3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sz w:val="17"/>
                <w:szCs w:val="17"/>
                <w:lang w:val="en-US" w:eastAsia="en-GB"/>
              </w:rPr>
              <w:t>3.2</w:t>
            </w:r>
            <w:proofErr w:type="spellStart"/>
            <w:r w:rsidRPr="009121E5">
              <w:rPr>
                <w:rFonts w:ascii="STKaiti" w:eastAsia="STKaiti" w:hAnsi="STKaiti" w:cs="Microsoft YaHei" w:hint="eastAsia"/>
                <w:b/>
                <w:bCs/>
                <w:sz w:val="17"/>
                <w:szCs w:val="17"/>
                <w:lang w:val="en-US" w:eastAsia="en-GB"/>
              </w:rPr>
              <w:t>小计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961D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B398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755,928.10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9CBEFD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755,928.10</w:t>
            </w:r>
          </w:p>
        </w:tc>
      </w:tr>
      <w:tr w:rsidR="009121E5" w:rsidRPr="009121E5" w14:paraId="6A696422" w14:textId="77777777" w:rsidTr="00C862E4">
        <w:trPr>
          <w:trHeight w:val="29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3263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阿尔及利亚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D19F1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s-E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s-ES" w:eastAsia="en-GB"/>
              </w:rPr>
              <w:t>Wataniya</w:t>
            </w:r>
            <w:proofErr w:type="spellEnd"/>
            <w:r w:rsidRPr="009121E5">
              <w:rPr>
                <w:rFonts w:cs="Calibri"/>
                <w:sz w:val="17"/>
                <w:szCs w:val="17"/>
                <w:lang w:val="es-ES" w:eastAsia="en-GB"/>
              </w:rPr>
              <w:t xml:space="preserve"> Telecom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s-ES" w:eastAsia="en-GB"/>
              </w:rPr>
              <w:t>Algérie</w:t>
            </w:r>
            <w:proofErr w:type="spellEnd"/>
            <w:r w:rsidRPr="009121E5">
              <w:rPr>
                <w:rFonts w:cs="Calibri"/>
                <w:sz w:val="17"/>
                <w:szCs w:val="17"/>
                <w:lang w:val="es-ES" w:eastAsia="en-GB"/>
              </w:rPr>
              <w:t xml:space="preserve"> Spa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s-ES"/>
              </w:rPr>
              <w:t>阿尔及尔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8FADB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2005-2007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C9F4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C959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4,947.90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72669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8,922.90</w:t>
            </w:r>
          </w:p>
        </w:tc>
      </w:tr>
      <w:tr w:rsidR="009121E5" w:rsidRPr="009121E5" w14:paraId="78D5E8D0" w14:textId="77777777" w:rsidTr="00C862E4">
        <w:trPr>
          <w:trHeight w:val="29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34BF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埃及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5ED8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s-ES" w:eastAsia="zh-CN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zh-CN"/>
              </w:rPr>
              <w:t>Barko</w:t>
            </w:r>
            <w:proofErr w:type="spellEnd"/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电话通信公司，开罗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AFED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2002-2006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B022C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19,068.75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F1B3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30,824.35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2EC0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49,893.10</w:t>
            </w:r>
          </w:p>
        </w:tc>
      </w:tr>
      <w:tr w:rsidR="009121E5" w:rsidRPr="009121E5" w14:paraId="41EE36FA" w14:textId="77777777" w:rsidTr="00C862E4">
        <w:trPr>
          <w:trHeight w:val="29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161B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埃及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E3731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LINKdotNET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开罗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835DC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2008-2009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6F15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8E31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3,975.65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CC3B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7,950.65</w:t>
            </w:r>
          </w:p>
        </w:tc>
      </w:tr>
      <w:tr w:rsidR="009121E5" w:rsidRPr="009121E5" w14:paraId="5AC58563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FDE79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埃及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6B70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Telecon 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咨询公司，亚历山大港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75C2F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2002-2006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8411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19,725.00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6DF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32,383.95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58FAC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52,108.95</w:t>
            </w:r>
          </w:p>
        </w:tc>
      </w:tr>
      <w:tr w:rsidR="009121E5" w:rsidRPr="009121E5" w14:paraId="2FB83C85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B00E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埃及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D906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国际贸易展览会，开罗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8AE81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2000-2006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B7FD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24,975.00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B04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43,624.90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D3E9F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68,599.90</w:t>
            </w:r>
          </w:p>
        </w:tc>
      </w:tr>
      <w:tr w:rsidR="009121E5" w:rsidRPr="009121E5" w14:paraId="53D2048A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67D3A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印度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FBC8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TCIL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新德里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DD5BC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2006-2007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8255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63,600.00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EC9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81,363.35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A447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144,963.35</w:t>
            </w:r>
          </w:p>
        </w:tc>
      </w:tr>
      <w:tr w:rsidR="009121E5" w:rsidRPr="009121E5" w14:paraId="1FA4852C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50484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意大利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B026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Aethra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srl</w:t>
            </w:r>
            <w:proofErr w:type="spellEnd"/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安科纳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75FEA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2007-2008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7669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31,800.00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1C0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3,476.45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BE1D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35,276.45</w:t>
            </w:r>
          </w:p>
        </w:tc>
      </w:tr>
      <w:tr w:rsidR="009121E5" w:rsidRPr="009121E5" w14:paraId="4F279A3E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5B112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意大利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A8F9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CommeProve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Technologies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SpA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佛罗伦萨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375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1A1A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3,533.33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DF8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585.60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2558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4,118.93</w:t>
            </w:r>
          </w:p>
        </w:tc>
      </w:tr>
      <w:tr w:rsidR="009121E5" w:rsidRPr="009121E5" w14:paraId="3834F9FE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52EF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意大利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6950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Sky Chance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Trading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公司，罗马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07109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15E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6,183.33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EECA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0.00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9AE6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6,183.33</w:t>
            </w:r>
          </w:p>
        </w:tc>
      </w:tr>
      <w:tr w:rsidR="009121E5" w:rsidRPr="009121E5" w14:paraId="22D06BF1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744D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哈萨克斯坦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BA9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哈萨克交通和通信学院，阿拉木图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E7406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2008-2009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5C7FF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4,306.25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55D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4,231.40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892B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8,537.65</w:t>
            </w:r>
          </w:p>
        </w:tc>
      </w:tr>
      <w:tr w:rsidR="009121E5" w:rsidRPr="009121E5" w14:paraId="65423483" w14:textId="77777777" w:rsidTr="00C862E4">
        <w:trPr>
          <w:trHeight w:val="30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B5A6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科威特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6484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阿拉伯商业特许经营，夏威夷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EF32B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2006-2007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3A2F2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7,950.00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EEE1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10,170.60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0A97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18,120.60</w:t>
            </w:r>
          </w:p>
        </w:tc>
      </w:tr>
      <w:tr w:rsidR="009121E5" w:rsidRPr="009121E5" w14:paraId="705D2CC9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7037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黎巴嫩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EB3A9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Arabcom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Hitek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，贝鲁特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57BF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2001-2006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6363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23,662.50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CC0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40,770.85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F0AC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64,433.35</w:t>
            </w:r>
          </w:p>
        </w:tc>
      </w:tr>
      <w:tr w:rsidR="009121E5" w:rsidRPr="009121E5" w14:paraId="2DDAC052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C199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黎巴嫩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DEE4D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zh-CN"/>
              </w:rPr>
              <w:t>ExiCon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zh-CN"/>
              </w:rPr>
              <w:t xml:space="preserve"> 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国际集团，贝鲁特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BC7E8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2010-2011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D12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44551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3,028.10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41C3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7,003.10</w:t>
            </w:r>
          </w:p>
        </w:tc>
      </w:tr>
      <w:tr w:rsidR="009121E5" w:rsidRPr="009121E5" w14:paraId="40B063DD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E3EE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黎巴嫩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4E8A4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MTN/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Investcom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LLC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贝鲁特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CAD9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BB6A1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A297C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4,323.50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66293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8,298.50</w:t>
            </w:r>
          </w:p>
        </w:tc>
      </w:tr>
      <w:tr w:rsidR="009121E5" w:rsidRPr="009121E5" w14:paraId="1E9E1560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3F38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lastRenderedPageBreak/>
              <w:t>黎巴嫩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08A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电信信息技术（</w:t>
            </w: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TIT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），贝鲁特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0548C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8633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25,000.00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0AAC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25,304.80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020F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50,304.80</w:t>
            </w:r>
          </w:p>
        </w:tc>
      </w:tr>
      <w:tr w:rsidR="009121E5" w:rsidRPr="009121E5" w14:paraId="2BAA0E97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D5B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利比里亚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0F4FD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西非电信有限公司，蒙罗维亚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37A41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6027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9ED9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4,821.40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DA46F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8,796.40</w:t>
            </w:r>
          </w:p>
        </w:tc>
      </w:tr>
      <w:tr w:rsidR="009121E5" w:rsidRPr="009121E5" w14:paraId="4F0843E6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E8FA5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毛里塔尼亚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9027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MAURITEL SA, Nouakchott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C82A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ABC3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35,775.00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5DD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38,910.85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17166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74,685.85</w:t>
            </w:r>
          </w:p>
        </w:tc>
      </w:tr>
      <w:tr w:rsidR="009121E5" w:rsidRPr="009121E5" w14:paraId="21C9F471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B356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荷兰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9A97C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SMITCOMS N.V.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荷属圣马丁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7B936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2004-2007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92B2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253,200.00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A402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359,330.80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CEE9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612,530.80</w:t>
            </w:r>
          </w:p>
        </w:tc>
      </w:tr>
      <w:tr w:rsidR="009121E5" w:rsidRPr="009121E5" w14:paraId="74D7A029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367DE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巴基斯坦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4A12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Paktel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Limited</w:t>
            </w:r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伊斯兰堡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7A938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37E7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7931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4,821.40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3B159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8,796.40</w:t>
            </w:r>
          </w:p>
        </w:tc>
      </w:tr>
      <w:tr w:rsidR="009121E5" w:rsidRPr="009121E5" w14:paraId="3D663C52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366A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菲律宾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3B2E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PhilCom</w:t>
            </w:r>
            <w:proofErr w:type="spellEnd"/>
            <w:r w:rsidRPr="009121E5">
              <w:rPr>
                <w:rFonts w:cs="Calibri" w:hint="eastAsia"/>
                <w:sz w:val="17"/>
                <w:szCs w:val="17"/>
                <w:lang w:val="es-ES"/>
              </w:rPr>
              <w:t>，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马卡蒂市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0FCE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2007-2009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1F3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932F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3,977.65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5E6D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7,952.65</w:t>
            </w:r>
          </w:p>
        </w:tc>
      </w:tr>
      <w:tr w:rsidR="009121E5" w:rsidRPr="009121E5" w14:paraId="43F9888E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4EAB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罗马尼亚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C0DB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布加勒斯特协会理工学院，布加勒斯特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427F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2009-2010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2045C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E31F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3,503.90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E88F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7,478.90</w:t>
            </w:r>
          </w:p>
        </w:tc>
      </w:tr>
      <w:tr w:rsidR="009121E5" w:rsidRPr="009121E5" w14:paraId="2598D1A4" w14:textId="77777777" w:rsidTr="00C862E4">
        <w:trPr>
          <w:trHeight w:val="4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9018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俄罗斯联邦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CC0C3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JSC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国家远程医疗机构，莫斯科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BBCBA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F4C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2,981.25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23B8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1,948.60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27D9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4,929.85</w:t>
            </w:r>
          </w:p>
        </w:tc>
      </w:tr>
      <w:tr w:rsidR="009121E5" w:rsidRPr="009121E5" w14:paraId="2B89D253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F3480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索马里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0DFB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索马里电信公司，摩加迪沙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3D35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2005-2007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1118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8,278.10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47C7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10,542.20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8BF25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18,820.30</w:t>
            </w:r>
          </w:p>
        </w:tc>
      </w:tr>
      <w:tr w:rsidR="009121E5" w:rsidRPr="009121E5" w14:paraId="68F97C27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727F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南非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62C1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Cell C (Pty) 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有限公司，本莫尔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0602E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2004-2207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684E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245,475.00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452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340,079.00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6B779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585,554.00</w:t>
            </w:r>
          </w:p>
        </w:tc>
      </w:tr>
      <w:tr w:rsidR="009121E5" w:rsidRPr="009121E5" w14:paraId="787B0C37" w14:textId="77777777" w:rsidTr="00C862E4">
        <w:trPr>
          <w:trHeight w:val="4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C892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瑞士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7722A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Infovista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SAS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（前</w:t>
            </w:r>
            <w:r w:rsidRPr="009121E5">
              <w:rPr>
                <w:rFonts w:cs="Calibri"/>
                <w:sz w:val="17"/>
                <w:szCs w:val="17"/>
                <w:lang w:val="en-US"/>
              </w:rPr>
              <w:t>Ascom</w:t>
            </w:r>
            <w:r w:rsidRPr="009121E5">
              <w:rPr>
                <w:rFonts w:cs="Calibri" w:hint="eastAsia"/>
                <w:sz w:val="17"/>
                <w:szCs w:val="17"/>
                <w:lang w:val="en-US"/>
              </w:rPr>
              <w:t>网络测试公司，</w:t>
            </w:r>
            <w:r w:rsidRPr="009121E5">
              <w:rPr>
                <w:rFonts w:cs="Calibri" w:hint="eastAsia"/>
                <w:color w:val="333333"/>
                <w:sz w:val="17"/>
                <w:szCs w:val="17"/>
                <w:shd w:val="clear" w:color="auto" w:fill="FFFFFF"/>
                <w:lang w:val="en-US"/>
              </w:rPr>
              <w:t>索洛图恩</w:t>
            </w:r>
            <w:proofErr w:type="spellEnd"/>
            <w:r w:rsidRPr="009121E5">
              <w:rPr>
                <w:rFonts w:cs="Calibri" w:hint="eastAsia"/>
                <w:color w:val="333333"/>
                <w:sz w:val="17"/>
                <w:szCs w:val="17"/>
                <w:shd w:val="clear" w:color="auto" w:fill="FFFFFF"/>
                <w:lang w:val="en-US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38908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CAE3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eastAsia="Times New Roman" w:cs="Calibri"/>
                <w:sz w:val="17"/>
                <w:szCs w:val="17"/>
                <w:lang w:val="en-US" w:eastAsia="en-GB"/>
              </w:rPr>
              <w:t>10,600.00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4DB5D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1,057.35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02EA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eastAsia="Times New Roman" w:cs="Calibri"/>
                <w:sz w:val="17"/>
                <w:szCs w:val="17"/>
                <w:lang w:val="en-US" w:eastAsia="en-GB"/>
              </w:rPr>
              <w:t>11,657.35</w:t>
            </w:r>
          </w:p>
        </w:tc>
      </w:tr>
      <w:tr w:rsidR="009121E5" w:rsidRPr="009121E5" w14:paraId="0D09152D" w14:textId="77777777" w:rsidTr="00C862E4">
        <w:trPr>
          <w:trHeight w:val="4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09FBB" w14:textId="300BF64D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阿拉伯叙利亚共和国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C853F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阿拉伯区域</w:t>
            </w:r>
            <w:proofErr w:type="spellStart"/>
            <w:r w:rsidRPr="009121E5">
              <w:rPr>
                <w:rFonts w:cs="Calibri"/>
                <w:sz w:val="17"/>
                <w:szCs w:val="17"/>
                <w:lang w:val="en-US" w:eastAsia="zh-CN"/>
              </w:rPr>
              <w:t>Isps</w:t>
            </w:r>
            <w:proofErr w:type="spellEnd"/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协会（</w:t>
            </w: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ARISPA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），大马士革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CA8E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F6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3,975.00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A995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3,853.75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764F7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7,828.75</w:t>
            </w:r>
          </w:p>
        </w:tc>
      </w:tr>
      <w:tr w:rsidR="009121E5" w:rsidRPr="009121E5" w14:paraId="50149ABA" w14:textId="77777777" w:rsidTr="00C862E4">
        <w:trPr>
          <w:trHeight w:val="2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10BA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 w:eastAsia="en-GB"/>
              </w:rPr>
              <w:t>津巴布韦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47DF1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NetOne</w:t>
            </w:r>
            <w:proofErr w:type="spellEnd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 xml:space="preserve"> Cellular (</w:t>
            </w:r>
            <w:proofErr w:type="gramStart"/>
            <w:r w:rsidRPr="009121E5">
              <w:rPr>
                <w:rFonts w:cs="Calibri"/>
                <w:sz w:val="17"/>
                <w:szCs w:val="17"/>
                <w:lang w:val="en-US" w:eastAsia="en-GB"/>
              </w:rPr>
              <w:t>Pvt.)</w:t>
            </w:r>
            <w:proofErr w:type="spellStart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有限公司</w:t>
            </w:r>
            <w:proofErr w:type="gramEnd"/>
            <w:r w:rsidRPr="009121E5">
              <w:rPr>
                <w:rFonts w:cs="Calibri" w:hint="eastAsia"/>
                <w:sz w:val="17"/>
                <w:szCs w:val="17"/>
                <w:lang w:val="en-US"/>
              </w:rPr>
              <w:t>，哈拉雷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0869B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2003-2006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8AC1E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118,910.58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FE380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232,804.60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76EDB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351,715.18</w:t>
            </w:r>
          </w:p>
        </w:tc>
      </w:tr>
      <w:tr w:rsidR="009121E5" w:rsidRPr="009121E5" w14:paraId="39FFA67D" w14:textId="77777777" w:rsidTr="00C862E4">
        <w:trPr>
          <w:trHeight w:val="4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C33D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第</w:t>
            </w: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99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号决议（</w:t>
            </w: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2018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年，迪拜，修订版）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EC3B2" w14:textId="77777777" w:rsidR="009121E5" w:rsidRPr="009121E5" w:rsidRDefault="009121E5" w:rsidP="00C862E4">
            <w:pPr>
              <w:spacing w:line="180" w:lineRule="exact"/>
              <w:jc w:val="both"/>
              <w:rPr>
                <w:rFonts w:cs="Calibri"/>
                <w:sz w:val="17"/>
                <w:szCs w:val="17"/>
                <w:lang w:val="en-US" w:eastAsia="zh-CN"/>
              </w:rPr>
            </w:pPr>
            <w:r w:rsidRPr="009121E5">
              <w:rPr>
                <w:rFonts w:cs="Calibri"/>
                <w:sz w:val="17"/>
                <w:szCs w:val="17"/>
                <w:lang w:val="en-US" w:eastAsia="zh-CN"/>
              </w:rPr>
              <w:t>BCI</w:t>
            </w:r>
            <w:r w:rsidRPr="009121E5">
              <w:rPr>
                <w:rFonts w:cs="Calibri" w:hint="eastAsia"/>
                <w:sz w:val="17"/>
                <w:szCs w:val="17"/>
                <w:lang w:val="en-US" w:eastAsia="zh-CN"/>
              </w:rPr>
              <w:t>通信和先进技术公司，拉马拉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6308C" w14:textId="77777777" w:rsidR="009121E5" w:rsidRPr="009121E5" w:rsidRDefault="009121E5" w:rsidP="00C862E4">
            <w:pPr>
              <w:spacing w:line="180" w:lineRule="exact"/>
              <w:jc w:val="center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2007-2008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3D21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4,968.75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305C4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sz w:val="17"/>
                <w:szCs w:val="17"/>
                <w:lang w:val="en-US" w:eastAsia="en-GB"/>
              </w:rPr>
              <w:t>5,449.50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0DD8A" w14:textId="77777777" w:rsidR="009121E5" w:rsidRPr="009121E5" w:rsidRDefault="009121E5" w:rsidP="00C862E4">
            <w:pPr>
              <w:spacing w:line="180" w:lineRule="exact"/>
              <w:jc w:val="right"/>
              <w:rPr>
                <w:rFonts w:cs="Calibri"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color w:val="000000"/>
                <w:sz w:val="17"/>
                <w:szCs w:val="17"/>
                <w:lang w:val="en-US" w:eastAsia="en-GB"/>
              </w:rPr>
              <w:t>10,418.25</w:t>
            </w:r>
          </w:p>
        </w:tc>
      </w:tr>
      <w:tr w:rsidR="009121E5" w:rsidRPr="009121E5" w14:paraId="54671792" w14:textId="77777777" w:rsidTr="00C862E4">
        <w:trPr>
          <w:trHeight w:val="294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A2DB75" w14:textId="77777777" w:rsidR="009121E5" w:rsidRPr="009121E5" w:rsidRDefault="009121E5" w:rsidP="00C862E4">
            <w:pPr>
              <w:spacing w:line="280" w:lineRule="exact"/>
              <w:jc w:val="center"/>
              <w:rPr>
                <w:rFonts w:cs="Calibri"/>
                <w:b/>
                <w:bCs/>
                <w:i/>
                <w:i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sz w:val="17"/>
                <w:szCs w:val="17"/>
                <w:lang w:val="en-US" w:eastAsia="en-GB"/>
              </w:rPr>
              <w:t>3.</w:t>
            </w:r>
            <w:r w:rsidRPr="009121E5">
              <w:rPr>
                <w:rFonts w:cs="Calibri"/>
                <w:b/>
                <w:bCs/>
                <w:sz w:val="17"/>
                <w:szCs w:val="17"/>
                <w:lang w:val="en-US"/>
              </w:rPr>
              <w:t>3</w:t>
            </w:r>
            <w:proofErr w:type="spellStart"/>
            <w:r w:rsidRPr="009121E5">
              <w:rPr>
                <w:rFonts w:ascii="STKaiti" w:eastAsia="STKaiti" w:hAnsi="STKaiti" w:cs="Microsoft YaHei" w:hint="eastAsia"/>
                <w:b/>
                <w:bCs/>
                <w:sz w:val="17"/>
                <w:szCs w:val="17"/>
                <w:lang w:val="en-US" w:eastAsia="en-GB"/>
              </w:rPr>
              <w:t>小计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C9ED5F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945,767.84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4357E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1,300,112.40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A516C4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2,245,880.24</w:t>
            </w:r>
          </w:p>
        </w:tc>
      </w:tr>
      <w:tr w:rsidR="009121E5" w:rsidRPr="009121E5" w14:paraId="3A0A397C" w14:textId="77777777" w:rsidTr="00C862E4">
        <w:trPr>
          <w:trHeight w:val="294"/>
        </w:trPr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0028FD" w14:textId="77777777" w:rsidR="009121E5" w:rsidRPr="009121E5" w:rsidRDefault="009121E5" w:rsidP="00C862E4">
            <w:pPr>
              <w:spacing w:line="280" w:lineRule="exact"/>
              <w:jc w:val="both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proofErr w:type="spellStart"/>
            <w:r w:rsidRPr="009121E5">
              <w:rPr>
                <w:rFonts w:ascii="SimSun" w:hAnsi="SimSun" w:cs="SimSun" w:hint="eastAsia"/>
                <w:b/>
                <w:bCs/>
                <w:color w:val="000000"/>
                <w:sz w:val="17"/>
                <w:szCs w:val="17"/>
                <w:lang w:val="en-US"/>
              </w:rPr>
              <w:t>总计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31296F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945,767.84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0F51A8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2,056,040.50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C54B4" w14:textId="77777777" w:rsidR="009121E5" w:rsidRPr="009121E5" w:rsidRDefault="009121E5" w:rsidP="00C862E4">
            <w:pPr>
              <w:spacing w:line="280" w:lineRule="exact"/>
              <w:jc w:val="right"/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</w:pPr>
            <w:r w:rsidRPr="009121E5">
              <w:rPr>
                <w:rFonts w:cs="Calibri"/>
                <w:b/>
                <w:bCs/>
                <w:color w:val="000000"/>
                <w:sz w:val="17"/>
                <w:szCs w:val="17"/>
                <w:lang w:val="en-US" w:eastAsia="en-GB"/>
              </w:rPr>
              <w:t>3,001,808.34</w:t>
            </w:r>
          </w:p>
        </w:tc>
      </w:tr>
    </w:tbl>
    <w:p w14:paraId="2720E978" w14:textId="77777777" w:rsidR="002D5256" w:rsidRDefault="002D5256" w:rsidP="00F111CF">
      <w:pPr>
        <w:spacing w:before="840"/>
        <w:jc w:val="center"/>
      </w:pPr>
      <w:r>
        <w:t>______________</w:t>
      </w:r>
    </w:p>
    <w:sectPr w:rsidR="002D5256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5D02" w14:textId="77777777" w:rsidR="002D5256" w:rsidRDefault="002D5256">
      <w:r>
        <w:separator/>
      </w:r>
    </w:p>
  </w:endnote>
  <w:endnote w:type="continuationSeparator" w:id="0">
    <w:p w14:paraId="5E14C8EF" w14:textId="77777777" w:rsidR="002D5256" w:rsidRDefault="002D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2585" w14:textId="6D45897D" w:rsidR="00B40A53" w:rsidRPr="00B94E8F" w:rsidRDefault="00F111CF" w:rsidP="00B94E8F">
    <w:pPr>
      <w:pStyle w:val="Footer"/>
    </w:pPr>
    <w:r w:rsidRPr="00F111CF">
      <w:rPr>
        <w:color w:val="F2F2F2" w:themeColor="background1" w:themeShade="F2"/>
      </w:rPr>
      <w:fldChar w:fldCharType="begin"/>
    </w:r>
    <w:r w:rsidRPr="00F111CF">
      <w:rPr>
        <w:color w:val="F2F2F2" w:themeColor="background1" w:themeShade="F2"/>
      </w:rPr>
      <w:instrText xml:space="preserve"> FILENAME \p  \* MERGEFORMAT </w:instrText>
    </w:r>
    <w:r w:rsidRPr="00F111CF">
      <w:rPr>
        <w:color w:val="F2F2F2" w:themeColor="background1" w:themeShade="F2"/>
      </w:rPr>
      <w:fldChar w:fldCharType="separate"/>
    </w:r>
    <w:r w:rsidR="00B94E8F" w:rsidRPr="00F111CF">
      <w:rPr>
        <w:color w:val="F2F2F2" w:themeColor="background1" w:themeShade="F2"/>
      </w:rPr>
      <w:t>P:\CHI\SG\CONSEIL\C21\000\098C.docx</w:t>
    </w:r>
    <w:r w:rsidRPr="00F111CF">
      <w:rPr>
        <w:color w:val="F2F2F2" w:themeColor="background1" w:themeShade="F2"/>
      </w:rPr>
      <w:fldChar w:fldCharType="end"/>
    </w:r>
    <w:r w:rsidR="00B94E8F" w:rsidRPr="00F111CF">
      <w:rPr>
        <w:color w:val="F2F2F2" w:themeColor="background1" w:themeShade="F2"/>
      </w:rPr>
      <w:t xml:space="preserve"> (493182)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03A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3F3B" w14:textId="77777777" w:rsidR="002D5256" w:rsidRDefault="002D5256">
      <w:r>
        <w:t>____________________</w:t>
      </w:r>
    </w:p>
  </w:footnote>
  <w:footnote w:type="continuationSeparator" w:id="0">
    <w:p w14:paraId="74B2F2DB" w14:textId="77777777" w:rsidR="002D5256" w:rsidRDefault="002D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E0F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3C358A1E" w14:textId="3C842DF2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B94E8F">
      <w:t>98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56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621F2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D5256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21E5"/>
    <w:rsid w:val="009164A9"/>
    <w:rsid w:val="009258CB"/>
    <w:rsid w:val="0093362E"/>
    <w:rsid w:val="00944563"/>
    <w:rsid w:val="00953160"/>
    <w:rsid w:val="009625D8"/>
    <w:rsid w:val="0098459B"/>
    <w:rsid w:val="00997185"/>
    <w:rsid w:val="009B75F1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4E8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24DF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1CF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25061EA"/>
  <w15:docId w15:val="{61B4FD48-1F1F-4970-A6FF-CFBC13D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2D5256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2D5256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6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2</Pages>
  <Words>728</Words>
  <Characters>1584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Zheng, Bingyue</dc:creator>
  <cp:keywords>C2021, C21, VCC, C21-VCC-1</cp:keywords>
  <dc:description/>
  <cp:lastModifiedBy>Xue, Kun</cp:lastModifiedBy>
  <cp:revision>2</cp:revision>
  <cp:lastPrinted>2015-02-24T13:23:00Z</cp:lastPrinted>
  <dcterms:created xsi:type="dcterms:W3CDTF">2021-08-18T13:42:00Z</dcterms:created>
  <dcterms:modified xsi:type="dcterms:W3CDTF">2021-08-18T13:42:00Z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