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A34275" w:rsidRPr="00A34275" w14:paraId="14DC94EB" w14:textId="77777777" w:rsidTr="00F27CEF">
        <w:trPr>
          <w:cantSplit/>
        </w:trPr>
        <w:tc>
          <w:tcPr>
            <w:tcW w:w="6521" w:type="dxa"/>
          </w:tcPr>
          <w:p w14:paraId="1E4D92A3" w14:textId="77777777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A34275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A34275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20FF36FB" w14:textId="68BE6E81" w:rsidR="00A34275" w:rsidRPr="00A34275" w:rsidRDefault="00C2275B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eastAsia="SimSun" w:hAnsi="Calibri"/>
                <w:b/>
                <w:position w:val="6"/>
                <w:sz w:val="26"/>
                <w:szCs w:val="26"/>
                <w:lang w:val="en-US" w:eastAsia="zh-CN"/>
              </w:rPr>
            </w:pP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Twelfth</w:t>
            </w:r>
            <w:r w:rsidR="00A34275" w:rsidRPr="00A34275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meeting </w:t>
            </w:r>
            <w:r w:rsidR="00A34275" w:rsidRPr="00A34275">
              <w:rPr>
                <w:rFonts w:ascii="Calibri" w:eastAsia="Calibri" w:hAnsi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="00A34275" w:rsidRPr="00A34275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</w:t>
            </w:r>
            <w:r w:rsidR="00D81149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Virtual</w:t>
            </w:r>
            <w:r w:rsidR="00A34275" w:rsidRPr="00A34275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, </w:t>
            </w:r>
            <w:r w:rsidR="00633EA2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25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-</w:t>
            </w:r>
            <w:r w:rsidR="00633EA2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26</w:t>
            </w:r>
            <w:r w:rsidR="00A34275" w:rsidRPr="00A34275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January 20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21</w:t>
            </w:r>
          </w:p>
        </w:tc>
        <w:tc>
          <w:tcPr>
            <w:tcW w:w="3793" w:type="dxa"/>
          </w:tcPr>
          <w:p w14:paraId="79ED04C3" w14:textId="4A78B8A0" w:rsidR="00A34275" w:rsidRPr="00A34275" w:rsidRDefault="00BC3CD2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0" w:name="ditulogo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144FB256" wp14:editId="50794969">
                  <wp:extent cx="682417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275" w:rsidRPr="00A34275" w14:paraId="1207BD6B" w14:textId="77777777" w:rsidTr="00F27CE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9BA62" w14:textId="77777777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40803897" w14:textId="77777777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A34275" w:rsidRPr="00A34275" w14:paraId="24FC6F7E" w14:textId="77777777" w:rsidTr="00F27CEF">
        <w:trPr>
          <w:cantSplit/>
          <w:trHeight w:val="23"/>
        </w:trPr>
        <w:tc>
          <w:tcPr>
            <w:tcW w:w="6521" w:type="dxa"/>
            <w:vMerge w:val="restart"/>
          </w:tcPr>
          <w:p w14:paraId="4DFA6D10" w14:textId="77777777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793" w:type="dxa"/>
          </w:tcPr>
          <w:p w14:paraId="1B36EBB0" w14:textId="195E01F1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</w:pPr>
            <w:r w:rsidRPr="00A34275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 xml:space="preserve">Document CWG-FHR </w:t>
            </w:r>
            <w:r w:rsidR="00051D42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12</w:t>
            </w:r>
            <w:r w:rsidRPr="00A34275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/</w:t>
            </w:r>
            <w:r w:rsidR="00A77CE3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2</w:t>
            </w:r>
          </w:p>
        </w:tc>
      </w:tr>
      <w:tr w:rsidR="00A34275" w:rsidRPr="00A34275" w14:paraId="0D3C0FC5" w14:textId="77777777" w:rsidTr="00F27CEF">
        <w:trPr>
          <w:cantSplit/>
          <w:trHeight w:val="23"/>
        </w:trPr>
        <w:tc>
          <w:tcPr>
            <w:tcW w:w="6521" w:type="dxa"/>
            <w:vMerge/>
          </w:tcPr>
          <w:p w14:paraId="034E033A" w14:textId="77777777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93" w:type="dxa"/>
          </w:tcPr>
          <w:p w14:paraId="62DE825D" w14:textId="5D041AF7" w:rsidR="00A34275" w:rsidRPr="00A34275" w:rsidRDefault="00A77CE3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/>
                <w:b/>
                <w:szCs w:val="24"/>
                <w:lang w:val="en-US" w:eastAsia="zh-CN"/>
              </w:rPr>
              <w:t>7</w:t>
            </w:r>
            <w:r w:rsidR="00A34275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December</w:t>
            </w:r>
            <w:r w:rsidR="00A34275" w:rsidRPr="00A34275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20</w:t>
            </w:r>
            <w:r w:rsidR="00633EA2">
              <w:rPr>
                <w:rFonts w:ascii="Calibri" w:eastAsia="SimSun" w:hAnsi="Calibri"/>
                <w:b/>
                <w:szCs w:val="24"/>
                <w:lang w:val="en-US" w:eastAsia="zh-CN"/>
              </w:rPr>
              <w:t>20</w:t>
            </w:r>
          </w:p>
        </w:tc>
      </w:tr>
      <w:tr w:rsidR="00A34275" w:rsidRPr="00A34275" w14:paraId="4CCA0B02" w14:textId="77777777" w:rsidTr="00F27CEF">
        <w:trPr>
          <w:cantSplit/>
          <w:trHeight w:val="80"/>
        </w:trPr>
        <w:tc>
          <w:tcPr>
            <w:tcW w:w="6521" w:type="dxa"/>
            <w:vMerge/>
          </w:tcPr>
          <w:p w14:paraId="5435A4D9" w14:textId="77777777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14:paraId="29020016" w14:textId="77777777"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A34275">
              <w:rPr>
                <w:rFonts w:ascii="Calibri" w:eastAsia="SimSun" w:hAnsi="Calibri"/>
                <w:b/>
                <w:szCs w:val="24"/>
                <w:lang w:val="en-US" w:eastAsia="zh-CN"/>
              </w:rPr>
              <w:t>English only</w:t>
            </w:r>
          </w:p>
        </w:tc>
      </w:tr>
      <w:bookmarkEnd w:id="4"/>
    </w:tbl>
    <w:p w14:paraId="7E151C59" w14:textId="6EC9D0B2" w:rsidR="00962CA2" w:rsidRDefault="00962C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4F5827A9" w14:textId="77777777" w:rsidR="00E41C19" w:rsidRDefault="00E41C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5185383E" w14:textId="77777777" w:rsidR="00AB5E12" w:rsidRPr="00962CA2" w:rsidRDefault="00AB5E12" w:rsidP="007B0C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2CA2">
        <w:rPr>
          <w:rFonts w:asciiTheme="minorHAnsi" w:hAnsiTheme="minorHAnsi" w:cstheme="minorHAnsi"/>
          <w:b/>
          <w:sz w:val="28"/>
          <w:szCs w:val="28"/>
          <w:lang w:val="en-CA"/>
        </w:rPr>
        <w:t>C</w:t>
      </w:r>
      <w:r w:rsidR="007B0CD1">
        <w:rPr>
          <w:rFonts w:asciiTheme="minorHAnsi" w:hAnsiTheme="minorHAnsi" w:cstheme="minorHAnsi"/>
          <w:b/>
          <w:sz w:val="28"/>
          <w:szCs w:val="28"/>
          <w:lang w:val="en-CA"/>
        </w:rPr>
        <w:t>ontribution by the Secretariat</w:t>
      </w:r>
    </w:p>
    <w:p w14:paraId="1ED72E20" w14:textId="77777777" w:rsidR="00E41C19" w:rsidRDefault="00E41C19" w:rsidP="00632D1A">
      <w:pPr>
        <w:spacing w:before="240"/>
        <w:jc w:val="center"/>
        <w:rPr>
          <w:rFonts w:asciiTheme="minorHAnsi" w:hAnsiTheme="minorHAnsi" w:cstheme="minorHAnsi"/>
          <w:caps/>
          <w:sz w:val="28"/>
          <w:szCs w:val="28"/>
        </w:rPr>
      </w:pPr>
    </w:p>
    <w:p w14:paraId="7ECB965C" w14:textId="324B56B4" w:rsidR="00AB5E12" w:rsidRPr="007B0CD1" w:rsidRDefault="00AB5E12" w:rsidP="00632D1A">
      <w:pPr>
        <w:spacing w:before="24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7B0CD1">
        <w:rPr>
          <w:rFonts w:asciiTheme="minorHAnsi" w:hAnsiTheme="minorHAnsi" w:cstheme="minorHAnsi"/>
          <w:caps/>
          <w:sz w:val="28"/>
          <w:szCs w:val="28"/>
        </w:rPr>
        <w:t>Preparation of the draft bien</w:t>
      </w:r>
      <w:r w:rsidR="002E7F28" w:rsidRPr="007B0CD1">
        <w:rPr>
          <w:rFonts w:asciiTheme="minorHAnsi" w:hAnsiTheme="minorHAnsi" w:cstheme="minorHAnsi"/>
          <w:caps/>
          <w:sz w:val="28"/>
          <w:szCs w:val="28"/>
        </w:rPr>
        <w:t xml:space="preserve">nial Budget of the Union for </w:t>
      </w:r>
      <w:r w:rsidR="00C2275B">
        <w:rPr>
          <w:rFonts w:asciiTheme="minorHAnsi" w:hAnsiTheme="minorHAnsi" w:cstheme="minorHAnsi"/>
          <w:caps/>
          <w:sz w:val="28"/>
          <w:szCs w:val="28"/>
        </w:rPr>
        <w:t>2022</w:t>
      </w:r>
      <w:r w:rsidR="00633EA2">
        <w:rPr>
          <w:rFonts w:asciiTheme="minorHAnsi" w:hAnsiTheme="minorHAnsi" w:cstheme="minorHAnsi"/>
          <w:caps/>
          <w:sz w:val="28"/>
          <w:szCs w:val="28"/>
        </w:rPr>
        <w:t>-</w:t>
      </w:r>
      <w:r w:rsidR="00C2275B">
        <w:rPr>
          <w:rFonts w:asciiTheme="minorHAnsi" w:hAnsiTheme="minorHAnsi" w:cstheme="minorHAnsi"/>
          <w:caps/>
          <w:sz w:val="28"/>
          <w:szCs w:val="28"/>
        </w:rPr>
        <w:t>2023</w:t>
      </w:r>
    </w:p>
    <w:p w14:paraId="63544094" w14:textId="4011328E" w:rsidR="00FE50B5" w:rsidRDefault="00FE50B5" w:rsidP="002C463E">
      <w:pPr>
        <w:pStyle w:val="NormalWeb"/>
        <w:spacing w:before="0" w:beforeAutospacing="0" w:after="0" w:afterAutospacing="0"/>
        <w:rPr>
          <w:rFonts w:ascii="Calibri" w:hAnsi="Calibri"/>
          <w:color w:val="auto"/>
          <w:sz w:val="22"/>
          <w:szCs w:val="22"/>
        </w:rPr>
      </w:pPr>
    </w:p>
    <w:p w14:paraId="6ECD3C83" w14:textId="77777777" w:rsidR="00E41C19" w:rsidRPr="00AB6C7F" w:rsidRDefault="00E41C19" w:rsidP="002C463E">
      <w:pPr>
        <w:pStyle w:val="NormalWeb"/>
        <w:spacing w:before="0" w:beforeAutospacing="0" w:after="0" w:afterAutospacing="0"/>
        <w:rPr>
          <w:rFonts w:ascii="Calibri" w:hAnsi="Calibri"/>
          <w:color w:val="auto"/>
          <w:sz w:val="22"/>
          <w:szCs w:val="22"/>
        </w:rPr>
      </w:pPr>
    </w:p>
    <w:p w14:paraId="323E6308" w14:textId="7B6479E7" w:rsidR="00C16744" w:rsidRPr="00101B9D" w:rsidRDefault="00E26A68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  <w:highlight w:val="yellow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1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This </w:t>
      </w:r>
      <w:r w:rsidR="00034427" w:rsidRPr="00AB6C7F"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ocument presents the s</w:t>
      </w:r>
      <w:r w:rsidR="003A738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tatus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of the draft biennial </w:t>
      </w:r>
      <w:r w:rsidR="00034427" w:rsidRPr="00AB6C7F">
        <w:rPr>
          <w:rFonts w:asciiTheme="minorHAnsi" w:hAnsiTheme="minorHAnsi" w:cstheme="minorBidi"/>
          <w:color w:val="auto"/>
          <w:sz w:val="22"/>
          <w:szCs w:val="22"/>
        </w:rPr>
        <w:t>B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udget for </w:t>
      </w:r>
      <w:r w:rsidR="003D7F07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the years 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202</w:t>
      </w:r>
      <w:r w:rsidR="00C2275B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-202</w:t>
      </w:r>
      <w:r w:rsidR="00C2275B">
        <w:rPr>
          <w:rFonts w:asciiTheme="minorHAnsi" w:hAnsiTheme="minorHAnsi" w:cstheme="minorBidi"/>
          <w:color w:val="auto"/>
          <w:sz w:val="22"/>
          <w:szCs w:val="22"/>
        </w:rPr>
        <w:t>3</w:t>
      </w:r>
      <w:r w:rsidR="00C16744" w:rsidRPr="00AB6C7F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4C4F4E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which has been prepared </w:t>
      </w:r>
      <w:proofErr w:type="gramStart"/>
      <w:r w:rsidR="004C4F4E" w:rsidRPr="00AB6C7F">
        <w:rPr>
          <w:rFonts w:asciiTheme="minorHAnsi" w:hAnsiTheme="minorHAnsi" w:cstheme="minorBidi"/>
          <w:color w:val="auto"/>
          <w:sz w:val="22"/>
          <w:szCs w:val="22"/>
        </w:rPr>
        <w:t>on the basis of</w:t>
      </w:r>
      <w:proofErr w:type="gramEnd"/>
      <w:r w:rsidR="004C4F4E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Decision 5 (Rev. 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Dubai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, 201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8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) and associated guidelines</w:t>
      </w:r>
      <w:r w:rsidR="00166F5F" w:rsidRPr="00AB6C7F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391BE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66F5F" w:rsidRPr="00AB6C7F">
        <w:rPr>
          <w:rFonts w:asciiTheme="minorHAnsi" w:hAnsiTheme="minorHAnsi" w:cstheme="minorBidi"/>
          <w:color w:val="auto"/>
          <w:sz w:val="22"/>
          <w:szCs w:val="22"/>
        </w:rPr>
        <w:t>E</w:t>
      </w:r>
      <w:r w:rsidR="00391BE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xpenses and revenue </w:t>
      </w:r>
      <w:r w:rsidR="00166F5F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are </w:t>
      </w:r>
      <w:r w:rsidR="00391BEB" w:rsidRPr="00AB6C7F">
        <w:rPr>
          <w:rFonts w:asciiTheme="minorHAnsi" w:hAnsiTheme="minorHAnsi" w:cstheme="minorBidi"/>
          <w:color w:val="auto"/>
          <w:sz w:val="22"/>
          <w:szCs w:val="22"/>
        </w:rPr>
        <w:t>balanced</w:t>
      </w:r>
      <w:r w:rsidR="00E167C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66F5F" w:rsidRPr="00E167C1">
        <w:rPr>
          <w:rFonts w:asciiTheme="minorHAnsi" w:hAnsiTheme="minorHAnsi" w:cstheme="minorBidi"/>
          <w:color w:val="auto"/>
          <w:sz w:val="22"/>
          <w:szCs w:val="22"/>
        </w:rPr>
        <w:t>without withdrawal from the Reserve Account</w:t>
      </w:r>
      <w:r w:rsidR="00391BEB" w:rsidRPr="00E167C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E69E7A6" w14:textId="77777777" w:rsidR="00C16744" w:rsidRPr="00AB6C7F" w:rsidRDefault="00C16744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144AEE4B" w14:textId="77777777" w:rsidR="00E41C19" w:rsidRDefault="00E41C19" w:rsidP="002C463E">
      <w:pPr>
        <w:spacing w:before="0"/>
        <w:jc w:val="both"/>
        <w:rPr>
          <w:rFonts w:asciiTheme="minorHAnsi" w:hAnsiTheme="minorHAnsi" w:cstheme="minorBidi"/>
          <w:b/>
          <w:sz w:val="22"/>
          <w:szCs w:val="22"/>
        </w:rPr>
      </w:pPr>
    </w:p>
    <w:p w14:paraId="5FE8988E" w14:textId="52976001" w:rsidR="00924210" w:rsidRPr="00AB6C7F" w:rsidRDefault="00924210" w:rsidP="002C463E">
      <w:pPr>
        <w:spacing w:before="0"/>
        <w:jc w:val="both"/>
        <w:rPr>
          <w:rFonts w:asciiTheme="minorHAnsi" w:hAnsiTheme="minorHAnsi" w:cstheme="minorBidi"/>
          <w:b/>
          <w:sz w:val="22"/>
          <w:szCs w:val="22"/>
        </w:rPr>
      </w:pPr>
      <w:r w:rsidRPr="00AB6C7F">
        <w:rPr>
          <w:rFonts w:asciiTheme="minorHAnsi" w:hAnsiTheme="minorHAnsi" w:cstheme="minorBidi"/>
          <w:b/>
          <w:sz w:val="22"/>
          <w:szCs w:val="22"/>
        </w:rPr>
        <w:t>Background</w:t>
      </w:r>
    </w:p>
    <w:p w14:paraId="793163D6" w14:textId="77777777" w:rsidR="00924210" w:rsidRPr="00AB6C7F" w:rsidRDefault="00924210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76D00A4A" w14:textId="4A3E6289" w:rsidR="00AB5E12" w:rsidRPr="00AB6C7F" w:rsidRDefault="00E26A68" w:rsidP="002C463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="00924210" w:rsidRPr="00AB6C7F">
        <w:rPr>
          <w:rFonts w:asciiTheme="minorHAnsi" w:hAnsiTheme="minorHAnsi" w:cstheme="minorHAnsi"/>
          <w:sz w:val="22"/>
          <w:szCs w:val="22"/>
        </w:rPr>
        <w:t>In</w:t>
      </w:r>
      <w:r w:rsidR="00AB5E12" w:rsidRPr="00AB6C7F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accordance with </w:t>
      </w:r>
      <w:r w:rsidR="00D07940" w:rsidRPr="00AB6C7F">
        <w:rPr>
          <w:rFonts w:asciiTheme="minorHAnsi" w:hAnsiTheme="minorHAnsi" w:cstheme="minorBidi"/>
          <w:bCs/>
          <w:color w:val="auto"/>
          <w:sz w:val="22"/>
          <w:szCs w:val="22"/>
        </w:rPr>
        <w:t>number</w:t>
      </w:r>
      <w:r w:rsidR="00AB5E12" w:rsidRPr="00AB6C7F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100 of Article 5 of the Convention,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a biennial draft </w:t>
      </w:r>
      <w:r w:rsidR="00A77CE3">
        <w:rPr>
          <w:rFonts w:asciiTheme="minorHAnsi" w:hAnsiTheme="minorHAnsi" w:cstheme="minorBidi"/>
          <w:color w:val="auto"/>
          <w:sz w:val="22"/>
          <w:szCs w:val="22"/>
        </w:rPr>
        <w:t>b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udget covering the </w:t>
      </w:r>
      <w:r w:rsidR="00E15E63">
        <w:rPr>
          <w:rFonts w:asciiTheme="minorHAnsi" w:hAnsiTheme="minorHAnsi" w:cstheme="minorBidi"/>
          <w:color w:val="auto"/>
          <w:sz w:val="22"/>
          <w:szCs w:val="22"/>
        </w:rPr>
        <w:t>expenses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of the Union </w:t>
      </w:r>
      <w:r w:rsidR="00424D1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has been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prepared and </w:t>
      </w:r>
      <w:r w:rsidR="00424D1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will be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submitted to Council after consultation with the Coordination Committee, ensuring that all possible economies are made and taking </w:t>
      </w:r>
      <w:r w:rsidR="002934F6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into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account the financial limits laid down by the Plenipotentiary Conference.</w:t>
      </w:r>
    </w:p>
    <w:p w14:paraId="2627BB56" w14:textId="77777777" w:rsidR="00924210" w:rsidRPr="00AB6C7F" w:rsidRDefault="00924210" w:rsidP="002C463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D4A8EDC" w14:textId="64274883" w:rsidR="00924210" w:rsidRPr="00AB6C7F" w:rsidRDefault="00E26A68" w:rsidP="002C463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By Decision 5 (Rev. 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Dubai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>, 201</w:t>
      </w:r>
      <w:r w:rsidR="004F1F09" w:rsidRPr="00AB6C7F">
        <w:rPr>
          <w:rFonts w:asciiTheme="minorHAnsi" w:hAnsiTheme="minorHAnsi" w:cstheme="minorBidi"/>
          <w:color w:val="auto"/>
          <w:sz w:val="22"/>
          <w:szCs w:val="22"/>
        </w:rPr>
        <w:t>8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) on </w:t>
      </w:r>
      <w:r w:rsidR="00615953" w:rsidRPr="00AB6C7F">
        <w:rPr>
          <w:rFonts w:asciiTheme="minorHAnsi" w:hAnsiTheme="minorHAnsi" w:cstheme="minorBidi"/>
          <w:color w:val="auto"/>
          <w:sz w:val="22"/>
          <w:szCs w:val="22"/>
        </w:rPr>
        <w:t>revenue and expenses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for the Union for the period 20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20-2023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, the Plenipotentiary Conference established the framework and the directives under which the </w:t>
      </w:r>
      <w:r w:rsidR="00A77CE3">
        <w:rPr>
          <w:rFonts w:asciiTheme="minorHAnsi" w:hAnsiTheme="minorHAnsi" w:cstheme="minorBidi"/>
          <w:color w:val="auto"/>
          <w:sz w:val="22"/>
          <w:szCs w:val="22"/>
        </w:rPr>
        <w:t>b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>udget of the Union for 20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C2275B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>-20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C2275B">
        <w:rPr>
          <w:rFonts w:asciiTheme="minorHAnsi" w:hAnsiTheme="minorHAnsi" w:cstheme="minorBidi"/>
          <w:color w:val="auto"/>
          <w:sz w:val="22"/>
          <w:szCs w:val="22"/>
        </w:rPr>
        <w:t>3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has been elaborated.</w:t>
      </w:r>
    </w:p>
    <w:p w14:paraId="105765BE" w14:textId="77777777" w:rsidR="00AB5E12" w:rsidRPr="00AB6C7F" w:rsidRDefault="00AB5E12" w:rsidP="002C46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2A6BD25" w14:textId="77777777" w:rsidR="00E41C19" w:rsidRDefault="00E41C19" w:rsidP="002C46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3E6D902" w14:textId="19A46440" w:rsidR="00AB5E12" w:rsidRPr="00AB6C7F" w:rsidRDefault="00AB5E12" w:rsidP="002C46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B6C7F">
        <w:rPr>
          <w:rFonts w:asciiTheme="minorHAnsi" w:hAnsiTheme="minorHAnsi"/>
          <w:b/>
          <w:bCs/>
          <w:color w:val="auto"/>
          <w:sz w:val="22"/>
          <w:szCs w:val="22"/>
        </w:rPr>
        <w:t>Revenue and Expense</w:t>
      </w:r>
      <w:r w:rsidR="00C630D2" w:rsidRPr="00AB6C7F">
        <w:rPr>
          <w:rFonts w:asciiTheme="minorHAnsi" w:hAnsiTheme="minorHAnsi"/>
          <w:b/>
          <w:bCs/>
          <w:color w:val="auto"/>
          <w:sz w:val="22"/>
          <w:szCs w:val="22"/>
        </w:rPr>
        <w:t>s</w:t>
      </w:r>
      <w:r w:rsidRPr="00AB6C7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825C46" w:rsidRPr="00AB6C7F">
        <w:rPr>
          <w:rFonts w:asciiTheme="minorHAnsi" w:hAnsiTheme="minorHAnsi"/>
          <w:b/>
          <w:bCs/>
          <w:color w:val="auto"/>
          <w:sz w:val="22"/>
          <w:szCs w:val="22"/>
        </w:rPr>
        <w:t>estimates</w:t>
      </w:r>
      <w:r w:rsidR="00A14953" w:rsidRPr="00AB6C7F">
        <w:rPr>
          <w:rFonts w:asciiTheme="minorHAnsi" w:hAnsiTheme="minorHAnsi"/>
          <w:b/>
          <w:bCs/>
          <w:color w:val="auto"/>
          <w:sz w:val="22"/>
          <w:szCs w:val="22"/>
        </w:rPr>
        <w:t xml:space="preserve"> -</w:t>
      </w:r>
      <w:r w:rsidR="00C435C8" w:rsidRPr="00AB6C7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55F46" w:rsidRPr="00AB6C7F">
        <w:rPr>
          <w:rFonts w:asciiTheme="minorHAnsi" w:hAnsiTheme="minorHAnsi"/>
          <w:b/>
          <w:bCs/>
          <w:color w:val="auto"/>
          <w:sz w:val="22"/>
          <w:szCs w:val="22"/>
        </w:rPr>
        <w:t>O</w:t>
      </w:r>
      <w:r w:rsidR="00C435C8" w:rsidRPr="00AB6C7F">
        <w:rPr>
          <w:rFonts w:asciiTheme="minorHAnsi" w:hAnsiTheme="minorHAnsi"/>
          <w:b/>
          <w:bCs/>
          <w:color w:val="auto"/>
          <w:sz w:val="22"/>
          <w:szCs w:val="22"/>
        </w:rPr>
        <w:t>verview</w:t>
      </w:r>
    </w:p>
    <w:p w14:paraId="4A1FD0EE" w14:textId="77777777" w:rsidR="00A607D0" w:rsidRPr="00AB6C7F" w:rsidRDefault="00A607D0" w:rsidP="002C46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19F24EF" w14:textId="1E7FCE80" w:rsidR="00737406" w:rsidRPr="00AB6C7F" w:rsidRDefault="00E26A68" w:rsidP="002C463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26A68">
        <w:rPr>
          <w:rFonts w:ascii="Calibri" w:hAnsi="Calibri"/>
          <w:color w:val="auto"/>
          <w:sz w:val="22"/>
          <w:szCs w:val="22"/>
        </w:rPr>
        <w:t>4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FB531B" w:rsidRPr="002A22B0">
        <w:rPr>
          <w:rFonts w:ascii="Calibri" w:hAnsi="Calibri"/>
          <w:b/>
          <w:bCs/>
          <w:color w:val="auto"/>
          <w:sz w:val="22"/>
          <w:szCs w:val="22"/>
        </w:rPr>
        <w:t>Table 1</w:t>
      </w:r>
      <w:r w:rsidR="00FB531B" w:rsidRPr="00AB6C7F">
        <w:rPr>
          <w:rFonts w:ascii="Calibri" w:hAnsi="Calibri"/>
          <w:color w:val="auto"/>
          <w:sz w:val="22"/>
          <w:szCs w:val="22"/>
        </w:rPr>
        <w:t xml:space="preserve"> </w:t>
      </w:r>
      <w:r w:rsidR="00E41C19">
        <w:rPr>
          <w:rFonts w:ascii="Calibri" w:hAnsi="Calibri"/>
          <w:color w:val="auto"/>
          <w:sz w:val="22"/>
          <w:szCs w:val="22"/>
        </w:rPr>
        <w:t xml:space="preserve">on </w:t>
      </w:r>
      <w:r w:rsidR="00A77CE3">
        <w:rPr>
          <w:rFonts w:ascii="Calibri" w:hAnsi="Calibri"/>
          <w:color w:val="auto"/>
          <w:sz w:val="22"/>
          <w:szCs w:val="22"/>
        </w:rPr>
        <w:t xml:space="preserve">the </w:t>
      </w:r>
      <w:r w:rsidR="00E41C19">
        <w:rPr>
          <w:rFonts w:ascii="Calibri" w:hAnsi="Calibri"/>
          <w:color w:val="auto"/>
          <w:sz w:val="22"/>
          <w:szCs w:val="22"/>
        </w:rPr>
        <w:t>next page</w:t>
      </w:r>
      <w:r w:rsidR="00FB531B" w:rsidRPr="00AB6C7F">
        <w:rPr>
          <w:rFonts w:ascii="Calibri" w:hAnsi="Calibri"/>
          <w:color w:val="auto"/>
          <w:sz w:val="22"/>
          <w:szCs w:val="22"/>
        </w:rPr>
        <w:t xml:space="preserve"> presents </w:t>
      </w:r>
      <w:r w:rsidR="001055EA">
        <w:rPr>
          <w:rFonts w:ascii="Calibri" w:hAnsi="Calibri"/>
          <w:color w:val="auto"/>
          <w:sz w:val="22"/>
          <w:szCs w:val="22"/>
        </w:rPr>
        <w:t>the planned expenses by sector for</w:t>
      </w:r>
      <w:r w:rsidR="00FB531B" w:rsidRPr="00AB6C7F">
        <w:rPr>
          <w:rFonts w:ascii="Calibri" w:hAnsi="Calibri"/>
          <w:color w:val="auto"/>
          <w:sz w:val="22"/>
          <w:szCs w:val="22"/>
        </w:rPr>
        <w:t xml:space="preserve"> 20</w:t>
      </w:r>
      <w:r w:rsidR="004F1F09" w:rsidRPr="00AB6C7F">
        <w:rPr>
          <w:rFonts w:ascii="Calibri" w:hAnsi="Calibri"/>
          <w:color w:val="auto"/>
          <w:sz w:val="22"/>
          <w:szCs w:val="22"/>
        </w:rPr>
        <w:t>2</w:t>
      </w:r>
      <w:r w:rsidR="00C2275B">
        <w:rPr>
          <w:rFonts w:ascii="Calibri" w:hAnsi="Calibri"/>
          <w:color w:val="auto"/>
          <w:sz w:val="22"/>
          <w:szCs w:val="22"/>
        </w:rPr>
        <w:t>2</w:t>
      </w:r>
      <w:r w:rsidR="00FB531B" w:rsidRPr="00AB6C7F">
        <w:rPr>
          <w:rFonts w:ascii="Calibri" w:hAnsi="Calibri"/>
          <w:color w:val="auto"/>
          <w:sz w:val="22"/>
          <w:szCs w:val="22"/>
        </w:rPr>
        <w:t>-20</w:t>
      </w:r>
      <w:r w:rsidR="004F1F09" w:rsidRPr="00AB6C7F">
        <w:rPr>
          <w:rFonts w:ascii="Calibri" w:hAnsi="Calibri"/>
          <w:color w:val="auto"/>
          <w:sz w:val="22"/>
          <w:szCs w:val="22"/>
        </w:rPr>
        <w:t>2</w:t>
      </w:r>
      <w:r w:rsidR="00C2275B">
        <w:rPr>
          <w:rFonts w:ascii="Calibri" w:hAnsi="Calibri"/>
          <w:color w:val="auto"/>
          <w:sz w:val="22"/>
          <w:szCs w:val="22"/>
        </w:rPr>
        <w:t>3</w:t>
      </w:r>
      <w:r w:rsidR="00FB531B" w:rsidRPr="00AB6C7F">
        <w:rPr>
          <w:rFonts w:ascii="Calibri" w:hAnsi="Calibri"/>
          <w:color w:val="auto"/>
          <w:sz w:val="22"/>
          <w:szCs w:val="22"/>
        </w:rPr>
        <w:t xml:space="preserve">.  </w:t>
      </w:r>
      <w:r w:rsidR="00100101" w:rsidRPr="00AB6C7F">
        <w:rPr>
          <w:rFonts w:ascii="Calibri" w:hAnsi="Calibri"/>
          <w:color w:val="auto"/>
          <w:sz w:val="22"/>
          <w:szCs w:val="22"/>
        </w:rPr>
        <w:t xml:space="preserve">The draft </w:t>
      </w:r>
      <w:r w:rsidR="00A77CE3">
        <w:rPr>
          <w:rFonts w:ascii="Calibri" w:hAnsi="Calibri"/>
          <w:color w:val="auto"/>
          <w:sz w:val="22"/>
          <w:szCs w:val="22"/>
        </w:rPr>
        <w:t>b</w:t>
      </w:r>
      <w:r w:rsidR="00100101" w:rsidRPr="00AB6C7F">
        <w:rPr>
          <w:rFonts w:ascii="Calibri" w:hAnsi="Calibri"/>
          <w:color w:val="auto"/>
          <w:sz w:val="22"/>
          <w:szCs w:val="22"/>
        </w:rPr>
        <w:t xml:space="preserve">udget is based on the </w:t>
      </w:r>
      <w:proofErr w:type="spellStart"/>
      <w:r w:rsidR="00100101" w:rsidRPr="00AB6C7F">
        <w:rPr>
          <w:rFonts w:ascii="Calibri" w:hAnsi="Calibri"/>
          <w:color w:val="auto"/>
          <w:sz w:val="22"/>
          <w:szCs w:val="22"/>
        </w:rPr>
        <w:t>programme</w:t>
      </w:r>
      <w:proofErr w:type="spellEnd"/>
      <w:r w:rsidR="00100101" w:rsidRPr="00AB6C7F">
        <w:rPr>
          <w:rFonts w:ascii="Calibri" w:hAnsi="Calibri"/>
          <w:color w:val="auto"/>
          <w:sz w:val="22"/>
          <w:szCs w:val="22"/>
        </w:rPr>
        <w:t xml:space="preserve"> of activities of the Union, which includes </w:t>
      </w:r>
      <w:r w:rsidR="00E41C19">
        <w:rPr>
          <w:rFonts w:ascii="Calibri" w:hAnsi="Calibri"/>
          <w:color w:val="auto"/>
          <w:sz w:val="22"/>
          <w:szCs w:val="22"/>
        </w:rPr>
        <w:t>three</w:t>
      </w:r>
      <w:r w:rsidR="00100101" w:rsidRPr="00AB6C7F">
        <w:rPr>
          <w:rFonts w:ascii="Calibri" w:hAnsi="Calibri"/>
          <w:color w:val="auto"/>
          <w:sz w:val="22"/>
          <w:szCs w:val="22"/>
        </w:rPr>
        <w:t xml:space="preserve"> major events, the </w:t>
      </w:r>
      <w:r w:rsidR="00C2275B">
        <w:rPr>
          <w:rFonts w:ascii="Calibri" w:hAnsi="Calibri"/>
          <w:color w:val="auto"/>
          <w:sz w:val="22"/>
          <w:szCs w:val="22"/>
        </w:rPr>
        <w:t>Plenipotentiary Conference (PP22) in 2022</w:t>
      </w:r>
      <w:r w:rsidR="00737406" w:rsidRPr="00AB6C7F">
        <w:rPr>
          <w:rFonts w:ascii="Calibri" w:hAnsi="Calibri"/>
          <w:color w:val="auto"/>
          <w:sz w:val="22"/>
          <w:szCs w:val="22"/>
        </w:rPr>
        <w:t xml:space="preserve"> and the World </w:t>
      </w:r>
      <w:r w:rsidR="00C2275B">
        <w:rPr>
          <w:rFonts w:ascii="Calibri" w:hAnsi="Calibri"/>
          <w:color w:val="auto"/>
          <w:sz w:val="22"/>
          <w:szCs w:val="22"/>
        </w:rPr>
        <w:t>Radiocommunication Conference</w:t>
      </w:r>
      <w:r w:rsidR="004F1F09" w:rsidRPr="00AB6C7F">
        <w:rPr>
          <w:rFonts w:ascii="Calibri" w:hAnsi="Calibri"/>
          <w:color w:val="auto"/>
          <w:sz w:val="22"/>
          <w:szCs w:val="22"/>
        </w:rPr>
        <w:t xml:space="preserve"> </w:t>
      </w:r>
      <w:r w:rsidR="00C2275B">
        <w:rPr>
          <w:rFonts w:ascii="Calibri" w:hAnsi="Calibri"/>
          <w:color w:val="auto"/>
          <w:sz w:val="22"/>
          <w:szCs w:val="22"/>
        </w:rPr>
        <w:t>(WRC23) in 2023</w:t>
      </w:r>
      <w:r w:rsidR="00E41C19">
        <w:rPr>
          <w:rFonts w:ascii="Calibri" w:hAnsi="Calibri"/>
          <w:color w:val="auto"/>
          <w:sz w:val="22"/>
          <w:szCs w:val="22"/>
        </w:rPr>
        <w:t xml:space="preserve"> that are covered by the 2022-2023 </w:t>
      </w:r>
      <w:r w:rsidR="00A77CE3">
        <w:rPr>
          <w:rFonts w:ascii="Calibri" w:hAnsi="Calibri"/>
          <w:color w:val="auto"/>
          <w:sz w:val="22"/>
          <w:szCs w:val="22"/>
        </w:rPr>
        <w:t>b</w:t>
      </w:r>
      <w:r w:rsidR="00E41C19">
        <w:rPr>
          <w:rFonts w:ascii="Calibri" w:hAnsi="Calibri"/>
          <w:color w:val="auto"/>
          <w:sz w:val="22"/>
          <w:szCs w:val="22"/>
        </w:rPr>
        <w:t>udget</w:t>
      </w:r>
      <w:r w:rsidR="00737406" w:rsidRPr="00AB6C7F">
        <w:rPr>
          <w:rFonts w:ascii="Calibri" w:hAnsi="Calibri"/>
          <w:color w:val="auto"/>
          <w:sz w:val="22"/>
          <w:szCs w:val="22"/>
        </w:rPr>
        <w:t>.</w:t>
      </w:r>
      <w:r w:rsidR="001055EA">
        <w:rPr>
          <w:rFonts w:ascii="Calibri" w:hAnsi="Calibri"/>
          <w:color w:val="auto"/>
          <w:sz w:val="22"/>
          <w:szCs w:val="22"/>
        </w:rPr>
        <w:t xml:space="preserve"> </w:t>
      </w:r>
      <w:r w:rsidR="00E41C19">
        <w:rPr>
          <w:rFonts w:ascii="Calibri" w:hAnsi="Calibri"/>
          <w:color w:val="auto"/>
          <w:sz w:val="22"/>
          <w:szCs w:val="22"/>
        </w:rPr>
        <w:t>As for the World Telecommunication Standardization Assembly, originally foreseen in 2020 and postponed to 2022, it will be funded by differed funding from the 2020-2021 budget.</w:t>
      </w:r>
      <w:r w:rsidR="00A77CE3">
        <w:rPr>
          <w:rFonts w:ascii="Calibri" w:hAnsi="Calibri"/>
          <w:color w:val="auto"/>
          <w:sz w:val="22"/>
          <w:szCs w:val="22"/>
        </w:rPr>
        <w:t xml:space="preserve"> </w:t>
      </w:r>
      <w:r w:rsidR="00E41C19">
        <w:rPr>
          <w:rFonts w:ascii="Calibri" w:hAnsi="Calibri"/>
          <w:color w:val="auto"/>
          <w:sz w:val="22"/>
          <w:szCs w:val="22"/>
        </w:rPr>
        <w:t>Finally, a</w:t>
      </w:r>
      <w:r w:rsidR="001055EA">
        <w:rPr>
          <w:rFonts w:ascii="Calibri" w:hAnsi="Calibri"/>
          <w:color w:val="auto"/>
          <w:sz w:val="22"/>
          <w:szCs w:val="22"/>
        </w:rPr>
        <w:t xml:space="preserve">ppropriations amounting to KCHF 840 have been included </w:t>
      </w:r>
      <w:r w:rsidR="00E41C19">
        <w:rPr>
          <w:rFonts w:ascii="Calibri" w:hAnsi="Calibri"/>
          <w:color w:val="auto"/>
          <w:sz w:val="22"/>
          <w:szCs w:val="22"/>
        </w:rPr>
        <w:t xml:space="preserve">in the 2022-2023 budget </w:t>
      </w:r>
      <w:r w:rsidR="001055EA">
        <w:rPr>
          <w:rFonts w:ascii="Calibri" w:hAnsi="Calibri"/>
          <w:color w:val="auto"/>
          <w:sz w:val="22"/>
          <w:szCs w:val="22"/>
        </w:rPr>
        <w:t xml:space="preserve">to </w:t>
      </w:r>
      <w:r w:rsidR="00E670F6">
        <w:rPr>
          <w:rFonts w:ascii="Calibri" w:hAnsi="Calibri"/>
          <w:color w:val="auto"/>
          <w:sz w:val="22"/>
          <w:szCs w:val="22"/>
        </w:rPr>
        <w:t>cover</w:t>
      </w:r>
      <w:r w:rsidR="001055EA">
        <w:rPr>
          <w:rFonts w:ascii="Calibri" w:hAnsi="Calibri"/>
          <w:color w:val="auto"/>
          <w:sz w:val="22"/>
          <w:szCs w:val="22"/>
        </w:rPr>
        <w:t xml:space="preserve"> the COVID19 recurring expenses.</w:t>
      </w:r>
    </w:p>
    <w:p w14:paraId="1158C2F0" w14:textId="77777777" w:rsidR="00100101" w:rsidRDefault="00100101" w:rsidP="002C463E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486E86" w14:textId="77777777" w:rsidR="00E41C19" w:rsidRDefault="00E41C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br w:type="page"/>
      </w:r>
    </w:p>
    <w:p w14:paraId="153B2A10" w14:textId="61B322BC" w:rsidR="002A22B0" w:rsidRPr="00AB6C7F" w:rsidRDefault="002A22B0" w:rsidP="002C46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AB6C7F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lastRenderedPageBreak/>
        <w:t>Table 1</w:t>
      </w:r>
    </w:p>
    <w:p w14:paraId="19C9561F" w14:textId="72AB6324" w:rsidR="002A22B0" w:rsidRPr="00AB6C7F" w:rsidRDefault="001055EA" w:rsidP="002A22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1055EA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en-US"/>
        </w:rPr>
        <w:drawing>
          <wp:inline distT="0" distB="0" distL="0" distR="0" wp14:anchorId="34075ED4" wp14:editId="6220883A">
            <wp:extent cx="6120765" cy="28619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A07A" w14:textId="77777777" w:rsidR="00100101" w:rsidRPr="00AB6C7F" w:rsidRDefault="00E26A68" w:rsidP="00C43E4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5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The </w:t>
      </w:r>
      <w:r w:rsidR="00765807" w:rsidRPr="00AB6C7F">
        <w:rPr>
          <w:rFonts w:asciiTheme="minorHAnsi" w:hAnsiTheme="minorHAnsi" w:cstheme="minorBidi"/>
          <w:color w:val="auto"/>
          <w:sz w:val="22"/>
          <w:szCs w:val="22"/>
        </w:rPr>
        <w:t>value</w:t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of the contributory unit of Member States has been maintained at CHF 318,000 </w:t>
      </w:r>
      <w:r w:rsidR="00C46034" w:rsidRPr="00AB6C7F">
        <w:rPr>
          <w:rFonts w:asciiTheme="minorHAnsi" w:hAnsiTheme="minorHAnsi" w:cstheme="minorBidi"/>
          <w:color w:val="auto"/>
          <w:sz w:val="22"/>
          <w:szCs w:val="22"/>
        </w:rPr>
        <w:t>as per</w:t>
      </w:r>
      <w:r w:rsidR="00FA2DB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Decision 5 (Rev. </w:t>
      </w:r>
      <w:r w:rsidR="004F1F09" w:rsidRPr="00AB6C7F">
        <w:rPr>
          <w:rFonts w:asciiTheme="minorHAnsi" w:hAnsiTheme="minorHAnsi" w:cstheme="minorBidi"/>
          <w:color w:val="auto"/>
          <w:sz w:val="22"/>
          <w:szCs w:val="22"/>
        </w:rPr>
        <w:t>Dubai</w:t>
      </w:r>
      <w:r w:rsidR="00FA2DBB" w:rsidRPr="00AB6C7F">
        <w:rPr>
          <w:rFonts w:asciiTheme="minorHAnsi" w:hAnsiTheme="minorHAnsi" w:cstheme="minorBidi"/>
          <w:color w:val="auto"/>
          <w:sz w:val="22"/>
          <w:szCs w:val="22"/>
        </w:rPr>
        <w:t>, 201</w:t>
      </w:r>
      <w:r w:rsidR="004F1F09" w:rsidRPr="00AB6C7F">
        <w:rPr>
          <w:rFonts w:asciiTheme="minorHAnsi" w:hAnsiTheme="minorHAnsi" w:cstheme="minorBidi"/>
          <w:color w:val="auto"/>
          <w:sz w:val="22"/>
          <w:szCs w:val="22"/>
        </w:rPr>
        <w:t>8</w:t>
      </w:r>
      <w:r w:rsidR="00FA2DBB" w:rsidRPr="00AB6C7F">
        <w:rPr>
          <w:rFonts w:asciiTheme="minorHAnsi" w:hAnsiTheme="minorHAnsi" w:cstheme="minorBidi"/>
          <w:color w:val="auto"/>
          <w:sz w:val="22"/>
          <w:szCs w:val="22"/>
        </w:rPr>
        <w:t>),</w:t>
      </w:r>
      <w:r w:rsidR="00C46034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>i.e. zero nominal growth</w:t>
      </w:r>
      <w:r w:rsidR="00CB7B09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since the year 2006</w:t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28E5186" w14:textId="77777777" w:rsidR="004A02FD" w:rsidRPr="00AB6C7F" w:rsidRDefault="004A02FD" w:rsidP="00CA19E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78DA360D" w14:textId="5DFB6CB5" w:rsidR="004F1F09" w:rsidRPr="002A22B0" w:rsidRDefault="00E26A68" w:rsidP="00C43E4F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</w:t>
      </w:r>
      <w:r>
        <w:rPr>
          <w:rFonts w:ascii="Calibri" w:hAnsi="Calibri"/>
          <w:color w:val="auto"/>
          <w:sz w:val="22"/>
          <w:szCs w:val="22"/>
        </w:rPr>
        <w:tab/>
      </w:r>
      <w:r w:rsidR="00100101" w:rsidRPr="002A22B0">
        <w:rPr>
          <w:rFonts w:ascii="Calibri" w:hAnsi="Calibri"/>
          <w:color w:val="auto"/>
          <w:sz w:val="22"/>
          <w:szCs w:val="22"/>
        </w:rPr>
        <w:t xml:space="preserve">Revenue and </w:t>
      </w:r>
      <w:r w:rsidR="008D7F1B" w:rsidRPr="002A22B0">
        <w:rPr>
          <w:rFonts w:ascii="Calibri" w:hAnsi="Calibri"/>
          <w:color w:val="auto"/>
          <w:sz w:val="22"/>
          <w:szCs w:val="22"/>
        </w:rPr>
        <w:t>e</w:t>
      </w:r>
      <w:r w:rsidR="00100101" w:rsidRPr="002A22B0">
        <w:rPr>
          <w:rFonts w:ascii="Calibri" w:hAnsi="Calibri"/>
          <w:color w:val="auto"/>
          <w:sz w:val="22"/>
          <w:szCs w:val="22"/>
        </w:rPr>
        <w:t xml:space="preserve">xpenses </w:t>
      </w:r>
      <w:r w:rsidR="00F71738" w:rsidRPr="002A22B0">
        <w:rPr>
          <w:rFonts w:ascii="Calibri" w:hAnsi="Calibri"/>
          <w:color w:val="auto"/>
          <w:sz w:val="22"/>
          <w:szCs w:val="22"/>
        </w:rPr>
        <w:t xml:space="preserve">are </w:t>
      </w:r>
      <w:r w:rsidR="002A22B0" w:rsidRPr="002A22B0">
        <w:rPr>
          <w:rFonts w:ascii="Calibri" w:hAnsi="Calibri"/>
          <w:color w:val="auto"/>
          <w:sz w:val="22"/>
          <w:szCs w:val="22"/>
        </w:rPr>
        <w:t>balanced</w:t>
      </w:r>
      <w:r w:rsidR="00B55F46" w:rsidRPr="002A22B0">
        <w:rPr>
          <w:rFonts w:ascii="Calibri" w:hAnsi="Calibri"/>
          <w:color w:val="auto"/>
          <w:sz w:val="22"/>
          <w:szCs w:val="22"/>
        </w:rPr>
        <w:t xml:space="preserve"> </w:t>
      </w:r>
      <w:r w:rsidR="00100101" w:rsidRPr="002A22B0">
        <w:rPr>
          <w:rFonts w:ascii="Calibri" w:hAnsi="Calibri"/>
          <w:color w:val="auto"/>
          <w:sz w:val="22"/>
          <w:szCs w:val="22"/>
        </w:rPr>
        <w:t xml:space="preserve">at </w:t>
      </w:r>
      <w:r w:rsidR="00100101" w:rsidRPr="002A22B0">
        <w:rPr>
          <w:rFonts w:ascii="Calibri" w:hAnsi="Calibri"/>
          <w:b/>
          <w:bCs/>
          <w:color w:val="0070C0"/>
          <w:sz w:val="22"/>
          <w:szCs w:val="22"/>
        </w:rPr>
        <w:t xml:space="preserve">CHF </w:t>
      </w:r>
      <w:r w:rsidR="00E41C19">
        <w:rPr>
          <w:rFonts w:ascii="Calibri" w:hAnsi="Calibri"/>
          <w:b/>
          <w:bCs/>
          <w:color w:val="0070C0"/>
          <w:sz w:val="22"/>
          <w:szCs w:val="22"/>
        </w:rPr>
        <w:t>326.19</w:t>
      </w:r>
      <w:r w:rsidR="00100101" w:rsidRPr="002A22B0">
        <w:rPr>
          <w:rFonts w:ascii="Calibri" w:hAnsi="Calibri"/>
          <w:b/>
          <w:bCs/>
          <w:color w:val="0070C0"/>
          <w:sz w:val="22"/>
          <w:szCs w:val="22"/>
        </w:rPr>
        <w:t xml:space="preserve"> million</w:t>
      </w:r>
      <w:r w:rsidR="00100101" w:rsidRPr="002A22B0">
        <w:rPr>
          <w:rFonts w:ascii="Calibri" w:hAnsi="Calibri"/>
          <w:color w:val="auto"/>
          <w:sz w:val="22"/>
          <w:szCs w:val="22"/>
        </w:rPr>
        <w:t>.</w:t>
      </w:r>
      <w:r w:rsidR="004A02FD" w:rsidRPr="002A22B0">
        <w:rPr>
          <w:rFonts w:ascii="Calibri" w:hAnsi="Calibri"/>
          <w:color w:val="auto"/>
          <w:sz w:val="22"/>
          <w:szCs w:val="22"/>
        </w:rPr>
        <w:t xml:space="preserve">  </w:t>
      </w:r>
      <w:r w:rsidR="00B951A7" w:rsidRPr="002A22B0">
        <w:rPr>
          <w:rFonts w:ascii="Calibri" w:hAnsi="Calibri"/>
          <w:color w:val="auto"/>
          <w:sz w:val="22"/>
          <w:szCs w:val="22"/>
        </w:rPr>
        <w:t>In comparison with the</w:t>
      </w:r>
      <w:r w:rsidR="00C43E4F">
        <w:rPr>
          <w:rFonts w:ascii="Calibri" w:hAnsi="Calibri"/>
          <w:color w:val="auto"/>
          <w:sz w:val="22"/>
          <w:szCs w:val="22"/>
        </w:rPr>
        <w:t xml:space="preserve"> </w:t>
      </w:r>
      <w:r w:rsidR="00E41C19">
        <w:rPr>
          <w:rFonts w:ascii="Calibri" w:hAnsi="Calibri"/>
          <w:color w:val="auto"/>
          <w:sz w:val="22"/>
          <w:szCs w:val="22"/>
        </w:rPr>
        <w:br/>
      </w:r>
      <w:r w:rsidR="00B951A7" w:rsidRPr="002A22B0">
        <w:rPr>
          <w:rFonts w:ascii="Calibri" w:hAnsi="Calibri"/>
          <w:color w:val="auto"/>
          <w:sz w:val="22"/>
          <w:szCs w:val="22"/>
        </w:rPr>
        <w:t>20</w:t>
      </w:r>
      <w:r w:rsidR="00E41C19">
        <w:rPr>
          <w:rFonts w:ascii="Calibri" w:hAnsi="Calibri"/>
          <w:color w:val="auto"/>
          <w:sz w:val="22"/>
          <w:szCs w:val="22"/>
        </w:rPr>
        <w:t>20</w:t>
      </w:r>
      <w:r w:rsidR="00B951A7" w:rsidRPr="002A22B0">
        <w:rPr>
          <w:rFonts w:ascii="Calibri" w:hAnsi="Calibri"/>
          <w:color w:val="auto"/>
          <w:sz w:val="22"/>
          <w:szCs w:val="22"/>
        </w:rPr>
        <w:t>-20</w:t>
      </w:r>
      <w:r w:rsidR="00E41C19">
        <w:rPr>
          <w:rFonts w:ascii="Calibri" w:hAnsi="Calibri"/>
          <w:color w:val="auto"/>
          <w:sz w:val="22"/>
          <w:szCs w:val="22"/>
        </w:rPr>
        <w:t>21</w:t>
      </w:r>
      <w:r w:rsidR="00101B9D">
        <w:rPr>
          <w:rFonts w:ascii="Calibri" w:hAnsi="Calibri"/>
          <w:color w:val="auto"/>
          <w:sz w:val="22"/>
          <w:szCs w:val="22"/>
        </w:rPr>
        <w:t> </w:t>
      </w:r>
      <w:r w:rsidR="00A77CE3">
        <w:rPr>
          <w:rFonts w:ascii="Calibri" w:hAnsi="Calibri"/>
          <w:color w:val="auto"/>
          <w:sz w:val="22"/>
          <w:szCs w:val="22"/>
        </w:rPr>
        <w:t>b</w:t>
      </w:r>
      <w:r w:rsidR="00B951A7" w:rsidRPr="002A22B0">
        <w:rPr>
          <w:rFonts w:ascii="Calibri" w:hAnsi="Calibri"/>
          <w:color w:val="auto"/>
          <w:sz w:val="22"/>
          <w:szCs w:val="22"/>
        </w:rPr>
        <w:t xml:space="preserve">udget, </w:t>
      </w:r>
      <w:r w:rsidR="004F1F09" w:rsidRPr="002A22B0">
        <w:rPr>
          <w:rFonts w:ascii="Calibri" w:hAnsi="Calibri"/>
          <w:color w:val="auto"/>
          <w:sz w:val="22"/>
          <w:szCs w:val="22"/>
        </w:rPr>
        <w:t>the draft budget for 202</w:t>
      </w:r>
      <w:r w:rsidR="00E41C19">
        <w:rPr>
          <w:rFonts w:ascii="Calibri" w:hAnsi="Calibri"/>
          <w:color w:val="auto"/>
          <w:sz w:val="22"/>
          <w:szCs w:val="22"/>
        </w:rPr>
        <w:t>2</w:t>
      </w:r>
      <w:r w:rsidR="004F1F09" w:rsidRPr="002A22B0">
        <w:rPr>
          <w:rFonts w:ascii="Calibri" w:hAnsi="Calibri"/>
          <w:color w:val="auto"/>
          <w:sz w:val="22"/>
          <w:szCs w:val="22"/>
        </w:rPr>
        <w:t>-202</w:t>
      </w:r>
      <w:r w:rsidR="00A77CE3">
        <w:rPr>
          <w:rFonts w:ascii="Calibri" w:hAnsi="Calibri"/>
          <w:color w:val="auto"/>
          <w:sz w:val="22"/>
          <w:szCs w:val="22"/>
        </w:rPr>
        <w:t>3</w:t>
      </w:r>
      <w:r w:rsidR="00311812" w:rsidRPr="002A22B0">
        <w:rPr>
          <w:rFonts w:ascii="Calibri" w:hAnsi="Calibri"/>
          <w:color w:val="auto"/>
          <w:sz w:val="22"/>
          <w:szCs w:val="22"/>
        </w:rPr>
        <w:t xml:space="preserve"> is </w:t>
      </w:r>
      <w:r w:rsidR="00E41C19">
        <w:rPr>
          <w:rFonts w:ascii="Calibri" w:hAnsi="Calibri"/>
          <w:color w:val="auto"/>
          <w:sz w:val="22"/>
          <w:szCs w:val="22"/>
        </w:rPr>
        <w:t>lower</w:t>
      </w:r>
      <w:r w:rsidR="00311812" w:rsidRPr="002A22B0">
        <w:rPr>
          <w:rFonts w:ascii="Calibri" w:hAnsi="Calibri"/>
          <w:color w:val="auto"/>
          <w:sz w:val="22"/>
          <w:szCs w:val="22"/>
        </w:rPr>
        <w:t xml:space="preserve"> by </w:t>
      </w:r>
      <w:r w:rsidR="00C435C8" w:rsidRPr="002A22B0">
        <w:rPr>
          <w:rFonts w:asciiTheme="minorHAnsi" w:eastAsia="Calibri" w:hAnsiTheme="minorHAnsi" w:cstheme="minorHAnsi"/>
          <w:sz w:val="22"/>
          <w:szCs w:val="22"/>
        </w:rPr>
        <w:t xml:space="preserve">CHF </w:t>
      </w:r>
      <w:r w:rsidR="00E41C19">
        <w:rPr>
          <w:rFonts w:asciiTheme="minorHAnsi" w:eastAsia="Calibri" w:hAnsiTheme="minorHAnsi" w:cstheme="minorHAnsi"/>
          <w:sz w:val="22"/>
          <w:szCs w:val="22"/>
        </w:rPr>
        <w:t>5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>.</w:t>
      </w:r>
      <w:r w:rsidR="00E41C19">
        <w:rPr>
          <w:rFonts w:asciiTheme="minorHAnsi" w:eastAsia="Calibri" w:hAnsiTheme="minorHAnsi" w:cstheme="minorHAnsi"/>
          <w:sz w:val="22"/>
          <w:szCs w:val="22"/>
        </w:rPr>
        <w:t>83</w:t>
      </w:r>
      <w:r w:rsidR="00B951A7" w:rsidRPr="002A22B0">
        <w:rPr>
          <w:rFonts w:asciiTheme="minorHAnsi" w:eastAsia="Calibri" w:hAnsiTheme="minorHAnsi" w:cstheme="minorHAnsi"/>
          <w:sz w:val="22"/>
          <w:szCs w:val="22"/>
        </w:rPr>
        <w:t xml:space="preserve"> mil</w:t>
      </w:r>
      <w:r w:rsidR="00C435C8" w:rsidRPr="002A22B0">
        <w:rPr>
          <w:rFonts w:asciiTheme="minorHAnsi" w:eastAsia="Calibri" w:hAnsiTheme="minorHAnsi" w:cstheme="minorHAnsi"/>
          <w:sz w:val="22"/>
          <w:szCs w:val="22"/>
        </w:rPr>
        <w:t>lion</w:t>
      </w:r>
      <w:r w:rsidR="00311812" w:rsidRPr="002A22B0">
        <w:rPr>
          <w:rFonts w:asciiTheme="minorHAnsi" w:eastAsia="Calibri" w:hAnsiTheme="minorHAnsi" w:cstheme="minorHAnsi"/>
          <w:sz w:val="22"/>
          <w:szCs w:val="22"/>
        </w:rPr>
        <w:t>.</w:t>
      </w:r>
      <w:r w:rsidR="00DC73BC" w:rsidRPr="002A22B0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>As compared to the financial plan, the 202</w:t>
      </w:r>
      <w:r w:rsidR="00E41C19">
        <w:rPr>
          <w:rFonts w:asciiTheme="minorHAnsi" w:eastAsia="Calibri" w:hAnsiTheme="minorHAnsi" w:cstheme="minorHAnsi"/>
          <w:sz w:val="22"/>
          <w:szCs w:val="22"/>
        </w:rPr>
        <w:t>2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>-202</w:t>
      </w:r>
      <w:r w:rsidR="00E41C19">
        <w:rPr>
          <w:rFonts w:asciiTheme="minorHAnsi" w:eastAsia="Calibri" w:hAnsiTheme="minorHAnsi" w:cstheme="minorHAnsi"/>
          <w:sz w:val="22"/>
          <w:szCs w:val="22"/>
        </w:rPr>
        <w:t>3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 xml:space="preserve"> draft budget is lower by </w:t>
      </w:r>
      <w:r w:rsidR="00E41C19">
        <w:rPr>
          <w:rFonts w:asciiTheme="minorHAnsi" w:eastAsia="Calibri" w:hAnsiTheme="minorHAnsi" w:cstheme="minorHAnsi"/>
          <w:sz w:val="22"/>
          <w:szCs w:val="22"/>
        </w:rPr>
        <w:t>3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>.</w:t>
      </w:r>
      <w:r w:rsidR="00E41C19">
        <w:rPr>
          <w:rFonts w:asciiTheme="minorHAnsi" w:eastAsia="Calibri" w:hAnsiTheme="minorHAnsi" w:cstheme="minorHAnsi"/>
          <w:sz w:val="22"/>
          <w:szCs w:val="22"/>
        </w:rPr>
        <w:t>77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 xml:space="preserve"> million. </w:t>
      </w:r>
      <w:proofErr w:type="gramStart"/>
      <w:r w:rsidR="00B55F46" w:rsidRPr="002A22B0">
        <w:rPr>
          <w:rFonts w:asciiTheme="minorHAnsi" w:eastAsia="Calibri" w:hAnsiTheme="minorHAnsi" w:cstheme="minorHAnsi"/>
          <w:sz w:val="22"/>
          <w:szCs w:val="22"/>
        </w:rPr>
        <w:t>In order to</w:t>
      </w:r>
      <w:proofErr w:type="gramEnd"/>
      <w:r w:rsidR="00B55F46" w:rsidRPr="002A22B0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="00DC73BC" w:rsidRPr="002A22B0">
        <w:rPr>
          <w:rFonts w:asciiTheme="minorHAnsi" w:eastAsia="Calibri" w:hAnsiTheme="minorHAnsi" w:cstheme="minorHAnsi"/>
          <w:sz w:val="22"/>
          <w:szCs w:val="22"/>
        </w:rPr>
        <w:t xml:space="preserve">chieve </w:t>
      </w:r>
      <w:r w:rsidR="00B55F46" w:rsidRPr="002A22B0">
        <w:rPr>
          <w:rFonts w:asciiTheme="minorHAnsi" w:eastAsia="Calibri" w:hAnsiTheme="minorHAnsi" w:cstheme="minorHAnsi"/>
          <w:sz w:val="22"/>
          <w:szCs w:val="22"/>
        </w:rPr>
        <w:t>a balance</w:t>
      </w:r>
      <w:r w:rsidR="000820BD" w:rsidRPr="002A22B0">
        <w:rPr>
          <w:rFonts w:asciiTheme="minorHAnsi" w:eastAsia="Calibri" w:hAnsiTheme="minorHAnsi" w:cstheme="minorHAnsi"/>
          <w:sz w:val="22"/>
          <w:szCs w:val="22"/>
        </w:rPr>
        <w:t>d</w:t>
      </w:r>
      <w:r w:rsidR="00B55F46" w:rsidRPr="002A22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77CE3">
        <w:rPr>
          <w:rFonts w:asciiTheme="minorHAnsi" w:eastAsia="Calibri" w:hAnsiTheme="minorHAnsi" w:cstheme="minorHAnsi"/>
          <w:sz w:val="22"/>
          <w:szCs w:val="22"/>
        </w:rPr>
        <w:t>b</w:t>
      </w:r>
      <w:r w:rsidR="00B55F46" w:rsidRPr="002A22B0">
        <w:rPr>
          <w:rFonts w:asciiTheme="minorHAnsi" w:eastAsia="Calibri" w:hAnsiTheme="minorHAnsi" w:cstheme="minorHAnsi"/>
          <w:sz w:val="22"/>
          <w:szCs w:val="22"/>
        </w:rPr>
        <w:t>udget</w:t>
      </w:r>
      <w:r w:rsidR="00DC73BC" w:rsidRPr="002A22B0">
        <w:rPr>
          <w:rFonts w:asciiTheme="minorHAnsi" w:eastAsia="Calibri" w:hAnsiTheme="minorHAnsi" w:cstheme="minorHAnsi"/>
          <w:sz w:val="22"/>
          <w:szCs w:val="22"/>
        </w:rPr>
        <w:t>, strong efficiency measures have been applied</w:t>
      </w:r>
      <w:r w:rsidR="001655B2" w:rsidRPr="002A22B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6588FA6" w14:textId="26D59D90" w:rsidR="00A14953" w:rsidRPr="00AB6C7F" w:rsidRDefault="00E26A68" w:rsidP="00C43E4F">
      <w:pPr>
        <w:pStyle w:val="NormalWeb"/>
        <w:spacing w:before="24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6A68">
        <w:rPr>
          <w:rFonts w:ascii="Calibri" w:hAnsi="Calibri"/>
          <w:color w:val="auto"/>
          <w:sz w:val="22"/>
          <w:szCs w:val="22"/>
        </w:rPr>
        <w:t>7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14953" w:rsidRPr="002A22B0">
        <w:rPr>
          <w:rFonts w:ascii="Calibri" w:hAnsi="Calibri"/>
          <w:b/>
          <w:bCs/>
          <w:color w:val="auto"/>
          <w:sz w:val="22"/>
          <w:szCs w:val="22"/>
        </w:rPr>
        <w:t>Table 2</w:t>
      </w:r>
      <w:r w:rsidR="00A14953" w:rsidRPr="00AB6C7F">
        <w:rPr>
          <w:rFonts w:ascii="Calibri" w:hAnsi="Calibri"/>
          <w:color w:val="auto"/>
          <w:sz w:val="22"/>
          <w:szCs w:val="22"/>
        </w:rPr>
        <w:t xml:space="preserve"> provides</w:t>
      </w:r>
      <w:r w:rsidR="004F1F09" w:rsidRPr="00AB6C7F">
        <w:rPr>
          <w:rFonts w:ascii="Calibri" w:hAnsi="Calibri"/>
          <w:color w:val="auto"/>
          <w:sz w:val="22"/>
          <w:szCs w:val="22"/>
        </w:rPr>
        <w:t xml:space="preserve"> the revenue forecast for 202</w:t>
      </w:r>
      <w:r w:rsidR="005C3E5F">
        <w:rPr>
          <w:rFonts w:ascii="Calibri" w:hAnsi="Calibri"/>
          <w:color w:val="auto"/>
          <w:sz w:val="22"/>
          <w:szCs w:val="22"/>
        </w:rPr>
        <w:t>2</w:t>
      </w:r>
      <w:r w:rsidR="004F1F09" w:rsidRPr="00AB6C7F">
        <w:rPr>
          <w:rFonts w:ascii="Calibri" w:hAnsi="Calibri"/>
          <w:color w:val="auto"/>
          <w:sz w:val="22"/>
          <w:szCs w:val="22"/>
        </w:rPr>
        <w:t>-202</w:t>
      </w:r>
      <w:r w:rsidR="005C3E5F">
        <w:rPr>
          <w:rFonts w:ascii="Calibri" w:hAnsi="Calibri"/>
          <w:color w:val="auto"/>
          <w:sz w:val="22"/>
          <w:szCs w:val="22"/>
        </w:rPr>
        <w:t>3</w:t>
      </w:r>
      <w:r w:rsidR="00BC4CB4" w:rsidRPr="00AB6C7F">
        <w:rPr>
          <w:rFonts w:ascii="Calibri" w:hAnsi="Calibri"/>
          <w:color w:val="auto"/>
          <w:sz w:val="22"/>
          <w:szCs w:val="22"/>
        </w:rPr>
        <w:t>.</w:t>
      </w:r>
      <w:r w:rsidR="00740CBB">
        <w:rPr>
          <w:rFonts w:ascii="Calibri" w:hAnsi="Calibri"/>
          <w:color w:val="auto"/>
          <w:sz w:val="22"/>
          <w:szCs w:val="22"/>
        </w:rPr>
        <w:t xml:space="preserve"> The main decrease is for cost recovery revenue.</w:t>
      </w:r>
    </w:p>
    <w:p w14:paraId="6E8BC81E" w14:textId="77777777" w:rsidR="0033649B" w:rsidRPr="00AB6C7F" w:rsidRDefault="003364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0389078F" w14:textId="77777777" w:rsidR="00A14953" w:rsidRPr="00AB6C7F" w:rsidRDefault="00A14953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AB6C7F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Table 2</w:t>
      </w:r>
    </w:p>
    <w:p w14:paraId="3AF3B8B7" w14:textId="785AFC37" w:rsidR="00E66359" w:rsidRPr="00AB6C7F" w:rsidRDefault="00AD10DA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rFonts w:eastAsia="Calibri"/>
          <w:noProof/>
          <w:sz w:val="22"/>
          <w:szCs w:val="22"/>
          <w:lang w:eastAsia="zh-CN"/>
        </w:rPr>
      </w:pPr>
      <w:r w:rsidRPr="00AD10DA">
        <w:rPr>
          <w:rFonts w:eastAsia="Calibri"/>
          <w:noProof/>
          <w:sz w:val="22"/>
          <w:szCs w:val="22"/>
          <w:lang w:eastAsia="zh-CN"/>
        </w:rPr>
        <w:drawing>
          <wp:inline distT="0" distB="0" distL="0" distR="0" wp14:anchorId="558AB799" wp14:editId="2AD7F4C3">
            <wp:extent cx="6120765" cy="2806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0E10" w14:textId="77777777" w:rsidR="00AB6C7F" w:rsidRDefault="00AB6C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2"/>
          <w:szCs w:val="22"/>
          <w:lang w:val="en-US" w:eastAsia="zh-CN"/>
        </w:rPr>
      </w:pPr>
    </w:p>
    <w:p w14:paraId="2D32EE5B" w14:textId="4B711D88" w:rsidR="00AD10DA" w:rsidRDefault="00E167C1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 w:rsidRPr="00E167C1">
        <w:rPr>
          <w:rFonts w:ascii="Calibri" w:hAnsi="Calibri"/>
          <w:color w:val="auto"/>
          <w:sz w:val="22"/>
          <w:szCs w:val="22"/>
        </w:rPr>
        <w:t>8</w:t>
      </w:r>
      <w:r w:rsidR="00E26A68" w:rsidRPr="00E167C1">
        <w:rPr>
          <w:rFonts w:ascii="Calibri" w:hAnsi="Calibri"/>
          <w:color w:val="auto"/>
          <w:sz w:val="22"/>
          <w:szCs w:val="22"/>
        </w:rPr>
        <w:tab/>
      </w:r>
      <w:r w:rsidR="000F2626">
        <w:rPr>
          <w:rFonts w:ascii="Calibri" w:hAnsi="Calibri"/>
          <w:color w:val="auto"/>
          <w:sz w:val="22"/>
          <w:szCs w:val="22"/>
        </w:rPr>
        <w:t xml:space="preserve">As indicated in </w:t>
      </w:r>
      <w:r w:rsidR="000F2626" w:rsidRPr="002A22B0">
        <w:rPr>
          <w:rFonts w:ascii="Calibri" w:hAnsi="Calibri"/>
          <w:b/>
          <w:bCs/>
          <w:color w:val="auto"/>
          <w:sz w:val="22"/>
          <w:szCs w:val="22"/>
        </w:rPr>
        <w:t xml:space="preserve">Table </w:t>
      </w:r>
      <w:r w:rsidR="000F2626">
        <w:rPr>
          <w:rFonts w:ascii="Calibri" w:hAnsi="Calibri"/>
          <w:b/>
          <w:bCs/>
          <w:color w:val="auto"/>
          <w:sz w:val="22"/>
          <w:szCs w:val="22"/>
        </w:rPr>
        <w:t xml:space="preserve">3 </w:t>
      </w:r>
      <w:r w:rsidR="000F2626" w:rsidRPr="000F2626">
        <w:rPr>
          <w:rFonts w:ascii="Calibri" w:hAnsi="Calibri"/>
          <w:color w:val="auto"/>
          <w:sz w:val="22"/>
          <w:szCs w:val="22"/>
        </w:rPr>
        <w:t xml:space="preserve">on </w:t>
      </w:r>
      <w:r w:rsidR="00A77CE3">
        <w:rPr>
          <w:rFonts w:ascii="Calibri" w:hAnsi="Calibri"/>
          <w:color w:val="auto"/>
          <w:sz w:val="22"/>
          <w:szCs w:val="22"/>
        </w:rPr>
        <w:t xml:space="preserve">the </w:t>
      </w:r>
      <w:r w:rsidR="000F2626" w:rsidRPr="000F2626">
        <w:rPr>
          <w:rFonts w:ascii="Calibri" w:hAnsi="Calibri"/>
          <w:color w:val="auto"/>
          <w:sz w:val="22"/>
          <w:szCs w:val="22"/>
        </w:rPr>
        <w:t>next page, the increase in assessed contributions i</w:t>
      </w:r>
      <w:r w:rsidR="00A77CE3">
        <w:rPr>
          <w:rFonts w:ascii="Calibri" w:hAnsi="Calibri"/>
          <w:color w:val="auto"/>
          <w:sz w:val="22"/>
          <w:szCs w:val="22"/>
        </w:rPr>
        <w:t>s</w:t>
      </w:r>
      <w:r w:rsidR="000F2626" w:rsidRPr="000F2626">
        <w:rPr>
          <w:rFonts w:ascii="Calibri" w:hAnsi="Calibri"/>
          <w:color w:val="auto"/>
          <w:sz w:val="22"/>
          <w:szCs w:val="22"/>
        </w:rPr>
        <w:t xml:space="preserve"> mainly on account of </w:t>
      </w:r>
      <w:r w:rsidR="00A77CE3">
        <w:rPr>
          <w:rFonts w:ascii="Calibri" w:hAnsi="Calibri"/>
          <w:color w:val="auto"/>
          <w:sz w:val="22"/>
          <w:szCs w:val="22"/>
        </w:rPr>
        <w:t xml:space="preserve">the </w:t>
      </w:r>
      <w:r w:rsidR="000F2626" w:rsidRPr="000F2626">
        <w:rPr>
          <w:rFonts w:ascii="Calibri" w:hAnsi="Calibri"/>
          <w:color w:val="auto"/>
          <w:sz w:val="22"/>
          <w:szCs w:val="22"/>
        </w:rPr>
        <w:t>increase in Associates for the ITU-T.</w:t>
      </w:r>
      <w:r w:rsidR="000F2626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0F2626" w:rsidRPr="00AB6C7F">
        <w:rPr>
          <w:rFonts w:ascii="Calibri" w:hAnsi="Calibri"/>
          <w:color w:val="auto"/>
          <w:sz w:val="22"/>
          <w:szCs w:val="22"/>
        </w:rPr>
        <w:t xml:space="preserve"> </w:t>
      </w:r>
      <w:r w:rsidR="000F2626">
        <w:rPr>
          <w:rFonts w:ascii="Calibri" w:hAnsi="Calibri"/>
          <w:color w:val="auto"/>
          <w:sz w:val="22"/>
          <w:szCs w:val="22"/>
        </w:rPr>
        <w:t>The decrease in Sector Members for the ITU-R and ITU-D is compensated by a corresponding increase for Sector Members for the ITU-T.</w:t>
      </w:r>
    </w:p>
    <w:p w14:paraId="063A8929" w14:textId="77777777" w:rsidR="00AD10DA" w:rsidRDefault="00AD10DA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0DDF058B" w14:textId="77777777" w:rsidR="00AD10DA" w:rsidRDefault="00AD10DA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1B5864FD" w14:textId="77777777" w:rsidR="000F2626" w:rsidRPr="00A77CE3" w:rsidRDefault="000F2626" w:rsidP="000F2626">
      <w:pPr>
        <w:snapToGrid w:val="0"/>
        <w:spacing w:after="120"/>
        <w:jc w:val="center"/>
        <w:rPr>
          <w:rFonts w:ascii="Calibri" w:eastAsia="Calibri" w:hAnsi="Calibri" w:cs="Calibri"/>
          <w:szCs w:val="18"/>
        </w:rPr>
      </w:pPr>
      <w:r w:rsidRPr="00A77CE3">
        <w:rPr>
          <w:rFonts w:ascii="Calibri" w:eastAsia="Calibri" w:hAnsi="Calibri" w:cs="Calibri"/>
          <w:b/>
          <w:bCs/>
          <w:szCs w:val="18"/>
        </w:rPr>
        <w:lastRenderedPageBreak/>
        <w:t>Table 3</w:t>
      </w:r>
    </w:p>
    <w:p w14:paraId="027B9D17" w14:textId="3D33E160" w:rsidR="000F2626" w:rsidRDefault="000F2626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 w:rsidRPr="000F2626">
        <w:rPr>
          <w:rFonts w:ascii="Calibri" w:hAnsi="Calibri"/>
          <w:noProof/>
          <w:color w:val="auto"/>
          <w:sz w:val="22"/>
          <w:szCs w:val="22"/>
        </w:rPr>
        <w:drawing>
          <wp:inline distT="0" distB="0" distL="0" distR="0" wp14:anchorId="0A59F599" wp14:editId="382F9A44">
            <wp:extent cx="6032500" cy="3759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59438" w14:textId="77777777" w:rsidR="000F2626" w:rsidRDefault="000F2626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6E75343B" w14:textId="77777777" w:rsidR="000F2626" w:rsidRDefault="000F2626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0575D907" w14:textId="65D803E0" w:rsidR="000F2626" w:rsidRDefault="000F2626" w:rsidP="000F2626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9</w:t>
      </w:r>
      <w:r w:rsidRPr="00E167C1">
        <w:rPr>
          <w:rFonts w:ascii="Calibri" w:hAnsi="Calibri"/>
          <w:color w:val="auto"/>
          <w:sz w:val="22"/>
          <w:szCs w:val="22"/>
        </w:rPr>
        <w:tab/>
      </w:r>
      <w:r w:rsidRPr="002A22B0">
        <w:rPr>
          <w:rFonts w:ascii="Calibri" w:hAnsi="Calibri"/>
          <w:b/>
          <w:bCs/>
          <w:color w:val="auto"/>
          <w:sz w:val="22"/>
          <w:szCs w:val="22"/>
        </w:rPr>
        <w:t xml:space="preserve">Table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4 </w:t>
      </w:r>
      <w:r w:rsidR="00740CBB" w:rsidRPr="00740CBB">
        <w:rPr>
          <w:rFonts w:ascii="Calibri" w:hAnsi="Calibri"/>
          <w:color w:val="auto"/>
          <w:sz w:val="22"/>
          <w:szCs w:val="22"/>
        </w:rPr>
        <w:t>below</w:t>
      </w:r>
      <w:r w:rsidR="00740CB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0F2626">
        <w:rPr>
          <w:rFonts w:ascii="Calibri" w:hAnsi="Calibri"/>
          <w:color w:val="auto"/>
          <w:sz w:val="22"/>
          <w:szCs w:val="22"/>
        </w:rPr>
        <w:t>provides the breakdown of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740CBB">
        <w:rPr>
          <w:rFonts w:ascii="Calibri" w:hAnsi="Calibri"/>
          <w:color w:val="auto"/>
          <w:sz w:val="22"/>
          <w:szCs w:val="22"/>
        </w:rPr>
        <w:t xml:space="preserve">cost recovery revenue </w:t>
      </w:r>
      <w:r w:rsidR="00740CBB" w:rsidRPr="00740CBB">
        <w:rPr>
          <w:rFonts w:ascii="Calibri" w:hAnsi="Calibri"/>
          <w:color w:val="auto"/>
          <w:sz w:val="22"/>
          <w:szCs w:val="22"/>
        </w:rPr>
        <w:t>for 2022-2023.</w:t>
      </w:r>
      <w:r w:rsidR="00740CBB">
        <w:rPr>
          <w:rFonts w:ascii="Calibri" w:hAnsi="Calibri"/>
          <w:color w:val="auto"/>
          <w:sz w:val="22"/>
          <w:szCs w:val="22"/>
        </w:rPr>
        <w:t xml:space="preserve"> The significant decrease in the sales of publications is on account of reduced </w:t>
      </w:r>
      <w:proofErr w:type="spellStart"/>
      <w:r w:rsidR="00740CBB">
        <w:rPr>
          <w:rFonts w:ascii="Calibri" w:hAnsi="Calibri"/>
          <w:color w:val="auto"/>
          <w:sz w:val="22"/>
          <w:szCs w:val="22"/>
        </w:rPr>
        <w:t>programme</w:t>
      </w:r>
      <w:proofErr w:type="spellEnd"/>
      <w:r w:rsidR="00740CBB">
        <w:rPr>
          <w:rFonts w:ascii="Calibri" w:hAnsi="Calibri"/>
          <w:color w:val="auto"/>
          <w:sz w:val="22"/>
          <w:szCs w:val="22"/>
        </w:rPr>
        <w:t xml:space="preserve"> of publications for the ITU-R Sector. It is partially compensated by an increase in the cost recovery for the satellite network filings (SNF).</w:t>
      </w:r>
    </w:p>
    <w:p w14:paraId="0AFC3F1E" w14:textId="0A0E1903" w:rsidR="00740CBB" w:rsidRDefault="00740CBB" w:rsidP="000F2626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59E23F46" w14:textId="77777777" w:rsidR="00740CBB" w:rsidRDefault="00740CBB" w:rsidP="000F2626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073BD847" w14:textId="6B94B6E5" w:rsidR="00740CBB" w:rsidRPr="005624CA" w:rsidRDefault="00740CBB" w:rsidP="00740CBB">
      <w:pPr>
        <w:snapToGrid w:val="0"/>
        <w:spacing w:after="120"/>
        <w:jc w:val="center"/>
        <w:rPr>
          <w:rFonts w:ascii="Calibri" w:eastAsia="Calibri" w:hAnsi="Calibri" w:cs="Calibri"/>
          <w:szCs w:val="18"/>
        </w:rPr>
      </w:pPr>
      <w:r w:rsidRPr="005624CA">
        <w:rPr>
          <w:rFonts w:ascii="Calibri" w:eastAsia="Calibri" w:hAnsi="Calibri" w:cs="Calibri"/>
          <w:b/>
          <w:bCs/>
          <w:szCs w:val="18"/>
        </w:rPr>
        <w:t>Table 4</w:t>
      </w:r>
    </w:p>
    <w:p w14:paraId="25F0AA25" w14:textId="164FFE35" w:rsidR="000F2626" w:rsidRDefault="00740CBB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 w:rsidRPr="00740CBB">
        <w:rPr>
          <w:rFonts w:ascii="Calibri" w:hAnsi="Calibri"/>
          <w:noProof/>
          <w:color w:val="auto"/>
          <w:sz w:val="22"/>
          <w:szCs w:val="22"/>
        </w:rPr>
        <w:drawing>
          <wp:inline distT="0" distB="0" distL="0" distR="0" wp14:anchorId="15D8057B" wp14:editId="5038852C">
            <wp:extent cx="6120765" cy="31870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675C" w14:textId="77777777" w:rsidR="000F2626" w:rsidRDefault="000F2626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240151BE" w14:textId="77777777" w:rsidR="000F2626" w:rsidRDefault="000F2626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11179671" w14:textId="09868992" w:rsidR="00740CBB" w:rsidRDefault="00740CBB" w:rsidP="00740CB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10</w:t>
      </w:r>
      <w:r w:rsidRPr="00E167C1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 xml:space="preserve">As presented in </w:t>
      </w:r>
      <w:r w:rsidRPr="002A22B0">
        <w:rPr>
          <w:rFonts w:ascii="Calibri" w:hAnsi="Calibri"/>
          <w:b/>
          <w:bCs/>
          <w:color w:val="auto"/>
          <w:sz w:val="22"/>
          <w:szCs w:val="22"/>
        </w:rPr>
        <w:t xml:space="preserve">Table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5 </w:t>
      </w:r>
      <w:r w:rsidRPr="00740CBB">
        <w:rPr>
          <w:rFonts w:ascii="Calibri" w:hAnsi="Calibri"/>
          <w:color w:val="auto"/>
          <w:sz w:val="22"/>
          <w:szCs w:val="22"/>
        </w:rPr>
        <w:t>below</w:t>
      </w:r>
      <w:r>
        <w:rPr>
          <w:rFonts w:ascii="Calibri" w:hAnsi="Calibri"/>
          <w:color w:val="auto"/>
          <w:sz w:val="22"/>
          <w:szCs w:val="22"/>
        </w:rPr>
        <w:t xml:space="preserve">, the other revenue shows an increase of CHF 0.2 </w:t>
      </w:r>
      <w:r w:rsidR="005624CA">
        <w:rPr>
          <w:rFonts w:ascii="Calibri" w:hAnsi="Calibri"/>
          <w:color w:val="auto"/>
          <w:sz w:val="22"/>
          <w:szCs w:val="22"/>
        </w:rPr>
        <w:t>million</w:t>
      </w:r>
      <w:r>
        <w:rPr>
          <w:rFonts w:ascii="Calibri" w:hAnsi="Calibri"/>
          <w:color w:val="auto"/>
          <w:sz w:val="22"/>
          <w:szCs w:val="22"/>
        </w:rPr>
        <w:t xml:space="preserve"> while the savings from budget implementation have been increased by CHF 0.84 </w:t>
      </w:r>
      <w:r w:rsidR="005624CA">
        <w:rPr>
          <w:rFonts w:ascii="Calibri" w:hAnsi="Calibri"/>
          <w:color w:val="auto"/>
          <w:sz w:val="22"/>
          <w:szCs w:val="22"/>
        </w:rPr>
        <w:t>million</w:t>
      </w:r>
      <w:r>
        <w:rPr>
          <w:rFonts w:ascii="Calibri" w:hAnsi="Calibri"/>
          <w:color w:val="auto"/>
          <w:sz w:val="22"/>
          <w:szCs w:val="22"/>
        </w:rPr>
        <w:t xml:space="preserve"> to cover the COVID19 recurring expenses.</w:t>
      </w:r>
    </w:p>
    <w:p w14:paraId="261D427B" w14:textId="77777777" w:rsidR="00633EA2" w:rsidRDefault="00633EA2" w:rsidP="00664BE8">
      <w:pPr>
        <w:snapToGrid w:val="0"/>
        <w:spacing w:after="120"/>
        <w:jc w:val="center"/>
        <w:rPr>
          <w:rFonts w:eastAsia="Calibri" w:cstheme="minorHAnsi"/>
          <w:b/>
          <w:bCs/>
          <w:szCs w:val="18"/>
        </w:rPr>
      </w:pPr>
    </w:p>
    <w:p w14:paraId="1F2713E9" w14:textId="09B2A980" w:rsidR="00664BE8" w:rsidRPr="00A77CE3" w:rsidRDefault="00664BE8" w:rsidP="00664BE8">
      <w:pPr>
        <w:snapToGrid w:val="0"/>
        <w:spacing w:after="120"/>
        <w:jc w:val="center"/>
        <w:rPr>
          <w:rFonts w:ascii="Calibri" w:eastAsia="Calibri" w:hAnsi="Calibri" w:cs="Calibri"/>
          <w:szCs w:val="18"/>
        </w:rPr>
      </w:pPr>
      <w:r w:rsidRPr="00A77CE3">
        <w:rPr>
          <w:rFonts w:ascii="Calibri" w:eastAsia="Calibri" w:hAnsi="Calibri" w:cs="Calibri"/>
          <w:b/>
          <w:bCs/>
          <w:szCs w:val="18"/>
        </w:rPr>
        <w:t>Table 5</w:t>
      </w:r>
    </w:p>
    <w:p w14:paraId="1CC8CEF9" w14:textId="3CC6E03D" w:rsidR="00740CBB" w:rsidRDefault="00740CBB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5D359A4B" w14:textId="77B7A767" w:rsidR="00B03A58" w:rsidRDefault="00E670F6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 w:rsidRPr="00E670F6">
        <w:rPr>
          <w:rFonts w:ascii="Calibri" w:hAnsi="Calibri"/>
          <w:noProof/>
          <w:color w:val="auto"/>
          <w:sz w:val="22"/>
          <w:szCs w:val="22"/>
        </w:rPr>
        <w:drawing>
          <wp:inline distT="0" distB="0" distL="0" distR="0" wp14:anchorId="5B9E19B8" wp14:editId="48403B48">
            <wp:extent cx="6120765" cy="23990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7D5CA" w14:textId="77777777" w:rsidR="00B03A58" w:rsidRDefault="00B03A58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70E23D86" w14:textId="324572A1" w:rsidR="00A957E3" w:rsidRPr="00E167C1" w:rsidRDefault="00BF3A0F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11</w:t>
      </w:r>
      <w:r w:rsidR="00AD10DA">
        <w:rPr>
          <w:rFonts w:ascii="Calibri" w:hAnsi="Calibri"/>
          <w:color w:val="auto"/>
          <w:sz w:val="22"/>
          <w:szCs w:val="22"/>
        </w:rPr>
        <w:tab/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The draft </w:t>
      </w:r>
      <w:r w:rsidR="00A77CE3">
        <w:rPr>
          <w:rFonts w:ascii="Calibri" w:hAnsi="Calibri"/>
          <w:color w:val="auto"/>
          <w:sz w:val="22"/>
          <w:szCs w:val="22"/>
        </w:rPr>
        <w:t>b</w:t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udget under the Results-based budgeting format will be presented to Council at its </w:t>
      </w:r>
      <w:r w:rsidR="002A22B0" w:rsidRPr="00E167C1">
        <w:rPr>
          <w:rFonts w:ascii="Calibri" w:hAnsi="Calibri"/>
          <w:color w:val="auto"/>
          <w:sz w:val="22"/>
          <w:szCs w:val="22"/>
        </w:rPr>
        <w:t>20</w:t>
      </w:r>
      <w:r w:rsidR="00F84352">
        <w:rPr>
          <w:rFonts w:ascii="Calibri" w:hAnsi="Calibri"/>
          <w:color w:val="auto"/>
          <w:sz w:val="22"/>
          <w:szCs w:val="22"/>
        </w:rPr>
        <w:t>21</w:t>
      </w:r>
      <w:r w:rsidR="00AD10DA">
        <w:rPr>
          <w:rFonts w:ascii="Calibri" w:hAnsi="Calibri"/>
          <w:color w:val="auto"/>
          <w:sz w:val="22"/>
          <w:szCs w:val="22"/>
        </w:rPr>
        <w:t xml:space="preserve"> </w:t>
      </w:r>
      <w:r w:rsidR="00A957E3" w:rsidRPr="00E167C1">
        <w:rPr>
          <w:rFonts w:ascii="Calibri" w:hAnsi="Calibri"/>
          <w:color w:val="auto"/>
          <w:sz w:val="22"/>
          <w:szCs w:val="22"/>
        </w:rPr>
        <w:t>session. Linkage with the Goals and Objectives of the Strategic Plan for the Union for 20</w:t>
      </w:r>
      <w:r w:rsidR="00AB6C7F" w:rsidRPr="00E167C1">
        <w:rPr>
          <w:rFonts w:ascii="Calibri" w:hAnsi="Calibri"/>
          <w:color w:val="auto"/>
          <w:sz w:val="22"/>
          <w:szCs w:val="22"/>
        </w:rPr>
        <w:t>20</w:t>
      </w:r>
      <w:r w:rsidR="00A957E3" w:rsidRPr="00E167C1">
        <w:rPr>
          <w:rFonts w:ascii="Calibri" w:hAnsi="Calibri"/>
          <w:color w:val="auto"/>
          <w:sz w:val="22"/>
          <w:szCs w:val="22"/>
        </w:rPr>
        <w:t>-20</w:t>
      </w:r>
      <w:r w:rsidR="00AB6C7F" w:rsidRPr="00E167C1">
        <w:rPr>
          <w:rFonts w:ascii="Calibri" w:hAnsi="Calibri"/>
          <w:color w:val="auto"/>
          <w:sz w:val="22"/>
          <w:szCs w:val="22"/>
        </w:rPr>
        <w:t>23</w:t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 necessitates </w:t>
      </w:r>
      <w:r w:rsidR="00AB6C7F" w:rsidRPr="00E167C1">
        <w:rPr>
          <w:rFonts w:ascii="Calibri" w:hAnsi="Calibri"/>
          <w:color w:val="auto"/>
          <w:sz w:val="22"/>
          <w:szCs w:val="22"/>
        </w:rPr>
        <w:t xml:space="preserve">various cost allocations </w:t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which </w:t>
      </w:r>
      <w:r w:rsidR="00376F84" w:rsidRPr="00E167C1">
        <w:rPr>
          <w:rFonts w:ascii="Calibri" w:hAnsi="Calibri"/>
          <w:color w:val="auto"/>
          <w:sz w:val="22"/>
          <w:szCs w:val="22"/>
        </w:rPr>
        <w:t xml:space="preserve">are </w:t>
      </w:r>
      <w:r w:rsidR="00DD366C" w:rsidRPr="00E167C1">
        <w:rPr>
          <w:rFonts w:ascii="Calibri" w:hAnsi="Calibri"/>
          <w:color w:val="auto"/>
          <w:sz w:val="22"/>
          <w:szCs w:val="22"/>
        </w:rPr>
        <w:t>on-going</w:t>
      </w:r>
      <w:r w:rsidR="00A957E3" w:rsidRPr="00E167C1">
        <w:rPr>
          <w:rFonts w:ascii="Calibri" w:hAnsi="Calibri"/>
          <w:color w:val="auto"/>
          <w:sz w:val="22"/>
          <w:szCs w:val="22"/>
        </w:rPr>
        <w:t>.</w:t>
      </w:r>
    </w:p>
    <w:p w14:paraId="325F22FC" w14:textId="77777777" w:rsidR="00AB6C7F" w:rsidRPr="00E167C1" w:rsidRDefault="00AB6C7F" w:rsidP="002C463E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eastAsia="Calibri" w:hAnsi="Calibri" w:cstheme="minorHAnsi"/>
          <w:sz w:val="22"/>
          <w:szCs w:val="22"/>
        </w:rPr>
      </w:pPr>
    </w:p>
    <w:p w14:paraId="33A38839" w14:textId="2BED8DCB" w:rsidR="00E167C1" w:rsidRDefault="00BF3A0F" w:rsidP="00AD10DA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12</w:t>
      </w:r>
      <w:r w:rsidR="00E26A68" w:rsidRPr="00E167C1">
        <w:rPr>
          <w:rFonts w:ascii="Calibri" w:hAnsi="Calibri"/>
          <w:color w:val="auto"/>
          <w:sz w:val="22"/>
          <w:szCs w:val="22"/>
        </w:rPr>
        <w:tab/>
      </w:r>
      <w:r w:rsidR="00AB6C7F" w:rsidRPr="00E167C1">
        <w:rPr>
          <w:rFonts w:ascii="Calibri" w:hAnsi="Calibri"/>
          <w:color w:val="auto"/>
          <w:sz w:val="22"/>
          <w:szCs w:val="22"/>
        </w:rPr>
        <w:t>A 5</w:t>
      </w:r>
      <w:r w:rsidR="00A77CE3">
        <w:rPr>
          <w:rFonts w:ascii="Calibri" w:hAnsi="Calibri"/>
          <w:color w:val="auto"/>
          <w:sz w:val="22"/>
          <w:szCs w:val="22"/>
        </w:rPr>
        <w:t> per cent</w:t>
      </w:r>
      <w:r w:rsidR="00AB6C7F" w:rsidRPr="00E167C1">
        <w:rPr>
          <w:rFonts w:ascii="Calibri" w:hAnsi="Calibri"/>
          <w:color w:val="auto"/>
          <w:sz w:val="22"/>
          <w:szCs w:val="22"/>
        </w:rPr>
        <w:t xml:space="preserve"> vacancy rate </w:t>
      </w:r>
      <w:r w:rsidR="00E670F6">
        <w:rPr>
          <w:rFonts w:ascii="Calibri" w:hAnsi="Calibri"/>
          <w:color w:val="auto"/>
          <w:sz w:val="22"/>
          <w:szCs w:val="22"/>
        </w:rPr>
        <w:t xml:space="preserve">is </w:t>
      </w:r>
      <w:r w:rsidR="00AB6C7F" w:rsidRPr="00E167C1">
        <w:rPr>
          <w:rFonts w:ascii="Calibri" w:hAnsi="Calibri"/>
          <w:color w:val="auto"/>
          <w:sz w:val="22"/>
          <w:szCs w:val="22"/>
        </w:rPr>
        <w:t>applied</w:t>
      </w:r>
      <w:r w:rsidR="00F71738" w:rsidRPr="00E167C1">
        <w:rPr>
          <w:rFonts w:ascii="Calibri" w:hAnsi="Calibri"/>
          <w:color w:val="auto"/>
          <w:sz w:val="22"/>
          <w:szCs w:val="22"/>
        </w:rPr>
        <w:t xml:space="preserve"> as </w:t>
      </w:r>
      <w:r w:rsidR="002A22B0" w:rsidRPr="00E167C1">
        <w:rPr>
          <w:rFonts w:ascii="Calibri" w:hAnsi="Calibri"/>
          <w:color w:val="auto"/>
          <w:sz w:val="22"/>
          <w:szCs w:val="22"/>
        </w:rPr>
        <w:t xml:space="preserve">this was the case for </w:t>
      </w:r>
      <w:r w:rsidR="00F71738" w:rsidRPr="00E167C1">
        <w:rPr>
          <w:rFonts w:ascii="Calibri" w:hAnsi="Calibri"/>
          <w:color w:val="auto"/>
          <w:sz w:val="22"/>
          <w:szCs w:val="22"/>
        </w:rPr>
        <w:t>previous budgets</w:t>
      </w:r>
      <w:r w:rsidR="00AB6C7F" w:rsidRPr="00E167C1">
        <w:rPr>
          <w:rFonts w:ascii="Calibri" w:hAnsi="Calibri"/>
          <w:color w:val="auto"/>
          <w:sz w:val="22"/>
          <w:szCs w:val="22"/>
        </w:rPr>
        <w:t xml:space="preserve">, which results from an assessed combination of recruitment delays, part-time staff and leave without pay.  The implementation of the vacancy rate </w:t>
      </w:r>
      <w:r w:rsidR="00E15E63" w:rsidRPr="00E167C1">
        <w:rPr>
          <w:rFonts w:ascii="Calibri" w:hAnsi="Calibri"/>
          <w:color w:val="auto"/>
          <w:sz w:val="22"/>
          <w:szCs w:val="22"/>
        </w:rPr>
        <w:t>will be</w:t>
      </w:r>
      <w:r w:rsidR="00AB6C7F" w:rsidRPr="00E167C1">
        <w:rPr>
          <w:rFonts w:ascii="Calibri" w:hAnsi="Calibri"/>
          <w:color w:val="auto"/>
          <w:sz w:val="22"/>
          <w:szCs w:val="22"/>
        </w:rPr>
        <w:t xml:space="preserve"> a significant challenge in the management of vacant positions and the recruitment process.</w:t>
      </w:r>
    </w:p>
    <w:p w14:paraId="00A2C586" w14:textId="7F806810" w:rsidR="00AD10DA" w:rsidRDefault="00AD10DA" w:rsidP="00AD10DA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7C2536F7" w14:textId="32D0FE1B" w:rsidR="00AD10DA" w:rsidRDefault="00BF3A0F" w:rsidP="00AD10DA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13</w:t>
      </w:r>
      <w:r w:rsidR="00AD10DA">
        <w:rPr>
          <w:rFonts w:ascii="Calibri" w:hAnsi="Calibri"/>
          <w:color w:val="auto"/>
          <w:sz w:val="22"/>
          <w:szCs w:val="22"/>
        </w:rPr>
        <w:tab/>
        <w:t xml:space="preserve">Table </w:t>
      </w:r>
      <w:r w:rsidR="00664BE8">
        <w:rPr>
          <w:rFonts w:ascii="Calibri" w:hAnsi="Calibri"/>
          <w:color w:val="auto"/>
          <w:sz w:val="22"/>
          <w:szCs w:val="22"/>
        </w:rPr>
        <w:t>6</w:t>
      </w:r>
      <w:r w:rsidR="00AD10DA">
        <w:rPr>
          <w:rFonts w:ascii="Calibri" w:hAnsi="Calibri"/>
          <w:color w:val="auto"/>
          <w:sz w:val="22"/>
          <w:szCs w:val="22"/>
        </w:rPr>
        <w:t xml:space="preserve"> below presents a comparison of the total numbers of budgeted posts since 2012-2013 and until 2022-2023.</w:t>
      </w:r>
    </w:p>
    <w:p w14:paraId="4A43CECF" w14:textId="64B9AB2E" w:rsidR="007C46CF" w:rsidRPr="005624CA" w:rsidRDefault="007C46CF" w:rsidP="00E41C19">
      <w:pPr>
        <w:snapToGrid w:val="0"/>
        <w:spacing w:after="120"/>
        <w:jc w:val="center"/>
        <w:rPr>
          <w:rFonts w:ascii="Calibri" w:eastAsia="Calibri" w:hAnsi="Calibri" w:cs="Calibri"/>
          <w:szCs w:val="18"/>
        </w:rPr>
      </w:pPr>
      <w:r w:rsidRPr="005624CA">
        <w:rPr>
          <w:rFonts w:ascii="Calibri" w:eastAsia="Calibri" w:hAnsi="Calibri" w:cs="Calibri"/>
          <w:b/>
          <w:bCs/>
          <w:szCs w:val="18"/>
        </w:rPr>
        <w:t xml:space="preserve">Table </w:t>
      </w:r>
      <w:r w:rsidR="00664BE8" w:rsidRPr="005624CA">
        <w:rPr>
          <w:rFonts w:ascii="Calibri" w:eastAsia="Calibri" w:hAnsi="Calibri" w:cs="Calibri"/>
          <w:b/>
          <w:bCs/>
          <w:szCs w:val="18"/>
        </w:rPr>
        <w:t>6</w:t>
      </w:r>
    </w:p>
    <w:p w14:paraId="0ECF8246" w14:textId="4103A53F" w:rsidR="00FA6347" w:rsidRDefault="00FA6347" w:rsidP="00FA6347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A93677" w14:textId="35A9E184" w:rsidR="00AD10DA" w:rsidRDefault="00774881" w:rsidP="00FA6347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74881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513D4C5C" wp14:editId="0CE36AA9">
            <wp:extent cx="6120765" cy="243141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6118" w14:textId="77777777" w:rsidR="00AD10DA" w:rsidRDefault="00AD10DA" w:rsidP="00FA6347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C55E2B" w14:textId="77777777" w:rsidR="00231193" w:rsidRDefault="00231193" w:rsidP="00231193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3BA6DF1" w14:textId="16FB2E61" w:rsidR="00231193" w:rsidRPr="002A22B0" w:rsidRDefault="00E26A68" w:rsidP="00F20C44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OLE_LINK1"/>
      <w:r>
        <w:rPr>
          <w:rFonts w:asciiTheme="minorHAnsi" w:eastAsia="Calibri" w:hAnsiTheme="minorHAnsi" w:cstheme="minorHAnsi"/>
          <w:sz w:val="22"/>
          <w:szCs w:val="22"/>
        </w:rPr>
        <w:t>1</w:t>
      </w:r>
      <w:r w:rsidR="00D75658">
        <w:rPr>
          <w:rFonts w:asciiTheme="minorHAnsi" w:eastAsia="Calibri" w:hAnsiTheme="minorHAnsi" w:cstheme="minorHAnsi"/>
          <w:sz w:val="22"/>
          <w:szCs w:val="22"/>
        </w:rPr>
        <w:t>4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The 202</w:t>
      </w:r>
      <w:r w:rsidR="00664BE8">
        <w:rPr>
          <w:rFonts w:asciiTheme="minorHAnsi" w:eastAsia="Calibri" w:hAnsiTheme="minorHAnsi" w:cstheme="minorHAnsi"/>
          <w:sz w:val="22"/>
          <w:szCs w:val="22"/>
        </w:rPr>
        <w:t>2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-202</w:t>
      </w:r>
      <w:r w:rsidR="00664BE8">
        <w:rPr>
          <w:rFonts w:asciiTheme="minorHAnsi" w:eastAsia="Calibri" w:hAnsiTheme="minorHAnsi" w:cstheme="minorHAnsi"/>
          <w:sz w:val="22"/>
          <w:szCs w:val="22"/>
        </w:rPr>
        <w:t>3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 xml:space="preserve"> budget is based on the conditions of employment that prevailed on 1</w:t>
      </w:r>
      <w:r w:rsidR="00D75658">
        <w:rPr>
          <w:rFonts w:asciiTheme="minorHAnsi" w:eastAsia="Calibri" w:hAnsiTheme="minorHAnsi" w:cstheme="minorHAnsi"/>
          <w:sz w:val="22"/>
          <w:szCs w:val="22"/>
        </w:rPr>
        <w:t> </w:t>
      </w:r>
      <w:r w:rsidR="00664BE8">
        <w:rPr>
          <w:rFonts w:asciiTheme="minorHAnsi" w:eastAsia="Calibri" w:hAnsiTheme="minorHAnsi" w:cstheme="minorHAnsi"/>
          <w:sz w:val="22"/>
          <w:szCs w:val="22"/>
        </w:rPr>
        <w:t>May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 xml:space="preserve"> 20</w:t>
      </w:r>
      <w:r w:rsidR="00664BE8">
        <w:rPr>
          <w:rFonts w:asciiTheme="minorHAnsi" w:eastAsia="Calibri" w:hAnsiTheme="minorHAnsi" w:cstheme="minorHAnsi"/>
          <w:sz w:val="22"/>
          <w:szCs w:val="22"/>
        </w:rPr>
        <w:t>20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. It will be re-costed to reflect the conditions of employment as of 1</w:t>
      </w:r>
      <w:r w:rsidR="00D75658">
        <w:rPr>
          <w:rFonts w:asciiTheme="minorHAnsi" w:eastAsia="Calibri" w:hAnsiTheme="minorHAnsi" w:cstheme="minorHAnsi"/>
          <w:sz w:val="22"/>
          <w:szCs w:val="22"/>
        </w:rPr>
        <w:t> 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January 20</w:t>
      </w:r>
      <w:r w:rsidR="00664BE8">
        <w:rPr>
          <w:rFonts w:asciiTheme="minorHAnsi" w:eastAsia="Calibri" w:hAnsiTheme="minorHAnsi" w:cstheme="minorHAnsi"/>
          <w:sz w:val="22"/>
          <w:szCs w:val="22"/>
        </w:rPr>
        <w:t>21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.</w:t>
      </w:r>
    </w:p>
    <w:bookmarkEnd w:id="5"/>
    <w:p w14:paraId="1218739F" w14:textId="77777777" w:rsidR="002C463E" w:rsidRDefault="002C463E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5D651FC1" w14:textId="5BCF1D59" w:rsidR="004D4F43" w:rsidRDefault="004D4F43" w:rsidP="002C06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="Calibri" w:hAnsi="Calibri"/>
          <w:color w:val="auto"/>
          <w:sz w:val="22"/>
          <w:szCs w:val="22"/>
        </w:rPr>
        <w:t>15</w:t>
      </w:r>
      <w:r>
        <w:rPr>
          <w:rFonts w:ascii="Calibri" w:hAnsi="Calibri"/>
          <w:color w:val="auto"/>
          <w:sz w:val="22"/>
          <w:szCs w:val="22"/>
        </w:rPr>
        <w:tab/>
        <w:t>As of 1 December 2020, the anticipated 2020 budget implementation surplus is estimated at CHF</w:t>
      </w:r>
      <w:r w:rsidR="005624CA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>1</w:t>
      </w:r>
      <w:r w:rsidR="005624CA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 xml:space="preserve">million. </w:t>
      </w:r>
      <w:r w:rsidR="002052F9">
        <w:rPr>
          <w:rFonts w:ascii="Calibri" w:hAnsi="Calibri"/>
          <w:color w:val="auto"/>
          <w:sz w:val="22"/>
          <w:szCs w:val="22"/>
        </w:rPr>
        <w:t>A significant portion</w:t>
      </w:r>
      <w:r>
        <w:rPr>
          <w:rFonts w:ascii="Calibri" w:hAnsi="Calibri"/>
          <w:color w:val="auto"/>
          <w:sz w:val="22"/>
          <w:szCs w:val="22"/>
        </w:rPr>
        <w:t xml:space="preserve"> of the savings achieved in the 2020 budget implementation </w:t>
      </w:r>
      <w:r w:rsidR="002052F9">
        <w:rPr>
          <w:rFonts w:ascii="Calibri" w:hAnsi="Calibri"/>
          <w:color w:val="auto"/>
          <w:sz w:val="22"/>
          <w:szCs w:val="22"/>
        </w:rPr>
        <w:t xml:space="preserve">(travel, fellowships, etc.) </w:t>
      </w:r>
      <w:r>
        <w:rPr>
          <w:rFonts w:ascii="Calibri" w:hAnsi="Calibri"/>
          <w:color w:val="auto"/>
          <w:sz w:val="22"/>
          <w:szCs w:val="22"/>
        </w:rPr>
        <w:t>ha</w:t>
      </w:r>
      <w:r w:rsidR="002052F9">
        <w:rPr>
          <w:rFonts w:ascii="Calibri" w:hAnsi="Calibri"/>
          <w:color w:val="auto"/>
          <w:sz w:val="22"/>
          <w:szCs w:val="22"/>
        </w:rPr>
        <w:t>s</w:t>
      </w:r>
      <w:r>
        <w:rPr>
          <w:rFonts w:ascii="Calibri" w:hAnsi="Calibri"/>
          <w:color w:val="auto"/>
          <w:sz w:val="22"/>
          <w:szCs w:val="22"/>
        </w:rPr>
        <w:t xml:space="preserve"> been offset by a CHF 7.2 million shortfall in revenue mainly on account of </w:t>
      </w:r>
      <w:r w:rsidR="005624CA">
        <w:rPr>
          <w:rFonts w:ascii="Calibri" w:hAnsi="Calibri"/>
          <w:color w:val="auto"/>
          <w:sz w:val="22"/>
          <w:szCs w:val="22"/>
        </w:rPr>
        <w:t xml:space="preserve">a </w:t>
      </w:r>
      <w:r>
        <w:rPr>
          <w:rFonts w:ascii="Calibri" w:hAnsi="Calibri"/>
          <w:color w:val="auto"/>
          <w:sz w:val="22"/>
          <w:szCs w:val="22"/>
        </w:rPr>
        <w:t xml:space="preserve">decrease in the cost recovery revenue. The </w:t>
      </w:r>
      <w:r w:rsidR="00006542">
        <w:rPr>
          <w:rFonts w:ascii="Calibri" w:hAnsi="Calibri"/>
          <w:color w:val="auto"/>
          <w:sz w:val="22"/>
          <w:szCs w:val="22"/>
        </w:rPr>
        <w:t>un</w:t>
      </w:r>
      <w:r w:rsidR="00CE2CFE">
        <w:rPr>
          <w:rFonts w:ascii="Calibri" w:hAnsi="Calibri"/>
          <w:color w:val="auto"/>
          <w:sz w:val="22"/>
          <w:szCs w:val="22"/>
        </w:rPr>
        <w:t xml:space="preserve">planned </w:t>
      </w:r>
      <w:r>
        <w:rPr>
          <w:rFonts w:ascii="Calibri" w:hAnsi="Calibri"/>
          <w:color w:val="auto"/>
          <w:sz w:val="22"/>
          <w:szCs w:val="22"/>
        </w:rPr>
        <w:t>COVID19 expenses for 2020 are expected to amount to some CHF</w:t>
      </w:r>
      <w:r w:rsidR="005624CA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 xml:space="preserve">1.7 million and </w:t>
      </w:r>
      <w:r w:rsidR="00CE2CFE">
        <w:rPr>
          <w:rFonts w:ascii="Calibri" w:hAnsi="Calibri"/>
          <w:color w:val="auto"/>
          <w:sz w:val="22"/>
          <w:szCs w:val="22"/>
        </w:rPr>
        <w:t>resulted in a decrease in</w:t>
      </w:r>
      <w:r>
        <w:rPr>
          <w:rFonts w:ascii="Calibri" w:hAnsi="Calibri"/>
          <w:color w:val="auto"/>
          <w:sz w:val="22"/>
          <w:szCs w:val="22"/>
        </w:rPr>
        <w:t xml:space="preserve"> the anticipated 2020 budget implementation </w:t>
      </w:r>
      <w:r w:rsidR="002052F9">
        <w:rPr>
          <w:rFonts w:ascii="Calibri" w:hAnsi="Calibri"/>
          <w:color w:val="auto"/>
          <w:sz w:val="22"/>
          <w:szCs w:val="22"/>
        </w:rPr>
        <w:t>surplus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4DC11DD3" w14:textId="77777777" w:rsidR="004D4F43" w:rsidRDefault="004D4F43" w:rsidP="002C069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4F184FA9" w14:textId="4D405D35" w:rsidR="00B62DEB" w:rsidRPr="002A22B0" w:rsidRDefault="00E26A68" w:rsidP="002C069F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6A68">
        <w:rPr>
          <w:rFonts w:ascii="Calibri" w:hAnsi="Calibri"/>
          <w:color w:val="auto"/>
          <w:sz w:val="22"/>
          <w:szCs w:val="22"/>
        </w:rPr>
        <w:t>1</w:t>
      </w:r>
      <w:r w:rsidR="004D4F43">
        <w:rPr>
          <w:rFonts w:ascii="Calibri" w:hAnsi="Calibri"/>
          <w:color w:val="auto"/>
          <w:sz w:val="22"/>
          <w:szCs w:val="22"/>
        </w:rPr>
        <w:t>6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B62DEB" w:rsidRPr="002A22B0">
        <w:rPr>
          <w:rFonts w:ascii="Calibri" w:hAnsi="Calibri"/>
          <w:b/>
          <w:bCs/>
          <w:color w:val="auto"/>
          <w:sz w:val="22"/>
          <w:szCs w:val="22"/>
        </w:rPr>
        <w:t>Annex 1</w:t>
      </w:r>
      <w:r w:rsidR="00B62DEB" w:rsidRPr="002A22B0">
        <w:rPr>
          <w:rFonts w:ascii="Calibri" w:hAnsi="Calibri"/>
          <w:color w:val="auto"/>
          <w:sz w:val="22"/>
          <w:szCs w:val="22"/>
        </w:rPr>
        <w:t xml:space="preserve"> provides the breakdown of the </w:t>
      </w:r>
      <w:r w:rsidR="00ED14B0" w:rsidRPr="002A22B0">
        <w:rPr>
          <w:rFonts w:ascii="Calibri" w:hAnsi="Calibri"/>
          <w:color w:val="auto"/>
          <w:sz w:val="22"/>
          <w:szCs w:val="22"/>
        </w:rPr>
        <w:t>202</w:t>
      </w:r>
      <w:r w:rsidR="0063480B">
        <w:rPr>
          <w:rFonts w:ascii="Calibri" w:hAnsi="Calibri"/>
          <w:color w:val="auto"/>
          <w:sz w:val="22"/>
          <w:szCs w:val="22"/>
        </w:rPr>
        <w:t>2</w:t>
      </w:r>
      <w:r w:rsidR="00ED14B0" w:rsidRPr="002A22B0">
        <w:rPr>
          <w:rFonts w:ascii="Calibri" w:hAnsi="Calibri"/>
          <w:color w:val="auto"/>
          <w:sz w:val="22"/>
          <w:szCs w:val="22"/>
        </w:rPr>
        <w:t>-202</w:t>
      </w:r>
      <w:r w:rsidR="0063480B">
        <w:rPr>
          <w:rFonts w:ascii="Calibri" w:hAnsi="Calibri"/>
          <w:color w:val="auto"/>
          <w:sz w:val="22"/>
          <w:szCs w:val="22"/>
        </w:rPr>
        <w:t>3</w:t>
      </w:r>
      <w:r w:rsidR="00ED14B0" w:rsidRPr="002A22B0">
        <w:rPr>
          <w:rFonts w:ascii="Calibri" w:hAnsi="Calibri"/>
          <w:color w:val="auto"/>
          <w:sz w:val="22"/>
          <w:szCs w:val="22"/>
        </w:rPr>
        <w:t xml:space="preserve"> budget by S</w:t>
      </w:r>
      <w:r w:rsidR="00B62DEB" w:rsidRPr="002A22B0">
        <w:rPr>
          <w:rFonts w:ascii="Calibri" w:hAnsi="Calibri"/>
          <w:color w:val="auto"/>
          <w:sz w:val="22"/>
          <w:szCs w:val="22"/>
        </w:rPr>
        <w:t>ector and section.</w:t>
      </w:r>
    </w:p>
    <w:p w14:paraId="72B4E95F" w14:textId="77777777" w:rsidR="002C463E" w:rsidRDefault="002C463E" w:rsidP="002C069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2169DFB1" w14:textId="16C71055" w:rsidR="00D75658" w:rsidRDefault="00E26A68" w:rsidP="002C069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 w:rsidRPr="00E26A68">
        <w:rPr>
          <w:rFonts w:ascii="Calibri" w:hAnsi="Calibri"/>
          <w:color w:val="auto"/>
          <w:sz w:val="22"/>
          <w:szCs w:val="22"/>
        </w:rPr>
        <w:t>1</w:t>
      </w:r>
      <w:r w:rsidR="004D4F43">
        <w:rPr>
          <w:rFonts w:ascii="Calibri" w:hAnsi="Calibri"/>
          <w:color w:val="auto"/>
          <w:sz w:val="22"/>
          <w:szCs w:val="22"/>
        </w:rPr>
        <w:t>7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231193" w:rsidRPr="002A22B0">
        <w:rPr>
          <w:rFonts w:ascii="Calibri" w:hAnsi="Calibri"/>
          <w:b/>
          <w:bCs/>
          <w:color w:val="auto"/>
          <w:sz w:val="22"/>
          <w:szCs w:val="22"/>
        </w:rPr>
        <w:t>Annex 2</w:t>
      </w:r>
      <w:r w:rsidR="00231193" w:rsidRPr="002A22B0">
        <w:rPr>
          <w:rFonts w:ascii="Calibri" w:hAnsi="Calibri"/>
          <w:color w:val="auto"/>
          <w:sz w:val="22"/>
          <w:szCs w:val="22"/>
        </w:rPr>
        <w:t xml:space="preserve"> provides the estimated volume of documentation (translation, </w:t>
      </w:r>
      <w:r w:rsidR="00197E75">
        <w:rPr>
          <w:rFonts w:ascii="Calibri" w:hAnsi="Calibri"/>
          <w:color w:val="auto"/>
          <w:sz w:val="22"/>
          <w:szCs w:val="22"/>
        </w:rPr>
        <w:t>text processing</w:t>
      </w:r>
      <w:r w:rsidR="00231193" w:rsidRPr="002A22B0">
        <w:rPr>
          <w:rFonts w:ascii="Calibri" w:hAnsi="Calibri"/>
          <w:color w:val="auto"/>
          <w:sz w:val="22"/>
          <w:szCs w:val="22"/>
        </w:rPr>
        <w:t xml:space="preserve"> and reprography) for 202</w:t>
      </w:r>
      <w:r w:rsidR="0063480B">
        <w:rPr>
          <w:rFonts w:ascii="Calibri" w:hAnsi="Calibri"/>
          <w:color w:val="auto"/>
          <w:sz w:val="22"/>
          <w:szCs w:val="22"/>
        </w:rPr>
        <w:t>2</w:t>
      </w:r>
      <w:r w:rsidR="00231193" w:rsidRPr="002A22B0">
        <w:rPr>
          <w:rFonts w:ascii="Calibri" w:hAnsi="Calibri"/>
          <w:color w:val="auto"/>
          <w:sz w:val="22"/>
          <w:szCs w:val="22"/>
        </w:rPr>
        <w:t>-202</w:t>
      </w:r>
      <w:r w:rsidR="0063480B">
        <w:rPr>
          <w:rFonts w:ascii="Calibri" w:hAnsi="Calibri"/>
          <w:color w:val="auto"/>
          <w:sz w:val="22"/>
          <w:szCs w:val="22"/>
        </w:rPr>
        <w:t>3</w:t>
      </w:r>
      <w:r w:rsidR="00231193" w:rsidRPr="002A22B0">
        <w:rPr>
          <w:rFonts w:ascii="Calibri" w:hAnsi="Calibri"/>
          <w:color w:val="auto"/>
          <w:sz w:val="22"/>
          <w:szCs w:val="22"/>
        </w:rPr>
        <w:t>.</w:t>
      </w:r>
    </w:p>
    <w:p w14:paraId="5C25D38D" w14:textId="3231A5A9" w:rsidR="004D4F43" w:rsidRDefault="004D4F43" w:rsidP="00500ACB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14:paraId="0511F06B" w14:textId="77777777" w:rsidR="00664BE8" w:rsidRDefault="00664B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5B75EA4" w14:textId="316EDC9B" w:rsidR="00AB5E12" w:rsidRPr="00392662" w:rsidRDefault="00231193" w:rsidP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ANNEX 1</w:t>
      </w:r>
    </w:p>
    <w:p w14:paraId="4BAFC112" w14:textId="77777777" w:rsidR="00197E75" w:rsidRDefault="00197E75" w:rsidP="00197E75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/>
          <w:b/>
          <w:lang w:eastAsia="en-US"/>
        </w:rPr>
      </w:pPr>
    </w:p>
    <w:p w14:paraId="16B6B583" w14:textId="1CFDB259" w:rsidR="00AB5E12" w:rsidRPr="00427E58" w:rsidRDefault="00231193" w:rsidP="0074455F">
      <w:pPr>
        <w:pStyle w:val="NormalWeb"/>
        <w:spacing w:before="0" w:beforeAutospacing="0"/>
        <w:jc w:val="center"/>
        <w:rPr>
          <w:rFonts w:asciiTheme="minorHAnsi" w:eastAsia="Times New Roman" w:hAnsiTheme="minorHAnsi"/>
          <w:b/>
          <w:lang w:eastAsia="en-US"/>
        </w:rPr>
      </w:pPr>
      <w:r>
        <w:rPr>
          <w:rFonts w:asciiTheme="minorHAnsi" w:eastAsia="Times New Roman" w:hAnsiTheme="minorHAnsi"/>
          <w:b/>
          <w:lang w:eastAsia="en-US"/>
        </w:rPr>
        <w:t>Draft budget 202</w:t>
      </w:r>
      <w:r w:rsidR="00BF3A0F">
        <w:rPr>
          <w:rFonts w:asciiTheme="minorHAnsi" w:eastAsia="Times New Roman" w:hAnsiTheme="minorHAnsi"/>
          <w:b/>
          <w:lang w:eastAsia="en-US"/>
        </w:rPr>
        <w:t>2</w:t>
      </w:r>
      <w:r>
        <w:rPr>
          <w:rFonts w:asciiTheme="minorHAnsi" w:eastAsia="Times New Roman" w:hAnsiTheme="minorHAnsi"/>
          <w:b/>
          <w:lang w:eastAsia="en-US"/>
        </w:rPr>
        <w:t>-202</w:t>
      </w:r>
      <w:r w:rsidR="00BF3A0F">
        <w:rPr>
          <w:rFonts w:asciiTheme="minorHAnsi" w:eastAsia="Times New Roman" w:hAnsiTheme="minorHAnsi"/>
          <w:b/>
          <w:lang w:eastAsia="en-US"/>
        </w:rPr>
        <w:t>3</w:t>
      </w:r>
      <w:r>
        <w:rPr>
          <w:rFonts w:asciiTheme="minorHAnsi" w:eastAsia="Times New Roman" w:hAnsiTheme="minorHAnsi"/>
          <w:b/>
          <w:lang w:eastAsia="en-US"/>
        </w:rPr>
        <w:t xml:space="preserve"> – Breakdown of expenses by Sector and </w:t>
      </w:r>
      <w:r w:rsidR="00E41C19">
        <w:rPr>
          <w:rFonts w:asciiTheme="minorHAnsi" w:eastAsia="Times New Roman" w:hAnsiTheme="minorHAnsi"/>
          <w:b/>
          <w:lang w:eastAsia="en-US"/>
        </w:rPr>
        <w:t>S</w:t>
      </w:r>
      <w:r>
        <w:rPr>
          <w:rFonts w:asciiTheme="minorHAnsi" w:eastAsia="Times New Roman" w:hAnsiTheme="minorHAnsi"/>
          <w:b/>
          <w:lang w:eastAsia="en-US"/>
        </w:rPr>
        <w:t>ection</w:t>
      </w:r>
    </w:p>
    <w:p w14:paraId="7A5E26D9" w14:textId="227C5C9F" w:rsidR="007C46CF" w:rsidRDefault="007C46CF" w:rsidP="007C46CF">
      <w:pPr>
        <w:jc w:val="center"/>
        <w:rPr>
          <w:rFonts w:ascii="Calibri" w:eastAsia="Calibri" w:hAnsi="Calibri" w:cstheme="minorHAnsi"/>
          <w:b/>
          <w:bCs/>
          <w:szCs w:val="24"/>
        </w:rPr>
      </w:pPr>
      <w:r w:rsidRPr="00E26A68">
        <w:rPr>
          <w:rFonts w:ascii="Calibri" w:eastAsia="Calibri" w:hAnsi="Calibri" w:cstheme="minorHAnsi"/>
          <w:b/>
          <w:bCs/>
          <w:szCs w:val="24"/>
        </w:rPr>
        <w:t>Table A</w:t>
      </w:r>
    </w:p>
    <w:p w14:paraId="17FA15A2" w14:textId="77777777" w:rsidR="00774881" w:rsidRPr="00E26A68" w:rsidRDefault="00774881" w:rsidP="007C46CF">
      <w:pPr>
        <w:jc w:val="center"/>
        <w:rPr>
          <w:rFonts w:ascii="Calibri" w:eastAsia="Calibri" w:hAnsi="Calibri" w:cs="Arial"/>
          <w:szCs w:val="24"/>
        </w:rPr>
      </w:pPr>
    </w:p>
    <w:p w14:paraId="09053EE2" w14:textId="4289374C" w:rsidR="00231193" w:rsidRDefault="00774881" w:rsidP="007C46CF">
      <w:pPr>
        <w:pStyle w:val="NormalWeb"/>
        <w:spacing w:before="0" w:beforeAutospacing="0"/>
        <w:jc w:val="center"/>
        <w:rPr>
          <w:rFonts w:asciiTheme="minorBidi" w:hAnsiTheme="minorBidi"/>
          <w:bCs/>
        </w:rPr>
      </w:pPr>
      <w:r w:rsidRPr="00774881">
        <w:rPr>
          <w:rFonts w:asciiTheme="minorBidi" w:hAnsiTheme="minorBidi"/>
          <w:bCs/>
          <w:noProof/>
        </w:rPr>
        <w:drawing>
          <wp:inline distT="0" distB="0" distL="0" distR="0" wp14:anchorId="251B4543" wp14:editId="5C9385AE">
            <wp:extent cx="6120765" cy="30143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14E2" w14:textId="77777777" w:rsidR="007C46CF" w:rsidRPr="00C43E4F" w:rsidRDefault="007C46CF" w:rsidP="007C46CF">
      <w:pPr>
        <w:jc w:val="center"/>
        <w:rPr>
          <w:rFonts w:ascii="Calibri" w:eastAsia="Calibri" w:hAnsi="Calibri" w:cs="Arial"/>
          <w:szCs w:val="24"/>
        </w:rPr>
      </w:pPr>
      <w:r w:rsidRPr="00C43E4F">
        <w:rPr>
          <w:rFonts w:ascii="Calibri" w:eastAsia="Calibri" w:hAnsi="Calibri" w:cstheme="minorHAnsi"/>
          <w:b/>
          <w:bCs/>
          <w:szCs w:val="24"/>
        </w:rPr>
        <w:t>Table B</w:t>
      </w:r>
    </w:p>
    <w:p w14:paraId="1A0FDF19" w14:textId="6F0C5428" w:rsidR="00231193" w:rsidRDefault="002311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</w:p>
    <w:p w14:paraId="6F4C0A30" w14:textId="3CB51DBF" w:rsidR="007C46CF" w:rsidRDefault="007748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  <w:r w:rsidRPr="00774881">
        <w:rPr>
          <w:rFonts w:asciiTheme="minorBidi" w:hAnsiTheme="minorBidi"/>
          <w:bCs/>
          <w:noProof/>
          <w:color w:val="000000"/>
          <w:szCs w:val="24"/>
          <w:lang w:val="en-US"/>
        </w:rPr>
        <w:drawing>
          <wp:inline distT="0" distB="0" distL="0" distR="0" wp14:anchorId="0B430766" wp14:editId="65888282">
            <wp:extent cx="6120765" cy="36156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D13E" w14:textId="77777777" w:rsidR="007C46CF" w:rsidRDefault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</w:p>
    <w:p w14:paraId="6C7B1076" w14:textId="77777777" w:rsidR="00E15E63" w:rsidRDefault="00E15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 w:cstheme="minorHAnsi"/>
          <w:b/>
          <w:bCs/>
          <w:sz w:val="22"/>
          <w:szCs w:val="18"/>
        </w:rPr>
      </w:pPr>
      <w:r>
        <w:rPr>
          <w:rFonts w:eastAsia="Calibri" w:cstheme="minorHAnsi"/>
          <w:b/>
          <w:bCs/>
          <w:sz w:val="22"/>
          <w:szCs w:val="18"/>
        </w:rPr>
        <w:br w:type="page"/>
      </w:r>
    </w:p>
    <w:p w14:paraId="48337002" w14:textId="58527114" w:rsidR="007C46CF" w:rsidRDefault="007C46CF" w:rsidP="007C46CF">
      <w:pPr>
        <w:jc w:val="center"/>
        <w:rPr>
          <w:rFonts w:ascii="Calibri" w:eastAsia="Calibri" w:hAnsi="Calibri" w:cstheme="minorHAnsi"/>
          <w:b/>
          <w:bCs/>
          <w:szCs w:val="24"/>
        </w:rPr>
      </w:pPr>
      <w:r w:rsidRPr="00E3004C">
        <w:rPr>
          <w:rFonts w:ascii="Calibri" w:eastAsia="Calibri" w:hAnsi="Calibri" w:cstheme="minorHAnsi"/>
          <w:b/>
          <w:bCs/>
          <w:szCs w:val="24"/>
        </w:rPr>
        <w:lastRenderedPageBreak/>
        <w:t>Table C</w:t>
      </w:r>
    </w:p>
    <w:p w14:paraId="6DC8FCA8" w14:textId="77777777" w:rsidR="00774881" w:rsidRPr="00E3004C" w:rsidRDefault="00774881" w:rsidP="007C46CF">
      <w:pPr>
        <w:jc w:val="center"/>
        <w:rPr>
          <w:rFonts w:ascii="Calibri" w:eastAsia="Calibri" w:hAnsi="Calibri" w:cs="Arial"/>
          <w:b/>
          <w:bCs/>
          <w:szCs w:val="24"/>
        </w:rPr>
      </w:pPr>
    </w:p>
    <w:p w14:paraId="1E3E37BA" w14:textId="61F296D1" w:rsidR="007C46CF" w:rsidRDefault="007748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  <w:r w:rsidRPr="00774881">
        <w:rPr>
          <w:rFonts w:asciiTheme="minorBidi" w:hAnsiTheme="minorBidi"/>
          <w:bCs/>
          <w:noProof/>
          <w:color w:val="000000"/>
          <w:szCs w:val="24"/>
          <w:lang w:val="en-US"/>
        </w:rPr>
        <w:drawing>
          <wp:inline distT="0" distB="0" distL="0" distR="0" wp14:anchorId="3290C8B6" wp14:editId="48BDF6DA">
            <wp:extent cx="6120765" cy="31159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CA220" w14:textId="467CC730" w:rsidR="007C46CF" w:rsidRDefault="007C46CF" w:rsidP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</w:p>
    <w:p w14:paraId="3BF2451E" w14:textId="77777777" w:rsidR="00774881" w:rsidRDefault="00774881" w:rsidP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</w:p>
    <w:p w14:paraId="3814915F" w14:textId="5C3F53F2" w:rsidR="007C46CF" w:rsidRDefault="007C46CF" w:rsidP="007C46CF">
      <w:pPr>
        <w:jc w:val="center"/>
        <w:rPr>
          <w:rFonts w:ascii="Calibri" w:eastAsia="Calibri" w:hAnsi="Calibri" w:cstheme="minorHAnsi"/>
          <w:b/>
          <w:bCs/>
          <w:szCs w:val="24"/>
        </w:rPr>
      </w:pPr>
      <w:r w:rsidRPr="00E3004C">
        <w:rPr>
          <w:rFonts w:ascii="Calibri" w:eastAsia="Calibri" w:hAnsi="Calibri" w:cstheme="minorHAnsi"/>
          <w:b/>
          <w:bCs/>
          <w:szCs w:val="24"/>
        </w:rPr>
        <w:t>Table D</w:t>
      </w:r>
    </w:p>
    <w:p w14:paraId="04845ADC" w14:textId="77777777" w:rsidR="00774881" w:rsidRPr="00E3004C" w:rsidRDefault="00774881" w:rsidP="007C46CF">
      <w:pPr>
        <w:jc w:val="center"/>
        <w:rPr>
          <w:rFonts w:ascii="Calibri" w:eastAsia="Calibri" w:hAnsi="Calibri" w:cstheme="minorHAnsi"/>
          <w:b/>
          <w:bCs/>
          <w:szCs w:val="24"/>
        </w:rPr>
      </w:pPr>
    </w:p>
    <w:p w14:paraId="297C9163" w14:textId="1E5AE3DD" w:rsidR="007C46CF" w:rsidRDefault="007748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  <w:sectPr w:rsidR="007C46CF" w:rsidSect="00F14988">
          <w:headerReference w:type="default" r:id="rId18"/>
          <w:pgSz w:w="11907" w:h="16834"/>
          <w:pgMar w:top="1134" w:right="1134" w:bottom="1418" w:left="1134" w:header="426" w:footer="720" w:gutter="0"/>
          <w:paperSrc w:first="15" w:other="15"/>
          <w:cols w:space="720"/>
          <w:titlePg/>
          <w:docGrid w:linePitch="326"/>
        </w:sectPr>
      </w:pPr>
      <w:r w:rsidRPr="00774881">
        <w:rPr>
          <w:rFonts w:asciiTheme="minorBidi" w:hAnsiTheme="minorBidi"/>
          <w:bCs/>
          <w:noProof/>
          <w:color w:val="000000"/>
          <w:szCs w:val="24"/>
          <w:lang w:val="en-US"/>
        </w:rPr>
        <w:drawing>
          <wp:inline distT="0" distB="0" distL="0" distR="0" wp14:anchorId="1FE44C6F" wp14:editId="09A363FB">
            <wp:extent cx="6120765" cy="28225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6CF">
        <w:rPr>
          <w:rFonts w:asciiTheme="minorBidi" w:hAnsiTheme="minorBidi"/>
          <w:bCs/>
          <w:color w:val="000000"/>
          <w:szCs w:val="24"/>
          <w:lang w:val="en-US"/>
        </w:rPr>
        <w:br w:type="page"/>
      </w:r>
    </w:p>
    <w:p w14:paraId="474BD0D0" w14:textId="1AAB363F" w:rsidR="00B619DE" w:rsidRDefault="00AB5E12" w:rsidP="00E25D67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/>
          <w:b/>
          <w:lang w:eastAsia="en-US"/>
        </w:rPr>
      </w:pPr>
      <w:r w:rsidRPr="00AB18A2">
        <w:rPr>
          <w:rFonts w:asciiTheme="minorHAnsi" w:eastAsia="Times New Roman" w:hAnsiTheme="minorHAnsi"/>
          <w:b/>
          <w:lang w:eastAsia="en-US"/>
        </w:rPr>
        <w:lastRenderedPageBreak/>
        <w:t>A</w:t>
      </w:r>
      <w:r w:rsidR="00E3004C">
        <w:rPr>
          <w:rFonts w:asciiTheme="minorHAnsi" w:eastAsia="Times New Roman" w:hAnsiTheme="minorHAnsi"/>
          <w:b/>
          <w:lang w:eastAsia="en-US"/>
        </w:rPr>
        <w:t>NNEX 2</w:t>
      </w:r>
    </w:p>
    <w:p w14:paraId="04ADE3BD" w14:textId="44BB22FE" w:rsidR="00E25D67" w:rsidRDefault="00E25D67" w:rsidP="00E25D67">
      <w:pPr>
        <w:pStyle w:val="NormalWeb"/>
        <w:spacing w:before="0" w:beforeAutospacing="0"/>
        <w:jc w:val="center"/>
        <w:rPr>
          <w:rFonts w:asciiTheme="minorHAnsi" w:eastAsia="Times New Roman" w:hAnsiTheme="minorHAnsi"/>
          <w:b/>
          <w:sz w:val="16"/>
          <w:szCs w:val="16"/>
          <w:lang w:eastAsia="en-US"/>
        </w:rPr>
      </w:pPr>
      <w:r w:rsidRPr="00E25D67">
        <w:rPr>
          <w:rFonts w:asciiTheme="minorHAnsi" w:eastAsia="Times New Roman" w:hAnsiTheme="minorHAnsi"/>
          <w:b/>
          <w:noProof/>
          <w:lang w:eastAsia="en-US"/>
        </w:rPr>
        <w:drawing>
          <wp:inline distT="0" distB="0" distL="0" distR="0" wp14:anchorId="00F497B6" wp14:editId="213F7056">
            <wp:extent cx="8094134" cy="658266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9561" cy="65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501A" w14:textId="7A7AAC56" w:rsidR="005624CA" w:rsidRPr="005624CA" w:rsidRDefault="005624CA" w:rsidP="00E25D67">
      <w:pPr>
        <w:pStyle w:val="NormalWeb"/>
        <w:spacing w:before="0" w:beforeAutospacing="0"/>
        <w:jc w:val="center"/>
        <w:rPr>
          <w:rFonts w:asciiTheme="minorHAnsi" w:eastAsia="Times New Roman" w:hAnsiTheme="minorHAnsi"/>
          <w:b/>
          <w:sz w:val="16"/>
          <w:szCs w:val="16"/>
          <w:lang w:eastAsia="en-US"/>
        </w:rPr>
      </w:pPr>
      <w:r>
        <w:rPr>
          <w:rFonts w:asciiTheme="minorHAnsi" w:eastAsia="Times New Roman" w:hAnsiTheme="minorHAnsi"/>
          <w:b/>
          <w:sz w:val="16"/>
          <w:szCs w:val="16"/>
          <w:lang w:eastAsia="en-US"/>
        </w:rPr>
        <w:lastRenderedPageBreak/>
        <w:t>_______________________</w:t>
      </w:r>
    </w:p>
    <w:sectPr w:rsidR="005624CA" w:rsidRPr="005624CA" w:rsidSect="005624CA">
      <w:headerReference w:type="first" r:id="rId21"/>
      <w:pgSz w:w="16834" w:h="11907" w:orient="landscape"/>
      <w:pgMar w:top="284" w:right="720" w:bottom="142" w:left="72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9484F" w14:textId="77777777" w:rsidR="006F740E" w:rsidRDefault="006F740E">
      <w:r>
        <w:separator/>
      </w:r>
    </w:p>
  </w:endnote>
  <w:endnote w:type="continuationSeparator" w:id="0">
    <w:p w14:paraId="0D8847B3" w14:textId="77777777" w:rsidR="006F740E" w:rsidRDefault="006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1BB52" w14:textId="77777777" w:rsidR="006F740E" w:rsidRDefault="006F740E">
      <w:r>
        <w:t>____________________</w:t>
      </w:r>
    </w:p>
    <w:p w14:paraId="2F3C3EB0" w14:textId="77777777" w:rsidR="006F740E" w:rsidRDefault="006F740E"/>
  </w:footnote>
  <w:footnote w:type="continuationSeparator" w:id="0">
    <w:p w14:paraId="1A9D21DE" w14:textId="77777777" w:rsidR="006F740E" w:rsidRDefault="006F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  <w:sz w:val="22"/>
        <w:szCs w:val="22"/>
      </w:rPr>
      <w:id w:val="-352111253"/>
      <w:docPartObj>
        <w:docPartGallery w:val="Page Numbers (Top of Page)"/>
        <w:docPartUnique/>
      </w:docPartObj>
    </w:sdtPr>
    <w:sdtEndPr>
      <w:rPr>
        <w:rFonts w:cs="Calibri"/>
        <w:noProof/>
      </w:rPr>
    </w:sdtEndPr>
    <w:sdtContent>
      <w:p w14:paraId="7CA91B89" w14:textId="77777777" w:rsidR="00D81928" w:rsidRPr="00DE1E65" w:rsidRDefault="00D81928">
        <w:pPr>
          <w:pStyle w:val="Header"/>
          <w:rPr>
            <w:rFonts w:ascii="Calibri" w:hAnsi="Calibri" w:cs="Calibri"/>
            <w:sz w:val="22"/>
            <w:szCs w:val="22"/>
          </w:rPr>
        </w:pPr>
        <w:r w:rsidRPr="00DE1E65">
          <w:rPr>
            <w:rFonts w:ascii="Calibri" w:hAnsi="Calibri"/>
            <w:sz w:val="22"/>
            <w:szCs w:val="22"/>
          </w:rPr>
          <w:t>- </w:t>
        </w:r>
        <w:r w:rsidRPr="00DE1E65">
          <w:rPr>
            <w:rFonts w:ascii="Calibri" w:hAnsi="Calibri" w:cs="Calibri"/>
            <w:sz w:val="22"/>
            <w:szCs w:val="22"/>
          </w:rPr>
          <w:fldChar w:fldCharType="begin"/>
        </w:r>
        <w:r w:rsidRPr="00DE1E65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DE1E65">
          <w:rPr>
            <w:rFonts w:ascii="Calibri" w:hAnsi="Calibri" w:cs="Calibri"/>
            <w:sz w:val="22"/>
            <w:szCs w:val="22"/>
          </w:rPr>
          <w:fldChar w:fldCharType="separate"/>
        </w:r>
        <w:r w:rsidR="00916152">
          <w:rPr>
            <w:rFonts w:ascii="Calibri" w:hAnsi="Calibri" w:cs="Calibri"/>
            <w:noProof/>
            <w:sz w:val="22"/>
            <w:szCs w:val="22"/>
          </w:rPr>
          <w:t>5</w:t>
        </w:r>
        <w:r w:rsidRPr="00DE1E65">
          <w:rPr>
            <w:rFonts w:ascii="Calibri" w:hAnsi="Calibri" w:cs="Calibri"/>
            <w:noProof/>
            <w:sz w:val="22"/>
            <w:szCs w:val="22"/>
          </w:rPr>
          <w:fldChar w:fldCharType="end"/>
        </w:r>
        <w:r w:rsidRPr="00DE1E65">
          <w:rPr>
            <w:rFonts w:ascii="Calibri" w:hAnsi="Calibri" w:cs="Calibri"/>
            <w:noProof/>
            <w:sz w:val="22"/>
            <w:szCs w:val="22"/>
          </w:rPr>
          <w:t> -</w:t>
        </w:r>
      </w:p>
    </w:sdtContent>
  </w:sdt>
  <w:p w14:paraId="7E924E47" w14:textId="77777777" w:rsidR="00D81928" w:rsidRPr="00DE1E65" w:rsidRDefault="00D81928">
    <w:pPr>
      <w:pStyle w:val="Header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  <w:sz w:val="22"/>
        <w:szCs w:val="22"/>
      </w:rPr>
      <w:id w:val="1794021028"/>
      <w:docPartObj>
        <w:docPartGallery w:val="Page Numbers (Top of Page)"/>
        <w:docPartUnique/>
      </w:docPartObj>
    </w:sdtPr>
    <w:sdtEndPr>
      <w:rPr>
        <w:rFonts w:cs="Calibri"/>
        <w:noProof/>
      </w:rPr>
    </w:sdtEndPr>
    <w:sdtContent>
      <w:p w14:paraId="421BE42C" w14:textId="77777777" w:rsidR="00114054" w:rsidRPr="00DE1E65" w:rsidRDefault="00114054" w:rsidP="00114054">
        <w:pPr>
          <w:pStyle w:val="Header"/>
          <w:rPr>
            <w:rFonts w:ascii="Calibri" w:hAnsi="Calibri" w:cs="Calibri"/>
            <w:sz w:val="22"/>
            <w:szCs w:val="22"/>
          </w:rPr>
        </w:pPr>
        <w:r w:rsidRPr="00DE1E65">
          <w:rPr>
            <w:rFonts w:ascii="Calibri" w:hAnsi="Calibri"/>
            <w:sz w:val="22"/>
            <w:szCs w:val="22"/>
          </w:rPr>
          <w:t>- </w:t>
        </w:r>
        <w:r w:rsidRPr="00DE1E65">
          <w:rPr>
            <w:rFonts w:ascii="Calibri" w:hAnsi="Calibri" w:cs="Calibri"/>
            <w:sz w:val="22"/>
            <w:szCs w:val="22"/>
          </w:rPr>
          <w:fldChar w:fldCharType="begin"/>
        </w:r>
        <w:r w:rsidRPr="00DE1E65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DE1E65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9</w:t>
        </w:r>
        <w:r w:rsidRPr="00DE1E65">
          <w:rPr>
            <w:rFonts w:ascii="Calibri" w:hAnsi="Calibri" w:cs="Calibri"/>
            <w:noProof/>
            <w:sz w:val="22"/>
            <w:szCs w:val="22"/>
          </w:rPr>
          <w:fldChar w:fldCharType="end"/>
        </w:r>
        <w:r w:rsidRPr="00DE1E65">
          <w:rPr>
            <w:rFonts w:ascii="Calibri" w:hAnsi="Calibri" w:cs="Calibri"/>
            <w:noProof/>
            <w:sz w:val="22"/>
            <w:szCs w:val="22"/>
          </w:rPr>
          <w:t> -</w:t>
        </w:r>
      </w:p>
    </w:sdtContent>
  </w:sdt>
  <w:p w14:paraId="20702439" w14:textId="77777777" w:rsidR="00114054" w:rsidRDefault="00114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D41D4"/>
    <w:multiLevelType w:val="hybridMultilevel"/>
    <w:tmpl w:val="2316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0C0"/>
    <w:multiLevelType w:val="hybridMultilevel"/>
    <w:tmpl w:val="7A686176"/>
    <w:lvl w:ilvl="0" w:tplc="04090017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147C0586"/>
    <w:multiLevelType w:val="hybridMultilevel"/>
    <w:tmpl w:val="64E62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96D"/>
    <w:multiLevelType w:val="hybridMultilevel"/>
    <w:tmpl w:val="1310A8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A187C"/>
    <w:multiLevelType w:val="hybridMultilevel"/>
    <w:tmpl w:val="04E4F070"/>
    <w:lvl w:ilvl="0" w:tplc="F2C034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DD52E6"/>
    <w:multiLevelType w:val="hybridMultilevel"/>
    <w:tmpl w:val="8BBE7348"/>
    <w:lvl w:ilvl="0" w:tplc="4572994C">
      <w:start w:val="1"/>
      <w:numFmt w:val="lowerLetter"/>
      <w:lvlText w:val="%1)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25B"/>
    <w:multiLevelType w:val="hybridMultilevel"/>
    <w:tmpl w:val="BAEA3DC6"/>
    <w:lvl w:ilvl="0" w:tplc="683EA5E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7E7D"/>
    <w:multiLevelType w:val="hybridMultilevel"/>
    <w:tmpl w:val="907C8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5066"/>
    <w:multiLevelType w:val="multilevel"/>
    <w:tmpl w:val="C88C5F2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09" w:hanging="432"/>
      </w:pPr>
    </w:lvl>
    <w:lvl w:ilvl="2">
      <w:start w:val="1"/>
      <w:numFmt w:val="decimal"/>
      <w:lvlText w:val="%1.%2.%3."/>
      <w:lvlJc w:val="left"/>
      <w:pPr>
        <w:ind w:left="941" w:hanging="504"/>
      </w:pPr>
    </w:lvl>
    <w:lvl w:ilvl="3">
      <w:start w:val="1"/>
      <w:numFmt w:val="decimal"/>
      <w:lvlText w:val="%1.%2.%3.%4."/>
      <w:lvlJc w:val="left"/>
      <w:pPr>
        <w:ind w:left="1445" w:hanging="648"/>
      </w:pPr>
    </w:lvl>
    <w:lvl w:ilvl="4">
      <w:start w:val="1"/>
      <w:numFmt w:val="decimal"/>
      <w:lvlText w:val="%1.%2.%3.%4.%5."/>
      <w:lvlJc w:val="left"/>
      <w:pPr>
        <w:ind w:left="1949" w:hanging="792"/>
      </w:pPr>
    </w:lvl>
    <w:lvl w:ilvl="5">
      <w:start w:val="1"/>
      <w:numFmt w:val="decimal"/>
      <w:lvlText w:val="%1.%2.%3.%4.%5.%6."/>
      <w:lvlJc w:val="left"/>
      <w:pPr>
        <w:ind w:left="2453" w:hanging="936"/>
      </w:pPr>
    </w:lvl>
    <w:lvl w:ilvl="6">
      <w:start w:val="1"/>
      <w:numFmt w:val="decimal"/>
      <w:lvlText w:val="%1.%2.%3.%4.%5.%6.%7."/>
      <w:lvlJc w:val="left"/>
      <w:pPr>
        <w:ind w:left="2957" w:hanging="1080"/>
      </w:pPr>
    </w:lvl>
    <w:lvl w:ilvl="7">
      <w:start w:val="1"/>
      <w:numFmt w:val="decimal"/>
      <w:lvlText w:val="%1.%2.%3.%4.%5.%6.%7.%8."/>
      <w:lvlJc w:val="left"/>
      <w:pPr>
        <w:ind w:left="3461" w:hanging="1224"/>
      </w:pPr>
    </w:lvl>
    <w:lvl w:ilvl="8">
      <w:start w:val="1"/>
      <w:numFmt w:val="decimal"/>
      <w:lvlText w:val="%1.%2.%3.%4.%5.%6.%7.%8.%9."/>
      <w:lvlJc w:val="left"/>
      <w:pPr>
        <w:ind w:left="4037" w:hanging="1440"/>
      </w:pPr>
    </w:lvl>
  </w:abstractNum>
  <w:abstractNum w:abstractNumId="10" w15:restartNumberingAfterBreak="0">
    <w:nsid w:val="411C1BCD"/>
    <w:multiLevelType w:val="hybridMultilevel"/>
    <w:tmpl w:val="5C685F42"/>
    <w:lvl w:ilvl="0" w:tplc="6B226BAE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20B4F33"/>
    <w:multiLevelType w:val="hybridMultilevel"/>
    <w:tmpl w:val="470C2D6C"/>
    <w:lvl w:ilvl="0" w:tplc="9D347A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4371109D"/>
    <w:multiLevelType w:val="hybridMultilevel"/>
    <w:tmpl w:val="4822CE14"/>
    <w:lvl w:ilvl="0" w:tplc="683EA5E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664BE"/>
    <w:multiLevelType w:val="multilevel"/>
    <w:tmpl w:val="2188B6F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E11F4"/>
    <w:multiLevelType w:val="hybridMultilevel"/>
    <w:tmpl w:val="0854E5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156D8"/>
    <w:multiLevelType w:val="hybridMultilevel"/>
    <w:tmpl w:val="D93A34B6"/>
    <w:lvl w:ilvl="0" w:tplc="9D347A3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5A6A6884"/>
    <w:multiLevelType w:val="hybridMultilevel"/>
    <w:tmpl w:val="9A7C0C76"/>
    <w:lvl w:ilvl="0" w:tplc="9D347A34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6137A"/>
    <w:multiLevelType w:val="hybridMultilevel"/>
    <w:tmpl w:val="09F68262"/>
    <w:lvl w:ilvl="0" w:tplc="2D765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51F8B"/>
    <w:multiLevelType w:val="hybridMultilevel"/>
    <w:tmpl w:val="6D42E798"/>
    <w:lvl w:ilvl="0" w:tplc="04090011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780A5C2A"/>
    <w:multiLevelType w:val="hybridMultilevel"/>
    <w:tmpl w:val="F1F60C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6"/>
  </w:num>
  <w:num w:numId="15">
    <w:abstractNumId w:val="15"/>
  </w:num>
  <w:num w:numId="16">
    <w:abstractNumId w:val="10"/>
  </w:num>
  <w:num w:numId="17">
    <w:abstractNumId w:val="13"/>
  </w:num>
  <w:num w:numId="18">
    <w:abstractNumId w:val="12"/>
  </w:num>
  <w:num w:numId="19">
    <w:abstractNumId w:val="7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A5"/>
    <w:rsid w:val="00004DC6"/>
    <w:rsid w:val="00006542"/>
    <w:rsid w:val="0001304E"/>
    <w:rsid w:val="00014AF6"/>
    <w:rsid w:val="0001659D"/>
    <w:rsid w:val="000270F0"/>
    <w:rsid w:val="00030535"/>
    <w:rsid w:val="00032915"/>
    <w:rsid w:val="00032D47"/>
    <w:rsid w:val="00034427"/>
    <w:rsid w:val="00051CC9"/>
    <w:rsid w:val="00051D42"/>
    <w:rsid w:val="0005525E"/>
    <w:rsid w:val="00056D70"/>
    <w:rsid w:val="000617B9"/>
    <w:rsid w:val="00063936"/>
    <w:rsid w:val="00065ED6"/>
    <w:rsid w:val="00070BA0"/>
    <w:rsid w:val="00075F58"/>
    <w:rsid w:val="00077C47"/>
    <w:rsid w:val="000820BD"/>
    <w:rsid w:val="000858CC"/>
    <w:rsid w:val="00085CF2"/>
    <w:rsid w:val="000A379D"/>
    <w:rsid w:val="000B1705"/>
    <w:rsid w:val="000B2DA5"/>
    <w:rsid w:val="000C0494"/>
    <w:rsid w:val="000C38BB"/>
    <w:rsid w:val="000D0C45"/>
    <w:rsid w:val="000D580F"/>
    <w:rsid w:val="000D6878"/>
    <w:rsid w:val="000E0B76"/>
    <w:rsid w:val="000E3A91"/>
    <w:rsid w:val="000F2626"/>
    <w:rsid w:val="000F3D5F"/>
    <w:rsid w:val="00100101"/>
    <w:rsid w:val="00101B9D"/>
    <w:rsid w:val="00103041"/>
    <w:rsid w:val="001055EA"/>
    <w:rsid w:val="001118DF"/>
    <w:rsid w:val="001121F5"/>
    <w:rsid w:val="00114054"/>
    <w:rsid w:val="00117712"/>
    <w:rsid w:val="001257CF"/>
    <w:rsid w:val="0014125E"/>
    <w:rsid w:val="00142CD9"/>
    <w:rsid w:val="00143936"/>
    <w:rsid w:val="0015130D"/>
    <w:rsid w:val="00151EE5"/>
    <w:rsid w:val="00156599"/>
    <w:rsid w:val="001565E9"/>
    <w:rsid w:val="001568F8"/>
    <w:rsid w:val="00156CEE"/>
    <w:rsid w:val="001655B2"/>
    <w:rsid w:val="00166F5F"/>
    <w:rsid w:val="0017539C"/>
    <w:rsid w:val="00175FCF"/>
    <w:rsid w:val="0017609F"/>
    <w:rsid w:val="001772D8"/>
    <w:rsid w:val="00183B46"/>
    <w:rsid w:val="00185467"/>
    <w:rsid w:val="00185B0E"/>
    <w:rsid w:val="00197E75"/>
    <w:rsid w:val="001A0A4E"/>
    <w:rsid w:val="001A5ECF"/>
    <w:rsid w:val="001A7ED8"/>
    <w:rsid w:val="001B19A8"/>
    <w:rsid w:val="001B2566"/>
    <w:rsid w:val="001B76F3"/>
    <w:rsid w:val="001C126F"/>
    <w:rsid w:val="001C5E03"/>
    <w:rsid w:val="001C628E"/>
    <w:rsid w:val="001D370E"/>
    <w:rsid w:val="001D39BD"/>
    <w:rsid w:val="001D569F"/>
    <w:rsid w:val="001D7120"/>
    <w:rsid w:val="001E0F7B"/>
    <w:rsid w:val="001E4DF6"/>
    <w:rsid w:val="001E5A08"/>
    <w:rsid w:val="001F185B"/>
    <w:rsid w:val="001F3161"/>
    <w:rsid w:val="002033C2"/>
    <w:rsid w:val="00203D8E"/>
    <w:rsid w:val="0020401A"/>
    <w:rsid w:val="002052F9"/>
    <w:rsid w:val="002058EE"/>
    <w:rsid w:val="002068CB"/>
    <w:rsid w:val="002078AD"/>
    <w:rsid w:val="00207B76"/>
    <w:rsid w:val="00217BBE"/>
    <w:rsid w:val="00221656"/>
    <w:rsid w:val="00226521"/>
    <w:rsid w:val="0022736E"/>
    <w:rsid w:val="00230834"/>
    <w:rsid w:val="00231193"/>
    <w:rsid w:val="00240703"/>
    <w:rsid w:val="002476C8"/>
    <w:rsid w:val="00250632"/>
    <w:rsid w:val="002550BF"/>
    <w:rsid w:val="00256718"/>
    <w:rsid w:val="00257328"/>
    <w:rsid w:val="002618D4"/>
    <w:rsid w:val="002621AD"/>
    <w:rsid w:val="0026316C"/>
    <w:rsid w:val="0026330F"/>
    <w:rsid w:val="002653D0"/>
    <w:rsid w:val="00265875"/>
    <w:rsid w:val="00271E93"/>
    <w:rsid w:val="0027303B"/>
    <w:rsid w:val="00274D40"/>
    <w:rsid w:val="002760A6"/>
    <w:rsid w:val="0028109B"/>
    <w:rsid w:val="002843F2"/>
    <w:rsid w:val="0028765F"/>
    <w:rsid w:val="002934F6"/>
    <w:rsid w:val="00294998"/>
    <w:rsid w:val="0029545F"/>
    <w:rsid w:val="002955E9"/>
    <w:rsid w:val="002A22B0"/>
    <w:rsid w:val="002A4E8C"/>
    <w:rsid w:val="002B05E3"/>
    <w:rsid w:val="002B3771"/>
    <w:rsid w:val="002B4EBD"/>
    <w:rsid w:val="002B6507"/>
    <w:rsid w:val="002C069F"/>
    <w:rsid w:val="002C1C7A"/>
    <w:rsid w:val="002C463E"/>
    <w:rsid w:val="002C5910"/>
    <w:rsid w:val="002C6E63"/>
    <w:rsid w:val="002D02C8"/>
    <w:rsid w:val="002D5785"/>
    <w:rsid w:val="002E02EC"/>
    <w:rsid w:val="002E395E"/>
    <w:rsid w:val="002E7145"/>
    <w:rsid w:val="002E7F28"/>
    <w:rsid w:val="002F4EC0"/>
    <w:rsid w:val="002F5253"/>
    <w:rsid w:val="0030418B"/>
    <w:rsid w:val="00304526"/>
    <w:rsid w:val="00311812"/>
    <w:rsid w:val="0031446F"/>
    <w:rsid w:val="00314AFF"/>
    <w:rsid w:val="00315592"/>
    <w:rsid w:val="00317A6A"/>
    <w:rsid w:val="00320330"/>
    <w:rsid w:val="0032366F"/>
    <w:rsid w:val="003270B1"/>
    <w:rsid w:val="0032711B"/>
    <w:rsid w:val="00327631"/>
    <w:rsid w:val="00327A3F"/>
    <w:rsid w:val="003316D3"/>
    <w:rsid w:val="003319AC"/>
    <w:rsid w:val="00334B0A"/>
    <w:rsid w:val="00334EEE"/>
    <w:rsid w:val="0033649B"/>
    <w:rsid w:val="00337071"/>
    <w:rsid w:val="0034109A"/>
    <w:rsid w:val="0034588E"/>
    <w:rsid w:val="00352AC3"/>
    <w:rsid w:val="00354246"/>
    <w:rsid w:val="00356675"/>
    <w:rsid w:val="003608D5"/>
    <w:rsid w:val="00370F73"/>
    <w:rsid w:val="00373197"/>
    <w:rsid w:val="00376F84"/>
    <w:rsid w:val="00380353"/>
    <w:rsid w:val="00380874"/>
    <w:rsid w:val="0038509A"/>
    <w:rsid w:val="00390F03"/>
    <w:rsid w:val="00391BEB"/>
    <w:rsid w:val="003942D4"/>
    <w:rsid w:val="003958A8"/>
    <w:rsid w:val="00396893"/>
    <w:rsid w:val="003A038C"/>
    <w:rsid w:val="003A0E88"/>
    <w:rsid w:val="003A7380"/>
    <w:rsid w:val="003B1751"/>
    <w:rsid w:val="003B1E08"/>
    <w:rsid w:val="003B2FB9"/>
    <w:rsid w:val="003B6B4C"/>
    <w:rsid w:val="003D1D16"/>
    <w:rsid w:val="003D6B91"/>
    <w:rsid w:val="003D7F07"/>
    <w:rsid w:val="003E2345"/>
    <w:rsid w:val="003E2C04"/>
    <w:rsid w:val="003E502B"/>
    <w:rsid w:val="003E78E8"/>
    <w:rsid w:val="003F10A4"/>
    <w:rsid w:val="003F6AC0"/>
    <w:rsid w:val="003F7759"/>
    <w:rsid w:val="004000D8"/>
    <w:rsid w:val="0040059B"/>
    <w:rsid w:val="00401D6E"/>
    <w:rsid w:val="00402F03"/>
    <w:rsid w:val="00403119"/>
    <w:rsid w:val="00403E27"/>
    <w:rsid w:val="00415301"/>
    <w:rsid w:val="004154B4"/>
    <w:rsid w:val="00423A9F"/>
    <w:rsid w:val="0042425F"/>
    <w:rsid w:val="00424D1B"/>
    <w:rsid w:val="00427E58"/>
    <w:rsid w:val="00433CE8"/>
    <w:rsid w:val="00437DA4"/>
    <w:rsid w:val="00441DCA"/>
    <w:rsid w:val="00443774"/>
    <w:rsid w:val="004504FA"/>
    <w:rsid w:val="00453C22"/>
    <w:rsid w:val="004544CD"/>
    <w:rsid w:val="004544D9"/>
    <w:rsid w:val="00454B46"/>
    <w:rsid w:val="00462408"/>
    <w:rsid w:val="00464E51"/>
    <w:rsid w:val="0046535F"/>
    <w:rsid w:val="004672F6"/>
    <w:rsid w:val="00471D2B"/>
    <w:rsid w:val="00475F32"/>
    <w:rsid w:val="00476A2F"/>
    <w:rsid w:val="0048168A"/>
    <w:rsid w:val="004921C8"/>
    <w:rsid w:val="0049464F"/>
    <w:rsid w:val="004952F7"/>
    <w:rsid w:val="00496FFE"/>
    <w:rsid w:val="004A02FD"/>
    <w:rsid w:val="004A2D0C"/>
    <w:rsid w:val="004A45A1"/>
    <w:rsid w:val="004A58EF"/>
    <w:rsid w:val="004B106F"/>
    <w:rsid w:val="004B12A6"/>
    <w:rsid w:val="004B223A"/>
    <w:rsid w:val="004B2F04"/>
    <w:rsid w:val="004B3159"/>
    <w:rsid w:val="004C2455"/>
    <w:rsid w:val="004C333D"/>
    <w:rsid w:val="004C4F4E"/>
    <w:rsid w:val="004C5E10"/>
    <w:rsid w:val="004D4DCC"/>
    <w:rsid w:val="004D4F43"/>
    <w:rsid w:val="004E2EA5"/>
    <w:rsid w:val="004E3651"/>
    <w:rsid w:val="004E4614"/>
    <w:rsid w:val="004E564D"/>
    <w:rsid w:val="004F1F09"/>
    <w:rsid w:val="004F4FA0"/>
    <w:rsid w:val="004F709A"/>
    <w:rsid w:val="004F7ED9"/>
    <w:rsid w:val="00500ACB"/>
    <w:rsid w:val="0050223C"/>
    <w:rsid w:val="0050379A"/>
    <w:rsid w:val="0050474A"/>
    <w:rsid w:val="00506413"/>
    <w:rsid w:val="00507D58"/>
    <w:rsid w:val="00532219"/>
    <w:rsid w:val="00532903"/>
    <w:rsid w:val="00540319"/>
    <w:rsid w:val="0054487E"/>
    <w:rsid w:val="00546518"/>
    <w:rsid w:val="00546F76"/>
    <w:rsid w:val="00553E6A"/>
    <w:rsid w:val="0055588F"/>
    <w:rsid w:val="0055630D"/>
    <w:rsid w:val="005623CB"/>
    <w:rsid w:val="005624CA"/>
    <w:rsid w:val="0056323B"/>
    <w:rsid w:val="005635CB"/>
    <w:rsid w:val="00563F62"/>
    <w:rsid w:val="0056477B"/>
    <w:rsid w:val="00564C1C"/>
    <w:rsid w:val="00564FBC"/>
    <w:rsid w:val="00565D19"/>
    <w:rsid w:val="0056744F"/>
    <w:rsid w:val="00570417"/>
    <w:rsid w:val="00582011"/>
    <w:rsid w:val="00582442"/>
    <w:rsid w:val="00583A35"/>
    <w:rsid w:val="00584BA1"/>
    <w:rsid w:val="00584DDA"/>
    <w:rsid w:val="005A7EC0"/>
    <w:rsid w:val="005C1963"/>
    <w:rsid w:val="005C3E5F"/>
    <w:rsid w:val="005C6CB7"/>
    <w:rsid w:val="005C77B8"/>
    <w:rsid w:val="005C79C2"/>
    <w:rsid w:val="005D5E4D"/>
    <w:rsid w:val="005E033A"/>
    <w:rsid w:val="005E5A67"/>
    <w:rsid w:val="005E5D60"/>
    <w:rsid w:val="005E5FCB"/>
    <w:rsid w:val="005F2A8F"/>
    <w:rsid w:val="005F796D"/>
    <w:rsid w:val="00601BBD"/>
    <w:rsid w:val="0061174F"/>
    <w:rsid w:val="00615953"/>
    <w:rsid w:val="00622B3C"/>
    <w:rsid w:val="00625F37"/>
    <w:rsid w:val="00630C0B"/>
    <w:rsid w:val="00632D1A"/>
    <w:rsid w:val="00633EA2"/>
    <w:rsid w:val="0063480B"/>
    <w:rsid w:val="00641479"/>
    <w:rsid w:val="0065056F"/>
    <w:rsid w:val="00656692"/>
    <w:rsid w:val="00662984"/>
    <w:rsid w:val="00664BE8"/>
    <w:rsid w:val="00673518"/>
    <w:rsid w:val="00695AAF"/>
    <w:rsid w:val="006A7120"/>
    <w:rsid w:val="006B0917"/>
    <w:rsid w:val="006B6D31"/>
    <w:rsid w:val="006B6DCC"/>
    <w:rsid w:val="006C38E7"/>
    <w:rsid w:val="006C3CDD"/>
    <w:rsid w:val="006C6C46"/>
    <w:rsid w:val="006D1BC8"/>
    <w:rsid w:val="006E0433"/>
    <w:rsid w:val="006E3FE6"/>
    <w:rsid w:val="006E4E04"/>
    <w:rsid w:val="006F18DF"/>
    <w:rsid w:val="006F740E"/>
    <w:rsid w:val="0070157E"/>
    <w:rsid w:val="00701B34"/>
    <w:rsid w:val="00704791"/>
    <w:rsid w:val="007112DD"/>
    <w:rsid w:val="00714A82"/>
    <w:rsid w:val="007218BE"/>
    <w:rsid w:val="007350EC"/>
    <w:rsid w:val="00737406"/>
    <w:rsid w:val="00740CBB"/>
    <w:rsid w:val="00743EF7"/>
    <w:rsid w:val="0074455F"/>
    <w:rsid w:val="00747CC0"/>
    <w:rsid w:val="0075042B"/>
    <w:rsid w:val="0075139E"/>
    <w:rsid w:val="00751E20"/>
    <w:rsid w:val="0075523E"/>
    <w:rsid w:val="00761FBD"/>
    <w:rsid w:val="00765807"/>
    <w:rsid w:val="007669BE"/>
    <w:rsid w:val="007713B1"/>
    <w:rsid w:val="00771AEE"/>
    <w:rsid w:val="00774120"/>
    <w:rsid w:val="00774881"/>
    <w:rsid w:val="0077537F"/>
    <w:rsid w:val="007806F9"/>
    <w:rsid w:val="00782F7B"/>
    <w:rsid w:val="0078363B"/>
    <w:rsid w:val="007848CD"/>
    <w:rsid w:val="00785280"/>
    <w:rsid w:val="00795D7C"/>
    <w:rsid w:val="0079707A"/>
    <w:rsid w:val="007A1BE2"/>
    <w:rsid w:val="007A47BF"/>
    <w:rsid w:val="007B0CD1"/>
    <w:rsid w:val="007B25C7"/>
    <w:rsid w:val="007B47CD"/>
    <w:rsid w:val="007B6EB6"/>
    <w:rsid w:val="007C220F"/>
    <w:rsid w:val="007C46CF"/>
    <w:rsid w:val="007D1E5A"/>
    <w:rsid w:val="007D5D45"/>
    <w:rsid w:val="007E100E"/>
    <w:rsid w:val="007E1228"/>
    <w:rsid w:val="007E5B6A"/>
    <w:rsid w:val="007F302B"/>
    <w:rsid w:val="007F3751"/>
    <w:rsid w:val="007F5DC1"/>
    <w:rsid w:val="007F68D8"/>
    <w:rsid w:val="008015F5"/>
    <w:rsid w:val="008131A2"/>
    <w:rsid w:val="0081422E"/>
    <w:rsid w:val="00817164"/>
    <w:rsid w:val="00817A47"/>
    <w:rsid w:val="00824DF8"/>
    <w:rsid w:val="00825C46"/>
    <w:rsid w:val="00827468"/>
    <w:rsid w:val="00830876"/>
    <w:rsid w:val="00830A0C"/>
    <w:rsid w:val="008357D9"/>
    <w:rsid w:val="0083581B"/>
    <w:rsid w:val="008360A7"/>
    <w:rsid w:val="00840D9C"/>
    <w:rsid w:val="00841666"/>
    <w:rsid w:val="00842DEC"/>
    <w:rsid w:val="00857B11"/>
    <w:rsid w:val="00860617"/>
    <w:rsid w:val="00862A8D"/>
    <w:rsid w:val="00863771"/>
    <w:rsid w:val="008650FD"/>
    <w:rsid w:val="00870E23"/>
    <w:rsid w:val="0087579C"/>
    <w:rsid w:val="00881D06"/>
    <w:rsid w:val="008920F8"/>
    <w:rsid w:val="00893D32"/>
    <w:rsid w:val="00895A9D"/>
    <w:rsid w:val="008964D8"/>
    <w:rsid w:val="008A1026"/>
    <w:rsid w:val="008B14D7"/>
    <w:rsid w:val="008C1DB3"/>
    <w:rsid w:val="008C7193"/>
    <w:rsid w:val="008C7CB1"/>
    <w:rsid w:val="008D3574"/>
    <w:rsid w:val="008D3F2F"/>
    <w:rsid w:val="008D5561"/>
    <w:rsid w:val="008D57A4"/>
    <w:rsid w:val="008D7F1B"/>
    <w:rsid w:val="008E4938"/>
    <w:rsid w:val="008F6850"/>
    <w:rsid w:val="00900AFB"/>
    <w:rsid w:val="00904B12"/>
    <w:rsid w:val="00907345"/>
    <w:rsid w:val="00913304"/>
    <w:rsid w:val="0091470C"/>
    <w:rsid w:val="0091481D"/>
    <w:rsid w:val="00916152"/>
    <w:rsid w:val="009173EF"/>
    <w:rsid w:val="00924210"/>
    <w:rsid w:val="009248E4"/>
    <w:rsid w:val="0092631C"/>
    <w:rsid w:val="00932059"/>
    <w:rsid w:val="00932906"/>
    <w:rsid w:val="00932BD0"/>
    <w:rsid w:val="00935BF9"/>
    <w:rsid w:val="00944A14"/>
    <w:rsid w:val="009454D5"/>
    <w:rsid w:val="0094674C"/>
    <w:rsid w:val="00947C04"/>
    <w:rsid w:val="0095234C"/>
    <w:rsid w:val="00955B97"/>
    <w:rsid w:val="009601CF"/>
    <w:rsid w:val="00961B0B"/>
    <w:rsid w:val="00962612"/>
    <w:rsid w:val="00962CA2"/>
    <w:rsid w:val="009657BE"/>
    <w:rsid w:val="00970DD4"/>
    <w:rsid w:val="0097157C"/>
    <w:rsid w:val="00976B90"/>
    <w:rsid w:val="00985A59"/>
    <w:rsid w:val="00987744"/>
    <w:rsid w:val="00991803"/>
    <w:rsid w:val="009929FB"/>
    <w:rsid w:val="00994667"/>
    <w:rsid w:val="00997AEA"/>
    <w:rsid w:val="009A2DE3"/>
    <w:rsid w:val="009A40A3"/>
    <w:rsid w:val="009A720C"/>
    <w:rsid w:val="009B178F"/>
    <w:rsid w:val="009B27EE"/>
    <w:rsid w:val="009B4ADB"/>
    <w:rsid w:val="009B5347"/>
    <w:rsid w:val="009B5CFF"/>
    <w:rsid w:val="009C03A0"/>
    <w:rsid w:val="009C43FD"/>
    <w:rsid w:val="009C748B"/>
    <w:rsid w:val="009D24E9"/>
    <w:rsid w:val="009D7D2F"/>
    <w:rsid w:val="009E17BD"/>
    <w:rsid w:val="009E23F3"/>
    <w:rsid w:val="009E3BD1"/>
    <w:rsid w:val="009E69B1"/>
    <w:rsid w:val="009E715D"/>
    <w:rsid w:val="009F113A"/>
    <w:rsid w:val="009F2FB9"/>
    <w:rsid w:val="009F6048"/>
    <w:rsid w:val="00A03ADF"/>
    <w:rsid w:val="00A04CEC"/>
    <w:rsid w:val="00A148D4"/>
    <w:rsid w:val="00A14953"/>
    <w:rsid w:val="00A174A1"/>
    <w:rsid w:val="00A17D96"/>
    <w:rsid w:val="00A17F42"/>
    <w:rsid w:val="00A21D7A"/>
    <w:rsid w:val="00A23686"/>
    <w:rsid w:val="00A27911"/>
    <w:rsid w:val="00A27F92"/>
    <w:rsid w:val="00A31554"/>
    <w:rsid w:val="00A34275"/>
    <w:rsid w:val="00A35B25"/>
    <w:rsid w:val="00A40846"/>
    <w:rsid w:val="00A4487F"/>
    <w:rsid w:val="00A46FD3"/>
    <w:rsid w:val="00A47776"/>
    <w:rsid w:val="00A47F16"/>
    <w:rsid w:val="00A51374"/>
    <w:rsid w:val="00A55622"/>
    <w:rsid w:val="00A5646E"/>
    <w:rsid w:val="00A57669"/>
    <w:rsid w:val="00A607D0"/>
    <w:rsid w:val="00A62039"/>
    <w:rsid w:val="00A651A9"/>
    <w:rsid w:val="00A71CCA"/>
    <w:rsid w:val="00A740CF"/>
    <w:rsid w:val="00A77CE3"/>
    <w:rsid w:val="00A84BE6"/>
    <w:rsid w:val="00A85983"/>
    <w:rsid w:val="00A90E0A"/>
    <w:rsid w:val="00A9235D"/>
    <w:rsid w:val="00A933B5"/>
    <w:rsid w:val="00A957E3"/>
    <w:rsid w:val="00AA0374"/>
    <w:rsid w:val="00AA193F"/>
    <w:rsid w:val="00AA5101"/>
    <w:rsid w:val="00AB56E7"/>
    <w:rsid w:val="00AB5B80"/>
    <w:rsid w:val="00AB5E12"/>
    <w:rsid w:val="00AB6C7F"/>
    <w:rsid w:val="00AC4F69"/>
    <w:rsid w:val="00AD10DA"/>
    <w:rsid w:val="00AD3371"/>
    <w:rsid w:val="00AF2685"/>
    <w:rsid w:val="00AF6D8B"/>
    <w:rsid w:val="00B03A58"/>
    <w:rsid w:val="00B052E9"/>
    <w:rsid w:val="00B11092"/>
    <w:rsid w:val="00B1134D"/>
    <w:rsid w:val="00B12C74"/>
    <w:rsid w:val="00B14BD3"/>
    <w:rsid w:val="00B22605"/>
    <w:rsid w:val="00B23D2D"/>
    <w:rsid w:val="00B25A27"/>
    <w:rsid w:val="00B30876"/>
    <w:rsid w:val="00B31BD1"/>
    <w:rsid w:val="00B341E4"/>
    <w:rsid w:val="00B4067A"/>
    <w:rsid w:val="00B40A81"/>
    <w:rsid w:val="00B43E17"/>
    <w:rsid w:val="00B44910"/>
    <w:rsid w:val="00B449EA"/>
    <w:rsid w:val="00B532C6"/>
    <w:rsid w:val="00B549CB"/>
    <w:rsid w:val="00B55367"/>
    <w:rsid w:val="00B55F46"/>
    <w:rsid w:val="00B619DE"/>
    <w:rsid w:val="00B62DEB"/>
    <w:rsid w:val="00B64130"/>
    <w:rsid w:val="00B64BC8"/>
    <w:rsid w:val="00B72267"/>
    <w:rsid w:val="00B7414C"/>
    <w:rsid w:val="00B7569F"/>
    <w:rsid w:val="00B76EB6"/>
    <w:rsid w:val="00B77835"/>
    <w:rsid w:val="00B80AAA"/>
    <w:rsid w:val="00B81C8F"/>
    <w:rsid w:val="00B82268"/>
    <w:rsid w:val="00B824C8"/>
    <w:rsid w:val="00B86C69"/>
    <w:rsid w:val="00B951A7"/>
    <w:rsid w:val="00BA0B75"/>
    <w:rsid w:val="00BA2DE0"/>
    <w:rsid w:val="00BA63C9"/>
    <w:rsid w:val="00BC08D9"/>
    <w:rsid w:val="00BC32A5"/>
    <w:rsid w:val="00BC3CD2"/>
    <w:rsid w:val="00BC4CB4"/>
    <w:rsid w:val="00BD032B"/>
    <w:rsid w:val="00BD451F"/>
    <w:rsid w:val="00BD6604"/>
    <w:rsid w:val="00BE2640"/>
    <w:rsid w:val="00BE41D0"/>
    <w:rsid w:val="00BE7F10"/>
    <w:rsid w:val="00BF0E57"/>
    <w:rsid w:val="00BF17EF"/>
    <w:rsid w:val="00BF3A0F"/>
    <w:rsid w:val="00BF4DBF"/>
    <w:rsid w:val="00BF5A2E"/>
    <w:rsid w:val="00BF6F53"/>
    <w:rsid w:val="00C01189"/>
    <w:rsid w:val="00C0377A"/>
    <w:rsid w:val="00C04F38"/>
    <w:rsid w:val="00C0704E"/>
    <w:rsid w:val="00C079B1"/>
    <w:rsid w:val="00C12515"/>
    <w:rsid w:val="00C12720"/>
    <w:rsid w:val="00C12790"/>
    <w:rsid w:val="00C12B85"/>
    <w:rsid w:val="00C16744"/>
    <w:rsid w:val="00C2275B"/>
    <w:rsid w:val="00C22F85"/>
    <w:rsid w:val="00C2383B"/>
    <w:rsid w:val="00C30DCE"/>
    <w:rsid w:val="00C33059"/>
    <w:rsid w:val="00C347F6"/>
    <w:rsid w:val="00C36EBE"/>
    <w:rsid w:val="00C374DE"/>
    <w:rsid w:val="00C418E0"/>
    <w:rsid w:val="00C435C8"/>
    <w:rsid w:val="00C43E4F"/>
    <w:rsid w:val="00C44A70"/>
    <w:rsid w:val="00C46034"/>
    <w:rsid w:val="00C4647A"/>
    <w:rsid w:val="00C5081B"/>
    <w:rsid w:val="00C53177"/>
    <w:rsid w:val="00C60500"/>
    <w:rsid w:val="00C629D5"/>
    <w:rsid w:val="00C630D2"/>
    <w:rsid w:val="00C66677"/>
    <w:rsid w:val="00C7063A"/>
    <w:rsid w:val="00C76452"/>
    <w:rsid w:val="00C81B99"/>
    <w:rsid w:val="00C83182"/>
    <w:rsid w:val="00C84BD6"/>
    <w:rsid w:val="00C871F2"/>
    <w:rsid w:val="00C92EE2"/>
    <w:rsid w:val="00C97A4F"/>
    <w:rsid w:val="00CA19EF"/>
    <w:rsid w:val="00CA4C0C"/>
    <w:rsid w:val="00CA6393"/>
    <w:rsid w:val="00CB342D"/>
    <w:rsid w:val="00CB3C1A"/>
    <w:rsid w:val="00CB50F3"/>
    <w:rsid w:val="00CB7B09"/>
    <w:rsid w:val="00CC34E6"/>
    <w:rsid w:val="00CC3898"/>
    <w:rsid w:val="00CC6640"/>
    <w:rsid w:val="00CD0C08"/>
    <w:rsid w:val="00CD3DB1"/>
    <w:rsid w:val="00CE280F"/>
    <w:rsid w:val="00CE2CFE"/>
    <w:rsid w:val="00CE4668"/>
    <w:rsid w:val="00CF182D"/>
    <w:rsid w:val="00CF1E27"/>
    <w:rsid w:val="00CF20EB"/>
    <w:rsid w:val="00CF33F3"/>
    <w:rsid w:val="00D0018A"/>
    <w:rsid w:val="00D013D6"/>
    <w:rsid w:val="00D0395D"/>
    <w:rsid w:val="00D03B91"/>
    <w:rsid w:val="00D05625"/>
    <w:rsid w:val="00D05A61"/>
    <w:rsid w:val="00D06183"/>
    <w:rsid w:val="00D07305"/>
    <w:rsid w:val="00D07940"/>
    <w:rsid w:val="00D10965"/>
    <w:rsid w:val="00D11668"/>
    <w:rsid w:val="00D11A1F"/>
    <w:rsid w:val="00D121C1"/>
    <w:rsid w:val="00D17D53"/>
    <w:rsid w:val="00D22C42"/>
    <w:rsid w:val="00D24538"/>
    <w:rsid w:val="00D404FD"/>
    <w:rsid w:val="00D5317E"/>
    <w:rsid w:val="00D57057"/>
    <w:rsid w:val="00D57654"/>
    <w:rsid w:val="00D61D9A"/>
    <w:rsid w:val="00D64097"/>
    <w:rsid w:val="00D67345"/>
    <w:rsid w:val="00D67DF0"/>
    <w:rsid w:val="00D701AF"/>
    <w:rsid w:val="00D7053F"/>
    <w:rsid w:val="00D73952"/>
    <w:rsid w:val="00D75658"/>
    <w:rsid w:val="00D76351"/>
    <w:rsid w:val="00D81149"/>
    <w:rsid w:val="00D81928"/>
    <w:rsid w:val="00D86BB2"/>
    <w:rsid w:val="00D917C9"/>
    <w:rsid w:val="00D919A5"/>
    <w:rsid w:val="00DB1897"/>
    <w:rsid w:val="00DB239F"/>
    <w:rsid w:val="00DB6E2B"/>
    <w:rsid w:val="00DC2278"/>
    <w:rsid w:val="00DC41D7"/>
    <w:rsid w:val="00DC6313"/>
    <w:rsid w:val="00DC6845"/>
    <w:rsid w:val="00DC73BC"/>
    <w:rsid w:val="00DC7E29"/>
    <w:rsid w:val="00DD1A02"/>
    <w:rsid w:val="00DD227B"/>
    <w:rsid w:val="00DD366C"/>
    <w:rsid w:val="00DD4D4E"/>
    <w:rsid w:val="00DE1E65"/>
    <w:rsid w:val="00DE243E"/>
    <w:rsid w:val="00DE4518"/>
    <w:rsid w:val="00DE4E3D"/>
    <w:rsid w:val="00DF1386"/>
    <w:rsid w:val="00E00001"/>
    <w:rsid w:val="00E01654"/>
    <w:rsid w:val="00E07290"/>
    <w:rsid w:val="00E10E80"/>
    <w:rsid w:val="00E124F0"/>
    <w:rsid w:val="00E15E63"/>
    <w:rsid w:val="00E167C1"/>
    <w:rsid w:val="00E20669"/>
    <w:rsid w:val="00E2125A"/>
    <w:rsid w:val="00E21576"/>
    <w:rsid w:val="00E2177D"/>
    <w:rsid w:val="00E25412"/>
    <w:rsid w:val="00E25D67"/>
    <w:rsid w:val="00E26A68"/>
    <w:rsid w:val="00E3004C"/>
    <w:rsid w:val="00E30372"/>
    <w:rsid w:val="00E31844"/>
    <w:rsid w:val="00E33B9F"/>
    <w:rsid w:val="00E4045E"/>
    <w:rsid w:val="00E41C19"/>
    <w:rsid w:val="00E47E33"/>
    <w:rsid w:val="00E52B6C"/>
    <w:rsid w:val="00E53510"/>
    <w:rsid w:val="00E6186B"/>
    <w:rsid w:val="00E66359"/>
    <w:rsid w:val="00E670F6"/>
    <w:rsid w:val="00E84EF9"/>
    <w:rsid w:val="00E86768"/>
    <w:rsid w:val="00E92E12"/>
    <w:rsid w:val="00EA3733"/>
    <w:rsid w:val="00EA4830"/>
    <w:rsid w:val="00EB024C"/>
    <w:rsid w:val="00EB2232"/>
    <w:rsid w:val="00EB285D"/>
    <w:rsid w:val="00EB2D2C"/>
    <w:rsid w:val="00EB3713"/>
    <w:rsid w:val="00EB5A12"/>
    <w:rsid w:val="00EC46BD"/>
    <w:rsid w:val="00ED0667"/>
    <w:rsid w:val="00ED14B0"/>
    <w:rsid w:val="00ED3DBC"/>
    <w:rsid w:val="00ED5792"/>
    <w:rsid w:val="00EE53F8"/>
    <w:rsid w:val="00EE7923"/>
    <w:rsid w:val="00F02DA2"/>
    <w:rsid w:val="00F06027"/>
    <w:rsid w:val="00F1464E"/>
    <w:rsid w:val="00F14988"/>
    <w:rsid w:val="00F20C44"/>
    <w:rsid w:val="00F2150A"/>
    <w:rsid w:val="00F21AEF"/>
    <w:rsid w:val="00F22326"/>
    <w:rsid w:val="00F24AE5"/>
    <w:rsid w:val="00F25A40"/>
    <w:rsid w:val="00F27B50"/>
    <w:rsid w:val="00F27FD5"/>
    <w:rsid w:val="00F30792"/>
    <w:rsid w:val="00F365A0"/>
    <w:rsid w:val="00F41A05"/>
    <w:rsid w:val="00F43D0E"/>
    <w:rsid w:val="00F46FBF"/>
    <w:rsid w:val="00F522AF"/>
    <w:rsid w:val="00F532BF"/>
    <w:rsid w:val="00F549AA"/>
    <w:rsid w:val="00F56EAD"/>
    <w:rsid w:val="00F57F81"/>
    <w:rsid w:val="00F6134C"/>
    <w:rsid w:val="00F66D16"/>
    <w:rsid w:val="00F711BC"/>
    <w:rsid w:val="00F71738"/>
    <w:rsid w:val="00F726AD"/>
    <w:rsid w:val="00F72890"/>
    <w:rsid w:val="00F775D3"/>
    <w:rsid w:val="00F84352"/>
    <w:rsid w:val="00F87A92"/>
    <w:rsid w:val="00F9003B"/>
    <w:rsid w:val="00F90759"/>
    <w:rsid w:val="00F93ECC"/>
    <w:rsid w:val="00F96942"/>
    <w:rsid w:val="00FA103F"/>
    <w:rsid w:val="00FA1778"/>
    <w:rsid w:val="00FA2DBB"/>
    <w:rsid w:val="00FA6347"/>
    <w:rsid w:val="00FA7FB9"/>
    <w:rsid w:val="00FB1354"/>
    <w:rsid w:val="00FB1CE8"/>
    <w:rsid w:val="00FB24AB"/>
    <w:rsid w:val="00FB3A16"/>
    <w:rsid w:val="00FB531B"/>
    <w:rsid w:val="00FB5E0C"/>
    <w:rsid w:val="00FD084C"/>
    <w:rsid w:val="00FD2306"/>
    <w:rsid w:val="00FD6C1D"/>
    <w:rsid w:val="00FE0E06"/>
    <w:rsid w:val="00FE1D7F"/>
    <w:rsid w:val="00FE2938"/>
    <w:rsid w:val="00FE3E54"/>
    <w:rsid w:val="00FE50B5"/>
    <w:rsid w:val="00FE5816"/>
    <w:rsid w:val="00FE77D2"/>
    <w:rsid w:val="00FE7BF9"/>
    <w:rsid w:val="00FF22F1"/>
    <w:rsid w:val="00FF3251"/>
    <w:rsid w:val="00FF3FE3"/>
    <w:rsid w:val="00FF5D22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1CA245"/>
  <w15:docId w15:val="{F910A54F-FDF6-415B-9573-4F05D05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8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317E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5317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5317E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D5317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5317E"/>
    <w:pPr>
      <w:outlineLvl w:val="4"/>
    </w:pPr>
  </w:style>
  <w:style w:type="paragraph" w:styleId="Heading6">
    <w:name w:val="heading 6"/>
    <w:basedOn w:val="Heading4"/>
    <w:next w:val="Normal"/>
    <w:qFormat/>
    <w:rsid w:val="00D5317E"/>
    <w:pPr>
      <w:outlineLvl w:val="5"/>
    </w:pPr>
  </w:style>
  <w:style w:type="paragraph" w:styleId="Heading7">
    <w:name w:val="heading 7"/>
    <w:basedOn w:val="Heading6"/>
    <w:next w:val="Normal"/>
    <w:qFormat/>
    <w:rsid w:val="00D5317E"/>
    <w:pPr>
      <w:outlineLvl w:val="6"/>
    </w:pPr>
  </w:style>
  <w:style w:type="paragraph" w:styleId="Heading8">
    <w:name w:val="heading 8"/>
    <w:basedOn w:val="Heading6"/>
    <w:next w:val="Normal"/>
    <w:qFormat/>
    <w:rsid w:val="00D5317E"/>
    <w:pPr>
      <w:outlineLvl w:val="7"/>
    </w:pPr>
  </w:style>
  <w:style w:type="paragraph" w:styleId="Heading9">
    <w:name w:val="heading 9"/>
    <w:basedOn w:val="Heading6"/>
    <w:next w:val="Normal"/>
    <w:qFormat/>
    <w:rsid w:val="00D531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5317E"/>
  </w:style>
  <w:style w:type="paragraph" w:styleId="TOC4">
    <w:name w:val="toc 4"/>
    <w:basedOn w:val="TOC3"/>
    <w:rsid w:val="00D5317E"/>
    <w:pPr>
      <w:spacing w:before="80"/>
    </w:pPr>
  </w:style>
  <w:style w:type="paragraph" w:styleId="TOC3">
    <w:name w:val="toc 3"/>
    <w:basedOn w:val="TOC2"/>
    <w:rsid w:val="00D5317E"/>
  </w:style>
  <w:style w:type="paragraph" w:styleId="TOC2">
    <w:name w:val="toc 2"/>
    <w:basedOn w:val="TOC1"/>
    <w:rsid w:val="00D5317E"/>
    <w:pPr>
      <w:spacing w:before="160"/>
    </w:pPr>
  </w:style>
  <w:style w:type="paragraph" w:styleId="TOC1">
    <w:name w:val="toc 1"/>
    <w:basedOn w:val="Normal"/>
    <w:rsid w:val="00D5317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5317E"/>
  </w:style>
  <w:style w:type="paragraph" w:styleId="TOC6">
    <w:name w:val="toc 6"/>
    <w:basedOn w:val="TOC4"/>
    <w:rsid w:val="00D5317E"/>
  </w:style>
  <w:style w:type="paragraph" w:styleId="TOC5">
    <w:name w:val="toc 5"/>
    <w:basedOn w:val="TOC4"/>
    <w:rsid w:val="00D5317E"/>
  </w:style>
  <w:style w:type="paragraph" w:styleId="Index7">
    <w:name w:val="index 7"/>
    <w:basedOn w:val="Normal"/>
    <w:next w:val="Normal"/>
    <w:rsid w:val="00D5317E"/>
    <w:pPr>
      <w:ind w:left="1698"/>
    </w:pPr>
  </w:style>
  <w:style w:type="paragraph" w:styleId="Index6">
    <w:name w:val="index 6"/>
    <w:basedOn w:val="Normal"/>
    <w:next w:val="Normal"/>
    <w:rsid w:val="00D5317E"/>
    <w:pPr>
      <w:ind w:left="1415"/>
    </w:pPr>
  </w:style>
  <w:style w:type="paragraph" w:styleId="Index5">
    <w:name w:val="index 5"/>
    <w:basedOn w:val="Normal"/>
    <w:next w:val="Normal"/>
    <w:rsid w:val="00D5317E"/>
    <w:pPr>
      <w:ind w:left="1132"/>
    </w:pPr>
  </w:style>
  <w:style w:type="paragraph" w:styleId="Index4">
    <w:name w:val="index 4"/>
    <w:basedOn w:val="Normal"/>
    <w:next w:val="Normal"/>
    <w:rsid w:val="00D5317E"/>
    <w:pPr>
      <w:ind w:left="849"/>
    </w:pPr>
  </w:style>
  <w:style w:type="paragraph" w:styleId="Index3">
    <w:name w:val="index 3"/>
    <w:basedOn w:val="Normal"/>
    <w:next w:val="Normal"/>
    <w:rsid w:val="00D5317E"/>
    <w:pPr>
      <w:ind w:left="566"/>
    </w:pPr>
  </w:style>
  <w:style w:type="paragraph" w:styleId="Index2">
    <w:name w:val="index 2"/>
    <w:basedOn w:val="Normal"/>
    <w:next w:val="Normal"/>
    <w:rsid w:val="00D5317E"/>
    <w:pPr>
      <w:ind w:left="283"/>
    </w:pPr>
  </w:style>
  <w:style w:type="paragraph" w:styleId="Index1">
    <w:name w:val="index 1"/>
    <w:basedOn w:val="Normal"/>
    <w:next w:val="Normal"/>
    <w:rsid w:val="00D5317E"/>
  </w:style>
  <w:style w:type="character" w:styleId="LineNumber">
    <w:name w:val="line number"/>
    <w:basedOn w:val="DefaultParagraphFont"/>
    <w:rsid w:val="00D5317E"/>
  </w:style>
  <w:style w:type="paragraph" w:styleId="IndexHeading">
    <w:name w:val="index heading"/>
    <w:basedOn w:val="Normal"/>
    <w:next w:val="Index1"/>
    <w:rsid w:val="00D5317E"/>
  </w:style>
  <w:style w:type="paragraph" w:styleId="Footer">
    <w:name w:val="footer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sid w:val="00D5317E"/>
    <w:rPr>
      <w:position w:val="6"/>
      <w:sz w:val="18"/>
    </w:rPr>
  </w:style>
  <w:style w:type="paragraph" w:styleId="FootnoteText">
    <w:name w:val="footnote text"/>
    <w:basedOn w:val="Normal"/>
    <w:rsid w:val="00D5317E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D5317E"/>
    <w:pPr>
      <w:ind w:left="794"/>
    </w:pPr>
  </w:style>
  <w:style w:type="paragraph" w:customStyle="1" w:styleId="enumlev1">
    <w:name w:val="enumlev1"/>
    <w:basedOn w:val="Normal"/>
    <w:rsid w:val="00D5317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5317E"/>
    <w:pPr>
      <w:ind w:left="1191" w:hanging="397"/>
    </w:pPr>
  </w:style>
  <w:style w:type="paragraph" w:customStyle="1" w:styleId="enumlev3">
    <w:name w:val="enumlev3"/>
    <w:basedOn w:val="enumlev2"/>
    <w:rsid w:val="00D5317E"/>
    <w:pPr>
      <w:ind w:left="1588"/>
    </w:pPr>
  </w:style>
  <w:style w:type="paragraph" w:customStyle="1" w:styleId="Normalaftertitle">
    <w:name w:val="Normal after title"/>
    <w:basedOn w:val="Normal"/>
    <w:next w:val="Normal"/>
    <w:rsid w:val="00D5317E"/>
    <w:pPr>
      <w:spacing w:before="320"/>
    </w:pPr>
  </w:style>
  <w:style w:type="paragraph" w:customStyle="1" w:styleId="Equation">
    <w:name w:val="Equation"/>
    <w:basedOn w:val="Normal"/>
    <w:rsid w:val="00D531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5317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5317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5317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5317E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D5317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5317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5317E"/>
  </w:style>
  <w:style w:type="paragraph" w:customStyle="1" w:styleId="Data">
    <w:name w:val="Data"/>
    <w:basedOn w:val="Subject"/>
    <w:next w:val="Subject"/>
    <w:rsid w:val="00D5317E"/>
  </w:style>
  <w:style w:type="paragraph" w:customStyle="1" w:styleId="Reasons">
    <w:name w:val="Reasons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sid w:val="00D5317E"/>
    <w:rPr>
      <w:color w:val="0000FF"/>
      <w:u w:val="single"/>
    </w:rPr>
  </w:style>
  <w:style w:type="paragraph" w:customStyle="1" w:styleId="FirstFooter">
    <w:name w:val="FirstFooter"/>
    <w:basedOn w:val="Footer"/>
    <w:rsid w:val="00D531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5317E"/>
  </w:style>
  <w:style w:type="paragraph" w:customStyle="1" w:styleId="Headingb">
    <w:name w:val="Heading_b"/>
    <w:basedOn w:val="Heading3"/>
    <w:next w:val="Normal"/>
    <w:rsid w:val="00D5317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sid w:val="00D5317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531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531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5317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317E"/>
    <w:rPr>
      <w:b/>
    </w:rPr>
  </w:style>
  <w:style w:type="paragraph" w:customStyle="1" w:styleId="dnum">
    <w:name w:val="dnum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D5317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D531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D5317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D5317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5317E"/>
  </w:style>
  <w:style w:type="paragraph" w:customStyle="1" w:styleId="Appendixtitle">
    <w:name w:val="Appendix_title"/>
    <w:basedOn w:val="Annextitle"/>
    <w:next w:val="Appendixref"/>
    <w:rsid w:val="00D5317E"/>
  </w:style>
  <w:style w:type="paragraph" w:customStyle="1" w:styleId="Appendixref">
    <w:name w:val="Appendix_ref"/>
    <w:basedOn w:val="Annexref"/>
    <w:next w:val="Normalaftertitle"/>
    <w:rsid w:val="00D5317E"/>
  </w:style>
  <w:style w:type="paragraph" w:customStyle="1" w:styleId="Call">
    <w:name w:val="Call"/>
    <w:basedOn w:val="Normal"/>
    <w:next w:val="Normal"/>
    <w:rsid w:val="00D5317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sid w:val="00D5317E"/>
    <w:rPr>
      <w:vertAlign w:val="superscript"/>
    </w:rPr>
  </w:style>
  <w:style w:type="paragraph" w:customStyle="1" w:styleId="Equationlegend">
    <w:name w:val="Equation_legend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5317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5317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5317E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D5317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531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D531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5317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5317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5317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5317E"/>
  </w:style>
  <w:style w:type="paragraph" w:customStyle="1" w:styleId="PartNo">
    <w:name w:val="Part_No"/>
    <w:basedOn w:val="AnnexNo"/>
    <w:next w:val="Parttitle"/>
    <w:rsid w:val="00D5317E"/>
  </w:style>
  <w:style w:type="paragraph" w:customStyle="1" w:styleId="Parttitle">
    <w:name w:val="Part_title"/>
    <w:basedOn w:val="Annextitle"/>
    <w:next w:val="Partref"/>
    <w:rsid w:val="00D5317E"/>
  </w:style>
  <w:style w:type="paragraph" w:customStyle="1" w:styleId="Partref">
    <w:name w:val="Part_ref"/>
    <w:basedOn w:val="Annexref"/>
    <w:next w:val="Normalaftertitle"/>
    <w:rsid w:val="00D5317E"/>
  </w:style>
  <w:style w:type="paragraph" w:customStyle="1" w:styleId="RecNo">
    <w:name w:val="Rec_No"/>
    <w:basedOn w:val="Normal"/>
    <w:next w:val="Rectitle"/>
    <w:rsid w:val="00D531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5317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531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317E"/>
  </w:style>
  <w:style w:type="paragraph" w:customStyle="1" w:styleId="QuestionNo">
    <w:name w:val="Question_No"/>
    <w:basedOn w:val="RecNo"/>
    <w:next w:val="Questiontitle"/>
    <w:rsid w:val="00D5317E"/>
  </w:style>
  <w:style w:type="paragraph" w:customStyle="1" w:styleId="Questionref">
    <w:name w:val="Question_ref"/>
    <w:basedOn w:val="Recref"/>
    <w:next w:val="Questiondate"/>
    <w:rsid w:val="00D5317E"/>
  </w:style>
  <w:style w:type="paragraph" w:customStyle="1" w:styleId="Questiontitle">
    <w:name w:val="Question_title"/>
    <w:basedOn w:val="Rectitle"/>
    <w:next w:val="Questionref"/>
    <w:rsid w:val="00D5317E"/>
  </w:style>
  <w:style w:type="paragraph" w:customStyle="1" w:styleId="Reftext">
    <w:name w:val="Ref_text"/>
    <w:basedOn w:val="Normal"/>
    <w:rsid w:val="00D5317E"/>
    <w:pPr>
      <w:ind w:left="794" w:hanging="794"/>
    </w:pPr>
  </w:style>
  <w:style w:type="paragraph" w:customStyle="1" w:styleId="Reftitle">
    <w:name w:val="Ref_title"/>
    <w:basedOn w:val="Normal"/>
    <w:next w:val="Reftext"/>
    <w:rsid w:val="00D531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5317E"/>
  </w:style>
  <w:style w:type="paragraph" w:customStyle="1" w:styleId="RepNo">
    <w:name w:val="Rep_No"/>
    <w:basedOn w:val="RecNo"/>
    <w:next w:val="Reptitle"/>
    <w:rsid w:val="00D5317E"/>
  </w:style>
  <w:style w:type="paragraph" w:customStyle="1" w:styleId="Reptitle">
    <w:name w:val="Rep_title"/>
    <w:basedOn w:val="Rectitle"/>
    <w:next w:val="Repref"/>
    <w:rsid w:val="00D5317E"/>
  </w:style>
  <w:style w:type="paragraph" w:customStyle="1" w:styleId="Repref">
    <w:name w:val="Rep_ref"/>
    <w:basedOn w:val="Recref"/>
    <w:next w:val="Repdate"/>
    <w:rsid w:val="00D5317E"/>
  </w:style>
  <w:style w:type="paragraph" w:customStyle="1" w:styleId="Resdate">
    <w:name w:val="Res_date"/>
    <w:basedOn w:val="Recdate"/>
    <w:next w:val="Normalaftertitle"/>
    <w:rsid w:val="00D5317E"/>
  </w:style>
  <w:style w:type="paragraph" w:customStyle="1" w:styleId="ResNo">
    <w:name w:val="Res_No"/>
    <w:basedOn w:val="RecNo"/>
    <w:next w:val="Restitle"/>
    <w:rsid w:val="00D5317E"/>
  </w:style>
  <w:style w:type="paragraph" w:customStyle="1" w:styleId="Restitle">
    <w:name w:val="Res_title"/>
    <w:basedOn w:val="Rectitle"/>
    <w:next w:val="Resref"/>
    <w:rsid w:val="00D5317E"/>
  </w:style>
  <w:style w:type="paragraph" w:customStyle="1" w:styleId="Resref">
    <w:name w:val="Res_ref"/>
    <w:basedOn w:val="Recref"/>
    <w:next w:val="Resdate"/>
    <w:rsid w:val="00D5317E"/>
  </w:style>
  <w:style w:type="paragraph" w:customStyle="1" w:styleId="SectionNo">
    <w:name w:val="Section_No"/>
    <w:basedOn w:val="AnnexNo"/>
    <w:next w:val="Sectiontitle"/>
    <w:rsid w:val="00D5317E"/>
  </w:style>
  <w:style w:type="paragraph" w:customStyle="1" w:styleId="Sectiontitle">
    <w:name w:val="Section_title"/>
    <w:basedOn w:val="Normal"/>
    <w:next w:val="Normalaftertitle"/>
    <w:rsid w:val="00D5317E"/>
    <w:rPr>
      <w:sz w:val="28"/>
    </w:rPr>
  </w:style>
  <w:style w:type="paragraph" w:customStyle="1" w:styleId="SpecialFooter">
    <w:name w:val="Special Footer"/>
    <w:basedOn w:val="Footer"/>
    <w:rsid w:val="00D531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531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317E"/>
    <w:pPr>
      <w:spacing w:before="120"/>
    </w:pPr>
  </w:style>
  <w:style w:type="paragraph" w:customStyle="1" w:styleId="Tableref">
    <w:name w:val="Table_ref"/>
    <w:basedOn w:val="Normal"/>
    <w:next w:val="Tabletitle"/>
    <w:rsid w:val="00D5317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5317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531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5317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5317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5317E"/>
  </w:style>
  <w:style w:type="paragraph" w:styleId="BalloonText">
    <w:name w:val="Balloon Text"/>
    <w:basedOn w:val="Normal"/>
    <w:semiHidden/>
    <w:rsid w:val="00CF20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270F0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ascii="Arial" w:hAnsi="Arial"/>
      <w:sz w:val="20"/>
      <w:lang w:val="fr-CH"/>
    </w:rPr>
  </w:style>
  <w:style w:type="character" w:customStyle="1" w:styleId="BodyTextChar">
    <w:name w:val="Body Text Char"/>
    <w:link w:val="BodyText"/>
    <w:rsid w:val="000270F0"/>
    <w:rPr>
      <w:rFonts w:ascii="Arial" w:hAnsi="Arial" w:cs="Arial"/>
      <w:lang w:val="fr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196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B5E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rsid w:val="00AB5E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E%20-%20ITU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35AF-CEEA-4E0C-AC51-F4176581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10</TotalTime>
  <Pages>9</Pages>
  <Words>810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 UP ON THE RECOMMENDATIONS OF THE EXTERNAL AUDITOR</vt:lpstr>
    </vt:vector>
  </TitlesOfParts>
  <Manager>General Secretariat - Pool</Manager>
  <Company>International Telecommunication Union (ITU)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ON THE RECOMMENDATIONS OF THE EXTERNAL AUDITOR</dc:title>
  <dc:subject>Council 2006</dc:subject>
  <dc:creator>Report by the Secretary-General</dc:creator>
  <cp:keywords>C2006, C06</cp:keywords>
  <dc:description>Document C07/25-E  For: Agenda item: ADM 6_x000d_Document date: 16 May 2007_x000d_Saved by LD-44248 at 11:18:49 on 17.05.2007</dc:description>
  <cp:lastModifiedBy>Janin, Patricia</cp:lastModifiedBy>
  <cp:revision>3</cp:revision>
  <cp:lastPrinted>2018-12-14T14:54:00Z</cp:lastPrinted>
  <dcterms:created xsi:type="dcterms:W3CDTF">2020-12-07T06:38:00Z</dcterms:created>
  <dcterms:modified xsi:type="dcterms:W3CDTF">2020-12-07T06:47:00Z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C07/25-E</vt:lpwstr>
  </property>
  <property fmtid="{D5CDD505-2E9C-101B-9397-08002B2CF9AE}" pid="3" name="Docdate">
    <vt:lpwstr>16 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ADM 6</vt:lpwstr>
  </property>
  <property fmtid="{D5CDD505-2E9C-101B-9397-08002B2CF9AE}" pid="7" name="Docauthor">
    <vt:lpwstr>Report by the Secretary-General</vt:lpwstr>
  </property>
</Properties>
</file>