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3543"/>
        <w:gridCol w:w="284"/>
        <w:gridCol w:w="4536"/>
      </w:tblGrid>
      <w:tr w:rsidR="00A86A44" w:rsidRPr="00467564" w14:paraId="778E58A1" w14:textId="77777777" w:rsidTr="00FF40AE">
        <w:tc>
          <w:tcPr>
            <w:tcW w:w="9889" w:type="dxa"/>
            <w:gridSpan w:val="4"/>
            <w:shd w:val="clear" w:color="auto" w:fill="auto"/>
          </w:tcPr>
          <w:p w14:paraId="62732CE6" w14:textId="77777777" w:rsidR="00A86A44" w:rsidRPr="00467564" w:rsidRDefault="001965B0" w:rsidP="00FF40AE">
            <w:pPr>
              <w:jc w:val="left"/>
              <w:rPr>
                <w:rFonts w:cs="Times New Roman Bold"/>
                <w:b/>
                <w:bCs/>
                <w:color w:val="808080"/>
                <w:sz w:val="28"/>
                <w:szCs w:val="28"/>
                <w:lang w:val="es-ES"/>
              </w:rPr>
            </w:pPr>
            <w:r w:rsidRPr="00467564">
              <w:rPr>
                <w:rFonts w:cs="Times New Roman Bold"/>
                <w:b/>
                <w:bCs/>
                <w:color w:val="808080"/>
                <w:sz w:val="28"/>
                <w:szCs w:val="20"/>
                <w:lang w:val="es-ES"/>
              </w:rPr>
              <w:t>Secretaría General (SG)</w:t>
            </w:r>
          </w:p>
        </w:tc>
      </w:tr>
      <w:tr w:rsidR="00A86A44" w:rsidRPr="00467564" w14:paraId="184FEDC7" w14:textId="77777777" w:rsidTr="00FF40AE">
        <w:tc>
          <w:tcPr>
            <w:tcW w:w="9889" w:type="dxa"/>
            <w:gridSpan w:val="4"/>
            <w:shd w:val="clear" w:color="auto" w:fill="auto"/>
          </w:tcPr>
          <w:p w14:paraId="2AEB19F7" w14:textId="77777777" w:rsidR="00A86A44" w:rsidRPr="00467564" w:rsidRDefault="00A86A44" w:rsidP="00F566AF">
            <w:pPr>
              <w:spacing w:before="0"/>
              <w:jc w:val="left"/>
              <w:rPr>
                <w:lang w:val="es-ES"/>
              </w:rPr>
            </w:pPr>
          </w:p>
        </w:tc>
      </w:tr>
      <w:tr w:rsidR="00A86A44" w:rsidRPr="00467564" w14:paraId="473C3E47" w14:textId="77777777" w:rsidTr="00FF40AE">
        <w:tc>
          <w:tcPr>
            <w:tcW w:w="5353" w:type="dxa"/>
            <w:gridSpan w:val="3"/>
            <w:shd w:val="clear" w:color="auto" w:fill="auto"/>
          </w:tcPr>
          <w:p w14:paraId="36035281" w14:textId="77777777" w:rsidR="00A86A44" w:rsidRPr="00467564" w:rsidRDefault="00A86A44" w:rsidP="00FF40AE">
            <w:pPr>
              <w:jc w:val="left"/>
              <w:rPr>
                <w:lang w:val="es-ES"/>
              </w:rPr>
            </w:pPr>
          </w:p>
        </w:tc>
        <w:tc>
          <w:tcPr>
            <w:tcW w:w="4536" w:type="dxa"/>
            <w:shd w:val="clear" w:color="auto" w:fill="auto"/>
          </w:tcPr>
          <w:p w14:paraId="3880FB7A" w14:textId="4D9FFA52" w:rsidR="00A86A44" w:rsidRPr="00467564" w:rsidRDefault="006B00B6" w:rsidP="00E3407B">
            <w:pPr>
              <w:jc w:val="left"/>
              <w:rPr>
                <w:lang w:val="es-ES"/>
              </w:rPr>
            </w:pPr>
            <w:r w:rsidRPr="00467564">
              <w:rPr>
                <w:lang w:val="es-ES"/>
              </w:rPr>
              <w:t xml:space="preserve">Ginebra, </w:t>
            </w:r>
            <w:r w:rsidR="00E3407B" w:rsidRPr="00467564">
              <w:rPr>
                <w:lang w:val="es-ES"/>
              </w:rPr>
              <w:t>15 de abril</w:t>
            </w:r>
            <w:r w:rsidRPr="00467564">
              <w:rPr>
                <w:lang w:val="es-ES"/>
              </w:rPr>
              <w:t xml:space="preserve"> de 202</w:t>
            </w:r>
            <w:r w:rsidR="00E3407B" w:rsidRPr="00467564">
              <w:rPr>
                <w:lang w:val="es-ES"/>
              </w:rPr>
              <w:t>1</w:t>
            </w:r>
          </w:p>
        </w:tc>
      </w:tr>
      <w:tr w:rsidR="001965B0" w:rsidRPr="00467564" w14:paraId="1888EF0F" w14:textId="77777777" w:rsidTr="00196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D2E0427" w14:textId="77777777" w:rsidR="001965B0" w:rsidRPr="00467564" w:rsidRDefault="001965B0" w:rsidP="00FF40AE">
            <w:pPr>
              <w:jc w:val="left"/>
              <w:rPr>
                <w:lang w:val="es-ES"/>
              </w:rPr>
            </w:pPr>
            <w:r w:rsidRPr="00467564">
              <w:rPr>
                <w:lang w:val="es-ES"/>
              </w:rPr>
              <w:t>Ref.:</w:t>
            </w:r>
          </w:p>
        </w:tc>
        <w:tc>
          <w:tcPr>
            <w:tcW w:w="3827" w:type="dxa"/>
            <w:gridSpan w:val="2"/>
            <w:tcBorders>
              <w:top w:val="nil"/>
              <w:left w:val="nil"/>
              <w:bottom w:val="nil"/>
              <w:right w:val="nil"/>
            </w:tcBorders>
            <w:shd w:val="clear" w:color="auto" w:fill="auto"/>
          </w:tcPr>
          <w:p w14:paraId="19624E9F" w14:textId="0B9F2393" w:rsidR="001965B0" w:rsidRPr="00467564" w:rsidRDefault="006B00B6" w:rsidP="00E3407B">
            <w:pPr>
              <w:jc w:val="left"/>
              <w:rPr>
                <w:b/>
                <w:bCs/>
                <w:lang w:val="es-ES"/>
              </w:rPr>
            </w:pPr>
            <w:r w:rsidRPr="00467564">
              <w:rPr>
                <w:b/>
                <w:bCs/>
                <w:lang w:val="es-ES"/>
              </w:rPr>
              <w:t>DM-2</w:t>
            </w:r>
            <w:r w:rsidR="00E3407B" w:rsidRPr="00467564">
              <w:rPr>
                <w:b/>
                <w:bCs/>
                <w:lang w:val="es-ES"/>
              </w:rPr>
              <w:t>1</w:t>
            </w:r>
            <w:r w:rsidRPr="00467564">
              <w:rPr>
                <w:b/>
                <w:bCs/>
                <w:lang w:val="es-ES"/>
              </w:rPr>
              <w:t>/10</w:t>
            </w:r>
            <w:r w:rsidR="00E3407B" w:rsidRPr="00467564">
              <w:rPr>
                <w:b/>
                <w:bCs/>
                <w:lang w:val="es-ES"/>
              </w:rPr>
              <w:t>10</w:t>
            </w:r>
          </w:p>
        </w:tc>
        <w:tc>
          <w:tcPr>
            <w:tcW w:w="4536" w:type="dxa"/>
            <w:vMerge w:val="restart"/>
            <w:tcBorders>
              <w:top w:val="nil"/>
              <w:left w:val="nil"/>
              <w:right w:val="nil"/>
            </w:tcBorders>
            <w:shd w:val="clear" w:color="auto" w:fill="auto"/>
            <w:vAlign w:val="center"/>
          </w:tcPr>
          <w:p w14:paraId="6B6EE660" w14:textId="387697E6" w:rsidR="001965B0" w:rsidRPr="00467564" w:rsidRDefault="00A335BC" w:rsidP="00A533F1">
            <w:pPr>
              <w:spacing w:before="0"/>
              <w:jc w:val="left"/>
              <w:rPr>
                <w:lang w:val="es-ES"/>
              </w:rPr>
            </w:pPr>
            <w:r w:rsidRPr="00467564">
              <w:rPr>
                <w:lang w:val="es-ES"/>
              </w:rPr>
              <w:t xml:space="preserve">A los </w:t>
            </w:r>
            <w:r w:rsidR="001965B0" w:rsidRPr="00467564">
              <w:rPr>
                <w:lang w:val="es-ES"/>
              </w:rPr>
              <w:t xml:space="preserve">Estados Miembros </w:t>
            </w:r>
            <w:r w:rsidR="00A533F1">
              <w:rPr>
                <w:lang w:val="es-ES"/>
              </w:rPr>
              <w:t>del Consejo de la</w:t>
            </w:r>
            <w:r w:rsidR="001965B0" w:rsidRPr="00467564">
              <w:rPr>
                <w:lang w:val="es-ES"/>
              </w:rPr>
              <w:t xml:space="preserve"> UIT</w:t>
            </w:r>
          </w:p>
        </w:tc>
      </w:tr>
      <w:tr w:rsidR="001965B0" w:rsidRPr="00467564" w14:paraId="71FCC60B" w14:textId="77777777" w:rsidTr="00FF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847C16E" w14:textId="77777777" w:rsidR="001965B0" w:rsidRPr="00467564" w:rsidRDefault="001965B0" w:rsidP="00FF40AE">
            <w:pPr>
              <w:spacing w:before="0"/>
              <w:jc w:val="left"/>
              <w:rPr>
                <w:iCs/>
                <w:lang w:val="es-ES"/>
              </w:rPr>
            </w:pPr>
            <w:r w:rsidRPr="00467564">
              <w:rPr>
                <w:rFonts w:cs="Arial"/>
                <w:iCs/>
                <w:lang w:val="es-ES"/>
              </w:rPr>
              <w:t>Contacto</w:t>
            </w:r>
            <w:r w:rsidRPr="00467564">
              <w:rPr>
                <w:iCs/>
                <w:lang w:val="es-ES"/>
              </w:rPr>
              <w:t>:</w:t>
            </w:r>
          </w:p>
        </w:tc>
        <w:tc>
          <w:tcPr>
            <w:tcW w:w="3543" w:type="dxa"/>
            <w:tcBorders>
              <w:top w:val="nil"/>
              <w:left w:val="nil"/>
              <w:bottom w:val="nil"/>
              <w:right w:val="nil"/>
            </w:tcBorders>
            <w:shd w:val="clear" w:color="auto" w:fill="auto"/>
          </w:tcPr>
          <w:p w14:paraId="53D46E87" w14:textId="201C59F2" w:rsidR="001965B0" w:rsidRPr="00467564" w:rsidRDefault="006B00B6" w:rsidP="004B18C5">
            <w:pPr>
              <w:spacing w:before="0"/>
              <w:jc w:val="left"/>
              <w:rPr>
                <w:lang w:val="es-ES"/>
              </w:rPr>
            </w:pPr>
            <w:r w:rsidRPr="00467564">
              <w:rPr>
                <w:lang w:val="es-ES"/>
              </w:rPr>
              <w:t>Sra. Béatrice Pluchon</w:t>
            </w:r>
          </w:p>
        </w:tc>
        <w:tc>
          <w:tcPr>
            <w:tcW w:w="284" w:type="dxa"/>
            <w:tcBorders>
              <w:top w:val="nil"/>
              <w:left w:val="nil"/>
              <w:bottom w:val="nil"/>
              <w:right w:val="nil"/>
            </w:tcBorders>
            <w:shd w:val="clear" w:color="auto" w:fill="auto"/>
          </w:tcPr>
          <w:p w14:paraId="17A11B85" w14:textId="77777777" w:rsidR="001965B0" w:rsidRPr="00467564" w:rsidRDefault="001965B0" w:rsidP="00FF40AE">
            <w:pPr>
              <w:spacing w:before="0"/>
              <w:rPr>
                <w:lang w:val="es-ES"/>
              </w:rPr>
            </w:pPr>
          </w:p>
        </w:tc>
        <w:tc>
          <w:tcPr>
            <w:tcW w:w="4536" w:type="dxa"/>
            <w:vMerge/>
            <w:tcBorders>
              <w:left w:val="nil"/>
              <w:right w:val="nil"/>
            </w:tcBorders>
            <w:shd w:val="clear" w:color="auto" w:fill="auto"/>
            <w:vAlign w:val="center"/>
          </w:tcPr>
          <w:p w14:paraId="1AA97511" w14:textId="77777777" w:rsidR="001965B0" w:rsidRPr="00467564" w:rsidRDefault="001965B0" w:rsidP="001965B0">
            <w:pPr>
              <w:spacing w:before="0"/>
              <w:jc w:val="center"/>
              <w:rPr>
                <w:lang w:val="es-ES"/>
              </w:rPr>
            </w:pPr>
          </w:p>
        </w:tc>
      </w:tr>
      <w:tr w:rsidR="00E900A2" w:rsidRPr="00467564" w14:paraId="3DB82505" w14:textId="77777777" w:rsidTr="00E90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9468F08" w14:textId="0C878A17" w:rsidR="00E900A2" w:rsidRPr="00467564" w:rsidRDefault="00E900A2" w:rsidP="00FF40AE">
            <w:pPr>
              <w:spacing w:before="0"/>
              <w:jc w:val="left"/>
              <w:rPr>
                <w:rFonts w:cs="Arial"/>
                <w:iCs/>
                <w:lang w:val="es-ES"/>
              </w:rPr>
            </w:pPr>
            <w:r w:rsidRPr="00467564">
              <w:rPr>
                <w:rFonts w:cs="Arial"/>
                <w:iCs/>
                <w:lang w:val="es-ES"/>
              </w:rPr>
              <w:t>Teléfono:</w:t>
            </w:r>
          </w:p>
        </w:tc>
        <w:tc>
          <w:tcPr>
            <w:tcW w:w="3543" w:type="dxa"/>
            <w:tcBorders>
              <w:top w:val="nil"/>
              <w:left w:val="nil"/>
              <w:bottom w:val="nil"/>
              <w:right w:val="nil"/>
            </w:tcBorders>
            <w:shd w:val="clear" w:color="auto" w:fill="auto"/>
          </w:tcPr>
          <w:p w14:paraId="72E9E345" w14:textId="19387275" w:rsidR="00E900A2" w:rsidRPr="00467564" w:rsidRDefault="00E900A2" w:rsidP="004B18C5">
            <w:pPr>
              <w:spacing w:before="0"/>
              <w:jc w:val="left"/>
              <w:rPr>
                <w:lang w:val="es-ES"/>
              </w:rPr>
            </w:pPr>
            <w:r w:rsidRPr="00467564">
              <w:rPr>
                <w:lang w:val="es-ES"/>
              </w:rPr>
              <w:t>+41 22 730 6266</w:t>
            </w:r>
          </w:p>
        </w:tc>
        <w:tc>
          <w:tcPr>
            <w:tcW w:w="284" w:type="dxa"/>
            <w:tcBorders>
              <w:top w:val="nil"/>
              <w:left w:val="nil"/>
              <w:bottom w:val="nil"/>
              <w:right w:val="nil"/>
            </w:tcBorders>
            <w:shd w:val="clear" w:color="auto" w:fill="auto"/>
          </w:tcPr>
          <w:p w14:paraId="11C0C535" w14:textId="77777777" w:rsidR="00E900A2" w:rsidRPr="00467564" w:rsidRDefault="00E900A2" w:rsidP="00FF40AE">
            <w:pPr>
              <w:spacing w:before="0"/>
              <w:rPr>
                <w:lang w:val="es-ES"/>
              </w:rPr>
            </w:pPr>
          </w:p>
        </w:tc>
        <w:tc>
          <w:tcPr>
            <w:tcW w:w="4536" w:type="dxa"/>
            <w:vMerge/>
            <w:tcBorders>
              <w:left w:val="nil"/>
              <w:right w:val="nil"/>
            </w:tcBorders>
            <w:shd w:val="clear" w:color="auto" w:fill="auto"/>
            <w:vAlign w:val="center"/>
          </w:tcPr>
          <w:p w14:paraId="2B5A2E8A" w14:textId="77777777" w:rsidR="00E900A2" w:rsidRPr="00467564" w:rsidRDefault="00E900A2" w:rsidP="001965B0">
            <w:pPr>
              <w:spacing w:before="0"/>
              <w:jc w:val="center"/>
              <w:rPr>
                <w:lang w:val="es-ES"/>
              </w:rPr>
            </w:pPr>
          </w:p>
        </w:tc>
      </w:tr>
      <w:tr w:rsidR="001965B0" w:rsidRPr="00467564" w14:paraId="272EAD21" w14:textId="77777777" w:rsidTr="00FF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7D3BBE3" w14:textId="77777777" w:rsidR="001965B0" w:rsidRPr="00467564" w:rsidRDefault="001965B0" w:rsidP="00FF40AE">
            <w:pPr>
              <w:spacing w:before="0"/>
              <w:jc w:val="left"/>
              <w:rPr>
                <w:iCs/>
                <w:lang w:val="es-ES"/>
              </w:rPr>
            </w:pPr>
            <w:r w:rsidRPr="00467564">
              <w:rPr>
                <w:rFonts w:cs="Arial"/>
                <w:iCs/>
                <w:lang w:val="es-ES"/>
              </w:rPr>
              <w:t>Correo-e</w:t>
            </w:r>
            <w:r w:rsidRPr="00467564">
              <w:rPr>
                <w:iCs/>
                <w:lang w:val="es-ES"/>
              </w:rPr>
              <w:t>:</w:t>
            </w:r>
          </w:p>
        </w:tc>
        <w:tc>
          <w:tcPr>
            <w:tcW w:w="3543" w:type="dxa"/>
            <w:tcBorders>
              <w:top w:val="nil"/>
              <w:left w:val="nil"/>
              <w:bottom w:val="nil"/>
              <w:right w:val="nil"/>
            </w:tcBorders>
            <w:shd w:val="clear" w:color="auto" w:fill="auto"/>
          </w:tcPr>
          <w:p w14:paraId="70DBE4AE" w14:textId="3DA67E10" w:rsidR="001965B0" w:rsidRPr="00467564" w:rsidRDefault="00C641B6" w:rsidP="00067158">
            <w:pPr>
              <w:spacing w:before="0"/>
              <w:jc w:val="left"/>
              <w:rPr>
                <w:lang w:val="es-ES"/>
              </w:rPr>
            </w:pPr>
            <w:hyperlink r:id="rId8" w:history="1">
              <w:r w:rsidR="006B00B6" w:rsidRPr="00467564">
                <w:rPr>
                  <w:rStyle w:val="Hyperlink"/>
                  <w:lang w:val="es-ES"/>
                </w:rPr>
                <w:t>gbs@itu.int</w:t>
              </w:r>
            </w:hyperlink>
          </w:p>
        </w:tc>
        <w:tc>
          <w:tcPr>
            <w:tcW w:w="284" w:type="dxa"/>
            <w:tcBorders>
              <w:top w:val="nil"/>
              <w:left w:val="nil"/>
              <w:bottom w:val="nil"/>
              <w:right w:val="nil"/>
            </w:tcBorders>
            <w:shd w:val="clear" w:color="auto" w:fill="auto"/>
          </w:tcPr>
          <w:p w14:paraId="3EE0D2A9" w14:textId="77777777" w:rsidR="001965B0" w:rsidRPr="00467564" w:rsidRDefault="001965B0" w:rsidP="00FF40AE">
            <w:pPr>
              <w:spacing w:before="0"/>
              <w:rPr>
                <w:lang w:val="es-ES"/>
              </w:rPr>
            </w:pPr>
          </w:p>
        </w:tc>
        <w:tc>
          <w:tcPr>
            <w:tcW w:w="4536" w:type="dxa"/>
            <w:vMerge/>
            <w:tcBorders>
              <w:left w:val="nil"/>
              <w:bottom w:val="nil"/>
              <w:right w:val="nil"/>
            </w:tcBorders>
            <w:shd w:val="clear" w:color="auto" w:fill="auto"/>
          </w:tcPr>
          <w:p w14:paraId="51FE6327" w14:textId="77777777" w:rsidR="001965B0" w:rsidRPr="00467564" w:rsidRDefault="001965B0" w:rsidP="00FF40AE">
            <w:pPr>
              <w:spacing w:before="0"/>
              <w:rPr>
                <w:lang w:val="es-ES"/>
              </w:rPr>
            </w:pPr>
          </w:p>
        </w:tc>
      </w:tr>
      <w:tr w:rsidR="00A86A44" w:rsidRPr="00467564" w14:paraId="213A5CA1" w14:textId="77777777" w:rsidTr="00FD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FDC796E" w14:textId="77777777" w:rsidR="00A86A44" w:rsidRPr="00467564" w:rsidRDefault="004C4F80" w:rsidP="001965B0">
            <w:pPr>
              <w:spacing w:before="240"/>
              <w:jc w:val="left"/>
              <w:rPr>
                <w:iCs/>
                <w:lang w:val="es-ES"/>
              </w:rPr>
            </w:pPr>
            <w:r w:rsidRPr="00467564">
              <w:rPr>
                <w:iCs/>
                <w:lang w:val="es-ES"/>
              </w:rPr>
              <w:t>Asunto</w:t>
            </w:r>
            <w:r w:rsidR="00A86A44" w:rsidRPr="00467564">
              <w:rPr>
                <w:iCs/>
                <w:lang w:val="es-ES"/>
              </w:rPr>
              <w:t>:</w:t>
            </w:r>
          </w:p>
        </w:tc>
        <w:tc>
          <w:tcPr>
            <w:tcW w:w="8363" w:type="dxa"/>
            <w:gridSpan w:val="3"/>
            <w:tcBorders>
              <w:top w:val="nil"/>
              <w:left w:val="nil"/>
              <w:bottom w:val="nil"/>
              <w:right w:val="nil"/>
            </w:tcBorders>
            <w:shd w:val="clear" w:color="auto" w:fill="auto"/>
          </w:tcPr>
          <w:p w14:paraId="282B53CB" w14:textId="06038BAB" w:rsidR="00A86A44" w:rsidRPr="00467564" w:rsidRDefault="006B00B6" w:rsidP="004547D6">
            <w:pPr>
              <w:spacing w:before="240" w:after="40"/>
              <w:jc w:val="left"/>
              <w:rPr>
                <w:b/>
                <w:bCs/>
                <w:lang w:val="es-ES"/>
              </w:rPr>
            </w:pPr>
            <w:r w:rsidRPr="00467564">
              <w:rPr>
                <w:b/>
                <w:bCs/>
                <w:lang w:val="es-ES"/>
              </w:rPr>
              <w:t xml:space="preserve">Consulta por correspondencia sobre </w:t>
            </w:r>
            <w:r w:rsidR="00E3407B" w:rsidRPr="00467564">
              <w:rPr>
                <w:b/>
                <w:bCs/>
                <w:lang w:val="es-ES"/>
              </w:rPr>
              <w:t>el cambio de las fechas de la Conferencia Mundial de Desarrollo de las Telecomunicaciones (CMDT-21)</w:t>
            </w:r>
          </w:p>
        </w:tc>
      </w:tr>
    </w:tbl>
    <w:p w14:paraId="570043B6" w14:textId="77777777" w:rsidR="001965B0" w:rsidRPr="00467564" w:rsidRDefault="001965B0" w:rsidP="00482AB8">
      <w:pPr>
        <w:pStyle w:val="Normalaftertitle"/>
        <w:rPr>
          <w:lang w:val="es-ES"/>
        </w:rPr>
      </w:pPr>
      <w:r w:rsidRPr="00467564">
        <w:rPr>
          <w:lang w:val="es-ES"/>
        </w:rPr>
        <w:t>Muy Señora mía/Muy Señor mío:</w:t>
      </w:r>
    </w:p>
    <w:p w14:paraId="6CBF6404" w14:textId="601FF961" w:rsidR="00E3407B" w:rsidRPr="00467564" w:rsidRDefault="00E3407B" w:rsidP="00F957FF">
      <w:pPr>
        <w:jc w:val="left"/>
        <w:rPr>
          <w:lang w:val="es-ES"/>
        </w:rPr>
      </w:pPr>
      <w:r w:rsidRPr="00467564">
        <w:rPr>
          <w:lang w:val="es-ES"/>
        </w:rPr>
        <w:t xml:space="preserve">De acuerdo con la invitación formulada por el Gobierno de Etiopía </w:t>
      </w:r>
      <w:r w:rsidR="00A533F1">
        <w:rPr>
          <w:lang w:val="es-ES"/>
        </w:rPr>
        <w:t>para</w:t>
      </w:r>
      <w:r w:rsidRPr="00467564">
        <w:rPr>
          <w:lang w:val="es-ES"/>
        </w:rPr>
        <w:t xml:space="preserve"> acoger la próxima Conferencia Mundial de Desarrollo de las Telecomunicaciones (CMDT-21)</w:t>
      </w:r>
      <w:r w:rsidR="006264BC" w:rsidRPr="00467564">
        <w:rPr>
          <w:lang w:val="es-ES"/>
        </w:rPr>
        <w:t xml:space="preserve"> </w:t>
      </w:r>
      <w:r w:rsidR="00A533F1">
        <w:rPr>
          <w:lang w:val="es-ES"/>
        </w:rPr>
        <w:t xml:space="preserve">en </w:t>
      </w:r>
      <w:r w:rsidR="006264BC" w:rsidRPr="00467564">
        <w:rPr>
          <w:lang w:val="es-ES"/>
        </w:rPr>
        <w:t>Addis Abeba y la aprobación de la mayoría de los Estados Miembros (</w:t>
      </w:r>
      <w:hyperlink r:id="rId9" w:history="1">
        <w:r w:rsidR="006264BC" w:rsidRPr="00A533F1">
          <w:rPr>
            <w:rStyle w:val="Hyperlink"/>
            <w:lang w:val="es-ES"/>
          </w:rPr>
          <w:t>CL</w:t>
        </w:r>
        <w:r w:rsidR="00F957FF">
          <w:rPr>
            <w:rStyle w:val="Hyperlink"/>
            <w:lang w:val="es-ES"/>
          </w:rPr>
          <w:t>-</w:t>
        </w:r>
        <w:r w:rsidR="006264BC" w:rsidRPr="00A533F1">
          <w:rPr>
            <w:rStyle w:val="Hyperlink"/>
            <w:lang w:val="es-ES"/>
          </w:rPr>
          <w:t>19/45</w:t>
        </w:r>
      </w:hyperlink>
      <w:r w:rsidR="006264BC" w:rsidRPr="00467564">
        <w:rPr>
          <w:lang w:val="es-ES"/>
        </w:rPr>
        <w:t xml:space="preserve">), se fijaron las fechas de la CMDT-21 del 8 al 19 de noviembre de 2021 y se </w:t>
      </w:r>
      <w:r w:rsidR="00A533F1">
        <w:rPr>
          <w:lang w:val="es-ES"/>
        </w:rPr>
        <w:t>envió</w:t>
      </w:r>
      <w:r w:rsidR="006264BC" w:rsidRPr="00467564">
        <w:rPr>
          <w:lang w:val="es-ES"/>
        </w:rPr>
        <w:t xml:space="preserve"> la </w:t>
      </w:r>
      <w:r w:rsidR="00A533F1" w:rsidRPr="00467564">
        <w:rPr>
          <w:lang w:val="es-ES"/>
        </w:rPr>
        <w:t>invitación</w:t>
      </w:r>
      <w:r w:rsidR="006264BC" w:rsidRPr="00467564">
        <w:rPr>
          <w:lang w:val="es-ES"/>
        </w:rPr>
        <w:t xml:space="preserve"> para el evento (</w:t>
      </w:r>
      <w:hyperlink r:id="rId10" w:history="1">
        <w:r w:rsidR="006264BC" w:rsidRPr="00A533F1">
          <w:rPr>
            <w:rStyle w:val="Hyperlink"/>
            <w:lang w:val="es-ES"/>
          </w:rPr>
          <w:t>CL-20/52</w:t>
        </w:r>
      </w:hyperlink>
      <w:r w:rsidR="006264BC" w:rsidRPr="00467564">
        <w:rPr>
          <w:lang w:val="es-ES"/>
        </w:rPr>
        <w:t>).</w:t>
      </w:r>
    </w:p>
    <w:p w14:paraId="4D0F4B3C" w14:textId="588F309F" w:rsidR="006264BC" w:rsidRPr="00467564" w:rsidRDefault="006264BC" w:rsidP="00F957FF">
      <w:pPr>
        <w:jc w:val="left"/>
        <w:rPr>
          <w:lang w:val="es-ES"/>
        </w:rPr>
      </w:pPr>
      <w:r w:rsidRPr="00467564">
        <w:rPr>
          <w:lang w:val="es-ES"/>
        </w:rPr>
        <w:t>Los preparativos del país anfitrión y los Miembros están avanzados. Sin embargo, debido a la situación sanitaria actual, se desconoce si se van a levantar las restricciones de viaje y si todos los Miembros podrán participar en pie de igualdad. Teniendo en cuenta esta incertidumbre, el país anfitrión ha estudiado varias posibilidades de celebración de la conferencia con un formato diferente (híbrido, virtual, etc.) y ha presentado una contribución con los resultados de dicho estudio en la Reunión Interregional (RIR) del 11</w:t>
      </w:r>
      <w:r w:rsidR="00F957FF">
        <w:rPr>
          <w:lang w:val="es-ES"/>
        </w:rPr>
        <w:t> </w:t>
      </w:r>
      <w:r w:rsidRPr="00467564">
        <w:rPr>
          <w:lang w:val="es-ES"/>
        </w:rPr>
        <w:t>de</w:t>
      </w:r>
      <w:r w:rsidR="00F957FF">
        <w:rPr>
          <w:lang w:val="es-ES"/>
        </w:rPr>
        <w:t> </w:t>
      </w:r>
      <w:r w:rsidRPr="00467564">
        <w:rPr>
          <w:lang w:val="es-ES"/>
        </w:rPr>
        <w:t>marzo de 2021. En base a estos estudios y los debates de la RIR, el Secretario General ha recibido una ca</w:t>
      </w:r>
      <w:r w:rsidR="000C52C5" w:rsidRPr="00467564">
        <w:rPr>
          <w:lang w:val="es-ES"/>
        </w:rPr>
        <w:t>r</w:t>
      </w:r>
      <w:r w:rsidRPr="00467564">
        <w:rPr>
          <w:lang w:val="es-ES"/>
        </w:rPr>
        <w:t xml:space="preserve">ta del país anfitrión proponiendo el aplazamiento de la CMDT-21 </w:t>
      </w:r>
      <w:r w:rsidR="00F566AF">
        <w:rPr>
          <w:lang w:val="es-ES"/>
        </w:rPr>
        <w:t>para que se celebre de</w:t>
      </w:r>
      <w:r w:rsidR="008B18DD">
        <w:rPr>
          <w:lang w:val="es-ES"/>
        </w:rPr>
        <w:t>l</w:t>
      </w:r>
      <w:r w:rsidRPr="00467564">
        <w:rPr>
          <w:lang w:val="es-ES"/>
        </w:rPr>
        <w:t xml:space="preserve"> </w:t>
      </w:r>
      <w:r w:rsidR="00F566AF">
        <w:rPr>
          <w:lang w:val="es-ES"/>
        </w:rPr>
        <w:br/>
      </w:r>
      <w:r w:rsidRPr="00467564">
        <w:rPr>
          <w:lang w:val="es-ES"/>
        </w:rPr>
        <w:t>6</w:t>
      </w:r>
      <w:r w:rsidR="008B18DD">
        <w:rPr>
          <w:lang w:val="es-ES"/>
        </w:rPr>
        <w:t xml:space="preserve"> al 1</w:t>
      </w:r>
      <w:r w:rsidRPr="00467564">
        <w:rPr>
          <w:lang w:val="es-ES"/>
        </w:rPr>
        <w:t xml:space="preserve">5 de </w:t>
      </w:r>
      <w:r w:rsidR="00467564" w:rsidRPr="00467564">
        <w:rPr>
          <w:lang w:val="es-ES"/>
        </w:rPr>
        <w:t>junio</w:t>
      </w:r>
      <w:r w:rsidRPr="00467564">
        <w:rPr>
          <w:lang w:val="es-ES"/>
        </w:rPr>
        <w:t xml:space="preserve"> de 2022.</w:t>
      </w:r>
    </w:p>
    <w:p w14:paraId="2A4AA33D" w14:textId="7D2E0159" w:rsidR="00813EB2" w:rsidRPr="00467564" w:rsidRDefault="00813EB2" w:rsidP="00F957FF">
      <w:pPr>
        <w:jc w:val="left"/>
        <w:rPr>
          <w:lang w:val="es-ES"/>
        </w:rPr>
      </w:pPr>
      <w:r w:rsidRPr="00467564">
        <w:rPr>
          <w:lang w:val="es-ES"/>
        </w:rPr>
        <w:t xml:space="preserve">De acuerdo con lo dispuesto en el número 42 del Convenio, el Consejo determinará las fechas exactas y el lugar de la CMDT con la aprobación de la mayoría de los Estados Miembros. Cualquier cambio de este acuerdo está sujeto al mismo proceso. </w:t>
      </w:r>
    </w:p>
    <w:p w14:paraId="6823521A" w14:textId="06810ACA" w:rsidR="006B00B6" w:rsidRPr="00467564" w:rsidRDefault="00813EB2" w:rsidP="00F957FF">
      <w:pPr>
        <w:jc w:val="left"/>
        <w:rPr>
          <w:lang w:val="es-ES"/>
        </w:rPr>
      </w:pPr>
      <w:r w:rsidRPr="00467564">
        <w:rPr>
          <w:lang w:val="es-ES"/>
        </w:rPr>
        <w:t>En consecuencia, y de acuerdo con el número 3.2 del Reglamento interno del Consejo</w:t>
      </w:r>
      <w:r w:rsidR="00884FBB" w:rsidRPr="00467564">
        <w:rPr>
          <w:lang w:val="es-ES"/>
        </w:rPr>
        <w:t xml:space="preserve"> sobre consultas y decisiones entre las reuniones y el número 42 del Convenio de la UIT, </w:t>
      </w:r>
      <w:r w:rsidR="006B00B6" w:rsidRPr="00467564">
        <w:rPr>
          <w:lang w:val="es-ES"/>
        </w:rPr>
        <w:t xml:space="preserve">solicito </w:t>
      </w:r>
      <w:r w:rsidR="00884FBB" w:rsidRPr="00467564">
        <w:rPr>
          <w:lang w:val="es-ES"/>
        </w:rPr>
        <w:t xml:space="preserve">por la presente, </w:t>
      </w:r>
      <w:r w:rsidR="006B00B6" w:rsidRPr="00467564">
        <w:rPr>
          <w:lang w:val="es-ES"/>
        </w:rPr>
        <w:t xml:space="preserve">a los Estados Miembros del Consejo que tengan a bien responder a la consulta utilizando la </w:t>
      </w:r>
      <w:r w:rsidR="006B00B6" w:rsidRPr="008B18DD">
        <w:rPr>
          <w:bCs/>
          <w:iCs/>
          <w:lang w:val="es-ES"/>
        </w:rPr>
        <w:t>herramienta en línea</w:t>
      </w:r>
      <w:r w:rsidR="006B00B6" w:rsidRPr="00467564">
        <w:rPr>
          <w:lang w:val="es-ES"/>
        </w:rPr>
        <w:t xml:space="preserve">*, o la plantilla que figura en el </w:t>
      </w:r>
      <w:hyperlink w:anchor="annex1" w:history="1">
        <w:r w:rsidR="006B00B6" w:rsidRPr="00467564">
          <w:rPr>
            <w:rStyle w:val="Hyperlink"/>
            <w:lang w:val="es-ES"/>
          </w:rPr>
          <w:t>Anexo 1</w:t>
        </w:r>
      </w:hyperlink>
      <w:r w:rsidR="00884FBB" w:rsidRPr="00467564">
        <w:rPr>
          <w:lang w:val="es-ES"/>
        </w:rPr>
        <w:t xml:space="preserve">, </w:t>
      </w:r>
      <w:r w:rsidR="006B00B6" w:rsidRPr="00467564">
        <w:rPr>
          <w:lang w:val="es-ES"/>
        </w:rPr>
        <w:t xml:space="preserve">que pueden enviar por correo electrónico a </w:t>
      </w:r>
      <w:hyperlink r:id="rId11" w:history="1">
        <w:r w:rsidR="006B00B6" w:rsidRPr="00467564">
          <w:rPr>
            <w:rStyle w:val="Hyperlink"/>
            <w:lang w:val="es-ES"/>
          </w:rPr>
          <w:t>memberstates@itu.int</w:t>
        </w:r>
      </w:hyperlink>
      <w:r w:rsidR="006B00B6" w:rsidRPr="00467564">
        <w:rPr>
          <w:lang w:val="es-ES"/>
        </w:rPr>
        <w:t xml:space="preserve">, </w:t>
      </w:r>
      <w:r w:rsidR="006B00B6" w:rsidRPr="00467564">
        <w:rPr>
          <w:b/>
          <w:lang w:val="es-ES"/>
        </w:rPr>
        <w:t xml:space="preserve">a más tardar el </w:t>
      </w:r>
      <w:r w:rsidR="00884FBB" w:rsidRPr="00467564">
        <w:rPr>
          <w:b/>
          <w:lang w:val="es-ES"/>
        </w:rPr>
        <w:t>7 de mayo de</w:t>
      </w:r>
      <w:r w:rsidR="006B00B6" w:rsidRPr="00467564">
        <w:rPr>
          <w:b/>
          <w:lang w:val="es-ES"/>
        </w:rPr>
        <w:t xml:space="preserve"> 202</w:t>
      </w:r>
      <w:r w:rsidR="00F566AF">
        <w:rPr>
          <w:b/>
          <w:lang w:val="es-ES"/>
        </w:rPr>
        <w:t>1</w:t>
      </w:r>
      <w:r w:rsidR="006B00B6" w:rsidRPr="00467564">
        <w:rPr>
          <w:lang w:val="es-ES"/>
        </w:rPr>
        <w:t xml:space="preserve">. </w:t>
      </w:r>
      <w:r w:rsidR="00884FBB" w:rsidRPr="00467564">
        <w:rPr>
          <w:lang w:val="es-ES"/>
        </w:rPr>
        <w:t xml:space="preserve">Una vez que el Consejo haya adoptado una decisión sobre esta cuestión, </w:t>
      </w:r>
      <w:r w:rsidR="00F566AF">
        <w:rPr>
          <w:lang w:val="es-ES"/>
        </w:rPr>
        <w:t>é</w:t>
      </w:r>
      <w:r w:rsidR="00884FBB" w:rsidRPr="00467564">
        <w:rPr>
          <w:lang w:val="es-ES"/>
        </w:rPr>
        <w:t xml:space="preserve">sta se someterá al acuerdo de la mayoría de los Estados Miembros de la UIT (con sujeción al número 47 del Convenio). </w:t>
      </w:r>
      <w:r w:rsidR="006B00B6" w:rsidRPr="00467564">
        <w:rPr>
          <w:lang w:val="es-ES"/>
        </w:rPr>
        <w:t>La Secretaría permanece a su disposición para lo que necesite.</w:t>
      </w:r>
    </w:p>
    <w:p w14:paraId="2E11AB14" w14:textId="77777777" w:rsidR="006B00B6" w:rsidRPr="00467564" w:rsidRDefault="006B00B6" w:rsidP="006B00B6">
      <w:pPr>
        <w:rPr>
          <w:lang w:val="es-ES"/>
        </w:rPr>
      </w:pPr>
      <w:r w:rsidRPr="00467564">
        <w:rPr>
          <w:lang w:val="es-ES"/>
        </w:rPr>
        <w:t>Quedo a la espera de su respuesta.</w:t>
      </w:r>
    </w:p>
    <w:p w14:paraId="2CA41D90" w14:textId="77777777" w:rsidR="001965B0" w:rsidRPr="00467564" w:rsidRDefault="004C4F80" w:rsidP="004B18C5">
      <w:pPr>
        <w:rPr>
          <w:lang w:val="es-ES"/>
        </w:rPr>
      </w:pPr>
      <w:r w:rsidRPr="00467564">
        <w:rPr>
          <w:lang w:val="es-ES"/>
        </w:rPr>
        <w:t>Atentamente</w:t>
      </w:r>
      <w:r w:rsidR="004B18C5" w:rsidRPr="00467564">
        <w:rPr>
          <w:lang w:val="es-ES"/>
        </w:rPr>
        <w:t>,</w:t>
      </w:r>
    </w:p>
    <w:p w14:paraId="2F0EF8CD" w14:textId="77777777" w:rsidR="005860CC" w:rsidRPr="00467564" w:rsidRDefault="005860CC" w:rsidP="006421AC">
      <w:pPr>
        <w:spacing w:before="360" w:after="360"/>
        <w:rPr>
          <w:i/>
          <w:iCs/>
          <w:lang w:val="es-ES"/>
        </w:rPr>
      </w:pPr>
      <w:r w:rsidRPr="00467564">
        <w:rPr>
          <w:i/>
          <w:iCs/>
          <w:lang w:val="es-ES"/>
        </w:rPr>
        <w:t>(firmado)</w:t>
      </w:r>
    </w:p>
    <w:p w14:paraId="51ED7431" w14:textId="77777777" w:rsidR="00DD479E" w:rsidRDefault="006B00B6" w:rsidP="006421AC">
      <w:pPr>
        <w:spacing w:before="120"/>
        <w:jc w:val="left"/>
        <w:rPr>
          <w:lang w:val="es-ES"/>
        </w:rPr>
        <w:sectPr w:rsidR="00DD479E" w:rsidSect="00CA730E">
          <w:headerReference w:type="default" r:id="rId12"/>
          <w:footerReference w:type="even" r:id="rId13"/>
          <w:headerReference w:type="first" r:id="rId14"/>
          <w:footerReference w:type="first" r:id="rId15"/>
          <w:pgSz w:w="11907" w:h="16834" w:code="9"/>
          <w:pgMar w:top="1418" w:right="1134" w:bottom="1418" w:left="1134" w:header="720" w:footer="720" w:gutter="0"/>
          <w:paperSrc w:first="15" w:other="15"/>
          <w:cols w:space="720"/>
          <w:titlePg/>
        </w:sectPr>
      </w:pPr>
      <w:r w:rsidRPr="00467564">
        <w:rPr>
          <w:lang w:val="es-ES"/>
        </w:rPr>
        <w:t xml:space="preserve">Dr. </w:t>
      </w:r>
      <w:proofErr w:type="spellStart"/>
      <w:r w:rsidRPr="00467564">
        <w:rPr>
          <w:lang w:val="es-ES"/>
        </w:rPr>
        <w:t>Elsayed</w:t>
      </w:r>
      <w:proofErr w:type="spellEnd"/>
      <w:r w:rsidRPr="00467564">
        <w:rPr>
          <w:lang w:val="es-ES"/>
        </w:rPr>
        <w:t xml:space="preserve"> </w:t>
      </w:r>
      <w:proofErr w:type="spellStart"/>
      <w:r w:rsidRPr="00467564">
        <w:rPr>
          <w:lang w:val="es-ES"/>
        </w:rPr>
        <w:t>Azzouz</w:t>
      </w:r>
      <w:proofErr w:type="spellEnd"/>
      <w:r w:rsidR="00482AB8" w:rsidRPr="00467564">
        <w:rPr>
          <w:lang w:val="es-ES"/>
        </w:rPr>
        <w:br/>
      </w:r>
      <w:proofErr w:type="gramStart"/>
      <w:r w:rsidRPr="00467564">
        <w:rPr>
          <w:lang w:val="es-ES"/>
        </w:rPr>
        <w:t>Presidente</w:t>
      </w:r>
      <w:proofErr w:type="gramEnd"/>
      <w:r w:rsidRPr="00467564">
        <w:rPr>
          <w:lang w:val="es-ES"/>
        </w:rPr>
        <w:t xml:space="preserve"> del Consejo</w:t>
      </w:r>
    </w:p>
    <w:p w14:paraId="68936BEE" w14:textId="2E0D58B4" w:rsidR="006B00B6" w:rsidRPr="00467564" w:rsidRDefault="006B00B6" w:rsidP="00F957FF">
      <w:pPr>
        <w:jc w:val="left"/>
        <w:rPr>
          <w:lang w:val="es-ES"/>
        </w:rPr>
      </w:pPr>
      <w:r w:rsidRPr="00467564">
        <w:rPr>
          <w:b/>
          <w:bCs/>
          <w:i/>
          <w:iCs/>
          <w:lang w:val="es-ES"/>
        </w:rPr>
        <w:lastRenderedPageBreak/>
        <w:t>*</w:t>
      </w:r>
      <w:r w:rsidR="00145512">
        <w:rPr>
          <w:b/>
          <w:bCs/>
          <w:i/>
          <w:iCs/>
          <w:lang w:val="es-ES"/>
        </w:rPr>
        <w:t xml:space="preserve"> </w:t>
      </w:r>
      <w:r w:rsidR="00884FBB" w:rsidRPr="00467564">
        <w:rPr>
          <w:b/>
          <w:bCs/>
          <w:i/>
          <w:iCs/>
          <w:lang w:val="es-ES"/>
        </w:rPr>
        <w:t>H</w:t>
      </w:r>
      <w:r w:rsidRPr="00467564">
        <w:rPr>
          <w:b/>
          <w:bCs/>
          <w:i/>
          <w:iCs/>
          <w:lang w:val="es-ES"/>
        </w:rPr>
        <w:t>erramienta en línea</w:t>
      </w:r>
      <w:r w:rsidRPr="00467564">
        <w:rPr>
          <w:lang w:val="es-ES"/>
        </w:rPr>
        <w:t xml:space="preserve">: Se invita a todos los Estados Miembros del Consejo que deseen utilizar la herramienta en línea a enviar un correo electrónico a </w:t>
      </w:r>
      <w:hyperlink r:id="rId16" w:history="1">
        <w:r w:rsidRPr="00467564">
          <w:rPr>
            <w:rStyle w:val="Hyperlink"/>
            <w:lang w:val="es-ES"/>
          </w:rPr>
          <w:t>memberstates@itu.int</w:t>
        </w:r>
      </w:hyperlink>
      <w:r w:rsidRPr="00467564">
        <w:rPr>
          <w:lang w:val="es-ES"/>
        </w:rPr>
        <w:t xml:space="preserve"> con el </w:t>
      </w:r>
      <w:r w:rsidRPr="00467564">
        <w:rPr>
          <w:b/>
          <w:bCs/>
          <w:lang w:val="es-ES"/>
        </w:rPr>
        <w:t>nombre y la dirección de correo electrónico de un (1) coordinador</w:t>
      </w:r>
      <w:r w:rsidRPr="00467564">
        <w:rPr>
          <w:lang w:val="es-ES"/>
        </w:rPr>
        <w:t xml:space="preserve"> facultado para responder a la consulta. A continuación, la UIT enviará a dicho coordinador un correo electrónico con un identificador y una contraseña únicos, con los que podrá participar en la consulta. Téngase en cuenta que la </w:t>
      </w:r>
      <w:hyperlink r:id="rId17" w:history="1">
        <w:r w:rsidRPr="008B18DD">
          <w:rPr>
            <w:rStyle w:val="Hyperlink"/>
            <w:lang w:val="es-ES"/>
          </w:rPr>
          <w:t>herramienta en línea</w:t>
        </w:r>
      </w:hyperlink>
      <w:r w:rsidRPr="00467564">
        <w:rPr>
          <w:lang w:val="es-ES"/>
        </w:rPr>
        <w:t xml:space="preserve"> está disponible únicamente en inglés.</w:t>
      </w:r>
    </w:p>
    <w:p w14:paraId="77E89D4D" w14:textId="298A2183" w:rsidR="006421AC" w:rsidRPr="00467564" w:rsidRDefault="006421AC">
      <w:pPr>
        <w:tabs>
          <w:tab w:val="clear" w:pos="794"/>
          <w:tab w:val="clear" w:pos="1191"/>
          <w:tab w:val="clear" w:pos="1588"/>
          <w:tab w:val="clear" w:pos="1985"/>
        </w:tabs>
        <w:overflowPunct/>
        <w:autoSpaceDE/>
        <w:autoSpaceDN/>
        <w:adjustRightInd/>
        <w:spacing w:before="0" w:line="240" w:lineRule="auto"/>
        <w:jc w:val="left"/>
        <w:textAlignment w:val="auto"/>
        <w:rPr>
          <w:lang w:val="es-ES"/>
        </w:rPr>
      </w:pPr>
    </w:p>
    <w:p w14:paraId="47E3A4E8" w14:textId="29A8B141" w:rsidR="006B00B6" w:rsidRPr="00467564" w:rsidRDefault="006B00B6" w:rsidP="006B00B6">
      <w:pPr>
        <w:rPr>
          <w:b/>
          <w:bCs/>
          <w:i/>
          <w:iCs/>
          <w:lang w:val="es-ES"/>
        </w:rPr>
      </w:pPr>
      <w:r w:rsidRPr="00467564">
        <w:rPr>
          <w:b/>
          <w:bCs/>
          <w:i/>
          <w:iCs/>
          <w:lang w:val="es-ES"/>
        </w:rPr>
        <w:t xml:space="preserve">Anexos: </w:t>
      </w:r>
      <w:r w:rsidR="00DD479E">
        <w:rPr>
          <w:b/>
          <w:bCs/>
          <w:i/>
          <w:iCs/>
          <w:lang w:val="es-ES"/>
        </w:rPr>
        <w:t>2</w:t>
      </w:r>
    </w:p>
    <w:p w14:paraId="6D480269" w14:textId="71CBC25E" w:rsidR="006B00B6" w:rsidRPr="00467564" w:rsidRDefault="00C641B6" w:rsidP="00145512">
      <w:pPr>
        <w:tabs>
          <w:tab w:val="clear" w:pos="1191"/>
          <w:tab w:val="left" w:pos="993"/>
        </w:tabs>
        <w:ind w:left="993" w:hanging="993"/>
        <w:jc w:val="left"/>
        <w:rPr>
          <w:lang w:val="es-ES"/>
        </w:rPr>
      </w:pPr>
      <w:hyperlink w:anchor="annex1" w:history="1">
        <w:r w:rsidR="006B00B6" w:rsidRPr="00467564">
          <w:rPr>
            <w:rStyle w:val="Hyperlink"/>
            <w:lang w:val="es-ES"/>
          </w:rPr>
          <w:t>Anexo 1</w:t>
        </w:r>
      </w:hyperlink>
      <w:r w:rsidR="006B00B6" w:rsidRPr="00467564">
        <w:rPr>
          <w:lang w:val="es-ES"/>
        </w:rPr>
        <w:t xml:space="preserve"> –</w:t>
      </w:r>
      <w:r w:rsidR="00145512">
        <w:rPr>
          <w:lang w:val="es-ES"/>
        </w:rPr>
        <w:tab/>
      </w:r>
      <w:r w:rsidR="006B00B6" w:rsidRPr="00467564">
        <w:rPr>
          <w:lang w:val="es-ES"/>
        </w:rPr>
        <w:t>Consulta sobre</w:t>
      </w:r>
      <w:r w:rsidR="004547D6" w:rsidRPr="00467564">
        <w:rPr>
          <w:lang w:val="es-ES"/>
        </w:rPr>
        <w:t xml:space="preserve"> el cambio de </w:t>
      </w:r>
      <w:r w:rsidR="000C52C5" w:rsidRPr="00467564">
        <w:rPr>
          <w:lang w:val="es-ES"/>
        </w:rPr>
        <w:t xml:space="preserve">las </w:t>
      </w:r>
      <w:r w:rsidR="004547D6" w:rsidRPr="00467564">
        <w:rPr>
          <w:lang w:val="es-ES"/>
        </w:rPr>
        <w:t>fechas de la Conferencia Mundial de Desarrollo de las Telecomunicaciones (CMDT-21)</w:t>
      </w:r>
    </w:p>
    <w:p w14:paraId="77C1A68F" w14:textId="7CE3B007" w:rsidR="006B00B6" w:rsidRPr="00467564" w:rsidRDefault="00C641B6" w:rsidP="00145512">
      <w:pPr>
        <w:tabs>
          <w:tab w:val="clear" w:pos="1191"/>
          <w:tab w:val="left" w:pos="993"/>
        </w:tabs>
        <w:jc w:val="left"/>
        <w:rPr>
          <w:lang w:val="es-ES"/>
        </w:rPr>
      </w:pPr>
      <w:hyperlink w:anchor="annex2" w:history="1">
        <w:r w:rsidR="006B00B6" w:rsidRPr="00467564">
          <w:rPr>
            <w:rStyle w:val="Hyperlink"/>
            <w:lang w:val="es-ES"/>
          </w:rPr>
          <w:t>Anexo 2</w:t>
        </w:r>
      </w:hyperlink>
      <w:r w:rsidR="006B00B6" w:rsidRPr="00467564">
        <w:rPr>
          <w:lang w:val="es-ES"/>
        </w:rPr>
        <w:t xml:space="preserve"> –</w:t>
      </w:r>
      <w:r w:rsidR="00145512">
        <w:rPr>
          <w:lang w:val="es-ES"/>
        </w:rPr>
        <w:tab/>
      </w:r>
      <w:r w:rsidR="004547D6" w:rsidRPr="00467564">
        <w:rPr>
          <w:lang w:val="es-ES"/>
        </w:rPr>
        <w:t>Carta del Gobierno de Etiopía</w:t>
      </w:r>
    </w:p>
    <w:p w14:paraId="1D8CE582" w14:textId="414D7535" w:rsidR="006B00B6" w:rsidRPr="00467564" w:rsidRDefault="006B00B6">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sidRPr="00467564">
        <w:rPr>
          <w:lang w:val="es-ES"/>
        </w:rPr>
        <w:br w:type="page"/>
      </w:r>
    </w:p>
    <w:p w14:paraId="44EE1B78" w14:textId="7DA0A6D4" w:rsidR="00DD479E" w:rsidRDefault="006B00B6" w:rsidP="00DD479E">
      <w:pPr>
        <w:pStyle w:val="AnnexNo"/>
        <w:rPr>
          <w:lang w:val="es-ES"/>
        </w:rPr>
      </w:pPr>
      <w:bookmarkStart w:id="0" w:name="annex1"/>
      <w:bookmarkEnd w:id="0"/>
      <w:r w:rsidRPr="00467564">
        <w:rPr>
          <w:lang w:val="es-ES"/>
        </w:rPr>
        <w:lastRenderedPageBreak/>
        <w:t>ANEXO 1</w:t>
      </w:r>
    </w:p>
    <w:p w14:paraId="6A9AD15F" w14:textId="49D67FB5" w:rsidR="006B00B6" w:rsidRPr="00467564" w:rsidRDefault="004547D6" w:rsidP="00DD479E">
      <w:pPr>
        <w:pStyle w:val="Annextitle"/>
        <w:rPr>
          <w:lang w:val="es-ES"/>
        </w:rPr>
      </w:pPr>
      <w:r w:rsidRPr="00467564">
        <w:rPr>
          <w:lang w:val="es-ES"/>
        </w:rPr>
        <w:t xml:space="preserve">Consulta sobre el cambio de </w:t>
      </w:r>
      <w:r w:rsidR="000C52C5" w:rsidRPr="00467564">
        <w:rPr>
          <w:lang w:val="es-ES"/>
        </w:rPr>
        <w:t xml:space="preserve">las </w:t>
      </w:r>
      <w:r w:rsidRPr="00467564">
        <w:rPr>
          <w:lang w:val="es-ES"/>
        </w:rPr>
        <w:t xml:space="preserve">fechas de la </w:t>
      </w:r>
      <w:r w:rsidR="008B18DD">
        <w:rPr>
          <w:lang w:val="es-ES"/>
        </w:rPr>
        <w:t>CMDT-21</w:t>
      </w:r>
    </w:p>
    <w:p w14:paraId="34D74913" w14:textId="25C0698F" w:rsidR="00475715" w:rsidRPr="00467564" w:rsidRDefault="006B00B6" w:rsidP="00475715">
      <w:pPr>
        <w:tabs>
          <w:tab w:val="clear" w:pos="794"/>
          <w:tab w:val="clear" w:pos="1191"/>
          <w:tab w:val="clear" w:pos="1588"/>
          <w:tab w:val="clear" w:pos="1985"/>
          <w:tab w:val="right" w:leader="dot" w:pos="9072"/>
        </w:tabs>
        <w:spacing w:before="960" w:after="120" w:line="240" w:lineRule="auto"/>
        <w:ind w:left="142"/>
        <w:jc w:val="left"/>
        <w:rPr>
          <w:rFonts w:eastAsia="MS Mincho"/>
          <w:b/>
          <w:bCs/>
          <w:color w:val="000000" w:themeColor="text1"/>
          <w:sz w:val="26"/>
          <w:szCs w:val="26"/>
          <w:lang w:val="es-ES"/>
        </w:rPr>
      </w:pPr>
      <w:r w:rsidRPr="00467564">
        <w:rPr>
          <w:b/>
          <w:sz w:val="26"/>
          <w:szCs w:val="26"/>
          <w:lang w:val="es-ES"/>
        </w:rPr>
        <w:t>Nombre del Estado Miembro del Consejo:</w:t>
      </w:r>
      <w:r w:rsidR="00475715" w:rsidRPr="00467564">
        <w:rPr>
          <w:rFonts w:eastAsia="MS Mincho"/>
          <w:b/>
          <w:bCs/>
          <w:color w:val="000000" w:themeColor="text1"/>
          <w:sz w:val="26"/>
          <w:szCs w:val="26"/>
          <w:lang w:val="es-ES"/>
        </w:rPr>
        <w:t xml:space="preserve"> </w:t>
      </w:r>
    </w:p>
    <w:tbl>
      <w:tblPr>
        <w:tblStyle w:val="TableGrid"/>
        <w:tblW w:w="0" w:type="auto"/>
        <w:tblInd w:w="1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91"/>
      </w:tblGrid>
      <w:tr w:rsidR="00475715" w:rsidRPr="00475715" w14:paraId="2A5B7881" w14:textId="77777777" w:rsidTr="00DF5C9E">
        <w:trPr>
          <w:trHeight w:val="651"/>
        </w:trPr>
        <w:tc>
          <w:tcPr>
            <w:tcW w:w="9636" w:type="dxa"/>
            <w:vAlign w:val="center"/>
          </w:tcPr>
          <w:p w14:paraId="421B3F62" w14:textId="77777777" w:rsidR="00475715" w:rsidRPr="00475715" w:rsidRDefault="00475715" w:rsidP="00475715">
            <w:pPr>
              <w:spacing w:before="0" w:line="240" w:lineRule="auto"/>
              <w:jc w:val="left"/>
              <w:rPr>
                <w:b/>
                <w:bCs/>
                <w:color w:val="000000" w:themeColor="text1"/>
                <w:sz w:val="24"/>
                <w:szCs w:val="24"/>
                <w:lang w:val="es-ES"/>
              </w:rPr>
            </w:pPr>
          </w:p>
        </w:tc>
      </w:tr>
    </w:tbl>
    <w:p w14:paraId="122AC7E7" w14:textId="77777777" w:rsidR="00475715" w:rsidRPr="00475715" w:rsidRDefault="00475715" w:rsidP="00475715">
      <w:pPr>
        <w:spacing w:before="0" w:line="240" w:lineRule="auto"/>
        <w:ind w:left="142"/>
        <w:jc w:val="left"/>
        <w:rPr>
          <w:rFonts w:eastAsia="MS Mincho"/>
          <w:b/>
          <w:bCs/>
          <w:color w:val="000000" w:themeColor="text1"/>
          <w:sz w:val="20"/>
          <w:szCs w:val="20"/>
          <w:lang w:val="es-ES"/>
        </w:rPr>
      </w:pPr>
    </w:p>
    <w:p w14:paraId="0E43B6FF" w14:textId="622A6878" w:rsidR="00475715" w:rsidRPr="00475715" w:rsidRDefault="000C52C5" w:rsidP="00475715">
      <w:pPr>
        <w:tabs>
          <w:tab w:val="left" w:pos="6237"/>
          <w:tab w:val="left" w:pos="8364"/>
        </w:tabs>
        <w:spacing w:before="480" w:after="120" w:line="240" w:lineRule="auto"/>
        <w:ind w:left="142"/>
        <w:jc w:val="left"/>
        <w:rPr>
          <w:rFonts w:ascii="Calibri Light" w:eastAsia="MS Mincho" w:hAnsi="Calibri Light" w:cs="Calibri Light"/>
          <w:color w:val="000000" w:themeColor="text1"/>
          <w:sz w:val="24"/>
          <w:szCs w:val="24"/>
          <w:lang w:val="es-ES"/>
        </w:rPr>
      </w:pPr>
      <w:r w:rsidRPr="00467564">
        <w:rPr>
          <w:rFonts w:ascii="Calibri Light" w:eastAsia="MS Mincho" w:hAnsi="Calibri Light" w:cs="Calibri Light"/>
          <w:color w:val="000000" w:themeColor="text1"/>
          <w:sz w:val="24"/>
          <w:szCs w:val="24"/>
          <w:lang w:val="es-ES"/>
        </w:rPr>
        <w:t>Estamos de acuerdo con el cambio de las fechas de la CMDT-</w:t>
      </w:r>
      <w:r w:rsidR="00475715" w:rsidRPr="00475715">
        <w:rPr>
          <w:rFonts w:ascii="Calibri Light" w:eastAsia="MS Mincho" w:hAnsi="Calibri Light" w:cs="Calibri Light"/>
          <w:color w:val="000000" w:themeColor="text1"/>
          <w:sz w:val="24"/>
          <w:szCs w:val="24"/>
          <w:lang w:val="es-ES"/>
        </w:rPr>
        <w:t xml:space="preserve">21 </w:t>
      </w:r>
      <w:r w:rsidR="008B18DD">
        <w:rPr>
          <w:rFonts w:ascii="Calibri Light" w:eastAsia="MS Mincho" w:hAnsi="Calibri Light" w:cs="Calibri Light"/>
          <w:color w:val="000000" w:themeColor="text1"/>
          <w:sz w:val="24"/>
          <w:szCs w:val="24"/>
          <w:lang w:val="es-ES"/>
        </w:rPr>
        <w:t>del</w:t>
      </w:r>
      <w:r w:rsidR="00475715" w:rsidRPr="00475715">
        <w:rPr>
          <w:rFonts w:ascii="Calibri Light" w:eastAsia="MS Mincho" w:hAnsi="Calibri Light" w:cs="Calibri Light"/>
          <w:color w:val="000000" w:themeColor="text1"/>
          <w:sz w:val="24"/>
          <w:szCs w:val="24"/>
          <w:lang w:val="es-ES"/>
        </w:rPr>
        <w:t xml:space="preserve"> 6</w:t>
      </w:r>
      <w:r w:rsidR="008B18DD">
        <w:rPr>
          <w:rFonts w:ascii="Calibri Light" w:eastAsia="MS Mincho" w:hAnsi="Calibri Light" w:cs="Calibri Light"/>
          <w:color w:val="000000" w:themeColor="text1"/>
          <w:sz w:val="24"/>
          <w:szCs w:val="24"/>
          <w:lang w:val="es-ES"/>
        </w:rPr>
        <w:t xml:space="preserve"> al </w:t>
      </w:r>
      <w:r w:rsidR="00475715" w:rsidRPr="00475715">
        <w:rPr>
          <w:rFonts w:ascii="Calibri Light" w:eastAsia="MS Mincho" w:hAnsi="Calibri Light" w:cs="Calibri Light"/>
          <w:color w:val="000000" w:themeColor="text1"/>
          <w:sz w:val="24"/>
          <w:szCs w:val="24"/>
          <w:lang w:val="es-ES"/>
        </w:rPr>
        <w:t xml:space="preserve">15 </w:t>
      </w:r>
      <w:r w:rsidR="00467564" w:rsidRPr="00467564">
        <w:rPr>
          <w:rFonts w:ascii="Calibri Light" w:eastAsia="MS Mincho" w:hAnsi="Calibri Light" w:cs="Calibri Light"/>
          <w:color w:val="000000" w:themeColor="text1"/>
          <w:sz w:val="24"/>
          <w:szCs w:val="24"/>
          <w:lang w:val="es-ES"/>
        </w:rPr>
        <w:t>de junio de</w:t>
      </w:r>
      <w:r w:rsidR="00475715" w:rsidRPr="00475715">
        <w:rPr>
          <w:rFonts w:ascii="Calibri Light" w:eastAsia="MS Mincho" w:hAnsi="Calibri Light" w:cs="Calibri Light"/>
          <w:color w:val="000000" w:themeColor="text1"/>
          <w:sz w:val="24"/>
          <w:szCs w:val="24"/>
          <w:lang w:val="es-ES"/>
        </w:rPr>
        <w:t xml:space="preserve"> 2022:</w:t>
      </w:r>
    </w:p>
    <w:p w14:paraId="56D01274" w14:textId="1F1544DE" w:rsidR="00475715" w:rsidRPr="00475715" w:rsidRDefault="000C52C5" w:rsidP="00475715">
      <w:pPr>
        <w:tabs>
          <w:tab w:val="clear" w:pos="794"/>
          <w:tab w:val="clear" w:pos="1191"/>
          <w:tab w:val="clear" w:pos="1588"/>
          <w:tab w:val="left" w:pos="4111"/>
          <w:tab w:val="left" w:pos="6237"/>
          <w:tab w:val="left" w:pos="8364"/>
        </w:tabs>
        <w:spacing w:before="480" w:after="120" w:line="240" w:lineRule="auto"/>
        <w:ind w:left="142"/>
        <w:jc w:val="left"/>
        <w:rPr>
          <w:rFonts w:ascii="Calibri Light" w:eastAsia="MS Mincho" w:hAnsi="Calibri Light" w:cs="Calibri Light"/>
          <w:color w:val="000000" w:themeColor="text1"/>
          <w:sz w:val="24"/>
          <w:szCs w:val="24"/>
          <w:lang w:val="es-ES"/>
        </w:rPr>
      </w:pPr>
      <w:r w:rsidRPr="00467564">
        <w:rPr>
          <w:rFonts w:ascii="Calibri Light" w:eastAsia="MS Mincho" w:hAnsi="Calibri Light" w:cs="Calibri Light"/>
          <w:color w:val="000000" w:themeColor="text1"/>
          <w:sz w:val="24"/>
          <w:szCs w:val="24"/>
          <w:lang w:val="es-ES"/>
        </w:rPr>
        <w:t>Si</w:t>
      </w:r>
      <w:r w:rsidR="00475715" w:rsidRPr="00475715">
        <w:rPr>
          <w:rFonts w:ascii="Calibri Light" w:eastAsia="MS Mincho" w:hAnsi="Calibri Light" w:cs="Calibri Light"/>
          <w:color w:val="000000" w:themeColor="text1"/>
          <w:sz w:val="24"/>
          <w:szCs w:val="24"/>
          <w:lang w:val="es-ES"/>
        </w:rPr>
        <w:t xml:space="preserve"> </w:t>
      </w:r>
      <w:r w:rsidR="00475715" w:rsidRPr="00475715">
        <w:rPr>
          <w:rFonts w:ascii="Wingdings 2" w:eastAsia="MS Mincho" w:hAnsi="Wingdings 2" w:cs="Calibri Light"/>
          <w:position w:val="-4"/>
          <w:sz w:val="28"/>
          <w:szCs w:val="28"/>
          <w:lang w:val="es-ES" w:eastAsia="zh-CN"/>
        </w:rPr>
        <w:t></w:t>
      </w:r>
      <w:r w:rsidR="00475715" w:rsidRPr="00475715">
        <w:rPr>
          <w:rFonts w:ascii="Calibri Light" w:eastAsia="MS Mincho" w:hAnsi="Calibri Light" w:cs="Calibri Light"/>
          <w:sz w:val="24"/>
          <w:szCs w:val="24"/>
          <w:lang w:val="es-ES" w:eastAsia="zh-CN"/>
        </w:rPr>
        <w:tab/>
      </w:r>
      <w:r w:rsidR="00475715" w:rsidRPr="00475715">
        <w:rPr>
          <w:rFonts w:ascii="Calibri Light" w:eastAsia="MS Mincho" w:hAnsi="Calibri Light" w:cs="Calibri Light"/>
          <w:color w:val="000000" w:themeColor="text1"/>
          <w:sz w:val="24"/>
          <w:szCs w:val="24"/>
          <w:lang w:val="es-ES"/>
        </w:rPr>
        <w:t xml:space="preserve">No </w:t>
      </w:r>
      <w:r w:rsidR="00475715" w:rsidRPr="00475715">
        <w:rPr>
          <w:rFonts w:ascii="Wingdings 2" w:eastAsia="MS Mincho" w:hAnsi="Wingdings 2" w:cs="Calibri Light"/>
          <w:position w:val="-4"/>
          <w:sz w:val="28"/>
          <w:szCs w:val="28"/>
          <w:lang w:val="es-ES" w:eastAsia="zh-CN"/>
        </w:rPr>
        <w:t></w:t>
      </w:r>
      <w:r w:rsidR="00475715" w:rsidRPr="00475715">
        <w:rPr>
          <w:rFonts w:ascii="Wingdings 2" w:eastAsia="MS Mincho" w:hAnsi="Wingdings 2" w:cs="Calibri Light"/>
          <w:position w:val="-4"/>
          <w:sz w:val="28"/>
          <w:szCs w:val="28"/>
          <w:lang w:val="es-ES" w:eastAsia="zh-CN"/>
        </w:rPr>
        <w:t></w:t>
      </w:r>
      <w:r w:rsidR="00475715" w:rsidRPr="00475715">
        <w:rPr>
          <w:rFonts w:ascii="Wingdings 2" w:eastAsia="MS Mincho" w:hAnsi="Wingdings 2" w:cs="Calibri Light"/>
          <w:position w:val="-4"/>
          <w:sz w:val="28"/>
          <w:szCs w:val="28"/>
          <w:lang w:val="es-ES" w:eastAsia="zh-CN"/>
        </w:rPr>
        <w:tab/>
      </w:r>
      <w:r w:rsidRPr="00467564">
        <w:rPr>
          <w:rFonts w:ascii="Calibri Light" w:eastAsia="MS Mincho" w:hAnsi="Calibri Light" w:cs="Calibri Light"/>
          <w:color w:val="000000" w:themeColor="text1"/>
          <w:sz w:val="24"/>
          <w:szCs w:val="24"/>
          <w:lang w:val="es-ES"/>
        </w:rPr>
        <w:t>Abstención</w:t>
      </w:r>
      <w:r w:rsidR="00475715" w:rsidRPr="00475715">
        <w:rPr>
          <w:rFonts w:ascii="Calibri Light" w:eastAsia="MS Mincho" w:hAnsi="Calibri Light" w:cs="Calibri Light"/>
          <w:color w:val="000000" w:themeColor="text1"/>
          <w:sz w:val="24"/>
          <w:szCs w:val="24"/>
          <w:lang w:val="es-ES"/>
        </w:rPr>
        <w:t xml:space="preserve"> </w:t>
      </w:r>
      <w:r w:rsidR="00475715" w:rsidRPr="00475715">
        <w:rPr>
          <w:rFonts w:ascii="Wingdings 2" w:eastAsia="MS Mincho" w:hAnsi="Wingdings 2" w:cs="Calibri Light"/>
          <w:position w:val="-4"/>
          <w:sz w:val="28"/>
          <w:szCs w:val="28"/>
          <w:lang w:val="es-ES" w:eastAsia="zh-CN"/>
        </w:rPr>
        <w:t></w:t>
      </w:r>
    </w:p>
    <w:p w14:paraId="0760C05D" w14:textId="77777777" w:rsidR="00475715" w:rsidRPr="00475715" w:rsidRDefault="00475715" w:rsidP="00475715">
      <w:pPr>
        <w:tabs>
          <w:tab w:val="clear" w:pos="794"/>
          <w:tab w:val="clear" w:pos="1191"/>
          <w:tab w:val="clear" w:pos="1588"/>
          <w:tab w:val="clear" w:pos="1985"/>
          <w:tab w:val="right" w:leader="dot" w:pos="9072"/>
        </w:tabs>
        <w:spacing w:before="240" w:after="120" w:line="240" w:lineRule="auto"/>
        <w:ind w:left="-454"/>
        <w:jc w:val="left"/>
        <w:rPr>
          <w:rFonts w:eastAsia="MS Mincho"/>
          <w:b/>
          <w:bCs/>
          <w:color w:val="000000" w:themeColor="text1"/>
          <w:sz w:val="26"/>
          <w:szCs w:val="26"/>
          <w:lang w:val="es-ES"/>
        </w:rPr>
      </w:pPr>
    </w:p>
    <w:p w14:paraId="75637686" w14:textId="1838810F" w:rsidR="00DD479E" w:rsidRDefault="006B00B6" w:rsidP="000C52C5">
      <w:pPr>
        <w:pStyle w:val="Heading1"/>
        <w:tabs>
          <w:tab w:val="clear" w:pos="794"/>
          <w:tab w:val="left" w:pos="1800"/>
        </w:tabs>
        <w:ind w:left="0" w:firstLine="0"/>
        <w:rPr>
          <w:lang w:val="es-ES"/>
        </w:rPr>
      </w:pPr>
      <w:r w:rsidRPr="00467564">
        <w:rPr>
          <w:b w:val="0"/>
          <w:lang w:val="es-ES"/>
        </w:rPr>
        <w:t xml:space="preserve">Se ruega a los consejeros que tengan a bien responder a la consulta utilizando la </w:t>
      </w:r>
      <w:hyperlink r:id="rId18" w:history="1">
        <w:r w:rsidR="000C52C5" w:rsidRPr="00467564">
          <w:rPr>
            <w:rStyle w:val="Hyperlink"/>
            <w:b w:val="0"/>
            <w:bCs/>
            <w:lang w:val="es-ES"/>
          </w:rPr>
          <w:t>herramienta en línea</w:t>
        </w:r>
      </w:hyperlink>
      <w:r w:rsidRPr="00467564">
        <w:rPr>
          <w:b w:val="0"/>
          <w:lang w:val="es-ES"/>
        </w:rPr>
        <w:t xml:space="preserve">, o por correo electrónico a </w:t>
      </w:r>
      <w:hyperlink r:id="rId19" w:history="1">
        <w:r w:rsidRPr="00467564">
          <w:rPr>
            <w:rStyle w:val="Hyperlink"/>
            <w:b w:val="0"/>
            <w:lang w:val="es-ES"/>
          </w:rPr>
          <w:t>memberstates@itu.int</w:t>
        </w:r>
      </w:hyperlink>
      <w:r w:rsidRPr="00467564">
        <w:rPr>
          <w:b w:val="0"/>
          <w:u w:val="single"/>
          <w:lang w:val="es-ES"/>
        </w:rPr>
        <w:t>,</w:t>
      </w:r>
      <w:r w:rsidRPr="00467564">
        <w:rPr>
          <w:lang w:val="es-ES"/>
        </w:rPr>
        <w:t xml:space="preserve"> a más tardar el </w:t>
      </w:r>
      <w:r w:rsidR="000C52C5" w:rsidRPr="00467564">
        <w:rPr>
          <w:lang w:val="es-ES"/>
        </w:rPr>
        <w:t>7 de mayo de 2021</w:t>
      </w:r>
      <w:r w:rsidRPr="00145512">
        <w:rPr>
          <w:b w:val="0"/>
          <w:bCs/>
          <w:lang w:val="es-ES"/>
        </w:rPr>
        <w:t>.</w:t>
      </w:r>
    </w:p>
    <w:p w14:paraId="539648F2" w14:textId="7CC6E59B" w:rsidR="006B00B6" w:rsidRPr="00467564" w:rsidRDefault="006B00B6" w:rsidP="000C52C5">
      <w:pPr>
        <w:pStyle w:val="Heading1"/>
        <w:tabs>
          <w:tab w:val="clear" w:pos="794"/>
          <w:tab w:val="left" w:pos="1800"/>
        </w:tabs>
        <w:ind w:left="0" w:firstLine="0"/>
        <w:rPr>
          <w:lang w:val="es-ES"/>
        </w:rPr>
      </w:pPr>
      <w:r w:rsidRPr="00467564">
        <w:rPr>
          <w:lang w:val="es-ES"/>
        </w:rPr>
        <w:br w:type="page"/>
      </w:r>
    </w:p>
    <w:p w14:paraId="26553A42" w14:textId="77777777" w:rsidR="006B00B6" w:rsidRPr="00467564" w:rsidRDefault="006B00B6" w:rsidP="00DD479E">
      <w:pPr>
        <w:pStyle w:val="AnnexNo"/>
        <w:rPr>
          <w:lang w:val="es-ES"/>
        </w:rPr>
      </w:pPr>
      <w:bookmarkStart w:id="1" w:name="annex2"/>
      <w:bookmarkEnd w:id="1"/>
      <w:r w:rsidRPr="00467564">
        <w:rPr>
          <w:lang w:val="es-ES"/>
        </w:rPr>
        <w:lastRenderedPageBreak/>
        <w:t>ANEXO 2</w:t>
      </w:r>
    </w:p>
    <w:p w14:paraId="01F13A26" w14:textId="2074CBDC" w:rsidR="00DD479E" w:rsidRPr="00DD479E" w:rsidRDefault="000C52C5" w:rsidP="00DD479E">
      <w:pPr>
        <w:pStyle w:val="Annextitle"/>
        <w:rPr>
          <w:lang w:val="es-ES"/>
        </w:rPr>
      </w:pPr>
      <w:bookmarkStart w:id="2" w:name="_Hlk57707620"/>
      <w:r w:rsidRPr="00467564">
        <w:rPr>
          <w:lang w:val="es-ES"/>
        </w:rPr>
        <w:t xml:space="preserve">La República Federal Democrática de Etiopía </w:t>
      </w:r>
      <w:r w:rsidR="00DD479E">
        <w:rPr>
          <w:lang w:val="es-ES"/>
        </w:rPr>
        <w:br/>
      </w:r>
      <w:r w:rsidRPr="00467564">
        <w:rPr>
          <w:lang w:val="es-ES"/>
        </w:rPr>
        <w:t>Ministerio de Innovación y Tecnología</w:t>
      </w:r>
    </w:p>
    <w:p w14:paraId="1E50799B" w14:textId="77777777" w:rsidR="00DD479E" w:rsidRPr="00987E4A" w:rsidRDefault="00DD479E" w:rsidP="00DD479E">
      <w:pPr>
        <w:pBdr>
          <w:bottom w:val="single" w:sz="4" w:space="1" w:color="auto"/>
        </w:pBdr>
        <w:tabs>
          <w:tab w:val="clear" w:pos="794"/>
          <w:tab w:val="clear" w:pos="1191"/>
          <w:tab w:val="clear" w:pos="1588"/>
          <w:tab w:val="clear" w:pos="1985"/>
          <w:tab w:val="left" w:pos="567"/>
          <w:tab w:val="left" w:pos="1134"/>
          <w:tab w:val="left" w:pos="1701"/>
          <w:tab w:val="left" w:pos="2268"/>
          <w:tab w:val="left" w:pos="2835"/>
        </w:tabs>
        <w:spacing w:before="360" w:line="240" w:lineRule="auto"/>
        <w:jc w:val="center"/>
        <w:rPr>
          <w:rFonts w:cs="Times New Roman"/>
          <w:b/>
          <w:bCs/>
          <w:sz w:val="2"/>
          <w:szCs w:val="2"/>
        </w:rPr>
      </w:pPr>
    </w:p>
    <w:p w14:paraId="0A8E21BA" w14:textId="6B9D6AB2" w:rsidR="000C52C5" w:rsidRPr="00467564" w:rsidRDefault="00F92C17" w:rsidP="00F92C17">
      <w:pPr>
        <w:tabs>
          <w:tab w:val="clear" w:pos="794"/>
          <w:tab w:val="clear" w:pos="1191"/>
          <w:tab w:val="clear" w:pos="1588"/>
          <w:tab w:val="clear" w:pos="1985"/>
          <w:tab w:val="left" w:pos="6804"/>
        </w:tabs>
        <w:spacing w:before="480" w:line="240" w:lineRule="auto"/>
        <w:jc w:val="left"/>
        <w:rPr>
          <w:lang w:val="es-ES"/>
        </w:rPr>
      </w:pPr>
      <w:r>
        <w:rPr>
          <w:lang w:val="es-ES"/>
        </w:rPr>
        <w:tab/>
      </w:r>
      <w:r w:rsidR="000C52C5" w:rsidRPr="00467564">
        <w:rPr>
          <w:lang w:val="es-ES"/>
        </w:rPr>
        <w:t>Ref. No. (ilegible)</w:t>
      </w:r>
      <w:r w:rsidR="000C52C5" w:rsidRPr="00467564">
        <w:rPr>
          <w:lang w:val="es-ES"/>
        </w:rPr>
        <w:br/>
      </w:r>
      <w:r>
        <w:rPr>
          <w:lang w:val="es-ES"/>
        </w:rPr>
        <w:tab/>
      </w:r>
      <w:r w:rsidR="000C52C5" w:rsidRPr="00467564">
        <w:rPr>
          <w:lang w:val="es-ES"/>
        </w:rPr>
        <w:t>Fecha: 12 de abril de 2021</w:t>
      </w:r>
    </w:p>
    <w:p w14:paraId="09B09A64" w14:textId="484EA1A7" w:rsidR="000C52C5" w:rsidRPr="00467564" w:rsidRDefault="000C52C5" w:rsidP="00145512">
      <w:pPr>
        <w:spacing w:before="360"/>
        <w:ind w:left="794" w:hanging="794"/>
        <w:jc w:val="left"/>
        <w:rPr>
          <w:b/>
          <w:bCs/>
          <w:lang w:val="es-ES"/>
        </w:rPr>
      </w:pPr>
      <w:r w:rsidRPr="00467564">
        <w:rPr>
          <w:b/>
          <w:bCs/>
          <w:lang w:val="es-ES"/>
        </w:rPr>
        <w:t xml:space="preserve">Para: </w:t>
      </w:r>
      <w:r w:rsidR="00145512">
        <w:rPr>
          <w:b/>
          <w:bCs/>
          <w:lang w:val="es-ES"/>
        </w:rPr>
        <w:tab/>
      </w:r>
      <w:r w:rsidRPr="00467564">
        <w:rPr>
          <w:b/>
          <w:bCs/>
          <w:lang w:val="es-ES"/>
        </w:rPr>
        <w:t>Sr. Houlin Zhao</w:t>
      </w:r>
      <w:r w:rsidRPr="00467564">
        <w:rPr>
          <w:b/>
          <w:bCs/>
          <w:lang w:val="es-ES"/>
        </w:rPr>
        <w:br/>
        <w:t>Unión Internacional de Telecomunicaciones, Secretario General</w:t>
      </w:r>
      <w:r w:rsidRPr="00467564">
        <w:rPr>
          <w:b/>
          <w:bCs/>
          <w:lang w:val="es-ES"/>
        </w:rPr>
        <w:br/>
        <w:t>Ginebra, Suiza</w:t>
      </w:r>
    </w:p>
    <w:p w14:paraId="571F9C2F" w14:textId="3874BB3E" w:rsidR="000C52C5" w:rsidRPr="00467564" w:rsidRDefault="000C52C5" w:rsidP="00145512">
      <w:pPr>
        <w:tabs>
          <w:tab w:val="left" w:pos="990"/>
        </w:tabs>
        <w:ind w:left="794" w:hanging="794"/>
        <w:jc w:val="left"/>
        <w:rPr>
          <w:b/>
          <w:lang w:val="es-ES"/>
        </w:rPr>
      </w:pPr>
      <w:r w:rsidRPr="00467564">
        <w:rPr>
          <w:b/>
          <w:lang w:val="es-ES"/>
        </w:rPr>
        <w:t xml:space="preserve">Asunto: </w:t>
      </w:r>
      <w:r w:rsidR="00145512">
        <w:rPr>
          <w:b/>
          <w:lang w:val="es-ES"/>
        </w:rPr>
        <w:tab/>
      </w:r>
      <w:r w:rsidRPr="00467564">
        <w:rPr>
          <w:b/>
          <w:u w:val="single"/>
          <w:lang w:val="es-ES"/>
        </w:rPr>
        <w:t>Solicitud de aplazamiento de</w:t>
      </w:r>
      <w:r w:rsidRPr="00467564">
        <w:rPr>
          <w:u w:val="single"/>
          <w:lang w:val="es-ES"/>
        </w:rPr>
        <w:t xml:space="preserve"> </w:t>
      </w:r>
      <w:r w:rsidRPr="00467564">
        <w:rPr>
          <w:b/>
          <w:u w:val="single"/>
          <w:lang w:val="es-ES"/>
        </w:rPr>
        <w:t>la Conferencia Mundial de Desarrollo de las Telecomunicaciones (CMDT-21)</w:t>
      </w:r>
      <w:r w:rsidRPr="00467564">
        <w:rPr>
          <w:b/>
          <w:lang w:val="es-ES"/>
        </w:rPr>
        <w:t xml:space="preserve"> </w:t>
      </w:r>
    </w:p>
    <w:p w14:paraId="72B79734" w14:textId="77777777" w:rsidR="000C52C5" w:rsidRPr="00467564" w:rsidRDefault="000C52C5" w:rsidP="009F2CE7">
      <w:pPr>
        <w:ind w:left="567" w:hanging="567"/>
        <w:jc w:val="left"/>
        <w:rPr>
          <w:bCs/>
          <w:lang w:val="es-ES"/>
        </w:rPr>
      </w:pPr>
    </w:p>
    <w:p w14:paraId="0830A7D2" w14:textId="77777777" w:rsidR="000C52C5" w:rsidRPr="00467564" w:rsidRDefault="000C52C5" w:rsidP="009F2CE7">
      <w:pPr>
        <w:jc w:val="left"/>
        <w:rPr>
          <w:lang w:val="es-ES"/>
        </w:rPr>
      </w:pPr>
      <w:r w:rsidRPr="00467564">
        <w:rPr>
          <w:w w:val="105"/>
          <w:lang w:val="es-ES"/>
        </w:rPr>
        <w:t>Estimado Secretario General,</w:t>
      </w:r>
    </w:p>
    <w:p w14:paraId="4DA2D591" w14:textId="77777777" w:rsidR="000C52C5" w:rsidRPr="00467564" w:rsidRDefault="000C52C5" w:rsidP="009F2CE7">
      <w:pPr>
        <w:jc w:val="left"/>
        <w:rPr>
          <w:w w:val="105"/>
          <w:lang w:val="es-ES"/>
        </w:rPr>
      </w:pPr>
      <w:r w:rsidRPr="00467564">
        <w:rPr>
          <w:w w:val="105"/>
          <w:lang w:val="es-ES"/>
        </w:rPr>
        <w:t xml:space="preserve">El Gobierno de Etiopía se siente honrado e ilusionado por acoger la Conferencia Mundial de Desarrollo de las Telecomunicaciones en Addis Abeba. Recibimos con gran entusiasmo la decisión de los Estados Miembros para que Etiopía fuese el anfitrión de la CMDT-21. Después de la decisión de octubre de 2019, se han llevado a cabo preparativos para la CMDT-21 durante el pasado año. </w:t>
      </w:r>
    </w:p>
    <w:p w14:paraId="7AE7F0F1" w14:textId="77777777" w:rsidR="000C52C5" w:rsidRPr="00467564" w:rsidRDefault="000C52C5" w:rsidP="009F2CE7">
      <w:pPr>
        <w:jc w:val="left"/>
        <w:rPr>
          <w:w w:val="105"/>
          <w:lang w:val="es-ES"/>
        </w:rPr>
      </w:pPr>
      <w:r w:rsidRPr="00467564">
        <w:rPr>
          <w:w w:val="105"/>
          <w:lang w:val="es-ES"/>
        </w:rPr>
        <w:t xml:space="preserve">Se ha creado un comité de dirección nacional constituido por diferentes partes interesadas para la adopción de las decisiones importantes, la creación de colaboraciones dentro del gobierno y facilitar una gran participación de las partes interesadas en el proceso de preparación. También hemos creado diez subcomités diferentes que llevan a cabo los preparativos para la CMDT en el día a día. En el proceso también hemos implicado a la industria privada de IT para conseguir un proceso de preparación completo. </w:t>
      </w:r>
    </w:p>
    <w:p w14:paraId="2F134284" w14:textId="77777777" w:rsidR="000C52C5" w:rsidRPr="00467564" w:rsidRDefault="000C52C5" w:rsidP="009F2CE7">
      <w:pPr>
        <w:jc w:val="left"/>
        <w:rPr>
          <w:w w:val="105"/>
          <w:lang w:val="es-ES"/>
        </w:rPr>
      </w:pPr>
      <w:r w:rsidRPr="00467564">
        <w:rPr>
          <w:w w:val="105"/>
          <w:lang w:val="es-ES"/>
        </w:rPr>
        <w:t xml:space="preserve">Según se aproxima la fecha de la conferencia, los preparativos van por buen camino para el éxito de la CMDT-21, que definirá las estrategias y los objetivos fundamentales para el desarrollo de las telecomunicaciones y proporcionará la dirección y las orientaciones al Sector de Desarrollo de las Telecomunicaciones en todo el mundo, proporcionando al mismo tiempo una experiencia realmente etíope y africana. </w:t>
      </w:r>
    </w:p>
    <w:p w14:paraId="10EB8A43" w14:textId="77777777" w:rsidR="000C52C5" w:rsidRPr="00467564" w:rsidRDefault="000C52C5" w:rsidP="009F2CE7">
      <w:pPr>
        <w:jc w:val="left"/>
        <w:rPr>
          <w:w w:val="105"/>
          <w:lang w:val="es-ES"/>
        </w:rPr>
      </w:pPr>
      <w:r w:rsidRPr="00467564">
        <w:rPr>
          <w:w w:val="105"/>
          <w:lang w:val="es-ES"/>
        </w:rPr>
        <w:t xml:space="preserve">Sin embargo, como usted sabe bien, la COVID-19 ha seguido siendo un reto para el mundo. En los últimos meses, estamos siendo testigos de que las cifras de la COVID-19 están aumentando en todo el mundo y algunos países han sido golpeados por una segunda y una tercera ola de esta pandemia.  Algunos países han reforzado medidas como las restricciones de viaje para prevenir una mayor expansión del virus.    </w:t>
      </w:r>
    </w:p>
    <w:p w14:paraId="3723EAAE" w14:textId="77777777" w:rsidR="000C52C5" w:rsidRPr="00467564" w:rsidRDefault="000C52C5" w:rsidP="009F2CE7">
      <w:pPr>
        <w:jc w:val="left"/>
        <w:rPr>
          <w:w w:val="105"/>
          <w:lang w:val="es-ES"/>
        </w:rPr>
      </w:pPr>
      <w:r w:rsidRPr="00467564">
        <w:rPr>
          <w:w w:val="105"/>
          <w:lang w:val="es-ES"/>
        </w:rPr>
        <w:t>Aunque se estén distribuyendo mayores cantidades de vacunas y se prevén algunas mejoras a nivel mundial en los próximos meses, consideramos que la COVID-19 seguirá siendo un reto para la celebración presencial de la CMDT-21 como se planificó inicialmente.</w:t>
      </w:r>
    </w:p>
    <w:p w14:paraId="77EEF3D8" w14:textId="77777777" w:rsidR="000C52C5" w:rsidRPr="00467564" w:rsidRDefault="000C52C5" w:rsidP="009F2CE7">
      <w:pPr>
        <w:jc w:val="left"/>
        <w:rPr>
          <w:w w:val="105"/>
          <w:lang w:val="es-ES"/>
        </w:rPr>
      </w:pPr>
      <w:r w:rsidRPr="00467564">
        <w:rPr>
          <w:w w:val="105"/>
          <w:lang w:val="es-ES"/>
        </w:rPr>
        <w:t xml:space="preserve">Después de unas consultas minuciosas tanto internas como externas con las partes interesadas más importantes, y teniendo en cuenta que los Estados Miembros de la UIT han expresado durante la primera Reunión Interregional (RIR-1) el deseo de que se adopte una decisión en relación con la </w:t>
      </w:r>
      <w:r w:rsidRPr="00467564">
        <w:rPr>
          <w:w w:val="105"/>
          <w:lang w:val="es-ES"/>
        </w:rPr>
        <w:lastRenderedPageBreak/>
        <w:t>celebración de la CMDT-21 al menos seis meses antes de la fecha prevista de la conferencia, el Gobierno de Etiopía desearía proponer una reprogramación de la CMDT-21 para que se celebre en Addis Abeba del 6 al 15 de junio de 2022, y solicitarle que consulte a los Miembros de la UIT sobre el aplazamiento tan pronto como sea posible.</w:t>
      </w:r>
    </w:p>
    <w:p w14:paraId="250D8F1F" w14:textId="77777777" w:rsidR="000C52C5" w:rsidRPr="00467564" w:rsidRDefault="000C52C5" w:rsidP="009F2CE7">
      <w:pPr>
        <w:jc w:val="left"/>
        <w:rPr>
          <w:w w:val="105"/>
          <w:lang w:val="es-ES"/>
        </w:rPr>
      </w:pPr>
      <w:r w:rsidRPr="00467564">
        <w:rPr>
          <w:w w:val="105"/>
          <w:lang w:val="es-ES"/>
        </w:rPr>
        <w:t xml:space="preserve">Quisiera reafirmarle nuestro máximo compromiso de acoger la CMDT-21 y aprovechar esta oportunidad para enviar mis saludos a la Unión Internacional de Telecomunicaciones. </w:t>
      </w:r>
    </w:p>
    <w:p w14:paraId="1438503C" w14:textId="77777777" w:rsidR="000C52C5" w:rsidRPr="00F92C17" w:rsidRDefault="000C52C5" w:rsidP="009F2CE7">
      <w:pPr>
        <w:jc w:val="left"/>
        <w:rPr>
          <w:w w:val="105"/>
          <w:lang w:val="es-ES"/>
        </w:rPr>
      </w:pPr>
      <w:r w:rsidRPr="00F92C17">
        <w:rPr>
          <w:w w:val="105"/>
          <w:lang w:val="es-ES"/>
        </w:rPr>
        <w:t>Le saluda atentamente</w:t>
      </w:r>
    </w:p>
    <w:p w14:paraId="51765EB5" w14:textId="77777777" w:rsidR="000C52C5" w:rsidRPr="00467564" w:rsidRDefault="000C52C5" w:rsidP="009F2CE7">
      <w:pPr>
        <w:jc w:val="left"/>
        <w:rPr>
          <w:lang w:val="es-ES"/>
        </w:rPr>
      </w:pPr>
    </w:p>
    <w:p w14:paraId="451C2A75" w14:textId="3C55B3DE" w:rsidR="000C52C5" w:rsidRPr="00DD479E" w:rsidRDefault="000C52C5" w:rsidP="009F2CE7">
      <w:pPr>
        <w:jc w:val="left"/>
        <w:rPr>
          <w:i/>
          <w:iCs/>
          <w:lang w:val="es-ES"/>
        </w:rPr>
      </w:pPr>
      <w:r w:rsidRPr="00DD479E">
        <w:rPr>
          <w:i/>
          <w:iCs/>
          <w:lang w:val="es-ES"/>
        </w:rPr>
        <w:t>(firmado y sellado)</w:t>
      </w:r>
    </w:p>
    <w:p w14:paraId="30EA06F9" w14:textId="77777777" w:rsidR="000C52C5" w:rsidRPr="00467564" w:rsidRDefault="000C52C5" w:rsidP="009F2CE7">
      <w:pPr>
        <w:jc w:val="left"/>
        <w:rPr>
          <w:lang w:val="es-ES"/>
        </w:rPr>
      </w:pPr>
    </w:p>
    <w:p w14:paraId="1D1A3E4C" w14:textId="77777777" w:rsidR="000C52C5" w:rsidRPr="00467564" w:rsidRDefault="000C52C5" w:rsidP="009F2CE7">
      <w:pPr>
        <w:jc w:val="left"/>
        <w:rPr>
          <w:lang w:val="es-ES"/>
        </w:rPr>
      </w:pPr>
    </w:p>
    <w:p w14:paraId="12D4BA29" w14:textId="57E31BEE" w:rsidR="000C52C5" w:rsidRPr="00467564" w:rsidRDefault="000C52C5" w:rsidP="009F2CE7">
      <w:pPr>
        <w:jc w:val="left"/>
        <w:rPr>
          <w:lang w:val="es-ES"/>
        </w:rPr>
      </w:pPr>
      <w:r w:rsidRPr="00467564">
        <w:rPr>
          <w:lang w:val="es-ES"/>
        </w:rPr>
        <w:t xml:space="preserve">Dr. </w:t>
      </w:r>
      <w:proofErr w:type="spellStart"/>
      <w:r w:rsidRPr="00467564">
        <w:rPr>
          <w:lang w:val="es-ES"/>
        </w:rPr>
        <w:t>Ahmedin</w:t>
      </w:r>
      <w:proofErr w:type="spellEnd"/>
      <w:r w:rsidRPr="00467564">
        <w:rPr>
          <w:lang w:val="es-ES"/>
        </w:rPr>
        <w:t xml:space="preserve"> Mohammed</w:t>
      </w:r>
      <w:r w:rsidRPr="00467564">
        <w:rPr>
          <w:lang w:val="es-ES"/>
        </w:rPr>
        <w:br/>
        <w:t>Ministro de Estado</w:t>
      </w:r>
    </w:p>
    <w:p w14:paraId="05F6747D" w14:textId="77777777" w:rsidR="000C52C5" w:rsidRPr="00467564" w:rsidRDefault="000C52C5" w:rsidP="009F2CE7">
      <w:pPr>
        <w:jc w:val="left"/>
        <w:rPr>
          <w:lang w:val="es-ES"/>
        </w:rPr>
      </w:pPr>
    </w:p>
    <w:p w14:paraId="5ADF9EB9" w14:textId="77777777" w:rsidR="000C52C5" w:rsidRPr="00467564" w:rsidRDefault="000C52C5" w:rsidP="009F2CE7">
      <w:pPr>
        <w:jc w:val="left"/>
        <w:rPr>
          <w:lang w:val="es-ES"/>
        </w:rPr>
      </w:pPr>
    </w:p>
    <w:p w14:paraId="4FD90BB4" w14:textId="77777777" w:rsidR="000C52C5" w:rsidRPr="00467564" w:rsidRDefault="000C52C5" w:rsidP="009F2CE7">
      <w:pPr>
        <w:jc w:val="left"/>
        <w:rPr>
          <w:lang w:val="es-ES"/>
        </w:rPr>
      </w:pPr>
    </w:p>
    <w:p w14:paraId="54A2D2D4" w14:textId="77777777" w:rsidR="000C52C5" w:rsidRPr="00145512" w:rsidRDefault="000C52C5" w:rsidP="009F2CE7">
      <w:pPr>
        <w:jc w:val="left"/>
        <w:rPr>
          <w:b/>
          <w:bCs/>
          <w:lang w:val="es-ES"/>
        </w:rPr>
      </w:pPr>
      <w:r w:rsidRPr="00145512">
        <w:rPr>
          <w:b/>
          <w:bCs/>
          <w:lang w:val="es-ES"/>
        </w:rPr>
        <w:t>Copia para:</w:t>
      </w:r>
    </w:p>
    <w:p w14:paraId="057EF213" w14:textId="77777777" w:rsidR="000C52C5" w:rsidRPr="00467564" w:rsidRDefault="000C52C5" w:rsidP="009F2CE7">
      <w:pPr>
        <w:jc w:val="left"/>
        <w:rPr>
          <w:lang w:val="es-ES"/>
        </w:rPr>
      </w:pPr>
      <w:r w:rsidRPr="00467564">
        <w:rPr>
          <w:lang w:val="es-ES"/>
        </w:rPr>
        <w:t xml:space="preserve">Oficina de S. E. el </w:t>
      </w:r>
      <w:proofErr w:type="gramStart"/>
      <w:r w:rsidRPr="00467564">
        <w:rPr>
          <w:lang w:val="es-ES"/>
        </w:rPr>
        <w:t>Ministro</w:t>
      </w:r>
      <w:bookmarkStart w:id="3" w:name="dstart"/>
      <w:bookmarkStart w:id="4" w:name="dbreak"/>
      <w:bookmarkEnd w:id="3"/>
      <w:bookmarkEnd w:id="4"/>
      <w:proofErr w:type="gramEnd"/>
    </w:p>
    <w:p w14:paraId="5CBE67F6" w14:textId="5B29F1B2" w:rsidR="007D6910" w:rsidRPr="00467564" w:rsidRDefault="007D6910" w:rsidP="009F2CE7">
      <w:pPr>
        <w:jc w:val="left"/>
        <w:rPr>
          <w:lang w:val="es-ES"/>
        </w:rPr>
      </w:pPr>
    </w:p>
    <w:bookmarkEnd w:id="2"/>
    <w:p w14:paraId="710BAE59" w14:textId="77777777" w:rsidR="007D6910" w:rsidRPr="00467564" w:rsidRDefault="007D6910" w:rsidP="00F210DE">
      <w:pPr>
        <w:spacing w:before="840"/>
        <w:jc w:val="center"/>
        <w:rPr>
          <w:lang w:val="es-ES"/>
        </w:rPr>
      </w:pPr>
      <w:r w:rsidRPr="00467564">
        <w:rPr>
          <w:lang w:val="es-ES"/>
        </w:rPr>
        <w:t>______________</w:t>
      </w:r>
    </w:p>
    <w:sectPr w:rsidR="007D6910" w:rsidRPr="00467564" w:rsidSect="00CA730E">
      <w:headerReference w:type="even" r:id="rId20"/>
      <w:headerReference w:type="default" r:id="rId21"/>
      <w:footerReference w:type="even" r:id="rId22"/>
      <w:footerReference w:type="default" r:id="rId23"/>
      <w:headerReference w:type="first" r:id="rId24"/>
      <w:footerReference w:type="first" r:id="rId25"/>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4EAD" w14:textId="77777777" w:rsidR="00C641B6" w:rsidRDefault="00C641B6">
      <w:r>
        <w:separator/>
      </w:r>
    </w:p>
  </w:endnote>
  <w:endnote w:type="continuationSeparator" w:id="0">
    <w:p w14:paraId="46B52278" w14:textId="77777777" w:rsidR="00C641B6" w:rsidRDefault="00C6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B00A" w14:textId="5F1C1B0E" w:rsidR="00DD479E" w:rsidRPr="00DD479E" w:rsidRDefault="00DD479E" w:rsidP="00DD479E">
    <w:pPr>
      <w:pStyle w:val="FirstFooter"/>
      <w:spacing w:line="240" w:lineRule="auto"/>
      <w:ind w:left="-397" w:right="-397"/>
      <w:jc w:val="center"/>
      <w:rPr>
        <w:color w:val="3E8EDE"/>
        <w:sz w:val="18"/>
        <w:szCs w:val="18"/>
      </w:rPr>
    </w:pPr>
    <w:r w:rsidRPr="006F590F">
      <w:rPr>
        <w:color w:val="3E8EDE"/>
        <w:sz w:val="18"/>
        <w:szCs w:val="18"/>
      </w:rPr>
      <w:t xml:space="preserve">Unión Internacional de Telecomunicaciones • Place des </w:t>
    </w:r>
    <w:proofErr w:type="spellStart"/>
    <w:r w:rsidRPr="006F590F">
      <w:rPr>
        <w:color w:val="3E8EDE"/>
        <w:sz w:val="18"/>
        <w:szCs w:val="18"/>
      </w:rPr>
      <w:t>Nations</w:t>
    </w:r>
    <w:proofErr w:type="spellEnd"/>
    <w:r w:rsidRPr="006F590F">
      <w:rPr>
        <w:color w:val="3E8EDE"/>
        <w:sz w:val="18"/>
        <w:szCs w:val="18"/>
      </w:rPr>
      <w:t>, CH</w:t>
    </w:r>
    <w:r w:rsidRPr="006F590F">
      <w:rPr>
        <w:color w:val="3E8EDE"/>
        <w:sz w:val="18"/>
        <w:szCs w:val="18"/>
      </w:rPr>
      <w:noBreakHyphen/>
      <w:t>1211 Ginebra 20, Suiza</w:t>
    </w:r>
    <w:r w:rsidRPr="006F590F">
      <w:rPr>
        <w:color w:val="3E8EDE"/>
        <w:sz w:val="18"/>
        <w:szCs w:val="18"/>
      </w:rPr>
      <w:br/>
      <w:t>Tel</w:t>
    </w:r>
    <w:r>
      <w:rPr>
        <w:color w:val="3E8EDE"/>
        <w:sz w:val="18"/>
        <w:szCs w:val="18"/>
      </w:rPr>
      <w:t>.</w:t>
    </w:r>
    <w:r w:rsidRPr="006F590F">
      <w:rPr>
        <w:color w:val="3E8EDE"/>
        <w:sz w:val="18"/>
        <w:szCs w:val="18"/>
      </w:rPr>
      <w:t xml:space="preserve">: +41 22 730 5111 • Fax: +41 22 733 7256 • Correo-e: </w:t>
    </w:r>
    <w:hyperlink r:id="rId1" w:history="1">
      <w:r w:rsidRPr="006F590F">
        <w:rPr>
          <w:color w:val="3E8EDE"/>
          <w:sz w:val="18"/>
          <w:szCs w:val="18"/>
        </w:rPr>
        <w:t>itumail@itu.int</w:t>
      </w:r>
    </w:hyperlink>
    <w:r w:rsidRPr="006F590F">
      <w:rPr>
        <w:color w:val="3E8EDE"/>
        <w:sz w:val="18"/>
        <w:szCs w:val="18"/>
      </w:rPr>
      <w:t xml:space="preserve"> • </w:t>
    </w:r>
    <w:hyperlink r:id="rId2" w:history="1">
      <w:r w:rsidRPr="006F590F">
        <w:rPr>
          <w:color w:val="3E8EDE"/>
          <w:sz w:val="18"/>
          <w:szCs w:val="18"/>
        </w:rPr>
        <w:t>www.itu.int</w:t>
      </w:r>
    </w:hyperlink>
    <w:r>
      <w:rPr>
        <w:color w:val="3E8EDE"/>
        <w:sz w:val="18"/>
        <w:szCs w:val="1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41B5" w14:textId="690945C1" w:rsidR="00DD479E" w:rsidRPr="00DD479E" w:rsidRDefault="00DD479E" w:rsidP="00DD479E">
    <w:pPr>
      <w:pStyle w:val="FirstFooter"/>
      <w:spacing w:line="240" w:lineRule="auto"/>
      <w:ind w:left="-397" w:right="-397"/>
      <w:jc w:val="center"/>
      <w:rPr>
        <w:color w:val="3E8EDE"/>
        <w:sz w:val="18"/>
        <w:szCs w:val="18"/>
      </w:rPr>
    </w:pPr>
    <w:r w:rsidRPr="006F590F">
      <w:rPr>
        <w:color w:val="3E8EDE"/>
        <w:sz w:val="18"/>
        <w:szCs w:val="18"/>
      </w:rPr>
      <w:t xml:space="preserve">Unión Internacional de Telecomunicaciones • Place des </w:t>
    </w:r>
    <w:proofErr w:type="spellStart"/>
    <w:r w:rsidRPr="006F590F">
      <w:rPr>
        <w:color w:val="3E8EDE"/>
        <w:sz w:val="18"/>
        <w:szCs w:val="18"/>
      </w:rPr>
      <w:t>Nations</w:t>
    </w:r>
    <w:proofErr w:type="spellEnd"/>
    <w:r w:rsidRPr="006F590F">
      <w:rPr>
        <w:color w:val="3E8EDE"/>
        <w:sz w:val="18"/>
        <w:szCs w:val="18"/>
      </w:rPr>
      <w:t>, CH</w:t>
    </w:r>
    <w:r w:rsidRPr="006F590F">
      <w:rPr>
        <w:color w:val="3E8EDE"/>
        <w:sz w:val="18"/>
        <w:szCs w:val="18"/>
      </w:rPr>
      <w:noBreakHyphen/>
      <w:t>1211 Ginebra 20, Suiza</w:t>
    </w:r>
    <w:r w:rsidRPr="006F590F">
      <w:rPr>
        <w:color w:val="3E8EDE"/>
        <w:sz w:val="18"/>
        <w:szCs w:val="18"/>
      </w:rPr>
      <w:br/>
      <w:t>Tel</w:t>
    </w:r>
    <w:r>
      <w:rPr>
        <w:color w:val="3E8EDE"/>
        <w:sz w:val="18"/>
        <w:szCs w:val="18"/>
      </w:rPr>
      <w:t>.</w:t>
    </w:r>
    <w:r w:rsidRPr="006F590F">
      <w:rPr>
        <w:color w:val="3E8EDE"/>
        <w:sz w:val="18"/>
        <w:szCs w:val="18"/>
      </w:rPr>
      <w:t xml:space="preserve">: +41 22 730 5111 • Fax: +41 22 733 7256 • Correo-e: </w:t>
    </w:r>
    <w:hyperlink r:id="rId1" w:history="1">
      <w:r w:rsidRPr="006F590F">
        <w:rPr>
          <w:color w:val="3E8EDE"/>
          <w:sz w:val="18"/>
          <w:szCs w:val="18"/>
        </w:rPr>
        <w:t>itumail@itu.int</w:t>
      </w:r>
    </w:hyperlink>
    <w:r w:rsidRPr="006F590F">
      <w:rPr>
        <w:color w:val="3E8EDE"/>
        <w:sz w:val="18"/>
        <w:szCs w:val="18"/>
      </w:rPr>
      <w:t xml:space="preserve"> • </w:t>
    </w:r>
    <w:hyperlink r:id="rId2" w:history="1">
      <w:r w:rsidRPr="006F590F">
        <w:rPr>
          <w:color w:val="3E8EDE"/>
          <w:sz w:val="18"/>
          <w:szCs w:val="18"/>
        </w:rPr>
        <w:t>www.itu.int</w:t>
      </w:r>
    </w:hyperlink>
    <w:r>
      <w:rPr>
        <w:color w:val="3E8EDE"/>
        <w:sz w:val="18"/>
        <w:szCs w:val="18"/>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9A7E" w14:textId="0CD651F4" w:rsidR="00DD479E" w:rsidRPr="00593BEE" w:rsidRDefault="00DD479E" w:rsidP="00593B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3D99" w14:textId="1CB5FDCD" w:rsidR="00DD479E" w:rsidRPr="00593BEE" w:rsidRDefault="00DD479E" w:rsidP="00593B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0C9B" w14:textId="1A9E9E5C" w:rsidR="00DD479E" w:rsidRPr="00593BEE" w:rsidRDefault="00DD479E" w:rsidP="00593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521C" w14:textId="77777777" w:rsidR="00C641B6" w:rsidRDefault="00C641B6">
      <w:r>
        <w:t>____________________</w:t>
      </w:r>
    </w:p>
  </w:footnote>
  <w:footnote w:type="continuationSeparator" w:id="0">
    <w:p w14:paraId="77A5CEEA" w14:textId="77777777" w:rsidR="00C641B6" w:rsidRDefault="00C6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11128647"/>
      <w:docPartObj>
        <w:docPartGallery w:val="Page Numbers (Top of Page)"/>
        <w:docPartUnique/>
      </w:docPartObj>
    </w:sdtPr>
    <w:sdtEndPr>
      <w:rPr>
        <w:noProof/>
      </w:rPr>
    </w:sdtEndPr>
    <w:sdtContent>
      <w:p w14:paraId="575E0B1E" w14:textId="68DB650E" w:rsidR="00DD479E" w:rsidRDefault="00DD479E" w:rsidP="00DD479E">
        <w:pPr>
          <w:pStyle w:val="Header"/>
          <w:tabs>
            <w:tab w:val="clear" w:pos="794"/>
            <w:tab w:val="clear" w:pos="4820"/>
          </w:tabs>
          <w:spacing w:before="120" w:line="360" w:lineRule="auto"/>
          <w:jc w:val="center"/>
        </w:pPr>
        <w:r>
          <w:rPr>
            <w:sz w:val="18"/>
            <w:szCs w:val="18"/>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29965988"/>
      <w:docPartObj>
        <w:docPartGallery w:val="Page Numbers (Top of Page)"/>
        <w:docPartUnique/>
      </w:docPartObj>
    </w:sdtPr>
    <w:sdtEndPr>
      <w:rPr>
        <w:noProof/>
      </w:rPr>
    </w:sdtEndPr>
    <w:sdtContent>
      <w:p w14:paraId="7F97326C" w14:textId="1D790A47" w:rsidR="00E3407B" w:rsidRPr="00467564" w:rsidRDefault="00467564" w:rsidP="00467564">
        <w:pPr>
          <w:pStyle w:val="Header"/>
          <w:tabs>
            <w:tab w:val="clear" w:pos="794"/>
            <w:tab w:val="clear" w:pos="4820"/>
          </w:tabs>
          <w:spacing w:before="120" w:line="360" w:lineRule="auto"/>
          <w:jc w:val="center"/>
        </w:pPr>
        <w:r>
          <w:rPr>
            <w:noProof/>
            <w:lang w:val="en-US"/>
          </w:rPr>
          <w:drawing>
            <wp:inline distT="0" distB="0" distL="0" distR="0" wp14:anchorId="7857EA93" wp14:editId="5FCEF5AD">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2775" w14:textId="158F1F93" w:rsidR="00DD479E" w:rsidRPr="00DD479E" w:rsidRDefault="00DD479E" w:rsidP="00DD479E">
    <w:pPr>
      <w:pStyle w:val="Header"/>
      <w:jc w:val="center"/>
      <w:rPr>
        <w:sz w:val="20"/>
        <w:szCs w:val="20"/>
      </w:rPr>
    </w:pPr>
    <w:r>
      <w:rPr>
        <w:sz w:val="20"/>
        <w:szCs w:val="20"/>
      </w:rPr>
      <w:t>-</w:t>
    </w: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sz w:val="20"/>
        <w:szCs w:val="20"/>
      </w:rPr>
      <w:t>3</w:t>
    </w:r>
    <w:r w:rsidRPr="00155CA8">
      <w:rPr>
        <w:rStyle w:val="PageNumber"/>
        <w:sz w:val="20"/>
        <w:szCs w:val="20"/>
      </w:rPr>
      <w:fldChar w:fldCharType="end"/>
    </w:r>
    <w:r>
      <w:rPr>
        <w:rStyle w:val="PageNumber"/>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3C1B" w14:textId="3F75A04E" w:rsidR="00DD479E" w:rsidRPr="00DD479E" w:rsidRDefault="00DD479E" w:rsidP="00DD479E">
    <w:pPr>
      <w:pStyle w:val="Header"/>
      <w:jc w:val="center"/>
      <w:rPr>
        <w:sz w:val="20"/>
        <w:szCs w:val="20"/>
      </w:rPr>
    </w:pPr>
    <w:r>
      <w:rPr>
        <w:sz w:val="20"/>
        <w:szCs w:val="20"/>
      </w:rPr>
      <w:t>-</w:t>
    </w: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sz w:val="20"/>
        <w:szCs w:val="20"/>
      </w:rPr>
      <w:t>2</w:t>
    </w:r>
    <w:r w:rsidRPr="00155CA8">
      <w:rPr>
        <w:rStyle w:val="PageNumber"/>
        <w:sz w:val="20"/>
        <w:szCs w:val="20"/>
      </w:rPr>
      <w:fldChar w:fldCharType="end"/>
    </w:r>
    <w:r>
      <w:rPr>
        <w:rStyle w:val="PageNumbe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C714" w14:textId="626D782B" w:rsidR="00DD479E" w:rsidRPr="00DD479E" w:rsidRDefault="00DD479E" w:rsidP="00DD479E">
    <w:pPr>
      <w:pStyle w:val="Header"/>
      <w:jc w:val="center"/>
      <w:rPr>
        <w:sz w:val="20"/>
        <w:szCs w:val="20"/>
      </w:rPr>
    </w:pPr>
    <w:r>
      <w:rPr>
        <w:sz w:val="20"/>
        <w:szCs w:val="20"/>
      </w:rPr>
      <w:t>-</w:t>
    </w: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sz w:val="20"/>
        <w:szCs w:val="20"/>
      </w:rPr>
      <w:t>2</w:t>
    </w:r>
    <w:r w:rsidRPr="00155CA8">
      <w:rPr>
        <w:rStyle w:val="PageNumber"/>
        <w:sz w:val="20"/>
        <w:szCs w:val="20"/>
      </w:rPr>
      <w:fldChar w:fldCharType="end"/>
    </w:r>
    <w:r>
      <w:rPr>
        <w:rStyle w:val="PageNumbe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84E2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9AE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90B2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0C9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E624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DEC4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D66E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6FE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02F7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45D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D9B2884"/>
    <w:multiLevelType w:val="hybridMultilevel"/>
    <w:tmpl w:val="BB16D54C"/>
    <w:lvl w:ilvl="0" w:tplc="80BC4D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703E96"/>
    <w:rsid w:val="00010E30"/>
    <w:rsid w:val="00015CFE"/>
    <w:rsid w:val="00023857"/>
    <w:rsid w:val="00026CF8"/>
    <w:rsid w:val="00067158"/>
    <w:rsid w:val="00070258"/>
    <w:rsid w:val="00072B9B"/>
    <w:rsid w:val="00072E16"/>
    <w:rsid w:val="0007323C"/>
    <w:rsid w:val="00086D03"/>
    <w:rsid w:val="000A7051"/>
    <w:rsid w:val="000C03C7"/>
    <w:rsid w:val="000C52C5"/>
    <w:rsid w:val="000C613B"/>
    <w:rsid w:val="000D786F"/>
    <w:rsid w:val="000E3DEE"/>
    <w:rsid w:val="00103C76"/>
    <w:rsid w:val="0011265F"/>
    <w:rsid w:val="00145512"/>
    <w:rsid w:val="00154526"/>
    <w:rsid w:val="0016308F"/>
    <w:rsid w:val="00190824"/>
    <w:rsid w:val="001965B0"/>
    <w:rsid w:val="00196710"/>
    <w:rsid w:val="00197324"/>
    <w:rsid w:val="001B1CE8"/>
    <w:rsid w:val="001D7070"/>
    <w:rsid w:val="001E0DF6"/>
    <w:rsid w:val="001F5A49"/>
    <w:rsid w:val="00200936"/>
    <w:rsid w:val="00201097"/>
    <w:rsid w:val="00201B6E"/>
    <w:rsid w:val="00205FB3"/>
    <w:rsid w:val="002240B2"/>
    <w:rsid w:val="00235A29"/>
    <w:rsid w:val="00243821"/>
    <w:rsid w:val="002861E6"/>
    <w:rsid w:val="00294F67"/>
    <w:rsid w:val="002A2700"/>
    <w:rsid w:val="002D5322"/>
    <w:rsid w:val="002D6688"/>
    <w:rsid w:val="002E4F12"/>
    <w:rsid w:val="002E7E4D"/>
    <w:rsid w:val="002F0890"/>
    <w:rsid w:val="00312504"/>
    <w:rsid w:val="003370B8"/>
    <w:rsid w:val="003666FF"/>
    <w:rsid w:val="003741EE"/>
    <w:rsid w:val="00376793"/>
    <w:rsid w:val="003928C1"/>
    <w:rsid w:val="003B2BDA"/>
    <w:rsid w:val="003B55EC"/>
    <w:rsid w:val="003B6B45"/>
    <w:rsid w:val="003C4471"/>
    <w:rsid w:val="003D512B"/>
    <w:rsid w:val="003E504F"/>
    <w:rsid w:val="00402B07"/>
    <w:rsid w:val="004326DB"/>
    <w:rsid w:val="0043682E"/>
    <w:rsid w:val="004547D6"/>
    <w:rsid w:val="004574E0"/>
    <w:rsid w:val="00467564"/>
    <w:rsid w:val="00475715"/>
    <w:rsid w:val="00475BEB"/>
    <w:rsid w:val="004815EB"/>
    <w:rsid w:val="00482AB8"/>
    <w:rsid w:val="00486DE0"/>
    <w:rsid w:val="00496920"/>
    <w:rsid w:val="004B18C5"/>
    <w:rsid w:val="004B1B14"/>
    <w:rsid w:val="004B7C9A"/>
    <w:rsid w:val="004C4BA6"/>
    <w:rsid w:val="004C4F80"/>
    <w:rsid w:val="004E0DC4"/>
    <w:rsid w:val="004E0FB5"/>
    <w:rsid w:val="004E43BB"/>
    <w:rsid w:val="004F178E"/>
    <w:rsid w:val="004F61B8"/>
    <w:rsid w:val="00505309"/>
    <w:rsid w:val="0050789B"/>
    <w:rsid w:val="0051325F"/>
    <w:rsid w:val="00515771"/>
    <w:rsid w:val="00522B24"/>
    <w:rsid w:val="005323E5"/>
    <w:rsid w:val="00542A47"/>
    <w:rsid w:val="00543DF8"/>
    <w:rsid w:val="00546101"/>
    <w:rsid w:val="00553DD7"/>
    <w:rsid w:val="00562CE3"/>
    <w:rsid w:val="0057469A"/>
    <w:rsid w:val="00580814"/>
    <w:rsid w:val="005860CC"/>
    <w:rsid w:val="00593BEE"/>
    <w:rsid w:val="005A03A3"/>
    <w:rsid w:val="005A5716"/>
    <w:rsid w:val="005B214C"/>
    <w:rsid w:val="005B5FF1"/>
    <w:rsid w:val="005C4551"/>
    <w:rsid w:val="005C6B83"/>
    <w:rsid w:val="00602D53"/>
    <w:rsid w:val="00612D2E"/>
    <w:rsid w:val="00617E19"/>
    <w:rsid w:val="006264BC"/>
    <w:rsid w:val="0064024B"/>
    <w:rsid w:val="00640D9B"/>
    <w:rsid w:val="006421AC"/>
    <w:rsid w:val="00651777"/>
    <w:rsid w:val="006746BE"/>
    <w:rsid w:val="006758F7"/>
    <w:rsid w:val="00676DEA"/>
    <w:rsid w:val="00690C51"/>
    <w:rsid w:val="00696340"/>
    <w:rsid w:val="006A0A47"/>
    <w:rsid w:val="006B00B6"/>
    <w:rsid w:val="006B0590"/>
    <w:rsid w:val="006B49DA"/>
    <w:rsid w:val="006C131F"/>
    <w:rsid w:val="006C7B4E"/>
    <w:rsid w:val="006F590F"/>
    <w:rsid w:val="00703E96"/>
    <w:rsid w:val="00707216"/>
    <w:rsid w:val="007234B1"/>
    <w:rsid w:val="00730B9A"/>
    <w:rsid w:val="007367A3"/>
    <w:rsid w:val="00770D65"/>
    <w:rsid w:val="00775723"/>
    <w:rsid w:val="007840E2"/>
    <w:rsid w:val="007921A7"/>
    <w:rsid w:val="007A1904"/>
    <w:rsid w:val="007A5C27"/>
    <w:rsid w:val="007B3DB1"/>
    <w:rsid w:val="007C77A2"/>
    <w:rsid w:val="007D183E"/>
    <w:rsid w:val="007D6910"/>
    <w:rsid w:val="007E3F13"/>
    <w:rsid w:val="007F06D0"/>
    <w:rsid w:val="00800012"/>
    <w:rsid w:val="00801ACA"/>
    <w:rsid w:val="00811D34"/>
    <w:rsid w:val="00813EB2"/>
    <w:rsid w:val="0081513E"/>
    <w:rsid w:val="00816E74"/>
    <w:rsid w:val="00823210"/>
    <w:rsid w:val="00843445"/>
    <w:rsid w:val="00847D46"/>
    <w:rsid w:val="00853504"/>
    <w:rsid w:val="00854131"/>
    <w:rsid w:val="0085652D"/>
    <w:rsid w:val="0087626D"/>
    <w:rsid w:val="0087694B"/>
    <w:rsid w:val="008802FB"/>
    <w:rsid w:val="00884FBB"/>
    <w:rsid w:val="008B18DD"/>
    <w:rsid w:val="008B478B"/>
    <w:rsid w:val="008B47FA"/>
    <w:rsid w:val="008F4F21"/>
    <w:rsid w:val="00904D4A"/>
    <w:rsid w:val="009151BA"/>
    <w:rsid w:val="009277BC"/>
    <w:rsid w:val="00927D57"/>
    <w:rsid w:val="00936A4E"/>
    <w:rsid w:val="009378D6"/>
    <w:rsid w:val="00941D23"/>
    <w:rsid w:val="0095010C"/>
    <w:rsid w:val="00963D9D"/>
    <w:rsid w:val="00965617"/>
    <w:rsid w:val="00981B54"/>
    <w:rsid w:val="009842C3"/>
    <w:rsid w:val="009A6BB6"/>
    <w:rsid w:val="009C161F"/>
    <w:rsid w:val="009C3873"/>
    <w:rsid w:val="009E4AEC"/>
    <w:rsid w:val="009E5BD8"/>
    <w:rsid w:val="009E681E"/>
    <w:rsid w:val="009F2CE7"/>
    <w:rsid w:val="009F3D6F"/>
    <w:rsid w:val="00A335BC"/>
    <w:rsid w:val="00A34D6F"/>
    <w:rsid w:val="00A41F91"/>
    <w:rsid w:val="00A533F1"/>
    <w:rsid w:val="00A82887"/>
    <w:rsid w:val="00A86A44"/>
    <w:rsid w:val="00A963DF"/>
    <w:rsid w:val="00AB4803"/>
    <w:rsid w:val="00AB7507"/>
    <w:rsid w:val="00AC3896"/>
    <w:rsid w:val="00AE6CFA"/>
    <w:rsid w:val="00AF3325"/>
    <w:rsid w:val="00B3242E"/>
    <w:rsid w:val="00B34CF9"/>
    <w:rsid w:val="00B4083F"/>
    <w:rsid w:val="00B67004"/>
    <w:rsid w:val="00B8275D"/>
    <w:rsid w:val="00B90C45"/>
    <w:rsid w:val="00B933BE"/>
    <w:rsid w:val="00BB4069"/>
    <w:rsid w:val="00BC0E8B"/>
    <w:rsid w:val="00BD3929"/>
    <w:rsid w:val="00BD7825"/>
    <w:rsid w:val="00BD7E5E"/>
    <w:rsid w:val="00BE6574"/>
    <w:rsid w:val="00BF4AF2"/>
    <w:rsid w:val="00C11E4E"/>
    <w:rsid w:val="00C54AC2"/>
    <w:rsid w:val="00C57E2C"/>
    <w:rsid w:val="00C608B7"/>
    <w:rsid w:val="00C641B6"/>
    <w:rsid w:val="00C66F24"/>
    <w:rsid w:val="00C9291E"/>
    <w:rsid w:val="00C94F19"/>
    <w:rsid w:val="00CA3F44"/>
    <w:rsid w:val="00CA4E58"/>
    <w:rsid w:val="00CA730E"/>
    <w:rsid w:val="00CB3771"/>
    <w:rsid w:val="00CB5153"/>
    <w:rsid w:val="00CC0DA0"/>
    <w:rsid w:val="00CE1B62"/>
    <w:rsid w:val="00CF6752"/>
    <w:rsid w:val="00D05EC2"/>
    <w:rsid w:val="00D10BA0"/>
    <w:rsid w:val="00D24EB5"/>
    <w:rsid w:val="00D41571"/>
    <w:rsid w:val="00D416A0"/>
    <w:rsid w:val="00D47672"/>
    <w:rsid w:val="00D5123C"/>
    <w:rsid w:val="00D51C9E"/>
    <w:rsid w:val="00D55560"/>
    <w:rsid w:val="00D61C5A"/>
    <w:rsid w:val="00D71CE1"/>
    <w:rsid w:val="00D960C2"/>
    <w:rsid w:val="00DA1488"/>
    <w:rsid w:val="00DA4E56"/>
    <w:rsid w:val="00DD479E"/>
    <w:rsid w:val="00DE5996"/>
    <w:rsid w:val="00DE66A5"/>
    <w:rsid w:val="00DF2B50"/>
    <w:rsid w:val="00E003F5"/>
    <w:rsid w:val="00E04C86"/>
    <w:rsid w:val="00E20F30"/>
    <w:rsid w:val="00E27BBA"/>
    <w:rsid w:val="00E3407B"/>
    <w:rsid w:val="00E34CD1"/>
    <w:rsid w:val="00E35E8F"/>
    <w:rsid w:val="00E40A29"/>
    <w:rsid w:val="00E438E8"/>
    <w:rsid w:val="00E520E2"/>
    <w:rsid w:val="00E523F4"/>
    <w:rsid w:val="00E52A9E"/>
    <w:rsid w:val="00E64254"/>
    <w:rsid w:val="00E900A2"/>
    <w:rsid w:val="00EA15B3"/>
    <w:rsid w:val="00EB2358"/>
    <w:rsid w:val="00EB3EB8"/>
    <w:rsid w:val="00ED7A30"/>
    <w:rsid w:val="00EF43D4"/>
    <w:rsid w:val="00EF6E7A"/>
    <w:rsid w:val="00F210DE"/>
    <w:rsid w:val="00F42C8C"/>
    <w:rsid w:val="00F468C5"/>
    <w:rsid w:val="00F52F39"/>
    <w:rsid w:val="00F55EAB"/>
    <w:rsid w:val="00F566AF"/>
    <w:rsid w:val="00F57FC2"/>
    <w:rsid w:val="00F65298"/>
    <w:rsid w:val="00F914DD"/>
    <w:rsid w:val="00F92C17"/>
    <w:rsid w:val="00F957FF"/>
    <w:rsid w:val="00FA2358"/>
    <w:rsid w:val="00FB2592"/>
    <w:rsid w:val="00FB2810"/>
    <w:rsid w:val="00FC2947"/>
    <w:rsid w:val="00FD561E"/>
    <w:rsid w:val="00FE0818"/>
    <w:rsid w:val="00FF40A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7E4B4"/>
  <w15:docId w15:val="{D8E07338-5C1B-4CE8-A0B2-A010052E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he,encabezad"/>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te"/>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CA730E"/>
    <w:pPr>
      <w:keepNext/>
      <w:keepLines/>
      <w:spacing w:before="72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51325F"/>
    <w:pPr>
      <w:tabs>
        <w:tab w:val="clear" w:pos="794"/>
        <w:tab w:val="clear" w:pos="1191"/>
        <w:tab w:val="clear" w:pos="1588"/>
        <w:tab w:val="clear" w:pos="1985"/>
      </w:tabs>
      <w:spacing w:before="360"/>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965B0"/>
    <w:rPr>
      <w:color w:val="800080" w:themeColor="followedHyperlink"/>
      <w:u w:val="single"/>
    </w:rPr>
  </w:style>
  <w:style w:type="paragraph" w:customStyle="1" w:styleId="Reasons">
    <w:name w:val="Reasons"/>
    <w:basedOn w:val="Normal"/>
    <w:qFormat/>
    <w:rsid w:val="00482A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CommentTextChar">
    <w:name w:val="Comment Text Char"/>
    <w:basedOn w:val="DefaultParagraphFont"/>
    <w:link w:val="CommentText"/>
    <w:semiHidden/>
    <w:rsid w:val="00482AB8"/>
    <w:rPr>
      <w:szCs w:val="22"/>
      <w:lang w:val="es-ES_tradnl" w:eastAsia="en-US"/>
    </w:rPr>
  </w:style>
  <w:style w:type="paragraph" w:styleId="Title">
    <w:name w:val="Title"/>
    <w:basedOn w:val="Normal"/>
    <w:link w:val="TitleChar"/>
    <w:qFormat/>
    <w:rsid w:val="004B18C5"/>
    <w:pPr>
      <w:tabs>
        <w:tab w:val="clear" w:pos="794"/>
        <w:tab w:val="clear" w:pos="1191"/>
        <w:tab w:val="clear" w:pos="1588"/>
        <w:tab w:val="clear" w:pos="1985"/>
      </w:tabs>
      <w:spacing w:before="0" w:line="240" w:lineRule="auto"/>
      <w:jc w:val="center"/>
    </w:pPr>
    <w:rPr>
      <w:rFonts w:ascii="Arial" w:hAnsi="Arial" w:cs="Times New Roman"/>
      <w:b/>
      <w:bCs/>
      <w:szCs w:val="20"/>
      <w:lang w:val="en-GB"/>
    </w:rPr>
  </w:style>
  <w:style w:type="character" w:customStyle="1" w:styleId="TitleChar">
    <w:name w:val="Title Char"/>
    <w:basedOn w:val="DefaultParagraphFont"/>
    <w:link w:val="Title"/>
    <w:rsid w:val="004B18C5"/>
    <w:rPr>
      <w:rFonts w:ascii="Arial" w:hAnsi="Arial" w:cs="Times New Roman"/>
      <w:b/>
      <w:bCs/>
      <w:sz w:val="22"/>
      <w:lang w:val="en-GB" w:eastAsia="en-US"/>
    </w:rPr>
  </w:style>
  <w:style w:type="paragraph" w:styleId="BodyText">
    <w:name w:val="Body Text"/>
    <w:basedOn w:val="Normal"/>
    <w:link w:val="BodyTextChar"/>
    <w:rsid w:val="004B18C5"/>
    <w:pPr>
      <w:tabs>
        <w:tab w:val="clear" w:pos="794"/>
        <w:tab w:val="clear" w:pos="1191"/>
        <w:tab w:val="clear" w:pos="1588"/>
        <w:tab w:val="clear" w:pos="1985"/>
      </w:tabs>
      <w:spacing w:before="240" w:after="360" w:line="240" w:lineRule="auto"/>
      <w:jc w:val="center"/>
    </w:pPr>
    <w:rPr>
      <w:rFonts w:ascii="Tahoma" w:hAnsi="Tahoma" w:cs="Tahoma"/>
      <w:b/>
      <w:bCs/>
      <w:szCs w:val="20"/>
      <w:lang w:val="en-US"/>
    </w:rPr>
  </w:style>
  <w:style w:type="character" w:customStyle="1" w:styleId="BodyTextChar">
    <w:name w:val="Body Text Char"/>
    <w:basedOn w:val="DefaultParagraphFont"/>
    <w:link w:val="BodyText"/>
    <w:rsid w:val="004B18C5"/>
    <w:rPr>
      <w:rFonts w:ascii="Tahoma" w:hAnsi="Tahoma" w:cs="Tahoma"/>
      <w:b/>
      <w:bCs/>
      <w:sz w:val="22"/>
      <w:lang w:val="en-US" w:eastAsia="en-US"/>
    </w:rPr>
  </w:style>
  <w:style w:type="character" w:customStyle="1" w:styleId="HeaderChar">
    <w:name w:val="Header Char"/>
    <w:aliases w:val="encabezado Char,he Char,encabezad Char"/>
    <w:basedOn w:val="DefaultParagraphFont"/>
    <w:link w:val="Header"/>
    <w:uiPriority w:val="99"/>
    <w:rsid w:val="00E52A9E"/>
    <w:rPr>
      <w:sz w:val="22"/>
      <w:szCs w:val="22"/>
      <w:lang w:val="es-ES_tradnl" w:eastAsia="en-US"/>
    </w:rPr>
  </w:style>
  <w:style w:type="character" w:customStyle="1" w:styleId="UnresolvedMention1">
    <w:name w:val="Unresolved Mention1"/>
    <w:basedOn w:val="DefaultParagraphFont"/>
    <w:uiPriority w:val="99"/>
    <w:semiHidden/>
    <w:unhideWhenUsed/>
    <w:rsid w:val="006B00B6"/>
    <w:rPr>
      <w:color w:val="605E5C"/>
      <w:shd w:val="clear" w:color="auto" w:fill="E1DFDD"/>
    </w:rPr>
  </w:style>
  <w:style w:type="paragraph" w:styleId="Revision">
    <w:name w:val="Revision"/>
    <w:hidden/>
    <w:uiPriority w:val="99"/>
    <w:semiHidden/>
    <w:rsid w:val="006C7B4E"/>
    <w:rPr>
      <w:sz w:val="22"/>
      <w:szCs w:val="22"/>
      <w:lang w:val="es-ES_tradnl" w:eastAsia="en-US"/>
    </w:rPr>
  </w:style>
  <w:style w:type="paragraph" w:customStyle="1" w:styleId="AnnexNo">
    <w:name w:val="Annex_No"/>
    <w:basedOn w:val="Normal"/>
    <w:next w:val="Normal"/>
    <w:rsid w:val="00C94F19"/>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title">
    <w:name w:val="Annex_title"/>
    <w:basedOn w:val="Normal"/>
    <w:next w:val="Normal"/>
    <w:rsid w:val="00C94F19"/>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s@itu.int" TargetMode="External"/><Relationship Id="rId13" Type="http://schemas.openxmlformats.org/officeDocument/2006/relationships/footer" Target="footer1.xml"/><Relationship Id="rId18" Type="http://schemas.openxmlformats.org/officeDocument/2006/relationships/hyperlink" Target="https://www.itu.int/en/council/2021/Documents/Consultation-Online-tool-e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tu.int/en/council/2021/Documents/Consultation-Online-tool-en.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memberstates@itu.in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tates@itu.int"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s://www.itu.int/md/S20-SG-CIR-0052/en" TargetMode="External"/><Relationship Id="rId19" Type="http://schemas.openxmlformats.org/officeDocument/2006/relationships/hyperlink" Target="mailto:memberstates@itu.int" TargetMode="External"/><Relationship Id="rId4" Type="http://schemas.openxmlformats.org/officeDocument/2006/relationships/settings" Target="settings.xml"/><Relationship Id="rId9" Type="http://schemas.openxmlformats.org/officeDocument/2006/relationships/hyperlink" Target="https://www.itu.int/md/S19-SG-CIR-0045/en"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20SGlett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D219D-BEC2-4672-B8D9-C5BFB412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 SGletter.dotx</Template>
  <TotalTime>1</TotalTime>
  <Pages>5</Pages>
  <Words>1153</Words>
  <Characters>6347</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ITU</Company>
  <LinksUpToDate>false</LinksUpToDate>
  <CharactersWithSpaces>7486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Spanish83</dc:creator>
  <cp:lastModifiedBy>Diallo, Maywenn</cp:lastModifiedBy>
  <cp:revision>2</cp:revision>
  <cp:lastPrinted>2017-12-18T10:11:00Z</cp:lastPrinted>
  <dcterms:created xsi:type="dcterms:W3CDTF">2021-04-20T11:35:00Z</dcterms:created>
  <dcterms:modified xsi:type="dcterms:W3CDTF">2021-04-20T11:35:00Z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