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DAFE65F" w14:textId="77777777">
        <w:trPr>
          <w:cantSplit/>
        </w:trPr>
        <w:tc>
          <w:tcPr>
            <w:tcW w:w="6911" w:type="dxa"/>
          </w:tcPr>
          <w:p w14:paraId="2AE8CFF9" w14:textId="21869BD9" w:rsidR="00700D1F" w:rsidRPr="00C50855" w:rsidRDefault="00C06DEB" w:rsidP="00C06DEB">
            <w:pPr>
              <w:spacing w:before="360" w:after="48"/>
              <w:rPr>
                <w:rFonts w:ascii="Verdana" w:hAnsi="Verdana"/>
                <w:position w:val="6"/>
                <w:lang w:eastAsia="zh-CN"/>
              </w:rPr>
            </w:pPr>
            <w:r w:rsidRPr="00C50855">
              <w:rPr>
                <w:rFonts w:asciiTheme="minorHAnsi" w:eastAsiaTheme="majorEastAsia" w:hAnsiTheme="minorHAnsi" w:cs="Microsoft YaHei"/>
                <w:b/>
                <w:bCs/>
                <w:sz w:val="28"/>
                <w:szCs w:val="28"/>
                <w:lang w:val="en-US" w:eastAsia="zh-CN"/>
              </w:rPr>
              <w:t>《国际电信规则》专家组（</w:t>
            </w:r>
            <w:r w:rsidRPr="00C50855">
              <w:rPr>
                <w:rFonts w:asciiTheme="minorHAnsi" w:eastAsiaTheme="majorEastAsia" w:hAnsiTheme="minorHAnsi"/>
                <w:b/>
                <w:bCs/>
                <w:sz w:val="28"/>
                <w:szCs w:val="28"/>
                <w:lang w:val="en-US" w:eastAsia="zh-CN"/>
              </w:rPr>
              <w:t>EG</w:t>
            </w:r>
            <w:r w:rsidRPr="00C50855">
              <w:rPr>
                <w:rFonts w:asciiTheme="minorHAnsi" w:eastAsiaTheme="majorEastAsia" w:hAnsiTheme="minorHAnsi"/>
                <w:b/>
                <w:bCs/>
                <w:sz w:val="28"/>
                <w:szCs w:val="28"/>
                <w:lang w:val="en-US" w:eastAsia="zh-CN"/>
              </w:rPr>
              <w:noBreakHyphen/>
              <w:t>ITR</w:t>
            </w:r>
            <w:r w:rsidR="009F0B94" w:rsidRPr="00C50855">
              <w:rPr>
                <w:rFonts w:asciiTheme="minorHAnsi" w:eastAsiaTheme="majorEastAsia" w:hAnsiTheme="minorHAnsi"/>
                <w:b/>
                <w:bCs/>
                <w:sz w:val="28"/>
                <w:szCs w:val="28"/>
                <w:lang w:eastAsia="zh-CN"/>
              </w:rPr>
              <w:t>s</w:t>
            </w:r>
            <w:r w:rsidRPr="00C50855">
              <w:rPr>
                <w:rFonts w:asciiTheme="minorHAnsi" w:eastAsiaTheme="majorEastAsia" w:hAnsiTheme="minorHAnsi" w:cs="Microsoft YaHei"/>
                <w:b/>
                <w:bCs/>
                <w:sz w:val="28"/>
                <w:szCs w:val="28"/>
                <w:lang w:val="en-US" w:eastAsia="zh-CN"/>
              </w:rPr>
              <w:t>）</w:t>
            </w:r>
          </w:p>
        </w:tc>
        <w:tc>
          <w:tcPr>
            <w:tcW w:w="3120" w:type="dxa"/>
          </w:tcPr>
          <w:p w14:paraId="407F4612" w14:textId="77777777" w:rsidR="00700D1F" w:rsidRPr="00C50855" w:rsidRDefault="0041142C" w:rsidP="000D3B1A">
            <w:pPr>
              <w:spacing w:before="0"/>
            </w:pPr>
            <w:bookmarkStart w:id="0" w:name="ditulogo"/>
            <w:bookmarkEnd w:id="0"/>
            <w:r w:rsidRPr="00C50855">
              <w:rPr>
                <w:noProof/>
                <w:lang w:val="en-US" w:eastAsia="zh-CN"/>
              </w:rPr>
              <w:drawing>
                <wp:inline distT="0" distB="0" distL="0" distR="0" wp14:anchorId="49BFE5AE" wp14:editId="61DB2FA8">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6F972139" w14:textId="77777777">
        <w:trPr>
          <w:cantSplit/>
        </w:trPr>
        <w:tc>
          <w:tcPr>
            <w:tcW w:w="6911" w:type="dxa"/>
            <w:tcBorders>
              <w:bottom w:val="single" w:sz="12" w:space="0" w:color="auto"/>
            </w:tcBorders>
          </w:tcPr>
          <w:p w14:paraId="1025AF72" w14:textId="77777777" w:rsidR="00700D1F" w:rsidRPr="00C50855" w:rsidRDefault="002129D1" w:rsidP="00536BF3">
            <w:pPr>
              <w:spacing w:before="0" w:after="48"/>
              <w:rPr>
                <w:b/>
                <w:smallCaps/>
                <w:szCs w:val="24"/>
                <w:lang w:eastAsia="zh-CN"/>
              </w:rPr>
            </w:pPr>
            <w:r w:rsidRPr="00C50855">
              <w:rPr>
                <w:rFonts w:hint="eastAsia"/>
                <w:b/>
                <w:smallCaps/>
                <w:szCs w:val="24"/>
                <w:lang w:eastAsia="zh-CN"/>
              </w:rPr>
              <w:t>第五次会议</w:t>
            </w:r>
            <w:r w:rsidRPr="00C50855">
              <w:rPr>
                <w:b/>
                <w:smallCaps/>
                <w:szCs w:val="24"/>
                <w:lang w:eastAsia="zh-CN"/>
              </w:rPr>
              <w:t xml:space="preserve"> – </w:t>
            </w:r>
            <w:r w:rsidRPr="00C50855">
              <w:rPr>
                <w:rFonts w:hint="eastAsia"/>
                <w:b/>
                <w:bCs/>
                <w:smallCaps/>
                <w:szCs w:val="24"/>
                <w:lang w:val="en-US" w:eastAsia="zh-CN"/>
              </w:rPr>
              <w:t>虚拟会议</w:t>
            </w:r>
            <w:r w:rsidRPr="00C50855">
              <w:rPr>
                <w:rFonts w:hint="eastAsia"/>
                <w:b/>
                <w:smallCaps/>
                <w:szCs w:val="24"/>
                <w:lang w:eastAsia="zh-CN"/>
              </w:rPr>
              <w:t>，</w:t>
            </w:r>
            <w:bookmarkStart w:id="1" w:name="_Hlk80387812"/>
            <w:r w:rsidRPr="00C50855">
              <w:rPr>
                <w:b/>
                <w:smallCaps/>
                <w:szCs w:val="24"/>
                <w:lang w:eastAsia="zh-CN"/>
              </w:rPr>
              <w:t>2021</w:t>
            </w:r>
            <w:r w:rsidRPr="00C50855">
              <w:rPr>
                <w:rFonts w:hint="eastAsia"/>
                <w:b/>
                <w:smallCaps/>
                <w:szCs w:val="24"/>
                <w:lang w:eastAsia="zh-CN"/>
              </w:rPr>
              <w:t>年</w:t>
            </w:r>
            <w:r w:rsidRPr="00C50855">
              <w:rPr>
                <w:b/>
                <w:smallCaps/>
                <w:szCs w:val="24"/>
                <w:lang w:eastAsia="zh-CN"/>
              </w:rPr>
              <w:t>9</w:t>
            </w:r>
            <w:r w:rsidRPr="00C50855">
              <w:rPr>
                <w:rFonts w:hint="eastAsia"/>
                <w:b/>
                <w:smallCaps/>
                <w:szCs w:val="24"/>
                <w:lang w:eastAsia="zh-CN"/>
              </w:rPr>
              <w:t>月</w:t>
            </w:r>
            <w:r w:rsidRPr="00C50855">
              <w:rPr>
                <w:b/>
                <w:smallCaps/>
                <w:szCs w:val="24"/>
                <w:lang w:eastAsia="zh-CN"/>
              </w:rPr>
              <w:t>30</w:t>
            </w:r>
            <w:r w:rsidRPr="00C50855">
              <w:rPr>
                <w:rFonts w:hint="eastAsia"/>
                <w:b/>
                <w:smallCaps/>
                <w:szCs w:val="24"/>
                <w:lang w:eastAsia="zh-CN"/>
              </w:rPr>
              <w:t>日</w:t>
            </w:r>
            <w:bookmarkEnd w:id="1"/>
            <w:r w:rsidR="00536BF3" w:rsidRPr="00C50855">
              <w:rPr>
                <w:b/>
                <w:smallCaps/>
                <w:szCs w:val="24"/>
                <w:lang w:eastAsia="zh-CN"/>
              </w:rPr>
              <w:t>-</w:t>
            </w:r>
            <w:r w:rsidRPr="00C50855">
              <w:rPr>
                <w:b/>
                <w:smallCaps/>
                <w:szCs w:val="24"/>
                <w:lang w:eastAsia="zh-CN"/>
              </w:rPr>
              <w:t>10</w:t>
            </w:r>
            <w:r w:rsidRPr="00C50855">
              <w:rPr>
                <w:rFonts w:hint="eastAsia"/>
                <w:b/>
                <w:smallCaps/>
                <w:szCs w:val="24"/>
                <w:lang w:eastAsia="zh-CN"/>
              </w:rPr>
              <w:t>月</w:t>
            </w:r>
            <w:r w:rsidRPr="00C50855">
              <w:rPr>
                <w:b/>
                <w:smallCaps/>
                <w:szCs w:val="24"/>
                <w:lang w:eastAsia="zh-CN"/>
              </w:rPr>
              <w:t>1</w:t>
            </w:r>
            <w:r w:rsidRPr="00C50855">
              <w:rPr>
                <w:rFonts w:hint="eastAsia"/>
                <w:b/>
                <w:smallCaps/>
                <w:szCs w:val="24"/>
                <w:lang w:eastAsia="zh-CN"/>
              </w:rPr>
              <w:t>日</w:t>
            </w:r>
          </w:p>
        </w:tc>
        <w:tc>
          <w:tcPr>
            <w:tcW w:w="3120" w:type="dxa"/>
            <w:tcBorders>
              <w:bottom w:val="single" w:sz="12" w:space="0" w:color="auto"/>
            </w:tcBorders>
          </w:tcPr>
          <w:p w14:paraId="10C84F4E" w14:textId="77777777" w:rsidR="00700D1F" w:rsidRPr="00C50855" w:rsidRDefault="00700D1F" w:rsidP="00001B77">
            <w:pPr>
              <w:spacing w:before="0"/>
              <w:rPr>
                <w:rFonts w:ascii="Verdana" w:hAnsi="Verdana"/>
                <w:szCs w:val="24"/>
                <w:lang w:eastAsia="zh-CN"/>
              </w:rPr>
            </w:pPr>
          </w:p>
        </w:tc>
      </w:tr>
      <w:tr w:rsidR="00700D1F" w:rsidRPr="00617BE4" w14:paraId="65D599B7" w14:textId="77777777">
        <w:trPr>
          <w:cantSplit/>
        </w:trPr>
        <w:tc>
          <w:tcPr>
            <w:tcW w:w="6911" w:type="dxa"/>
            <w:tcBorders>
              <w:top w:val="single" w:sz="12" w:space="0" w:color="auto"/>
            </w:tcBorders>
          </w:tcPr>
          <w:p w14:paraId="13E28943" w14:textId="77777777" w:rsidR="00700D1F" w:rsidRPr="00C50855" w:rsidRDefault="00700D1F" w:rsidP="00CA29F7">
            <w:pPr>
              <w:spacing w:before="0" w:after="48"/>
              <w:rPr>
                <w:b/>
                <w:bCs/>
                <w:smallCaps/>
                <w:szCs w:val="24"/>
                <w:lang w:eastAsia="zh-CN"/>
              </w:rPr>
            </w:pPr>
          </w:p>
        </w:tc>
        <w:tc>
          <w:tcPr>
            <w:tcW w:w="3120" w:type="dxa"/>
            <w:tcBorders>
              <w:top w:val="single" w:sz="12" w:space="0" w:color="auto"/>
            </w:tcBorders>
          </w:tcPr>
          <w:p w14:paraId="74B8850F" w14:textId="77777777" w:rsidR="00700D1F" w:rsidRPr="00C50855" w:rsidRDefault="00700D1F" w:rsidP="00001B77">
            <w:pPr>
              <w:spacing w:before="0"/>
              <w:rPr>
                <w:rFonts w:ascii="Verdana" w:hAnsi="Verdana"/>
                <w:szCs w:val="24"/>
                <w:lang w:eastAsia="zh-CN"/>
              </w:rPr>
            </w:pPr>
          </w:p>
        </w:tc>
      </w:tr>
      <w:tr w:rsidR="00700D1F" w14:paraId="49126F65" w14:textId="77777777">
        <w:trPr>
          <w:cantSplit/>
          <w:trHeight w:val="23"/>
        </w:trPr>
        <w:tc>
          <w:tcPr>
            <w:tcW w:w="6911" w:type="dxa"/>
            <w:vMerge w:val="restart"/>
          </w:tcPr>
          <w:p w14:paraId="4E76F8B1" w14:textId="77777777" w:rsidR="00700D1F" w:rsidRPr="00C50855" w:rsidRDefault="00700D1F" w:rsidP="00E067C5">
            <w:pPr>
              <w:tabs>
                <w:tab w:val="left" w:pos="851"/>
              </w:tabs>
              <w:rPr>
                <w:b/>
                <w:szCs w:val="24"/>
                <w:lang w:eastAsia="zh-CN"/>
              </w:rPr>
            </w:pPr>
            <w:bookmarkStart w:id="2" w:name="dmeeting" w:colFirst="0" w:colLast="0"/>
          </w:p>
        </w:tc>
        <w:tc>
          <w:tcPr>
            <w:tcW w:w="3120" w:type="dxa"/>
          </w:tcPr>
          <w:p w14:paraId="452F77C4" w14:textId="77777777" w:rsidR="00700D1F" w:rsidRPr="00C50855" w:rsidRDefault="00D81264" w:rsidP="00834E49">
            <w:pPr>
              <w:tabs>
                <w:tab w:val="left" w:pos="851"/>
              </w:tabs>
              <w:spacing w:before="0"/>
              <w:rPr>
                <w:b/>
                <w:bCs/>
                <w:lang w:eastAsia="zh-CN"/>
              </w:rPr>
            </w:pPr>
            <w:r w:rsidRPr="00C50855">
              <w:rPr>
                <w:rFonts w:hint="eastAsia"/>
                <w:b/>
                <w:bCs/>
                <w:szCs w:val="24"/>
                <w:lang w:val="fr-CH" w:eastAsia="zh-CN"/>
              </w:rPr>
              <w:t>文件</w:t>
            </w:r>
            <w:r w:rsidRPr="00C50855">
              <w:rPr>
                <w:b/>
                <w:bCs/>
                <w:sz w:val="20"/>
                <w:lang w:eastAsia="zh-CN"/>
              </w:rPr>
              <w:t xml:space="preserve"> </w:t>
            </w:r>
            <w:r w:rsidRPr="00C50855">
              <w:rPr>
                <w:rFonts w:asciiTheme="minorHAnsi" w:hAnsiTheme="minorHAnsi" w:cs="Times New Roman Bold"/>
                <w:b/>
                <w:spacing w:val="-4"/>
                <w:lang w:val="de-CH"/>
              </w:rPr>
              <w:t>EG-ITRs-</w:t>
            </w:r>
            <w:r w:rsidR="002129D1" w:rsidRPr="00C50855">
              <w:rPr>
                <w:rFonts w:asciiTheme="minorHAnsi" w:hAnsiTheme="minorHAnsi" w:cs="Times New Roman Bold"/>
                <w:b/>
                <w:spacing w:val="-4"/>
                <w:lang w:val="de-CH"/>
              </w:rPr>
              <w:t>5</w:t>
            </w:r>
            <w:r w:rsidRPr="00C50855">
              <w:rPr>
                <w:rFonts w:asciiTheme="minorHAnsi" w:hAnsiTheme="minorHAnsi" w:cs="Times New Roman Bold"/>
                <w:b/>
                <w:spacing w:val="-4"/>
                <w:lang w:val="de-CH"/>
              </w:rPr>
              <w:t>/</w:t>
            </w:r>
            <w:r w:rsidR="00834E49" w:rsidRPr="00C50855">
              <w:rPr>
                <w:rFonts w:asciiTheme="minorHAnsi" w:hAnsiTheme="minorHAnsi" w:cs="Times New Roman Bold"/>
                <w:b/>
                <w:spacing w:val="-4"/>
                <w:lang w:val="de-CH"/>
              </w:rPr>
              <w:t>7</w:t>
            </w:r>
            <w:r w:rsidRPr="00C50855">
              <w:rPr>
                <w:rFonts w:asciiTheme="minorHAnsi" w:hAnsiTheme="minorHAnsi" w:cs="Times New Roman Bold"/>
                <w:b/>
                <w:spacing w:val="-4"/>
                <w:lang w:val="de-CH"/>
              </w:rPr>
              <w:t>-</w:t>
            </w:r>
            <w:r w:rsidRPr="00C50855">
              <w:rPr>
                <w:b/>
                <w:bCs/>
                <w:szCs w:val="24"/>
                <w:lang w:eastAsia="zh-CN"/>
              </w:rPr>
              <w:t>C</w:t>
            </w:r>
          </w:p>
        </w:tc>
      </w:tr>
      <w:bookmarkEnd w:id="2"/>
      <w:tr w:rsidR="00700D1F" w14:paraId="0AC7AB3F" w14:textId="77777777">
        <w:trPr>
          <w:cantSplit/>
          <w:trHeight w:val="23"/>
        </w:trPr>
        <w:tc>
          <w:tcPr>
            <w:tcW w:w="6911" w:type="dxa"/>
            <w:vMerge/>
          </w:tcPr>
          <w:p w14:paraId="634863AF" w14:textId="77777777" w:rsidR="00700D1F" w:rsidRPr="00C50855" w:rsidRDefault="00700D1F" w:rsidP="00001B77">
            <w:pPr>
              <w:tabs>
                <w:tab w:val="left" w:pos="851"/>
              </w:tabs>
              <w:rPr>
                <w:b/>
                <w:lang w:eastAsia="zh-CN"/>
              </w:rPr>
            </w:pPr>
          </w:p>
        </w:tc>
        <w:tc>
          <w:tcPr>
            <w:tcW w:w="3120" w:type="dxa"/>
          </w:tcPr>
          <w:p w14:paraId="6B25234A" w14:textId="008840A9" w:rsidR="00700D1F" w:rsidRPr="00C50855" w:rsidRDefault="00700D1F" w:rsidP="00834E49">
            <w:pPr>
              <w:tabs>
                <w:tab w:val="left" w:pos="993"/>
              </w:tabs>
              <w:spacing w:before="0"/>
              <w:rPr>
                <w:b/>
                <w:bCs/>
                <w:szCs w:val="24"/>
                <w:lang w:eastAsia="zh-CN"/>
              </w:rPr>
            </w:pPr>
            <w:r w:rsidRPr="00C50855">
              <w:rPr>
                <w:b/>
                <w:bCs/>
                <w:szCs w:val="24"/>
                <w:lang w:eastAsia="zh-CN"/>
              </w:rPr>
              <w:t>20</w:t>
            </w:r>
            <w:r w:rsidR="000D3B1A" w:rsidRPr="00C50855">
              <w:rPr>
                <w:b/>
                <w:bCs/>
                <w:szCs w:val="24"/>
                <w:lang w:eastAsia="zh-CN"/>
              </w:rPr>
              <w:t>2</w:t>
            </w:r>
            <w:r w:rsidR="00977D18" w:rsidRPr="00C50855">
              <w:rPr>
                <w:rFonts w:hint="eastAsia"/>
                <w:b/>
                <w:bCs/>
                <w:szCs w:val="24"/>
                <w:lang w:eastAsia="zh-CN"/>
              </w:rPr>
              <w:t>1</w:t>
            </w:r>
            <w:r w:rsidRPr="00C50855">
              <w:rPr>
                <w:rFonts w:hint="eastAsia"/>
                <w:b/>
                <w:bCs/>
                <w:szCs w:val="24"/>
                <w:lang w:eastAsia="zh-CN"/>
              </w:rPr>
              <w:t>年</w:t>
            </w:r>
            <w:r w:rsidR="00834E49" w:rsidRPr="00C50855">
              <w:rPr>
                <w:rFonts w:asciiTheme="minorHAnsi" w:hAnsiTheme="minorHAnsi" w:cstheme="minorHAnsi"/>
                <w:b/>
                <w:bCs/>
                <w:szCs w:val="24"/>
                <w:lang w:eastAsia="zh-CN"/>
              </w:rPr>
              <w:t>9</w:t>
            </w:r>
            <w:r w:rsidRPr="00C50855">
              <w:rPr>
                <w:rFonts w:hint="eastAsia"/>
                <w:b/>
                <w:bCs/>
                <w:szCs w:val="24"/>
                <w:lang w:eastAsia="zh-CN"/>
              </w:rPr>
              <w:t>月</w:t>
            </w:r>
            <w:r w:rsidR="00834E49" w:rsidRPr="00C50855">
              <w:rPr>
                <w:rFonts w:asciiTheme="minorHAnsi" w:hAnsiTheme="minorHAnsi" w:cstheme="minorHAnsi"/>
                <w:b/>
                <w:bCs/>
                <w:szCs w:val="24"/>
                <w:lang w:eastAsia="zh-CN"/>
              </w:rPr>
              <w:t>15</w:t>
            </w:r>
            <w:r w:rsidRPr="00C50855">
              <w:rPr>
                <w:rFonts w:hint="eastAsia"/>
                <w:b/>
                <w:bCs/>
                <w:szCs w:val="24"/>
                <w:lang w:eastAsia="zh-CN"/>
              </w:rPr>
              <w:t>日</w:t>
            </w:r>
          </w:p>
        </w:tc>
      </w:tr>
      <w:tr w:rsidR="00700D1F" w14:paraId="68269786" w14:textId="77777777">
        <w:trPr>
          <w:cantSplit/>
          <w:trHeight w:val="23"/>
        </w:trPr>
        <w:tc>
          <w:tcPr>
            <w:tcW w:w="6911" w:type="dxa"/>
            <w:vMerge/>
          </w:tcPr>
          <w:p w14:paraId="29014FF4" w14:textId="77777777" w:rsidR="00700D1F" w:rsidRDefault="00700D1F" w:rsidP="00001B77">
            <w:pPr>
              <w:tabs>
                <w:tab w:val="left" w:pos="851"/>
              </w:tabs>
              <w:rPr>
                <w:b/>
                <w:lang w:eastAsia="zh-CN"/>
              </w:rPr>
            </w:pPr>
          </w:p>
        </w:tc>
        <w:tc>
          <w:tcPr>
            <w:tcW w:w="3120" w:type="dxa"/>
          </w:tcPr>
          <w:p w14:paraId="326502BB" w14:textId="77777777" w:rsidR="00700D1F" w:rsidRPr="00FC5386" w:rsidRDefault="00700D1F" w:rsidP="00834E49">
            <w:pPr>
              <w:tabs>
                <w:tab w:val="left" w:pos="993"/>
              </w:tabs>
              <w:spacing w:before="0"/>
              <w:rPr>
                <w:rFonts w:ascii="SimSun" w:hAnsi="SimSun"/>
                <w:b/>
                <w:bCs/>
                <w:szCs w:val="24"/>
                <w:lang w:eastAsia="zh-CN"/>
              </w:rPr>
            </w:pPr>
            <w:r w:rsidRPr="00FC5386">
              <w:rPr>
                <w:rFonts w:hint="eastAsia"/>
                <w:b/>
                <w:bCs/>
                <w:szCs w:val="24"/>
                <w:lang w:eastAsia="zh-CN"/>
              </w:rPr>
              <w:t>原文：</w:t>
            </w:r>
            <w:r w:rsidR="00834E49">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0B24DB" w14:paraId="48240E9D" w14:textId="77777777">
        <w:trPr>
          <w:cantSplit/>
        </w:trPr>
        <w:tc>
          <w:tcPr>
            <w:tcW w:w="10031" w:type="dxa"/>
          </w:tcPr>
          <w:p w14:paraId="2B8FD67C" w14:textId="5847B532" w:rsidR="000B24DB" w:rsidRPr="004B7219" w:rsidRDefault="004D042E" w:rsidP="000B24DB">
            <w:pPr>
              <w:pStyle w:val="Source"/>
            </w:pPr>
            <w:r>
              <w:rPr>
                <w:rFonts w:hint="eastAsia"/>
                <w:lang w:eastAsia="zh-CN"/>
              </w:rPr>
              <w:t>俄罗斯联邦</w:t>
            </w:r>
          </w:p>
        </w:tc>
      </w:tr>
      <w:tr w:rsidR="000B24DB" w14:paraId="149D4648" w14:textId="77777777">
        <w:trPr>
          <w:cantSplit/>
        </w:trPr>
        <w:tc>
          <w:tcPr>
            <w:tcW w:w="10031" w:type="dxa"/>
          </w:tcPr>
          <w:p w14:paraId="2A518663" w14:textId="51FF2E35" w:rsidR="000B24DB" w:rsidRPr="004B7219" w:rsidRDefault="00B50FEC" w:rsidP="000B24DB">
            <w:pPr>
              <w:pStyle w:val="Title1"/>
              <w:rPr>
                <w:lang w:eastAsia="zh-CN"/>
              </w:rPr>
            </w:pPr>
            <w:r>
              <w:rPr>
                <w:rFonts w:asciiTheme="minorHAnsi" w:hAnsiTheme="minorHAnsi" w:hint="eastAsia"/>
                <w:bCs/>
                <w:szCs w:val="24"/>
                <w:lang w:eastAsia="zh-CN"/>
              </w:rPr>
              <w:t>落实</w:t>
            </w:r>
            <w:r w:rsidRPr="00B616C2">
              <w:rPr>
                <w:rFonts w:asciiTheme="minorHAnsi" w:hAnsiTheme="minorHAnsi" w:hint="eastAsia"/>
                <w:bCs/>
                <w:szCs w:val="24"/>
                <w:lang w:eastAsia="zh-CN"/>
              </w:rPr>
              <w:t>全权代表</w:t>
            </w:r>
            <w:r>
              <w:rPr>
                <w:rFonts w:asciiTheme="minorHAnsi" w:hAnsiTheme="minorHAnsi" w:hint="eastAsia"/>
                <w:bCs/>
                <w:szCs w:val="24"/>
                <w:lang w:eastAsia="zh-CN"/>
              </w:rPr>
              <w:t>大会</w:t>
            </w:r>
            <w:r w:rsidRPr="00B616C2">
              <w:rPr>
                <w:rFonts w:asciiTheme="minorHAnsi" w:hAnsiTheme="minorHAnsi" w:hint="eastAsia"/>
                <w:bCs/>
                <w:szCs w:val="24"/>
                <w:lang w:eastAsia="zh-CN"/>
              </w:rPr>
              <w:t>第</w:t>
            </w:r>
            <w:r w:rsidRPr="00B616C2">
              <w:rPr>
                <w:rFonts w:asciiTheme="minorHAnsi" w:hAnsiTheme="minorHAnsi" w:hint="eastAsia"/>
                <w:bCs/>
                <w:szCs w:val="24"/>
                <w:lang w:eastAsia="zh-CN"/>
              </w:rPr>
              <w:t>146</w:t>
            </w:r>
            <w:r w:rsidRPr="00B616C2">
              <w:rPr>
                <w:rFonts w:asciiTheme="minorHAnsi" w:hAnsiTheme="minorHAnsi" w:hint="eastAsia"/>
                <w:bCs/>
                <w:szCs w:val="24"/>
                <w:lang w:eastAsia="zh-CN"/>
              </w:rPr>
              <w:t>号决议（</w:t>
            </w:r>
            <w:r w:rsidRPr="00B616C2">
              <w:rPr>
                <w:rFonts w:asciiTheme="minorHAnsi" w:hAnsiTheme="minorHAnsi" w:hint="eastAsia"/>
                <w:bCs/>
                <w:szCs w:val="24"/>
                <w:lang w:eastAsia="zh-CN"/>
              </w:rPr>
              <w:t>2018</w:t>
            </w:r>
            <w:r w:rsidRPr="00B616C2">
              <w:rPr>
                <w:rFonts w:asciiTheme="minorHAnsi" w:hAnsiTheme="minorHAnsi" w:hint="eastAsia"/>
                <w:bCs/>
                <w:szCs w:val="24"/>
                <w:lang w:eastAsia="zh-CN"/>
              </w:rPr>
              <w:t>年，</w:t>
            </w:r>
            <w:r>
              <w:rPr>
                <w:rFonts w:asciiTheme="minorHAnsi" w:hAnsiTheme="minorHAnsi" w:hint="eastAsia"/>
                <w:bCs/>
                <w:szCs w:val="24"/>
                <w:lang w:eastAsia="zh-CN"/>
              </w:rPr>
              <w:t>迪拜，修订版</w:t>
            </w:r>
            <w:r w:rsidRPr="00B616C2">
              <w:rPr>
                <w:rFonts w:asciiTheme="minorHAnsi" w:hAnsiTheme="minorHAnsi" w:hint="eastAsia"/>
                <w:bCs/>
                <w:szCs w:val="24"/>
                <w:lang w:eastAsia="zh-CN"/>
              </w:rPr>
              <w:t>）和国际电联理事会第</w:t>
            </w:r>
            <w:r w:rsidRPr="00B616C2">
              <w:rPr>
                <w:rFonts w:asciiTheme="minorHAnsi" w:hAnsiTheme="minorHAnsi" w:hint="eastAsia"/>
                <w:bCs/>
                <w:szCs w:val="24"/>
                <w:lang w:eastAsia="zh-CN"/>
              </w:rPr>
              <w:t>1379</w:t>
            </w:r>
            <w:r w:rsidRPr="00B616C2">
              <w:rPr>
                <w:rFonts w:asciiTheme="minorHAnsi" w:hAnsiTheme="minorHAnsi" w:hint="eastAsia"/>
                <w:bCs/>
                <w:szCs w:val="24"/>
                <w:lang w:eastAsia="zh-CN"/>
              </w:rPr>
              <w:t>号决议（</w:t>
            </w:r>
            <w:r w:rsidRPr="00B616C2">
              <w:rPr>
                <w:rFonts w:asciiTheme="minorHAnsi" w:hAnsiTheme="minorHAnsi" w:hint="eastAsia"/>
                <w:bCs/>
                <w:szCs w:val="24"/>
                <w:lang w:eastAsia="zh-CN"/>
              </w:rPr>
              <w:t>2019</w:t>
            </w:r>
            <w:r w:rsidRPr="00B616C2">
              <w:rPr>
                <w:rFonts w:asciiTheme="minorHAnsi" w:hAnsiTheme="minorHAnsi" w:hint="eastAsia"/>
                <w:bCs/>
                <w:szCs w:val="24"/>
                <w:lang w:eastAsia="zh-CN"/>
              </w:rPr>
              <w:t>年修订）的进一步措施</w:t>
            </w:r>
            <w:r>
              <w:rPr>
                <w:rFonts w:asciiTheme="minorHAnsi" w:hAnsiTheme="minorHAnsi" w:hint="eastAsia"/>
                <w:bCs/>
                <w:szCs w:val="24"/>
                <w:lang w:eastAsia="zh-CN"/>
              </w:rPr>
              <w:t>，以期就《国际电信规则》达成共识</w:t>
            </w:r>
          </w:p>
        </w:tc>
      </w:tr>
    </w:tbl>
    <w:p w14:paraId="709DE21D" w14:textId="54D8D09D" w:rsidR="008D3ED0" w:rsidRPr="004B7219" w:rsidRDefault="008D3ED0" w:rsidP="000B1DE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4B7219">
        <w:rPr>
          <w:lang w:eastAsia="zh-CN"/>
        </w:rPr>
        <w:t>1</w:t>
      </w:r>
      <w:r w:rsidRPr="004B7219">
        <w:rPr>
          <w:lang w:eastAsia="zh-CN"/>
        </w:rPr>
        <w:tab/>
      </w:r>
      <w:r w:rsidR="00B50FEC">
        <w:rPr>
          <w:rFonts w:hint="eastAsia"/>
          <w:lang w:eastAsia="zh-CN"/>
        </w:rPr>
        <w:t>概述</w:t>
      </w:r>
    </w:p>
    <w:p w14:paraId="66E6146A" w14:textId="6853009C" w:rsidR="00B50FEC" w:rsidRPr="004B7219" w:rsidRDefault="00B50FEC" w:rsidP="00B50FEC">
      <w:pPr>
        <w:ind w:firstLineChars="200" w:firstLine="480"/>
        <w:rPr>
          <w:lang w:eastAsia="zh-CN"/>
        </w:rPr>
      </w:pPr>
      <w:r w:rsidRPr="00B616C2">
        <w:rPr>
          <w:rFonts w:hint="eastAsia"/>
          <w:lang w:eastAsia="zh-CN"/>
        </w:rPr>
        <w:t>本</w:t>
      </w:r>
      <w:r>
        <w:rPr>
          <w:rFonts w:hint="eastAsia"/>
          <w:lang w:eastAsia="zh-CN"/>
        </w:rPr>
        <w:t>文稿</w:t>
      </w:r>
      <w:r w:rsidRPr="00B616C2">
        <w:rPr>
          <w:rFonts w:hint="eastAsia"/>
          <w:lang w:eastAsia="zh-CN"/>
        </w:rPr>
        <w:t>呼吁国际电联成员国和部门成员</w:t>
      </w:r>
      <w:r>
        <w:rPr>
          <w:rFonts w:hint="eastAsia"/>
          <w:lang w:eastAsia="zh-CN"/>
        </w:rPr>
        <w:t>明确开展</w:t>
      </w:r>
      <w:r w:rsidRPr="00B616C2">
        <w:rPr>
          <w:rFonts w:hint="eastAsia"/>
          <w:lang w:eastAsia="zh-CN"/>
        </w:rPr>
        <w:t>有意义的努力，履行全权代表</w:t>
      </w:r>
      <w:r>
        <w:rPr>
          <w:rFonts w:hint="eastAsia"/>
          <w:lang w:eastAsia="zh-CN"/>
        </w:rPr>
        <w:t>大会</w:t>
      </w:r>
      <w:r w:rsidRPr="00B616C2">
        <w:rPr>
          <w:rFonts w:hint="eastAsia"/>
          <w:lang w:eastAsia="zh-CN"/>
        </w:rPr>
        <w:t>第</w:t>
      </w:r>
      <w:r w:rsidRPr="00B616C2">
        <w:rPr>
          <w:rFonts w:hint="eastAsia"/>
          <w:lang w:eastAsia="zh-CN"/>
        </w:rPr>
        <w:t>146</w:t>
      </w:r>
      <w:r w:rsidRPr="00B616C2">
        <w:rPr>
          <w:rFonts w:hint="eastAsia"/>
          <w:lang w:eastAsia="zh-CN"/>
        </w:rPr>
        <w:t>号决议（</w:t>
      </w:r>
      <w:r w:rsidRPr="00B616C2">
        <w:rPr>
          <w:rFonts w:asciiTheme="minorHAnsi" w:hAnsiTheme="minorHAnsi" w:hint="eastAsia"/>
          <w:bCs/>
          <w:szCs w:val="24"/>
          <w:lang w:eastAsia="zh-CN"/>
        </w:rPr>
        <w:t>2018</w:t>
      </w:r>
      <w:r w:rsidRPr="00B616C2">
        <w:rPr>
          <w:rFonts w:asciiTheme="minorHAnsi" w:hAnsiTheme="minorHAnsi" w:hint="eastAsia"/>
          <w:bCs/>
          <w:szCs w:val="24"/>
          <w:lang w:eastAsia="zh-CN"/>
        </w:rPr>
        <w:t>年，</w:t>
      </w:r>
      <w:r>
        <w:rPr>
          <w:rFonts w:asciiTheme="minorHAnsi" w:hAnsiTheme="minorHAnsi" w:hint="eastAsia"/>
          <w:bCs/>
          <w:szCs w:val="24"/>
          <w:lang w:eastAsia="zh-CN"/>
        </w:rPr>
        <w:t>迪拜，修订版</w:t>
      </w:r>
      <w:r w:rsidRPr="00B616C2">
        <w:rPr>
          <w:rFonts w:hint="eastAsia"/>
          <w:lang w:eastAsia="zh-CN"/>
        </w:rPr>
        <w:t>）的</w:t>
      </w:r>
      <w:r w:rsidRPr="00B616C2">
        <w:rPr>
          <w:rFonts w:ascii="STKaiti" w:eastAsia="STKaiti" w:hAnsi="STKaiti" w:hint="eastAsia"/>
          <w:lang w:eastAsia="zh-CN"/>
        </w:rPr>
        <w:t>做出决议</w:t>
      </w:r>
      <w:r w:rsidRPr="00875243">
        <w:rPr>
          <w:rFonts w:asciiTheme="minorHAnsi" w:eastAsia="STKaiti" w:hAnsiTheme="minorHAnsi"/>
          <w:lang w:eastAsia="zh-CN"/>
        </w:rPr>
        <w:t>2</w:t>
      </w:r>
      <w:r>
        <w:rPr>
          <w:rFonts w:hint="eastAsia"/>
          <w:lang w:eastAsia="zh-CN"/>
        </w:rPr>
        <w:t>部分</w:t>
      </w:r>
      <w:r w:rsidRPr="00B616C2">
        <w:rPr>
          <w:rFonts w:hint="eastAsia"/>
          <w:lang w:eastAsia="zh-CN"/>
        </w:rPr>
        <w:t>，并就</w:t>
      </w:r>
      <w:r>
        <w:rPr>
          <w:rFonts w:hint="eastAsia"/>
          <w:lang w:eastAsia="zh-CN"/>
        </w:rPr>
        <w:t>《</w:t>
      </w:r>
      <w:r w:rsidRPr="00B616C2">
        <w:rPr>
          <w:rFonts w:hint="eastAsia"/>
          <w:lang w:eastAsia="zh-CN"/>
        </w:rPr>
        <w:t>国际电信</w:t>
      </w:r>
      <w:r>
        <w:rPr>
          <w:rFonts w:hint="eastAsia"/>
          <w:lang w:eastAsia="zh-CN"/>
        </w:rPr>
        <w:t>规则》</w:t>
      </w:r>
      <w:r w:rsidRPr="00B616C2">
        <w:rPr>
          <w:rFonts w:hint="eastAsia"/>
          <w:lang w:eastAsia="zh-CN"/>
        </w:rPr>
        <w:t>的前进方向达成共识</w:t>
      </w:r>
      <w:r>
        <w:rPr>
          <w:rFonts w:hint="eastAsia"/>
          <w:lang w:eastAsia="zh-CN"/>
        </w:rPr>
        <w:t>。</w:t>
      </w:r>
    </w:p>
    <w:p w14:paraId="1BB8A108" w14:textId="64960533" w:rsidR="008D3ED0" w:rsidRPr="004B7219" w:rsidRDefault="00B50FEC" w:rsidP="00FF70D9">
      <w:pPr>
        <w:ind w:firstLineChars="200" w:firstLine="480"/>
        <w:rPr>
          <w:lang w:eastAsia="zh-CN"/>
        </w:rPr>
      </w:pPr>
      <w:r w:rsidRPr="00B50FEC">
        <w:rPr>
          <w:rFonts w:hint="eastAsia"/>
          <w:lang w:eastAsia="zh-CN"/>
        </w:rPr>
        <w:t>此外，鉴于并非所有的国际电联成员国和部门成员都参加了</w:t>
      </w:r>
      <w:r>
        <w:rPr>
          <w:rFonts w:hint="eastAsia"/>
          <w:lang w:eastAsia="zh-CN"/>
        </w:rPr>
        <w:t>《</w:t>
      </w:r>
      <w:r w:rsidRPr="00B616C2">
        <w:rPr>
          <w:rFonts w:hint="eastAsia"/>
          <w:lang w:eastAsia="zh-CN"/>
        </w:rPr>
        <w:t>国际电信</w:t>
      </w:r>
      <w:r>
        <w:rPr>
          <w:rFonts w:hint="eastAsia"/>
          <w:lang w:eastAsia="zh-CN"/>
        </w:rPr>
        <w:t>规则》</w:t>
      </w:r>
      <w:r w:rsidRPr="00B50FEC">
        <w:rPr>
          <w:rFonts w:hint="eastAsia"/>
          <w:lang w:eastAsia="zh-CN"/>
        </w:rPr>
        <w:t>专家组的会议，本</w:t>
      </w:r>
      <w:r>
        <w:rPr>
          <w:rFonts w:hint="eastAsia"/>
          <w:lang w:eastAsia="zh-CN"/>
        </w:rPr>
        <w:t>文稿</w:t>
      </w:r>
      <w:r w:rsidRPr="00B50FEC">
        <w:rPr>
          <w:rFonts w:hint="eastAsia"/>
          <w:lang w:eastAsia="zh-CN"/>
        </w:rPr>
        <w:t>建议国际电联秘书长与所有成员国和部门成员就</w:t>
      </w:r>
      <w:r>
        <w:rPr>
          <w:rFonts w:hint="eastAsia"/>
          <w:lang w:eastAsia="zh-CN"/>
        </w:rPr>
        <w:t>《</w:t>
      </w:r>
      <w:r w:rsidRPr="00B616C2">
        <w:rPr>
          <w:rFonts w:hint="eastAsia"/>
          <w:lang w:eastAsia="zh-CN"/>
        </w:rPr>
        <w:t>国际电信</w:t>
      </w:r>
      <w:r>
        <w:rPr>
          <w:rFonts w:hint="eastAsia"/>
          <w:lang w:eastAsia="zh-CN"/>
        </w:rPr>
        <w:t>规则》</w:t>
      </w:r>
      <w:r w:rsidRPr="00B50FEC">
        <w:rPr>
          <w:rFonts w:hint="eastAsia"/>
          <w:lang w:eastAsia="zh-CN"/>
        </w:rPr>
        <w:t>达成共识的首选方式进行磋商。</w:t>
      </w:r>
    </w:p>
    <w:p w14:paraId="15067BF6" w14:textId="77777777" w:rsidR="008D3ED0" w:rsidRPr="004B7219" w:rsidRDefault="008D3ED0" w:rsidP="000B1DE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4B7219">
        <w:rPr>
          <w:lang w:eastAsia="zh-CN"/>
        </w:rPr>
        <w:t>2</w:t>
      </w:r>
      <w:r w:rsidRPr="004B7219">
        <w:rPr>
          <w:lang w:eastAsia="zh-CN"/>
        </w:rPr>
        <w:tab/>
      </w:r>
      <w:r w:rsidR="00476822" w:rsidRPr="00476822">
        <w:rPr>
          <w:rFonts w:hint="eastAsia"/>
          <w:lang w:eastAsia="zh-CN"/>
        </w:rPr>
        <w:t>引言</w:t>
      </w:r>
    </w:p>
    <w:p w14:paraId="34CE4DDB" w14:textId="4DF9E473" w:rsidR="00476822" w:rsidRDefault="00476822" w:rsidP="00476822">
      <w:pPr>
        <w:ind w:firstLineChars="200" w:firstLine="480"/>
        <w:rPr>
          <w:lang w:eastAsia="zh-CN"/>
        </w:rPr>
      </w:pPr>
      <w:r w:rsidRPr="00833164">
        <w:rPr>
          <w:rFonts w:hint="eastAsia"/>
          <w:lang w:val="en-US" w:eastAsia="zh-CN"/>
        </w:rPr>
        <w:t>国际电信世界大会</w:t>
      </w:r>
      <w:r>
        <w:rPr>
          <w:rFonts w:hint="eastAsia"/>
          <w:lang w:val="en-US" w:eastAsia="zh-CN"/>
        </w:rPr>
        <w:t>（</w:t>
      </w:r>
      <w:r>
        <w:rPr>
          <w:rFonts w:hint="eastAsia"/>
          <w:lang w:val="en-US" w:eastAsia="zh-CN"/>
        </w:rPr>
        <w:t>2012</w:t>
      </w:r>
      <w:r>
        <w:rPr>
          <w:rFonts w:hint="eastAsia"/>
          <w:lang w:val="en-US" w:eastAsia="zh-CN"/>
        </w:rPr>
        <w:t>年</w:t>
      </w:r>
      <w:r>
        <w:rPr>
          <w:lang w:val="en-US" w:eastAsia="zh-CN"/>
        </w:rPr>
        <w:t>，</w:t>
      </w:r>
      <w:r>
        <w:rPr>
          <w:rFonts w:hint="eastAsia"/>
          <w:lang w:val="en-US" w:eastAsia="zh-CN"/>
        </w:rPr>
        <w:t>迪拜</w:t>
      </w:r>
      <w:r>
        <w:rPr>
          <w:lang w:val="en-US" w:eastAsia="zh-CN"/>
        </w:rPr>
        <w:t>）</w:t>
      </w:r>
      <w:r w:rsidRPr="00833164">
        <w:rPr>
          <w:rFonts w:hint="eastAsia"/>
          <w:lang w:val="en-US" w:eastAsia="zh-CN"/>
        </w:rPr>
        <w:t>（</w:t>
      </w:r>
      <w:r w:rsidRPr="00833164">
        <w:rPr>
          <w:rFonts w:hint="eastAsia"/>
          <w:lang w:val="en-US" w:eastAsia="zh-CN"/>
        </w:rPr>
        <w:t>WCIT-12</w:t>
      </w:r>
      <w:r w:rsidRPr="00833164">
        <w:rPr>
          <w:rFonts w:hint="eastAsia"/>
          <w:lang w:val="en-US" w:eastAsia="zh-CN"/>
        </w:rPr>
        <w:t>）</w:t>
      </w:r>
      <w:r w:rsidR="005565CF">
        <w:rPr>
          <w:rFonts w:hint="eastAsia"/>
          <w:lang w:val="en-US" w:eastAsia="zh-CN"/>
        </w:rPr>
        <w:t>对</w:t>
      </w:r>
      <w:r w:rsidRPr="00833164">
        <w:rPr>
          <w:rFonts w:hint="eastAsia"/>
          <w:lang w:val="en-US" w:eastAsia="zh-CN"/>
        </w:rPr>
        <w:t>《国际电信规则》（</w:t>
      </w:r>
      <w:r w:rsidRPr="00833164">
        <w:rPr>
          <w:rFonts w:hint="eastAsia"/>
          <w:lang w:val="en-US" w:eastAsia="zh-CN"/>
        </w:rPr>
        <w:t>ITR</w:t>
      </w:r>
      <w:r w:rsidR="003839FE">
        <w:rPr>
          <w:lang w:val="en-US" w:eastAsia="zh-CN"/>
        </w:rPr>
        <w:t>s</w:t>
      </w:r>
      <w:r w:rsidRPr="00833164">
        <w:rPr>
          <w:rFonts w:hint="eastAsia"/>
          <w:lang w:val="en-US" w:eastAsia="zh-CN"/>
        </w:rPr>
        <w:t>）</w:t>
      </w:r>
      <w:r w:rsidR="005565CF">
        <w:rPr>
          <w:rFonts w:hint="eastAsia"/>
          <w:lang w:val="en-US" w:eastAsia="zh-CN"/>
        </w:rPr>
        <w:t>进行了</w:t>
      </w:r>
      <w:r w:rsidR="00E6299C">
        <w:rPr>
          <w:rFonts w:hint="eastAsia"/>
          <w:lang w:val="en-US" w:eastAsia="zh-CN"/>
        </w:rPr>
        <w:t>修订</w:t>
      </w:r>
      <w:r>
        <w:rPr>
          <w:rFonts w:hint="eastAsia"/>
          <w:lang w:val="en-US" w:eastAsia="zh-CN"/>
        </w:rPr>
        <w:t>。</w:t>
      </w:r>
      <w:r>
        <w:rPr>
          <w:lang w:eastAsia="zh-CN"/>
        </w:rPr>
        <w:t>2012</w:t>
      </w:r>
      <w:r>
        <w:rPr>
          <w:rFonts w:hint="eastAsia"/>
          <w:lang w:eastAsia="zh-CN"/>
        </w:rPr>
        <w:t>年</w:t>
      </w:r>
      <w:r>
        <w:rPr>
          <w:lang w:eastAsia="zh-CN"/>
        </w:rPr>
        <w:t>版</w:t>
      </w:r>
      <w:r w:rsidRPr="00833164">
        <w:rPr>
          <w:rFonts w:hint="eastAsia"/>
          <w:lang w:val="en-US" w:eastAsia="zh-CN"/>
        </w:rPr>
        <w:t>《国际电信规则》</w:t>
      </w:r>
      <w:r>
        <w:rPr>
          <w:rFonts w:hint="eastAsia"/>
          <w:lang w:val="en-US" w:eastAsia="zh-CN"/>
        </w:rPr>
        <w:t>于</w:t>
      </w:r>
      <w:r>
        <w:rPr>
          <w:rFonts w:hint="eastAsia"/>
          <w:lang w:val="en-US" w:eastAsia="zh-CN"/>
        </w:rPr>
        <w:t>2015</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w:t>
      </w:r>
      <w:r>
        <w:rPr>
          <w:lang w:val="en-US" w:eastAsia="zh-CN"/>
        </w:rPr>
        <w:t>生效。</w:t>
      </w:r>
    </w:p>
    <w:p w14:paraId="698D9AF4" w14:textId="3D6417CC" w:rsidR="00476822" w:rsidRPr="00C369D9" w:rsidRDefault="00476822" w:rsidP="00476822">
      <w:pPr>
        <w:ind w:firstLineChars="200" w:firstLine="480"/>
        <w:rPr>
          <w:lang w:eastAsia="zh-CN"/>
        </w:rPr>
      </w:pPr>
      <w:r>
        <w:rPr>
          <w:lang w:eastAsia="zh-CN"/>
        </w:rPr>
        <w:t>2012</w:t>
      </w:r>
      <w:r>
        <w:rPr>
          <w:rFonts w:hint="eastAsia"/>
          <w:lang w:eastAsia="zh-CN"/>
        </w:rPr>
        <w:t>年</w:t>
      </w:r>
      <w:r w:rsidRPr="00833164">
        <w:rPr>
          <w:rFonts w:hint="eastAsia"/>
          <w:lang w:val="en-US" w:eastAsia="zh-CN"/>
        </w:rPr>
        <w:t>国际电信世界大会</w:t>
      </w:r>
      <w:r>
        <w:rPr>
          <w:rFonts w:hint="eastAsia"/>
          <w:lang w:val="en-US" w:eastAsia="zh-CN"/>
        </w:rPr>
        <w:t>（</w:t>
      </w:r>
      <w:r w:rsidRPr="00833164">
        <w:rPr>
          <w:rFonts w:hint="eastAsia"/>
          <w:lang w:eastAsia="zh-CN"/>
        </w:rPr>
        <w:t>WCIT-12</w:t>
      </w:r>
      <w:r>
        <w:rPr>
          <w:rFonts w:hint="eastAsia"/>
          <w:lang w:eastAsia="zh-CN"/>
        </w:rPr>
        <w:t>）</w:t>
      </w:r>
      <w:r w:rsidRPr="00833164">
        <w:rPr>
          <w:rFonts w:hint="eastAsia"/>
          <w:lang w:eastAsia="zh-CN"/>
        </w:rPr>
        <w:t>通过的有关定期审议《国际电信规则》的第</w:t>
      </w:r>
      <w:r w:rsidRPr="00833164">
        <w:rPr>
          <w:rFonts w:hint="eastAsia"/>
          <w:lang w:eastAsia="zh-CN"/>
        </w:rPr>
        <w:t>4</w:t>
      </w:r>
      <w:r w:rsidRPr="00833164">
        <w:rPr>
          <w:rFonts w:hint="eastAsia"/>
          <w:lang w:eastAsia="zh-CN"/>
        </w:rPr>
        <w:t>号决议（</w:t>
      </w:r>
      <w:r w:rsidRPr="00833164">
        <w:rPr>
          <w:rFonts w:hint="eastAsia"/>
          <w:lang w:eastAsia="zh-CN"/>
        </w:rPr>
        <w:t>2012</w:t>
      </w:r>
      <w:r w:rsidRPr="00833164">
        <w:rPr>
          <w:rFonts w:hint="eastAsia"/>
          <w:lang w:eastAsia="zh-CN"/>
        </w:rPr>
        <w:t>年，迪拜）中</w:t>
      </w:r>
      <w:r w:rsidRPr="00833164">
        <w:rPr>
          <w:rFonts w:ascii="STKaiti" w:eastAsia="STKaiti" w:hAnsi="STKaiti" w:hint="eastAsia"/>
          <w:lang w:eastAsia="zh-CN"/>
        </w:rPr>
        <w:t>认识到</w:t>
      </w:r>
      <w:proofErr w:type="gramStart"/>
      <w:r w:rsidRPr="00A11349">
        <w:rPr>
          <w:i/>
          <w:iCs/>
          <w:lang w:eastAsia="zh-CN"/>
        </w:rPr>
        <w:t>e)</w:t>
      </w:r>
      <w:r w:rsidRPr="00833164">
        <w:rPr>
          <w:rFonts w:hint="eastAsia"/>
          <w:lang w:eastAsia="zh-CN"/>
        </w:rPr>
        <w:t>一段表明</w:t>
      </w:r>
      <w:proofErr w:type="gramEnd"/>
      <w:r w:rsidRPr="00833164">
        <w:rPr>
          <w:rFonts w:hint="eastAsia"/>
          <w:lang w:eastAsia="zh-CN"/>
        </w:rPr>
        <w:t>，“《国际电信规则》包含不应经常修正的高层指导原则，但面临快速变化的电信</w:t>
      </w:r>
      <w:r w:rsidRPr="00833164">
        <w:rPr>
          <w:rFonts w:hint="eastAsia"/>
          <w:lang w:eastAsia="zh-CN"/>
        </w:rPr>
        <w:t>/</w:t>
      </w:r>
      <w:r w:rsidRPr="00833164">
        <w:rPr>
          <w:rFonts w:hint="eastAsia"/>
          <w:lang w:eastAsia="zh-CN"/>
        </w:rPr>
        <w:t>信息通信技术（</w:t>
      </w:r>
      <w:r w:rsidRPr="00833164">
        <w:rPr>
          <w:rFonts w:hint="eastAsia"/>
          <w:lang w:eastAsia="zh-CN"/>
        </w:rPr>
        <w:t>ICT</w:t>
      </w:r>
      <w:r w:rsidRPr="00833164">
        <w:rPr>
          <w:rFonts w:hint="eastAsia"/>
          <w:lang w:eastAsia="zh-CN"/>
        </w:rPr>
        <w:t>）行业，可能需要定期审议这些指导原则”。</w:t>
      </w:r>
    </w:p>
    <w:p w14:paraId="787E7F05" w14:textId="3F01B25A" w:rsidR="00476822" w:rsidRPr="00A11349" w:rsidRDefault="00476822" w:rsidP="00476822">
      <w:pPr>
        <w:ind w:firstLineChars="200" w:firstLine="480"/>
        <w:rPr>
          <w:lang w:eastAsia="zh-CN"/>
        </w:rPr>
      </w:pPr>
      <w:r>
        <w:rPr>
          <w:rFonts w:hint="eastAsia"/>
          <w:lang w:eastAsia="zh-CN"/>
        </w:rPr>
        <w:t>全权代表大会（</w:t>
      </w:r>
      <w:r w:rsidRPr="00A11349">
        <w:rPr>
          <w:lang w:eastAsia="zh-CN"/>
        </w:rPr>
        <w:t>2014</w:t>
      </w:r>
      <w:r>
        <w:rPr>
          <w:rFonts w:hint="eastAsia"/>
          <w:lang w:eastAsia="zh-CN"/>
        </w:rPr>
        <w:t>年，釜山）通过了第</w:t>
      </w:r>
      <w:r>
        <w:rPr>
          <w:rFonts w:hint="eastAsia"/>
          <w:lang w:eastAsia="zh-CN"/>
        </w:rPr>
        <w:t>146</w:t>
      </w:r>
      <w:r>
        <w:rPr>
          <w:rFonts w:hint="eastAsia"/>
          <w:lang w:eastAsia="zh-CN"/>
        </w:rPr>
        <w:t>号决议（</w:t>
      </w:r>
      <w:r w:rsidRPr="00A11349">
        <w:rPr>
          <w:lang w:eastAsia="zh-CN"/>
        </w:rPr>
        <w:t>2014</w:t>
      </w:r>
      <w:r>
        <w:rPr>
          <w:rFonts w:hint="eastAsia"/>
          <w:lang w:eastAsia="zh-CN"/>
        </w:rPr>
        <w:t>年，釜山，修订版），为筹备对</w:t>
      </w:r>
      <w:r w:rsidRPr="00833164">
        <w:rPr>
          <w:rFonts w:hint="eastAsia"/>
          <w:lang w:val="en-US" w:eastAsia="zh-CN"/>
        </w:rPr>
        <w:t>《国际电信规则》</w:t>
      </w:r>
      <w:r>
        <w:rPr>
          <w:rFonts w:hint="eastAsia"/>
          <w:lang w:val="en-US" w:eastAsia="zh-CN"/>
        </w:rPr>
        <w:t>可能做出的修订规划了步骤，且理事会在</w:t>
      </w:r>
      <w:r>
        <w:rPr>
          <w:rFonts w:hint="eastAsia"/>
          <w:lang w:val="en-US" w:eastAsia="zh-CN"/>
        </w:rPr>
        <w:t>2016</w:t>
      </w:r>
      <w:r>
        <w:rPr>
          <w:rFonts w:hint="eastAsia"/>
          <w:lang w:val="en-US" w:eastAsia="zh-CN"/>
        </w:rPr>
        <w:t>年会议上通过第</w:t>
      </w:r>
      <w:r>
        <w:rPr>
          <w:rFonts w:hint="eastAsia"/>
          <w:lang w:val="en-US" w:eastAsia="zh-CN"/>
        </w:rPr>
        <w:t>1379</w:t>
      </w:r>
      <w:r>
        <w:rPr>
          <w:rFonts w:hint="eastAsia"/>
          <w:lang w:val="en-US" w:eastAsia="zh-CN"/>
        </w:rPr>
        <w:t>号决议成立了</w:t>
      </w:r>
      <w:r w:rsidRPr="004867D2">
        <w:rPr>
          <w:rFonts w:hint="eastAsia"/>
          <w:lang w:val="en-US" w:eastAsia="zh-CN"/>
        </w:rPr>
        <w:t>《国际电信规则》专家组（</w:t>
      </w:r>
      <w:r w:rsidRPr="004867D2">
        <w:rPr>
          <w:rFonts w:hint="eastAsia"/>
          <w:lang w:val="en-US" w:eastAsia="zh-CN"/>
        </w:rPr>
        <w:t>EG</w:t>
      </w:r>
      <w:r>
        <w:rPr>
          <w:rFonts w:hint="eastAsia"/>
          <w:lang w:val="en-US" w:eastAsia="zh-CN"/>
        </w:rPr>
        <w:t>-</w:t>
      </w:r>
      <w:r w:rsidRPr="004867D2">
        <w:rPr>
          <w:rFonts w:hint="eastAsia"/>
          <w:lang w:val="en-US" w:eastAsia="zh-CN"/>
        </w:rPr>
        <w:t>ITR</w:t>
      </w:r>
      <w:r w:rsidR="003839FE">
        <w:rPr>
          <w:lang w:val="en-US" w:eastAsia="zh-CN"/>
        </w:rPr>
        <w:t>s</w:t>
      </w:r>
      <w:r w:rsidRPr="004867D2">
        <w:rPr>
          <w:rFonts w:hint="eastAsia"/>
          <w:lang w:val="en-US" w:eastAsia="zh-CN"/>
        </w:rPr>
        <w:t>）</w:t>
      </w:r>
      <w:r>
        <w:rPr>
          <w:rFonts w:hint="eastAsia"/>
          <w:lang w:val="en-US" w:eastAsia="zh-CN"/>
        </w:rPr>
        <w:t>。</w:t>
      </w:r>
    </w:p>
    <w:p w14:paraId="27DBD0BD" w14:textId="77777777" w:rsidR="00476822" w:rsidRPr="00C30DCD" w:rsidRDefault="00476822" w:rsidP="00476822">
      <w:pPr>
        <w:ind w:firstLineChars="200" w:firstLine="480"/>
        <w:rPr>
          <w:bCs/>
          <w:lang w:eastAsia="zh-CN"/>
        </w:rPr>
      </w:pPr>
      <w:r w:rsidRPr="009746BE">
        <w:rPr>
          <w:rFonts w:hint="eastAsia"/>
          <w:lang w:eastAsia="zh-CN"/>
        </w:rPr>
        <w:t>《国际电信规则》</w:t>
      </w:r>
      <w:r>
        <w:rPr>
          <w:rFonts w:hint="eastAsia"/>
          <w:lang w:eastAsia="zh-CN"/>
        </w:rPr>
        <w:t>专家组依照理事会第</w:t>
      </w:r>
      <w:r>
        <w:rPr>
          <w:rFonts w:hint="eastAsia"/>
          <w:lang w:eastAsia="zh-CN"/>
        </w:rPr>
        <w:t>1379</w:t>
      </w:r>
      <w:r>
        <w:rPr>
          <w:rFonts w:hint="eastAsia"/>
          <w:lang w:eastAsia="zh-CN"/>
        </w:rPr>
        <w:t>号决议，于</w:t>
      </w:r>
      <w:r>
        <w:rPr>
          <w:rFonts w:hint="eastAsia"/>
          <w:lang w:eastAsia="zh-CN"/>
        </w:rPr>
        <w:t>2017</w:t>
      </w:r>
      <w:r>
        <w:rPr>
          <w:rFonts w:hint="eastAsia"/>
          <w:lang w:eastAsia="zh-CN"/>
        </w:rPr>
        <w:t>年</w:t>
      </w:r>
      <w:r>
        <w:rPr>
          <w:rFonts w:hint="eastAsia"/>
          <w:lang w:eastAsia="zh-CN"/>
        </w:rPr>
        <w:t>2</w:t>
      </w:r>
      <w:r>
        <w:rPr>
          <w:rFonts w:hint="eastAsia"/>
          <w:lang w:eastAsia="zh-CN"/>
        </w:rPr>
        <w:t>月至</w:t>
      </w:r>
      <w:r>
        <w:rPr>
          <w:rFonts w:hint="eastAsia"/>
          <w:lang w:eastAsia="zh-CN"/>
        </w:rPr>
        <w:t>2018</w:t>
      </w:r>
      <w:r>
        <w:rPr>
          <w:rFonts w:hint="eastAsia"/>
          <w:lang w:eastAsia="zh-CN"/>
        </w:rPr>
        <w:t>年</w:t>
      </w:r>
      <w:r>
        <w:rPr>
          <w:rFonts w:hint="eastAsia"/>
          <w:lang w:eastAsia="zh-CN"/>
        </w:rPr>
        <w:t>4</w:t>
      </w:r>
      <w:r>
        <w:rPr>
          <w:rFonts w:hint="eastAsia"/>
          <w:lang w:eastAsia="zh-CN"/>
        </w:rPr>
        <w:t>月期间对</w:t>
      </w:r>
      <w:r w:rsidRPr="009746BE">
        <w:rPr>
          <w:rFonts w:hint="eastAsia"/>
          <w:lang w:eastAsia="zh-CN"/>
        </w:rPr>
        <w:t>《国际电信规则》</w:t>
      </w:r>
      <w:r>
        <w:rPr>
          <w:rFonts w:hint="eastAsia"/>
          <w:lang w:eastAsia="zh-CN"/>
        </w:rPr>
        <w:t>进行了审查。专家组于</w:t>
      </w:r>
      <w:r>
        <w:rPr>
          <w:rFonts w:hint="eastAsia"/>
          <w:lang w:eastAsia="zh-CN"/>
        </w:rPr>
        <w:t>2018</w:t>
      </w:r>
      <w:r>
        <w:rPr>
          <w:rFonts w:hint="eastAsia"/>
          <w:lang w:eastAsia="zh-CN"/>
        </w:rPr>
        <w:t>年向理事会会议提交了最后报告，特别指出关于</w:t>
      </w:r>
      <w:r w:rsidRPr="009746BE">
        <w:rPr>
          <w:rFonts w:hint="eastAsia"/>
          <w:lang w:eastAsia="zh-CN"/>
        </w:rPr>
        <w:t>《国际电信规则》</w:t>
      </w:r>
      <w:r>
        <w:rPr>
          <w:rFonts w:hint="eastAsia"/>
          <w:lang w:eastAsia="zh-CN"/>
        </w:rPr>
        <w:t>的适用性有两种主要观点。但这并不意味着这两种观点截然相反且不可调和。只是各</w:t>
      </w:r>
      <w:r w:rsidRPr="00497C0C">
        <w:rPr>
          <w:rFonts w:hint="eastAsia"/>
          <w:bCs/>
          <w:lang w:eastAsia="zh-CN"/>
        </w:rPr>
        <w:t>种观点的</w:t>
      </w:r>
      <w:r>
        <w:rPr>
          <w:rFonts w:hint="eastAsia"/>
          <w:bCs/>
          <w:lang w:eastAsia="zh-CN"/>
        </w:rPr>
        <w:t>倡导</w:t>
      </w:r>
      <w:r w:rsidRPr="00497C0C">
        <w:rPr>
          <w:rFonts w:hint="eastAsia"/>
          <w:bCs/>
          <w:lang w:eastAsia="zh-CN"/>
        </w:rPr>
        <w:t>者都强调，有些人认为</w:t>
      </w:r>
      <w:r w:rsidRPr="009746BE">
        <w:rPr>
          <w:rFonts w:hint="eastAsia"/>
          <w:lang w:eastAsia="zh-CN"/>
        </w:rPr>
        <w:t>《国际电信规则》</w:t>
      </w:r>
      <w:r w:rsidRPr="00497C0C">
        <w:rPr>
          <w:rFonts w:hint="eastAsia"/>
          <w:bCs/>
          <w:lang w:eastAsia="zh-CN"/>
        </w:rPr>
        <w:t>与</w:t>
      </w:r>
      <w:r>
        <w:rPr>
          <w:rFonts w:hint="eastAsia"/>
          <w:bCs/>
          <w:lang w:eastAsia="zh-CN"/>
        </w:rPr>
        <w:t>现行</w:t>
      </w:r>
      <w:r w:rsidRPr="00497C0C">
        <w:rPr>
          <w:rFonts w:hint="eastAsia"/>
          <w:bCs/>
          <w:lang w:eastAsia="zh-CN"/>
        </w:rPr>
        <w:t>条件和技术发展水平</w:t>
      </w:r>
      <w:r>
        <w:rPr>
          <w:rFonts w:hint="eastAsia"/>
          <w:bCs/>
          <w:lang w:eastAsia="zh-CN"/>
        </w:rPr>
        <w:t>相适应</w:t>
      </w:r>
      <w:r w:rsidRPr="00497C0C">
        <w:rPr>
          <w:rFonts w:hint="eastAsia"/>
          <w:bCs/>
          <w:lang w:eastAsia="zh-CN"/>
        </w:rPr>
        <w:t>，</w:t>
      </w:r>
      <w:r>
        <w:rPr>
          <w:rFonts w:hint="eastAsia"/>
          <w:bCs/>
          <w:lang w:eastAsia="zh-CN"/>
        </w:rPr>
        <w:t>但</w:t>
      </w:r>
      <w:r w:rsidRPr="00497C0C">
        <w:rPr>
          <w:rFonts w:hint="eastAsia"/>
          <w:bCs/>
          <w:lang w:eastAsia="zh-CN"/>
        </w:rPr>
        <w:t>另一些人则</w:t>
      </w:r>
      <w:r>
        <w:rPr>
          <w:rFonts w:hint="eastAsia"/>
          <w:bCs/>
          <w:lang w:eastAsia="zh-CN"/>
        </w:rPr>
        <w:t>认为不然</w:t>
      </w:r>
      <w:r w:rsidRPr="00497C0C">
        <w:rPr>
          <w:rFonts w:hint="eastAsia"/>
          <w:bCs/>
          <w:lang w:eastAsia="zh-CN"/>
        </w:rPr>
        <w:t>，</w:t>
      </w:r>
      <w:r>
        <w:rPr>
          <w:rFonts w:hint="eastAsia"/>
          <w:bCs/>
          <w:lang w:eastAsia="zh-CN"/>
        </w:rPr>
        <w:t>其</w:t>
      </w:r>
      <w:r w:rsidRPr="00497C0C">
        <w:rPr>
          <w:rFonts w:hint="eastAsia"/>
          <w:bCs/>
          <w:lang w:eastAsia="zh-CN"/>
        </w:rPr>
        <w:t>理由是</w:t>
      </w:r>
      <w:r w:rsidRPr="009746BE">
        <w:rPr>
          <w:rFonts w:hint="eastAsia"/>
          <w:lang w:eastAsia="zh-CN"/>
        </w:rPr>
        <w:t>《国际电信规则》</w:t>
      </w:r>
      <w:r>
        <w:rPr>
          <w:rFonts w:hint="eastAsia"/>
          <w:bCs/>
          <w:lang w:eastAsia="zh-CN"/>
        </w:rPr>
        <w:t>与此不</w:t>
      </w:r>
      <w:r w:rsidRPr="00497C0C">
        <w:rPr>
          <w:rFonts w:hint="eastAsia"/>
          <w:bCs/>
          <w:lang w:eastAsia="zh-CN"/>
        </w:rPr>
        <w:t>相关。</w:t>
      </w:r>
    </w:p>
    <w:p w14:paraId="36E3A81F" w14:textId="77777777" w:rsidR="00476822" w:rsidRDefault="00476822" w:rsidP="00476822">
      <w:pPr>
        <w:ind w:firstLineChars="200" w:firstLine="480"/>
        <w:rPr>
          <w:lang w:eastAsia="zh-CN"/>
        </w:rPr>
      </w:pPr>
      <w:r>
        <w:rPr>
          <w:rFonts w:hint="eastAsia"/>
          <w:lang w:eastAsia="zh-CN"/>
        </w:rPr>
        <w:t>因此，如果所有有关各方就</w:t>
      </w:r>
      <w:r w:rsidRPr="009746BE">
        <w:rPr>
          <w:rFonts w:hint="eastAsia"/>
          <w:lang w:eastAsia="zh-CN"/>
        </w:rPr>
        <w:t>《国际电信规则》</w:t>
      </w:r>
      <w:r>
        <w:rPr>
          <w:rFonts w:hint="eastAsia"/>
          <w:lang w:eastAsia="zh-CN"/>
        </w:rPr>
        <w:t>的单一现行案文达成一致意见，那么由于这些工作，</w:t>
      </w:r>
      <w:r w:rsidRPr="009746BE">
        <w:rPr>
          <w:rFonts w:hint="eastAsia"/>
          <w:lang w:eastAsia="zh-CN"/>
        </w:rPr>
        <w:t>《国际电信规则》</w:t>
      </w:r>
      <w:r>
        <w:rPr>
          <w:rFonts w:hint="eastAsia"/>
          <w:lang w:eastAsia="zh-CN"/>
        </w:rPr>
        <w:t>会对所有成员国和电信运营商都具有相关性。</w:t>
      </w:r>
    </w:p>
    <w:p w14:paraId="56B56F59" w14:textId="76A0A4A2" w:rsidR="00476822" w:rsidRPr="00C30DCD" w:rsidRDefault="00476822" w:rsidP="00476822">
      <w:pPr>
        <w:ind w:firstLineChars="200" w:firstLine="480"/>
        <w:rPr>
          <w:lang w:eastAsia="zh-CN"/>
        </w:rPr>
      </w:pPr>
      <w:r>
        <w:rPr>
          <w:rFonts w:hint="eastAsia"/>
          <w:lang w:eastAsia="zh-CN"/>
        </w:rPr>
        <w:lastRenderedPageBreak/>
        <w:t>为此，</w:t>
      </w:r>
      <w:r>
        <w:rPr>
          <w:rFonts w:hint="eastAsia"/>
          <w:lang w:eastAsia="zh-CN"/>
        </w:rPr>
        <w:t>2018</w:t>
      </w:r>
      <w:r>
        <w:rPr>
          <w:rFonts w:hint="eastAsia"/>
          <w:lang w:eastAsia="zh-CN"/>
        </w:rPr>
        <w:t>年全权代表大会审议了第</w:t>
      </w:r>
      <w:r>
        <w:rPr>
          <w:rFonts w:hint="eastAsia"/>
          <w:lang w:eastAsia="zh-CN"/>
        </w:rPr>
        <w:t>146</w:t>
      </w:r>
      <w:r>
        <w:rPr>
          <w:rFonts w:hint="eastAsia"/>
          <w:lang w:eastAsia="zh-CN"/>
        </w:rPr>
        <w:t>号决议（</w:t>
      </w:r>
      <w:r>
        <w:rPr>
          <w:rFonts w:hint="eastAsia"/>
          <w:lang w:eastAsia="zh-CN"/>
        </w:rPr>
        <w:t>2018</w:t>
      </w:r>
      <w:r>
        <w:rPr>
          <w:rFonts w:hint="eastAsia"/>
          <w:lang w:eastAsia="zh-CN"/>
        </w:rPr>
        <w:t>年，迪拜，修订版）且理事会</w:t>
      </w:r>
      <w:r w:rsidR="00DD3C99">
        <w:rPr>
          <w:rFonts w:hint="eastAsia"/>
          <w:lang w:eastAsia="zh-CN"/>
        </w:rPr>
        <w:t>在</w:t>
      </w:r>
      <w:r>
        <w:rPr>
          <w:rFonts w:hint="eastAsia"/>
          <w:lang w:eastAsia="zh-CN"/>
        </w:rPr>
        <w:t>2019</w:t>
      </w:r>
      <w:r>
        <w:rPr>
          <w:rFonts w:hint="eastAsia"/>
          <w:lang w:eastAsia="zh-CN"/>
        </w:rPr>
        <w:t>年会议</w:t>
      </w:r>
      <w:r w:rsidR="00DD3C99">
        <w:rPr>
          <w:rFonts w:hint="eastAsia"/>
          <w:lang w:eastAsia="zh-CN"/>
        </w:rPr>
        <w:t>上审议</w:t>
      </w:r>
      <w:r>
        <w:rPr>
          <w:rFonts w:hint="eastAsia"/>
          <w:lang w:eastAsia="zh-CN"/>
        </w:rPr>
        <w:t>了第</w:t>
      </w:r>
      <w:r>
        <w:rPr>
          <w:rFonts w:hint="eastAsia"/>
          <w:lang w:eastAsia="zh-CN"/>
        </w:rPr>
        <w:t>1379</w:t>
      </w:r>
      <w:r>
        <w:rPr>
          <w:rFonts w:hint="eastAsia"/>
          <w:lang w:eastAsia="zh-CN"/>
        </w:rPr>
        <w:t>号决议，</w:t>
      </w:r>
      <w:r w:rsidR="00DD3C99">
        <w:rPr>
          <w:rFonts w:hint="eastAsia"/>
          <w:lang w:eastAsia="zh-CN"/>
        </w:rPr>
        <w:t>以期对</w:t>
      </w:r>
      <w:r w:rsidRPr="00497C0C">
        <w:rPr>
          <w:rFonts w:hint="eastAsia"/>
          <w:lang w:eastAsia="zh-CN"/>
        </w:rPr>
        <w:t>《国际电信规则》</w:t>
      </w:r>
      <w:r w:rsidR="00DD3C99">
        <w:rPr>
          <w:rFonts w:hint="eastAsia"/>
          <w:lang w:eastAsia="zh-CN"/>
        </w:rPr>
        <w:t>进行全面审查</w:t>
      </w:r>
      <w:r w:rsidRPr="00497C0C">
        <w:rPr>
          <w:rFonts w:hint="eastAsia"/>
          <w:lang w:eastAsia="zh-CN"/>
        </w:rPr>
        <w:t>并就《国际电信规则》</w:t>
      </w:r>
      <w:r>
        <w:rPr>
          <w:rFonts w:hint="eastAsia"/>
          <w:lang w:eastAsia="zh-CN"/>
        </w:rPr>
        <w:t>今后的</w:t>
      </w:r>
      <w:r w:rsidR="00B50FEC">
        <w:rPr>
          <w:rFonts w:hint="eastAsia"/>
          <w:lang w:eastAsia="zh-CN"/>
        </w:rPr>
        <w:t>前进方向</w:t>
      </w:r>
      <w:r w:rsidRPr="00497C0C">
        <w:rPr>
          <w:rFonts w:hint="eastAsia"/>
          <w:lang w:eastAsia="zh-CN"/>
        </w:rPr>
        <w:t>达成共识</w:t>
      </w:r>
      <w:r>
        <w:rPr>
          <w:rFonts w:hint="eastAsia"/>
          <w:lang w:eastAsia="zh-CN"/>
        </w:rPr>
        <w:t>。</w:t>
      </w:r>
    </w:p>
    <w:p w14:paraId="097D8B1E" w14:textId="6B483749" w:rsidR="008D3ED0" w:rsidRPr="004B7219" w:rsidRDefault="008D3ED0" w:rsidP="000B1DE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4B7219">
        <w:rPr>
          <w:lang w:eastAsia="zh-CN"/>
        </w:rPr>
        <w:t>3</w:t>
      </w:r>
      <w:r w:rsidRPr="004B7219">
        <w:rPr>
          <w:lang w:eastAsia="zh-CN"/>
        </w:rPr>
        <w:tab/>
      </w:r>
      <w:r w:rsidR="00B50FEC">
        <w:rPr>
          <w:rFonts w:hint="eastAsia"/>
          <w:lang w:eastAsia="zh-CN"/>
        </w:rPr>
        <w:t>理由</w:t>
      </w:r>
    </w:p>
    <w:p w14:paraId="304EB2F3" w14:textId="7D2D0D49" w:rsidR="008D3ED0" w:rsidRPr="004B7219" w:rsidRDefault="00B50FEC" w:rsidP="00BB6791">
      <w:pPr>
        <w:ind w:firstLineChars="200" w:firstLine="480"/>
        <w:rPr>
          <w:lang w:eastAsia="zh-CN"/>
        </w:rPr>
      </w:pPr>
      <w:r>
        <w:rPr>
          <w:rFonts w:hint="eastAsia"/>
          <w:lang w:eastAsia="zh-CN"/>
        </w:rPr>
        <w:t>注意到：</w:t>
      </w:r>
    </w:p>
    <w:p w14:paraId="5BF9D5D0" w14:textId="3FB375F8" w:rsidR="00107594" w:rsidRPr="00B50FEC"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zh-CN"/>
        </w:rPr>
        <w:tab/>
      </w:r>
      <w:r w:rsidR="000B2D2F">
        <w:rPr>
          <w:rFonts w:ascii="SimSun" w:hAnsi="SimSun" w:cs="SimSun" w:hint="eastAsia"/>
          <w:lang w:eastAsia="zh-CN"/>
        </w:rPr>
        <w:t>《组织法》和《公约》的</w:t>
      </w:r>
      <w:r w:rsidR="00212320">
        <w:rPr>
          <w:rFonts w:ascii="SimSun" w:hAnsi="SimSun" w:cs="SimSun" w:hint="eastAsia"/>
          <w:lang w:eastAsia="zh-CN"/>
        </w:rPr>
        <w:t>规定</w:t>
      </w:r>
      <w:r w:rsidR="000B2D2F">
        <w:rPr>
          <w:rFonts w:ascii="SimSun" w:hAnsi="SimSun" w:cs="SimSun" w:hint="eastAsia"/>
          <w:lang w:eastAsia="zh-CN"/>
        </w:rPr>
        <w:t>由监管电信使用并</w:t>
      </w:r>
      <w:r w:rsidR="000B2D2F" w:rsidRPr="00107594">
        <w:rPr>
          <w:rFonts w:ascii="SimSun" w:hAnsi="SimSun" w:cs="SimSun" w:hint="eastAsia"/>
          <w:b/>
          <w:bCs/>
          <w:lang w:eastAsia="zh-CN"/>
        </w:rPr>
        <w:t>对所有成员国均有约束力</w:t>
      </w:r>
      <w:r w:rsidR="000B2D2F">
        <w:rPr>
          <w:rFonts w:ascii="SimSun" w:hAnsi="SimSun" w:cs="SimSun" w:hint="eastAsia"/>
          <w:lang w:eastAsia="zh-CN"/>
        </w:rPr>
        <w:t>的行政规则（</w:t>
      </w:r>
      <w:r w:rsidR="000B2D2F">
        <w:rPr>
          <w:rFonts w:hint="eastAsia"/>
          <w:lang w:eastAsia="zh-CN"/>
        </w:rPr>
        <w:t>《国际电信规则》和《无线电规则》</w:t>
      </w:r>
      <w:r w:rsidR="000B2D2F">
        <w:rPr>
          <w:rFonts w:ascii="SimSun" w:hAnsi="SimSun" w:cs="SimSun" w:hint="eastAsia"/>
          <w:lang w:eastAsia="zh-CN"/>
        </w:rPr>
        <w:t>）的</w:t>
      </w:r>
      <w:r w:rsidR="00212320">
        <w:rPr>
          <w:rFonts w:ascii="SimSun" w:hAnsi="SimSun" w:cs="SimSun" w:hint="eastAsia"/>
          <w:lang w:eastAsia="zh-CN"/>
        </w:rPr>
        <w:t>规定</w:t>
      </w:r>
      <w:r w:rsidR="000B2D2F">
        <w:rPr>
          <w:rFonts w:ascii="SimSun" w:hAnsi="SimSun" w:cs="SimSun" w:hint="eastAsia"/>
          <w:lang w:eastAsia="zh-CN"/>
        </w:rPr>
        <w:t>进一步加以补充</w:t>
      </w:r>
      <w:r w:rsidR="000B2D2F">
        <w:rPr>
          <w:rFonts w:hint="eastAsia"/>
          <w:lang w:eastAsia="zh-CN"/>
        </w:rPr>
        <w:t>（</w:t>
      </w:r>
      <w:r w:rsidR="000B2D2F" w:rsidRPr="00B50FEC">
        <w:rPr>
          <w:rFonts w:hint="eastAsia"/>
          <w:lang w:eastAsia="ja-JP"/>
        </w:rPr>
        <w:t>《</w:t>
      </w:r>
      <w:r w:rsidR="000B2D2F">
        <w:rPr>
          <w:rFonts w:hint="eastAsia"/>
          <w:lang w:eastAsia="ja-JP"/>
        </w:rPr>
        <w:t>组织法</w:t>
      </w:r>
      <w:r w:rsidR="000B2D2F" w:rsidRPr="00B50FEC">
        <w:rPr>
          <w:rFonts w:hint="eastAsia"/>
          <w:lang w:eastAsia="ja-JP"/>
        </w:rPr>
        <w:t>》第</w:t>
      </w:r>
      <w:r w:rsidR="000B2D2F" w:rsidRPr="00B50FEC">
        <w:rPr>
          <w:rFonts w:hint="eastAsia"/>
          <w:lang w:eastAsia="ja-JP"/>
        </w:rPr>
        <w:t>31</w:t>
      </w:r>
      <w:r w:rsidR="000B2D2F">
        <w:rPr>
          <w:rFonts w:hint="eastAsia"/>
          <w:lang w:eastAsia="zh-CN"/>
        </w:rPr>
        <w:t>款</w:t>
      </w:r>
      <w:r w:rsidR="00CE7682">
        <w:rPr>
          <w:lang w:val="en-US" w:eastAsia="zh-CN"/>
        </w:rPr>
        <w:t> </w:t>
      </w:r>
      <w:r w:rsidR="00CE7682">
        <w:rPr>
          <w:lang w:eastAsia="zh-CN"/>
        </w:rPr>
        <w:t>–</w:t>
      </w:r>
      <w:r w:rsidR="00CE7682">
        <w:rPr>
          <w:lang w:val="en-US" w:eastAsia="zh-CN"/>
        </w:rPr>
        <w:t> </w:t>
      </w:r>
      <w:r w:rsidR="000B2D2F" w:rsidRPr="00B50FEC">
        <w:rPr>
          <w:rFonts w:hint="eastAsia"/>
          <w:lang w:eastAsia="zh-CN"/>
        </w:rPr>
        <w:t>第</w:t>
      </w:r>
      <w:r w:rsidR="000B2D2F" w:rsidRPr="00B50FEC">
        <w:rPr>
          <w:rFonts w:hint="eastAsia"/>
          <w:lang w:eastAsia="zh-CN"/>
        </w:rPr>
        <w:t>4</w:t>
      </w:r>
      <w:r w:rsidR="000B2D2F" w:rsidRPr="00B50FEC">
        <w:rPr>
          <w:rFonts w:hint="eastAsia"/>
          <w:lang w:eastAsia="zh-CN"/>
        </w:rPr>
        <w:t>条</w:t>
      </w:r>
      <w:r w:rsidR="000B2D2F" w:rsidRPr="00B50FEC">
        <w:rPr>
          <w:rFonts w:hint="eastAsia"/>
          <w:lang w:eastAsia="ja-JP"/>
        </w:rPr>
        <w:t>第</w:t>
      </w:r>
      <w:r w:rsidR="000B2D2F" w:rsidRPr="00B50FEC">
        <w:rPr>
          <w:rFonts w:hint="eastAsia"/>
          <w:lang w:eastAsia="ja-JP"/>
        </w:rPr>
        <w:t>3</w:t>
      </w:r>
      <w:r w:rsidR="000B2D2F">
        <w:rPr>
          <w:rFonts w:hint="eastAsia"/>
          <w:lang w:eastAsia="zh-CN"/>
        </w:rPr>
        <w:t>段）；</w:t>
      </w:r>
    </w:p>
    <w:p w14:paraId="03A7CA5A" w14:textId="187E350D" w:rsidR="000B2D2F" w:rsidRPr="004B7219"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ja-JP"/>
        </w:rPr>
        <w:tab/>
      </w:r>
      <w:r w:rsidR="000B2D2F" w:rsidRPr="001F5B6A">
        <w:rPr>
          <w:rFonts w:hint="eastAsia"/>
          <w:lang w:eastAsia="ja-JP"/>
        </w:rPr>
        <w:t>各成员国在其所建立或运营的、从事国际业务的或能够对其他国家无线电业务造成有害干扰的所有电信局和电台内，</w:t>
      </w:r>
      <w:r w:rsidR="000B2D2F" w:rsidRPr="000B2D2F">
        <w:rPr>
          <w:rFonts w:hint="eastAsia"/>
          <w:b/>
          <w:bCs/>
          <w:lang w:eastAsia="ja-JP"/>
        </w:rPr>
        <w:t>均有义务遵守</w:t>
      </w:r>
      <w:r w:rsidR="000B2D2F" w:rsidRPr="000B2D2F">
        <w:rPr>
          <w:rFonts w:hint="eastAsia"/>
          <w:lang w:eastAsia="ja-JP"/>
        </w:rPr>
        <w:t>《组织法》</w:t>
      </w:r>
      <w:r w:rsidR="000B2D2F" w:rsidRPr="001F5B6A">
        <w:rPr>
          <w:rFonts w:hint="eastAsia"/>
          <w:lang w:eastAsia="ja-JP"/>
        </w:rPr>
        <w:t>、《公约》和</w:t>
      </w:r>
      <w:r w:rsidR="000B2D2F" w:rsidRPr="000B2D2F">
        <w:rPr>
          <w:rFonts w:hint="eastAsia"/>
          <w:b/>
          <w:bCs/>
          <w:lang w:eastAsia="ja-JP"/>
        </w:rPr>
        <w:t>行政规则的规定</w:t>
      </w:r>
      <w:r w:rsidR="000B2D2F" w:rsidRPr="001F5B6A">
        <w:rPr>
          <w:rFonts w:hint="eastAsia"/>
          <w:lang w:eastAsia="ja-JP"/>
        </w:rPr>
        <w:t>，但是根据《组织法》第</w:t>
      </w:r>
      <w:r w:rsidR="000B2D2F" w:rsidRPr="001F5B6A">
        <w:rPr>
          <w:lang w:eastAsia="ja-JP"/>
        </w:rPr>
        <w:t>48</w:t>
      </w:r>
      <w:r w:rsidR="000B2D2F" w:rsidRPr="001F5B6A">
        <w:rPr>
          <w:rFonts w:hint="eastAsia"/>
          <w:lang w:eastAsia="ja-JP"/>
        </w:rPr>
        <w:t>条规定免除这些义务的业务除外</w:t>
      </w:r>
      <w:r w:rsidR="000B2D2F">
        <w:rPr>
          <w:rFonts w:hint="eastAsia"/>
          <w:lang w:eastAsia="zh-CN"/>
        </w:rPr>
        <w:t>（</w:t>
      </w:r>
      <w:r w:rsidR="000B2D2F" w:rsidRPr="00B50FEC">
        <w:rPr>
          <w:rFonts w:hint="eastAsia"/>
          <w:lang w:eastAsia="ja-JP"/>
        </w:rPr>
        <w:t>《</w:t>
      </w:r>
      <w:r w:rsidR="000B2D2F">
        <w:rPr>
          <w:rFonts w:hint="eastAsia"/>
          <w:lang w:eastAsia="ja-JP"/>
        </w:rPr>
        <w:t>组织法</w:t>
      </w:r>
      <w:r w:rsidR="000B2D2F" w:rsidRPr="00B50FEC">
        <w:rPr>
          <w:rFonts w:hint="eastAsia"/>
          <w:lang w:eastAsia="ja-JP"/>
        </w:rPr>
        <w:t>》第</w:t>
      </w:r>
      <w:r w:rsidR="000B2D2F" w:rsidRPr="00B50FEC">
        <w:rPr>
          <w:rFonts w:hint="eastAsia"/>
          <w:lang w:eastAsia="ja-JP"/>
        </w:rPr>
        <w:t>3</w:t>
      </w:r>
      <w:r w:rsidR="000B2D2F">
        <w:rPr>
          <w:lang w:eastAsia="ja-JP"/>
        </w:rPr>
        <w:t>7</w:t>
      </w:r>
      <w:r w:rsidR="000B2D2F">
        <w:rPr>
          <w:rFonts w:hint="eastAsia"/>
          <w:lang w:eastAsia="zh-CN"/>
        </w:rPr>
        <w:t>款</w:t>
      </w:r>
      <w:r w:rsidR="00FC6B47">
        <w:rPr>
          <w:lang w:val="en-US" w:eastAsia="zh-CN"/>
        </w:rPr>
        <w:t> </w:t>
      </w:r>
      <w:r w:rsidR="00FC6B47">
        <w:rPr>
          <w:lang w:eastAsia="zh-CN"/>
        </w:rPr>
        <w:t>–</w:t>
      </w:r>
      <w:r w:rsidR="00FC6B47">
        <w:rPr>
          <w:lang w:val="en-US" w:eastAsia="zh-CN"/>
        </w:rPr>
        <w:t> </w:t>
      </w:r>
      <w:r w:rsidR="000B2D2F" w:rsidRPr="00B50FEC">
        <w:rPr>
          <w:rFonts w:hint="eastAsia"/>
          <w:lang w:eastAsia="zh-CN"/>
        </w:rPr>
        <w:t>第</w:t>
      </w:r>
      <w:r w:rsidR="000B2D2F">
        <w:rPr>
          <w:lang w:eastAsia="zh-CN"/>
        </w:rPr>
        <w:t>6</w:t>
      </w:r>
      <w:r w:rsidR="000B2D2F" w:rsidRPr="00B50FEC">
        <w:rPr>
          <w:rFonts w:hint="eastAsia"/>
          <w:lang w:eastAsia="zh-CN"/>
        </w:rPr>
        <w:t>条</w:t>
      </w:r>
      <w:r w:rsidR="000B2D2F" w:rsidRPr="00B50FEC">
        <w:rPr>
          <w:rFonts w:hint="eastAsia"/>
          <w:lang w:eastAsia="ja-JP"/>
        </w:rPr>
        <w:t>第</w:t>
      </w:r>
      <w:r w:rsidR="000B2D2F">
        <w:rPr>
          <w:lang w:eastAsia="ja-JP"/>
        </w:rPr>
        <w:t>1</w:t>
      </w:r>
      <w:r w:rsidR="000B2D2F">
        <w:rPr>
          <w:rFonts w:hint="eastAsia"/>
          <w:lang w:eastAsia="zh-CN"/>
        </w:rPr>
        <w:t>段）</w:t>
      </w:r>
      <w:r w:rsidR="000B2D2F" w:rsidRPr="001F5B6A">
        <w:rPr>
          <w:rFonts w:hint="eastAsia"/>
          <w:lang w:eastAsia="ja-JP"/>
        </w:rPr>
        <w:t>。</w:t>
      </w:r>
    </w:p>
    <w:p w14:paraId="39AC46BC" w14:textId="19A2453F" w:rsidR="008D3ED0"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212320" w:rsidRPr="001F5B6A">
        <w:rPr>
          <w:rFonts w:hint="eastAsia"/>
          <w:lang w:eastAsia="ja-JP"/>
        </w:rPr>
        <w:t>各成员国</w:t>
      </w:r>
      <w:r w:rsidR="00212320" w:rsidRPr="00212320">
        <w:rPr>
          <w:rFonts w:hint="eastAsia"/>
          <w:b/>
          <w:bCs/>
          <w:lang w:eastAsia="ja-JP"/>
        </w:rPr>
        <w:t>还有义务采取必要的步骤</w:t>
      </w:r>
      <w:r w:rsidR="00212320" w:rsidRPr="001F5B6A">
        <w:rPr>
          <w:rFonts w:hint="eastAsia"/>
          <w:lang w:eastAsia="ja-JP"/>
        </w:rPr>
        <w:t>，</w:t>
      </w:r>
      <w:r w:rsidR="00212320" w:rsidRPr="00212320">
        <w:rPr>
          <w:rFonts w:hint="eastAsia"/>
          <w:b/>
          <w:bCs/>
          <w:lang w:eastAsia="ja-JP"/>
        </w:rPr>
        <w:t>责令</w:t>
      </w:r>
      <w:r w:rsidR="00212320" w:rsidRPr="001F5B6A">
        <w:rPr>
          <w:rFonts w:hint="eastAsia"/>
          <w:lang w:eastAsia="ja-JP"/>
        </w:rPr>
        <w:t>所有经其批准而建立和运营电信并从事国际业务的运营机构或运营能够对其他国家无线电业务造成有害干扰的电台的运营机构</w:t>
      </w:r>
      <w:r w:rsidR="00212320" w:rsidRPr="00212320">
        <w:rPr>
          <w:rFonts w:hint="eastAsia"/>
          <w:b/>
          <w:bCs/>
          <w:lang w:eastAsia="ja-JP"/>
        </w:rPr>
        <w:t>遵守</w:t>
      </w:r>
      <w:r w:rsidR="00212320" w:rsidRPr="001F5B6A">
        <w:rPr>
          <w:rFonts w:hint="eastAsia"/>
          <w:lang w:eastAsia="ja-JP"/>
        </w:rPr>
        <w:t>《组织法》、《公约》和</w:t>
      </w:r>
      <w:r w:rsidR="00212320" w:rsidRPr="00212320">
        <w:rPr>
          <w:rFonts w:hint="eastAsia"/>
          <w:b/>
          <w:bCs/>
          <w:lang w:eastAsia="ja-JP"/>
        </w:rPr>
        <w:t>行政规则</w:t>
      </w:r>
      <w:r w:rsidR="00212320" w:rsidRPr="001F5B6A">
        <w:rPr>
          <w:rFonts w:hint="eastAsia"/>
          <w:lang w:eastAsia="ja-JP"/>
        </w:rPr>
        <w:t>的规定</w:t>
      </w:r>
      <w:r w:rsidR="00212320">
        <w:rPr>
          <w:rFonts w:hint="eastAsia"/>
          <w:lang w:eastAsia="zh-CN"/>
        </w:rPr>
        <w:t>（</w:t>
      </w:r>
      <w:r w:rsidR="00212320" w:rsidRPr="00B50FEC">
        <w:rPr>
          <w:rFonts w:hint="eastAsia"/>
          <w:lang w:eastAsia="ja-JP"/>
        </w:rPr>
        <w:t>《</w:t>
      </w:r>
      <w:r w:rsidR="00212320">
        <w:rPr>
          <w:rFonts w:hint="eastAsia"/>
          <w:lang w:eastAsia="ja-JP"/>
        </w:rPr>
        <w:t>组织法</w:t>
      </w:r>
      <w:r w:rsidR="00212320" w:rsidRPr="00B50FEC">
        <w:rPr>
          <w:rFonts w:hint="eastAsia"/>
          <w:lang w:eastAsia="ja-JP"/>
        </w:rPr>
        <w:t>》第</w:t>
      </w:r>
      <w:r w:rsidR="00212320" w:rsidRPr="00B50FEC">
        <w:rPr>
          <w:rFonts w:hint="eastAsia"/>
          <w:lang w:eastAsia="ja-JP"/>
        </w:rPr>
        <w:t>3</w:t>
      </w:r>
      <w:r w:rsidR="00212320">
        <w:rPr>
          <w:lang w:eastAsia="ja-JP"/>
        </w:rPr>
        <w:t>8</w:t>
      </w:r>
      <w:r w:rsidR="00212320">
        <w:rPr>
          <w:rFonts w:hint="eastAsia"/>
          <w:lang w:eastAsia="zh-CN"/>
        </w:rPr>
        <w:t>款</w:t>
      </w:r>
      <w:r w:rsidR="00FC6B47">
        <w:rPr>
          <w:rFonts w:hint="eastAsia"/>
          <w:lang w:eastAsia="zh-CN"/>
        </w:rPr>
        <w:t xml:space="preserve"> </w:t>
      </w:r>
      <w:r w:rsidR="00FC6B47">
        <w:rPr>
          <w:lang w:eastAsia="zh-CN"/>
        </w:rPr>
        <w:t xml:space="preserve">– </w:t>
      </w:r>
      <w:r w:rsidR="00212320" w:rsidRPr="00B50FEC">
        <w:rPr>
          <w:rFonts w:hint="eastAsia"/>
          <w:lang w:eastAsia="zh-CN"/>
        </w:rPr>
        <w:t>第</w:t>
      </w:r>
      <w:r w:rsidR="00212320">
        <w:rPr>
          <w:lang w:eastAsia="zh-CN"/>
        </w:rPr>
        <w:t>6</w:t>
      </w:r>
      <w:r w:rsidR="00212320" w:rsidRPr="00B50FEC">
        <w:rPr>
          <w:rFonts w:hint="eastAsia"/>
          <w:lang w:eastAsia="zh-CN"/>
        </w:rPr>
        <w:t>条</w:t>
      </w:r>
      <w:r w:rsidR="00212320" w:rsidRPr="00B50FEC">
        <w:rPr>
          <w:rFonts w:hint="eastAsia"/>
          <w:lang w:eastAsia="ja-JP"/>
        </w:rPr>
        <w:t>第</w:t>
      </w:r>
      <w:r w:rsidR="00212320">
        <w:rPr>
          <w:lang w:eastAsia="ja-JP"/>
        </w:rPr>
        <w:t>2</w:t>
      </w:r>
      <w:r w:rsidR="00212320">
        <w:rPr>
          <w:rFonts w:hint="eastAsia"/>
          <w:lang w:eastAsia="zh-CN"/>
        </w:rPr>
        <w:t>段）</w:t>
      </w:r>
      <w:r w:rsidR="00D94A10">
        <w:rPr>
          <w:rFonts w:hint="eastAsia"/>
          <w:lang w:eastAsia="zh-CN"/>
        </w:rPr>
        <w:t>；</w:t>
      </w:r>
    </w:p>
    <w:p w14:paraId="212268D3" w14:textId="0EA0385D" w:rsidR="008D3ED0" w:rsidRPr="004B7219"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1F5B6A" w:rsidRPr="001F5B6A">
        <w:rPr>
          <w:rFonts w:hint="eastAsia"/>
          <w:lang w:eastAsia="ja-JP"/>
        </w:rPr>
        <w:t>为促进实施《组织法》第</w:t>
      </w:r>
      <w:r w:rsidR="001F5B6A" w:rsidRPr="001F5B6A">
        <w:rPr>
          <w:lang w:eastAsia="ja-JP"/>
        </w:rPr>
        <w:t>6</w:t>
      </w:r>
      <w:r w:rsidR="001F5B6A" w:rsidRPr="001F5B6A">
        <w:rPr>
          <w:rFonts w:hint="eastAsia"/>
          <w:lang w:eastAsia="ja-JP"/>
        </w:rPr>
        <w:t>条的规定，各成员国</w:t>
      </w:r>
      <w:r w:rsidR="001F5B6A" w:rsidRPr="00212320">
        <w:rPr>
          <w:rFonts w:hint="eastAsia"/>
          <w:b/>
          <w:bCs/>
          <w:lang w:eastAsia="ja-JP"/>
        </w:rPr>
        <w:t>应确保相互通知、并酌情相互帮助处理违反</w:t>
      </w:r>
      <w:r w:rsidR="001F5B6A" w:rsidRPr="001F5B6A">
        <w:rPr>
          <w:rFonts w:hint="eastAsia"/>
          <w:lang w:eastAsia="ja-JP"/>
        </w:rPr>
        <w:t>《组织法》、《公约》和</w:t>
      </w:r>
      <w:r w:rsidR="001F5B6A" w:rsidRPr="00212320">
        <w:rPr>
          <w:rFonts w:hint="eastAsia"/>
          <w:b/>
          <w:bCs/>
          <w:lang w:eastAsia="ja-JP"/>
        </w:rPr>
        <w:t>行政规则</w:t>
      </w:r>
      <w:r w:rsidR="001F5B6A" w:rsidRPr="004965EE">
        <w:rPr>
          <w:rFonts w:hint="eastAsia"/>
          <w:b/>
          <w:bCs/>
          <w:lang w:eastAsia="ja-JP"/>
        </w:rPr>
        <w:t>的规定的事例</w:t>
      </w:r>
      <w:r w:rsidR="00212320">
        <w:rPr>
          <w:rFonts w:hint="eastAsia"/>
          <w:lang w:eastAsia="zh-CN"/>
        </w:rPr>
        <w:t>（</w:t>
      </w:r>
      <w:r w:rsidR="00212320" w:rsidRPr="00B50FEC">
        <w:rPr>
          <w:rFonts w:hint="eastAsia"/>
          <w:lang w:eastAsia="ja-JP"/>
        </w:rPr>
        <w:t>《</w:t>
      </w:r>
      <w:r w:rsidR="00212320">
        <w:rPr>
          <w:rFonts w:hint="eastAsia"/>
          <w:lang w:eastAsia="ja-JP"/>
        </w:rPr>
        <w:t>组织法</w:t>
      </w:r>
      <w:r w:rsidR="00212320" w:rsidRPr="00B50FEC">
        <w:rPr>
          <w:rFonts w:hint="eastAsia"/>
          <w:lang w:eastAsia="ja-JP"/>
        </w:rPr>
        <w:t>》第</w:t>
      </w:r>
      <w:r w:rsidR="00212320">
        <w:rPr>
          <w:lang w:eastAsia="ja-JP"/>
        </w:rPr>
        <w:t>190</w:t>
      </w:r>
      <w:r w:rsidR="00212320">
        <w:rPr>
          <w:rFonts w:hint="eastAsia"/>
          <w:lang w:eastAsia="zh-CN"/>
        </w:rPr>
        <w:t>款</w:t>
      </w:r>
      <w:r w:rsidR="00FC6B47">
        <w:rPr>
          <w:rFonts w:hint="eastAsia"/>
          <w:lang w:eastAsia="zh-CN"/>
        </w:rPr>
        <w:t xml:space="preserve"> </w:t>
      </w:r>
      <w:r w:rsidR="00FC6B47">
        <w:rPr>
          <w:lang w:eastAsia="zh-CN"/>
        </w:rPr>
        <w:t xml:space="preserve">– </w:t>
      </w:r>
      <w:r w:rsidR="00212320" w:rsidRPr="00B50FEC">
        <w:rPr>
          <w:rFonts w:hint="eastAsia"/>
          <w:lang w:eastAsia="zh-CN"/>
        </w:rPr>
        <w:t>第</w:t>
      </w:r>
      <w:r w:rsidR="00212320">
        <w:rPr>
          <w:lang w:eastAsia="zh-CN"/>
        </w:rPr>
        <w:t>39</w:t>
      </w:r>
      <w:r w:rsidR="00212320" w:rsidRPr="00B50FEC">
        <w:rPr>
          <w:rFonts w:hint="eastAsia"/>
          <w:lang w:eastAsia="zh-CN"/>
        </w:rPr>
        <w:t>条</w:t>
      </w:r>
      <w:r w:rsidR="00212320">
        <w:rPr>
          <w:rFonts w:hint="eastAsia"/>
          <w:lang w:eastAsia="zh-CN"/>
        </w:rPr>
        <w:t>）</w:t>
      </w:r>
      <w:r w:rsidR="00D94A10">
        <w:rPr>
          <w:rFonts w:hint="eastAsia"/>
          <w:lang w:eastAsia="zh-CN"/>
        </w:rPr>
        <w:t>；</w:t>
      </w:r>
    </w:p>
    <w:p w14:paraId="401C27EA" w14:textId="56E0FE65" w:rsidR="008D3ED0" w:rsidRPr="004B7219"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1F5B6A" w:rsidRPr="001F5B6A">
        <w:rPr>
          <w:rFonts w:hint="eastAsia"/>
          <w:lang w:eastAsia="ja-JP"/>
        </w:rPr>
        <w:t>各成员国为其本身、为经其认可的运营机构以及为其他正式受权的机构保留就一般不涉及成员国的电信事务订立特别安排的权利。但是</w:t>
      </w:r>
      <w:r w:rsidR="001F5B6A" w:rsidRPr="001F5B6A">
        <w:rPr>
          <w:rFonts w:hint="eastAsia"/>
          <w:lang w:val="fr-FR" w:eastAsia="ja-JP"/>
        </w:rPr>
        <w:t>，</w:t>
      </w:r>
      <w:r w:rsidR="001F5B6A" w:rsidRPr="001F5B6A">
        <w:rPr>
          <w:rFonts w:hint="eastAsia"/>
          <w:lang w:eastAsia="ja-JP"/>
        </w:rPr>
        <w:t>一旦其运营可能对其他成员国的无线电业务造成有害干扰</w:t>
      </w:r>
      <w:r w:rsidR="001F5B6A" w:rsidRPr="001F5B6A">
        <w:rPr>
          <w:rFonts w:hint="eastAsia"/>
          <w:lang w:val="fr-FR" w:eastAsia="ja-JP"/>
        </w:rPr>
        <w:t>，</w:t>
      </w:r>
      <w:r w:rsidR="001F5B6A" w:rsidRPr="001F5B6A">
        <w:rPr>
          <w:rFonts w:hint="eastAsia"/>
          <w:lang w:eastAsia="ja-JP"/>
        </w:rPr>
        <w:t>以及</w:t>
      </w:r>
      <w:r w:rsidR="001F5B6A" w:rsidRPr="00A030E1">
        <w:rPr>
          <w:rFonts w:hint="eastAsia"/>
          <w:b/>
          <w:bCs/>
          <w:lang w:eastAsia="ja-JP"/>
        </w:rPr>
        <w:t>一般而言</w:t>
      </w:r>
      <w:r w:rsidR="001F5B6A" w:rsidRPr="001F5B6A">
        <w:rPr>
          <w:rFonts w:hint="eastAsia"/>
          <w:lang w:val="fr-FR" w:eastAsia="ja-JP"/>
        </w:rPr>
        <w:t>，</w:t>
      </w:r>
      <w:r w:rsidR="001F5B6A" w:rsidRPr="001F5B6A">
        <w:rPr>
          <w:rFonts w:hint="eastAsia"/>
          <w:lang w:eastAsia="ja-JP"/>
        </w:rPr>
        <w:t>一旦其运营可能对其他成员国的其他电信业务的运营</w:t>
      </w:r>
      <w:r w:rsidR="001F5B6A" w:rsidRPr="00A030E1">
        <w:rPr>
          <w:rFonts w:hint="eastAsia"/>
          <w:b/>
          <w:bCs/>
          <w:lang w:eastAsia="ja-JP"/>
        </w:rPr>
        <w:t>造成技术危害</w:t>
      </w:r>
      <w:r w:rsidR="001F5B6A" w:rsidRPr="001F5B6A">
        <w:rPr>
          <w:rFonts w:hint="eastAsia"/>
          <w:lang w:eastAsia="ja-JP"/>
        </w:rPr>
        <w:t>时</w:t>
      </w:r>
      <w:r w:rsidR="001F5B6A" w:rsidRPr="001F5B6A">
        <w:rPr>
          <w:rFonts w:hint="eastAsia"/>
          <w:lang w:val="fr-FR" w:eastAsia="ja-JP"/>
        </w:rPr>
        <w:t>，</w:t>
      </w:r>
      <w:r w:rsidR="001F5B6A" w:rsidRPr="00A030E1">
        <w:rPr>
          <w:rFonts w:hint="eastAsia"/>
          <w:b/>
          <w:bCs/>
          <w:lang w:eastAsia="ja-JP"/>
        </w:rPr>
        <w:t>此类安排不得与</w:t>
      </w:r>
      <w:r w:rsidR="004965EE">
        <w:rPr>
          <w:rFonts w:hint="eastAsia"/>
          <w:lang w:eastAsia="ja-JP"/>
        </w:rPr>
        <w:t>《组织法》</w:t>
      </w:r>
      <w:r w:rsidR="001F5B6A" w:rsidRPr="001F5B6A">
        <w:rPr>
          <w:rFonts w:hint="eastAsia"/>
          <w:lang w:eastAsia="ja-JP"/>
        </w:rPr>
        <w:t>、《公约》或</w:t>
      </w:r>
      <w:r w:rsidR="001F5B6A" w:rsidRPr="00A030E1">
        <w:rPr>
          <w:rFonts w:hint="eastAsia"/>
          <w:b/>
          <w:bCs/>
          <w:lang w:eastAsia="ja-JP"/>
        </w:rPr>
        <w:t>行政规则的</w:t>
      </w:r>
      <w:r w:rsidR="00A06751">
        <w:rPr>
          <w:rFonts w:hint="eastAsia"/>
          <w:b/>
          <w:bCs/>
          <w:lang w:eastAsia="zh-CN"/>
        </w:rPr>
        <w:t>规定</w:t>
      </w:r>
      <w:r w:rsidR="001F5B6A" w:rsidRPr="00A030E1">
        <w:rPr>
          <w:rFonts w:hint="eastAsia"/>
          <w:b/>
          <w:bCs/>
          <w:lang w:eastAsia="ja-JP"/>
        </w:rPr>
        <w:t>相左</w:t>
      </w:r>
      <w:r w:rsidR="00A030E1">
        <w:rPr>
          <w:rFonts w:hint="eastAsia"/>
          <w:lang w:eastAsia="ja-JP"/>
        </w:rPr>
        <w:t>（</w:t>
      </w:r>
      <w:r w:rsidR="00A030E1" w:rsidRPr="00B50FEC">
        <w:rPr>
          <w:rFonts w:hint="eastAsia"/>
          <w:lang w:eastAsia="ja-JP"/>
        </w:rPr>
        <w:t>《</w:t>
      </w:r>
      <w:r w:rsidR="00A030E1">
        <w:rPr>
          <w:rFonts w:hint="eastAsia"/>
          <w:lang w:eastAsia="ja-JP"/>
        </w:rPr>
        <w:t>组织法</w:t>
      </w:r>
      <w:r w:rsidR="00A030E1" w:rsidRPr="00B50FEC">
        <w:rPr>
          <w:rFonts w:hint="eastAsia"/>
          <w:lang w:eastAsia="ja-JP"/>
        </w:rPr>
        <w:t>》第</w:t>
      </w:r>
      <w:r w:rsidR="00A030E1">
        <w:rPr>
          <w:lang w:eastAsia="ja-JP"/>
        </w:rPr>
        <w:t>193</w:t>
      </w:r>
      <w:r w:rsidR="00A030E1">
        <w:rPr>
          <w:rFonts w:hint="eastAsia"/>
          <w:lang w:eastAsia="ja-JP"/>
        </w:rPr>
        <w:t>款</w:t>
      </w:r>
      <w:r w:rsidR="00FC6B47">
        <w:rPr>
          <w:rFonts w:hint="eastAsia"/>
          <w:lang w:eastAsia="zh-CN"/>
        </w:rPr>
        <w:t xml:space="preserve"> </w:t>
      </w:r>
      <w:r w:rsidR="00FC6B47">
        <w:rPr>
          <w:lang w:eastAsia="zh-CN"/>
        </w:rPr>
        <w:t xml:space="preserve">– </w:t>
      </w:r>
      <w:r w:rsidR="00A030E1" w:rsidRPr="00B50FEC">
        <w:rPr>
          <w:rFonts w:hint="eastAsia"/>
          <w:lang w:eastAsia="ja-JP"/>
        </w:rPr>
        <w:t>第</w:t>
      </w:r>
      <w:r w:rsidR="00A030E1">
        <w:rPr>
          <w:lang w:eastAsia="ja-JP"/>
        </w:rPr>
        <w:t>42</w:t>
      </w:r>
      <w:r w:rsidR="00A030E1" w:rsidRPr="00B50FEC">
        <w:rPr>
          <w:rFonts w:hint="eastAsia"/>
          <w:lang w:eastAsia="ja-JP"/>
        </w:rPr>
        <w:t>条</w:t>
      </w:r>
      <w:r w:rsidR="00A030E1">
        <w:rPr>
          <w:rFonts w:hint="eastAsia"/>
          <w:lang w:eastAsia="ja-JP"/>
        </w:rPr>
        <w:t>）</w:t>
      </w:r>
      <w:r w:rsidR="00D94A10">
        <w:rPr>
          <w:rFonts w:hint="eastAsia"/>
          <w:lang w:eastAsia="ja-JP"/>
        </w:rPr>
        <w:t>；</w:t>
      </w:r>
    </w:p>
    <w:p w14:paraId="13341DDE" w14:textId="6D466C24" w:rsidR="008D3ED0" w:rsidRPr="004B7219"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A030E1">
        <w:rPr>
          <w:rFonts w:hint="eastAsia"/>
          <w:lang w:eastAsia="zh-CN"/>
        </w:rPr>
        <w:t>各</w:t>
      </w:r>
      <w:r w:rsidR="001F5B6A" w:rsidRPr="001F5B6A">
        <w:rPr>
          <w:rFonts w:hint="eastAsia"/>
          <w:lang w:eastAsia="ja-JP"/>
        </w:rPr>
        <w:t>成员国均为其本身和为经认可的运营机构保留与一非国际电联成员国确定关于受理来往电信业务的条件的权利。如果来自于一个非国际电联成员国领土的始发电信业务为一成员国所受理，该成员国必须予以传递；并且</w:t>
      </w:r>
      <w:r w:rsidR="001F5B6A" w:rsidRPr="001C2B9D">
        <w:rPr>
          <w:rFonts w:hint="eastAsia"/>
          <w:b/>
          <w:bCs/>
          <w:lang w:eastAsia="ja-JP"/>
        </w:rPr>
        <w:t>只要</w:t>
      </w:r>
      <w:r w:rsidR="001F5B6A" w:rsidRPr="001F5B6A">
        <w:rPr>
          <w:rFonts w:hint="eastAsia"/>
          <w:lang w:eastAsia="ja-JP"/>
        </w:rPr>
        <w:t>该电信业务在一成员国的电信信道上</w:t>
      </w:r>
      <w:r w:rsidR="001F5B6A" w:rsidRPr="001C2B9D">
        <w:rPr>
          <w:rFonts w:hint="eastAsia"/>
          <w:b/>
          <w:bCs/>
          <w:lang w:eastAsia="ja-JP"/>
        </w:rPr>
        <w:t>传递</w:t>
      </w:r>
      <w:r w:rsidR="001F5B6A" w:rsidRPr="001F5B6A">
        <w:rPr>
          <w:rFonts w:hint="eastAsia"/>
          <w:lang w:eastAsia="ja-JP"/>
        </w:rPr>
        <w:t>，则</w:t>
      </w:r>
      <w:r w:rsidR="004965EE">
        <w:rPr>
          <w:rFonts w:hint="eastAsia"/>
          <w:lang w:eastAsia="ja-JP"/>
        </w:rPr>
        <w:t>《组织法》</w:t>
      </w:r>
      <w:r w:rsidR="001F5B6A" w:rsidRPr="001F5B6A">
        <w:rPr>
          <w:rFonts w:hint="eastAsia"/>
          <w:lang w:eastAsia="ja-JP"/>
        </w:rPr>
        <w:t>、《公约》和</w:t>
      </w:r>
      <w:r w:rsidR="001F5B6A" w:rsidRPr="001C2B9D">
        <w:rPr>
          <w:rFonts w:hint="eastAsia"/>
          <w:b/>
          <w:bCs/>
          <w:lang w:eastAsia="ja-JP"/>
        </w:rPr>
        <w:t>行政规则的必须遵守的条款</w:t>
      </w:r>
      <w:r w:rsidR="001F5B6A" w:rsidRPr="001F5B6A">
        <w:rPr>
          <w:rFonts w:hint="eastAsia"/>
          <w:lang w:eastAsia="ja-JP"/>
        </w:rPr>
        <w:t>以及通常的收费均须适用</w:t>
      </w:r>
      <w:r w:rsidR="00A030E1">
        <w:rPr>
          <w:rFonts w:hint="eastAsia"/>
          <w:lang w:eastAsia="ja-JP"/>
        </w:rPr>
        <w:t>（</w:t>
      </w:r>
      <w:r w:rsidR="00A030E1" w:rsidRPr="00B50FEC">
        <w:rPr>
          <w:rFonts w:hint="eastAsia"/>
          <w:lang w:eastAsia="ja-JP"/>
        </w:rPr>
        <w:t>《</w:t>
      </w:r>
      <w:r w:rsidR="00A030E1">
        <w:rPr>
          <w:rFonts w:hint="eastAsia"/>
          <w:lang w:eastAsia="ja-JP"/>
        </w:rPr>
        <w:t>组织法</w:t>
      </w:r>
      <w:r w:rsidR="00A030E1" w:rsidRPr="00B50FEC">
        <w:rPr>
          <w:rFonts w:hint="eastAsia"/>
          <w:lang w:eastAsia="ja-JP"/>
        </w:rPr>
        <w:t>》第</w:t>
      </w:r>
      <w:r w:rsidR="00A030E1">
        <w:rPr>
          <w:lang w:eastAsia="ja-JP"/>
        </w:rPr>
        <w:t>207</w:t>
      </w:r>
      <w:r w:rsidR="00A030E1">
        <w:rPr>
          <w:rFonts w:hint="eastAsia"/>
          <w:lang w:eastAsia="ja-JP"/>
        </w:rPr>
        <w:t>款</w:t>
      </w:r>
      <w:r w:rsidR="00FC6B47">
        <w:rPr>
          <w:rFonts w:hint="eastAsia"/>
          <w:lang w:eastAsia="zh-CN"/>
        </w:rPr>
        <w:t xml:space="preserve"> </w:t>
      </w:r>
      <w:r w:rsidR="00FC6B47">
        <w:rPr>
          <w:lang w:eastAsia="zh-CN"/>
        </w:rPr>
        <w:t xml:space="preserve">– </w:t>
      </w:r>
      <w:r w:rsidR="00A030E1" w:rsidRPr="00B50FEC">
        <w:rPr>
          <w:rFonts w:hint="eastAsia"/>
          <w:lang w:eastAsia="ja-JP"/>
        </w:rPr>
        <w:t>第</w:t>
      </w:r>
      <w:r w:rsidR="00A030E1">
        <w:rPr>
          <w:lang w:eastAsia="ja-JP"/>
        </w:rPr>
        <w:t>51</w:t>
      </w:r>
      <w:r w:rsidR="00A030E1" w:rsidRPr="00B50FEC">
        <w:rPr>
          <w:rFonts w:hint="eastAsia"/>
          <w:lang w:eastAsia="ja-JP"/>
        </w:rPr>
        <w:t>条</w:t>
      </w:r>
      <w:r w:rsidR="00A030E1">
        <w:rPr>
          <w:rFonts w:hint="eastAsia"/>
          <w:lang w:eastAsia="ja-JP"/>
        </w:rPr>
        <w:t>）</w:t>
      </w:r>
      <w:r w:rsidR="00D94A10">
        <w:rPr>
          <w:rFonts w:hint="eastAsia"/>
          <w:lang w:eastAsia="ja-JP"/>
        </w:rPr>
        <w:t>；</w:t>
      </w:r>
    </w:p>
    <w:p w14:paraId="516A89AA" w14:textId="1114DD26" w:rsidR="008D3ED0" w:rsidRPr="004B7219"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1F5B6A" w:rsidRPr="001F5B6A">
        <w:rPr>
          <w:rFonts w:hint="eastAsia"/>
          <w:lang w:eastAsia="ja-JP"/>
        </w:rPr>
        <w:t>世界电信标准化全会</w:t>
      </w:r>
      <w:r w:rsidR="00D94A10">
        <w:rPr>
          <w:rFonts w:hint="eastAsia"/>
          <w:lang w:eastAsia="zh-CN"/>
        </w:rPr>
        <w:t>和世界电信发展大会</w:t>
      </w:r>
      <w:r w:rsidR="001F5B6A" w:rsidRPr="001F5B6A">
        <w:rPr>
          <w:rFonts w:hint="eastAsia"/>
          <w:lang w:eastAsia="ja-JP"/>
        </w:rPr>
        <w:t>的决定在任何情况下</w:t>
      </w:r>
      <w:r w:rsidR="001F5B6A" w:rsidRPr="00D94A10">
        <w:rPr>
          <w:rFonts w:hint="eastAsia"/>
          <w:b/>
          <w:bCs/>
          <w:lang w:eastAsia="ja-JP"/>
        </w:rPr>
        <w:t>必须</w:t>
      </w:r>
      <w:r w:rsidR="001F5B6A" w:rsidRPr="001F5B6A">
        <w:rPr>
          <w:rFonts w:hint="eastAsia"/>
          <w:lang w:eastAsia="ja-JP"/>
        </w:rPr>
        <w:t>与</w:t>
      </w:r>
      <w:r w:rsidR="004965EE">
        <w:rPr>
          <w:rFonts w:hint="eastAsia"/>
          <w:lang w:eastAsia="ja-JP"/>
        </w:rPr>
        <w:t>《组织法》</w:t>
      </w:r>
      <w:r w:rsidR="001F5B6A" w:rsidRPr="001F5B6A">
        <w:rPr>
          <w:rFonts w:hint="eastAsia"/>
          <w:lang w:eastAsia="ja-JP"/>
        </w:rPr>
        <w:t>、《公约》和</w:t>
      </w:r>
      <w:r w:rsidR="001F5B6A" w:rsidRPr="00D94A10">
        <w:rPr>
          <w:rFonts w:hint="eastAsia"/>
          <w:b/>
          <w:bCs/>
          <w:lang w:eastAsia="ja-JP"/>
        </w:rPr>
        <w:t>行政规则相一致</w:t>
      </w:r>
      <w:r w:rsidR="00D94A10">
        <w:rPr>
          <w:rFonts w:hint="eastAsia"/>
          <w:lang w:eastAsia="zh-CN"/>
        </w:rPr>
        <w:t>（</w:t>
      </w:r>
      <w:r w:rsidR="00D94A10" w:rsidRPr="00B50FEC">
        <w:rPr>
          <w:rFonts w:hint="eastAsia"/>
          <w:lang w:eastAsia="ja-JP"/>
        </w:rPr>
        <w:t>《</w:t>
      </w:r>
      <w:r w:rsidR="00D94A10">
        <w:rPr>
          <w:rFonts w:hint="eastAsia"/>
          <w:lang w:eastAsia="ja-JP"/>
        </w:rPr>
        <w:t>组织法</w:t>
      </w:r>
      <w:r w:rsidR="00D94A10" w:rsidRPr="00B50FEC">
        <w:rPr>
          <w:rFonts w:hint="eastAsia"/>
          <w:lang w:eastAsia="ja-JP"/>
        </w:rPr>
        <w:t>》第</w:t>
      </w:r>
      <w:r w:rsidR="00D94A10">
        <w:rPr>
          <w:lang w:eastAsia="ja-JP"/>
        </w:rPr>
        <w:t>115</w:t>
      </w:r>
      <w:r w:rsidR="00D94A10">
        <w:rPr>
          <w:rFonts w:hint="eastAsia"/>
          <w:lang w:eastAsia="zh-CN"/>
        </w:rPr>
        <w:t>款</w:t>
      </w:r>
      <w:r w:rsidR="00D3769C">
        <w:rPr>
          <w:rFonts w:hint="eastAsia"/>
          <w:lang w:eastAsia="zh-CN"/>
        </w:rPr>
        <w:t xml:space="preserve"> </w:t>
      </w:r>
      <w:r w:rsidR="00D3769C">
        <w:rPr>
          <w:lang w:eastAsia="zh-CN"/>
        </w:rPr>
        <w:t xml:space="preserve">– </w:t>
      </w:r>
      <w:r w:rsidR="00D94A10" w:rsidRPr="00B50FEC">
        <w:rPr>
          <w:rFonts w:hint="eastAsia"/>
          <w:lang w:eastAsia="zh-CN"/>
        </w:rPr>
        <w:t>第</w:t>
      </w:r>
      <w:r w:rsidR="00D94A10">
        <w:rPr>
          <w:lang w:eastAsia="zh-CN"/>
        </w:rPr>
        <w:t>18</w:t>
      </w:r>
      <w:r w:rsidR="00D94A10" w:rsidRPr="00B50FEC">
        <w:rPr>
          <w:rFonts w:hint="eastAsia"/>
          <w:lang w:eastAsia="zh-CN"/>
        </w:rPr>
        <w:t>条</w:t>
      </w:r>
      <w:r w:rsidR="00D94A10">
        <w:rPr>
          <w:rFonts w:hint="eastAsia"/>
          <w:lang w:eastAsia="zh-CN"/>
        </w:rPr>
        <w:t>第</w:t>
      </w:r>
      <w:r w:rsidR="00D94A10">
        <w:rPr>
          <w:rFonts w:hint="eastAsia"/>
          <w:lang w:eastAsia="zh-CN"/>
        </w:rPr>
        <w:t>3</w:t>
      </w:r>
      <w:r w:rsidR="00D94A10">
        <w:rPr>
          <w:rFonts w:hint="eastAsia"/>
          <w:lang w:eastAsia="zh-CN"/>
        </w:rPr>
        <w:t>段；</w:t>
      </w:r>
      <w:r w:rsidR="00D94A10" w:rsidRPr="00B50FEC">
        <w:rPr>
          <w:rFonts w:hint="eastAsia"/>
          <w:lang w:eastAsia="ja-JP"/>
        </w:rPr>
        <w:t>《</w:t>
      </w:r>
      <w:r w:rsidR="00D94A10">
        <w:rPr>
          <w:rFonts w:hint="eastAsia"/>
          <w:lang w:eastAsia="ja-JP"/>
        </w:rPr>
        <w:t>组织法</w:t>
      </w:r>
      <w:r w:rsidR="00D94A10" w:rsidRPr="00B50FEC">
        <w:rPr>
          <w:rFonts w:hint="eastAsia"/>
          <w:lang w:eastAsia="ja-JP"/>
        </w:rPr>
        <w:t>》第</w:t>
      </w:r>
      <w:r w:rsidR="00D94A10">
        <w:rPr>
          <w:lang w:eastAsia="ja-JP"/>
        </w:rPr>
        <w:t>142</w:t>
      </w:r>
      <w:r w:rsidR="00D94A10">
        <w:rPr>
          <w:rFonts w:hint="eastAsia"/>
          <w:lang w:eastAsia="zh-CN"/>
        </w:rPr>
        <w:t>款</w:t>
      </w:r>
      <w:r w:rsidR="00FC6B47">
        <w:rPr>
          <w:rFonts w:hint="eastAsia"/>
          <w:lang w:eastAsia="zh-CN"/>
        </w:rPr>
        <w:t xml:space="preserve"> </w:t>
      </w:r>
      <w:r w:rsidR="00FC6B47">
        <w:rPr>
          <w:lang w:eastAsia="zh-CN"/>
        </w:rPr>
        <w:t xml:space="preserve">– </w:t>
      </w:r>
      <w:r w:rsidR="00D94A10" w:rsidRPr="00B50FEC">
        <w:rPr>
          <w:rFonts w:hint="eastAsia"/>
          <w:lang w:eastAsia="zh-CN"/>
        </w:rPr>
        <w:t>第</w:t>
      </w:r>
      <w:r w:rsidR="00D94A10">
        <w:rPr>
          <w:lang w:eastAsia="zh-CN"/>
        </w:rPr>
        <w:t>22</w:t>
      </w:r>
      <w:r w:rsidR="00D94A10" w:rsidRPr="00B50FEC">
        <w:rPr>
          <w:rFonts w:hint="eastAsia"/>
          <w:lang w:eastAsia="zh-CN"/>
        </w:rPr>
        <w:t>条</w:t>
      </w:r>
      <w:r w:rsidR="00D94A10">
        <w:rPr>
          <w:rFonts w:hint="eastAsia"/>
          <w:lang w:eastAsia="zh-CN"/>
        </w:rPr>
        <w:t>第</w:t>
      </w:r>
      <w:r w:rsidR="00D94A10">
        <w:rPr>
          <w:lang w:eastAsia="zh-CN"/>
        </w:rPr>
        <w:t>4</w:t>
      </w:r>
      <w:r w:rsidR="00D94A10">
        <w:rPr>
          <w:rFonts w:hint="eastAsia"/>
          <w:lang w:eastAsia="zh-CN"/>
        </w:rPr>
        <w:t>段）；</w:t>
      </w:r>
    </w:p>
    <w:p w14:paraId="7F302B8D" w14:textId="34D59DFB" w:rsidR="008D3ED0" w:rsidRPr="004B7219"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8D7B60" w:rsidRPr="008D7B60">
        <w:rPr>
          <w:rFonts w:hint="eastAsia"/>
          <w:lang w:eastAsia="ja-JP"/>
        </w:rPr>
        <w:t>无线电通信全会、世界电信标准化全会和世界电信发展大会可以制定和通过管理各自部门活动的工作方法和程序。这些工作方法和程序</w:t>
      </w:r>
      <w:r w:rsidR="008D7B60" w:rsidRPr="00D94A10">
        <w:rPr>
          <w:rFonts w:hint="eastAsia"/>
          <w:b/>
          <w:bCs/>
          <w:lang w:eastAsia="ja-JP"/>
        </w:rPr>
        <w:t>必须符合</w:t>
      </w:r>
      <w:r w:rsidR="004965EE">
        <w:rPr>
          <w:rFonts w:hint="eastAsia"/>
          <w:lang w:eastAsia="ja-JP"/>
        </w:rPr>
        <w:t>《组织法》</w:t>
      </w:r>
      <w:r w:rsidR="008D7B60" w:rsidRPr="008D7B60">
        <w:rPr>
          <w:rFonts w:hint="eastAsia"/>
          <w:lang w:eastAsia="ja-JP"/>
        </w:rPr>
        <w:t>、《公约》和</w:t>
      </w:r>
      <w:r w:rsidR="008D7B60" w:rsidRPr="00D94A10">
        <w:rPr>
          <w:rFonts w:hint="eastAsia"/>
          <w:b/>
          <w:bCs/>
          <w:lang w:eastAsia="ja-JP"/>
        </w:rPr>
        <w:t>行政规则</w:t>
      </w:r>
      <w:r w:rsidR="008D7B60" w:rsidRPr="008D7B60">
        <w:rPr>
          <w:rFonts w:hint="eastAsia"/>
          <w:lang w:eastAsia="ja-JP"/>
        </w:rPr>
        <w:t>，特别是《公约》的第</w:t>
      </w:r>
      <w:r w:rsidR="008D7B60" w:rsidRPr="008D7B60">
        <w:rPr>
          <w:rFonts w:hint="eastAsia"/>
          <w:lang w:eastAsia="ja-JP"/>
        </w:rPr>
        <w:t>246D</w:t>
      </w:r>
      <w:r w:rsidR="008D7B60" w:rsidRPr="008D7B60">
        <w:rPr>
          <w:rFonts w:hint="eastAsia"/>
          <w:lang w:eastAsia="ja-JP"/>
        </w:rPr>
        <w:t>至</w:t>
      </w:r>
      <w:r w:rsidR="008D7B60" w:rsidRPr="008D7B60">
        <w:rPr>
          <w:rFonts w:hint="eastAsia"/>
          <w:lang w:eastAsia="ja-JP"/>
        </w:rPr>
        <w:t>246H</w:t>
      </w:r>
      <w:r w:rsidR="008D7B60" w:rsidRPr="008D7B60">
        <w:rPr>
          <w:rFonts w:hint="eastAsia"/>
          <w:lang w:eastAsia="ja-JP"/>
        </w:rPr>
        <w:t>款</w:t>
      </w:r>
      <w:r w:rsidR="00D94A10">
        <w:rPr>
          <w:rFonts w:hint="eastAsia"/>
          <w:lang w:eastAsia="ja-JP"/>
        </w:rPr>
        <w:t>（</w:t>
      </w:r>
      <w:r w:rsidR="00D94A10" w:rsidRPr="00B50FEC">
        <w:rPr>
          <w:rFonts w:hint="eastAsia"/>
          <w:lang w:eastAsia="ja-JP"/>
        </w:rPr>
        <w:t>《</w:t>
      </w:r>
      <w:r w:rsidR="00D94A10">
        <w:rPr>
          <w:rFonts w:hint="eastAsia"/>
          <w:lang w:eastAsia="ja-JP"/>
        </w:rPr>
        <w:t>组织法</w:t>
      </w:r>
      <w:r w:rsidR="00D94A10" w:rsidRPr="00B50FEC">
        <w:rPr>
          <w:rFonts w:hint="eastAsia"/>
          <w:lang w:eastAsia="ja-JP"/>
        </w:rPr>
        <w:t>》第</w:t>
      </w:r>
      <w:r w:rsidR="00D94A10">
        <w:rPr>
          <w:lang w:eastAsia="ja-JP"/>
        </w:rPr>
        <w:t>145</w:t>
      </w:r>
      <w:r w:rsidR="00D94A10">
        <w:rPr>
          <w:rFonts w:hint="eastAsia"/>
          <w:lang w:eastAsia="ja-JP"/>
        </w:rPr>
        <w:t>A</w:t>
      </w:r>
      <w:r w:rsidR="00D94A10">
        <w:rPr>
          <w:rFonts w:hint="eastAsia"/>
          <w:lang w:eastAsia="ja-JP"/>
        </w:rPr>
        <w:t>款</w:t>
      </w:r>
      <w:r w:rsidR="00FC6B47">
        <w:rPr>
          <w:rFonts w:hint="eastAsia"/>
          <w:lang w:eastAsia="zh-CN"/>
        </w:rPr>
        <w:t xml:space="preserve"> </w:t>
      </w:r>
      <w:r w:rsidR="00FC6B47">
        <w:rPr>
          <w:lang w:eastAsia="zh-CN"/>
        </w:rPr>
        <w:t xml:space="preserve">– </w:t>
      </w:r>
      <w:r w:rsidR="00D94A10" w:rsidRPr="00B50FEC">
        <w:rPr>
          <w:rFonts w:hint="eastAsia"/>
          <w:lang w:eastAsia="ja-JP"/>
        </w:rPr>
        <w:t>第</w:t>
      </w:r>
      <w:r w:rsidR="00D94A10">
        <w:rPr>
          <w:rFonts w:hint="eastAsia"/>
          <w:lang w:eastAsia="ja-JP"/>
        </w:rPr>
        <w:t>四</w:t>
      </w:r>
      <w:r w:rsidR="00D94A10">
        <w:rPr>
          <w:rFonts w:hint="eastAsia"/>
          <w:lang w:eastAsia="ja-JP"/>
        </w:rPr>
        <w:t>A</w:t>
      </w:r>
      <w:r w:rsidR="00D94A10">
        <w:rPr>
          <w:rFonts w:hint="eastAsia"/>
          <w:lang w:eastAsia="ja-JP"/>
        </w:rPr>
        <w:t>章）；</w:t>
      </w:r>
    </w:p>
    <w:p w14:paraId="7603B688" w14:textId="0F2AD389" w:rsidR="008D3ED0" w:rsidRDefault="008D3ED0" w:rsidP="00CE768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008D7B60" w:rsidRPr="008D7B60">
        <w:rPr>
          <w:rFonts w:hint="eastAsia"/>
          <w:lang w:eastAsia="ja-JP"/>
        </w:rPr>
        <w:t>按照</w:t>
      </w:r>
      <w:r w:rsidR="004965EE">
        <w:rPr>
          <w:rFonts w:hint="eastAsia"/>
          <w:lang w:eastAsia="ja-JP"/>
        </w:rPr>
        <w:t>《组织法》</w:t>
      </w:r>
      <w:r w:rsidR="008D7B60" w:rsidRPr="008D7B60">
        <w:rPr>
          <w:rFonts w:hint="eastAsia"/>
          <w:lang w:eastAsia="ja-JP"/>
        </w:rPr>
        <w:t>第</w:t>
      </w:r>
      <w:r w:rsidR="008D7B60" w:rsidRPr="008D7B60">
        <w:rPr>
          <w:lang w:eastAsia="ja-JP"/>
        </w:rPr>
        <w:t>4</w:t>
      </w:r>
      <w:r w:rsidR="008D7B60" w:rsidRPr="008D7B60">
        <w:rPr>
          <w:rFonts w:hint="eastAsia"/>
          <w:lang w:eastAsia="ja-JP"/>
        </w:rPr>
        <w:t>条的规定，行政规则是</w:t>
      </w:r>
      <w:r w:rsidR="008D7B60" w:rsidRPr="00D94A10">
        <w:rPr>
          <w:rFonts w:hint="eastAsia"/>
          <w:b/>
          <w:bCs/>
          <w:lang w:eastAsia="ja-JP"/>
        </w:rPr>
        <w:t>有约束力的国际法规</w:t>
      </w:r>
      <w:r w:rsidR="008D7B60" w:rsidRPr="008D7B60">
        <w:rPr>
          <w:rFonts w:hint="eastAsia"/>
          <w:lang w:eastAsia="ja-JP"/>
        </w:rPr>
        <w:t>，</w:t>
      </w:r>
      <w:r w:rsidR="008D7B60" w:rsidRPr="00D94A10">
        <w:rPr>
          <w:rFonts w:hint="eastAsia"/>
          <w:b/>
          <w:bCs/>
          <w:lang w:eastAsia="ja-JP"/>
        </w:rPr>
        <w:t>须服从</w:t>
      </w:r>
      <w:r w:rsidR="004965EE">
        <w:rPr>
          <w:rFonts w:hint="eastAsia"/>
          <w:lang w:eastAsia="ja-JP"/>
        </w:rPr>
        <w:t>《组织法》</w:t>
      </w:r>
      <w:r w:rsidR="008D7B60" w:rsidRPr="008D7B60">
        <w:rPr>
          <w:rFonts w:hint="eastAsia"/>
          <w:lang w:eastAsia="ja-JP"/>
        </w:rPr>
        <w:t>和《公约》的各项</w:t>
      </w:r>
      <w:r w:rsidR="00511CBC">
        <w:rPr>
          <w:rFonts w:hint="eastAsia"/>
          <w:lang w:eastAsia="zh-CN"/>
        </w:rPr>
        <w:t>规定</w:t>
      </w:r>
      <w:r w:rsidR="008D7B60" w:rsidRPr="008D7B60">
        <w:rPr>
          <w:rFonts w:hint="eastAsia"/>
          <w:lang w:eastAsia="ja-JP"/>
        </w:rPr>
        <w:t>。</w:t>
      </w:r>
    </w:p>
    <w:p w14:paraId="077E786B" w14:textId="0D3F0086" w:rsidR="008D3ED0" w:rsidRPr="004B7219" w:rsidRDefault="00F01F8F" w:rsidP="00CE7682">
      <w:pPr>
        <w:ind w:firstLineChars="200" w:firstLine="480"/>
        <w:rPr>
          <w:lang w:eastAsia="zh-CN"/>
        </w:rPr>
      </w:pPr>
      <w:r>
        <w:rPr>
          <w:rFonts w:hint="eastAsia"/>
          <w:lang w:eastAsia="zh-CN"/>
        </w:rPr>
        <w:t>忆及</w:t>
      </w:r>
      <w:r w:rsidRPr="00F01F8F">
        <w:rPr>
          <w:rFonts w:hint="eastAsia"/>
          <w:lang w:eastAsia="ja-JP"/>
        </w:rPr>
        <w:t>《国际电联</w:t>
      </w:r>
      <w:r>
        <w:rPr>
          <w:rFonts w:hint="eastAsia"/>
          <w:lang w:eastAsia="zh-CN"/>
        </w:rPr>
        <w:t>组织法</w:t>
      </w:r>
      <w:r w:rsidRPr="00F01F8F">
        <w:rPr>
          <w:rFonts w:hint="eastAsia"/>
          <w:lang w:eastAsia="ja-JP"/>
        </w:rPr>
        <w:t>》第</w:t>
      </w:r>
      <w:r w:rsidRPr="00F01F8F">
        <w:rPr>
          <w:rFonts w:hint="eastAsia"/>
          <w:lang w:eastAsia="ja-JP"/>
        </w:rPr>
        <w:t>54</w:t>
      </w:r>
      <w:r w:rsidRPr="00F01F8F">
        <w:rPr>
          <w:rFonts w:hint="eastAsia"/>
          <w:lang w:eastAsia="ja-JP"/>
        </w:rPr>
        <w:t>、</w:t>
      </w:r>
      <w:r w:rsidRPr="00F01F8F">
        <w:rPr>
          <w:rFonts w:hint="eastAsia"/>
          <w:lang w:eastAsia="ja-JP"/>
        </w:rPr>
        <w:t>55</w:t>
      </w:r>
      <w:r w:rsidRPr="00F01F8F">
        <w:rPr>
          <w:rFonts w:hint="eastAsia"/>
          <w:lang w:eastAsia="ja-JP"/>
        </w:rPr>
        <w:t>和</w:t>
      </w:r>
      <w:r w:rsidRPr="00F01F8F">
        <w:rPr>
          <w:rFonts w:hint="eastAsia"/>
          <w:lang w:eastAsia="ja-JP"/>
        </w:rPr>
        <w:t>56</w:t>
      </w:r>
      <w:r w:rsidRPr="00F01F8F">
        <w:rPr>
          <w:rFonts w:hint="eastAsia"/>
          <w:lang w:eastAsia="ja-JP"/>
        </w:rPr>
        <w:t>条</w:t>
      </w:r>
      <w:r>
        <w:rPr>
          <w:rFonts w:hint="eastAsia"/>
          <w:lang w:eastAsia="zh-CN"/>
        </w:rPr>
        <w:t>。</w:t>
      </w:r>
    </w:p>
    <w:p w14:paraId="19DE61D6" w14:textId="25F31AD6" w:rsidR="008D3ED0" w:rsidRPr="00CE7682" w:rsidRDefault="00F01F8F" w:rsidP="008D7B60">
      <w:pPr>
        <w:ind w:firstLineChars="200" w:firstLine="480"/>
        <w:rPr>
          <w:lang w:eastAsia="ja-JP"/>
        </w:rPr>
      </w:pPr>
      <w:r w:rsidRPr="00CE7682">
        <w:rPr>
          <w:rFonts w:hint="eastAsia"/>
          <w:lang w:eastAsia="zh-CN"/>
        </w:rPr>
        <w:t>基于</w:t>
      </w:r>
      <w:r w:rsidRPr="00CE7682">
        <w:rPr>
          <w:rFonts w:hint="eastAsia"/>
          <w:lang w:eastAsia="ja-JP"/>
        </w:rPr>
        <w:t>《</w:t>
      </w:r>
      <w:r w:rsidRPr="00CE7682">
        <w:rPr>
          <w:rFonts w:hint="eastAsia"/>
          <w:lang w:eastAsia="zh-CN"/>
        </w:rPr>
        <w:t>组织法</w:t>
      </w:r>
      <w:r w:rsidRPr="00CE7682">
        <w:rPr>
          <w:rFonts w:hint="eastAsia"/>
          <w:lang w:eastAsia="ja-JP"/>
        </w:rPr>
        <w:t>》</w:t>
      </w:r>
      <w:r w:rsidRPr="00CE7682">
        <w:rPr>
          <w:rFonts w:hint="eastAsia"/>
          <w:lang w:eastAsia="zh-CN"/>
        </w:rPr>
        <w:t>第</w:t>
      </w:r>
      <w:r w:rsidRPr="00CE7682">
        <w:rPr>
          <w:rFonts w:hint="eastAsia"/>
          <w:lang w:eastAsia="zh-CN"/>
        </w:rPr>
        <w:t>6</w:t>
      </w:r>
      <w:r w:rsidRPr="00CE7682">
        <w:rPr>
          <w:lang w:eastAsia="zh-CN"/>
        </w:rPr>
        <w:t>9</w:t>
      </w:r>
      <w:r w:rsidRPr="00CE7682">
        <w:rPr>
          <w:rFonts w:hint="eastAsia"/>
          <w:lang w:eastAsia="zh-CN"/>
        </w:rPr>
        <w:t>款（第</w:t>
      </w:r>
      <w:r w:rsidRPr="00CE7682">
        <w:rPr>
          <w:rFonts w:hint="eastAsia"/>
          <w:lang w:eastAsia="zh-CN"/>
        </w:rPr>
        <w:t>1</w:t>
      </w:r>
      <w:r w:rsidRPr="00CE7682">
        <w:rPr>
          <w:lang w:eastAsia="zh-CN"/>
        </w:rPr>
        <w:t>0</w:t>
      </w:r>
      <w:r w:rsidRPr="00CE7682">
        <w:rPr>
          <w:rFonts w:hint="eastAsia"/>
          <w:lang w:eastAsia="zh-CN"/>
        </w:rPr>
        <w:t>条第</w:t>
      </w:r>
      <w:r w:rsidRPr="00CE7682">
        <w:rPr>
          <w:rFonts w:hint="eastAsia"/>
          <w:lang w:eastAsia="zh-CN"/>
        </w:rPr>
        <w:t>4</w:t>
      </w:r>
      <w:r w:rsidR="0086293F">
        <w:rPr>
          <w:lang w:eastAsia="zh-CN"/>
        </w:rPr>
        <w:t xml:space="preserve"> </w:t>
      </w:r>
      <w:r w:rsidR="008C1ECD">
        <w:rPr>
          <w:lang w:eastAsia="zh-CN"/>
        </w:rPr>
        <w:t>(1)</w:t>
      </w:r>
      <w:r w:rsidRPr="00CE7682">
        <w:rPr>
          <w:rFonts w:hint="eastAsia"/>
          <w:lang w:eastAsia="zh-CN"/>
        </w:rPr>
        <w:t>段），</w:t>
      </w:r>
      <w:r w:rsidR="008D7B60" w:rsidRPr="00CE7682">
        <w:rPr>
          <w:rFonts w:hint="eastAsia"/>
          <w:lang w:eastAsia="zh-CN"/>
        </w:rPr>
        <w:t>理事会须采取一切步骤，促进各成员国</w:t>
      </w:r>
      <w:r w:rsidR="00577A55" w:rsidRPr="00CE7682">
        <w:rPr>
          <w:rFonts w:hint="eastAsia"/>
          <w:lang w:eastAsia="zh-CN"/>
        </w:rPr>
        <w:t>执行</w:t>
      </w:r>
      <w:r w:rsidR="004965EE" w:rsidRPr="00CE7682">
        <w:rPr>
          <w:rFonts w:hint="eastAsia"/>
          <w:lang w:eastAsia="zh-CN"/>
        </w:rPr>
        <w:t>《组织法》</w:t>
      </w:r>
      <w:r w:rsidR="008D7B60" w:rsidRPr="00CE7682">
        <w:rPr>
          <w:rFonts w:hint="eastAsia"/>
          <w:lang w:eastAsia="zh-CN"/>
        </w:rPr>
        <w:t>、《公约》和行政规则的规定以及全权代表大会的决定。</w:t>
      </w:r>
    </w:p>
    <w:p w14:paraId="035C14BB" w14:textId="77AD2BC8" w:rsidR="008D3ED0" w:rsidRPr="004B7219" w:rsidRDefault="008D3ED0" w:rsidP="000B1DE0">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4B7219">
        <w:rPr>
          <w:lang w:eastAsia="zh-CN"/>
        </w:rPr>
        <w:lastRenderedPageBreak/>
        <w:t>4</w:t>
      </w:r>
      <w:r w:rsidRPr="004B7219">
        <w:rPr>
          <w:lang w:eastAsia="zh-CN"/>
        </w:rPr>
        <w:tab/>
      </w:r>
      <w:r w:rsidR="00F01F8F">
        <w:rPr>
          <w:rFonts w:hint="eastAsia"/>
          <w:lang w:eastAsia="zh-CN"/>
        </w:rPr>
        <w:t>建议</w:t>
      </w:r>
    </w:p>
    <w:p w14:paraId="06815D6B" w14:textId="7A83F137" w:rsidR="00F01F8F" w:rsidRDefault="00F01F8F" w:rsidP="00F01F8F">
      <w:pPr>
        <w:ind w:firstLineChars="200" w:firstLine="480"/>
        <w:rPr>
          <w:lang w:eastAsia="zh-CN"/>
        </w:rPr>
      </w:pPr>
      <w:r>
        <w:rPr>
          <w:rFonts w:hint="eastAsia"/>
          <w:lang w:eastAsia="zh-CN"/>
        </w:rPr>
        <w:t>鉴于上述情况，并考虑到目前并非所有国际电联成员国和部门成员都参加了《国际电信规则》专家组的一系列会议（不超过国际电联成员总数的五分之一），而且</w:t>
      </w:r>
      <w:r w:rsidR="00FE07C2">
        <w:rPr>
          <w:rFonts w:hint="eastAsia"/>
          <w:lang w:eastAsia="zh-CN"/>
        </w:rPr>
        <w:t>《国际电信规则》专家组</w:t>
      </w:r>
      <w:r>
        <w:rPr>
          <w:rFonts w:hint="eastAsia"/>
          <w:lang w:eastAsia="zh-CN"/>
        </w:rPr>
        <w:t>继续</w:t>
      </w:r>
      <w:r w:rsidR="00FE07C2">
        <w:rPr>
          <w:rFonts w:hint="eastAsia"/>
          <w:lang w:eastAsia="zh-CN"/>
        </w:rPr>
        <w:t>关注于</w:t>
      </w:r>
      <w:r w:rsidR="006B0E23">
        <w:rPr>
          <w:rFonts w:hint="eastAsia"/>
          <w:lang w:eastAsia="zh-CN"/>
        </w:rPr>
        <w:t>针对</w:t>
      </w:r>
      <w:r w:rsidR="00FE07C2">
        <w:rPr>
          <w:rFonts w:hint="eastAsia"/>
          <w:lang w:eastAsia="zh-CN"/>
        </w:rPr>
        <w:t>《国际电信规则》</w:t>
      </w:r>
      <w:r>
        <w:rPr>
          <w:rFonts w:hint="eastAsia"/>
          <w:lang w:eastAsia="zh-CN"/>
        </w:rPr>
        <w:t>的两种两极化</w:t>
      </w:r>
      <w:r w:rsidR="00FE07C2">
        <w:rPr>
          <w:rFonts w:hint="eastAsia"/>
          <w:lang w:eastAsia="zh-CN"/>
        </w:rPr>
        <w:t>的</w:t>
      </w:r>
      <w:r>
        <w:rPr>
          <w:rFonts w:hint="eastAsia"/>
          <w:lang w:eastAsia="zh-CN"/>
        </w:rPr>
        <w:t>观点，需要</w:t>
      </w:r>
      <w:r w:rsidR="00FE07C2">
        <w:rPr>
          <w:rFonts w:hint="eastAsia"/>
          <w:lang w:eastAsia="zh-CN"/>
        </w:rPr>
        <w:t>国际电</w:t>
      </w:r>
      <w:proofErr w:type="gramStart"/>
      <w:r w:rsidR="00FE07C2">
        <w:rPr>
          <w:rFonts w:hint="eastAsia"/>
          <w:lang w:eastAsia="zh-CN"/>
        </w:rPr>
        <w:t>联</w:t>
      </w:r>
      <w:r>
        <w:rPr>
          <w:rFonts w:hint="eastAsia"/>
          <w:lang w:eastAsia="zh-CN"/>
        </w:rPr>
        <w:t>所有</w:t>
      </w:r>
      <w:proofErr w:type="gramEnd"/>
      <w:r>
        <w:rPr>
          <w:rFonts w:hint="eastAsia"/>
          <w:lang w:eastAsia="zh-CN"/>
        </w:rPr>
        <w:t>成员国和部门成员提供更多的</w:t>
      </w:r>
      <w:r w:rsidR="00FE07C2">
        <w:rPr>
          <w:rFonts w:hint="eastAsia"/>
          <w:lang w:eastAsia="zh-CN"/>
        </w:rPr>
        <w:t>输入意见</w:t>
      </w:r>
      <w:r>
        <w:rPr>
          <w:rFonts w:hint="eastAsia"/>
          <w:lang w:eastAsia="zh-CN"/>
        </w:rPr>
        <w:t>，以便就</w:t>
      </w:r>
      <w:r w:rsidR="00FE07C2">
        <w:rPr>
          <w:rFonts w:hint="eastAsia"/>
          <w:lang w:eastAsia="zh-CN"/>
        </w:rPr>
        <w:t>《国际电信规则》</w:t>
      </w:r>
      <w:r>
        <w:rPr>
          <w:rFonts w:hint="eastAsia"/>
          <w:lang w:eastAsia="zh-CN"/>
        </w:rPr>
        <w:t>的前进</w:t>
      </w:r>
      <w:r w:rsidR="00FE07C2">
        <w:rPr>
          <w:rFonts w:hint="eastAsia"/>
          <w:lang w:eastAsia="zh-CN"/>
        </w:rPr>
        <w:t>方向</w:t>
      </w:r>
      <w:r>
        <w:rPr>
          <w:rFonts w:hint="eastAsia"/>
          <w:lang w:eastAsia="zh-CN"/>
        </w:rPr>
        <w:t>达成共识并</w:t>
      </w:r>
      <w:r w:rsidR="00FE07C2">
        <w:rPr>
          <w:rFonts w:hint="eastAsia"/>
          <w:lang w:eastAsia="zh-CN"/>
        </w:rPr>
        <w:t>履行其职责</w:t>
      </w:r>
      <w:r>
        <w:rPr>
          <w:rFonts w:hint="eastAsia"/>
          <w:lang w:eastAsia="zh-CN"/>
        </w:rPr>
        <w:t>。建议国际电联秘书长以</w:t>
      </w:r>
      <w:r w:rsidR="00FE07C2">
        <w:rPr>
          <w:rFonts w:hint="eastAsia"/>
          <w:lang w:eastAsia="zh-CN"/>
        </w:rPr>
        <w:t>信函</w:t>
      </w:r>
      <w:r>
        <w:rPr>
          <w:rFonts w:hint="eastAsia"/>
          <w:lang w:eastAsia="zh-CN"/>
        </w:rPr>
        <w:t>方式与所有</w:t>
      </w:r>
      <w:r w:rsidR="00FE07C2">
        <w:rPr>
          <w:rFonts w:hint="eastAsia"/>
          <w:lang w:eastAsia="zh-CN"/>
        </w:rPr>
        <w:t>主管部门</w:t>
      </w:r>
      <w:r>
        <w:rPr>
          <w:rFonts w:hint="eastAsia"/>
          <w:lang w:eastAsia="zh-CN"/>
        </w:rPr>
        <w:t>和国际电</w:t>
      </w:r>
      <w:proofErr w:type="gramStart"/>
      <w:r>
        <w:rPr>
          <w:rFonts w:hint="eastAsia"/>
          <w:lang w:eastAsia="zh-CN"/>
        </w:rPr>
        <w:t>联部门</w:t>
      </w:r>
      <w:proofErr w:type="gramEnd"/>
      <w:r>
        <w:rPr>
          <w:rFonts w:hint="eastAsia"/>
          <w:lang w:eastAsia="zh-CN"/>
        </w:rPr>
        <w:t>成员就其</w:t>
      </w:r>
      <w:r w:rsidR="00FE07C2">
        <w:rPr>
          <w:rFonts w:hint="eastAsia"/>
          <w:lang w:eastAsia="zh-CN"/>
        </w:rPr>
        <w:t>首选</w:t>
      </w:r>
      <w:r w:rsidR="006B0E23">
        <w:rPr>
          <w:rFonts w:hint="eastAsia"/>
          <w:lang w:eastAsia="zh-CN"/>
        </w:rPr>
        <w:t>的</w:t>
      </w:r>
      <w:r w:rsidR="00FE07C2">
        <w:rPr>
          <w:rFonts w:hint="eastAsia"/>
          <w:lang w:eastAsia="zh-CN"/>
        </w:rPr>
        <w:t>《国际电信规则》前进方向开展</w:t>
      </w:r>
      <w:r w:rsidR="006B0E23">
        <w:rPr>
          <w:rFonts w:hint="eastAsia"/>
          <w:lang w:eastAsia="zh-CN"/>
        </w:rPr>
        <w:t>磋商</w:t>
      </w:r>
      <w:r>
        <w:rPr>
          <w:rFonts w:hint="eastAsia"/>
          <w:lang w:eastAsia="zh-CN"/>
        </w:rPr>
        <w:t>。</w:t>
      </w:r>
    </w:p>
    <w:p w14:paraId="574BEBFC" w14:textId="15AD742C" w:rsidR="00FE07C2" w:rsidRPr="00FE07C2" w:rsidRDefault="00FE07C2" w:rsidP="005719DA">
      <w:pPr>
        <w:ind w:firstLineChars="200" w:firstLine="480"/>
        <w:rPr>
          <w:lang w:eastAsia="zh-CN"/>
        </w:rPr>
      </w:pPr>
      <w:r>
        <w:rPr>
          <w:rFonts w:hint="eastAsia"/>
          <w:lang w:eastAsia="zh-CN"/>
        </w:rPr>
        <w:t>特别是，秘书长可以根据从国际电联法律顾问进行的澄清和《国际电信规则》具有约束力的性质，请各成员国和部门成员在以下两种方案挑选出首选方案，以便就《国际电信规则》的前进方向达成共识，即：</w:t>
      </w:r>
    </w:p>
    <w:p w14:paraId="6B7E68C6" w14:textId="32C9CF01" w:rsidR="008D3ED0" w:rsidRPr="004B7219" w:rsidRDefault="008D3ED0" w:rsidP="0086293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sidRPr="004B7219">
        <w:rPr>
          <w:b/>
          <w:bCs/>
          <w:i/>
          <w:iCs/>
          <w:lang w:eastAsia="zh-CN"/>
        </w:rPr>
        <w:tab/>
      </w:r>
      <w:r w:rsidR="008D7B60">
        <w:rPr>
          <w:rFonts w:hint="eastAsia"/>
          <w:lang w:eastAsia="zh-CN"/>
        </w:rPr>
        <w:t>请</w:t>
      </w:r>
      <w:r w:rsidR="008D7B60" w:rsidRPr="009868E6">
        <w:rPr>
          <w:lang w:eastAsia="zh-CN"/>
        </w:rPr>
        <w:t>所有成员国</w:t>
      </w:r>
      <w:r w:rsidR="008D7B60">
        <w:rPr>
          <w:rFonts w:hint="eastAsia"/>
          <w:lang w:eastAsia="zh-CN"/>
        </w:rPr>
        <w:t>缔约</w:t>
      </w:r>
      <w:r w:rsidR="008D7B60" w:rsidRPr="00497C0C">
        <w:rPr>
          <w:rFonts w:hint="eastAsia"/>
          <w:lang w:eastAsia="zh-CN"/>
        </w:rPr>
        <w:t>《国际电信规则》</w:t>
      </w:r>
      <w:r w:rsidR="008D7B60">
        <w:rPr>
          <w:rFonts w:hint="eastAsia"/>
          <w:lang w:eastAsia="zh-CN"/>
        </w:rPr>
        <w:t>（</w:t>
      </w:r>
      <w:r w:rsidR="008D7B60" w:rsidRPr="009868E6">
        <w:rPr>
          <w:lang w:eastAsia="zh-CN"/>
        </w:rPr>
        <w:t>2012</w:t>
      </w:r>
      <w:r w:rsidR="008D7B60" w:rsidRPr="009868E6">
        <w:rPr>
          <w:lang w:eastAsia="zh-CN"/>
        </w:rPr>
        <w:t>年</w:t>
      </w:r>
      <w:r w:rsidR="008D7B60">
        <w:rPr>
          <w:rFonts w:hint="eastAsia"/>
          <w:lang w:eastAsia="zh-CN"/>
        </w:rPr>
        <w:t>，</w:t>
      </w:r>
      <w:r w:rsidR="008D7B60" w:rsidRPr="009868E6">
        <w:rPr>
          <w:lang w:eastAsia="zh-CN"/>
        </w:rPr>
        <w:t>迪拜</w:t>
      </w:r>
      <w:r w:rsidR="008D7B60">
        <w:rPr>
          <w:rFonts w:hint="eastAsia"/>
          <w:lang w:eastAsia="zh-CN"/>
        </w:rPr>
        <w:t>，</w:t>
      </w:r>
      <w:r w:rsidR="008D7B60" w:rsidRPr="009868E6">
        <w:rPr>
          <w:lang w:eastAsia="zh-CN"/>
        </w:rPr>
        <w:t>修订版</w:t>
      </w:r>
      <w:r w:rsidR="008D7B60">
        <w:rPr>
          <w:rFonts w:hint="eastAsia"/>
          <w:lang w:eastAsia="zh-CN"/>
        </w:rPr>
        <w:t>）</w:t>
      </w:r>
      <w:r w:rsidR="008D7B60" w:rsidRPr="009868E6">
        <w:rPr>
          <w:rFonts w:hint="eastAsia"/>
          <w:lang w:eastAsia="zh-CN"/>
        </w:rPr>
        <w:t>。</w:t>
      </w:r>
    </w:p>
    <w:p w14:paraId="6B86728E" w14:textId="588BE83A" w:rsidR="008D3ED0" w:rsidRPr="004B7219" w:rsidRDefault="008D3ED0" w:rsidP="0086293F">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sidRPr="004B7219">
        <w:rPr>
          <w:b/>
          <w:bCs/>
          <w:i/>
          <w:iCs/>
          <w:lang w:eastAsia="zh-CN"/>
        </w:rPr>
        <w:tab/>
      </w:r>
      <w:r w:rsidR="008D7B60">
        <w:rPr>
          <w:rFonts w:hint="eastAsia"/>
          <w:lang w:eastAsia="zh-CN"/>
        </w:rPr>
        <w:t>部分或全面修订</w:t>
      </w:r>
      <w:r w:rsidR="008D7B60" w:rsidRPr="00497C0C">
        <w:rPr>
          <w:rFonts w:hint="eastAsia"/>
          <w:lang w:eastAsia="zh-CN"/>
        </w:rPr>
        <w:t>《国际电信规则》</w:t>
      </w:r>
      <w:r w:rsidR="008D7B60">
        <w:rPr>
          <w:rFonts w:hint="eastAsia"/>
          <w:lang w:eastAsia="zh-CN"/>
        </w:rPr>
        <w:t>，</w:t>
      </w:r>
      <w:r w:rsidR="00A137FE">
        <w:rPr>
          <w:rFonts w:hint="eastAsia"/>
          <w:lang w:eastAsia="zh-CN"/>
        </w:rPr>
        <w:t>以期</w:t>
      </w:r>
      <w:r w:rsidR="008D7B60">
        <w:rPr>
          <w:rFonts w:hint="eastAsia"/>
          <w:lang w:eastAsia="zh-CN"/>
        </w:rPr>
        <w:t>一致通过新版本的</w:t>
      </w:r>
      <w:r w:rsidR="00A137FE">
        <w:rPr>
          <w:rFonts w:hint="eastAsia"/>
          <w:lang w:eastAsia="zh-CN"/>
        </w:rPr>
        <w:t>条约</w:t>
      </w:r>
      <w:r w:rsidR="008D7B60">
        <w:rPr>
          <w:rFonts w:hint="eastAsia"/>
          <w:lang w:eastAsia="zh-CN"/>
        </w:rPr>
        <w:t>。</w:t>
      </w:r>
    </w:p>
    <w:p w14:paraId="1FE5B0E4" w14:textId="77777777" w:rsidR="008D3ED0" w:rsidRDefault="008D3ED0" w:rsidP="00276A79">
      <w:pPr>
        <w:spacing w:before="360"/>
        <w:jc w:val="center"/>
      </w:pPr>
      <w:r>
        <w:t>______________</w:t>
      </w:r>
    </w:p>
    <w:sectPr w:rsidR="008D3ED0"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CDE8" w14:textId="77777777" w:rsidR="006F477C" w:rsidRDefault="006F477C">
      <w:r>
        <w:separator/>
      </w:r>
    </w:p>
  </w:endnote>
  <w:endnote w:type="continuationSeparator" w:id="0">
    <w:p w14:paraId="7DA5DF61" w14:textId="77777777" w:rsidR="006F477C" w:rsidRDefault="006F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88CC" w14:textId="7717BCD1" w:rsidR="00B40A53" w:rsidRPr="008D4185" w:rsidRDefault="008D4185" w:rsidP="008D3ED0">
    <w:pPr>
      <w:pStyle w:val="Footer"/>
      <w:rPr>
        <w:color w:val="F2F2F2" w:themeColor="background1" w:themeShade="F2"/>
      </w:rPr>
    </w:pPr>
    <w:r w:rsidRPr="008D4185">
      <w:rPr>
        <w:color w:val="F2F2F2" w:themeColor="background1" w:themeShade="F2"/>
      </w:rPr>
      <w:fldChar w:fldCharType="begin"/>
    </w:r>
    <w:r w:rsidRPr="008D4185">
      <w:rPr>
        <w:color w:val="F2F2F2" w:themeColor="background1" w:themeShade="F2"/>
      </w:rPr>
      <w:instrText xml:space="preserve"> FILENAME \p  \* MERGEFORMAT </w:instrText>
    </w:r>
    <w:r w:rsidRPr="008D4185">
      <w:rPr>
        <w:color w:val="F2F2F2" w:themeColor="background1" w:themeShade="F2"/>
      </w:rPr>
      <w:fldChar w:fldCharType="separate"/>
    </w:r>
    <w:r w:rsidR="003839FE" w:rsidRPr="008D4185">
      <w:rPr>
        <w:color w:val="F2F2F2" w:themeColor="background1" w:themeShade="F2"/>
      </w:rPr>
      <w:t>P:\CHI\SG\CONSEIL\EG-ITR\EG-ITR-5\000\007C.docx</w:t>
    </w:r>
    <w:r w:rsidRPr="008D4185">
      <w:rPr>
        <w:color w:val="F2F2F2" w:themeColor="background1" w:themeShade="F2"/>
      </w:rPr>
      <w:fldChar w:fldCharType="end"/>
    </w:r>
    <w:r w:rsidR="008D3ED0" w:rsidRPr="008D4185">
      <w:rPr>
        <w:color w:val="F2F2F2" w:themeColor="background1" w:themeShade="F2"/>
      </w:rPr>
      <w:t xml:space="preserve"> (494484)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792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247E" w14:textId="77777777" w:rsidR="006F477C" w:rsidRDefault="006F477C">
      <w:r>
        <w:t>____________________</w:t>
      </w:r>
    </w:p>
  </w:footnote>
  <w:footnote w:type="continuationSeparator" w:id="0">
    <w:p w14:paraId="36784B56" w14:textId="77777777" w:rsidR="006F477C" w:rsidRDefault="006F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6CC0" w14:textId="2814D2BA" w:rsidR="00AC516F" w:rsidRDefault="00AC516F" w:rsidP="00CE6F22">
    <w:pPr>
      <w:pStyle w:val="Header"/>
    </w:pPr>
    <w:r>
      <w:fldChar w:fldCharType="begin"/>
    </w:r>
    <w:r>
      <w:instrText>PAGE</w:instrText>
    </w:r>
    <w:r>
      <w:fldChar w:fldCharType="separate"/>
    </w:r>
    <w:r w:rsidR="003839FE">
      <w:rPr>
        <w:noProof/>
      </w:rPr>
      <w:t>2</w:t>
    </w:r>
    <w:r>
      <w:rPr>
        <w:noProof/>
      </w:rPr>
      <w:fldChar w:fldCharType="end"/>
    </w:r>
  </w:p>
  <w:p w14:paraId="1BE3C09E" w14:textId="77777777" w:rsidR="00AC516F" w:rsidRDefault="0041142C" w:rsidP="0041142C">
    <w:pPr>
      <w:pStyle w:val="Header"/>
      <w:rPr>
        <w:lang w:eastAsia="zh-CN"/>
      </w:rPr>
    </w:pPr>
    <w:r>
      <w:rPr>
        <w:noProof/>
      </w:rPr>
      <w:t>EG-ITRs-</w:t>
    </w:r>
    <w:r w:rsidR="002129D1">
      <w:rPr>
        <w:noProof/>
      </w:rPr>
      <w:t>5/</w:t>
    </w:r>
    <w:r w:rsidR="008D3ED0">
      <w:rPr>
        <w:noProof/>
      </w:rPr>
      <w:t>7</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68"/>
    <w:rsid w:val="0000049A"/>
    <w:rsid w:val="00001B77"/>
    <w:rsid w:val="0000517A"/>
    <w:rsid w:val="00031E72"/>
    <w:rsid w:val="000404D2"/>
    <w:rsid w:val="000853C0"/>
    <w:rsid w:val="000A1C21"/>
    <w:rsid w:val="000B1DE0"/>
    <w:rsid w:val="000B24DB"/>
    <w:rsid w:val="000B2D2F"/>
    <w:rsid w:val="000D15EA"/>
    <w:rsid w:val="000D3B1A"/>
    <w:rsid w:val="000E1C68"/>
    <w:rsid w:val="00100D84"/>
    <w:rsid w:val="00107594"/>
    <w:rsid w:val="00124C9D"/>
    <w:rsid w:val="00125861"/>
    <w:rsid w:val="00157773"/>
    <w:rsid w:val="0018251A"/>
    <w:rsid w:val="00190272"/>
    <w:rsid w:val="00193244"/>
    <w:rsid w:val="00195C6C"/>
    <w:rsid w:val="00195FED"/>
    <w:rsid w:val="001A4BD6"/>
    <w:rsid w:val="001C2B9D"/>
    <w:rsid w:val="001D5A18"/>
    <w:rsid w:val="001F5B6A"/>
    <w:rsid w:val="00212320"/>
    <w:rsid w:val="002129D1"/>
    <w:rsid w:val="002512F3"/>
    <w:rsid w:val="00276A79"/>
    <w:rsid w:val="00280EB8"/>
    <w:rsid w:val="002A6670"/>
    <w:rsid w:val="00303502"/>
    <w:rsid w:val="00325C25"/>
    <w:rsid w:val="00372C8F"/>
    <w:rsid w:val="00380ECE"/>
    <w:rsid w:val="003839FE"/>
    <w:rsid w:val="00393DDF"/>
    <w:rsid w:val="00397F55"/>
    <w:rsid w:val="003B4454"/>
    <w:rsid w:val="003C2E37"/>
    <w:rsid w:val="003C6854"/>
    <w:rsid w:val="003F1415"/>
    <w:rsid w:val="0040144C"/>
    <w:rsid w:val="00403EB7"/>
    <w:rsid w:val="0041142C"/>
    <w:rsid w:val="00430BF0"/>
    <w:rsid w:val="004672E6"/>
    <w:rsid w:val="00474ED1"/>
    <w:rsid w:val="00476822"/>
    <w:rsid w:val="00493085"/>
    <w:rsid w:val="004965EE"/>
    <w:rsid w:val="004A36EC"/>
    <w:rsid w:val="004D042E"/>
    <w:rsid w:val="004D163F"/>
    <w:rsid w:val="004E4BFF"/>
    <w:rsid w:val="004F2598"/>
    <w:rsid w:val="00511CBC"/>
    <w:rsid w:val="00536BF3"/>
    <w:rsid w:val="005403F7"/>
    <w:rsid w:val="00540632"/>
    <w:rsid w:val="00541CF4"/>
    <w:rsid w:val="005451E8"/>
    <w:rsid w:val="005507F2"/>
    <w:rsid w:val="005565CF"/>
    <w:rsid w:val="005621CD"/>
    <w:rsid w:val="005719DA"/>
    <w:rsid w:val="005759CC"/>
    <w:rsid w:val="00577A55"/>
    <w:rsid w:val="00584EAD"/>
    <w:rsid w:val="005A72E1"/>
    <w:rsid w:val="005C6632"/>
    <w:rsid w:val="005D1C9E"/>
    <w:rsid w:val="005F1361"/>
    <w:rsid w:val="00606E8F"/>
    <w:rsid w:val="00654257"/>
    <w:rsid w:val="0065435A"/>
    <w:rsid w:val="006A2DD3"/>
    <w:rsid w:val="006A5AF8"/>
    <w:rsid w:val="006B0E23"/>
    <w:rsid w:val="006C36CD"/>
    <w:rsid w:val="006F477C"/>
    <w:rsid w:val="00700D1F"/>
    <w:rsid w:val="007205CB"/>
    <w:rsid w:val="00726073"/>
    <w:rsid w:val="00734FE8"/>
    <w:rsid w:val="007360CE"/>
    <w:rsid w:val="0076114E"/>
    <w:rsid w:val="00772315"/>
    <w:rsid w:val="00775157"/>
    <w:rsid w:val="007813AE"/>
    <w:rsid w:val="007A37DB"/>
    <w:rsid w:val="007C57DC"/>
    <w:rsid w:val="007D4C68"/>
    <w:rsid w:val="007E189D"/>
    <w:rsid w:val="00811259"/>
    <w:rsid w:val="00813AA2"/>
    <w:rsid w:val="008173A3"/>
    <w:rsid w:val="00834E49"/>
    <w:rsid w:val="0086059C"/>
    <w:rsid w:val="0086293F"/>
    <w:rsid w:val="00864589"/>
    <w:rsid w:val="00875243"/>
    <w:rsid w:val="00890AFB"/>
    <w:rsid w:val="00890FC4"/>
    <w:rsid w:val="00895905"/>
    <w:rsid w:val="008C1ECD"/>
    <w:rsid w:val="008D3ED0"/>
    <w:rsid w:val="008D4185"/>
    <w:rsid w:val="008D7B60"/>
    <w:rsid w:val="009164A9"/>
    <w:rsid w:val="009258CB"/>
    <w:rsid w:val="0093362E"/>
    <w:rsid w:val="00944563"/>
    <w:rsid w:val="00953160"/>
    <w:rsid w:val="009625D8"/>
    <w:rsid w:val="00977D18"/>
    <w:rsid w:val="0098459B"/>
    <w:rsid w:val="00997185"/>
    <w:rsid w:val="009C2458"/>
    <w:rsid w:val="009C4A7B"/>
    <w:rsid w:val="009C6123"/>
    <w:rsid w:val="009F0B94"/>
    <w:rsid w:val="009F1E3E"/>
    <w:rsid w:val="00A030E1"/>
    <w:rsid w:val="00A06751"/>
    <w:rsid w:val="00A1213C"/>
    <w:rsid w:val="00A137FE"/>
    <w:rsid w:val="00A272FF"/>
    <w:rsid w:val="00A5354B"/>
    <w:rsid w:val="00AB42C1"/>
    <w:rsid w:val="00AC516F"/>
    <w:rsid w:val="00AE2926"/>
    <w:rsid w:val="00B0184B"/>
    <w:rsid w:val="00B035CD"/>
    <w:rsid w:val="00B0769D"/>
    <w:rsid w:val="00B217F8"/>
    <w:rsid w:val="00B332EA"/>
    <w:rsid w:val="00B40A53"/>
    <w:rsid w:val="00B45365"/>
    <w:rsid w:val="00B46A65"/>
    <w:rsid w:val="00B50FEC"/>
    <w:rsid w:val="00B60184"/>
    <w:rsid w:val="00B62D20"/>
    <w:rsid w:val="00B81E75"/>
    <w:rsid w:val="00BB36BC"/>
    <w:rsid w:val="00BB6791"/>
    <w:rsid w:val="00BD1A5A"/>
    <w:rsid w:val="00BD7A9B"/>
    <w:rsid w:val="00BD7BE1"/>
    <w:rsid w:val="00BF416B"/>
    <w:rsid w:val="00C000C6"/>
    <w:rsid w:val="00C06DEB"/>
    <w:rsid w:val="00C50855"/>
    <w:rsid w:val="00C64E4E"/>
    <w:rsid w:val="00C66E64"/>
    <w:rsid w:val="00C761A0"/>
    <w:rsid w:val="00C85F7E"/>
    <w:rsid w:val="00C86A22"/>
    <w:rsid w:val="00CA29F7"/>
    <w:rsid w:val="00CB6FDE"/>
    <w:rsid w:val="00CC603F"/>
    <w:rsid w:val="00CD47F0"/>
    <w:rsid w:val="00CD5566"/>
    <w:rsid w:val="00CD64D7"/>
    <w:rsid w:val="00CE6F22"/>
    <w:rsid w:val="00CE7682"/>
    <w:rsid w:val="00CF41F6"/>
    <w:rsid w:val="00CF7D3E"/>
    <w:rsid w:val="00D02B4E"/>
    <w:rsid w:val="00D153D3"/>
    <w:rsid w:val="00D36817"/>
    <w:rsid w:val="00D3769C"/>
    <w:rsid w:val="00D5666C"/>
    <w:rsid w:val="00D666BC"/>
    <w:rsid w:val="00D81264"/>
    <w:rsid w:val="00D83542"/>
    <w:rsid w:val="00D92F45"/>
    <w:rsid w:val="00D94637"/>
    <w:rsid w:val="00D94A10"/>
    <w:rsid w:val="00D96EFC"/>
    <w:rsid w:val="00D9725C"/>
    <w:rsid w:val="00DA7006"/>
    <w:rsid w:val="00DC6427"/>
    <w:rsid w:val="00DD3C99"/>
    <w:rsid w:val="00DD66A1"/>
    <w:rsid w:val="00DE196D"/>
    <w:rsid w:val="00DF6B49"/>
    <w:rsid w:val="00E067C5"/>
    <w:rsid w:val="00E265BF"/>
    <w:rsid w:val="00E378D8"/>
    <w:rsid w:val="00E43A12"/>
    <w:rsid w:val="00E6299C"/>
    <w:rsid w:val="00E67C67"/>
    <w:rsid w:val="00E77476"/>
    <w:rsid w:val="00E8228B"/>
    <w:rsid w:val="00EB2337"/>
    <w:rsid w:val="00EE5706"/>
    <w:rsid w:val="00EF373D"/>
    <w:rsid w:val="00F01F8F"/>
    <w:rsid w:val="00F11595"/>
    <w:rsid w:val="00F13BC9"/>
    <w:rsid w:val="00F357B2"/>
    <w:rsid w:val="00F36556"/>
    <w:rsid w:val="00F705DF"/>
    <w:rsid w:val="00F70622"/>
    <w:rsid w:val="00F7527A"/>
    <w:rsid w:val="00F85624"/>
    <w:rsid w:val="00F87C05"/>
    <w:rsid w:val="00F93191"/>
    <w:rsid w:val="00F93A17"/>
    <w:rsid w:val="00FA2AF6"/>
    <w:rsid w:val="00FB073D"/>
    <w:rsid w:val="00FB771F"/>
    <w:rsid w:val="00FC5386"/>
    <w:rsid w:val="00FC6B47"/>
    <w:rsid w:val="00FE07C2"/>
    <w:rsid w:val="00FF7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7B1F2C"/>
  <w15:docId w15:val="{C79105A8-B250-4607-97C5-8D5B60D1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locked/>
    <w:rsid w:val="001F5B6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A6F4-DC3C-4925-88DB-913E7950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TotalTime>
  <Pages>3</Pages>
  <Words>2317</Words>
  <Characters>284</Characters>
  <Application>Microsoft Office Word</Application>
  <DocSecurity>4</DocSecurity>
  <Lines>2</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Russian Federation - Further steps in the implementation of Resolution 146 (rev. Dubai, 2018) of the plenipotentiary conference and Resolution 1379 (modified 2019) of the ITU Council with a view to achieving consensus in respect of the International Telecommunication Regulations</dc:title>
  <dc:subject>EG-ITRs</dc:subject>
  <dc:creator>LI, Ziqian</dc:creator>
  <cp:keywords>EG-ITRs</cp:keywords>
  <dc:description/>
  <cp:lastModifiedBy>Xue, Kun</cp:lastModifiedBy>
  <cp:revision>2</cp:revision>
  <cp:lastPrinted>2015-02-24T13:23:00Z</cp:lastPrinted>
  <dcterms:created xsi:type="dcterms:W3CDTF">2021-09-27T13:50:00Z</dcterms:created>
  <dcterms:modified xsi:type="dcterms:W3CDTF">2021-09-27T13:50:00Z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