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644219" w:rsidRPr="00391373" w14:paraId="38FD7E05" w14:textId="77777777" w:rsidTr="005D1221">
        <w:trPr>
          <w:cantSplit/>
          <w:trHeight w:val="1557"/>
        </w:trPr>
        <w:tc>
          <w:tcPr>
            <w:tcW w:w="6911" w:type="dxa"/>
          </w:tcPr>
          <w:p w14:paraId="4D6C8F72" w14:textId="77777777" w:rsidR="00644219" w:rsidRPr="00391373" w:rsidRDefault="00644219" w:rsidP="00F14BF1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  <w:p w14:paraId="1CA22095" w14:textId="58C7E3D3" w:rsidR="00644219" w:rsidRPr="00391373" w:rsidRDefault="00644219" w:rsidP="009B3327">
            <w:pPr>
              <w:spacing w:before="0" w:after="48" w:line="240" w:lineRule="atLeast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30 сентября — 1 </w:t>
            </w:r>
            <w:r w:rsidRPr="00047CA5">
              <w:rPr>
                <w:b/>
                <w:bCs/>
                <w:szCs w:val="22"/>
                <w:lang w:val="ru-RU"/>
              </w:rPr>
              <w:t>октября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2870" w:type="dxa"/>
          </w:tcPr>
          <w:p w14:paraId="12C8B612" w14:textId="52A83F62" w:rsidR="00644219" w:rsidRPr="00391373" w:rsidRDefault="00644219" w:rsidP="00F14BF1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91373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44219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39137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39137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91373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39137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5E94780" w:rsidR="00821479" w:rsidRPr="00391373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91373">
              <w:rPr>
                <w:b/>
                <w:bCs/>
                <w:szCs w:val="22"/>
                <w:lang w:val="ru-RU"/>
              </w:rPr>
              <w:t>Документ</w:t>
            </w:r>
            <w:r w:rsidR="00F14BF1" w:rsidRPr="00047CA5">
              <w:rPr>
                <w:b/>
                <w:bCs/>
                <w:szCs w:val="22"/>
                <w:lang w:val="ru-RU"/>
              </w:rPr>
              <w:t xml:space="preserve"> EG-ITRs-5/</w:t>
            </w:r>
            <w:r w:rsidR="00880EFD">
              <w:rPr>
                <w:b/>
                <w:bCs/>
                <w:szCs w:val="22"/>
                <w:lang w:val="ru-RU"/>
              </w:rPr>
              <w:t>8</w:t>
            </w:r>
            <w:r w:rsidR="00F14BF1" w:rsidRPr="00047CA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39137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39137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B4DAA5B" w:rsidR="00821479" w:rsidRPr="00391373" w:rsidRDefault="00880EFD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16</w:t>
            </w:r>
            <w:r w:rsidR="0085656B">
              <w:rPr>
                <w:b/>
                <w:bCs/>
                <w:szCs w:val="22"/>
                <w:lang w:val="ru-RU"/>
              </w:rPr>
              <w:t xml:space="preserve"> сентября</w:t>
            </w:r>
            <w:r w:rsidR="00EA72A3" w:rsidRPr="00391373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391373">
              <w:rPr>
                <w:b/>
                <w:bCs/>
                <w:szCs w:val="22"/>
                <w:lang w:val="ru-RU"/>
              </w:rPr>
              <w:t>20</w:t>
            </w:r>
            <w:r w:rsidR="00DF2730" w:rsidRPr="00391373">
              <w:rPr>
                <w:b/>
                <w:bCs/>
                <w:szCs w:val="22"/>
                <w:lang w:val="ru-RU"/>
              </w:rPr>
              <w:t>21</w:t>
            </w:r>
            <w:r w:rsidR="00821479" w:rsidRPr="003913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39137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39137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39137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9137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644219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704C2243" w:rsidR="00821479" w:rsidRPr="005B5F3C" w:rsidRDefault="004C4248" w:rsidP="00D56750">
            <w:pPr>
              <w:pStyle w:val="Source"/>
              <w:spacing w:before="720"/>
              <w:rPr>
                <w:lang w:val="ru-RU"/>
              </w:rPr>
            </w:pPr>
            <w:bookmarkStart w:id="1" w:name="lt_pId010"/>
            <w:r>
              <w:rPr>
                <w:lang w:val="ru-RU"/>
              </w:rPr>
              <w:t>Вклад</w:t>
            </w:r>
            <w:r w:rsidRPr="005B5F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Австралии</w:t>
            </w:r>
            <w:r w:rsidRPr="005B5F3C">
              <w:rPr>
                <w:lang w:val="ru-RU"/>
              </w:rPr>
              <w:t xml:space="preserve">, </w:t>
            </w:r>
            <w:r w:rsidRPr="00D56750">
              <w:rPr>
                <w:lang w:val="ru-RU"/>
              </w:rPr>
              <w:t>Канады</w:t>
            </w:r>
            <w:r w:rsidRPr="005B5F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5B5F3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Соединенных</w:t>
            </w:r>
            <w:r w:rsidRPr="005B5F3C">
              <w:rPr>
                <w:lang w:val="ru-RU"/>
              </w:rPr>
              <w:t xml:space="preserve"> </w:t>
            </w:r>
            <w:r>
              <w:rPr>
                <w:lang w:val="ru-RU"/>
              </w:rPr>
              <w:t>Штатов</w:t>
            </w:r>
            <w:r w:rsidRPr="005B5F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Америки</w:t>
            </w:r>
            <w:bookmarkEnd w:id="1"/>
          </w:p>
        </w:tc>
      </w:tr>
      <w:tr w:rsidR="00DB2408" w:rsidRPr="00644219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567557D8" w:rsidR="00715EEB" w:rsidRPr="00391373" w:rsidRDefault="00A417D2" w:rsidP="00644219">
            <w:pPr>
              <w:pStyle w:val="Title1"/>
              <w:rPr>
                <w:szCs w:val="22"/>
                <w:lang w:val="ru-RU"/>
              </w:rPr>
            </w:pPr>
            <w:bookmarkStart w:id="2" w:name="_Hlk83657079"/>
            <w:r w:rsidRPr="00A417D2">
              <w:rPr>
                <w:lang w:val="ru-RU"/>
              </w:rPr>
              <w:t>Общие заключения на основании постатейного рассмотрения</w:t>
            </w:r>
            <w:r w:rsidR="004C4248">
              <w:rPr>
                <w:lang w:val="ru-RU"/>
              </w:rPr>
              <w:t xml:space="preserve"> РЕГЛАМЕНТА</w:t>
            </w:r>
            <w:r w:rsidR="005B5F3C">
              <w:rPr>
                <w:lang w:val="ru-RU"/>
              </w:rPr>
              <w:t> </w:t>
            </w:r>
            <w:r w:rsidR="004C4248">
              <w:rPr>
                <w:lang w:val="ru-RU"/>
              </w:rPr>
              <w:t>МЕЖДУНАРОДНОЙ ЭЛЕКТРОСВЯЗИ 2012 ГОДА</w:t>
            </w:r>
            <w:bookmarkEnd w:id="2"/>
          </w:p>
        </w:tc>
      </w:tr>
    </w:tbl>
    <w:p w14:paraId="28B125B7" w14:textId="2317A986" w:rsidR="00880EFD" w:rsidRPr="005B5F3C" w:rsidRDefault="004C4248" w:rsidP="00644219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14:paraId="2F009E4B" w14:textId="50A28EF3" w:rsidR="00880EFD" w:rsidRPr="004C4248" w:rsidRDefault="004C4248" w:rsidP="00644219">
      <w:pPr>
        <w:rPr>
          <w:lang w:val="ru-RU"/>
        </w:rPr>
      </w:pPr>
      <w:bookmarkStart w:id="3" w:name="lt_pId013"/>
      <w:r>
        <w:rPr>
          <w:lang w:val="ru-RU"/>
        </w:rPr>
        <w:t>Австралия</w:t>
      </w:r>
      <w:r w:rsidRPr="004C4248">
        <w:rPr>
          <w:lang w:val="ru-RU"/>
        </w:rPr>
        <w:t xml:space="preserve">, </w:t>
      </w:r>
      <w:r>
        <w:rPr>
          <w:lang w:val="ru-RU"/>
        </w:rPr>
        <w:t>Канада</w:t>
      </w:r>
      <w:r w:rsidRPr="004C4248">
        <w:rPr>
          <w:lang w:val="ru-RU"/>
        </w:rPr>
        <w:t xml:space="preserve"> </w:t>
      </w:r>
      <w:r>
        <w:rPr>
          <w:lang w:val="ru-RU"/>
        </w:rPr>
        <w:t>и</w:t>
      </w:r>
      <w:r w:rsidRPr="004C4248">
        <w:rPr>
          <w:lang w:val="ru-RU"/>
        </w:rPr>
        <w:t xml:space="preserve"> </w:t>
      </w:r>
      <w:r>
        <w:rPr>
          <w:lang w:val="ru-RU"/>
        </w:rPr>
        <w:t>Соединенные</w:t>
      </w:r>
      <w:r w:rsidRPr="004C4248">
        <w:rPr>
          <w:lang w:val="ru-RU"/>
        </w:rPr>
        <w:t xml:space="preserve"> </w:t>
      </w:r>
      <w:r>
        <w:rPr>
          <w:lang w:val="ru-RU"/>
        </w:rPr>
        <w:t>Штаты</w:t>
      </w:r>
      <w:r w:rsidRPr="004C4248">
        <w:rPr>
          <w:lang w:val="ru-RU"/>
        </w:rPr>
        <w:t xml:space="preserve"> </w:t>
      </w:r>
      <w:r>
        <w:rPr>
          <w:lang w:val="ru-RU"/>
        </w:rPr>
        <w:t>Америки</w:t>
      </w:r>
      <w:r w:rsidRPr="004C4248">
        <w:rPr>
          <w:lang w:val="ru-RU"/>
        </w:rPr>
        <w:t xml:space="preserve">, </w:t>
      </w:r>
      <w:r>
        <w:rPr>
          <w:lang w:val="ru-RU"/>
        </w:rPr>
        <w:t>активные</w:t>
      </w:r>
      <w:r w:rsidRPr="004C4248">
        <w:rPr>
          <w:lang w:val="ru-RU"/>
        </w:rPr>
        <w:t xml:space="preserve"> </w:t>
      </w:r>
      <w:r>
        <w:rPr>
          <w:lang w:val="ru-RU"/>
        </w:rPr>
        <w:t>участники</w:t>
      </w:r>
      <w:r w:rsidRPr="004C4248">
        <w:rPr>
          <w:lang w:val="ru-RU"/>
        </w:rPr>
        <w:t xml:space="preserve"> </w:t>
      </w:r>
      <w:r>
        <w:rPr>
          <w:lang w:val="ru-RU"/>
        </w:rPr>
        <w:t>четырех</w:t>
      </w:r>
      <w:r w:rsidRPr="004C4248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4C4248">
        <w:rPr>
          <w:lang w:val="ru-RU"/>
        </w:rPr>
        <w:t xml:space="preserve"> </w:t>
      </w:r>
      <w:r>
        <w:rPr>
          <w:lang w:val="ru-RU"/>
        </w:rPr>
        <w:t>собраний</w:t>
      </w:r>
      <w:r w:rsidRPr="004C4248">
        <w:rPr>
          <w:lang w:val="ru-RU"/>
        </w:rPr>
        <w:t xml:space="preserve"> </w:t>
      </w:r>
      <w:r>
        <w:rPr>
          <w:lang w:val="ru-RU"/>
        </w:rPr>
        <w:t>Группы</w:t>
      </w:r>
      <w:r w:rsidRPr="004C4248">
        <w:rPr>
          <w:lang w:val="ru-RU"/>
        </w:rPr>
        <w:t xml:space="preserve"> </w:t>
      </w:r>
      <w:r>
        <w:rPr>
          <w:lang w:val="ru-RU"/>
        </w:rPr>
        <w:t>экспертов</w:t>
      </w:r>
      <w:r w:rsidRPr="004C4248">
        <w:rPr>
          <w:lang w:val="ru-RU"/>
        </w:rPr>
        <w:t xml:space="preserve"> </w:t>
      </w:r>
      <w:r>
        <w:rPr>
          <w:lang w:val="ru-RU"/>
        </w:rPr>
        <w:t>по</w:t>
      </w:r>
      <w:r w:rsidRPr="004C4248">
        <w:rPr>
          <w:lang w:val="ru-RU"/>
        </w:rPr>
        <w:t xml:space="preserve"> </w:t>
      </w:r>
      <w:r>
        <w:rPr>
          <w:lang w:val="ru-RU"/>
        </w:rPr>
        <w:t>Регламенту</w:t>
      </w:r>
      <w:r w:rsidRPr="004C424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C424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="00880EFD" w:rsidRPr="004C4248">
        <w:rPr>
          <w:lang w:val="ru-RU"/>
        </w:rPr>
        <w:t xml:space="preserve"> (</w:t>
      </w:r>
      <w:r w:rsidR="00D64529">
        <w:rPr>
          <w:lang w:val="ru-RU"/>
        </w:rPr>
        <w:t>Г</w:t>
      </w:r>
      <w:r w:rsidR="00B20A24">
        <w:rPr>
          <w:lang w:val="ru-RU"/>
        </w:rPr>
        <w:t>Э</w:t>
      </w:r>
      <w:r w:rsidR="00880EFD" w:rsidRPr="004C4248">
        <w:rPr>
          <w:lang w:val="ru-RU"/>
        </w:rPr>
        <w:t>-</w:t>
      </w:r>
      <w:r>
        <w:rPr>
          <w:lang w:val="ru-RU"/>
        </w:rPr>
        <w:t>Р</w:t>
      </w:r>
      <w:r w:rsidR="00D64529">
        <w:rPr>
          <w:lang w:val="ru-RU"/>
        </w:rPr>
        <w:t>М</w:t>
      </w:r>
      <w:r>
        <w:rPr>
          <w:lang w:val="ru-RU"/>
        </w:rPr>
        <w:t>Э</w:t>
      </w:r>
      <w:r w:rsidR="00880EFD" w:rsidRPr="004C4248">
        <w:rPr>
          <w:lang w:val="ru-RU"/>
        </w:rPr>
        <w:t xml:space="preserve">), </w:t>
      </w:r>
      <w:r>
        <w:rPr>
          <w:lang w:val="ru-RU"/>
        </w:rPr>
        <w:t>хотели</w:t>
      </w:r>
      <w:r w:rsidRPr="004C4248">
        <w:rPr>
          <w:lang w:val="ru-RU"/>
        </w:rPr>
        <w:t xml:space="preserve"> </w:t>
      </w:r>
      <w:r>
        <w:rPr>
          <w:lang w:val="ru-RU"/>
        </w:rPr>
        <w:t>бы</w:t>
      </w:r>
      <w:r w:rsidRPr="004C4248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4C4248">
        <w:rPr>
          <w:lang w:val="ru-RU"/>
        </w:rPr>
        <w:t xml:space="preserve"> </w:t>
      </w:r>
      <w:r>
        <w:rPr>
          <w:lang w:val="ru-RU"/>
        </w:rPr>
        <w:t>свои</w:t>
      </w:r>
      <w:r w:rsidRPr="004C4248">
        <w:rPr>
          <w:lang w:val="ru-RU"/>
        </w:rPr>
        <w:t xml:space="preserve"> </w:t>
      </w:r>
      <w:r>
        <w:rPr>
          <w:lang w:val="ru-RU"/>
        </w:rPr>
        <w:t>общие</w:t>
      </w:r>
      <w:r w:rsidRPr="004C4248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4C4248">
        <w:rPr>
          <w:lang w:val="ru-RU"/>
        </w:rPr>
        <w:t xml:space="preserve"> </w:t>
      </w:r>
      <w:r>
        <w:rPr>
          <w:lang w:val="ru-RU"/>
        </w:rPr>
        <w:t>на</w:t>
      </w:r>
      <w:r w:rsidRPr="004C4248">
        <w:rPr>
          <w:lang w:val="ru-RU"/>
        </w:rPr>
        <w:t xml:space="preserve"> </w:t>
      </w:r>
      <w:r>
        <w:rPr>
          <w:lang w:val="ru-RU"/>
        </w:rPr>
        <w:t>основании</w:t>
      </w:r>
      <w:r w:rsidRPr="004C4248">
        <w:rPr>
          <w:lang w:val="ru-RU"/>
        </w:rPr>
        <w:t xml:space="preserve"> </w:t>
      </w:r>
      <w:r>
        <w:rPr>
          <w:lang w:val="ru-RU"/>
        </w:rPr>
        <w:t>постатейного</w:t>
      </w:r>
      <w:r w:rsidRPr="004C4248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4C4248">
        <w:rPr>
          <w:lang w:val="ru-RU"/>
        </w:rPr>
        <w:t xml:space="preserve"> </w:t>
      </w:r>
      <w:r>
        <w:rPr>
          <w:lang w:val="ru-RU"/>
        </w:rPr>
        <w:t>РМЭ</w:t>
      </w:r>
      <w:r w:rsidRPr="004C4248">
        <w:rPr>
          <w:lang w:val="ru-RU"/>
        </w:rPr>
        <w:t xml:space="preserve"> 2012</w:t>
      </w:r>
      <w:r w:rsidR="005B5F3C">
        <w:rPr>
          <w:lang w:val="ru-RU"/>
        </w:rPr>
        <w:t> </w:t>
      </w:r>
      <w:r>
        <w:rPr>
          <w:lang w:val="ru-RU"/>
        </w:rPr>
        <w:t>года</w:t>
      </w:r>
      <w:r w:rsidR="00880EFD" w:rsidRPr="004C4248">
        <w:rPr>
          <w:lang w:val="ru-RU"/>
        </w:rPr>
        <w:t>.</w:t>
      </w:r>
      <w:bookmarkEnd w:id="3"/>
      <w:r w:rsidR="00880EFD" w:rsidRPr="004C4248">
        <w:rPr>
          <w:lang w:val="ru-RU"/>
        </w:rPr>
        <w:t xml:space="preserve"> </w:t>
      </w:r>
      <w:bookmarkStart w:id="4" w:name="lt_pId014"/>
      <w:r>
        <w:rPr>
          <w:lang w:val="ru-RU"/>
        </w:rPr>
        <w:t>По</w:t>
      </w:r>
      <w:r w:rsidR="005B5F3C">
        <w:rPr>
          <w:lang w:val="ru-RU"/>
        </w:rPr>
        <w:t> </w:t>
      </w:r>
      <w:r>
        <w:rPr>
          <w:lang w:val="ru-RU"/>
        </w:rPr>
        <w:t>нашему</w:t>
      </w:r>
      <w:r w:rsidRPr="004C4248">
        <w:rPr>
          <w:lang w:val="ru-RU"/>
        </w:rPr>
        <w:t xml:space="preserve"> </w:t>
      </w:r>
      <w:r>
        <w:rPr>
          <w:lang w:val="ru-RU"/>
        </w:rPr>
        <w:t>мнению</w:t>
      </w:r>
      <w:r w:rsidRPr="004C4248">
        <w:rPr>
          <w:lang w:val="ru-RU"/>
        </w:rPr>
        <w:t xml:space="preserve">, </w:t>
      </w:r>
      <w:r>
        <w:rPr>
          <w:lang w:val="ru-RU"/>
        </w:rPr>
        <w:t>данное</w:t>
      </w:r>
      <w:r w:rsidRPr="004C4248">
        <w:rPr>
          <w:lang w:val="ru-RU"/>
        </w:rPr>
        <w:t xml:space="preserve"> </w:t>
      </w:r>
      <w:r>
        <w:rPr>
          <w:lang w:val="ru-RU"/>
        </w:rPr>
        <w:t>постатейное</w:t>
      </w:r>
      <w:r w:rsidRPr="004C4248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4C4248">
        <w:rPr>
          <w:lang w:val="ru-RU"/>
        </w:rPr>
        <w:t xml:space="preserve"> </w:t>
      </w:r>
      <w:r>
        <w:rPr>
          <w:lang w:val="ru-RU"/>
        </w:rPr>
        <w:t>неоднократно</w:t>
      </w:r>
      <w:r w:rsidRPr="004C4248">
        <w:rPr>
          <w:lang w:val="ru-RU"/>
        </w:rPr>
        <w:t xml:space="preserve"> </w:t>
      </w:r>
      <w:r>
        <w:rPr>
          <w:lang w:val="ru-RU"/>
        </w:rPr>
        <w:t>демонстрир</w:t>
      </w:r>
      <w:r w:rsidR="005B5F3C">
        <w:rPr>
          <w:lang w:val="ru-RU"/>
        </w:rPr>
        <w:t>овало</w:t>
      </w:r>
      <w:r w:rsidRPr="004C4248">
        <w:rPr>
          <w:lang w:val="ru-RU"/>
        </w:rPr>
        <w:t xml:space="preserve">, </w:t>
      </w:r>
      <w:r>
        <w:rPr>
          <w:lang w:val="ru-RU"/>
        </w:rPr>
        <w:t>что</w:t>
      </w:r>
      <w:r w:rsidRPr="004C4248">
        <w:rPr>
          <w:lang w:val="ru-RU"/>
        </w:rPr>
        <w:t xml:space="preserve"> </w:t>
      </w:r>
      <w:r>
        <w:rPr>
          <w:lang w:val="ru-RU"/>
        </w:rPr>
        <w:t>РМЭ</w:t>
      </w:r>
      <w:r w:rsidRPr="004C4248">
        <w:rPr>
          <w:lang w:val="ru-RU"/>
        </w:rPr>
        <w:t xml:space="preserve"> </w:t>
      </w:r>
      <w:r>
        <w:rPr>
          <w:lang w:val="ru-RU"/>
        </w:rPr>
        <w:t>не</w:t>
      </w:r>
      <w:r w:rsidRPr="004C4248">
        <w:rPr>
          <w:lang w:val="ru-RU"/>
        </w:rPr>
        <w:t xml:space="preserve"> </w:t>
      </w:r>
      <w:r>
        <w:rPr>
          <w:lang w:val="ru-RU"/>
        </w:rPr>
        <w:t>применим и не обеспечивает гибкости в современной среде связи. Кроме</w:t>
      </w:r>
      <w:r w:rsidRPr="004C4248">
        <w:rPr>
          <w:lang w:val="ru-RU"/>
        </w:rPr>
        <w:t xml:space="preserve"> </w:t>
      </w:r>
      <w:r>
        <w:rPr>
          <w:lang w:val="ru-RU"/>
        </w:rPr>
        <w:t>того</w:t>
      </w:r>
      <w:r w:rsidRPr="004C4248">
        <w:rPr>
          <w:lang w:val="ru-RU"/>
        </w:rPr>
        <w:t xml:space="preserve">, </w:t>
      </w:r>
      <w:r>
        <w:rPr>
          <w:lang w:val="ru-RU"/>
        </w:rPr>
        <w:t>результатом</w:t>
      </w:r>
      <w:r w:rsidRPr="004C4248">
        <w:rPr>
          <w:lang w:val="ru-RU"/>
        </w:rPr>
        <w:t xml:space="preserve"> </w:t>
      </w:r>
      <w:r>
        <w:rPr>
          <w:lang w:val="ru-RU"/>
        </w:rPr>
        <w:t>этой</w:t>
      </w:r>
      <w:r w:rsidRPr="004C4248">
        <w:rPr>
          <w:lang w:val="ru-RU"/>
        </w:rPr>
        <w:t xml:space="preserve"> </w:t>
      </w:r>
      <w:r>
        <w:rPr>
          <w:lang w:val="ru-RU"/>
        </w:rPr>
        <w:t>работы</w:t>
      </w:r>
      <w:r w:rsidRPr="004C4248">
        <w:rPr>
          <w:lang w:val="ru-RU"/>
        </w:rPr>
        <w:t xml:space="preserve"> </w:t>
      </w:r>
      <w:r w:rsidR="005B5F3C">
        <w:rPr>
          <w:lang w:val="ru-RU"/>
        </w:rPr>
        <w:t>постоянно</w:t>
      </w:r>
      <w:r w:rsidRPr="004C4248">
        <w:rPr>
          <w:lang w:val="ru-RU"/>
        </w:rPr>
        <w:t xml:space="preserve"> </w:t>
      </w:r>
      <w:r>
        <w:rPr>
          <w:lang w:val="ru-RU"/>
        </w:rPr>
        <w:t>становится</w:t>
      </w:r>
      <w:r w:rsidRPr="004C4248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4C4248">
        <w:rPr>
          <w:lang w:val="ru-RU"/>
        </w:rPr>
        <w:t xml:space="preserve"> </w:t>
      </w:r>
      <w:r>
        <w:rPr>
          <w:lang w:val="ru-RU"/>
        </w:rPr>
        <w:t>консенсуса</w:t>
      </w:r>
      <w:bookmarkStart w:id="5" w:name="lt_pId015"/>
      <w:bookmarkEnd w:id="4"/>
      <w:r w:rsidR="00880EFD" w:rsidRPr="004C4248">
        <w:rPr>
          <w:lang w:val="ru-RU"/>
        </w:rPr>
        <w:t>.</w:t>
      </w:r>
      <w:bookmarkEnd w:id="5"/>
    </w:p>
    <w:p w14:paraId="45C581A8" w14:textId="1BA8376D" w:rsidR="00880EFD" w:rsidRPr="005B5F3C" w:rsidRDefault="00592F9A" w:rsidP="00644219">
      <w:pPr>
        <w:pStyle w:val="Headingb"/>
        <w:rPr>
          <w:lang w:val="ru-RU"/>
        </w:rPr>
      </w:pPr>
      <w:r w:rsidRPr="00592F9A">
        <w:rPr>
          <w:lang w:val="ru-RU"/>
        </w:rPr>
        <w:t>Обсуждаемый вопрос</w:t>
      </w:r>
    </w:p>
    <w:p w14:paraId="450BDEC6" w14:textId="289C021B" w:rsidR="00880EFD" w:rsidRPr="004932A6" w:rsidRDefault="004932A6" w:rsidP="00644219">
      <w:pPr>
        <w:rPr>
          <w:lang w:val="ru-RU"/>
        </w:rPr>
      </w:pPr>
      <w:bookmarkStart w:id="6" w:name="lt_pId017"/>
      <w:r>
        <w:rPr>
          <w:lang w:val="ru-RU"/>
        </w:rPr>
        <w:t>Во</w:t>
      </w:r>
      <w:r w:rsidRPr="004932A6">
        <w:rPr>
          <w:lang w:val="ru-RU"/>
        </w:rPr>
        <w:t xml:space="preserve"> </w:t>
      </w:r>
      <w:r>
        <w:rPr>
          <w:lang w:val="ru-RU"/>
        </w:rPr>
        <w:t>вкладах</w:t>
      </w:r>
      <w:r w:rsidR="005B5F3C">
        <w:rPr>
          <w:lang w:val="ru-RU"/>
        </w:rPr>
        <w:t xml:space="preserve"> для</w:t>
      </w:r>
      <w:r w:rsidRPr="004932A6">
        <w:rPr>
          <w:lang w:val="ru-RU"/>
        </w:rPr>
        <w:t xml:space="preserve"> </w:t>
      </w:r>
      <w:r>
        <w:rPr>
          <w:lang w:val="ru-RU"/>
        </w:rPr>
        <w:t>предыдущи</w:t>
      </w:r>
      <w:r w:rsidR="005B5F3C">
        <w:rPr>
          <w:lang w:val="ru-RU"/>
        </w:rPr>
        <w:t>х</w:t>
      </w:r>
      <w:r w:rsidRPr="004932A6">
        <w:rPr>
          <w:lang w:val="ru-RU"/>
        </w:rPr>
        <w:t xml:space="preserve"> </w:t>
      </w:r>
      <w:r>
        <w:rPr>
          <w:lang w:val="ru-RU"/>
        </w:rPr>
        <w:t>собрани</w:t>
      </w:r>
      <w:r w:rsidR="005B5F3C">
        <w:rPr>
          <w:lang w:val="ru-RU"/>
        </w:rPr>
        <w:t>й</w:t>
      </w:r>
      <w:r w:rsidRPr="004932A6">
        <w:rPr>
          <w:lang w:val="ru-RU"/>
        </w:rPr>
        <w:t xml:space="preserve"> </w:t>
      </w:r>
      <w:r>
        <w:rPr>
          <w:lang w:val="ru-RU"/>
        </w:rPr>
        <w:t>ГЭ</w:t>
      </w:r>
      <w:r w:rsidRPr="004932A6">
        <w:rPr>
          <w:lang w:val="ru-RU"/>
        </w:rPr>
        <w:t>-</w:t>
      </w:r>
      <w:r>
        <w:rPr>
          <w:lang w:val="ru-RU"/>
        </w:rPr>
        <w:t>РМЭ</w:t>
      </w:r>
      <w:r w:rsidRPr="004932A6">
        <w:rPr>
          <w:lang w:val="ru-RU"/>
        </w:rPr>
        <w:t xml:space="preserve"> </w:t>
      </w:r>
      <w:r>
        <w:rPr>
          <w:lang w:val="ru-RU"/>
        </w:rPr>
        <w:t>мы</w:t>
      </w:r>
      <w:r w:rsidRPr="004932A6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4932A6">
        <w:rPr>
          <w:lang w:val="ru-RU"/>
        </w:rPr>
        <w:t xml:space="preserve"> </w:t>
      </w:r>
      <w:r>
        <w:rPr>
          <w:lang w:val="ru-RU"/>
        </w:rPr>
        <w:t>подробный</w:t>
      </w:r>
      <w:r w:rsidRPr="004932A6">
        <w:rPr>
          <w:lang w:val="ru-RU"/>
        </w:rPr>
        <w:t xml:space="preserve"> </w:t>
      </w:r>
      <w:r>
        <w:rPr>
          <w:lang w:val="ru-RU"/>
        </w:rPr>
        <w:t>анализ</w:t>
      </w:r>
      <w:r w:rsidRPr="004932A6">
        <w:rPr>
          <w:lang w:val="ru-RU"/>
        </w:rPr>
        <w:t xml:space="preserve">, </w:t>
      </w:r>
      <w:r>
        <w:rPr>
          <w:lang w:val="ru-RU"/>
        </w:rPr>
        <w:t>демонстрирующий</w:t>
      </w:r>
      <w:r w:rsidRPr="004932A6">
        <w:rPr>
          <w:lang w:val="ru-RU"/>
        </w:rPr>
        <w:t xml:space="preserve"> </w:t>
      </w:r>
      <w:r>
        <w:rPr>
          <w:lang w:val="ru-RU"/>
        </w:rPr>
        <w:t>ограниченную</w:t>
      </w:r>
      <w:r w:rsidRPr="004932A6">
        <w:rPr>
          <w:lang w:val="ru-RU"/>
        </w:rPr>
        <w:t xml:space="preserve"> </w:t>
      </w:r>
      <w:r>
        <w:rPr>
          <w:lang w:val="ru-RU"/>
        </w:rPr>
        <w:t>актуальность</w:t>
      </w:r>
      <w:r w:rsidRPr="004932A6">
        <w:rPr>
          <w:lang w:val="ru-RU"/>
        </w:rPr>
        <w:t xml:space="preserve"> </w:t>
      </w:r>
      <w:r>
        <w:rPr>
          <w:lang w:val="ru-RU"/>
        </w:rPr>
        <w:t>РМЭ</w:t>
      </w:r>
      <w:r w:rsidRPr="004932A6">
        <w:rPr>
          <w:lang w:val="ru-RU"/>
        </w:rPr>
        <w:t xml:space="preserve"> </w:t>
      </w:r>
      <w:r>
        <w:rPr>
          <w:lang w:val="ru-RU"/>
        </w:rPr>
        <w:t>в</w:t>
      </w:r>
      <w:r w:rsidRPr="004932A6">
        <w:rPr>
          <w:lang w:val="ru-RU"/>
        </w:rPr>
        <w:t xml:space="preserve"> </w:t>
      </w:r>
      <w:r>
        <w:rPr>
          <w:lang w:val="ru-RU"/>
        </w:rPr>
        <w:t>условиях</w:t>
      </w:r>
      <w:r w:rsidRPr="004932A6">
        <w:rPr>
          <w:lang w:val="ru-RU"/>
        </w:rPr>
        <w:t xml:space="preserve"> </w:t>
      </w:r>
      <w:r>
        <w:rPr>
          <w:lang w:val="ru-RU"/>
        </w:rPr>
        <w:t>современного</w:t>
      </w:r>
      <w:r w:rsidRPr="004932A6">
        <w:rPr>
          <w:lang w:val="ru-RU"/>
        </w:rPr>
        <w:t xml:space="preserve"> </w:t>
      </w:r>
      <w:r>
        <w:rPr>
          <w:lang w:val="ru-RU"/>
        </w:rPr>
        <w:t>рынка</w:t>
      </w:r>
      <w:r w:rsidRPr="004932A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932A6">
        <w:rPr>
          <w:lang w:val="ru-RU"/>
        </w:rPr>
        <w:t xml:space="preserve"> </w:t>
      </w:r>
      <w:r>
        <w:rPr>
          <w:lang w:val="ru-RU"/>
        </w:rPr>
        <w:t>электросвязи</w:t>
      </w:r>
      <w:r w:rsidR="00880EFD" w:rsidRPr="004932A6">
        <w:rPr>
          <w:lang w:val="ru-RU"/>
        </w:rPr>
        <w:t>.</w:t>
      </w:r>
      <w:bookmarkEnd w:id="6"/>
      <w:r w:rsidR="00880EFD" w:rsidRPr="004932A6">
        <w:rPr>
          <w:lang w:val="ru-RU"/>
        </w:rPr>
        <w:t xml:space="preserve"> </w:t>
      </w:r>
      <w:bookmarkStart w:id="7" w:name="lt_pId018"/>
      <w:r>
        <w:rPr>
          <w:lang w:val="ru-RU"/>
        </w:rPr>
        <w:t>В</w:t>
      </w:r>
      <w:r w:rsidRPr="004932A6">
        <w:t> </w:t>
      </w:r>
      <w:r>
        <w:rPr>
          <w:lang w:val="ru-RU"/>
        </w:rPr>
        <w:t>подтверждение</w:t>
      </w:r>
      <w:r w:rsidRPr="004932A6">
        <w:rPr>
          <w:lang w:val="ru-RU"/>
        </w:rPr>
        <w:t xml:space="preserve"> </w:t>
      </w:r>
      <w:r>
        <w:rPr>
          <w:lang w:val="ru-RU"/>
        </w:rPr>
        <w:t>этих</w:t>
      </w:r>
      <w:r w:rsidRPr="004932A6">
        <w:rPr>
          <w:lang w:val="ru-RU"/>
        </w:rPr>
        <w:t xml:space="preserve"> </w:t>
      </w:r>
      <w:r>
        <w:rPr>
          <w:lang w:val="ru-RU"/>
        </w:rPr>
        <w:t>выводов</w:t>
      </w:r>
      <w:r w:rsidRPr="004932A6">
        <w:rPr>
          <w:lang w:val="ru-RU"/>
        </w:rPr>
        <w:t xml:space="preserve"> </w:t>
      </w:r>
      <w:r>
        <w:rPr>
          <w:lang w:val="ru-RU"/>
        </w:rPr>
        <w:t>мы</w:t>
      </w:r>
      <w:r w:rsidRPr="004932A6">
        <w:rPr>
          <w:lang w:val="ru-RU"/>
        </w:rPr>
        <w:t xml:space="preserve"> </w:t>
      </w:r>
      <w:r>
        <w:rPr>
          <w:lang w:val="ru-RU"/>
        </w:rPr>
        <w:t>хотели</w:t>
      </w:r>
      <w:r w:rsidRPr="004932A6">
        <w:rPr>
          <w:lang w:val="ru-RU"/>
        </w:rPr>
        <w:t xml:space="preserve"> </w:t>
      </w:r>
      <w:r>
        <w:rPr>
          <w:lang w:val="ru-RU"/>
        </w:rPr>
        <w:t>бы</w:t>
      </w:r>
      <w:r w:rsidRPr="004932A6">
        <w:rPr>
          <w:lang w:val="ru-RU"/>
        </w:rPr>
        <w:t xml:space="preserve"> </w:t>
      </w:r>
      <w:r>
        <w:rPr>
          <w:lang w:val="ru-RU"/>
        </w:rPr>
        <w:t>повторить</w:t>
      </w:r>
      <w:r w:rsidRPr="004932A6">
        <w:rPr>
          <w:lang w:val="ru-RU"/>
        </w:rPr>
        <w:t xml:space="preserve"> </w:t>
      </w:r>
      <w:r>
        <w:rPr>
          <w:lang w:val="ru-RU"/>
        </w:rPr>
        <w:t>некоторые</w:t>
      </w:r>
      <w:r w:rsidRPr="004932A6">
        <w:rPr>
          <w:lang w:val="ru-RU"/>
        </w:rPr>
        <w:t xml:space="preserve"> </w:t>
      </w:r>
      <w:r>
        <w:rPr>
          <w:lang w:val="ru-RU"/>
        </w:rPr>
        <w:t>общие</w:t>
      </w:r>
      <w:r w:rsidRPr="004932A6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4932A6">
        <w:rPr>
          <w:lang w:val="ru-RU"/>
        </w:rPr>
        <w:t xml:space="preserve">, </w:t>
      </w:r>
      <w:r>
        <w:rPr>
          <w:lang w:val="ru-RU"/>
        </w:rPr>
        <w:t>которые</w:t>
      </w:r>
      <w:r w:rsidRPr="004932A6">
        <w:rPr>
          <w:lang w:val="ru-RU"/>
        </w:rPr>
        <w:t xml:space="preserve"> </w:t>
      </w:r>
      <w:r>
        <w:rPr>
          <w:lang w:val="ru-RU"/>
        </w:rPr>
        <w:t>показывают</w:t>
      </w:r>
      <w:r w:rsidRPr="004932A6">
        <w:rPr>
          <w:lang w:val="ru-RU"/>
        </w:rPr>
        <w:t xml:space="preserve"> </w:t>
      </w:r>
      <w:r>
        <w:rPr>
          <w:lang w:val="ru-RU"/>
        </w:rPr>
        <w:t>неприменимость и отсутствие гибкости РМЭ 2012 года</w:t>
      </w:r>
      <w:bookmarkEnd w:id="7"/>
      <w:r>
        <w:rPr>
          <w:lang w:val="ru-RU"/>
        </w:rPr>
        <w:t>.</w:t>
      </w:r>
    </w:p>
    <w:p w14:paraId="736E3C7A" w14:textId="0CB1AFA4" w:rsidR="00880EFD" w:rsidRPr="00496E36" w:rsidRDefault="00644219" w:rsidP="00644219">
      <w:pPr>
        <w:pStyle w:val="enumlev1"/>
        <w:rPr>
          <w:rFonts w:cstheme="minorHAnsi"/>
          <w:lang w:val="ru-RU"/>
        </w:rPr>
      </w:pPr>
      <w:bookmarkStart w:id="8" w:name="lt_pId019"/>
      <w:r w:rsidRPr="00644219">
        <w:rPr>
          <w:lang w:val="ru-RU"/>
        </w:rPr>
        <w:t>•</w:t>
      </w:r>
      <w:r w:rsidRPr="00644219">
        <w:rPr>
          <w:lang w:val="ru-RU"/>
        </w:rPr>
        <w:tab/>
      </w:r>
      <w:r w:rsidR="004932A6">
        <w:rPr>
          <w:b/>
          <w:bCs/>
          <w:i/>
          <w:iCs/>
          <w:lang w:val="ru-RU"/>
        </w:rPr>
        <w:t>Многие</w:t>
      </w:r>
      <w:r w:rsidR="004932A6" w:rsidRPr="004932A6">
        <w:rPr>
          <w:b/>
          <w:bCs/>
          <w:i/>
          <w:iCs/>
          <w:lang w:val="ru-RU"/>
        </w:rPr>
        <w:t xml:space="preserve"> </w:t>
      </w:r>
      <w:r w:rsidR="004932A6">
        <w:rPr>
          <w:b/>
          <w:bCs/>
          <w:i/>
          <w:iCs/>
          <w:lang w:val="ru-RU"/>
        </w:rPr>
        <w:t>положения</w:t>
      </w:r>
      <w:r w:rsidR="004932A6" w:rsidRPr="004932A6">
        <w:rPr>
          <w:b/>
          <w:bCs/>
          <w:i/>
          <w:iCs/>
          <w:lang w:val="ru-RU"/>
        </w:rPr>
        <w:t xml:space="preserve"> </w:t>
      </w:r>
      <w:r w:rsidR="004932A6">
        <w:rPr>
          <w:b/>
          <w:bCs/>
          <w:i/>
          <w:iCs/>
          <w:lang w:val="ru-RU"/>
        </w:rPr>
        <w:t>обладают</w:t>
      </w:r>
      <w:r w:rsidR="004932A6" w:rsidRPr="004932A6">
        <w:rPr>
          <w:b/>
          <w:bCs/>
          <w:i/>
          <w:iCs/>
          <w:lang w:val="ru-RU"/>
        </w:rPr>
        <w:t xml:space="preserve"> </w:t>
      </w:r>
      <w:r w:rsidR="004932A6">
        <w:rPr>
          <w:b/>
          <w:bCs/>
          <w:i/>
          <w:iCs/>
          <w:lang w:val="ru-RU"/>
        </w:rPr>
        <w:t>ограниченной дополнительной ценностью</w:t>
      </w:r>
      <w:r w:rsidR="00880EFD" w:rsidRPr="004932A6">
        <w:rPr>
          <w:b/>
          <w:bCs/>
          <w:i/>
          <w:iCs/>
          <w:lang w:val="ru-RU"/>
        </w:rPr>
        <w:t>.</w:t>
      </w:r>
      <w:bookmarkEnd w:id="8"/>
      <w:r w:rsidR="00880EFD" w:rsidRPr="004932A6">
        <w:rPr>
          <w:b/>
          <w:bCs/>
          <w:i/>
          <w:iCs/>
          <w:lang w:val="ru-RU"/>
        </w:rPr>
        <w:t xml:space="preserve"> </w:t>
      </w:r>
      <w:bookmarkStart w:id="9" w:name="lt_pId020"/>
      <w:r w:rsidR="0023455B">
        <w:rPr>
          <w:lang w:val="ru-RU"/>
        </w:rPr>
        <w:t>Например</w:t>
      </w:r>
      <w:r w:rsidR="0023455B" w:rsidRPr="0023455B">
        <w:rPr>
          <w:lang w:val="ru-RU"/>
        </w:rPr>
        <w:t xml:space="preserve">, </w:t>
      </w:r>
      <w:r w:rsidR="0023455B">
        <w:rPr>
          <w:lang w:val="ru-RU"/>
        </w:rPr>
        <w:t>Статья</w:t>
      </w:r>
      <w:r w:rsidR="0023455B" w:rsidRPr="0023455B">
        <w:t> </w:t>
      </w:r>
      <w:r w:rsidR="0023455B" w:rsidRPr="0023455B">
        <w:rPr>
          <w:lang w:val="ru-RU"/>
        </w:rPr>
        <w:t>6 (</w:t>
      </w:r>
      <w:bookmarkStart w:id="10" w:name="_Toc351752240"/>
      <w:bookmarkStart w:id="11" w:name="_Toc351752811"/>
      <w:r w:rsidR="0023455B" w:rsidRPr="0023455B">
        <w:rPr>
          <w:lang w:val="ru-RU"/>
        </w:rPr>
        <w:t>Безопасность и устойчивость сетей</w:t>
      </w:r>
      <w:bookmarkEnd w:id="10"/>
      <w:bookmarkEnd w:id="11"/>
      <w:r w:rsidR="0023455B" w:rsidRPr="0023455B">
        <w:rPr>
          <w:lang w:val="ru-RU"/>
        </w:rPr>
        <w:t xml:space="preserve">) </w:t>
      </w:r>
      <w:r w:rsidR="0023455B">
        <w:rPr>
          <w:lang w:val="ru-RU"/>
        </w:rPr>
        <w:t>и</w:t>
      </w:r>
      <w:r w:rsidR="0023455B" w:rsidRPr="0023455B">
        <w:rPr>
          <w:lang w:val="ru-RU"/>
        </w:rPr>
        <w:t xml:space="preserve"> </w:t>
      </w:r>
      <w:r w:rsidR="0023455B">
        <w:rPr>
          <w:lang w:val="ru-RU"/>
        </w:rPr>
        <w:t>Статья</w:t>
      </w:r>
      <w:r w:rsidR="0023455B" w:rsidRPr="0023455B">
        <w:t> </w:t>
      </w:r>
      <w:r w:rsidR="0023455B" w:rsidRPr="0023455B">
        <w:rPr>
          <w:lang w:val="ru-RU"/>
        </w:rPr>
        <w:t xml:space="preserve">7 </w:t>
      </w:r>
      <w:r w:rsidR="0023455B">
        <w:rPr>
          <w:lang w:val="ru-RU"/>
        </w:rPr>
        <w:t>(</w:t>
      </w:r>
      <w:bookmarkStart w:id="12" w:name="_Toc351752242"/>
      <w:bookmarkStart w:id="13" w:name="_Toc351752813"/>
      <w:r w:rsidR="0023455B" w:rsidRPr="0023455B">
        <w:rPr>
          <w:lang w:val="ru-RU"/>
        </w:rPr>
        <w:t>Незапрашиваемые массовые электронные</w:t>
      </w:r>
      <w:r w:rsidR="0023455B">
        <w:rPr>
          <w:lang w:val="ru-RU"/>
        </w:rPr>
        <w:t xml:space="preserve"> </w:t>
      </w:r>
      <w:r w:rsidR="0023455B" w:rsidRPr="0023455B">
        <w:rPr>
          <w:lang w:val="ru-RU"/>
        </w:rPr>
        <w:t>сообщения</w:t>
      </w:r>
      <w:bookmarkEnd w:id="12"/>
      <w:bookmarkEnd w:id="13"/>
      <w:r w:rsidR="0023455B">
        <w:rPr>
          <w:lang w:val="ru-RU"/>
        </w:rPr>
        <w:t>, например СПАМ)</w:t>
      </w:r>
      <w:r w:rsidR="0023455B" w:rsidRPr="0023455B">
        <w:rPr>
          <w:lang w:val="ru-RU"/>
        </w:rPr>
        <w:t xml:space="preserve"> </w:t>
      </w:r>
      <w:r w:rsidR="00496E36">
        <w:rPr>
          <w:lang w:val="ru-RU"/>
        </w:rPr>
        <w:t>имеют ограниченное практическое применение</w:t>
      </w:r>
      <w:r w:rsidR="00880EFD" w:rsidRPr="0023455B">
        <w:rPr>
          <w:lang w:val="ru-RU"/>
        </w:rPr>
        <w:t>.</w:t>
      </w:r>
      <w:bookmarkEnd w:id="9"/>
      <w:r w:rsidR="00880EFD" w:rsidRPr="0023455B">
        <w:rPr>
          <w:lang w:val="ru-RU"/>
        </w:rPr>
        <w:t xml:space="preserve"> </w:t>
      </w:r>
      <w:bookmarkStart w:id="14" w:name="lt_pId021"/>
      <w:r w:rsidR="00496E36">
        <w:rPr>
          <w:lang w:val="ru-RU"/>
        </w:rPr>
        <w:t>Для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решения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этих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проблем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возможно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и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далее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использовать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технические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решения</w:t>
      </w:r>
      <w:r w:rsidR="005B5F3C">
        <w:rPr>
          <w:lang w:val="ru-RU"/>
        </w:rPr>
        <w:t>, обладающие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гораздо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большей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гибкостью</w:t>
      </w:r>
      <w:r w:rsidR="00496E36" w:rsidRPr="00496E36">
        <w:rPr>
          <w:lang w:val="ru-RU"/>
        </w:rPr>
        <w:t xml:space="preserve">, </w:t>
      </w:r>
      <w:r w:rsidR="00496E36">
        <w:rPr>
          <w:lang w:val="ru-RU"/>
        </w:rPr>
        <w:t>чем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любые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регламентарные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положения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РМЭ</w:t>
      </w:r>
      <w:r w:rsidR="00496E36" w:rsidRPr="00496E36">
        <w:rPr>
          <w:lang w:val="ru-RU"/>
        </w:rPr>
        <w:t xml:space="preserve">, </w:t>
      </w:r>
      <w:r w:rsidR="00496E36">
        <w:rPr>
          <w:lang w:val="ru-RU"/>
        </w:rPr>
        <w:t>и</w:t>
      </w:r>
      <w:r w:rsidR="00496E36" w:rsidRPr="00496E36">
        <w:rPr>
          <w:lang w:val="ru-RU"/>
        </w:rPr>
        <w:t xml:space="preserve"> </w:t>
      </w:r>
      <w:r w:rsidR="005B5F3C">
        <w:rPr>
          <w:lang w:val="ru-RU"/>
        </w:rPr>
        <w:t>всякие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попытки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пересмотреть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эти</w:t>
      </w:r>
      <w:r w:rsidR="00496E36" w:rsidRPr="00496E36">
        <w:rPr>
          <w:lang w:val="ru-RU"/>
        </w:rPr>
        <w:t xml:space="preserve"> </w:t>
      </w:r>
      <w:r w:rsidR="00496E36">
        <w:rPr>
          <w:lang w:val="ru-RU"/>
        </w:rPr>
        <w:t>положения будут немедленно устаревать, учитывая стремительный технологический прогресс в этих областях.</w:t>
      </w:r>
      <w:bookmarkEnd w:id="14"/>
      <w:r w:rsidR="00880EFD" w:rsidRPr="00496E36">
        <w:rPr>
          <w:lang w:val="ru-RU"/>
        </w:rPr>
        <w:t xml:space="preserve"> </w:t>
      </w:r>
    </w:p>
    <w:p w14:paraId="6712F966" w14:textId="302228ED" w:rsidR="00880EFD" w:rsidRPr="000F555F" w:rsidRDefault="00644219" w:rsidP="00644219">
      <w:pPr>
        <w:pStyle w:val="enumlev1"/>
        <w:rPr>
          <w:lang w:val="ru-RU"/>
        </w:rPr>
      </w:pPr>
      <w:bookmarkStart w:id="15" w:name="lt_pId022"/>
      <w:r w:rsidRPr="00644219">
        <w:rPr>
          <w:lang w:val="ru-RU"/>
        </w:rPr>
        <w:t>•</w:t>
      </w:r>
      <w:r w:rsidRPr="00644219">
        <w:rPr>
          <w:lang w:val="ru-RU"/>
        </w:rPr>
        <w:tab/>
      </w:r>
      <w:r w:rsidR="00592F9A" w:rsidRPr="00592F9A">
        <w:rPr>
          <w:b/>
          <w:bCs/>
          <w:i/>
          <w:iCs/>
          <w:lang w:val="ru-RU"/>
        </w:rPr>
        <w:t xml:space="preserve">Многие положения </w:t>
      </w:r>
      <w:r w:rsidR="005B5F3C">
        <w:rPr>
          <w:b/>
          <w:bCs/>
          <w:i/>
          <w:iCs/>
          <w:lang w:val="ru-RU"/>
        </w:rPr>
        <w:t>избыточны</w:t>
      </w:r>
      <w:r w:rsidR="00880EFD" w:rsidRPr="00592F9A">
        <w:rPr>
          <w:b/>
          <w:bCs/>
          <w:i/>
          <w:iCs/>
          <w:lang w:val="ru-RU"/>
        </w:rPr>
        <w:t>.</w:t>
      </w:r>
      <w:bookmarkEnd w:id="15"/>
      <w:r w:rsidR="00880EFD" w:rsidRPr="00592F9A">
        <w:rPr>
          <w:lang w:val="ru-RU"/>
        </w:rPr>
        <w:t xml:space="preserve"> </w:t>
      </w:r>
      <w:bookmarkStart w:id="16" w:name="lt_pId023"/>
      <w:r w:rsidR="00592F9A" w:rsidRPr="00592F9A">
        <w:rPr>
          <w:lang w:val="ru-RU"/>
        </w:rPr>
        <w:t xml:space="preserve">Например, </w:t>
      </w:r>
      <w:r w:rsidR="005B5F3C">
        <w:rPr>
          <w:lang w:val="ru-RU"/>
        </w:rPr>
        <w:t xml:space="preserve">в </w:t>
      </w:r>
      <w:r w:rsidR="00592F9A" w:rsidRPr="00592F9A">
        <w:rPr>
          <w:lang w:val="ru-RU"/>
        </w:rPr>
        <w:t>Стать</w:t>
      </w:r>
      <w:r w:rsidR="005B5F3C">
        <w:rPr>
          <w:lang w:val="ru-RU"/>
        </w:rPr>
        <w:t>е</w:t>
      </w:r>
      <w:r w:rsidR="00592F9A" w:rsidRPr="00592F9A">
        <w:t> </w:t>
      </w:r>
      <w:r w:rsidR="00880EFD" w:rsidRPr="00592F9A">
        <w:rPr>
          <w:lang w:val="ru-RU"/>
        </w:rPr>
        <w:t>11 (</w:t>
      </w:r>
      <w:bookmarkStart w:id="17" w:name="_Toc351752250"/>
      <w:bookmarkStart w:id="18" w:name="_Toc351752821"/>
      <w:r w:rsidR="00592F9A" w:rsidRPr="00592F9A">
        <w:rPr>
          <w:lang w:val="ru-RU"/>
        </w:rPr>
        <w:t>Энергоэффективность/электронные отходы</w:t>
      </w:r>
      <w:bookmarkEnd w:id="17"/>
      <w:bookmarkEnd w:id="18"/>
      <w:r w:rsidR="00880EFD" w:rsidRPr="00592F9A">
        <w:rPr>
          <w:lang w:val="ru-RU"/>
        </w:rPr>
        <w:t xml:space="preserve">) </w:t>
      </w:r>
      <w:r w:rsidR="005B5F3C">
        <w:rPr>
          <w:lang w:val="ru-RU"/>
        </w:rPr>
        <w:t>и</w:t>
      </w:r>
      <w:r w:rsidR="00592F9A" w:rsidRPr="00592F9A">
        <w:rPr>
          <w:lang w:val="ru-RU"/>
        </w:rPr>
        <w:t xml:space="preserve"> Стать</w:t>
      </w:r>
      <w:r w:rsidR="005B5F3C">
        <w:rPr>
          <w:lang w:val="ru-RU"/>
        </w:rPr>
        <w:t>е</w:t>
      </w:r>
      <w:r w:rsidR="00592F9A" w:rsidRPr="00592F9A">
        <w:rPr>
          <w:lang w:val="ru-RU"/>
        </w:rPr>
        <w:t> 12</w:t>
      </w:r>
      <w:r w:rsidR="00880EFD" w:rsidRPr="00592F9A">
        <w:rPr>
          <w:lang w:val="ru-RU"/>
        </w:rPr>
        <w:t xml:space="preserve"> (</w:t>
      </w:r>
      <w:bookmarkStart w:id="19" w:name="_Toc351752252"/>
      <w:bookmarkStart w:id="20" w:name="_Toc351752823"/>
      <w:r w:rsidR="00592F9A" w:rsidRPr="00592F9A">
        <w:rPr>
          <w:lang w:val="ru-RU"/>
        </w:rPr>
        <w:t>Доступность</w:t>
      </w:r>
      <w:bookmarkEnd w:id="19"/>
      <w:bookmarkEnd w:id="20"/>
      <w:r w:rsidR="00880EFD" w:rsidRPr="00592F9A">
        <w:rPr>
          <w:lang w:val="ru-RU"/>
        </w:rPr>
        <w:t>)</w:t>
      </w:r>
      <w:r w:rsidR="00592F9A" w:rsidRPr="00592F9A">
        <w:rPr>
          <w:lang w:val="ru-RU"/>
        </w:rPr>
        <w:t xml:space="preserve"> повторяют</w:t>
      </w:r>
      <w:r w:rsidR="005B5F3C">
        <w:rPr>
          <w:lang w:val="ru-RU"/>
        </w:rPr>
        <w:t>ся</w:t>
      </w:r>
      <w:r w:rsidR="00592F9A" w:rsidRPr="00592F9A">
        <w:rPr>
          <w:lang w:val="ru-RU"/>
        </w:rPr>
        <w:t xml:space="preserve"> пункты, которые уже </w:t>
      </w:r>
      <w:r w:rsidR="00592F9A">
        <w:rPr>
          <w:lang w:val="ru-RU"/>
        </w:rPr>
        <w:t>закреплены</w:t>
      </w:r>
      <w:r w:rsidR="00592F9A" w:rsidRPr="00592F9A">
        <w:rPr>
          <w:lang w:val="ru-RU"/>
        </w:rPr>
        <w:t xml:space="preserve"> в Резолюциях Полночной конференции, что делает необязательным повторение этих пунктов в таком отраслевом</w:t>
      </w:r>
      <w:r w:rsidR="00880EFD" w:rsidRPr="00592F9A">
        <w:rPr>
          <w:lang w:val="ru-RU"/>
        </w:rPr>
        <w:t xml:space="preserve"> </w:t>
      </w:r>
      <w:r w:rsidR="00592F9A" w:rsidRPr="00592F9A">
        <w:rPr>
          <w:lang w:val="ru-RU"/>
        </w:rPr>
        <w:t>документе, каковым является</w:t>
      </w:r>
      <w:r w:rsidR="00592F9A">
        <w:rPr>
          <w:lang w:val="ru-RU"/>
        </w:rPr>
        <w:t xml:space="preserve"> </w:t>
      </w:r>
      <w:r w:rsidR="00592F9A" w:rsidRPr="00592F9A">
        <w:rPr>
          <w:lang w:val="ru-RU"/>
        </w:rPr>
        <w:t>РМЭ</w:t>
      </w:r>
      <w:r>
        <w:rPr>
          <w:rStyle w:val="FootnoteReference"/>
          <w:lang w:val="ru-RU"/>
        </w:rPr>
        <w:footnoteReference w:customMarkFollows="1" w:id="1"/>
        <w:t>1</w:t>
      </w:r>
      <w:r w:rsidR="00880EFD" w:rsidRPr="00592F9A">
        <w:rPr>
          <w:lang w:val="ru-RU"/>
        </w:rPr>
        <w:t>.</w:t>
      </w:r>
      <w:bookmarkStart w:id="21" w:name="lt_pId024"/>
      <w:bookmarkEnd w:id="16"/>
      <w:r w:rsidR="00880EFD" w:rsidRPr="00592F9A">
        <w:rPr>
          <w:rFonts w:cs="Calibri"/>
          <w:bCs/>
          <w:lang w:val="ru-RU"/>
        </w:rPr>
        <w:t xml:space="preserve"> </w:t>
      </w:r>
      <w:r w:rsidR="00592F9A" w:rsidRPr="00592F9A">
        <w:rPr>
          <w:rFonts w:cs="Calibri"/>
          <w:bCs/>
          <w:lang w:val="ru-RU"/>
        </w:rPr>
        <w:t>Аналогичн</w:t>
      </w:r>
      <w:r w:rsidR="00B20A24">
        <w:rPr>
          <w:rFonts w:cs="Calibri"/>
          <w:bCs/>
          <w:lang w:val="ru-RU"/>
        </w:rPr>
        <w:t>ым образом</w:t>
      </w:r>
      <w:r w:rsidR="00592F9A" w:rsidRPr="000F555F">
        <w:rPr>
          <w:lang w:val="ru-RU"/>
        </w:rPr>
        <w:t xml:space="preserve">, </w:t>
      </w:r>
      <w:r w:rsidR="00592F9A">
        <w:rPr>
          <w:lang w:val="ru-RU"/>
        </w:rPr>
        <w:t>многие</w:t>
      </w:r>
      <w:r w:rsidR="00592F9A" w:rsidRPr="000F555F">
        <w:rPr>
          <w:lang w:val="ru-RU"/>
        </w:rPr>
        <w:t xml:space="preserve"> </w:t>
      </w:r>
      <w:r w:rsidR="00592F9A">
        <w:rPr>
          <w:lang w:val="ru-RU"/>
        </w:rPr>
        <w:t>статьи</w:t>
      </w:r>
      <w:r w:rsidR="00592F9A" w:rsidRPr="000F555F">
        <w:rPr>
          <w:lang w:val="ru-RU"/>
        </w:rPr>
        <w:t xml:space="preserve"> </w:t>
      </w:r>
      <w:r w:rsidR="00213F81">
        <w:rPr>
          <w:lang w:val="ru-RU"/>
        </w:rPr>
        <w:t>по су</w:t>
      </w:r>
      <w:r w:rsidR="008B223B">
        <w:rPr>
          <w:lang w:val="ru-RU"/>
        </w:rPr>
        <w:t>ществу</w:t>
      </w:r>
      <w:r w:rsidR="00213F81">
        <w:rPr>
          <w:lang w:val="ru-RU"/>
        </w:rPr>
        <w:t xml:space="preserve"> </w:t>
      </w:r>
      <w:r w:rsidR="000F555F">
        <w:rPr>
          <w:lang w:val="ru-RU"/>
        </w:rPr>
        <w:t>дублирую</w:t>
      </w:r>
      <w:r w:rsidR="00213F81">
        <w:rPr>
          <w:lang w:val="ru-RU"/>
        </w:rPr>
        <w:t>т</w:t>
      </w:r>
      <w:r w:rsidR="000F555F" w:rsidRPr="000F555F">
        <w:rPr>
          <w:lang w:val="ru-RU"/>
        </w:rPr>
        <w:t xml:space="preserve"> </w:t>
      </w:r>
      <w:r w:rsidR="000F555F">
        <w:rPr>
          <w:lang w:val="ru-RU"/>
        </w:rPr>
        <w:t>соответствующие</w:t>
      </w:r>
      <w:r w:rsidR="000F555F" w:rsidRPr="000F555F">
        <w:rPr>
          <w:lang w:val="ru-RU"/>
        </w:rPr>
        <w:t xml:space="preserve"> </w:t>
      </w:r>
      <w:r w:rsidR="000F555F">
        <w:rPr>
          <w:lang w:val="ru-RU"/>
        </w:rPr>
        <w:t>положения Устава и Конвенции МСЭ (У/К</w:t>
      </w:r>
      <w:r w:rsidR="00880EFD" w:rsidRPr="000F555F">
        <w:rPr>
          <w:lang w:val="ru-RU"/>
        </w:rPr>
        <w:t>)</w:t>
      </w:r>
      <w:r>
        <w:rPr>
          <w:rStyle w:val="FootnoteReference"/>
          <w:lang w:val="ru-RU"/>
        </w:rPr>
        <w:footnoteReference w:customMarkFollows="1" w:id="2"/>
        <w:t>2</w:t>
      </w:r>
      <w:r w:rsidR="00880EFD" w:rsidRPr="000F555F">
        <w:rPr>
          <w:lang w:val="ru-RU"/>
        </w:rPr>
        <w:t>.</w:t>
      </w:r>
      <w:bookmarkEnd w:id="21"/>
      <w:r w:rsidR="00880EFD" w:rsidRPr="000F555F">
        <w:rPr>
          <w:lang w:val="ru-RU"/>
        </w:rPr>
        <w:t xml:space="preserve"> </w:t>
      </w:r>
      <w:bookmarkStart w:id="28" w:name="lt_pId025"/>
      <w:r w:rsidR="000F555F">
        <w:rPr>
          <w:lang w:val="ru-RU"/>
        </w:rPr>
        <w:lastRenderedPageBreak/>
        <w:t>Мы полагаем</w:t>
      </w:r>
      <w:r w:rsidR="000F555F" w:rsidRPr="00474EEA">
        <w:rPr>
          <w:lang w:val="ru-RU"/>
        </w:rPr>
        <w:t>, что общие положения, уже включенные в У/К, достаточно устойчивы</w:t>
      </w:r>
      <w:r w:rsidR="005B5F3C">
        <w:rPr>
          <w:lang w:val="ru-RU"/>
        </w:rPr>
        <w:t>, для того чтобы</w:t>
      </w:r>
      <w:r w:rsidR="000F555F" w:rsidRPr="00474EEA">
        <w:rPr>
          <w:lang w:val="ru-RU"/>
        </w:rPr>
        <w:t xml:space="preserve"> сохранить актуальность в </w:t>
      </w:r>
      <w:r w:rsidR="00213F81">
        <w:rPr>
          <w:lang w:val="ru-RU"/>
        </w:rPr>
        <w:t>динамичн</w:t>
      </w:r>
      <w:r w:rsidR="005B5F3C">
        <w:rPr>
          <w:lang w:val="ru-RU"/>
        </w:rPr>
        <w:t>ых</w:t>
      </w:r>
      <w:r w:rsidR="00213F81">
        <w:rPr>
          <w:lang w:val="ru-RU"/>
        </w:rPr>
        <w:t xml:space="preserve"> и конкурентн</w:t>
      </w:r>
      <w:r w:rsidR="005B5F3C">
        <w:rPr>
          <w:lang w:val="ru-RU"/>
        </w:rPr>
        <w:t>ых</w:t>
      </w:r>
      <w:r w:rsidR="00213F81">
        <w:rPr>
          <w:lang w:val="ru-RU"/>
        </w:rPr>
        <w:t xml:space="preserve"> рыночн</w:t>
      </w:r>
      <w:r w:rsidR="005B5F3C">
        <w:rPr>
          <w:lang w:val="ru-RU"/>
        </w:rPr>
        <w:t>ых условиях</w:t>
      </w:r>
      <w:r w:rsidR="000F555F" w:rsidRPr="00474EEA">
        <w:rPr>
          <w:lang w:val="ru-RU"/>
        </w:rPr>
        <w:t xml:space="preserve">, </w:t>
      </w:r>
      <w:r w:rsidR="00213F81">
        <w:rPr>
          <w:lang w:val="ru-RU"/>
        </w:rPr>
        <w:t>поэтому</w:t>
      </w:r>
      <w:r w:rsidR="000F555F" w:rsidRPr="00474EEA">
        <w:rPr>
          <w:lang w:val="ru-RU"/>
        </w:rPr>
        <w:t xml:space="preserve"> дублирующие положения в РМЭ не </w:t>
      </w:r>
      <w:r w:rsidR="00213F81">
        <w:rPr>
          <w:lang w:val="ru-RU"/>
        </w:rPr>
        <w:t>обеспечивают какой-либо дополнительной значимости или</w:t>
      </w:r>
      <w:r w:rsidR="000F555F" w:rsidRPr="00474EEA">
        <w:rPr>
          <w:lang w:val="ru-RU"/>
        </w:rPr>
        <w:t xml:space="preserve"> гибк</w:t>
      </w:r>
      <w:r w:rsidR="00213F81">
        <w:rPr>
          <w:lang w:val="ru-RU"/>
        </w:rPr>
        <w:t>ости</w:t>
      </w:r>
      <w:r w:rsidR="000F555F" w:rsidRPr="00474EEA">
        <w:rPr>
          <w:lang w:val="ru-RU"/>
        </w:rPr>
        <w:t xml:space="preserve"> для членов МСЭ.</w:t>
      </w:r>
      <w:bookmarkEnd w:id="28"/>
    </w:p>
    <w:p w14:paraId="5DF6993E" w14:textId="594E6E46" w:rsidR="00880EFD" w:rsidRPr="007D50A9" w:rsidRDefault="00644219" w:rsidP="00644219">
      <w:pPr>
        <w:pStyle w:val="enumlev1"/>
        <w:rPr>
          <w:lang w:val="ru-RU"/>
        </w:rPr>
      </w:pPr>
      <w:bookmarkStart w:id="29" w:name="lt_pId026"/>
      <w:r w:rsidRPr="00644219">
        <w:rPr>
          <w:lang w:val="ru-RU"/>
        </w:rPr>
        <w:t>•</w:t>
      </w:r>
      <w:r w:rsidRPr="00644219">
        <w:rPr>
          <w:lang w:val="ru-RU"/>
        </w:rPr>
        <w:tab/>
      </w:r>
      <w:r w:rsidR="008B223B" w:rsidRPr="007D50A9">
        <w:rPr>
          <w:b/>
          <w:bCs/>
          <w:i/>
          <w:iCs/>
          <w:lang w:val="ru-RU"/>
        </w:rPr>
        <w:t xml:space="preserve">Многие положения </w:t>
      </w:r>
      <w:r w:rsidR="008423E2">
        <w:rPr>
          <w:b/>
          <w:bCs/>
          <w:i/>
          <w:iCs/>
          <w:lang w:val="ru-RU"/>
        </w:rPr>
        <w:t>являются</w:t>
      </w:r>
      <w:r w:rsidR="00880EFD" w:rsidRPr="007D50A9">
        <w:rPr>
          <w:b/>
          <w:bCs/>
          <w:i/>
          <w:iCs/>
          <w:lang w:val="ru-RU"/>
        </w:rPr>
        <w:t xml:space="preserve"> (</w:t>
      </w:r>
      <w:r w:rsidR="008B223B" w:rsidRPr="007D50A9">
        <w:rPr>
          <w:b/>
          <w:bCs/>
          <w:i/>
          <w:iCs/>
          <w:lang w:val="ru-RU"/>
        </w:rPr>
        <w:t xml:space="preserve">и </w:t>
      </w:r>
      <w:r w:rsidR="00F1462C" w:rsidRPr="007D50A9">
        <w:rPr>
          <w:b/>
          <w:bCs/>
          <w:i/>
          <w:iCs/>
          <w:lang w:val="ru-RU"/>
        </w:rPr>
        <w:t>навсегда</w:t>
      </w:r>
      <w:r w:rsidR="008B223B" w:rsidRPr="007D50A9">
        <w:rPr>
          <w:b/>
          <w:bCs/>
          <w:i/>
          <w:iCs/>
          <w:lang w:val="ru-RU"/>
        </w:rPr>
        <w:t xml:space="preserve"> </w:t>
      </w:r>
      <w:r w:rsidR="00F1462C" w:rsidRPr="007D50A9">
        <w:rPr>
          <w:b/>
          <w:bCs/>
          <w:i/>
          <w:iCs/>
          <w:lang w:val="ru-RU"/>
        </w:rPr>
        <w:t>останутся</w:t>
      </w:r>
      <w:r w:rsidR="008423E2" w:rsidRPr="007D50A9">
        <w:rPr>
          <w:b/>
          <w:bCs/>
          <w:i/>
          <w:iCs/>
          <w:lang w:val="ru-RU"/>
        </w:rPr>
        <w:t>)</w:t>
      </w:r>
      <w:r w:rsidR="008B223B" w:rsidRPr="007D50A9">
        <w:rPr>
          <w:b/>
          <w:bCs/>
          <w:i/>
          <w:iCs/>
          <w:lang w:val="ru-RU"/>
        </w:rPr>
        <w:t xml:space="preserve"> устаревшими</w:t>
      </w:r>
      <w:r w:rsidR="00880EFD" w:rsidRPr="007D50A9">
        <w:rPr>
          <w:b/>
          <w:bCs/>
          <w:i/>
          <w:iCs/>
          <w:lang w:val="ru-RU"/>
        </w:rPr>
        <w:t>.</w:t>
      </w:r>
      <w:bookmarkEnd w:id="29"/>
      <w:r w:rsidR="00880EFD" w:rsidRPr="007D50A9">
        <w:rPr>
          <w:lang w:val="ru-RU"/>
        </w:rPr>
        <w:t xml:space="preserve"> </w:t>
      </w:r>
      <w:bookmarkStart w:id="30" w:name="lt_pId027"/>
      <w:r w:rsidR="008B223B" w:rsidRPr="007D50A9">
        <w:rPr>
          <w:lang w:val="ru-RU"/>
        </w:rPr>
        <w:t xml:space="preserve">Например, обмен </w:t>
      </w:r>
      <w:r w:rsidR="00F1462C" w:rsidRPr="007D50A9">
        <w:rPr>
          <w:lang w:val="ru-RU"/>
        </w:rPr>
        <w:t xml:space="preserve">основным объемом трафика более не осуществляется в соответствии с режимом расчетных такс, предусмотренным </w:t>
      </w:r>
      <w:r w:rsidR="008423E2">
        <w:rPr>
          <w:lang w:val="ru-RU"/>
        </w:rPr>
        <w:t xml:space="preserve">в </w:t>
      </w:r>
      <w:r w:rsidR="00F1462C" w:rsidRPr="007D50A9">
        <w:rPr>
          <w:lang w:val="ru-RU"/>
        </w:rPr>
        <w:t>Статье </w:t>
      </w:r>
      <w:r w:rsidR="00880EFD" w:rsidRPr="007D50A9">
        <w:rPr>
          <w:lang w:val="ru-RU"/>
        </w:rPr>
        <w:t xml:space="preserve">8 </w:t>
      </w:r>
      <w:r w:rsidR="00F1462C" w:rsidRPr="007D50A9">
        <w:rPr>
          <w:lang w:val="ru-RU"/>
        </w:rPr>
        <w:t>и Дополнениях 1 и 2</w:t>
      </w:r>
      <w:r w:rsidR="00880EFD" w:rsidRPr="007D50A9">
        <w:rPr>
          <w:lang w:val="ru-RU"/>
        </w:rPr>
        <w:t>.</w:t>
      </w:r>
      <w:bookmarkEnd w:id="30"/>
      <w:r w:rsidR="00F1462C" w:rsidRPr="007D50A9">
        <w:rPr>
          <w:lang w:val="ru-RU"/>
        </w:rPr>
        <w:t xml:space="preserve"> Ввиду того что новые бизнес-модели и новые технологии сократили потребность в государственных расчетных организациях, эти положения более не применимы в современной среде международной электросвязи</w:t>
      </w:r>
      <w:bookmarkStart w:id="31" w:name="lt_pId029"/>
      <w:r w:rsidR="00F1462C" w:rsidRPr="007D50A9">
        <w:rPr>
          <w:lang w:val="ru-RU"/>
        </w:rPr>
        <w:t>. Попытка применения положений о расчетных таксах или даже пересмотр этих положений в соответствии с современными рыночными механизмами приведет к созданию препятствий для потока международного трафика и сдерживанию инноваций</w:t>
      </w:r>
      <w:r w:rsidR="007D50A9" w:rsidRPr="007D50A9">
        <w:rPr>
          <w:lang w:val="ru-RU"/>
        </w:rPr>
        <w:t>, благодаря которым происходит повышение качества услуг и снижение цен для потребителей</w:t>
      </w:r>
      <w:bookmarkStart w:id="32" w:name="lt_pId030"/>
      <w:bookmarkEnd w:id="31"/>
      <w:r w:rsidR="007D50A9" w:rsidRPr="007D50A9">
        <w:rPr>
          <w:lang w:val="ru-RU"/>
        </w:rPr>
        <w:t xml:space="preserve">. </w:t>
      </w:r>
      <w:r w:rsidR="008423E2">
        <w:rPr>
          <w:lang w:val="ru-RU"/>
        </w:rPr>
        <w:t>Как мы постоянно утверждаем</w:t>
      </w:r>
      <w:r w:rsidR="007D50A9" w:rsidRPr="007D50A9">
        <w:rPr>
          <w:lang w:val="ru-RU"/>
        </w:rPr>
        <w:t xml:space="preserve">, договорные положения, касающиеся электросвязи, должны обладать достаточной гибкостью, для того чтобы </w:t>
      </w:r>
      <w:r w:rsidR="00050866">
        <w:rPr>
          <w:lang w:val="ru-RU"/>
        </w:rPr>
        <w:t>адаптироваться к</w:t>
      </w:r>
      <w:r w:rsidR="007D50A9" w:rsidRPr="007D50A9">
        <w:rPr>
          <w:lang w:val="ru-RU"/>
        </w:rPr>
        <w:t xml:space="preserve"> постоянны</w:t>
      </w:r>
      <w:r w:rsidR="00050866">
        <w:rPr>
          <w:lang w:val="ru-RU"/>
        </w:rPr>
        <w:t>м</w:t>
      </w:r>
      <w:r w:rsidR="007D50A9" w:rsidRPr="007D50A9">
        <w:rPr>
          <w:lang w:val="ru-RU"/>
        </w:rPr>
        <w:t xml:space="preserve"> изменения</w:t>
      </w:r>
      <w:r w:rsidR="00050866">
        <w:rPr>
          <w:lang w:val="ru-RU"/>
        </w:rPr>
        <w:t>м</w:t>
      </w:r>
      <w:r w:rsidR="007D50A9" w:rsidRPr="007D50A9">
        <w:rPr>
          <w:lang w:val="ru-RU"/>
        </w:rPr>
        <w:t xml:space="preserve"> рынка.</w:t>
      </w:r>
      <w:bookmarkStart w:id="33" w:name="lt_pId031"/>
      <w:bookmarkEnd w:id="32"/>
      <w:r w:rsidR="007D50A9" w:rsidRPr="007D50A9">
        <w:rPr>
          <w:lang w:val="ru-RU"/>
        </w:rPr>
        <w:t xml:space="preserve"> Любую попытку пересмотреть РМЭ </w:t>
      </w:r>
      <w:r w:rsidR="00880EFD" w:rsidRPr="007D50A9">
        <w:rPr>
          <w:lang w:val="ru-RU"/>
        </w:rPr>
        <w:t>2012</w:t>
      </w:r>
      <w:r w:rsidR="007D50A9" w:rsidRPr="007D50A9">
        <w:t> </w:t>
      </w:r>
      <w:r w:rsidR="007D50A9" w:rsidRPr="007D50A9">
        <w:rPr>
          <w:lang w:val="ru-RU"/>
        </w:rPr>
        <w:t>года постигнет судьба</w:t>
      </w:r>
      <w:r w:rsidR="00050866">
        <w:rPr>
          <w:lang w:val="ru-RU"/>
        </w:rPr>
        <w:t xml:space="preserve"> </w:t>
      </w:r>
      <w:r w:rsidR="007D50A9" w:rsidRPr="007D50A9">
        <w:rPr>
          <w:lang w:val="ru-RU"/>
        </w:rPr>
        <w:t>текущи</w:t>
      </w:r>
      <w:r w:rsidR="00050866">
        <w:rPr>
          <w:lang w:val="ru-RU"/>
        </w:rPr>
        <w:t>х</w:t>
      </w:r>
      <w:r w:rsidR="007D50A9" w:rsidRPr="007D50A9">
        <w:rPr>
          <w:lang w:val="ru-RU"/>
        </w:rPr>
        <w:t xml:space="preserve"> положени</w:t>
      </w:r>
      <w:r w:rsidR="00050866">
        <w:rPr>
          <w:lang w:val="ru-RU"/>
        </w:rPr>
        <w:t>й</w:t>
      </w:r>
      <w:r w:rsidR="007D50A9" w:rsidRPr="007D50A9">
        <w:rPr>
          <w:lang w:val="ru-RU"/>
        </w:rPr>
        <w:t xml:space="preserve">: в условиях постоянно развивающейся рыночной и регуляторной среды </w:t>
      </w:r>
      <w:r w:rsidR="008423E2">
        <w:rPr>
          <w:lang w:val="ru-RU"/>
        </w:rPr>
        <w:t>подробные</w:t>
      </w:r>
      <w:r w:rsidR="007D50A9" w:rsidRPr="007D50A9">
        <w:rPr>
          <w:lang w:val="ru-RU"/>
        </w:rPr>
        <w:t xml:space="preserve"> договорные положения будут постоянно устаревать</w:t>
      </w:r>
      <w:bookmarkEnd w:id="33"/>
      <w:r w:rsidR="007D50A9" w:rsidRPr="007D50A9">
        <w:rPr>
          <w:lang w:val="ru-RU"/>
        </w:rPr>
        <w:t>.</w:t>
      </w:r>
    </w:p>
    <w:p w14:paraId="5861BB89" w14:textId="11326981" w:rsidR="00880EFD" w:rsidRPr="00A42DF3" w:rsidRDefault="00DB117C" w:rsidP="00644219">
      <w:pPr>
        <w:rPr>
          <w:lang w:val="ru-RU"/>
        </w:rPr>
      </w:pPr>
      <w:bookmarkStart w:id="34" w:name="lt_pId032"/>
      <w:r>
        <w:rPr>
          <w:lang w:val="ru-RU"/>
        </w:rPr>
        <w:t>Мы</w:t>
      </w:r>
      <w:r w:rsidRPr="00DB117C">
        <w:rPr>
          <w:lang w:val="ru-RU"/>
        </w:rPr>
        <w:t xml:space="preserve"> </w:t>
      </w:r>
      <w:r>
        <w:rPr>
          <w:lang w:val="ru-RU"/>
        </w:rPr>
        <w:t>понимаем</w:t>
      </w:r>
      <w:r w:rsidRPr="00DB117C">
        <w:rPr>
          <w:lang w:val="ru-RU"/>
        </w:rPr>
        <w:t xml:space="preserve">, </w:t>
      </w:r>
      <w:r>
        <w:rPr>
          <w:lang w:val="ru-RU"/>
        </w:rPr>
        <w:t>что</w:t>
      </w:r>
      <w:r w:rsidRPr="00DB117C">
        <w:rPr>
          <w:lang w:val="ru-RU"/>
        </w:rPr>
        <w:t xml:space="preserve"> </w:t>
      </w:r>
      <w:r>
        <w:rPr>
          <w:lang w:val="ru-RU"/>
        </w:rPr>
        <w:t>Члены</w:t>
      </w:r>
      <w:r w:rsidRPr="00DB117C">
        <w:rPr>
          <w:lang w:val="ru-RU"/>
        </w:rPr>
        <w:t xml:space="preserve"> </w:t>
      </w:r>
      <w:r>
        <w:rPr>
          <w:lang w:val="ru-RU"/>
        </w:rPr>
        <w:t>МСЭ</w:t>
      </w:r>
      <w:r w:rsidRPr="00DB117C">
        <w:rPr>
          <w:lang w:val="ru-RU"/>
        </w:rPr>
        <w:t xml:space="preserve"> </w:t>
      </w:r>
      <w:r>
        <w:rPr>
          <w:lang w:val="ru-RU"/>
        </w:rPr>
        <w:t>придерживаются</w:t>
      </w:r>
      <w:r w:rsidRPr="00DB117C">
        <w:rPr>
          <w:lang w:val="ru-RU"/>
        </w:rPr>
        <w:t xml:space="preserve"> </w:t>
      </w:r>
      <w:r>
        <w:rPr>
          <w:lang w:val="ru-RU"/>
        </w:rPr>
        <w:t>различных</w:t>
      </w:r>
      <w:r w:rsidRPr="00DB117C">
        <w:rPr>
          <w:lang w:val="ru-RU"/>
        </w:rPr>
        <w:t xml:space="preserve"> </w:t>
      </w:r>
      <w:r>
        <w:rPr>
          <w:lang w:val="ru-RU"/>
        </w:rPr>
        <w:t>мнений</w:t>
      </w:r>
      <w:r w:rsidRPr="00DB117C">
        <w:rPr>
          <w:lang w:val="ru-RU"/>
        </w:rPr>
        <w:t xml:space="preserve"> </w:t>
      </w:r>
      <w:r>
        <w:rPr>
          <w:lang w:val="ru-RU"/>
        </w:rPr>
        <w:t>по</w:t>
      </w:r>
      <w:r w:rsidRPr="00DB117C">
        <w:rPr>
          <w:lang w:val="ru-RU"/>
        </w:rPr>
        <w:t xml:space="preserve"> </w:t>
      </w:r>
      <w:r>
        <w:rPr>
          <w:lang w:val="ru-RU"/>
        </w:rPr>
        <w:t>данному</w:t>
      </w:r>
      <w:r w:rsidRPr="00DB117C">
        <w:rPr>
          <w:lang w:val="ru-RU"/>
        </w:rPr>
        <w:t xml:space="preserve"> </w:t>
      </w:r>
      <w:r>
        <w:rPr>
          <w:lang w:val="ru-RU"/>
        </w:rPr>
        <w:t>вопросу, что отражено в Таблице для рассмотрения</w:t>
      </w:r>
      <w:r w:rsidR="00880EFD" w:rsidRPr="00DB117C">
        <w:rPr>
          <w:lang w:val="ru-RU"/>
        </w:rPr>
        <w:t>.</w:t>
      </w:r>
      <w:bookmarkEnd w:id="34"/>
      <w:r w:rsidR="00880EFD" w:rsidRPr="00DB117C">
        <w:rPr>
          <w:lang w:val="ru-RU"/>
        </w:rPr>
        <w:t xml:space="preserve"> </w:t>
      </w:r>
      <w:bookmarkStart w:id="35" w:name="lt_pId033"/>
      <w:r w:rsidR="00A42DF3">
        <w:rPr>
          <w:lang w:val="ru-RU"/>
        </w:rPr>
        <w:t>Соответственно</w:t>
      </w:r>
      <w:r w:rsidR="00A42DF3" w:rsidRPr="00A42DF3">
        <w:rPr>
          <w:lang w:val="ru-RU"/>
        </w:rPr>
        <w:t xml:space="preserve">, </w:t>
      </w:r>
      <w:r w:rsidR="00A42DF3">
        <w:rPr>
          <w:lang w:val="ru-RU"/>
        </w:rPr>
        <w:t>мы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полагаем</w:t>
      </w:r>
      <w:r w:rsidR="00A42DF3" w:rsidRPr="00A42DF3">
        <w:rPr>
          <w:lang w:val="ru-RU"/>
        </w:rPr>
        <w:t xml:space="preserve">, </w:t>
      </w:r>
      <w:r w:rsidR="00A42DF3">
        <w:rPr>
          <w:lang w:val="ru-RU"/>
        </w:rPr>
        <w:t>что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по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итогам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постатейного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рассмотрения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РМЭ</w:t>
      </w:r>
      <w:r w:rsidR="00A42DF3" w:rsidRPr="00A42DF3">
        <w:rPr>
          <w:lang w:val="ru-RU"/>
        </w:rPr>
        <w:t xml:space="preserve"> 2012</w:t>
      </w:r>
      <w:r w:rsidR="00A42DF3" w:rsidRPr="00A42DF3">
        <w:t> </w:t>
      </w:r>
      <w:r w:rsidR="00A42DF3">
        <w:rPr>
          <w:lang w:val="ru-RU"/>
        </w:rPr>
        <w:t>года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можно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сделать</w:t>
      </w:r>
      <w:r w:rsidR="00A42DF3" w:rsidRPr="00A42DF3">
        <w:rPr>
          <w:lang w:val="ru-RU"/>
        </w:rPr>
        <w:t xml:space="preserve"> </w:t>
      </w:r>
      <w:r w:rsidR="008423E2">
        <w:rPr>
          <w:lang w:val="ru-RU"/>
        </w:rPr>
        <w:t>только одно общее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заключение</w:t>
      </w:r>
      <w:r w:rsidR="00A42DF3" w:rsidRPr="00A42DF3">
        <w:t> </w:t>
      </w:r>
      <w:r w:rsidR="00A42DF3" w:rsidRPr="00A42DF3">
        <w:rPr>
          <w:lang w:val="ru-RU"/>
        </w:rPr>
        <w:t xml:space="preserve">– </w:t>
      </w:r>
      <w:r w:rsidR="00A42DF3">
        <w:rPr>
          <w:lang w:val="ru-RU"/>
        </w:rPr>
        <w:t>отсутств</w:t>
      </w:r>
      <w:r w:rsidR="008423E2">
        <w:rPr>
          <w:lang w:val="ru-RU"/>
        </w:rPr>
        <w:t>ует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консенсус</w:t>
      </w:r>
      <w:r w:rsidR="00A42DF3" w:rsidRPr="00A42DF3">
        <w:rPr>
          <w:lang w:val="ru-RU"/>
        </w:rPr>
        <w:t xml:space="preserve">, </w:t>
      </w:r>
      <w:r w:rsidR="00A42DF3">
        <w:rPr>
          <w:lang w:val="ru-RU"/>
        </w:rPr>
        <w:t>как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в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отношении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применимости и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гибкости РМЭ в современной среде электросвязи</w:t>
      </w:r>
      <w:r w:rsidR="00A42DF3" w:rsidRPr="00A42DF3">
        <w:rPr>
          <w:lang w:val="ru-RU"/>
        </w:rPr>
        <w:t xml:space="preserve">, </w:t>
      </w:r>
      <w:r w:rsidR="00A42DF3">
        <w:rPr>
          <w:lang w:val="ru-RU"/>
        </w:rPr>
        <w:t>так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и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в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отношении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необходимости пересматривать этого договор</w:t>
      </w:r>
      <w:r w:rsidR="00880EFD" w:rsidRPr="00A42DF3">
        <w:rPr>
          <w:lang w:val="ru-RU"/>
        </w:rPr>
        <w:t>.</w:t>
      </w:r>
      <w:bookmarkEnd w:id="35"/>
      <w:r w:rsidR="00880EFD" w:rsidRPr="00A42DF3">
        <w:rPr>
          <w:lang w:val="ru-RU"/>
        </w:rPr>
        <w:t xml:space="preserve"> </w:t>
      </w:r>
      <w:bookmarkStart w:id="36" w:name="lt_pId034"/>
      <w:r w:rsidR="00A42DF3">
        <w:rPr>
          <w:lang w:val="ru-RU"/>
        </w:rPr>
        <w:t>На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наш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взгляд</w:t>
      </w:r>
      <w:r w:rsidR="00A42DF3" w:rsidRPr="00A42DF3">
        <w:rPr>
          <w:lang w:val="ru-RU"/>
        </w:rPr>
        <w:t xml:space="preserve">, </w:t>
      </w:r>
      <w:r w:rsidR="00A42DF3">
        <w:rPr>
          <w:lang w:val="ru-RU"/>
        </w:rPr>
        <w:t>маловероятно</w:t>
      </w:r>
      <w:r w:rsidR="00A42DF3" w:rsidRPr="00A42DF3">
        <w:rPr>
          <w:lang w:val="ru-RU"/>
        </w:rPr>
        <w:t xml:space="preserve">, </w:t>
      </w:r>
      <w:r w:rsidR="00A42DF3">
        <w:rPr>
          <w:lang w:val="ru-RU"/>
        </w:rPr>
        <w:t>что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какие</w:t>
      </w:r>
      <w:r w:rsidR="00A42DF3" w:rsidRPr="00A42DF3">
        <w:rPr>
          <w:lang w:val="ru-RU"/>
        </w:rPr>
        <w:t>-</w:t>
      </w:r>
      <w:r w:rsidR="00A42DF3">
        <w:rPr>
          <w:lang w:val="ru-RU"/>
        </w:rPr>
        <w:t>либо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дальнейшие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дискуссии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по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данному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вопросу</w:t>
      </w:r>
      <w:r w:rsidR="00A42DF3" w:rsidRPr="00A42DF3">
        <w:rPr>
          <w:lang w:val="ru-RU"/>
        </w:rPr>
        <w:t xml:space="preserve"> </w:t>
      </w:r>
      <w:r w:rsidR="00A42DF3">
        <w:rPr>
          <w:lang w:val="ru-RU"/>
        </w:rPr>
        <w:t>приведут к иному результату</w:t>
      </w:r>
      <w:r w:rsidR="00880EFD" w:rsidRPr="00A42DF3">
        <w:rPr>
          <w:lang w:val="ru-RU"/>
        </w:rPr>
        <w:t>.</w:t>
      </w:r>
      <w:bookmarkEnd w:id="36"/>
    </w:p>
    <w:p w14:paraId="386452B5" w14:textId="57AB35C5" w:rsidR="00880EFD" w:rsidRPr="005B5F3C" w:rsidRDefault="0050326A" w:rsidP="00644219">
      <w:pPr>
        <w:pStyle w:val="Headingb"/>
        <w:rPr>
          <w:lang w:val="ru-RU"/>
        </w:rPr>
      </w:pPr>
      <w:r>
        <w:rPr>
          <w:lang w:val="ru-RU"/>
        </w:rPr>
        <w:t>Заключение</w:t>
      </w:r>
    </w:p>
    <w:p w14:paraId="7BC5BEB8" w14:textId="1B1439D6" w:rsidR="00880EFD" w:rsidRPr="00F649B9" w:rsidRDefault="0050326A" w:rsidP="00644219">
      <w:pPr>
        <w:rPr>
          <w:lang w:val="ru-RU"/>
        </w:rPr>
      </w:pPr>
      <w:bookmarkStart w:id="37" w:name="lt_pId036"/>
      <w:r>
        <w:rPr>
          <w:lang w:val="ru-RU"/>
        </w:rPr>
        <w:t>Мы</w:t>
      </w:r>
      <w:r w:rsidRPr="00F649B9">
        <w:rPr>
          <w:lang w:val="ru-RU"/>
        </w:rPr>
        <w:t xml:space="preserve"> </w:t>
      </w:r>
      <w:r w:rsidR="008423E2">
        <w:rPr>
          <w:lang w:val="ru-RU"/>
        </w:rPr>
        <w:t>выражаем благодарность</w:t>
      </w:r>
      <w:r w:rsidR="008B3B2F" w:rsidRPr="00F649B9">
        <w:rPr>
          <w:lang w:val="ru-RU"/>
        </w:rPr>
        <w:t xml:space="preserve"> </w:t>
      </w:r>
      <w:r w:rsidR="008B3B2F">
        <w:rPr>
          <w:lang w:val="ru-RU"/>
        </w:rPr>
        <w:t>ГЭ</w:t>
      </w:r>
      <w:r w:rsidR="008B3B2F" w:rsidRPr="00F649B9">
        <w:rPr>
          <w:lang w:val="ru-RU"/>
        </w:rPr>
        <w:t>-</w:t>
      </w:r>
      <w:r w:rsidR="008B3B2F">
        <w:rPr>
          <w:lang w:val="ru-RU"/>
        </w:rPr>
        <w:t>РМЭ</w:t>
      </w:r>
      <w:r w:rsidR="008B3B2F" w:rsidRPr="00F649B9">
        <w:rPr>
          <w:lang w:val="ru-RU"/>
        </w:rPr>
        <w:t xml:space="preserve"> </w:t>
      </w:r>
      <w:r w:rsidR="008423E2">
        <w:rPr>
          <w:lang w:val="ru-RU"/>
        </w:rPr>
        <w:t>в связи с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успешным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завершением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постатейного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рассмотрения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РМЭ</w:t>
      </w:r>
      <w:r w:rsidR="00880EFD" w:rsidRPr="00F649B9">
        <w:rPr>
          <w:lang w:val="ru-RU"/>
        </w:rPr>
        <w:t xml:space="preserve"> 2012</w:t>
      </w:r>
      <w:r w:rsidR="00F649B9" w:rsidRPr="00F649B9">
        <w:t> </w:t>
      </w:r>
      <w:r w:rsidR="00F649B9">
        <w:rPr>
          <w:lang w:val="ru-RU"/>
        </w:rPr>
        <w:t>года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и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председател</w:t>
      </w:r>
      <w:r w:rsidR="008423E2">
        <w:rPr>
          <w:lang w:val="ru-RU"/>
        </w:rPr>
        <w:t>ю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Р</w:t>
      </w:r>
      <w:r w:rsidR="00B20A24">
        <w:rPr>
          <w:lang w:val="ru-RU"/>
        </w:rPr>
        <w:t>Э</w:t>
      </w:r>
      <w:r w:rsidR="00F649B9" w:rsidRPr="00F649B9">
        <w:rPr>
          <w:lang w:val="ru-RU"/>
        </w:rPr>
        <w:t>-</w:t>
      </w:r>
      <w:r w:rsidR="00F649B9">
        <w:rPr>
          <w:lang w:val="ru-RU"/>
        </w:rPr>
        <w:t>РМЭ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г</w:t>
      </w:r>
      <w:r w:rsidR="00F649B9" w:rsidRPr="00F649B9">
        <w:rPr>
          <w:lang w:val="ru-RU"/>
        </w:rPr>
        <w:t>-</w:t>
      </w:r>
      <w:r w:rsidR="00F649B9">
        <w:rPr>
          <w:lang w:val="ru-RU"/>
        </w:rPr>
        <w:t>н</w:t>
      </w:r>
      <w:r w:rsidR="00FF7967">
        <w:rPr>
          <w:lang w:val="ru-RU"/>
        </w:rPr>
        <w:t>у</w:t>
      </w:r>
      <w:r w:rsidR="00F649B9" w:rsidRPr="00F649B9">
        <w:rPr>
          <w:lang w:val="ru-RU"/>
        </w:rPr>
        <w:t xml:space="preserve"> Лвандо Ббуку </w:t>
      </w:r>
      <w:r w:rsidR="00880EFD" w:rsidRPr="00F649B9">
        <w:rPr>
          <w:lang w:val="ru-RU"/>
        </w:rPr>
        <w:t>(</w:t>
      </w:r>
      <w:r w:rsidR="00F649B9">
        <w:rPr>
          <w:lang w:val="ru-RU"/>
        </w:rPr>
        <w:t>Замбия</w:t>
      </w:r>
      <w:r w:rsidR="00880EFD" w:rsidRPr="00F649B9">
        <w:rPr>
          <w:lang w:val="ru-RU"/>
        </w:rPr>
        <w:t>)</w:t>
      </w:r>
      <w:r w:rsidR="00F649B9" w:rsidRPr="00F649B9">
        <w:rPr>
          <w:lang w:val="ru-RU"/>
        </w:rPr>
        <w:t xml:space="preserve"> </w:t>
      </w:r>
      <w:r w:rsidR="00F649B9">
        <w:rPr>
          <w:lang w:val="ru-RU"/>
        </w:rPr>
        <w:t>за его умелое руководство</w:t>
      </w:r>
      <w:r w:rsidR="00880EFD" w:rsidRPr="00F649B9">
        <w:rPr>
          <w:lang w:val="ru-RU"/>
        </w:rPr>
        <w:t>.</w:t>
      </w:r>
      <w:bookmarkEnd w:id="37"/>
      <w:r w:rsidR="00880EFD" w:rsidRPr="00F649B9">
        <w:rPr>
          <w:lang w:val="ru-RU"/>
        </w:rPr>
        <w:t xml:space="preserve"> </w:t>
      </w:r>
    </w:p>
    <w:p w14:paraId="6C32984B" w14:textId="76481E1F" w:rsidR="00880EFD" w:rsidRPr="000E27DE" w:rsidRDefault="00F649B9" w:rsidP="00644219">
      <w:pPr>
        <w:rPr>
          <w:lang w:val="ru-RU"/>
        </w:rPr>
      </w:pPr>
      <w:bookmarkStart w:id="38" w:name="lt_pId037"/>
      <w:r>
        <w:rPr>
          <w:lang w:val="ru-RU"/>
        </w:rPr>
        <w:t>Однако</w:t>
      </w:r>
      <w:r w:rsidR="00B028EE">
        <w:rPr>
          <w:lang w:val="ru-RU"/>
        </w:rPr>
        <w:t>, на наш взгляд</w:t>
      </w:r>
      <w:r w:rsidRPr="004A4D29">
        <w:rPr>
          <w:lang w:val="ru-RU"/>
        </w:rPr>
        <w:t xml:space="preserve">, </w:t>
      </w:r>
      <w:r>
        <w:rPr>
          <w:lang w:val="ru-RU"/>
        </w:rPr>
        <w:t>остается</w:t>
      </w:r>
      <w:r w:rsidRPr="004A4D29">
        <w:rPr>
          <w:lang w:val="ru-RU"/>
        </w:rPr>
        <w:t xml:space="preserve"> </w:t>
      </w:r>
      <w:r>
        <w:rPr>
          <w:lang w:val="ru-RU"/>
        </w:rPr>
        <w:t>неясным</w:t>
      </w:r>
      <w:r w:rsidRPr="004A4D29">
        <w:rPr>
          <w:lang w:val="ru-RU"/>
        </w:rPr>
        <w:t xml:space="preserve">, </w:t>
      </w:r>
      <w:r>
        <w:rPr>
          <w:lang w:val="ru-RU"/>
        </w:rPr>
        <w:t>каким</w:t>
      </w:r>
      <w:r w:rsidRPr="004A4D29">
        <w:rPr>
          <w:lang w:val="ru-RU"/>
        </w:rPr>
        <w:t xml:space="preserve"> </w:t>
      </w:r>
      <w:r>
        <w:rPr>
          <w:lang w:val="ru-RU"/>
        </w:rPr>
        <w:t>образом</w:t>
      </w:r>
      <w:r w:rsidRPr="004A4D29">
        <w:rPr>
          <w:lang w:val="ru-RU"/>
        </w:rPr>
        <w:t xml:space="preserve"> </w:t>
      </w:r>
      <w:r>
        <w:rPr>
          <w:lang w:val="ru-RU"/>
        </w:rPr>
        <w:t>статич</w:t>
      </w:r>
      <w:r w:rsidR="00FF7967">
        <w:rPr>
          <w:lang w:val="ru-RU"/>
        </w:rPr>
        <w:t>ны</w:t>
      </w:r>
      <w:r>
        <w:rPr>
          <w:lang w:val="ru-RU"/>
        </w:rPr>
        <w:t>й</w:t>
      </w:r>
      <w:r w:rsidRPr="004A4D29">
        <w:rPr>
          <w:lang w:val="ru-RU"/>
        </w:rPr>
        <w:t xml:space="preserve"> </w:t>
      </w:r>
      <w:r>
        <w:rPr>
          <w:lang w:val="ru-RU"/>
        </w:rPr>
        <w:t>отраслевой</w:t>
      </w:r>
      <w:r w:rsidRPr="004A4D29">
        <w:rPr>
          <w:lang w:val="ru-RU"/>
        </w:rPr>
        <w:t xml:space="preserve"> </w:t>
      </w:r>
      <w:r>
        <w:rPr>
          <w:lang w:val="ru-RU"/>
        </w:rPr>
        <w:t>договор</w:t>
      </w:r>
      <w:r w:rsidRPr="004A4D29">
        <w:rPr>
          <w:lang w:val="ru-RU"/>
        </w:rPr>
        <w:t xml:space="preserve"> </w:t>
      </w:r>
      <w:r>
        <w:rPr>
          <w:lang w:val="ru-RU"/>
        </w:rPr>
        <w:t>с</w:t>
      </w:r>
      <w:r w:rsidRPr="004A4D29">
        <w:rPr>
          <w:lang w:val="ru-RU"/>
        </w:rPr>
        <w:t xml:space="preserve"> </w:t>
      </w:r>
      <w:r>
        <w:rPr>
          <w:lang w:val="ru-RU"/>
        </w:rPr>
        <w:t>ограниченной</w:t>
      </w:r>
      <w:r w:rsidRPr="004A4D29">
        <w:rPr>
          <w:lang w:val="ru-RU"/>
        </w:rPr>
        <w:t xml:space="preserve"> </w:t>
      </w:r>
      <w:r>
        <w:rPr>
          <w:lang w:val="ru-RU"/>
        </w:rPr>
        <w:t>практической</w:t>
      </w:r>
      <w:r w:rsidRPr="004A4D29">
        <w:rPr>
          <w:lang w:val="ru-RU"/>
        </w:rPr>
        <w:t xml:space="preserve"> </w:t>
      </w:r>
      <w:r>
        <w:rPr>
          <w:lang w:val="ru-RU"/>
        </w:rPr>
        <w:t>применимостью</w:t>
      </w:r>
      <w:r w:rsidRPr="004A4D29">
        <w:rPr>
          <w:lang w:val="ru-RU"/>
        </w:rPr>
        <w:t xml:space="preserve"> </w:t>
      </w:r>
      <w:r w:rsidR="004A4D29">
        <w:rPr>
          <w:lang w:val="ru-RU"/>
        </w:rPr>
        <w:t>может</w:t>
      </w:r>
      <w:r w:rsidR="004A4D29" w:rsidRPr="004A4D29">
        <w:rPr>
          <w:lang w:val="ru-RU"/>
        </w:rPr>
        <w:t xml:space="preserve"> </w:t>
      </w:r>
      <w:r w:rsidR="004A4D29">
        <w:rPr>
          <w:lang w:val="ru-RU"/>
        </w:rPr>
        <w:t>способствовать</w:t>
      </w:r>
      <w:r w:rsidR="004A4D29" w:rsidRPr="004A4D29">
        <w:rPr>
          <w:lang w:val="ru-RU"/>
        </w:rPr>
        <w:t xml:space="preserve"> </w:t>
      </w:r>
      <w:r w:rsidR="004A4D29">
        <w:rPr>
          <w:lang w:val="ru-RU"/>
        </w:rPr>
        <w:t xml:space="preserve">развитию услуг и сетей </w:t>
      </w:r>
      <w:r w:rsidR="00B20A24">
        <w:rPr>
          <w:lang w:val="ru-RU"/>
        </w:rPr>
        <w:t xml:space="preserve">международной </w:t>
      </w:r>
      <w:r w:rsidR="004A4D29">
        <w:rPr>
          <w:lang w:val="ru-RU"/>
        </w:rPr>
        <w:t xml:space="preserve">электросвязи/ИКТ или </w:t>
      </w:r>
      <w:r w:rsidR="008423E2">
        <w:rPr>
          <w:lang w:val="ru-RU"/>
        </w:rPr>
        <w:t>обеспечивать</w:t>
      </w:r>
      <w:r w:rsidR="004A4D29">
        <w:rPr>
          <w:lang w:val="ru-RU"/>
        </w:rPr>
        <w:t xml:space="preserve"> достаточн</w:t>
      </w:r>
      <w:r w:rsidR="008423E2">
        <w:rPr>
          <w:lang w:val="ru-RU"/>
        </w:rPr>
        <w:t>ую</w:t>
      </w:r>
      <w:r w:rsidR="004A4D29">
        <w:rPr>
          <w:lang w:val="ru-RU"/>
        </w:rPr>
        <w:t xml:space="preserve"> гибк</w:t>
      </w:r>
      <w:r w:rsidR="008423E2">
        <w:rPr>
          <w:lang w:val="ru-RU"/>
        </w:rPr>
        <w:t>ость</w:t>
      </w:r>
      <w:r w:rsidR="004A4D29">
        <w:rPr>
          <w:lang w:val="ru-RU"/>
        </w:rPr>
        <w:t>,</w:t>
      </w:r>
      <w:r w:rsidR="008423E2">
        <w:rPr>
          <w:lang w:val="ru-RU"/>
        </w:rPr>
        <w:t xml:space="preserve"> для того</w:t>
      </w:r>
      <w:r w:rsidR="004A4D29">
        <w:rPr>
          <w:lang w:val="ru-RU"/>
        </w:rPr>
        <w:t xml:space="preserve"> чтобы адаптироваться к новым тенденциям и возникающим проблемам в среде </w:t>
      </w:r>
      <w:r w:rsidR="00B20A24">
        <w:rPr>
          <w:lang w:val="ru-RU"/>
        </w:rPr>
        <w:t xml:space="preserve">международной </w:t>
      </w:r>
      <w:r w:rsidR="004A4D29">
        <w:rPr>
          <w:lang w:val="ru-RU"/>
        </w:rPr>
        <w:t>электросвязи/ИКТ</w:t>
      </w:r>
      <w:r w:rsidR="00880EFD" w:rsidRPr="004A4D29">
        <w:rPr>
          <w:lang w:val="ru-RU"/>
        </w:rPr>
        <w:t>.</w:t>
      </w:r>
      <w:bookmarkEnd w:id="38"/>
      <w:r w:rsidR="000E27DE">
        <w:rPr>
          <w:lang w:val="ru-RU"/>
        </w:rPr>
        <w:t xml:space="preserve"> Учитывая</w:t>
      </w:r>
      <w:r w:rsidR="00B20A24">
        <w:rPr>
          <w:lang w:val="ru-RU"/>
        </w:rPr>
        <w:t>,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что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ГЭ</w:t>
      </w:r>
      <w:r w:rsidR="000E27DE" w:rsidRPr="000E27DE">
        <w:rPr>
          <w:lang w:val="ru-RU"/>
        </w:rPr>
        <w:t>-</w:t>
      </w:r>
      <w:r w:rsidR="000E27DE">
        <w:rPr>
          <w:lang w:val="ru-RU"/>
        </w:rPr>
        <w:t>РМЭ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готовит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свой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заключительный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отчет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для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Совета</w:t>
      </w:r>
      <w:r w:rsidR="000E27DE" w:rsidRPr="000E27DE">
        <w:rPr>
          <w:lang w:val="ru-RU"/>
        </w:rPr>
        <w:t xml:space="preserve"> 2022</w:t>
      </w:r>
      <w:r w:rsidR="000E27DE" w:rsidRPr="000E27DE">
        <w:t> </w:t>
      </w:r>
      <w:r w:rsidR="000E27DE">
        <w:rPr>
          <w:lang w:val="ru-RU"/>
        </w:rPr>
        <w:t>года</w:t>
      </w:r>
      <w:r w:rsidR="000E27DE" w:rsidRPr="000E27DE">
        <w:rPr>
          <w:lang w:val="ru-RU"/>
        </w:rPr>
        <w:t xml:space="preserve">, </w:t>
      </w:r>
      <w:r w:rsidR="000E27DE">
        <w:rPr>
          <w:lang w:val="ru-RU"/>
        </w:rPr>
        <w:t>мы</w:t>
      </w:r>
      <w:r w:rsidR="000E27DE" w:rsidRPr="000E27DE">
        <w:rPr>
          <w:lang w:val="ru-RU"/>
        </w:rPr>
        <w:t xml:space="preserve"> </w:t>
      </w:r>
      <w:r w:rsidR="000E27DE">
        <w:rPr>
          <w:lang w:val="ru-RU"/>
        </w:rPr>
        <w:t>отмечаем, что консенсус по эт</w:t>
      </w:r>
      <w:r w:rsidR="00FF7967">
        <w:rPr>
          <w:lang w:val="ru-RU"/>
        </w:rPr>
        <w:t>им вопросам</w:t>
      </w:r>
      <w:r w:rsidR="000E27DE">
        <w:rPr>
          <w:lang w:val="ru-RU"/>
        </w:rPr>
        <w:t xml:space="preserve"> по-прежнему отсутствует</w:t>
      </w:r>
      <w:bookmarkStart w:id="39" w:name="lt_pId038"/>
      <w:r w:rsidR="00880EFD" w:rsidRPr="000E27DE">
        <w:rPr>
          <w:lang w:val="ru-RU"/>
        </w:rPr>
        <w:t>.</w:t>
      </w:r>
      <w:bookmarkEnd w:id="39"/>
    </w:p>
    <w:p w14:paraId="6C097466" w14:textId="77777777" w:rsidR="00880EFD" w:rsidRPr="00880EFD" w:rsidRDefault="00880EFD" w:rsidP="00880EFD">
      <w:pPr>
        <w:spacing w:before="840"/>
        <w:jc w:val="center"/>
        <w:rPr>
          <w:rFonts w:cstheme="majorBidi"/>
          <w:szCs w:val="22"/>
          <w:lang w:eastAsia="ja-JP"/>
        </w:rPr>
      </w:pPr>
      <w:r w:rsidRPr="00880EFD">
        <w:rPr>
          <w:szCs w:val="22"/>
        </w:rPr>
        <w:t>_______________</w:t>
      </w:r>
    </w:p>
    <w:sectPr w:rsidR="00880EFD" w:rsidRPr="00880EFD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2ECB" w14:textId="77777777" w:rsidR="00D109AA" w:rsidRDefault="00D109AA">
      <w:r>
        <w:separator/>
      </w:r>
    </w:p>
  </w:endnote>
  <w:endnote w:type="continuationSeparator" w:id="0">
    <w:p w14:paraId="37D2F55D" w14:textId="77777777" w:rsidR="00D109AA" w:rsidRDefault="00D1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0" w:name="_Hlk80980411"/>
  <w:bookmarkStart w:id="41" w:name="_Hlk80980412"/>
  <w:p w14:paraId="310D68BD" w14:textId="02C4BE96" w:rsidR="0047136F" w:rsidRPr="000B38EC" w:rsidRDefault="0047136F" w:rsidP="00D41989">
    <w:pPr>
      <w:pStyle w:val="Footer"/>
      <w:rPr>
        <w:color w:val="F2F2F2" w:themeColor="background1" w:themeShade="F2"/>
        <w:sz w:val="18"/>
        <w:szCs w:val="18"/>
        <w:lang w:val="fr-CH"/>
      </w:rPr>
    </w:pPr>
    <w:r w:rsidRPr="000B38EC">
      <w:rPr>
        <w:color w:val="F2F2F2" w:themeColor="background1" w:themeShade="F2"/>
      </w:rPr>
      <w:fldChar w:fldCharType="begin"/>
    </w:r>
    <w:r w:rsidRPr="000B38EC">
      <w:rPr>
        <w:color w:val="F2F2F2" w:themeColor="background1" w:themeShade="F2"/>
        <w:lang w:val="fr-CH"/>
      </w:rPr>
      <w:instrText xml:space="preserve"> FILENAME \p  \* MERGEFORMAT </w:instrText>
    </w:r>
    <w:r w:rsidRPr="000B38EC">
      <w:rPr>
        <w:color w:val="F2F2F2" w:themeColor="background1" w:themeShade="F2"/>
      </w:rPr>
      <w:fldChar w:fldCharType="separate"/>
    </w:r>
    <w:r w:rsidRPr="000B38EC">
      <w:rPr>
        <w:color w:val="F2F2F2" w:themeColor="background1" w:themeShade="F2"/>
        <w:lang w:val="fr-CH"/>
      </w:rPr>
      <w:t>P:\RUS\SG\CONSEIL\EG-ITR\EG-ITR-5\000\005R.docx</w:t>
    </w:r>
    <w:r w:rsidRPr="000B38EC">
      <w:rPr>
        <w:color w:val="F2F2F2" w:themeColor="background1" w:themeShade="F2"/>
        <w:lang w:val="en-US"/>
      </w:rPr>
      <w:fldChar w:fldCharType="end"/>
    </w:r>
    <w:r w:rsidRPr="000B38EC">
      <w:rPr>
        <w:color w:val="F2F2F2" w:themeColor="background1" w:themeShade="F2"/>
        <w:lang w:val="fr-CH"/>
      </w:rPr>
      <w:t xml:space="preserve"> (494485)</w:t>
    </w:r>
    <w:bookmarkEnd w:id="40"/>
    <w:bookmarkEnd w:id="4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77777777" w:rsidR="0047136F" w:rsidRDefault="0047136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D27A" w14:textId="77777777" w:rsidR="00D109AA" w:rsidRDefault="00D109AA">
      <w:r>
        <w:t>____________________</w:t>
      </w:r>
    </w:p>
  </w:footnote>
  <w:footnote w:type="continuationSeparator" w:id="0">
    <w:p w14:paraId="33C39B5D" w14:textId="77777777" w:rsidR="00D109AA" w:rsidRDefault="00D109AA">
      <w:r>
        <w:continuationSeparator/>
      </w:r>
    </w:p>
  </w:footnote>
  <w:footnote w:id="1">
    <w:p w14:paraId="1A107F4D" w14:textId="175194BF" w:rsidR="00644219" w:rsidRPr="00644219" w:rsidRDefault="00644219">
      <w:pPr>
        <w:pStyle w:val="FootnoteText"/>
        <w:rPr>
          <w:lang w:val="ru-RU"/>
        </w:rPr>
      </w:pPr>
      <w:r w:rsidRPr="00644219">
        <w:rPr>
          <w:rStyle w:val="FootnoteReference"/>
          <w:lang w:val="ru-RU"/>
        </w:rPr>
        <w:t>1</w:t>
      </w:r>
      <w:r w:rsidRPr="00644219">
        <w:rPr>
          <w:lang w:val="ru-RU"/>
        </w:rPr>
        <w:t xml:space="preserve"> </w:t>
      </w:r>
      <w:r w:rsidRPr="00644219">
        <w:rPr>
          <w:lang w:val="ru-RU"/>
        </w:rPr>
        <w:tab/>
      </w:r>
      <w:r w:rsidRPr="00213F81">
        <w:rPr>
          <w:i/>
          <w:iCs/>
          <w:lang w:val="ru-RU"/>
        </w:rPr>
        <w:t>См</w:t>
      </w:r>
      <w:r w:rsidRPr="005B5F3C">
        <w:rPr>
          <w:i/>
          <w:iCs/>
          <w:lang w:val="ru-RU"/>
        </w:rPr>
        <w:t xml:space="preserve">. </w:t>
      </w:r>
      <w:r w:rsidRPr="00213F81">
        <w:rPr>
          <w:lang w:val="ru-RU"/>
        </w:rPr>
        <w:t>Резолюцию</w:t>
      </w:r>
      <w:r w:rsidRPr="00213F81">
        <w:t> </w:t>
      </w:r>
      <w:r w:rsidRPr="005B5F3C">
        <w:rPr>
          <w:lang w:val="ru-RU"/>
        </w:rPr>
        <w:t>182 (</w:t>
      </w:r>
      <w:r w:rsidRPr="00213F81">
        <w:rPr>
          <w:lang w:val="ru-RU"/>
        </w:rPr>
        <w:t>Пересм</w:t>
      </w:r>
      <w:r w:rsidRPr="005B5F3C">
        <w:rPr>
          <w:lang w:val="ru-RU"/>
        </w:rPr>
        <w:t xml:space="preserve">. </w:t>
      </w:r>
      <w:r w:rsidRPr="00213F81">
        <w:rPr>
          <w:lang w:val="ru-RU"/>
        </w:rPr>
        <w:t>Пусан, 2014</w:t>
      </w:r>
      <w:r w:rsidRPr="00213F81">
        <w:t> </w:t>
      </w:r>
      <w:r w:rsidRPr="00213F81">
        <w:rPr>
          <w:lang w:val="ru-RU"/>
        </w:rPr>
        <w:t>г) Полномочной конференции о роли электросвязи/</w:t>
      </w:r>
      <w:r>
        <w:rPr>
          <w:lang w:val="ru-RU"/>
        </w:rPr>
        <w:t xml:space="preserve"> </w:t>
      </w:r>
      <w:r w:rsidRPr="00213F81">
        <w:rPr>
          <w:lang w:val="ru-RU"/>
        </w:rPr>
        <w:t>информационно-коммуникационных технологий в отношении изменения климата и охраны окружающей среды; Резолюцию</w:t>
      </w:r>
      <w:r w:rsidRPr="00213F81">
        <w:t> </w:t>
      </w:r>
      <w:r w:rsidRPr="00213F81">
        <w:rPr>
          <w:lang w:val="ru-RU"/>
        </w:rPr>
        <w:t>175 (Пересм. Дубай, 2018 г.) Полномочной конференции о доступности средств электросвязи/информационно-коммуникационных технологий для лиц с ограниченными возможностями и лиц с особыми потребностями (соответственно).</w:t>
      </w:r>
    </w:p>
  </w:footnote>
  <w:footnote w:id="2">
    <w:p w14:paraId="2988DD3F" w14:textId="52BA17D6" w:rsidR="00644219" w:rsidRPr="00644219" w:rsidRDefault="00644219">
      <w:pPr>
        <w:pStyle w:val="FootnoteText"/>
        <w:rPr>
          <w:lang w:val="ru-RU"/>
        </w:rPr>
      </w:pPr>
      <w:r w:rsidRPr="00644219">
        <w:rPr>
          <w:rStyle w:val="FootnoteReference"/>
          <w:lang w:val="ru-RU"/>
        </w:rPr>
        <w:t>2</w:t>
      </w:r>
      <w:r w:rsidRPr="00644219">
        <w:rPr>
          <w:lang w:val="ru-RU"/>
        </w:rPr>
        <w:t xml:space="preserve"> </w:t>
      </w:r>
      <w:r w:rsidRPr="00644219">
        <w:rPr>
          <w:lang w:val="ru-RU"/>
        </w:rPr>
        <w:tab/>
      </w:r>
      <w:r>
        <w:rPr>
          <w:i/>
          <w:iCs/>
          <w:lang w:val="ru-RU"/>
        </w:rPr>
        <w:t>См.</w:t>
      </w:r>
      <w:r w:rsidRPr="00213F81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например</w:t>
      </w:r>
      <w:r w:rsidRPr="00213F81">
        <w:rPr>
          <w:lang w:val="ru-RU"/>
        </w:rPr>
        <w:t>,</w:t>
      </w:r>
      <w:r w:rsidRPr="00213F81">
        <w:rPr>
          <w:i/>
          <w:iCs/>
          <w:lang w:val="ru-RU"/>
        </w:rPr>
        <w:t xml:space="preserve"> </w:t>
      </w:r>
      <w:r>
        <w:rPr>
          <w:lang w:val="ru-RU"/>
        </w:rPr>
        <w:t>Статью</w:t>
      </w:r>
      <w:r w:rsidRPr="00213F81">
        <w:t> </w:t>
      </w:r>
      <w:r w:rsidRPr="00213F81">
        <w:rPr>
          <w:lang w:val="ru-RU"/>
        </w:rPr>
        <w:t>9 (</w:t>
      </w:r>
      <w:bookmarkStart w:id="22" w:name="_Toc351752246"/>
      <w:bookmarkStart w:id="23" w:name="_Toc351752817"/>
      <w:r w:rsidRPr="00213F81">
        <w:rPr>
          <w:lang w:val="ru-RU"/>
        </w:rPr>
        <w:t>Временное прекращение оказания услуг</w:t>
      </w:r>
      <w:bookmarkEnd w:id="22"/>
      <w:bookmarkEnd w:id="23"/>
      <w:r w:rsidRPr="00213F81">
        <w:rPr>
          <w:lang w:val="ru-RU"/>
        </w:rPr>
        <w:t xml:space="preserve">), </w:t>
      </w:r>
      <w:r>
        <w:rPr>
          <w:lang w:val="ru-RU"/>
        </w:rPr>
        <w:t>Статью </w:t>
      </w:r>
      <w:r w:rsidRPr="00213F81">
        <w:rPr>
          <w:lang w:val="ru-RU"/>
        </w:rPr>
        <w:t xml:space="preserve">10 (Распространение информации), </w:t>
      </w:r>
      <w:r>
        <w:rPr>
          <w:lang w:val="ru-RU"/>
        </w:rPr>
        <w:t>Статью</w:t>
      </w:r>
      <w:r w:rsidRPr="00213F81">
        <w:t> </w:t>
      </w:r>
      <w:r w:rsidRPr="00213F81">
        <w:rPr>
          <w:lang w:val="ru-RU"/>
        </w:rPr>
        <w:t>13 (</w:t>
      </w:r>
      <w:bookmarkStart w:id="24" w:name="_Toc351752254"/>
      <w:bookmarkStart w:id="25" w:name="_Toc351752825"/>
      <w:r w:rsidRPr="00213F81">
        <w:rPr>
          <w:lang w:val="ru-RU"/>
        </w:rPr>
        <w:t>Специальные соглашения</w:t>
      </w:r>
      <w:bookmarkEnd w:id="24"/>
      <w:bookmarkEnd w:id="25"/>
      <w:r w:rsidRPr="00213F81">
        <w:rPr>
          <w:lang w:val="ru-RU"/>
        </w:rPr>
        <w:t xml:space="preserve">) </w:t>
      </w:r>
      <w:r>
        <w:rPr>
          <w:lang w:val="ru-RU"/>
        </w:rPr>
        <w:t>и</w:t>
      </w:r>
      <w:r w:rsidRPr="00213F81">
        <w:rPr>
          <w:lang w:val="ru-RU"/>
        </w:rPr>
        <w:t xml:space="preserve"> </w:t>
      </w:r>
      <w:r>
        <w:rPr>
          <w:lang w:val="ru-RU"/>
        </w:rPr>
        <w:t>Статью</w:t>
      </w:r>
      <w:r w:rsidRPr="00213F81">
        <w:t> </w:t>
      </w:r>
      <w:r w:rsidRPr="00213F81">
        <w:rPr>
          <w:lang w:val="ru-RU"/>
        </w:rPr>
        <w:t>14 (</w:t>
      </w:r>
      <w:bookmarkStart w:id="26" w:name="_Toc351752256"/>
      <w:bookmarkStart w:id="27" w:name="_Toc351752827"/>
      <w:r w:rsidRPr="00213F81">
        <w:rPr>
          <w:lang w:val="ru-RU"/>
        </w:rPr>
        <w:t>Заключительные положения</w:t>
      </w:r>
      <w:bookmarkEnd w:id="26"/>
      <w:bookmarkEnd w:id="27"/>
      <w:r w:rsidRPr="00213F81">
        <w:rPr>
          <w:lang w:val="ru-RU"/>
        </w:rPr>
        <w:t xml:space="preserve">); </w:t>
      </w:r>
      <w:r>
        <w:rPr>
          <w:i/>
          <w:iCs/>
          <w:lang w:val="ru-RU"/>
        </w:rPr>
        <w:t>для справки см.</w:t>
      </w:r>
      <w:r w:rsidRPr="008B223B">
        <w:rPr>
          <w:i/>
          <w:iCs/>
          <w:lang w:val="ru-RU"/>
        </w:rPr>
        <w:t xml:space="preserve"> </w:t>
      </w:r>
      <w:r w:rsidRPr="008B223B">
        <w:rPr>
          <w:lang w:val="ru-RU"/>
        </w:rPr>
        <w:t>Информационный документ</w:t>
      </w:r>
      <w:r>
        <w:rPr>
          <w:lang w:val="ru-RU"/>
        </w:rPr>
        <w:t> </w:t>
      </w:r>
      <w:r w:rsidRPr="008B223B">
        <w:rPr>
          <w:lang w:val="ru-RU"/>
        </w:rPr>
        <w:t xml:space="preserve">5 Группы экспертов для рассмотрения РМЭ (2007−2009 гг.) </w:t>
      </w:r>
      <w:r>
        <w:rPr>
          <w:lang w:val="ru-RU"/>
        </w:rPr>
        <w:t>о взаимосвязи</w:t>
      </w:r>
      <w:r w:rsidRPr="008B223B">
        <w:rPr>
          <w:lang w:val="ru-RU"/>
        </w:rPr>
        <w:t xml:space="preserve"> РМЭ и Устав</w:t>
      </w:r>
      <w:r>
        <w:rPr>
          <w:lang w:val="ru-RU"/>
        </w:rPr>
        <w:t>а</w:t>
      </w:r>
      <w:r w:rsidRPr="008B223B">
        <w:rPr>
          <w:lang w:val="ru-RU"/>
        </w:rPr>
        <w:t xml:space="preserve"> и Конвенци</w:t>
      </w:r>
      <w:r>
        <w:rPr>
          <w:lang w:val="ru-RU"/>
        </w:rPr>
        <w:t>и</w:t>
      </w:r>
      <w:r w:rsidRPr="008B223B">
        <w:rPr>
          <w:lang w:val="ru-RU"/>
        </w:rPr>
        <w:t xml:space="preserve"> МСЭ, доступ</w:t>
      </w:r>
      <w:r>
        <w:rPr>
          <w:lang w:val="ru-RU"/>
        </w:rPr>
        <w:t>ный</w:t>
      </w:r>
      <w:r w:rsidRPr="008B223B">
        <w:rPr>
          <w:lang w:val="ru-RU"/>
        </w:rPr>
        <w:t xml:space="preserve"> по адресу:</w:t>
      </w:r>
      <w:r w:rsidRPr="008B223B">
        <w:rPr>
          <w:i/>
          <w:iCs/>
          <w:lang w:val="ru-RU"/>
        </w:rPr>
        <w:t xml:space="preserve"> </w:t>
      </w:r>
      <w:r w:rsidR="000B38EC">
        <w:fldChar w:fldCharType="begin"/>
      </w:r>
      <w:r w:rsidR="000B38EC" w:rsidRPr="000B38EC">
        <w:rPr>
          <w:lang w:val="ru-RU"/>
        </w:rPr>
        <w:instrText xml:space="preserve"> </w:instrText>
      </w:r>
      <w:r w:rsidR="000B38EC">
        <w:instrText>HYPERLINK</w:instrText>
      </w:r>
      <w:r w:rsidR="000B38EC" w:rsidRPr="000B38EC">
        <w:rPr>
          <w:lang w:val="ru-RU"/>
        </w:rPr>
        <w:instrText xml:space="preserve"> "</w:instrText>
      </w:r>
      <w:r w:rsidR="000B38EC">
        <w:instrText>https</w:instrText>
      </w:r>
      <w:r w:rsidR="000B38EC" w:rsidRPr="000B38EC">
        <w:rPr>
          <w:lang w:val="ru-RU"/>
        </w:rPr>
        <w:instrText>://</w:instrText>
      </w:r>
      <w:r w:rsidR="000B38EC">
        <w:instrText>www</w:instrText>
      </w:r>
      <w:r w:rsidR="000B38EC" w:rsidRPr="000B38EC">
        <w:rPr>
          <w:lang w:val="ru-RU"/>
        </w:rPr>
        <w:instrText>.</w:instrText>
      </w:r>
      <w:r w:rsidR="000B38EC">
        <w:instrText>itu</w:instrText>
      </w:r>
      <w:r w:rsidR="000B38EC" w:rsidRPr="000B38EC">
        <w:rPr>
          <w:lang w:val="ru-RU"/>
        </w:rPr>
        <w:instrText>.</w:instrText>
      </w:r>
      <w:r w:rsidR="000B38EC">
        <w:instrText>int</w:instrText>
      </w:r>
      <w:r w:rsidR="000B38EC" w:rsidRPr="000B38EC">
        <w:rPr>
          <w:lang w:val="ru-RU"/>
        </w:rPr>
        <w:instrText>/</w:instrText>
      </w:r>
      <w:r w:rsidR="000B38EC">
        <w:instrText>md</w:instrText>
      </w:r>
      <w:r w:rsidR="000B38EC" w:rsidRPr="000B38EC">
        <w:rPr>
          <w:lang w:val="ru-RU"/>
        </w:rPr>
        <w:instrText>/</w:instrText>
      </w:r>
      <w:r w:rsidR="000B38EC">
        <w:instrText>T</w:instrText>
      </w:r>
      <w:r w:rsidR="000B38EC" w:rsidRPr="000B38EC">
        <w:rPr>
          <w:lang w:val="ru-RU"/>
        </w:rPr>
        <w:instrText>05-</w:instrText>
      </w:r>
      <w:r w:rsidR="000B38EC">
        <w:instrText>ITR</w:instrText>
      </w:r>
      <w:r w:rsidR="000B38EC" w:rsidRPr="000B38EC">
        <w:rPr>
          <w:lang w:val="ru-RU"/>
        </w:rPr>
        <w:instrText>.</w:instrText>
      </w:r>
      <w:r w:rsidR="000B38EC">
        <w:instrText>EG</w:instrText>
      </w:r>
      <w:r w:rsidR="000B38EC" w:rsidRPr="000B38EC">
        <w:rPr>
          <w:lang w:val="ru-RU"/>
        </w:rPr>
        <w:instrText>-</w:instrText>
      </w:r>
      <w:r w:rsidR="000B38EC">
        <w:instrText>INF</w:instrText>
      </w:r>
      <w:r w:rsidR="000B38EC" w:rsidRPr="000B38EC">
        <w:rPr>
          <w:lang w:val="ru-RU"/>
        </w:rPr>
        <w:instrText>-0005/</w:instrText>
      </w:r>
      <w:r w:rsidR="000B38EC">
        <w:instrText>en</w:instrText>
      </w:r>
      <w:r w:rsidR="000B38EC" w:rsidRPr="000B38EC">
        <w:rPr>
          <w:lang w:val="ru-RU"/>
        </w:rPr>
        <w:instrText xml:space="preserve">" </w:instrText>
      </w:r>
      <w:r w:rsidR="000B38EC">
        <w:fldChar w:fldCharType="separate"/>
      </w:r>
      <w:r w:rsidRPr="00213F81">
        <w:rPr>
          <w:rStyle w:val="Hyperlink"/>
        </w:rPr>
        <w:t>https</w:t>
      </w:r>
      <w:r w:rsidRPr="00213F81">
        <w:rPr>
          <w:rStyle w:val="Hyperlink"/>
          <w:lang w:val="ru-RU"/>
        </w:rPr>
        <w:t>://</w:t>
      </w:r>
      <w:r w:rsidRPr="00213F81">
        <w:rPr>
          <w:rStyle w:val="Hyperlink"/>
        </w:rPr>
        <w:t>www</w:t>
      </w:r>
      <w:r w:rsidRPr="00213F81">
        <w:rPr>
          <w:rStyle w:val="Hyperlink"/>
          <w:lang w:val="ru-RU"/>
        </w:rPr>
        <w:t>.</w:t>
      </w:r>
      <w:r w:rsidRPr="00213F81">
        <w:rPr>
          <w:rStyle w:val="Hyperlink"/>
        </w:rPr>
        <w:t>itu</w:t>
      </w:r>
      <w:r w:rsidRPr="00213F81">
        <w:rPr>
          <w:rStyle w:val="Hyperlink"/>
          <w:lang w:val="ru-RU"/>
        </w:rPr>
        <w:t>.</w:t>
      </w:r>
      <w:r w:rsidRPr="00213F81">
        <w:rPr>
          <w:rStyle w:val="Hyperlink"/>
        </w:rPr>
        <w:t>int</w:t>
      </w:r>
      <w:r w:rsidRPr="00213F81">
        <w:rPr>
          <w:rStyle w:val="Hyperlink"/>
          <w:lang w:val="ru-RU"/>
        </w:rPr>
        <w:t>/</w:t>
      </w:r>
      <w:r w:rsidRPr="00213F81">
        <w:rPr>
          <w:rStyle w:val="Hyperlink"/>
        </w:rPr>
        <w:t>md</w:t>
      </w:r>
      <w:r w:rsidRPr="00213F81">
        <w:rPr>
          <w:rStyle w:val="Hyperlink"/>
          <w:lang w:val="ru-RU"/>
        </w:rPr>
        <w:t>/</w:t>
      </w:r>
      <w:r w:rsidRPr="00213F81">
        <w:rPr>
          <w:rStyle w:val="Hyperlink"/>
        </w:rPr>
        <w:t>T</w:t>
      </w:r>
      <w:r w:rsidRPr="00213F81">
        <w:rPr>
          <w:rStyle w:val="Hyperlink"/>
          <w:lang w:val="ru-RU"/>
        </w:rPr>
        <w:t>05-</w:t>
      </w:r>
      <w:r w:rsidRPr="00213F81">
        <w:rPr>
          <w:rStyle w:val="Hyperlink"/>
        </w:rPr>
        <w:t>ITR</w:t>
      </w:r>
      <w:r w:rsidRPr="00213F81">
        <w:rPr>
          <w:rStyle w:val="Hyperlink"/>
          <w:lang w:val="ru-RU"/>
        </w:rPr>
        <w:t>.</w:t>
      </w:r>
      <w:r w:rsidRPr="00213F81">
        <w:rPr>
          <w:rStyle w:val="Hyperlink"/>
        </w:rPr>
        <w:t>EG</w:t>
      </w:r>
      <w:r w:rsidRPr="00213F81">
        <w:rPr>
          <w:rStyle w:val="Hyperlink"/>
          <w:lang w:val="ru-RU"/>
        </w:rPr>
        <w:t>-</w:t>
      </w:r>
      <w:r w:rsidRPr="00213F81">
        <w:rPr>
          <w:rStyle w:val="Hyperlink"/>
        </w:rPr>
        <w:t>INF</w:t>
      </w:r>
      <w:r w:rsidRPr="00213F81">
        <w:rPr>
          <w:rStyle w:val="Hyperlink"/>
          <w:lang w:val="ru-RU"/>
        </w:rPr>
        <w:t>-0005/</w:t>
      </w:r>
      <w:r w:rsidRPr="00213F81">
        <w:rPr>
          <w:rStyle w:val="Hyperlink"/>
        </w:rPr>
        <w:t>en</w:t>
      </w:r>
      <w:r w:rsidR="000B38EC">
        <w:rPr>
          <w:rStyle w:val="Hyperlink"/>
        </w:rPr>
        <w:fldChar w:fldCharType="end"/>
      </w:r>
      <w:r w:rsidRPr="00213F8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01F5D1A2" w:rsidR="0047136F" w:rsidRPr="007D4E22" w:rsidRDefault="0047136F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  <w:t>EG-ITRs-</w:t>
    </w:r>
    <w:r>
      <w:rPr>
        <w:noProof/>
        <w:lang w:val="ru-RU"/>
      </w:rPr>
      <w:t>5</w:t>
    </w:r>
    <w:r>
      <w:rPr>
        <w:lang w:val="ru-RU"/>
      </w:rPr>
      <w:t>/8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0250C7"/>
    <w:multiLevelType w:val="multilevel"/>
    <w:tmpl w:val="2F2E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D668C1"/>
    <w:multiLevelType w:val="hybridMultilevel"/>
    <w:tmpl w:val="C8D8928E"/>
    <w:lvl w:ilvl="0" w:tplc="B25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F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AF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2B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2B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0D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A3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C6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80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0866"/>
    <w:rsid w:val="000569B4"/>
    <w:rsid w:val="00056FE9"/>
    <w:rsid w:val="00080E82"/>
    <w:rsid w:val="00080EA0"/>
    <w:rsid w:val="000917D4"/>
    <w:rsid w:val="00091F4A"/>
    <w:rsid w:val="000A3178"/>
    <w:rsid w:val="000B0875"/>
    <w:rsid w:val="000B38EC"/>
    <w:rsid w:val="000B4F95"/>
    <w:rsid w:val="000B5A54"/>
    <w:rsid w:val="000C7CF6"/>
    <w:rsid w:val="000D04F7"/>
    <w:rsid w:val="000E0C53"/>
    <w:rsid w:val="000E27DE"/>
    <w:rsid w:val="000E568E"/>
    <w:rsid w:val="000F555F"/>
    <w:rsid w:val="000F68A9"/>
    <w:rsid w:val="00115791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3F81"/>
    <w:rsid w:val="002171F7"/>
    <w:rsid w:val="0022481E"/>
    <w:rsid w:val="00225368"/>
    <w:rsid w:val="0022783A"/>
    <w:rsid w:val="00227FF0"/>
    <w:rsid w:val="0023455B"/>
    <w:rsid w:val="00250815"/>
    <w:rsid w:val="00254AC9"/>
    <w:rsid w:val="00267C05"/>
    <w:rsid w:val="00271B93"/>
    <w:rsid w:val="002873E6"/>
    <w:rsid w:val="00287DB8"/>
    <w:rsid w:val="00291EB6"/>
    <w:rsid w:val="0029467A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36C14"/>
    <w:rsid w:val="0034013D"/>
    <w:rsid w:val="00340157"/>
    <w:rsid w:val="00340542"/>
    <w:rsid w:val="00347CE6"/>
    <w:rsid w:val="00354D64"/>
    <w:rsid w:val="003624D9"/>
    <w:rsid w:val="00391373"/>
    <w:rsid w:val="00396DEA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66522"/>
    <w:rsid w:val="0047136F"/>
    <w:rsid w:val="00472F91"/>
    <w:rsid w:val="00473C1E"/>
    <w:rsid w:val="00474026"/>
    <w:rsid w:val="004740B2"/>
    <w:rsid w:val="004877E9"/>
    <w:rsid w:val="004918C4"/>
    <w:rsid w:val="004932A6"/>
    <w:rsid w:val="00496E36"/>
    <w:rsid w:val="004A45B5"/>
    <w:rsid w:val="004A4D29"/>
    <w:rsid w:val="004C4248"/>
    <w:rsid w:val="004D0129"/>
    <w:rsid w:val="004F04CA"/>
    <w:rsid w:val="004F4060"/>
    <w:rsid w:val="0050159A"/>
    <w:rsid w:val="0050326A"/>
    <w:rsid w:val="00506BC6"/>
    <w:rsid w:val="0050785A"/>
    <w:rsid w:val="0051092F"/>
    <w:rsid w:val="00532B85"/>
    <w:rsid w:val="00534CFB"/>
    <w:rsid w:val="00550E88"/>
    <w:rsid w:val="00552268"/>
    <w:rsid w:val="005654A0"/>
    <w:rsid w:val="00592F9A"/>
    <w:rsid w:val="00597216"/>
    <w:rsid w:val="005A64D5"/>
    <w:rsid w:val="005B5F3C"/>
    <w:rsid w:val="005C6873"/>
    <w:rsid w:val="005D708E"/>
    <w:rsid w:val="005F6197"/>
    <w:rsid w:val="00601994"/>
    <w:rsid w:val="006077E5"/>
    <w:rsid w:val="006108E7"/>
    <w:rsid w:val="00617F2C"/>
    <w:rsid w:val="006264E3"/>
    <w:rsid w:val="00626678"/>
    <w:rsid w:val="006369BD"/>
    <w:rsid w:val="00636E91"/>
    <w:rsid w:val="00644219"/>
    <w:rsid w:val="0068458A"/>
    <w:rsid w:val="006A0DC4"/>
    <w:rsid w:val="006B5206"/>
    <w:rsid w:val="006C160C"/>
    <w:rsid w:val="006E082D"/>
    <w:rsid w:val="006E2D42"/>
    <w:rsid w:val="006E73D1"/>
    <w:rsid w:val="006F13E8"/>
    <w:rsid w:val="006F2D9E"/>
    <w:rsid w:val="006F779D"/>
    <w:rsid w:val="00703676"/>
    <w:rsid w:val="00707304"/>
    <w:rsid w:val="00714617"/>
    <w:rsid w:val="00715EEB"/>
    <w:rsid w:val="00716305"/>
    <w:rsid w:val="00725FDE"/>
    <w:rsid w:val="00732269"/>
    <w:rsid w:val="00762756"/>
    <w:rsid w:val="0076356D"/>
    <w:rsid w:val="00767211"/>
    <w:rsid w:val="00771F75"/>
    <w:rsid w:val="00773D12"/>
    <w:rsid w:val="007743BF"/>
    <w:rsid w:val="007765A6"/>
    <w:rsid w:val="00785ABD"/>
    <w:rsid w:val="00792EF4"/>
    <w:rsid w:val="007A2DD4"/>
    <w:rsid w:val="007A30C1"/>
    <w:rsid w:val="007A3ABD"/>
    <w:rsid w:val="007B0DB2"/>
    <w:rsid w:val="007B5EF1"/>
    <w:rsid w:val="007D38B5"/>
    <w:rsid w:val="007D4E22"/>
    <w:rsid w:val="007D50A9"/>
    <w:rsid w:val="007E7EA0"/>
    <w:rsid w:val="007F5014"/>
    <w:rsid w:val="007F68EE"/>
    <w:rsid w:val="00800C0D"/>
    <w:rsid w:val="00807255"/>
    <w:rsid w:val="0081023E"/>
    <w:rsid w:val="008173AA"/>
    <w:rsid w:val="00821479"/>
    <w:rsid w:val="00821783"/>
    <w:rsid w:val="00830305"/>
    <w:rsid w:val="008400BE"/>
    <w:rsid w:val="00840173"/>
    <w:rsid w:val="00840A14"/>
    <w:rsid w:val="008423E2"/>
    <w:rsid w:val="00845B22"/>
    <w:rsid w:val="0085656B"/>
    <w:rsid w:val="00857A89"/>
    <w:rsid w:val="00880EFD"/>
    <w:rsid w:val="008817D3"/>
    <w:rsid w:val="008843BB"/>
    <w:rsid w:val="008956FA"/>
    <w:rsid w:val="0089785F"/>
    <w:rsid w:val="008A6EEF"/>
    <w:rsid w:val="008B223B"/>
    <w:rsid w:val="008B3B2F"/>
    <w:rsid w:val="008B550D"/>
    <w:rsid w:val="008C6D60"/>
    <w:rsid w:val="008D2D7B"/>
    <w:rsid w:val="008E0737"/>
    <w:rsid w:val="008F2220"/>
    <w:rsid w:val="008F7C2C"/>
    <w:rsid w:val="0090751B"/>
    <w:rsid w:val="00924053"/>
    <w:rsid w:val="00933305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098B"/>
    <w:rsid w:val="009F6B34"/>
    <w:rsid w:val="00A14B33"/>
    <w:rsid w:val="00A21973"/>
    <w:rsid w:val="00A25DDC"/>
    <w:rsid w:val="00A417D2"/>
    <w:rsid w:val="00A42DF3"/>
    <w:rsid w:val="00A536CA"/>
    <w:rsid w:val="00A71773"/>
    <w:rsid w:val="00A80799"/>
    <w:rsid w:val="00A838BF"/>
    <w:rsid w:val="00A94C82"/>
    <w:rsid w:val="00AB531E"/>
    <w:rsid w:val="00AB5545"/>
    <w:rsid w:val="00AC06CE"/>
    <w:rsid w:val="00AC556F"/>
    <w:rsid w:val="00AE2C85"/>
    <w:rsid w:val="00AF1945"/>
    <w:rsid w:val="00AF56EE"/>
    <w:rsid w:val="00B028EE"/>
    <w:rsid w:val="00B12A37"/>
    <w:rsid w:val="00B13C39"/>
    <w:rsid w:val="00B167C3"/>
    <w:rsid w:val="00B20A24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B5425"/>
    <w:rsid w:val="00BC0D39"/>
    <w:rsid w:val="00BC4690"/>
    <w:rsid w:val="00BC7BC0"/>
    <w:rsid w:val="00BD57B7"/>
    <w:rsid w:val="00BE63E2"/>
    <w:rsid w:val="00BE658A"/>
    <w:rsid w:val="00BF0C61"/>
    <w:rsid w:val="00BF5E9A"/>
    <w:rsid w:val="00C070C1"/>
    <w:rsid w:val="00C158B1"/>
    <w:rsid w:val="00C229F9"/>
    <w:rsid w:val="00C404C3"/>
    <w:rsid w:val="00C45E60"/>
    <w:rsid w:val="00C46787"/>
    <w:rsid w:val="00C505A5"/>
    <w:rsid w:val="00C529D0"/>
    <w:rsid w:val="00C61CEC"/>
    <w:rsid w:val="00C96AB1"/>
    <w:rsid w:val="00CB156F"/>
    <w:rsid w:val="00CC70E4"/>
    <w:rsid w:val="00CD2009"/>
    <w:rsid w:val="00CF629C"/>
    <w:rsid w:val="00D109AA"/>
    <w:rsid w:val="00D10A28"/>
    <w:rsid w:val="00D1411E"/>
    <w:rsid w:val="00D16813"/>
    <w:rsid w:val="00D17F88"/>
    <w:rsid w:val="00D356D0"/>
    <w:rsid w:val="00D36D92"/>
    <w:rsid w:val="00D402F7"/>
    <w:rsid w:val="00D405CE"/>
    <w:rsid w:val="00D41989"/>
    <w:rsid w:val="00D453FD"/>
    <w:rsid w:val="00D460D2"/>
    <w:rsid w:val="00D56750"/>
    <w:rsid w:val="00D64529"/>
    <w:rsid w:val="00D712F0"/>
    <w:rsid w:val="00D767C7"/>
    <w:rsid w:val="00D77DF3"/>
    <w:rsid w:val="00D92EEA"/>
    <w:rsid w:val="00DA3752"/>
    <w:rsid w:val="00DA5D4E"/>
    <w:rsid w:val="00DB117C"/>
    <w:rsid w:val="00DB14F8"/>
    <w:rsid w:val="00DB2408"/>
    <w:rsid w:val="00DC359C"/>
    <w:rsid w:val="00DE14AF"/>
    <w:rsid w:val="00DF2730"/>
    <w:rsid w:val="00E0307A"/>
    <w:rsid w:val="00E165D1"/>
    <w:rsid w:val="00E176BA"/>
    <w:rsid w:val="00E31666"/>
    <w:rsid w:val="00E36802"/>
    <w:rsid w:val="00E423EC"/>
    <w:rsid w:val="00E45C38"/>
    <w:rsid w:val="00E734D2"/>
    <w:rsid w:val="00E87641"/>
    <w:rsid w:val="00E908DF"/>
    <w:rsid w:val="00E969A5"/>
    <w:rsid w:val="00EA72A3"/>
    <w:rsid w:val="00EB3B9A"/>
    <w:rsid w:val="00EB461B"/>
    <w:rsid w:val="00EC6BC5"/>
    <w:rsid w:val="00F029A1"/>
    <w:rsid w:val="00F111FD"/>
    <w:rsid w:val="00F1462C"/>
    <w:rsid w:val="00F14BF1"/>
    <w:rsid w:val="00F20BE1"/>
    <w:rsid w:val="00F24FB5"/>
    <w:rsid w:val="00F2793E"/>
    <w:rsid w:val="00F32EA6"/>
    <w:rsid w:val="00F35898"/>
    <w:rsid w:val="00F36526"/>
    <w:rsid w:val="00F434D5"/>
    <w:rsid w:val="00F5225B"/>
    <w:rsid w:val="00F5266A"/>
    <w:rsid w:val="00F57059"/>
    <w:rsid w:val="00F5742C"/>
    <w:rsid w:val="00F649B9"/>
    <w:rsid w:val="00F94E97"/>
    <w:rsid w:val="00F958FD"/>
    <w:rsid w:val="00FA1188"/>
    <w:rsid w:val="00FB1157"/>
    <w:rsid w:val="00FD43F3"/>
    <w:rsid w:val="00FD7AF6"/>
    <w:rsid w:val="00FE5701"/>
    <w:rsid w:val="00FE5815"/>
    <w:rsid w:val="00FE6B0C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9B21-5490-4943-B5A1-C6363CD5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2</Pages>
  <Words>588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4787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Australia, Canada, and the United States of America - Overall observations based on the provision-by-provision examination of the 2012 International Telecommunication Regulations</dc:title>
  <dc:subject>EG-ITRs</dc:subject>
  <dc:creator>Maloletkova, Svetlana</dc:creator>
  <cp:keywords>EG-ITRs</cp:keywords>
  <dc:description/>
  <cp:lastModifiedBy>Xue, Kun</cp:lastModifiedBy>
  <cp:revision>2</cp:revision>
  <cp:lastPrinted>2018-04-13T12:59:00Z</cp:lastPrinted>
  <dcterms:created xsi:type="dcterms:W3CDTF">2021-09-28T09:25:00Z</dcterms:created>
  <dcterms:modified xsi:type="dcterms:W3CDTF">2021-09-28T09:25:00Z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