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799E87E" w:rsidR="002A2188" w:rsidRPr="00813E5E" w:rsidRDefault="00F54DC1" w:rsidP="0078590D">
            <w:pPr>
              <w:spacing w:line="240" w:lineRule="atLeast"/>
              <w:rPr>
                <w:position w:val="6"/>
              </w:rPr>
            </w:pPr>
            <w:r>
              <w:rPr>
                <w:noProof/>
                <w:lang w:val="en-US" w:eastAsia="zh-CN"/>
              </w:rPr>
              <w:drawing>
                <wp:inline distT="0" distB="0" distL="0" distR="0" wp14:anchorId="4E762D6E" wp14:editId="53009F8F">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813E5E" w:rsidRDefault="009F66A3" w:rsidP="0078590D">
            <w:pPr>
              <w:spacing w:line="240" w:lineRule="atLeast"/>
            </w:pPr>
            <w:bookmarkStart w:id="0" w:name="ditulogo"/>
            <w:bookmarkEnd w:id="0"/>
            <w:r>
              <w:rPr>
                <w:noProof/>
                <w:lang w:val="en-US"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930863" w:rsidRPr="00813E5E" w14:paraId="71B77D6F" w14:textId="77777777" w:rsidTr="00464B6C">
        <w:trPr>
          <w:cantSplit/>
          <w:trHeight w:val="23"/>
        </w:trPr>
        <w:tc>
          <w:tcPr>
            <w:tcW w:w="6911" w:type="dxa"/>
            <w:vMerge w:val="restart"/>
          </w:tcPr>
          <w:p w14:paraId="67287AE7" w14:textId="21E6EC99" w:rsidR="00930863" w:rsidRPr="00E85629" w:rsidRDefault="00930863" w:rsidP="00930863">
            <w:pPr>
              <w:tabs>
                <w:tab w:val="left" w:pos="851"/>
              </w:tabs>
              <w:spacing w:before="0" w:line="240" w:lineRule="atLeast"/>
              <w:rPr>
                <w:b/>
              </w:rPr>
            </w:pPr>
            <w:bookmarkStart w:id="1" w:name="dmeeting" w:colFirst="0" w:colLast="0"/>
            <w:bookmarkStart w:id="2" w:name="dnum" w:colFirst="1" w:colLast="1"/>
          </w:p>
        </w:tc>
        <w:tc>
          <w:tcPr>
            <w:tcW w:w="3120" w:type="dxa"/>
          </w:tcPr>
          <w:p w14:paraId="16FFE316" w14:textId="706ABE4E" w:rsidR="00930863" w:rsidRPr="00930863" w:rsidRDefault="00785181" w:rsidP="00930863">
            <w:pPr>
              <w:tabs>
                <w:tab w:val="left" w:pos="851"/>
              </w:tabs>
              <w:spacing w:before="0" w:line="240" w:lineRule="atLeast"/>
              <w:rPr>
                <w:rFonts w:ascii="SimSun" w:hAnsi="SimSun"/>
                <w:b/>
                <w:lang w:eastAsia="zh-CN"/>
              </w:rPr>
            </w:pPr>
            <w:r>
              <w:rPr>
                <w:rFonts w:ascii="SimSun" w:hAnsi="SimSun" w:hint="eastAsia"/>
                <w:b/>
                <w:lang w:eastAsia="zh-CN"/>
              </w:rPr>
              <w:t>文件</w:t>
            </w:r>
            <w:r w:rsidRPr="00785181">
              <w:rPr>
                <w:rFonts w:asciiTheme="minorHAnsi" w:hAnsiTheme="minorHAnsi" w:cstheme="minorHAnsi"/>
                <w:b/>
                <w:lang w:eastAsia="zh-CN"/>
              </w:rPr>
              <w:t xml:space="preserve"> </w:t>
            </w:r>
            <w:r w:rsidRPr="00785181">
              <w:rPr>
                <w:rFonts w:asciiTheme="minorHAnsi" w:hAnsiTheme="minorHAnsi" w:cstheme="minorHAnsi"/>
                <w:b/>
                <w:lang w:val="fr-FR" w:eastAsia="zh-CN"/>
              </w:rPr>
              <w:t>WTPF-21/</w:t>
            </w:r>
            <w:r w:rsidR="007424DE">
              <w:rPr>
                <w:rFonts w:asciiTheme="minorHAnsi" w:hAnsiTheme="minorHAnsi" w:cstheme="minorHAnsi" w:hint="eastAsia"/>
                <w:b/>
                <w:lang w:val="fr-FR" w:eastAsia="zh-CN"/>
              </w:rPr>
              <w:t>8</w:t>
            </w:r>
            <w:r w:rsidRPr="00785181">
              <w:rPr>
                <w:rFonts w:asciiTheme="minorHAnsi" w:hAnsiTheme="minorHAnsi" w:cstheme="minorHAnsi"/>
                <w:b/>
                <w:lang w:val="fr-FR" w:eastAsia="zh-CN"/>
              </w:rPr>
              <w:t>-</w:t>
            </w:r>
            <w:r>
              <w:rPr>
                <w:rFonts w:asciiTheme="minorHAnsi" w:hAnsiTheme="minorHAnsi" w:cstheme="minorHAnsi"/>
                <w:b/>
                <w:lang w:val="fr-FR" w:eastAsia="zh-CN"/>
              </w:rPr>
              <w:t>C</w:t>
            </w:r>
          </w:p>
        </w:tc>
      </w:tr>
      <w:tr w:rsidR="00930863" w:rsidRPr="00813E5E" w14:paraId="5AF44EAC" w14:textId="77777777" w:rsidTr="00464B6C">
        <w:trPr>
          <w:cantSplit/>
          <w:trHeight w:val="23"/>
        </w:trPr>
        <w:tc>
          <w:tcPr>
            <w:tcW w:w="6911" w:type="dxa"/>
            <w:vMerge/>
          </w:tcPr>
          <w:p w14:paraId="2753FF3D" w14:textId="77777777" w:rsidR="00930863" w:rsidRPr="00813E5E" w:rsidRDefault="00930863" w:rsidP="00930863">
            <w:pPr>
              <w:tabs>
                <w:tab w:val="left" w:pos="851"/>
              </w:tabs>
              <w:spacing w:line="240" w:lineRule="atLeast"/>
              <w:rPr>
                <w:b/>
              </w:rPr>
            </w:pPr>
            <w:bookmarkStart w:id="3" w:name="ddate" w:colFirst="1" w:colLast="1"/>
            <w:bookmarkEnd w:id="1"/>
            <w:bookmarkEnd w:id="2"/>
          </w:p>
        </w:tc>
        <w:tc>
          <w:tcPr>
            <w:tcW w:w="3120" w:type="dxa"/>
          </w:tcPr>
          <w:p w14:paraId="5C73A0FF" w14:textId="6DE4C531" w:rsidR="00930863" w:rsidRPr="00930863" w:rsidRDefault="00930863" w:rsidP="00930863">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sidR="00831713" w:rsidRPr="00831713">
              <w:rPr>
                <w:rFonts w:asciiTheme="minorHAnsi" w:hAnsiTheme="minorHAnsi" w:cstheme="minorHAnsi" w:hint="eastAsia"/>
                <w:b/>
                <w:bCs/>
                <w:szCs w:val="24"/>
              </w:rPr>
              <w:t>1</w:t>
            </w:r>
            <w:r w:rsidR="00B421A9">
              <w:rPr>
                <w:rFonts w:asciiTheme="minorHAnsi" w:hAnsiTheme="minorHAnsi" w:cstheme="minorHAnsi" w:hint="eastAsia"/>
                <w:b/>
                <w:bCs/>
                <w:szCs w:val="24"/>
                <w:lang w:eastAsia="zh-CN"/>
              </w:rPr>
              <w:t>2</w:t>
            </w:r>
            <w:r w:rsidRPr="00930863">
              <w:rPr>
                <w:rFonts w:ascii="SimSun" w:hAnsi="SimSun" w:cstheme="minorHAnsi" w:hint="eastAsia"/>
                <w:b/>
                <w:bCs/>
                <w:szCs w:val="24"/>
              </w:rPr>
              <w:t>月</w:t>
            </w:r>
            <w:r w:rsidR="00B421A9">
              <w:rPr>
                <w:rFonts w:asciiTheme="minorHAnsi" w:hAnsiTheme="minorHAnsi" w:cstheme="minorHAnsi" w:hint="eastAsia"/>
                <w:b/>
                <w:bCs/>
                <w:szCs w:val="24"/>
                <w:lang w:eastAsia="zh-CN"/>
              </w:rPr>
              <w:t>1</w:t>
            </w:r>
            <w:r w:rsidR="007424DE">
              <w:rPr>
                <w:rFonts w:asciiTheme="minorHAnsi" w:hAnsiTheme="minorHAnsi" w:cstheme="minorHAnsi" w:hint="eastAsia"/>
                <w:b/>
                <w:bCs/>
                <w:szCs w:val="24"/>
                <w:lang w:eastAsia="zh-CN"/>
              </w:rPr>
              <w:t>8</w:t>
            </w:r>
            <w:r w:rsidRPr="00930863">
              <w:rPr>
                <w:rFonts w:ascii="SimSun" w:hAnsi="SimSun" w:cstheme="minorHAnsi" w:hint="eastAsia"/>
                <w:b/>
                <w:bCs/>
                <w:szCs w:val="24"/>
              </w:rPr>
              <w:t>日</w:t>
            </w:r>
          </w:p>
        </w:tc>
      </w:tr>
      <w:tr w:rsidR="00930863" w:rsidRPr="00813E5E" w14:paraId="4081BFB3" w14:textId="77777777" w:rsidTr="00464B6C">
        <w:trPr>
          <w:cantSplit/>
          <w:trHeight w:val="23"/>
        </w:trPr>
        <w:tc>
          <w:tcPr>
            <w:tcW w:w="6911" w:type="dxa"/>
            <w:vMerge/>
          </w:tcPr>
          <w:p w14:paraId="697AF5DF" w14:textId="77777777" w:rsidR="00930863" w:rsidRPr="00813E5E" w:rsidRDefault="00930863" w:rsidP="00930863">
            <w:pPr>
              <w:tabs>
                <w:tab w:val="left" w:pos="851"/>
              </w:tabs>
              <w:spacing w:line="240" w:lineRule="atLeast"/>
              <w:rPr>
                <w:b/>
              </w:rPr>
            </w:pPr>
            <w:bookmarkStart w:id="4" w:name="dorlang" w:colFirst="1" w:colLast="1"/>
            <w:bookmarkEnd w:id="3"/>
          </w:p>
        </w:tc>
        <w:tc>
          <w:tcPr>
            <w:tcW w:w="3120" w:type="dxa"/>
          </w:tcPr>
          <w:p w14:paraId="2D37609A" w14:textId="77777777" w:rsidR="00930863" w:rsidRPr="00930863" w:rsidRDefault="00930863" w:rsidP="00930863">
            <w:pPr>
              <w:tabs>
                <w:tab w:val="left" w:pos="993"/>
              </w:tabs>
              <w:spacing w:before="0"/>
              <w:rPr>
                <w:rFonts w:ascii="SimSun" w:hAnsi="SimSun"/>
                <w:b/>
              </w:rPr>
            </w:pPr>
            <w:proofErr w:type="spellStart"/>
            <w:r w:rsidRPr="00930863">
              <w:rPr>
                <w:rFonts w:ascii="SimSun" w:hAnsi="SimSun" w:cstheme="minorHAnsi" w:hint="eastAsia"/>
                <w:b/>
                <w:bCs/>
                <w:szCs w:val="24"/>
              </w:rPr>
              <w:t>原文：英文</w:t>
            </w:r>
            <w:proofErr w:type="spellEnd"/>
          </w:p>
        </w:tc>
      </w:tr>
      <w:tr w:rsidR="00785181" w:rsidRPr="00785181" w14:paraId="7D9958A3" w14:textId="77777777" w:rsidTr="00FB55F6">
        <w:trPr>
          <w:cantSplit/>
        </w:trPr>
        <w:tc>
          <w:tcPr>
            <w:tcW w:w="10031" w:type="dxa"/>
            <w:gridSpan w:val="2"/>
          </w:tcPr>
          <w:p w14:paraId="1F1ED9E1" w14:textId="7C6DE255" w:rsidR="00785181" w:rsidRPr="00785181" w:rsidRDefault="00785181" w:rsidP="00785181">
            <w:pPr>
              <w:pStyle w:val="Source"/>
              <w:rPr>
                <w:lang w:eastAsia="zh-CN"/>
              </w:rPr>
            </w:pPr>
            <w:bookmarkStart w:id="5" w:name="dsource" w:colFirst="0" w:colLast="0"/>
            <w:bookmarkEnd w:id="4"/>
            <w:r w:rsidRPr="00B36ED4">
              <w:rPr>
                <w:rFonts w:cs="Times New Roman Bold" w:hint="eastAsia"/>
                <w:bCs/>
                <w:lang w:eastAsia="zh-CN"/>
              </w:rPr>
              <w:t>意见</w:t>
            </w:r>
            <w:r w:rsidRPr="00B36ED4">
              <w:rPr>
                <w:rFonts w:cs="Times New Roman Bold" w:hint="eastAsia"/>
                <w:bCs/>
                <w:lang w:eastAsia="zh-CN"/>
              </w:rPr>
              <w:t>1</w:t>
            </w:r>
            <w:r w:rsidRPr="00B36ED4">
              <w:rPr>
                <w:rFonts w:cs="Times New Roman Bold" w:hint="eastAsia"/>
                <w:bCs/>
                <w:lang w:eastAsia="zh-CN"/>
              </w:rPr>
              <w:t>：为发展和部署新的和新兴电信</w:t>
            </w:r>
            <w:r w:rsidRPr="00B36ED4">
              <w:rPr>
                <w:rFonts w:cs="Times New Roman Bold" w:hint="eastAsia"/>
                <w:bCs/>
                <w:lang w:eastAsia="zh-CN"/>
              </w:rPr>
              <w:t>/</w:t>
            </w:r>
            <w:r w:rsidRPr="00B36ED4">
              <w:rPr>
                <w:rFonts w:cs="Times New Roman Bold" w:hint="eastAsia"/>
                <w:bCs/>
                <w:lang w:eastAsia="zh-CN"/>
              </w:rPr>
              <w:t>信息通信技术（</w:t>
            </w:r>
            <w:r w:rsidRPr="00B36ED4">
              <w:rPr>
                <w:rFonts w:cs="Times New Roman Bold" w:hint="eastAsia"/>
                <w:bCs/>
                <w:lang w:eastAsia="zh-CN"/>
              </w:rPr>
              <w:t>ICT</w:t>
            </w:r>
            <w:r w:rsidRPr="00B36ED4">
              <w:rPr>
                <w:rFonts w:cs="Times New Roman Bold" w:hint="eastAsia"/>
                <w:bCs/>
                <w:lang w:eastAsia="zh-CN"/>
              </w:rPr>
              <w:t>）服务和</w:t>
            </w:r>
            <w:r>
              <w:rPr>
                <w:rFonts w:cs="Times New Roman Bold"/>
                <w:bCs/>
                <w:lang w:eastAsia="zh-CN"/>
              </w:rPr>
              <w:br/>
            </w:r>
            <w:r w:rsidRPr="00B36ED4">
              <w:rPr>
                <w:rFonts w:cs="Times New Roman Bold" w:hint="eastAsia"/>
                <w:bCs/>
                <w:lang w:eastAsia="zh-CN"/>
              </w:rPr>
              <w:t>技术创建有利环境，以推动可持续发展</w:t>
            </w:r>
          </w:p>
        </w:tc>
      </w:tr>
      <w:tr w:rsidR="00785181" w:rsidRPr="00785181" w14:paraId="01446B6B" w14:textId="77777777" w:rsidTr="00FB55F6">
        <w:trPr>
          <w:cantSplit/>
        </w:trPr>
        <w:tc>
          <w:tcPr>
            <w:tcW w:w="10031" w:type="dxa"/>
            <w:gridSpan w:val="2"/>
          </w:tcPr>
          <w:p w14:paraId="7EEA657D" w14:textId="74E2BC37" w:rsidR="00785181" w:rsidRPr="00785181" w:rsidRDefault="00785181" w:rsidP="00785181">
            <w:pPr>
              <w:spacing w:before="480"/>
              <w:rPr>
                <w:rFonts w:cs="Times New Roman Bold"/>
                <w:b/>
                <w:bCs/>
                <w:lang w:eastAsia="zh-CN"/>
              </w:rPr>
            </w:pPr>
            <w:bookmarkStart w:id="6" w:name="dtitle1" w:colFirst="0" w:colLast="0"/>
            <w:bookmarkEnd w:id="5"/>
          </w:p>
        </w:tc>
      </w:tr>
    </w:tbl>
    <w:bookmarkEnd w:id="6"/>
    <w:p w14:paraId="4913C4F5" w14:textId="77777777" w:rsidR="00831713" w:rsidRPr="0050100F" w:rsidRDefault="00831713" w:rsidP="000B6004">
      <w:pPr>
        <w:pStyle w:val="Normalaftertitle"/>
        <w:rPr>
          <w:rFonts w:cstheme="minorHAnsi"/>
          <w:noProof/>
          <w:szCs w:val="24"/>
          <w:lang w:eastAsia="zh-CN"/>
        </w:rPr>
      </w:pPr>
      <w:r w:rsidRPr="0050100F">
        <w:rPr>
          <w:rFonts w:cstheme="minorHAnsi" w:hint="eastAsia"/>
          <w:noProof/>
          <w:szCs w:val="24"/>
          <w:lang w:eastAsia="zh-CN"/>
        </w:rPr>
        <w:t>第六届世界电信</w:t>
      </w:r>
      <w:r w:rsidRPr="0050100F">
        <w:rPr>
          <w:rFonts w:cstheme="minorHAnsi" w:hint="eastAsia"/>
          <w:noProof/>
          <w:szCs w:val="24"/>
          <w:lang w:eastAsia="zh-CN"/>
        </w:rPr>
        <w:t>/</w:t>
      </w:r>
      <w:r w:rsidRPr="0050100F">
        <w:rPr>
          <w:rFonts w:cstheme="minorHAnsi" w:hint="eastAsia"/>
          <w:noProof/>
          <w:szCs w:val="24"/>
          <w:lang w:eastAsia="zh-CN"/>
        </w:rPr>
        <w:t>信息通信技术（</w:t>
      </w:r>
      <w:r w:rsidRPr="0050100F">
        <w:rPr>
          <w:rFonts w:cstheme="minorHAnsi" w:hint="eastAsia"/>
          <w:noProof/>
          <w:szCs w:val="24"/>
          <w:lang w:eastAsia="zh-CN"/>
        </w:rPr>
        <w:t>ICT</w:t>
      </w:r>
      <w:r w:rsidRPr="0050100F">
        <w:rPr>
          <w:rFonts w:cstheme="minorHAnsi" w:hint="eastAsia"/>
          <w:noProof/>
          <w:szCs w:val="24"/>
          <w:lang w:eastAsia="zh-CN"/>
        </w:rPr>
        <w:t>）政策论坛（</w:t>
      </w:r>
      <w:r w:rsidRPr="0050100F">
        <w:rPr>
          <w:rFonts w:cstheme="minorHAnsi" w:hint="eastAsia"/>
          <w:noProof/>
          <w:szCs w:val="24"/>
          <w:lang w:eastAsia="zh-CN"/>
        </w:rPr>
        <w:t>2021</w:t>
      </w:r>
      <w:r w:rsidRPr="0050100F">
        <w:rPr>
          <w:rFonts w:cstheme="minorHAnsi" w:hint="eastAsia"/>
          <w:noProof/>
          <w:szCs w:val="24"/>
          <w:lang w:eastAsia="zh-CN"/>
        </w:rPr>
        <w:t>年，日内瓦），</w:t>
      </w:r>
    </w:p>
    <w:p w14:paraId="1677BB8E" w14:textId="77777777" w:rsidR="00831713" w:rsidRPr="0050100F" w:rsidRDefault="00831713" w:rsidP="00182458">
      <w:pPr>
        <w:pStyle w:val="Call"/>
        <w:rPr>
          <w:rFonts w:eastAsia="STKaiti"/>
          <w:i w:val="0"/>
          <w:szCs w:val="24"/>
          <w:lang w:eastAsia="zh-CN"/>
        </w:rPr>
      </w:pPr>
      <w:bookmarkStart w:id="7" w:name="lt_pId006"/>
      <w:r w:rsidRPr="0050100F">
        <w:rPr>
          <w:rFonts w:eastAsia="STKaiti" w:hint="eastAsia"/>
          <w:i w:val="0"/>
          <w:szCs w:val="24"/>
          <w:lang w:eastAsia="zh-CN"/>
        </w:rPr>
        <w:t>忆及</w:t>
      </w:r>
      <w:bookmarkEnd w:id="7"/>
    </w:p>
    <w:p w14:paraId="0A62F42E"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bookmarkStart w:id="8" w:name="lt_pId007"/>
      <w:bookmarkStart w:id="9" w:name="_Hlk83996987"/>
      <w:r w:rsidRPr="00520A86">
        <w:rPr>
          <w:rFonts w:cstheme="minorHAnsi" w:hint="eastAsia"/>
          <w:i/>
          <w:noProof/>
          <w:szCs w:val="24"/>
          <w:lang w:eastAsia="zh-CN"/>
        </w:rPr>
        <w:t>a</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有关“信息通信技术促进可持续发展”的联合国大会（</w:t>
      </w:r>
      <w:r w:rsidRPr="0050100F">
        <w:rPr>
          <w:rFonts w:cstheme="minorHAnsi"/>
          <w:noProof/>
          <w:szCs w:val="24"/>
          <w:lang w:eastAsia="zh-CN"/>
        </w:rPr>
        <w:t>UNGA</w:t>
      </w:r>
      <w:r w:rsidRPr="0050100F">
        <w:rPr>
          <w:rFonts w:cstheme="minorHAnsi" w:hint="eastAsia"/>
          <w:noProof/>
          <w:szCs w:val="24"/>
          <w:lang w:eastAsia="zh-CN"/>
        </w:rPr>
        <w:t>）第</w:t>
      </w:r>
      <w:r w:rsidRPr="0050100F">
        <w:rPr>
          <w:rFonts w:cstheme="minorHAnsi"/>
          <w:noProof/>
          <w:szCs w:val="24"/>
          <w:lang w:eastAsia="zh-CN"/>
        </w:rPr>
        <w:t>75/202</w:t>
      </w:r>
      <w:r w:rsidRPr="0050100F">
        <w:rPr>
          <w:rFonts w:cstheme="minorHAnsi" w:hint="eastAsia"/>
          <w:noProof/>
          <w:szCs w:val="24"/>
          <w:lang w:eastAsia="zh-CN"/>
        </w:rPr>
        <w:t>号决议；</w:t>
      </w:r>
      <w:bookmarkEnd w:id="8"/>
    </w:p>
    <w:p w14:paraId="113E4807" w14:textId="77777777" w:rsidR="00831713" w:rsidRPr="0050100F" w:rsidRDefault="00831713" w:rsidP="00831713">
      <w:pPr>
        <w:tabs>
          <w:tab w:val="left" w:pos="794"/>
          <w:tab w:val="left" w:pos="1191"/>
          <w:tab w:val="left" w:pos="1588"/>
          <w:tab w:val="left" w:pos="1985"/>
        </w:tabs>
        <w:rPr>
          <w:rFonts w:cstheme="minorHAnsi"/>
          <w:noProof/>
          <w:szCs w:val="24"/>
          <w:highlight w:val="green"/>
          <w:lang w:eastAsia="zh-CN"/>
        </w:rPr>
      </w:pPr>
      <w:bookmarkStart w:id="10" w:name="lt_pId008"/>
      <w:r w:rsidRPr="0050100F">
        <w:rPr>
          <w:rFonts w:cstheme="minorHAnsi"/>
          <w:i/>
          <w:noProof/>
          <w:szCs w:val="24"/>
          <w:lang w:eastAsia="zh-CN"/>
        </w:rPr>
        <w:t>b</w:t>
      </w:r>
      <w:r w:rsidRPr="00520A86">
        <w:rPr>
          <w:rFonts w:cstheme="minorHAnsi"/>
          <w:i/>
          <w:noProof/>
          <w:szCs w:val="24"/>
          <w:lang w:eastAsia="zh-CN"/>
        </w:rPr>
        <w:t>)</w:t>
      </w:r>
      <w:r w:rsidRPr="0050100F">
        <w:rPr>
          <w:rFonts w:cstheme="minorHAnsi"/>
          <w:noProof/>
          <w:szCs w:val="24"/>
          <w:lang w:eastAsia="zh-CN"/>
        </w:rPr>
        <w:tab/>
      </w:r>
      <w:r w:rsidRPr="0050100F">
        <w:rPr>
          <w:rFonts w:cstheme="minorHAnsi"/>
          <w:noProof/>
          <w:szCs w:val="24"/>
          <w:lang w:eastAsia="zh-CN"/>
        </w:rPr>
        <w:t>有关</w:t>
      </w:r>
      <w:r w:rsidRPr="0050100F">
        <w:rPr>
          <w:rFonts w:cstheme="minorHAnsi" w:hint="eastAsia"/>
          <w:noProof/>
          <w:szCs w:val="24"/>
          <w:lang w:eastAsia="zh-CN"/>
        </w:rPr>
        <w:t>“</w:t>
      </w:r>
      <w:r w:rsidRPr="0050100F">
        <w:rPr>
          <w:rFonts w:cstheme="minorHAnsi"/>
          <w:noProof/>
          <w:szCs w:val="24"/>
          <w:lang w:eastAsia="zh-CN"/>
        </w:rPr>
        <w:t>变革我们的世界：</w:t>
      </w:r>
      <w:r w:rsidRPr="0050100F">
        <w:rPr>
          <w:rFonts w:cstheme="minorHAnsi"/>
          <w:noProof/>
          <w:szCs w:val="24"/>
          <w:lang w:eastAsia="zh-CN"/>
        </w:rPr>
        <w:t>2030</w:t>
      </w:r>
      <w:r w:rsidRPr="0050100F">
        <w:rPr>
          <w:rFonts w:cstheme="minorHAnsi"/>
          <w:noProof/>
          <w:szCs w:val="24"/>
          <w:lang w:eastAsia="zh-CN"/>
        </w:rPr>
        <w:t>年可持续发展议程</w:t>
      </w:r>
      <w:r w:rsidRPr="0050100F">
        <w:rPr>
          <w:rFonts w:cstheme="minorHAnsi"/>
          <w:bCs/>
          <w:noProof/>
          <w:szCs w:val="24"/>
          <w:lang w:eastAsia="zh-CN"/>
        </w:rPr>
        <w:t>”</w:t>
      </w:r>
      <w:r w:rsidRPr="0050100F">
        <w:rPr>
          <w:rFonts w:cstheme="minorHAnsi"/>
          <w:noProof/>
          <w:szCs w:val="24"/>
          <w:lang w:eastAsia="zh-CN"/>
        </w:rPr>
        <w:t>的联合国大会第</w:t>
      </w:r>
      <w:r w:rsidRPr="0050100F">
        <w:rPr>
          <w:rFonts w:cstheme="minorHAnsi"/>
          <w:noProof/>
          <w:szCs w:val="24"/>
          <w:lang w:eastAsia="zh-CN"/>
        </w:rPr>
        <w:t>70/1</w:t>
      </w:r>
      <w:r w:rsidRPr="0050100F">
        <w:rPr>
          <w:rFonts w:cstheme="minorHAnsi"/>
          <w:noProof/>
          <w:szCs w:val="24"/>
          <w:lang w:eastAsia="zh-CN"/>
        </w:rPr>
        <w:t>号决议</w:t>
      </w:r>
      <w:r w:rsidRPr="0050100F">
        <w:rPr>
          <w:rFonts w:cstheme="minorHAnsi" w:hint="eastAsia"/>
          <w:noProof/>
          <w:szCs w:val="24"/>
          <w:lang w:eastAsia="zh-CN"/>
        </w:rPr>
        <w:t>”；</w:t>
      </w:r>
      <w:bookmarkEnd w:id="10"/>
    </w:p>
    <w:p w14:paraId="1D5DFAAE"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bookmarkStart w:id="11" w:name="_Hlk87970670"/>
      <w:bookmarkStart w:id="12" w:name="lt_pId009"/>
      <w:r w:rsidRPr="0050100F">
        <w:rPr>
          <w:rFonts w:cstheme="minorHAnsi"/>
          <w:i/>
          <w:noProof/>
          <w:szCs w:val="24"/>
          <w:lang w:eastAsia="zh-CN"/>
        </w:rPr>
        <w:t>c</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w:t>
      </w:r>
      <w:bookmarkEnd w:id="11"/>
      <w:r w:rsidRPr="0050100F">
        <w:rPr>
          <w:rFonts w:cstheme="minorHAnsi" w:hint="eastAsia"/>
          <w:noProof/>
          <w:szCs w:val="24"/>
          <w:lang w:eastAsia="zh-CN"/>
        </w:rPr>
        <w:t>“国际电联</w:t>
      </w:r>
      <w:r w:rsidRPr="0050100F">
        <w:rPr>
          <w:rFonts w:cstheme="minorHAnsi" w:hint="eastAsia"/>
          <w:noProof/>
          <w:szCs w:val="24"/>
          <w:lang w:eastAsia="zh-CN"/>
        </w:rPr>
        <w:t>2020-2023</w:t>
      </w:r>
      <w:r w:rsidRPr="0050100F">
        <w:rPr>
          <w:rFonts w:cstheme="minorHAnsi" w:hint="eastAsia"/>
          <w:noProof/>
          <w:szCs w:val="24"/>
          <w:lang w:eastAsia="zh-CN"/>
        </w:rPr>
        <w:t>年战略规划”的全权代表大会第</w:t>
      </w:r>
      <w:r w:rsidRPr="0050100F">
        <w:rPr>
          <w:rFonts w:cstheme="minorHAnsi" w:hint="eastAsia"/>
          <w:noProof/>
          <w:szCs w:val="24"/>
          <w:lang w:eastAsia="zh-CN"/>
        </w:rPr>
        <w:t>71</w:t>
      </w:r>
      <w:r w:rsidRPr="0050100F">
        <w:rPr>
          <w:rFonts w:cstheme="minorHAnsi" w:hint="eastAsia"/>
          <w:noProof/>
          <w:szCs w:val="24"/>
          <w:lang w:eastAsia="zh-CN"/>
        </w:rPr>
        <w:t>号决议（</w:t>
      </w:r>
      <w:r w:rsidRPr="0050100F">
        <w:rPr>
          <w:rFonts w:cstheme="minorHAnsi" w:hint="eastAsia"/>
          <w:noProof/>
          <w:szCs w:val="24"/>
          <w:lang w:eastAsia="zh-CN"/>
        </w:rPr>
        <w:t>2018</w:t>
      </w:r>
      <w:r w:rsidRPr="0050100F">
        <w:rPr>
          <w:rFonts w:cstheme="minorHAnsi" w:hint="eastAsia"/>
          <w:noProof/>
          <w:szCs w:val="24"/>
          <w:lang w:eastAsia="zh-CN"/>
        </w:rPr>
        <w:t>年，迪拜，修订版）</w:t>
      </w:r>
      <w:bookmarkEnd w:id="12"/>
      <w:r w:rsidRPr="0050100F">
        <w:rPr>
          <w:rFonts w:cstheme="minorHAnsi" w:hint="eastAsia"/>
          <w:noProof/>
          <w:szCs w:val="24"/>
          <w:lang w:eastAsia="zh-CN"/>
        </w:rPr>
        <w:t>，</w:t>
      </w:r>
      <w:r w:rsidRPr="0050100F">
        <w:rPr>
          <w:rFonts w:hint="eastAsia"/>
          <w:szCs w:val="24"/>
          <w:lang w:eastAsia="zh-CN"/>
        </w:rPr>
        <w:t>该决议的</w:t>
      </w:r>
      <w:r w:rsidRPr="0050100F">
        <w:rPr>
          <w:rFonts w:cstheme="minorHAnsi" w:hint="eastAsia"/>
          <w:noProof/>
          <w:szCs w:val="24"/>
          <w:lang w:eastAsia="zh-CN"/>
        </w:rPr>
        <w:t>目的是促进有利于可持续电信</w:t>
      </w:r>
      <w:r w:rsidRPr="0050100F">
        <w:rPr>
          <w:rFonts w:cstheme="minorHAnsi" w:hint="eastAsia"/>
          <w:noProof/>
          <w:szCs w:val="24"/>
          <w:lang w:eastAsia="zh-CN"/>
        </w:rPr>
        <w:t>/ICT</w:t>
      </w:r>
      <w:r w:rsidRPr="0050100F">
        <w:rPr>
          <w:rFonts w:cstheme="minorHAnsi" w:hint="eastAsia"/>
          <w:noProof/>
          <w:szCs w:val="24"/>
          <w:lang w:eastAsia="zh-CN"/>
        </w:rPr>
        <w:t>发展的扶持性政策和监管环境；</w:t>
      </w:r>
    </w:p>
    <w:p w14:paraId="39669949"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bookmarkStart w:id="13" w:name="lt_pId010"/>
      <w:bookmarkEnd w:id="9"/>
      <w:r w:rsidRPr="0050100F">
        <w:rPr>
          <w:rFonts w:cstheme="minorHAnsi"/>
          <w:i/>
          <w:noProof/>
          <w:szCs w:val="24"/>
          <w:lang w:eastAsia="zh-CN"/>
        </w:rPr>
        <w:t>d</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w:t>
      </w:r>
      <w:bookmarkStart w:id="14" w:name="_Toc407024876"/>
      <w:bookmarkStart w:id="15" w:name="_Toc413838537"/>
      <w:bookmarkStart w:id="16" w:name="_Toc536172434"/>
      <w:r w:rsidRPr="0050100F">
        <w:rPr>
          <w:rFonts w:cstheme="minorHAnsi" w:hint="eastAsia"/>
          <w:noProof/>
          <w:szCs w:val="24"/>
          <w:lang w:eastAsia="zh-CN"/>
        </w:rPr>
        <w:t>“为信息通信技术</w:t>
      </w:r>
      <w:r w:rsidRPr="0050100F">
        <w:rPr>
          <w:rFonts w:cstheme="minorHAnsi"/>
          <w:noProof/>
          <w:szCs w:val="24"/>
          <w:lang w:eastAsia="zh-CN"/>
        </w:rPr>
        <w:t>应用</w:t>
      </w:r>
      <w:r w:rsidRPr="0050100F">
        <w:rPr>
          <w:rFonts w:cstheme="minorHAnsi" w:hint="eastAsia"/>
          <w:noProof/>
          <w:szCs w:val="24"/>
          <w:lang w:eastAsia="zh-CN"/>
        </w:rPr>
        <w:t>的部署和使用创造有利环境</w:t>
      </w:r>
      <w:bookmarkEnd w:id="14"/>
      <w:bookmarkEnd w:id="15"/>
      <w:bookmarkEnd w:id="16"/>
      <w:r w:rsidRPr="0050100F">
        <w:rPr>
          <w:rFonts w:cstheme="minorHAnsi" w:hint="eastAsia"/>
          <w:noProof/>
          <w:szCs w:val="24"/>
          <w:lang w:eastAsia="zh-CN"/>
        </w:rPr>
        <w:t>”的全权代表大会第</w:t>
      </w:r>
      <w:r w:rsidRPr="0050100F">
        <w:rPr>
          <w:rFonts w:cstheme="minorHAnsi"/>
          <w:noProof/>
          <w:szCs w:val="24"/>
          <w:lang w:eastAsia="zh-CN"/>
        </w:rPr>
        <w:t>201</w:t>
      </w:r>
      <w:r w:rsidRPr="0050100F">
        <w:rPr>
          <w:rFonts w:cstheme="minorHAnsi" w:hint="eastAsia"/>
          <w:noProof/>
          <w:szCs w:val="24"/>
          <w:lang w:eastAsia="zh-CN"/>
        </w:rPr>
        <w:t>号</w:t>
      </w:r>
      <w:r w:rsidRPr="0050100F">
        <w:rPr>
          <w:rFonts w:cstheme="minorHAnsi"/>
          <w:noProof/>
          <w:szCs w:val="24"/>
          <w:lang w:eastAsia="zh-CN"/>
        </w:rPr>
        <w:t>决议</w:t>
      </w:r>
      <w:r w:rsidRPr="0050100F">
        <w:rPr>
          <w:rFonts w:cstheme="minorHAnsi" w:hint="eastAsia"/>
          <w:noProof/>
          <w:szCs w:val="24"/>
          <w:lang w:eastAsia="zh-CN"/>
        </w:rPr>
        <w:t>（</w:t>
      </w:r>
      <w:r w:rsidRPr="0050100F">
        <w:rPr>
          <w:rFonts w:cstheme="minorHAnsi" w:hint="eastAsia"/>
          <w:noProof/>
          <w:szCs w:val="24"/>
          <w:lang w:eastAsia="zh-CN"/>
        </w:rPr>
        <w:t>2018</w:t>
      </w:r>
      <w:r w:rsidRPr="0050100F">
        <w:rPr>
          <w:rFonts w:cstheme="minorHAnsi" w:hint="eastAsia"/>
          <w:noProof/>
          <w:szCs w:val="24"/>
          <w:lang w:eastAsia="zh-CN"/>
        </w:rPr>
        <w:t>年</w:t>
      </w:r>
      <w:r w:rsidRPr="0050100F">
        <w:rPr>
          <w:rFonts w:cstheme="minorHAnsi"/>
          <w:noProof/>
          <w:szCs w:val="24"/>
          <w:lang w:eastAsia="zh-CN"/>
        </w:rPr>
        <w:t>，</w:t>
      </w:r>
      <w:r w:rsidRPr="0050100F">
        <w:rPr>
          <w:rFonts w:cstheme="minorHAnsi" w:hint="eastAsia"/>
          <w:noProof/>
          <w:szCs w:val="24"/>
          <w:lang w:eastAsia="zh-CN"/>
        </w:rPr>
        <w:t>迪拜</w:t>
      </w:r>
      <w:r w:rsidRPr="0050100F">
        <w:rPr>
          <w:rFonts w:cstheme="minorHAnsi"/>
          <w:noProof/>
          <w:szCs w:val="24"/>
          <w:lang w:eastAsia="zh-CN"/>
        </w:rPr>
        <w:t>，修订版）</w:t>
      </w:r>
      <w:bookmarkEnd w:id="13"/>
      <w:r w:rsidRPr="0050100F">
        <w:rPr>
          <w:rFonts w:cstheme="minorHAnsi" w:hint="eastAsia"/>
          <w:noProof/>
          <w:szCs w:val="24"/>
          <w:lang w:eastAsia="zh-CN"/>
        </w:rPr>
        <w:t>；</w:t>
      </w:r>
    </w:p>
    <w:p w14:paraId="30136893"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bookmarkStart w:id="17" w:name="lt_pId011"/>
      <w:r w:rsidRPr="0050100F">
        <w:rPr>
          <w:rFonts w:cstheme="minorHAnsi"/>
          <w:i/>
          <w:noProof/>
          <w:szCs w:val="24"/>
          <w:lang w:eastAsia="zh-CN"/>
        </w:rPr>
        <w:t>e</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有关“建立一个有利环境，使宽带连接获得更大的增长和发展”的第五届世界电信</w:t>
      </w:r>
      <w:r w:rsidRPr="0050100F">
        <w:rPr>
          <w:rFonts w:cstheme="minorHAnsi" w:hint="eastAsia"/>
          <w:noProof/>
          <w:szCs w:val="24"/>
          <w:lang w:eastAsia="zh-CN"/>
        </w:rPr>
        <w:t>/</w:t>
      </w:r>
      <w:r w:rsidRPr="0050100F">
        <w:rPr>
          <w:rFonts w:cstheme="minorHAnsi" w:hint="eastAsia"/>
          <w:noProof/>
          <w:szCs w:val="24"/>
          <w:lang w:eastAsia="zh-CN"/>
        </w:rPr>
        <w:t>信息通信技术（</w:t>
      </w:r>
      <w:r w:rsidRPr="0050100F">
        <w:rPr>
          <w:rFonts w:cstheme="minorHAnsi" w:hint="eastAsia"/>
          <w:noProof/>
          <w:szCs w:val="24"/>
          <w:lang w:eastAsia="zh-CN"/>
        </w:rPr>
        <w:t>ICT</w:t>
      </w:r>
      <w:r w:rsidRPr="0050100F">
        <w:rPr>
          <w:rFonts w:cstheme="minorHAnsi" w:hint="eastAsia"/>
          <w:noProof/>
          <w:szCs w:val="24"/>
          <w:lang w:eastAsia="zh-CN"/>
        </w:rPr>
        <w:t>）政策论坛意见</w:t>
      </w:r>
      <w:r w:rsidRPr="0050100F">
        <w:rPr>
          <w:rFonts w:cstheme="minorHAnsi" w:hint="eastAsia"/>
          <w:noProof/>
          <w:szCs w:val="24"/>
          <w:lang w:eastAsia="zh-CN"/>
        </w:rPr>
        <w:t>2</w:t>
      </w:r>
      <w:r w:rsidRPr="0050100F">
        <w:rPr>
          <w:rFonts w:cstheme="minorHAnsi" w:hint="eastAsia"/>
          <w:noProof/>
          <w:szCs w:val="24"/>
          <w:lang w:eastAsia="zh-CN"/>
        </w:rPr>
        <w:t>（</w:t>
      </w:r>
      <w:r w:rsidRPr="0050100F">
        <w:rPr>
          <w:rFonts w:cstheme="minorHAnsi" w:hint="eastAsia"/>
          <w:noProof/>
          <w:szCs w:val="24"/>
          <w:lang w:eastAsia="zh-CN"/>
        </w:rPr>
        <w:t>2013</w:t>
      </w:r>
      <w:r w:rsidRPr="0050100F">
        <w:rPr>
          <w:rFonts w:cstheme="minorHAnsi" w:hint="eastAsia"/>
          <w:noProof/>
          <w:szCs w:val="24"/>
          <w:lang w:eastAsia="zh-CN"/>
        </w:rPr>
        <w:t>年，日内瓦）</w:t>
      </w:r>
      <w:bookmarkEnd w:id="17"/>
      <w:r w:rsidRPr="0050100F">
        <w:rPr>
          <w:rFonts w:cstheme="minorHAnsi" w:hint="eastAsia"/>
          <w:noProof/>
          <w:szCs w:val="24"/>
          <w:lang w:eastAsia="zh-CN"/>
        </w:rPr>
        <w:t>；</w:t>
      </w:r>
    </w:p>
    <w:p w14:paraId="739FAE2F" w14:textId="77777777" w:rsidR="00831713" w:rsidRPr="0050100F" w:rsidRDefault="00831713" w:rsidP="00831713">
      <w:pPr>
        <w:tabs>
          <w:tab w:val="left" w:pos="794"/>
          <w:tab w:val="left" w:pos="1191"/>
          <w:tab w:val="left" w:pos="1588"/>
          <w:tab w:val="left" w:pos="1985"/>
        </w:tabs>
        <w:rPr>
          <w:rFonts w:cstheme="minorHAnsi"/>
          <w:noProof/>
          <w:szCs w:val="24"/>
          <w:highlight w:val="green"/>
          <w:lang w:eastAsia="zh-CN"/>
        </w:rPr>
      </w:pPr>
      <w:bookmarkStart w:id="18" w:name="_Toc407024874"/>
      <w:bookmarkStart w:id="19" w:name="_Toc413838530"/>
      <w:bookmarkStart w:id="20" w:name="_Toc536172432"/>
      <w:bookmarkStart w:id="21" w:name="lt_pId012"/>
      <w:r w:rsidRPr="0050100F">
        <w:rPr>
          <w:rFonts w:cstheme="minorHAnsi"/>
          <w:i/>
          <w:noProof/>
          <w:szCs w:val="24"/>
          <w:lang w:eastAsia="zh-CN"/>
        </w:rPr>
        <w:t>f</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有关“</w:t>
      </w:r>
      <w:r w:rsidRPr="0050100F">
        <w:rPr>
          <w:rFonts w:hint="eastAsia"/>
          <w:szCs w:val="24"/>
          <w:lang w:eastAsia="zh-CN"/>
        </w:rPr>
        <w:t>为促进可持续发展实现（包括宽带在内的）全球电信</w:t>
      </w:r>
      <w:r w:rsidRPr="0050100F">
        <w:rPr>
          <w:rFonts w:hint="eastAsia"/>
          <w:szCs w:val="24"/>
          <w:lang w:eastAsia="zh-CN"/>
        </w:rPr>
        <w:t>/</w:t>
      </w:r>
      <w:proofErr w:type="gramStart"/>
      <w:r w:rsidRPr="0050100F">
        <w:rPr>
          <w:rFonts w:hint="eastAsia"/>
          <w:szCs w:val="24"/>
          <w:lang w:eastAsia="zh-CN"/>
        </w:rPr>
        <w:t>信息通信技术“</w:t>
      </w:r>
      <w:proofErr w:type="gramEnd"/>
      <w:r w:rsidRPr="0050100F">
        <w:rPr>
          <w:rFonts w:hint="eastAsia"/>
          <w:szCs w:val="24"/>
          <w:lang w:eastAsia="zh-CN"/>
        </w:rPr>
        <w:t>连通目标</w:t>
      </w:r>
      <w:r w:rsidRPr="0050100F">
        <w:rPr>
          <w:rFonts w:hint="eastAsia"/>
          <w:szCs w:val="24"/>
          <w:lang w:eastAsia="zh-CN"/>
        </w:rPr>
        <w:t>2030</w:t>
      </w:r>
      <w:r w:rsidRPr="0050100F">
        <w:rPr>
          <w:rFonts w:hint="eastAsia"/>
          <w:szCs w:val="24"/>
          <w:lang w:eastAsia="zh-CN"/>
        </w:rPr>
        <w:t>议程</w:t>
      </w:r>
      <w:bookmarkEnd w:id="18"/>
      <w:bookmarkEnd w:id="19"/>
      <w:r w:rsidRPr="0050100F">
        <w:rPr>
          <w:rFonts w:hint="eastAsia"/>
          <w:szCs w:val="24"/>
          <w:lang w:eastAsia="zh-CN"/>
        </w:rPr>
        <w:t>”</w:t>
      </w:r>
      <w:bookmarkEnd w:id="20"/>
      <w:r w:rsidRPr="0050100F">
        <w:rPr>
          <w:rStyle w:val="href"/>
          <w:rFonts w:hint="eastAsia"/>
          <w:szCs w:val="24"/>
          <w:lang w:eastAsia="zh-CN"/>
        </w:rPr>
        <w:t>的</w:t>
      </w:r>
      <w:r w:rsidRPr="0050100F">
        <w:rPr>
          <w:rFonts w:cstheme="minorHAnsi" w:hint="eastAsia"/>
          <w:noProof/>
          <w:szCs w:val="24"/>
          <w:lang w:eastAsia="zh-CN"/>
        </w:rPr>
        <w:t>全权代表大会</w:t>
      </w:r>
      <w:r w:rsidRPr="0050100F">
        <w:rPr>
          <w:rStyle w:val="href"/>
          <w:rFonts w:hint="eastAsia"/>
          <w:szCs w:val="24"/>
          <w:lang w:eastAsia="zh-CN"/>
        </w:rPr>
        <w:t>第</w:t>
      </w:r>
      <w:r w:rsidRPr="0050100F">
        <w:rPr>
          <w:rStyle w:val="href"/>
          <w:szCs w:val="24"/>
          <w:lang w:eastAsia="zh-CN"/>
        </w:rPr>
        <w:t>200</w:t>
      </w:r>
      <w:r w:rsidRPr="0050100F">
        <w:rPr>
          <w:rStyle w:val="href"/>
          <w:rFonts w:hint="eastAsia"/>
          <w:szCs w:val="24"/>
          <w:lang w:eastAsia="zh-CN"/>
        </w:rPr>
        <w:t>号</w:t>
      </w:r>
      <w:r w:rsidRPr="0050100F">
        <w:rPr>
          <w:rStyle w:val="href"/>
          <w:szCs w:val="24"/>
          <w:lang w:eastAsia="zh-CN"/>
        </w:rPr>
        <w:t>决议</w:t>
      </w:r>
      <w:r w:rsidRPr="0050100F">
        <w:rPr>
          <w:rFonts w:hint="eastAsia"/>
          <w:szCs w:val="24"/>
          <w:lang w:eastAsia="zh-CN"/>
        </w:rPr>
        <w:t>（</w:t>
      </w:r>
      <w:r w:rsidRPr="0050100F">
        <w:rPr>
          <w:rFonts w:hint="eastAsia"/>
          <w:szCs w:val="24"/>
          <w:lang w:eastAsia="zh-CN"/>
        </w:rPr>
        <w:t>201</w:t>
      </w:r>
      <w:r w:rsidRPr="0050100F">
        <w:rPr>
          <w:szCs w:val="24"/>
          <w:lang w:eastAsia="zh-CN"/>
        </w:rPr>
        <w:t>8</w:t>
      </w:r>
      <w:r w:rsidRPr="0050100F">
        <w:rPr>
          <w:rFonts w:hint="eastAsia"/>
          <w:szCs w:val="24"/>
          <w:lang w:eastAsia="zh-CN"/>
        </w:rPr>
        <w:t>年</w:t>
      </w:r>
      <w:r w:rsidRPr="0050100F">
        <w:rPr>
          <w:szCs w:val="24"/>
          <w:lang w:eastAsia="zh-CN"/>
        </w:rPr>
        <w:t>，</w:t>
      </w:r>
      <w:r w:rsidRPr="0050100F">
        <w:rPr>
          <w:rFonts w:hint="eastAsia"/>
          <w:szCs w:val="24"/>
          <w:lang w:eastAsia="zh-CN"/>
        </w:rPr>
        <w:t>迪拜，修订版</w:t>
      </w:r>
      <w:r w:rsidRPr="0050100F">
        <w:rPr>
          <w:szCs w:val="24"/>
          <w:lang w:eastAsia="zh-CN"/>
        </w:rPr>
        <w:t>）</w:t>
      </w:r>
      <w:bookmarkEnd w:id="21"/>
      <w:r w:rsidRPr="0050100F">
        <w:rPr>
          <w:rFonts w:hint="eastAsia"/>
          <w:szCs w:val="24"/>
          <w:lang w:eastAsia="zh-CN"/>
        </w:rPr>
        <w:t>，</w:t>
      </w:r>
    </w:p>
    <w:p w14:paraId="4FEA38A9" w14:textId="77777777" w:rsidR="00831713" w:rsidRPr="0050100F" w:rsidRDefault="00831713" w:rsidP="00182458">
      <w:pPr>
        <w:pStyle w:val="Call"/>
        <w:rPr>
          <w:rFonts w:eastAsia="STKaiti"/>
          <w:i w:val="0"/>
          <w:szCs w:val="24"/>
          <w:lang w:eastAsia="zh-CN"/>
        </w:rPr>
      </w:pPr>
      <w:bookmarkStart w:id="22" w:name="lt_pId013"/>
      <w:r w:rsidRPr="0050100F">
        <w:rPr>
          <w:rFonts w:eastAsia="STKaiti" w:hint="eastAsia"/>
          <w:i w:val="0"/>
          <w:szCs w:val="24"/>
          <w:lang w:eastAsia="zh-CN"/>
        </w:rPr>
        <w:t>考虑到</w:t>
      </w:r>
      <w:bookmarkEnd w:id="22"/>
    </w:p>
    <w:p w14:paraId="678C8156"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a</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有效的</w:t>
      </w:r>
      <w:r w:rsidRPr="00CF1A1C">
        <w:rPr>
          <w:rFonts w:asciiTheme="majorEastAsia" w:eastAsiaTheme="majorEastAsia" w:hAnsiTheme="majorEastAsia" w:cstheme="minorHAnsi" w:hint="eastAsia"/>
          <w:noProof/>
          <w:szCs w:val="24"/>
          <w:lang w:eastAsia="zh-CN"/>
        </w:rPr>
        <w:t>“</w:t>
      </w:r>
      <w:r w:rsidRPr="0050100F">
        <w:rPr>
          <w:rFonts w:eastAsia="STKaiti" w:cstheme="minorHAnsi" w:hint="eastAsia"/>
          <w:iCs/>
          <w:noProof/>
          <w:szCs w:val="24"/>
          <w:lang w:eastAsia="zh-CN"/>
        </w:rPr>
        <w:t>调动新的和新兴电信</w:t>
      </w:r>
      <w:r w:rsidRPr="0050100F">
        <w:rPr>
          <w:rFonts w:eastAsia="STKaiti" w:cstheme="minorHAnsi" w:hint="eastAsia"/>
          <w:iCs/>
          <w:noProof/>
          <w:szCs w:val="24"/>
          <w:lang w:eastAsia="zh-CN"/>
        </w:rPr>
        <w:t>/ICT</w:t>
      </w:r>
      <w:r w:rsidRPr="0050100F">
        <w:rPr>
          <w:rFonts w:eastAsia="STKaiti" w:cstheme="minorHAnsi" w:hint="eastAsia"/>
          <w:iCs/>
          <w:noProof/>
          <w:szCs w:val="24"/>
          <w:lang w:eastAsia="zh-CN"/>
        </w:rPr>
        <w:t>促进可持续发展的政策</w:t>
      </w:r>
      <w:r w:rsidRPr="00CF1A1C">
        <w:rPr>
          <w:rFonts w:asciiTheme="majorEastAsia" w:eastAsiaTheme="majorEastAsia" w:hAnsiTheme="majorEastAsia" w:cstheme="minorHAnsi" w:hint="eastAsia"/>
          <w:noProof/>
          <w:szCs w:val="24"/>
          <w:lang w:eastAsia="zh-CN"/>
        </w:rPr>
        <w:t>”</w:t>
      </w:r>
      <w:r w:rsidRPr="0050100F">
        <w:rPr>
          <w:rFonts w:cstheme="minorHAnsi" w:hint="eastAsia"/>
          <w:noProof/>
          <w:szCs w:val="24"/>
          <w:lang w:eastAsia="zh-CN"/>
        </w:rPr>
        <w:t>取决于对获取和包容性、价格可承受性、信心和安全性、数字素养、培训和技能开发等问题的透彻理解；</w:t>
      </w:r>
    </w:p>
    <w:p w14:paraId="144AA732"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bookmarkStart w:id="23" w:name="lt_pId015"/>
      <w:r w:rsidRPr="0050100F">
        <w:rPr>
          <w:rFonts w:cstheme="minorHAnsi" w:hint="eastAsia"/>
          <w:i/>
          <w:noProof/>
          <w:szCs w:val="24"/>
          <w:lang w:eastAsia="zh-CN"/>
        </w:rPr>
        <w:t>b</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国际电联《组织法》序言充分认识到每个国家享有决定其自身电信政策的主权；</w:t>
      </w:r>
      <w:bookmarkEnd w:id="23"/>
    </w:p>
    <w:p w14:paraId="0EFCF2AC"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c</w:t>
      </w:r>
      <w:r w:rsidRPr="00520A86">
        <w:rPr>
          <w:rFonts w:cstheme="minorHAnsi" w:hint="eastAsia"/>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包括决策机构、监管机构、私营部门、消费者、学术机构和其他方在内的各利益攸关方在创造可调动新的和新兴电信</w:t>
      </w:r>
      <w:r w:rsidRPr="0050100F">
        <w:rPr>
          <w:rFonts w:cstheme="minorHAnsi" w:hint="eastAsia"/>
          <w:noProof/>
          <w:szCs w:val="24"/>
          <w:lang w:eastAsia="zh-CN"/>
        </w:rPr>
        <w:t>/ICT</w:t>
      </w:r>
      <w:r w:rsidRPr="0050100F">
        <w:rPr>
          <w:rFonts w:cstheme="minorHAnsi" w:hint="eastAsia"/>
          <w:noProof/>
          <w:szCs w:val="24"/>
          <w:lang w:eastAsia="zh-CN"/>
        </w:rPr>
        <w:t>服务和技术的有利环境方面发挥着重要作用；</w:t>
      </w:r>
    </w:p>
    <w:p w14:paraId="18F66B3B"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bookmarkStart w:id="24" w:name="lt_pId017"/>
      <w:r w:rsidRPr="0050100F">
        <w:rPr>
          <w:rFonts w:cstheme="minorHAnsi" w:hint="eastAsia"/>
          <w:i/>
          <w:noProof/>
          <w:szCs w:val="24"/>
          <w:lang w:eastAsia="zh-CN"/>
        </w:rPr>
        <w:t>d</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《国际电联</w:t>
      </w:r>
      <w:r w:rsidRPr="0050100F">
        <w:rPr>
          <w:rFonts w:cstheme="minorHAnsi" w:hint="eastAsia"/>
          <w:noProof/>
          <w:szCs w:val="24"/>
          <w:lang w:eastAsia="zh-CN"/>
        </w:rPr>
        <w:t>2020-2023</w:t>
      </w:r>
      <w:r w:rsidRPr="0050100F">
        <w:rPr>
          <w:rFonts w:cstheme="minorHAnsi" w:hint="eastAsia"/>
          <w:noProof/>
          <w:szCs w:val="24"/>
          <w:lang w:eastAsia="zh-CN"/>
        </w:rPr>
        <w:t>年战略规划》</w:t>
      </w:r>
      <w:bookmarkEnd w:id="24"/>
      <w:r w:rsidRPr="0050100F">
        <w:rPr>
          <w:rFonts w:cstheme="minorHAnsi"/>
          <w:noProof/>
          <w:szCs w:val="24"/>
          <w:lang w:eastAsia="zh-CN"/>
        </w:rPr>
        <w:t>旨在培育有利于可持续电信</w:t>
      </w:r>
      <w:r w:rsidRPr="0050100F">
        <w:rPr>
          <w:rFonts w:cstheme="minorHAnsi"/>
          <w:noProof/>
          <w:szCs w:val="24"/>
          <w:lang w:eastAsia="zh-CN"/>
        </w:rPr>
        <w:t>/ICT</w:t>
      </w:r>
      <w:r w:rsidRPr="0050100F">
        <w:rPr>
          <w:rFonts w:cstheme="minorHAnsi"/>
          <w:noProof/>
          <w:szCs w:val="24"/>
          <w:lang w:eastAsia="zh-CN"/>
        </w:rPr>
        <w:t>发展的</w:t>
      </w:r>
      <w:r w:rsidRPr="0050100F">
        <w:rPr>
          <w:rFonts w:cstheme="minorHAnsi" w:hint="eastAsia"/>
          <w:noProof/>
          <w:szCs w:val="24"/>
          <w:lang w:eastAsia="zh-CN"/>
        </w:rPr>
        <w:t>扶持性</w:t>
      </w:r>
      <w:r w:rsidRPr="0050100F">
        <w:rPr>
          <w:rFonts w:cstheme="minorHAnsi"/>
          <w:noProof/>
          <w:szCs w:val="24"/>
          <w:lang w:eastAsia="zh-CN"/>
        </w:rPr>
        <w:t>政策和监管环</w:t>
      </w:r>
      <w:r w:rsidRPr="0050100F">
        <w:rPr>
          <w:rFonts w:cstheme="minorHAnsi" w:hint="eastAsia"/>
          <w:noProof/>
          <w:szCs w:val="24"/>
          <w:lang w:eastAsia="zh-CN"/>
        </w:rPr>
        <w:t>境；</w:t>
      </w:r>
    </w:p>
    <w:p w14:paraId="407C797F"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bookmarkStart w:id="25" w:name="lt_pId018"/>
      <w:r w:rsidRPr="0050100F">
        <w:rPr>
          <w:rFonts w:cstheme="minorHAnsi" w:hint="eastAsia"/>
          <w:i/>
          <w:noProof/>
          <w:szCs w:val="24"/>
          <w:lang w:eastAsia="zh-CN"/>
        </w:rPr>
        <w:t>e</w:t>
      </w:r>
      <w:r w:rsidRPr="00520A86">
        <w:rPr>
          <w:rFonts w:cstheme="minorHAnsi" w:hint="eastAsia"/>
          <w:i/>
          <w:noProof/>
          <w:szCs w:val="24"/>
          <w:lang w:eastAsia="zh-CN"/>
        </w:rPr>
        <w:t>)</w:t>
      </w:r>
      <w:r w:rsidRPr="0050100F">
        <w:rPr>
          <w:rFonts w:cstheme="minorHAnsi" w:hint="eastAsia"/>
          <w:noProof/>
          <w:szCs w:val="24"/>
          <w:lang w:eastAsia="zh-CN"/>
        </w:rPr>
        <w:tab/>
      </w:r>
      <w:r w:rsidRPr="0050100F">
        <w:rPr>
          <w:rFonts w:cstheme="minorHAnsi" w:hint="eastAsia"/>
          <w:noProof/>
          <w:szCs w:val="24"/>
          <w:lang w:eastAsia="zh-CN"/>
        </w:rPr>
        <w:t>国际电联</w:t>
      </w:r>
      <w:r w:rsidRPr="0050100F">
        <w:rPr>
          <w:rFonts w:cstheme="minorHAnsi" w:hint="eastAsia"/>
          <w:noProof/>
          <w:szCs w:val="24"/>
          <w:lang w:eastAsia="zh-CN"/>
        </w:rPr>
        <w:t>2018</w:t>
      </w:r>
      <w:r w:rsidRPr="0050100F">
        <w:rPr>
          <w:rFonts w:cstheme="minorHAnsi" w:hint="eastAsia"/>
          <w:noProof/>
          <w:szCs w:val="24"/>
          <w:lang w:eastAsia="zh-CN"/>
        </w:rPr>
        <w:t>年关于</w:t>
      </w:r>
      <w:r w:rsidRPr="0050100F">
        <w:rPr>
          <w:rFonts w:cs="Segoe UI"/>
          <w:color w:val="000000"/>
          <w:szCs w:val="24"/>
          <w:shd w:val="clear" w:color="auto" w:fill="FFFFFF"/>
          <w:lang w:eastAsia="zh-CN"/>
        </w:rPr>
        <w:t>《信息通信技术、最不发达国家和可持续发展目标：在最不发达国家实现普遍和负担得起的互联网</w:t>
      </w:r>
      <w:r w:rsidRPr="0050100F">
        <w:rPr>
          <w:rFonts w:cs="Segoe UI" w:hint="eastAsia"/>
          <w:color w:val="000000"/>
          <w:szCs w:val="24"/>
          <w:shd w:val="clear" w:color="auto" w:fill="FFFFFF"/>
          <w:lang w:eastAsia="zh-CN"/>
        </w:rPr>
        <w:t>的报告</w:t>
      </w:r>
      <w:r w:rsidRPr="0050100F">
        <w:rPr>
          <w:rFonts w:cs="Segoe UI"/>
          <w:color w:val="000000"/>
          <w:szCs w:val="24"/>
          <w:shd w:val="clear" w:color="auto" w:fill="FFFFFF"/>
          <w:lang w:eastAsia="zh-CN"/>
        </w:rPr>
        <w:t>》</w:t>
      </w:r>
      <w:r w:rsidRPr="0050100F">
        <w:rPr>
          <w:rFonts w:cs="Segoe UI" w:hint="eastAsia"/>
          <w:color w:val="000000"/>
          <w:szCs w:val="24"/>
          <w:shd w:val="clear" w:color="auto" w:fill="FFFFFF"/>
          <w:lang w:eastAsia="zh-CN"/>
        </w:rPr>
        <w:t>指出，</w:t>
      </w:r>
      <w:r w:rsidRPr="0050100F">
        <w:rPr>
          <w:rFonts w:cstheme="minorHAnsi" w:hint="eastAsia"/>
          <w:noProof/>
          <w:szCs w:val="24"/>
          <w:lang w:eastAsia="zh-CN"/>
        </w:rPr>
        <w:t>有利于宽带市场投资和创新的环境包括</w:t>
      </w:r>
      <w:r w:rsidRPr="00F20C9E">
        <w:rPr>
          <w:rFonts w:asciiTheme="majorEastAsia" w:eastAsiaTheme="majorEastAsia" w:hAnsiTheme="majorEastAsia" w:cstheme="minorHAnsi" w:hint="eastAsia"/>
          <w:noProof/>
          <w:szCs w:val="24"/>
          <w:lang w:eastAsia="zh-CN"/>
        </w:rPr>
        <w:lastRenderedPageBreak/>
        <w:t>“</w:t>
      </w:r>
      <w:r w:rsidRPr="0050100F">
        <w:rPr>
          <w:rFonts w:eastAsia="STKaiti" w:cstheme="minorHAnsi" w:hint="eastAsia"/>
          <w:noProof/>
          <w:szCs w:val="24"/>
          <w:lang w:eastAsia="zh-CN"/>
        </w:rPr>
        <w:t>行业自由化、现国有运营商私营化，以及政策、监管机构和行业运作职能分离，以便鼓励竞争和外国直接投资，推动普遍接入、创新、内容交付和消费者保护</w:t>
      </w:r>
      <w:bookmarkEnd w:id="25"/>
      <w:r w:rsidRPr="00F20C9E">
        <w:rPr>
          <w:rFonts w:asciiTheme="majorEastAsia" w:eastAsiaTheme="majorEastAsia" w:hAnsiTheme="majorEastAsia" w:cstheme="minorHAnsi" w:hint="eastAsia"/>
          <w:noProof/>
          <w:szCs w:val="24"/>
          <w:lang w:eastAsia="zh-CN"/>
        </w:rPr>
        <w:t>”</w:t>
      </w:r>
      <w:r w:rsidRPr="0050100F">
        <w:rPr>
          <w:rFonts w:eastAsiaTheme="majorEastAsia" w:cstheme="minorHAnsi" w:hint="eastAsia"/>
          <w:noProof/>
          <w:szCs w:val="24"/>
          <w:lang w:eastAsia="zh-CN"/>
        </w:rPr>
        <w:t>，</w:t>
      </w:r>
    </w:p>
    <w:p w14:paraId="024DC66C" w14:textId="77777777" w:rsidR="00831713" w:rsidRPr="0050100F" w:rsidRDefault="00831713" w:rsidP="00182458">
      <w:pPr>
        <w:pStyle w:val="Call"/>
        <w:rPr>
          <w:rFonts w:eastAsia="STKaiti"/>
          <w:i w:val="0"/>
          <w:szCs w:val="24"/>
          <w:lang w:eastAsia="zh-CN"/>
        </w:rPr>
      </w:pPr>
      <w:bookmarkStart w:id="26" w:name="lt_pId019"/>
      <w:r w:rsidRPr="0050100F">
        <w:rPr>
          <w:rFonts w:eastAsia="STKaiti" w:hint="eastAsia"/>
          <w:i w:val="0"/>
          <w:szCs w:val="24"/>
          <w:lang w:eastAsia="zh-CN"/>
        </w:rPr>
        <w:t>认识到</w:t>
      </w:r>
      <w:bookmarkEnd w:id="26"/>
    </w:p>
    <w:p w14:paraId="7CC1C312"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a</w:t>
      </w:r>
      <w:r w:rsidRPr="00520A86">
        <w:rPr>
          <w:rFonts w:cstheme="minorHAnsi"/>
          <w:i/>
          <w:noProof/>
          <w:szCs w:val="24"/>
          <w:lang w:eastAsia="zh-CN"/>
        </w:rPr>
        <w:t>)</w:t>
      </w:r>
      <w:r w:rsidRPr="0050100F">
        <w:rPr>
          <w:rFonts w:cstheme="minorHAnsi"/>
          <w:noProof/>
          <w:szCs w:val="24"/>
          <w:lang w:eastAsia="zh-CN"/>
        </w:rPr>
        <w:tab/>
      </w:r>
      <w:r w:rsidRPr="0050100F">
        <w:rPr>
          <w:rFonts w:cs="Microsoft YaHei" w:hint="eastAsia"/>
          <w:noProof/>
          <w:szCs w:val="24"/>
          <w:lang w:eastAsia="zh-CN"/>
        </w:rPr>
        <w:t>加速</w:t>
      </w:r>
      <w:r w:rsidRPr="0050100F">
        <w:rPr>
          <w:rFonts w:cs="Segoe UI" w:hint="eastAsia"/>
          <w:color w:val="000000"/>
          <w:szCs w:val="24"/>
          <w:shd w:val="clear" w:color="auto" w:fill="FFFFFF"/>
          <w:lang w:eastAsia="zh-CN"/>
        </w:rPr>
        <w:t>宽带发展是一项相当大的挑战，在地形和人口构成使投资回报极具挑战性的难以到达的农村和偏远地区尤其如此；</w:t>
      </w:r>
    </w:p>
    <w:p w14:paraId="30657F54"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r w:rsidRPr="0050100F">
        <w:rPr>
          <w:rFonts w:cstheme="minorHAnsi"/>
          <w:i/>
          <w:noProof/>
          <w:szCs w:val="24"/>
          <w:lang w:eastAsia="zh-CN"/>
        </w:rPr>
        <w:t>b</w:t>
      </w:r>
      <w:r w:rsidRPr="00520A86">
        <w:rPr>
          <w:rFonts w:cstheme="minorHAnsi"/>
          <w:i/>
          <w:noProof/>
          <w:szCs w:val="24"/>
          <w:lang w:eastAsia="zh-CN"/>
        </w:rPr>
        <w:t>)</w:t>
      </w:r>
      <w:r w:rsidRPr="0050100F">
        <w:rPr>
          <w:rFonts w:cstheme="minorHAnsi"/>
          <w:noProof/>
          <w:szCs w:val="24"/>
          <w:lang w:eastAsia="zh-CN"/>
        </w:rPr>
        <w:tab/>
      </w:r>
      <w:r w:rsidRPr="0050100F">
        <w:rPr>
          <w:rFonts w:cs="SimSun" w:hint="eastAsia"/>
          <w:noProof/>
          <w:szCs w:val="24"/>
          <w:lang w:eastAsia="zh-CN"/>
        </w:rPr>
        <w:t>对电信</w:t>
      </w:r>
      <w:r w:rsidRPr="0050100F">
        <w:rPr>
          <w:rFonts w:cstheme="minorHAnsi" w:hint="eastAsia"/>
          <w:noProof/>
          <w:szCs w:val="24"/>
          <w:lang w:eastAsia="zh-CN"/>
        </w:rPr>
        <w:t>/</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服务和技术的投资也应侧重于发展和部署的所有阶段，包括在后期阶段调动这些服务和技术以促进可持续发展；</w:t>
      </w:r>
    </w:p>
    <w:p w14:paraId="40D298C0" w14:textId="0F9435AB" w:rsidR="00831713" w:rsidRPr="0050100F" w:rsidRDefault="00831713" w:rsidP="00831713">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c</w:t>
      </w:r>
      <w:r w:rsidRPr="00520A86">
        <w:rPr>
          <w:rFonts w:cstheme="minorHAnsi"/>
          <w:i/>
          <w:noProof/>
          <w:szCs w:val="24"/>
          <w:lang w:eastAsia="zh-CN"/>
        </w:rPr>
        <w:t>)</w:t>
      </w:r>
      <w:r w:rsidRPr="0050100F">
        <w:rPr>
          <w:rFonts w:cs="Microsoft YaHei"/>
          <w:noProof/>
          <w:szCs w:val="24"/>
          <w:lang w:eastAsia="zh-CN"/>
        </w:rPr>
        <w:tab/>
      </w:r>
      <w:r w:rsidRPr="0050100F">
        <w:rPr>
          <w:rFonts w:cs="Microsoft YaHei" w:hint="eastAsia"/>
          <w:noProof/>
          <w:szCs w:val="24"/>
          <w:lang w:eastAsia="zh-CN"/>
        </w:rPr>
        <w:t>相关行业</w:t>
      </w:r>
      <w:r w:rsidRPr="0050100F">
        <w:rPr>
          <w:rFonts w:cs="Segoe UI" w:hint="eastAsia"/>
          <w:color w:val="000000"/>
          <w:szCs w:val="24"/>
          <w:shd w:val="clear" w:color="auto" w:fill="FFFFFF"/>
          <w:lang w:eastAsia="zh-CN"/>
        </w:rPr>
        <w:t>和利益攸关方之间应协调</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投资，包括对新的和新兴电信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服务和技术以及互补性</w:t>
      </w:r>
      <w:r w:rsidR="00B421A9">
        <w:rPr>
          <w:rFonts w:cs="Segoe UI" w:hint="eastAsia"/>
          <w:color w:val="000000"/>
          <w:szCs w:val="24"/>
          <w:shd w:val="clear" w:color="auto" w:fill="FFFFFF"/>
          <w:lang w:eastAsia="zh-CN"/>
        </w:rPr>
        <w:t>连接</w:t>
      </w:r>
      <w:r w:rsidRPr="0050100F">
        <w:rPr>
          <w:rFonts w:cs="Segoe UI" w:hint="eastAsia"/>
          <w:color w:val="000000"/>
          <w:szCs w:val="24"/>
          <w:shd w:val="clear" w:color="auto" w:fill="FFFFFF"/>
          <w:lang w:eastAsia="zh-CN"/>
        </w:rPr>
        <w:t>解决方案的投资，</w:t>
      </w:r>
      <w:proofErr w:type="gramStart"/>
      <w:r w:rsidRPr="0050100F">
        <w:rPr>
          <w:rFonts w:cs="Segoe UI" w:hint="eastAsia"/>
          <w:color w:val="000000"/>
          <w:szCs w:val="24"/>
          <w:shd w:val="clear" w:color="auto" w:fill="FFFFFF"/>
          <w:lang w:eastAsia="zh-CN"/>
        </w:rPr>
        <w:t>以避免各自为政和重复工作；</w:t>
      </w:r>
      <w:proofErr w:type="gramEnd"/>
    </w:p>
    <w:p w14:paraId="6A3AD26B" w14:textId="77777777" w:rsidR="00831713" w:rsidRPr="0050100F" w:rsidRDefault="00831713" w:rsidP="00831713">
      <w:pPr>
        <w:tabs>
          <w:tab w:val="left" w:pos="794"/>
          <w:tab w:val="left" w:pos="1191"/>
          <w:tab w:val="left" w:pos="1588"/>
          <w:tab w:val="left" w:pos="1985"/>
        </w:tabs>
        <w:rPr>
          <w:rFonts w:cs="Segoe UI"/>
          <w:color w:val="000000"/>
          <w:szCs w:val="24"/>
          <w:lang w:eastAsia="zh-CN"/>
        </w:rPr>
      </w:pPr>
      <w:r w:rsidRPr="0050100F">
        <w:rPr>
          <w:rFonts w:cstheme="minorHAnsi"/>
          <w:i/>
          <w:noProof/>
          <w:szCs w:val="24"/>
          <w:lang w:eastAsia="zh-CN"/>
        </w:rPr>
        <w:t>d</w:t>
      </w:r>
      <w:r w:rsidRPr="00520A86">
        <w:rPr>
          <w:rFonts w:cstheme="minorHAnsi"/>
          <w:i/>
          <w:noProof/>
          <w:szCs w:val="24"/>
          <w:lang w:eastAsia="zh-CN"/>
        </w:rPr>
        <w:t>)</w:t>
      </w:r>
      <w:r w:rsidRPr="0050100F">
        <w:rPr>
          <w:rFonts w:cstheme="minorHAnsi"/>
          <w:noProof/>
          <w:szCs w:val="24"/>
          <w:lang w:eastAsia="zh-CN"/>
        </w:rPr>
        <w:tab/>
      </w:r>
      <w:r w:rsidRPr="0050100F">
        <w:rPr>
          <w:rFonts w:cs="Microsoft YaHei" w:hint="eastAsia"/>
          <w:noProof/>
          <w:szCs w:val="24"/>
          <w:lang w:eastAsia="zh-CN"/>
        </w:rPr>
        <w:t>开发和部署新的和新兴电信</w:t>
      </w:r>
      <w:r w:rsidRPr="0050100F">
        <w:rPr>
          <w:rFonts w:cstheme="minorHAnsi" w:hint="eastAsia"/>
          <w:noProof/>
          <w:szCs w:val="24"/>
          <w:lang w:eastAsia="zh-CN"/>
        </w:rPr>
        <w:t>/ICT</w:t>
      </w:r>
      <w:r w:rsidRPr="0050100F">
        <w:rPr>
          <w:rFonts w:cs="Microsoft YaHei" w:hint="eastAsia"/>
          <w:noProof/>
          <w:szCs w:val="24"/>
          <w:lang w:eastAsia="zh-CN"/>
        </w:rPr>
        <w:t>服务和技术的有效有利环境应考虑在使用这些电信</w:t>
      </w:r>
      <w:r w:rsidRPr="0050100F">
        <w:rPr>
          <w:rFonts w:cstheme="minorHAnsi" w:hint="eastAsia"/>
          <w:noProof/>
          <w:szCs w:val="24"/>
          <w:lang w:eastAsia="zh-CN"/>
        </w:rPr>
        <w:t>/</w:t>
      </w:r>
      <w:r w:rsidRPr="0050100F">
        <w:rPr>
          <w:rFonts w:cs="Microsoft YaHei" w:hint="eastAsia"/>
          <w:noProof/>
          <w:szCs w:val="24"/>
          <w:lang w:eastAsia="zh-CN"/>
        </w:rPr>
        <w:t>ICT</w:t>
      </w:r>
      <w:r w:rsidRPr="0050100F">
        <w:rPr>
          <w:rFonts w:cs="Microsoft YaHei" w:hint="eastAsia"/>
          <w:noProof/>
          <w:szCs w:val="24"/>
          <w:lang w:eastAsia="zh-CN"/>
        </w:rPr>
        <w:t>服务和技术方面树立信心并提供安全性；</w:t>
      </w:r>
    </w:p>
    <w:p w14:paraId="6DA73673" w14:textId="77777777" w:rsidR="00831713" w:rsidRPr="0050100F" w:rsidRDefault="00831713" w:rsidP="00831713">
      <w:pPr>
        <w:tabs>
          <w:tab w:val="left" w:pos="794"/>
          <w:tab w:val="left" w:pos="1191"/>
          <w:tab w:val="left" w:pos="1588"/>
          <w:tab w:val="left" w:pos="1985"/>
        </w:tabs>
        <w:rPr>
          <w:rFonts w:cstheme="minorHAnsi"/>
          <w:noProof/>
          <w:szCs w:val="24"/>
          <w:lang w:eastAsia="zh-CN"/>
        </w:rPr>
      </w:pPr>
      <w:r w:rsidRPr="0050100F">
        <w:rPr>
          <w:rFonts w:cstheme="minorHAnsi" w:hint="eastAsia"/>
          <w:i/>
          <w:noProof/>
          <w:szCs w:val="24"/>
          <w:lang w:eastAsia="zh-CN"/>
        </w:rPr>
        <w:t>e</w:t>
      </w:r>
      <w:r w:rsidRPr="00520A86">
        <w:rPr>
          <w:rFonts w:cstheme="minorHAnsi" w:hint="eastAsia"/>
          <w:i/>
          <w:noProof/>
          <w:szCs w:val="24"/>
          <w:lang w:eastAsia="zh-CN"/>
        </w:rPr>
        <w:t>)</w:t>
      </w:r>
      <w:r w:rsidRPr="0050100F">
        <w:rPr>
          <w:rFonts w:cs="Microsoft YaHei" w:hint="eastAsia"/>
          <w:noProof/>
          <w:szCs w:val="24"/>
          <w:lang w:eastAsia="zh-CN"/>
        </w:rPr>
        <w:tab/>
      </w:r>
      <w:r w:rsidRPr="0050100F">
        <w:rPr>
          <w:rFonts w:cs="Microsoft YaHei" w:hint="eastAsia"/>
          <w:noProof/>
          <w:szCs w:val="24"/>
          <w:lang w:eastAsia="zh-CN"/>
        </w:rPr>
        <w:t>协调</w:t>
      </w:r>
      <w:r w:rsidRPr="0050100F">
        <w:rPr>
          <w:rFonts w:cs="Segoe UI" w:hint="eastAsia"/>
          <w:color w:val="000000"/>
          <w:szCs w:val="24"/>
          <w:lang w:eastAsia="zh-CN"/>
        </w:rPr>
        <w:t>一致的政府方式可发挥作用，支持对</w:t>
      </w:r>
      <w:r w:rsidRPr="0050100F">
        <w:rPr>
          <w:rFonts w:cs="Segoe UI" w:hint="eastAsia"/>
          <w:color w:val="000000"/>
          <w:szCs w:val="24"/>
          <w:lang w:eastAsia="zh-CN"/>
        </w:rPr>
        <w:t>ICT</w:t>
      </w:r>
      <w:r w:rsidRPr="0050100F">
        <w:rPr>
          <w:rFonts w:cs="Segoe UI" w:hint="eastAsia"/>
          <w:color w:val="000000"/>
          <w:szCs w:val="24"/>
          <w:lang w:eastAsia="zh-CN"/>
        </w:rPr>
        <w:t>融资和投资采取协调一致的方法，目的是</w:t>
      </w:r>
      <w:r w:rsidRPr="0050100F">
        <w:rPr>
          <w:rFonts w:cs="Segoe UI"/>
          <w:color w:val="000000"/>
          <w:szCs w:val="24"/>
          <w:lang w:eastAsia="zh-CN"/>
        </w:rPr>
        <w:t>将未连接者连接起</w:t>
      </w:r>
      <w:r w:rsidRPr="0050100F">
        <w:rPr>
          <w:rFonts w:cs="Microsoft YaHei" w:hint="eastAsia"/>
          <w:color w:val="000000"/>
          <w:szCs w:val="24"/>
          <w:lang w:eastAsia="zh-CN"/>
        </w:rPr>
        <w:t>来</w:t>
      </w:r>
      <w:r w:rsidRPr="0050100F">
        <w:rPr>
          <w:rFonts w:cs="Segoe UI" w:hint="eastAsia"/>
          <w:color w:val="000000"/>
          <w:szCs w:val="24"/>
          <w:lang w:eastAsia="zh-CN"/>
        </w:rPr>
        <w:t>，推动上述</w:t>
      </w:r>
      <w:r w:rsidRPr="0050100F">
        <w:rPr>
          <w:rFonts w:ascii="STKaiti" w:eastAsia="STKaiti" w:hAnsi="STKaiti" w:cs="Segoe UI" w:hint="eastAsia"/>
          <w:iCs/>
          <w:color w:val="000000"/>
          <w:szCs w:val="24"/>
          <w:lang w:eastAsia="zh-CN"/>
        </w:rPr>
        <w:t>认识到</w:t>
      </w:r>
      <w:proofErr w:type="gramStart"/>
      <w:r w:rsidRPr="0050100F">
        <w:rPr>
          <w:rFonts w:cstheme="minorHAnsi" w:hint="eastAsia"/>
          <w:i/>
          <w:noProof/>
          <w:szCs w:val="24"/>
          <w:lang w:eastAsia="zh-CN"/>
        </w:rPr>
        <w:t>b</w:t>
      </w:r>
      <w:r w:rsidRPr="0050100F">
        <w:rPr>
          <w:rFonts w:cstheme="minorHAnsi"/>
          <w:i/>
          <w:noProof/>
          <w:szCs w:val="24"/>
          <w:lang w:eastAsia="zh-CN"/>
        </w:rPr>
        <w:t>)</w:t>
      </w:r>
      <w:r w:rsidRPr="0050100F">
        <w:rPr>
          <w:rFonts w:cs="Segoe UI" w:hint="eastAsia"/>
          <w:color w:val="000000"/>
          <w:szCs w:val="24"/>
          <w:lang w:eastAsia="zh-CN"/>
        </w:rPr>
        <w:t>段所述的</w:t>
      </w:r>
      <w:proofErr w:type="gramEnd"/>
      <w:r w:rsidRPr="0050100F">
        <w:rPr>
          <w:rFonts w:cs="Segoe UI" w:hint="eastAsia"/>
          <w:color w:val="000000"/>
          <w:szCs w:val="24"/>
          <w:lang w:eastAsia="zh-CN"/>
        </w:rPr>
        <w:t>、对数字经济、数字包容性和可持续发展至关重要的服务和技术的发展；</w:t>
      </w:r>
    </w:p>
    <w:p w14:paraId="42E0C2FA" w14:textId="77777777"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bookmarkStart w:id="27" w:name="lt_pId024"/>
      <w:r w:rsidRPr="0050100F">
        <w:rPr>
          <w:rFonts w:cstheme="minorHAnsi"/>
          <w:i/>
          <w:noProof/>
          <w:szCs w:val="24"/>
          <w:lang w:eastAsia="zh-CN"/>
        </w:rPr>
        <w:t>f</w:t>
      </w:r>
      <w:r w:rsidRPr="00520A86">
        <w:rPr>
          <w:rFonts w:cstheme="minorHAnsi"/>
          <w:i/>
          <w:noProof/>
          <w:szCs w:val="24"/>
          <w:lang w:eastAsia="zh-CN"/>
        </w:rPr>
        <w:t>)</w:t>
      </w:r>
      <w:r w:rsidRPr="0050100F">
        <w:rPr>
          <w:rFonts w:cstheme="minorHAnsi"/>
          <w:noProof/>
          <w:szCs w:val="24"/>
          <w:lang w:eastAsia="zh-CN"/>
        </w:rPr>
        <w:tab/>
      </w:r>
      <w:r w:rsidRPr="0050100F">
        <w:rPr>
          <w:rFonts w:cstheme="minorHAnsi" w:hint="eastAsia"/>
          <w:noProof/>
          <w:szCs w:val="24"/>
          <w:lang w:eastAsia="zh-CN"/>
        </w:rPr>
        <w:t>2017</w:t>
      </w:r>
      <w:r w:rsidRPr="0050100F">
        <w:rPr>
          <w:rFonts w:cs="Microsoft YaHei" w:hint="eastAsia"/>
          <w:noProof/>
          <w:szCs w:val="24"/>
          <w:lang w:eastAsia="zh-CN"/>
        </w:rPr>
        <w:t>年世界电信发展大会通过的《布宜诺斯艾利斯宣言》表明，</w:t>
      </w:r>
      <w:r w:rsidRPr="0014434F">
        <w:rPr>
          <w:rFonts w:asciiTheme="majorEastAsia" w:eastAsiaTheme="majorEastAsia" w:hAnsiTheme="majorEastAsia" w:cstheme="minorHAnsi" w:hint="eastAsia"/>
          <w:noProof/>
          <w:szCs w:val="24"/>
          <w:lang w:eastAsia="zh-CN"/>
        </w:rPr>
        <w:t>“</w:t>
      </w:r>
      <w:r w:rsidRPr="0050100F">
        <w:rPr>
          <w:rFonts w:eastAsia="STKaiti" w:cs="Microsoft YaHei" w:hint="eastAsia"/>
          <w:noProof/>
          <w:szCs w:val="24"/>
          <w:lang w:eastAsia="zh-CN"/>
        </w:rPr>
        <w:t>需要进一步加强公共投资、私人投资以及公共</w:t>
      </w:r>
      <w:r w:rsidRPr="0050100F">
        <w:rPr>
          <w:rFonts w:eastAsia="STKaiti" w:cs="Microsoft YaHei" w:hint="eastAsia"/>
          <w:noProof/>
          <w:szCs w:val="24"/>
          <w:lang w:eastAsia="zh-CN"/>
        </w:rPr>
        <w:t>-</w:t>
      </w:r>
      <w:r w:rsidRPr="0050100F">
        <w:rPr>
          <w:rFonts w:eastAsia="STKaiti" w:cs="Microsoft YaHei" w:hint="eastAsia"/>
          <w:noProof/>
          <w:szCs w:val="24"/>
          <w:lang w:eastAsia="zh-CN"/>
        </w:rPr>
        <w:t>私营伙伴关系和资源的筹措，以便为具有包容性且可持续的发展确定和采用创新型技术解决方案与融资机制</w:t>
      </w:r>
      <w:r w:rsidRPr="0014434F">
        <w:rPr>
          <w:rFonts w:asciiTheme="majorEastAsia" w:eastAsiaTheme="majorEastAsia" w:hAnsiTheme="majorEastAsia" w:cstheme="minorHAnsi" w:hint="eastAsia"/>
          <w:noProof/>
          <w:szCs w:val="24"/>
          <w:lang w:eastAsia="zh-CN"/>
        </w:rPr>
        <w:t>”</w:t>
      </w:r>
      <w:r w:rsidRPr="0050100F">
        <w:rPr>
          <w:rFonts w:eastAsiaTheme="majorEastAsia" w:cstheme="minorHAnsi" w:hint="eastAsia"/>
          <w:noProof/>
          <w:szCs w:val="24"/>
          <w:lang w:eastAsia="zh-CN"/>
        </w:rPr>
        <w:t>，</w:t>
      </w:r>
      <w:bookmarkEnd w:id="27"/>
    </w:p>
    <w:p w14:paraId="43A4CB8F" w14:textId="77777777" w:rsidR="00831713" w:rsidRPr="0050100F" w:rsidRDefault="00831713" w:rsidP="00182458">
      <w:pPr>
        <w:pStyle w:val="Call"/>
        <w:rPr>
          <w:rFonts w:eastAsia="STKaiti"/>
          <w:i w:val="0"/>
          <w:szCs w:val="24"/>
          <w:lang w:eastAsia="zh-CN"/>
        </w:rPr>
      </w:pPr>
      <w:bookmarkStart w:id="28" w:name="lt_pId025"/>
      <w:r w:rsidRPr="0050100F">
        <w:rPr>
          <w:rFonts w:eastAsia="STKaiti" w:hint="eastAsia"/>
          <w:i w:val="0"/>
          <w:szCs w:val="24"/>
          <w:lang w:eastAsia="zh-CN"/>
        </w:rPr>
        <w:t>认为</w:t>
      </w:r>
      <w:bookmarkEnd w:id="28"/>
    </w:p>
    <w:p w14:paraId="24220584" w14:textId="36E6D22B"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imSun" w:hint="eastAsia"/>
          <w:noProof/>
          <w:szCs w:val="24"/>
          <w:lang w:eastAsia="zh-CN"/>
        </w:rPr>
        <w:t>1</w:t>
      </w:r>
      <w:r w:rsidRPr="0050100F">
        <w:rPr>
          <w:rFonts w:cs="SimSun" w:hint="eastAsia"/>
          <w:noProof/>
          <w:szCs w:val="24"/>
          <w:lang w:eastAsia="zh-CN"/>
        </w:rPr>
        <w:tab/>
      </w:r>
      <w:r w:rsidRPr="0050100F">
        <w:rPr>
          <w:rFonts w:cs="SimSun" w:hint="eastAsia"/>
          <w:noProof/>
          <w:szCs w:val="24"/>
          <w:lang w:eastAsia="zh-CN"/>
        </w:rPr>
        <w:t>以</w:t>
      </w:r>
      <w:r w:rsidRPr="0050100F">
        <w:rPr>
          <w:rFonts w:cs="Segoe UI" w:hint="eastAsia"/>
          <w:color w:val="000000"/>
          <w:szCs w:val="24"/>
          <w:shd w:val="clear" w:color="auto" w:fill="FFFFFF"/>
          <w:lang w:eastAsia="zh-CN"/>
        </w:rPr>
        <w:t>包容性方式获取和使用新的和新兴电信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服务和技术以及新的和新兴技术，如</w:t>
      </w:r>
      <w:r w:rsidRPr="0050100F">
        <w:rPr>
          <w:rFonts w:cs="Segoe UI" w:hint="eastAsia"/>
          <w:color w:val="000000"/>
          <w:szCs w:val="24"/>
          <w:shd w:val="clear" w:color="auto" w:fill="FFFFFF"/>
          <w:lang w:eastAsia="zh-CN"/>
        </w:rPr>
        <w:t>5G</w:t>
      </w:r>
      <w:r w:rsidRPr="0050100F">
        <w:rPr>
          <w:rFonts w:cs="Segoe UI" w:hint="eastAsia"/>
          <w:color w:val="000000"/>
          <w:szCs w:val="24"/>
          <w:shd w:val="clear" w:color="auto" w:fill="FFFFFF"/>
          <w:lang w:eastAsia="zh-CN"/>
        </w:rPr>
        <w:t>、人工智能（</w:t>
      </w:r>
      <w:r w:rsidRPr="0050100F">
        <w:rPr>
          <w:rFonts w:cs="Segoe UI" w:hint="eastAsia"/>
          <w:color w:val="000000"/>
          <w:szCs w:val="24"/>
          <w:shd w:val="clear" w:color="auto" w:fill="FFFFFF"/>
          <w:lang w:eastAsia="zh-CN"/>
        </w:rPr>
        <w:t>AI</w:t>
      </w:r>
      <w:r w:rsidRPr="0050100F">
        <w:rPr>
          <w:rFonts w:cs="Segoe UI" w:hint="eastAsia"/>
          <w:color w:val="000000"/>
          <w:szCs w:val="24"/>
          <w:shd w:val="clear" w:color="auto" w:fill="FFFFFF"/>
          <w:lang w:eastAsia="zh-CN"/>
        </w:rPr>
        <w:t>）、物联网（</w:t>
      </w:r>
      <w:r w:rsidRPr="0050100F">
        <w:rPr>
          <w:rFonts w:cs="Segoe UI" w:hint="eastAsia"/>
          <w:color w:val="000000"/>
          <w:szCs w:val="24"/>
          <w:shd w:val="clear" w:color="auto" w:fill="FFFFFF"/>
          <w:lang w:eastAsia="zh-CN"/>
        </w:rPr>
        <w:t>IoT</w:t>
      </w:r>
      <w:r w:rsidRPr="0050100F">
        <w:rPr>
          <w:rFonts w:cs="Segoe UI" w:hint="eastAsia"/>
          <w:color w:val="000000"/>
          <w:szCs w:val="24"/>
          <w:shd w:val="clear" w:color="auto" w:fill="FFFFFF"/>
          <w:lang w:eastAsia="zh-CN"/>
        </w:rPr>
        <w:t>）、大数据和过顶业务（</w:t>
      </w:r>
      <w:r w:rsidRPr="0050100F">
        <w:rPr>
          <w:rFonts w:cs="Segoe UI" w:hint="eastAsia"/>
          <w:color w:val="000000"/>
          <w:szCs w:val="24"/>
          <w:shd w:val="clear" w:color="auto" w:fill="FFFFFF"/>
          <w:lang w:eastAsia="zh-CN"/>
        </w:rPr>
        <w:t>OTT</w:t>
      </w:r>
      <w:r w:rsidRPr="0050100F">
        <w:rPr>
          <w:rFonts w:cs="Segoe UI" w:hint="eastAsia"/>
          <w:color w:val="000000"/>
          <w:szCs w:val="24"/>
          <w:shd w:val="clear" w:color="auto" w:fill="FFFFFF"/>
          <w:lang w:eastAsia="zh-CN"/>
        </w:rPr>
        <w:t>），具有加快实现联合国各项可持续发展目标</w:t>
      </w:r>
      <w:r w:rsidR="00B421A9">
        <w:rPr>
          <w:rFonts w:cs="Segoe UI" w:hint="eastAsia"/>
          <w:color w:val="000000"/>
          <w:szCs w:val="24"/>
          <w:shd w:val="clear" w:color="auto" w:fill="FFFFFF"/>
          <w:lang w:eastAsia="zh-CN"/>
        </w:rPr>
        <w:t>进展</w:t>
      </w:r>
      <w:r w:rsidRPr="0050100F">
        <w:rPr>
          <w:rFonts w:cs="Segoe UI" w:hint="eastAsia"/>
          <w:color w:val="000000"/>
          <w:szCs w:val="24"/>
          <w:shd w:val="clear" w:color="auto" w:fill="FFFFFF"/>
          <w:lang w:eastAsia="zh-CN"/>
        </w:rPr>
        <w:t>的潜力；</w:t>
      </w:r>
    </w:p>
    <w:p w14:paraId="483A6741" w14:textId="24170E36"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2</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创建有利于投资的环境对于</w:t>
      </w:r>
      <w:bookmarkStart w:id="29" w:name="_Hlk87976088"/>
      <w:r w:rsidRPr="0050100F">
        <w:rPr>
          <w:rFonts w:cs="Segoe UI" w:hint="eastAsia"/>
          <w:color w:val="000000"/>
          <w:szCs w:val="24"/>
          <w:shd w:val="clear" w:color="auto" w:fill="FFFFFF"/>
          <w:lang w:eastAsia="zh-CN"/>
        </w:rPr>
        <w:t>调动上述</w:t>
      </w:r>
      <w:r w:rsidRPr="0050100F">
        <w:rPr>
          <w:rFonts w:ascii="STKaiti" w:eastAsia="STKaiti" w:hAnsi="STKaiti" w:cs="Segoe UI" w:hint="eastAsia"/>
          <w:iCs/>
          <w:color w:val="000000"/>
          <w:szCs w:val="24"/>
          <w:shd w:val="clear" w:color="auto" w:fill="FFFFFF"/>
          <w:lang w:eastAsia="zh-CN"/>
        </w:rPr>
        <w:t>认为</w:t>
      </w:r>
      <w:r w:rsidRPr="0050100F">
        <w:rPr>
          <w:rFonts w:eastAsia="STKait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段所述的服务和技术以促进可持续发展至关重要</w:t>
      </w:r>
      <w:bookmarkEnd w:id="29"/>
      <w:r w:rsidRPr="0050100F">
        <w:rPr>
          <w:rFonts w:cs="Segoe UI" w:hint="eastAsia"/>
          <w:color w:val="000000"/>
          <w:szCs w:val="24"/>
          <w:shd w:val="clear" w:color="auto" w:fill="FFFFFF"/>
          <w:lang w:eastAsia="zh-CN"/>
        </w:rPr>
        <w:t>；</w:t>
      </w:r>
    </w:p>
    <w:p w14:paraId="0397FB57" w14:textId="510305C5"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eastAsia="Microsoft YaHei" w:cs="Microsoft YaHei" w:hint="eastAsia"/>
          <w:noProof/>
          <w:szCs w:val="24"/>
          <w:lang w:eastAsia="zh-CN"/>
        </w:rPr>
        <w:t>3</w:t>
      </w:r>
      <w:r w:rsidRPr="0050100F">
        <w:rPr>
          <w:rFonts w:eastAsia="Microsoft YaHei" w:cs="Microsoft YaHei" w:hint="eastAsia"/>
          <w:noProof/>
          <w:szCs w:val="24"/>
          <w:lang w:eastAsia="zh-CN"/>
        </w:rPr>
        <w:tab/>
      </w:r>
      <w:r w:rsidRPr="0050100F">
        <w:rPr>
          <w:rFonts w:ascii="Times New Roman" w:hAnsi="Times New Roman" w:hint="eastAsia"/>
          <w:noProof/>
          <w:szCs w:val="24"/>
          <w:lang w:eastAsia="zh-CN"/>
        </w:rPr>
        <w:t>消除</w:t>
      </w:r>
      <w:r w:rsidRPr="0050100F">
        <w:rPr>
          <w:rFonts w:ascii="Times New Roman" w:hAnsi="Times New Roman" w:hint="eastAsia"/>
          <w:color w:val="000000"/>
          <w:szCs w:val="24"/>
          <w:shd w:val="clear" w:color="auto" w:fill="FFFFFF"/>
          <w:lang w:eastAsia="zh-CN"/>
        </w:rPr>
        <w:t>投资和创新障碍</w:t>
      </w:r>
      <w:r w:rsidRPr="0050100F">
        <w:rPr>
          <w:rFonts w:cs="Segoe UI" w:hint="eastAsia"/>
          <w:color w:val="000000"/>
          <w:szCs w:val="24"/>
          <w:shd w:val="clear" w:color="auto" w:fill="FFFFFF"/>
          <w:lang w:eastAsia="zh-CN"/>
        </w:rPr>
        <w:t>对于调动上述</w:t>
      </w:r>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段所述的服务和技术以促进可持续发展必不可少；</w:t>
      </w:r>
    </w:p>
    <w:p w14:paraId="7891DA18" w14:textId="19A3C8B3" w:rsidR="00831713" w:rsidRPr="0050100F" w:rsidRDefault="00831713" w:rsidP="00831713">
      <w:pPr>
        <w:tabs>
          <w:tab w:val="left" w:pos="794"/>
          <w:tab w:val="left" w:pos="1191"/>
          <w:tab w:val="left" w:pos="1588"/>
          <w:tab w:val="left" w:pos="1985"/>
        </w:tabs>
        <w:rPr>
          <w:rFonts w:cs="Segoe UI"/>
          <w:color w:val="000000"/>
          <w:szCs w:val="24"/>
          <w:shd w:val="clear" w:color="auto" w:fill="FFFFFF"/>
          <w:lang w:eastAsia="zh-CN"/>
        </w:rPr>
      </w:pPr>
      <w:r w:rsidRPr="0050100F">
        <w:rPr>
          <w:rFonts w:cs="Segoe UI" w:hint="eastAsia"/>
          <w:color w:val="000000"/>
          <w:szCs w:val="24"/>
          <w:shd w:val="clear" w:color="auto" w:fill="FFFFFF"/>
          <w:lang w:eastAsia="zh-CN"/>
        </w:rPr>
        <w:t>4</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在缺乏私营投资商业案例的情况下，可能需要通过有针对性的政府支持，促进农村和偏远地区的（公共）投资和私营部门投资，支持实现价格可承受的连接，并调动上述</w:t>
      </w:r>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段所述的服务和技术以促进可持续发展；</w:t>
      </w:r>
    </w:p>
    <w:p w14:paraId="0E68D258" w14:textId="7D1BE1C8"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eastAsia="Microsoft YaHei" w:cs="Microsoft YaHei" w:hint="eastAsia"/>
          <w:noProof/>
          <w:szCs w:val="24"/>
          <w:lang w:eastAsia="zh-CN"/>
        </w:rPr>
        <w:t>5</w:t>
      </w:r>
      <w:r w:rsidRPr="0050100F">
        <w:rPr>
          <w:rFonts w:eastAsia="Microsoft YaHei" w:cs="Microsoft YaHei" w:hint="eastAsia"/>
          <w:noProof/>
          <w:szCs w:val="24"/>
          <w:lang w:eastAsia="zh-CN"/>
        </w:rPr>
        <w:tab/>
      </w:r>
      <w:r w:rsidRPr="0050100F">
        <w:rPr>
          <w:rFonts w:ascii="Times New Roman" w:hAnsi="Times New Roman" w:hint="eastAsia"/>
          <w:noProof/>
          <w:szCs w:val="24"/>
          <w:lang w:eastAsia="zh-CN"/>
        </w:rPr>
        <w:t>使用</w:t>
      </w:r>
      <w:r w:rsidRPr="0050100F">
        <w:rPr>
          <w:rFonts w:ascii="Times New Roman" w:hAnsi="Times New Roman" w:hint="eastAsia"/>
          <w:color w:val="000000"/>
          <w:szCs w:val="24"/>
          <w:shd w:val="clear" w:color="auto" w:fill="FFFFFF"/>
          <w:lang w:eastAsia="zh-CN"/>
        </w:rPr>
        <w:t>上述</w:t>
      </w:r>
      <w:bookmarkStart w:id="30" w:name="_Hlk87977981"/>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段所述的服务和技术</w:t>
      </w:r>
      <w:bookmarkEnd w:id="30"/>
      <w:r w:rsidRPr="0050100F">
        <w:rPr>
          <w:rFonts w:cs="Segoe UI" w:hint="eastAsia"/>
          <w:color w:val="000000"/>
          <w:szCs w:val="24"/>
          <w:shd w:val="clear" w:color="auto" w:fill="FFFFFF"/>
          <w:lang w:eastAsia="zh-CN"/>
        </w:rPr>
        <w:t>以促进可持续发展可对</w:t>
      </w:r>
      <w:r w:rsidRPr="0050100F">
        <w:rPr>
          <w:rFonts w:cs="Segoe UI"/>
          <w:color w:val="000000"/>
          <w:szCs w:val="24"/>
          <w:shd w:val="clear" w:color="auto" w:fill="FFFFFF"/>
          <w:lang w:eastAsia="zh-CN"/>
        </w:rPr>
        <w:t>边缘化群体</w:t>
      </w:r>
      <w:r w:rsidRPr="0050100F">
        <w:rPr>
          <w:rFonts w:cs="Segoe UI" w:hint="eastAsia"/>
          <w:color w:val="000000"/>
          <w:szCs w:val="24"/>
          <w:shd w:val="clear" w:color="auto" w:fill="FFFFFF"/>
          <w:lang w:eastAsia="zh-CN"/>
        </w:rPr>
        <w:t>和有特殊需求人群，包括妇女和女孩、儿童和青年、老年人、残疾人和原住民，进行赋能；</w:t>
      </w:r>
    </w:p>
    <w:p w14:paraId="665A24C0" w14:textId="43DBA24F"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6</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使用新的和新兴电信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服务和技术以及补充性</w:t>
      </w:r>
      <w:r w:rsidR="00B421A9">
        <w:rPr>
          <w:rFonts w:cs="Segoe UI" w:hint="eastAsia"/>
          <w:color w:val="000000"/>
          <w:szCs w:val="24"/>
          <w:shd w:val="clear" w:color="auto" w:fill="FFFFFF"/>
          <w:lang w:eastAsia="zh-CN"/>
        </w:rPr>
        <w:t>连接</w:t>
      </w:r>
      <w:r w:rsidRPr="0050100F">
        <w:rPr>
          <w:rFonts w:cs="Segoe UI" w:hint="eastAsia"/>
          <w:color w:val="000000"/>
          <w:szCs w:val="24"/>
          <w:shd w:val="clear" w:color="auto" w:fill="FFFFFF"/>
          <w:lang w:eastAsia="zh-CN"/>
        </w:rPr>
        <w:t>解决方案能够促进可持续发展，因此电信</w:t>
      </w:r>
      <w:r w:rsidRPr="0050100F">
        <w:rPr>
          <w:rFonts w:cs="Segoe UI" w:hint="eastAsia"/>
          <w:color w:val="000000"/>
          <w:szCs w:val="24"/>
          <w:shd w:val="clear" w:color="auto" w:fill="FFFFFF"/>
          <w:lang w:eastAsia="zh-CN"/>
        </w:rPr>
        <w:t>/</w:t>
      </w:r>
      <w:proofErr w:type="gramStart"/>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领域的政策应考虑到减缓气候变化等环境挑战；</w:t>
      </w:r>
      <w:proofErr w:type="gramEnd"/>
    </w:p>
    <w:p w14:paraId="2B40CF17" w14:textId="0C30FD5F" w:rsidR="00831713" w:rsidRPr="0050100F" w:rsidRDefault="00831713" w:rsidP="00831713">
      <w:pPr>
        <w:tabs>
          <w:tab w:val="left" w:pos="794"/>
          <w:tab w:val="left" w:pos="1191"/>
          <w:tab w:val="left" w:pos="1588"/>
          <w:tab w:val="left" w:pos="1985"/>
        </w:tabs>
        <w:rPr>
          <w:rFonts w:eastAsia="Microsoft YaHei" w:cs="Microsoft YaHei"/>
          <w:noProof/>
          <w:szCs w:val="24"/>
          <w:lang w:eastAsia="zh-CN"/>
        </w:rPr>
      </w:pPr>
      <w:r w:rsidRPr="0050100F">
        <w:rPr>
          <w:rFonts w:cs="Segoe UI" w:hint="eastAsia"/>
          <w:color w:val="000000"/>
          <w:szCs w:val="24"/>
          <w:shd w:val="clear" w:color="auto" w:fill="FFFFFF"/>
          <w:lang w:eastAsia="zh-CN"/>
        </w:rPr>
        <w:t>7</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有利于</w:t>
      </w:r>
      <w:r w:rsidRPr="0050100F">
        <w:rPr>
          <w:rFonts w:ascii="STKaiti" w:eastAsia="STKaiti" w:hAnsi="STKaiti" w:cs="Segoe UI" w:hint="eastAsia"/>
          <w:iCs/>
          <w:color w:val="000000"/>
          <w:szCs w:val="24"/>
          <w:shd w:val="clear" w:color="auto" w:fill="FFFFFF"/>
          <w:lang w:eastAsia="zh-CN"/>
        </w:rPr>
        <w:t>认为</w:t>
      </w:r>
      <w:r w:rsidRPr="0050100F">
        <w:rPr>
          <w:rFonts w:eastAsia="STKaiti" w:cs="Segoe UI"/>
          <w:iCs/>
          <w:color w:val="000000"/>
          <w:szCs w:val="24"/>
          <w:shd w:val="clear" w:color="auto" w:fill="FFFFFF"/>
          <w:lang w:eastAsia="zh-CN"/>
        </w:rPr>
        <w:t>1</w:t>
      </w:r>
      <w:r w:rsidRPr="0050100F">
        <w:rPr>
          <w:rFonts w:cs="Segoe UI" w:hint="eastAsia"/>
          <w:color w:val="000000"/>
          <w:szCs w:val="24"/>
          <w:shd w:val="clear" w:color="auto" w:fill="FFFFFF"/>
          <w:lang w:eastAsia="zh-CN"/>
        </w:rPr>
        <w:t>段所述服务和技术的发展和部署的环境是基于透明、稳定、可预测、独立和非歧视性的政策以及促进公共和私营部门创新和投资的监管和法律环境的；</w:t>
      </w:r>
    </w:p>
    <w:p w14:paraId="70556A10" w14:textId="77777777"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eastAsia="Microsoft YaHei" w:cs="Microsoft YaHei"/>
          <w:noProof/>
          <w:szCs w:val="24"/>
          <w:lang w:eastAsia="zh-CN"/>
        </w:rPr>
        <w:t>8</w:t>
      </w:r>
      <w:r w:rsidRPr="0050100F">
        <w:rPr>
          <w:rFonts w:eastAsia="Microsoft YaHei" w:cs="Microsoft YaHei"/>
          <w:noProof/>
          <w:szCs w:val="24"/>
          <w:lang w:eastAsia="zh-CN"/>
        </w:rPr>
        <w:tab/>
      </w:r>
      <w:r w:rsidRPr="0050100F">
        <w:rPr>
          <w:rFonts w:cs="Microsoft YaHei" w:hint="eastAsia"/>
          <w:noProof/>
          <w:szCs w:val="24"/>
          <w:lang w:eastAsia="zh-CN"/>
        </w:rPr>
        <w:t>利益</w:t>
      </w:r>
      <w:r w:rsidRPr="0050100F">
        <w:rPr>
          <w:rFonts w:cs="Segoe UI" w:hint="eastAsia"/>
          <w:color w:val="000000"/>
          <w:szCs w:val="24"/>
          <w:shd w:val="clear" w:color="auto" w:fill="FFFFFF"/>
          <w:lang w:eastAsia="zh-CN"/>
        </w:rPr>
        <w:t>攸关方应继续共同努力，鼓励和促进信息交流、能力建设和最佳做法，为调动新的和新兴电信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服务和技术创造有利环境，</w:t>
      </w:r>
    </w:p>
    <w:p w14:paraId="17D2D74F" w14:textId="77777777" w:rsidR="00831713" w:rsidRPr="0050100F" w:rsidRDefault="00831713" w:rsidP="00182458">
      <w:pPr>
        <w:pStyle w:val="Call"/>
        <w:rPr>
          <w:rFonts w:eastAsia="STKaiti"/>
          <w:i w:val="0"/>
          <w:szCs w:val="24"/>
          <w:lang w:eastAsia="zh-CN"/>
        </w:rPr>
      </w:pPr>
      <w:r w:rsidRPr="0050100F">
        <w:rPr>
          <w:rFonts w:eastAsia="STKaiti" w:hint="eastAsia"/>
          <w:i w:val="0"/>
          <w:szCs w:val="24"/>
          <w:lang w:eastAsia="zh-CN"/>
        </w:rPr>
        <w:lastRenderedPageBreak/>
        <w:t>请成员国</w:t>
      </w:r>
    </w:p>
    <w:p w14:paraId="0E9AAFF8" w14:textId="5BEE8B96"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1</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考虑如何以最佳方式营造有助于调动新的和新兴电信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服务和技术以及补充性</w:t>
      </w:r>
      <w:r w:rsidR="00B421A9">
        <w:rPr>
          <w:rFonts w:cs="Segoe UI" w:hint="eastAsia"/>
          <w:color w:val="000000"/>
          <w:szCs w:val="24"/>
          <w:shd w:val="clear" w:color="auto" w:fill="FFFFFF"/>
          <w:lang w:eastAsia="zh-CN"/>
        </w:rPr>
        <w:t>连接</w:t>
      </w:r>
      <w:r w:rsidRPr="0050100F">
        <w:rPr>
          <w:rFonts w:cs="Segoe UI" w:hint="eastAsia"/>
          <w:color w:val="000000"/>
          <w:szCs w:val="24"/>
          <w:shd w:val="clear" w:color="auto" w:fill="FFFFFF"/>
          <w:lang w:eastAsia="zh-CN"/>
        </w:rPr>
        <w:t>解决方案以促进可持续发展的有利环境，从而最大限度地扩大其效益，</w:t>
      </w:r>
      <w:proofErr w:type="gramStart"/>
      <w:r w:rsidRPr="0050100F">
        <w:rPr>
          <w:rFonts w:cs="Segoe UI" w:hint="eastAsia"/>
          <w:color w:val="000000"/>
          <w:szCs w:val="24"/>
          <w:shd w:val="clear" w:color="auto" w:fill="FFFFFF"/>
          <w:lang w:eastAsia="zh-CN"/>
        </w:rPr>
        <w:t>并最大限度地降低其风险；</w:t>
      </w:r>
      <w:proofErr w:type="gramEnd"/>
    </w:p>
    <w:p w14:paraId="5F5D6E65" w14:textId="77777777"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2</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考虑通过</w:t>
      </w:r>
      <w:r w:rsidRPr="0050100F">
        <w:rPr>
          <w:rFonts w:ascii="STKaiti" w:eastAsia="STKaiti" w:hAnsi="STKaiti" w:cs="Segoe UI" w:hint="eastAsia"/>
          <w:iCs/>
          <w:color w:val="000000"/>
          <w:szCs w:val="24"/>
          <w:shd w:val="clear" w:color="auto" w:fill="FFFFFF"/>
          <w:lang w:eastAsia="zh-CN"/>
        </w:rPr>
        <w:t>特别是</w:t>
      </w:r>
      <w:r w:rsidRPr="0050100F">
        <w:rPr>
          <w:rFonts w:cs="Segoe UI" w:hint="eastAsia"/>
          <w:color w:val="000000"/>
          <w:szCs w:val="24"/>
          <w:shd w:val="clear" w:color="auto" w:fill="FFFFFF"/>
          <w:lang w:eastAsia="zh-CN"/>
        </w:rPr>
        <w:t>支持透明、可预测、有竞争力、独立、创新和非歧视性有利环境的政策和框架；</w:t>
      </w:r>
    </w:p>
    <w:p w14:paraId="1E610677" w14:textId="595A1038"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3</w:t>
      </w:r>
      <w:r w:rsidRPr="0050100F">
        <w:rPr>
          <w:rFonts w:cs="Segoe UI" w:hint="eastAsia"/>
          <w:color w:val="000000"/>
          <w:szCs w:val="24"/>
          <w:shd w:val="clear" w:color="auto" w:fill="FFFFFF"/>
          <w:lang w:eastAsia="zh-CN"/>
        </w:rPr>
        <w:tab/>
      </w:r>
      <w:r w:rsidRPr="00E46BCA">
        <w:rPr>
          <w:rFonts w:cs="Segoe UI" w:hint="eastAsia"/>
          <w:color w:val="000000"/>
          <w:spacing w:val="-2"/>
          <w:szCs w:val="24"/>
          <w:shd w:val="clear" w:color="auto" w:fill="FFFFFF"/>
          <w:lang w:eastAsia="zh-CN"/>
        </w:rPr>
        <w:t>对</w:t>
      </w:r>
      <w:r w:rsidR="00B421A9" w:rsidRPr="00E46BCA">
        <w:rPr>
          <w:rFonts w:cs="Segoe UI" w:hint="eastAsia"/>
          <w:color w:val="000000"/>
          <w:spacing w:val="-2"/>
          <w:szCs w:val="24"/>
          <w:shd w:val="clear" w:color="auto" w:fill="FFFFFF"/>
          <w:lang w:eastAsia="zh-CN"/>
        </w:rPr>
        <w:t>实现国家数字战略以及</w:t>
      </w:r>
      <w:r w:rsidRPr="00E46BCA">
        <w:rPr>
          <w:rFonts w:cs="Segoe UI" w:hint="eastAsia"/>
          <w:color w:val="000000"/>
          <w:spacing w:val="-2"/>
          <w:szCs w:val="24"/>
          <w:shd w:val="clear" w:color="auto" w:fill="FFFFFF"/>
          <w:lang w:eastAsia="zh-CN"/>
        </w:rPr>
        <w:t>电信</w:t>
      </w:r>
      <w:r w:rsidRPr="00E46BCA">
        <w:rPr>
          <w:rFonts w:cs="Segoe UI" w:hint="eastAsia"/>
          <w:color w:val="000000"/>
          <w:spacing w:val="-2"/>
          <w:szCs w:val="24"/>
          <w:shd w:val="clear" w:color="auto" w:fill="FFFFFF"/>
          <w:lang w:eastAsia="zh-CN"/>
        </w:rPr>
        <w:t>/ICT</w:t>
      </w:r>
      <w:r w:rsidRPr="00E46BCA">
        <w:rPr>
          <w:rFonts w:cs="Segoe UI" w:hint="eastAsia"/>
          <w:color w:val="000000"/>
          <w:spacing w:val="-2"/>
          <w:szCs w:val="24"/>
          <w:shd w:val="clear" w:color="auto" w:fill="FFFFFF"/>
          <w:lang w:eastAsia="zh-CN"/>
        </w:rPr>
        <w:t>融资和投资采取协调一致的政府方式，包括对新的和新兴电信</w:t>
      </w:r>
      <w:r w:rsidRPr="00E46BCA">
        <w:rPr>
          <w:rFonts w:cs="Segoe UI" w:hint="eastAsia"/>
          <w:color w:val="000000"/>
          <w:spacing w:val="-2"/>
          <w:szCs w:val="24"/>
          <w:shd w:val="clear" w:color="auto" w:fill="FFFFFF"/>
          <w:lang w:eastAsia="zh-CN"/>
        </w:rPr>
        <w:t>/ICT</w:t>
      </w:r>
      <w:r w:rsidRPr="00E46BCA">
        <w:rPr>
          <w:rFonts w:cs="Segoe UI" w:hint="eastAsia"/>
          <w:color w:val="000000"/>
          <w:spacing w:val="-2"/>
          <w:szCs w:val="24"/>
          <w:shd w:val="clear" w:color="auto" w:fill="FFFFFF"/>
          <w:lang w:eastAsia="zh-CN"/>
        </w:rPr>
        <w:t>服务和技术进行投资，以推动可持续发展；</w:t>
      </w:r>
    </w:p>
    <w:p w14:paraId="0B41BAAE" w14:textId="77777777"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4</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鼓励国内外对数字生态系统的投资，并考虑消除此方面的障碍；</w:t>
      </w:r>
    </w:p>
    <w:p w14:paraId="73A36892" w14:textId="77777777"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5</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考虑如何以最佳方式使私营部门更方便地对现有网络进行投资、创新和升级，并鼓励私营部门对新的和新兴电信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服务和技术进行长期和持续投资；</w:t>
      </w:r>
    </w:p>
    <w:p w14:paraId="5EEF8E31" w14:textId="77777777" w:rsidR="00831713" w:rsidRPr="0050100F" w:rsidRDefault="00831713" w:rsidP="00831713">
      <w:pPr>
        <w:tabs>
          <w:tab w:val="left" w:pos="794"/>
          <w:tab w:val="left" w:pos="1191"/>
          <w:tab w:val="left" w:pos="1588"/>
          <w:tab w:val="left" w:pos="1985"/>
        </w:tabs>
        <w:rPr>
          <w:rFonts w:eastAsia="Times New Roman" w:cstheme="minorHAnsi"/>
          <w:noProof/>
          <w:szCs w:val="24"/>
          <w:lang w:eastAsia="zh-CN"/>
        </w:rPr>
      </w:pPr>
      <w:r w:rsidRPr="0050100F">
        <w:rPr>
          <w:rFonts w:cs="Segoe UI" w:hint="eastAsia"/>
          <w:color w:val="000000"/>
          <w:szCs w:val="24"/>
          <w:shd w:val="clear" w:color="auto" w:fill="FFFFFF"/>
          <w:lang w:eastAsia="zh-CN"/>
        </w:rPr>
        <w:t>6</w:t>
      </w:r>
      <w:r w:rsidRPr="0050100F">
        <w:rPr>
          <w:rFonts w:cs="Segoe UI" w:hint="eastAsia"/>
          <w:color w:val="000000"/>
          <w:szCs w:val="24"/>
          <w:shd w:val="clear" w:color="auto" w:fill="FFFFFF"/>
          <w:lang w:eastAsia="zh-CN"/>
        </w:rPr>
        <w:tab/>
      </w:r>
      <w:r w:rsidRPr="0050100F">
        <w:rPr>
          <w:rFonts w:cs="Segoe UI" w:hint="eastAsia"/>
          <w:color w:val="000000"/>
          <w:szCs w:val="24"/>
          <w:shd w:val="clear" w:color="auto" w:fill="FFFFFF"/>
          <w:lang w:eastAsia="zh-CN"/>
        </w:rPr>
        <w:t>通过灵活、精简、技术中立和创新的频谱政策，鼓励开发和部署新的和新兴电信</w:t>
      </w:r>
      <w:r w:rsidRPr="0050100F">
        <w:rPr>
          <w:rFonts w:cs="Segoe UI" w:hint="eastAsia"/>
          <w:color w:val="000000"/>
          <w:szCs w:val="24"/>
          <w:shd w:val="clear" w:color="auto" w:fill="FFFFFF"/>
          <w:lang w:eastAsia="zh-CN"/>
        </w:rPr>
        <w:t>/ICT</w:t>
      </w:r>
      <w:r w:rsidRPr="0050100F">
        <w:rPr>
          <w:rFonts w:cs="Segoe UI" w:hint="eastAsia"/>
          <w:color w:val="000000"/>
          <w:szCs w:val="24"/>
          <w:shd w:val="clear" w:color="auto" w:fill="FFFFFF"/>
          <w:lang w:eastAsia="zh-CN"/>
        </w:rPr>
        <w:t>服务和技术；</w:t>
      </w:r>
    </w:p>
    <w:p w14:paraId="0EBBAD15" w14:textId="696DDFFE" w:rsidR="00785181" w:rsidRDefault="00785181" w:rsidP="00831713">
      <w:pPr>
        <w:tabs>
          <w:tab w:val="left" w:pos="794"/>
          <w:tab w:val="left" w:pos="1191"/>
          <w:tab w:val="left" w:pos="1588"/>
          <w:tab w:val="left" w:pos="1985"/>
        </w:tabs>
        <w:rPr>
          <w:rFonts w:cs="Segoe UI"/>
          <w:color w:val="000000"/>
          <w:szCs w:val="24"/>
          <w:shd w:val="clear" w:color="auto" w:fill="FFFFFF"/>
          <w:lang w:eastAsia="zh-CN"/>
        </w:rPr>
      </w:pPr>
      <w:bookmarkStart w:id="31" w:name="lt_pId041"/>
      <w:r w:rsidRPr="0050100F">
        <w:rPr>
          <w:rFonts w:cs="SimSun" w:hint="eastAsia"/>
          <w:noProof/>
          <w:szCs w:val="24"/>
          <w:lang w:eastAsia="zh-CN"/>
        </w:rPr>
        <w:t>7</w:t>
      </w:r>
      <w:r w:rsidRPr="0050100F">
        <w:rPr>
          <w:rFonts w:cs="SimSun" w:hint="eastAsia"/>
          <w:noProof/>
          <w:szCs w:val="24"/>
          <w:lang w:eastAsia="zh-CN"/>
        </w:rPr>
        <w:tab/>
      </w:r>
      <w:r w:rsidRPr="0050100F">
        <w:rPr>
          <w:rFonts w:cs="SimSun" w:hint="eastAsia"/>
          <w:noProof/>
          <w:szCs w:val="24"/>
          <w:lang w:eastAsia="zh-CN"/>
        </w:rPr>
        <w:t>在</w:t>
      </w:r>
      <w:r w:rsidRPr="0050100F">
        <w:rPr>
          <w:rFonts w:cs="Segoe UI" w:hint="eastAsia"/>
          <w:color w:val="000000"/>
          <w:szCs w:val="24"/>
          <w:shd w:val="clear" w:color="auto" w:fill="FFFFFF"/>
          <w:lang w:eastAsia="zh-CN"/>
        </w:rPr>
        <w:t>制定推进可持续发展的政策时，</w:t>
      </w:r>
      <w:proofErr w:type="gramStart"/>
      <w:r w:rsidRPr="0050100F">
        <w:rPr>
          <w:rFonts w:cs="Segoe UI" w:hint="eastAsia"/>
          <w:color w:val="000000"/>
          <w:szCs w:val="24"/>
          <w:shd w:val="clear" w:color="auto" w:fill="FFFFFF"/>
          <w:lang w:eastAsia="zh-CN"/>
        </w:rPr>
        <w:t>提高对气候变化及其缓解等环境挑战的认识</w:t>
      </w:r>
      <w:bookmarkEnd w:id="31"/>
      <w:r>
        <w:rPr>
          <w:rFonts w:cs="Segoe UI" w:hint="eastAsia"/>
          <w:color w:val="000000"/>
          <w:szCs w:val="24"/>
          <w:shd w:val="clear" w:color="auto" w:fill="FFFFFF"/>
          <w:lang w:eastAsia="zh-CN"/>
        </w:rPr>
        <w:t>；</w:t>
      </w:r>
      <w:proofErr w:type="gramEnd"/>
    </w:p>
    <w:p w14:paraId="50EBBF11" w14:textId="7F034239" w:rsidR="00785181" w:rsidRPr="0050100F" w:rsidRDefault="00E46BCA" w:rsidP="00831713">
      <w:pPr>
        <w:tabs>
          <w:tab w:val="left" w:pos="794"/>
          <w:tab w:val="left" w:pos="1191"/>
          <w:tab w:val="left" w:pos="1588"/>
          <w:tab w:val="left" w:pos="1985"/>
        </w:tabs>
        <w:rPr>
          <w:rFonts w:cs="Segoe UI"/>
          <w:color w:val="000000"/>
          <w:szCs w:val="24"/>
          <w:shd w:val="clear" w:color="auto" w:fill="FFFFFF"/>
          <w:lang w:eastAsia="zh-CN"/>
        </w:rPr>
      </w:pPr>
      <w:r>
        <w:rPr>
          <w:rFonts w:cs="Segoe UI"/>
          <w:color w:val="000000"/>
          <w:szCs w:val="24"/>
          <w:shd w:val="clear" w:color="auto" w:fill="FFFFFF"/>
          <w:lang w:eastAsia="zh-CN"/>
        </w:rPr>
        <w:t>8</w:t>
      </w:r>
      <w:r>
        <w:rPr>
          <w:rFonts w:cs="Segoe UI"/>
          <w:color w:val="000000"/>
          <w:szCs w:val="24"/>
          <w:shd w:val="clear" w:color="auto" w:fill="FFFFFF"/>
          <w:lang w:eastAsia="zh-CN"/>
        </w:rPr>
        <w:tab/>
      </w:r>
      <w:r w:rsidRPr="0050100F">
        <w:rPr>
          <w:rFonts w:cs="Segoe UI"/>
          <w:color w:val="000000"/>
          <w:szCs w:val="24"/>
          <w:shd w:val="clear" w:color="auto" w:fill="FFFFFF"/>
          <w:lang w:eastAsia="zh-CN"/>
        </w:rPr>
        <w:t>与</w:t>
      </w:r>
      <w:r>
        <w:rPr>
          <w:rFonts w:cs="Segoe UI" w:hint="eastAsia"/>
          <w:color w:val="000000"/>
          <w:szCs w:val="24"/>
          <w:shd w:val="clear" w:color="auto" w:fill="FFFFFF"/>
          <w:lang w:eastAsia="zh-CN"/>
        </w:rPr>
        <w:t>相关</w:t>
      </w:r>
      <w:r w:rsidRPr="0050100F">
        <w:rPr>
          <w:rFonts w:cs="Segoe UI"/>
          <w:color w:val="000000"/>
          <w:szCs w:val="24"/>
          <w:shd w:val="clear" w:color="auto" w:fill="FFFFFF"/>
          <w:lang w:eastAsia="zh-CN"/>
        </w:rPr>
        <w:t>利益攸关方，包括私营</w:t>
      </w:r>
      <w:r w:rsidRPr="0050100F">
        <w:rPr>
          <w:rFonts w:cs="Segoe UI" w:hint="eastAsia"/>
          <w:color w:val="000000"/>
          <w:szCs w:val="24"/>
          <w:shd w:val="clear" w:color="auto" w:fill="FFFFFF"/>
          <w:lang w:eastAsia="zh-CN"/>
        </w:rPr>
        <w:t>部门</w:t>
      </w:r>
      <w:r w:rsidRPr="0050100F">
        <w:rPr>
          <w:rFonts w:cs="Segoe UI"/>
          <w:color w:val="000000"/>
          <w:szCs w:val="24"/>
          <w:shd w:val="clear" w:color="auto" w:fill="FFFFFF"/>
          <w:lang w:eastAsia="zh-CN"/>
        </w:rPr>
        <w:t>、学术界、民间团体和技术界，</w:t>
      </w:r>
      <w:r w:rsidRPr="0050100F">
        <w:rPr>
          <w:rFonts w:cs="Segoe UI" w:hint="eastAsia"/>
          <w:color w:val="000000"/>
          <w:szCs w:val="24"/>
          <w:shd w:val="clear" w:color="auto" w:fill="FFFFFF"/>
          <w:lang w:eastAsia="zh-CN"/>
        </w:rPr>
        <w:t>进行</w:t>
      </w:r>
      <w:r w:rsidRPr="0050100F">
        <w:rPr>
          <w:rFonts w:cs="Segoe UI"/>
          <w:color w:val="000000"/>
          <w:szCs w:val="24"/>
          <w:shd w:val="clear" w:color="auto" w:fill="FFFFFF"/>
          <w:lang w:eastAsia="zh-CN"/>
        </w:rPr>
        <w:t>磋商</w:t>
      </w:r>
      <w:r w:rsidRPr="0050100F">
        <w:rPr>
          <w:rFonts w:cs="Segoe UI" w:hint="eastAsia"/>
          <w:color w:val="000000"/>
          <w:szCs w:val="24"/>
          <w:shd w:val="clear" w:color="auto" w:fill="FFFFFF"/>
          <w:lang w:eastAsia="zh-CN"/>
        </w:rPr>
        <w:t>，</w:t>
      </w:r>
      <w:r w:rsidRPr="0050100F">
        <w:rPr>
          <w:rFonts w:cs="Segoe UI"/>
          <w:color w:val="000000"/>
          <w:szCs w:val="24"/>
          <w:shd w:val="clear" w:color="auto" w:fill="FFFFFF"/>
          <w:lang w:eastAsia="zh-CN"/>
        </w:rPr>
        <w:t>以确保在国家层面实施的政策</w:t>
      </w:r>
      <w:r w:rsidRPr="0050100F">
        <w:rPr>
          <w:rFonts w:cs="Segoe UI" w:hint="eastAsia"/>
          <w:color w:val="000000"/>
          <w:szCs w:val="24"/>
          <w:shd w:val="clear" w:color="auto" w:fill="FFFFFF"/>
          <w:lang w:eastAsia="zh-CN"/>
        </w:rPr>
        <w:t>环境</w:t>
      </w:r>
      <w:r w:rsidRPr="0050100F">
        <w:rPr>
          <w:rFonts w:cs="Segoe UI"/>
          <w:color w:val="000000"/>
          <w:szCs w:val="24"/>
          <w:shd w:val="clear" w:color="auto" w:fill="FFFFFF"/>
          <w:lang w:eastAsia="zh-CN"/>
        </w:rPr>
        <w:t>反映</w:t>
      </w:r>
      <w:r w:rsidRPr="0050100F">
        <w:rPr>
          <w:rFonts w:cs="Segoe UI" w:hint="eastAsia"/>
          <w:color w:val="000000"/>
          <w:szCs w:val="24"/>
          <w:shd w:val="clear" w:color="auto" w:fill="FFFFFF"/>
          <w:lang w:eastAsia="zh-CN"/>
        </w:rPr>
        <w:t>出</w:t>
      </w:r>
      <w:r w:rsidRPr="0050100F">
        <w:rPr>
          <w:rFonts w:cs="Segoe UI"/>
          <w:color w:val="000000"/>
          <w:szCs w:val="24"/>
          <w:shd w:val="clear" w:color="auto" w:fill="FFFFFF"/>
          <w:lang w:eastAsia="zh-CN"/>
        </w:rPr>
        <w:t>利</w:t>
      </w:r>
      <w:r w:rsidRPr="0050100F">
        <w:rPr>
          <w:rFonts w:cs="Microsoft YaHei" w:hint="eastAsia"/>
          <w:color w:val="000000"/>
          <w:szCs w:val="24"/>
          <w:shd w:val="clear" w:color="auto" w:fill="FFFFFF"/>
          <w:lang w:eastAsia="zh-CN"/>
        </w:rPr>
        <w:t>益攸关方的观点和需求</w:t>
      </w:r>
      <w:r>
        <w:rPr>
          <w:rFonts w:cs="Segoe UI" w:hint="eastAsia"/>
          <w:color w:val="000000"/>
          <w:szCs w:val="24"/>
          <w:shd w:val="clear" w:color="auto" w:fill="FFFFFF"/>
          <w:lang w:eastAsia="zh-CN"/>
        </w:rPr>
        <w:t>，</w:t>
      </w:r>
    </w:p>
    <w:p w14:paraId="49EFA1C4" w14:textId="77777777" w:rsidR="00831713" w:rsidRPr="0050100F" w:rsidRDefault="00831713" w:rsidP="00182458">
      <w:pPr>
        <w:pStyle w:val="Call"/>
        <w:rPr>
          <w:rFonts w:eastAsia="STKaiti"/>
          <w:i w:val="0"/>
          <w:szCs w:val="24"/>
          <w:lang w:eastAsia="zh-CN"/>
        </w:rPr>
      </w:pPr>
      <w:r w:rsidRPr="0050100F">
        <w:rPr>
          <w:rFonts w:eastAsia="STKaiti" w:hint="eastAsia"/>
          <w:i w:val="0"/>
          <w:szCs w:val="24"/>
          <w:lang w:eastAsia="zh-CN"/>
        </w:rPr>
        <w:t>请成员国、部门成员和其他利益攸关方共同协作</w:t>
      </w:r>
    </w:p>
    <w:p w14:paraId="091DB466" w14:textId="77777777" w:rsidR="00831713" w:rsidRPr="0050100F" w:rsidRDefault="00831713" w:rsidP="00831713">
      <w:pPr>
        <w:tabs>
          <w:tab w:val="left" w:pos="794"/>
          <w:tab w:val="left" w:pos="1191"/>
          <w:tab w:val="left" w:pos="1588"/>
          <w:tab w:val="left" w:pos="1985"/>
        </w:tabs>
        <w:rPr>
          <w:szCs w:val="24"/>
          <w:lang w:eastAsia="zh-CN"/>
        </w:rPr>
      </w:pPr>
      <w:r w:rsidRPr="0050100F">
        <w:rPr>
          <w:szCs w:val="24"/>
          <w:lang w:eastAsia="zh-CN"/>
        </w:rPr>
        <w:t>1</w:t>
      </w:r>
      <w:r w:rsidRPr="0050100F">
        <w:rPr>
          <w:szCs w:val="24"/>
          <w:lang w:eastAsia="zh-CN"/>
        </w:rPr>
        <w:tab/>
      </w:r>
      <w:r w:rsidRPr="0050100F">
        <w:rPr>
          <w:rFonts w:hint="eastAsia"/>
          <w:szCs w:val="24"/>
          <w:lang w:eastAsia="zh-CN"/>
        </w:rPr>
        <w:t>考虑能够调动包括开发和部署新的和新兴电信</w:t>
      </w:r>
      <w:r w:rsidRPr="0050100F">
        <w:rPr>
          <w:rFonts w:hint="eastAsia"/>
          <w:szCs w:val="24"/>
          <w:lang w:eastAsia="zh-CN"/>
        </w:rPr>
        <w:t>/ICT</w:t>
      </w:r>
      <w:r w:rsidRPr="0050100F">
        <w:rPr>
          <w:rFonts w:hint="eastAsia"/>
          <w:szCs w:val="24"/>
          <w:lang w:eastAsia="zh-CN"/>
        </w:rPr>
        <w:t>服务和技术等资源的政策，以推进可持续发展；</w:t>
      </w:r>
    </w:p>
    <w:p w14:paraId="539E5883" w14:textId="77777777"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2</w:t>
      </w:r>
      <w:r w:rsidRPr="0050100F">
        <w:rPr>
          <w:rFonts w:hint="eastAsia"/>
          <w:szCs w:val="24"/>
          <w:lang w:eastAsia="zh-CN"/>
        </w:rPr>
        <w:tab/>
      </w:r>
      <w:r w:rsidRPr="0050100F">
        <w:rPr>
          <w:rFonts w:hint="eastAsia"/>
          <w:szCs w:val="24"/>
          <w:lang w:eastAsia="zh-CN"/>
        </w:rPr>
        <w:t>考虑顾及到不断演进的商业模式的政策和框架，为利益攸关方创造公平和有利的环境，使他们能够为促进经济发展做出贡献；</w:t>
      </w:r>
    </w:p>
    <w:p w14:paraId="7CB680EA" w14:textId="77777777"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3</w:t>
      </w:r>
      <w:r w:rsidRPr="0050100F">
        <w:rPr>
          <w:szCs w:val="24"/>
          <w:lang w:eastAsia="zh-CN"/>
        </w:rPr>
        <w:tab/>
      </w:r>
      <w:r w:rsidRPr="0050100F">
        <w:rPr>
          <w:rFonts w:hint="eastAsia"/>
          <w:szCs w:val="24"/>
          <w:lang w:eastAsia="zh-CN"/>
        </w:rPr>
        <w:t>通过创新的融资渠道，包括通过公共</w:t>
      </w:r>
      <w:r w:rsidRPr="0050100F">
        <w:rPr>
          <w:rFonts w:hint="eastAsia"/>
          <w:szCs w:val="24"/>
          <w:lang w:eastAsia="zh-CN"/>
        </w:rPr>
        <w:t>-</w:t>
      </w:r>
      <w:r w:rsidRPr="0050100F">
        <w:rPr>
          <w:rFonts w:hint="eastAsia"/>
          <w:szCs w:val="24"/>
          <w:lang w:eastAsia="zh-CN"/>
        </w:rPr>
        <w:t>私营伙伴关系模式，促进有利环境的形成；</w:t>
      </w:r>
    </w:p>
    <w:p w14:paraId="007C7D5C" w14:textId="77777777"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4</w:t>
      </w:r>
      <w:r w:rsidRPr="0050100F">
        <w:rPr>
          <w:rFonts w:hint="eastAsia"/>
          <w:szCs w:val="24"/>
          <w:lang w:eastAsia="zh-CN"/>
        </w:rPr>
        <w:tab/>
      </w:r>
      <w:r w:rsidRPr="0050100F">
        <w:rPr>
          <w:rFonts w:hint="eastAsia"/>
          <w:szCs w:val="24"/>
          <w:lang w:eastAsia="zh-CN"/>
        </w:rPr>
        <w:t>推广基础设施共享模式，以降低新兴电信</w:t>
      </w:r>
      <w:r w:rsidRPr="0050100F">
        <w:rPr>
          <w:rFonts w:hint="eastAsia"/>
          <w:szCs w:val="24"/>
          <w:lang w:eastAsia="zh-CN"/>
        </w:rPr>
        <w:t>/ICT</w:t>
      </w:r>
      <w:r w:rsidRPr="0050100F">
        <w:rPr>
          <w:rFonts w:hint="eastAsia"/>
          <w:szCs w:val="24"/>
          <w:lang w:eastAsia="zh-CN"/>
        </w:rPr>
        <w:t>服务和技术及其应用的投资成本；</w:t>
      </w:r>
    </w:p>
    <w:p w14:paraId="42E1D8B6" w14:textId="77777777"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5</w:t>
      </w:r>
      <w:r w:rsidRPr="0050100F">
        <w:rPr>
          <w:rFonts w:hint="eastAsia"/>
          <w:szCs w:val="24"/>
          <w:lang w:eastAsia="zh-CN"/>
        </w:rPr>
        <w:tab/>
      </w:r>
      <w:r w:rsidRPr="0050100F">
        <w:rPr>
          <w:rFonts w:hint="eastAsia"/>
          <w:szCs w:val="24"/>
          <w:lang w:eastAsia="zh-CN"/>
        </w:rPr>
        <w:t>促进竞争和私营部门投资，鼓励持续增长和采用将在国家、区域和全球层面推动经济增长和增加机会的、新的和新兴电信</w:t>
      </w:r>
      <w:r w:rsidRPr="0050100F">
        <w:rPr>
          <w:rFonts w:hint="eastAsia"/>
          <w:szCs w:val="24"/>
          <w:lang w:eastAsia="zh-CN"/>
        </w:rPr>
        <w:t>/ICT</w:t>
      </w:r>
      <w:r w:rsidRPr="0050100F">
        <w:rPr>
          <w:rFonts w:hint="eastAsia"/>
          <w:szCs w:val="24"/>
          <w:lang w:eastAsia="zh-CN"/>
        </w:rPr>
        <w:t>服务和技术；</w:t>
      </w:r>
    </w:p>
    <w:p w14:paraId="6D4390FD" w14:textId="77777777"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6</w:t>
      </w:r>
      <w:r w:rsidRPr="0050100F">
        <w:rPr>
          <w:rFonts w:hint="eastAsia"/>
          <w:szCs w:val="24"/>
          <w:lang w:eastAsia="zh-CN"/>
        </w:rPr>
        <w:tab/>
      </w:r>
      <w:r w:rsidRPr="0050100F">
        <w:rPr>
          <w:rFonts w:hint="eastAsia"/>
          <w:szCs w:val="24"/>
          <w:lang w:eastAsia="zh-CN"/>
        </w:rPr>
        <w:t>促进基于透明度、稳定性、可预测性、竞争性和非歧视性措施的政策环境，并促进创新；</w:t>
      </w:r>
    </w:p>
    <w:p w14:paraId="541E1B2B" w14:textId="7B1D95A5"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7</w:t>
      </w:r>
      <w:r w:rsidRPr="0050100F">
        <w:rPr>
          <w:rFonts w:hint="eastAsia"/>
          <w:szCs w:val="24"/>
          <w:lang w:eastAsia="zh-CN"/>
        </w:rPr>
        <w:tab/>
      </w:r>
      <w:proofErr w:type="gramStart"/>
      <w:r w:rsidRPr="0050100F">
        <w:rPr>
          <w:rFonts w:hint="eastAsia"/>
          <w:szCs w:val="24"/>
          <w:lang w:eastAsia="zh-CN"/>
        </w:rPr>
        <w:t>鼓励</w:t>
      </w:r>
      <w:r w:rsidR="00B421A9">
        <w:rPr>
          <w:rFonts w:hint="eastAsia"/>
          <w:szCs w:val="24"/>
          <w:lang w:eastAsia="zh-CN"/>
        </w:rPr>
        <w:t>在提供补充性连接解决方案中的</w:t>
      </w:r>
      <w:r w:rsidRPr="0050100F">
        <w:rPr>
          <w:rFonts w:hint="eastAsia"/>
          <w:szCs w:val="24"/>
          <w:lang w:eastAsia="zh-CN"/>
        </w:rPr>
        <w:t>创新和</w:t>
      </w:r>
      <w:r w:rsidR="00B421A9">
        <w:rPr>
          <w:rFonts w:hint="eastAsia"/>
          <w:szCs w:val="24"/>
          <w:lang w:eastAsia="zh-CN"/>
        </w:rPr>
        <w:t>基于本地的</w:t>
      </w:r>
      <w:r w:rsidRPr="0050100F">
        <w:rPr>
          <w:rFonts w:hint="eastAsia"/>
          <w:szCs w:val="24"/>
          <w:lang w:eastAsia="zh-CN"/>
        </w:rPr>
        <w:t>创业；</w:t>
      </w:r>
      <w:proofErr w:type="gramEnd"/>
    </w:p>
    <w:p w14:paraId="220511C5" w14:textId="08A20D99"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8</w:t>
      </w:r>
      <w:r w:rsidRPr="0050100F">
        <w:rPr>
          <w:rFonts w:hint="eastAsia"/>
          <w:szCs w:val="24"/>
          <w:lang w:eastAsia="zh-CN"/>
        </w:rPr>
        <w:tab/>
      </w:r>
      <w:r w:rsidRPr="0050100F">
        <w:rPr>
          <w:rFonts w:hint="eastAsia"/>
          <w:szCs w:val="24"/>
          <w:lang w:eastAsia="zh-CN"/>
        </w:rPr>
        <w:t>鼓励</w:t>
      </w:r>
      <w:r w:rsidR="00B421A9">
        <w:rPr>
          <w:rFonts w:hint="eastAsia"/>
          <w:szCs w:val="24"/>
          <w:lang w:eastAsia="zh-CN"/>
        </w:rPr>
        <w:t>所有利益攸关方</w:t>
      </w:r>
      <w:r w:rsidRPr="0050100F">
        <w:rPr>
          <w:rFonts w:hint="eastAsia"/>
          <w:szCs w:val="24"/>
          <w:lang w:eastAsia="zh-CN"/>
        </w:rPr>
        <w:t>开发将新的和新兴电信</w:t>
      </w:r>
      <w:r w:rsidRPr="0050100F">
        <w:rPr>
          <w:rFonts w:hint="eastAsia"/>
          <w:szCs w:val="24"/>
          <w:lang w:eastAsia="zh-CN"/>
        </w:rPr>
        <w:t>/ICT</w:t>
      </w:r>
      <w:r w:rsidRPr="0050100F">
        <w:rPr>
          <w:rFonts w:hint="eastAsia"/>
          <w:szCs w:val="24"/>
          <w:lang w:eastAsia="zh-CN"/>
        </w:rPr>
        <w:t>服务和技术融入其中的应用和服务，</w:t>
      </w:r>
      <w:proofErr w:type="gramStart"/>
      <w:r w:rsidR="00B421A9">
        <w:rPr>
          <w:rFonts w:hint="eastAsia"/>
          <w:szCs w:val="24"/>
          <w:lang w:eastAsia="zh-CN"/>
        </w:rPr>
        <w:t>以满足不同人口的</w:t>
      </w:r>
      <w:r w:rsidRPr="0050100F">
        <w:rPr>
          <w:rFonts w:hint="eastAsia"/>
          <w:szCs w:val="24"/>
          <w:lang w:eastAsia="zh-CN"/>
        </w:rPr>
        <w:t>需求；</w:t>
      </w:r>
      <w:proofErr w:type="gramEnd"/>
    </w:p>
    <w:p w14:paraId="3787818B" w14:textId="77777777" w:rsidR="00831713" w:rsidRPr="0050100F" w:rsidRDefault="00831713" w:rsidP="00831713">
      <w:pPr>
        <w:tabs>
          <w:tab w:val="left" w:pos="794"/>
          <w:tab w:val="left" w:pos="1191"/>
          <w:tab w:val="left" w:pos="1588"/>
          <w:tab w:val="left" w:pos="1985"/>
        </w:tabs>
        <w:rPr>
          <w:szCs w:val="24"/>
          <w:lang w:eastAsia="zh-CN"/>
        </w:rPr>
      </w:pPr>
      <w:r w:rsidRPr="0050100F">
        <w:rPr>
          <w:rFonts w:hint="eastAsia"/>
          <w:szCs w:val="24"/>
          <w:lang w:eastAsia="zh-CN"/>
        </w:rPr>
        <w:t>9</w:t>
      </w:r>
      <w:r w:rsidRPr="0050100F">
        <w:rPr>
          <w:rFonts w:hint="eastAsia"/>
          <w:szCs w:val="24"/>
          <w:lang w:eastAsia="zh-CN"/>
        </w:rPr>
        <w:tab/>
      </w:r>
      <w:r w:rsidRPr="0050100F">
        <w:rPr>
          <w:rFonts w:hint="eastAsia"/>
          <w:szCs w:val="24"/>
          <w:lang w:eastAsia="zh-CN"/>
        </w:rPr>
        <w:t>通过促进教育和研究中心与私营部门在新兴领域的更密切的合作，促进公共</w:t>
      </w:r>
      <w:r w:rsidRPr="0050100F">
        <w:rPr>
          <w:rFonts w:hint="eastAsia"/>
          <w:szCs w:val="24"/>
          <w:lang w:eastAsia="zh-CN"/>
        </w:rPr>
        <w:t>-</w:t>
      </w:r>
      <w:r w:rsidRPr="0050100F">
        <w:rPr>
          <w:rFonts w:hint="eastAsia"/>
          <w:szCs w:val="24"/>
          <w:lang w:eastAsia="zh-CN"/>
        </w:rPr>
        <w:t>私营投资；</w:t>
      </w:r>
    </w:p>
    <w:p w14:paraId="55A09862" w14:textId="22E45BA6" w:rsidR="00831713" w:rsidRPr="0050100F" w:rsidRDefault="00785181" w:rsidP="00831713">
      <w:pPr>
        <w:tabs>
          <w:tab w:val="left" w:pos="794"/>
          <w:tab w:val="left" w:pos="1191"/>
          <w:tab w:val="left" w:pos="1588"/>
          <w:tab w:val="left" w:pos="1985"/>
        </w:tabs>
        <w:rPr>
          <w:szCs w:val="24"/>
          <w:lang w:eastAsia="zh-CN"/>
        </w:rPr>
      </w:pPr>
      <w:r>
        <w:rPr>
          <w:szCs w:val="24"/>
          <w:lang w:eastAsia="zh-CN"/>
        </w:rPr>
        <w:t>10</w:t>
      </w:r>
      <w:r w:rsidR="00831713" w:rsidRPr="0050100F">
        <w:rPr>
          <w:rFonts w:hint="eastAsia"/>
          <w:szCs w:val="24"/>
          <w:lang w:eastAsia="zh-CN"/>
        </w:rPr>
        <w:tab/>
      </w:r>
      <w:r w:rsidR="00831713" w:rsidRPr="0050100F">
        <w:rPr>
          <w:rFonts w:hint="eastAsia"/>
          <w:szCs w:val="24"/>
          <w:lang w:eastAsia="zh-CN"/>
        </w:rPr>
        <w:t>分享有关培育有利投资环境的最佳做法，</w:t>
      </w:r>
    </w:p>
    <w:p w14:paraId="0D02CC3C" w14:textId="77777777" w:rsidR="00831713" w:rsidRPr="0050100F" w:rsidRDefault="00831713" w:rsidP="00182458">
      <w:pPr>
        <w:pStyle w:val="Call"/>
        <w:rPr>
          <w:rFonts w:eastAsia="STKaiti"/>
          <w:i w:val="0"/>
          <w:szCs w:val="24"/>
          <w:lang w:eastAsia="zh-CN"/>
        </w:rPr>
      </w:pPr>
      <w:r w:rsidRPr="0050100F">
        <w:rPr>
          <w:rFonts w:eastAsia="STKaiti" w:hint="eastAsia"/>
          <w:i w:val="0"/>
          <w:szCs w:val="24"/>
          <w:lang w:eastAsia="zh-CN"/>
        </w:rPr>
        <w:lastRenderedPageBreak/>
        <w:t>请秘书长</w:t>
      </w:r>
    </w:p>
    <w:p w14:paraId="3F61CB1A" w14:textId="77777777" w:rsidR="00831713" w:rsidRPr="0050100F" w:rsidRDefault="00831713" w:rsidP="00831713">
      <w:pPr>
        <w:tabs>
          <w:tab w:val="left" w:pos="794"/>
          <w:tab w:val="left" w:pos="1191"/>
          <w:tab w:val="left" w:pos="1588"/>
          <w:tab w:val="left" w:pos="1985"/>
        </w:tabs>
        <w:ind w:firstLineChars="200" w:firstLine="480"/>
        <w:rPr>
          <w:szCs w:val="24"/>
          <w:lang w:eastAsia="zh-CN"/>
        </w:rPr>
      </w:pPr>
      <w:r w:rsidRPr="0050100F">
        <w:rPr>
          <w:rFonts w:hint="eastAsia"/>
          <w:szCs w:val="24"/>
          <w:lang w:eastAsia="zh-CN"/>
        </w:rPr>
        <w:t>继续加强国际电联的努力，为包括成员国、私营部门、学术界、业界和国际供资机构在内的主要利益攸关方之间的协作和对话提供平台，使他们能够为开发和部署新的和新兴电信</w:t>
      </w:r>
      <w:r w:rsidRPr="0050100F">
        <w:rPr>
          <w:rFonts w:hint="eastAsia"/>
          <w:szCs w:val="24"/>
          <w:lang w:eastAsia="zh-CN"/>
        </w:rPr>
        <w:t>/ICT</w:t>
      </w:r>
      <w:r w:rsidRPr="0050100F">
        <w:rPr>
          <w:rFonts w:hint="eastAsia"/>
          <w:szCs w:val="24"/>
          <w:lang w:eastAsia="zh-CN"/>
        </w:rPr>
        <w:t>服务和技术营造有利的环境，以促进创新和投资，推动可持续发展。</w:t>
      </w:r>
    </w:p>
    <w:p w14:paraId="556B6801" w14:textId="77777777" w:rsidR="00831713" w:rsidRPr="00F03F22" w:rsidRDefault="00831713" w:rsidP="007424DE">
      <w:pPr>
        <w:spacing w:before="840"/>
        <w:jc w:val="center"/>
      </w:pPr>
      <w:r w:rsidRPr="0050100F">
        <w:rPr>
          <w:szCs w:val="24"/>
        </w:rPr>
        <w:t>_____________</w:t>
      </w:r>
      <w:r w:rsidRPr="00F03F22">
        <w:t>_</w:t>
      </w:r>
    </w:p>
    <w:sectPr w:rsidR="00831713" w:rsidRPr="00F03F22"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4A6CCE74" w:rsidR="00322D0D" w:rsidRPr="004F55C2" w:rsidRDefault="00322D0D" w:rsidP="0078590D">
    <w:pPr>
      <w:spacing w:before="0"/>
      <w:jc w:val="center"/>
      <w:rPr>
        <w:sz w:val="22"/>
        <w:szCs w:val="22"/>
      </w:rPr>
    </w:pPr>
    <w:r w:rsidRPr="004F55C2">
      <w:rPr>
        <w:sz w:val="22"/>
        <w:szCs w:val="22"/>
      </w:rPr>
      <w:t xml:space="preserve">• </w:t>
    </w:r>
    <w:hyperlink r:id="rId1" w:history="1">
      <w:r w:rsidR="00282660" w:rsidRPr="004F55C2">
        <w:rPr>
          <w:rStyle w:val="Hyperlink"/>
          <w:sz w:val="22"/>
          <w:szCs w:val="22"/>
        </w:rPr>
        <w:t>http://www.itu.int/WTPF</w:t>
      </w:r>
    </w:hyperlink>
    <w:r w:rsidRPr="004F55C2">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6778" w14:textId="77777777" w:rsidR="00785181" w:rsidRPr="00785181" w:rsidRDefault="00785181" w:rsidP="00785181">
    <w:pPr>
      <w:pStyle w:val="Header"/>
    </w:pPr>
    <w:r w:rsidRPr="00785181">
      <w:fldChar w:fldCharType="begin"/>
    </w:r>
    <w:r w:rsidRPr="00785181">
      <w:instrText>PAGE</w:instrText>
    </w:r>
    <w:r w:rsidRPr="00785181">
      <w:fldChar w:fldCharType="separate"/>
    </w:r>
    <w:r w:rsidRPr="00785181">
      <w:t>5</w:t>
    </w:r>
    <w:r w:rsidRPr="00785181">
      <w:fldChar w:fldCharType="end"/>
    </w:r>
    <w:r w:rsidRPr="00785181">
      <w:t>/</w:t>
    </w:r>
    <w:fldSimple w:instr=" NUMPAGES   \* MERGEFORMAT ">
      <w:r w:rsidRPr="00785181">
        <w:t>5</w:t>
      </w:r>
    </w:fldSimple>
  </w:p>
  <w:p w14:paraId="58E3C43F" w14:textId="33702B35" w:rsidR="00322D0D" w:rsidRPr="00785181" w:rsidRDefault="00785181" w:rsidP="00785181">
    <w:pPr>
      <w:pStyle w:val="Header"/>
    </w:pPr>
    <w:r w:rsidRPr="00785181">
      <w:rPr>
        <w:bCs/>
      </w:rPr>
      <w:t>WTPF-21/</w:t>
    </w:r>
    <w:r w:rsidR="007424DE">
      <w:rPr>
        <w:rFonts w:hint="eastAsia"/>
        <w:bCs/>
        <w:lang w:eastAsia="zh-CN"/>
      </w:rPr>
      <w:t>8</w:t>
    </w:r>
    <w:r w:rsidRPr="00785181">
      <w:rPr>
        <w:bCs/>
      </w:rPr>
      <w:t>-</w:t>
    </w:r>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18E0"/>
    <w:rsid w:val="00063016"/>
    <w:rsid w:val="00066795"/>
    <w:rsid w:val="00076AF6"/>
    <w:rsid w:val="00085CF2"/>
    <w:rsid w:val="000B1705"/>
    <w:rsid w:val="000B6004"/>
    <w:rsid w:val="000D75B2"/>
    <w:rsid w:val="000F14C5"/>
    <w:rsid w:val="001121F5"/>
    <w:rsid w:val="001400DC"/>
    <w:rsid w:val="00140CE1"/>
    <w:rsid w:val="0014434F"/>
    <w:rsid w:val="00172CF1"/>
    <w:rsid w:val="0017539C"/>
    <w:rsid w:val="00175AC2"/>
    <w:rsid w:val="0017609F"/>
    <w:rsid w:val="00182458"/>
    <w:rsid w:val="001C628E"/>
    <w:rsid w:val="001E0F7B"/>
    <w:rsid w:val="002119FD"/>
    <w:rsid w:val="002130E0"/>
    <w:rsid w:val="00264425"/>
    <w:rsid w:val="00265875"/>
    <w:rsid w:val="0027303B"/>
    <w:rsid w:val="0028109B"/>
    <w:rsid w:val="00282660"/>
    <w:rsid w:val="002A2188"/>
    <w:rsid w:val="002B1F58"/>
    <w:rsid w:val="002C1C7A"/>
    <w:rsid w:val="0030160F"/>
    <w:rsid w:val="00322D0D"/>
    <w:rsid w:val="00365477"/>
    <w:rsid w:val="00393989"/>
    <w:rsid w:val="003942D4"/>
    <w:rsid w:val="003958A8"/>
    <w:rsid w:val="003A3D4E"/>
    <w:rsid w:val="003C2533"/>
    <w:rsid w:val="0040435A"/>
    <w:rsid w:val="00416A24"/>
    <w:rsid w:val="004261C5"/>
    <w:rsid w:val="00431D9E"/>
    <w:rsid w:val="00433CE8"/>
    <w:rsid w:val="00434A5C"/>
    <w:rsid w:val="004544D9"/>
    <w:rsid w:val="00490E72"/>
    <w:rsid w:val="00491157"/>
    <w:rsid w:val="004921C8"/>
    <w:rsid w:val="004D1851"/>
    <w:rsid w:val="004D599D"/>
    <w:rsid w:val="004E2EA5"/>
    <w:rsid w:val="004E3AEB"/>
    <w:rsid w:val="004E405F"/>
    <w:rsid w:val="004F55C2"/>
    <w:rsid w:val="0050223C"/>
    <w:rsid w:val="00520A86"/>
    <w:rsid w:val="005243FF"/>
    <w:rsid w:val="00557268"/>
    <w:rsid w:val="00564FBC"/>
    <w:rsid w:val="00582442"/>
    <w:rsid w:val="005F3269"/>
    <w:rsid w:val="00623AE3"/>
    <w:rsid w:val="00630DA3"/>
    <w:rsid w:val="00631FEE"/>
    <w:rsid w:val="0064737F"/>
    <w:rsid w:val="006535F1"/>
    <w:rsid w:val="0065557D"/>
    <w:rsid w:val="00662984"/>
    <w:rsid w:val="006716BB"/>
    <w:rsid w:val="006848DD"/>
    <w:rsid w:val="006B6680"/>
    <w:rsid w:val="006B6DCC"/>
    <w:rsid w:val="00702DEF"/>
    <w:rsid w:val="00706861"/>
    <w:rsid w:val="00722181"/>
    <w:rsid w:val="00740FE3"/>
    <w:rsid w:val="007424DE"/>
    <w:rsid w:val="00742681"/>
    <w:rsid w:val="0075051B"/>
    <w:rsid w:val="00785181"/>
    <w:rsid w:val="0078590D"/>
    <w:rsid w:val="007865CB"/>
    <w:rsid w:val="00791AAE"/>
    <w:rsid w:val="00793188"/>
    <w:rsid w:val="00794D34"/>
    <w:rsid w:val="007D23D8"/>
    <w:rsid w:val="007E6D2C"/>
    <w:rsid w:val="00813E5E"/>
    <w:rsid w:val="008202CD"/>
    <w:rsid w:val="00831713"/>
    <w:rsid w:val="0083581B"/>
    <w:rsid w:val="00864AFF"/>
    <w:rsid w:val="008B4A6A"/>
    <w:rsid w:val="008B54C4"/>
    <w:rsid w:val="008C7E27"/>
    <w:rsid w:val="009173EF"/>
    <w:rsid w:val="00930863"/>
    <w:rsid w:val="00932906"/>
    <w:rsid w:val="00961B0B"/>
    <w:rsid w:val="009B38C3"/>
    <w:rsid w:val="009E17BD"/>
    <w:rsid w:val="009E485A"/>
    <w:rsid w:val="009F66A3"/>
    <w:rsid w:val="00A04CEC"/>
    <w:rsid w:val="00A27F92"/>
    <w:rsid w:val="00A32257"/>
    <w:rsid w:val="00A36D20"/>
    <w:rsid w:val="00A5424A"/>
    <w:rsid w:val="00A55622"/>
    <w:rsid w:val="00A62893"/>
    <w:rsid w:val="00A83502"/>
    <w:rsid w:val="00A8382F"/>
    <w:rsid w:val="00A93619"/>
    <w:rsid w:val="00AC47C8"/>
    <w:rsid w:val="00AD15B3"/>
    <w:rsid w:val="00AD39A0"/>
    <w:rsid w:val="00AF6E49"/>
    <w:rsid w:val="00B04A67"/>
    <w:rsid w:val="00B0583C"/>
    <w:rsid w:val="00B36ED4"/>
    <w:rsid w:val="00B40A81"/>
    <w:rsid w:val="00B421A9"/>
    <w:rsid w:val="00B44910"/>
    <w:rsid w:val="00B46FE7"/>
    <w:rsid w:val="00B72267"/>
    <w:rsid w:val="00B76EB6"/>
    <w:rsid w:val="00B7737B"/>
    <w:rsid w:val="00B824C8"/>
    <w:rsid w:val="00BC251A"/>
    <w:rsid w:val="00BD032B"/>
    <w:rsid w:val="00BE2640"/>
    <w:rsid w:val="00C01189"/>
    <w:rsid w:val="00C17E49"/>
    <w:rsid w:val="00C23D51"/>
    <w:rsid w:val="00C374DE"/>
    <w:rsid w:val="00C47AD4"/>
    <w:rsid w:val="00C52D81"/>
    <w:rsid w:val="00C55198"/>
    <w:rsid w:val="00CA6393"/>
    <w:rsid w:val="00CB18FF"/>
    <w:rsid w:val="00CD0C08"/>
    <w:rsid w:val="00CE03FB"/>
    <w:rsid w:val="00CE433C"/>
    <w:rsid w:val="00CF134B"/>
    <w:rsid w:val="00CF1A1C"/>
    <w:rsid w:val="00CF33F3"/>
    <w:rsid w:val="00CF5A9F"/>
    <w:rsid w:val="00D06183"/>
    <w:rsid w:val="00D22C42"/>
    <w:rsid w:val="00D338E0"/>
    <w:rsid w:val="00D65041"/>
    <w:rsid w:val="00D65332"/>
    <w:rsid w:val="00D8774A"/>
    <w:rsid w:val="00DB384B"/>
    <w:rsid w:val="00DE4373"/>
    <w:rsid w:val="00E10E80"/>
    <w:rsid w:val="00E124F0"/>
    <w:rsid w:val="00E25E95"/>
    <w:rsid w:val="00E46BCA"/>
    <w:rsid w:val="00E60F04"/>
    <w:rsid w:val="00E854E4"/>
    <w:rsid w:val="00EA2120"/>
    <w:rsid w:val="00EB0D6F"/>
    <w:rsid w:val="00EB2232"/>
    <w:rsid w:val="00EC5337"/>
    <w:rsid w:val="00EC5B70"/>
    <w:rsid w:val="00EC7820"/>
    <w:rsid w:val="00F20C9E"/>
    <w:rsid w:val="00F2150A"/>
    <w:rsid w:val="00F231D8"/>
    <w:rsid w:val="00F35ECD"/>
    <w:rsid w:val="00F46C5F"/>
    <w:rsid w:val="00F54DC1"/>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character" w:customStyle="1" w:styleId="CallChar">
    <w:name w:val="Call Char"/>
    <w:basedOn w:val="DefaultParagraphFont"/>
    <w:link w:val="Call"/>
    <w:rsid w:val="00831713"/>
    <w:rPr>
      <w:rFonts w:ascii="Calibri" w:hAnsi="Calibri"/>
      <w:i/>
      <w:sz w:val="24"/>
      <w:lang w:val="en-GB" w:eastAsia="en-US"/>
    </w:rPr>
  </w:style>
  <w:style w:type="character" w:customStyle="1" w:styleId="RestitleChar">
    <w:name w:val="Res_title Char"/>
    <w:basedOn w:val="DefaultParagraphFont"/>
    <w:link w:val="Restitle"/>
    <w:rsid w:val="00831713"/>
    <w:rPr>
      <w:rFonts w:ascii="Calibri" w:hAnsi="Calibri"/>
      <w:b/>
      <w:sz w:val="28"/>
      <w:lang w:val="en-GB" w:eastAsia="en-US"/>
    </w:rPr>
  </w:style>
  <w:style w:type="character" w:customStyle="1" w:styleId="href">
    <w:name w:val="href"/>
    <w:basedOn w:val="DefaultParagraphFont"/>
    <w:qFormat/>
    <w:rsid w:val="00831713"/>
    <w:rPr>
      <w:color w:val="auto"/>
    </w:rPr>
  </w:style>
  <w:style w:type="paragraph" w:customStyle="1" w:styleId="Normalaftertitle0">
    <w:name w:val="Normal_after_title"/>
    <w:basedOn w:val="Normal"/>
    <w:next w:val="Normal"/>
    <w:rsid w:val="00831713"/>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styleId="Revision">
    <w:name w:val="Revision"/>
    <w:hidden/>
    <w:uiPriority w:val="99"/>
    <w:semiHidden/>
    <w:rsid w:val="00B421A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DF61-C110-44F5-8DF4-DF09F6A7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2709</Words>
  <Characters>310</Characters>
  <Application>Microsoft Office Word</Application>
  <DocSecurity>0</DocSecurity>
  <Lines>2</Lines>
  <Paragraphs>6</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3013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1: Enabling environment for the development and deployment of new and emerging telecommunication/ICT services and technologies to advance?sustainable development</dc:title>
  <dc:subject>WTPF</dc:subject>
  <dc:creator>Brouard, Ricarda</dc:creator>
  <cp:keywords>WTPF-21</cp:keywords>
  <dc:description/>
  <cp:lastModifiedBy>Xue, Kun</cp:lastModifiedBy>
  <cp:revision>2</cp:revision>
  <cp:lastPrinted>2000-07-18T13:30:00Z</cp:lastPrinted>
  <dcterms:created xsi:type="dcterms:W3CDTF">2021-12-18T12:13:00Z</dcterms:created>
  <dcterms:modified xsi:type="dcterms:W3CDTF">2021-12-18T12:13:00Z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