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196470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601A8024" w:rsidR="002A2188" w:rsidRPr="00196470" w:rsidRDefault="004C35F2" w:rsidP="00490D38">
            <w:pPr>
              <w:spacing w:line="240" w:lineRule="atLeast"/>
              <w:rPr>
                <w:position w:val="6"/>
                <w:lang w:val="ru-RU"/>
              </w:rPr>
            </w:pPr>
            <w:r w:rsidRPr="00196470">
              <w:rPr>
                <w:noProof/>
                <w:lang w:val="ru-RU"/>
              </w:rPr>
              <w:drawing>
                <wp:inline distT="0" distB="0" distL="0" distR="0" wp14:anchorId="73B2D5C4" wp14:editId="2EBFC79A">
                  <wp:extent cx="2279323" cy="829340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027" cy="846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196470" w:rsidRDefault="009F66A3" w:rsidP="00490D38">
            <w:pPr>
              <w:spacing w:line="240" w:lineRule="atLeast"/>
              <w:rPr>
                <w:lang w:val="ru-RU"/>
              </w:rPr>
            </w:pPr>
            <w:bookmarkStart w:id="0" w:name="ditulogo"/>
            <w:bookmarkEnd w:id="0"/>
            <w:r w:rsidRPr="00196470">
              <w:rPr>
                <w:noProof/>
                <w:lang w:val="ru-RU" w:eastAsia="zh-CN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196470" w14:paraId="02F3C90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196470" w:rsidRDefault="002A2188" w:rsidP="00DE4373">
            <w:pPr>
              <w:spacing w:before="0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196470" w:rsidRDefault="002A2188" w:rsidP="00DE4373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2A2188" w:rsidRPr="00196470" w14:paraId="17235C7F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196470" w:rsidRDefault="002A2188" w:rsidP="00DE4373">
            <w:pPr>
              <w:spacing w:before="0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196470" w:rsidRDefault="002A2188" w:rsidP="00DE4373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7E04F0" w:rsidRPr="00196470" w14:paraId="6804D83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6BEA8A2D" w:rsidR="007E04F0" w:rsidRPr="00196470" w:rsidRDefault="007E04F0" w:rsidP="007E04F0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14:paraId="1727AC2C" w14:textId="4A9032E1" w:rsidR="007E04F0" w:rsidRPr="00196470" w:rsidRDefault="007E04F0" w:rsidP="007E04F0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  <w:r w:rsidRPr="00766843">
              <w:rPr>
                <w:rFonts w:cstheme="minorHAnsi"/>
                <w:b/>
                <w:bCs/>
                <w:szCs w:val="28"/>
                <w:lang w:val="ru-RU"/>
              </w:rPr>
              <w:t>Документ WTPF-21/</w:t>
            </w:r>
            <w:r w:rsidR="00DB7CDD">
              <w:rPr>
                <w:rFonts w:cstheme="minorHAnsi"/>
                <w:b/>
                <w:bCs/>
                <w:szCs w:val="28"/>
                <w:lang w:val="ru-RU"/>
              </w:rPr>
              <w:t>11</w:t>
            </w:r>
            <w:r w:rsidRPr="00766843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7E04F0" w:rsidRPr="00196470" w14:paraId="6B217E52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7E04F0" w:rsidRPr="00196470" w:rsidRDefault="007E04F0" w:rsidP="007E04F0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257DEE08" w14:textId="30D2042A" w:rsidR="007E04F0" w:rsidRPr="00196470" w:rsidRDefault="007E04F0" w:rsidP="007E04F0">
            <w:pPr>
              <w:tabs>
                <w:tab w:val="left" w:pos="993"/>
              </w:tabs>
              <w:spacing w:before="0"/>
              <w:rPr>
                <w:b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 w:rsidR="00DB7CDD">
              <w:rPr>
                <w:rFonts w:cstheme="minorHAnsi"/>
                <w:b/>
                <w:bCs/>
                <w:szCs w:val="28"/>
                <w:lang w:val="ru-RU"/>
              </w:rPr>
              <w:t>8</w:t>
            </w:r>
            <w:r w:rsidRPr="00766843">
              <w:rPr>
                <w:rFonts w:cstheme="minorHAnsi"/>
                <w:b/>
                <w:bCs/>
                <w:szCs w:val="28"/>
                <w:lang w:val="ru-RU"/>
              </w:rPr>
              <w:t xml:space="preserve"> декабря 2021 года</w:t>
            </w:r>
          </w:p>
        </w:tc>
      </w:tr>
      <w:tr w:rsidR="007E46E0" w:rsidRPr="00196470" w14:paraId="10D36551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7E46E0" w:rsidRPr="00196470" w:rsidRDefault="007E46E0" w:rsidP="007E46E0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0DF1D05E" w14:textId="00D0ABFB" w:rsidR="007E46E0" w:rsidRPr="00196470" w:rsidRDefault="007E46E0" w:rsidP="007E46E0">
            <w:pPr>
              <w:tabs>
                <w:tab w:val="left" w:pos="993"/>
              </w:tabs>
              <w:spacing w:before="0"/>
              <w:rPr>
                <w:b/>
                <w:lang w:val="ru-RU"/>
              </w:rPr>
            </w:pPr>
            <w:r w:rsidRPr="00196470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</w:tbl>
    <w:bookmarkEnd w:id="4"/>
    <w:p w14:paraId="0BFEC034" w14:textId="0DB89384" w:rsidR="00441ECE" w:rsidRPr="00196470" w:rsidRDefault="00DB7CDD" w:rsidP="00A92E75">
      <w:pPr>
        <w:pStyle w:val="ResNo"/>
        <w:rPr>
          <w:lang w:val="ru-RU"/>
        </w:rPr>
      </w:pPr>
      <w:r w:rsidRPr="00DB7CDD">
        <w:rPr>
          <w:lang w:val="ru-RU"/>
        </w:rPr>
        <w:t>МНЕНИЕ</w:t>
      </w:r>
      <w:r w:rsidRPr="00DB7CDD">
        <w:rPr>
          <w:lang w:val="ru-RU"/>
        </w:rPr>
        <w:t xml:space="preserve"> </w:t>
      </w:r>
      <w:r w:rsidR="00441ECE" w:rsidRPr="00196470">
        <w:rPr>
          <w:lang w:val="ru-RU"/>
        </w:rPr>
        <w:t>4</w:t>
      </w:r>
    </w:p>
    <w:p w14:paraId="472030CE" w14:textId="2B335BB0" w:rsidR="00441ECE" w:rsidRPr="00196470" w:rsidRDefault="00441ECE" w:rsidP="00441ECE">
      <w:pPr>
        <w:pStyle w:val="Restitle"/>
        <w:rPr>
          <w:lang w:val="ru-RU"/>
        </w:rPr>
      </w:pPr>
      <w:r w:rsidRPr="00196470">
        <w:rPr>
          <w:lang w:val="ru-RU"/>
        </w:rPr>
        <w:t xml:space="preserve">Новые и появляющиеся технологии и услуги для содействия использованию электросвязи/ИКТ в </w:t>
      </w:r>
      <w:r w:rsidR="00B76E6E" w:rsidRPr="00196470">
        <w:rPr>
          <w:lang w:val="ru-RU"/>
        </w:rPr>
        <w:t>целях</w:t>
      </w:r>
      <w:r w:rsidRPr="00196470">
        <w:rPr>
          <w:lang w:val="ru-RU"/>
        </w:rPr>
        <w:t xml:space="preserve"> устойчивого развития</w:t>
      </w:r>
    </w:p>
    <w:p w14:paraId="38FD253B" w14:textId="77777777" w:rsidR="00441ECE" w:rsidRPr="00196470" w:rsidRDefault="00441ECE" w:rsidP="00441ECE">
      <w:pPr>
        <w:pStyle w:val="Normalaftertitle"/>
        <w:rPr>
          <w:lang w:val="ru-RU"/>
        </w:rPr>
      </w:pPr>
      <w:bookmarkStart w:id="5" w:name="lt_pId005"/>
      <w:r w:rsidRPr="00196470">
        <w:rPr>
          <w:lang w:val="ru-RU"/>
        </w:rPr>
        <w:t>Шестой Всемирный форум по политике в области электросвязи/ИКТ (Женева, 2021 г.),</w:t>
      </w:r>
      <w:bookmarkEnd w:id="5"/>
    </w:p>
    <w:p w14:paraId="628A0C77" w14:textId="3166743B" w:rsidR="00441ECE" w:rsidRPr="00196470" w:rsidRDefault="006824F6" w:rsidP="00441ECE">
      <w:pPr>
        <w:pStyle w:val="Call"/>
        <w:rPr>
          <w:lang w:val="ru-RU"/>
        </w:rPr>
      </w:pPr>
      <w:r w:rsidRPr="00196470">
        <w:rPr>
          <w:lang w:val="ru-RU"/>
        </w:rPr>
        <w:t>ссылаясь на</w:t>
      </w:r>
    </w:p>
    <w:p w14:paraId="650D2EBC" w14:textId="77777777" w:rsidR="00441ECE" w:rsidRPr="00196470" w:rsidRDefault="00441ECE" w:rsidP="00441ECE">
      <w:pPr>
        <w:rPr>
          <w:lang w:val="ru-RU"/>
        </w:rPr>
      </w:pPr>
      <w:r w:rsidRPr="00196470">
        <w:rPr>
          <w:lang w:val="ru-RU"/>
        </w:rPr>
        <w:t>a)</w:t>
      </w:r>
      <w:r w:rsidRPr="00196470">
        <w:rPr>
          <w:lang w:val="ru-RU"/>
        </w:rPr>
        <w:tab/>
      </w:r>
      <w:r w:rsidRPr="00196470">
        <w:rPr>
          <w:lang w:val="ru-RU" w:eastAsia="pt-BR"/>
        </w:rPr>
        <w:t>резолюцию 70/1 Генеральной Ассамблеи Организации Объединенных Наций (ГА ООН) "Преобразование нашего мира: Повестка дня в области устойчивого развития на период до 2030 года"</w:t>
      </w:r>
      <w:r w:rsidRPr="00196470">
        <w:rPr>
          <w:lang w:val="ru-RU"/>
        </w:rPr>
        <w:t>;</w:t>
      </w:r>
    </w:p>
    <w:p w14:paraId="45C6C5A7" w14:textId="3673C204" w:rsidR="00441ECE" w:rsidRPr="00196470" w:rsidRDefault="00441ECE" w:rsidP="00441ECE">
      <w:pPr>
        <w:rPr>
          <w:lang w:val="ru-RU"/>
        </w:rPr>
      </w:pPr>
      <w:r w:rsidRPr="00196470">
        <w:rPr>
          <w:lang w:val="ru-RU"/>
        </w:rPr>
        <w:t>b)</w:t>
      </w:r>
      <w:r w:rsidRPr="00196470">
        <w:rPr>
          <w:lang w:val="ru-RU"/>
        </w:rPr>
        <w:tab/>
        <w:t xml:space="preserve">резолюцию 70/125 ГА ООН </w:t>
      </w:r>
      <w:r w:rsidR="006824F6" w:rsidRPr="00196470">
        <w:rPr>
          <w:lang w:val="ru-RU"/>
        </w:rPr>
        <w:t>об и</w:t>
      </w:r>
      <w:r w:rsidRPr="00196470">
        <w:rPr>
          <w:lang w:val="ru-RU"/>
        </w:rPr>
        <w:t>тогов</w:t>
      </w:r>
      <w:r w:rsidR="006824F6" w:rsidRPr="00196470">
        <w:rPr>
          <w:lang w:val="ru-RU"/>
        </w:rPr>
        <w:t>ом</w:t>
      </w:r>
      <w:r w:rsidRPr="00196470">
        <w:rPr>
          <w:lang w:val="ru-RU"/>
        </w:rPr>
        <w:t xml:space="preserve"> документ</w:t>
      </w:r>
      <w:r w:rsidR="006824F6" w:rsidRPr="00196470">
        <w:rPr>
          <w:lang w:val="ru-RU"/>
        </w:rPr>
        <w:t>е</w:t>
      </w:r>
      <w:r w:rsidRPr="00196470">
        <w:rPr>
          <w:lang w:val="ru-RU"/>
        </w:rPr>
        <w:t xml:space="preserve">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общества;</w:t>
      </w:r>
    </w:p>
    <w:p w14:paraId="75996BF6" w14:textId="77777777" w:rsidR="00441ECE" w:rsidRPr="00196470" w:rsidRDefault="00441ECE" w:rsidP="00441ECE">
      <w:pPr>
        <w:rPr>
          <w:lang w:val="ru-RU"/>
        </w:rPr>
      </w:pPr>
      <w:r w:rsidRPr="00196470">
        <w:rPr>
          <w:lang w:val="ru-RU"/>
        </w:rPr>
        <w:t>c)</w:t>
      </w:r>
      <w:r w:rsidRPr="00196470">
        <w:rPr>
          <w:lang w:val="ru-RU"/>
        </w:rPr>
        <w:tab/>
        <w:t>соответствующие Направления деятельности Всемирной встречи на высшем уровне по вопросам информационного общества (ВВУИО) и соответствующие Цели в области устойчивого развития (ЦУР) ООН;</w:t>
      </w:r>
    </w:p>
    <w:p w14:paraId="19CFA379" w14:textId="12B0CDC9" w:rsidR="00441ECE" w:rsidRPr="00196470" w:rsidRDefault="00441ECE" w:rsidP="00441ECE">
      <w:pPr>
        <w:rPr>
          <w:lang w:val="ru-RU"/>
        </w:rPr>
      </w:pPr>
      <w:r w:rsidRPr="00196470">
        <w:rPr>
          <w:lang w:val="ru-RU"/>
        </w:rPr>
        <w:t>d)</w:t>
      </w:r>
      <w:r w:rsidRPr="00196470">
        <w:rPr>
          <w:lang w:val="ru-RU"/>
        </w:rPr>
        <w:tab/>
        <w:t>Резолюцию 71 (</w:t>
      </w:r>
      <w:proofErr w:type="spellStart"/>
      <w:r w:rsidRPr="00196470">
        <w:rPr>
          <w:lang w:val="ru-RU"/>
        </w:rPr>
        <w:t>Пересм</w:t>
      </w:r>
      <w:proofErr w:type="spellEnd"/>
      <w:r w:rsidRPr="00196470">
        <w:rPr>
          <w:lang w:val="ru-RU"/>
        </w:rPr>
        <w:t xml:space="preserve">. Дубай, 2018 г.) Полномочной конференции </w:t>
      </w:r>
      <w:bookmarkStart w:id="6" w:name="_Toc536109912"/>
      <w:r w:rsidR="006824F6" w:rsidRPr="00196470">
        <w:rPr>
          <w:lang w:val="ru-RU"/>
        </w:rPr>
        <w:t xml:space="preserve">о </w:t>
      </w:r>
      <w:r w:rsidRPr="00196470">
        <w:rPr>
          <w:lang w:val="ru-RU"/>
        </w:rPr>
        <w:t>Стратегическ</w:t>
      </w:r>
      <w:r w:rsidR="006824F6" w:rsidRPr="00196470">
        <w:rPr>
          <w:lang w:val="ru-RU"/>
        </w:rPr>
        <w:t>ом</w:t>
      </w:r>
      <w:r w:rsidRPr="00196470">
        <w:rPr>
          <w:lang w:val="ru-RU"/>
        </w:rPr>
        <w:t xml:space="preserve"> план</w:t>
      </w:r>
      <w:r w:rsidR="006824F6" w:rsidRPr="00196470">
        <w:rPr>
          <w:lang w:val="ru-RU"/>
        </w:rPr>
        <w:t>е</w:t>
      </w:r>
      <w:r w:rsidRPr="00196470">
        <w:rPr>
          <w:lang w:val="ru-RU"/>
        </w:rPr>
        <w:t xml:space="preserve"> Союза на 2020–2023 годы</w:t>
      </w:r>
      <w:bookmarkEnd w:id="6"/>
      <w:r w:rsidRPr="00196470">
        <w:rPr>
          <w:lang w:val="ru-RU"/>
        </w:rPr>
        <w:t>;</w:t>
      </w:r>
    </w:p>
    <w:p w14:paraId="4DBF0A09" w14:textId="15C67403" w:rsidR="00441ECE" w:rsidRPr="00196470" w:rsidRDefault="00441ECE" w:rsidP="00441ECE">
      <w:pPr>
        <w:rPr>
          <w:lang w:val="ru-RU"/>
        </w:rPr>
      </w:pPr>
      <w:r w:rsidRPr="00196470">
        <w:rPr>
          <w:lang w:val="ru-RU"/>
        </w:rPr>
        <w:t>e)</w:t>
      </w:r>
      <w:r w:rsidRPr="00196470">
        <w:rPr>
          <w:lang w:val="ru-RU"/>
        </w:rPr>
        <w:tab/>
        <w:t xml:space="preserve">Резолюцию 197 (Дубай, 2018 г.) Полномочной конференции </w:t>
      </w:r>
      <w:r w:rsidR="006824F6" w:rsidRPr="00196470">
        <w:rPr>
          <w:lang w:val="ru-RU"/>
        </w:rPr>
        <w:t>о с</w:t>
      </w:r>
      <w:r w:rsidRPr="00196470">
        <w:rPr>
          <w:lang w:val="ru-RU"/>
        </w:rPr>
        <w:t>одействи</w:t>
      </w:r>
      <w:r w:rsidR="006824F6" w:rsidRPr="00196470">
        <w:rPr>
          <w:lang w:val="ru-RU"/>
        </w:rPr>
        <w:t>и</w:t>
      </w:r>
      <w:r w:rsidRPr="00196470">
        <w:rPr>
          <w:lang w:val="ru-RU"/>
        </w:rPr>
        <w:t xml:space="preserve"> развитию интернета вещей и "умных" устойчивых городов и сообществ;</w:t>
      </w:r>
    </w:p>
    <w:p w14:paraId="34F0D423" w14:textId="3B680C57" w:rsidR="00441ECE" w:rsidRPr="00196470" w:rsidRDefault="00441ECE" w:rsidP="00441ECE">
      <w:pPr>
        <w:rPr>
          <w:lang w:val="ru-RU"/>
        </w:rPr>
      </w:pPr>
      <w:r w:rsidRPr="00196470">
        <w:rPr>
          <w:lang w:val="ru-RU"/>
        </w:rPr>
        <w:t>f)</w:t>
      </w:r>
      <w:r w:rsidRPr="00196470">
        <w:rPr>
          <w:lang w:val="ru-RU"/>
        </w:rPr>
        <w:tab/>
        <w:t xml:space="preserve">Резолюцию 206 (Дубай, 2018 г.) Полномочной конференции </w:t>
      </w:r>
      <w:r w:rsidR="006824F6" w:rsidRPr="00196470">
        <w:rPr>
          <w:lang w:val="ru-RU"/>
        </w:rPr>
        <w:t xml:space="preserve">об </w:t>
      </w:r>
      <w:r w:rsidRPr="00196470">
        <w:rPr>
          <w:lang w:val="ru-RU"/>
        </w:rPr>
        <w:t>OTT;</w:t>
      </w:r>
    </w:p>
    <w:p w14:paraId="16070687" w14:textId="3FFCB074" w:rsidR="00441ECE" w:rsidRPr="00196470" w:rsidRDefault="00441ECE" w:rsidP="00441ECE">
      <w:pPr>
        <w:rPr>
          <w:lang w:val="ru-RU"/>
        </w:rPr>
      </w:pPr>
      <w:r w:rsidRPr="00196470">
        <w:rPr>
          <w:lang w:val="ru-RU"/>
        </w:rPr>
        <w:t>g)</w:t>
      </w:r>
      <w:r w:rsidRPr="00196470">
        <w:rPr>
          <w:lang w:val="ru-RU"/>
        </w:rPr>
        <w:tab/>
        <w:t xml:space="preserve">Резолюцию 205 (Дубай, 2018 г.) Полномочной конференции </w:t>
      </w:r>
      <w:r w:rsidR="006824F6" w:rsidRPr="00196470">
        <w:rPr>
          <w:lang w:val="ru-RU"/>
        </w:rPr>
        <w:t>о р</w:t>
      </w:r>
      <w:r w:rsidRPr="00196470">
        <w:rPr>
          <w:lang w:val="ru-RU"/>
        </w:rPr>
        <w:t>ол</w:t>
      </w:r>
      <w:r w:rsidR="006824F6" w:rsidRPr="00196470">
        <w:rPr>
          <w:lang w:val="ru-RU"/>
        </w:rPr>
        <w:t>и</w:t>
      </w:r>
      <w:r w:rsidRPr="00196470">
        <w:rPr>
          <w:lang w:val="ru-RU"/>
        </w:rPr>
        <w:t xml:space="preserve"> МСЭ </w:t>
      </w:r>
      <w:proofErr w:type="gramStart"/>
      <w:r w:rsidRPr="00196470">
        <w:rPr>
          <w:lang w:val="ru-RU"/>
        </w:rPr>
        <w:t>в содействии</w:t>
      </w:r>
      <w:proofErr w:type="gramEnd"/>
      <w:r w:rsidRPr="00196470">
        <w:rPr>
          <w:lang w:val="ru-RU"/>
        </w:rPr>
        <w:t xml:space="preserve"> ориентированным на электросвязь/информационно-коммуникационные технологии инновациям для поддержки цифровой экономики и цифрового общества,</w:t>
      </w:r>
    </w:p>
    <w:p w14:paraId="26922B48" w14:textId="77777777" w:rsidR="00441ECE" w:rsidRPr="00196470" w:rsidRDefault="00441ECE" w:rsidP="00441ECE">
      <w:pPr>
        <w:pStyle w:val="Call"/>
        <w:rPr>
          <w:lang w:val="ru-RU"/>
        </w:rPr>
      </w:pPr>
      <w:r w:rsidRPr="00196470">
        <w:rPr>
          <w:lang w:val="ru-RU"/>
        </w:rPr>
        <w:t>признавая</w:t>
      </w:r>
      <w:r w:rsidRPr="00196470">
        <w:rPr>
          <w:i w:val="0"/>
          <w:iCs/>
          <w:lang w:val="ru-RU"/>
        </w:rPr>
        <w:t>,</w:t>
      </w:r>
    </w:p>
    <w:p w14:paraId="50933283" w14:textId="26D9929B" w:rsidR="00441ECE" w:rsidRPr="00196470" w:rsidRDefault="00441ECE" w:rsidP="00441ECE">
      <w:pPr>
        <w:rPr>
          <w:lang w:val="ru-RU"/>
        </w:rPr>
      </w:pPr>
      <w:r w:rsidRPr="00196470">
        <w:rPr>
          <w:lang w:val="ru-RU"/>
        </w:rPr>
        <w:t>a)</w:t>
      </w:r>
      <w:r w:rsidRPr="00196470">
        <w:rPr>
          <w:lang w:val="ru-RU"/>
        </w:rPr>
        <w:tab/>
        <w:t xml:space="preserve">что непрерывное развитие новых и появляющихся технологий, таких как 5G, ИИ, </w:t>
      </w:r>
      <w:proofErr w:type="spellStart"/>
      <w:r w:rsidRPr="00196470">
        <w:rPr>
          <w:lang w:val="ru-RU"/>
        </w:rPr>
        <w:t>IoT</w:t>
      </w:r>
      <w:proofErr w:type="spellEnd"/>
      <w:r w:rsidRPr="00196470">
        <w:rPr>
          <w:lang w:val="ru-RU"/>
        </w:rPr>
        <w:t xml:space="preserve">, большие данные и OTT, может содействовать использованию электросвязи/информационно-коммуникационных технологий (ИКТ) для устойчивого развития, </w:t>
      </w:r>
      <w:r w:rsidR="00C86BA9" w:rsidRPr="00196470">
        <w:rPr>
          <w:lang w:val="ru-RU"/>
        </w:rPr>
        <w:t>учитывая</w:t>
      </w:r>
      <w:r w:rsidRPr="00196470">
        <w:rPr>
          <w:lang w:val="ru-RU"/>
        </w:rPr>
        <w:t xml:space="preserve"> дискуссии и инициативы, реализуемые в рамках системы ООН, в ходе которых исследуются различные аспекты таких технологий в поддержку устойчивого развития;</w:t>
      </w:r>
    </w:p>
    <w:p w14:paraId="3A059EC3" w14:textId="77777777" w:rsidR="00441ECE" w:rsidRPr="00196470" w:rsidRDefault="00441ECE" w:rsidP="00441ECE">
      <w:pPr>
        <w:rPr>
          <w:lang w:val="ru-RU"/>
        </w:rPr>
      </w:pPr>
      <w:r w:rsidRPr="00196470">
        <w:rPr>
          <w:lang w:val="ru-RU"/>
        </w:rPr>
        <w:t>b)</w:t>
      </w:r>
      <w:r w:rsidRPr="00196470">
        <w:rPr>
          <w:lang w:val="ru-RU"/>
        </w:rPr>
        <w:tab/>
        <w:t>что электросвязь/ИКТ является движущей силой развития многих новых технологий и, в свою очередь, новые технологии могут также содействовать развитию и развертыванию электросвязи/ИКТ;</w:t>
      </w:r>
    </w:p>
    <w:p w14:paraId="04A86A26" w14:textId="0295130F" w:rsidR="00441ECE" w:rsidRPr="00196470" w:rsidRDefault="00441ECE" w:rsidP="00441ECE">
      <w:pPr>
        <w:rPr>
          <w:lang w:val="ru-RU"/>
        </w:rPr>
      </w:pPr>
      <w:r w:rsidRPr="00196470">
        <w:rPr>
          <w:lang w:val="ru-RU"/>
        </w:rPr>
        <w:t>c)</w:t>
      </w:r>
      <w:r w:rsidRPr="00196470">
        <w:rPr>
          <w:lang w:val="ru-RU"/>
        </w:rPr>
        <w:tab/>
        <w:t xml:space="preserve">что, содействуя использованию электросвязи/ИКТ, новые и появляющиеся технологии, такие как ИИ, </w:t>
      </w:r>
      <w:proofErr w:type="spellStart"/>
      <w:r w:rsidRPr="00196470">
        <w:rPr>
          <w:lang w:val="ru-RU"/>
        </w:rPr>
        <w:t>IoT</w:t>
      </w:r>
      <w:proofErr w:type="spellEnd"/>
      <w:r w:rsidRPr="00196470">
        <w:rPr>
          <w:lang w:val="ru-RU"/>
        </w:rPr>
        <w:t xml:space="preserve">, 5G, большие данные и OTT, могут создать условия для глобального перехода к цифровой </w:t>
      </w:r>
      <w:r w:rsidRPr="00196470">
        <w:rPr>
          <w:lang w:val="ru-RU"/>
        </w:rPr>
        <w:lastRenderedPageBreak/>
        <w:t xml:space="preserve">экономике и ускорить получение выгод от цифровой трансформации для различных отраслей, тем самым способствуя </w:t>
      </w:r>
      <w:r w:rsidR="00A92E75" w:rsidRPr="00196470">
        <w:rPr>
          <w:lang w:val="ru-RU"/>
        </w:rPr>
        <w:t>реализации</w:t>
      </w:r>
      <w:r w:rsidRPr="00196470">
        <w:rPr>
          <w:lang w:val="ru-RU"/>
        </w:rPr>
        <w:t xml:space="preserve"> нашей общей </w:t>
      </w:r>
      <w:r w:rsidR="00C86BA9" w:rsidRPr="00196470">
        <w:rPr>
          <w:lang w:val="ru-RU"/>
        </w:rPr>
        <w:t>цели</w:t>
      </w:r>
      <w:r w:rsidRPr="00196470">
        <w:rPr>
          <w:lang w:val="ru-RU"/>
        </w:rPr>
        <w:t xml:space="preserve"> достижени</w:t>
      </w:r>
      <w:r w:rsidR="00C86BA9" w:rsidRPr="00196470">
        <w:rPr>
          <w:lang w:val="ru-RU"/>
        </w:rPr>
        <w:t>я</w:t>
      </w:r>
      <w:r w:rsidRPr="00196470">
        <w:rPr>
          <w:lang w:val="ru-RU"/>
        </w:rPr>
        <w:t xml:space="preserve"> ЦУР;</w:t>
      </w:r>
    </w:p>
    <w:p w14:paraId="4BFCD5F9" w14:textId="24FDB2DF" w:rsidR="00441ECE" w:rsidRPr="00196470" w:rsidRDefault="00441ECE" w:rsidP="00441ECE">
      <w:pPr>
        <w:rPr>
          <w:lang w:val="ru-RU"/>
        </w:rPr>
      </w:pPr>
      <w:r w:rsidRPr="00196470">
        <w:rPr>
          <w:lang w:val="ru-RU"/>
        </w:rPr>
        <w:t>d)</w:t>
      </w:r>
      <w:r w:rsidRPr="00196470">
        <w:rPr>
          <w:lang w:val="ru-RU"/>
        </w:rPr>
        <w:tab/>
      </w:r>
      <w:r w:rsidR="00A92E75" w:rsidRPr="00196470">
        <w:rPr>
          <w:lang w:val="ru-RU"/>
        </w:rPr>
        <w:t xml:space="preserve">что этот переход позволит странам </w:t>
      </w:r>
      <w:r w:rsidR="00905968" w:rsidRPr="00196470">
        <w:rPr>
          <w:lang w:val="ru-RU"/>
        </w:rPr>
        <w:t>реализовать</w:t>
      </w:r>
      <w:r w:rsidR="00A92E75" w:rsidRPr="00196470">
        <w:rPr>
          <w:lang w:val="ru-RU"/>
        </w:rPr>
        <w:t xml:space="preserve"> потенциал таких технологий для содействия использованию </w:t>
      </w:r>
      <w:r w:rsidR="00905968" w:rsidRPr="00196470">
        <w:rPr>
          <w:lang w:val="ru-RU"/>
        </w:rPr>
        <w:t>электросвязи/ИКТ и достижению устойчивого развития</w:t>
      </w:r>
      <w:r w:rsidRPr="00196470">
        <w:rPr>
          <w:lang w:val="ru-RU"/>
        </w:rPr>
        <w:t xml:space="preserve">, </w:t>
      </w:r>
      <w:r w:rsidR="00905968" w:rsidRPr="00196470">
        <w:rPr>
          <w:lang w:val="ru-RU"/>
        </w:rPr>
        <w:t>однако</w:t>
      </w:r>
      <w:r w:rsidR="00196470">
        <w:rPr>
          <w:lang w:val="ru-RU"/>
        </w:rPr>
        <w:t>,</w:t>
      </w:r>
      <w:r w:rsidR="00905968" w:rsidRPr="00196470">
        <w:rPr>
          <w:lang w:val="ru-RU"/>
        </w:rPr>
        <w:t xml:space="preserve"> по мере того как страны используют преимущества этого потенциала, развивающиеся страны</w:t>
      </w:r>
      <w:r w:rsidR="00196470">
        <w:rPr>
          <w:rStyle w:val="FootnoteReference"/>
          <w:lang w:val="ru-RU"/>
        </w:rPr>
        <w:footnoteReference w:customMarkFollows="1" w:id="1"/>
        <w:t>1</w:t>
      </w:r>
      <w:r w:rsidRPr="00196470">
        <w:rPr>
          <w:lang w:val="ru-RU"/>
        </w:rPr>
        <w:t xml:space="preserve"> </w:t>
      </w:r>
      <w:r w:rsidR="00905968" w:rsidRPr="00196470">
        <w:rPr>
          <w:lang w:val="ru-RU"/>
        </w:rPr>
        <w:t xml:space="preserve">подвергаются наибольшему риску остаться </w:t>
      </w:r>
      <w:r w:rsidR="00641D5A" w:rsidRPr="00196470">
        <w:rPr>
          <w:lang w:val="ru-RU"/>
        </w:rPr>
        <w:t>забытыми</w:t>
      </w:r>
      <w:r w:rsidRPr="00196470">
        <w:rPr>
          <w:lang w:val="ru-RU"/>
        </w:rPr>
        <w:t>;</w:t>
      </w:r>
    </w:p>
    <w:p w14:paraId="3DA984B4" w14:textId="5CB3A137" w:rsidR="00441ECE" w:rsidRPr="00196470" w:rsidRDefault="00441ECE" w:rsidP="00441ECE">
      <w:pPr>
        <w:rPr>
          <w:lang w:val="ru-RU"/>
        </w:rPr>
      </w:pPr>
      <w:r w:rsidRPr="00196470">
        <w:rPr>
          <w:lang w:val="ru-RU"/>
        </w:rPr>
        <w:t>e)</w:t>
      </w:r>
      <w:r w:rsidRPr="00196470">
        <w:rPr>
          <w:lang w:val="ru-RU"/>
        </w:rPr>
        <w:tab/>
      </w:r>
      <w:r w:rsidR="00641D5A" w:rsidRPr="00196470">
        <w:rPr>
          <w:lang w:val="ru-RU"/>
        </w:rPr>
        <w:t>что ответственная разработка и использование таких технологий</w:t>
      </w:r>
      <w:r w:rsidR="008D31B5" w:rsidRPr="00196470">
        <w:rPr>
          <w:lang w:val="ru-RU"/>
        </w:rPr>
        <w:t>, в частности ИИ</w:t>
      </w:r>
      <w:r w:rsidRPr="00196470">
        <w:rPr>
          <w:lang w:val="ru-RU"/>
        </w:rPr>
        <w:t xml:space="preserve">, </w:t>
      </w:r>
      <w:r w:rsidR="008D31B5" w:rsidRPr="00196470">
        <w:rPr>
          <w:lang w:val="ru-RU"/>
        </w:rPr>
        <w:t xml:space="preserve">могут помочь </w:t>
      </w:r>
      <w:r w:rsidR="00D3389E" w:rsidRPr="00196470">
        <w:rPr>
          <w:lang w:val="ru-RU"/>
        </w:rPr>
        <w:t>стимулировать</w:t>
      </w:r>
      <w:r w:rsidR="008D31B5" w:rsidRPr="00196470">
        <w:rPr>
          <w:lang w:val="ru-RU"/>
        </w:rPr>
        <w:t xml:space="preserve"> будущи</w:t>
      </w:r>
      <w:r w:rsidR="00D3389E" w:rsidRPr="00196470">
        <w:rPr>
          <w:lang w:val="ru-RU"/>
        </w:rPr>
        <w:t>е</w:t>
      </w:r>
      <w:r w:rsidR="008D31B5" w:rsidRPr="00196470">
        <w:rPr>
          <w:lang w:val="ru-RU"/>
        </w:rPr>
        <w:t xml:space="preserve"> инноваци</w:t>
      </w:r>
      <w:r w:rsidR="00D3389E" w:rsidRPr="00196470">
        <w:rPr>
          <w:lang w:val="ru-RU"/>
        </w:rPr>
        <w:t>и</w:t>
      </w:r>
      <w:r w:rsidR="008D31B5" w:rsidRPr="00196470">
        <w:rPr>
          <w:lang w:val="ru-RU"/>
        </w:rPr>
        <w:t xml:space="preserve"> и реш</w:t>
      </w:r>
      <w:r w:rsidR="00D3389E" w:rsidRPr="00196470">
        <w:rPr>
          <w:lang w:val="ru-RU"/>
        </w:rPr>
        <w:t>ать</w:t>
      </w:r>
      <w:r w:rsidR="008D31B5" w:rsidRPr="00196470">
        <w:rPr>
          <w:lang w:val="ru-RU"/>
        </w:rPr>
        <w:t xml:space="preserve"> соответствующи</w:t>
      </w:r>
      <w:r w:rsidR="00D3389E" w:rsidRPr="00196470">
        <w:rPr>
          <w:lang w:val="ru-RU"/>
        </w:rPr>
        <w:t>е</w:t>
      </w:r>
      <w:r w:rsidR="008D31B5" w:rsidRPr="00196470">
        <w:rPr>
          <w:lang w:val="ru-RU"/>
        </w:rPr>
        <w:t xml:space="preserve"> вопрос</w:t>
      </w:r>
      <w:r w:rsidR="00D3389E" w:rsidRPr="00196470">
        <w:rPr>
          <w:lang w:val="ru-RU"/>
        </w:rPr>
        <w:t>ы</w:t>
      </w:r>
      <w:r w:rsidR="008D31B5" w:rsidRPr="00196470">
        <w:rPr>
          <w:lang w:val="ru-RU"/>
        </w:rPr>
        <w:t xml:space="preserve"> политики и что заинтересованные стороны, участвующие в их разработке и использовании, должны </w:t>
      </w:r>
      <w:r w:rsidR="001F3F08" w:rsidRPr="00196470">
        <w:rPr>
          <w:lang w:val="ru-RU"/>
        </w:rPr>
        <w:t>заниматься</w:t>
      </w:r>
      <w:r w:rsidR="008D31B5" w:rsidRPr="00196470">
        <w:rPr>
          <w:lang w:val="ru-RU"/>
        </w:rPr>
        <w:t xml:space="preserve"> обсуждени</w:t>
      </w:r>
      <w:r w:rsidR="001F3F08" w:rsidRPr="00196470">
        <w:rPr>
          <w:lang w:val="ru-RU"/>
        </w:rPr>
        <w:t>ем</w:t>
      </w:r>
      <w:r w:rsidR="008D31B5" w:rsidRPr="00196470">
        <w:rPr>
          <w:lang w:val="ru-RU"/>
        </w:rPr>
        <w:t xml:space="preserve"> вопросов политики</w:t>
      </w:r>
      <w:r w:rsidR="00324145" w:rsidRPr="00196470">
        <w:rPr>
          <w:lang w:val="ru-RU"/>
        </w:rPr>
        <w:t>, включая вопросы подотчетности и устойчивого развития</w:t>
      </w:r>
      <w:r w:rsidRPr="00196470">
        <w:rPr>
          <w:lang w:val="ru-RU"/>
        </w:rPr>
        <w:t>;</w:t>
      </w:r>
    </w:p>
    <w:p w14:paraId="2B54BFAA" w14:textId="4BC27A4D" w:rsidR="00441ECE" w:rsidRPr="00196470" w:rsidRDefault="00441ECE" w:rsidP="00441ECE">
      <w:pPr>
        <w:rPr>
          <w:lang w:val="ru-RU"/>
        </w:rPr>
      </w:pPr>
      <w:r w:rsidRPr="00196470">
        <w:rPr>
          <w:lang w:val="ru-RU"/>
        </w:rPr>
        <w:t>f)</w:t>
      </w:r>
      <w:r w:rsidRPr="00196470">
        <w:rPr>
          <w:lang w:val="ru-RU"/>
        </w:rPr>
        <w:tab/>
      </w:r>
      <w:r w:rsidR="00D32C6F" w:rsidRPr="00196470">
        <w:rPr>
          <w:lang w:val="ru-RU"/>
        </w:rPr>
        <w:t xml:space="preserve">что важно содействовать укреплению доверия и безопасности </w:t>
      </w:r>
      <w:r w:rsidR="00D3389E" w:rsidRPr="00196470">
        <w:rPr>
          <w:lang w:val="ru-RU"/>
        </w:rPr>
        <w:t xml:space="preserve">при использовании </w:t>
      </w:r>
      <w:r w:rsidR="00D32C6F" w:rsidRPr="00196470">
        <w:rPr>
          <w:lang w:val="ru-RU"/>
        </w:rPr>
        <w:t>этих технологий</w:t>
      </w:r>
      <w:r w:rsidR="00D3389E" w:rsidRPr="00196470">
        <w:rPr>
          <w:lang w:val="ru-RU"/>
        </w:rPr>
        <w:t xml:space="preserve"> и их всеохватному развитию</w:t>
      </w:r>
      <w:r w:rsidR="00D32C6F" w:rsidRPr="00196470">
        <w:rPr>
          <w:lang w:val="ru-RU"/>
        </w:rPr>
        <w:t>, а также способствовать справедливому доступу к обеспечиваемым ими преимуществам</w:t>
      </w:r>
      <w:r w:rsidRPr="00196470">
        <w:rPr>
          <w:lang w:val="ru-RU"/>
        </w:rPr>
        <w:t>;</w:t>
      </w:r>
    </w:p>
    <w:p w14:paraId="6D49A12A" w14:textId="11640B6B" w:rsidR="00441ECE" w:rsidRPr="00196470" w:rsidRDefault="00441ECE" w:rsidP="00441ECE">
      <w:pPr>
        <w:rPr>
          <w:lang w:val="ru-RU"/>
        </w:rPr>
      </w:pPr>
      <w:r w:rsidRPr="00196470">
        <w:rPr>
          <w:lang w:val="ru-RU"/>
        </w:rPr>
        <w:t>g)</w:t>
      </w:r>
      <w:r w:rsidRPr="00196470">
        <w:rPr>
          <w:lang w:val="ru-RU"/>
        </w:rPr>
        <w:tab/>
      </w:r>
      <w:r w:rsidR="00D32C6F" w:rsidRPr="00196470">
        <w:rPr>
          <w:lang w:val="ru-RU"/>
        </w:rPr>
        <w:t>что стимулирующие стратегии, политика, правила, руководящие указания или принципы</w:t>
      </w:r>
      <w:r w:rsidR="00060FF3" w:rsidRPr="00196470">
        <w:rPr>
          <w:lang w:val="ru-RU"/>
        </w:rPr>
        <w:t xml:space="preserve"> могут </w:t>
      </w:r>
      <w:r w:rsidR="001C5A96" w:rsidRPr="00196470">
        <w:rPr>
          <w:lang w:val="ru-RU"/>
        </w:rPr>
        <w:t xml:space="preserve">внести вклад в максимальное использование потенциала новых и </w:t>
      </w:r>
      <w:r w:rsidR="00D3389E" w:rsidRPr="00196470">
        <w:rPr>
          <w:lang w:val="ru-RU"/>
        </w:rPr>
        <w:t>появляющихся</w:t>
      </w:r>
      <w:r w:rsidR="001C5A96" w:rsidRPr="00196470">
        <w:rPr>
          <w:lang w:val="ru-RU"/>
        </w:rPr>
        <w:t xml:space="preserve"> технологий, с тем чтобы содействовать использованию электросвязи/ИКТ </w:t>
      </w:r>
      <w:r w:rsidR="00DB34F4" w:rsidRPr="00196470">
        <w:rPr>
          <w:lang w:val="ru-RU"/>
        </w:rPr>
        <w:t>в целях</w:t>
      </w:r>
      <w:r w:rsidR="001C5A96" w:rsidRPr="00196470">
        <w:rPr>
          <w:lang w:val="ru-RU"/>
        </w:rPr>
        <w:t xml:space="preserve"> устойчивого развития</w:t>
      </w:r>
      <w:r w:rsidRPr="00196470">
        <w:rPr>
          <w:lang w:val="ru-RU"/>
        </w:rPr>
        <w:t>;</w:t>
      </w:r>
    </w:p>
    <w:p w14:paraId="3CB8C23E" w14:textId="747EF099" w:rsidR="00441ECE" w:rsidRPr="00196470" w:rsidRDefault="00441ECE" w:rsidP="00441ECE">
      <w:pPr>
        <w:rPr>
          <w:lang w:val="ru-RU"/>
        </w:rPr>
      </w:pPr>
      <w:r w:rsidRPr="00196470">
        <w:rPr>
          <w:lang w:val="ru-RU"/>
        </w:rPr>
        <w:t>h)</w:t>
      </w:r>
      <w:r w:rsidRPr="00196470">
        <w:rPr>
          <w:lang w:val="ru-RU"/>
        </w:rPr>
        <w:tab/>
      </w:r>
      <w:r w:rsidR="000763CB" w:rsidRPr="00196470">
        <w:rPr>
          <w:lang w:val="ru-RU"/>
        </w:rPr>
        <w:t>что МСЭ, как специализированное учреждение ООН в области электросвязи/ИКТ, играет ведущую роль в реализации соответствующих Направлений деятельности ВВУИО и их результатов и, следовательно, в достижении ЦУР</w:t>
      </w:r>
      <w:r w:rsidRPr="00196470">
        <w:rPr>
          <w:lang w:val="ru-RU"/>
        </w:rPr>
        <w:t>;</w:t>
      </w:r>
    </w:p>
    <w:p w14:paraId="17009347" w14:textId="16CC6024" w:rsidR="00441ECE" w:rsidRPr="00196470" w:rsidRDefault="00441ECE" w:rsidP="00441ECE">
      <w:pPr>
        <w:rPr>
          <w:lang w:val="ru-RU"/>
        </w:rPr>
      </w:pPr>
      <w:r w:rsidRPr="00196470">
        <w:rPr>
          <w:lang w:val="ru-RU"/>
        </w:rPr>
        <w:t>i)</w:t>
      </w:r>
      <w:r w:rsidRPr="00196470">
        <w:rPr>
          <w:lang w:val="ru-RU"/>
        </w:rPr>
        <w:tab/>
      </w:r>
      <w:r w:rsidR="000763CB" w:rsidRPr="00196470">
        <w:rPr>
          <w:lang w:val="ru-RU"/>
        </w:rPr>
        <w:t>что в настоящее время в МСЭ, в частности в исследовательских комиссиях МСЭ, проводится работа, связанная с новыми и появляющимися технологиями, с целью содействия развитию и развертыванию электросвязи/ИКТ,</w:t>
      </w:r>
    </w:p>
    <w:p w14:paraId="0C1EBA9A" w14:textId="32D16117" w:rsidR="00441ECE" w:rsidRPr="00196470" w:rsidRDefault="00B76E6E" w:rsidP="00441ECE">
      <w:pPr>
        <w:pStyle w:val="Call"/>
        <w:rPr>
          <w:lang w:val="ru-RU"/>
        </w:rPr>
      </w:pPr>
      <w:r w:rsidRPr="00196470">
        <w:rPr>
          <w:lang w:val="ru-RU"/>
        </w:rPr>
        <w:t>считает</w:t>
      </w:r>
      <w:r w:rsidRPr="00196470">
        <w:rPr>
          <w:i w:val="0"/>
          <w:iCs/>
          <w:lang w:val="ru-RU"/>
        </w:rPr>
        <w:t>,</w:t>
      </w:r>
    </w:p>
    <w:p w14:paraId="11E95514" w14:textId="206C6E13" w:rsidR="00441ECE" w:rsidRPr="00196470" w:rsidRDefault="00441ECE" w:rsidP="00441ECE">
      <w:pPr>
        <w:rPr>
          <w:lang w:val="ru-RU"/>
        </w:rPr>
      </w:pPr>
      <w:r w:rsidRPr="00196470">
        <w:rPr>
          <w:lang w:val="ru-RU"/>
        </w:rPr>
        <w:t>1</w:t>
      </w:r>
      <w:r w:rsidRPr="00196470">
        <w:rPr>
          <w:lang w:val="ru-RU"/>
        </w:rPr>
        <w:tab/>
      </w:r>
      <w:r w:rsidR="000763CB" w:rsidRPr="00196470">
        <w:rPr>
          <w:lang w:val="ru-RU"/>
        </w:rPr>
        <w:t>что Государства-Члены, сотрудничая со всеми заинтересованными сторонами, должны способствовать созданию благоприятной среды для экосистем цифровых инноваций в интересах всеохватного роста и развития соответствующих новых и появляющихся технологий, таких как</w:t>
      </w:r>
      <w:r w:rsidRPr="00196470">
        <w:rPr>
          <w:lang w:val="ru-RU"/>
        </w:rPr>
        <w:t xml:space="preserve"> 5G, </w:t>
      </w:r>
      <w:r w:rsidR="000763CB" w:rsidRPr="00196470">
        <w:rPr>
          <w:lang w:val="ru-RU"/>
        </w:rPr>
        <w:t>ИИ</w:t>
      </w:r>
      <w:r w:rsidRPr="00196470">
        <w:rPr>
          <w:lang w:val="ru-RU"/>
        </w:rPr>
        <w:t xml:space="preserve">, </w:t>
      </w:r>
      <w:proofErr w:type="spellStart"/>
      <w:r w:rsidRPr="00196470">
        <w:rPr>
          <w:lang w:val="ru-RU"/>
        </w:rPr>
        <w:t>IoT</w:t>
      </w:r>
      <w:proofErr w:type="spellEnd"/>
      <w:r w:rsidRPr="00196470">
        <w:rPr>
          <w:lang w:val="ru-RU"/>
        </w:rPr>
        <w:t xml:space="preserve">, </w:t>
      </w:r>
      <w:r w:rsidR="000763CB" w:rsidRPr="00196470">
        <w:rPr>
          <w:lang w:val="ru-RU"/>
        </w:rPr>
        <w:t>большие данные и</w:t>
      </w:r>
      <w:r w:rsidRPr="00196470">
        <w:rPr>
          <w:lang w:val="ru-RU"/>
        </w:rPr>
        <w:t xml:space="preserve"> OTT, </w:t>
      </w:r>
      <w:r w:rsidR="00944A30" w:rsidRPr="00196470">
        <w:rPr>
          <w:lang w:val="ru-RU"/>
        </w:rPr>
        <w:t>для того чтобы содействовать использованию электросвязи/ИКТ в целях устойчивого развития;</w:t>
      </w:r>
    </w:p>
    <w:p w14:paraId="3F719D68" w14:textId="0D4DA3D7" w:rsidR="00441ECE" w:rsidRPr="00196470" w:rsidRDefault="00441ECE" w:rsidP="00441ECE">
      <w:pPr>
        <w:rPr>
          <w:lang w:val="ru-RU"/>
        </w:rPr>
      </w:pPr>
      <w:r w:rsidRPr="00196470">
        <w:rPr>
          <w:lang w:val="ru-RU"/>
        </w:rPr>
        <w:t>2</w:t>
      </w:r>
      <w:r w:rsidRPr="00196470">
        <w:rPr>
          <w:lang w:val="ru-RU"/>
        </w:rPr>
        <w:tab/>
      </w:r>
      <w:r w:rsidR="00944A30" w:rsidRPr="00196470">
        <w:rPr>
          <w:lang w:val="ru-RU"/>
        </w:rPr>
        <w:t xml:space="preserve">что </w:t>
      </w:r>
      <w:r w:rsidR="00395A89" w:rsidRPr="00196470">
        <w:rPr>
          <w:lang w:val="ru-RU"/>
        </w:rPr>
        <w:t xml:space="preserve">следует рассматривать </w:t>
      </w:r>
      <w:r w:rsidR="00944A30" w:rsidRPr="00196470">
        <w:rPr>
          <w:lang w:val="ru-RU"/>
        </w:rPr>
        <w:t>политик</w:t>
      </w:r>
      <w:r w:rsidR="00395A89" w:rsidRPr="00196470">
        <w:rPr>
          <w:lang w:val="ru-RU"/>
        </w:rPr>
        <w:t>у</w:t>
      </w:r>
      <w:r w:rsidR="00944A30" w:rsidRPr="00196470">
        <w:rPr>
          <w:lang w:val="ru-RU"/>
        </w:rPr>
        <w:t xml:space="preserve">, </w:t>
      </w:r>
      <w:r w:rsidR="00395A89" w:rsidRPr="00196470">
        <w:rPr>
          <w:lang w:val="ru-RU"/>
        </w:rPr>
        <w:t>стимулирующую</w:t>
      </w:r>
      <w:r w:rsidR="00944A30" w:rsidRPr="00196470">
        <w:rPr>
          <w:lang w:val="ru-RU"/>
        </w:rPr>
        <w:t xml:space="preserve"> использовани</w:t>
      </w:r>
      <w:r w:rsidR="00395A89" w:rsidRPr="00196470">
        <w:rPr>
          <w:lang w:val="ru-RU"/>
        </w:rPr>
        <w:t>е</w:t>
      </w:r>
      <w:r w:rsidR="00944A30" w:rsidRPr="00196470">
        <w:rPr>
          <w:lang w:val="ru-RU"/>
        </w:rPr>
        <w:t xml:space="preserve"> возможностей и решени</w:t>
      </w:r>
      <w:r w:rsidR="00395A89" w:rsidRPr="00196470">
        <w:rPr>
          <w:lang w:val="ru-RU"/>
        </w:rPr>
        <w:t>е</w:t>
      </w:r>
      <w:r w:rsidR="00944A30" w:rsidRPr="00196470">
        <w:rPr>
          <w:lang w:val="ru-RU"/>
        </w:rPr>
        <w:t xml:space="preserve"> проблем, связанных с такими технологиями, </w:t>
      </w:r>
      <w:r w:rsidR="00395A89" w:rsidRPr="00196470">
        <w:rPr>
          <w:lang w:val="ru-RU"/>
        </w:rPr>
        <w:t>на национальном, региональном и международном уровнях при полном участии заинтересованных сторон из стран, в особенности из развивающихся стран</w:t>
      </w:r>
      <w:r w:rsidRPr="00196470">
        <w:rPr>
          <w:lang w:val="ru-RU"/>
        </w:rPr>
        <w:t>;</w:t>
      </w:r>
    </w:p>
    <w:p w14:paraId="04B08104" w14:textId="51C74FFE" w:rsidR="00441ECE" w:rsidRPr="00196470" w:rsidRDefault="00441ECE" w:rsidP="005F52F7">
      <w:pPr>
        <w:rPr>
          <w:lang w:val="ru-RU"/>
        </w:rPr>
      </w:pPr>
      <w:r w:rsidRPr="00196470">
        <w:rPr>
          <w:lang w:val="ru-RU"/>
        </w:rPr>
        <w:t>3</w:t>
      </w:r>
      <w:r w:rsidRPr="00196470">
        <w:rPr>
          <w:lang w:val="ru-RU"/>
        </w:rPr>
        <w:tab/>
      </w:r>
      <w:r w:rsidR="00395A89" w:rsidRPr="00196470">
        <w:rPr>
          <w:lang w:val="ru-RU"/>
        </w:rPr>
        <w:t>что все заинтересованные стороны должны тесно сотрудничать</w:t>
      </w:r>
      <w:r w:rsidR="00287475" w:rsidRPr="00196470">
        <w:rPr>
          <w:lang w:val="ru-RU"/>
        </w:rPr>
        <w:t>, для того чтобы</w:t>
      </w:r>
      <w:r w:rsidR="00395A89" w:rsidRPr="00196470">
        <w:rPr>
          <w:lang w:val="ru-RU"/>
        </w:rPr>
        <w:t xml:space="preserve"> использова</w:t>
      </w:r>
      <w:r w:rsidR="00287475" w:rsidRPr="00196470">
        <w:rPr>
          <w:lang w:val="ru-RU"/>
        </w:rPr>
        <w:t>ть</w:t>
      </w:r>
      <w:r w:rsidR="00395A89" w:rsidRPr="00196470">
        <w:rPr>
          <w:lang w:val="ru-RU"/>
        </w:rPr>
        <w:t xml:space="preserve"> потенциал услуг и технологий, упомянутых </w:t>
      </w:r>
      <w:r w:rsidR="00F677C8" w:rsidRPr="00196470">
        <w:rPr>
          <w:lang w:val="ru-RU"/>
        </w:rPr>
        <w:t xml:space="preserve">выше </w:t>
      </w:r>
      <w:r w:rsidR="00395A89" w:rsidRPr="00196470">
        <w:rPr>
          <w:lang w:val="ru-RU"/>
        </w:rPr>
        <w:t>в пункте</w:t>
      </w:r>
      <w:r w:rsidR="005F32C2" w:rsidRPr="00196470">
        <w:rPr>
          <w:lang w:val="ru-RU"/>
        </w:rPr>
        <w:t> </w:t>
      </w:r>
      <w:r w:rsidR="00395A89" w:rsidRPr="00196470">
        <w:rPr>
          <w:lang w:val="ru-RU"/>
        </w:rPr>
        <w:t xml:space="preserve">1 раздела </w:t>
      </w:r>
      <w:r w:rsidR="00395A89" w:rsidRPr="00196470">
        <w:rPr>
          <w:i/>
          <w:iCs/>
          <w:lang w:val="ru-RU"/>
        </w:rPr>
        <w:t>считает</w:t>
      </w:r>
      <w:r w:rsidR="00395A89" w:rsidRPr="00196470">
        <w:rPr>
          <w:lang w:val="ru-RU"/>
        </w:rPr>
        <w:t>, в интересах всех</w:t>
      </w:r>
      <w:r w:rsidRPr="00196470">
        <w:rPr>
          <w:lang w:val="ru-RU"/>
        </w:rPr>
        <w:t xml:space="preserve"> </w:t>
      </w:r>
      <w:r w:rsidR="00395A89" w:rsidRPr="00196470">
        <w:rPr>
          <w:lang w:val="ru-RU"/>
        </w:rPr>
        <w:t>и в целях содействия устойчивому развитию, а также для решения всех общих вопросов политики и других проблем, в частности связанных с доверием и безопасностью, надежностью, всеохватностью, прозрачностью и функциональной совместимостью, которые могут возникать при использовании этих услуг и технологий</w:t>
      </w:r>
      <w:r w:rsidRPr="00196470">
        <w:rPr>
          <w:lang w:val="ru-RU"/>
        </w:rPr>
        <w:t>;</w:t>
      </w:r>
    </w:p>
    <w:p w14:paraId="02522EF4" w14:textId="129E3DC0" w:rsidR="00441ECE" w:rsidRPr="00196470" w:rsidRDefault="00441ECE" w:rsidP="00441ECE">
      <w:pPr>
        <w:rPr>
          <w:lang w:val="ru-RU"/>
        </w:rPr>
      </w:pPr>
      <w:r w:rsidRPr="00196470">
        <w:rPr>
          <w:lang w:val="ru-RU"/>
        </w:rPr>
        <w:t>4</w:t>
      </w:r>
      <w:r w:rsidRPr="00196470">
        <w:rPr>
          <w:lang w:val="ru-RU"/>
        </w:rPr>
        <w:tab/>
      </w:r>
      <w:r w:rsidR="005F52F7" w:rsidRPr="00196470">
        <w:rPr>
          <w:lang w:val="ru-RU"/>
        </w:rPr>
        <w:t xml:space="preserve">что МСЭ, в сотрудничестве с другими учреждениями ООН и международными организациями и в рамках своего мандата, должен и далее поддерживать обмен информацией и передовым опытом среди своих членов и других заинтересованных сторон в их усилиях по использованию технологий, упомянутых </w:t>
      </w:r>
      <w:r w:rsidR="00F677C8" w:rsidRPr="00196470">
        <w:rPr>
          <w:lang w:val="ru-RU"/>
        </w:rPr>
        <w:t xml:space="preserve">выше </w:t>
      </w:r>
      <w:r w:rsidR="005F52F7" w:rsidRPr="00196470">
        <w:rPr>
          <w:lang w:val="ru-RU"/>
        </w:rPr>
        <w:t>в пункте</w:t>
      </w:r>
      <w:r w:rsidR="005F32C2" w:rsidRPr="00196470">
        <w:rPr>
          <w:lang w:val="ru-RU"/>
        </w:rPr>
        <w:t> </w:t>
      </w:r>
      <w:r w:rsidR="005F52F7" w:rsidRPr="00196470">
        <w:rPr>
          <w:lang w:val="ru-RU"/>
        </w:rPr>
        <w:t xml:space="preserve">1 раздела </w:t>
      </w:r>
      <w:r w:rsidR="005F52F7" w:rsidRPr="00196470">
        <w:rPr>
          <w:i/>
          <w:iCs/>
          <w:lang w:val="ru-RU"/>
        </w:rPr>
        <w:t>считает</w:t>
      </w:r>
      <w:r w:rsidR="005F52F7" w:rsidRPr="00196470">
        <w:rPr>
          <w:lang w:val="ru-RU"/>
        </w:rPr>
        <w:t>, для содействия использованию электросвязи/ИКТ в целях устойчивого развития</w:t>
      </w:r>
      <w:r w:rsidRPr="00196470">
        <w:rPr>
          <w:lang w:val="ru-RU"/>
        </w:rPr>
        <w:t>;</w:t>
      </w:r>
    </w:p>
    <w:p w14:paraId="25DFF878" w14:textId="00B79961" w:rsidR="00441ECE" w:rsidRPr="00196470" w:rsidRDefault="00441ECE" w:rsidP="00441ECE">
      <w:pPr>
        <w:rPr>
          <w:lang w:val="ru-RU"/>
        </w:rPr>
      </w:pPr>
      <w:r w:rsidRPr="00196470">
        <w:rPr>
          <w:lang w:val="ru-RU"/>
        </w:rPr>
        <w:lastRenderedPageBreak/>
        <w:t>5</w:t>
      </w:r>
      <w:r w:rsidRPr="00196470">
        <w:rPr>
          <w:lang w:val="ru-RU"/>
        </w:rPr>
        <w:tab/>
      </w:r>
      <w:r w:rsidR="005F52F7" w:rsidRPr="00196470">
        <w:rPr>
          <w:lang w:val="ru-RU"/>
        </w:rPr>
        <w:t>что следует поощрять заинтересованные стороны к реализации проектов, программ и инициатив, для того чтобы все страны могли воспользоваться преимуществами использования таких технологий для достижения ЦУР</w:t>
      </w:r>
      <w:r w:rsidRPr="00196470">
        <w:rPr>
          <w:lang w:val="ru-RU"/>
        </w:rPr>
        <w:t>,</w:t>
      </w:r>
    </w:p>
    <w:p w14:paraId="1C4BE56C" w14:textId="69976B17" w:rsidR="00441ECE" w:rsidRPr="00196470" w:rsidRDefault="005F52F7" w:rsidP="00441ECE">
      <w:pPr>
        <w:pStyle w:val="Call"/>
        <w:rPr>
          <w:lang w:val="ru-RU"/>
        </w:rPr>
      </w:pPr>
      <w:r w:rsidRPr="00196470">
        <w:rPr>
          <w:lang w:val="ru-RU"/>
        </w:rPr>
        <w:t xml:space="preserve">предлагает </w:t>
      </w:r>
      <w:r w:rsidR="00245EC0" w:rsidRPr="00196470">
        <w:rPr>
          <w:lang w:val="ru-RU"/>
        </w:rPr>
        <w:t>Государствам-Членам, Членам Секторов и другим заинтересованным сторонам работать совместно</w:t>
      </w:r>
      <w:r w:rsidR="00245EC0" w:rsidRPr="00196470">
        <w:rPr>
          <w:i w:val="0"/>
          <w:iCs/>
          <w:lang w:val="ru-RU"/>
        </w:rPr>
        <w:t>,</w:t>
      </w:r>
    </w:p>
    <w:p w14:paraId="26AD11D7" w14:textId="01965F77" w:rsidR="00441ECE" w:rsidRPr="00196470" w:rsidRDefault="00441ECE" w:rsidP="00441ECE">
      <w:pPr>
        <w:rPr>
          <w:lang w:val="ru-RU"/>
        </w:rPr>
      </w:pPr>
      <w:r w:rsidRPr="00196470">
        <w:rPr>
          <w:lang w:val="ru-RU"/>
        </w:rPr>
        <w:t>1</w:t>
      </w:r>
      <w:r w:rsidRPr="00196470">
        <w:rPr>
          <w:lang w:val="ru-RU"/>
        </w:rPr>
        <w:tab/>
      </w:r>
      <w:r w:rsidR="00245EC0" w:rsidRPr="00196470">
        <w:rPr>
          <w:lang w:val="ru-RU"/>
        </w:rPr>
        <w:t xml:space="preserve">чтобы </w:t>
      </w:r>
      <w:r w:rsidR="002B1DC2" w:rsidRPr="00196470">
        <w:rPr>
          <w:lang w:val="ru-RU"/>
        </w:rPr>
        <w:t>направить</w:t>
      </w:r>
      <w:r w:rsidR="00245EC0" w:rsidRPr="00196470">
        <w:rPr>
          <w:lang w:val="ru-RU"/>
        </w:rPr>
        <w:t xml:space="preserve"> потенциал технологий, упомянутых </w:t>
      </w:r>
      <w:r w:rsidR="00F677C8" w:rsidRPr="00196470">
        <w:rPr>
          <w:lang w:val="ru-RU"/>
        </w:rPr>
        <w:t xml:space="preserve">выше </w:t>
      </w:r>
      <w:r w:rsidR="00245EC0" w:rsidRPr="00196470">
        <w:rPr>
          <w:lang w:val="ru-RU"/>
        </w:rPr>
        <w:t>в пункте</w:t>
      </w:r>
      <w:r w:rsidR="005F32C2" w:rsidRPr="00196470">
        <w:rPr>
          <w:lang w:val="ru-RU"/>
        </w:rPr>
        <w:t> </w:t>
      </w:r>
      <w:r w:rsidR="00245EC0" w:rsidRPr="00196470">
        <w:rPr>
          <w:lang w:val="ru-RU"/>
        </w:rPr>
        <w:t xml:space="preserve">1 раздела </w:t>
      </w:r>
      <w:r w:rsidR="00245EC0" w:rsidRPr="00196470">
        <w:rPr>
          <w:i/>
          <w:iCs/>
          <w:lang w:val="ru-RU"/>
        </w:rPr>
        <w:t>считает</w:t>
      </w:r>
      <w:r w:rsidR="00245EC0" w:rsidRPr="00196470">
        <w:rPr>
          <w:lang w:val="ru-RU"/>
        </w:rPr>
        <w:t xml:space="preserve">, </w:t>
      </w:r>
      <w:r w:rsidR="002B1DC2" w:rsidRPr="00196470">
        <w:rPr>
          <w:lang w:val="ru-RU"/>
        </w:rPr>
        <w:t xml:space="preserve">на </w:t>
      </w:r>
      <w:r w:rsidR="00245EC0" w:rsidRPr="00196470">
        <w:rPr>
          <w:lang w:val="ru-RU"/>
        </w:rPr>
        <w:t>содействи</w:t>
      </w:r>
      <w:r w:rsidR="002B1DC2" w:rsidRPr="00196470">
        <w:rPr>
          <w:lang w:val="ru-RU"/>
        </w:rPr>
        <w:t>е</w:t>
      </w:r>
      <w:r w:rsidR="00245EC0" w:rsidRPr="00196470">
        <w:rPr>
          <w:lang w:val="ru-RU"/>
        </w:rPr>
        <w:t xml:space="preserve"> использованию электросвязи/ИКТ в целях достижения ЦУР</w:t>
      </w:r>
      <w:r w:rsidRPr="00196470">
        <w:rPr>
          <w:lang w:val="ru-RU"/>
        </w:rPr>
        <w:t>;</w:t>
      </w:r>
    </w:p>
    <w:p w14:paraId="58922205" w14:textId="0FF92800" w:rsidR="00441ECE" w:rsidRPr="00196470" w:rsidRDefault="00441ECE" w:rsidP="00441ECE">
      <w:pPr>
        <w:rPr>
          <w:lang w:val="ru-RU"/>
        </w:rPr>
      </w:pPr>
      <w:r w:rsidRPr="00196470">
        <w:rPr>
          <w:lang w:val="ru-RU"/>
        </w:rPr>
        <w:t>2</w:t>
      </w:r>
      <w:r w:rsidRPr="00196470">
        <w:rPr>
          <w:lang w:val="ru-RU"/>
        </w:rPr>
        <w:tab/>
      </w:r>
      <w:r w:rsidR="00245EC0" w:rsidRPr="00196470">
        <w:rPr>
          <w:lang w:val="ru-RU"/>
        </w:rPr>
        <w:t>чтобы содействовать принятию государственной политики и стратегий на национальном, региональном и международном уровня</w:t>
      </w:r>
      <w:r w:rsidR="00E96EB1" w:rsidRPr="00196470">
        <w:rPr>
          <w:lang w:val="ru-RU"/>
        </w:rPr>
        <w:t>х</w:t>
      </w:r>
      <w:r w:rsidR="00245EC0" w:rsidRPr="00196470">
        <w:rPr>
          <w:lang w:val="ru-RU"/>
        </w:rPr>
        <w:t xml:space="preserve">, с тем чтобы </w:t>
      </w:r>
      <w:r w:rsidR="002B1DC2" w:rsidRPr="00196470">
        <w:rPr>
          <w:lang w:val="ru-RU"/>
        </w:rPr>
        <w:t>извлекать преимущества</w:t>
      </w:r>
      <w:r w:rsidR="006B069C" w:rsidRPr="00196470">
        <w:rPr>
          <w:lang w:val="ru-RU"/>
        </w:rPr>
        <w:t xml:space="preserve"> и преодолевать </w:t>
      </w:r>
      <w:r w:rsidR="00D35346" w:rsidRPr="00196470">
        <w:rPr>
          <w:lang w:val="ru-RU"/>
        </w:rPr>
        <w:t>проблемы</w:t>
      </w:r>
      <w:r w:rsidR="006B069C" w:rsidRPr="00196470">
        <w:rPr>
          <w:lang w:val="ru-RU"/>
        </w:rPr>
        <w:t xml:space="preserve"> при использовании и мобилизации технологий, упомянутых </w:t>
      </w:r>
      <w:r w:rsidR="00F677C8" w:rsidRPr="00196470">
        <w:rPr>
          <w:lang w:val="ru-RU"/>
        </w:rPr>
        <w:t xml:space="preserve">выше </w:t>
      </w:r>
      <w:r w:rsidR="006B069C" w:rsidRPr="00196470">
        <w:rPr>
          <w:lang w:val="ru-RU"/>
        </w:rPr>
        <w:t>в пункте</w:t>
      </w:r>
      <w:r w:rsidR="005F32C2" w:rsidRPr="00196470">
        <w:rPr>
          <w:lang w:val="ru-RU"/>
        </w:rPr>
        <w:t> </w:t>
      </w:r>
      <w:r w:rsidR="006B069C" w:rsidRPr="00196470">
        <w:rPr>
          <w:lang w:val="ru-RU"/>
        </w:rPr>
        <w:t xml:space="preserve">1 раздела </w:t>
      </w:r>
      <w:r w:rsidR="006B069C" w:rsidRPr="00196470">
        <w:rPr>
          <w:i/>
          <w:iCs/>
          <w:lang w:val="ru-RU"/>
        </w:rPr>
        <w:t>считает</w:t>
      </w:r>
      <w:r w:rsidR="006B069C" w:rsidRPr="00196470">
        <w:rPr>
          <w:lang w:val="ru-RU"/>
        </w:rPr>
        <w:t>, в целях устойчивого развития</w:t>
      </w:r>
      <w:r w:rsidRPr="00196470">
        <w:rPr>
          <w:lang w:val="ru-RU"/>
        </w:rPr>
        <w:t>;</w:t>
      </w:r>
    </w:p>
    <w:p w14:paraId="79300D81" w14:textId="6E2B7BA1" w:rsidR="00441ECE" w:rsidRPr="00196470" w:rsidRDefault="00441ECE" w:rsidP="00441ECE">
      <w:pPr>
        <w:rPr>
          <w:lang w:val="ru-RU"/>
        </w:rPr>
      </w:pPr>
      <w:r w:rsidRPr="00196470">
        <w:rPr>
          <w:lang w:val="ru-RU"/>
        </w:rPr>
        <w:t>3</w:t>
      </w:r>
      <w:r w:rsidRPr="00196470">
        <w:rPr>
          <w:lang w:val="ru-RU"/>
        </w:rPr>
        <w:tab/>
      </w:r>
      <w:r w:rsidR="00D36835" w:rsidRPr="00196470">
        <w:rPr>
          <w:lang w:val="ru-RU"/>
        </w:rPr>
        <w:t xml:space="preserve">чтобы </w:t>
      </w:r>
      <w:r w:rsidR="006B069C" w:rsidRPr="00196470">
        <w:rPr>
          <w:lang w:val="ru-RU"/>
        </w:rPr>
        <w:t>поощрять участие всех заинтересованных сторон из развивающихся стран</w:t>
      </w:r>
      <w:r w:rsidR="003546B1" w:rsidRPr="00196470">
        <w:rPr>
          <w:lang w:val="ru-RU"/>
        </w:rPr>
        <w:t>,</w:t>
      </w:r>
      <w:r w:rsidR="006B069C" w:rsidRPr="00196470">
        <w:rPr>
          <w:lang w:val="ru-RU"/>
        </w:rPr>
        <w:t xml:space="preserve"> </w:t>
      </w:r>
      <w:r w:rsidR="003546B1" w:rsidRPr="00196470">
        <w:rPr>
          <w:lang w:val="ru-RU"/>
        </w:rPr>
        <w:t>в частности из наименее развитых стран (НРС), развивающихся стран, не имеющих выхода к морю (ЛЛДС), и малых островных развивающихся государств (СИДС), в деятельности соответствующих структур, организаций, учреждений и инициатив, работа которых связана с различными вопросами политики, изложенными в настоящем Мнении</w:t>
      </w:r>
      <w:r w:rsidRPr="00196470">
        <w:rPr>
          <w:lang w:val="ru-RU"/>
        </w:rPr>
        <w:t>,</w:t>
      </w:r>
    </w:p>
    <w:p w14:paraId="4382F916" w14:textId="795D6457" w:rsidR="00441ECE" w:rsidRPr="00196470" w:rsidRDefault="003546B1" w:rsidP="00441ECE">
      <w:pPr>
        <w:pStyle w:val="Call"/>
        <w:rPr>
          <w:lang w:val="ru-RU"/>
        </w:rPr>
      </w:pPr>
      <w:r w:rsidRPr="00196470">
        <w:rPr>
          <w:lang w:val="ru-RU"/>
        </w:rPr>
        <w:t>п</w:t>
      </w:r>
      <w:r w:rsidR="00B76E6E" w:rsidRPr="00196470">
        <w:rPr>
          <w:lang w:val="ru-RU"/>
        </w:rPr>
        <w:t>редлагает Генеральному секретарю</w:t>
      </w:r>
    </w:p>
    <w:p w14:paraId="129A9823" w14:textId="3E926D82" w:rsidR="00441ECE" w:rsidRPr="00196470" w:rsidRDefault="003546B1" w:rsidP="00441ECE">
      <w:pPr>
        <w:rPr>
          <w:lang w:val="ru-RU"/>
        </w:rPr>
      </w:pPr>
      <w:r w:rsidRPr="00196470">
        <w:rPr>
          <w:lang w:val="ru-RU"/>
        </w:rPr>
        <w:t xml:space="preserve">поддерживать деятельность МСЭ в рамках его мандата, которая </w:t>
      </w:r>
      <w:r w:rsidR="00B67337" w:rsidRPr="00196470">
        <w:rPr>
          <w:lang w:val="ru-RU"/>
        </w:rPr>
        <w:t>имеет отношение</w:t>
      </w:r>
      <w:r w:rsidRPr="00196470">
        <w:rPr>
          <w:lang w:val="ru-RU"/>
        </w:rPr>
        <w:t xml:space="preserve"> к вопросам политики, изложенным в настоящем Мнении</w:t>
      </w:r>
      <w:r w:rsidR="00D35346" w:rsidRPr="00196470">
        <w:rPr>
          <w:lang w:val="ru-RU"/>
        </w:rPr>
        <w:t>, в частности путем</w:t>
      </w:r>
      <w:r w:rsidRPr="00196470">
        <w:rPr>
          <w:lang w:val="ru-RU"/>
        </w:rPr>
        <w:t xml:space="preserve"> предоставлени</w:t>
      </w:r>
      <w:r w:rsidR="00D35346" w:rsidRPr="00196470">
        <w:rPr>
          <w:lang w:val="ru-RU"/>
        </w:rPr>
        <w:t>я</w:t>
      </w:r>
      <w:r w:rsidRPr="00196470">
        <w:rPr>
          <w:lang w:val="ru-RU"/>
        </w:rPr>
        <w:t xml:space="preserve"> членам МСЭ возможности обмениваться информацией и передовым опытом, </w:t>
      </w:r>
      <w:r w:rsidR="00B67337" w:rsidRPr="00196470">
        <w:rPr>
          <w:lang w:val="ru-RU"/>
        </w:rPr>
        <w:t>для</w:t>
      </w:r>
      <w:r w:rsidR="00D35346" w:rsidRPr="00196470">
        <w:rPr>
          <w:lang w:val="ru-RU"/>
        </w:rPr>
        <w:t xml:space="preserve"> того </w:t>
      </w:r>
      <w:r w:rsidRPr="00196470">
        <w:rPr>
          <w:lang w:val="ru-RU"/>
        </w:rPr>
        <w:t xml:space="preserve">чтобы </w:t>
      </w:r>
      <w:r w:rsidR="002B1DC2" w:rsidRPr="00196470">
        <w:rPr>
          <w:lang w:val="ru-RU"/>
        </w:rPr>
        <w:t>извлекать преимущества</w:t>
      </w:r>
      <w:r w:rsidRPr="00196470">
        <w:rPr>
          <w:lang w:val="ru-RU"/>
        </w:rPr>
        <w:t xml:space="preserve"> и </w:t>
      </w:r>
      <w:r w:rsidR="00B67337" w:rsidRPr="00196470">
        <w:rPr>
          <w:lang w:val="ru-RU"/>
        </w:rPr>
        <w:t>решать</w:t>
      </w:r>
      <w:r w:rsidR="00D35346" w:rsidRPr="00196470">
        <w:rPr>
          <w:lang w:val="ru-RU"/>
        </w:rPr>
        <w:t xml:space="preserve"> проблемы</w:t>
      </w:r>
      <w:r w:rsidRPr="00196470">
        <w:rPr>
          <w:lang w:val="ru-RU"/>
        </w:rPr>
        <w:t xml:space="preserve">, </w:t>
      </w:r>
      <w:r w:rsidR="002B1DC2" w:rsidRPr="00196470">
        <w:rPr>
          <w:lang w:val="ru-RU"/>
        </w:rPr>
        <w:t>связанные с</w:t>
      </w:r>
      <w:r w:rsidRPr="00196470">
        <w:rPr>
          <w:lang w:val="ru-RU"/>
        </w:rPr>
        <w:t xml:space="preserve"> вопросам</w:t>
      </w:r>
      <w:r w:rsidR="002B1DC2" w:rsidRPr="00196470">
        <w:rPr>
          <w:lang w:val="ru-RU"/>
        </w:rPr>
        <w:t>и</w:t>
      </w:r>
      <w:r w:rsidRPr="00196470">
        <w:rPr>
          <w:lang w:val="ru-RU"/>
        </w:rPr>
        <w:t xml:space="preserve"> политики, </w:t>
      </w:r>
      <w:r w:rsidR="00B67337" w:rsidRPr="00196470">
        <w:rPr>
          <w:lang w:val="ru-RU"/>
        </w:rPr>
        <w:t xml:space="preserve">которые </w:t>
      </w:r>
      <w:r w:rsidRPr="00196470">
        <w:rPr>
          <w:lang w:val="ru-RU"/>
        </w:rPr>
        <w:t>изложен</w:t>
      </w:r>
      <w:r w:rsidR="00B67337" w:rsidRPr="00196470">
        <w:rPr>
          <w:lang w:val="ru-RU"/>
        </w:rPr>
        <w:t>ы</w:t>
      </w:r>
      <w:r w:rsidRPr="00196470">
        <w:rPr>
          <w:lang w:val="ru-RU"/>
        </w:rPr>
        <w:t xml:space="preserve"> в </w:t>
      </w:r>
      <w:r w:rsidR="00B67337" w:rsidRPr="00196470">
        <w:rPr>
          <w:lang w:val="ru-RU"/>
        </w:rPr>
        <w:t>настоящем Мнении</w:t>
      </w:r>
      <w:r w:rsidRPr="00196470">
        <w:rPr>
          <w:lang w:val="ru-RU"/>
        </w:rPr>
        <w:t>.</w:t>
      </w:r>
    </w:p>
    <w:p w14:paraId="4FCB33B5" w14:textId="77777777" w:rsidR="00441ECE" w:rsidRPr="00196470" w:rsidRDefault="00441ECE" w:rsidP="00441ECE">
      <w:pPr>
        <w:spacing w:before="720"/>
        <w:jc w:val="center"/>
        <w:rPr>
          <w:lang w:val="ru-RU"/>
        </w:rPr>
      </w:pPr>
      <w:r w:rsidRPr="00196470">
        <w:rPr>
          <w:lang w:val="ru-RU"/>
        </w:rPr>
        <w:t>______________</w:t>
      </w:r>
    </w:p>
    <w:sectPr w:rsidR="00441ECE" w:rsidRPr="00196470" w:rsidSect="004D1851">
      <w:head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493F" w14:textId="77777777" w:rsidR="00793188" w:rsidRDefault="00793188">
      <w:r>
        <w:separator/>
      </w:r>
    </w:p>
  </w:endnote>
  <w:endnote w:type="continuationSeparator" w:id="0">
    <w:p w14:paraId="64D9C322" w14:textId="77777777" w:rsidR="00793188" w:rsidRDefault="007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161A1A38" w:rsidR="00322D0D" w:rsidRPr="00D1152C" w:rsidRDefault="00322D0D" w:rsidP="00490D38">
    <w:pPr>
      <w:spacing w:before="0"/>
      <w:jc w:val="center"/>
      <w:rPr>
        <w:szCs w:val="22"/>
      </w:rPr>
    </w:pPr>
    <w:r w:rsidRPr="00D1152C">
      <w:rPr>
        <w:szCs w:val="22"/>
      </w:rPr>
      <w:t xml:space="preserve">• </w:t>
    </w:r>
    <w:hyperlink r:id="rId1" w:history="1">
      <w:r w:rsidR="000C4CF7" w:rsidRPr="00D1152C">
        <w:rPr>
          <w:rStyle w:val="Hyperlink"/>
          <w:szCs w:val="22"/>
        </w:rPr>
        <w:t>http://www.itu.int/WTPF</w:t>
      </w:r>
    </w:hyperlink>
    <w:r w:rsidR="00F616D5" w:rsidRPr="00F616D5">
      <w:t xml:space="preserve"> </w:t>
    </w:r>
    <w:r w:rsidRPr="00D1152C">
      <w:rPr>
        <w:szCs w:val="22"/>
      </w:rPr>
      <w:t>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9A2" w14:textId="77777777" w:rsidR="00793188" w:rsidRDefault="00793188">
      <w:r>
        <w:t>____________________</w:t>
      </w:r>
    </w:p>
  </w:footnote>
  <w:footnote w:type="continuationSeparator" w:id="0">
    <w:p w14:paraId="69A82C43" w14:textId="77777777" w:rsidR="00793188" w:rsidRDefault="00793188">
      <w:r>
        <w:continuationSeparator/>
      </w:r>
    </w:p>
  </w:footnote>
  <w:footnote w:id="1">
    <w:p w14:paraId="5D4E6ECE" w14:textId="0CE15856" w:rsidR="00196470" w:rsidRPr="00DB7CDD" w:rsidRDefault="00196470" w:rsidP="00441ECE">
      <w:pPr>
        <w:pStyle w:val="FootnoteText"/>
        <w:rPr>
          <w:sz w:val="18"/>
          <w:szCs w:val="18"/>
          <w:lang w:val="ru-RU"/>
        </w:rPr>
      </w:pPr>
      <w:r w:rsidRPr="00DB7CDD">
        <w:rPr>
          <w:rStyle w:val="FootnoteReference"/>
          <w:sz w:val="18"/>
          <w:szCs w:val="18"/>
          <w:lang w:val="ru-RU"/>
        </w:rPr>
        <w:t>1</w:t>
      </w:r>
      <w:r w:rsidRPr="00DB7CDD">
        <w:rPr>
          <w:sz w:val="18"/>
          <w:szCs w:val="18"/>
          <w:lang w:val="ru-RU"/>
        </w:rPr>
        <w:t xml:space="preserve"> </w:t>
      </w:r>
      <w:r w:rsidRPr="00DB7CDD">
        <w:rPr>
          <w:sz w:val="18"/>
          <w:szCs w:val="18"/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626F" w14:textId="77777777" w:rsidR="00CA4C4D" w:rsidRDefault="00CA4C4D" w:rsidP="00CA4C4D">
    <w:pPr>
      <w:pStyle w:val="Header"/>
    </w:pPr>
    <w:r>
      <w:fldChar w:fldCharType="begin"/>
    </w:r>
    <w:r>
      <w:instrText>PAGE</w:instrText>
    </w:r>
    <w:r>
      <w:fldChar w:fldCharType="separate"/>
    </w:r>
    <w:r>
      <w:t>2</w:t>
    </w:r>
    <w:r>
      <w:rPr>
        <w:noProof/>
      </w:rPr>
      <w:fldChar w:fldCharType="end"/>
    </w:r>
    <w:r>
      <w:rPr>
        <w:noProof/>
      </w:rP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5D7D2BD1" w14:textId="02C321A0" w:rsidR="00CA4C4D" w:rsidRPr="00623AE3" w:rsidRDefault="00CA4C4D" w:rsidP="00CA4C4D">
    <w:pPr>
      <w:pStyle w:val="Header"/>
      <w:rPr>
        <w:bCs/>
      </w:rPr>
    </w:pPr>
    <w:r>
      <w:rPr>
        <w:bCs/>
      </w:rPr>
      <w:t>WTPF-21</w:t>
    </w:r>
    <w:r w:rsidRPr="00F56668">
      <w:rPr>
        <w:bCs/>
      </w:rPr>
      <w:t>/</w:t>
    </w:r>
    <w:r w:rsidR="00DB7CDD">
      <w:rPr>
        <w:bCs/>
      </w:rPr>
      <w:t>11</w:t>
    </w:r>
    <w:r w:rsidRPr="00F56668">
      <w:rPr>
        <w:bCs/>
      </w:rPr>
      <w:t>-</w:t>
    </w:r>
    <w:r>
      <w:rPr>
        <w:bCs/>
      </w:rPr>
      <w:t>R</w:t>
    </w:r>
  </w:p>
  <w:p w14:paraId="34EC98F4" w14:textId="08F98502" w:rsidR="00322D0D" w:rsidRPr="00CA4C4D" w:rsidRDefault="00322D0D" w:rsidP="00CA4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60FF3"/>
    <w:rsid w:val="00063016"/>
    <w:rsid w:val="00066795"/>
    <w:rsid w:val="000763CB"/>
    <w:rsid w:val="00076AF6"/>
    <w:rsid w:val="00085CF2"/>
    <w:rsid w:val="00094850"/>
    <w:rsid w:val="000B1705"/>
    <w:rsid w:val="000C4CF7"/>
    <w:rsid w:val="000D75B2"/>
    <w:rsid w:val="001121F5"/>
    <w:rsid w:val="001400DC"/>
    <w:rsid w:val="00140CE1"/>
    <w:rsid w:val="0017539C"/>
    <w:rsid w:val="00175AC2"/>
    <w:rsid w:val="0017609F"/>
    <w:rsid w:val="00181BCA"/>
    <w:rsid w:val="001910A1"/>
    <w:rsid w:val="00196470"/>
    <w:rsid w:val="001C5A96"/>
    <w:rsid w:val="001C628E"/>
    <w:rsid w:val="001E0F7B"/>
    <w:rsid w:val="001F3F08"/>
    <w:rsid w:val="002119FD"/>
    <w:rsid w:val="002130E0"/>
    <w:rsid w:val="00245EC0"/>
    <w:rsid w:val="00257730"/>
    <w:rsid w:val="00264425"/>
    <w:rsid w:val="00265875"/>
    <w:rsid w:val="0027303B"/>
    <w:rsid w:val="0028109B"/>
    <w:rsid w:val="00287475"/>
    <w:rsid w:val="00297C36"/>
    <w:rsid w:val="002A2188"/>
    <w:rsid w:val="002B09C2"/>
    <w:rsid w:val="002B1DC2"/>
    <w:rsid w:val="002B1F58"/>
    <w:rsid w:val="002C1C7A"/>
    <w:rsid w:val="0030160F"/>
    <w:rsid w:val="00322D0D"/>
    <w:rsid w:val="003240EB"/>
    <w:rsid w:val="00324145"/>
    <w:rsid w:val="003546B1"/>
    <w:rsid w:val="003942D4"/>
    <w:rsid w:val="003958A8"/>
    <w:rsid w:val="00395A89"/>
    <w:rsid w:val="003C2533"/>
    <w:rsid w:val="0040435A"/>
    <w:rsid w:val="00416A24"/>
    <w:rsid w:val="00431D9E"/>
    <w:rsid w:val="00433CE8"/>
    <w:rsid w:val="00434A5C"/>
    <w:rsid w:val="00441ECE"/>
    <w:rsid w:val="004544D9"/>
    <w:rsid w:val="00490D38"/>
    <w:rsid w:val="00490E72"/>
    <w:rsid w:val="00491157"/>
    <w:rsid w:val="004921C8"/>
    <w:rsid w:val="004C35F2"/>
    <w:rsid w:val="004D1851"/>
    <w:rsid w:val="004D599D"/>
    <w:rsid w:val="004E2EA5"/>
    <w:rsid w:val="004E3AEB"/>
    <w:rsid w:val="0050223C"/>
    <w:rsid w:val="005243FF"/>
    <w:rsid w:val="00557268"/>
    <w:rsid w:val="00564FBC"/>
    <w:rsid w:val="00582442"/>
    <w:rsid w:val="005F3269"/>
    <w:rsid w:val="005F32C2"/>
    <w:rsid w:val="005F52F7"/>
    <w:rsid w:val="00623AE3"/>
    <w:rsid w:val="00624BE5"/>
    <w:rsid w:val="00641D5A"/>
    <w:rsid w:val="0064737F"/>
    <w:rsid w:val="006535F1"/>
    <w:rsid w:val="0065557D"/>
    <w:rsid w:val="00662984"/>
    <w:rsid w:val="006716BB"/>
    <w:rsid w:val="006824F6"/>
    <w:rsid w:val="006848DD"/>
    <w:rsid w:val="006B069C"/>
    <w:rsid w:val="006B6680"/>
    <w:rsid w:val="006B6DCC"/>
    <w:rsid w:val="00702DEF"/>
    <w:rsid w:val="00706861"/>
    <w:rsid w:val="00722181"/>
    <w:rsid w:val="00740FE3"/>
    <w:rsid w:val="0075051B"/>
    <w:rsid w:val="00783068"/>
    <w:rsid w:val="007865CB"/>
    <w:rsid w:val="00793188"/>
    <w:rsid w:val="00794D34"/>
    <w:rsid w:val="007E04F0"/>
    <w:rsid w:val="007E46E0"/>
    <w:rsid w:val="007F5596"/>
    <w:rsid w:val="00813E5E"/>
    <w:rsid w:val="0083581B"/>
    <w:rsid w:val="00864AFF"/>
    <w:rsid w:val="008920C7"/>
    <w:rsid w:val="008B4A6A"/>
    <w:rsid w:val="008C7E27"/>
    <w:rsid w:val="008D31B5"/>
    <w:rsid w:val="00905968"/>
    <w:rsid w:val="009173EF"/>
    <w:rsid w:val="00932906"/>
    <w:rsid w:val="00944A30"/>
    <w:rsid w:val="00961B0B"/>
    <w:rsid w:val="009B38C3"/>
    <w:rsid w:val="009E17BD"/>
    <w:rsid w:val="009E485A"/>
    <w:rsid w:val="009F66A3"/>
    <w:rsid w:val="00A04CEC"/>
    <w:rsid w:val="00A27F92"/>
    <w:rsid w:val="00A32257"/>
    <w:rsid w:val="00A36D20"/>
    <w:rsid w:val="00A55622"/>
    <w:rsid w:val="00A83502"/>
    <w:rsid w:val="00A8382F"/>
    <w:rsid w:val="00A92E75"/>
    <w:rsid w:val="00A93619"/>
    <w:rsid w:val="00AC47C8"/>
    <w:rsid w:val="00AD15B3"/>
    <w:rsid w:val="00AD39A0"/>
    <w:rsid w:val="00AF6E49"/>
    <w:rsid w:val="00B04A67"/>
    <w:rsid w:val="00B0583C"/>
    <w:rsid w:val="00B40A81"/>
    <w:rsid w:val="00B44910"/>
    <w:rsid w:val="00B67337"/>
    <w:rsid w:val="00B72267"/>
    <w:rsid w:val="00B76E6E"/>
    <w:rsid w:val="00B76EB6"/>
    <w:rsid w:val="00B7737B"/>
    <w:rsid w:val="00B824C8"/>
    <w:rsid w:val="00BA7CEE"/>
    <w:rsid w:val="00BC251A"/>
    <w:rsid w:val="00BD032B"/>
    <w:rsid w:val="00BE2640"/>
    <w:rsid w:val="00C01189"/>
    <w:rsid w:val="00C374DE"/>
    <w:rsid w:val="00C47AD4"/>
    <w:rsid w:val="00C52D81"/>
    <w:rsid w:val="00C55198"/>
    <w:rsid w:val="00C86BA9"/>
    <w:rsid w:val="00CA4C4D"/>
    <w:rsid w:val="00CA6393"/>
    <w:rsid w:val="00CB18FF"/>
    <w:rsid w:val="00CD0C08"/>
    <w:rsid w:val="00CE03FB"/>
    <w:rsid w:val="00CE433C"/>
    <w:rsid w:val="00CF134B"/>
    <w:rsid w:val="00CF33F3"/>
    <w:rsid w:val="00CF5A9F"/>
    <w:rsid w:val="00D06183"/>
    <w:rsid w:val="00D1152C"/>
    <w:rsid w:val="00D22C42"/>
    <w:rsid w:val="00D32C6F"/>
    <w:rsid w:val="00D3389E"/>
    <w:rsid w:val="00D338E0"/>
    <w:rsid w:val="00D35346"/>
    <w:rsid w:val="00D36835"/>
    <w:rsid w:val="00D407AE"/>
    <w:rsid w:val="00D65041"/>
    <w:rsid w:val="00D8774A"/>
    <w:rsid w:val="00DB34F4"/>
    <w:rsid w:val="00DB384B"/>
    <w:rsid w:val="00DB7CDD"/>
    <w:rsid w:val="00DE4373"/>
    <w:rsid w:val="00E10E80"/>
    <w:rsid w:val="00E124F0"/>
    <w:rsid w:val="00E60F04"/>
    <w:rsid w:val="00E854E4"/>
    <w:rsid w:val="00E96EB1"/>
    <w:rsid w:val="00EA2120"/>
    <w:rsid w:val="00EB0D6F"/>
    <w:rsid w:val="00EB2232"/>
    <w:rsid w:val="00EC5337"/>
    <w:rsid w:val="00EC5B70"/>
    <w:rsid w:val="00F2150A"/>
    <w:rsid w:val="00F231D8"/>
    <w:rsid w:val="00F46C5F"/>
    <w:rsid w:val="00F56668"/>
    <w:rsid w:val="00F616D5"/>
    <w:rsid w:val="00F677C8"/>
    <w:rsid w:val="00F94A63"/>
    <w:rsid w:val="00FA0FB7"/>
    <w:rsid w:val="00FA1C28"/>
    <w:rsid w:val="00FB1279"/>
    <w:rsid w:val="00FB7596"/>
    <w:rsid w:val="00FE4077"/>
    <w:rsid w:val="00FE77D2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559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407AE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D407AE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D407AE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qFormat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F616D5"/>
    <w:pPr>
      <w:keepLines/>
      <w:tabs>
        <w:tab w:val="left" w:pos="256"/>
      </w:tabs>
      <w:ind w:left="256" w:hanging="256"/>
    </w:pPr>
    <w:rPr>
      <w:sz w:val="20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FF53E0"/>
    <w:pPr>
      <w:spacing w:before="84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FF53E0"/>
    <w:pPr>
      <w:spacing w:before="72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rsid w:val="00FF53E0"/>
    <w:pPr>
      <w:spacing w:before="240" w:after="240"/>
      <w:jc w:val="center"/>
    </w:pPr>
    <w:rPr>
      <w:b/>
      <w:sz w:val="26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F616D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FF53E0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F616D5"/>
    <w:rPr>
      <w:sz w:val="22"/>
    </w:rPr>
  </w:style>
  <w:style w:type="paragraph" w:customStyle="1" w:styleId="Questiontitle">
    <w:name w:val="Question_title"/>
    <w:basedOn w:val="Rectitle"/>
    <w:next w:val="Questionref"/>
    <w:rsid w:val="00F616D5"/>
    <w:rPr>
      <w:sz w:val="26"/>
    </w:rPr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F616D5"/>
    <w:pPr>
      <w:spacing w:before="480"/>
      <w:jc w:val="center"/>
    </w:pPr>
    <w:rPr>
      <w:caps/>
      <w:sz w:val="26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C35F2"/>
    <w:rPr>
      <w:sz w:val="26"/>
    </w:rPr>
  </w:style>
  <w:style w:type="paragraph" w:customStyle="1" w:styleId="Repref">
    <w:name w:val="Rep_ref"/>
    <w:basedOn w:val="Recref"/>
    <w:next w:val="Repdate"/>
    <w:rsid w:val="00F616D5"/>
    <w:rPr>
      <w:sz w:val="22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FF53E0"/>
  </w:style>
  <w:style w:type="paragraph" w:customStyle="1" w:styleId="Resref">
    <w:name w:val="Res_ref"/>
    <w:basedOn w:val="Recref"/>
    <w:next w:val="Resdate"/>
    <w:rsid w:val="00F616D5"/>
    <w:rPr>
      <w:sz w:val="22"/>
    </w:rPr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F616D5"/>
    <w:rPr>
      <w:sz w:val="26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F616D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D407AE"/>
    <w:rPr>
      <w:sz w:val="26"/>
    </w:rPr>
  </w:style>
  <w:style w:type="paragraph" w:customStyle="1" w:styleId="Chaptitle">
    <w:name w:val="Chap_title"/>
    <w:basedOn w:val="Arttitle"/>
    <w:next w:val="Normal"/>
    <w:rsid w:val="00813E5E"/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16D5"/>
    <w:rPr>
      <w:rFonts w:ascii="Calibri" w:hAnsi="Calibri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CA4C4D"/>
    <w:rPr>
      <w:rFonts w:ascii="Calibri" w:hAnsi="Calibri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WT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317B0-FE79-4CC6-A973-8B7D595E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6123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OPINION 4: New and emerging technologies and services to facilitate the use of telecommunications/ICTs for sustainable development</vt:lpstr>
    </vt:vector>
  </TitlesOfParts>
  <Manager>General Secretariat - Pool</Manager>
  <Company>International Telecommunication Union (ITU)</Company>
  <LinksUpToDate>false</LinksUpToDate>
  <CharactersWithSpaces>6992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OPINION 4: New and emerging technologies and services to facilitate the use of telecommunications/ICTs for sustainable development</dc:title>
  <dc:subject>WTPF</dc:subject>
  <dc:creator>Brouard, Ricarda</dc:creator>
  <cp:keywords>WTPF-21</cp:keywords>
  <dc:description/>
  <cp:lastModifiedBy>Kun Xue</cp:lastModifiedBy>
  <cp:revision>2</cp:revision>
  <cp:lastPrinted>2000-07-18T13:30:00Z</cp:lastPrinted>
  <dcterms:created xsi:type="dcterms:W3CDTF">2021-12-20T15:40:00Z</dcterms:created>
  <dcterms:modified xsi:type="dcterms:W3CDTF">2021-12-20T15:40:00Z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