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F2EA5" w14:paraId="6470A7E7" w14:textId="77777777">
        <w:trPr>
          <w:cantSplit/>
        </w:trPr>
        <w:tc>
          <w:tcPr>
            <w:tcW w:w="6912" w:type="dxa"/>
          </w:tcPr>
          <w:p w14:paraId="10AECF2B" w14:textId="77777777" w:rsidR="00093EEB" w:rsidRPr="00FF2EA5" w:rsidRDefault="00093EEB" w:rsidP="00C2727F">
            <w:pPr>
              <w:spacing w:before="360"/>
              <w:rPr>
                <w:sz w:val="23"/>
                <w:szCs w:val="23"/>
              </w:rPr>
            </w:pPr>
            <w:bookmarkStart w:id="0" w:name="dc06"/>
            <w:bookmarkStart w:id="1" w:name="dbluepink" w:colFirst="0" w:colLast="0"/>
            <w:bookmarkEnd w:id="0"/>
            <w:r w:rsidRPr="00FF2EA5">
              <w:rPr>
                <w:b/>
                <w:bCs/>
                <w:sz w:val="29"/>
                <w:szCs w:val="29"/>
              </w:rPr>
              <w:t>Consejo 20</w:t>
            </w:r>
            <w:r w:rsidR="007955DA" w:rsidRPr="00FF2EA5">
              <w:rPr>
                <w:b/>
                <w:bCs/>
                <w:sz w:val="29"/>
                <w:szCs w:val="29"/>
              </w:rPr>
              <w:t>2</w:t>
            </w:r>
            <w:r w:rsidR="00D50A36" w:rsidRPr="00FF2EA5">
              <w:rPr>
                <w:b/>
                <w:bCs/>
                <w:sz w:val="29"/>
                <w:szCs w:val="29"/>
              </w:rPr>
              <w:t>2</w:t>
            </w:r>
            <w:r w:rsidRPr="00FF2EA5">
              <w:rPr>
                <w:b/>
                <w:bCs/>
                <w:sz w:val="25"/>
                <w:szCs w:val="25"/>
              </w:rPr>
              <w:br/>
            </w:r>
            <w:r w:rsidR="00D50A36" w:rsidRPr="00FF2EA5">
              <w:rPr>
                <w:b/>
                <w:bCs/>
                <w:sz w:val="25"/>
                <w:szCs w:val="25"/>
              </w:rPr>
              <w:t>Ginebra</w:t>
            </w:r>
            <w:r w:rsidRPr="00FF2EA5">
              <w:rPr>
                <w:b/>
                <w:bCs/>
                <w:sz w:val="25"/>
                <w:szCs w:val="25"/>
              </w:rPr>
              <w:t xml:space="preserve">, </w:t>
            </w:r>
            <w:r w:rsidR="00D50A36" w:rsidRPr="00FF2EA5">
              <w:rPr>
                <w:b/>
                <w:bCs/>
                <w:sz w:val="25"/>
                <w:szCs w:val="25"/>
              </w:rPr>
              <w:t>21</w:t>
            </w:r>
            <w:r w:rsidRPr="00FF2EA5">
              <w:rPr>
                <w:b/>
                <w:bCs/>
                <w:sz w:val="25"/>
                <w:szCs w:val="25"/>
              </w:rPr>
              <w:t>-</w:t>
            </w:r>
            <w:r w:rsidR="00D50A36" w:rsidRPr="00FF2EA5">
              <w:rPr>
                <w:b/>
                <w:bCs/>
                <w:sz w:val="25"/>
                <w:szCs w:val="25"/>
              </w:rPr>
              <w:t>31</w:t>
            </w:r>
            <w:r w:rsidRPr="00FF2EA5">
              <w:rPr>
                <w:b/>
                <w:bCs/>
                <w:sz w:val="25"/>
                <w:szCs w:val="25"/>
              </w:rPr>
              <w:t xml:space="preserve"> de </w:t>
            </w:r>
            <w:r w:rsidR="00D50A36" w:rsidRPr="00FF2EA5">
              <w:rPr>
                <w:b/>
                <w:bCs/>
                <w:sz w:val="25"/>
                <w:szCs w:val="25"/>
              </w:rPr>
              <w:t>marzo</w:t>
            </w:r>
            <w:r w:rsidRPr="00FF2EA5">
              <w:rPr>
                <w:b/>
                <w:bCs/>
                <w:sz w:val="25"/>
                <w:szCs w:val="25"/>
              </w:rPr>
              <w:t xml:space="preserve"> de 20</w:t>
            </w:r>
            <w:r w:rsidR="007955DA" w:rsidRPr="00FF2EA5">
              <w:rPr>
                <w:b/>
                <w:bCs/>
                <w:sz w:val="25"/>
                <w:szCs w:val="25"/>
              </w:rPr>
              <w:t>2</w:t>
            </w:r>
            <w:r w:rsidR="00D50A36" w:rsidRPr="00FF2EA5"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3261" w:type="dxa"/>
          </w:tcPr>
          <w:p w14:paraId="1D4E6B22" w14:textId="77777777" w:rsidR="00093EEB" w:rsidRPr="00FF2EA5" w:rsidRDefault="007955DA" w:rsidP="007955DA">
            <w:pPr>
              <w:spacing w:before="0"/>
              <w:rPr>
                <w:sz w:val="23"/>
                <w:szCs w:val="23"/>
              </w:rPr>
            </w:pPr>
            <w:bookmarkStart w:id="2" w:name="ditulogo"/>
            <w:bookmarkEnd w:id="2"/>
            <w:r w:rsidRPr="00FF2EA5"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 wp14:anchorId="633C79D0" wp14:editId="221A19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F2EA5" w14:paraId="2BDB0F9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0E63DBB" w14:textId="77777777" w:rsidR="00093EEB" w:rsidRPr="00FF2EA5" w:rsidRDefault="00093EEB">
            <w:pPr>
              <w:spacing w:before="0"/>
              <w:rPr>
                <w:b/>
                <w:bCs/>
                <w:sz w:val="23"/>
                <w:szCs w:val="23"/>
              </w:rPr>
            </w:pPr>
          </w:p>
        </w:tc>
      </w:tr>
      <w:tr w:rsidR="00093EEB" w:rsidRPr="00FF2EA5" w14:paraId="7FA199E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DF1F9D6" w14:textId="77777777" w:rsidR="00093EEB" w:rsidRPr="00FF2EA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70A4263" w14:textId="77777777" w:rsidR="00093EEB" w:rsidRPr="00FF2EA5" w:rsidRDefault="00093EEB">
            <w:pPr>
              <w:spacing w:before="0"/>
              <w:rPr>
                <w:b/>
                <w:bCs/>
                <w:sz w:val="23"/>
                <w:szCs w:val="23"/>
              </w:rPr>
            </w:pPr>
          </w:p>
        </w:tc>
      </w:tr>
      <w:tr w:rsidR="00093EEB" w:rsidRPr="00FF2EA5" w14:paraId="029BD17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59AB0EC" w14:textId="77777777" w:rsidR="00093EEB" w:rsidRPr="00FF2EA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 w:val="23"/>
                <w:szCs w:val="23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4A8244F2" w14:textId="2EEDF622" w:rsidR="00093EEB" w:rsidRPr="00FF2EA5" w:rsidRDefault="00093EEB" w:rsidP="00C2727F">
            <w:pPr>
              <w:spacing w:before="0"/>
              <w:rPr>
                <w:b/>
                <w:bCs/>
                <w:sz w:val="23"/>
                <w:szCs w:val="23"/>
              </w:rPr>
            </w:pPr>
            <w:r w:rsidRPr="00FF2EA5">
              <w:rPr>
                <w:b/>
                <w:bCs/>
                <w:sz w:val="23"/>
                <w:szCs w:val="23"/>
              </w:rPr>
              <w:t>Documento C</w:t>
            </w:r>
            <w:r w:rsidR="007955DA" w:rsidRPr="00FF2EA5">
              <w:rPr>
                <w:b/>
                <w:bCs/>
                <w:sz w:val="23"/>
                <w:szCs w:val="23"/>
              </w:rPr>
              <w:t>2</w:t>
            </w:r>
            <w:r w:rsidR="00D50A36" w:rsidRPr="00FF2EA5">
              <w:rPr>
                <w:b/>
                <w:bCs/>
                <w:sz w:val="23"/>
                <w:szCs w:val="23"/>
              </w:rPr>
              <w:t>2</w:t>
            </w:r>
            <w:r w:rsidRPr="00FF2EA5">
              <w:rPr>
                <w:b/>
                <w:bCs/>
                <w:sz w:val="23"/>
                <w:szCs w:val="23"/>
              </w:rPr>
              <w:t>/</w:t>
            </w:r>
            <w:r w:rsidR="009812C8" w:rsidRPr="00FF2EA5">
              <w:rPr>
                <w:b/>
                <w:bCs/>
                <w:sz w:val="23"/>
                <w:szCs w:val="23"/>
              </w:rPr>
              <w:t>3</w:t>
            </w:r>
            <w:r w:rsidRPr="00FF2EA5">
              <w:rPr>
                <w:b/>
                <w:bCs/>
                <w:sz w:val="23"/>
                <w:szCs w:val="23"/>
              </w:rPr>
              <w:t>-S</w:t>
            </w:r>
          </w:p>
        </w:tc>
      </w:tr>
      <w:tr w:rsidR="00093EEB" w:rsidRPr="00FF2EA5" w14:paraId="7FF8F28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EBF2B4E" w14:textId="77777777" w:rsidR="00093EEB" w:rsidRPr="00FF2EA5" w:rsidRDefault="00093EEB">
            <w:pPr>
              <w:shd w:val="solid" w:color="FFFFFF" w:fill="FFFFFF"/>
              <w:spacing w:before="0"/>
              <w:rPr>
                <w:smallCaps/>
                <w:sz w:val="23"/>
                <w:szCs w:val="23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76ED12D8" w14:textId="14C6918D" w:rsidR="00093EEB" w:rsidRPr="00FF2EA5" w:rsidRDefault="009812C8" w:rsidP="00C2727F">
            <w:pPr>
              <w:spacing w:before="0"/>
              <w:rPr>
                <w:b/>
                <w:bCs/>
                <w:sz w:val="23"/>
                <w:szCs w:val="23"/>
              </w:rPr>
            </w:pPr>
            <w:r w:rsidRPr="00FF2EA5">
              <w:rPr>
                <w:b/>
                <w:bCs/>
                <w:sz w:val="23"/>
                <w:szCs w:val="23"/>
              </w:rPr>
              <w:t>9 de diciembre</w:t>
            </w:r>
            <w:r w:rsidR="00093EEB" w:rsidRPr="00FF2EA5">
              <w:rPr>
                <w:b/>
                <w:bCs/>
                <w:sz w:val="23"/>
                <w:szCs w:val="23"/>
              </w:rPr>
              <w:t xml:space="preserve"> de 20</w:t>
            </w:r>
            <w:r w:rsidR="007955DA" w:rsidRPr="00FF2EA5">
              <w:rPr>
                <w:b/>
                <w:bCs/>
                <w:sz w:val="23"/>
                <w:szCs w:val="23"/>
              </w:rPr>
              <w:t>2</w:t>
            </w:r>
            <w:r w:rsidR="000007D1" w:rsidRPr="00FF2EA5"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093EEB" w:rsidRPr="00FF2EA5" w14:paraId="4336CB7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7E4F2A" w14:textId="77777777" w:rsidR="00093EEB" w:rsidRPr="00FF2EA5" w:rsidRDefault="00093EEB">
            <w:pPr>
              <w:shd w:val="solid" w:color="FFFFFF" w:fill="FFFFFF"/>
              <w:spacing w:before="0"/>
              <w:rPr>
                <w:smallCaps/>
                <w:sz w:val="23"/>
                <w:szCs w:val="23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64AFB16F" w14:textId="77777777" w:rsidR="00093EEB" w:rsidRPr="00FF2EA5" w:rsidRDefault="00093EEB" w:rsidP="00093EEB">
            <w:pPr>
              <w:spacing w:before="0"/>
              <w:rPr>
                <w:b/>
                <w:bCs/>
                <w:sz w:val="23"/>
                <w:szCs w:val="23"/>
              </w:rPr>
            </w:pPr>
            <w:r w:rsidRPr="00FF2EA5">
              <w:rPr>
                <w:b/>
                <w:bCs/>
                <w:sz w:val="23"/>
                <w:szCs w:val="23"/>
              </w:rPr>
              <w:t>Original: inglés</w:t>
            </w:r>
          </w:p>
        </w:tc>
      </w:tr>
      <w:tr w:rsidR="00093EEB" w:rsidRPr="00FF2EA5" w14:paraId="51395376" w14:textId="77777777">
        <w:trPr>
          <w:cantSplit/>
        </w:trPr>
        <w:tc>
          <w:tcPr>
            <w:tcW w:w="10173" w:type="dxa"/>
            <w:gridSpan w:val="2"/>
          </w:tcPr>
          <w:p w14:paraId="28293DEC" w14:textId="72C2E3FF" w:rsidR="00093EEB" w:rsidRPr="00FF2EA5" w:rsidRDefault="009812C8">
            <w:pPr>
              <w:pStyle w:val="Source"/>
              <w:rPr>
                <w:sz w:val="27"/>
                <w:szCs w:val="27"/>
              </w:rPr>
            </w:pPr>
            <w:bookmarkStart w:id="7" w:name="dsource" w:colFirst="0" w:colLast="0"/>
            <w:bookmarkEnd w:id="1"/>
            <w:bookmarkEnd w:id="6"/>
            <w:r w:rsidRPr="00FF2EA5">
              <w:rPr>
                <w:bCs/>
                <w:sz w:val="27"/>
                <w:szCs w:val="27"/>
              </w:rPr>
              <w:t>Informe del Secretario General</w:t>
            </w:r>
          </w:p>
        </w:tc>
      </w:tr>
      <w:tr w:rsidR="00093EEB" w:rsidRPr="00FF2EA5" w14:paraId="02B8846E" w14:textId="77777777">
        <w:trPr>
          <w:cantSplit/>
        </w:trPr>
        <w:tc>
          <w:tcPr>
            <w:tcW w:w="10173" w:type="dxa"/>
            <w:gridSpan w:val="2"/>
          </w:tcPr>
          <w:p w14:paraId="1F43AFB5" w14:textId="291B56D4" w:rsidR="00093EEB" w:rsidRPr="00FF2EA5" w:rsidRDefault="009812C8">
            <w:pPr>
              <w:pStyle w:val="Title1"/>
              <w:rPr>
                <w:sz w:val="27"/>
                <w:szCs w:val="27"/>
              </w:rPr>
            </w:pPr>
            <w:bookmarkStart w:id="8" w:name="dtitle1" w:colFirst="0" w:colLast="0"/>
            <w:bookmarkStart w:id="9" w:name="_Hlk90472189"/>
            <w:bookmarkEnd w:id="7"/>
            <w:r w:rsidRPr="00FF2EA5">
              <w:rPr>
                <w:sz w:val="27"/>
                <w:szCs w:val="27"/>
              </w:rPr>
              <w:t>RESOLUCIONES Y ACUERDOS OBSOLETOS DEL CONSEJO</w:t>
            </w:r>
            <w:bookmarkEnd w:id="9"/>
          </w:p>
        </w:tc>
      </w:tr>
      <w:bookmarkEnd w:id="8"/>
    </w:tbl>
    <w:p w14:paraId="7BBD22FC" w14:textId="77777777" w:rsidR="00093EEB" w:rsidRPr="00FF2EA5" w:rsidRDefault="00093EEB">
      <w:pPr>
        <w:rPr>
          <w:sz w:val="23"/>
          <w:szCs w:val="23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FF2EA5" w14:paraId="680863D3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41224" w14:textId="77777777" w:rsidR="00093EEB" w:rsidRPr="00FF2EA5" w:rsidRDefault="00093EEB">
            <w:pPr>
              <w:pStyle w:val="Headingb"/>
              <w:rPr>
                <w:sz w:val="23"/>
                <w:szCs w:val="23"/>
                <w:lang w:val="es-ES"/>
              </w:rPr>
            </w:pPr>
            <w:r w:rsidRPr="00FF2EA5">
              <w:rPr>
                <w:sz w:val="23"/>
                <w:szCs w:val="23"/>
                <w:lang w:val="es-ES"/>
              </w:rPr>
              <w:t>Resumen</w:t>
            </w:r>
          </w:p>
          <w:p w14:paraId="2B68AB8C" w14:textId="33F2ED8A" w:rsidR="00093EEB" w:rsidRPr="00FF2EA5" w:rsidRDefault="009812C8">
            <w:pPr>
              <w:rPr>
                <w:sz w:val="23"/>
                <w:szCs w:val="23"/>
                <w:lang w:val="es-ES"/>
              </w:rPr>
            </w:pPr>
            <w:r w:rsidRPr="00FF2EA5">
              <w:rPr>
                <w:sz w:val="23"/>
                <w:szCs w:val="23"/>
              </w:rPr>
              <w:t>Después de cada reunión ordinaria del Consejo, los Acuerdos y Resoluciones que han sido ejecutados se abrogan y, por consiguiente, se suprimen del Volumen de Resoluciones y Acuerdos adoptados por el Consejo.</w:t>
            </w:r>
          </w:p>
          <w:p w14:paraId="6989E3BD" w14:textId="77777777" w:rsidR="00093EEB" w:rsidRPr="00FF2EA5" w:rsidRDefault="00093EEB">
            <w:pPr>
              <w:pStyle w:val="Headingb"/>
              <w:rPr>
                <w:sz w:val="23"/>
                <w:szCs w:val="23"/>
                <w:lang w:val="es-ES"/>
              </w:rPr>
            </w:pPr>
            <w:r w:rsidRPr="00FF2EA5">
              <w:rPr>
                <w:sz w:val="23"/>
                <w:szCs w:val="23"/>
                <w:lang w:val="es-ES"/>
              </w:rPr>
              <w:t>Acción solicitada</w:t>
            </w:r>
          </w:p>
          <w:p w14:paraId="69F2A73E" w14:textId="3DFA4E95" w:rsidR="00093EEB" w:rsidRPr="00FF2EA5" w:rsidRDefault="009812C8">
            <w:pPr>
              <w:rPr>
                <w:sz w:val="23"/>
                <w:szCs w:val="23"/>
                <w:lang w:val="es-ES"/>
              </w:rPr>
            </w:pPr>
            <w:r w:rsidRPr="00FF2EA5">
              <w:rPr>
                <w:sz w:val="23"/>
                <w:szCs w:val="23"/>
              </w:rPr>
              <w:t xml:space="preserve">Se somete a la </w:t>
            </w:r>
            <w:r w:rsidRPr="00FF2EA5">
              <w:rPr>
                <w:b/>
                <w:bCs/>
                <w:sz w:val="23"/>
                <w:szCs w:val="23"/>
              </w:rPr>
              <w:t>consideración</w:t>
            </w:r>
            <w:r w:rsidRPr="00FF2EA5">
              <w:rPr>
                <w:sz w:val="23"/>
                <w:szCs w:val="23"/>
              </w:rPr>
              <w:t xml:space="preserve"> y </w:t>
            </w:r>
            <w:r w:rsidRPr="00FF2EA5">
              <w:rPr>
                <w:b/>
                <w:bCs/>
                <w:sz w:val="23"/>
                <w:szCs w:val="23"/>
              </w:rPr>
              <w:t>aprobación</w:t>
            </w:r>
            <w:r w:rsidRPr="00FF2EA5">
              <w:rPr>
                <w:sz w:val="23"/>
                <w:szCs w:val="23"/>
              </w:rPr>
              <w:t xml:space="preserve"> del Consejo la lista de Resoluciones y Acuerdos que se deberían abrogar y, por consiguiente, suprimir del Volumen.</w:t>
            </w:r>
          </w:p>
          <w:p w14:paraId="1D06F0B5" w14:textId="77777777" w:rsidR="00093EEB" w:rsidRPr="00FF2EA5" w:rsidRDefault="00093EEB">
            <w:pPr>
              <w:pStyle w:val="Table"/>
              <w:keepNext w:val="0"/>
              <w:spacing w:before="0" w:after="0"/>
              <w:rPr>
                <w:caps w:val="0"/>
                <w:sz w:val="21"/>
                <w:szCs w:val="21"/>
                <w:lang w:val="es-ES"/>
              </w:rPr>
            </w:pPr>
            <w:r w:rsidRPr="00FF2EA5">
              <w:rPr>
                <w:caps w:val="0"/>
                <w:sz w:val="21"/>
                <w:szCs w:val="21"/>
                <w:lang w:val="es-ES"/>
              </w:rPr>
              <w:t>____________</w:t>
            </w:r>
          </w:p>
          <w:p w14:paraId="2E4D1AE9" w14:textId="77777777" w:rsidR="00093EEB" w:rsidRPr="00FF2EA5" w:rsidRDefault="00093EEB">
            <w:pPr>
              <w:pStyle w:val="Headingb"/>
              <w:rPr>
                <w:sz w:val="23"/>
                <w:szCs w:val="23"/>
                <w:lang w:val="es-ES"/>
              </w:rPr>
            </w:pPr>
            <w:r w:rsidRPr="00FF2EA5">
              <w:rPr>
                <w:sz w:val="23"/>
                <w:szCs w:val="23"/>
                <w:lang w:val="es-ES"/>
              </w:rPr>
              <w:t>Referencia</w:t>
            </w:r>
          </w:p>
          <w:p w14:paraId="3A9E5AA6" w14:textId="4FB9065A" w:rsidR="00093EEB" w:rsidRPr="00FF2EA5" w:rsidRDefault="00FF2EA5">
            <w:pPr>
              <w:spacing w:after="120"/>
              <w:rPr>
                <w:i/>
                <w:iCs/>
                <w:sz w:val="23"/>
                <w:szCs w:val="23"/>
                <w:lang w:val="es-ES"/>
              </w:rPr>
            </w:pPr>
            <w:hyperlink r:id="rId7" w:history="1">
              <w:r w:rsidR="009812C8" w:rsidRPr="00FF2EA5">
                <w:rPr>
                  <w:rStyle w:val="Hyperlink"/>
                  <w:i/>
                  <w:iCs/>
                  <w:sz w:val="23"/>
                  <w:szCs w:val="23"/>
                </w:rPr>
                <w:t>Publicación de las Resoluciones y los Acuerdos del Consejo</w:t>
              </w:r>
            </w:hyperlink>
          </w:p>
        </w:tc>
      </w:tr>
    </w:tbl>
    <w:p w14:paraId="27473BA6" w14:textId="457F2DD5" w:rsidR="009812C8" w:rsidRPr="00FF2EA5" w:rsidRDefault="009812C8" w:rsidP="00FF2EA5">
      <w:pPr>
        <w:pStyle w:val="Headingb"/>
        <w:spacing w:before="240" w:after="120"/>
        <w:jc w:val="center"/>
        <w:rPr>
          <w:szCs w:val="24"/>
        </w:rPr>
      </w:pPr>
      <w:r w:rsidRPr="00FF2EA5">
        <w:rPr>
          <w:szCs w:val="24"/>
        </w:rPr>
        <w:t>Resoluciones y acuerdos que deben abrogarse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1371"/>
        <w:gridCol w:w="7044"/>
      </w:tblGrid>
      <w:tr w:rsidR="009812C8" w:rsidRPr="00FF2EA5" w14:paraId="0E1F91A9" w14:textId="77777777" w:rsidTr="009812C8">
        <w:trPr>
          <w:tblHeader/>
          <w:jc w:val="center"/>
        </w:trPr>
        <w:tc>
          <w:tcPr>
            <w:tcW w:w="10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C8119D" w14:textId="77777777" w:rsidR="009812C8" w:rsidRPr="00FF2EA5" w:rsidRDefault="009812C8" w:rsidP="009812C8">
            <w:pPr>
              <w:pStyle w:val="Tablehead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Sección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8AABA" w14:textId="77777777" w:rsidR="009812C8" w:rsidRPr="00FF2EA5" w:rsidRDefault="009812C8" w:rsidP="009812C8">
            <w:pPr>
              <w:pStyle w:val="Tablehead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Res./Acdo.</w:t>
            </w:r>
          </w:p>
        </w:tc>
        <w:tc>
          <w:tcPr>
            <w:tcW w:w="70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9A4A41" w14:textId="77777777" w:rsidR="009812C8" w:rsidRPr="00FF2EA5" w:rsidRDefault="009812C8" w:rsidP="009812C8">
            <w:pPr>
              <w:pStyle w:val="Tablehead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Título</w:t>
            </w:r>
          </w:p>
        </w:tc>
      </w:tr>
      <w:tr w:rsidR="009812C8" w:rsidRPr="00FF2EA5" w14:paraId="70900584" w14:textId="77777777" w:rsidTr="009812C8">
        <w:trPr>
          <w:jc w:val="center"/>
        </w:trPr>
        <w:tc>
          <w:tcPr>
            <w:tcW w:w="1034" w:type="dxa"/>
            <w:shd w:val="clear" w:color="auto" w:fill="FFFFFF"/>
          </w:tcPr>
          <w:p w14:paraId="6C23AD6D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1</w:t>
            </w:r>
          </w:p>
        </w:tc>
        <w:tc>
          <w:tcPr>
            <w:tcW w:w="1371" w:type="dxa"/>
            <w:shd w:val="clear" w:color="auto" w:fill="FFFFFF"/>
          </w:tcPr>
          <w:p w14:paraId="2FC10ECF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R 1396</w:t>
            </w:r>
          </w:p>
        </w:tc>
        <w:tc>
          <w:tcPr>
            <w:tcW w:w="7044" w:type="dxa"/>
            <w:shd w:val="clear" w:color="auto" w:fill="FFFFFF"/>
          </w:tcPr>
          <w:p w14:paraId="1C61D75E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Presupuesto bienal de la Unión Internacional de Telecomunicaciones para 2020-2021</w:t>
            </w:r>
          </w:p>
        </w:tc>
      </w:tr>
      <w:tr w:rsidR="009812C8" w:rsidRPr="00FF2EA5" w14:paraId="1AE21235" w14:textId="77777777" w:rsidTr="009812C8">
        <w:trPr>
          <w:jc w:val="center"/>
        </w:trPr>
        <w:tc>
          <w:tcPr>
            <w:tcW w:w="1034" w:type="dxa"/>
            <w:shd w:val="clear" w:color="auto" w:fill="FFFFFF"/>
          </w:tcPr>
          <w:p w14:paraId="60308705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1.2</w:t>
            </w:r>
          </w:p>
        </w:tc>
        <w:tc>
          <w:tcPr>
            <w:tcW w:w="1371" w:type="dxa"/>
            <w:shd w:val="clear" w:color="auto" w:fill="FFFFFF"/>
          </w:tcPr>
          <w:p w14:paraId="40B8C493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A 603</w:t>
            </w:r>
            <w:r w:rsidRPr="00FF2EA5">
              <w:rPr>
                <w:sz w:val="21"/>
                <w:szCs w:val="21"/>
              </w:rPr>
              <w:footnoteReference w:id="1"/>
            </w:r>
          </w:p>
        </w:tc>
        <w:tc>
          <w:tcPr>
            <w:tcW w:w="7044" w:type="dxa"/>
            <w:shd w:val="clear" w:color="auto" w:fill="FFFFFF"/>
          </w:tcPr>
          <w:p w14:paraId="0B5A1B9D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Renovación del mandato del Auditor Externo (Corte dei Conti) por un periodo de dos años</w:t>
            </w:r>
          </w:p>
        </w:tc>
      </w:tr>
      <w:tr w:rsidR="009812C8" w:rsidRPr="00FF2EA5" w14:paraId="3F763E66" w14:textId="77777777" w:rsidTr="009812C8">
        <w:trPr>
          <w:jc w:val="center"/>
        </w:trPr>
        <w:tc>
          <w:tcPr>
            <w:tcW w:w="1034" w:type="dxa"/>
            <w:shd w:val="clear" w:color="auto" w:fill="FFFFFF"/>
          </w:tcPr>
          <w:p w14:paraId="6DE12942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1.2</w:t>
            </w:r>
          </w:p>
        </w:tc>
        <w:tc>
          <w:tcPr>
            <w:tcW w:w="1371" w:type="dxa"/>
            <w:shd w:val="clear" w:color="auto" w:fill="FFFFFF"/>
          </w:tcPr>
          <w:p w14:paraId="71F8B70B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A 622</w:t>
            </w:r>
          </w:p>
        </w:tc>
        <w:tc>
          <w:tcPr>
            <w:tcW w:w="7044" w:type="dxa"/>
            <w:shd w:val="clear" w:color="auto" w:fill="FFFFFF"/>
          </w:tcPr>
          <w:p w14:paraId="6D931AC1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bookmarkStart w:id="10" w:name="_Hlk66951974"/>
            <w:r w:rsidRPr="00FF2EA5">
              <w:rPr>
                <w:sz w:val="21"/>
                <w:szCs w:val="21"/>
              </w:rPr>
              <w:t>Registro en pérdidas y ganancias de los intereses de mora y las cantidades adeudadas incobrables</w:t>
            </w:r>
            <w:bookmarkEnd w:id="10"/>
          </w:p>
        </w:tc>
      </w:tr>
      <w:tr w:rsidR="009812C8" w:rsidRPr="00FF2EA5" w14:paraId="162FD2EA" w14:textId="77777777" w:rsidTr="009812C8">
        <w:trPr>
          <w:jc w:val="center"/>
        </w:trPr>
        <w:tc>
          <w:tcPr>
            <w:tcW w:w="1034" w:type="dxa"/>
            <w:shd w:val="clear" w:color="auto" w:fill="FFFFFF"/>
          </w:tcPr>
          <w:p w14:paraId="36449244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2.1</w:t>
            </w:r>
          </w:p>
        </w:tc>
        <w:tc>
          <w:tcPr>
            <w:tcW w:w="1371" w:type="dxa"/>
            <w:shd w:val="clear" w:color="auto" w:fill="FFFFFF"/>
          </w:tcPr>
          <w:p w14:paraId="7FAC11EB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R 1406</w:t>
            </w:r>
            <w:r w:rsidRPr="00FF2EA5">
              <w:rPr>
                <w:sz w:val="21"/>
                <w:szCs w:val="21"/>
                <w:vertAlign w:val="superscript"/>
              </w:rPr>
              <w:footnoteReference w:id="2"/>
            </w:r>
          </w:p>
        </w:tc>
        <w:tc>
          <w:tcPr>
            <w:tcW w:w="7044" w:type="dxa"/>
            <w:shd w:val="clear" w:color="auto" w:fill="FFFFFF"/>
          </w:tcPr>
          <w:p w14:paraId="07384EB3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Condiciones de empleo de los funcionarios de elección de la UIT</w:t>
            </w:r>
          </w:p>
        </w:tc>
      </w:tr>
      <w:tr w:rsidR="009812C8" w:rsidRPr="00FF2EA5" w14:paraId="17538BC9" w14:textId="77777777" w:rsidTr="009812C8">
        <w:trPr>
          <w:jc w:val="center"/>
        </w:trPr>
        <w:tc>
          <w:tcPr>
            <w:tcW w:w="1034" w:type="dxa"/>
            <w:shd w:val="clear" w:color="auto" w:fill="FFFFFF"/>
          </w:tcPr>
          <w:p w14:paraId="43BB2317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3.2</w:t>
            </w:r>
          </w:p>
        </w:tc>
        <w:tc>
          <w:tcPr>
            <w:tcW w:w="1371" w:type="dxa"/>
            <w:shd w:val="clear" w:color="auto" w:fill="FFFFFF"/>
          </w:tcPr>
          <w:p w14:paraId="7D3DF927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A 625</w:t>
            </w:r>
            <w:r w:rsidRPr="00FF2EA5">
              <w:rPr>
                <w:sz w:val="21"/>
                <w:szCs w:val="21"/>
                <w:vertAlign w:val="superscript"/>
              </w:rPr>
              <w:footnoteReference w:id="3"/>
            </w:r>
          </w:p>
        </w:tc>
        <w:tc>
          <w:tcPr>
            <w:tcW w:w="7044" w:type="dxa"/>
            <w:shd w:val="clear" w:color="auto" w:fill="FFFFFF"/>
          </w:tcPr>
          <w:p w14:paraId="4D8C382A" w14:textId="77777777" w:rsidR="009812C8" w:rsidRPr="00FF2EA5" w:rsidRDefault="009812C8" w:rsidP="009812C8">
            <w:pPr>
              <w:pStyle w:val="Tabletext"/>
              <w:rPr>
                <w:sz w:val="21"/>
                <w:szCs w:val="21"/>
              </w:rPr>
            </w:pPr>
            <w:r w:rsidRPr="00FF2EA5">
              <w:rPr>
                <w:sz w:val="21"/>
                <w:szCs w:val="21"/>
              </w:rPr>
              <w:t>Fechas y duración de las reuniones de 2022, 2023, 2024, 2025, y 2026 del Consejo y fechas de las series de reuniones agrupadas de los Grupos de Trabajo y Grupos de Expertos del Consejo para 2022, 2023, y 2024</w:t>
            </w:r>
          </w:p>
        </w:tc>
      </w:tr>
    </w:tbl>
    <w:p w14:paraId="5AD8FE4C" w14:textId="77777777" w:rsidR="009812C8" w:rsidRPr="00FF2EA5" w:rsidRDefault="009812C8">
      <w:pPr>
        <w:jc w:val="center"/>
        <w:rPr>
          <w:sz w:val="23"/>
          <w:szCs w:val="23"/>
        </w:rPr>
      </w:pPr>
      <w:r w:rsidRPr="00FF2EA5">
        <w:rPr>
          <w:sz w:val="23"/>
          <w:szCs w:val="23"/>
        </w:rPr>
        <w:t>______________</w:t>
      </w:r>
    </w:p>
    <w:sectPr w:rsidR="009812C8" w:rsidRPr="00FF2EA5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772B" w14:textId="77777777" w:rsidR="009812C8" w:rsidRPr="00FF2EA5" w:rsidRDefault="009812C8">
      <w:pPr>
        <w:rPr>
          <w:sz w:val="23"/>
          <w:szCs w:val="23"/>
        </w:rPr>
      </w:pPr>
      <w:r w:rsidRPr="00FF2EA5">
        <w:rPr>
          <w:sz w:val="23"/>
          <w:szCs w:val="23"/>
        </w:rPr>
        <w:separator/>
      </w:r>
    </w:p>
  </w:endnote>
  <w:endnote w:type="continuationSeparator" w:id="0">
    <w:p w14:paraId="5B73816B" w14:textId="77777777" w:rsidR="009812C8" w:rsidRPr="00FF2EA5" w:rsidRDefault="009812C8">
      <w:pPr>
        <w:rPr>
          <w:sz w:val="23"/>
          <w:szCs w:val="23"/>
        </w:rPr>
      </w:pPr>
      <w:r w:rsidRPr="00FF2EA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4701" w14:textId="1262F974" w:rsidR="00760F1C" w:rsidRPr="00FF2EA5" w:rsidRDefault="00D50A36">
    <w:pPr>
      <w:pStyle w:val="Footer"/>
      <w:rPr>
        <w:sz w:val="15"/>
        <w:szCs w:val="15"/>
        <w:lang w:val="fr-FR"/>
      </w:rPr>
    </w:pPr>
    <w:r w:rsidRPr="00FF2EA5">
      <w:rPr>
        <w:sz w:val="15"/>
        <w:szCs w:val="15"/>
      </w:rPr>
      <w:fldChar w:fldCharType="begin"/>
    </w:r>
    <w:r w:rsidRPr="00FF2EA5">
      <w:rPr>
        <w:sz w:val="15"/>
        <w:szCs w:val="15"/>
        <w:lang w:val="fr-FR"/>
      </w:rPr>
      <w:instrText xml:space="preserve"> FILENAME \p \* MERGEFORMAT </w:instrText>
    </w:r>
    <w:r w:rsidRPr="00FF2EA5">
      <w:rPr>
        <w:sz w:val="15"/>
        <w:szCs w:val="15"/>
      </w:rPr>
      <w:fldChar w:fldCharType="separate"/>
    </w:r>
    <w:r w:rsidR="006F4D48" w:rsidRPr="00FF2EA5">
      <w:rPr>
        <w:sz w:val="15"/>
        <w:szCs w:val="15"/>
        <w:lang w:val="fr-FR"/>
      </w:rPr>
      <w:t>P:\ESP\SG\CONSEIL\C22\000\003S.docx</w:t>
    </w:r>
    <w:r w:rsidRPr="00FF2EA5">
      <w:rPr>
        <w:sz w:val="15"/>
        <w:szCs w:val="15"/>
        <w:lang w:val="en-US"/>
      </w:rPr>
      <w:fldChar w:fldCharType="end"/>
    </w:r>
    <w:r w:rsidR="006F4D48" w:rsidRPr="00FF2EA5">
      <w:rPr>
        <w:sz w:val="15"/>
        <w:szCs w:val="15"/>
        <w:lang w:val="fr-FR"/>
      </w:rPr>
      <w:t xml:space="preserve"> (498150)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84E4" w14:textId="77777777" w:rsidR="00760F1C" w:rsidRPr="00FF2EA5" w:rsidRDefault="00760F1C">
    <w:pPr>
      <w:spacing w:after="120"/>
      <w:jc w:val="center"/>
      <w:rPr>
        <w:sz w:val="23"/>
        <w:szCs w:val="23"/>
      </w:rPr>
    </w:pPr>
    <w:r w:rsidRPr="00FF2EA5">
      <w:rPr>
        <w:sz w:val="23"/>
        <w:szCs w:val="23"/>
      </w:rPr>
      <w:t xml:space="preserve">• </w:t>
    </w:r>
    <w:hyperlink r:id="rId1" w:history="1">
      <w:r w:rsidRPr="00FF2EA5">
        <w:rPr>
          <w:rStyle w:val="Hyperlink"/>
          <w:sz w:val="23"/>
          <w:szCs w:val="23"/>
        </w:rPr>
        <w:t>http://www.itu.int/council</w:t>
      </w:r>
    </w:hyperlink>
    <w:r w:rsidRPr="00FF2EA5">
      <w:rPr>
        <w:sz w:val="23"/>
        <w:szCs w:val="23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56B6" w14:textId="77777777" w:rsidR="009812C8" w:rsidRPr="00FF2EA5" w:rsidRDefault="009812C8">
      <w:pPr>
        <w:rPr>
          <w:sz w:val="23"/>
          <w:szCs w:val="23"/>
        </w:rPr>
      </w:pPr>
      <w:r w:rsidRPr="00FF2EA5">
        <w:rPr>
          <w:sz w:val="23"/>
          <w:szCs w:val="23"/>
        </w:rPr>
        <w:t>____________________</w:t>
      </w:r>
    </w:p>
  </w:footnote>
  <w:footnote w:type="continuationSeparator" w:id="0">
    <w:p w14:paraId="7A2B5C35" w14:textId="77777777" w:rsidR="009812C8" w:rsidRPr="00FF2EA5" w:rsidRDefault="009812C8">
      <w:pPr>
        <w:rPr>
          <w:sz w:val="23"/>
          <w:szCs w:val="23"/>
        </w:rPr>
      </w:pPr>
      <w:r w:rsidRPr="00FF2EA5">
        <w:rPr>
          <w:sz w:val="23"/>
          <w:szCs w:val="23"/>
        </w:rPr>
        <w:continuationSeparator/>
      </w:r>
    </w:p>
  </w:footnote>
  <w:footnote w:id="1">
    <w:p w14:paraId="52929CE8" w14:textId="77777777" w:rsidR="009812C8" w:rsidRPr="00FF2EA5" w:rsidRDefault="009812C8" w:rsidP="009812C8">
      <w:pPr>
        <w:pStyle w:val="FootnoteText"/>
        <w:rPr>
          <w:sz w:val="19"/>
          <w:szCs w:val="19"/>
          <w:lang w:val="es-ES"/>
        </w:rPr>
      </w:pPr>
      <w:r w:rsidRPr="00FF2EA5">
        <w:rPr>
          <w:rStyle w:val="FootnoteReference"/>
          <w:sz w:val="15"/>
          <w:szCs w:val="15"/>
        </w:rPr>
        <w:footnoteRef/>
      </w:r>
      <w:r w:rsidRPr="00FF2EA5">
        <w:rPr>
          <w:sz w:val="19"/>
          <w:szCs w:val="19"/>
        </w:rPr>
        <w:tab/>
      </w:r>
      <w:r w:rsidRPr="00FF2EA5">
        <w:rPr>
          <w:sz w:val="19"/>
          <w:szCs w:val="19"/>
          <w:lang w:val="es-ES"/>
        </w:rPr>
        <w:t>Véase el Acuerdo 621 (C20) sobre el Nombramiento del nuevo Auditor Externo.</w:t>
      </w:r>
    </w:p>
  </w:footnote>
  <w:footnote w:id="2">
    <w:p w14:paraId="5D9A434D" w14:textId="77777777" w:rsidR="009812C8" w:rsidRPr="00FF2EA5" w:rsidRDefault="009812C8" w:rsidP="009812C8">
      <w:pPr>
        <w:pStyle w:val="FootnoteText"/>
        <w:snapToGrid w:val="0"/>
        <w:spacing w:before="0"/>
        <w:ind w:left="255" w:hanging="255"/>
        <w:rPr>
          <w:sz w:val="23"/>
          <w:szCs w:val="23"/>
        </w:rPr>
      </w:pPr>
      <w:r w:rsidRPr="00FF2EA5">
        <w:rPr>
          <w:rStyle w:val="FootnoteReference"/>
          <w:sz w:val="15"/>
          <w:szCs w:val="15"/>
        </w:rPr>
        <w:footnoteRef/>
      </w:r>
      <w:r w:rsidRPr="00FF2EA5">
        <w:rPr>
          <w:sz w:val="23"/>
          <w:szCs w:val="23"/>
        </w:rPr>
        <w:tab/>
      </w:r>
      <w:r w:rsidRPr="00FF2EA5">
        <w:rPr>
          <w:i/>
          <w:iCs/>
          <w:sz w:val="19"/>
          <w:szCs w:val="19"/>
        </w:rPr>
        <w:t>Al adoptarse una nueva Resolución.</w:t>
      </w:r>
    </w:p>
  </w:footnote>
  <w:footnote w:id="3">
    <w:p w14:paraId="0214C4B5" w14:textId="77777777" w:rsidR="009812C8" w:rsidRPr="00FF2EA5" w:rsidRDefault="009812C8" w:rsidP="009812C8">
      <w:pPr>
        <w:pStyle w:val="FootnoteText"/>
        <w:snapToGrid w:val="0"/>
        <w:spacing w:before="0"/>
        <w:ind w:left="255" w:hanging="255"/>
        <w:rPr>
          <w:sz w:val="23"/>
          <w:szCs w:val="23"/>
        </w:rPr>
      </w:pPr>
      <w:r w:rsidRPr="00FF2EA5">
        <w:rPr>
          <w:rStyle w:val="FootnoteReference"/>
          <w:sz w:val="15"/>
          <w:szCs w:val="15"/>
        </w:rPr>
        <w:footnoteRef/>
      </w:r>
      <w:r w:rsidRPr="00FF2EA5">
        <w:rPr>
          <w:sz w:val="23"/>
          <w:szCs w:val="23"/>
        </w:rPr>
        <w:tab/>
      </w:r>
      <w:r w:rsidRPr="00FF2EA5">
        <w:rPr>
          <w:i/>
          <w:iCs/>
          <w:sz w:val="19"/>
          <w:szCs w:val="19"/>
        </w:rPr>
        <w:t>Al adoptarse un nuevo Acuerdo.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4E4E" w14:textId="77777777" w:rsidR="00760F1C" w:rsidRPr="00FF2EA5" w:rsidRDefault="000B7C15" w:rsidP="007657F0">
    <w:pPr>
      <w:pStyle w:val="Header"/>
      <w:rPr>
        <w:sz w:val="17"/>
        <w:szCs w:val="17"/>
      </w:rPr>
    </w:pPr>
    <w:r w:rsidRPr="00FF2EA5">
      <w:rPr>
        <w:sz w:val="17"/>
        <w:szCs w:val="17"/>
      </w:rPr>
      <w:fldChar w:fldCharType="begin"/>
    </w:r>
    <w:r w:rsidRPr="00FF2EA5">
      <w:rPr>
        <w:sz w:val="17"/>
        <w:szCs w:val="17"/>
      </w:rPr>
      <w:instrText>PAGE</w:instrText>
    </w:r>
    <w:r w:rsidRPr="00FF2EA5">
      <w:rPr>
        <w:sz w:val="17"/>
        <w:szCs w:val="17"/>
      </w:rPr>
      <w:fldChar w:fldCharType="separate"/>
    </w:r>
    <w:r w:rsidR="00C2727F" w:rsidRPr="00FF2EA5">
      <w:rPr>
        <w:noProof/>
        <w:sz w:val="17"/>
        <w:szCs w:val="17"/>
      </w:rPr>
      <w:t>2</w:t>
    </w:r>
    <w:r w:rsidRPr="00FF2EA5">
      <w:rPr>
        <w:noProof/>
        <w:sz w:val="17"/>
        <w:szCs w:val="17"/>
      </w:rPr>
      <w:fldChar w:fldCharType="end"/>
    </w:r>
  </w:p>
  <w:p w14:paraId="2E54BB50" w14:textId="5C771C49" w:rsidR="00760F1C" w:rsidRPr="00FF2EA5" w:rsidRDefault="00760F1C" w:rsidP="00C2727F">
    <w:pPr>
      <w:pStyle w:val="Header"/>
      <w:rPr>
        <w:sz w:val="17"/>
        <w:szCs w:val="17"/>
      </w:rPr>
    </w:pPr>
    <w:r w:rsidRPr="00FF2EA5">
      <w:rPr>
        <w:sz w:val="17"/>
        <w:szCs w:val="17"/>
      </w:rPr>
      <w:t>C</w:t>
    </w:r>
    <w:r w:rsidR="007955DA" w:rsidRPr="00FF2EA5">
      <w:rPr>
        <w:sz w:val="17"/>
        <w:szCs w:val="17"/>
      </w:rPr>
      <w:t>2</w:t>
    </w:r>
    <w:r w:rsidR="00D50A36" w:rsidRPr="00FF2EA5">
      <w:rPr>
        <w:sz w:val="17"/>
        <w:szCs w:val="17"/>
      </w:rPr>
      <w:t>2</w:t>
    </w:r>
    <w:r w:rsidRPr="00FF2EA5">
      <w:rPr>
        <w:sz w:val="17"/>
        <w:szCs w:val="17"/>
      </w:rPr>
      <w:t>/</w:t>
    </w:r>
    <w:r w:rsidR="009812C8" w:rsidRPr="00FF2EA5">
      <w:rPr>
        <w:sz w:val="17"/>
        <w:szCs w:val="17"/>
      </w:rPr>
      <w:t>03</w:t>
    </w:r>
    <w:r w:rsidRPr="00FF2EA5">
      <w:rPr>
        <w:sz w:val="17"/>
        <w:szCs w:val="17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C8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6F4D48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812C8"/>
    <w:rsid w:val="009F4811"/>
    <w:rsid w:val="00AA390C"/>
    <w:rsid w:val="00B0200A"/>
    <w:rsid w:val="00B574DB"/>
    <w:rsid w:val="00B826C2"/>
    <w:rsid w:val="00B8298E"/>
    <w:rsid w:val="00B939E3"/>
    <w:rsid w:val="00BD0723"/>
    <w:rsid w:val="00BD2518"/>
    <w:rsid w:val="00BF1D1C"/>
    <w:rsid w:val="00C20C59"/>
    <w:rsid w:val="00C2727F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1432"/>
  <w15:docId w15:val="{4C13E721-7DE9-41D6-B89A-71A5733F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1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pub/S-CONF-CL-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1</Pages>
  <Words>213</Words>
  <Characters>1198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y Acuerdos obsoletos del Consejo</dc:title>
  <dc:subject>Consejo 2022</dc:subject>
  <dc:creator>Spanish</dc:creator>
  <cp:keywords>C2022, C22, Council-22</cp:keywords>
  <dc:description/>
  <cp:lastModifiedBy>Xue, Kun</cp:lastModifiedBy>
  <cp:revision>2</cp:revision>
  <cp:lastPrinted>2006-03-24T09:51:00Z</cp:lastPrinted>
  <dcterms:created xsi:type="dcterms:W3CDTF">2021-12-15T13:50:00Z</dcterms:created>
  <dcterms:modified xsi:type="dcterms:W3CDTF">2021-12-15T13:50:00Z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