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AF0EBE7" w14:textId="77777777" w:rsidTr="00755AA5">
        <w:trPr>
          <w:cantSplit/>
          <w:trHeight w:val="1276"/>
        </w:trPr>
        <w:tc>
          <w:tcPr>
            <w:tcW w:w="6911" w:type="dxa"/>
            <w:shd w:val="clear" w:color="auto" w:fill="auto"/>
          </w:tcPr>
          <w:p w14:paraId="551BCC5A" w14:textId="4DFA5065" w:rsidR="002A2188" w:rsidRPr="00755AA5" w:rsidRDefault="00775BAA" w:rsidP="009F66A3">
            <w:pPr>
              <w:spacing w:before="360" w:after="48" w:line="240" w:lineRule="atLeast"/>
              <w:rPr>
                <w:position w:val="6"/>
              </w:rPr>
            </w:pPr>
            <w:bookmarkStart w:id="0" w:name="dc06"/>
            <w:bookmarkStart w:id="1" w:name="_Hlk66378539"/>
            <w:bookmarkEnd w:id="0"/>
            <w:r w:rsidRPr="00B84B9D">
              <w:rPr>
                <w:b/>
                <w:bCs/>
                <w:position w:val="6"/>
                <w:sz w:val="30"/>
                <w:szCs w:val="30"/>
              </w:rPr>
              <w:t>Council 202</w:t>
            </w:r>
            <w:r>
              <w:rPr>
                <w:b/>
                <w:bCs/>
                <w:position w:val="6"/>
                <w:sz w:val="30"/>
                <w:szCs w:val="30"/>
              </w:rPr>
              <w:t>2</w:t>
            </w:r>
            <w:r w:rsidRPr="00E85629">
              <w:rPr>
                <w:rFonts w:cs="Times"/>
                <w:b/>
                <w:position w:val="6"/>
                <w:sz w:val="26"/>
                <w:szCs w:val="26"/>
                <w:lang w:val="en-US"/>
              </w:rPr>
              <w:br/>
            </w:r>
            <w:bookmarkEnd w:id="1"/>
            <w:r w:rsidRPr="0014634F">
              <w:rPr>
                <w:b/>
                <w:bCs/>
                <w:position w:val="6"/>
                <w:sz w:val="26"/>
                <w:szCs w:val="26"/>
                <w:lang w:val="en-US"/>
              </w:rPr>
              <w:t>Geneva, 21-31 March 2022</w:t>
            </w:r>
          </w:p>
        </w:tc>
        <w:tc>
          <w:tcPr>
            <w:tcW w:w="3120" w:type="dxa"/>
            <w:shd w:val="clear" w:color="auto" w:fill="auto"/>
            <w:vAlign w:val="center"/>
          </w:tcPr>
          <w:p w14:paraId="267B802C" w14:textId="77777777" w:rsidR="002A2188" w:rsidRPr="00755AA5" w:rsidRDefault="009F66A3" w:rsidP="009F66A3">
            <w:pPr>
              <w:spacing w:before="0" w:line="240" w:lineRule="atLeast"/>
            </w:pPr>
            <w:bookmarkStart w:id="2" w:name="ditulogo"/>
            <w:bookmarkEnd w:id="2"/>
            <w:r w:rsidRPr="00755AA5">
              <w:rPr>
                <w:noProof/>
                <w:lang w:val="en-US"/>
              </w:rPr>
              <w:drawing>
                <wp:inline distT="0" distB="0" distL="0" distR="0" wp14:anchorId="291BC86C" wp14:editId="29E4B18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5A2DEC92" w14:textId="77777777" w:rsidTr="00755AA5">
        <w:trPr>
          <w:cantSplit/>
        </w:trPr>
        <w:tc>
          <w:tcPr>
            <w:tcW w:w="6911" w:type="dxa"/>
            <w:tcBorders>
              <w:bottom w:val="single" w:sz="12" w:space="0" w:color="auto"/>
            </w:tcBorders>
            <w:shd w:val="clear" w:color="auto" w:fill="auto"/>
          </w:tcPr>
          <w:p w14:paraId="3796E78B" w14:textId="77777777" w:rsidR="002A2188" w:rsidRPr="00755AA5" w:rsidRDefault="002A2188" w:rsidP="00B468BD">
            <w:pPr>
              <w:spacing w:before="0" w:line="240" w:lineRule="atLeast"/>
              <w:rPr>
                <w:b/>
                <w:smallCaps/>
                <w:szCs w:val="24"/>
              </w:rPr>
            </w:pPr>
          </w:p>
        </w:tc>
        <w:tc>
          <w:tcPr>
            <w:tcW w:w="3120" w:type="dxa"/>
            <w:tcBorders>
              <w:bottom w:val="single" w:sz="12" w:space="0" w:color="auto"/>
            </w:tcBorders>
            <w:shd w:val="clear" w:color="auto" w:fill="auto"/>
          </w:tcPr>
          <w:p w14:paraId="333D8541" w14:textId="77777777" w:rsidR="002A2188" w:rsidRPr="00755AA5" w:rsidRDefault="002A2188" w:rsidP="00B468BD">
            <w:pPr>
              <w:spacing w:before="0" w:line="240" w:lineRule="atLeast"/>
              <w:rPr>
                <w:szCs w:val="24"/>
              </w:rPr>
            </w:pPr>
          </w:p>
        </w:tc>
      </w:tr>
      <w:tr w:rsidR="002A2188" w:rsidRPr="00813E5E" w14:paraId="33AEA105" w14:textId="77777777" w:rsidTr="00755AA5">
        <w:trPr>
          <w:cantSplit/>
        </w:trPr>
        <w:tc>
          <w:tcPr>
            <w:tcW w:w="6911" w:type="dxa"/>
            <w:tcBorders>
              <w:top w:val="single" w:sz="12" w:space="0" w:color="auto"/>
            </w:tcBorders>
            <w:shd w:val="clear" w:color="auto" w:fill="auto"/>
          </w:tcPr>
          <w:p w14:paraId="2ED994B3" w14:textId="77777777" w:rsidR="002A2188" w:rsidRPr="00755AA5" w:rsidRDefault="002A2188" w:rsidP="00B468BD">
            <w:pPr>
              <w:spacing w:before="0"/>
              <w:rPr>
                <w:b/>
                <w:smallCaps/>
                <w:szCs w:val="24"/>
              </w:rPr>
            </w:pPr>
          </w:p>
        </w:tc>
        <w:tc>
          <w:tcPr>
            <w:tcW w:w="3120" w:type="dxa"/>
            <w:tcBorders>
              <w:top w:val="single" w:sz="12" w:space="0" w:color="auto"/>
            </w:tcBorders>
            <w:shd w:val="clear" w:color="auto" w:fill="auto"/>
          </w:tcPr>
          <w:p w14:paraId="6C2A73F0" w14:textId="77777777" w:rsidR="002A2188" w:rsidRPr="00755AA5" w:rsidRDefault="002A2188" w:rsidP="00B468BD">
            <w:pPr>
              <w:spacing w:before="0"/>
              <w:rPr>
                <w:szCs w:val="24"/>
              </w:rPr>
            </w:pPr>
          </w:p>
        </w:tc>
      </w:tr>
      <w:tr w:rsidR="002A2188" w:rsidRPr="00813E5E" w14:paraId="5B2CADF5" w14:textId="77777777" w:rsidTr="00755AA5">
        <w:trPr>
          <w:cantSplit/>
          <w:trHeight w:val="23"/>
        </w:trPr>
        <w:tc>
          <w:tcPr>
            <w:tcW w:w="6911" w:type="dxa"/>
            <w:vMerge w:val="restart"/>
            <w:shd w:val="clear" w:color="auto" w:fill="auto"/>
          </w:tcPr>
          <w:p w14:paraId="4D6406C5" w14:textId="645235BA" w:rsidR="002A2188" w:rsidRPr="00755AA5" w:rsidRDefault="00876816" w:rsidP="00B468BD">
            <w:pPr>
              <w:tabs>
                <w:tab w:val="left" w:pos="851"/>
              </w:tabs>
              <w:spacing w:before="0" w:line="240" w:lineRule="atLeast"/>
              <w:rPr>
                <w:b/>
              </w:rPr>
            </w:pPr>
            <w:bookmarkStart w:id="3" w:name="dmeeting" w:colFirst="0" w:colLast="0"/>
            <w:bookmarkStart w:id="4" w:name="dnum" w:colFirst="1" w:colLast="1"/>
            <w:r w:rsidRPr="00755AA5">
              <w:rPr>
                <w:b/>
              </w:rPr>
              <w:t>Agenda item:</w:t>
            </w:r>
            <w:r w:rsidR="00317242" w:rsidRPr="00755AA5">
              <w:rPr>
                <w:b/>
              </w:rPr>
              <w:t xml:space="preserve"> ADM 2</w:t>
            </w:r>
            <w:r w:rsidR="00775BAA">
              <w:rPr>
                <w:rFonts w:hint="eastAsia"/>
                <w:b/>
              </w:rPr>
              <w:t>0</w:t>
            </w:r>
          </w:p>
        </w:tc>
        <w:tc>
          <w:tcPr>
            <w:tcW w:w="3120" w:type="dxa"/>
            <w:shd w:val="clear" w:color="auto" w:fill="auto"/>
          </w:tcPr>
          <w:p w14:paraId="11649820" w14:textId="48B18A86" w:rsidR="002A2188" w:rsidRPr="00755AA5" w:rsidRDefault="009F66A3" w:rsidP="00B468BD">
            <w:pPr>
              <w:tabs>
                <w:tab w:val="left" w:pos="851"/>
              </w:tabs>
              <w:spacing w:before="0" w:line="240" w:lineRule="atLeast"/>
              <w:rPr>
                <w:b/>
              </w:rPr>
            </w:pPr>
            <w:r w:rsidRPr="00755AA5">
              <w:rPr>
                <w:b/>
              </w:rPr>
              <w:t>Document</w:t>
            </w:r>
            <w:r w:rsidR="00927AA8" w:rsidRPr="00755AA5">
              <w:rPr>
                <w:b/>
              </w:rPr>
              <w:t xml:space="preserve"> C2</w:t>
            </w:r>
            <w:r w:rsidR="001C6A13" w:rsidRPr="00755AA5">
              <w:rPr>
                <w:b/>
              </w:rPr>
              <w:t>2</w:t>
            </w:r>
            <w:r w:rsidR="00927AA8" w:rsidRPr="00755AA5">
              <w:rPr>
                <w:b/>
              </w:rPr>
              <w:t>/</w:t>
            </w:r>
            <w:r w:rsidR="00775BAA" w:rsidRPr="00775BAA">
              <w:rPr>
                <w:rFonts w:hint="eastAsia"/>
                <w:b/>
              </w:rPr>
              <w:t>23</w:t>
            </w:r>
          </w:p>
        </w:tc>
      </w:tr>
      <w:tr w:rsidR="002A2188" w:rsidRPr="00813E5E" w14:paraId="1D28E65F" w14:textId="77777777" w:rsidTr="00755AA5">
        <w:trPr>
          <w:cantSplit/>
          <w:trHeight w:val="23"/>
        </w:trPr>
        <w:tc>
          <w:tcPr>
            <w:tcW w:w="6911" w:type="dxa"/>
            <w:vMerge/>
            <w:shd w:val="clear" w:color="auto" w:fill="auto"/>
          </w:tcPr>
          <w:p w14:paraId="5C1A81E5" w14:textId="77777777" w:rsidR="002A2188" w:rsidRPr="00755AA5" w:rsidRDefault="002A2188" w:rsidP="00B468BD">
            <w:pPr>
              <w:tabs>
                <w:tab w:val="left" w:pos="851"/>
              </w:tabs>
              <w:spacing w:before="0" w:line="240" w:lineRule="atLeast"/>
              <w:rPr>
                <w:b/>
              </w:rPr>
            </w:pPr>
            <w:bookmarkStart w:id="5" w:name="ddate" w:colFirst="1" w:colLast="1"/>
            <w:bookmarkEnd w:id="3"/>
            <w:bookmarkEnd w:id="4"/>
          </w:p>
        </w:tc>
        <w:tc>
          <w:tcPr>
            <w:tcW w:w="3120" w:type="dxa"/>
            <w:shd w:val="clear" w:color="auto" w:fill="auto"/>
          </w:tcPr>
          <w:p w14:paraId="7FF60BA0" w14:textId="10DC1F7B" w:rsidR="002A2188" w:rsidRPr="00755AA5" w:rsidRDefault="00F34FFF" w:rsidP="00B468BD">
            <w:pPr>
              <w:tabs>
                <w:tab w:val="left" w:pos="851"/>
              </w:tabs>
              <w:spacing w:before="0" w:line="240" w:lineRule="atLeast"/>
              <w:rPr>
                <w:b/>
              </w:rPr>
            </w:pPr>
            <w:r>
              <w:rPr>
                <w:b/>
              </w:rPr>
              <w:t>1</w:t>
            </w:r>
            <w:r w:rsidR="00775BAA">
              <w:rPr>
                <w:rFonts w:hint="eastAsia"/>
                <w:b/>
              </w:rPr>
              <w:t>8</w:t>
            </w:r>
            <w:r w:rsidR="00775BAA">
              <w:rPr>
                <w:b/>
              </w:rPr>
              <w:t xml:space="preserve"> February</w:t>
            </w:r>
            <w:r w:rsidR="002F0A75" w:rsidRPr="00755AA5">
              <w:rPr>
                <w:b/>
              </w:rPr>
              <w:t xml:space="preserve"> 202</w:t>
            </w:r>
            <w:r w:rsidR="001C6A13" w:rsidRPr="00755AA5">
              <w:rPr>
                <w:b/>
              </w:rPr>
              <w:t>2</w:t>
            </w:r>
          </w:p>
        </w:tc>
      </w:tr>
      <w:tr w:rsidR="002A2188" w:rsidRPr="00813E5E" w14:paraId="75214AB8" w14:textId="77777777" w:rsidTr="00755AA5">
        <w:trPr>
          <w:cantSplit/>
          <w:trHeight w:val="23"/>
        </w:trPr>
        <w:tc>
          <w:tcPr>
            <w:tcW w:w="6911" w:type="dxa"/>
            <w:vMerge/>
            <w:shd w:val="clear" w:color="auto" w:fill="auto"/>
          </w:tcPr>
          <w:p w14:paraId="451A9E0F" w14:textId="77777777" w:rsidR="002A2188" w:rsidRPr="00755AA5" w:rsidRDefault="002A2188" w:rsidP="00B468BD">
            <w:pPr>
              <w:tabs>
                <w:tab w:val="left" w:pos="851"/>
              </w:tabs>
              <w:spacing w:before="0" w:line="240" w:lineRule="atLeast"/>
              <w:rPr>
                <w:b/>
              </w:rPr>
            </w:pPr>
            <w:bookmarkStart w:id="6" w:name="dorlang" w:colFirst="1" w:colLast="1"/>
            <w:bookmarkEnd w:id="5"/>
          </w:p>
        </w:tc>
        <w:tc>
          <w:tcPr>
            <w:tcW w:w="3120" w:type="dxa"/>
            <w:shd w:val="clear" w:color="auto" w:fill="auto"/>
          </w:tcPr>
          <w:p w14:paraId="292E6D3B" w14:textId="77777777" w:rsidR="002A2188" w:rsidRPr="00755AA5" w:rsidRDefault="002A2188" w:rsidP="00B468BD">
            <w:pPr>
              <w:tabs>
                <w:tab w:val="left" w:pos="851"/>
              </w:tabs>
              <w:spacing w:before="0" w:line="240" w:lineRule="atLeast"/>
              <w:rPr>
                <w:b/>
              </w:rPr>
            </w:pPr>
            <w:r w:rsidRPr="00755AA5">
              <w:rPr>
                <w:b/>
              </w:rPr>
              <w:t>Original: English</w:t>
            </w:r>
          </w:p>
        </w:tc>
      </w:tr>
      <w:tr w:rsidR="002A2188" w:rsidRPr="00813E5E" w14:paraId="3EAE072E" w14:textId="77777777" w:rsidTr="00464B6C">
        <w:trPr>
          <w:cantSplit/>
        </w:trPr>
        <w:tc>
          <w:tcPr>
            <w:tcW w:w="10031" w:type="dxa"/>
            <w:gridSpan w:val="2"/>
          </w:tcPr>
          <w:p w14:paraId="193C7054" w14:textId="54984080" w:rsidR="002A2188" w:rsidRPr="00813E5E" w:rsidRDefault="00952207" w:rsidP="00952207">
            <w:pPr>
              <w:pStyle w:val="Source"/>
            </w:pPr>
            <w:bookmarkStart w:id="7" w:name="dsource" w:colFirst="0" w:colLast="0"/>
            <w:bookmarkEnd w:id="6"/>
            <w:r>
              <w:t>Report by the Secretary-General</w:t>
            </w:r>
          </w:p>
        </w:tc>
      </w:tr>
      <w:tr w:rsidR="002A2188" w:rsidRPr="00813E5E" w14:paraId="48E9280F" w14:textId="77777777" w:rsidTr="00464B6C">
        <w:trPr>
          <w:cantSplit/>
        </w:trPr>
        <w:tc>
          <w:tcPr>
            <w:tcW w:w="10031" w:type="dxa"/>
            <w:gridSpan w:val="2"/>
          </w:tcPr>
          <w:p w14:paraId="3556402F" w14:textId="1EAEF47C" w:rsidR="002A2188" w:rsidRPr="00813E5E" w:rsidRDefault="00745A92" w:rsidP="00952207">
            <w:pPr>
              <w:pStyle w:val="Title1"/>
            </w:pPr>
            <w:bookmarkStart w:id="8" w:name="dtitle1" w:colFirst="0" w:colLast="0"/>
            <w:bookmarkEnd w:id="7"/>
            <w:r>
              <w:rPr>
                <w:rFonts w:asciiTheme="minorHAnsi" w:hAnsiTheme="minorHAnsi"/>
              </w:rPr>
              <w:t>CHANGES IN THE CONDITIONS OF SERVICE</w:t>
            </w:r>
            <w:r>
              <w:rPr>
                <w:rFonts w:asciiTheme="minorHAnsi" w:hAnsiTheme="minorHAnsi"/>
              </w:rPr>
              <w:br/>
              <w:t>UNDER THE UNITED NATIONS COMMON SYSTEM</w:t>
            </w:r>
          </w:p>
        </w:tc>
      </w:tr>
      <w:bookmarkEnd w:id="8"/>
    </w:tbl>
    <w:p w14:paraId="33B2B140"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755AA5" w14:paraId="34F6774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2018FB46" w14:textId="77777777" w:rsidR="00745A92" w:rsidRPr="00755AA5" w:rsidRDefault="00745A92" w:rsidP="00775BAA">
            <w:pPr>
              <w:pStyle w:val="Headingb"/>
              <w:spacing w:before="120" w:after="120"/>
              <w:jc w:val="both"/>
            </w:pPr>
            <w:r w:rsidRPr="00755AA5">
              <w:t>Summary</w:t>
            </w:r>
          </w:p>
          <w:p w14:paraId="796C745C" w14:textId="3D2E8881" w:rsidR="00745A92" w:rsidRPr="00755AA5" w:rsidRDefault="00745A92" w:rsidP="00775BAA">
            <w:pPr>
              <w:spacing w:after="120"/>
              <w:jc w:val="both"/>
              <w:rPr>
                <w:rFonts w:asciiTheme="minorHAnsi" w:hAnsiTheme="minorHAnsi"/>
                <w:b/>
                <w:bCs/>
                <w:lang w:val="en-US"/>
              </w:rPr>
            </w:pPr>
            <w:r w:rsidRPr="00755AA5">
              <w:rPr>
                <w:rFonts w:asciiTheme="minorHAnsi" w:hAnsiTheme="minorHAnsi"/>
              </w:rPr>
              <w:t xml:space="preserve">This is a report on the decisions taken by the United Nations General Assembly (UNGA) at its </w:t>
            </w:r>
            <w:r w:rsidR="00EE5738" w:rsidRPr="00755AA5">
              <w:rPr>
                <w:rFonts w:asciiTheme="minorHAnsi" w:hAnsiTheme="minorHAnsi"/>
              </w:rPr>
              <w:t>7</w:t>
            </w:r>
            <w:r w:rsidR="001C6A13" w:rsidRPr="00755AA5">
              <w:rPr>
                <w:rFonts w:asciiTheme="minorHAnsi" w:hAnsiTheme="minorHAnsi"/>
              </w:rPr>
              <w:t>6</w:t>
            </w:r>
            <w:r w:rsidR="00EE5738" w:rsidRPr="00755AA5">
              <w:rPr>
                <w:rFonts w:asciiTheme="minorHAnsi" w:hAnsiTheme="minorHAnsi"/>
                <w:vertAlign w:val="superscript"/>
              </w:rPr>
              <w:t>th</w:t>
            </w:r>
            <w:r w:rsidR="00EE5738" w:rsidRPr="00755AA5">
              <w:rPr>
                <w:rFonts w:asciiTheme="minorHAnsi" w:hAnsiTheme="minorHAnsi"/>
              </w:rPr>
              <w:t xml:space="preserve"> </w:t>
            </w:r>
            <w:r w:rsidRPr="00755AA5">
              <w:rPr>
                <w:rFonts w:asciiTheme="minorHAnsi" w:hAnsiTheme="minorHAnsi"/>
              </w:rPr>
              <w:t>session (</w:t>
            </w:r>
            <w:r w:rsidR="00EE5738" w:rsidRPr="00755AA5">
              <w:rPr>
                <w:rFonts w:asciiTheme="minorHAnsi" w:hAnsiTheme="minorHAnsi"/>
              </w:rPr>
              <w:t>202</w:t>
            </w:r>
            <w:r w:rsidR="001C6A13" w:rsidRPr="00755AA5">
              <w:rPr>
                <w:rFonts w:asciiTheme="minorHAnsi" w:hAnsiTheme="minorHAnsi"/>
              </w:rPr>
              <w:t>1</w:t>
            </w:r>
            <w:r w:rsidRPr="00755AA5">
              <w:rPr>
                <w:rFonts w:asciiTheme="minorHAnsi" w:hAnsiTheme="minorHAnsi"/>
              </w:rPr>
              <w:t>) relating to conditions of service in the UN common system.</w:t>
            </w:r>
          </w:p>
          <w:p w14:paraId="50B8D5A5" w14:textId="77777777" w:rsidR="00745A92" w:rsidRPr="00755AA5" w:rsidRDefault="00745A92" w:rsidP="00775BAA">
            <w:pPr>
              <w:pStyle w:val="Headingb"/>
              <w:keepNext w:val="0"/>
              <w:keepLines w:val="0"/>
              <w:spacing w:before="120" w:after="120"/>
              <w:jc w:val="both"/>
              <w:rPr>
                <w:rFonts w:asciiTheme="minorHAnsi" w:hAnsiTheme="minorHAnsi" w:cstheme="minorHAnsi"/>
              </w:rPr>
            </w:pPr>
            <w:r w:rsidRPr="00755AA5">
              <w:rPr>
                <w:rFonts w:asciiTheme="minorHAnsi" w:hAnsiTheme="minorHAnsi" w:cstheme="minorHAnsi"/>
              </w:rPr>
              <w:t>Action required</w:t>
            </w:r>
          </w:p>
          <w:p w14:paraId="5DE90E41" w14:textId="77777777" w:rsidR="00745A92" w:rsidRPr="00755AA5" w:rsidRDefault="00745A92" w:rsidP="00775BAA">
            <w:pPr>
              <w:pStyle w:val="Index1"/>
              <w:spacing w:after="120"/>
              <w:jc w:val="both"/>
              <w:rPr>
                <w:rFonts w:asciiTheme="minorHAnsi" w:hAnsiTheme="minorHAnsi"/>
              </w:rPr>
            </w:pPr>
            <w:bookmarkStart w:id="9" w:name="OLE_LINK3"/>
            <w:r w:rsidRPr="00755AA5">
              <w:rPr>
                <w:rFonts w:asciiTheme="minorHAnsi" w:hAnsiTheme="minorHAnsi"/>
              </w:rPr>
              <w:t xml:space="preserve">The Council is </w:t>
            </w:r>
            <w:r w:rsidRPr="00755AA5">
              <w:rPr>
                <w:rFonts w:asciiTheme="minorHAnsi" w:hAnsiTheme="minorHAnsi"/>
                <w:bCs/>
              </w:rPr>
              <w:t>invited</w:t>
            </w:r>
            <w:r w:rsidRPr="00755AA5">
              <w:rPr>
                <w:rFonts w:asciiTheme="minorHAnsi" w:hAnsiTheme="minorHAnsi"/>
                <w:b/>
                <w:bCs/>
              </w:rPr>
              <w:t xml:space="preserve"> to take note </w:t>
            </w:r>
            <w:r w:rsidRPr="00755AA5">
              <w:rPr>
                <w:rFonts w:asciiTheme="minorHAnsi" w:hAnsiTheme="minorHAnsi"/>
                <w:bCs/>
              </w:rPr>
              <w:t>of</w:t>
            </w:r>
            <w:r w:rsidRPr="00755AA5">
              <w:rPr>
                <w:rFonts w:asciiTheme="minorHAnsi" w:hAnsiTheme="minorHAnsi"/>
              </w:rPr>
              <w:t xml:space="preserve"> changes</w:t>
            </w:r>
            <w:bookmarkEnd w:id="9"/>
            <w:r w:rsidRPr="00755AA5">
              <w:rPr>
                <w:rFonts w:asciiTheme="minorHAnsi" w:hAnsiTheme="minorHAnsi"/>
              </w:rPr>
              <w:t xml:space="preserve"> to the relevant provisions of the Staff Regulations for appointed officials, including those implemented by the Secretary-General in conformity with Council Resolution 647 (amended).</w:t>
            </w:r>
          </w:p>
          <w:p w14:paraId="50D4C25B" w14:textId="77777777" w:rsidR="00745A92" w:rsidRPr="00755AA5" w:rsidRDefault="00745A92" w:rsidP="00775BAA">
            <w:pPr>
              <w:spacing w:after="120"/>
              <w:jc w:val="both"/>
              <w:rPr>
                <w:rFonts w:asciiTheme="minorHAnsi" w:hAnsiTheme="minorHAnsi"/>
                <w:lang w:val="en-US"/>
              </w:rPr>
            </w:pPr>
            <w:r w:rsidRPr="00755AA5">
              <w:rPr>
                <w:rFonts w:asciiTheme="minorHAnsi" w:hAnsiTheme="minorHAnsi"/>
              </w:rPr>
              <w:t xml:space="preserve">In accordance with Resolution 46 (Kyoto, 1994), the Council is invited </w:t>
            </w:r>
            <w:r w:rsidRPr="00755AA5">
              <w:rPr>
                <w:rFonts w:asciiTheme="minorHAnsi" w:hAnsiTheme="minorHAnsi"/>
                <w:b/>
                <w:bCs/>
              </w:rPr>
              <w:t>to approve</w:t>
            </w:r>
            <w:r w:rsidRPr="00755AA5">
              <w:rPr>
                <w:rFonts w:asciiTheme="minorHAnsi" w:hAnsiTheme="minorHAnsi"/>
              </w:rPr>
              <w:t xml:space="preserve"> the salary scale and the pensionable remuneration applicable to Elected Officials, as it appears in the draft Resolution contained in Annex to this document</w:t>
            </w:r>
            <w:r w:rsidRPr="00755AA5">
              <w:rPr>
                <w:rFonts w:asciiTheme="minorHAnsi" w:hAnsiTheme="minorHAnsi"/>
                <w:lang w:val="en-US"/>
              </w:rPr>
              <w:t>.</w:t>
            </w:r>
          </w:p>
          <w:p w14:paraId="0D3108BC" w14:textId="77777777" w:rsidR="00745A92" w:rsidRPr="00755AA5" w:rsidRDefault="00745A92" w:rsidP="00775BAA">
            <w:pPr>
              <w:pStyle w:val="Table"/>
              <w:keepNext w:val="0"/>
              <w:overflowPunct w:val="0"/>
              <w:autoSpaceDE w:val="0"/>
              <w:autoSpaceDN w:val="0"/>
              <w:adjustRightInd w:val="0"/>
              <w:spacing w:before="120"/>
              <w:textAlignment w:val="baseline"/>
              <w:rPr>
                <w:rFonts w:asciiTheme="minorHAnsi" w:hAnsiTheme="minorHAnsi" w:cstheme="minorHAnsi"/>
                <w:bCs/>
                <w:caps w:val="0"/>
              </w:rPr>
            </w:pPr>
            <w:r w:rsidRPr="00755AA5">
              <w:rPr>
                <w:rFonts w:asciiTheme="minorHAnsi" w:hAnsiTheme="minorHAnsi" w:cstheme="minorHAnsi"/>
                <w:bCs/>
                <w:caps w:val="0"/>
              </w:rPr>
              <w:t>____________</w:t>
            </w:r>
          </w:p>
          <w:p w14:paraId="2D28C873" w14:textId="77777777" w:rsidR="00745A92" w:rsidRPr="00755AA5" w:rsidRDefault="00745A92" w:rsidP="00775BAA">
            <w:pPr>
              <w:pStyle w:val="Headingb"/>
              <w:keepNext w:val="0"/>
              <w:keepLines w:val="0"/>
              <w:spacing w:before="120" w:after="120"/>
              <w:rPr>
                <w:rFonts w:asciiTheme="minorHAnsi" w:hAnsiTheme="minorHAnsi" w:cstheme="minorHAnsi"/>
              </w:rPr>
            </w:pPr>
            <w:r w:rsidRPr="00755AA5">
              <w:rPr>
                <w:rFonts w:asciiTheme="minorHAnsi" w:hAnsiTheme="minorHAnsi" w:cstheme="minorHAnsi"/>
              </w:rPr>
              <w:t>References</w:t>
            </w:r>
          </w:p>
          <w:p w14:paraId="65C440CA" w14:textId="73BFA140" w:rsidR="002A2188" w:rsidRPr="00755AA5" w:rsidRDefault="00F34FFF" w:rsidP="00775BAA">
            <w:pPr>
              <w:spacing w:after="120"/>
              <w:jc w:val="both"/>
            </w:pPr>
            <w:hyperlink r:id="rId12" w:history="1">
              <w:r w:rsidR="00745A92" w:rsidRPr="00755AA5">
                <w:rPr>
                  <w:rStyle w:val="Hyperlink"/>
                  <w:rFonts w:asciiTheme="minorHAnsi" w:hAnsiTheme="minorHAnsi"/>
                  <w:i/>
                  <w:iCs/>
                </w:rPr>
                <w:t>Resolution 46</w:t>
              </w:r>
            </w:hyperlink>
            <w:r w:rsidR="00745A92" w:rsidRPr="00755AA5">
              <w:rPr>
                <w:rFonts w:asciiTheme="minorHAnsi" w:hAnsiTheme="minorHAnsi"/>
                <w:i/>
                <w:iCs/>
              </w:rPr>
              <w:t xml:space="preserve"> (Kyoto, 1994); Council </w:t>
            </w:r>
            <w:hyperlink r:id="rId13" w:history="1">
              <w:r w:rsidR="00745A92" w:rsidRPr="0045247B">
                <w:rPr>
                  <w:rStyle w:val="Hyperlink"/>
                  <w:rFonts w:asciiTheme="minorHAnsi" w:hAnsiTheme="minorHAnsi"/>
                  <w:i/>
                  <w:iCs/>
                </w:rPr>
                <w:t>Resolution 647</w:t>
              </w:r>
            </w:hyperlink>
            <w:r w:rsidR="00745A92" w:rsidRPr="0045247B">
              <w:rPr>
                <w:rFonts w:asciiTheme="minorHAnsi" w:hAnsiTheme="minorHAnsi"/>
                <w:i/>
                <w:iCs/>
              </w:rPr>
              <w:t xml:space="preserve"> (amended)</w:t>
            </w:r>
          </w:p>
        </w:tc>
      </w:tr>
    </w:tbl>
    <w:p w14:paraId="5E77BEBF" w14:textId="77777777" w:rsidR="00745A92" w:rsidRPr="00755AA5" w:rsidRDefault="00745A92" w:rsidP="00B468BD">
      <w:pPr>
        <w:pStyle w:val="Heading1"/>
        <w:keepNext w:val="0"/>
        <w:keepLines w:val="0"/>
        <w:tabs>
          <w:tab w:val="clear" w:pos="567"/>
          <w:tab w:val="clear" w:pos="1134"/>
          <w:tab w:val="clear" w:pos="1701"/>
          <w:tab w:val="clear" w:pos="2268"/>
          <w:tab w:val="clear" w:pos="2835"/>
        </w:tabs>
        <w:spacing w:after="120"/>
        <w:ind w:left="0" w:firstLine="0"/>
        <w:rPr>
          <w:rFonts w:asciiTheme="minorHAnsi" w:hAnsiTheme="minorHAnsi"/>
          <w:sz w:val="24"/>
          <w:szCs w:val="24"/>
        </w:rPr>
      </w:pPr>
      <w:bookmarkStart w:id="10" w:name="dstart"/>
      <w:bookmarkStart w:id="11" w:name="dbreak"/>
      <w:bookmarkEnd w:id="10"/>
      <w:bookmarkEnd w:id="11"/>
      <w:r w:rsidRPr="00755AA5">
        <w:rPr>
          <w:rFonts w:asciiTheme="minorHAnsi" w:hAnsiTheme="minorHAnsi"/>
          <w:sz w:val="24"/>
          <w:szCs w:val="24"/>
        </w:rPr>
        <w:t>I.</w:t>
      </w:r>
      <w:r w:rsidRPr="00755AA5">
        <w:rPr>
          <w:rFonts w:asciiTheme="minorHAnsi" w:hAnsiTheme="minorHAnsi"/>
          <w:sz w:val="24"/>
          <w:szCs w:val="24"/>
        </w:rPr>
        <w:tab/>
        <w:t>Conditions of employment for appointed officials</w:t>
      </w:r>
    </w:p>
    <w:p w14:paraId="32DD8F1D" w14:textId="77777777" w:rsidR="00745A92" w:rsidRPr="00755AA5" w:rsidRDefault="00745A92" w:rsidP="00775BAA">
      <w:pPr>
        <w:tabs>
          <w:tab w:val="clear" w:pos="567"/>
          <w:tab w:val="clear" w:pos="1134"/>
          <w:tab w:val="clear" w:pos="1701"/>
          <w:tab w:val="clear" w:pos="2268"/>
          <w:tab w:val="clear" w:pos="2835"/>
        </w:tabs>
        <w:spacing w:after="120"/>
        <w:rPr>
          <w:rFonts w:asciiTheme="minorHAnsi" w:hAnsiTheme="minorHAnsi"/>
          <w:b/>
          <w:bCs/>
          <w:szCs w:val="24"/>
        </w:rPr>
      </w:pPr>
      <w:r w:rsidRPr="00755AA5">
        <w:rPr>
          <w:rFonts w:asciiTheme="minorHAnsi" w:hAnsiTheme="minorHAnsi"/>
          <w:b/>
          <w:bCs/>
          <w:szCs w:val="24"/>
        </w:rPr>
        <w:t>A.</w:t>
      </w:r>
      <w:r w:rsidRPr="00755AA5">
        <w:rPr>
          <w:rFonts w:asciiTheme="minorHAnsi" w:hAnsiTheme="minorHAnsi"/>
          <w:b/>
          <w:bCs/>
          <w:szCs w:val="24"/>
        </w:rPr>
        <w:tab/>
        <w:t>Staff members in the professional and higher categories</w:t>
      </w:r>
    </w:p>
    <w:p w14:paraId="78C80A52" w14:textId="772A4991" w:rsidR="00745A92" w:rsidRPr="00755AA5" w:rsidRDefault="00745A92" w:rsidP="00775BAA">
      <w:pPr>
        <w:pStyle w:val="Header"/>
        <w:spacing w:before="120" w:after="120"/>
        <w:jc w:val="both"/>
        <w:rPr>
          <w:rFonts w:asciiTheme="minorHAnsi" w:hAnsiTheme="minorHAnsi"/>
          <w:sz w:val="24"/>
          <w:szCs w:val="24"/>
          <w:lang w:val="en-US"/>
        </w:rPr>
      </w:pPr>
      <w:r w:rsidRPr="00755AA5">
        <w:rPr>
          <w:rFonts w:asciiTheme="minorHAnsi" w:hAnsiTheme="minorHAnsi"/>
          <w:sz w:val="24"/>
          <w:szCs w:val="24"/>
          <w:lang w:val="en-US"/>
        </w:rPr>
        <w:fldChar w:fldCharType="begin"/>
      </w:r>
      <w:r w:rsidRPr="00755AA5">
        <w:rPr>
          <w:rFonts w:asciiTheme="minorHAnsi" w:hAnsiTheme="minorHAnsi"/>
          <w:sz w:val="24"/>
          <w:szCs w:val="24"/>
          <w:lang w:val="en-US"/>
        </w:rPr>
        <w:instrText xml:space="preserve"> AUTONUMLGL  </w:instrText>
      </w:r>
      <w:r w:rsidRPr="00755AA5">
        <w:rPr>
          <w:rFonts w:asciiTheme="minorHAnsi" w:hAnsiTheme="minorHAnsi"/>
          <w:sz w:val="24"/>
          <w:szCs w:val="24"/>
          <w:lang w:val="en-US"/>
        </w:rPr>
        <w:fldChar w:fldCharType="end"/>
      </w:r>
      <w:r w:rsidRPr="00755AA5">
        <w:rPr>
          <w:rFonts w:asciiTheme="minorHAnsi" w:hAnsiTheme="minorHAnsi"/>
          <w:sz w:val="24"/>
          <w:szCs w:val="24"/>
          <w:lang w:val="en-US"/>
        </w:rPr>
        <w:tab/>
        <w:t xml:space="preserve">On the basis of the recommendations presented by the International Civil Service Commission (ICSC) for the year </w:t>
      </w:r>
      <w:r w:rsidR="00EE5738" w:rsidRPr="00755AA5">
        <w:rPr>
          <w:rFonts w:asciiTheme="minorHAnsi" w:hAnsiTheme="minorHAnsi"/>
          <w:sz w:val="24"/>
          <w:szCs w:val="24"/>
          <w:lang w:val="en-US"/>
        </w:rPr>
        <w:t>202</w:t>
      </w:r>
      <w:r w:rsidR="001C6A13" w:rsidRPr="00755AA5">
        <w:rPr>
          <w:rFonts w:asciiTheme="minorHAnsi" w:hAnsiTheme="minorHAnsi"/>
          <w:sz w:val="24"/>
          <w:szCs w:val="24"/>
          <w:lang w:val="en-US"/>
        </w:rPr>
        <w:t>1</w:t>
      </w:r>
      <w:r w:rsidRPr="00755AA5">
        <w:rPr>
          <w:rFonts w:asciiTheme="minorHAnsi" w:hAnsiTheme="minorHAnsi"/>
          <w:sz w:val="24"/>
          <w:szCs w:val="24"/>
          <w:lang w:val="en-US"/>
        </w:rPr>
        <w:t xml:space="preserve">, the United Nations General Assembly, by its Resolution </w:t>
      </w:r>
      <w:r w:rsidR="00EE5738" w:rsidRPr="00755AA5">
        <w:rPr>
          <w:rFonts w:asciiTheme="minorHAnsi" w:hAnsiTheme="minorHAnsi"/>
          <w:sz w:val="24"/>
          <w:szCs w:val="24"/>
          <w:lang w:val="en-US"/>
        </w:rPr>
        <w:t>7</w:t>
      </w:r>
      <w:r w:rsidR="001C6A13" w:rsidRPr="00755AA5">
        <w:rPr>
          <w:rFonts w:asciiTheme="minorHAnsi" w:hAnsiTheme="minorHAnsi"/>
          <w:sz w:val="24"/>
          <w:szCs w:val="24"/>
          <w:lang w:val="en-US"/>
        </w:rPr>
        <w:t xml:space="preserve">6/240 </w:t>
      </w:r>
      <w:r w:rsidR="00EE5738" w:rsidRPr="00755AA5">
        <w:rPr>
          <w:rFonts w:asciiTheme="minorHAnsi" w:hAnsiTheme="minorHAnsi"/>
          <w:sz w:val="24"/>
          <w:szCs w:val="24"/>
          <w:lang w:val="en-US"/>
        </w:rPr>
        <w:t xml:space="preserve">of </w:t>
      </w:r>
      <w:r w:rsidR="001C6A13" w:rsidRPr="00755AA5">
        <w:rPr>
          <w:rFonts w:asciiTheme="minorHAnsi" w:hAnsiTheme="minorHAnsi"/>
          <w:sz w:val="24"/>
          <w:szCs w:val="24"/>
          <w:lang w:val="en-US"/>
        </w:rPr>
        <w:t>24</w:t>
      </w:r>
      <w:r w:rsidR="00EE5738" w:rsidRPr="00755AA5">
        <w:rPr>
          <w:rFonts w:asciiTheme="minorHAnsi" w:hAnsiTheme="minorHAnsi"/>
          <w:sz w:val="24"/>
          <w:szCs w:val="24"/>
          <w:lang w:val="en-US"/>
        </w:rPr>
        <w:t xml:space="preserve"> December 202</w:t>
      </w:r>
      <w:r w:rsidR="001C6A13" w:rsidRPr="00755AA5">
        <w:rPr>
          <w:rFonts w:asciiTheme="minorHAnsi" w:hAnsiTheme="minorHAnsi"/>
          <w:sz w:val="24"/>
          <w:szCs w:val="24"/>
          <w:lang w:val="en-US"/>
        </w:rPr>
        <w:t>1</w:t>
      </w:r>
      <w:r w:rsidRPr="00755AA5">
        <w:rPr>
          <w:rFonts w:asciiTheme="minorHAnsi" w:hAnsiTheme="minorHAnsi"/>
          <w:sz w:val="24"/>
          <w:szCs w:val="24"/>
          <w:lang w:val="en-US"/>
        </w:rPr>
        <w:t>, adopted decisions concerning the conditions of service of staff members in the Professional and higher categories.</w:t>
      </w:r>
    </w:p>
    <w:p w14:paraId="2D40F43C" w14:textId="77777777" w:rsidR="00745A92" w:rsidRPr="00755AA5" w:rsidRDefault="00745A92" w:rsidP="00B468BD">
      <w:pPr>
        <w:pStyle w:val="Header"/>
        <w:spacing w:before="120" w:after="120"/>
        <w:ind w:left="720" w:firstLine="720"/>
        <w:jc w:val="both"/>
        <w:rPr>
          <w:rFonts w:asciiTheme="minorHAnsi" w:hAnsiTheme="minorHAnsi"/>
          <w:b/>
          <w:bCs/>
          <w:sz w:val="24"/>
          <w:szCs w:val="24"/>
          <w:lang w:val="en-US"/>
        </w:rPr>
      </w:pPr>
      <w:r w:rsidRPr="00755AA5">
        <w:rPr>
          <w:rFonts w:asciiTheme="minorHAnsi" w:hAnsiTheme="minorHAnsi"/>
          <w:b/>
          <w:bCs/>
          <w:sz w:val="24"/>
          <w:szCs w:val="24"/>
          <w:lang w:val="en-US"/>
        </w:rPr>
        <w:t>Base/floor salary scale</w:t>
      </w:r>
    </w:p>
    <w:p w14:paraId="2FE672CC" w14:textId="791F7166" w:rsidR="00745A92" w:rsidRPr="00755AA5" w:rsidRDefault="00745A92" w:rsidP="00775BAA">
      <w:pPr>
        <w:tabs>
          <w:tab w:val="clear" w:pos="567"/>
          <w:tab w:val="clear" w:pos="1134"/>
          <w:tab w:val="clear" w:pos="1701"/>
          <w:tab w:val="clear" w:pos="2268"/>
          <w:tab w:val="clear" w:pos="2835"/>
        </w:tabs>
        <w:overflowPunct/>
        <w:autoSpaceDE/>
        <w:adjustRightInd/>
        <w:spacing w:after="120"/>
        <w:jc w:val="both"/>
        <w:rPr>
          <w:rFonts w:asciiTheme="minorHAnsi" w:hAnsiTheme="minorHAnsi"/>
          <w:szCs w:val="24"/>
          <w:lang w:val="en-US"/>
        </w:rPr>
      </w:pPr>
      <w:r w:rsidRPr="00755AA5">
        <w:rPr>
          <w:rFonts w:asciiTheme="minorHAnsi" w:hAnsiTheme="minorHAnsi"/>
          <w:szCs w:val="24"/>
          <w:lang w:val="en-US"/>
        </w:rPr>
        <w:t>2.</w:t>
      </w:r>
      <w:r w:rsidRPr="00755AA5">
        <w:rPr>
          <w:rFonts w:asciiTheme="minorHAnsi" w:hAnsiTheme="minorHAnsi"/>
          <w:szCs w:val="24"/>
          <w:lang w:val="en-US"/>
        </w:rPr>
        <w:tab/>
        <w:t xml:space="preserve">The base/floor salary scale showing annual gross salaries and net equivalents after application of staff assessment has been adjusted by </w:t>
      </w:r>
      <w:r w:rsidR="001C6A13" w:rsidRPr="00755AA5">
        <w:rPr>
          <w:rFonts w:asciiTheme="minorHAnsi" w:hAnsiTheme="minorHAnsi"/>
          <w:szCs w:val="24"/>
          <w:lang w:val="en-US"/>
        </w:rPr>
        <w:t>0</w:t>
      </w:r>
      <w:r w:rsidR="00EE5738" w:rsidRPr="00755AA5">
        <w:t>,9</w:t>
      </w:r>
      <w:r w:rsidR="001C6A13" w:rsidRPr="00755AA5">
        <w:t>2</w:t>
      </w:r>
      <w:r w:rsidR="00EE5738" w:rsidRPr="00755AA5">
        <w:t xml:space="preserve">%, </w:t>
      </w:r>
      <w:r w:rsidRPr="00755AA5">
        <w:rPr>
          <w:rFonts w:asciiTheme="minorHAnsi" w:hAnsiTheme="minorHAnsi"/>
          <w:szCs w:val="24"/>
          <w:lang w:val="en-US"/>
        </w:rPr>
        <w:t xml:space="preserve">per cent, with effect from 1 January </w:t>
      </w:r>
      <w:r w:rsidR="00EE5738" w:rsidRPr="00755AA5">
        <w:rPr>
          <w:rFonts w:asciiTheme="minorHAnsi" w:hAnsiTheme="minorHAnsi"/>
          <w:szCs w:val="24"/>
          <w:lang w:val="en-US"/>
        </w:rPr>
        <w:t>202</w:t>
      </w:r>
      <w:r w:rsidR="001C6A13" w:rsidRPr="00755AA5">
        <w:rPr>
          <w:rFonts w:asciiTheme="minorHAnsi" w:hAnsiTheme="minorHAnsi"/>
          <w:szCs w:val="24"/>
          <w:lang w:val="en-US"/>
        </w:rPr>
        <w:t>2</w:t>
      </w:r>
      <w:r w:rsidRPr="00755AA5">
        <w:rPr>
          <w:rFonts w:asciiTheme="minorHAnsi" w:hAnsiTheme="minorHAnsi"/>
          <w:szCs w:val="24"/>
          <w:lang w:val="en-US"/>
        </w:rPr>
        <w:t>.</w:t>
      </w:r>
    </w:p>
    <w:p w14:paraId="36CEBD26" w14:textId="27784F82" w:rsidR="00745A92" w:rsidRPr="00755AA5" w:rsidRDefault="00745A92" w:rsidP="00775BAA">
      <w:pPr>
        <w:tabs>
          <w:tab w:val="clear" w:pos="567"/>
          <w:tab w:val="clear" w:pos="1134"/>
          <w:tab w:val="clear" w:pos="1701"/>
          <w:tab w:val="clear" w:pos="2268"/>
          <w:tab w:val="clear" w:pos="2835"/>
        </w:tabs>
        <w:overflowPunct/>
        <w:autoSpaceDE/>
        <w:adjustRightInd/>
        <w:spacing w:after="120"/>
        <w:jc w:val="both"/>
        <w:rPr>
          <w:rFonts w:asciiTheme="minorHAnsi" w:hAnsiTheme="minorHAnsi"/>
          <w:szCs w:val="24"/>
          <w:lang w:val="en-US"/>
        </w:rPr>
      </w:pPr>
      <w:r w:rsidRPr="00755AA5">
        <w:rPr>
          <w:rFonts w:asciiTheme="minorHAnsi" w:hAnsiTheme="minorHAnsi"/>
          <w:szCs w:val="24"/>
          <w:lang w:val="en-US"/>
        </w:rPr>
        <w:lastRenderedPageBreak/>
        <w:t>3.</w:t>
      </w:r>
      <w:r w:rsidRPr="00755AA5">
        <w:rPr>
          <w:rFonts w:asciiTheme="minorHAnsi" w:hAnsiTheme="minorHAnsi"/>
          <w:szCs w:val="24"/>
          <w:lang w:val="en-US"/>
        </w:rPr>
        <w:tab/>
        <w:t>In accordance with the established practice, the revised base/floor salary scale is implemented on a “no loss, no gain” basis. Consequently, concomitant with the introduction of the revised base/floor salary scale on 1 January</w:t>
      </w:r>
      <w:r w:rsidR="00FF3786" w:rsidRPr="00755AA5">
        <w:rPr>
          <w:rFonts w:asciiTheme="minorHAnsi" w:hAnsiTheme="minorHAnsi"/>
          <w:szCs w:val="24"/>
          <w:lang w:val="en-US"/>
        </w:rPr>
        <w:t xml:space="preserve"> </w:t>
      </w:r>
      <w:r w:rsidR="00EE5738" w:rsidRPr="00755AA5">
        <w:rPr>
          <w:rFonts w:asciiTheme="minorHAnsi" w:hAnsiTheme="minorHAnsi"/>
          <w:szCs w:val="24"/>
          <w:lang w:val="en-US"/>
        </w:rPr>
        <w:t>202</w:t>
      </w:r>
      <w:r w:rsidR="001C6A13" w:rsidRPr="00755AA5">
        <w:rPr>
          <w:rFonts w:asciiTheme="minorHAnsi" w:hAnsiTheme="minorHAnsi"/>
          <w:szCs w:val="24"/>
          <w:lang w:val="en-US"/>
        </w:rPr>
        <w:t>2</w:t>
      </w:r>
      <w:r w:rsidRPr="00755AA5">
        <w:rPr>
          <w:rFonts w:asciiTheme="minorHAnsi" w:hAnsiTheme="minorHAnsi"/>
          <w:szCs w:val="24"/>
          <w:lang w:val="en-US"/>
        </w:rPr>
        <w:t xml:space="preserve">, post adjustment multipliers applicable at all duty stations have been scaled down by </w:t>
      </w:r>
      <w:r w:rsidR="001C6A13" w:rsidRPr="00755AA5">
        <w:rPr>
          <w:rFonts w:asciiTheme="minorHAnsi" w:hAnsiTheme="minorHAnsi"/>
          <w:szCs w:val="24"/>
          <w:lang w:val="en-US"/>
        </w:rPr>
        <w:t>0</w:t>
      </w:r>
      <w:r w:rsidR="00EE5738" w:rsidRPr="00755AA5">
        <w:rPr>
          <w:rFonts w:asciiTheme="minorHAnsi" w:hAnsiTheme="minorHAnsi"/>
          <w:szCs w:val="24"/>
          <w:lang w:val="en-US"/>
        </w:rPr>
        <w:t>.9</w:t>
      </w:r>
      <w:r w:rsidR="001C6A13" w:rsidRPr="00755AA5">
        <w:rPr>
          <w:rFonts w:asciiTheme="minorHAnsi" w:hAnsiTheme="minorHAnsi"/>
          <w:szCs w:val="24"/>
          <w:lang w:val="en-US"/>
        </w:rPr>
        <w:t>2</w:t>
      </w:r>
      <w:r w:rsidR="00EE5738" w:rsidRPr="00755AA5">
        <w:rPr>
          <w:rFonts w:asciiTheme="minorHAnsi" w:hAnsiTheme="minorHAnsi"/>
          <w:szCs w:val="24"/>
          <w:lang w:val="en-US"/>
        </w:rPr>
        <w:t xml:space="preserve"> </w:t>
      </w:r>
      <w:r w:rsidRPr="00755AA5">
        <w:rPr>
          <w:rFonts w:asciiTheme="minorHAnsi" w:hAnsiTheme="minorHAnsi"/>
          <w:szCs w:val="24"/>
          <w:lang w:val="en-US"/>
        </w:rPr>
        <w:t xml:space="preserve">per cent. Thus, while the base salary portion of net remuneration has gone up by </w:t>
      </w:r>
      <w:r w:rsidR="00B26B30" w:rsidRPr="00755AA5">
        <w:rPr>
          <w:rFonts w:asciiTheme="minorHAnsi" w:hAnsiTheme="minorHAnsi"/>
          <w:szCs w:val="24"/>
          <w:lang w:val="en-US"/>
        </w:rPr>
        <w:t>0.92</w:t>
      </w:r>
      <w:r w:rsidR="00EE5738" w:rsidRPr="00755AA5">
        <w:rPr>
          <w:rFonts w:asciiTheme="minorHAnsi" w:hAnsiTheme="minorHAnsi"/>
          <w:szCs w:val="24"/>
          <w:lang w:val="en-US"/>
        </w:rPr>
        <w:t xml:space="preserve"> </w:t>
      </w:r>
      <w:r w:rsidRPr="00755AA5">
        <w:rPr>
          <w:rFonts w:asciiTheme="minorHAnsi" w:hAnsiTheme="minorHAnsi"/>
          <w:szCs w:val="24"/>
          <w:lang w:val="en-US"/>
        </w:rPr>
        <w:t>per cent, the post adjustment element has been reduced by the same percentage, the overall remuneration amount (base salary plus post adjustment) in local currency remaining unchanged, subject to very minor changes due to rounding.</w:t>
      </w:r>
    </w:p>
    <w:p w14:paraId="343B27C2" w14:textId="00BCE24E" w:rsidR="00745A92" w:rsidRPr="00755AA5" w:rsidRDefault="00745A92" w:rsidP="00775BAA">
      <w:pPr>
        <w:tabs>
          <w:tab w:val="clear" w:pos="567"/>
          <w:tab w:val="clear" w:pos="1134"/>
          <w:tab w:val="clear" w:pos="1701"/>
          <w:tab w:val="clear" w:pos="2268"/>
          <w:tab w:val="clear" w:pos="2835"/>
        </w:tabs>
        <w:overflowPunct/>
        <w:autoSpaceDE/>
        <w:adjustRightInd/>
        <w:spacing w:after="120"/>
        <w:jc w:val="both"/>
        <w:rPr>
          <w:rFonts w:asciiTheme="minorHAnsi" w:hAnsiTheme="minorHAnsi"/>
          <w:szCs w:val="24"/>
          <w:lang w:val="en-US"/>
        </w:rPr>
      </w:pPr>
      <w:r w:rsidRPr="00755AA5">
        <w:rPr>
          <w:rFonts w:asciiTheme="minorHAnsi" w:hAnsiTheme="minorHAnsi"/>
          <w:szCs w:val="24"/>
          <w:lang w:val="en-US"/>
        </w:rPr>
        <w:t>4.</w:t>
      </w:r>
      <w:r w:rsidRPr="00755AA5">
        <w:rPr>
          <w:rFonts w:asciiTheme="minorHAnsi" w:hAnsiTheme="minorHAnsi"/>
          <w:szCs w:val="24"/>
          <w:lang w:val="en-US"/>
        </w:rPr>
        <w:tab/>
        <w:t xml:space="preserve">The base/floor salary scale is also used to calculate some of the end-of-service benefits (repatriation grant, termination indemnity and death grant, as applicable). Staff leaving the service of the Union on or after 1 January </w:t>
      </w:r>
      <w:r w:rsidR="00EE5738" w:rsidRPr="00755AA5">
        <w:rPr>
          <w:rFonts w:asciiTheme="minorHAnsi" w:hAnsiTheme="minorHAnsi"/>
          <w:szCs w:val="24"/>
          <w:lang w:val="en-US"/>
        </w:rPr>
        <w:t>202</w:t>
      </w:r>
      <w:r w:rsidR="00B26B30" w:rsidRPr="00755AA5">
        <w:rPr>
          <w:rFonts w:asciiTheme="minorHAnsi" w:hAnsiTheme="minorHAnsi"/>
          <w:szCs w:val="24"/>
          <w:lang w:val="en-US"/>
        </w:rPr>
        <w:t>2</w:t>
      </w:r>
      <w:r w:rsidR="00EE5738" w:rsidRPr="00755AA5">
        <w:rPr>
          <w:rFonts w:asciiTheme="minorHAnsi" w:hAnsiTheme="minorHAnsi"/>
          <w:szCs w:val="24"/>
          <w:lang w:val="en-US"/>
        </w:rPr>
        <w:t xml:space="preserve"> </w:t>
      </w:r>
      <w:r w:rsidRPr="00755AA5">
        <w:rPr>
          <w:rFonts w:asciiTheme="minorHAnsi" w:hAnsiTheme="minorHAnsi"/>
          <w:szCs w:val="24"/>
          <w:lang w:val="en-US"/>
        </w:rPr>
        <w:t>and entitled to these benefits will benefit from the adjustment in the base/floor salary scale.</w:t>
      </w:r>
    </w:p>
    <w:p w14:paraId="5C7105DB" w14:textId="77777777" w:rsidR="00745A92" w:rsidRDefault="00745A92" w:rsidP="00775BAA">
      <w:pPr>
        <w:pStyle w:val="Header"/>
        <w:spacing w:before="120" w:after="120"/>
        <w:ind w:left="720" w:firstLine="720"/>
        <w:jc w:val="both"/>
        <w:rPr>
          <w:rFonts w:asciiTheme="minorHAnsi" w:hAnsiTheme="minorHAnsi"/>
          <w:b/>
          <w:bCs/>
          <w:sz w:val="24"/>
          <w:szCs w:val="24"/>
          <w:lang w:val="en-US"/>
        </w:rPr>
      </w:pPr>
      <w:r w:rsidRPr="00755AA5">
        <w:rPr>
          <w:rFonts w:asciiTheme="minorHAnsi" w:hAnsiTheme="minorHAnsi"/>
          <w:b/>
          <w:bCs/>
          <w:sz w:val="24"/>
          <w:szCs w:val="24"/>
          <w:lang w:val="en-US"/>
        </w:rPr>
        <w:t>Pensionable remuneration</w:t>
      </w:r>
    </w:p>
    <w:p w14:paraId="76FA8E3A" w14:textId="16043323" w:rsidR="00745A92" w:rsidRPr="004424A4" w:rsidRDefault="00745A92" w:rsidP="00775BAA">
      <w:pPr>
        <w:tabs>
          <w:tab w:val="clear" w:pos="567"/>
          <w:tab w:val="clear" w:pos="1134"/>
          <w:tab w:val="clear" w:pos="1701"/>
          <w:tab w:val="clear" w:pos="2268"/>
          <w:tab w:val="clear" w:pos="2835"/>
        </w:tabs>
        <w:overflowPunct/>
        <w:autoSpaceDE/>
        <w:adjustRightInd/>
        <w:spacing w:after="120"/>
        <w:jc w:val="both"/>
        <w:rPr>
          <w:rFonts w:asciiTheme="minorHAnsi" w:hAnsiTheme="minorHAnsi"/>
          <w:szCs w:val="24"/>
          <w:lang w:val="en-US"/>
        </w:rPr>
      </w:pPr>
      <w:r>
        <w:rPr>
          <w:rFonts w:asciiTheme="minorHAnsi" w:hAnsiTheme="minorHAnsi"/>
          <w:szCs w:val="24"/>
          <w:lang w:val="en-US"/>
        </w:rPr>
        <w:t>5.</w:t>
      </w:r>
      <w:r>
        <w:rPr>
          <w:rFonts w:asciiTheme="minorHAnsi" w:hAnsiTheme="minorHAnsi"/>
          <w:szCs w:val="24"/>
          <w:lang w:val="en-US"/>
        </w:rPr>
        <w:tab/>
      </w:r>
      <w:r w:rsidRPr="00745A92">
        <w:rPr>
          <w:rFonts w:asciiTheme="minorHAnsi" w:hAnsiTheme="minorHAnsi"/>
          <w:szCs w:val="24"/>
          <w:lang w:val="en-US"/>
        </w:rPr>
        <w:t xml:space="preserve">In accordance with the provision of Article 54(b) of the Regulations of the United Nations Joint Staff Pension Fund, the scale of pensionable remuneration applicable to all staff in the </w:t>
      </w:r>
      <w:r w:rsidRPr="004424A4">
        <w:rPr>
          <w:rFonts w:asciiTheme="minorHAnsi" w:hAnsiTheme="minorHAnsi"/>
          <w:szCs w:val="24"/>
          <w:lang w:val="en-US"/>
        </w:rPr>
        <w:t>Professional and Higher categories had to be adjusted.</w:t>
      </w:r>
    </w:p>
    <w:p w14:paraId="052F47F3" w14:textId="0DC1364F" w:rsidR="00745A92" w:rsidRDefault="00745A92" w:rsidP="00775BAA">
      <w:pPr>
        <w:tabs>
          <w:tab w:val="clear" w:pos="567"/>
          <w:tab w:val="clear" w:pos="1134"/>
          <w:tab w:val="clear" w:pos="1701"/>
          <w:tab w:val="clear" w:pos="2268"/>
          <w:tab w:val="clear" w:pos="2835"/>
        </w:tabs>
        <w:overflowPunct/>
        <w:autoSpaceDE/>
        <w:adjustRightInd/>
        <w:spacing w:after="120"/>
        <w:jc w:val="both"/>
        <w:rPr>
          <w:rFonts w:asciiTheme="minorHAnsi" w:hAnsiTheme="minorHAnsi"/>
          <w:szCs w:val="24"/>
          <w:lang w:val="en-US"/>
        </w:rPr>
      </w:pPr>
      <w:r w:rsidRPr="004424A4">
        <w:rPr>
          <w:rFonts w:asciiTheme="minorHAnsi" w:hAnsiTheme="minorHAnsi"/>
          <w:szCs w:val="24"/>
          <w:lang w:val="en-US"/>
        </w:rPr>
        <w:t>6.</w:t>
      </w:r>
      <w:r w:rsidRPr="004424A4">
        <w:rPr>
          <w:rFonts w:asciiTheme="minorHAnsi" w:hAnsiTheme="minorHAnsi"/>
          <w:szCs w:val="24"/>
          <w:lang w:val="en-US"/>
        </w:rPr>
        <w:tab/>
        <w:t xml:space="preserve">The scale of pensionable remuneration for the Professional and Higher categories in effect since 1 February </w:t>
      </w:r>
      <w:r w:rsidR="00EE5738" w:rsidRPr="004424A4">
        <w:rPr>
          <w:rFonts w:asciiTheme="minorHAnsi" w:hAnsiTheme="minorHAnsi"/>
          <w:szCs w:val="24"/>
          <w:lang w:val="en-US"/>
        </w:rPr>
        <w:t>202</w:t>
      </w:r>
      <w:r w:rsidR="00B26B30" w:rsidRPr="004424A4">
        <w:rPr>
          <w:rFonts w:asciiTheme="minorHAnsi" w:hAnsiTheme="minorHAnsi"/>
          <w:szCs w:val="24"/>
          <w:lang w:val="en-US"/>
        </w:rPr>
        <w:t>1</w:t>
      </w:r>
      <w:r w:rsidR="00EE5738" w:rsidRPr="004424A4">
        <w:rPr>
          <w:rFonts w:asciiTheme="minorHAnsi" w:hAnsiTheme="minorHAnsi"/>
          <w:szCs w:val="24"/>
          <w:lang w:val="en-US"/>
        </w:rPr>
        <w:t xml:space="preserve"> </w:t>
      </w:r>
      <w:r w:rsidRPr="004424A4">
        <w:rPr>
          <w:rFonts w:asciiTheme="minorHAnsi" w:hAnsiTheme="minorHAnsi"/>
          <w:szCs w:val="24"/>
          <w:lang w:val="en-US"/>
        </w:rPr>
        <w:t xml:space="preserve">has thus </w:t>
      </w:r>
      <w:r w:rsidRPr="003E5881">
        <w:rPr>
          <w:rFonts w:asciiTheme="minorHAnsi" w:hAnsiTheme="minorHAnsi"/>
          <w:szCs w:val="24"/>
          <w:lang w:val="en-US"/>
        </w:rPr>
        <w:t>been adjusted in accordance with the above provision, effective 1</w:t>
      </w:r>
      <w:r w:rsidR="00FF3786" w:rsidRPr="003E5881">
        <w:rPr>
          <w:rFonts w:asciiTheme="minorHAnsi" w:hAnsiTheme="minorHAnsi"/>
          <w:szCs w:val="24"/>
          <w:lang w:val="en-US"/>
        </w:rPr>
        <w:t> </w:t>
      </w:r>
      <w:r w:rsidRPr="003E5881">
        <w:rPr>
          <w:rFonts w:asciiTheme="minorHAnsi" w:hAnsiTheme="minorHAnsi"/>
          <w:szCs w:val="24"/>
          <w:lang w:val="en-US"/>
        </w:rPr>
        <w:t>February</w:t>
      </w:r>
      <w:r w:rsidR="000F175D" w:rsidRPr="003E5881">
        <w:rPr>
          <w:rFonts w:asciiTheme="minorHAnsi" w:hAnsiTheme="minorHAnsi"/>
          <w:szCs w:val="24"/>
          <w:lang w:val="en-US"/>
        </w:rPr>
        <w:t xml:space="preserve"> </w:t>
      </w:r>
      <w:r w:rsidR="00EE5738" w:rsidRPr="003E5881">
        <w:rPr>
          <w:rFonts w:asciiTheme="minorHAnsi" w:hAnsiTheme="minorHAnsi"/>
          <w:szCs w:val="24"/>
          <w:lang w:val="en-US"/>
        </w:rPr>
        <w:t>202</w:t>
      </w:r>
      <w:r w:rsidR="00B26B30" w:rsidRPr="003E5881">
        <w:rPr>
          <w:rFonts w:asciiTheme="minorHAnsi" w:hAnsiTheme="minorHAnsi"/>
          <w:szCs w:val="24"/>
          <w:lang w:val="en-US"/>
        </w:rPr>
        <w:t>2</w:t>
      </w:r>
      <w:r w:rsidRPr="003E5881">
        <w:rPr>
          <w:rFonts w:asciiTheme="minorHAnsi" w:hAnsiTheme="minorHAnsi"/>
          <w:szCs w:val="24"/>
          <w:lang w:val="en-US"/>
        </w:rPr>
        <w:t>.</w:t>
      </w:r>
      <w:r>
        <w:rPr>
          <w:rFonts w:asciiTheme="minorHAnsi" w:hAnsiTheme="minorHAnsi"/>
          <w:szCs w:val="24"/>
          <w:lang w:val="en-US"/>
        </w:rPr>
        <w:t xml:space="preserve"> </w:t>
      </w:r>
    </w:p>
    <w:p w14:paraId="01E7F8F1" w14:textId="77777777" w:rsidR="00745A92" w:rsidRDefault="00745A92" w:rsidP="00775BAA">
      <w:pPr>
        <w:tabs>
          <w:tab w:val="clear" w:pos="567"/>
          <w:tab w:val="clear" w:pos="1134"/>
          <w:tab w:val="clear" w:pos="1701"/>
          <w:tab w:val="clear" w:pos="2268"/>
          <w:tab w:val="clear" w:pos="2835"/>
        </w:tabs>
        <w:spacing w:after="120"/>
        <w:jc w:val="both"/>
        <w:rPr>
          <w:rFonts w:asciiTheme="minorHAnsi" w:hAnsiTheme="minorHAnsi"/>
          <w:b/>
          <w:bCs/>
          <w:szCs w:val="24"/>
        </w:rPr>
      </w:pPr>
      <w:r>
        <w:rPr>
          <w:rFonts w:asciiTheme="minorHAnsi" w:hAnsiTheme="minorHAnsi"/>
          <w:b/>
          <w:bCs/>
          <w:szCs w:val="24"/>
        </w:rPr>
        <w:t>B.</w:t>
      </w:r>
      <w:r>
        <w:rPr>
          <w:rFonts w:asciiTheme="minorHAnsi" w:hAnsiTheme="minorHAnsi"/>
          <w:b/>
          <w:bCs/>
          <w:szCs w:val="24"/>
        </w:rPr>
        <w:tab/>
        <w:t>Staff members in the General Services category</w:t>
      </w:r>
    </w:p>
    <w:p w14:paraId="042921CC" w14:textId="3D2A9A0E" w:rsidR="00745A92" w:rsidRPr="00755AA5" w:rsidRDefault="00745A92" w:rsidP="00775BAA">
      <w:pPr>
        <w:pStyle w:val="Default"/>
        <w:overflowPunct w:val="0"/>
        <w:spacing w:before="120" w:after="120"/>
        <w:jc w:val="both"/>
        <w:textAlignment w:val="baseline"/>
        <w:rPr>
          <w:rFonts w:asciiTheme="minorHAnsi" w:hAnsiTheme="minorHAnsi"/>
          <w:color w:val="auto"/>
        </w:rPr>
      </w:pPr>
      <w:r>
        <w:rPr>
          <w:rFonts w:asciiTheme="minorHAnsi" w:hAnsiTheme="minorHAnsi"/>
        </w:rPr>
        <w:t>7.</w:t>
      </w:r>
      <w:r>
        <w:rPr>
          <w:rFonts w:asciiTheme="minorHAnsi" w:hAnsiTheme="minorHAnsi"/>
        </w:rPr>
        <w:tab/>
      </w:r>
      <w:r w:rsidRPr="00745A92">
        <w:rPr>
          <w:rFonts w:asciiTheme="minorHAnsi" w:hAnsiTheme="minorHAnsi"/>
        </w:rPr>
        <w:t xml:space="preserve">The general procedure for effecting interim adjustments of the salary scale for staff in the General Service category based in Geneva calls for an adjustment in the net salaries of such staff whenever the </w:t>
      </w:r>
      <w:r w:rsidRPr="00755AA5">
        <w:rPr>
          <w:rFonts w:asciiTheme="minorHAnsi" w:hAnsiTheme="minorHAnsi"/>
        </w:rPr>
        <w:t xml:space="preserve">consumer price index (CPI) for Geneva moves by 5 per cent by reference to the index used at the </w:t>
      </w:r>
      <w:r w:rsidRPr="00755AA5">
        <w:rPr>
          <w:rFonts w:asciiTheme="minorHAnsi" w:hAnsiTheme="minorHAnsi"/>
          <w:color w:val="auto"/>
        </w:rPr>
        <w:t>time of the previous adjustment, or every 12 months, whichever comes first.</w:t>
      </w:r>
    </w:p>
    <w:p w14:paraId="3902522C" w14:textId="52AFB713" w:rsidR="00745A92" w:rsidRPr="00755AA5" w:rsidRDefault="009B5844" w:rsidP="00775BAA">
      <w:pPr>
        <w:pStyle w:val="Default"/>
        <w:overflowPunct w:val="0"/>
        <w:spacing w:before="120" w:after="120"/>
        <w:jc w:val="both"/>
        <w:textAlignment w:val="baseline"/>
        <w:rPr>
          <w:rFonts w:asciiTheme="minorHAnsi" w:hAnsiTheme="minorHAnsi"/>
        </w:rPr>
      </w:pPr>
      <w:r w:rsidRPr="00755AA5">
        <w:rPr>
          <w:rFonts w:asciiTheme="minorHAnsi" w:hAnsiTheme="minorHAnsi"/>
          <w:color w:val="auto"/>
        </w:rPr>
        <w:t>8</w:t>
      </w:r>
      <w:r w:rsidR="00745A92" w:rsidRPr="00755AA5">
        <w:rPr>
          <w:rFonts w:asciiTheme="minorHAnsi" w:hAnsiTheme="minorHAnsi"/>
          <w:color w:val="auto"/>
        </w:rPr>
        <w:t>.</w:t>
      </w:r>
      <w:r w:rsidR="00745A92" w:rsidRPr="00755AA5">
        <w:rPr>
          <w:rFonts w:asciiTheme="minorHAnsi" w:hAnsiTheme="minorHAnsi"/>
          <w:color w:val="auto"/>
        </w:rPr>
        <w:tab/>
        <w:t xml:space="preserve">The Geneva CPI movement from September </w:t>
      </w:r>
      <w:r w:rsidR="00EE5738" w:rsidRPr="00755AA5">
        <w:rPr>
          <w:rFonts w:asciiTheme="minorHAnsi" w:hAnsiTheme="minorHAnsi"/>
          <w:color w:val="auto"/>
        </w:rPr>
        <w:t>20</w:t>
      </w:r>
      <w:r w:rsidR="005F4E41" w:rsidRPr="00755AA5">
        <w:rPr>
          <w:rFonts w:asciiTheme="minorHAnsi" w:hAnsiTheme="minorHAnsi"/>
          <w:color w:val="auto"/>
        </w:rPr>
        <w:t>20</w:t>
      </w:r>
      <w:r w:rsidR="00EE5738" w:rsidRPr="00755AA5">
        <w:rPr>
          <w:rFonts w:asciiTheme="minorHAnsi" w:hAnsiTheme="minorHAnsi"/>
          <w:color w:val="auto"/>
        </w:rPr>
        <w:t xml:space="preserve"> </w:t>
      </w:r>
      <w:r w:rsidR="00745A92" w:rsidRPr="00755AA5">
        <w:rPr>
          <w:rFonts w:asciiTheme="minorHAnsi" w:hAnsiTheme="minorHAnsi"/>
          <w:color w:val="auto"/>
        </w:rPr>
        <w:t xml:space="preserve">to September </w:t>
      </w:r>
      <w:r w:rsidR="00EE5738" w:rsidRPr="00755AA5">
        <w:rPr>
          <w:rFonts w:asciiTheme="minorHAnsi" w:hAnsiTheme="minorHAnsi"/>
          <w:color w:val="auto"/>
        </w:rPr>
        <w:t>202</w:t>
      </w:r>
      <w:r w:rsidR="005F4E41" w:rsidRPr="00755AA5">
        <w:rPr>
          <w:rFonts w:asciiTheme="minorHAnsi" w:hAnsiTheme="minorHAnsi"/>
          <w:color w:val="auto"/>
        </w:rPr>
        <w:t>1</w:t>
      </w:r>
      <w:r w:rsidR="00EE5738" w:rsidRPr="00755AA5">
        <w:rPr>
          <w:rFonts w:asciiTheme="minorHAnsi" w:hAnsiTheme="minorHAnsi"/>
          <w:color w:val="auto"/>
        </w:rPr>
        <w:t xml:space="preserve"> </w:t>
      </w:r>
      <w:r w:rsidR="00745A92" w:rsidRPr="00755AA5">
        <w:rPr>
          <w:rFonts w:asciiTheme="minorHAnsi" w:hAnsiTheme="minorHAnsi"/>
          <w:color w:val="auto"/>
        </w:rPr>
        <w:t xml:space="preserve">reflected a net </w:t>
      </w:r>
      <w:r w:rsidR="00EE5738" w:rsidRPr="00755AA5">
        <w:rPr>
          <w:rFonts w:asciiTheme="minorHAnsi" w:hAnsiTheme="minorHAnsi"/>
          <w:color w:val="auto"/>
        </w:rPr>
        <w:t xml:space="preserve">variation </w:t>
      </w:r>
      <w:r w:rsidR="00745A92" w:rsidRPr="00755AA5">
        <w:rPr>
          <w:rFonts w:asciiTheme="minorHAnsi" w:hAnsiTheme="minorHAnsi"/>
          <w:color w:val="auto"/>
        </w:rPr>
        <w:t xml:space="preserve">of salary scales which after having taken into account the local taxation factor amounts to </w:t>
      </w:r>
      <w:r w:rsidR="00E23658" w:rsidRPr="00755AA5">
        <w:rPr>
          <w:rFonts w:asciiTheme="minorHAnsi" w:hAnsiTheme="minorHAnsi"/>
          <w:color w:val="auto"/>
        </w:rPr>
        <w:t>0.</w:t>
      </w:r>
      <w:r w:rsidR="005F4E41" w:rsidRPr="00755AA5">
        <w:rPr>
          <w:rFonts w:asciiTheme="minorHAnsi" w:hAnsiTheme="minorHAnsi"/>
          <w:color w:val="auto"/>
        </w:rPr>
        <w:t>2</w:t>
      </w:r>
      <w:r w:rsidR="00E23658" w:rsidRPr="00755AA5">
        <w:rPr>
          <w:rFonts w:asciiTheme="minorHAnsi" w:hAnsiTheme="minorHAnsi"/>
          <w:color w:val="auto"/>
        </w:rPr>
        <w:t>%</w:t>
      </w:r>
      <w:r w:rsidR="00745A92" w:rsidRPr="00755AA5">
        <w:rPr>
          <w:rFonts w:asciiTheme="minorHAnsi" w:hAnsiTheme="minorHAnsi"/>
          <w:color w:val="auto"/>
        </w:rPr>
        <w:t xml:space="preserve">. </w:t>
      </w:r>
      <w:r w:rsidR="00745A92" w:rsidRPr="00755AA5">
        <w:rPr>
          <w:rFonts w:asciiTheme="minorHAnsi" w:hAnsiTheme="minorHAnsi"/>
        </w:rPr>
        <w:t xml:space="preserve">Therefore, in application of the above-mentioned procedure, the net salaries of staff in the General Service </w:t>
      </w:r>
      <w:r w:rsidR="00745A92" w:rsidRPr="00755AA5">
        <w:rPr>
          <w:rFonts w:asciiTheme="minorHAnsi" w:hAnsiTheme="minorHAnsi"/>
          <w:color w:val="auto"/>
        </w:rPr>
        <w:t>category</w:t>
      </w:r>
      <w:r w:rsidR="00EA75D8" w:rsidRPr="00755AA5">
        <w:rPr>
          <w:rFonts w:asciiTheme="minorHAnsi" w:hAnsiTheme="minorHAnsi"/>
          <w:color w:val="auto"/>
        </w:rPr>
        <w:t xml:space="preserve"> </w:t>
      </w:r>
      <w:r w:rsidR="005F4E41" w:rsidRPr="00755AA5">
        <w:rPr>
          <w:rFonts w:asciiTheme="minorHAnsi" w:hAnsiTheme="minorHAnsi"/>
          <w:color w:val="auto"/>
        </w:rPr>
        <w:t>have been updated accordingly, the last G salary scales being revision 57, effective 1</w:t>
      </w:r>
      <w:r w:rsidR="005F4E41" w:rsidRPr="00755AA5">
        <w:rPr>
          <w:rFonts w:asciiTheme="minorHAnsi" w:hAnsiTheme="minorHAnsi"/>
          <w:color w:val="auto"/>
          <w:vertAlign w:val="superscript"/>
        </w:rPr>
        <w:t>st</w:t>
      </w:r>
      <w:r w:rsidR="005F4E41" w:rsidRPr="00755AA5">
        <w:rPr>
          <w:rFonts w:asciiTheme="minorHAnsi" w:hAnsiTheme="minorHAnsi"/>
          <w:color w:val="auto"/>
        </w:rPr>
        <w:t xml:space="preserve"> of September 2021. </w:t>
      </w:r>
    </w:p>
    <w:p w14:paraId="29172B44" w14:textId="77777777" w:rsidR="00745A92" w:rsidRPr="00755AA5" w:rsidRDefault="00745A92" w:rsidP="00775BAA">
      <w:pPr>
        <w:pStyle w:val="Heading1"/>
        <w:keepNext w:val="0"/>
        <w:keepLines w:val="0"/>
        <w:tabs>
          <w:tab w:val="clear" w:pos="567"/>
          <w:tab w:val="clear" w:pos="1134"/>
          <w:tab w:val="clear" w:pos="1701"/>
          <w:tab w:val="clear" w:pos="2268"/>
          <w:tab w:val="clear" w:pos="2835"/>
        </w:tabs>
        <w:spacing w:before="240" w:after="120"/>
        <w:jc w:val="both"/>
        <w:rPr>
          <w:rFonts w:asciiTheme="minorHAnsi" w:hAnsiTheme="minorHAnsi"/>
          <w:sz w:val="24"/>
          <w:szCs w:val="24"/>
        </w:rPr>
      </w:pPr>
      <w:r w:rsidRPr="00755AA5">
        <w:rPr>
          <w:rFonts w:asciiTheme="minorHAnsi" w:hAnsiTheme="minorHAnsi"/>
          <w:sz w:val="24"/>
          <w:szCs w:val="24"/>
        </w:rPr>
        <w:t>II.</w:t>
      </w:r>
      <w:r w:rsidRPr="00755AA5">
        <w:rPr>
          <w:rFonts w:asciiTheme="minorHAnsi" w:hAnsiTheme="minorHAnsi"/>
          <w:sz w:val="24"/>
          <w:szCs w:val="24"/>
        </w:rPr>
        <w:tab/>
        <w:t>Conditions of employment for elected officials</w:t>
      </w:r>
    </w:p>
    <w:p w14:paraId="78E39BE7" w14:textId="4FAA706B" w:rsidR="00745A92" w:rsidRPr="00755AA5" w:rsidRDefault="009B5844" w:rsidP="00775BAA">
      <w:pPr>
        <w:tabs>
          <w:tab w:val="clear" w:pos="567"/>
          <w:tab w:val="clear" w:pos="1134"/>
          <w:tab w:val="clear" w:pos="1701"/>
          <w:tab w:val="clear" w:pos="2268"/>
          <w:tab w:val="clear" w:pos="2835"/>
        </w:tabs>
        <w:spacing w:after="120"/>
        <w:jc w:val="both"/>
        <w:rPr>
          <w:rFonts w:asciiTheme="minorHAnsi" w:hAnsiTheme="minorHAnsi"/>
          <w:szCs w:val="24"/>
        </w:rPr>
      </w:pPr>
      <w:r w:rsidRPr="00755AA5">
        <w:rPr>
          <w:rFonts w:asciiTheme="minorHAnsi" w:hAnsiTheme="minorHAnsi"/>
          <w:szCs w:val="24"/>
        </w:rPr>
        <w:t>9</w:t>
      </w:r>
      <w:r w:rsidR="00745A92" w:rsidRPr="00755AA5">
        <w:rPr>
          <w:rFonts w:asciiTheme="minorHAnsi" w:hAnsiTheme="minorHAnsi"/>
          <w:szCs w:val="24"/>
        </w:rPr>
        <w:t>.</w:t>
      </w:r>
      <w:r w:rsidR="00745A92" w:rsidRPr="00755AA5">
        <w:rPr>
          <w:rFonts w:asciiTheme="minorHAnsi" w:hAnsiTheme="minorHAnsi"/>
          <w:szCs w:val="24"/>
        </w:rPr>
        <w:tab/>
        <w:t>Pursuant to PP Resolution 46 (Kyoto, 1994), the remuneration received by elected officials is fixed in relation to the maximum salary paid to appointed staff on the basis of percentages set out in that Resolution. Therefore, the remuneration of elected officials has to be revised as a consequence of the increase in the level of remuneration of appointed staff approved by the UNGA at its last session. The pensionable remuneration applicable to elected officials has also be adjusted as a result of the increase on the pensionable remuneration applicable to appointed staff as approved by the UNGA.</w:t>
      </w:r>
    </w:p>
    <w:p w14:paraId="4EE0E2B4" w14:textId="77777777" w:rsidR="00745A92" w:rsidRPr="00755AA5" w:rsidRDefault="00745A92" w:rsidP="00745A92">
      <w:pPr>
        <w:tabs>
          <w:tab w:val="clear" w:pos="567"/>
          <w:tab w:val="left" w:pos="720"/>
        </w:tabs>
        <w:overflowPunct/>
        <w:autoSpaceDE/>
        <w:adjustRightInd/>
        <w:spacing w:before="0"/>
        <w:rPr>
          <w:rFonts w:asciiTheme="minorHAnsi" w:eastAsiaTheme="minorEastAsia" w:hAnsiTheme="minorHAnsi" w:cstheme="minorBidi"/>
          <w:caps/>
          <w:sz w:val="28"/>
          <w:szCs w:val="22"/>
          <w:lang w:val="en-US" w:eastAsia="zh-CN"/>
        </w:rPr>
      </w:pPr>
      <w:r w:rsidRPr="00755AA5">
        <w:rPr>
          <w:rFonts w:asciiTheme="minorHAnsi" w:eastAsiaTheme="minorEastAsia" w:hAnsiTheme="minorHAnsi" w:cstheme="minorBidi"/>
          <w:caps/>
          <w:sz w:val="28"/>
          <w:szCs w:val="22"/>
          <w:lang w:val="en-US" w:eastAsia="zh-CN"/>
        </w:rPr>
        <w:br w:type="page"/>
      </w:r>
    </w:p>
    <w:p w14:paraId="246601E9" w14:textId="77777777" w:rsidR="00745A92" w:rsidRPr="00755AA5" w:rsidRDefault="00745A92" w:rsidP="00745A92">
      <w:pPr>
        <w:pStyle w:val="AnnexNo"/>
      </w:pPr>
      <w:r w:rsidRPr="00755AA5">
        <w:lastRenderedPageBreak/>
        <w:t>Annex</w:t>
      </w:r>
    </w:p>
    <w:p w14:paraId="78641E69" w14:textId="0F17571B" w:rsidR="00745A92" w:rsidRPr="00755AA5" w:rsidRDefault="00745A92" w:rsidP="00B468BD">
      <w:pPr>
        <w:pStyle w:val="AnnexNo"/>
      </w:pPr>
      <w:r w:rsidRPr="00755AA5">
        <w:t>draft resolution</w:t>
      </w:r>
      <w:r w:rsidR="00B468BD">
        <w:t xml:space="preserve"> […]</w:t>
      </w:r>
    </w:p>
    <w:p w14:paraId="33EF8906" w14:textId="77777777" w:rsidR="00745A92" w:rsidRPr="00755AA5" w:rsidRDefault="00745A92" w:rsidP="00B468BD">
      <w:pPr>
        <w:pStyle w:val="Annextitle"/>
      </w:pPr>
      <w:r w:rsidRPr="00755AA5">
        <w:t>Conditions of service of ITU Elected Officials</w:t>
      </w:r>
    </w:p>
    <w:p w14:paraId="07686DCB" w14:textId="3401C8A1" w:rsidR="00745A92" w:rsidRPr="00755AA5" w:rsidRDefault="00745A92" w:rsidP="00753598">
      <w:pPr>
        <w:pStyle w:val="Normalaftertitle"/>
      </w:pPr>
      <w:r w:rsidRPr="00755AA5">
        <w:t xml:space="preserve">The </w:t>
      </w:r>
      <w:r w:rsidR="00B468BD">
        <w:t xml:space="preserve">ITU </w:t>
      </w:r>
      <w:r w:rsidRPr="00755AA5">
        <w:t>Council,</w:t>
      </w:r>
    </w:p>
    <w:p w14:paraId="4C48CA94" w14:textId="77777777" w:rsidR="00745A92" w:rsidRPr="00755AA5" w:rsidRDefault="00745A92" w:rsidP="00753598">
      <w:pPr>
        <w:pStyle w:val="Call"/>
      </w:pPr>
      <w:r w:rsidRPr="00755AA5">
        <w:t>in view of</w:t>
      </w:r>
    </w:p>
    <w:p w14:paraId="1F9074B2" w14:textId="77777777" w:rsidR="00745A92" w:rsidRPr="00755AA5" w:rsidRDefault="00745A92" w:rsidP="00745A92">
      <w:pPr>
        <w:rPr>
          <w:rFonts w:asciiTheme="minorHAnsi" w:hAnsiTheme="minorHAnsi"/>
        </w:rPr>
      </w:pPr>
      <w:r w:rsidRPr="00755AA5">
        <w:rPr>
          <w:rFonts w:asciiTheme="minorHAnsi" w:hAnsiTheme="minorHAnsi"/>
        </w:rPr>
        <w:t>Resolution 46 (Kyoto, 1994) adopted by the Plenipotentiary Conference,</w:t>
      </w:r>
    </w:p>
    <w:p w14:paraId="03D99DD8" w14:textId="77777777" w:rsidR="00745A92" w:rsidRPr="00755AA5" w:rsidRDefault="00745A92" w:rsidP="00753598">
      <w:pPr>
        <w:pStyle w:val="Call"/>
      </w:pPr>
      <w:r w:rsidRPr="00755AA5">
        <w:t>having considered</w:t>
      </w:r>
    </w:p>
    <w:p w14:paraId="4E891E64" w14:textId="6B72CB28" w:rsidR="00745A92" w:rsidRPr="00755AA5" w:rsidRDefault="00745A92" w:rsidP="00745A92">
      <w:pPr>
        <w:rPr>
          <w:rFonts w:asciiTheme="minorHAnsi" w:hAnsiTheme="minorHAnsi"/>
        </w:rPr>
      </w:pPr>
      <w:r w:rsidRPr="00755AA5">
        <w:rPr>
          <w:rFonts w:asciiTheme="minorHAnsi" w:hAnsiTheme="minorHAnsi"/>
        </w:rPr>
        <w:t>the report by the Secretary-General on the measures taken within the United Nations Common System as a result of the decisions of the United Nations General Assembly at its</w:t>
      </w:r>
      <w:r w:rsidR="00EA75D8" w:rsidRPr="00755AA5">
        <w:rPr>
          <w:rFonts w:asciiTheme="minorHAnsi" w:hAnsiTheme="minorHAnsi"/>
        </w:rPr>
        <w:t xml:space="preserve"> </w:t>
      </w:r>
      <w:r w:rsidR="00E23658" w:rsidRPr="00755AA5">
        <w:rPr>
          <w:rFonts w:asciiTheme="minorHAnsi" w:hAnsiTheme="minorHAnsi"/>
        </w:rPr>
        <w:t>7</w:t>
      </w:r>
      <w:r w:rsidR="005F4E41" w:rsidRPr="00755AA5">
        <w:rPr>
          <w:rFonts w:asciiTheme="minorHAnsi" w:hAnsiTheme="minorHAnsi"/>
        </w:rPr>
        <w:t>6</w:t>
      </w:r>
      <w:r w:rsidR="00FC1E09" w:rsidRPr="00755AA5">
        <w:rPr>
          <w:rFonts w:asciiTheme="minorHAnsi" w:hAnsiTheme="minorHAnsi"/>
        </w:rPr>
        <w:t xml:space="preserve">th </w:t>
      </w:r>
      <w:r w:rsidRPr="00755AA5">
        <w:rPr>
          <w:rFonts w:asciiTheme="minorHAnsi" w:hAnsiTheme="minorHAnsi"/>
        </w:rPr>
        <w:t>session with regard to conditions of service (</w:t>
      </w:r>
      <w:r w:rsidR="00FC1E09" w:rsidRPr="00755AA5">
        <w:rPr>
          <w:rFonts w:asciiTheme="minorHAnsi" w:hAnsiTheme="minorHAnsi"/>
          <w:szCs w:val="24"/>
          <w:lang w:val="en-US"/>
        </w:rPr>
        <w:t xml:space="preserve">Resolution </w:t>
      </w:r>
      <w:r w:rsidR="00E23658" w:rsidRPr="00755AA5">
        <w:rPr>
          <w:rFonts w:asciiTheme="minorHAnsi" w:hAnsiTheme="minorHAnsi"/>
        </w:rPr>
        <w:t>7</w:t>
      </w:r>
      <w:r w:rsidR="005F4E41" w:rsidRPr="00755AA5">
        <w:rPr>
          <w:rFonts w:asciiTheme="minorHAnsi" w:hAnsiTheme="minorHAnsi"/>
        </w:rPr>
        <w:t>6</w:t>
      </w:r>
      <w:r w:rsidR="00E23658" w:rsidRPr="00755AA5">
        <w:rPr>
          <w:rFonts w:asciiTheme="minorHAnsi" w:hAnsiTheme="minorHAnsi"/>
        </w:rPr>
        <w:t>/24</w:t>
      </w:r>
      <w:r w:rsidR="005F4E41" w:rsidRPr="00755AA5">
        <w:rPr>
          <w:rFonts w:asciiTheme="minorHAnsi" w:hAnsiTheme="minorHAnsi"/>
        </w:rPr>
        <w:t>0</w:t>
      </w:r>
      <w:r w:rsidR="00E23658" w:rsidRPr="00755AA5">
        <w:rPr>
          <w:rFonts w:asciiTheme="minorHAnsi" w:hAnsiTheme="minorHAnsi"/>
        </w:rPr>
        <w:t xml:space="preserve"> of </w:t>
      </w:r>
      <w:r w:rsidR="005F4E41" w:rsidRPr="00755AA5">
        <w:rPr>
          <w:rFonts w:asciiTheme="minorHAnsi" w:hAnsiTheme="minorHAnsi"/>
        </w:rPr>
        <w:t>24</w:t>
      </w:r>
      <w:r w:rsidR="00E23658" w:rsidRPr="00755AA5">
        <w:rPr>
          <w:rFonts w:asciiTheme="minorHAnsi" w:hAnsiTheme="minorHAnsi"/>
        </w:rPr>
        <w:t xml:space="preserve"> December 202</w:t>
      </w:r>
      <w:r w:rsidR="005F4E41" w:rsidRPr="00755AA5">
        <w:rPr>
          <w:rFonts w:asciiTheme="minorHAnsi" w:hAnsiTheme="minorHAnsi"/>
        </w:rPr>
        <w:t>1</w:t>
      </w:r>
      <w:r w:rsidRPr="00755AA5">
        <w:rPr>
          <w:rFonts w:asciiTheme="minorHAnsi" w:hAnsiTheme="minorHAnsi"/>
        </w:rPr>
        <w:t>),</w:t>
      </w:r>
    </w:p>
    <w:p w14:paraId="7D5FC1A2" w14:textId="77777777" w:rsidR="00745A92" w:rsidRPr="00755AA5" w:rsidRDefault="00745A92" w:rsidP="00753598">
      <w:pPr>
        <w:pStyle w:val="Call"/>
      </w:pPr>
      <w:r w:rsidRPr="00755AA5">
        <w:t>resolves</w:t>
      </w:r>
    </w:p>
    <w:p w14:paraId="7EAD69D4" w14:textId="1AC0107A" w:rsidR="00C6359A" w:rsidRPr="003E5881" w:rsidRDefault="00745A92" w:rsidP="00C6359A">
      <w:pPr>
        <w:spacing w:after="240"/>
        <w:rPr>
          <w:lang w:val="en-US"/>
        </w:rPr>
      </w:pPr>
      <w:r w:rsidRPr="00755AA5">
        <w:rPr>
          <w:rFonts w:asciiTheme="minorHAnsi" w:hAnsiTheme="minorHAnsi"/>
        </w:rPr>
        <w:t>to approve the following salaries with effect from 1 Januar</w:t>
      </w:r>
      <w:r w:rsidRPr="004424A4">
        <w:rPr>
          <w:rFonts w:asciiTheme="minorHAnsi" w:hAnsiTheme="minorHAnsi"/>
        </w:rPr>
        <w:t xml:space="preserve">y </w:t>
      </w:r>
      <w:r w:rsidR="00E23658" w:rsidRPr="004424A4">
        <w:rPr>
          <w:rFonts w:asciiTheme="minorHAnsi" w:hAnsiTheme="minorHAnsi"/>
        </w:rPr>
        <w:t>202</w:t>
      </w:r>
      <w:r w:rsidR="005F4E41" w:rsidRPr="004424A4">
        <w:rPr>
          <w:rFonts w:asciiTheme="minorHAnsi" w:hAnsiTheme="minorHAnsi"/>
        </w:rPr>
        <w:t>2</w:t>
      </w:r>
      <w:r w:rsidRPr="004424A4">
        <w:rPr>
          <w:rFonts w:asciiTheme="minorHAnsi" w:hAnsiTheme="minorHAnsi"/>
        </w:rPr>
        <w:t xml:space="preserve">, and pensionable remuneration </w:t>
      </w:r>
      <w:r w:rsidRPr="003E5881">
        <w:rPr>
          <w:rFonts w:asciiTheme="minorHAnsi" w:hAnsiTheme="minorHAnsi"/>
        </w:rPr>
        <w:t xml:space="preserve">with effect from 1 February </w:t>
      </w:r>
      <w:r w:rsidR="00E23658" w:rsidRPr="003E5881">
        <w:rPr>
          <w:rFonts w:asciiTheme="minorHAnsi" w:hAnsiTheme="minorHAnsi"/>
        </w:rPr>
        <w:t>202</w:t>
      </w:r>
      <w:r w:rsidR="004424A4" w:rsidRPr="003E5881">
        <w:rPr>
          <w:rFonts w:asciiTheme="minorHAnsi" w:hAnsiTheme="minorHAnsi"/>
        </w:rPr>
        <w:t>2</w:t>
      </w:r>
      <w:r w:rsidR="00E23658" w:rsidRPr="003E5881">
        <w:rPr>
          <w:rFonts w:asciiTheme="minorHAnsi" w:hAnsiTheme="minorHAnsi"/>
        </w:rPr>
        <w:t xml:space="preserve"> </w:t>
      </w:r>
      <w:r w:rsidRPr="003E5881">
        <w:rPr>
          <w:rFonts w:asciiTheme="minorHAnsi" w:hAnsiTheme="minorHAnsi"/>
        </w:rPr>
        <w:t>for ITU elected officials</w:t>
      </w:r>
      <w:r w:rsidR="004424A4" w:rsidRPr="003E5881">
        <w:rPr>
          <w:rFonts w:asciiTheme="minorHAnsi" w:hAnsiTheme="minorHAnsi"/>
        </w:rPr>
        <w:t>:</w:t>
      </w:r>
    </w:p>
    <w:tbl>
      <w:tblPr>
        <w:tblpPr w:leftFromText="180" w:rightFromText="180" w:vertAnchor="text"/>
        <w:tblW w:w="0" w:type="auto"/>
        <w:tblCellMar>
          <w:left w:w="0" w:type="dxa"/>
          <w:right w:w="0" w:type="dxa"/>
        </w:tblCellMar>
        <w:tblLook w:val="04A0" w:firstRow="1" w:lastRow="0" w:firstColumn="1" w:lastColumn="0" w:noHBand="0" w:noVBand="1"/>
      </w:tblPr>
      <w:tblGrid>
        <w:gridCol w:w="2699"/>
        <w:gridCol w:w="2448"/>
        <w:gridCol w:w="2329"/>
        <w:gridCol w:w="2153"/>
      </w:tblGrid>
      <w:tr w:rsidR="00C6359A" w:rsidRPr="003E5881" w14:paraId="53012858" w14:textId="77777777" w:rsidTr="00C6359A">
        <w:tc>
          <w:tcPr>
            <w:tcW w:w="2699" w:type="dxa"/>
            <w:tcMar>
              <w:top w:w="0" w:type="dxa"/>
              <w:left w:w="108" w:type="dxa"/>
              <w:bottom w:w="0" w:type="dxa"/>
              <w:right w:w="108" w:type="dxa"/>
            </w:tcMar>
          </w:tcPr>
          <w:p w14:paraId="5DC1F6CE" w14:textId="77777777" w:rsidR="00C6359A" w:rsidRPr="003E5881" w:rsidRDefault="00C6359A">
            <w:pPr>
              <w:pStyle w:val="TableHead0"/>
              <w:spacing w:line="240" w:lineRule="atLeast"/>
              <w:rPr>
                <w:rFonts w:ascii="Calibri" w:hAnsi="Calibri"/>
                <w:sz w:val="24"/>
                <w:szCs w:val="24"/>
                <w:lang w:val="en-US"/>
              </w:rPr>
            </w:pPr>
          </w:p>
        </w:tc>
        <w:tc>
          <w:tcPr>
            <w:tcW w:w="693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26225C" w14:textId="77777777" w:rsidR="00C6359A" w:rsidRPr="003E5881" w:rsidRDefault="00C6359A">
            <w:pPr>
              <w:pStyle w:val="TableHead0"/>
              <w:spacing w:line="240" w:lineRule="atLeast"/>
              <w:rPr>
                <w:sz w:val="24"/>
                <w:szCs w:val="24"/>
                <w:lang w:val="en-GB"/>
              </w:rPr>
            </w:pPr>
            <w:r w:rsidRPr="003E5881">
              <w:rPr>
                <w:sz w:val="24"/>
                <w:szCs w:val="24"/>
              </w:rPr>
              <w:t>USD per annum</w:t>
            </w:r>
          </w:p>
        </w:tc>
      </w:tr>
      <w:tr w:rsidR="00C6359A" w:rsidRPr="003E5881" w14:paraId="1D4C69C2" w14:textId="77777777" w:rsidTr="00C6359A">
        <w:tc>
          <w:tcPr>
            <w:tcW w:w="2699" w:type="dxa"/>
            <w:tcMar>
              <w:top w:w="0" w:type="dxa"/>
              <w:left w:w="108" w:type="dxa"/>
              <w:bottom w:w="0" w:type="dxa"/>
              <w:right w:w="108" w:type="dxa"/>
            </w:tcMar>
          </w:tcPr>
          <w:p w14:paraId="6E759ACC" w14:textId="77777777" w:rsidR="00C6359A" w:rsidRPr="003E5881" w:rsidRDefault="00C6359A">
            <w:pPr>
              <w:pStyle w:val="TableHead0"/>
              <w:spacing w:line="240" w:lineRule="atLeast"/>
              <w:rPr>
                <w:sz w:val="24"/>
                <w:szCs w:val="24"/>
              </w:rPr>
            </w:pPr>
          </w:p>
        </w:tc>
        <w:tc>
          <w:tcPr>
            <w:tcW w:w="2448" w:type="dxa"/>
            <w:tcBorders>
              <w:top w:val="nil"/>
              <w:left w:val="single" w:sz="8" w:space="0" w:color="auto"/>
              <w:bottom w:val="nil"/>
              <w:right w:val="single" w:sz="8" w:space="0" w:color="auto"/>
            </w:tcBorders>
            <w:tcMar>
              <w:top w:w="0" w:type="dxa"/>
              <w:left w:w="108" w:type="dxa"/>
              <w:bottom w:w="0" w:type="dxa"/>
              <w:right w:w="108" w:type="dxa"/>
            </w:tcMar>
            <w:hideMark/>
          </w:tcPr>
          <w:p w14:paraId="30C0745A" w14:textId="2E574289" w:rsidR="00C6359A" w:rsidRPr="003E5881" w:rsidRDefault="00C6359A">
            <w:pPr>
              <w:pStyle w:val="TableHead0"/>
              <w:spacing w:line="240" w:lineRule="atLeast"/>
              <w:rPr>
                <w:sz w:val="18"/>
                <w:szCs w:val="18"/>
              </w:rPr>
            </w:pPr>
            <w:r w:rsidRPr="003E5881">
              <w:rPr>
                <w:sz w:val="24"/>
                <w:szCs w:val="24"/>
              </w:rPr>
              <w:t>Gross</w:t>
            </w:r>
            <w:r w:rsidRPr="003E5881">
              <w:rPr>
                <w:sz w:val="24"/>
                <w:szCs w:val="24"/>
              </w:rPr>
              <w:br/>
            </w:r>
            <w:r w:rsidRPr="003E5881">
              <w:rPr>
                <w:b w:val="0"/>
                <w:bCs/>
                <w:sz w:val="18"/>
                <w:szCs w:val="18"/>
              </w:rPr>
              <w:t>(1 January</w:t>
            </w:r>
            <w:r w:rsidR="00EA75D8" w:rsidRPr="003E5881">
              <w:rPr>
                <w:b w:val="0"/>
                <w:bCs/>
                <w:sz w:val="18"/>
                <w:szCs w:val="18"/>
              </w:rPr>
              <w:t xml:space="preserve"> 202</w:t>
            </w:r>
            <w:r w:rsidR="00370C57" w:rsidRPr="003E5881">
              <w:rPr>
                <w:b w:val="0"/>
                <w:bCs/>
                <w:sz w:val="18"/>
                <w:szCs w:val="18"/>
              </w:rPr>
              <w:t>2</w:t>
            </w:r>
            <w:r w:rsidRPr="003E5881">
              <w:rPr>
                <w:b w:val="0"/>
                <w:bCs/>
                <w:sz w:val="18"/>
                <w:szCs w:val="18"/>
              </w:rPr>
              <w:t>)</w:t>
            </w:r>
          </w:p>
        </w:tc>
        <w:tc>
          <w:tcPr>
            <w:tcW w:w="2329" w:type="dxa"/>
            <w:tcBorders>
              <w:top w:val="single" w:sz="8" w:space="0" w:color="auto"/>
              <w:left w:val="nil"/>
              <w:bottom w:val="nil"/>
              <w:right w:val="single" w:sz="8" w:space="0" w:color="auto"/>
            </w:tcBorders>
            <w:tcMar>
              <w:top w:w="0" w:type="dxa"/>
              <w:left w:w="108" w:type="dxa"/>
              <w:bottom w:w="0" w:type="dxa"/>
              <w:right w:w="108" w:type="dxa"/>
            </w:tcMar>
            <w:hideMark/>
          </w:tcPr>
          <w:p w14:paraId="623C7E6E" w14:textId="73E4E400" w:rsidR="00C6359A" w:rsidRPr="003E5881" w:rsidRDefault="00C6359A">
            <w:pPr>
              <w:pStyle w:val="TableHead0"/>
              <w:spacing w:line="240" w:lineRule="atLeast"/>
              <w:rPr>
                <w:sz w:val="24"/>
                <w:szCs w:val="24"/>
              </w:rPr>
            </w:pPr>
            <w:r w:rsidRPr="003E5881">
              <w:rPr>
                <w:sz w:val="24"/>
                <w:szCs w:val="24"/>
              </w:rPr>
              <w:t>Net</w:t>
            </w:r>
            <w:r w:rsidRPr="003E5881">
              <w:rPr>
                <w:sz w:val="24"/>
                <w:szCs w:val="24"/>
              </w:rPr>
              <w:br/>
            </w:r>
            <w:r w:rsidRPr="003E5881">
              <w:rPr>
                <w:b w:val="0"/>
                <w:bCs/>
                <w:sz w:val="18"/>
                <w:szCs w:val="18"/>
              </w:rPr>
              <w:t xml:space="preserve">(1 January </w:t>
            </w:r>
            <w:r w:rsidR="00EA75D8" w:rsidRPr="003E5881">
              <w:rPr>
                <w:b w:val="0"/>
                <w:bCs/>
                <w:sz w:val="18"/>
                <w:szCs w:val="18"/>
              </w:rPr>
              <w:t>202</w:t>
            </w:r>
            <w:r w:rsidR="00370C57" w:rsidRPr="003E5881">
              <w:rPr>
                <w:b w:val="0"/>
                <w:bCs/>
                <w:sz w:val="18"/>
                <w:szCs w:val="18"/>
              </w:rPr>
              <w:t>2</w:t>
            </w:r>
            <w:r w:rsidRPr="003E5881">
              <w:rPr>
                <w:b w:val="0"/>
                <w:bCs/>
                <w:sz w:val="18"/>
                <w:szCs w:val="18"/>
              </w:rPr>
              <w:t>)</w:t>
            </w:r>
          </w:p>
        </w:tc>
        <w:tc>
          <w:tcPr>
            <w:tcW w:w="2153" w:type="dxa"/>
            <w:tcBorders>
              <w:top w:val="single" w:sz="8" w:space="0" w:color="auto"/>
              <w:left w:val="nil"/>
              <w:bottom w:val="nil"/>
              <w:right w:val="single" w:sz="8" w:space="0" w:color="auto"/>
            </w:tcBorders>
            <w:hideMark/>
          </w:tcPr>
          <w:p w14:paraId="45CB24B7" w14:textId="4DCF05D0" w:rsidR="00C6359A" w:rsidRPr="003E5881" w:rsidRDefault="00C6359A">
            <w:pPr>
              <w:pStyle w:val="TableHead0"/>
              <w:spacing w:line="240" w:lineRule="atLeast"/>
              <w:rPr>
                <w:sz w:val="24"/>
                <w:szCs w:val="24"/>
              </w:rPr>
            </w:pPr>
            <w:r w:rsidRPr="003E5881">
              <w:rPr>
                <w:sz w:val="24"/>
                <w:szCs w:val="24"/>
              </w:rPr>
              <w:t>Pensionable remuneration</w:t>
            </w:r>
            <w:r w:rsidRPr="003E5881">
              <w:rPr>
                <w:sz w:val="24"/>
                <w:szCs w:val="24"/>
              </w:rPr>
              <w:br/>
            </w:r>
            <w:r w:rsidRPr="003E5881">
              <w:rPr>
                <w:b w:val="0"/>
                <w:bCs/>
                <w:sz w:val="18"/>
                <w:szCs w:val="18"/>
              </w:rPr>
              <w:t>(1 February</w:t>
            </w:r>
            <w:r w:rsidR="00EA75D8" w:rsidRPr="003E5881">
              <w:rPr>
                <w:b w:val="0"/>
                <w:bCs/>
                <w:sz w:val="18"/>
                <w:szCs w:val="18"/>
              </w:rPr>
              <w:t xml:space="preserve"> 202</w:t>
            </w:r>
            <w:r w:rsidR="004424A4" w:rsidRPr="003E5881">
              <w:rPr>
                <w:b w:val="0"/>
                <w:bCs/>
                <w:sz w:val="18"/>
                <w:szCs w:val="18"/>
              </w:rPr>
              <w:t>2</w:t>
            </w:r>
            <w:r w:rsidRPr="003E5881">
              <w:rPr>
                <w:b w:val="0"/>
                <w:bCs/>
                <w:sz w:val="18"/>
                <w:szCs w:val="18"/>
              </w:rPr>
              <w:t>)</w:t>
            </w:r>
          </w:p>
        </w:tc>
      </w:tr>
      <w:tr w:rsidR="00C6359A" w:rsidRPr="003E5881" w14:paraId="076B6164" w14:textId="77777777" w:rsidTr="00C6359A">
        <w:tc>
          <w:tcPr>
            <w:tcW w:w="2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81F2D3" w14:textId="77777777" w:rsidR="00C6359A" w:rsidRPr="003E5881" w:rsidRDefault="00C6359A">
            <w:pPr>
              <w:pStyle w:val="TableText0"/>
              <w:rPr>
                <w:rFonts w:ascii="Calibri" w:hAnsi="Calibri" w:cs="Calibri"/>
                <w:sz w:val="24"/>
                <w:szCs w:val="24"/>
                <w:lang w:val="en-US"/>
              </w:rPr>
            </w:pPr>
            <w:r w:rsidRPr="003E5881">
              <w:rPr>
                <w:rFonts w:ascii="Calibri" w:hAnsi="Calibri" w:cs="Calibri"/>
                <w:sz w:val="24"/>
                <w:szCs w:val="24"/>
                <w:lang w:val="en-US"/>
              </w:rPr>
              <w:t>Secretary-General</w:t>
            </w:r>
          </w:p>
        </w:tc>
        <w:tc>
          <w:tcPr>
            <w:tcW w:w="24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4D36BB" w14:textId="2A89B178" w:rsidR="00C6359A" w:rsidRPr="003E5881" w:rsidRDefault="00E23658">
            <w:pPr>
              <w:pStyle w:val="TableText0"/>
              <w:jc w:val="center"/>
              <w:rPr>
                <w:rFonts w:ascii="Calibri" w:hAnsi="Calibri" w:cs="Calibri"/>
                <w:strike/>
                <w:sz w:val="24"/>
                <w:szCs w:val="24"/>
                <w:lang w:val="en-US"/>
              </w:rPr>
            </w:pPr>
            <w:r w:rsidRPr="003E5881">
              <w:rPr>
                <w:rFonts w:ascii="Calibri" w:hAnsi="Calibri" w:cs="Calibri"/>
                <w:sz w:val="24"/>
                <w:szCs w:val="24"/>
                <w:lang w:val="en-US"/>
              </w:rPr>
              <w:t>2</w:t>
            </w:r>
            <w:r w:rsidR="00370C57" w:rsidRPr="003E5881">
              <w:rPr>
                <w:rFonts w:ascii="Calibri" w:hAnsi="Calibri" w:cs="Calibri"/>
                <w:sz w:val="24"/>
                <w:szCs w:val="24"/>
                <w:lang w:val="en-US"/>
              </w:rPr>
              <w:t>51’017</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998FA" w14:textId="2CDE9B64" w:rsidR="00C6359A" w:rsidRPr="003E5881" w:rsidRDefault="00E23658">
            <w:pPr>
              <w:pStyle w:val="TableText0"/>
              <w:jc w:val="center"/>
              <w:rPr>
                <w:rFonts w:ascii="Calibri" w:hAnsi="Calibri" w:cs="Calibri"/>
                <w:strike/>
                <w:sz w:val="24"/>
                <w:szCs w:val="24"/>
                <w:lang w:val="en-US"/>
              </w:rPr>
            </w:pPr>
            <w:r w:rsidRPr="003E5881">
              <w:rPr>
                <w:rFonts w:ascii="Calibri" w:hAnsi="Calibri" w:cs="Calibri"/>
                <w:sz w:val="24"/>
                <w:szCs w:val="24"/>
                <w:lang w:val="en-US"/>
              </w:rPr>
              <w:t>1</w:t>
            </w:r>
            <w:r w:rsidR="00370C57" w:rsidRPr="003E5881">
              <w:rPr>
                <w:rFonts w:ascii="Calibri" w:hAnsi="Calibri" w:cs="Calibri"/>
                <w:sz w:val="24"/>
                <w:szCs w:val="24"/>
                <w:lang w:val="en-US"/>
              </w:rPr>
              <w:t>81’171</w:t>
            </w:r>
          </w:p>
        </w:tc>
        <w:tc>
          <w:tcPr>
            <w:tcW w:w="2153" w:type="dxa"/>
            <w:tcBorders>
              <w:top w:val="single" w:sz="8" w:space="0" w:color="auto"/>
              <w:left w:val="nil"/>
              <w:bottom w:val="single" w:sz="8" w:space="0" w:color="auto"/>
              <w:right w:val="single" w:sz="8" w:space="0" w:color="auto"/>
            </w:tcBorders>
            <w:hideMark/>
          </w:tcPr>
          <w:p w14:paraId="3CAE57CE" w14:textId="37BA36E7" w:rsidR="00C6359A" w:rsidRPr="003E5881" w:rsidRDefault="004424A4">
            <w:pPr>
              <w:pStyle w:val="TableText0"/>
              <w:jc w:val="center"/>
              <w:rPr>
                <w:rFonts w:ascii="Calibri" w:hAnsi="Calibri" w:cs="Calibri"/>
                <w:strike/>
                <w:sz w:val="24"/>
                <w:szCs w:val="24"/>
                <w:lang w:val="en-US"/>
              </w:rPr>
            </w:pPr>
            <w:r w:rsidRPr="003E5881">
              <w:rPr>
                <w:rFonts w:ascii="Calibri" w:hAnsi="Calibri" w:cs="Calibri"/>
                <w:sz w:val="24"/>
                <w:szCs w:val="24"/>
                <w:lang w:val="en-US"/>
              </w:rPr>
              <w:t>409’225</w:t>
            </w:r>
          </w:p>
        </w:tc>
      </w:tr>
      <w:tr w:rsidR="00C6359A" w14:paraId="137CD30B" w14:textId="77777777" w:rsidTr="00C6359A">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3FC3D" w14:textId="77777777" w:rsidR="00C6359A" w:rsidRPr="003E5881" w:rsidRDefault="00C6359A">
            <w:pPr>
              <w:pStyle w:val="TableText0"/>
              <w:rPr>
                <w:rFonts w:ascii="Calibri" w:hAnsi="Calibri" w:cs="Calibri"/>
                <w:sz w:val="24"/>
                <w:szCs w:val="24"/>
                <w:lang w:val="en-US"/>
              </w:rPr>
            </w:pPr>
            <w:r w:rsidRPr="003E5881">
              <w:rPr>
                <w:rFonts w:ascii="Calibri" w:hAnsi="Calibri" w:cs="Calibri"/>
                <w:sz w:val="24"/>
                <w:szCs w:val="24"/>
                <w:lang w:val="en-US"/>
              </w:rPr>
              <w:t>Deputy Secretary-General</w:t>
            </w:r>
            <w:r w:rsidRPr="003E5881">
              <w:rPr>
                <w:rFonts w:ascii="Calibri" w:hAnsi="Calibri" w:cs="Calibri"/>
                <w:sz w:val="24"/>
                <w:szCs w:val="24"/>
                <w:lang w:val="en-US"/>
              </w:rPr>
              <w:br/>
              <w:t>and Directors of Bureaux</w:t>
            </w: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14:paraId="0B7091DF" w14:textId="452BC8F8" w:rsidR="00C6359A" w:rsidRPr="003E5881" w:rsidRDefault="00E23658">
            <w:pPr>
              <w:pStyle w:val="TableText0"/>
              <w:spacing w:before="160"/>
              <w:jc w:val="center"/>
              <w:rPr>
                <w:rFonts w:ascii="Calibri" w:hAnsi="Calibri" w:cs="Calibri"/>
                <w:strike/>
                <w:sz w:val="24"/>
                <w:szCs w:val="24"/>
                <w:lang w:val="en-US"/>
              </w:rPr>
            </w:pPr>
            <w:r w:rsidRPr="003E5881">
              <w:rPr>
                <w:rFonts w:ascii="Calibri" w:hAnsi="Calibri" w:cs="Calibri"/>
                <w:sz w:val="24"/>
                <w:szCs w:val="24"/>
                <w:lang w:val="en-US"/>
              </w:rPr>
              <w:t>22</w:t>
            </w:r>
            <w:r w:rsidR="00370C57" w:rsidRPr="003E5881">
              <w:rPr>
                <w:rFonts w:ascii="Calibri" w:hAnsi="Calibri" w:cs="Calibri"/>
                <w:sz w:val="24"/>
                <w:szCs w:val="24"/>
                <w:lang w:val="en-US"/>
              </w:rPr>
              <w:t>8’482</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14:paraId="7898C617" w14:textId="0679520B" w:rsidR="00C6359A" w:rsidRPr="003E5881" w:rsidRDefault="00E23658">
            <w:pPr>
              <w:pStyle w:val="TableText0"/>
              <w:spacing w:before="160"/>
              <w:jc w:val="center"/>
              <w:rPr>
                <w:rFonts w:ascii="Calibri" w:hAnsi="Calibri" w:cs="Calibri"/>
                <w:strike/>
                <w:sz w:val="24"/>
                <w:szCs w:val="24"/>
                <w:lang w:val="en-US"/>
              </w:rPr>
            </w:pPr>
            <w:r w:rsidRPr="003E5881">
              <w:rPr>
                <w:rFonts w:ascii="Calibri" w:hAnsi="Calibri" w:cs="Calibri"/>
                <w:sz w:val="24"/>
                <w:szCs w:val="24"/>
                <w:lang w:val="en-US"/>
              </w:rPr>
              <w:t>16</w:t>
            </w:r>
            <w:r w:rsidR="00370C57" w:rsidRPr="003E5881">
              <w:rPr>
                <w:rFonts w:ascii="Calibri" w:hAnsi="Calibri" w:cs="Calibri"/>
                <w:sz w:val="24"/>
                <w:szCs w:val="24"/>
                <w:lang w:val="en-US"/>
              </w:rPr>
              <w:t>6</w:t>
            </w:r>
            <w:r w:rsidRPr="003E5881">
              <w:rPr>
                <w:rFonts w:ascii="Calibri" w:hAnsi="Calibri" w:cs="Calibri"/>
                <w:sz w:val="24"/>
                <w:szCs w:val="24"/>
                <w:lang w:val="en-US"/>
              </w:rPr>
              <w:t>’</w:t>
            </w:r>
            <w:r w:rsidR="00370C57" w:rsidRPr="003E5881">
              <w:rPr>
                <w:rFonts w:ascii="Calibri" w:hAnsi="Calibri" w:cs="Calibri"/>
                <w:sz w:val="24"/>
                <w:szCs w:val="24"/>
                <w:lang w:val="en-US"/>
              </w:rPr>
              <w:t>298</w:t>
            </w:r>
          </w:p>
        </w:tc>
        <w:tc>
          <w:tcPr>
            <w:tcW w:w="2153" w:type="dxa"/>
            <w:tcBorders>
              <w:top w:val="nil"/>
              <w:left w:val="nil"/>
              <w:bottom w:val="single" w:sz="8" w:space="0" w:color="auto"/>
              <w:right w:val="single" w:sz="8" w:space="0" w:color="auto"/>
            </w:tcBorders>
            <w:hideMark/>
          </w:tcPr>
          <w:p w14:paraId="17F45565" w14:textId="48A7B729" w:rsidR="00C6359A" w:rsidRPr="003E5881" w:rsidRDefault="004424A4">
            <w:pPr>
              <w:pStyle w:val="TableText0"/>
              <w:spacing w:before="160"/>
              <w:jc w:val="center"/>
              <w:rPr>
                <w:rFonts w:ascii="Calibri" w:hAnsi="Calibri" w:cs="Calibri"/>
                <w:strike/>
                <w:sz w:val="24"/>
                <w:szCs w:val="24"/>
                <w:lang w:val="en-US"/>
              </w:rPr>
            </w:pPr>
            <w:r w:rsidRPr="003E5881">
              <w:rPr>
                <w:rFonts w:ascii="Calibri" w:hAnsi="Calibri" w:cs="Calibri"/>
                <w:sz w:val="24"/>
                <w:szCs w:val="24"/>
                <w:lang w:val="en-US"/>
              </w:rPr>
              <w:t>379’541</w:t>
            </w:r>
          </w:p>
        </w:tc>
      </w:tr>
    </w:tbl>
    <w:p w14:paraId="3B1716BE" w14:textId="70F9FC20" w:rsidR="00636E94" w:rsidRPr="00876816" w:rsidRDefault="00876816" w:rsidP="00753598">
      <w:pPr>
        <w:spacing w:before="840"/>
        <w:jc w:val="center"/>
        <w:rPr>
          <w:lang w:val="en-US"/>
        </w:rPr>
      </w:pPr>
      <w:r w:rsidRPr="00876816">
        <w:rPr>
          <w:lang w:val="en-US"/>
        </w:rPr>
        <w:t>________________</w:t>
      </w:r>
    </w:p>
    <w:sectPr w:rsidR="00636E94" w:rsidRPr="00876816" w:rsidSect="00876816">
      <w:headerReference w:type="default" r:id="rId14"/>
      <w:footerReference w:type="first" r:id="rId15"/>
      <w:pgSz w:w="11907" w:h="16834" w:code="9"/>
      <w:pgMar w:top="1361" w:right="1134" w:bottom="1361"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3E82" w14:textId="77777777" w:rsidR="00131BC3" w:rsidRDefault="00131BC3">
      <w:r>
        <w:separator/>
      </w:r>
    </w:p>
  </w:endnote>
  <w:endnote w:type="continuationSeparator" w:id="0">
    <w:p w14:paraId="2716CDDE" w14:textId="77777777" w:rsidR="00131BC3" w:rsidRDefault="001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12A7"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11D7" w14:textId="77777777" w:rsidR="00131BC3" w:rsidRDefault="00131BC3">
      <w:r>
        <w:t>____________________</w:t>
      </w:r>
    </w:p>
  </w:footnote>
  <w:footnote w:type="continuationSeparator" w:id="0">
    <w:p w14:paraId="7BD71F26" w14:textId="77777777" w:rsidR="00131BC3" w:rsidRDefault="001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7C7E" w14:textId="7F39AEBB" w:rsidR="00322D0D" w:rsidRDefault="006535F1" w:rsidP="00CE433C">
    <w:pPr>
      <w:pStyle w:val="Header"/>
    </w:pPr>
    <w:r>
      <w:fldChar w:fldCharType="begin"/>
    </w:r>
    <w:r>
      <w:instrText>PAGE</w:instrText>
    </w:r>
    <w:r>
      <w:fldChar w:fldCharType="separate"/>
    </w:r>
    <w:r w:rsidR="00BD764C">
      <w:rPr>
        <w:noProof/>
      </w:rPr>
      <w:t>3</w:t>
    </w:r>
    <w:r>
      <w:rPr>
        <w:noProof/>
      </w:rPr>
      <w:fldChar w:fldCharType="end"/>
    </w:r>
  </w:p>
  <w:p w14:paraId="72F2C476" w14:textId="3A0EC33E" w:rsidR="00322D0D" w:rsidRPr="00623AE3" w:rsidRDefault="00D338E0" w:rsidP="00D338E0">
    <w:pPr>
      <w:pStyle w:val="Header"/>
      <w:rPr>
        <w:bCs/>
      </w:rPr>
    </w:pPr>
    <w:r w:rsidRPr="00755AA5">
      <w:rPr>
        <w:bCs/>
      </w:rPr>
      <w:t>C2</w:t>
    </w:r>
    <w:r w:rsidR="00370C57" w:rsidRPr="00755AA5">
      <w:rPr>
        <w:bCs/>
      </w:rPr>
      <w:t>2</w:t>
    </w:r>
    <w:r w:rsidR="00623AE3" w:rsidRPr="00755AA5">
      <w:rPr>
        <w:bCs/>
      </w:rPr>
      <w:t>/</w:t>
    </w:r>
    <w:r w:rsidR="00775BAA">
      <w:rPr>
        <w:bCs/>
      </w:rPr>
      <w:t>23-E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wNDO3tDCxNLawMDFQ0lEKTi0uzszPAykwrAUAcP7bgywAAAA="/>
  </w:docVars>
  <w:rsids>
    <w:rsidRoot w:val="005F3269"/>
    <w:rsid w:val="000210D4"/>
    <w:rsid w:val="00047A3A"/>
    <w:rsid w:val="00063016"/>
    <w:rsid w:val="00066795"/>
    <w:rsid w:val="00072418"/>
    <w:rsid w:val="00076AF6"/>
    <w:rsid w:val="00085CF2"/>
    <w:rsid w:val="000B1705"/>
    <w:rsid w:val="000D546D"/>
    <w:rsid w:val="000D75B2"/>
    <w:rsid w:val="000E5CF8"/>
    <w:rsid w:val="000F175D"/>
    <w:rsid w:val="000F35DA"/>
    <w:rsid w:val="001121F5"/>
    <w:rsid w:val="001145C4"/>
    <w:rsid w:val="001176AE"/>
    <w:rsid w:val="00131BC3"/>
    <w:rsid w:val="001400DC"/>
    <w:rsid w:val="00140CE1"/>
    <w:rsid w:val="00144DD6"/>
    <w:rsid w:val="0017539C"/>
    <w:rsid w:val="00175AC2"/>
    <w:rsid w:val="0017609F"/>
    <w:rsid w:val="001A0082"/>
    <w:rsid w:val="001C628E"/>
    <w:rsid w:val="001C6A13"/>
    <w:rsid w:val="001E0F7B"/>
    <w:rsid w:val="00204CE2"/>
    <w:rsid w:val="002119FD"/>
    <w:rsid w:val="002130E0"/>
    <w:rsid w:val="00243087"/>
    <w:rsid w:val="00250AC2"/>
    <w:rsid w:val="00264425"/>
    <w:rsid w:val="00265875"/>
    <w:rsid w:val="0027303B"/>
    <w:rsid w:val="00280F8D"/>
    <w:rsid w:val="0028109B"/>
    <w:rsid w:val="002A2188"/>
    <w:rsid w:val="002A2665"/>
    <w:rsid w:val="002B1F58"/>
    <w:rsid w:val="002C0F24"/>
    <w:rsid w:val="002C1C7A"/>
    <w:rsid w:val="002C2F83"/>
    <w:rsid w:val="002F0A75"/>
    <w:rsid w:val="002F4831"/>
    <w:rsid w:val="0030160F"/>
    <w:rsid w:val="00317242"/>
    <w:rsid w:val="00322D0D"/>
    <w:rsid w:val="00341477"/>
    <w:rsid w:val="00370C57"/>
    <w:rsid w:val="003942D4"/>
    <w:rsid w:val="003958A8"/>
    <w:rsid w:val="003C2533"/>
    <w:rsid w:val="003E1EDC"/>
    <w:rsid w:val="003E5881"/>
    <w:rsid w:val="003F4E69"/>
    <w:rsid w:val="0040435A"/>
    <w:rsid w:val="00416A24"/>
    <w:rsid w:val="00431D9E"/>
    <w:rsid w:val="00433CE8"/>
    <w:rsid w:val="00434A5C"/>
    <w:rsid w:val="004424A4"/>
    <w:rsid w:val="0045247B"/>
    <w:rsid w:val="004544D9"/>
    <w:rsid w:val="00490E72"/>
    <w:rsid w:val="00491157"/>
    <w:rsid w:val="004921C8"/>
    <w:rsid w:val="004B716E"/>
    <w:rsid w:val="004D1851"/>
    <w:rsid w:val="004D599D"/>
    <w:rsid w:val="004D6A6A"/>
    <w:rsid w:val="004D73F0"/>
    <w:rsid w:val="004E2EA5"/>
    <w:rsid w:val="004E3AEB"/>
    <w:rsid w:val="0050223C"/>
    <w:rsid w:val="0051534A"/>
    <w:rsid w:val="005243FF"/>
    <w:rsid w:val="005246C0"/>
    <w:rsid w:val="00553B95"/>
    <w:rsid w:val="00555420"/>
    <w:rsid w:val="00564FBC"/>
    <w:rsid w:val="00566AE4"/>
    <w:rsid w:val="00582442"/>
    <w:rsid w:val="005E5AFA"/>
    <w:rsid w:val="005F3269"/>
    <w:rsid w:val="005F4E41"/>
    <w:rsid w:val="00623AE3"/>
    <w:rsid w:val="00636E94"/>
    <w:rsid w:val="0064737F"/>
    <w:rsid w:val="006535F1"/>
    <w:rsid w:val="0065557D"/>
    <w:rsid w:val="00662984"/>
    <w:rsid w:val="00662CF9"/>
    <w:rsid w:val="006716BB"/>
    <w:rsid w:val="006B6680"/>
    <w:rsid w:val="006B6DCC"/>
    <w:rsid w:val="006E30B1"/>
    <w:rsid w:val="00702DEF"/>
    <w:rsid w:val="00706861"/>
    <w:rsid w:val="0071317B"/>
    <w:rsid w:val="007403BD"/>
    <w:rsid w:val="00740FE3"/>
    <w:rsid w:val="007420E9"/>
    <w:rsid w:val="00745A92"/>
    <w:rsid w:val="0075051B"/>
    <w:rsid w:val="00753598"/>
    <w:rsid w:val="00755AA5"/>
    <w:rsid w:val="00775BAA"/>
    <w:rsid w:val="00780643"/>
    <w:rsid w:val="00786396"/>
    <w:rsid w:val="00793188"/>
    <w:rsid w:val="00794D34"/>
    <w:rsid w:val="007A7C79"/>
    <w:rsid w:val="007F1923"/>
    <w:rsid w:val="00811BCB"/>
    <w:rsid w:val="00813E5E"/>
    <w:rsid w:val="00815452"/>
    <w:rsid w:val="0083581B"/>
    <w:rsid w:val="0083742D"/>
    <w:rsid w:val="00864AFF"/>
    <w:rsid w:val="00867527"/>
    <w:rsid w:val="00876816"/>
    <w:rsid w:val="0088455E"/>
    <w:rsid w:val="008B4A6A"/>
    <w:rsid w:val="008C7E27"/>
    <w:rsid w:val="00914100"/>
    <w:rsid w:val="009173EF"/>
    <w:rsid w:val="00924DC2"/>
    <w:rsid w:val="00927AA8"/>
    <w:rsid w:val="00932906"/>
    <w:rsid w:val="00952207"/>
    <w:rsid w:val="00955C09"/>
    <w:rsid w:val="00961B0B"/>
    <w:rsid w:val="009B38C3"/>
    <w:rsid w:val="009B5844"/>
    <w:rsid w:val="009E17BD"/>
    <w:rsid w:val="009E485A"/>
    <w:rsid w:val="009F5380"/>
    <w:rsid w:val="009F66A3"/>
    <w:rsid w:val="00A04CEC"/>
    <w:rsid w:val="00A27F92"/>
    <w:rsid w:val="00A32257"/>
    <w:rsid w:val="00A36D20"/>
    <w:rsid w:val="00A45DD1"/>
    <w:rsid w:val="00A55622"/>
    <w:rsid w:val="00A76C27"/>
    <w:rsid w:val="00A83502"/>
    <w:rsid w:val="00A8382F"/>
    <w:rsid w:val="00AC47C8"/>
    <w:rsid w:val="00AD15B3"/>
    <w:rsid w:val="00AE66D9"/>
    <w:rsid w:val="00AF6E49"/>
    <w:rsid w:val="00B04A67"/>
    <w:rsid w:val="00B0583C"/>
    <w:rsid w:val="00B06F1B"/>
    <w:rsid w:val="00B24EB5"/>
    <w:rsid w:val="00B26B30"/>
    <w:rsid w:val="00B3592F"/>
    <w:rsid w:val="00B40A81"/>
    <w:rsid w:val="00B42F41"/>
    <w:rsid w:val="00B44910"/>
    <w:rsid w:val="00B468BD"/>
    <w:rsid w:val="00B72267"/>
    <w:rsid w:val="00B76EB6"/>
    <w:rsid w:val="00B7737B"/>
    <w:rsid w:val="00B824C8"/>
    <w:rsid w:val="00B82BC0"/>
    <w:rsid w:val="00B85C00"/>
    <w:rsid w:val="00BA35A8"/>
    <w:rsid w:val="00BB62D9"/>
    <w:rsid w:val="00BC251A"/>
    <w:rsid w:val="00BD032B"/>
    <w:rsid w:val="00BD764C"/>
    <w:rsid w:val="00BE2640"/>
    <w:rsid w:val="00C01189"/>
    <w:rsid w:val="00C113EC"/>
    <w:rsid w:val="00C374DE"/>
    <w:rsid w:val="00C43FCA"/>
    <w:rsid w:val="00C47AD4"/>
    <w:rsid w:val="00C52D81"/>
    <w:rsid w:val="00C55198"/>
    <w:rsid w:val="00C6359A"/>
    <w:rsid w:val="00C6641F"/>
    <w:rsid w:val="00CA6393"/>
    <w:rsid w:val="00CB18FF"/>
    <w:rsid w:val="00CD0C08"/>
    <w:rsid w:val="00CD44DE"/>
    <w:rsid w:val="00CE03FB"/>
    <w:rsid w:val="00CE433C"/>
    <w:rsid w:val="00CF2F93"/>
    <w:rsid w:val="00CF33F3"/>
    <w:rsid w:val="00CF4D6C"/>
    <w:rsid w:val="00D06183"/>
    <w:rsid w:val="00D144E2"/>
    <w:rsid w:val="00D22C42"/>
    <w:rsid w:val="00D338E0"/>
    <w:rsid w:val="00D65041"/>
    <w:rsid w:val="00D768DD"/>
    <w:rsid w:val="00D847BB"/>
    <w:rsid w:val="00D926AE"/>
    <w:rsid w:val="00DA09D5"/>
    <w:rsid w:val="00DB384B"/>
    <w:rsid w:val="00DB3D08"/>
    <w:rsid w:val="00DD20B9"/>
    <w:rsid w:val="00E01C73"/>
    <w:rsid w:val="00E10E80"/>
    <w:rsid w:val="00E124F0"/>
    <w:rsid w:val="00E23658"/>
    <w:rsid w:val="00E33F75"/>
    <w:rsid w:val="00E538AB"/>
    <w:rsid w:val="00E60F04"/>
    <w:rsid w:val="00E67F93"/>
    <w:rsid w:val="00E75CA5"/>
    <w:rsid w:val="00E854E4"/>
    <w:rsid w:val="00EA75D8"/>
    <w:rsid w:val="00EB0D6F"/>
    <w:rsid w:val="00EB2232"/>
    <w:rsid w:val="00EB25AB"/>
    <w:rsid w:val="00EB7F80"/>
    <w:rsid w:val="00EC5337"/>
    <w:rsid w:val="00EC6D51"/>
    <w:rsid w:val="00ED1427"/>
    <w:rsid w:val="00ED17DA"/>
    <w:rsid w:val="00EE5738"/>
    <w:rsid w:val="00EE5AF6"/>
    <w:rsid w:val="00F2150A"/>
    <w:rsid w:val="00F231D8"/>
    <w:rsid w:val="00F32C7E"/>
    <w:rsid w:val="00F34FFF"/>
    <w:rsid w:val="00F45F91"/>
    <w:rsid w:val="00F46C5F"/>
    <w:rsid w:val="00F94A63"/>
    <w:rsid w:val="00FA1C28"/>
    <w:rsid w:val="00FA385D"/>
    <w:rsid w:val="00FB1279"/>
    <w:rsid w:val="00FB7596"/>
    <w:rsid w:val="00FC1E09"/>
    <w:rsid w:val="00FE4077"/>
    <w:rsid w:val="00FE77D2"/>
    <w:rsid w:val="00FF144F"/>
    <w:rsid w:val="00FF37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F341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CallChar">
    <w:name w:val="Call Char"/>
    <w:basedOn w:val="DefaultParagraphFont"/>
    <w:link w:val="Call"/>
    <w:locked/>
    <w:rsid w:val="00204CE2"/>
    <w:rPr>
      <w:rFonts w:ascii="Calibri" w:hAnsi="Calibri"/>
      <w:i/>
      <w:sz w:val="24"/>
      <w:lang w:val="en-GB" w:eastAsia="en-US"/>
    </w:rPr>
  </w:style>
  <w:style w:type="paragraph" w:styleId="ListParagraph">
    <w:name w:val="List Paragraph"/>
    <w:basedOn w:val="Normal"/>
    <w:uiPriority w:val="34"/>
    <w:qFormat/>
    <w:rsid w:val="00C6641F"/>
    <w:pPr>
      <w:ind w:left="720"/>
      <w:contextualSpacing/>
    </w:pPr>
  </w:style>
  <w:style w:type="paragraph" w:styleId="NormalWeb">
    <w:name w:val="Normal (Web)"/>
    <w:basedOn w:val="Normal"/>
    <w:uiPriority w:val="99"/>
    <w:semiHidden/>
    <w:unhideWhenUsed/>
    <w:rsid w:val="00B85C0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CommentReference">
    <w:name w:val="annotation reference"/>
    <w:basedOn w:val="DefaultParagraphFont"/>
    <w:semiHidden/>
    <w:unhideWhenUsed/>
    <w:rsid w:val="004D6A6A"/>
    <w:rPr>
      <w:sz w:val="16"/>
      <w:szCs w:val="16"/>
    </w:rPr>
  </w:style>
  <w:style w:type="paragraph" w:styleId="CommentText">
    <w:name w:val="annotation text"/>
    <w:basedOn w:val="Normal"/>
    <w:link w:val="CommentTextChar"/>
    <w:semiHidden/>
    <w:unhideWhenUsed/>
    <w:rsid w:val="004D6A6A"/>
    <w:rPr>
      <w:sz w:val="20"/>
    </w:rPr>
  </w:style>
  <w:style w:type="character" w:customStyle="1" w:styleId="CommentTextChar">
    <w:name w:val="Comment Text Char"/>
    <w:basedOn w:val="DefaultParagraphFont"/>
    <w:link w:val="CommentText"/>
    <w:semiHidden/>
    <w:rsid w:val="004D6A6A"/>
    <w:rPr>
      <w:rFonts w:ascii="Calibri" w:hAnsi="Calibri"/>
      <w:lang w:val="en-GB" w:eastAsia="en-US"/>
    </w:rPr>
  </w:style>
  <w:style w:type="paragraph" w:styleId="CommentSubject">
    <w:name w:val="annotation subject"/>
    <w:basedOn w:val="CommentText"/>
    <w:next w:val="CommentText"/>
    <w:link w:val="CommentSubjectChar"/>
    <w:semiHidden/>
    <w:unhideWhenUsed/>
    <w:rsid w:val="004D6A6A"/>
    <w:rPr>
      <w:b/>
      <w:bCs/>
    </w:rPr>
  </w:style>
  <w:style w:type="character" w:customStyle="1" w:styleId="CommentSubjectChar">
    <w:name w:val="Comment Subject Char"/>
    <w:basedOn w:val="CommentTextChar"/>
    <w:link w:val="CommentSubject"/>
    <w:semiHidden/>
    <w:rsid w:val="004D6A6A"/>
    <w:rPr>
      <w:rFonts w:ascii="Calibri" w:hAnsi="Calibri"/>
      <w:b/>
      <w:bCs/>
      <w:lang w:val="en-GB" w:eastAsia="en-US"/>
    </w:rPr>
  </w:style>
  <w:style w:type="paragraph" w:styleId="BalloonText">
    <w:name w:val="Balloon Text"/>
    <w:basedOn w:val="Normal"/>
    <w:link w:val="BalloonTextChar"/>
    <w:semiHidden/>
    <w:unhideWhenUsed/>
    <w:rsid w:val="004D6A6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D6A6A"/>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51534A"/>
    <w:rPr>
      <w:color w:val="605E5C"/>
      <w:shd w:val="clear" w:color="auto" w:fill="E1DFDD"/>
    </w:rPr>
  </w:style>
  <w:style w:type="character" w:customStyle="1" w:styleId="HeaderChar">
    <w:name w:val="Header Char"/>
    <w:aliases w:val="encabezado Char"/>
    <w:basedOn w:val="DefaultParagraphFont"/>
    <w:link w:val="Header"/>
    <w:locked/>
    <w:rsid w:val="00745A92"/>
    <w:rPr>
      <w:rFonts w:ascii="Calibri" w:hAnsi="Calibri"/>
      <w:sz w:val="18"/>
      <w:lang w:val="en-GB" w:eastAsia="en-US"/>
    </w:rPr>
  </w:style>
  <w:style w:type="paragraph" w:customStyle="1" w:styleId="TableText0">
    <w:name w:val="Table_Text"/>
    <w:basedOn w:val="Normal"/>
    <w:rsid w:val="00745A92"/>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Default">
    <w:name w:val="Default"/>
    <w:rsid w:val="00745A92"/>
    <w:pPr>
      <w:autoSpaceDE w:val="0"/>
      <w:autoSpaceDN w:val="0"/>
      <w:adjustRightInd w:val="0"/>
    </w:pPr>
    <w:rPr>
      <w:rFonts w:ascii="Times New Roman" w:hAnsi="Times New Roman"/>
      <w:color w:val="000000"/>
      <w:sz w:val="24"/>
      <w:szCs w:val="24"/>
    </w:rPr>
  </w:style>
  <w:style w:type="paragraph" w:customStyle="1" w:styleId="call0">
    <w:name w:val="call"/>
    <w:basedOn w:val="Normal"/>
    <w:next w:val="Normal"/>
    <w:rsid w:val="00745A92"/>
    <w:pPr>
      <w:keepNext/>
      <w:keepLines/>
      <w:tabs>
        <w:tab w:val="clear" w:pos="567"/>
        <w:tab w:val="clear" w:pos="1134"/>
        <w:tab w:val="clear" w:pos="1701"/>
        <w:tab w:val="clear" w:pos="2268"/>
        <w:tab w:val="clear" w:pos="2835"/>
      </w:tabs>
      <w:overflowPunct/>
      <w:autoSpaceDE/>
      <w:autoSpaceDN/>
      <w:adjustRightInd/>
      <w:spacing w:before="160" w:after="160" w:line="254" w:lineRule="auto"/>
      <w:ind w:left="794"/>
      <w:textAlignment w:val="auto"/>
    </w:pPr>
    <w:rPr>
      <w:rFonts w:asciiTheme="minorHAnsi" w:eastAsiaTheme="minorEastAsia" w:hAnsiTheme="minorHAnsi" w:cstheme="minorBidi"/>
      <w:i/>
      <w:sz w:val="22"/>
      <w:szCs w:val="22"/>
      <w:lang w:val="en-US" w:eastAsia="zh-CN"/>
    </w:rPr>
  </w:style>
  <w:style w:type="paragraph" w:customStyle="1" w:styleId="TableHead0">
    <w:name w:val="Table_Head"/>
    <w:basedOn w:val="TableText0"/>
    <w:rsid w:val="00745A92"/>
    <w:pPr>
      <w:keepNext/>
      <w:tabs>
        <w:tab w:val="clear" w:pos="567"/>
        <w:tab w:val="clear" w:pos="1134"/>
        <w:tab w:val="clear" w:pos="1701"/>
        <w:tab w:val="clear" w:pos="1985"/>
        <w:tab w:val="clear" w:pos="2268"/>
        <w:tab w:val="clear" w:pos="2835"/>
      </w:tabs>
      <w:spacing w:before="80" w:after="80" w:line="254" w:lineRule="auto"/>
      <w:jc w:val="center"/>
    </w:pPr>
    <w:rPr>
      <w:rFonts w:asciiTheme="minorHAnsi" w:eastAsiaTheme="minorEastAsia" w:hAnsiTheme="minorHAnsi" w:cstheme="minorBidi"/>
      <w:b/>
      <w:szCs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523">
      <w:bodyDiv w:val="1"/>
      <w:marLeft w:val="0"/>
      <w:marRight w:val="0"/>
      <w:marTop w:val="0"/>
      <w:marBottom w:val="0"/>
      <w:divBdr>
        <w:top w:val="none" w:sz="0" w:space="0" w:color="auto"/>
        <w:left w:val="none" w:sz="0" w:space="0" w:color="auto"/>
        <w:bottom w:val="none" w:sz="0" w:space="0" w:color="auto"/>
        <w:right w:val="none" w:sz="0" w:space="0" w:color="auto"/>
      </w:divBdr>
    </w:div>
    <w:div w:id="107891288">
      <w:bodyDiv w:val="1"/>
      <w:marLeft w:val="0"/>
      <w:marRight w:val="0"/>
      <w:marTop w:val="0"/>
      <w:marBottom w:val="0"/>
      <w:divBdr>
        <w:top w:val="none" w:sz="0" w:space="0" w:color="auto"/>
        <w:left w:val="none" w:sz="0" w:space="0" w:color="auto"/>
        <w:bottom w:val="none" w:sz="0" w:space="0" w:color="auto"/>
        <w:right w:val="none" w:sz="0" w:space="0" w:color="auto"/>
      </w:divBdr>
    </w:div>
    <w:div w:id="1228607185">
      <w:bodyDiv w:val="1"/>
      <w:marLeft w:val="0"/>
      <w:marRight w:val="0"/>
      <w:marTop w:val="0"/>
      <w:marBottom w:val="0"/>
      <w:divBdr>
        <w:top w:val="none" w:sz="0" w:space="0" w:color="auto"/>
        <w:left w:val="none" w:sz="0" w:space="0" w:color="auto"/>
        <w:bottom w:val="none" w:sz="0" w:space="0" w:color="auto"/>
        <w:right w:val="none" w:sz="0" w:space="0" w:color="auto"/>
      </w:divBdr>
    </w:div>
    <w:div w:id="1903590872">
      <w:bodyDiv w:val="1"/>
      <w:marLeft w:val="0"/>
      <w:marRight w:val="0"/>
      <w:marTop w:val="0"/>
      <w:marBottom w:val="0"/>
      <w:divBdr>
        <w:top w:val="none" w:sz="0" w:space="0" w:color="auto"/>
        <w:left w:val="none" w:sz="0" w:space="0" w:color="auto"/>
        <w:bottom w:val="none" w:sz="0" w:space="0" w:color="auto"/>
        <w:right w:val="none" w:sz="0" w:space="0" w:color="auto"/>
      </w:divBdr>
    </w:div>
    <w:div w:id="21019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S-CONF-CL-202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RES-046-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3E918C57261B4D841B1B58084083C5" ma:contentTypeVersion="2" ma:contentTypeDescription="Create a new document." ma:contentTypeScope="" ma:versionID="44dc235375d09f65d20e4d1d5cb3be29">
  <xsd:schema xmlns:xsd="http://www.w3.org/2001/XMLSchema" xmlns:xs="http://www.w3.org/2001/XMLSchema" xmlns:p="http://schemas.microsoft.com/office/2006/metadata/properties" xmlns:ns3="a53b1caf-d586-48c6-b2d9-d0e0d7d1ce7f" targetNamespace="http://schemas.microsoft.com/office/2006/metadata/properties" ma:root="true" ma:fieldsID="549b604e56101ab71e792b7457415453" ns3:_="">
    <xsd:import namespace="a53b1caf-d586-48c6-b2d9-d0e0d7d1ce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b1caf-d586-48c6-b2d9-d0e0d7d1c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F4AFA-A7E2-42D0-B298-09CD1AE87CCD}">
  <ds:schemaRefs>
    <ds:schemaRef ds:uri="http://schemas.microsoft.com/sharepoint/v3/contenttype/forms"/>
  </ds:schemaRefs>
</ds:datastoreItem>
</file>

<file path=customXml/itemProps2.xml><?xml version="1.0" encoding="utf-8"?>
<ds:datastoreItem xmlns:ds="http://schemas.openxmlformats.org/officeDocument/2006/customXml" ds:itemID="{5CC66D87-961E-4CEB-B5F9-A9C1BD09A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b1caf-d586-48c6-b2d9-d0e0d7d1c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9FA31-022B-4802-A92A-50EC10F5F641}">
  <ds:schemaRefs>
    <ds:schemaRef ds:uri="http://schemas.openxmlformats.org/officeDocument/2006/bibliography"/>
  </ds:schemaRefs>
</ds:datastoreItem>
</file>

<file path=customXml/itemProps4.xml><?xml version="1.0" encoding="utf-8"?>
<ds:datastoreItem xmlns:ds="http://schemas.openxmlformats.org/officeDocument/2006/customXml" ds:itemID="{FDAA6E92-567E-4A50-BE45-CC089D100FC3}">
  <ds:schemaRefs>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a53b1caf-d586-48c6-b2d9-d0e0d7d1ce7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839</Words>
  <Characters>4757</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Changes in the conditions of service under the United Nations common system</vt:lpstr>
      <vt:lpstr>Changes in the conditions of service under the UN common system</vt:lpstr>
    </vt:vector>
  </TitlesOfParts>
  <Manager>General Secretariat - Pool</Manager>
  <Company>International Telecommunication Union (ITU)</Company>
  <LinksUpToDate>false</LinksUpToDate>
  <CharactersWithSpaces>5585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the conditions of service under the United Nations common system</dc:title>
  <dc:subject>Council 2022</dc:subject>
  <dc:creator/>
  <cp:keywords>C2022, C22, Council-22</cp:keywords>
  <dc:description/>
  <cp:lastModifiedBy>Xue, Kun</cp:lastModifiedBy>
  <cp:revision>8</cp:revision>
  <cp:lastPrinted>2000-07-18T13:30:00Z</cp:lastPrinted>
  <dcterms:created xsi:type="dcterms:W3CDTF">2022-02-08T16:20:00Z</dcterms:created>
  <dcterms:modified xsi:type="dcterms:W3CDTF">2022-02-18T16:48:00Z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0x010100E53E918C57261B4D841B1B58084083C5</vt:lpwstr>
  </property>
</Properties>
</file>