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D207B6" w14:paraId="22736631" w14:textId="77777777">
        <w:trPr>
          <w:cantSplit/>
        </w:trPr>
        <w:tc>
          <w:tcPr>
            <w:tcW w:w="6911" w:type="dxa"/>
          </w:tcPr>
          <w:p w14:paraId="19417605" w14:textId="77777777" w:rsidR="00D207B6" w:rsidRDefault="00092918">
            <w:pPr>
              <w:spacing w:before="360" w:after="48"/>
              <w:rPr>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tcPr>
          <w:p w14:paraId="7F595DE0" w14:textId="77777777" w:rsidR="00D207B6" w:rsidRDefault="00092918">
            <w:pPr>
              <w:spacing w:before="0"/>
            </w:pPr>
            <w:bookmarkStart w:id="1" w:name="ditulogo"/>
            <w:bookmarkEnd w:id="1"/>
            <w:r>
              <w:rPr>
                <w:noProof/>
                <w:lang w:eastAsia="zh-CN"/>
              </w:rPr>
              <w:drawing>
                <wp:inline distT="0" distB="0" distL="0" distR="0" wp14:anchorId="24046114" wp14:editId="570CFA28">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207B6" w14:paraId="14EF03B4" w14:textId="77777777">
        <w:trPr>
          <w:cantSplit/>
        </w:trPr>
        <w:tc>
          <w:tcPr>
            <w:tcW w:w="6911" w:type="dxa"/>
            <w:tcBorders>
              <w:bottom w:val="single" w:sz="12" w:space="0" w:color="auto"/>
            </w:tcBorders>
          </w:tcPr>
          <w:p w14:paraId="40243D8B" w14:textId="77777777" w:rsidR="00D207B6" w:rsidRDefault="00D207B6">
            <w:pPr>
              <w:spacing w:before="0" w:after="48"/>
              <w:rPr>
                <w:b/>
                <w:smallCaps/>
                <w:szCs w:val="24"/>
              </w:rPr>
            </w:pPr>
          </w:p>
        </w:tc>
        <w:tc>
          <w:tcPr>
            <w:tcW w:w="3120" w:type="dxa"/>
            <w:tcBorders>
              <w:bottom w:val="single" w:sz="12" w:space="0" w:color="auto"/>
            </w:tcBorders>
          </w:tcPr>
          <w:p w14:paraId="4959CBDF" w14:textId="77777777" w:rsidR="00D207B6" w:rsidRDefault="00D207B6">
            <w:pPr>
              <w:spacing w:before="0"/>
              <w:rPr>
                <w:rFonts w:ascii="Verdana" w:hAnsi="Verdana"/>
                <w:szCs w:val="24"/>
              </w:rPr>
            </w:pPr>
          </w:p>
        </w:tc>
      </w:tr>
      <w:tr w:rsidR="00D207B6" w14:paraId="57EFFE74" w14:textId="77777777">
        <w:trPr>
          <w:cantSplit/>
        </w:trPr>
        <w:tc>
          <w:tcPr>
            <w:tcW w:w="6911" w:type="dxa"/>
            <w:tcBorders>
              <w:top w:val="single" w:sz="12" w:space="0" w:color="auto"/>
            </w:tcBorders>
          </w:tcPr>
          <w:p w14:paraId="306DD421" w14:textId="77777777" w:rsidR="00D207B6" w:rsidRDefault="00D207B6">
            <w:pPr>
              <w:spacing w:before="0" w:after="48"/>
              <w:rPr>
                <w:b/>
                <w:smallCaps/>
                <w:szCs w:val="24"/>
              </w:rPr>
            </w:pPr>
          </w:p>
        </w:tc>
        <w:tc>
          <w:tcPr>
            <w:tcW w:w="3120" w:type="dxa"/>
            <w:tcBorders>
              <w:top w:val="single" w:sz="12" w:space="0" w:color="auto"/>
            </w:tcBorders>
          </w:tcPr>
          <w:p w14:paraId="006FB143" w14:textId="77777777" w:rsidR="00D207B6" w:rsidRDefault="00D207B6">
            <w:pPr>
              <w:spacing w:before="0"/>
              <w:rPr>
                <w:rFonts w:ascii="Verdana" w:hAnsi="Verdana"/>
                <w:szCs w:val="24"/>
              </w:rPr>
            </w:pPr>
          </w:p>
        </w:tc>
      </w:tr>
      <w:tr w:rsidR="00D207B6" w14:paraId="2E1BD471" w14:textId="77777777">
        <w:trPr>
          <w:cantSplit/>
          <w:trHeight w:val="23"/>
        </w:trPr>
        <w:tc>
          <w:tcPr>
            <w:tcW w:w="6911" w:type="dxa"/>
            <w:vMerge w:val="restart"/>
          </w:tcPr>
          <w:p w14:paraId="2D017AF0" w14:textId="77777777" w:rsidR="00D207B6" w:rsidRDefault="00092918">
            <w:pPr>
              <w:tabs>
                <w:tab w:val="left" w:pos="851"/>
              </w:tabs>
              <w:rPr>
                <w:b/>
                <w:szCs w:val="24"/>
                <w:lang w:eastAsia="zh-CN"/>
              </w:rPr>
            </w:pPr>
            <w:bookmarkStart w:id="2" w:name="dmeeting" w:colFirst="0" w:colLast="0"/>
            <w:r>
              <w:rPr>
                <w:rFonts w:hint="eastAsia"/>
                <w:b/>
                <w:szCs w:val="24"/>
                <w:lang w:eastAsia="zh-CN"/>
              </w:rPr>
              <w:t>议项</w:t>
            </w:r>
            <w:r>
              <w:rPr>
                <w:b/>
                <w:szCs w:val="24"/>
                <w:lang w:eastAsia="zh-CN"/>
              </w:rPr>
              <w:t>：</w:t>
            </w:r>
            <w:r>
              <w:rPr>
                <w:rFonts w:hint="eastAsia"/>
                <w:b/>
                <w:szCs w:val="24"/>
                <w:lang w:eastAsia="zh-CN"/>
              </w:rPr>
              <w:t>PL</w:t>
            </w:r>
            <w:r>
              <w:rPr>
                <w:b/>
                <w:szCs w:val="24"/>
                <w:lang w:eastAsia="zh-CN"/>
              </w:rPr>
              <w:t xml:space="preserve"> 2.5</w:t>
            </w:r>
          </w:p>
        </w:tc>
        <w:tc>
          <w:tcPr>
            <w:tcW w:w="3120" w:type="dxa"/>
          </w:tcPr>
          <w:p w14:paraId="2CD6237A" w14:textId="77777777" w:rsidR="00D207B6" w:rsidRDefault="00092918">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b/>
                <w:bCs/>
                <w:szCs w:val="24"/>
                <w:lang w:eastAsia="zh-CN"/>
              </w:rPr>
              <w:t>C22/24-C</w:t>
            </w:r>
          </w:p>
        </w:tc>
      </w:tr>
      <w:bookmarkEnd w:id="2"/>
      <w:tr w:rsidR="00D207B6" w14:paraId="1763C4C7" w14:textId="77777777">
        <w:trPr>
          <w:cantSplit/>
          <w:trHeight w:val="23"/>
        </w:trPr>
        <w:tc>
          <w:tcPr>
            <w:tcW w:w="6911" w:type="dxa"/>
            <w:vMerge/>
          </w:tcPr>
          <w:p w14:paraId="7CB1B3B6" w14:textId="77777777" w:rsidR="00D207B6" w:rsidRDefault="00D207B6">
            <w:pPr>
              <w:tabs>
                <w:tab w:val="left" w:pos="851"/>
              </w:tabs>
              <w:rPr>
                <w:b/>
                <w:lang w:eastAsia="zh-CN"/>
              </w:rPr>
            </w:pPr>
          </w:p>
        </w:tc>
        <w:tc>
          <w:tcPr>
            <w:tcW w:w="3120" w:type="dxa"/>
          </w:tcPr>
          <w:p w14:paraId="484843F4" w14:textId="77777777" w:rsidR="00D207B6" w:rsidRDefault="00092918">
            <w:pPr>
              <w:tabs>
                <w:tab w:val="left" w:pos="993"/>
              </w:tabs>
              <w:spacing w:before="0"/>
              <w:rPr>
                <w:b/>
                <w:bCs/>
                <w:szCs w:val="24"/>
                <w:lang w:eastAsia="zh-CN"/>
              </w:rPr>
            </w:pPr>
            <w:r>
              <w:rPr>
                <w:rFonts w:hint="eastAsia"/>
                <w:b/>
                <w:bCs/>
                <w:szCs w:val="24"/>
                <w:lang w:eastAsia="zh-CN"/>
              </w:rPr>
              <w:t>2</w:t>
            </w:r>
            <w:r>
              <w:rPr>
                <w:b/>
                <w:bCs/>
                <w:szCs w:val="24"/>
                <w:lang w:eastAsia="zh-CN"/>
              </w:rPr>
              <w:t>022</w:t>
            </w:r>
            <w:r>
              <w:rPr>
                <w:rFonts w:hint="eastAsia"/>
                <w:b/>
                <w:bCs/>
                <w:szCs w:val="24"/>
                <w:lang w:eastAsia="zh-CN"/>
              </w:rPr>
              <w:t>年</w:t>
            </w:r>
            <w:r>
              <w:rPr>
                <w:rFonts w:hint="eastAsia"/>
                <w:b/>
                <w:bCs/>
                <w:szCs w:val="24"/>
                <w:lang w:eastAsia="zh-CN"/>
              </w:rPr>
              <w:t>3</w:t>
            </w:r>
            <w:r>
              <w:rPr>
                <w:rFonts w:hint="eastAsia"/>
                <w:b/>
                <w:bCs/>
                <w:szCs w:val="24"/>
                <w:lang w:eastAsia="zh-CN"/>
              </w:rPr>
              <w:t>月</w:t>
            </w:r>
            <w:r>
              <w:rPr>
                <w:b/>
                <w:bCs/>
                <w:szCs w:val="24"/>
                <w:lang w:eastAsia="zh-CN"/>
              </w:rPr>
              <w:t>16</w:t>
            </w:r>
            <w:r>
              <w:rPr>
                <w:rFonts w:hint="eastAsia"/>
                <w:b/>
                <w:bCs/>
                <w:szCs w:val="24"/>
                <w:lang w:eastAsia="zh-CN"/>
              </w:rPr>
              <w:t>日</w:t>
            </w:r>
          </w:p>
        </w:tc>
      </w:tr>
      <w:tr w:rsidR="00D207B6" w14:paraId="07C6E3EE" w14:textId="77777777">
        <w:trPr>
          <w:cantSplit/>
          <w:trHeight w:val="23"/>
        </w:trPr>
        <w:tc>
          <w:tcPr>
            <w:tcW w:w="6911" w:type="dxa"/>
            <w:vMerge/>
          </w:tcPr>
          <w:p w14:paraId="6980D7AA" w14:textId="77777777" w:rsidR="00D207B6" w:rsidRDefault="00D207B6">
            <w:pPr>
              <w:tabs>
                <w:tab w:val="left" w:pos="851"/>
              </w:tabs>
              <w:rPr>
                <w:b/>
                <w:lang w:eastAsia="zh-CN"/>
              </w:rPr>
            </w:pPr>
          </w:p>
        </w:tc>
        <w:tc>
          <w:tcPr>
            <w:tcW w:w="3120" w:type="dxa"/>
          </w:tcPr>
          <w:p w14:paraId="0EDE78A4" w14:textId="77777777" w:rsidR="00D207B6" w:rsidRDefault="00092918">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D207B6" w14:paraId="74F9E7C2" w14:textId="77777777">
        <w:trPr>
          <w:cantSplit/>
        </w:trPr>
        <w:tc>
          <w:tcPr>
            <w:tcW w:w="10031" w:type="dxa"/>
          </w:tcPr>
          <w:p w14:paraId="7422C559" w14:textId="77777777" w:rsidR="00D207B6" w:rsidRDefault="00092918">
            <w:pPr>
              <w:pStyle w:val="Source"/>
              <w:rPr>
                <w:lang w:eastAsia="zh-CN"/>
              </w:rPr>
            </w:pPr>
            <w:proofErr w:type="spellStart"/>
            <w:r>
              <w:rPr>
                <w:rFonts w:hint="eastAsia"/>
              </w:rPr>
              <w:t>秘书长的</w:t>
            </w:r>
            <w:proofErr w:type="spellEnd"/>
            <w:r>
              <w:rPr>
                <w:rFonts w:hint="eastAsia"/>
                <w:lang w:eastAsia="zh-CN"/>
              </w:rPr>
              <w:t>报告</w:t>
            </w:r>
          </w:p>
        </w:tc>
      </w:tr>
      <w:tr w:rsidR="00D207B6" w14:paraId="650B79ED" w14:textId="77777777">
        <w:trPr>
          <w:cantSplit/>
        </w:trPr>
        <w:tc>
          <w:tcPr>
            <w:tcW w:w="10031" w:type="dxa"/>
          </w:tcPr>
          <w:p w14:paraId="323CE434" w14:textId="77777777" w:rsidR="00D207B6" w:rsidRDefault="00092918">
            <w:pPr>
              <w:pStyle w:val="Title1"/>
              <w:rPr>
                <w:bCs/>
                <w:lang w:eastAsia="zh-CN"/>
              </w:rPr>
            </w:pPr>
            <w:r>
              <w:rPr>
                <w:rFonts w:hint="eastAsia"/>
                <w:bCs/>
                <w:lang w:eastAsia="zh-CN"/>
              </w:rPr>
              <w:t>有关全球标准专题研讨会（</w:t>
            </w:r>
            <w:r>
              <w:rPr>
                <w:bCs/>
                <w:lang w:eastAsia="zh-CN"/>
              </w:rPr>
              <w:t>GSS-</w:t>
            </w:r>
            <w:r>
              <w:rPr>
                <w:rFonts w:hint="eastAsia"/>
                <w:bCs/>
                <w:lang w:val="en-US" w:eastAsia="zh-CN"/>
              </w:rPr>
              <w:t>20</w:t>
            </w:r>
            <w:r>
              <w:rPr>
                <w:rFonts w:hint="eastAsia"/>
                <w:bCs/>
                <w:lang w:eastAsia="zh-CN"/>
              </w:rPr>
              <w:t>）和</w:t>
            </w:r>
            <w:r>
              <w:rPr>
                <w:bCs/>
                <w:lang w:eastAsia="zh-CN"/>
              </w:rPr>
              <w:br/>
            </w:r>
            <w:r>
              <w:rPr>
                <w:rFonts w:hint="eastAsia"/>
                <w:bCs/>
                <w:lang w:eastAsia="zh-CN"/>
              </w:rPr>
              <w:t>世界电信标准化全会（</w:t>
            </w:r>
            <w:r>
              <w:rPr>
                <w:bCs/>
                <w:lang w:eastAsia="zh-CN"/>
              </w:rPr>
              <w:t>WTSA-</w:t>
            </w:r>
            <w:r>
              <w:rPr>
                <w:rFonts w:hint="eastAsia"/>
                <w:bCs/>
                <w:lang w:val="en-US" w:eastAsia="zh-CN"/>
              </w:rPr>
              <w:t>20</w:t>
            </w:r>
            <w:r>
              <w:rPr>
                <w:rFonts w:hint="eastAsia"/>
                <w:bCs/>
                <w:lang w:eastAsia="zh-CN"/>
              </w:rPr>
              <w:t>）的报告</w:t>
            </w:r>
          </w:p>
        </w:tc>
      </w:tr>
    </w:tbl>
    <w:p w14:paraId="04516D8A" w14:textId="77777777" w:rsidR="00D207B6" w:rsidRDefault="00D207B6">
      <w:pPr>
        <w:rPr>
          <w:lang w:eastAsia="zh-CN"/>
        </w:rPr>
      </w:pPr>
    </w:p>
    <w:p w14:paraId="42E404F3" w14:textId="77777777" w:rsidR="00D207B6" w:rsidRDefault="00D207B6">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D207B6" w14:paraId="2558038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9EB27F" w14:textId="77777777" w:rsidR="00D207B6" w:rsidRDefault="00092918">
            <w:pPr>
              <w:pStyle w:val="Headingb"/>
              <w:rPr>
                <w:lang w:eastAsia="zh-CN"/>
              </w:rPr>
            </w:pPr>
            <w:r>
              <w:rPr>
                <w:rFonts w:hint="eastAsia"/>
                <w:lang w:val="fr-FR" w:eastAsia="zh-CN"/>
              </w:rPr>
              <w:t>概</w:t>
            </w:r>
            <w:r>
              <w:rPr>
                <w:rFonts w:hint="eastAsia"/>
                <w:lang w:eastAsia="zh-CN"/>
              </w:rPr>
              <w:t>要</w:t>
            </w:r>
          </w:p>
          <w:p w14:paraId="23329246" w14:textId="77777777" w:rsidR="00D207B6" w:rsidRDefault="00092918">
            <w:pPr>
              <w:ind w:firstLineChars="200" w:firstLine="480"/>
              <w:rPr>
                <w:lang w:eastAsia="zh-CN"/>
              </w:rPr>
            </w:pPr>
            <w:r>
              <w:rPr>
                <w:rFonts w:hint="eastAsia"/>
                <w:szCs w:val="22"/>
                <w:lang w:val="fr-FR" w:eastAsia="zh-CN"/>
              </w:rPr>
              <w:t>本文件提供了</w:t>
            </w:r>
            <w:r>
              <w:rPr>
                <w:szCs w:val="22"/>
                <w:lang w:val="en-US" w:eastAsia="zh-CN"/>
              </w:rPr>
              <w:t>GSS-</w:t>
            </w:r>
            <w:r>
              <w:rPr>
                <w:rFonts w:hint="eastAsia"/>
                <w:szCs w:val="22"/>
                <w:lang w:val="en-US" w:eastAsia="zh-CN"/>
              </w:rPr>
              <w:t>20</w:t>
            </w:r>
            <w:r>
              <w:rPr>
                <w:rFonts w:hint="eastAsia"/>
                <w:szCs w:val="22"/>
                <w:lang w:val="fr-FR" w:eastAsia="zh-CN"/>
              </w:rPr>
              <w:t>和</w:t>
            </w:r>
            <w:r>
              <w:rPr>
                <w:szCs w:val="22"/>
                <w:lang w:val="en-US" w:eastAsia="zh-CN"/>
              </w:rPr>
              <w:t>WTSA-</w:t>
            </w:r>
            <w:r>
              <w:rPr>
                <w:rFonts w:hint="eastAsia"/>
                <w:szCs w:val="22"/>
                <w:lang w:val="en-US" w:eastAsia="zh-CN"/>
              </w:rPr>
              <w:t>20</w:t>
            </w:r>
            <w:r>
              <w:rPr>
                <w:rFonts w:hint="eastAsia"/>
                <w:szCs w:val="22"/>
                <w:lang w:val="fr-FR" w:eastAsia="zh-CN"/>
              </w:rPr>
              <w:t>的概要介绍。</w:t>
            </w:r>
          </w:p>
          <w:p w14:paraId="66223CA0" w14:textId="77777777" w:rsidR="00D207B6" w:rsidRDefault="00092918">
            <w:pPr>
              <w:pStyle w:val="Headingb"/>
              <w:rPr>
                <w:lang w:eastAsia="zh-CN"/>
              </w:rPr>
            </w:pPr>
            <w:r>
              <w:rPr>
                <w:rFonts w:hint="eastAsia"/>
                <w:lang w:eastAsia="zh-CN"/>
              </w:rPr>
              <w:t>需采取的行动</w:t>
            </w:r>
          </w:p>
          <w:p w14:paraId="4A7CC4FA" w14:textId="77777777" w:rsidR="00D207B6" w:rsidRDefault="00092918">
            <w:pPr>
              <w:ind w:firstLineChars="200" w:firstLine="480"/>
              <w:rPr>
                <w:lang w:eastAsia="zh-CN"/>
              </w:rPr>
            </w:pPr>
            <w:r>
              <w:rPr>
                <w:rFonts w:hint="eastAsia"/>
                <w:lang w:eastAsia="zh-CN"/>
              </w:rPr>
              <w:t>请理事会将本报告</w:t>
            </w:r>
            <w:r>
              <w:rPr>
                <w:rFonts w:hint="eastAsia"/>
                <w:b/>
                <w:bCs/>
                <w:lang w:eastAsia="zh-CN"/>
              </w:rPr>
              <w:t>记录在案</w:t>
            </w:r>
            <w:r>
              <w:rPr>
                <w:rFonts w:hint="eastAsia"/>
                <w:lang w:eastAsia="zh-CN"/>
              </w:rPr>
              <w:t>。</w:t>
            </w:r>
            <w:bookmarkStart w:id="3" w:name="lt_pId018"/>
            <w:r>
              <w:rPr>
                <w:rFonts w:hint="eastAsia"/>
                <w:lang w:eastAsia="zh-CN"/>
              </w:rPr>
              <w:t>第</w:t>
            </w:r>
            <w:r>
              <w:rPr>
                <w:lang w:eastAsia="zh-CN"/>
              </w:rPr>
              <w:t>2.</w:t>
            </w:r>
            <w:r>
              <w:rPr>
                <w:rFonts w:hint="eastAsia"/>
                <w:lang w:val="en-US" w:eastAsia="zh-CN"/>
              </w:rPr>
              <w:t>2</w:t>
            </w:r>
            <w:r>
              <w:rPr>
                <w:rFonts w:hint="eastAsia"/>
                <w:lang w:eastAsia="zh-CN"/>
              </w:rPr>
              <w:t>节将在有关预算的议项下讨论。</w:t>
            </w:r>
            <w:bookmarkEnd w:id="3"/>
          </w:p>
          <w:p w14:paraId="2F9D9884" w14:textId="77777777" w:rsidR="00D207B6" w:rsidRDefault="00092918">
            <w:pPr>
              <w:jc w:val="center"/>
              <w:rPr>
                <w:sz w:val="28"/>
                <w:szCs w:val="22"/>
                <w:lang w:eastAsia="zh-CN"/>
              </w:rPr>
            </w:pPr>
            <w:r>
              <w:rPr>
                <w:sz w:val="28"/>
                <w:szCs w:val="22"/>
                <w:lang w:eastAsia="zh-CN"/>
              </w:rPr>
              <w:t>______________</w:t>
            </w:r>
          </w:p>
          <w:p w14:paraId="4BF0D6CB" w14:textId="77777777" w:rsidR="00D207B6" w:rsidRDefault="00092918">
            <w:pPr>
              <w:pStyle w:val="Headingb"/>
              <w:rPr>
                <w:lang w:eastAsia="zh-CN"/>
              </w:rPr>
            </w:pPr>
            <w:r>
              <w:rPr>
                <w:rFonts w:hint="eastAsia"/>
                <w:lang w:eastAsia="zh-CN"/>
              </w:rPr>
              <w:t>参考文件</w:t>
            </w:r>
          </w:p>
          <w:p w14:paraId="716D1797" w14:textId="77777777" w:rsidR="00D207B6" w:rsidRDefault="00290028">
            <w:pPr>
              <w:pStyle w:val="Index1"/>
              <w:spacing w:before="0"/>
              <w:rPr>
                <w:szCs w:val="24"/>
              </w:rPr>
            </w:pPr>
            <w:hyperlink r:id="rId9" w:history="1">
              <w:r w:rsidR="00092918">
                <w:rPr>
                  <w:rStyle w:val="Hyperlink"/>
                  <w:szCs w:val="24"/>
                </w:rPr>
                <w:t>https://wtsa.itu.int/</w:t>
              </w:r>
            </w:hyperlink>
          </w:p>
          <w:p w14:paraId="012EE0A3" w14:textId="77777777" w:rsidR="00D207B6" w:rsidRDefault="00290028">
            <w:pPr>
              <w:pStyle w:val="Index1"/>
              <w:spacing w:before="0"/>
              <w:rPr>
                <w:szCs w:val="24"/>
              </w:rPr>
            </w:pPr>
            <w:hyperlink r:id="rId10" w:history="1">
              <w:r w:rsidR="00092918">
                <w:rPr>
                  <w:rStyle w:val="Hyperlink"/>
                  <w:szCs w:val="24"/>
                </w:rPr>
                <w:t>https://gss.itu.int/</w:t>
              </w:r>
            </w:hyperlink>
          </w:p>
          <w:p w14:paraId="7E6C8C87" w14:textId="77777777" w:rsidR="00D207B6" w:rsidRDefault="00290028">
            <w:pPr>
              <w:rPr>
                <w:lang w:eastAsia="zh-CN"/>
              </w:rPr>
            </w:pPr>
            <w:hyperlink r:id="rId11" w:history="1">
              <w:r w:rsidR="00092918">
                <w:rPr>
                  <w:rStyle w:val="Hyperlink"/>
                  <w:szCs w:val="24"/>
                  <w:lang w:val="en-US" w:eastAsia="zh-CN"/>
                </w:rPr>
                <w:t>第</w:t>
              </w:r>
              <w:r w:rsidR="00092918">
                <w:rPr>
                  <w:rStyle w:val="Hyperlink"/>
                  <w:szCs w:val="24"/>
                  <w:lang w:val="en-US" w:eastAsia="zh-CN"/>
                </w:rPr>
                <w:t>2</w:t>
              </w:r>
              <w:r w:rsidR="00092918">
                <w:rPr>
                  <w:rStyle w:val="Hyperlink"/>
                  <w:szCs w:val="24"/>
                  <w:lang w:val="en-US" w:eastAsia="zh-CN"/>
                </w:rPr>
                <w:t>委员会（预算控制）提交全体会议的报告</w:t>
              </w:r>
            </w:hyperlink>
            <w:r w:rsidR="00092918">
              <w:rPr>
                <w:szCs w:val="24"/>
                <w:lang w:val="en-US" w:eastAsia="zh-CN"/>
              </w:rPr>
              <w:t xml:space="preserve"> </w:t>
            </w:r>
            <w:r w:rsidR="00092918">
              <w:rPr>
                <w:szCs w:val="24"/>
                <w:lang w:val="en-US" w:eastAsia="zh-CN"/>
              </w:rPr>
              <w:br/>
            </w:r>
            <w:hyperlink r:id="rId12" w:history="1">
              <w:r w:rsidR="00092918">
                <w:rPr>
                  <w:rStyle w:val="Hyperlink"/>
                  <w:szCs w:val="24"/>
                  <w:lang w:val="en-US" w:eastAsia="zh-CN"/>
                </w:rPr>
                <w:t>C22/INF/14</w:t>
              </w:r>
            </w:hyperlink>
          </w:p>
        </w:tc>
      </w:tr>
    </w:tbl>
    <w:p w14:paraId="3C8CAB1C" w14:textId="77777777" w:rsidR="00D207B6" w:rsidRDefault="00092918">
      <w:pPr>
        <w:pStyle w:val="Heading1"/>
        <w:rPr>
          <w:lang w:eastAsia="zh-CN"/>
        </w:rPr>
      </w:pPr>
      <w:r>
        <w:rPr>
          <w:lang w:eastAsia="zh-CN"/>
        </w:rPr>
        <w:t>1</w:t>
      </w:r>
      <w:r>
        <w:rPr>
          <w:lang w:eastAsia="zh-CN"/>
        </w:rPr>
        <w:tab/>
      </w:r>
      <w:r>
        <w:rPr>
          <w:rFonts w:hint="eastAsia"/>
          <w:bCs/>
          <w:lang w:eastAsia="zh-CN"/>
        </w:rPr>
        <w:t>全球标准专题研讨会（</w:t>
      </w:r>
      <w:r>
        <w:rPr>
          <w:rFonts w:hint="eastAsia"/>
          <w:bCs/>
          <w:lang w:eastAsia="zh-CN"/>
        </w:rPr>
        <w:t>GSS-20</w:t>
      </w:r>
      <w:r>
        <w:rPr>
          <w:rFonts w:hint="eastAsia"/>
          <w:bCs/>
          <w:lang w:eastAsia="zh-CN"/>
        </w:rPr>
        <w:t>）</w:t>
      </w:r>
    </w:p>
    <w:p w14:paraId="7B8D332D" w14:textId="7D1A4AB8" w:rsidR="00D207B6" w:rsidRDefault="00092918" w:rsidP="00F406F6">
      <w:pPr>
        <w:jc w:val="both"/>
        <w:rPr>
          <w:rFonts w:cs="Calibri"/>
          <w:lang w:eastAsia="zh-CN"/>
        </w:rPr>
      </w:pPr>
      <w:r>
        <w:rPr>
          <w:rFonts w:cs="Calibri"/>
          <w:lang w:eastAsia="zh-CN"/>
        </w:rPr>
        <w:t>1.1</w:t>
      </w:r>
      <w:r>
        <w:rPr>
          <w:rFonts w:cs="Calibri"/>
          <w:lang w:eastAsia="zh-CN"/>
        </w:rPr>
        <w:tab/>
      </w:r>
      <w:hyperlink r:id="rId13" w:history="1">
        <w:r>
          <w:rPr>
            <w:rStyle w:val="Hyperlink"/>
            <w:rFonts w:cs="Calibri"/>
            <w:lang w:eastAsia="zh-CN"/>
          </w:rPr>
          <w:t>第四届全球标准专题研讨会（</w:t>
        </w:r>
        <w:r>
          <w:rPr>
            <w:rStyle w:val="Hyperlink"/>
            <w:rFonts w:cs="Calibri"/>
            <w:lang w:eastAsia="zh-CN"/>
          </w:rPr>
          <w:t>GSS-20</w:t>
        </w:r>
        <w:r>
          <w:rPr>
            <w:rStyle w:val="Hyperlink"/>
            <w:rFonts w:cs="Calibri"/>
            <w:lang w:eastAsia="zh-CN"/>
          </w:rPr>
          <w:t>）</w:t>
        </w:r>
      </w:hyperlink>
      <w:r>
        <w:rPr>
          <w:rFonts w:cs="Calibri" w:hint="eastAsia"/>
          <w:lang w:eastAsia="zh-CN"/>
        </w:rPr>
        <w:t>于</w:t>
      </w:r>
      <w:r>
        <w:rPr>
          <w:rFonts w:cs="Calibri"/>
          <w:lang w:eastAsia="zh-CN"/>
        </w:rPr>
        <w:t>2022</w:t>
      </w:r>
      <w:r>
        <w:rPr>
          <w:rFonts w:cs="Calibri" w:hint="eastAsia"/>
          <w:lang w:eastAsia="zh-CN"/>
        </w:rPr>
        <w:t>年</w:t>
      </w:r>
      <w:r>
        <w:rPr>
          <w:rFonts w:cs="Calibri"/>
          <w:lang w:eastAsia="zh-CN"/>
        </w:rPr>
        <w:t>2</w:t>
      </w:r>
      <w:r>
        <w:rPr>
          <w:rFonts w:cs="Calibri" w:hint="eastAsia"/>
          <w:lang w:eastAsia="zh-CN"/>
        </w:rPr>
        <w:t>月</w:t>
      </w:r>
      <w:r>
        <w:rPr>
          <w:rFonts w:cs="Calibri"/>
          <w:lang w:eastAsia="zh-CN"/>
        </w:rPr>
        <w:t>28</w:t>
      </w:r>
      <w:r>
        <w:rPr>
          <w:rFonts w:cs="Calibri" w:hint="eastAsia"/>
          <w:lang w:eastAsia="zh-CN"/>
        </w:rPr>
        <w:t>日在（瑞士）日内瓦举行，标准化领域的思想领袖齐聚一堂，讨论国际标准以推动数字化转型，实现可持续发展目标（</w:t>
      </w:r>
      <w:r>
        <w:rPr>
          <w:rFonts w:cs="Calibri"/>
          <w:lang w:eastAsia="zh-CN"/>
        </w:rPr>
        <w:t>SDG</w:t>
      </w:r>
      <w:r>
        <w:rPr>
          <w:rFonts w:cs="Calibri" w:hint="eastAsia"/>
          <w:lang w:eastAsia="zh-CN"/>
        </w:rPr>
        <w:t>）。</w:t>
      </w:r>
    </w:p>
    <w:p w14:paraId="72F135AA" w14:textId="77777777" w:rsidR="00D207B6" w:rsidRDefault="00092918" w:rsidP="00F406F6">
      <w:pPr>
        <w:jc w:val="both"/>
        <w:rPr>
          <w:rFonts w:cs="Calibri"/>
          <w:lang w:eastAsia="zh-CN"/>
        </w:rPr>
      </w:pPr>
      <w:r>
        <w:rPr>
          <w:rFonts w:cs="Calibri"/>
          <w:lang w:eastAsia="zh-CN"/>
        </w:rPr>
        <w:t>1.2</w:t>
      </w:r>
      <w:r>
        <w:rPr>
          <w:rFonts w:cs="Calibri"/>
          <w:lang w:eastAsia="zh-CN"/>
        </w:rPr>
        <w:tab/>
      </w:r>
      <w:r>
        <w:rPr>
          <w:lang w:eastAsia="zh-CN"/>
        </w:rPr>
        <w:t>GSS-20</w:t>
      </w:r>
      <w:r>
        <w:rPr>
          <w:lang w:eastAsia="zh-CN"/>
        </w:rPr>
        <w:t>以一份</w:t>
      </w:r>
      <w:r w:rsidR="00EE7D88">
        <w:fldChar w:fldCharType="begin"/>
      </w:r>
      <w:r w:rsidR="00EE7D88">
        <w:rPr>
          <w:lang w:eastAsia="zh-CN"/>
        </w:rPr>
        <w:instrText xml:space="preserve"> HYPERLINK "https://www.itu.int/md/T17-WTSA.20-C-0043/en" </w:instrText>
      </w:r>
      <w:r w:rsidR="00EE7D88">
        <w:fldChar w:fldCharType="separate"/>
      </w:r>
      <w:r>
        <w:rPr>
          <w:rStyle w:val="Hyperlink"/>
          <w:lang w:eastAsia="zh-CN"/>
        </w:rPr>
        <w:t>成果文件</w:t>
      </w:r>
      <w:r>
        <w:rPr>
          <w:rFonts w:cs="Calibri" w:hint="eastAsia"/>
          <w:lang w:val="en-US" w:eastAsia="zh-CN"/>
        </w:rPr>
        <w:t>闭会</w:t>
      </w:r>
      <w:r>
        <w:rPr>
          <w:rFonts w:cs="Calibri"/>
          <w:lang w:eastAsia="zh-CN"/>
        </w:rPr>
        <w:t>，该文件</w:t>
      </w:r>
      <w:r w:rsidR="00EE7D88">
        <w:rPr>
          <w:rFonts w:cs="Calibri"/>
          <w:lang w:eastAsia="zh-CN"/>
        </w:rPr>
        <w:fldChar w:fldCharType="end"/>
      </w:r>
      <w:r>
        <w:rPr>
          <w:lang w:eastAsia="zh-CN"/>
        </w:rPr>
        <w:t>被</w:t>
      </w:r>
      <w:r>
        <w:rPr>
          <w:lang w:eastAsia="zh-CN"/>
        </w:rPr>
        <w:t>WTSA-20</w:t>
      </w:r>
      <w:r>
        <w:rPr>
          <w:lang w:eastAsia="zh-CN"/>
        </w:rPr>
        <w:t>采用，展示了标准如何通过利用新兴技术、创新和人工智能来支持医疗保健、金融服务、道路安全和农业</w:t>
      </w:r>
      <w:r>
        <w:rPr>
          <w:rFonts w:cs="Calibri"/>
          <w:lang w:eastAsia="zh-CN"/>
        </w:rPr>
        <w:t>等行业，从而改变世界。</w:t>
      </w:r>
    </w:p>
    <w:p w14:paraId="2AA49F63" w14:textId="77777777" w:rsidR="00D207B6" w:rsidRDefault="00092918" w:rsidP="00F406F6">
      <w:pPr>
        <w:jc w:val="both"/>
        <w:rPr>
          <w:rFonts w:cs="Calibri"/>
          <w:lang w:eastAsia="zh-CN"/>
        </w:rPr>
      </w:pPr>
      <w:r>
        <w:rPr>
          <w:rFonts w:cs="Calibri"/>
          <w:lang w:eastAsia="zh-CN"/>
        </w:rPr>
        <w:t>1.3</w:t>
      </w:r>
      <w:r>
        <w:rPr>
          <w:rFonts w:cs="Calibri"/>
          <w:lang w:eastAsia="zh-CN"/>
        </w:rPr>
        <w:tab/>
        <w:t>GSS-20</w:t>
      </w:r>
      <w:r>
        <w:rPr>
          <w:rFonts w:cs="Calibri" w:hint="eastAsia"/>
          <w:lang w:eastAsia="zh-CN"/>
        </w:rPr>
        <w:t>为利益攸关方如何合作制定国际标准、导则和框架以推动数字化转型，促进实现</w:t>
      </w:r>
      <w:r w:rsidR="00EE7D88">
        <w:fldChar w:fldCharType="begin"/>
      </w:r>
      <w:r w:rsidR="00EE7D88">
        <w:rPr>
          <w:lang w:eastAsia="zh-CN"/>
        </w:rPr>
        <w:instrText xml:space="preserve"> HYPERLINK "https://www.un.org/sustainabledevelopment/development-agenda/" </w:instrText>
      </w:r>
      <w:r w:rsidR="00EE7D88">
        <w:fldChar w:fldCharType="separate"/>
      </w:r>
      <w:r>
        <w:rPr>
          <w:rFonts w:cs="Calibri"/>
          <w:lang w:eastAsia="zh-CN"/>
        </w:rPr>
        <w:t>2030</w:t>
      </w:r>
      <w:r>
        <w:rPr>
          <w:rFonts w:cs="Calibri" w:hint="eastAsia"/>
          <w:lang w:eastAsia="zh-CN"/>
        </w:rPr>
        <w:t>年可持续发展议程</w:t>
      </w:r>
      <w:r w:rsidR="00EE7D88">
        <w:rPr>
          <w:rFonts w:cs="Calibri"/>
          <w:lang w:eastAsia="zh-CN"/>
        </w:rPr>
        <w:fldChar w:fldCharType="end"/>
      </w:r>
      <w:r>
        <w:rPr>
          <w:rFonts w:cs="Calibri" w:hint="eastAsia"/>
          <w:lang w:eastAsia="zh-CN"/>
        </w:rPr>
        <w:t>、</w:t>
      </w:r>
      <w:hyperlink r:id="rId14" w:history="1">
        <w:r>
          <w:rPr>
            <w:rFonts w:cs="Calibri" w:hint="eastAsia"/>
            <w:lang w:eastAsia="zh-CN"/>
          </w:rPr>
          <w:t>《格拉斯哥气候公约》</w:t>
        </w:r>
      </w:hyperlink>
      <w:r>
        <w:rPr>
          <w:rFonts w:cs="Calibri" w:hint="eastAsia"/>
          <w:lang w:eastAsia="zh-CN"/>
        </w:rPr>
        <w:t>、</w:t>
      </w:r>
      <w:hyperlink r:id="rId15" w:history="1">
        <w:r>
          <w:rPr>
            <w:rFonts w:cs="Calibri" w:hint="eastAsia"/>
            <w:lang w:eastAsia="zh-CN"/>
          </w:rPr>
          <w:t>《巴黎协定》</w:t>
        </w:r>
      </w:hyperlink>
      <w:r>
        <w:rPr>
          <w:rFonts w:cs="Calibri" w:hint="eastAsia"/>
          <w:lang w:eastAsia="zh-CN"/>
        </w:rPr>
        <w:t>和</w:t>
      </w:r>
      <w:hyperlink r:id="rId16" w:history="1">
        <w:r>
          <w:rPr>
            <w:rFonts w:cs="Calibri" w:hint="eastAsia"/>
            <w:lang w:eastAsia="zh-CN"/>
          </w:rPr>
          <w:t>信息社会世界峰会（</w:t>
        </w:r>
        <w:r>
          <w:rPr>
            <w:rFonts w:cs="Calibri"/>
            <w:lang w:eastAsia="zh-CN"/>
          </w:rPr>
          <w:t>WSIS</w:t>
        </w:r>
        <w:r>
          <w:rPr>
            <w:rFonts w:cs="Calibri" w:hint="eastAsia"/>
            <w:lang w:eastAsia="zh-CN"/>
          </w:rPr>
          <w:t>）行动方面</w:t>
        </w:r>
      </w:hyperlink>
      <w:r>
        <w:rPr>
          <w:rFonts w:cs="Calibri" w:hint="eastAsia"/>
          <w:lang w:eastAsia="zh-CN"/>
        </w:rPr>
        <w:t>中阐明的可持续发展目标（</w:t>
      </w:r>
      <w:r>
        <w:rPr>
          <w:rFonts w:cs="Calibri"/>
          <w:lang w:eastAsia="zh-CN"/>
        </w:rPr>
        <w:t>SDG</w:t>
      </w:r>
      <w:r>
        <w:rPr>
          <w:rFonts w:cs="Calibri" w:hint="eastAsia"/>
          <w:lang w:eastAsia="zh-CN"/>
        </w:rPr>
        <w:t>）奠定了基础。</w:t>
      </w:r>
    </w:p>
    <w:p w14:paraId="088370B6" w14:textId="77777777" w:rsidR="00D207B6" w:rsidRDefault="00092918" w:rsidP="00145BE4">
      <w:pPr>
        <w:keepLines/>
        <w:jc w:val="both"/>
        <w:rPr>
          <w:rFonts w:cs="Calibri"/>
          <w:lang w:eastAsia="zh-CN"/>
        </w:rPr>
      </w:pPr>
      <w:r>
        <w:rPr>
          <w:rFonts w:cs="Calibri"/>
          <w:lang w:eastAsia="zh-CN"/>
        </w:rPr>
        <w:lastRenderedPageBreak/>
        <w:t>1.4</w:t>
      </w:r>
      <w:r>
        <w:rPr>
          <w:rFonts w:cs="Calibri"/>
          <w:lang w:eastAsia="zh-CN"/>
        </w:rPr>
        <w:tab/>
        <w:t>GSS-20</w:t>
      </w:r>
      <w:r>
        <w:rPr>
          <w:rFonts w:cs="Calibri" w:hint="eastAsia"/>
          <w:lang w:eastAsia="zh-CN"/>
        </w:rPr>
        <w:t>的</w:t>
      </w:r>
      <w:r>
        <w:rPr>
          <w:rFonts w:cs="Calibri"/>
          <w:lang w:eastAsia="zh-CN"/>
        </w:rPr>
        <w:t>700</w:t>
      </w:r>
      <w:r>
        <w:rPr>
          <w:rFonts w:cs="Calibri"/>
          <w:lang w:eastAsia="zh-CN"/>
        </w:rPr>
        <w:t>多名</w:t>
      </w:r>
      <w:r>
        <w:rPr>
          <w:rFonts w:cs="Calibri" w:hint="eastAsia"/>
          <w:lang w:eastAsia="zh-CN"/>
        </w:rPr>
        <w:t>与会者积极参与了讨论，就他们认为这些框架需要考虑的关键要素交换了意见，并强调了这些要素中的哪些要素应在下一个研究期（</w:t>
      </w:r>
      <w:r>
        <w:rPr>
          <w:rFonts w:cs="Calibri"/>
          <w:lang w:eastAsia="zh-CN"/>
        </w:rPr>
        <w:t>2022-2024</w:t>
      </w:r>
      <w:r>
        <w:rPr>
          <w:rFonts w:cs="Calibri" w:hint="eastAsia"/>
          <w:lang w:eastAsia="zh-CN"/>
        </w:rPr>
        <w:t>年）在国际电联标准化工作中优先予以考虑。在标准化以技术为中心的背景下，这一具有里程碑意义的活动中的主要讨论涵盖了各种主题，包括智慧城市和社区、数字农业、数字包容、人工智能促进道路安全、自动驾驶、金融普惠、可持续性、无障碍获取性和医疗保健。</w:t>
      </w:r>
    </w:p>
    <w:p w14:paraId="35879E21" w14:textId="77777777" w:rsidR="00D207B6" w:rsidRDefault="00092918" w:rsidP="00227A3A">
      <w:pPr>
        <w:jc w:val="both"/>
        <w:rPr>
          <w:rFonts w:cs="Calibri"/>
          <w:lang w:eastAsia="zh-CN"/>
        </w:rPr>
      </w:pPr>
      <w:r>
        <w:rPr>
          <w:rFonts w:cs="Calibri"/>
          <w:lang w:eastAsia="zh-CN"/>
        </w:rPr>
        <w:t>1.5</w:t>
      </w:r>
      <w:r>
        <w:rPr>
          <w:rFonts w:cs="Calibri"/>
          <w:lang w:eastAsia="zh-CN"/>
        </w:rPr>
        <w:tab/>
      </w:r>
      <w:proofErr w:type="gramStart"/>
      <w:r>
        <w:rPr>
          <w:rFonts w:hint="eastAsia"/>
          <w:lang w:eastAsia="zh-CN"/>
        </w:rPr>
        <w:t>专题研讨会包括以“</w:t>
      </w:r>
      <w:proofErr w:type="gramEnd"/>
      <w:r>
        <w:rPr>
          <w:rFonts w:hint="eastAsia"/>
          <w:lang w:eastAsia="zh-CN"/>
        </w:rPr>
        <w:t>国际标准推动数字化转型和实现可持续发展目标”为主题的七场专题会议以及与相关城市联合举行的“共建可持续智慧城市”举措（</w:t>
      </w:r>
      <w:r>
        <w:rPr>
          <w:rFonts w:hint="eastAsia"/>
          <w:lang w:eastAsia="zh-CN"/>
        </w:rPr>
        <w:t>U4SSC</w:t>
      </w:r>
      <w:r>
        <w:rPr>
          <w:rFonts w:hint="eastAsia"/>
          <w:lang w:eastAsia="zh-CN"/>
        </w:rPr>
        <w:t>）庆祝仪式，</w:t>
      </w:r>
      <w:r>
        <w:rPr>
          <w:rFonts w:hint="eastAsia"/>
          <w:lang w:val="en-US" w:eastAsia="zh-CN"/>
        </w:rPr>
        <w:t>并</w:t>
      </w:r>
      <w:r>
        <w:rPr>
          <w:rFonts w:cs="Calibri"/>
          <w:lang w:eastAsia="zh-CN"/>
        </w:rPr>
        <w:t>在</w:t>
      </w:r>
      <w:r>
        <w:rPr>
          <w:rFonts w:hint="eastAsia"/>
          <w:lang w:eastAsia="zh-CN"/>
        </w:rPr>
        <w:t>庆祝仪式</w:t>
      </w:r>
      <w:r>
        <w:rPr>
          <w:rFonts w:hint="eastAsia"/>
          <w:lang w:val="en-US" w:eastAsia="zh-CN"/>
        </w:rPr>
        <w:t>上</w:t>
      </w:r>
      <w:r>
        <w:rPr>
          <w:rFonts w:cs="Calibri"/>
          <w:lang w:eastAsia="zh-CN"/>
        </w:rPr>
        <w:t>推出</w:t>
      </w:r>
      <w:r>
        <w:rPr>
          <w:rFonts w:cs="Calibri" w:hint="eastAsia"/>
          <w:lang w:val="en-US" w:eastAsia="zh-CN"/>
        </w:rPr>
        <w:t>了</w:t>
      </w:r>
      <w:r>
        <w:rPr>
          <w:rFonts w:cs="Calibri"/>
          <w:lang w:eastAsia="zh-CN"/>
        </w:rPr>
        <w:t>新的</w:t>
      </w:r>
      <w:hyperlink r:id="rId17" w:history="1">
        <w:r>
          <w:rPr>
            <w:rStyle w:val="Hyperlink"/>
            <w:rFonts w:cs="Calibri"/>
            <w:lang w:eastAsia="zh-CN"/>
          </w:rPr>
          <w:t>在大邱市实施</w:t>
        </w:r>
        <w:r>
          <w:rPr>
            <w:rStyle w:val="Hyperlink"/>
            <w:rFonts w:cs="Calibri"/>
            <w:lang w:eastAsia="zh-CN"/>
          </w:rPr>
          <w:t>U4SSC</w:t>
        </w:r>
        <w:r>
          <w:rPr>
            <w:rStyle w:val="Hyperlink"/>
            <w:rFonts w:cs="Calibri"/>
            <w:lang w:eastAsia="zh-CN"/>
          </w:rPr>
          <w:t>关键绩效指标的案例研究</w:t>
        </w:r>
      </w:hyperlink>
      <w:r>
        <w:rPr>
          <w:rFonts w:cs="Calibri"/>
          <w:lang w:eastAsia="zh-CN"/>
        </w:rPr>
        <w:t>。</w:t>
      </w:r>
    </w:p>
    <w:p w14:paraId="2ECA31AE" w14:textId="7525AB45" w:rsidR="00D207B6" w:rsidRDefault="00092918" w:rsidP="00227A3A">
      <w:pPr>
        <w:jc w:val="both"/>
        <w:rPr>
          <w:lang w:eastAsia="zh-CN"/>
        </w:rPr>
      </w:pPr>
      <w:r>
        <w:rPr>
          <w:rFonts w:cs="Calibri"/>
          <w:lang w:eastAsia="zh-CN"/>
        </w:rPr>
        <w:t>1.6</w:t>
      </w:r>
      <w:r>
        <w:rPr>
          <w:rFonts w:cs="Calibri"/>
          <w:lang w:eastAsia="zh-CN"/>
        </w:rPr>
        <w:tab/>
        <w:t>GSS-20</w:t>
      </w:r>
      <w:r>
        <w:rPr>
          <w:rFonts w:cs="Calibri"/>
          <w:lang w:eastAsia="zh-CN"/>
        </w:rPr>
        <w:t>认识到标准在</w:t>
      </w:r>
      <w:r>
        <w:rPr>
          <w:lang w:eastAsia="zh-CN"/>
        </w:rPr>
        <w:t>加强</w:t>
      </w:r>
      <w:r>
        <w:rPr>
          <w:rFonts w:cs="Calibri"/>
          <w:lang w:eastAsia="zh-CN"/>
        </w:rPr>
        <w:t>数字化转型和实现可持续发展目标方面发挥的关键作用，</w:t>
      </w:r>
      <w:r>
        <w:rPr>
          <w:rFonts w:cs="Calibri" w:hint="eastAsia"/>
          <w:lang w:val="en-US" w:eastAsia="zh-CN"/>
        </w:rPr>
        <w:t>并</w:t>
      </w:r>
      <w:r>
        <w:rPr>
          <w:rFonts w:cs="Calibri"/>
          <w:lang w:eastAsia="zh-CN"/>
        </w:rPr>
        <w:t>请国际电联</w:t>
      </w:r>
      <w:r>
        <w:rPr>
          <w:rFonts w:cs="Calibri" w:hint="eastAsia"/>
          <w:lang w:eastAsia="zh-CN"/>
        </w:rPr>
        <w:t>：</w:t>
      </w:r>
      <w:r>
        <w:rPr>
          <w:rFonts w:cs="Calibri"/>
          <w:lang w:eastAsia="zh-CN"/>
        </w:rPr>
        <w:t>继续支持</w:t>
      </w:r>
      <w:r>
        <w:rPr>
          <w:rFonts w:cs="Calibri"/>
          <w:lang w:eastAsia="zh-CN"/>
        </w:rPr>
        <w:t>U4SSC</w:t>
      </w:r>
      <w:r>
        <w:rPr>
          <w:rFonts w:cs="Calibri"/>
          <w:lang w:eastAsia="zh-CN"/>
        </w:rPr>
        <w:t>活动，以加快城市的数字化转型；</w:t>
      </w:r>
      <w:proofErr w:type="gramStart"/>
      <w:r>
        <w:rPr>
          <w:rFonts w:hint="eastAsia"/>
          <w:lang w:val="en-US" w:eastAsia="zh-CN"/>
        </w:rPr>
        <w:t>推动“</w:t>
      </w:r>
      <w:proofErr w:type="gramEnd"/>
      <w:r>
        <w:rPr>
          <w:lang w:eastAsia="zh-CN"/>
        </w:rPr>
        <w:t>人工智能</w:t>
      </w:r>
      <w:r>
        <w:rPr>
          <w:rFonts w:hint="eastAsia"/>
          <w:lang w:eastAsia="zh-CN"/>
        </w:rPr>
        <w:t>（</w:t>
      </w:r>
      <w:r>
        <w:rPr>
          <w:rFonts w:cs="Calibri"/>
          <w:lang w:eastAsia="zh-CN"/>
        </w:rPr>
        <w:t>AI</w:t>
      </w:r>
      <w:r>
        <w:rPr>
          <w:rFonts w:hint="eastAsia"/>
          <w:lang w:eastAsia="zh-CN"/>
        </w:rPr>
        <w:t>）</w:t>
      </w:r>
      <w:r>
        <w:rPr>
          <w:lang w:eastAsia="zh-CN"/>
        </w:rPr>
        <w:t>促进道路安全</w:t>
      </w:r>
      <w:r>
        <w:rPr>
          <w:rFonts w:hint="eastAsia"/>
          <w:lang w:eastAsia="zh-CN"/>
        </w:rPr>
        <w:t>”</w:t>
      </w:r>
      <w:r>
        <w:rPr>
          <w:rFonts w:hint="eastAsia"/>
          <w:lang w:val="en-US" w:eastAsia="zh-CN"/>
        </w:rPr>
        <w:t>举措</w:t>
      </w:r>
      <w:r>
        <w:rPr>
          <w:lang w:eastAsia="zh-CN"/>
        </w:rPr>
        <w:t>活动，</w:t>
      </w:r>
      <w:r>
        <w:rPr>
          <w:rFonts w:hint="eastAsia"/>
          <w:lang w:val="en-US" w:eastAsia="zh-CN"/>
        </w:rPr>
        <w:t>并</w:t>
      </w:r>
      <w:r>
        <w:rPr>
          <w:rFonts w:cs="Calibri"/>
          <w:lang w:eastAsia="zh-CN"/>
        </w:rPr>
        <w:t>特别支持发展中国家充分受益于旨在改善道路安全的现有技术，</w:t>
      </w:r>
      <w:r>
        <w:rPr>
          <w:rFonts w:cs="Calibri" w:hint="eastAsia"/>
          <w:lang w:val="en-US" w:eastAsia="zh-CN"/>
        </w:rPr>
        <w:t>其中</w:t>
      </w:r>
      <w:r>
        <w:rPr>
          <w:rFonts w:cs="Calibri"/>
          <w:lang w:eastAsia="zh-CN"/>
        </w:rPr>
        <w:t>包括</w:t>
      </w:r>
      <w:r>
        <w:rPr>
          <w:rFonts w:cs="Calibri" w:hint="eastAsia"/>
          <w:lang w:val="en-US" w:eastAsia="zh-CN"/>
        </w:rPr>
        <w:t>对</w:t>
      </w:r>
      <w:r>
        <w:rPr>
          <w:rFonts w:cs="Calibri"/>
          <w:lang w:eastAsia="zh-CN"/>
        </w:rPr>
        <w:t>数据收集</w:t>
      </w:r>
      <w:r>
        <w:rPr>
          <w:rFonts w:cs="Calibri" w:hint="eastAsia"/>
          <w:lang w:val="en-US" w:eastAsia="zh-CN"/>
        </w:rPr>
        <w:t>的</w:t>
      </w:r>
      <w:r>
        <w:rPr>
          <w:rFonts w:cs="Calibri"/>
          <w:lang w:eastAsia="zh-CN"/>
        </w:rPr>
        <w:t>支持；支持金融普惠全球</w:t>
      </w:r>
      <w:r>
        <w:rPr>
          <w:rFonts w:cs="Calibri" w:hint="eastAsia"/>
          <w:lang w:val="en-US" w:eastAsia="zh-CN"/>
        </w:rPr>
        <w:t>举措</w:t>
      </w:r>
      <w:r>
        <w:rPr>
          <w:rFonts w:cs="Calibri"/>
          <w:lang w:eastAsia="zh-CN"/>
        </w:rPr>
        <w:t>的成果和旨在降低</w:t>
      </w:r>
      <w:r>
        <w:rPr>
          <w:rFonts w:cs="Calibri" w:hint="eastAsia"/>
          <w:lang w:val="en-US" w:eastAsia="zh-CN"/>
        </w:rPr>
        <w:t>信息通信技术（</w:t>
      </w:r>
      <w:r>
        <w:rPr>
          <w:lang w:eastAsia="zh-CN"/>
        </w:rPr>
        <w:t>ICT</w:t>
      </w:r>
      <w:r>
        <w:rPr>
          <w:rFonts w:hint="eastAsia"/>
          <w:lang w:eastAsia="zh-CN"/>
        </w:rPr>
        <w:t>）</w:t>
      </w:r>
      <w:r>
        <w:rPr>
          <w:rFonts w:cs="Calibri"/>
          <w:lang w:eastAsia="zh-CN"/>
        </w:rPr>
        <w:t>成本、增强数字基础设施</w:t>
      </w:r>
      <w:r>
        <w:rPr>
          <w:rFonts w:cs="Calibri" w:hint="eastAsia"/>
          <w:lang w:val="en-US" w:eastAsia="zh-CN"/>
        </w:rPr>
        <w:t>复原力</w:t>
      </w:r>
      <w:r>
        <w:rPr>
          <w:rFonts w:cs="Calibri"/>
          <w:lang w:eastAsia="zh-CN"/>
        </w:rPr>
        <w:t>和支持金融交易高度安全的技术标准的制定</w:t>
      </w:r>
      <w:r>
        <w:rPr>
          <w:rFonts w:ascii="SimSun" w:hAnsi="SimSun" w:cs="SimSun" w:hint="eastAsia"/>
          <w:iCs/>
          <w:lang w:eastAsia="zh-CN"/>
        </w:rPr>
        <w:t>；</w:t>
      </w:r>
      <w:r>
        <w:rPr>
          <w:rFonts w:ascii="SimSun" w:hAnsi="SimSun" w:cs="SimSun" w:hint="eastAsia"/>
          <w:iCs/>
          <w:lang w:val="en-US" w:eastAsia="zh-CN"/>
        </w:rPr>
        <w:t>并</w:t>
      </w:r>
      <w:r>
        <w:rPr>
          <w:rFonts w:hint="eastAsia"/>
          <w:lang w:eastAsia="zh-CN"/>
        </w:rPr>
        <w:t>敦促标准机构之间开展合作，以解决发展中国家和发达国家在获取和实施标准和框架以加速数字化转型的能力方面的差距，并通过国际电联缩小标准化工作差距（</w:t>
      </w:r>
      <w:r>
        <w:rPr>
          <w:rFonts w:hint="eastAsia"/>
          <w:lang w:eastAsia="zh-CN"/>
        </w:rPr>
        <w:t>BSG</w:t>
      </w:r>
      <w:r>
        <w:rPr>
          <w:rFonts w:hint="eastAsia"/>
          <w:lang w:eastAsia="zh-CN"/>
        </w:rPr>
        <w:t>）计划等工具平等参与标准的制定工作。</w:t>
      </w:r>
    </w:p>
    <w:p w14:paraId="1DE0A3F3" w14:textId="77777777" w:rsidR="00D207B6" w:rsidRDefault="00092918" w:rsidP="00227A3A">
      <w:pPr>
        <w:pStyle w:val="Heading1"/>
        <w:jc w:val="both"/>
        <w:rPr>
          <w:lang w:eastAsia="zh-CN"/>
        </w:rPr>
      </w:pPr>
      <w:r>
        <w:rPr>
          <w:lang w:eastAsia="zh-CN"/>
        </w:rPr>
        <w:t>2</w:t>
      </w:r>
      <w:r>
        <w:rPr>
          <w:lang w:eastAsia="zh-CN"/>
        </w:rPr>
        <w:tab/>
      </w:r>
      <w:r>
        <w:rPr>
          <w:bCs/>
          <w:lang w:eastAsia="zh-CN"/>
        </w:rPr>
        <w:t>WTSA-20</w:t>
      </w:r>
    </w:p>
    <w:p w14:paraId="4DFE5C8C" w14:textId="77777777" w:rsidR="00D207B6" w:rsidRDefault="00092918" w:rsidP="00227A3A">
      <w:pPr>
        <w:pStyle w:val="Heading2"/>
        <w:jc w:val="both"/>
        <w:rPr>
          <w:lang w:eastAsia="zh-CN"/>
        </w:rPr>
      </w:pPr>
      <w:r>
        <w:rPr>
          <w:lang w:eastAsia="zh-CN"/>
        </w:rPr>
        <w:t>2.1</w:t>
      </w:r>
      <w:r>
        <w:rPr>
          <w:lang w:eastAsia="zh-CN"/>
        </w:rPr>
        <w:tab/>
      </w:r>
      <w:r>
        <w:rPr>
          <w:rFonts w:cs="Calibri"/>
          <w:lang w:eastAsia="zh-CN"/>
        </w:rPr>
        <w:t>概述</w:t>
      </w:r>
    </w:p>
    <w:p w14:paraId="32313456" w14:textId="77777777" w:rsidR="00D207B6" w:rsidRDefault="00092918" w:rsidP="00227A3A">
      <w:pPr>
        <w:jc w:val="both"/>
        <w:rPr>
          <w:rFonts w:cs="Calibri"/>
          <w:lang w:eastAsia="zh-CN"/>
        </w:rPr>
      </w:pPr>
      <w:r>
        <w:rPr>
          <w:lang w:eastAsia="zh-CN"/>
        </w:rPr>
        <w:t>2.1.1</w:t>
      </w:r>
      <w:r>
        <w:rPr>
          <w:lang w:eastAsia="zh-CN"/>
        </w:rPr>
        <w:tab/>
        <w:t>WTSA-20</w:t>
      </w:r>
      <w:r>
        <w:rPr>
          <w:rFonts w:cs="Calibri"/>
          <w:lang w:eastAsia="zh-CN"/>
        </w:rPr>
        <w:t>于</w:t>
      </w:r>
      <w:r>
        <w:rPr>
          <w:rFonts w:cs="Calibri"/>
          <w:lang w:eastAsia="zh-CN"/>
        </w:rPr>
        <w:t>2022</w:t>
      </w:r>
      <w:r>
        <w:rPr>
          <w:rFonts w:cs="Calibri"/>
          <w:lang w:eastAsia="zh-CN"/>
        </w:rPr>
        <w:t>年</w:t>
      </w:r>
      <w:r>
        <w:rPr>
          <w:rFonts w:cs="Calibri"/>
          <w:lang w:eastAsia="zh-CN"/>
        </w:rPr>
        <w:t>3</w:t>
      </w:r>
      <w:r>
        <w:rPr>
          <w:rFonts w:cs="Calibri"/>
          <w:lang w:eastAsia="zh-CN"/>
        </w:rPr>
        <w:t>月</w:t>
      </w:r>
      <w:r>
        <w:rPr>
          <w:rFonts w:cs="Calibri"/>
          <w:lang w:eastAsia="zh-CN"/>
        </w:rPr>
        <w:t>1</w:t>
      </w:r>
      <w:r>
        <w:rPr>
          <w:rFonts w:cs="Calibri"/>
          <w:lang w:eastAsia="zh-CN"/>
        </w:rPr>
        <w:t>日至</w:t>
      </w:r>
      <w:r>
        <w:rPr>
          <w:rFonts w:cs="Calibri"/>
          <w:lang w:eastAsia="zh-CN"/>
        </w:rPr>
        <w:t>9</w:t>
      </w:r>
      <w:r>
        <w:rPr>
          <w:rFonts w:cs="Calibri"/>
          <w:lang w:eastAsia="zh-CN"/>
        </w:rPr>
        <w:t>日在日内瓦</w:t>
      </w:r>
      <w:r>
        <w:rPr>
          <w:rFonts w:cs="Calibri" w:hint="eastAsia"/>
          <w:lang w:val="en-US" w:eastAsia="zh-CN"/>
        </w:rPr>
        <w:t>召开</w:t>
      </w:r>
      <w:r>
        <w:rPr>
          <w:rFonts w:cs="Calibri"/>
          <w:lang w:eastAsia="zh-CN"/>
        </w:rPr>
        <w:t>。</w:t>
      </w:r>
      <w:r>
        <w:rPr>
          <w:rFonts w:cs="Calibri"/>
          <w:lang w:eastAsia="zh-CN"/>
        </w:rPr>
        <w:t>WTSA-20</w:t>
      </w:r>
      <w:r>
        <w:rPr>
          <w:rFonts w:cs="Calibri"/>
          <w:lang w:eastAsia="zh-CN"/>
        </w:rPr>
        <w:t>是</w:t>
      </w:r>
      <w:r>
        <w:rPr>
          <w:rFonts w:cs="Calibri" w:hint="eastAsia"/>
          <w:lang w:val="en-US" w:eastAsia="zh-CN"/>
        </w:rPr>
        <w:t>包括了</w:t>
      </w:r>
      <w:r>
        <w:rPr>
          <w:rFonts w:cs="Calibri"/>
          <w:lang w:eastAsia="zh-CN"/>
        </w:rPr>
        <w:t>远程互动参与的</w:t>
      </w:r>
      <w:r>
        <w:rPr>
          <w:rFonts w:cs="Calibri" w:hint="eastAsia"/>
          <w:lang w:val="en-US" w:eastAsia="zh-CN"/>
        </w:rPr>
        <w:t>一项</w:t>
      </w:r>
      <w:r>
        <w:rPr>
          <w:rFonts w:cs="Calibri"/>
          <w:lang w:eastAsia="zh-CN"/>
        </w:rPr>
        <w:t>实体活动。决策</w:t>
      </w:r>
      <w:r>
        <w:rPr>
          <w:rFonts w:cs="Calibri" w:hint="eastAsia"/>
          <w:lang w:val="en-US" w:eastAsia="zh-CN"/>
        </w:rPr>
        <w:t>则</w:t>
      </w:r>
      <w:r>
        <w:rPr>
          <w:rFonts w:cs="Calibri"/>
          <w:lang w:eastAsia="zh-CN"/>
        </w:rPr>
        <w:t>由</w:t>
      </w:r>
      <w:r>
        <w:rPr>
          <w:lang w:eastAsia="zh-CN"/>
        </w:rPr>
        <w:t>亲临日内瓦的代表做出</w:t>
      </w:r>
      <w:r>
        <w:rPr>
          <w:rFonts w:cs="Calibri"/>
          <w:lang w:eastAsia="zh-CN"/>
        </w:rPr>
        <w:t>。</w:t>
      </w:r>
    </w:p>
    <w:p w14:paraId="24B19A0A" w14:textId="07BEF732" w:rsidR="00D207B6" w:rsidRDefault="00092918" w:rsidP="00227A3A">
      <w:pPr>
        <w:jc w:val="both"/>
        <w:rPr>
          <w:rFonts w:cs="Calibri"/>
          <w:lang w:eastAsia="zh-CN"/>
        </w:rPr>
      </w:pPr>
      <w:r w:rsidRPr="009F33C0">
        <w:rPr>
          <w:spacing w:val="-4"/>
          <w:lang w:eastAsia="zh-CN"/>
        </w:rPr>
        <w:t>2.1.2</w:t>
      </w:r>
      <w:r w:rsidRPr="009F33C0">
        <w:rPr>
          <w:spacing w:val="-4"/>
          <w:lang w:eastAsia="zh-CN"/>
        </w:rPr>
        <w:tab/>
        <w:t>WTSA-20</w:t>
      </w:r>
      <w:r w:rsidRPr="009F33C0">
        <w:rPr>
          <w:spacing w:val="-4"/>
          <w:lang w:eastAsia="zh-CN"/>
        </w:rPr>
        <w:t>共有</w:t>
      </w:r>
      <w:r w:rsidRPr="009F33C0">
        <w:rPr>
          <w:spacing w:val="-4"/>
          <w:lang w:eastAsia="zh-CN"/>
        </w:rPr>
        <w:t>1</w:t>
      </w:r>
      <w:r w:rsidR="009F33C0" w:rsidRPr="009F33C0">
        <w:rPr>
          <w:spacing w:val="-4"/>
          <w:lang w:eastAsia="zh-CN"/>
        </w:rPr>
        <w:t xml:space="preserve"> </w:t>
      </w:r>
      <w:r w:rsidRPr="009F33C0">
        <w:rPr>
          <w:spacing w:val="-4"/>
          <w:lang w:eastAsia="zh-CN"/>
        </w:rPr>
        <w:t>281</w:t>
      </w:r>
      <w:r w:rsidRPr="009F33C0">
        <w:rPr>
          <w:spacing w:val="-4"/>
          <w:lang w:eastAsia="zh-CN"/>
        </w:rPr>
        <w:t>名代表参加</w:t>
      </w:r>
      <w:r w:rsidRPr="009F33C0">
        <w:rPr>
          <w:rFonts w:hint="eastAsia"/>
          <w:spacing w:val="-4"/>
          <w:lang w:eastAsia="zh-CN"/>
        </w:rPr>
        <w:t>，</w:t>
      </w:r>
      <w:r w:rsidRPr="009F33C0">
        <w:rPr>
          <w:rFonts w:hint="eastAsia"/>
          <w:spacing w:val="-4"/>
          <w:lang w:val="en-US" w:eastAsia="zh-CN"/>
        </w:rPr>
        <w:t>其中包括</w:t>
      </w:r>
      <w:r w:rsidRPr="009F33C0">
        <w:rPr>
          <w:spacing w:val="-4"/>
          <w:lang w:eastAsia="zh-CN"/>
        </w:rPr>
        <w:t>870</w:t>
      </w:r>
      <w:r w:rsidRPr="009F33C0">
        <w:rPr>
          <w:spacing w:val="-4"/>
          <w:lang w:eastAsia="zh-CN"/>
        </w:rPr>
        <w:t>名现场代表和</w:t>
      </w:r>
      <w:r w:rsidRPr="009F33C0">
        <w:rPr>
          <w:spacing w:val="-4"/>
          <w:lang w:eastAsia="zh-CN"/>
        </w:rPr>
        <w:t>411</w:t>
      </w:r>
      <w:r w:rsidRPr="009F33C0">
        <w:rPr>
          <w:spacing w:val="-4"/>
          <w:lang w:eastAsia="zh-CN"/>
        </w:rPr>
        <w:t>名远程代表。共有</w:t>
      </w:r>
      <w:r w:rsidRPr="009F33C0">
        <w:rPr>
          <w:spacing w:val="-4"/>
          <w:lang w:eastAsia="zh-CN"/>
        </w:rPr>
        <w:t>138</w:t>
      </w:r>
      <w:r>
        <w:rPr>
          <w:lang w:eastAsia="zh-CN"/>
        </w:rPr>
        <w:t>个</w:t>
      </w:r>
      <w:r>
        <w:rPr>
          <w:rFonts w:hint="eastAsia"/>
          <w:lang w:val="en-US" w:eastAsia="zh-CN"/>
        </w:rPr>
        <w:t>成</w:t>
      </w:r>
      <w:r>
        <w:rPr>
          <w:lang w:eastAsia="zh-CN"/>
        </w:rPr>
        <w:t>员国以及</w:t>
      </w:r>
      <w:r>
        <w:rPr>
          <w:lang w:eastAsia="zh-CN"/>
        </w:rPr>
        <w:t>85</w:t>
      </w:r>
      <w:r>
        <w:rPr>
          <w:rFonts w:hint="eastAsia"/>
          <w:lang w:val="en-US" w:eastAsia="zh-CN"/>
        </w:rPr>
        <w:t>家</w:t>
      </w:r>
      <w:r>
        <w:rPr>
          <w:lang w:eastAsia="zh-CN"/>
        </w:rPr>
        <w:t>其他实体</w:t>
      </w:r>
      <w:r>
        <w:rPr>
          <w:rFonts w:hint="eastAsia"/>
          <w:lang w:val="en-US" w:eastAsia="zh-CN"/>
        </w:rPr>
        <w:t>与会</w:t>
      </w:r>
      <w:r>
        <w:rPr>
          <w:lang w:eastAsia="zh-CN"/>
        </w:rPr>
        <w:t>。</w:t>
      </w:r>
      <w:r>
        <w:rPr>
          <w:rFonts w:cs="Calibri" w:hint="eastAsia"/>
          <w:lang w:val="en-US" w:eastAsia="zh-CN"/>
        </w:rPr>
        <w:t>现场</w:t>
      </w:r>
      <w:r>
        <w:rPr>
          <w:rFonts w:cs="Calibri"/>
          <w:lang w:eastAsia="zh-CN"/>
        </w:rPr>
        <w:t>与会者</w:t>
      </w:r>
      <w:r>
        <w:rPr>
          <w:lang w:eastAsia="zh-CN"/>
        </w:rPr>
        <w:t>来自</w:t>
      </w:r>
      <w:r>
        <w:rPr>
          <w:lang w:eastAsia="zh-CN"/>
        </w:rPr>
        <w:t>125</w:t>
      </w:r>
      <w:r>
        <w:rPr>
          <w:lang w:eastAsia="zh-CN"/>
        </w:rPr>
        <w:t>个成员国、</w:t>
      </w:r>
      <w:r>
        <w:rPr>
          <w:lang w:eastAsia="zh-CN"/>
        </w:rPr>
        <w:t>49</w:t>
      </w:r>
      <w:r>
        <w:rPr>
          <w:lang w:eastAsia="zh-CN"/>
        </w:rPr>
        <w:t>个部门成员、</w:t>
      </w:r>
      <w:r>
        <w:rPr>
          <w:lang w:eastAsia="zh-CN"/>
        </w:rPr>
        <w:t>6</w:t>
      </w:r>
      <w:r>
        <w:rPr>
          <w:lang w:eastAsia="zh-CN"/>
        </w:rPr>
        <w:t>个学术成员和两</w:t>
      </w:r>
      <w:r>
        <w:rPr>
          <w:rFonts w:hint="eastAsia"/>
          <w:lang w:val="en-US" w:eastAsia="zh-CN"/>
        </w:rPr>
        <w:t>家</w:t>
      </w:r>
      <w:r>
        <w:rPr>
          <w:lang w:eastAsia="zh-CN"/>
        </w:rPr>
        <w:t>联合国专门机构。</w:t>
      </w:r>
    </w:p>
    <w:p w14:paraId="4C6F4075" w14:textId="77777777" w:rsidR="00D207B6" w:rsidRDefault="00092918" w:rsidP="00227A3A">
      <w:pPr>
        <w:jc w:val="both"/>
        <w:rPr>
          <w:lang w:eastAsia="zh-CN"/>
        </w:rPr>
      </w:pPr>
      <w:r>
        <w:rPr>
          <w:lang w:eastAsia="zh-CN"/>
        </w:rPr>
        <w:t>2.1.3</w:t>
      </w:r>
      <w:r>
        <w:rPr>
          <w:lang w:eastAsia="zh-CN"/>
        </w:rPr>
        <w:tab/>
      </w:r>
      <w:r>
        <w:rPr>
          <w:rFonts w:hint="eastAsia"/>
          <w:lang w:eastAsia="zh-CN"/>
        </w:rPr>
        <w:t>WTSA-</w:t>
      </w:r>
      <w:r>
        <w:rPr>
          <w:rFonts w:hint="eastAsia"/>
          <w:lang w:val="en-US" w:eastAsia="zh-CN"/>
        </w:rPr>
        <w:t>20</w:t>
      </w:r>
      <w:r>
        <w:rPr>
          <w:rFonts w:cs="Microsoft YaHei" w:hint="eastAsia"/>
          <w:lang w:eastAsia="zh-CN"/>
        </w:rPr>
        <w:t>批准了</w:t>
      </w:r>
      <w:r>
        <w:rPr>
          <w:rFonts w:hint="eastAsia"/>
          <w:lang w:eastAsia="zh-CN"/>
        </w:rPr>
        <w:t>1</w:t>
      </w:r>
      <w:r>
        <w:rPr>
          <w:lang w:eastAsia="zh-CN"/>
        </w:rPr>
        <w:t>1</w:t>
      </w:r>
      <w:r>
        <w:rPr>
          <w:rFonts w:cs="Microsoft YaHei" w:hint="eastAsia"/>
          <w:lang w:eastAsia="zh-CN"/>
        </w:rPr>
        <w:t>个</w:t>
      </w:r>
      <w:r>
        <w:rPr>
          <w:rFonts w:hint="eastAsia"/>
          <w:lang w:eastAsia="zh-CN"/>
        </w:rPr>
        <w:t>ITU-T</w:t>
      </w:r>
      <w:r>
        <w:rPr>
          <w:rFonts w:cs="Microsoft YaHei" w:hint="eastAsia"/>
          <w:lang w:eastAsia="zh-CN"/>
        </w:rPr>
        <w:t>研究组的</w:t>
      </w:r>
      <w:r>
        <w:rPr>
          <w:rFonts w:cs="Microsoft YaHei" w:hint="eastAsia"/>
          <w:lang w:val="en-US" w:eastAsia="zh-CN"/>
        </w:rPr>
        <w:t>职权和课题</w:t>
      </w:r>
      <w:r>
        <w:rPr>
          <w:rFonts w:cs="Microsoft YaHei" w:hint="eastAsia"/>
          <w:lang w:eastAsia="zh-CN"/>
        </w:rPr>
        <w:t>，并任命了电信标准化顾问组（</w:t>
      </w:r>
      <w:r>
        <w:rPr>
          <w:rFonts w:hint="eastAsia"/>
          <w:lang w:eastAsia="zh-CN"/>
        </w:rPr>
        <w:t>TSAG</w:t>
      </w:r>
      <w:r>
        <w:rPr>
          <w:rFonts w:cs="Microsoft YaHei" w:hint="eastAsia"/>
          <w:lang w:eastAsia="zh-CN"/>
        </w:rPr>
        <w:t>）、</w:t>
      </w:r>
      <w:r>
        <w:rPr>
          <w:rFonts w:hint="eastAsia"/>
          <w:lang w:eastAsia="zh-CN"/>
        </w:rPr>
        <w:t>ITU-T</w:t>
      </w:r>
      <w:r>
        <w:rPr>
          <w:rFonts w:cs="Microsoft YaHei" w:hint="eastAsia"/>
          <w:lang w:eastAsia="zh-CN"/>
        </w:rPr>
        <w:t>研究组及词汇标准化委员会的正副主席。</w:t>
      </w:r>
      <w:r w:rsidR="00EE7D88">
        <w:fldChar w:fldCharType="begin"/>
      </w:r>
      <w:r w:rsidR="00EE7D88">
        <w:rPr>
          <w:lang w:eastAsia="zh-CN"/>
        </w:rPr>
        <w:instrText xml:space="preserve"> HYPERLINK "http://wtsa12.wordpress.com/2012/11/29/study-group-leadership-appointed/" \o "Study group leadership appointed" </w:instrText>
      </w:r>
      <w:r w:rsidR="00EE7D88">
        <w:fldChar w:fldCharType="separate"/>
      </w:r>
      <w:r w:rsidRPr="00824216">
        <w:rPr>
          <w:rFonts w:hint="eastAsia"/>
          <w:lang w:val="en-US" w:eastAsia="zh-CN"/>
        </w:rPr>
        <w:t>八位新任研究组主席和</w:t>
      </w:r>
      <w:r w:rsidRPr="00824216">
        <w:rPr>
          <w:rFonts w:hint="eastAsia"/>
          <w:lang w:val="en-US" w:eastAsia="zh-CN"/>
        </w:rPr>
        <w:t>120</w:t>
      </w:r>
      <w:r w:rsidRPr="00824216">
        <w:rPr>
          <w:rFonts w:hint="eastAsia"/>
          <w:lang w:val="en-US" w:eastAsia="zh-CN"/>
        </w:rPr>
        <w:t>多位副主席</w:t>
      </w:r>
      <w:r w:rsidR="00EE7D88">
        <w:rPr>
          <w:lang w:val="en-US"/>
        </w:rPr>
        <w:fldChar w:fldCharType="end"/>
      </w:r>
      <w:r>
        <w:rPr>
          <w:rFonts w:cs="Microsoft YaHei" w:hint="eastAsia"/>
          <w:lang w:eastAsia="zh-CN"/>
        </w:rPr>
        <w:t>获得任命，他们来自包括</w:t>
      </w:r>
      <w:r>
        <w:rPr>
          <w:rFonts w:hint="eastAsia"/>
          <w:lang w:eastAsia="zh-CN"/>
        </w:rPr>
        <w:t>2</w:t>
      </w:r>
      <w:r>
        <w:rPr>
          <w:rFonts w:hint="eastAsia"/>
          <w:lang w:val="en-US" w:eastAsia="zh-CN"/>
        </w:rPr>
        <w:t>7</w:t>
      </w:r>
      <w:r>
        <w:rPr>
          <w:rFonts w:cs="Microsoft YaHei" w:hint="eastAsia"/>
          <w:lang w:eastAsia="zh-CN"/>
        </w:rPr>
        <w:t>个发展中国家的</w:t>
      </w:r>
      <w:r>
        <w:rPr>
          <w:rFonts w:hint="eastAsia"/>
          <w:lang w:eastAsia="zh-CN"/>
        </w:rPr>
        <w:t>3</w:t>
      </w:r>
      <w:r>
        <w:rPr>
          <w:rFonts w:hint="eastAsia"/>
          <w:lang w:val="en-US" w:eastAsia="zh-CN"/>
        </w:rPr>
        <w:t>7</w:t>
      </w:r>
      <w:r>
        <w:rPr>
          <w:rFonts w:cs="Microsoft YaHei" w:hint="eastAsia"/>
          <w:lang w:eastAsia="zh-CN"/>
        </w:rPr>
        <w:t>个国家。</w:t>
      </w:r>
    </w:p>
    <w:p w14:paraId="6308A5A3" w14:textId="77777777" w:rsidR="00D207B6" w:rsidRDefault="00092918" w:rsidP="00227A3A">
      <w:pPr>
        <w:jc w:val="both"/>
        <w:rPr>
          <w:lang w:eastAsia="zh-CN"/>
        </w:rPr>
      </w:pPr>
      <w:r>
        <w:rPr>
          <w:lang w:eastAsia="zh-CN"/>
        </w:rPr>
        <w:t>2.1.4</w:t>
      </w:r>
      <w:r>
        <w:rPr>
          <w:lang w:eastAsia="zh-CN"/>
        </w:rPr>
        <w:tab/>
        <w:t>WTSA-</w:t>
      </w:r>
      <w:r>
        <w:rPr>
          <w:rFonts w:hint="eastAsia"/>
          <w:lang w:val="en-US" w:eastAsia="zh-CN"/>
        </w:rPr>
        <w:t>20</w:t>
      </w:r>
      <w:r>
        <w:rPr>
          <w:lang w:eastAsia="zh-CN"/>
        </w:rPr>
        <w:t>修订了</w:t>
      </w:r>
      <w:r>
        <w:rPr>
          <w:lang w:eastAsia="zh-CN"/>
        </w:rPr>
        <w:t>3</w:t>
      </w:r>
      <w:r>
        <w:rPr>
          <w:rFonts w:hint="eastAsia"/>
          <w:lang w:val="en-US" w:eastAsia="zh-CN"/>
        </w:rPr>
        <w:t>6</w:t>
      </w:r>
      <w:r>
        <w:rPr>
          <w:lang w:eastAsia="zh-CN"/>
        </w:rPr>
        <w:t>项决议，通过了</w:t>
      </w:r>
      <w:r>
        <w:rPr>
          <w:rFonts w:hint="eastAsia"/>
          <w:lang w:val="en-US" w:eastAsia="zh-CN"/>
        </w:rPr>
        <w:t>两</w:t>
      </w:r>
      <w:r>
        <w:rPr>
          <w:rFonts w:hint="eastAsia"/>
          <w:lang w:eastAsia="zh-CN"/>
        </w:rPr>
        <w:t>项</w:t>
      </w:r>
      <w:r>
        <w:rPr>
          <w:lang w:eastAsia="zh-CN"/>
        </w:rPr>
        <w:t>新决议并</w:t>
      </w:r>
      <w:r>
        <w:rPr>
          <w:rFonts w:hint="eastAsia"/>
          <w:lang w:val="en-US" w:eastAsia="zh-CN"/>
        </w:rPr>
        <w:t>废止</w:t>
      </w:r>
      <w:r>
        <w:rPr>
          <w:lang w:eastAsia="zh-CN"/>
        </w:rPr>
        <w:t>了</w:t>
      </w:r>
      <w:r>
        <w:rPr>
          <w:rFonts w:hint="eastAsia"/>
          <w:lang w:val="en-US" w:eastAsia="zh-CN"/>
        </w:rPr>
        <w:t>4</w:t>
      </w:r>
      <w:r>
        <w:rPr>
          <w:lang w:eastAsia="zh-CN"/>
        </w:rPr>
        <w:t>项决议</w:t>
      </w:r>
      <w:r>
        <w:rPr>
          <w:rFonts w:hint="eastAsia"/>
          <w:lang w:eastAsia="zh-CN"/>
        </w:rPr>
        <w:t>，</w:t>
      </w:r>
      <w:r>
        <w:rPr>
          <w:rFonts w:hint="eastAsia"/>
          <w:lang w:val="en-US" w:eastAsia="zh-CN"/>
        </w:rPr>
        <w:t>同时</w:t>
      </w:r>
      <w:r>
        <w:rPr>
          <w:lang w:eastAsia="zh-CN"/>
        </w:rPr>
        <w:t>决定保持</w:t>
      </w:r>
      <w:r>
        <w:rPr>
          <w:lang w:eastAsia="zh-CN"/>
        </w:rPr>
        <w:t>10</w:t>
      </w:r>
      <w:r>
        <w:rPr>
          <w:lang w:eastAsia="zh-CN"/>
        </w:rPr>
        <w:t>项决议不变（自</w:t>
      </w:r>
      <w:r>
        <w:rPr>
          <w:lang w:eastAsia="zh-CN"/>
        </w:rPr>
        <w:t>2016</w:t>
      </w:r>
      <w:r>
        <w:rPr>
          <w:lang w:eastAsia="zh-CN"/>
        </w:rPr>
        <w:t>年哈马马特</w:t>
      </w:r>
      <w:r>
        <w:rPr>
          <w:rFonts w:hint="eastAsia"/>
          <w:lang w:val="en-US" w:eastAsia="zh-CN"/>
        </w:rPr>
        <w:t>全会</w:t>
      </w:r>
      <w:r>
        <w:rPr>
          <w:lang w:eastAsia="zh-CN"/>
        </w:rPr>
        <w:t>以来，共有</w:t>
      </w:r>
      <w:r>
        <w:rPr>
          <w:lang w:eastAsia="zh-CN"/>
        </w:rPr>
        <w:t>20</w:t>
      </w:r>
      <w:r>
        <w:rPr>
          <w:lang w:eastAsia="zh-CN"/>
        </w:rPr>
        <w:t>项决议保持不变）。</w:t>
      </w:r>
      <w:r>
        <w:rPr>
          <w:lang w:eastAsia="zh-CN"/>
        </w:rPr>
        <w:t>WTSA-20</w:t>
      </w:r>
      <w:r>
        <w:rPr>
          <w:lang w:eastAsia="zh-CN"/>
        </w:rPr>
        <w:t>还修订了指导</w:t>
      </w:r>
      <w:r>
        <w:rPr>
          <w:lang w:eastAsia="zh-CN"/>
        </w:rPr>
        <w:t>ITU-T</w:t>
      </w:r>
      <w:r>
        <w:rPr>
          <w:lang w:eastAsia="zh-CN"/>
        </w:rPr>
        <w:t>工作的三</w:t>
      </w:r>
      <w:r>
        <w:rPr>
          <w:rFonts w:hint="eastAsia"/>
          <w:lang w:val="en-US" w:eastAsia="zh-CN"/>
        </w:rPr>
        <w:t>份</w:t>
      </w:r>
      <w:r>
        <w:rPr>
          <w:lang w:eastAsia="zh-CN"/>
        </w:rPr>
        <w:t>ITU-T</w:t>
      </w:r>
      <w:r>
        <w:rPr>
          <w:rFonts w:hint="eastAsia"/>
          <w:lang w:val="en-US" w:eastAsia="zh-CN"/>
        </w:rPr>
        <w:t xml:space="preserve"> </w:t>
      </w:r>
      <w:r>
        <w:rPr>
          <w:lang w:eastAsia="zh-CN"/>
        </w:rPr>
        <w:t>A</w:t>
      </w:r>
      <w:r>
        <w:rPr>
          <w:lang w:eastAsia="zh-CN"/>
        </w:rPr>
        <w:t>系列建议书；其他三</w:t>
      </w:r>
      <w:r>
        <w:rPr>
          <w:rFonts w:hint="eastAsia"/>
          <w:lang w:val="en-US" w:eastAsia="zh-CN"/>
        </w:rPr>
        <w:t>份</w:t>
      </w:r>
      <w:r>
        <w:rPr>
          <w:lang w:eastAsia="zh-CN"/>
        </w:rPr>
        <w:t>ITU-T</w:t>
      </w:r>
      <w:r>
        <w:rPr>
          <w:rFonts w:hint="eastAsia"/>
          <w:lang w:val="en-US" w:eastAsia="zh-CN"/>
        </w:rPr>
        <w:t xml:space="preserve"> </w:t>
      </w:r>
      <w:r>
        <w:rPr>
          <w:lang w:eastAsia="zh-CN"/>
        </w:rPr>
        <w:t>A</w:t>
      </w:r>
      <w:r>
        <w:rPr>
          <w:lang w:eastAsia="zh-CN"/>
        </w:rPr>
        <w:t>系列建议书保持不变。附件列出了在</w:t>
      </w:r>
      <w:r>
        <w:rPr>
          <w:lang w:eastAsia="zh-CN"/>
        </w:rPr>
        <w:t>WTSA-20</w:t>
      </w:r>
      <w:r>
        <w:rPr>
          <w:lang w:eastAsia="zh-CN"/>
        </w:rPr>
        <w:t>上根据</w:t>
      </w:r>
      <w:r>
        <w:rPr>
          <w:lang w:eastAsia="zh-CN"/>
        </w:rPr>
        <w:t>WTSA</w:t>
      </w:r>
      <w:r>
        <w:rPr>
          <w:lang w:eastAsia="zh-CN"/>
        </w:rPr>
        <w:t>决议和</w:t>
      </w:r>
      <w:r>
        <w:rPr>
          <w:lang w:eastAsia="zh-CN"/>
        </w:rPr>
        <w:t>ITU-T</w:t>
      </w:r>
      <w:r>
        <w:rPr>
          <w:lang w:eastAsia="zh-CN"/>
        </w:rPr>
        <w:t>建议书做出的</w:t>
      </w:r>
      <w:r>
        <w:rPr>
          <w:spacing w:val="-2"/>
          <w:lang w:eastAsia="zh-CN"/>
        </w:rPr>
        <w:t>决定。</w:t>
      </w:r>
    </w:p>
    <w:p w14:paraId="5DC755F3" w14:textId="77777777" w:rsidR="00D207B6" w:rsidRDefault="00092918" w:rsidP="00227A3A">
      <w:pPr>
        <w:jc w:val="both"/>
        <w:rPr>
          <w:rFonts w:cs="Calibri"/>
          <w:szCs w:val="22"/>
          <w:lang w:eastAsia="zh-CN"/>
        </w:rPr>
      </w:pPr>
      <w:r>
        <w:rPr>
          <w:lang w:eastAsia="zh-CN"/>
        </w:rPr>
        <w:t>2.1.5</w:t>
      </w:r>
      <w:r>
        <w:rPr>
          <w:lang w:eastAsia="zh-CN"/>
        </w:rPr>
        <w:tab/>
      </w:r>
      <w:r>
        <w:rPr>
          <w:szCs w:val="22"/>
          <w:lang w:eastAsia="zh-CN"/>
        </w:rPr>
        <w:t>WTSA-20</w:t>
      </w:r>
      <w:r>
        <w:rPr>
          <w:rFonts w:cs="Calibri" w:hint="eastAsia"/>
          <w:szCs w:val="22"/>
          <w:lang w:val="en-US" w:eastAsia="zh-CN"/>
        </w:rPr>
        <w:t>责成</w:t>
      </w:r>
      <w:r>
        <w:rPr>
          <w:szCs w:val="22"/>
          <w:lang w:eastAsia="zh-CN"/>
        </w:rPr>
        <w:t>ITU-T</w:t>
      </w:r>
      <w:r>
        <w:rPr>
          <w:szCs w:val="22"/>
          <w:lang w:eastAsia="zh-CN"/>
        </w:rPr>
        <w:t>第</w:t>
      </w:r>
      <w:r>
        <w:rPr>
          <w:szCs w:val="22"/>
          <w:lang w:eastAsia="zh-CN"/>
        </w:rPr>
        <w:t>3</w:t>
      </w:r>
      <w:r>
        <w:rPr>
          <w:szCs w:val="22"/>
          <w:lang w:eastAsia="zh-CN"/>
        </w:rPr>
        <w:t>研究组审议</w:t>
      </w:r>
      <w:r>
        <w:rPr>
          <w:rFonts w:hint="eastAsia"/>
          <w:szCs w:val="22"/>
          <w:lang w:val="en-US" w:eastAsia="zh-CN"/>
        </w:rPr>
        <w:t>有</w:t>
      </w:r>
      <w:r>
        <w:rPr>
          <w:rFonts w:cs="Calibri"/>
          <w:szCs w:val="22"/>
          <w:lang w:eastAsia="zh-CN"/>
        </w:rPr>
        <w:t>关</w:t>
      </w:r>
      <w:r>
        <w:rPr>
          <w:rFonts w:ascii="STKaiti" w:eastAsia="STKaiti" w:hAnsi="STKaiti" w:cs="STKaiti" w:hint="eastAsia"/>
          <w:szCs w:val="22"/>
          <w:lang w:eastAsia="zh-CN"/>
        </w:rPr>
        <w:t>过顶业务</w:t>
      </w:r>
      <w:r>
        <w:rPr>
          <w:rFonts w:cs="Calibri" w:hint="eastAsia"/>
          <w:szCs w:val="22"/>
          <w:lang w:eastAsia="zh-CN"/>
        </w:rPr>
        <w:t>（</w:t>
      </w:r>
      <w:r>
        <w:rPr>
          <w:iCs/>
          <w:szCs w:val="22"/>
          <w:lang w:eastAsia="zh-CN"/>
        </w:rPr>
        <w:t>OTT</w:t>
      </w:r>
      <w:r>
        <w:rPr>
          <w:rFonts w:hint="eastAsia"/>
          <w:iCs/>
          <w:szCs w:val="22"/>
          <w:lang w:eastAsia="zh-CN"/>
        </w:rPr>
        <w:t>）</w:t>
      </w:r>
      <w:r>
        <w:rPr>
          <w:rFonts w:cs="Calibri"/>
          <w:szCs w:val="22"/>
          <w:lang w:eastAsia="zh-CN"/>
        </w:rPr>
        <w:t>的拟议新</w:t>
      </w:r>
      <w:r>
        <w:rPr>
          <w:rFonts w:cs="Calibri" w:hint="eastAsia"/>
          <w:szCs w:val="22"/>
          <w:lang w:val="en-US" w:eastAsia="zh-CN"/>
        </w:rPr>
        <w:t>课题</w:t>
      </w:r>
      <w:r>
        <w:rPr>
          <w:rFonts w:cs="Calibri"/>
          <w:szCs w:val="22"/>
          <w:lang w:eastAsia="zh-CN"/>
        </w:rPr>
        <w:t>，并</w:t>
      </w:r>
      <w:r>
        <w:rPr>
          <w:rFonts w:cs="Calibri" w:hint="eastAsia"/>
          <w:szCs w:val="22"/>
          <w:lang w:val="en-US" w:eastAsia="zh-CN"/>
        </w:rPr>
        <w:t>请</w:t>
      </w:r>
      <w:r>
        <w:rPr>
          <w:szCs w:val="22"/>
          <w:lang w:eastAsia="zh-CN"/>
        </w:rPr>
        <w:t>ITU-T</w:t>
      </w:r>
      <w:r>
        <w:rPr>
          <w:szCs w:val="22"/>
          <w:lang w:eastAsia="zh-CN"/>
        </w:rPr>
        <w:t>第</w:t>
      </w:r>
      <w:r>
        <w:rPr>
          <w:szCs w:val="22"/>
          <w:lang w:eastAsia="zh-CN"/>
        </w:rPr>
        <w:t>2</w:t>
      </w:r>
      <w:r>
        <w:rPr>
          <w:szCs w:val="22"/>
          <w:lang w:eastAsia="zh-CN"/>
        </w:rPr>
        <w:t>研究组</w:t>
      </w:r>
      <w:r>
        <w:rPr>
          <w:rFonts w:cs="Calibri"/>
          <w:szCs w:val="22"/>
          <w:lang w:eastAsia="zh-CN"/>
        </w:rPr>
        <w:t>进一步研究</w:t>
      </w:r>
      <w:r>
        <w:rPr>
          <w:rFonts w:eastAsia="STKaiti" w:cs="Calibri" w:hint="eastAsia"/>
          <w:szCs w:val="22"/>
          <w:lang w:val="en-US" w:eastAsia="zh-CN"/>
        </w:rPr>
        <w:t>有关</w:t>
      </w:r>
      <w:r>
        <w:rPr>
          <w:rFonts w:eastAsia="STKaiti" w:cs="Calibri"/>
          <w:szCs w:val="22"/>
          <w:lang w:eastAsia="zh-CN"/>
        </w:rPr>
        <w:t>MSISDN</w:t>
      </w:r>
      <w:r>
        <w:rPr>
          <w:rFonts w:eastAsia="STKaiti" w:cs="Calibri"/>
          <w:szCs w:val="22"/>
          <w:lang w:eastAsia="zh-CN"/>
        </w:rPr>
        <w:t>和</w:t>
      </w:r>
      <w:r>
        <w:rPr>
          <w:rFonts w:eastAsia="STKaiti" w:cs="Calibri"/>
          <w:szCs w:val="22"/>
          <w:lang w:eastAsia="zh-CN"/>
        </w:rPr>
        <w:t>IMSI</w:t>
      </w:r>
      <w:r>
        <w:rPr>
          <w:rFonts w:eastAsia="STKaiti" w:cs="Calibri"/>
          <w:szCs w:val="22"/>
          <w:lang w:eastAsia="zh-CN"/>
        </w:rPr>
        <w:t>十六进制编号的决议草案</w:t>
      </w:r>
      <w:r>
        <w:rPr>
          <w:rFonts w:cs="Calibri"/>
          <w:szCs w:val="22"/>
          <w:lang w:eastAsia="zh-CN"/>
        </w:rPr>
        <w:t>。</w:t>
      </w:r>
    </w:p>
    <w:p w14:paraId="03D2F03F" w14:textId="5EE639AE" w:rsidR="00D207B6" w:rsidRDefault="00092918" w:rsidP="00227A3A">
      <w:pPr>
        <w:jc w:val="both"/>
        <w:rPr>
          <w:rFonts w:ascii="Times New Roman" w:hAnsi="Times New Roman"/>
          <w:lang w:eastAsia="zh-CN"/>
        </w:rPr>
      </w:pPr>
      <w:r>
        <w:rPr>
          <w:lang w:eastAsia="zh-CN"/>
        </w:rPr>
        <w:t>2.1.6</w:t>
      </w:r>
      <w:r>
        <w:rPr>
          <w:lang w:eastAsia="zh-CN"/>
        </w:rPr>
        <w:tab/>
      </w:r>
      <w:r>
        <w:rPr>
          <w:rFonts w:cs="Calibri"/>
          <w:lang w:eastAsia="zh-CN"/>
        </w:rPr>
        <w:t>WTSA</w:t>
      </w:r>
      <w:r>
        <w:rPr>
          <w:rFonts w:cs="Calibri" w:hint="eastAsia"/>
          <w:lang w:val="en-US" w:eastAsia="zh-CN"/>
        </w:rPr>
        <w:t>-</w:t>
      </w:r>
      <w:r>
        <w:rPr>
          <w:rFonts w:cs="Calibri"/>
          <w:lang w:eastAsia="zh-CN"/>
        </w:rPr>
        <w:t>20</w:t>
      </w:r>
      <w:r>
        <w:rPr>
          <w:rFonts w:cs="Calibri"/>
          <w:lang w:eastAsia="zh-CN"/>
        </w:rPr>
        <w:t>还承认科学监测和可靠电信</w:t>
      </w:r>
      <w:r>
        <w:rPr>
          <w:rFonts w:cs="Calibri" w:hint="eastAsia"/>
          <w:lang w:eastAsia="zh-CN"/>
        </w:rPr>
        <w:t>（</w:t>
      </w:r>
      <w:r>
        <w:rPr>
          <w:rFonts w:cs="Calibri"/>
          <w:lang w:eastAsia="zh-CN"/>
        </w:rPr>
        <w:t>SMART</w:t>
      </w:r>
      <w:r>
        <w:rPr>
          <w:rFonts w:cs="Calibri" w:hint="eastAsia"/>
          <w:lang w:eastAsia="zh-CN"/>
        </w:rPr>
        <w:t>）</w:t>
      </w:r>
      <w:r>
        <w:rPr>
          <w:rFonts w:cs="Calibri"/>
          <w:lang w:eastAsia="zh-CN"/>
        </w:rPr>
        <w:t>电缆对气候变化和地震监测的重要性，</w:t>
      </w:r>
      <w:r>
        <w:rPr>
          <w:rFonts w:cs="Calibri" w:hint="eastAsia"/>
          <w:lang w:val="en-US" w:eastAsia="zh-CN"/>
        </w:rPr>
        <w:t>以及</w:t>
      </w:r>
      <w:r>
        <w:rPr>
          <w:rFonts w:ascii="Times New Roman" w:hAnsi="Times New Roman"/>
          <w:lang w:eastAsia="zh-CN"/>
        </w:rPr>
        <w:t>本届</w:t>
      </w:r>
      <w:r>
        <w:rPr>
          <w:rFonts w:cs="Calibri" w:hint="eastAsia"/>
          <w:lang w:val="en-US" w:eastAsia="zh-CN"/>
        </w:rPr>
        <w:t>全</w:t>
      </w:r>
      <w:r>
        <w:rPr>
          <w:rFonts w:cs="Calibri"/>
          <w:lang w:eastAsia="zh-CN"/>
        </w:rPr>
        <w:t>会</w:t>
      </w:r>
      <w:r>
        <w:rPr>
          <w:rFonts w:ascii="Times New Roman" w:hAnsi="Times New Roman"/>
          <w:lang w:eastAsia="zh-CN"/>
        </w:rPr>
        <w:t>对在</w:t>
      </w:r>
      <w:r>
        <w:rPr>
          <w:rFonts w:ascii="Times New Roman" w:hAnsi="Times New Roman"/>
          <w:lang w:eastAsia="zh-CN"/>
        </w:rPr>
        <w:t>ITU-T</w:t>
      </w:r>
      <w:r>
        <w:rPr>
          <w:rFonts w:ascii="Times New Roman" w:hAnsi="Times New Roman"/>
          <w:lang w:eastAsia="zh-CN"/>
        </w:rPr>
        <w:t>部门内围绕这一概念开展活动的广泛支持</w:t>
      </w:r>
      <w:r>
        <w:rPr>
          <w:rFonts w:cs="Calibri"/>
          <w:lang w:eastAsia="zh-CN"/>
        </w:rPr>
        <w:t>，</w:t>
      </w:r>
      <w:r>
        <w:rPr>
          <w:rFonts w:cs="Calibri" w:hint="eastAsia"/>
          <w:lang w:val="en-US" w:eastAsia="zh-CN"/>
        </w:rPr>
        <w:t>同时</w:t>
      </w:r>
      <w:r>
        <w:rPr>
          <w:rFonts w:cs="Calibri"/>
          <w:lang w:eastAsia="zh-CN"/>
        </w:rPr>
        <w:t>承认有必要</w:t>
      </w:r>
      <w:r>
        <w:rPr>
          <w:rFonts w:cs="Calibri" w:hint="eastAsia"/>
          <w:lang w:val="en-US" w:eastAsia="zh-CN"/>
        </w:rPr>
        <w:t>对此事项进行</w:t>
      </w:r>
      <w:r>
        <w:rPr>
          <w:rFonts w:cs="Calibri"/>
          <w:lang w:eastAsia="zh-CN"/>
        </w:rPr>
        <w:t>标准化，</w:t>
      </w:r>
      <w:r>
        <w:rPr>
          <w:rFonts w:cs="Calibri" w:hint="eastAsia"/>
          <w:lang w:val="en-US" w:eastAsia="zh-CN"/>
        </w:rPr>
        <w:t>并</w:t>
      </w:r>
      <w:r w:rsidR="009C6ABD">
        <w:rPr>
          <w:rFonts w:cs="Calibri" w:hint="eastAsia"/>
          <w:lang w:val="en-US" w:eastAsia="zh-CN"/>
        </w:rPr>
        <w:t>要求</w:t>
      </w:r>
      <w:r>
        <w:rPr>
          <w:rFonts w:ascii="Times New Roman" w:hAnsi="Times New Roman"/>
          <w:lang w:eastAsia="zh-CN"/>
        </w:rPr>
        <w:t>ITU-T</w:t>
      </w:r>
      <w:r>
        <w:rPr>
          <w:rFonts w:cs="Calibri"/>
          <w:lang w:eastAsia="zh-CN"/>
        </w:rPr>
        <w:t>相关研究组</w:t>
      </w:r>
      <w:r>
        <w:rPr>
          <w:rFonts w:cs="Calibri" w:hint="eastAsia"/>
          <w:lang w:val="en-US" w:eastAsia="zh-CN"/>
        </w:rPr>
        <w:t>开展</w:t>
      </w:r>
      <w:r>
        <w:rPr>
          <w:rFonts w:cs="Calibri"/>
          <w:lang w:eastAsia="zh-CN"/>
        </w:rPr>
        <w:t>研究和采取行动，</w:t>
      </w:r>
      <w:r>
        <w:rPr>
          <w:rFonts w:cs="Calibri" w:hint="eastAsia"/>
          <w:lang w:val="en-US" w:eastAsia="zh-CN"/>
        </w:rPr>
        <w:t>以及</w:t>
      </w:r>
      <w:r>
        <w:rPr>
          <w:szCs w:val="22"/>
          <w:lang w:eastAsia="zh-CN"/>
        </w:rPr>
        <w:t>酌情与</w:t>
      </w:r>
      <w:r>
        <w:rPr>
          <w:szCs w:val="22"/>
          <w:lang w:eastAsia="zh-CN"/>
        </w:rPr>
        <w:t>TSAG</w:t>
      </w:r>
      <w:r>
        <w:rPr>
          <w:szCs w:val="22"/>
          <w:lang w:eastAsia="zh-CN"/>
        </w:rPr>
        <w:t>进行协调</w:t>
      </w:r>
      <w:r>
        <w:rPr>
          <w:rFonts w:cs="Calibri"/>
          <w:lang w:eastAsia="zh-CN"/>
        </w:rPr>
        <w:t>。</w:t>
      </w:r>
    </w:p>
    <w:p w14:paraId="4E5744C7" w14:textId="3CC064AF" w:rsidR="00D207B6" w:rsidRDefault="00092918" w:rsidP="00EE7D88">
      <w:pPr>
        <w:keepLines/>
        <w:jc w:val="both"/>
        <w:rPr>
          <w:rFonts w:cs="Calibri"/>
          <w:lang w:eastAsia="zh-CN"/>
        </w:rPr>
      </w:pPr>
      <w:r>
        <w:rPr>
          <w:lang w:eastAsia="zh-CN"/>
        </w:rPr>
        <w:lastRenderedPageBreak/>
        <w:t>2.1.7</w:t>
      </w:r>
      <w:r>
        <w:rPr>
          <w:lang w:eastAsia="zh-CN"/>
        </w:rPr>
        <w:tab/>
      </w:r>
      <w:r>
        <w:rPr>
          <w:rFonts w:cs="Calibri"/>
          <w:lang w:eastAsia="zh-CN"/>
        </w:rPr>
        <w:t>WTSA-20</w:t>
      </w:r>
      <w:proofErr w:type="gramStart"/>
      <w:r>
        <w:rPr>
          <w:rFonts w:cs="Calibri"/>
          <w:lang w:eastAsia="zh-CN"/>
        </w:rPr>
        <w:t>审议</w:t>
      </w:r>
      <w:r>
        <w:rPr>
          <w:rFonts w:ascii="SimSun" w:hAnsi="SimSun" w:cs="SimSun" w:hint="eastAsia"/>
          <w:lang w:eastAsia="zh-CN"/>
        </w:rPr>
        <w:t>了“</w:t>
      </w:r>
      <w:proofErr w:type="gramEnd"/>
      <w:r>
        <w:rPr>
          <w:rFonts w:ascii="SimSun" w:hAnsi="SimSun" w:cs="SimSun" w:hint="eastAsia"/>
          <w:lang w:eastAsia="zh-CN"/>
        </w:rPr>
        <w:t>开放网络的非无线</w:t>
      </w:r>
      <w:r>
        <w:rPr>
          <w:rFonts w:ascii="SimSun" w:hAnsi="SimSun" w:cs="SimSun" w:hint="eastAsia"/>
          <w:lang w:val="en-US" w:eastAsia="zh-CN"/>
        </w:rPr>
        <w:t>部分</w:t>
      </w:r>
      <w:r>
        <w:rPr>
          <w:rFonts w:ascii="SimSun" w:hAnsi="SimSun" w:cs="SimSun" w:hint="eastAsia"/>
          <w:lang w:eastAsia="zh-CN"/>
        </w:rPr>
        <w:t>，包括开放接入网络的标准化”</w:t>
      </w:r>
      <w:r>
        <w:rPr>
          <w:rFonts w:cs="Calibri"/>
          <w:lang w:eastAsia="zh-CN"/>
        </w:rPr>
        <w:t>的各方面</w:t>
      </w:r>
      <w:r w:rsidR="007E75E0">
        <w:rPr>
          <w:rFonts w:cs="Calibri" w:hint="eastAsia"/>
          <w:lang w:eastAsia="zh-CN"/>
        </w:rPr>
        <w:t>内容</w:t>
      </w:r>
      <w:r>
        <w:rPr>
          <w:rFonts w:cs="Calibri"/>
          <w:lang w:eastAsia="zh-CN"/>
        </w:rPr>
        <w:t>，并请成员就开放网络的开发和采用提出建议，包括用于</w:t>
      </w:r>
      <w:r>
        <w:rPr>
          <w:rFonts w:cs="Calibri"/>
          <w:lang w:eastAsia="zh-CN"/>
        </w:rPr>
        <w:t>IMT</w:t>
      </w:r>
      <w:r>
        <w:rPr>
          <w:rFonts w:cs="Calibri"/>
          <w:lang w:eastAsia="zh-CN"/>
        </w:rPr>
        <w:t>系统的开放接入网络</w:t>
      </w:r>
      <w:r>
        <w:rPr>
          <w:rFonts w:cs="Calibri" w:hint="eastAsia"/>
          <w:lang w:eastAsia="zh-CN"/>
        </w:rPr>
        <w:t>（</w:t>
      </w:r>
      <w:r>
        <w:rPr>
          <w:rFonts w:cs="Calibri"/>
          <w:lang w:eastAsia="zh-CN"/>
        </w:rPr>
        <w:t>例如开放无线电接入网</w:t>
      </w:r>
      <w:r>
        <w:rPr>
          <w:rFonts w:cs="Calibri" w:hint="eastAsia"/>
          <w:lang w:eastAsia="zh-CN"/>
        </w:rPr>
        <w:t>）</w:t>
      </w:r>
      <w:r>
        <w:rPr>
          <w:rFonts w:cs="Calibri"/>
          <w:lang w:eastAsia="zh-CN"/>
        </w:rPr>
        <w:t>，</w:t>
      </w:r>
      <w:r>
        <w:rPr>
          <w:rFonts w:cs="Calibri" w:hint="eastAsia"/>
          <w:lang w:val="en-US" w:eastAsia="zh-CN"/>
        </w:rPr>
        <w:t>并将其</w:t>
      </w:r>
      <w:r>
        <w:rPr>
          <w:rFonts w:cs="Calibri"/>
          <w:lang w:eastAsia="zh-CN"/>
        </w:rPr>
        <w:t>作为</w:t>
      </w:r>
      <w:r>
        <w:rPr>
          <w:rFonts w:cs="Calibri"/>
          <w:lang w:eastAsia="zh-CN"/>
        </w:rPr>
        <w:t>WTDC</w:t>
      </w:r>
      <w:r>
        <w:rPr>
          <w:rFonts w:cs="Calibri"/>
          <w:lang w:eastAsia="zh-CN"/>
        </w:rPr>
        <w:t>的一个重要议题，</w:t>
      </w:r>
      <w:r>
        <w:rPr>
          <w:rFonts w:cs="Calibri" w:hint="eastAsia"/>
          <w:lang w:val="en-US" w:eastAsia="zh-CN"/>
        </w:rPr>
        <w:t>其</w:t>
      </w:r>
      <w:r>
        <w:rPr>
          <w:rFonts w:cs="Calibri"/>
          <w:lang w:eastAsia="zh-CN"/>
        </w:rPr>
        <w:t>目的是促进</w:t>
      </w:r>
      <w:r>
        <w:rPr>
          <w:rFonts w:cs="Calibri" w:hint="eastAsia"/>
          <w:lang w:val="en-US" w:eastAsia="zh-CN"/>
        </w:rPr>
        <w:t>此类</w:t>
      </w:r>
      <w:r>
        <w:rPr>
          <w:rFonts w:cs="Calibri"/>
          <w:lang w:eastAsia="zh-CN"/>
        </w:rPr>
        <w:t>新技术和解决方案在全球范围内的广泛采用。</w:t>
      </w:r>
    </w:p>
    <w:p w14:paraId="04F6605C" w14:textId="77777777" w:rsidR="00D207B6" w:rsidRDefault="00092918" w:rsidP="00A82ADB">
      <w:pPr>
        <w:jc w:val="both"/>
        <w:rPr>
          <w:lang w:eastAsia="zh-CN"/>
        </w:rPr>
      </w:pPr>
      <w:r>
        <w:rPr>
          <w:lang w:eastAsia="zh-CN"/>
        </w:rPr>
        <w:t>2.1.8</w:t>
      </w:r>
      <w:r>
        <w:rPr>
          <w:lang w:eastAsia="zh-CN"/>
        </w:rPr>
        <w:tab/>
      </w:r>
      <w:r>
        <w:rPr>
          <w:rFonts w:cs="Calibri"/>
          <w:lang w:eastAsia="zh-CN"/>
        </w:rPr>
        <w:t>WTSA</w:t>
      </w:r>
      <w:r>
        <w:rPr>
          <w:rFonts w:cs="Calibri" w:hint="eastAsia"/>
          <w:lang w:val="en-US" w:eastAsia="zh-CN"/>
        </w:rPr>
        <w:t>-</w:t>
      </w:r>
      <w:r>
        <w:rPr>
          <w:rFonts w:cs="Calibri"/>
          <w:lang w:eastAsia="zh-CN"/>
        </w:rPr>
        <w:t>20</w:t>
      </w:r>
      <w:r>
        <w:rPr>
          <w:rFonts w:cs="Calibri" w:hint="eastAsia"/>
          <w:bCs/>
          <w:szCs w:val="24"/>
          <w:lang w:eastAsia="zh-CN"/>
        </w:rPr>
        <w:t>请</w:t>
      </w:r>
      <w:r>
        <w:rPr>
          <w:rFonts w:cs="Calibri" w:hint="eastAsia"/>
          <w:bCs/>
          <w:szCs w:val="24"/>
          <w:lang w:eastAsia="zh-CN"/>
        </w:rPr>
        <w:t>TSAG</w:t>
      </w:r>
      <w:r>
        <w:rPr>
          <w:rFonts w:cs="Calibri" w:hint="eastAsia"/>
          <w:bCs/>
          <w:szCs w:val="24"/>
          <w:lang w:eastAsia="zh-CN"/>
        </w:rPr>
        <w:t>在其成员的支持下并通过成员提交的文稿，采取必要措施审查第</w:t>
      </w:r>
      <w:r>
        <w:rPr>
          <w:rFonts w:cs="Calibri" w:hint="eastAsia"/>
          <w:bCs/>
          <w:szCs w:val="24"/>
          <w:lang w:eastAsia="zh-CN"/>
        </w:rPr>
        <w:t>11</w:t>
      </w:r>
      <w:r>
        <w:rPr>
          <w:rFonts w:cs="Calibri" w:hint="eastAsia"/>
          <w:bCs/>
          <w:szCs w:val="24"/>
          <w:lang w:eastAsia="zh-CN"/>
        </w:rPr>
        <w:t>号决议（</w:t>
      </w:r>
      <w:r>
        <w:rPr>
          <w:lang w:eastAsia="zh-CN"/>
        </w:rPr>
        <w:t>2016</w:t>
      </w:r>
      <w:r>
        <w:rPr>
          <w:lang w:eastAsia="zh-CN"/>
        </w:rPr>
        <w:t>年，哈马马特</w:t>
      </w:r>
      <w:r>
        <w:rPr>
          <w:rFonts w:hint="eastAsia"/>
          <w:lang w:eastAsia="zh-CN"/>
        </w:rPr>
        <w:t>，</w:t>
      </w:r>
      <w:r>
        <w:rPr>
          <w:lang w:eastAsia="zh-CN"/>
        </w:rPr>
        <w:t>修订版</w:t>
      </w:r>
      <w:r>
        <w:rPr>
          <w:rFonts w:cs="Calibri" w:hint="eastAsia"/>
          <w:bCs/>
          <w:szCs w:val="24"/>
          <w:lang w:eastAsia="zh-CN"/>
        </w:rPr>
        <w:t>）及其实施情况，并就如何修改该决议和</w:t>
      </w:r>
      <w:r>
        <w:rPr>
          <w:rFonts w:cs="Calibri" w:hint="eastAsia"/>
          <w:bCs/>
          <w:szCs w:val="24"/>
          <w:lang w:eastAsia="zh-CN"/>
        </w:rPr>
        <w:t>/</w:t>
      </w:r>
      <w:r>
        <w:rPr>
          <w:rFonts w:cs="Calibri" w:hint="eastAsia"/>
          <w:bCs/>
          <w:szCs w:val="24"/>
          <w:lang w:eastAsia="zh-CN"/>
        </w:rPr>
        <w:t>或任何其他提议提出建议。</w:t>
      </w:r>
    </w:p>
    <w:p w14:paraId="7ADB69A2" w14:textId="77777777" w:rsidR="00D207B6" w:rsidRPr="006C22F0" w:rsidRDefault="00092918" w:rsidP="00A82ADB">
      <w:pPr>
        <w:jc w:val="both"/>
        <w:rPr>
          <w:rFonts w:cs="Calibri"/>
          <w:spacing w:val="2"/>
          <w:lang w:eastAsia="zh-CN"/>
        </w:rPr>
      </w:pPr>
      <w:r w:rsidRPr="006C22F0">
        <w:rPr>
          <w:spacing w:val="2"/>
          <w:lang w:eastAsia="zh-CN"/>
        </w:rPr>
        <w:t>2.1.9</w:t>
      </w:r>
      <w:r w:rsidRPr="006C22F0">
        <w:rPr>
          <w:spacing w:val="2"/>
          <w:lang w:eastAsia="zh-CN"/>
        </w:rPr>
        <w:tab/>
      </w:r>
      <w:r w:rsidRPr="006C22F0">
        <w:rPr>
          <w:rFonts w:cs="Calibri"/>
          <w:spacing w:val="2"/>
          <w:lang w:eastAsia="zh-CN"/>
        </w:rPr>
        <w:t>通过活动、</w:t>
      </w:r>
      <w:r w:rsidRPr="006C22F0">
        <w:rPr>
          <w:rFonts w:cs="Calibri" w:hint="eastAsia"/>
          <w:spacing w:val="2"/>
          <w:lang w:val="en-US" w:eastAsia="zh-CN"/>
        </w:rPr>
        <w:t>文稿</w:t>
      </w:r>
      <w:r w:rsidRPr="006C22F0">
        <w:rPr>
          <w:rFonts w:cs="Calibri"/>
          <w:spacing w:val="2"/>
          <w:lang w:eastAsia="zh-CN"/>
        </w:rPr>
        <w:t>和行业参与，</w:t>
      </w:r>
      <w:r w:rsidRPr="006C22F0">
        <w:rPr>
          <w:rFonts w:cs="Calibri"/>
          <w:spacing w:val="2"/>
          <w:lang w:eastAsia="zh-CN"/>
        </w:rPr>
        <w:t>WTSA</w:t>
      </w:r>
      <w:r w:rsidRPr="006C22F0">
        <w:rPr>
          <w:rFonts w:cs="Calibri" w:hint="eastAsia"/>
          <w:spacing w:val="2"/>
          <w:lang w:val="en-US" w:eastAsia="zh-CN"/>
        </w:rPr>
        <w:t>-</w:t>
      </w:r>
      <w:r w:rsidRPr="006C22F0">
        <w:rPr>
          <w:rFonts w:cs="Calibri"/>
          <w:spacing w:val="2"/>
          <w:lang w:eastAsia="zh-CN"/>
        </w:rPr>
        <w:t>20</w:t>
      </w:r>
      <w:r w:rsidRPr="006C22F0">
        <w:rPr>
          <w:rFonts w:cs="Calibri"/>
          <w:spacing w:val="2"/>
          <w:lang w:eastAsia="zh-CN"/>
        </w:rPr>
        <w:t>强调了私营部门和行业在国际电联活动中的重要性。</w:t>
      </w:r>
      <w:r w:rsidRPr="006C22F0">
        <w:rPr>
          <w:rFonts w:cs="Calibri"/>
          <w:spacing w:val="2"/>
          <w:lang w:eastAsia="zh-CN"/>
        </w:rPr>
        <w:t>WTSA-20</w:t>
      </w:r>
      <w:r w:rsidRPr="006C22F0">
        <w:rPr>
          <w:rFonts w:cs="Calibri"/>
          <w:spacing w:val="2"/>
          <w:lang w:eastAsia="zh-CN"/>
        </w:rPr>
        <w:t>请</w:t>
      </w:r>
      <w:r w:rsidRPr="006C22F0">
        <w:rPr>
          <w:rFonts w:cs="Calibri"/>
          <w:spacing w:val="2"/>
          <w:lang w:eastAsia="zh-CN"/>
        </w:rPr>
        <w:t>TSAG</w:t>
      </w:r>
      <w:r w:rsidRPr="006C22F0">
        <w:rPr>
          <w:rFonts w:cs="Calibri" w:hint="eastAsia"/>
          <w:spacing w:val="2"/>
          <w:lang w:val="en-US" w:eastAsia="zh-CN"/>
        </w:rPr>
        <w:t>审议</w:t>
      </w:r>
      <w:r w:rsidRPr="006C22F0">
        <w:rPr>
          <w:rFonts w:cs="Calibri"/>
          <w:spacing w:val="2"/>
          <w:lang w:eastAsia="zh-CN"/>
        </w:rPr>
        <w:t>在</w:t>
      </w:r>
      <w:r w:rsidRPr="006C22F0">
        <w:rPr>
          <w:rFonts w:cs="Calibri"/>
          <w:spacing w:val="2"/>
          <w:lang w:eastAsia="zh-CN"/>
        </w:rPr>
        <w:t>WTSA-20</w:t>
      </w:r>
      <w:r w:rsidRPr="006C22F0">
        <w:rPr>
          <w:rFonts w:cs="Calibri"/>
          <w:spacing w:val="2"/>
          <w:lang w:eastAsia="zh-CN"/>
        </w:rPr>
        <w:t>上讨论的行业参与问题，</w:t>
      </w:r>
      <w:r w:rsidRPr="006C22F0">
        <w:rPr>
          <w:rFonts w:cs="Calibri" w:hint="eastAsia"/>
          <w:spacing w:val="2"/>
          <w:lang w:val="en-US" w:eastAsia="zh-CN"/>
        </w:rPr>
        <w:t>其中</w:t>
      </w:r>
      <w:r w:rsidRPr="006C22F0">
        <w:rPr>
          <w:rFonts w:cs="Calibri"/>
          <w:spacing w:val="2"/>
          <w:lang w:eastAsia="zh-CN"/>
        </w:rPr>
        <w:t>包括第</w:t>
      </w:r>
      <w:r w:rsidRPr="006C22F0">
        <w:rPr>
          <w:rFonts w:cs="Calibri"/>
          <w:spacing w:val="2"/>
          <w:lang w:eastAsia="zh-CN"/>
        </w:rPr>
        <w:t>68</w:t>
      </w:r>
      <w:r w:rsidRPr="006C22F0">
        <w:rPr>
          <w:rFonts w:cs="Calibri"/>
          <w:spacing w:val="2"/>
          <w:lang w:eastAsia="zh-CN"/>
        </w:rPr>
        <w:t>号决议</w:t>
      </w:r>
      <w:r w:rsidRPr="006C22F0">
        <w:rPr>
          <w:rFonts w:cs="Calibri" w:hint="eastAsia"/>
          <w:spacing w:val="2"/>
          <w:lang w:eastAsia="zh-CN"/>
        </w:rPr>
        <w:t>（</w:t>
      </w:r>
      <w:r w:rsidRPr="006C22F0">
        <w:rPr>
          <w:spacing w:val="2"/>
          <w:lang w:eastAsia="zh-CN"/>
        </w:rPr>
        <w:t>2016</w:t>
      </w:r>
      <w:r w:rsidRPr="006C22F0">
        <w:rPr>
          <w:spacing w:val="2"/>
          <w:lang w:eastAsia="zh-CN"/>
        </w:rPr>
        <w:t>年</w:t>
      </w:r>
      <w:r w:rsidRPr="006C22F0">
        <w:rPr>
          <w:rFonts w:hint="eastAsia"/>
          <w:spacing w:val="2"/>
          <w:lang w:eastAsia="zh-CN"/>
        </w:rPr>
        <w:t>，</w:t>
      </w:r>
      <w:r w:rsidRPr="006C22F0">
        <w:rPr>
          <w:rFonts w:hint="eastAsia"/>
          <w:spacing w:val="2"/>
          <w:lang w:val="en-US" w:eastAsia="zh-CN"/>
        </w:rPr>
        <w:t>哈马马特，修订版</w:t>
      </w:r>
      <w:r w:rsidRPr="006C22F0">
        <w:rPr>
          <w:rFonts w:cs="Calibri" w:hint="eastAsia"/>
          <w:spacing w:val="2"/>
          <w:lang w:eastAsia="zh-CN"/>
        </w:rPr>
        <w:t>）</w:t>
      </w:r>
      <w:r w:rsidRPr="006C22F0">
        <w:rPr>
          <w:rFonts w:cs="Calibri"/>
          <w:spacing w:val="2"/>
          <w:lang w:eastAsia="zh-CN"/>
        </w:rPr>
        <w:t>。</w:t>
      </w:r>
    </w:p>
    <w:p w14:paraId="4E705F3E" w14:textId="77777777" w:rsidR="00D207B6" w:rsidRDefault="00092918" w:rsidP="00A82ADB">
      <w:pPr>
        <w:pStyle w:val="Heading2"/>
        <w:jc w:val="both"/>
        <w:rPr>
          <w:lang w:eastAsia="zh-CN"/>
        </w:rPr>
      </w:pPr>
      <w:r>
        <w:rPr>
          <w:lang w:eastAsia="zh-CN"/>
        </w:rPr>
        <w:t>2.2</w:t>
      </w:r>
      <w:r>
        <w:rPr>
          <w:lang w:eastAsia="zh-CN"/>
        </w:rPr>
        <w:tab/>
      </w:r>
      <w:r>
        <w:rPr>
          <w:rFonts w:hint="eastAsia"/>
          <w:lang w:eastAsia="zh-CN"/>
        </w:rPr>
        <w:t>预算影响</w:t>
      </w:r>
    </w:p>
    <w:p w14:paraId="48029CDF" w14:textId="77777777" w:rsidR="00D207B6" w:rsidRDefault="00092918" w:rsidP="00A82ADB">
      <w:pPr>
        <w:jc w:val="both"/>
        <w:rPr>
          <w:rFonts w:cs="Calibri"/>
          <w:lang w:eastAsia="zh-CN"/>
        </w:rPr>
      </w:pPr>
      <w:r>
        <w:rPr>
          <w:rFonts w:cs="Calibri"/>
          <w:lang w:eastAsia="zh-CN"/>
        </w:rPr>
        <w:t>2.2.1</w:t>
      </w:r>
      <w:r>
        <w:rPr>
          <w:rFonts w:cs="Calibri"/>
          <w:lang w:eastAsia="zh-CN"/>
        </w:rPr>
        <w:tab/>
      </w:r>
      <w:bookmarkStart w:id="4" w:name="lt_pId072"/>
      <w:r>
        <w:rPr>
          <w:rFonts w:cs="Calibri" w:hint="eastAsia"/>
          <w:lang w:eastAsia="zh-CN"/>
        </w:rPr>
        <w:t>增加资金投入对于</w:t>
      </w:r>
      <w:r>
        <w:rPr>
          <w:rFonts w:cs="Calibri" w:hint="eastAsia"/>
          <w:lang w:eastAsia="zh-CN"/>
        </w:rPr>
        <w:t>ITU-T</w:t>
      </w:r>
      <w:r>
        <w:rPr>
          <w:rFonts w:cs="Calibri" w:hint="eastAsia"/>
          <w:lang w:eastAsia="zh-CN"/>
        </w:rPr>
        <w:t>落实所有</w:t>
      </w:r>
      <w:r>
        <w:rPr>
          <w:rFonts w:cs="Calibri" w:hint="eastAsia"/>
          <w:lang w:eastAsia="zh-CN"/>
        </w:rPr>
        <w:t>WTSA</w:t>
      </w:r>
      <w:r>
        <w:rPr>
          <w:rFonts w:cs="Calibri" w:hint="eastAsia"/>
          <w:lang w:eastAsia="zh-CN"/>
        </w:rPr>
        <w:t>的决定至关重要。</w:t>
      </w:r>
      <w:bookmarkEnd w:id="4"/>
      <w:r>
        <w:rPr>
          <w:rFonts w:cs="Calibri"/>
          <w:lang w:eastAsia="zh-CN"/>
        </w:rPr>
        <w:t>WTSA</w:t>
      </w:r>
      <w:r>
        <w:rPr>
          <w:rFonts w:cs="Calibri" w:hint="eastAsia"/>
          <w:lang w:eastAsia="zh-CN"/>
        </w:rPr>
        <w:t>有关预算控制的第</w:t>
      </w:r>
      <w:r>
        <w:rPr>
          <w:rFonts w:cs="Calibri"/>
          <w:lang w:eastAsia="zh-CN"/>
        </w:rPr>
        <w:t>2</w:t>
      </w:r>
      <w:r>
        <w:rPr>
          <w:rFonts w:cs="Calibri" w:hint="eastAsia"/>
          <w:lang w:eastAsia="zh-CN"/>
        </w:rPr>
        <w:t>委员会估计，未能包括在</w:t>
      </w:r>
      <w:r>
        <w:rPr>
          <w:rFonts w:cs="Calibri"/>
          <w:lang w:eastAsia="zh-CN"/>
        </w:rPr>
        <w:t>2022-2023</w:t>
      </w:r>
      <w:r>
        <w:rPr>
          <w:rFonts w:cs="Calibri" w:hint="eastAsia"/>
          <w:lang w:eastAsia="zh-CN"/>
        </w:rPr>
        <w:t>年</w:t>
      </w:r>
      <w:r>
        <w:rPr>
          <w:rFonts w:cs="Calibri"/>
          <w:lang w:eastAsia="zh-CN"/>
        </w:rPr>
        <w:t>ITU-T</w:t>
      </w:r>
      <w:r>
        <w:rPr>
          <w:rFonts w:cs="Calibri" w:hint="eastAsia"/>
          <w:lang w:eastAsia="zh-CN"/>
        </w:rPr>
        <w:t>预算草案中的</w:t>
      </w:r>
      <w:r>
        <w:rPr>
          <w:rFonts w:cs="Calibri"/>
          <w:lang w:eastAsia="zh-CN"/>
        </w:rPr>
        <w:t>WTSA-</w:t>
      </w:r>
      <w:r>
        <w:rPr>
          <w:rFonts w:cs="Calibri" w:hint="eastAsia"/>
          <w:lang w:val="en-US" w:eastAsia="zh-CN"/>
        </w:rPr>
        <w:t>20</w:t>
      </w:r>
      <w:r>
        <w:rPr>
          <w:rFonts w:cs="Calibri" w:hint="eastAsia"/>
          <w:lang w:eastAsia="zh-CN"/>
        </w:rPr>
        <w:t>各项决议的附加财务影响</w:t>
      </w:r>
      <w:r>
        <w:rPr>
          <w:rFonts w:cs="Calibri"/>
          <w:lang w:eastAsia="zh-CN"/>
        </w:rPr>
        <w:t>至少为</w:t>
      </w:r>
      <w:r>
        <w:rPr>
          <w:rFonts w:hint="eastAsia"/>
          <w:szCs w:val="24"/>
          <w:lang w:eastAsia="zh-CN"/>
        </w:rPr>
        <w:t>1</w:t>
      </w:r>
      <w:r>
        <w:rPr>
          <w:rFonts w:hint="eastAsia"/>
          <w:szCs w:val="24"/>
          <w:lang w:val="fr-FR" w:eastAsia="zh-CN"/>
        </w:rPr>
        <w:t> </w:t>
      </w:r>
      <w:r>
        <w:rPr>
          <w:rFonts w:hint="eastAsia"/>
          <w:szCs w:val="24"/>
          <w:lang w:eastAsia="zh-CN"/>
        </w:rPr>
        <w:t>404</w:t>
      </w:r>
      <w:r>
        <w:rPr>
          <w:rFonts w:hint="eastAsia"/>
          <w:szCs w:val="24"/>
          <w:lang w:val="fr-FR" w:eastAsia="zh-CN"/>
        </w:rPr>
        <w:t> </w:t>
      </w:r>
      <w:r>
        <w:rPr>
          <w:rFonts w:hint="eastAsia"/>
          <w:szCs w:val="24"/>
          <w:lang w:eastAsia="zh-CN"/>
        </w:rPr>
        <w:t>000</w:t>
      </w:r>
      <w:r>
        <w:rPr>
          <w:rFonts w:cs="Calibri"/>
          <w:lang w:eastAsia="zh-CN"/>
        </w:rPr>
        <w:t>瑞郎</w:t>
      </w:r>
      <w:r>
        <w:rPr>
          <w:rFonts w:cs="Calibri" w:hint="eastAsia"/>
          <w:lang w:eastAsia="zh-CN"/>
        </w:rPr>
        <w:t>。第</w:t>
      </w:r>
      <w:r>
        <w:rPr>
          <w:rFonts w:cs="Calibri"/>
          <w:lang w:eastAsia="zh-CN"/>
        </w:rPr>
        <w:t>2</w:t>
      </w:r>
      <w:r>
        <w:rPr>
          <w:rFonts w:cs="Calibri" w:hint="eastAsia"/>
          <w:lang w:eastAsia="zh-CN"/>
        </w:rPr>
        <w:t>委员会报告中的主要项目为：</w:t>
      </w:r>
    </w:p>
    <w:p w14:paraId="2748FE90" w14:textId="77777777" w:rsidR="00D207B6" w:rsidRDefault="00092918" w:rsidP="00A82ADB">
      <w:pPr>
        <w:tabs>
          <w:tab w:val="left" w:pos="851"/>
        </w:tabs>
        <w:jc w:val="both"/>
        <w:rPr>
          <w:szCs w:val="24"/>
          <w:lang w:eastAsia="zh-CN"/>
        </w:rPr>
      </w:pPr>
      <w:r>
        <w:rPr>
          <w:lang w:eastAsia="zh-CN"/>
        </w:rPr>
        <w:t>2.2.2</w:t>
      </w:r>
      <w:r>
        <w:rPr>
          <w:lang w:eastAsia="zh-CN"/>
        </w:rPr>
        <w:tab/>
      </w:r>
      <w:r>
        <w:rPr>
          <w:rFonts w:cs="Calibri"/>
          <w:lang w:eastAsia="zh-CN"/>
        </w:rPr>
        <w:t>WTSA</w:t>
      </w:r>
      <w:r>
        <w:rPr>
          <w:rFonts w:cs="Calibri"/>
          <w:lang w:eastAsia="zh-CN"/>
        </w:rPr>
        <w:t>第</w:t>
      </w:r>
      <w:r>
        <w:rPr>
          <w:rFonts w:cs="Calibri"/>
          <w:lang w:eastAsia="zh-CN"/>
        </w:rPr>
        <w:t>44</w:t>
      </w:r>
      <w:r>
        <w:rPr>
          <w:rFonts w:cs="Calibri"/>
          <w:lang w:eastAsia="zh-CN"/>
        </w:rPr>
        <w:t>号决议</w:t>
      </w:r>
      <w:r>
        <w:rPr>
          <w:rFonts w:cs="Calibri" w:hint="eastAsia"/>
          <w:lang w:eastAsia="zh-CN"/>
        </w:rPr>
        <w:t>：</w:t>
      </w:r>
      <w:r>
        <w:rPr>
          <w:rFonts w:hint="eastAsia"/>
          <w:szCs w:val="24"/>
          <w:lang w:eastAsia="zh-CN"/>
        </w:rPr>
        <w:t>在一个完整研究期内免除发展中国家新学术成员缴纳会费，对国际电联收入的影响非常有限。</w:t>
      </w:r>
    </w:p>
    <w:p w14:paraId="365AB534" w14:textId="77777777" w:rsidR="00D207B6" w:rsidRDefault="00092918" w:rsidP="00A82ADB">
      <w:pPr>
        <w:tabs>
          <w:tab w:val="left" w:pos="851"/>
        </w:tabs>
        <w:jc w:val="both"/>
        <w:rPr>
          <w:szCs w:val="24"/>
          <w:lang w:eastAsia="zh-CN"/>
        </w:rPr>
      </w:pPr>
      <w:r>
        <w:rPr>
          <w:rFonts w:asciiTheme="minorHAnsi" w:hAnsiTheme="minorHAnsi" w:cstheme="minorHAnsi"/>
          <w:szCs w:val="24"/>
          <w:lang w:eastAsia="zh-CN"/>
        </w:rPr>
        <w:t xml:space="preserve">2.2.3 </w:t>
      </w:r>
      <w:r>
        <w:rPr>
          <w:rFonts w:asciiTheme="minorHAnsi" w:hAnsiTheme="minorHAnsi" w:cstheme="minorHAnsi"/>
          <w:szCs w:val="24"/>
          <w:lang w:eastAsia="zh-CN"/>
        </w:rPr>
        <w:tab/>
      </w:r>
      <w:bookmarkStart w:id="5" w:name="lt_pId078"/>
      <w:r>
        <w:rPr>
          <w:rFonts w:cs="Calibri"/>
          <w:szCs w:val="24"/>
          <w:lang w:eastAsia="zh-CN"/>
        </w:rPr>
        <w:t>WTSA</w:t>
      </w:r>
      <w:r>
        <w:rPr>
          <w:rFonts w:cs="Calibri"/>
          <w:szCs w:val="24"/>
          <w:lang w:eastAsia="zh-CN"/>
        </w:rPr>
        <w:t>第</w:t>
      </w:r>
      <w:r>
        <w:rPr>
          <w:rFonts w:cs="Calibri"/>
          <w:szCs w:val="24"/>
          <w:lang w:eastAsia="zh-CN"/>
        </w:rPr>
        <w:t>50</w:t>
      </w:r>
      <w:r>
        <w:rPr>
          <w:rFonts w:cs="Calibri"/>
          <w:szCs w:val="24"/>
          <w:lang w:eastAsia="zh-CN"/>
        </w:rPr>
        <w:t>号决议</w:t>
      </w:r>
      <w:r>
        <w:rPr>
          <w:rFonts w:cs="Calibri" w:hint="eastAsia"/>
          <w:szCs w:val="24"/>
          <w:lang w:eastAsia="zh-CN"/>
        </w:rPr>
        <w:t>：</w:t>
      </w:r>
      <w:r>
        <w:rPr>
          <w:rFonts w:hint="eastAsia"/>
          <w:szCs w:val="24"/>
          <w:lang w:eastAsia="zh-CN"/>
        </w:rPr>
        <w:t>新提出的</w:t>
      </w:r>
      <w:r>
        <w:rPr>
          <w:rFonts w:ascii="SimSun" w:hAnsi="SimSun" w:cs="SimSun" w:hint="eastAsia"/>
          <w:szCs w:val="24"/>
          <w:lang w:eastAsia="zh-CN"/>
        </w:rPr>
        <w:t>责成电信标准化局主任</w:t>
      </w:r>
      <w:r>
        <w:rPr>
          <w:rFonts w:hint="eastAsia"/>
          <w:szCs w:val="24"/>
          <w:lang w:eastAsia="zh-CN"/>
        </w:rPr>
        <w:t>通过制定培训计划并组织论坛、讲习班、研讨会等向所有利益攸关方传播有关网络安全的信息，会产生财务影响。</w:t>
      </w:r>
      <w:bookmarkEnd w:id="5"/>
      <w:r>
        <w:rPr>
          <w:rFonts w:hint="eastAsia"/>
          <w:szCs w:val="24"/>
          <w:lang w:eastAsia="zh-CN"/>
        </w:rPr>
        <w:t>相关费用可能会因诸多因素（每年活动的数量、活动地点等）而存在巨大差异。组织一场实体活动的费用估计在</w:t>
      </w:r>
      <w:r>
        <w:rPr>
          <w:rFonts w:hint="eastAsia"/>
          <w:szCs w:val="24"/>
          <w:lang w:eastAsia="zh-CN"/>
        </w:rPr>
        <w:t>20</w:t>
      </w:r>
      <w:r>
        <w:rPr>
          <w:rFonts w:hint="eastAsia"/>
          <w:szCs w:val="24"/>
          <w:lang w:val="fr-FR" w:eastAsia="zh-CN"/>
        </w:rPr>
        <w:t> </w:t>
      </w:r>
      <w:r>
        <w:rPr>
          <w:rFonts w:hint="eastAsia"/>
          <w:szCs w:val="24"/>
          <w:lang w:eastAsia="zh-CN"/>
        </w:rPr>
        <w:t>000</w:t>
      </w:r>
      <w:r>
        <w:rPr>
          <w:rFonts w:hint="eastAsia"/>
          <w:szCs w:val="24"/>
          <w:lang w:eastAsia="zh-CN"/>
        </w:rPr>
        <w:t>到</w:t>
      </w:r>
      <w:r>
        <w:rPr>
          <w:rFonts w:hint="eastAsia"/>
          <w:szCs w:val="24"/>
          <w:lang w:eastAsia="zh-CN"/>
        </w:rPr>
        <w:t>50</w:t>
      </w:r>
      <w:r>
        <w:rPr>
          <w:rFonts w:hint="eastAsia"/>
          <w:szCs w:val="24"/>
          <w:lang w:val="fr-FR" w:eastAsia="zh-CN"/>
        </w:rPr>
        <w:t> </w:t>
      </w:r>
      <w:r>
        <w:rPr>
          <w:rFonts w:hint="eastAsia"/>
          <w:szCs w:val="24"/>
          <w:lang w:eastAsia="zh-CN"/>
        </w:rPr>
        <w:t>000</w:t>
      </w:r>
      <w:r>
        <w:rPr>
          <w:rFonts w:hint="eastAsia"/>
          <w:szCs w:val="24"/>
          <w:lang w:eastAsia="zh-CN"/>
        </w:rPr>
        <w:t>瑞郎之间。</w:t>
      </w:r>
    </w:p>
    <w:p w14:paraId="50E64C07" w14:textId="77777777" w:rsidR="00D207B6" w:rsidRDefault="00092918" w:rsidP="00A82ADB">
      <w:pPr>
        <w:tabs>
          <w:tab w:val="left" w:pos="851"/>
        </w:tabs>
        <w:jc w:val="both"/>
        <w:rPr>
          <w:rFonts w:asciiTheme="minorHAnsi" w:hAnsiTheme="minorHAnsi" w:cstheme="minorHAnsi"/>
          <w:szCs w:val="24"/>
          <w:lang w:eastAsia="zh-CN"/>
        </w:rPr>
      </w:pPr>
      <w:r>
        <w:rPr>
          <w:rFonts w:asciiTheme="minorHAnsi" w:hAnsiTheme="minorHAnsi" w:cstheme="minorHAnsi"/>
          <w:szCs w:val="24"/>
          <w:lang w:eastAsia="zh-CN"/>
        </w:rPr>
        <w:t>2.2.4</w:t>
      </w:r>
      <w:r>
        <w:rPr>
          <w:rFonts w:asciiTheme="minorHAnsi" w:hAnsiTheme="minorHAnsi" w:cstheme="minorHAnsi"/>
          <w:szCs w:val="24"/>
          <w:lang w:eastAsia="zh-CN"/>
        </w:rPr>
        <w:tab/>
      </w:r>
      <w:bookmarkStart w:id="6" w:name="lt_pId082"/>
      <w:r>
        <w:rPr>
          <w:rFonts w:cs="Calibri"/>
          <w:szCs w:val="24"/>
          <w:lang w:eastAsia="zh-CN"/>
        </w:rPr>
        <w:t>WTSA</w:t>
      </w:r>
      <w:r>
        <w:rPr>
          <w:rFonts w:cs="Calibri"/>
          <w:szCs w:val="24"/>
          <w:lang w:eastAsia="zh-CN"/>
        </w:rPr>
        <w:t>第</w:t>
      </w:r>
      <w:r>
        <w:rPr>
          <w:rFonts w:cs="Calibri"/>
          <w:szCs w:val="24"/>
          <w:lang w:eastAsia="zh-CN"/>
        </w:rPr>
        <w:t>67</w:t>
      </w:r>
      <w:r>
        <w:rPr>
          <w:rFonts w:cs="Calibri"/>
          <w:szCs w:val="24"/>
          <w:lang w:eastAsia="zh-CN"/>
        </w:rPr>
        <w:t>号决议</w:t>
      </w:r>
      <w:r>
        <w:rPr>
          <w:rFonts w:cs="Calibri" w:hint="eastAsia"/>
          <w:szCs w:val="24"/>
          <w:lang w:eastAsia="zh-CN"/>
        </w:rPr>
        <w:t>：</w:t>
      </w:r>
      <w:r>
        <w:rPr>
          <w:rFonts w:hint="eastAsia"/>
          <w:szCs w:val="24"/>
          <w:lang w:eastAsia="zh-CN"/>
        </w:rPr>
        <w:t>根据责成电信标准化局主任下所做的修改，拟将更多文件翻译成国际电联所有正式语文。</w:t>
      </w:r>
      <w:bookmarkEnd w:id="6"/>
      <w:r>
        <w:rPr>
          <w:rFonts w:hint="eastAsia"/>
          <w:szCs w:val="24"/>
          <w:lang w:eastAsia="zh-CN"/>
        </w:rPr>
        <w:t>估计每年笔译</w:t>
      </w:r>
      <w:r>
        <w:rPr>
          <w:rFonts w:hint="eastAsia"/>
          <w:szCs w:val="24"/>
          <w:lang w:eastAsia="zh-CN"/>
        </w:rPr>
        <w:t>/</w:t>
      </w:r>
      <w:r>
        <w:rPr>
          <w:rFonts w:hint="eastAsia"/>
          <w:szCs w:val="24"/>
          <w:lang w:eastAsia="zh-CN"/>
        </w:rPr>
        <w:t>打字的额外工作量为</w:t>
      </w:r>
      <w:r>
        <w:rPr>
          <w:rFonts w:hint="eastAsia"/>
          <w:szCs w:val="24"/>
          <w:lang w:eastAsia="zh-CN"/>
        </w:rPr>
        <w:t>1</w:t>
      </w:r>
      <w:r>
        <w:rPr>
          <w:rFonts w:hint="eastAsia"/>
          <w:szCs w:val="24"/>
          <w:lang w:val="fr-FR" w:eastAsia="zh-CN"/>
        </w:rPr>
        <w:t> </w:t>
      </w:r>
      <w:r>
        <w:rPr>
          <w:rFonts w:hint="eastAsia"/>
          <w:szCs w:val="24"/>
          <w:lang w:eastAsia="zh-CN"/>
        </w:rPr>
        <w:t>348</w:t>
      </w:r>
      <w:r>
        <w:rPr>
          <w:rFonts w:hint="eastAsia"/>
          <w:szCs w:val="24"/>
          <w:lang w:eastAsia="zh-CN"/>
        </w:rPr>
        <w:t>页，费用为</w:t>
      </w:r>
      <w:r>
        <w:rPr>
          <w:rFonts w:hint="eastAsia"/>
          <w:szCs w:val="24"/>
          <w:lang w:eastAsia="zh-CN"/>
        </w:rPr>
        <w:t>1</w:t>
      </w:r>
      <w:r>
        <w:rPr>
          <w:rFonts w:hint="eastAsia"/>
          <w:szCs w:val="24"/>
          <w:lang w:val="fr-FR" w:eastAsia="zh-CN"/>
        </w:rPr>
        <w:t> </w:t>
      </w:r>
      <w:r>
        <w:rPr>
          <w:rFonts w:hint="eastAsia"/>
          <w:szCs w:val="24"/>
          <w:lang w:eastAsia="zh-CN"/>
        </w:rPr>
        <w:t>404</w:t>
      </w:r>
      <w:r>
        <w:rPr>
          <w:rFonts w:hint="eastAsia"/>
          <w:szCs w:val="24"/>
          <w:lang w:val="fr-FR" w:eastAsia="zh-CN"/>
        </w:rPr>
        <w:t> </w:t>
      </w:r>
      <w:r>
        <w:rPr>
          <w:rFonts w:hint="eastAsia"/>
          <w:szCs w:val="24"/>
          <w:lang w:eastAsia="zh-CN"/>
        </w:rPr>
        <w:t>000</w:t>
      </w:r>
      <w:r>
        <w:rPr>
          <w:rFonts w:hint="eastAsia"/>
          <w:szCs w:val="24"/>
          <w:lang w:eastAsia="zh-CN"/>
        </w:rPr>
        <w:t>瑞士法郎。</w:t>
      </w:r>
    </w:p>
    <w:p w14:paraId="2DFF94F7" w14:textId="77777777" w:rsidR="00D207B6" w:rsidRDefault="00092918" w:rsidP="00A82ADB">
      <w:pPr>
        <w:tabs>
          <w:tab w:val="left" w:pos="851"/>
        </w:tabs>
        <w:jc w:val="both"/>
        <w:rPr>
          <w:szCs w:val="24"/>
          <w:lang w:eastAsia="zh-CN"/>
        </w:rPr>
      </w:pPr>
      <w:r>
        <w:rPr>
          <w:rFonts w:asciiTheme="minorHAnsi" w:hAnsiTheme="minorHAnsi" w:cstheme="minorHAnsi"/>
          <w:szCs w:val="24"/>
          <w:lang w:eastAsia="zh-CN"/>
        </w:rPr>
        <w:t>2.2.5</w:t>
      </w:r>
      <w:r>
        <w:rPr>
          <w:rFonts w:asciiTheme="minorHAnsi" w:hAnsiTheme="minorHAnsi" w:cstheme="minorHAnsi"/>
          <w:szCs w:val="24"/>
          <w:lang w:eastAsia="zh-CN"/>
        </w:rPr>
        <w:tab/>
      </w:r>
      <w:bookmarkStart w:id="7" w:name="lt_pId085"/>
      <w:r>
        <w:rPr>
          <w:rFonts w:cs="Calibri"/>
          <w:szCs w:val="24"/>
          <w:lang w:eastAsia="zh-CN"/>
        </w:rPr>
        <w:t>WTSA</w:t>
      </w:r>
      <w:r>
        <w:rPr>
          <w:rFonts w:cs="Calibri"/>
          <w:szCs w:val="24"/>
          <w:lang w:eastAsia="zh-CN"/>
        </w:rPr>
        <w:t>第</w:t>
      </w:r>
      <w:r>
        <w:rPr>
          <w:rFonts w:cs="Calibri"/>
          <w:szCs w:val="24"/>
          <w:lang w:eastAsia="zh-CN"/>
        </w:rPr>
        <w:t>98</w:t>
      </w:r>
      <w:r>
        <w:rPr>
          <w:rFonts w:cs="Calibri"/>
          <w:szCs w:val="24"/>
          <w:lang w:eastAsia="zh-CN"/>
        </w:rPr>
        <w:t>号决议</w:t>
      </w:r>
      <w:r>
        <w:rPr>
          <w:rFonts w:cs="Calibri" w:hint="eastAsia"/>
          <w:szCs w:val="24"/>
          <w:lang w:eastAsia="zh-CN"/>
        </w:rPr>
        <w:t>：</w:t>
      </w:r>
      <w:r>
        <w:rPr>
          <w:rFonts w:hint="eastAsia"/>
          <w:szCs w:val="24"/>
          <w:lang w:eastAsia="zh-CN"/>
        </w:rPr>
        <w:t>新提出的</w:t>
      </w:r>
      <w:r>
        <w:rPr>
          <w:rFonts w:ascii="SimSun" w:hAnsi="SimSun" w:cs="SimSun" w:hint="eastAsia"/>
          <w:szCs w:val="24"/>
          <w:lang w:eastAsia="zh-CN"/>
        </w:rPr>
        <w:t>责成电信标准化局主任与电信发展局主任和无线电通信局主任协作，</w:t>
      </w:r>
      <w:r>
        <w:rPr>
          <w:rFonts w:hint="eastAsia"/>
          <w:szCs w:val="24"/>
          <w:lang w:eastAsia="zh-CN"/>
        </w:rPr>
        <w:t>支持成员国（特别是发展中国家成员国）组织关于物联网（</w:t>
      </w:r>
      <w:r>
        <w:rPr>
          <w:szCs w:val="24"/>
          <w:lang w:eastAsia="zh-CN"/>
        </w:rPr>
        <w:t>IoT</w:t>
      </w:r>
      <w:r>
        <w:rPr>
          <w:rFonts w:hint="eastAsia"/>
          <w:szCs w:val="24"/>
          <w:lang w:eastAsia="zh-CN"/>
        </w:rPr>
        <w:t>）和智慧城市与社区（</w:t>
      </w:r>
      <w:r>
        <w:rPr>
          <w:szCs w:val="24"/>
          <w:lang w:eastAsia="zh-CN"/>
        </w:rPr>
        <w:t>SC&amp;C</w:t>
      </w:r>
      <w:r>
        <w:rPr>
          <w:rFonts w:hint="eastAsia"/>
          <w:szCs w:val="24"/>
          <w:lang w:eastAsia="zh-CN"/>
        </w:rPr>
        <w:t>）的论坛、研讨会和讲习班，将产生财务影响。</w:t>
      </w:r>
      <w:bookmarkEnd w:id="7"/>
      <w:r>
        <w:rPr>
          <w:rFonts w:hint="eastAsia"/>
          <w:szCs w:val="24"/>
          <w:lang w:eastAsia="zh-CN"/>
        </w:rPr>
        <w:t>相关费用可能会因诸多因素（每年活动的数量、活动地点等）而存在巨大差异。组织一场有关</w:t>
      </w:r>
      <w:r>
        <w:rPr>
          <w:rFonts w:hint="eastAsia"/>
          <w:szCs w:val="24"/>
          <w:lang w:eastAsia="zh-CN"/>
        </w:rPr>
        <w:t>IoT</w:t>
      </w:r>
      <w:r>
        <w:rPr>
          <w:rFonts w:hint="eastAsia"/>
          <w:szCs w:val="24"/>
          <w:lang w:eastAsia="zh-CN"/>
        </w:rPr>
        <w:t>和</w:t>
      </w:r>
      <w:r>
        <w:rPr>
          <w:rFonts w:hint="eastAsia"/>
          <w:szCs w:val="24"/>
          <w:lang w:eastAsia="zh-CN"/>
        </w:rPr>
        <w:t>SC&amp;C</w:t>
      </w:r>
      <w:r>
        <w:rPr>
          <w:rFonts w:hint="eastAsia"/>
          <w:szCs w:val="24"/>
          <w:lang w:eastAsia="zh-CN"/>
        </w:rPr>
        <w:t>的实体活动的费用估计在</w:t>
      </w:r>
      <w:r>
        <w:rPr>
          <w:rFonts w:hint="eastAsia"/>
          <w:szCs w:val="24"/>
          <w:lang w:eastAsia="zh-CN"/>
        </w:rPr>
        <w:t>20</w:t>
      </w:r>
      <w:r>
        <w:rPr>
          <w:rFonts w:hint="eastAsia"/>
          <w:szCs w:val="24"/>
          <w:lang w:val="fr-FR" w:eastAsia="zh-CN"/>
        </w:rPr>
        <w:t> </w:t>
      </w:r>
      <w:r>
        <w:rPr>
          <w:rFonts w:hint="eastAsia"/>
          <w:szCs w:val="24"/>
          <w:lang w:eastAsia="zh-CN"/>
        </w:rPr>
        <w:t>000</w:t>
      </w:r>
      <w:r>
        <w:rPr>
          <w:rFonts w:hint="eastAsia"/>
          <w:szCs w:val="24"/>
          <w:lang w:eastAsia="zh-CN"/>
        </w:rPr>
        <w:t>到</w:t>
      </w:r>
      <w:r>
        <w:rPr>
          <w:rFonts w:hint="eastAsia"/>
          <w:szCs w:val="24"/>
          <w:lang w:eastAsia="zh-CN"/>
        </w:rPr>
        <w:t>50</w:t>
      </w:r>
      <w:r>
        <w:rPr>
          <w:rFonts w:hint="eastAsia"/>
          <w:szCs w:val="24"/>
          <w:lang w:val="fr-FR" w:eastAsia="zh-CN"/>
        </w:rPr>
        <w:t> </w:t>
      </w:r>
      <w:r>
        <w:rPr>
          <w:rFonts w:hint="eastAsia"/>
          <w:szCs w:val="24"/>
          <w:lang w:eastAsia="zh-CN"/>
        </w:rPr>
        <w:t>000</w:t>
      </w:r>
      <w:r>
        <w:rPr>
          <w:rFonts w:hint="eastAsia"/>
          <w:szCs w:val="24"/>
          <w:lang w:eastAsia="zh-CN"/>
        </w:rPr>
        <w:t>瑞郎之间。</w:t>
      </w:r>
    </w:p>
    <w:p w14:paraId="41029B33" w14:textId="77777777" w:rsidR="00D207B6" w:rsidRDefault="00092918" w:rsidP="00A82ADB">
      <w:pPr>
        <w:pStyle w:val="Heading2"/>
        <w:jc w:val="both"/>
        <w:rPr>
          <w:lang w:val="en-US" w:eastAsia="zh-CN"/>
        </w:rPr>
      </w:pPr>
      <w:r>
        <w:rPr>
          <w:lang w:eastAsia="zh-CN"/>
        </w:rPr>
        <w:t>2.3</w:t>
      </w:r>
      <w:r>
        <w:rPr>
          <w:lang w:eastAsia="zh-CN"/>
        </w:rPr>
        <w:tab/>
        <w:t>WTSA-20</w:t>
      </w:r>
      <w:r>
        <w:rPr>
          <w:rFonts w:hint="eastAsia"/>
          <w:lang w:val="en-US" w:eastAsia="zh-CN"/>
        </w:rPr>
        <w:t>的新决议</w:t>
      </w:r>
    </w:p>
    <w:p w14:paraId="1C08DAB5" w14:textId="1E05FF0D" w:rsidR="00D207B6" w:rsidRDefault="00092918" w:rsidP="00A82ADB">
      <w:pPr>
        <w:jc w:val="both"/>
        <w:rPr>
          <w:rFonts w:cs="Calibri"/>
          <w:lang w:eastAsia="zh-CN"/>
        </w:rPr>
      </w:pPr>
      <w:r>
        <w:rPr>
          <w:lang w:eastAsia="zh-CN"/>
        </w:rPr>
        <w:t>2.3.1</w:t>
      </w:r>
      <w:r>
        <w:rPr>
          <w:lang w:eastAsia="zh-CN"/>
        </w:rPr>
        <w:tab/>
      </w:r>
      <w:r>
        <w:rPr>
          <w:rFonts w:cs="Calibri"/>
          <w:lang w:eastAsia="zh-CN"/>
        </w:rPr>
        <w:t>第</w:t>
      </w:r>
      <w:r>
        <w:rPr>
          <w:rFonts w:cs="Calibri"/>
          <w:lang w:eastAsia="zh-CN"/>
        </w:rPr>
        <w:t>99</w:t>
      </w:r>
      <w:r>
        <w:rPr>
          <w:rFonts w:cs="Calibri"/>
          <w:lang w:eastAsia="zh-CN"/>
        </w:rPr>
        <w:t>号决议，</w:t>
      </w:r>
      <w:r>
        <w:rPr>
          <w:rFonts w:ascii="STKaiti" w:eastAsia="STKaiti" w:hAnsi="STKaiti" w:cs="Microsoft YaHei" w:hint="eastAsia"/>
          <w:lang w:eastAsia="zh-CN"/>
        </w:rPr>
        <w:t>关于国际电联电信标准化部门研究组组织改革的考虑</w:t>
      </w:r>
      <w:r>
        <w:rPr>
          <w:rFonts w:cs="Calibri"/>
          <w:lang w:eastAsia="zh-CN"/>
        </w:rPr>
        <w:t>，</w:t>
      </w:r>
      <w:r>
        <w:rPr>
          <w:rFonts w:cs="Calibri" w:hint="eastAsia"/>
          <w:lang w:val="en-US" w:eastAsia="zh-CN"/>
        </w:rPr>
        <w:t>请</w:t>
      </w:r>
      <w:r>
        <w:rPr>
          <w:rFonts w:cs="Calibri"/>
          <w:lang w:eastAsia="zh-CN"/>
        </w:rPr>
        <w:t>TSAG</w:t>
      </w:r>
      <w:r>
        <w:rPr>
          <w:lang w:eastAsia="zh-CN"/>
        </w:rPr>
        <w:t>实施</w:t>
      </w:r>
      <w:r>
        <w:rPr>
          <w:lang w:eastAsia="zh-CN"/>
        </w:rPr>
        <w:t>TSAG</w:t>
      </w:r>
      <w:r>
        <w:rPr>
          <w:lang w:eastAsia="zh-CN"/>
        </w:rPr>
        <w:t>行动计划</w:t>
      </w:r>
      <w:r>
        <w:rPr>
          <w:rFonts w:hint="eastAsia"/>
          <w:lang w:eastAsia="zh-CN"/>
        </w:rPr>
        <w:t>，</w:t>
      </w:r>
      <w:r>
        <w:rPr>
          <w:lang w:eastAsia="zh-CN"/>
        </w:rPr>
        <w:t>以</w:t>
      </w:r>
      <w:r>
        <w:rPr>
          <w:rFonts w:hint="eastAsia"/>
          <w:lang w:val="en-US" w:eastAsia="zh-CN"/>
        </w:rPr>
        <w:t>就</w:t>
      </w:r>
      <w:r>
        <w:rPr>
          <w:lang w:eastAsia="zh-CN"/>
        </w:rPr>
        <w:t>ITU-T</w:t>
      </w:r>
      <w:r>
        <w:rPr>
          <w:lang w:eastAsia="zh-CN"/>
        </w:rPr>
        <w:t>研究组的重组</w:t>
      </w:r>
      <w:r>
        <w:rPr>
          <w:rFonts w:hint="eastAsia"/>
          <w:lang w:val="en-US" w:eastAsia="zh-CN"/>
        </w:rPr>
        <w:t>问题进行</w:t>
      </w:r>
      <w:r>
        <w:rPr>
          <w:lang w:eastAsia="zh-CN"/>
        </w:rPr>
        <w:t>分析，</w:t>
      </w:r>
      <w:r>
        <w:rPr>
          <w:rFonts w:cs="Calibri"/>
          <w:lang w:eastAsia="zh-CN"/>
        </w:rPr>
        <w:t>并</w:t>
      </w:r>
      <w:r>
        <w:rPr>
          <w:rFonts w:cs="Calibri" w:hint="eastAsia"/>
          <w:lang w:val="en-US" w:eastAsia="zh-CN"/>
        </w:rPr>
        <w:t>请</w:t>
      </w:r>
      <w:r>
        <w:rPr>
          <w:rFonts w:cs="Calibri"/>
          <w:lang w:eastAsia="zh-CN"/>
        </w:rPr>
        <w:t>TSAG</w:t>
      </w:r>
      <w:r>
        <w:rPr>
          <w:rFonts w:cs="Calibri"/>
          <w:lang w:eastAsia="zh-CN"/>
        </w:rPr>
        <w:t>在</w:t>
      </w:r>
      <w:r>
        <w:rPr>
          <w:rFonts w:cs="Calibri"/>
          <w:lang w:eastAsia="zh-CN"/>
        </w:rPr>
        <w:t>TSB</w:t>
      </w:r>
      <w:r>
        <w:rPr>
          <w:rFonts w:cs="Calibri"/>
          <w:lang w:eastAsia="zh-CN"/>
        </w:rPr>
        <w:t>主任的必要协助下，</w:t>
      </w:r>
      <w:r>
        <w:rPr>
          <w:lang w:eastAsia="zh-CN"/>
        </w:rPr>
        <w:t>为</w:t>
      </w:r>
      <w:r>
        <w:rPr>
          <w:lang w:eastAsia="zh-CN"/>
        </w:rPr>
        <w:t>2024</w:t>
      </w:r>
      <w:r>
        <w:rPr>
          <w:lang w:eastAsia="zh-CN"/>
        </w:rPr>
        <w:t>年的下一届全会准备一份提案，</w:t>
      </w:r>
      <w:r w:rsidR="00B94041">
        <w:rPr>
          <w:rFonts w:hint="eastAsia"/>
          <w:lang w:val="en-US" w:eastAsia="zh-CN"/>
        </w:rPr>
        <w:t>同时</w:t>
      </w:r>
      <w:r>
        <w:rPr>
          <w:rFonts w:hint="eastAsia"/>
          <w:lang w:val="en-US" w:eastAsia="zh-CN"/>
        </w:rPr>
        <w:t>在其中针对</w:t>
      </w:r>
      <w:r>
        <w:rPr>
          <w:lang w:eastAsia="zh-CN"/>
        </w:rPr>
        <w:t>ITU-T</w:t>
      </w:r>
      <w:r>
        <w:rPr>
          <w:rFonts w:cs="Calibri"/>
          <w:lang w:eastAsia="zh-CN"/>
        </w:rPr>
        <w:t>的可能改革</w:t>
      </w:r>
      <w:r>
        <w:rPr>
          <w:rFonts w:hint="eastAsia"/>
          <w:lang w:val="en-US" w:eastAsia="zh-CN"/>
        </w:rPr>
        <w:t>提出</w:t>
      </w:r>
      <w:r>
        <w:rPr>
          <w:lang w:eastAsia="zh-CN"/>
        </w:rPr>
        <w:t>建议；</w:t>
      </w:r>
    </w:p>
    <w:p w14:paraId="1ABB09CE" w14:textId="77777777" w:rsidR="00D207B6" w:rsidRDefault="00092918" w:rsidP="00A82ADB">
      <w:pPr>
        <w:jc w:val="both"/>
        <w:rPr>
          <w:rFonts w:cs="Calibri"/>
          <w:lang w:eastAsia="zh-CN"/>
        </w:rPr>
      </w:pPr>
      <w:r>
        <w:rPr>
          <w:lang w:eastAsia="zh-CN"/>
        </w:rPr>
        <w:t>2.3.2</w:t>
      </w:r>
      <w:r>
        <w:rPr>
          <w:lang w:eastAsia="zh-CN"/>
        </w:rPr>
        <w:tab/>
      </w:r>
      <w:r>
        <w:rPr>
          <w:rFonts w:cs="Calibri"/>
          <w:lang w:eastAsia="zh-CN"/>
        </w:rPr>
        <w:t>第</w:t>
      </w:r>
      <w:r>
        <w:rPr>
          <w:rFonts w:cs="Calibri"/>
          <w:lang w:eastAsia="zh-CN"/>
        </w:rPr>
        <w:t>100</w:t>
      </w:r>
      <w:r>
        <w:rPr>
          <w:rFonts w:cs="Calibri"/>
          <w:lang w:eastAsia="zh-CN"/>
        </w:rPr>
        <w:t>号决议</w:t>
      </w:r>
      <w:r>
        <w:rPr>
          <w:rFonts w:cs="Calibri" w:hint="eastAsia"/>
          <w:lang w:eastAsia="zh-CN"/>
        </w:rPr>
        <w:t>，</w:t>
      </w:r>
      <w:r>
        <w:rPr>
          <w:rFonts w:ascii="STKaiti" w:eastAsia="STKaiti" w:hAnsi="STKaiti" w:cs="Calibri" w:hint="eastAsia"/>
          <w:bCs/>
          <w:szCs w:val="24"/>
          <w:lang w:eastAsia="zh-CN"/>
        </w:rPr>
        <w:t>非洲通用应急号码</w:t>
      </w:r>
      <w:r>
        <w:rPr>
          <w:rFonts w:cs="Calibri" w:hint="eastAsia"/>
          <w:lang w:eastAsia="zh-CN"/>
        </w:rPr>
        <w:t>，</w:t>
      </w:r>
      <w:r>
        <w:rPr>
          <w:rFonts w:cs="Calibri" w:hint="eastAsia"/>
          <w:lang w:val="en-US" w:eastAsia="zh-CN"/>
        </w:rPr>
        <w:t>责成</w:t>
      </w:r>
      <w:r>
        <w:rPr>
          <w:rFonts w:cs="Calibri"/>
          <w:lang w:eastAsia="zh-CN"/>
        </w:rPr>
        <w:t>TSB</w:t>
      </w:r>
      <w:r>
        <w:rPr>
          <w:rFonts w:cs="Calibri"/>
          <w:lang w:eastAsia="zh-CN"/>
        </w:rPr>
        <w:t>主任与</w:t>
      </w:r>
      <w:r>
        <w:rPr>
          <w:rFonts w:cs="Calibri"/>
          <w:lang w:eastAsia="zh-CN"/>
        </w:rPr>
        <w:t>BDT</w:t>
      </w:r>
      <w:r>
        <w:rPr>
          <w:rFonts w:cs="Calibri"/>
          <w:lang w:eastAsia="zh-CN"/>
        </w:rPr>
        <w:t>主任合作，向非洲</w:t>
      </w:r>
      <w:r>
        <w:rPr>
          <w:rFonts w:cs="Calibri" w:hint="eastAsia"/>
          <w:lang w:val="en-US" w:eastAsia="zh-CN"/>
        </w:rPr>
        <w:t>成</w:t>
      </w:r>
      <w:r>
        <w:rPr>
          <w:rFonts w:cs="Calibri"/>
          <w:lang w:eastAsia="zh-CN"/>
        </w:rPr>
        <w:t>员国提供技术援助，</w:t>
      </w:r>
      <w:r>
        <w:rPr>
          <w:rFonts w:cs="Calibri" w:hint="eastAsia"/>
          <w:lang w:val="en-US" w:eastAsia="zh-CN"/>
        </w:rPr>
        <w:t>以根据</w:t>
      </w:r>
      <w:r>
        <w:rPr>
          <w:rFonts w:cs="Calibri"/>
          <w:lang w:eastAsia="zh-CN"/>
        </w:rPr>
        <w:t>ITU-T E.161.1</w:t>
      </w:r>
      <w:r>
        <w:rPr>
          <w:rFonts w:cs="Calibri"/>
          <w:lang w:eastAsia="zh-CN"/>
        </w:rPr>
        <w:t>建议</w:t>
      </w:r>
      <w:r>
        <w:rPr>
          <w:rFonts w:cs="Calibri" w:hint="eastAsia"/>
          <w:lang w:val="en-US" w:eastAsia="zh-CN"/>
        </w:rPr>
        <w:t>书</w:t>
      </w:r>
      <w:r>
        <w:rPr>
          <w:rFonts w:cs="Calibri"/>
          <w:lang w:eastAsia="zh-CN"/>
        </w:rPr>
        <w:t>实施通用</w:t>
      </w:r>
      <w:r>
        <w:rPr>
          <w:rFonts w:cs="Calibri" w:hint="eastAsia"/>
          <w:lang w:val="en-US" w:eastAsia="zh-CN"/>
        </w:rPr>
        <w:t>应急</w:t>
      </w:r>
      <w:r>
        <w:rPr>
          <w:rFonts w:cs="Calibri"/>
          <w:lang w:eastAsia="zh-CN"/>
        </w:rPr>
        <w:t>号码</w:t>
      </w:r>
      <w:r>
        <w:rPr>
          <w:rFonts w:cs="Calibri" w:hint="eastAsia"/>
          <w:lang w:eastAsia="zh-CN"/>
        </w:rPr>
        <w:t>。</w:t>
      </w:r>
    </w:p>
    <w:p w14:paraId="1473D238" w14:textId="77777777" w:rsidR="00D207B6" w:rsidRDefault="00092918" w:rsidP="00A82ADB">
      <w:pPr>
        <w:pStyle w:val="Heading2"/>
        <w:jc w:val="both"/>
        <w:rPr>
          <w:lang w:eastAsia="zh-CN"/>
        </w:rPr>
      </w:pPr>
      <w:r>
        <w:rPr>
          <w:lang w:eastAsia="zh-CN"/>
        </w:rPr>
        <w:lastRenderedPageBreak/>
        <w:t>2.4</w:t>
      </w:r>
      <w:r>
        <w:rPr>
          <w:lang w:eastAsia="zh-CN"/>
        </w:rPr>
        <w:tab/>
      </w:r>
      <w:proofErr w:type="gramStart"/>
      <w:r>
        <w:rPr>
          <w:rFonts w:hint="eastAsia"/>
          <w:lang w:val="en-US" w:eastAsia="zh-CN"/>
        </w:rPr>
        <w:t>拟议</w:t>
      </w:r>
      <w:r>
        <w:rPr>
          <w:rFonts w:hint="eastAsia"/>
          <w:lang w:eastAsia="zh-CN"/>
        </w:rPr>
        <w:t>决议</w:t>
      </w:r>
      <w:r>
        <w:rPr>
          <w:lang w:eastAsia="zh-CN"/>
        </w:rPr>
        <w:t>[</w:t>
      </w:r>
      <w:proofErr w:type="gramEnd"/>
      <w:r>
        <w:rPr>
          <w:lang w:eastAsia="zh-CN"/>
        </w:rPr>
        <w:t xml:space="preserve">IAP-3] – </w:t>
      </w:r>
      <w:r>
        <w:rPr>
          <w:rFonts w:ascii="STKaiti" w:eastAsia="STKaiti" w:hAnsi="STKaiti" w:hint="eastAsia"/>
          <w:lang w:eastAsia="zh-CN"/>
        </w:rPr>
        <w:t>在国际电联电信标准化部门的活动中同等采用现场和虚拟方式</w:t>
      </w:r>
    </w:p>
    <w:p w14:paraId="3A547287" w14:textId="4BB3A583" w:rsidR="00D207B6" w:rsidRDefault="00092918" w:rsidP="00716746">
      <w:pPr>
        <w:keepLines/>
        <w:tabs>
          <w:tab w:val="center" w:pos="8222"/>
        </w:tabs>
        <w:ind w:firstLineChars="200" w:firstLine="480"/>
        <w:jc w:val="both"/>
        <w:rPr>
          <w:rFonts w:cs="Calibri"/>
          <w:szCs w:val="22"/>
          <w:lang w:eastAsia="zh-CN"/>
        </w:rPr>
      </w:pPr>
      <w:r>
        <w:rPr>
          <w:rFonts w:cs="Calibri"/>
          <w:szCs w:val="22"/>
          <w:lang w:eastAsia="zh-CN"/>
        </w:rPr>
        <w:t>WTSA-20</w:t>
      </w:r>
      <w:r>
        <w:rPr>
          <w:rFonts w:cs="Calibri"/>
          <w:szCs w:val="22"/>
          <w:lang w:eastAsia="zh-CN"/>
        </w:rPr>
        <w:t>审议了</w:t>
      </w:r>
      <w:r>
        <w:rPr>
          <w:rFonts w:cs="Calibri" w:hint="eastAsia"/>
          <w:szCs w:val="22"/>
          <w:lang w:eastAsia="zh-CN"/>
        </w:rPr>
        <w:t>（</w:t>
      </w:r>
      <w:r>
        <w:rPr>
          <w:rFonts w:cs="Calibri"/>
          <w:szCs w:val="22"/>
          <w:lang w:eastAsia="zh-CN"/>
        </w:rPr>
        <w:t>但未通过</w:t>
      </w:r>
      <w:r>
        <w:rPr>
          <w:rFonts w:cs="Calibri" w:hint="eastAsia"/>
          <w:szCs w:val="22"/>
          <w:lang w:eastAsia="zh-CN"/>
        </w:rPr>
        <w:t>）</w:t>
      </w:r>
      <w:proofErr w:type="gramStart"/>
      <w:r>
        <w:rPr>
          <w:rFonts w:cs="Calibri"/>
          <w:szCs w:val="22"/>
          <w:lang w:eastAsia="zh-CN"/>
        </w:rPr>
        <w:t>一项拟议的新决议</w:t>
      </w:r>
      <w:r>
        <w:rPr>
          <w:rFonts w:cs="Calibri"/>
          <w:szCs w:val="22"/>
          <w:lang w:eastAsia="zh-CN"/>
        </w:rPr>
        <w:t>[</w:t>
      </w:r>
      <w:proofErr w:type="gramEnd"/>
      <w:r>
        <w:rPr>
          <w:rFonts w:cs="Calibri"/>
          <w:szCs w:val="22"/>
          <w:lang w:eastAsia="zh-CN"/>
        </w:rPr>
        <w:t>IAP-3]</w:t>
      </w:r>
      <w:r>
        <w:rPr>
          <w:rFonts w:cs="Calibri"/>
          <w:szCs w:val="22"/>
          <w:lang w:eastAsia="zh-CN"/>
        </w:rPr>
        <w:t>，即</w:t>
      </w:r>
      <w:r>
        <w:rPr>
          <w:rFonts w:ascii="STKaiti" w:eastAsia="STKaiti" w:hAnsi="STKaiti" w:hint="eastAsia"/>
          <w:lang w:eastAsia="zh-CN"/>
        </w:rPr>
        <w:t>在国际电联电信标准化部门的活动中同等采用现场和虚拟方式</w:t>
      </w:r>
      <w:r>
        <w:rPr>
          <w:rFonts w:cs="Calibri"/>
          <w:szCs w:val="22"/>
          <w:lang w:eastAsia="zh-CN"/>
        </w:rPr>
        <w:t>。</w:t>
      </w:r>
      <w:r>
        <w:rPr>
          <w:rFonts w:cs="Calibri" w:hint="eastAsia"/>
          <w:szCs w:val="22"/>
          <w:lang w:val="en-US" w:eastAsia="zh-CN"/>
        </w:rPr>
        <w:t>全</w:t>
      </w:r>
      <w:r>
        <w:rPr>
          <w:rFonts w:cs="Calibri"/>
          <w:szCs w:val="22"/>
          <w:lang w:eastAsia="zh-CN"/>
        </w:rPr>
        <w:t>会意识到</w:t>
      </w:r>
      <w:r>
        <w:rPr>
          <w:rFonts w:cs="Calibri"/>
          <w:szCs w:val="22"/>
          <w:lang w:eastAsia="zh-CN"/>
        </w:rPr>
        <w:t>TSAG</w:t>
      </w:r>
      <w:r>
        <w:rPr>
          <w:rFonts w:cs="Calibri" w:hint="eastAsia"/>
          <w:szCs w:val="22"/>
          <w:lang w:eastAsia="zh-CN"/>
        </w:rPr>
        <w:t>电子化会议</w:t>
      </w:r>
      <w:r>
        <w:rPr>
          <w:rFonts w:cs="Calibri"/>
          <w:szCs w:val="22"/>
          <w:lang w:eastAsia="zh-CN"/>
        </w:rPr>
        <w:t>治理和管理特设组</w:t>
      </w:r>
      <w:r>
        <w:rPr>
          <w:rFonts w:cs="Calibri" w:hint="eastAsia"/>
          <w:szCs w:val="22"/>
          <w:lang w:eastAsia="zh-CN"/>
        </w:rPr>
        <w:t>（</w:t>
      </w:r>
      <w:r>
        <w:rPr>
          <w:rFonts w:cs="Calibri"/>
          <w:szCs w:val="22"/>
          <w:lang w:eastAsia="zh-CN"/>
        </w:rPr>
        <w:t>TSAG·AHG-GME</w:t>
      </w:r>
      <w:r>
        <w:rPr>
          <w:rFonts w:cs="Calibri" w:hint="eastAsia"/>
          <w:szCs w:val="22"/>
          <w:lang w:eastAsia="zh-CN"/>
        </w:rPr>
        <w:t>）</w:t>
      </w:r>
      <w:r>
        <w:rPr>
          <w:rFonts w:cs="Calibri"/>
          <w:szCs w:val="22"/>
          <w:lang w:eastAsia="zh-CN"/>
        </w:rPr>
        <w:t>正在进行的相关工作，但也意识到这一特定提案可能</w:t>
      </w:r>
      <w:r w:rsidR="00A82ADB">
        <w:rPr>
          <w:rFonts w:cs="Calibri" w:hint="eastAsia"/>
          <w:szCs w:val="22"/>
          <w:lang w:eastAsia="zh-CN"/>
        </w:rPr>
        <w:t>会</w:t>
      </w:r>
      <w:r>
        <w:rPr>
          <w:rFonts w:cs="Calibri"/>
          <w:szCs w:val="22"/>
          <w:lang w:eastAsia="zh-CN"/>
        </w:rPr>
        <w:t>对理事会和全权代表</w:t>
      </w:r>
      <w:r>
        <w:rPr>
          <w:rFonts w:cs="Calibri" w:hint="eastAsia"/>
          <w:szCs w:val="22"/>
          <w:lang w:val="en-US" w:eastAsia="zh-CN"/>
        </w:rPr>
        <w:t>大</w:t>
      </w:r>
      <w:r>
        <w:rPr>
          <w:rFonts w:cs="Calibri"/>
          <w:szCs w:val="22"/>
          <w:lang w:eastAsia="zh-CN"/>
        </w:rPr>
        <w:t>会范围内</w:t>
      </w:r>
      <w:r>
        <w:rPr>
          <w:rFonts w:cs="Calibri" w:hint="eastAsia"/>
          <w:szCs w:val="22"/>
          <w:lang w:val="en-US" w:eastAsia="zh-CN"/>
        </w:rPr>
        <w:t>具有</w:t>
      </w:r>
      <w:r>
        <w:rPr>
          <w:rFonts w:cs="Calibri"/>
          <w:szCs w:val="22"/>
          <w:lang w:eastAsia="zh-CN"/>
        </w:rPr>
        <w:t>财务、</w:t>
      </w:r>
      <w:r>
        <w:rPr>
          <w:rFonts w:cs="Calibri" w:hint="eastAsia"/>
          <w:szCs w:val="22"/>
          <w:lang w:val="en-US" w:eastAsia="zh-CN"/>
        </w:rPr>
        <w:t>运作</w:t>
      </w:r>
      <w:r>
        <w:rPr>
          <w:rFonts w:cs="Calibri"/>
          <w:szCs w:val="22"/>
          <w:lang w:eastAsia="zh-CN"/>
        </w:rPr>
        <w:t>和法律性质等</w:t>
      </w:r>
      <w:r>
        <w:rPr>
          <w:rFonts w:cs="Calibri" w:hint="eastAsia"/>
          <w:szCs w:val="22"/>
          <w:lang w:val="en-US" w:eastAsia="zh-CN"/>
        </w:rPr>
        <w:t>的</w:t>
      </w:r>
      <w:r>
        <w:rPr>
          <w:rFonts w:cs="Calibri"/>
          <w:szCs w:val="22"/>
          <w:lang w:eastAsia="zh-CN"/>
        </w:rPr>
        <w:t>其他事项产生的影响，</w:t>
      </w:r>
      <w:r>
        <w:rPr>
          <w:rFonts w:cs="Calibri" w:hint="eastAsia"/>
          <w:szCs w:val="22"/>
          <w:lang w:val="en-US" w:eastAsia="zh-CN"/>
        </w:rPr>
        <w:t>因此</w:t>
      </w:r>
      <w:r>
        <w:rPr>
          <w:rFonts w:cs="Calibri"/>
          <w:szCs w:val="22"/>
          <w:lang w:eastAsia="zh-CN"/>
        </w:rPr>
        <w:t>可能需要对</w:t>
      </w:r>
      <w:r>
        <w:rPr>
          <w:rFonts w:cs="Calibri" w:hint="eastAsia"/>
          <w:szCs w:val="22"/>
          <w:lang w:eastAsia="zh-CN"/>
        </w:rPr>
        <w:t>《</w:t>
      </w:r>
      <w:r>
        <w:rPr>
          <w:rFonts w:cs="Calibri" w:hint="eastAsia"/>
          <w:szCs w:val="22"/>
          <w:lang w:val="en-US" w:eastAsia="zh-CN"/>
        </w:rPr>
        <w:t>总</w:t>
      </w:r>
      <w:r>
        <w:rPr>
          <w:rFonts w:cs="Calibri"/>
          <w:szCs w:val="22"/>
          <w:lang w:eastAsia="zh-CN"/>
        </w:rPr>
        <w:t>规则</w:t>
      </w:r>
      <w:r>
        <w:rPr>
          <w:rFonts w:cs="Calibri" w:hint="eastAsia"/>
          <w:szCs w:val="22"/>
          <w:lang w:eastAsia="zh-CN"/>
        </w:rPr>
        <w:t>》</w:t>
      </w:r>
      <w:r>
        <w:rPr>
          <w:rFonts w:cs="Calibri"/>
          <w:szCs w:val="22"/>
          <w:lang w:eastAsia="zh-CN"/>
        </w:rPr>
        <w:t>进行</w:t>
      </w:r>
      <w:r>
        <w:rPr>
          <w:rFonts w:cs="Calibri" w:hint="eastAsia"/>
          <w:szCs w:val="22"/>
          <w:lang w:val="en-US" w:eastAsia="zh-CN"/>
        </w:rPr>
        <w:t>某些</w:t>
      </w:r>
      <w:r>
        <w:rPr>
          <w:rFonts w:cs="Calibri"/>
          <w:szCs w:val="22"/>
          <w:lang w:eastAsia="zh-CN"/>
        </w:rPr>
        <w:t>修改。</w:t>
      </w:r>
    </w:p>
    <w:p w14:paraId="54BA8A1F" w14:textId="77777777" w:rsidR="00D207B6" w:rsidRDefault="00092918" w:rsidP="00716746">
      <w:pPr>
        <w:tabs>
          <w:tab w:val="center" w:pos="8222"/>
        </w:tabs>
        <w:ind w:firstLineChars="200" w:firstLine="480"/>
        <w:jc w:val="both"/>
        <w:rPr>
          <w:rFonts w:cs="Calibri"/>
          <w:szCs w:val="22"/>
          <w:lang w:eastAsia="zh-CN"/>
        </w:rPr>
      </w:pPr>
      <w:r>
        <w:rPr>
          <w:rFonts w:cs="Calibri"/>
          <w:szCs w:val="22"/>
          <w:lang w:eastAsia="zh-CN"/>
        </w:rPr>
        <w:t>WTSA</w:t>
      </w:r>
      <w:r>
        <w:rPr>
          <w:szCs w:val="22"/>
          <w:lang w:eastAsia="zh-CN"/>
        </w:rPr>
        <w:t>-20</w:t>
      </w:r>
      <w:r>
        <w:rPr>
          <w:rFonts w:hint="eastAsia"/>
          <w:szCs w:val="22"/>
          <w:lang w:val="en-US" w:eastAsia="zh-CN"/>
        </w:rPr>
        <w:t>请</w:t>
      </w:r>
      <w:r>
        <w:rPr>
          <w:rFonts w:cs="Calibri"/>
          <w:szCs w:val="22"/>
          <w:lang w:eastAsia="zh-CN"/>
        </w:rPr>
        <w:t>TSB</w:t>
      </w:r>
      <w:r>
        <w:rPr>
          <w:rFonts w:cs="Calibri"/>
          <w:szCs w:val="22"/>
          <w:lang w:eastAsia="zh-CN"/>
        </w:rPr>
        <w:t>主任提请</w:t>
      </w:r>
      <w:r>
        <w:rPr>
          <w:rFonts w:cs="Calibri"/>
          <w:szCs w:val="22"/>
          <w:lang w:eastAsia="zh-CN"/>
        </w:rPr>
        <w:t>TSAG</w:t>
      </w:r>
      <w:r>
        <w:rPr>
          <w:rFonts w:cs="Calibri" w:hint="eastAsia"/>
          <w:szCs w:val="22"/>
          <w:lang w:eastAsia="zh-CN"/>
        </w:rPr>
        <w:t>电子化会议</w:t>
      </w:r>
      <w:r>
        <w:rPr>
          <w:rFonts w:cs="Calibri"/>
          <w:szCs w:val="22"/>
          <w:lang w:eastAsia="zh-CN"/>
        </w:rPr>
        <w:t>治理和管理特设组、理事会和全权代表</w:t>
      </w:r>
      <w:r>
        <w:rPr>
          <w:rFonts w:cs="Calibri" w:hint="eastAsia"/>
          <w:szCs w:val="22"/>
          <w:lang w:val="en-US" w:eastAsia="zh-CN"/>
        </w:rPr>
        <w:t>大</w:t>
      </w:r>
      <w:r>
        <w:rPr>
          <w:rFonts w:cs="Calibri"/>
          <w:szCs w:val="22"/>
          <w:lang w:eastAsia="zh-CN"/>
        </w:rPr>
        <w:t>会注意这一</w:t>
      </w:r>
      <w:r>
        <w:rPr>
          <w:szCs w:val="22"/>
          <w:lang w:eastAsia="zh-CN"/>
        </w:rPr>
        <w:t>提案</w:t>
      </w:r>
      <w:r>
        <w:rPr>
          <w:rFonts w:cs="Calibri"/>
          <w:szCs w:val="22"/>
          <w:lang w:eastAsia="zh-CN"/>
        </w:rPr>
        <w:t>。</w:t>
      </w:r>
    </w:p>
    <w:p w14:paraId="1351A261" w14:textId="77777777" w:rsidR="00D207B6" w:rsidRDefault="00092918" w:rsidP="00716746">
      <w:pPr>
        <w:tabs>
          <w:tab w:val="left" w:pos="720"/>
        </w:tabs>
        <w:snapToGrid w:val="0"/>
        <w:ind w:firstLineChars="200" w:firstLine="480"/>
        <w:jc w:val="both"/>
        <w:rPr>
          <w:lang w:eastAsia="zh-CN"/>
        </w:rPr>
      </w:pPr>
      <w:r>
        <w:rPr>
          <w:szCs w:val="22"/>
          <w:lang w:eastAsia="zh-CN"/>
        </w:rPr>
        <w:t>WTSA-20</w:t>
      </w:r>
      <w:proofErr w:type="gramStart"/>
      <w:r>
        <w:rPr>
          <w:rFonts w:ascii="SimSun" w:hAnsi="SimSun" w:cs="SimSun" w:hint="eastAsia"/>
          <w:lang w:eastAsia="zh-CN"/>
        </w:rPr>
        <w:t>请全权代表大会审议</w:t>
      </w:r>
      <w:r>
        <w:rPr>
          <w:rFonts w:cs="Calibri"/>
          <w:szCs w:val="22"/>
          <w:lang w:eastAsia="zh-CN"/>
        </w:rPr>
        <w:t>拟议新决议</w:t>
      </w:r>
      <w:r>
        <w:rPr>
          <w:rFonts w:cs="Calibri"/>
          <w:szCs w:val="22"/>
          <w:lang w:eastAsia="zh-CN"/>
        </w:rPr>
        <w:t>[</w:t>
      </w:r>
      <w:proofErr w:type="gramEnd"/>
      <w:r>
        <w:rPr>
          <w:rFonts w:cs="Calibri"/>
          <w:szCs w:val="22"/>
          <w:lang w:eastAsia="zh-CN"/>
        </w:rPr>
        <w:t>IAP-3]</w:t>
      </w:r>
      <w:r>
        <w:rPr>
          <w:rFonts w:cs="Calibri"/>
          <w:szCs w:val="22"/>
          <w:lang w:eastAsia="zh-CN"/>
        </w:rPr>
        <w:t>的</w:t>
      </w:r>
      <w:r>
        <w:rPr>
          <w:rFonts w:ascii="SimSun" w:hAnsi="SimSun" w:cs="SimSun" w:hint="eastAsia"/>
          <w:lang w:eastAsia="zh-CN"/>
        </w:rPr>
        <w:t>案文，并酌情就此事采取任何必要行动。</w:t>
      </w:r>
    </w:p>
    <w:p w14:paraId="3DCF11EB" w14:textId="77777777" w:rsidR="00D207B6" w:rsidRDefault="00092918" w:rsidP="005E34DA">
      <w:pPr>
        <w:pStyle w:val="Heading1"/>
        <w:jc w:val="both"/>
        <w:rPr>
          <w:lang w:eastAsia="zh-CN"/>
        </w:rPr>
      </w:pPr>
      <w:r>
        <w:rPr>
          <w:lang w:eastAsia="zh-CN"/>
        </w:rPr>
        <w:t>3.</w:t>
      </w:r>
      <w:r>
        <w:rPr>
          <w:lang w:eastAsia="zh-CN"/>
        </w:rPr>
        <w:tab/>
      </w:r>
      <w:r>
        <w:rPr>
          <w:rFonts w:hint="eastAsia"/>
          <w:lang w:eastAsia="zh-CN"/>
        </w:rPr>
        <w:t>女性与标准化专家组（</w:t>
      </w:r>
      <w:r>
        <w:rPr>
          <w:lang w:eastAsia="zh-CN"/>
        </w:rPr>
        <w:t>WISE</w:t>
      </w:r>
      <w:r>
        <w:rPr>
          <w:rFonts w:hint="eastAsia"/>
          <w:lang w:eastAsia="zh-CN"/>
        </w:rPr>
        <w:t>）</w:t>
      </w:r>
      <w:r>
        <w:rPr>
          <w:rFonts w:hint="eastAsia"/>
          <w:lang w:val="en-US" w:eastAsia="zh-CN"/>
        </w:rPr>
        <w:t>活动</w:t>
      </w:r>
    </w:p>
    <w:p w14:paraId="4BEF446E" w14:textId="77777777" w:rsidR="00D207B6" w:rsidRDefault="00092918" w:rsidP="005E34DA">
      <w:pPr>
        <w:jc w:val="both"/>
        <w:rPr>
          <w:rFonts w:cs="Calibri"/>
          <w:lang w:val="en-CA" w:eastAsia="zh-CN"/>
        </w:rPr>
      </w:pPr>
      <w:r>
        <w:rPr>
          <w:lang w:eastAsia="zh-CN"/>
        </w:rPr>
        <w:t>3.1</w:t>
      </w:r>
      <w:r>
        <w:rPr>
          <w:lang w:eastAsia="zh-CN"/>
        </w:rPr>
        <w:tab/>
      </w:r>
      <w:r>
        <w:rPr>
          <w:rFonts w:cs="Calibri" w:hint="eastAsia"/>
          <w:color w:val="212121"/>
          <w:szCs w:val="24"/>
          <w:lang w:val="en-CA" w:eastAsia="zh-CN"/>
        </w:rPr>
        <w:t>第二次女性与标准化专家组（</w:t>
      </w:r>
      <w:r>
        <w:rPr>
          <w:rFonts w:cs="Calibri" w:hint="eastAsia"/>
          <w:color w:val="212121"/>
          <w:szCs w:val="24"/>
          <w:lang w:val="en-CA" w:eastAsia="zh-CN"/>
        </w:rPr>
        <w:t>W</w:t>
      </w:r>
      <w:r>
        <w:rPr>
          <w:rFonts w:cs="Calibri"/>
          <w:color w:val="212121"/>
          <w:szCs w:val="24"/>
          <w:lang w:val="en-CA" w:eastAsia="zh-CN"/>
        </w:rPr>
        <w:t>ISE</w:t>
      </w:r>
      <w:r>
        <w:rPr>
          <w:rFonts w:cs="Calibri" w:hint="eastAsia"/>
          <w:color w:val="212121"/>
          <w:szCs w:val="24"/>
          <w:lang w:val="en-CA" w:eastAsia="zh-CN"/>
        </w:rPr>
        <w:t>）</w:t>
      </w:r>
      <w:r>
        <w:rPr>
          <w:lang w:eastAsia="zh-CN"/>
        </w:rPr>
        <w:t>活动于</w:t>
      </w:r>
      <w:r>
        <w:rPr>
          <w:lang w:eastAsia="zh-CN"/>
        </w:rPr>
        <w:t>2022</w:t>
      </w:r>
      <w:r>
        <w:rPr>
          <w:lang w:eastAsia="zh-CN"/>
        </w:rPr>
        <w:t>年</w:t>
      </w:r>
      <w:r>
        <w:rPr>
          <w:lang w:eastAsia="zh-CN"/>
        </w:rPr>
        <w:t>3</w:t>
      </w:r>
      <w:r>
        <w:rPr>
          <w:lang w:eastAsia="zh-CN"/>
        </w:rPr>
        <w:t>月</w:t>
      </w:r>
      <w:r>
        <w:rPr>
          <w:lang w:eastAsia="zh-CN"/>
        </w:rPr>
        <w:t>8</w:t>
      </w:r>
      <w:r>
        <w:rPr>
          <w:lang w:eastAsia="zh-CN"/>
        </w:rPr>
        <w:t>日在</w:t>
      </w:r>
      <w:r>
        <w:rPr>
          <w:rFonts w:hint="eastAsia"/>
          <w:lang w:val="en-US" w:eastAsia="zh-CN"/>
        </w:rPr>
        <w:t>于</w:t>
      </w:r>
      <w:r>
        <w:rPr>
          <w:lang w:eastAsia="zh-CN"/>
        </w:rPr>
        <w:t>日内瓦</w:t>
      </w:r>
      <w:r>
        <w:rPr>
          <w:rFonts w:hint="eastAsia"/>
          <w:lang w:val="en-US" w:eastAsia="zh-CN"/>
        </w:rPr>
        <w:t>召开</w:t>
      </w:r>
      <w:r>
        <w:rPr>
          <w:lang w:eastAsia="zh-CN"/>
        </w:rPr>
        <w:t>的世界电信标准化全会</w:t>
      </w:r>
      <w:r>
        <w:rPr>
          <w:rFonts w:cs="Calibri" w:hint="eastAsia"/>
          <w:lang w:eastAsia="zh-CN"/>
        </w:rPr>
        <w:t>（</w:t>
      </w:r>
      <w:r>
        <w:rPr>
          <w:rFonts w:cs="Calibri"/>
          <w:lang w:eastAsia="zh-CN"/>
        </w:rPr>
        <w:t>WTSA</w:t>
      </w:r>
      <w:r>
        <w:rPr>
          <w:rFonts w:cs="Calibri" w:hint="eastAsia"/>
          <w:lang w:eastAsia="zh-CN"/>
        </w:rPr>
        <w:t>）</w:t>
      </w:r>
      <w:r>
        <w:rPr>
          <w:rFonts w:cs="Calibri"/>
          <w:lang w:eastAsia="zh-CN"/>
        </w:rPr>
        <w:t>上</w:t>
      </w:r>
      <w:r>
        <w:rPr>
          <w:lang w:eastAsia="zh-CN"/>
        </w:rPr>
        <w:t>举行。</w:t>
      </w:r>
    </w:p>
    <w:p w14:paraId="3521048E" w14:textId="50A34BAC" w:rsidR="00D207B6" w:rsidRDefault="00092918" w:rsidP="005E34DA">
      <w:pPr>
        <w:pStyle w:val="ListParagraph"/>
        <w:tabs>
          <w:tab w:val="clear" w:pos="567"/>
          <w:tab w:val="left" w:pos="851"/>
        </w:tabs>
        <w:snapToGrid w:val="0"/>
        <w:ind w:left="-6"/>
        <w:jc w:val="both"/>
        <w:rPr>
          <w:rFonts w:eastAsia="SimSun" w:cs="Calibri"/>
          <w:lang w:eastAsia="zh-CN"/>
        </w:rPr>
      </w:pPr>
      <w:r>
        <w:rPr>
          <w:rFonts w:eastAsia="SimSun" w:cs="Calibri"/>
          <w:lang w:eastAsia="zh-CN"/>
        </w:rPr>
        <w:t>3.2</w:t>
      </w:r>
      <w:r>
        <w:rPr>
          <w:rFonts w:eastAsia="SimSun" w:cs="Calibri"/>
          <w:lang w:eastAsia="zh-CN"/>
        </w:rPr>
        <w:tab/>
      </w:r>
      <w:r>
        <w:rPr>
          <w:rFonts w:eastAsia="SimSun" w:cs="Calibri"/>
          <w:lang w:eastAsia="zh-CN"/>
        </w:rPr>
        <w:t>该活动包括澳大利亚和国际电联之间谅解备忘录的签字仪式，</w:t>
      </w:r>
      <w:r>
        <w:rPr>
          <w:rFonts w:eastAsia="SimSun" w:cs="Calibri" w:hint="eastAsia"/>
          <w:lang w:val="en-US" w:eastAsia="zh-CN"/>
        </w:rPr>
        <w:t>此</w:t>
      </w:r>
      <w:r>
        <w:rPr>
          <w:rFonts w:eastAsia="SimSun" w:cs="Calibri"/>
          <w:lang w:eastAsia="zh-CN"/>
        </w:rPr>
        <w:t>谅解备忘录</w:t>
      </w:r>
      <w:r>
        <w:rPr>
          <w:rFonts w:eastAsia="SimSun" w:cs="Calibri" w:hint="eastAsia"/>
          <w:lang w:val="en-US" w:eastAsia="zh-CN"/>
        </w:rPr>
        <w:t>涉及</w:t>
      </w:r>
      <w:r>
        <w:rPr>
          <w:rFonts w:eastAsia="SimSun" w:cs="Calibri"/>
          <w:lang w:eastAsia="zh-CN"/>
        </w:rPr>
        <w:t>在国际电联全权代表</w:t>
      </w:r>
      <w:r>
        <w:rPr>
          <w:rFonts w:eastAsia="SimSun" w:cs="Calibri" w:hint="eastAsia"/>
          <w:lang w:val="en-US" w:eastAsia="zh-CN"/>
        </w:rPr>
        <w:t>大</w:t>
      </w:r>
      <w:r>
        <w:rPr>
          <w:rFonts w:eastAsia="SimSun" w:cs="Calibri"/>
          <w:lang w:eastAsia="zh-CN"/>
        </w:rPr>
        <w:t>会上</w:t>
      </w:r>
      <w:r>
        <w:rPr>
          <w:rFonts w:eastAsia="SimSun" w:cs="Calibri" w:hint="eastAsia"/>
          <w:lang w:val="en-US" w:eastAsia="zh-CN"/>
        </w:rPr>
        <w:t>建立的一个旨在</w:t>
      </w:r>
      <w:r>
        <w:rPr>
          <w:rFonts w:eastAsia="SimSun" w:cs="Calibri"/>
          <w:lang w:eastAsia="zh-CN"/>
        </w:rPr>
        <w:t>弥合性别数字鸿沟以及促进</w:t>
      </w:r>
      <w:r>
        <w:rPr>
          <w:rFonts w:eastAsia="SimSun" w:cs="Calibri" w:hint="eastAsia"/>
          <w:lang w:val="en-US" w:eastAsia="zh-CN"/>
        </w:rPr>
        <w:t>女性</w:t>
      </w:r>
      <w:r>
        <w:rPr>
          <w:rFonts w:eastAsia="SimSun" w:cs="Calibri"/>
          <w:lang w:eastAsia="zh-CN"/>
        </w:rPr>
        <w:t>赋权和决策的伙伴关系，随后是</w:t>
      </w:r>
      <w:r>
        <w:rPr>
          <w:rFonts w:eastAsia="SimSun" w:cs="Calibri" w:hint="eastAsia"/>
          <w:lang w:val="en-US" w:eastAsia="zh-CN"/>
        </w:rPr>
        <w:t>对</w:t>
      </w:r>
      <w:r>
        <w:rPr>
          <w:rFonts w:eastAsia="SimSun" w:cs="Calibri"/>
          <w:lang w:eastAsia="zh-CN"/>
        </w:rPr>
        <w:t>在领导</w:t>
      </w:r>
      <w:r>
        <w:rPr>
          <w:rFonts w:eastAsia="SimSun" w:cs="Calibri" w:hint="eastAsia"/>
          <w:lang w:val="en-US" w:eastAsia="zh-CN"/>
        </w:rPr>
        <w:t>力</w:t>
      </w:r>
      <w:r>
        <w:rPr>
          <w:rFonts w:eastAsia="SimSun" w:cs="Calibri"/>
          <w:lang w:eastAsia="zh-CN"/>
        </w:rPr>
        <w:t>、连续性和影响方面为</w:t>
      </w:r>
      <w:r>
        <w:rPr>
          <w:lang w:eastAsia="zh-CN"/>
        </w:rPr>
        <w:t>ITU-T</w:t>
      </w:r>
      <w:r>
        <w:rPr>
          <w:rFonts w:eastAsia="SimSun" w:cs="Calibri"/>
          <w:lang w:eastAsia="zh-CN"/>
        </w:rPr>
        <w:t>标准工作做出显著贡献的实体的表彰仪式，</w:t>
      </w:r>
      <w:proofErr w:type="gramStart"/>
      <w:r>
        <w:rPr>
          <w:rFonts w:eastAsia="SimSun" w:cs="Calibri"/>
          <w:lang w:eastAsia="zh-CN"/>
        </w:rPr>
        <w:t>最后</w:t>
      </w:r>
      <w:r>
        <w:rPr>
          <w:rFonts w:eastAsia="SimSun" w:cs="Calibri" w:hint="eastAsia"/>
          <w:lang w:val="en-US" w:eastAsia="zh-CN"/>
        </w:rPr>
        <w:t>则</w:t>
      </w:r>
      <w:r>
        <w:rPr>
          <w:rFonts w:eastAsia="SimSun" w:cs="Calibri"/>
          <w:lang w:eastAsia="zh-CN"/>
        </w:rPr>
        <w:t>是</w:t>
      </w:r>
      <w:r>
        <w:rPr>
          <w:rFonts w:eastAsia="SimSun" w:cs="Calibri" w:hint="eastAsia"/>
          <w:lang w:val="en-US" w:eastAsia="zh-CN"/>
        </w:rPr>
        <w:t>有关“</w:t>
      </w:r>
      <w:proofErr w:type="gramEnd"/>
      <w:r>
        <w:rPr>
          <w:rFonts w:eastAsia="SimSun" w:cs="Calibri" w:hint="eastAsia"/>
          <w:color w:val="000000"/>
          <w:lang w:val="en-CA" w:eastAsia="zh-CN"/>
        </w:rPr>
        <w:t>为何性别在标准制定中至关重要</w:t>
      </w:r>
      <w:r>
        <w:rPr>
          <w:rFonts w:eastAsia="SimSun" w:cs="Calibri" w:hint="eastAsia"/>
          <w:lang w:eastAsia="zh-CN"/>
        </w:rPr>
        <w:t>”</w:t>
      </w:r>
      <w:r>
        <w:rPr>
          <w:rFonts w:eastAsia="SimSun" w:cs="Calibri"/>
          <w:lang w:eastAsia="zh-CN"/>
        </w:rPr>
        <w:t>的小组讨论。</w:t>
      </w:r>
      <w:r w:rsidR="00A82ADB">
        <w:rPr>
          <w:rFonts w:eastAsia="SimSun" w:cs="Calibri" w:hint="eastAsia"/>
          <w:lang w:eastAsia="zh-CN"/>
        </w:rPr>
        <w:t>在</w:t>
      </w:r>
      <w:r>
        <w:rPr>
          <w:rFonts w:eastAsia="SimSun" w:cs="Calibri"/>
          <w:lang w:eastAsia="zh-CN"/>
        </w:rPr>
        <w:t>讨论</w:t>
      </w:r>
      <w:r w:rsidR="00A82ADB">
        <w:rPr>
          <w:rFonts w:eastAsia="SimSun" w:cs="Calibri" w:hint="eastAsia"/>
          <w:lang w:eastAsia="zh-CN"/>
        </w:rPr>
        <w:t>过程中</w:t>
      </w:r>
      <w:r>
        <w:rPr>
          <w:rFonts w:eastAsia="SimSun" w:cs="Calibri"/>
          <w:lang w:eastAsia="zh-CN"/>
        </w:rPr>
        <w:t>还</w:t>
      </w:r>
      <w:r>
        <w:rPr>
          <w:rFonts w:eastAsia="SimSun" w:cs="Calibri" w:hint="eastAsia"/>
          <w:lang w:val="en-US" w:eastAsia="zh-CN"/>
        </w:rPr>
        <w:t>探讨了</w:t>
      </w:r>
      <w:r>
        <w:rPr>
          <w:rFonts w:eastAsia="SimSun" w:cs="Calibri" w:hint="eastAsia"/>
          <w:color w:val="212121"/>
          <w:lang w:val="en-CA" w:eastAsia="zh-CN"/>
        </w:rPr>
        <w:t>如何利用</w:t>
      </w:r>
      <w:r>
        <w:rPr>
          <w:rFonts w:eastAsia="SimSun" w:cs="Calibri"/>
          <w:lang w:eastAsia="zh-CN"/>
        </w:rPr>
        <w:t>人工智能</w:t>
      </w:r>
      <w:r>
        <w:rPr>
          <w:rFonts w:eastAsia="SimSun" w:cs="Calibri" w:hint="eastAsia"/>
          <w:lang w:eastAsia="zh-CN"/>
        </w:rPr>
        <w:t>（</w:t>
      </w:r>
      <w:r>
        <w:rPr>
          <w:rFonts w:eastAsia="SimSun" w:cs="Calibri" w:hint="eastAsia"/>
          <w:lang w:val="en-US" w:eastAsia="zh-CN"/>
        </w:rPr>
        <w:t>AI</w:t>
      </w:r>
      <w:r>
        <w:rPr>
          <w:rFonts w:eastAsia="SimSun" w:cs="Calibri" w:hint="eastAsia"/>
          <w:lang w:eastAsia="zh-CN"/>
        </w:rPr>
        <w:t>）</w:t>
      </w:r>
      <w:r>
        <w:rPr>
          <w:rFonts w:eastAsia="SimSun" w:cs="Calibri"/>
          <w:lang w:eastAsia="zh-CN"/>
        </w:rPr>
        <w:t>和机器学习等前沿技术</w:t>
      </w:r>
      <w:r>
        <w:rPr>
          <w:rFonts w:eastAsia="SimSun" w:cs="Calibri" w:hint="eastAsia"/>
          <w:lang w:val="en-US" w:eastAsia="zh-CN"/>
        </w:rPr>
        <w:t>来</w:t>
      </w:r>
      <w:r>
        <w:rPr>
          <w:rFonts w:eastAsia="SimSun" w:cs="Calibri"/>
          <w:lang w:eastAsia="zh-CN"/>
        </w:rPr>
        <w:t>理解性别偏见和公平</w:t>
      </w:r>
      <w:r>
        <w:rPr>
          <w:rFonts w:eastAsia="SimSun" w:cs="Calibri" w:hint="eastAsia"/>
          <w:lang w:val="en-US" w:eastAsia="zh-CN"/>
        </w:rPr>
        <w:t>的问题</w:t>
      </w:r>
      <w:r>
        <w:rPr>
          <w:rFonts w:eastAsia="SimSun" w:cs="Calibri"/>
          <w:lang w:eastAsia="zh-CN"/>
        </w:rPr>
        <w:t>。</w:t>
      </w:r>
    </w:p>
    <w:p w14:paraId="4EB89832" w14:textId="77777777" w:rsidR="00D207B6" w:rsidRDefault="00092918" w:rsidP="005E34DA">
      <w:pPr>
        <w:jc w:val="both"/>
        <w:rPr>
          <w:rFonts w:cs="Calibri"/>
          <w:lang w:eastAsia="zh-CN"/>
        </w:rPr>
      </w:pPr>
      <w:r>
        <w:rPr>
          <w:rFonts w:cs="Calibri"/>
          <w:lang w:eastAsia="zh-CN"/>
        </w:rPr>
        <w:t>3.3</w:t>
      </w:r>
      <w:r>
        <w:rPr>
          <w:rFonts w:cs="Calibri"/>
          <w:lang w:eastAsia="zh-CN"/>
        </w:rPr>
        <w:tab/>
        <w:t>WTSA</w:t>
      </w:r>
      <w:r>
        <w:rPr>
          <w:rFonts w:cs="Calibri"/>
          <w:lang w:eastAsia="zh-CN"/>
        </w:rPr>
        <w:t>第</w:t>
      </w:r>
      <w:r>
        <w:rPr>
          <w:rFonts w:cs="Calibri"/>
          <w:lang w:eastAsia="zh-CN"/>
        </w:rPr>
        <w:t>55</w:t>
      </w:r>
      <w:r>
        <w:rPr>
          <w:rFonts w:cs="Calibri"/>
          <w:lang w:eastAsia="zh-CN"/>
        </w:rPr>
        <w:t>号决议</w:t>
      </w:r>
      <w:r>
        <w:rPr>
          <w:rFonts w:cs="Calibri" w:hint="eastAsia"/>
          <w:lang w:eastAsia="zh-CN"/>
        </w:rPr>
        <w:t>：</w:t>
      </w:r>
      <w:r>
        <w:rPr>
          <w:lang w:eastAsia="zh-CN"/>
        </w:rPr>
        <w:t>WTSA-20</w:t>
      </w:r>
      <w:r>
        <w:rPr>
          <w:rFonts w:cs="Calibri"/>
          <w:lang w:eastAsia="zh-CN"/>
        </w:rPr>
        <w:t>还重申了关于在国际电联电信标准化部门活动中促进性别平等的</w:t>
      </w:r>
      <w:r>
        <w:rPr>
          <w:rFonts w:cs="Calibri"/>
          <w:lang w:eastAsia="zh-CN"/>
        </w:rPr>
        <w:t>WTSA</w:t>
      </w:r>
      <w:r>
        <w:rPr>
          <w:rFonts w:cs="Calibri"/>
          <w:lang w:eastAsia="zh-CN"/>
        </w:rPr>
        <w:t>第</w:t>
      </w:r>
      <w:r>
        <w:rPr>
          <w:rFonts w:cs="Calibri"/>
          <w:lang w:eastAsia="zh-CN"/>
        </w:rPr>
        <w:t>55</w:t>
      </w:r>
      <w:r>
        <w:rPr>
          <w:rFonts w:cs="Calibri"/>
          <w:lang w:eastAsia="zh-CN"/>
        </w:rPr>
        <w:t>号决议，承诺</w:t>
      </w:r>
      <w:r>
        <w:rPr>
          <w:rFonts w:cs="Calibri"/>
          <w:lang w:eastAsia="zh-CN"/>
        </w:rPr>
        <w:t>ITU-T</w:t>
      </w:r>
      <w:r>
        <w:rPr>
          <w:rFonts w:cs="Calibri"/>
          <w:lang w:eastAsia="zh-CN"/>
        </w:rPr>
        <w:t>将继续采取行动促进性别平等，并</w:t>
      </w:r>
      <w:r>
        <w:rPr>
          <w:lang w:eastAsia="zh-CN"/>
        </w:rPr>
        <w:t>加快增加女性</w:t>
      </w:r>
      <w:r>
        <w:rPr>
          <w:rFonts w:cs="Calibri"/>
          <w:lang w:eastAsia="zh-CN"/>
        </w:rPr>
        <w:t>在</w:t>
      </w:r>
      <w:r>
        <w:rPr>
          <w:rFonts w:cs="Calibri"/>
          <w:lang w:eastAsia="zh-CN"/>
        </w:rPr>
        <w:t>ITU-T</w:t>
      </w:r>
      <w:r>
        <w:rPr>
          <w:rFonts w:cs="Calibri"/>
          <w:lang w:eastAsia="zh-CN"/>
        </w:rPr>
        <w:t>和</w:t>
      </w:r>
      <w:r>
        <w:rPr>
          <w:rFonts w:cs="Calibri"/>
          <w:lang w:eastAsia="zh-CN"/>
        </w:rPr>
        <w:t>TSB</w:t>
      </w:r>
      <w:r>
        <w:rPr>
          <w:rFonts w:cs="Calibri"/>
          <w:lang w:eastAsia="zh-CN"/>
        </w:rPr>
        <w:t>决策职位中的人数。</w:t>
      </w:r>
    </w:p>
    <w:p w14:paraId="1AB3A37D" w14:textId="77777777" w:rsidR="00D207B6" w:rsidRDefault="00092918">
      <w:pPr>
        <w:pStyle w:val="Annextitle"/>
        <w:pageBreakBefore/>
        <w:rPr>
          <w:rFonts w:ascii="Calibri" w:hAnsi="Calibri"/>
          <w:lang w:eastAsia="zh-CN"/>
        </w:rPr>
      </w:pPr>
      <w:r>
        <w:rPr>
          <w:rFonts w:ascii="Calibri" w:hAnsi="Calibri" w:hint="eastAsia"/>
          <w:lang w:eastAsia="zh-CN"/>
        </w:rPr>
        <w:lastRenderedPageBreak/>
        <w:t>附件</w:t>
      </w:r>
      <w:r>
        <w:rPr>
          <w:rFonts w:ascii="Calibri" w:hAnsi="Calibri"/>
          <w:lang w:eastAsia="zh-CN"/>
        </w:rPr>
        <w:t xml:space="preserve"> –</w:t>
      </w:r>
      <w:r>
        <w:rPr>
          <w:rFonts w:ascii="Calibri" w:hAnsi="Calibri" w:hint="eastAsia"/>
          <w:lang w:eastAsia="zh-CN"/>
        </w:rPr>
        <w:t xml:space="preserve"> </w:t>
      </w:r>
      <w:r>
        <w:rPr>
          <w:rFonts w:ascii="Calibri" w:hAnsi="Calibri"/>
          <w:lang w:eastAsia="zh-CN"/>
        </w:rPr>
        <w:t>WTSA</w:t>
      </w:r>
      <w:r>
        <w:rPr>
          <w:rFonts w:ascii="Calibri" w:hAnsi="Calibri" w:cs="Microsoft YaHei" w:hint="eastAsia"/>
          <w:lang w:eastAsia="zh-CN"/>
        </w:rPr>
        <w:t>各项决议、意见以及经批准的</w:t>
      </w:r>
      <w:r>
        <w:rPr>
          <w:rFonts w:ascii="Calibri" w:hAnsi="Calibri"/>
          <w:lang w:eastAsia="zh-CN"/>
        </w:rPr>
        <w:t>ITU-T</w:t>
      </w:r>
      <w:r>
        <w:rPr>
          <w:rFonts w:ascii="Calibri" w:hAnsi="Calibri" w:cs="Microsoft YaHei" w:hint="eastAsia"/>
          <w:lang w:eastAsia="zh-CN"/>
        </w:rPr>
        <w:t>建议书清单</w:t>
      </w:r>
    </w:p>
    <w:p w14:paraId="7893A668" w14:textId="77777777" w:rsidR="00D207B6" w:rsidRDefault="00D207B6">
      <w:pPr>
        <w:rPr>
          <w:lang w:eastAsia="zh-CN"/>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207B6" w14:paraId="7FDAE252" w14:textId="77777777">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5363E63B" w14:textId="77777777" w:rsidR="00D207B6" w:rsidRDefault="00092918">
            <w:pPr>
              <w:pStyle w:val="Tablehead"/>
              <w:spacing w:before="64" w:after="64"/>
              <w:rPr>
                <w:color w:val="800000"/>
              </w:rPr>
            </w:pPr>
            <w:bookmarkStart w:id="8" w:name="lt_pId083"/>
            <w:r>
              <w:rPr>
                <w:rFonts w:hint="eastAsia"/>
                <w:lang w:eastAsia="zh-CN"/>
              </w:rPr>
              <w:t>决议</w:t>
            </w:r>
            <w:bookmarkEnd w:id="8"/>
          </w:p>
        </w:tc>
        <w:tc>
          <w:tcPr>
            <w:tcW w:w="1276" w:type="dxa"/>
            <w:tcBorders>
              <w:top w:val="single" w:sz="12" w:space="0" w:color="auto"/>
              <w:right w:val="single" w:sz="12" w:space="0" w:color="auto"/>
            </w:tcBorders>
            <w:shd w:val="clear" w:color="auto" w:fill="DAEEF3" w:themeFill="accent5" w:themeFillTint="33"/>
            <w:vAlign w:val="center"/>
          </w:tcPr>
          <w:p w14:paraId="3A84486A" w14:textId="77777777" w:rsidR="00D207B6" w:rsidRDefault="00092918">
            <w:pPr>
              <w:pStyle w:val="Tablehead"/>
              <w:spacing w:before="64" w:after="64"/>
            </w:pPr>
            <w:r>
              <w:rPr>
                <w:rFonts w:hint="eastAsia"/>
                <w:lang w:eastAsia="zh-CN"/>
              </w:rPr>
              <w:t>状态</w:t>
            </w:r>
          </w:p>
        </w:tc>
      </w:tr>
      <w:tr w:rsidR="00D207B6" w14:paraId="602AA3BC" w14:textId="77777777">
        <w:trPr>
          <w:cantSplit/>
          <w:jc w:val="center"/>
        </w:trPr>
        <w:tc>
          <w:tcPr>
            <w:tcW w:w="8065" w:type="dxa"/>
            <w:tcBorders>
              <w:top w:val="single" w:sz="12" w:space="0" w:color="auto"/>
              <w:right w:val="single" w:sz="12" w:space="0" w:color="auto"/>
            </w:tcBorders>
            <w:shd w:val="clear" w:color="auto" w:fill="auto"/>
          </w:tcPr>
          <w:p w14:paraId="0B295F8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Pr>
                <w:szCs w:val="22"/>
                <w:lang w:eastAsia="zh-CN"/>
              </w:rPr>
              <w:t>第</w:t>
            </w:r>
            <w:r>
              <w:rPr>
                <w:szCs w:val="22"/>
                <w:lang w:eastAsia="zh-CN"/>
              </w:rPr>
              <w:t>1</w:t>
            </w:r>
            <w:r>
              <w:rPr>
                <w:szCs w:val="22"/>
                <w:lang w:eastAsia="zh-CN"/>
              </w:rPr>
              <w:t>号决议</w:t>
            </w:r>
            <w:r>
              <w:rPr>
                <w:szCs w:val="22"/>
                <w:lang w:eastAsia="zh-CN"/>
              </w:rPr>
              <w:t xml:space="preserve"> – </w:t>
            </w:r>
            <w:r>
              <w:rPr>
                <w:rFonts w:ascii="STKaiti" w:eastAsia="STKaiti" w:hAnsi="STKaiti" w:hint="eastAsia"/>
                <w:szCs w:val="22"/>
                <w:lang w:eastAsia="zh-CN"/>
              </w:rPr>
              <w:t>国际电联电信标准化部门的议事规则</w:t>
            </w:r>
          </w:p>
        </w:tc>
        <w:tc>
          <w:tcPr>
            <w:tcW w:w="1276" w:type="dxa"/>
            <w:tcBorders>
              <w:top w:val="single" w:sz="12" w:space="0" w:color="auto"/>
              <w:right w:val="single" w:sz="12" w:space="0" w:color="auto"/>
            </w:tcBorders>
          </w:tcPr>
          <w:p w14:paraId="4D4160C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B693823" w14:textId="77777777">
        <w:trPr>
          <w:cantSplit/>
          <w:jc w:val="center"/>
        </w:trPr>
        <w:tc>
          <w:tcPr>
            <w:tcW w:w="8065" w:type="dxa"/>
            <w:tcBorders>
              <w:right w:val="single" w:sz="12" w:space="0" w:color="auto"/>
            </w:tcBorders>
            <w:shd w:val="clear" w:color="auto" w:fill="auto"/>
          </w:tcPr>
          <w:p w14:paraId="5ED83D4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9" w:name="lt_pId087"/>
            <w:r>
              <w:rPr>
                <w:szCs w:val="22"/>
                <w:lang w:eastAsia="zh-CN"/>
              </w:rPr>
              <w:t>第</w:t>
            </w:r>
            <w:r>
              <w:rPr>
                <w:szCs w:val="22"/>
                <w:lang w:eastAsia="zh-CN"/>
              </w:rPr>
              <w:t>2</w:t>
            </w:r>
            <w:r>
              <w:rPr>
                <w:szCs w:val="22"/>
                <w:lang w:eastAsia="zh-CN"/>
              </w:rPr>
              <w:t>号决议</w:t>
            </w:r>
            <w:r>
              <w:rPr>
                <w:szCs w:val="22"/>
                <w:lang w:eastAsia="zh-CN"/>
              </w:rPr>
              <w:t xml:space="preserve"> – </w:t>
            </w:r>
            <w:r>
              <w:rPr>
                <w:rFonts w:ascii="STKaiti" w:eastAsia="STKaiti" w:hAnsi="STKaiti" w:hint="eastAsia"/>
                <w:szCs w:val="22"/>
                <w:lang w:eastAsia="zh-CN"/>
              </w:rPr>
              <w:t>国际电联电信标准化部门研究组的责任与职权</w:t>
            </w:r>
            <w:bookmarkEnd w:id="9"/>
          </w:p>
        </w:tc>
        <w:tc>
          <w:tcPr>
            <w:tcW w:w="1276" w:type="dxa"/>
            <w:tcBorders>
              <w:right w:val="single" w:sz="12" w:space="0" w:color="auto"/>
            </w:tcBorders>
          </w:tcPr>
          <w:p w14:paraId="28B3F92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A08C837" w14:textId="77777777">
        <w:trPr>
          <w:cantSplit/>
          <w:jc w:val="center"/>
        </w:trPr>
        <w:tc>
          <w:tcPr>
            <w:tcW w:w="8065" w:type="dxa"/>
            <w:tcBorders>
              <w:right w:val="single" w:sz="12" w:space="0" w:color="auto"/>
            </w:tcBorders>
            <w:shd w:val="clear" w:color="auto" w:fill="auto"/>
          </w:tcPr>
          <w:p w14:paraId="2E9B65B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0" w:name="lt_pId089"/>
            <w:r>
              <w:rPr>
                <w:szCs w:val="22"/>
                <w:lang w:eastAsia="zh-CN"/>
              </w:rPr>
              <w:t>第</w:t>
            </w:r>
            <w:r>
              <w:rPr>
                <w:szCs w:val="22"/>
                <w:lang w:eastAsia="zh-CN"/>
              </w:rPr>
              <w:t>7</w:t>
            </w:r>
            <w:r>
              <w:rPr>
                <w:szCs w:val="22"/>
                <w:lang w:eastAsia="zh-CN"/>
              </w:rPr>
              <w:t>号决议</w:t>
            </w:r>
            <w:r>
              <w:rPr>
                <w:szCs w:val="22"/>
                <w:lang w:eastAsia="zh-CN"/>
              </w:rPr>
              <w:t xml:space="preserve"> – </w:t>
            </w:r>
            <w:r>
              <w:rPr>
                <w:rFonts w:ascii="STKaiti" w:eastAsia="STKaiti" w:hAnsi="STKaiti" w:hint="eastAsia"/>
                <w:szCs w:val="22"/>
                <w:lang w:eastAsia="zh-CN"/>
              </w:rPr>
              <w:t>与国际标准化组织和国际电工委员会的协作</w:t>
            </w:r>
            <w:bookmarkEnd w:id="10"/>
          </w:p>
        </w:tc>
        <w:tc>
          <w:tcPr>
            <w:tcW w:w="1276" w:type="dxa"/>
            <w:tcBorders>
              <w:right w:val="single" w:sz="12" w:space="0" w:color="auto"/>
            </w:tcBorders>
          </w:tcPr>
          <w:p w14:paraId="1A98FC0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36866AE7" w14:textId="77777777">
        <w:trPr>
          <w:cantSplit/>
          <w:jc w:val="center"/>
        </w:trPr>
        <w:tc>
          <w:tcPr>
            <w:tcW w:w="8065" w:type="dxa"/>
            <w:tcBorders>
              <w:right w:val="single" w:sz="12" w:space="0" w:color="auto"/>
            </w:tcBorders>
            <w:shd w:val="clear" w:color="auto" w:fill="auto"/>
          </w:tcPr>
          <w:p w14:paraId="3DF5F0F9"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1" w:name="lt_pId091"/>
            <w:r>
              <w:rPr>
                <w:szCs w:val="22"/>
                <w:lang w:eastAsia="zh-CN"/>
              </w:rPr>
              <w:t>第</w:t>
            </w:r>
            <w:r>
              <w:rPr>
                <w:szCs w:val="22"/>
                <w:lang w:eastAsia="zh-CN"/>
              </w:rPr>
              <w:t>11</w:t>
            </w:r>
            <w:r>
              <w:rPr>
                <w:szCs w:val="22"/>
                <w:lang w:eastAsia="zh-CN"/>
              </w:rPr>
              <w:t>号决议</w:t>
            </w:r>
            <w:r>
              <w:rPr>
                <w:szCs w:val="22"/>
                <w:lang w:eastAsia="zh-CN"/>
              </w:rPr>
              <w:t xml:space="preserve"> – </w:t>
            </w:r>
            <w:r>
              <w:rPr>
                <w:rFonts w:ascii="STKaiti" w:eastAsia="STKaiti" w:hAnsi="STKaiti" w:hint="eastAsia"/>
                <w:szCs w:val="22"/>
                <w:lang w:eastAsia="zh-CN"/>
              </w:rPr>
              <w:t>在研究涉及邮电两行业的业务时与万国邮政联盟邮政经营理事会协作</w:t>
            </w:r>
            <w:bookmarkEnd w:id="11"/>
          </w:p>
        </w:tc>
        <w:tc>
          <w:tcPr>
            <w:tcW w:w="1276" w:type="dxa"/>
            <w:tcBorders>
              <w:right w:val="single" w:sz="12" w:space="0" w:color="auto"/>
            </w:tcBorders>
          </w:tcPr>
          <w:p w14:paraId="1F2A58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72250C69" w14:textId="77777777">
        <w:trPr>
          <w:cantSplit/>
          <w:jc w:val="center"/>
        </w:trPr>
        <w:tc>
          <w:tcPr>
            <w:tcW w:w="8065" w:type="dxa"/>
            <w:tcBorders>
              <w:right w:val="single" w:sz="12" w:space="0" w:color="auto"/>
            </w:tcBorders>
            <w:shd w:val="clear" w:color="auto" w:fill="auto"/>
          </w:tcPr>
          <w:p w14:paraId="5DBFF99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2" w:name="lt_pId093"/>
            <w:r>
              <w:rPr>
                <w:szCs w:val="22"/>
                <w:lang w:eastAsia="zh-CN"/>
              </w:rPr>
              <w:t>第</w:t>
            </w:r>
            <w:r>
              <w:rPr>
                <w:szCs w:val="22"/>
                <w:lang w:eastAsia="zh-CN"/>
              </w:rPr>
              <w:t>18</w:t>
            </w:r>
            <w:r>
              <w:rPr>
                <w:szCs w:val="22"/>
                <w:lang w:eastAsia="zh-CN"/>
              </w:rPr>
              <w:t>号决议</w:t>
            </w:r>
            <w:r>
              <w:rPr>
                <w:szCs w:val="22"/>
                <w:lang w:eastAsia="zh-CN"/>
              </w:rPr>
              <w:t xml:space="preserve"> – </w:t>
            </w:r>
            <w:r>
              <w:rPr>
                <w:rFonts w:ascii="STKaiti" w:eastAsia="STKaiti" w:hAnsi="STKaiti" w:hint="eastAsia"/>
                <w:szCs w:val="22"/>
                <w:lang w:eastAsia="zh-CN"/>
              </w:rPr>
              <w:t>国际电联无线电通信部门、国际电联电信标准化部门与国际电联电信发展部门之间工作分工以及加强协调与合作的原则和程序</w:t>
            </w:r>
            <w:bookmarkEnd w:id="12"/>
          </w:p>
        </w:tc>
        <w:tc>
          <w:tcPr>
            <w:tcW w:w="1276" w:type="dxa"/>
            <w:tcBorders>
              <w:right w:val="single" w:sz="12" w:space="0" w:color="auto"/>
            </w:tcBorders>
          </w:tcPr>
          <w:p w14:paraId="28D7996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695DF8A" w14:textId="77777777">
        <w:trPr>
          <w:cantSplit/>
          <w:jc w:val="center"/>
        </w:trPr>
        <w:tc>
          <w:tcPr>
            <w:tcW w:w="8065" w:type="dxa"/>
            <w:tcBorders>
              <w:right w:val="single" w:sz="12" w:space="0" w:color="auto"/>
            </w:tcBorders>
            <w:shd w:val="clear" w:color="auto" w:fill="auto"/>
          </w:tcPr>
          <w:p w14:paraId="125A0BF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3" w:name="lt_pId095"/>
            <w:r>
              <w:rPr>
                <w:szCs w:val="22"/>
                <w:lang w:eastAsia="zh-CN"/>
              </w:rPr>
              <w:t>第</w:t>
            </w:r>
            <w:r>
              <w:rPr>
                <w:szCs w:val="22"/>
                <w:lang w:eastAsia="zh-CN"/>
              </w:rPr>
              <w:t>20</w:t>
            </w:r>
            <w:r>
              <w:rPr>
                <w:szCs w:val="22"/>
                <w:lang w:eastAsia="zh-CN"/>
              </w:rPr>
              <w:t>号决议</w:t>
            </w:r>
            <w:r>
              <w:rPr>
                <w:szCs w:val="22"/>
                <w:lang w:eastAsia="zh-CN"/>
              </w:rPr>
              <w:t xml:space="preserve"> – </w:t>
            </w:r>
            <w:r>
              <w:rPr>
                <w:rFonts w:ascii="STKaiti" w:eastAsia="STKaiti" w:hAnsi="STKaiti" w:hint="eastAsia"/>
                <w:szCs w:val="22"/>
                <w:lang w:eastAsia="zh-CN"/>
              </w:rPr>
              <w:t>分配和管理国际电信编号、命名、寻址和识别资源的程序</w:t>
            </w:r>
            <w:bookmarkEnd w:id="13"/>
          </w:p>
        </w:tc>
        <w:tc>
          <w:tcPr>
            <w:tcW w:w="1276" w:type="dxa"/>
            <w:tcBorders>
              <w:right w:val="single" w:sz="12" w:space="0" w:color="auto"/>
            </w:tcBorders>
          </w:tcPr>
          <w:p w14:paraId="238A957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D7C6A94" w14:textId="77777777">
        <w:trPr>
          <w:cantSplit/>
          <w:jc w:val="center"/>
        </w:trPr>
        <w:tc>
          <w:tcPr>
            <w:tcW w:w="8065" w:type="dxa"/>
            <w:tcBorders>
              <w:right w:val="single" w:sz="12" w:space="0" w:color="auto"/>
            </w:tcBorders>
            <w:shd w:val="clear" w:color="auto" w:fill="auto"/>
          </w:tcPr>
          <w:p w14:paraId="0EAD5FA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4" w:name="lt_pId097"/>
            <w:r>
              <w:rPr>
                <w:szCs w:val="22"/>
                <w:lang w:eastAsia="zh-CN"/>
              </w:rPr>
              <w:t>第</w:t>
            </w:r>
            <w:r>
              <w:rPr>
                <w:szCs w:val="22"/>
                <w:lang w:eastAsia="zh-CN"/>
              </w:rPr>
              <w:t>22</w:t>
            </w:r>
            <w:r>
              <w:rPr>
                <w:szCs w:val="22"/>
                <w:lang w:eastAsia="zh-CN"/>
              </w:rPr>
              <w:t>号决议</w:t>
            </w:r>
            <w:r>
              <w:rPr>
                <w:szCs w:val="22"/>
                <w:lang w:eastAsia="zh-CN"/>
              </w:rPr>
              <w:t xml:space="preserve"> – </w:t>
            </w:r>
            <w:r>
              <w:rPr>
                <w:rFonts w:ascii="STKaiti" w:eastAsia="STKaiti" w:hAnsi="STKaiti" w:hint="eastAsia"/>
                <w:szCs w:val="22"/>
                <w:lang w:eastAsia="zh-CN"/>
              </w:rPr>
              <w:t>授权电信标准化顾问组在两届世界电信标准化全会之间开展工作</w:t>
            </w:r>
            <w:bookmarkEnd w:id="14"/>
          </w:p>
        </w:tc>
        <w:tc>
          <w:tcPr>
            <w:tcW w:w="1276" w:type="dxa"/>
            <w:tcBorders>
              <w:right w:val="single" w:sz="12" w:space="0" w:color="auto"/>
            </w:tcBorders>
          </w:tcPr>
          <w:p w14:paraId="2C3BCEE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D6F69AE" w14:textId="77777777">
        <w:trPr>
          <w:cantSplit/>
          <w:jc w:val="center"/>
        </w:trPr>
        <w:tc>
          <w:tcPr>
            <w:tcW w:w="8065" w:type="dxa"/>
            <w:tcBorders>
              <w:right w:val="single" w:sz="12" w:space="0" w:color="auto"/>
            </w:tcBorders>
            <w:shd w:val="clear" w:color="auto" w:fill="auto"/>
          </w:tcPr>
          <w:p w14:paraId="79116543"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5" w:name="lt_pId099"/>
            <w:r>
              <w:rPr>
                <w:szCs w:val="22"/>
                <w:lang w:eastAsia="zh-CN"/>
              </w:rPr>
              <w:t>第</w:t>
            </w:r>
            <w:r>
              <w:rPr>
                <w:szCs w:val="22"/>
                <w:lang w:eastAsia="zh-CN"/>
              </w:rPr>
              <w:t>29</w:t>
            </w:r>
            <w:r>
              <w:rPr>
                <w:szCs w:val="22"/>
                <w:lang w:eastAsia="zh-CN"/>
              </w:rPr>
              <w:t>号决议</w:t>
            </w:r>
            <w:r>
              <w:rPr>
                <w:szCs w:val="22"/>
                <w:lang w:eastAsia="zh-CN"/>
              </w:rPr>
              <w:t xml:space="preserve"> –</w:t>
            </w:r>
            <w:r>
              <w:rPr>
                <w:rFonts w:hint="eastAsia"/>
                <w:szCs w:val="22"/>
                <w:lang w:eastAsia="zh-CN"/>
              </w:rPr>
              <w:t xml:space="preserve"> </w:t>
            </w:r>
            <w:r>
              <w:rPr>
                <w:rFonts w:ascii="STKaiti" w:eastAsia="STKaiti" w:hAnsi="STKaiti" w:hint="eastAsia"/>
                <w:szCs w:val="22"/>
                <w:lang w:eastAsia="zh-CN"/>
              </w:rPr>
              <w:t>国际电信网络的迂回呼叫程序</w:t>
            </w:r>
            <w:r>
              <w:rPr>
                <w:rFonts w:hint="eastAsia"/>
                <w:szCs w:val="22"/>
                <w:lang w:eastAsia="zh-CN"/>
              </w:rPr>
              <w:t>（</w:t>
            </w:r>
            <w:r>
              <w:rPr>
                <w:rFonts w:hint="eastAsia"/>
                <w:szCs w:val="22"/>
                <w:lang w:eastAsia="zh-CN"/>
              </w:rPr>
              <w:t>ACP</w:t>
            </w:r>
            <w:r>
              <w:rPr>
                <w:rFonts w:hint="eastAsia"/>
                <w:szCs w:val="22"/>
                <w:lang w:eastAsia="zh-CN"/>
              </w:rPr>
              <w:t>）</w:t>
            </w:r>
            <w:bookmarkEnd w:id="15"/>
          </w:p>
        </w:tc>
        <w:tc>
          <w:tcPr>
            <w:tcW w:w="1276" w:type="dxa"/>
            <w:tcBorders>
              <w:right w:val="single" w:sz="12" w:space="0" w:color="auto"/>
            </w:tcBorders>
          </w:tcPr>
          <w:p w14:paraId="2B66AFB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F8FBC15" w14:textId="77777777">
        <w:trPr>
          <w:cantSplit/>
          <w:jc w:val="center"/>
        </w:trPr>
        <w:tc>
          <w:tcPr>
            <w:tcW w:w="8065" w:type="dxa"/>
            <w:tcBorders>
              <w:right w:val="single" w:sz="12" w:space="0" w:color="auto"/>
            </w:tcBorders>
            <w:shd w:val="clear" w:color="auto" w:fill="auto"/>
          </w:tcPr>
          <w:p w14:paraId="5635F12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eastAsia="zh-CN"/>
              </w:rPr>
            </w:pPr>
            <w:bookmarkStart w:id="16" w:name="lt_pId101"/>
            <w:r>
              <w:rPr>
                <w:szCs w:val="22"/>
                <w:lang w:eastAsia="zh-CN"/>
              </w:rPr>
              <w:t>第</w:t>
            </w:r>
            <w:r>
              <w:rPr>
                <w:szCs w:val="22"/>
                <w:lang w:eastAsia="zh-CN"/>
              </w:rPr>
              <w:t>31</w:t>
            </w:r>
            <w:r>
              <w:rPr>
                <w:szCs w:val="22"/>
                <w:lang w:eastAsia="zh-CN"/>
              </w:rPr>
              <w:t>号决议</w:t>
            </w:r>
            <w:r>
              <w:rPr>
                <w:szCs w:val="22"/>
                <w:lang w:eastAsia="zh-CN"/>
              </w:rPr>
              <w:t xml:space="preserve"> –</w:t>
            </w:r>
            <w:bookmarkEnd w:id="16"/>
            <w:r>
              <w:rPr>
                <w:szCs w:val="22"/>
                <w:lang w:eastAsia="zh-CN"/>
              </w:rPr>
              <w:t xml:space="preserve"> </w:t>
            </w:r>
            <w:r>
              <w:rPr>
                <w:rFonts w:ascii="STKaiti" w:eastAsia="STKaiti" w:hAnsi="STKaiti" w:hint="eastAsia"/>
                <w:szCs w:val="22"/>
                <w:lang w:eastAsia="zh-CN"/>
              </w:rPr>
              <w:t>接纳实体或组织作为部门准成员参加国际电联电信标准化部门的工作</w:t>
            </w:r>
          </w:p>
        </w:tc>
        <w:tc>
          <w:tcPr>
            <w:tcW w:w="1276" w:type="dxa"/>
            <w:tcBorders>
              <w:right w:val="single" w:sz="12" w:space="0" w:color="auto"/>
            </w:tcBorders>
          </w:tcPr>
          <w:p w14:paraId="6E71672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29B24EE5" w14:textId="77777777">
        <w:trPr>
          <w:cantSplit/>
          <w:jc w:val="center"/>
        </w:trPr>
        <w:tc>
          <w:tcPr>
            <w:tcW w:w="8065" w:type="dxa"/>
            <w:tcBorders>
              <w:right w:val="single" w:sz="12" w:space="0" w:color="auto"/>
            </w:tcBorders>
            <w:shd w:val="clear" w:color="auto" w:fill="auto"/>
          </w:tcPr>
          <w:p w14:paraId="182F34FE"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7" w:name="lt_pId103"/>
            <w:r>
              <w:rPr>
                <w:szCs w:val="22"/>
                <w:lang w:eastAsia="zh-CN"/>
              </w:rPr>
              <w:t>第</w:t>
            </w:r>
            <w:r>
              <w:rPr>
                <w:szCs w:val="22"/>
                <w:lang w:eastAsia="zh-CN"/>
              </w:rPr>
              <w:t>32</w:t>
            </w:r>
            <w:r>
              <w:rPr>
                <w:szCs w:val="22"/>
                <w:lang w:eastAsia="zh-CN"/>
              </w:rPr>
              <w:t>号决议</w:t>
            </w:r>
            <w:r>
              <w:rPr>
                <w:szCs w:val="22"/>
                <w:lang w:eastAsia="zh-CN"/>
              </w:rPr>
              <w:t xml:space="preserve"> – </w:t>
            </w:r>
            <w:bookmarkEnd w:id="17"/>
            <w:r>
              <w:rPr>
                <w:rFonts w:ascii="STKaiti" w:eastAsia="STKaiti" w:hAnsi="STKaiti" w:hint="eastAsia"/>
                <w:szCs w:val="22"/>
                <w:lang w:eastAsia="zh-CN"/>
              </w:rPr>
              <w:t>在国际电联电信标准化部门工作中加强电子工作方法的使用</w:t>
            </w:r>
          </w:p>
        </w:tc>
        <w:tc>
          <w:tcPr>
            <w:tcW w:w="1276" w:type="dxa"/>
            <w:tcBorders>
              <w:right w:val="single" w:sz="12" w:space="0" w:color="auto"/>
            </w:tcBorders>
          </w:tcPr>
          <w:p w14:paraId="6610B31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684A8B2A" w14:textId="77777777">
        <w:trPr>
          <w:cantSplit/>
          <w:jc w:val="center"/>
        </w:trPr>
        <w:tc>
          <w:tcPr>
            <w:tcW w:w="8065" w:type="dxa"/>
            <w:tcBorders>
              <w:right w:val="single" w:sz="12" w:space="0" w:color="auto"/>
            </w:tcBorders>
            <w:shd w:val="clear" w:color="auto" w:fill="auto"/>
          </w:tcPr>
          <w:p w14:paraId="3889781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Pr>
                <w:szCs w:val="22"/>
              </w:rPr>
              <w:t>第</w:t>
            </w:r>
            <w:r>
              <w:rPr>
                <w:szCs w:val="22"/>
              </w:rPr>
              <w:t>34</w:t>
            </w:r>
            <w:proofErr w:type="spellStart"/>
            <w:r>
              <w:rPr>
                <w:szCs w:val="22"/>
              </w:rPr>
              <w:t>号决议</w:t>
            </w:r>
            <w:proofErr w:type="spellEnd"/>
            <w:r>
              <w:rPr>
                <w:szCs w:val="22"/>
              </w:rPr>
              <w:t xml:space="preserve"> – </w:t>
            </w:r>
            <w:proofErr w:type="spellStart"/>
            <w:r>
              <w:rPr>
                <w:rFonts w:ascii="STKaiti" w:eastAsia="STKaiti" w:hAnsi="STKaiti" w:hint="eastAsia"/>
                <w:szCs w:val="22"/>
              </w:rPr>
              <w:t>自愿捐款</w:t>
            </w:r>
            <w:proofErr w:type="spellEnd"/>
          </w:p>
        </w:tc>
        <w:tc>
          <w:tcPr>
            <w:tcW w:w="1276" w:type="dxa"/>
            <w:tcBorders>
              <w:right w:val="single" w:sz="12" w:space="0" w:color="auto"/>
            </w:tcBorders>
          </w:tcPr>
          <w:p w14:paraId="0CD1D0F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43512F8B" w14:textId="77777777">
        <w:trPr>
          <w:cantSplit/>
          <w:jc w:val="center"/>
        </w:trPr>
        <w:tc>
          <w:tcPr>
            <w:tcW w:w="8065" w:type="dxa"/>
            <w:tcBorders>
              <w:right w:val="single" w:sz="12" w:space="0" w:color="auto"/>
            </w:tcBorders>
            <w:shd w:val="clear" w:color="auto" w:fill="auto"/>
          </w:tcPr>
          <w:p w14:paraId="0EC9B8A1"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8" w:name="lt_pId109"/>
            <w:r>
              <w:rPr>
                <w:szCs w:val="22"/>
                <w:lang w:eastAsia="zh-CN"/>
              </w:rPr>
              <w:t>第</w:t>
            </w:r>
            <w:r>
              <w:rPr>
                <w:szCs w:val="22"/>
                <w:lang w:eastAsia="zh-CN"/>
              </w:rPr>
              <w:t>35</w:t>
            </w:r>
            <w:r>
              <w:rPr>
                <w:szCs w:val="22"/>
                <w:lang w:eastAsia="zh-CN"/>
              </w:rPr>
              <w:t>号决议</w:t>
            </w:r>
            <w:r>
              <w:rPr>
                <w:szCs w:val="22"/>
                <w:lang w:eastAsia="zh-CN"/>
              </w:rPr>
              <w:t xml:space="preserve"> – </w:t>
            </w:r>
            <w:bookmarkEnd w:id="18"/>
            <w:r>
              <w:rPr>
                <w:rFonts w:ascii="STKaiti" w:eastAsia="STKaiti" w:hAnsi="STKaiti" w:hint="eastAsia"/>
                <w:szCs w:val="22"/>
                <w:lang w:eastAsia="zh-CN"/>
              </w:rPr>
              <w:t>国际电联电信标准化部门研究组和电信标准化顾问组的正副主席的任命及最长任期</w:t>
            </w:r>
          </w:p>
        </w:tc>
        <w:tc>
          <w:tcPr>
            <w:tcW w:w="1276" w:type="dxa"/>
            <w:tcBorders>
              <w:right w:val="single" w:sz="12" w:space="0" w:color="auto"/>
            </w:tcBorders>
          </w:tcPr>
          <w:p w14:paraId="6BBCC15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已废除</w:t>
            </w:r>
            <w:proofErr w:type="spellEnd"/>
          </w:p>
        </w:tc>
      </w:tr>
      <w:tr w:rsidR="00D207B6" w14:paraId="70434267" w14:textId="77777777">
        <w:trPr>
          <w:cantSplit/>
          <w:jc w:val="center"/>
        </w:trPr>
        <w:tc>
          <w:tcPr>
            <w:tcW w:w="8065" w:type="dxa"/>
            <w:tcBorders>
              <w:right w:val="single" w:sz="12" w:space="0" w:color="auto"/>
            </w:tcBorders>
            <w:shd w:val="clear" w:color="auto" w:fill="auto"/>
          </w:tcPr>
          <w:p w14:paraId="1C99CFB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9" w:name="lt_pId113"/>
            <w:r>
              <w:rPr>
                <w:szCs w:val="22"/>
                <w:lang w:eastAsia="zh-CN"/>
              </w:rPr>
              <w:t>第</w:t>
            </w:r>
            <w:r>
              <w:rPr>
                <w:szCs w:val="22"/>
                <w:lang w:eastAsia="zh-CN"/>
              </w:rPr>
              <w:t>40</w:t>
            </w:r>
            <w:r>
              <w:rPr>
                <w:szCs w:val="22"/>
                <w:lang w:eastAsia="zh-CN"/>
              </w:rPr>
              <w:t>号决议</w:t>
            </w:r>
            <w:r>
              <w:rPr>
                <w:szCs w:val="22"/>
                <w:lang w:eastAsia="zh-CN"/>
              </w:rPr>
              <w:t xml:space="preserve"> – </w:t>
            </w:r>
            <w:r>
              <w:rPr>
                <w:rFonts w:ascii="STKaiti" w:eastAsia="STKaiti" w:hAnsi="STKaiti" w:hint="eastAsia"/>
                <w:szCs w:val="22"/>
                <w:lang w:eastAsia="zh-CN"/>
              </w:rPr>
              <w:t>国际电联电信标准化部门工作中的监管</w:t>
            </w:r>
            <w:r>
              <w:rPr>
                <w:rFonts w:ascii="STKaiti" w:eastAsia="STKaiti" w:hAnsi="STKaiti" w:hint="eastAsia"/>
                <w:szCs w:val="22"/>
                <w:lang w:val="en-US" w:eastAsia="zh-CN"/>
              </w:rPr>
              <w:t>和政策</w:t>
            </w:r>
            <w:r>
              <w:rPr>
                <w:rFonts w:ascii="STKaiti" w:eastAsia="STKaiti" w:hAnsi="STKaiti" w:hint="eastAsia"/>
                <w:szCs w:val="22"/>
                <w:lang w:eastAsia="zh-CN"/>
              </w:rPr>
              <w:t>内容</w:t>
            </w:r>
            <w:bookmarkEnd w:id="19"/>
          </w:p>
        </w:tc>
        <w:tc>
          <w:tcPr>
            <w:tcW w:w="1276" w:type="dxa"/>
            <w:tcBorders>
              <w:right w:val="single" w:sz="12" w:space="0" w:color="auto"/>
            </w:tcBorders>
          </w:tcPr>
          <w:p w14:paraId="53C2B9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CD547A8" w14:textId="77777777">
        <w:trPr>
          <w:cantSplit/>
          <w:jc w:val="center"/>
        </w:trPr>
        <w:tc>
          <w:tcPr>
            <w:tcW w:w="8065" w:type="dxa"/>
            <w:tcBorders>
              <w:right w:val="single" w:sz="12" w:space="0" w:color="auto"/>
            </w:tcBorders>
            <w:shd w:val="clear" w:color="auto" w:fill="auto"/>
          </w:tcPr>
          <w:p w14:paraId="5F5759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0" w:name="lt_pId115"/>
            <w:r>
              <w:rPr>
                <w:szCs w:val="22"/>
                <w:lang w:eastAsia="zh-CN"/>
              </w:rPr>
              <w:t>第</w:t>
            </w:r>
            <w:r>
              <w:rPr>
                <w:szCs w:val="22"/>
                <w:lang w:eastAsia="zh-CN"/>
              </w:rPr>
              <w:t>43</w:t>
            </w:r>
            <w:r>
              <w:rPr>
                <w:szCs w:val="22"/>
                <w:lang w:eastAsia="zh-CN"/>
              </w:rPr>
              <w:t>号决议</w:t>
            </w:r>
            <w:r>
              <w:rPr>
                <w:szCs w:val="22"/>
                <w:lang w:eastAsia="zh-CN"/>
              </w:rPr>
              <w:t xml:space="preserve"> –</w:t>
            </w:r>
            <w:bookmarkEnd w:id="20"/>
            <w:r>
              <w:rPr>
                <w:szCs w:val="22"/>
                <w:lang w:eastAsia="zh-CN"/>
              </w:rPr>
              <w:t xml:space="preserve"> </w:t>
            </w:r>
            <w:r>
              <w:rPr>
                <w:rFonts w:ascii="STKaiti" w:eastAsia="STKaiti" w:hAnsi="STKaiti" w:hint="eastAsia"/>
                <w:szCs w:val="22"/>
                <w:lang w:eastAsia="zh-CN"/>
              </w:rPr>
              <w:t>世界电信标准化全会的区域性筹备工作</w:t>
            </w:r>
          </w:p>
        </w:tc>
        <w:tc>
          <w:tcPr>
            <w:tcW w:w="1276" w:type="dxa"/>
            <w:tcBorders>
              <w:right w:val="single" w:sz="12" w:space="0" w:color="auto"/>
            </w:tcBorders>
          </w:tcPr>
          <w:p w14:paraId="350646C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0C7044B2" w14:textId="77777777">
        <w:trPr>
          <w:cantSplit/>
          <w:jc w:val="center"/>
        </w:trPr>
        <w:tc>
          <w:tcPr>
            <w:tcW w:w="8065" w:type="dxa"/>
            <w:tcBorders>
              <w:right w:val="single" w:sz="12" w:space="0" w:color="auto"/>
            </w:tcBorders>
            <w:shd w:val="clear" w:color="auto" w:fill="auto"/>
          </w:tcPr>
          <w:p w14:paraId="2D2AE74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1" w:name="lt_pId117"/>
            <w:r>
              <w:rPr>
                <w:szCs w:val="22"/>
                <w:lang w:eastAsia="zh-CN"/>
              </w:rPr>
              <w:t>第</w:t>
            </w:r>
            <w:r>
              <w:rPr>
                <w:szCs w:val="22"/>
                <w:lang w:eastAsia="zh-CN"/>
              </w:rPr>
              <w:t>44</w:t>
            </w:r>
            <w:r>
              <w:rPr>
                <w:szCs w:val="22"/>
                <w:lang w:eastAsia="zh-CN"/>
              </w:rPr>
              <w:t>号决议</w:t>
            </w:r>
            <w:r>
              <w:rPr>
                <w:szCs w:val="22"/>
                <w:lang w:eastAsia="zh-CN"/>
              </w:rPr>
              <w:t xml:space="preserve"> – </w:t>
            </w:r>
            <w:r>
              <w:rPr>
                <w:rFonts w:ascii="STKaiti" w:eastAsia="STKaiti" w:hAnsi="STKaiti" w:hint="eastAsia"/>
                <w:szCs w:val="22"/>
                <w:lang w:eastAsia="zh-CN"/>
              </w:rPr>
              <w:t>缩小发展中国家与发达国家之间的标准化工作差距</w:t>
            </w:r>
            <w:bookmarkEnd w:id="21"/>
          </w:p>
        </w:tc>
        <w:tc>
          <w:tcPr>
            <w:tcW w:w="1276" w:type="dxa"/>
            <w:tcBorders>
              <w:right w:val="single" w:sz="12" w:space="0" w:color="auto"/>
            </w:tcBorders>
          </w:tcPr>
          <w:p w14:paraId="61F844B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6F0C3B2" w14:textId="77777777">
        <w:trPr>
          <w:cantSplit/>
          <w:jc w:val="center"/>
        </w:trPr>
        <w:tc>
          <w:tcPr>
            <w:tcW w:w="8065" w:type="dxa"/>
            <w:tcBorders>
              <w:right w:val="single" w:sz="12" w:space="0" w:color="auto"/>
            </w:tcBorders>
            <w:shd w:val="clear" w:color="auto" w:fill="auto"/>
          </w:tcPr>
          <w:p w14:paraId="4A0826F2"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22" w:name="lt_pId119"/>
            <w:r>
              <w:rPr>
                <w:szCs w:val="22"/>
                <w:lang w:eastAsia="zh-CN"/>
              </w:rPr>
              <w:t>第</w:t>
            </w:r>
            <w:r>
              <w:rPr>
                <w:szCs w:val="22"/>
                <w:lang w:eastAsia="zh-CN"/>
              </w:rPr>
              <w:t>45</w:t>
            </w:r>
            <w:r>
              <w:rPr>
                <w:szCs w:val="22"/>
                <w:lang w:eastAsia="zh-CN"/>
              </w:rPr>
              <w:t>号决议</w:t>
            </w:r>
            <w:r>
              <w:rPr>
                <w:szCs w:val="22"/>
                <w:lang w:eastAsia="zh-CN"/>
              </w:rPr>
              <w:t xml:space="preserve"> – </w:t>
            </w:r>
            <w:r>
              <w:rPr>
                <w:rFonts w:ascii="STKaiti" w:eastAsia="STKaiti" w:hAnsi="STKaiti" w:hint="eastAsia"/>
                <w:szCs w:val="22"/>
                <w:lang w:eastAsia="zh-CN"/>
              </w:rPr>
              <w:t>有效协调国际电联电信标准化部门所有研究组开展的标准化工作以及国际电联电信标准化顾问组的作用</w:t>
            </w:r>
            <w:bookmarkEnd w:id="22"/>
          </w:p>
        </w:tc>
        <w:tc>
          <w:tcPr>
            <w:tcW w:w="1276" w:type="dxa"/>
            <w:tcBorders>
              <w:right w:val="single" w:sz="12" w:space="0" w:color="auto"/>
            </w:tcBorders>
          </w:tcPr>
          <w:p w14:paraId="35CAFA4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已废除</w:t>
            </w:r>
          </w:p>
        </w:tc>
      </w:tr>
      <w:tr w:rsidR="00D207B6" w14:paraId="265CA3DA" w14:textId="77777777">
        <w:trPr>
          <w:cantSplit/>
          <w:jc w:val="center"/>
        </w:trPr>
        <w:tc>
          <w:tcPr>
            <w:tcW w:w="8065" w:type="dxa"/>
            <w:tcBorders>
              <w:right w:val="single" w:sz="12" w:space="0" w:color="auto"/>
            </w:tcBorders>
            <w:shd w:val="clear" w:color="auto" w:fill="auto"/>
          </w:tcPr>
          <w:p w14:paraId="1D9063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3" w:name="lt_pId121"/>
            <w:r>
              <w:rPr>
                <w:szCs w:val="22"/>
                <w:lang w:eastAsia="zh-CN"/>
              </w:rPr>
              <w:t>第</w:t>
            </w:r>
            <w:r>
              <w:rPr>
                <w:szCs w:val="22"/>
                <w:lang w:eastAsia="zh-CN"/>
              </w:rPr>
              <w:t>47</w:t>
            </w:r>
            <w:r>
              <w:rPr>
                <w:szCs w:val="22"/>
                <w:lang w:eastAsia="zh-CN"/>
              </w:rPr>
              <w:t>号决议</w:t>
            </w:r>
            <w:r>
              <w:rPr>
                <w:szCs w:val="22"/>
                <w:lang w:eastAsia="zh-CN"/>
              </w:rPr>
              <w:t xml:space="preserve"> –</w:t>
            </w:r>
            <w:bookmarkEnd w:id="23"/>
            <w:r>
              <w:rPr>
                <w:szCs w:val="22"/>
                <w:lang w:eastAsia="zh-CN"/>
              </w:rPr>
              <w:t xml:space="preserve"> </w:t>
            </w:r>
            <w:r>
              <w:rPr>
                <w:rFonts w:ascii="STKaiti" w:eastAsia="STKaiti" w:hAnsi="STKaiti" w:hint="eastAsia"/>
                <w:szCs w:val="22"/>
                <w:lang w:eastAsia="zh-CN"/>
              </w:rPr>
              <w:t>国家代码顶级域名</w:t>
            </w:r>
          </w:p>
        </w:tc>
        <w:tc>
          <w:tcPr>
            <w:tcW w:w="1276" w:type="dxa"/>
            <w:tcBorders>
              <w:right w:val="single" w:sz="12" w:space="0" w:color="auto"/>
            </w:tcBorders>
          </w:tcPr>
          <w:p w14:paraId="473A65B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0DB71E53" w14:textId="77777777">
        <w:trPr>
          <w:cantSplit/>
          <w:jc w:val="center"/>
        </w:trPr>
        <w:tc>
          <w:tcPr>
            <w:tcW w:w="8065" w:type="dxa"/>
            <w:tcBorders>
              <w:right w:val="single" w:sz="12" w:space="0" w:color="auto"/>
            </w:tcBorders>
            <w:shd w:val="clear" w:color="auto" w:fill="auto"/>
          </w:tcPr>
          <w:p w14:paraId="4B06A68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4" w:name="lt_pId123"/>
            <w:r>
              <w:rPr>
                <w:szCs w:val="22"/>
                <w:lang w:eastAsia="zh-CN"/>
              </w:rPr>
              <w:t>第</w:t>
            </w:r>
            <w:r>
              <w:rPr>
                <w:szCs w:val="22"/>
                <w:lang w:eastAsia="zh-CN"/>
              </w:rPr>
              <w:t>48</w:t>
            </w:r>
            <w:r>
              <w:rPr>
                <w:szCs w:val="22"/>
                <w:lang w:eastAsia="zh-CN"/>
              </w:rPr>
              <w:t>号决议</w:t>
            </w:r>
            <w:r>
              <w:rPr>
                <w:szCs w:val="22"/>
                <w:lang w:eastAsia="zh-CN"/>
              </w:rPr>
              <w:t xml:space="preserve"> – </w:t>
            </w:r>
            <w:r>
              <w:rPr>
                <w:rFonts w:ascii="STKaiti" w:eastAsia="STKaiti" w:hAnsi="STKaiti" w:hint="eastAsia"/>
                <w:szCs w:val="22"/>
                <w:lang w:eastAsia="zh-CN"/>
              </w:rPr>
              <w:t>国际化（多语文）域名</w:t>
            </w:r>
            <w:bookmarkEnd w:id="24"/>
          </w:p>
        </w:tc>
        <w:tc>
          <w:tcPr>
            <w:tcW w:w="1276" w:type="dxa"/>
            <w:tcBorders>
              <w:right w:val="single" w:sz="12" w:space="0" w:color="auto"/>
            </w:tcBorders>
          </w:tcPr>
          <w:p w14:paraId="592F7C0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3127A330" w14:textId="77777777">
        <w:trPr>
          <w:cantSplit/>
          <w:jc w:val="center"/>
        </w:trPr>
        <w:tc>
          <w:tcPr>
            <w:tcW w:w="8065" w:type="dxa"/>
            <w:tcBorders>
              <w:right w:val="single" w:sz="12" w:space="0" w:color="auto"/>
            </w:tcBorders>
            <w:shd w:val="clear" w:color="auto" w:fill="auto"/>
          </w:tcPr>
          <w:p w14:paraId="4513059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5" w:name="lt_pId125"/>
            <w:r>
              <w:rPr>
                <w:szCs w:val="22"/>
                <w:lang w:eastAsia="zh-CN"/>
              </w:rPr>
              <w:t>第</w:t>
            </w:r>
            <w:r>
              <w:rPr>
                <w:szCs w:val="22"/>
                <w:lang w:eastAsia="zh-CN"/>
              </w:rPr>
              <w:t>49</w:t>
            </w:r>
            <w:r>
              <w:rPr>
                <w:szCs w:val="22"/>
                <w:lang w:eastAsia="zh-CN"/>
              </w:rPr>
              <w:t>号决议</w:t>
            </w:r>
            <w:r>
              <w:rPr>
                <w:szCs w:val="22"/>
                <w:lang w:eastAsia="zh-CN"/>
              </w:rPr>
              <w:t xml:space="preserve"> – </w:t>
            </w:r>
            <w:r>
              <w:rPr>
                <w:rFonts w:hint="eastAsia"/>
                <w:szCs w:val="22"/>
                <w:lang w:eastAsia="zh-CN"/>
              </w:rPr>
              <w:t>ENUM</w:t>
            </w:r>
            <w:bookmarkEnd w:id="25"/>
          </w:p>
        </w:tc>
        <w:tc>
          <w:tcPr>
            <w:tcW w:w="1276" w:type="dxa"/>
            <w:tcBorders>
              <w:right w:val="single" w:sz="12" w:space="0" w:color="auto"/>
            </w:tcBorders>
          </w:tcPr>
          <w:p w14:paraId="05C9FE2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1E9FE1B" w14:textId="77777777">
        <w:trPr>
          <w:cantSplit/>
          <w:jc w:val="center"/>
        </w:trPr>
        <w:tc>
          <w:tcPr>
            <w:tcW w:w="8065" w:type="dxa"/>
            <w:tcBorders>
              <w:right w:val="single" w:sz="12" w:space="0" w:color="auto"/>
            </w:tcBorders>
            <w:shd w:val="clear" w:color="auto" w:fill="auto"/>
          </w:tcPr>
          <w:p w14:paraId="58AC48C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bookmarkStart w:id="26" w:name="lt_pId127"/>
            <w:r>
              <w:rPr>
                <w:szCs w:val="22"/>
              </w:rPr>
              <w:t>第</w:t>
            </w:r>
            <w:r>
              <w:rPr>
                <w:szCs w:val="22"/>
              </w:rPr>
              <w:t>50</w:t>
            </w:r>
            <w:proofErr w:type="spellStart"/>
            <w:r>
              <w:rPr>
                <w:szCs w:val="22"/>
              </w:rPr>
              <w:t>号决议</w:t>
            </w:r>
            <w:proofErr w:type="spellEnd"/>
            <w:r>
              <w:rPr>
                <w:szCs w:val="22"/>
              </w:rPr>
              <w:t xml:space="preserve"> – </w:t>
            </w:r>
            <w:proofErr w:type="spellStart"/>
            <w:r>
              <w:rPr>
                <w:rFonts w:ascii="STKaiti" w:eastAsia="STKaiti" w:hAnsi="STKaiti" w:hint="eastAsia"/>
                <w:szCs w:val="22"/>
              </w:rPr>
              <w:t>网络安全</w:t>
            </w:r>
            <w:bookmarkEnd w:id="26"/>
            <w:proofErr w:type="spellEnd"/>
          </w:p>
        </w:tc>
        <w:tc>
          <w:tcPr>
            <w:tcW w:w="1276" w:type="dxa"/>
            <w:tcBorders>
              <w:right w:val="single" w:sz="12" w:space="0" w:color="auto"/>
            </w:tcBorders>
          </w:tcPr>
          <w:p w14:paraId="647184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23871178" w14:textId="77777777">
        <w:trPr>
          <w:cantSplit/>
          <w:jc w:val="center"/>
        </w:trPr>
        <w:tc>
          <w:tcPr>
            <w:tcW w:w="8065" w:type="dxa"/>
            <w:tcBorders>
              <w:right w:val="single" w:sz="12" w:space="0" w:color="auto"/>
            </w:tcBorders>
            <w:shd w:val="clear" w:color="auto" w:fill="auto"/>
          </w:tcPr>
          <w:p w14:paraId="38C640A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7" w:name="lt_pId129"/>
            <w:r>
              <w:rPr>
                <w:szCs w:val="22"/>
                <w:lang w:eastAsia="zh-CN"/>
              </w:rPr>
              <w:t>第</w:t>
            </w:r>
            <w:r>
              <w:rPr>
                <w:szCs w:val="22"/>
                <w:lang w:eastAsia="zh-CN"/>
              </w:rPr>
              <w:t>52</w:t>
            </w:r>
            <w:r>
              <w:rPr>
                <w:szCs w:val="22"/>
                <w:lang w:eastAsia="zh-CN"/>
              </w:rPr>
              <w:t>号决议</w:t>
            </w:r>
            <w:r>
              <w:rPr>
                <w:szCs w:val="22"/>
                <w:lang w:eastAsia="zh-CN"/>
              </w:rPr>
              <w:t xml:space="preserve"> – </w:t>
            </w:r>
            <w:r>
              <w:rPr>
                <w:rFonts w:ascii="STKaiti" w:eastAsia="STKaiti" w:hAnsi="STKaiti" w:hint="eastAsia"/>
                <w:szCs w:val="22"/>
                <w:lang w:eastAsia="zh-CN"/>
              </w:rPr>
              <w:t>抵制和打击垃圾信息</w:t>
            </w:r>
            <w:bookmarkEnd w:id="27"/>
          </w:p>
        </w:tc>
        <w:tc>
          <w:tcPr>
            <w:tcW w:w="1276" w:type="dxa"/>
            <w:tcBorders>
              <w:right w:val="single" w:sz="12" w:space="0" w:color="auto"/>
            </w:tcBorders>
          </w:tcPr>
          <w:p w14:paraId="28AA2CD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C2E4ADA" w14:textId="77777777">
        <w:trPr>
          <w:cantSplit/>
          <w:jc w:val="center"/>
        </w:trPr>
        <w:tc>
          <w:tcPr>
            <w:tcW w:w="8065" w:type="dxa"/>
            <w:tcBorders>
              <w:right w:val="single" w:sz="12" w:space="0" w:color="auto"/>
            </w:tcBorders>
            <w:shd w:val="clear" w:color="auto" w:fill="auto"/>
          </w:tcPr>
          <w:p w14:paraId="0FB5E883"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8" w:name="lt_pId131"/>
            <w:r>
              <w:rPr>
                <w:szCs w:val="22"/>
                <w:lang w:eastAsia="zh-CN"/>
              </w:rPr>
              <w:t>第</w:t>
            </w:r>
            <w:r>
              <w:rPr>
                <w:szCs w:val="22"/>
                <w:lang w:eastAsia="zh-CN"/>
              </w:rPr>
              <w:t>54</w:t>
            </w:r>
            <w:r>
              <w:rPr>
                <w:szCs w:val="22"/>
                <w:lang w:eastAsia="zh-CN"/>
              </w:rPr>
              <w:t>号决议</w:t>
            </w:r>
            <w:r>
              <w:rPr>
                <w:szCs w:val="22"/>
                <w:lang w:eastAsia="zh-CN"/>
              </w:rPr>
              <w:t xml:space="preserve"> – </w:t>
            </w:r>
            <w:bookmarkStart w:id="29" w:name="_Toc478043565"/>
            <w:bookmarkStart w:id="30" w:name="_Toc478044992"/>
            <w:bookmarkStart w:id="31" w:name="_Toc348252469"/>
            <w:bookmarkStart w:id="32" w:name="_Toc219521737"/>
            <w:r>
              <w:rPr>
                <w:rFonts w:ascii="STKaiti" w:eastAsia="STKaiti" w:hAnsi="STKaiti" w:hint="eastAsia"/>
                <w:szCs w:val="22"/>
                <w:lang w:eastAsia="zh-CN"/>
              </w:rPr>
              <w:t>国际电联电信标准化部门</w:t>
            </w:r>
            <w:r>
              <w:rPr>
                <w:rFonts w:ascii="STKaiti" w:eastAsia="STKaiti" w:hAnsi="STKaiti" w:hint="eastAsia"/>
                <w:lang w:val="fr-CH" w:eastAsia="zh-CN"/>
              </w:rPr>
              <w:t>各研究组的</w:t>
            </w:r>
            <w:r>
              <w:rPr>
                <w:rFonts w:ascii="STKaiti" w:eastAsia="STKaiti" w:hAnsi="STKaiti"/>
                <w:lang w:eastAsia="zh-CN"/>
              </w:rPr>
              <w:t>区域组</w:t>
            </w:r>
            <w:bookmarkEnd w:id="28"/>
            <w:bookmarkEnd w:id="29"/>
            <w:bookmarkEnd w:id="30"/>
            <w:bookmarkEnd w:id="31"/>
            <w:bookmarkEnd w:id="32"/>
          </w:p>
        </w:tc>
        <w:tc>
          <w:tcPr>
            <w:tcW w:w="1276" w:type="dxa"/>
            <w:tcBorders>
              <w:right w:val="single" w:sz="12" w:space="0" w:color="auto"/>
            </w:tcBorders>
          </w:tcPr>
          <w:p w14:paraId="50A59AB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EE70BE2" w14:textId="77777777">
        <w:trPr>
          <w:cantSplit/>
          <w:jc w:val="center"/>
        </w:trPr>
        <w:tc>
          <w:tcPr>
            <w:tcW w:w="8065" w:type="dxa"/>
            <w:tcBorders>
              <w:right w:val="single" w:sz="12" w:space="0" w:color="auto"/>
            </w:tcBorders>
            <w:shd w:val="clear" w:color="auto" w:fill="auto"/>
          </w:tcPr>
          <w:p w14:paraId="16FA999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3" w:name="lt_pId133"/>
            <w:r>
              <w:rPr>
                <w:szCs w:val="22"/>
                <w:lang w:eastAsia="zh-CN"/>
              </w:rPr>
              <w:t>第</w:t>
            </w:r>
            <w:r>
              <w:rPr>
                <w:szCs w:val="22"/>
                <w:lang w:eastAsia="zh-CN"/>
              </w:rPr>
              <w:t>55</w:t>
            </w:r>
            <w:r>
              <w:rPr>
                <w:szCs w:val="22"/>
                <w:lang w:eastAsia="zh-CN"/>
              </w:rPr>
              <w:t>号决议</w:t>
            </w:r>
            <w:r>
              <w:rPr>
                <w:szCs w:val="22"/>
                <w:lang w:eastAsia="zh-CN"/>
              </w:rPr>
              <w:t xml:space="preserve"> – </w:t>
            </w:r>
            <w:r>
              <w:rPr>
                <w:rFonts w:ascii="STKaiti" w:eastAsia="STKaiti" w:hAnsi="STKaiti" w:hint="eastAsia"/>
                <w:szCs w:val="22"/>
                <w:lang w:eastAsia="zh-CN"/>
              </w:rPr>
              <w:t>在国际电联电信标准化部门活动中促进性别平等</w:t>
            </w:r>
            <w:bookmarkEnd w:id="33"/>
          </w:p>
        </w:tc>
        <w:tc>
          <w:tcPr>
            <w:tcW w:w="1276" w:type="dxa"/>
            <w:tcBorders>
              <w:right w:val="single" w:sz="12" w:space="0" w:color="auto"/>
            </w:tcBorders>
          </w:tcPr>
          <w:p w14:paraId="26E3DEC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ADA0CEC" w14:textId="77777777">
        <w:trPr>
          <w:cantSplit/>
          <w:jc w:val="center"/>
        </w:trPr>
        <w:tc>
          <w:tcPr>
            <w:tcW w:w="8065" w:type="dxa"/>
            <w:tcBorders>
              <w:right w:val="single" w:sz="12" w:space="0" w:color="auto"/>
            </w:tcBorders>
            <w:shd w:val="clear" w:color="auto" w:fill="auto"/>
          </w:tcPr>
          <w:p w14:paraId="50BF936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4" w:name="lt_pId137"/>
            <w:r>
              <w:rPr>
                <w:szCs w:val="22"/>
                <w:lang w:eastAsia="zh-CN"/>
              </w:rPr>
              <w:t>第</w:t>
            </w:r>
            <w:r>
              <w:rPr>
                <w:szCs w:val="22"/>
                <w:lang w:eastAsia="zh-CN"/>
              </w:rPr>
              <w:t>58</w:t>
            </w:r>
            <w:r>
              <w:rPr>
                <w:szCs w:val="22"/>
                <w:lang w:eastAsia="zh-CN"/>
              </w:rPr>
              <w:t>号决议</w:t>
            </w:r>
            <w:r>
              <w:rPr>
                <w:szCs w:val="22"/>
                <w:lang w:eastAsia="zh-CN"/>
              </w:rPr>
              <w:t xml:space="preserve"> –</w:t>
            </w:r>
            <w:bookmarkEnd w:id="34"/>
            <w:r>
              <w:rPr>
                <w:szCs w:val="22"/>
                <w:lang w:eastAsia="zh-CN"/>
              </w:rPr>
              <w:t xml:space="preserve"> </w:t>
            </w:r>
            <w:r>
              <w:rPr>
                <w:rFonts w:ascii="STKaiti" w:eastAsia="STKaiti" w:hAnsi="STKaiti" w:hint="eastAsia"/>
                <w:szCs w:val="22"/>
                <w:lang w:eastAsia="zh-CN"/>
              </w:rPr>
              <w:t>鼓励建立国家计算机事件响应团队，尤其是在发展中国家</w:t>
            </w:r>
          </w:p>
        </w:tc>
        <w:tc>
          <w:tcPr>
            <w:tcW w:w="1276" w:type="dxa"/>
            <w:tcBorders>
              <w:right w:val="single" w:sz="12" w:space="0" w:color="auto"/>
            </w:tcBorders>
          </w:tcPr>
          <w:p w14:paraId="60878A8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64A76C77" w14:textId="77777777">
        <w:trPr>
          <w:cantSplit/>
          <w:jc w:val="center"/>
        </w:trPr>
        <w:tc>
          <w:tcPr>
            <w:tcW w:w="8065" w:type="dxa"/>
            <w:tcBorders>
              <w:right w:val="single" w:sz="12" w:space="0" w:color="auto"/>
            </w:tcBorders>
            <w:shd w:val="clear" w:color="auto" w:fill="auto"/>
          </w:tcPr>
          <w:p w14:paraId="2A2E96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5" w:name="lt_pId139"/>
            <w:r>
              <w:rPr>
                <w:szCs w:val="22"/>
                <w:lang w:eastAsia="zh-CN"/>
              </w:rPr>
              <w:t>第</w:t>
            </w:r>
            <w:r>
              <w:rPr>
                <w:szCs w:val="22"/>
                <w:lang w:eastAsia="zh-CN"/>
              </w:rPr>
              <w:t>59</w:t>
            </w:r>
            <w:r>
              <w:rPr>
                <w:szCs w:val="22"/>
                <w:lang w:eastAsia="zh-CN"/>
              </w:rPr>
              <w:t>号决议</w:t>
            </w:r>
            <w:r>
              <w:rPr>
                <w:szCs w:val="22"/>
                <w:lang w:eastAsia="zh-CN"/>
              </w:rPr>
              <w:t xml:space="preserve"> – </w:t>
            </w:r>
            <w:r>
              <w:rPr>
                <w:rFonts w:ascii="STKaiti" w:eastAsia="STKaiti" w:hAnsi="STKaiti" w:hint="eastAsia"/>
                <w:szCs w:val="22"/>
                <w:lang w:eastAsia="zh-CN"/>
              </w:rPr>
              <w:t>强化发展中国家电信运营商的参与</w:t>
            </w:r>
            <w:bookmarkEnd w:id="35"/>
          </w:p>
        </w:tc>
        <w:tc>
          <w:tcPr>
            <w:tcW w:w="1276" w:type="dxa"/>
            <w:tcBorders>
              <w:right w:val="single" w:sz="12" w:space="0" w:color="auto"/>
            </w:tcBorders>
          </w:tcPr>
          <w:p w14:paraId="5844DB8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已废除</w:t>
            </w:r>
          </w:p>
        </w:tc>
      </w:tr>
      <w:tr w:rsidR="00D207B6" w14:paraId="25BFADD2" w14:textId="77777777">
        <w:trPr>
          <w:cantSplit/>
          <w:jc w:val="center"/>
        </w:trPr>
        <w:tc>
          <w:tcPr>
            <w:tcW w:w="8065" w:type="dxa"/>
            <w:tcBorders>
              <w:right w:val="single" w:sz="12" w:space="0" w:color="auto"/>
            </w:tcBorders>
            <w:shd w:val="clear" w:color="auto" w:fill="auto"/>
          </w:tcPr>
          <w:p w14:paraId="05F8EC9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6" w:name="lt_pId141"/>
            <w:r>
              <w:rPr>
                <w:szCs w:val="22"/>
                <w:lang w:eastAsia="zh-CN"/>
              </w:rPr>
              <w:t>第</w:t>
            </w:r>
            <w:r>
              <w:rPr>
                <w:szCs w:val="22"/>
                <w:lang w:eastAsia="zh-CN"/>
              </w:rPr>
              <w:t>60</w:t>
            </w:r>
            <w:r>
              <w:rPr>
                <w:szCs w:val="22"/>
                <w:lang w:eastAsia="zh-CN"/>
              </w:rPr>
              <w:t>号决议</w:t>
            </w:r>
            <w:r>
              <w:rPr>
                <w:szCs w:val="22"/>
                <w:lang w:eastAsia="zh-CN"/>
              </w:rPr>
              <w:t xml:space="preserve"> – </w:t>
            </w:r>
            <w:r>
              <w:rPr>
                <w:rFonts w:ascii="STKaiti" w:eastAsia="STKaiti" w:hAnsi="STKaiti" w:hint="eastAsia"/>
                <w:szCs w:val="22"/>
                <w:lang w:eastAsia="zh-CN"/>
              </w:rPr>
              <w:t>应对识别/编号系统的演进及其与</w:t>
            </w:r>
            <w:r>
              <w:rPr>
                <w:rFonts w:hint="eastAsia"/>
                <w:szCs w:val="22"/>
                <w:lang w:eastAsia="zh-CN"/>
              </w:rPr>
              <w:t>IP</w:t>
            </w:r>
            <w:r>
              <w:rPr>
                <w:rFonts w:ascii="STKaiti" w:eastAsia="STKaiti" w:hAnsi="STKaiti" w:hint="eastAsia"/>
                <w:szCs w:val="22"/>
                <w:lang w:eastAsia="zh-CN"/>
              </w:rPr>
              <w:t>系统/网络的融合所带来的挑战</w:t>
            </w:r>
            <w:bookmarkEnd w:id="36"/>
          </w:p>
        </w:tc>
        <w:tc>
          <w:tcPr>
            <w:tcW w:w="1276" w:type="dxa"/>
            <w:tcBorders>
              <w:right w:val="single" w:sz="12" w:space="0" w:color="auto"/>
            </w:tcBorders>
          </w:tcPr>
          <w:p w14:paraId="399860A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31A806CC" w14:textId="77777777">
        <w:trPr>
          <w:cantSplit/>
          <w:jc w:val="center"/>
        </w:trPr>
        <w:tc>
          <w:tcPr>
            <w:tcW w:w="8065" w:type="dxa"/>
            <w:tcBorders>
              <w:right w:val="single" w:sz="12" w:space="0" w:color="auto"/>
            </w:tcBorders>
            <w:shd w:val="clear" w:color="auto" w:fill="auto"/>
          </w:tcPr>
          <w:p w14:paraId="457C270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7" w:name="lt_pId143"/>
            <w:r>
              <w:rPr>
                <w:szCs w:val="22"/>
                <w:lang w:eastAsia="zh-CN"/>
              </w:rPr>
              <w:lastRenderedPageBreak/>
              <w:t>第</w:t>
            </w:r>
            <w:r>
              <w:rPr>
                <w:szCs w:val="22"/>
                <w:lang w:eastAsia="zh-CN"/>
              </w:rPr>
              <w:t>61</w:t>
            </w:r>
            <w:r>
              <w:rPr>
                <w:szCs w:val="22"/>
                <w:lang w:eastAsia="zh-CN"/>
              </w:rPr>
              <w:t>号决议</w:t>
            </w:r>
            <w:r>
              <w:rPr>
                <w:szCs w:val="22"/>
                <w:lang w:eastAsia="zh-CN"/>
              </w:rPr>
              <w:t xml:space="preserve"> – </w:t>
            </w:r>
            <w:r>
              <w:rPr>
                <w:rFonts w:ascii="STKaiti" w:eastAsia="STKaiti" w:hAnsi="STKaiti" w:hint="eastAsia"/>
                <w:szCs w:val="22"/>
                <w:lang w:eastAsia="zh-CN"/>
              </w:rPr>
              <w:t>抵制和打击对国际电信码号资源的挪用和滥用</w:t>
            </w:r>
            <w:bookmarkEnd w:id="37"/>
          </w:p>
        </w:tc>
        <w:tc>
          <w:tcPr>
            <w:tcW w:w="1276" w:type="dxa"/>
            <w:tcBorders>
              <w:right w:val="single" w:sz="12" w:space="0" w:color="auto"/>
            </w:tcBorders>
          </w:tcPr>
          <w:p w14:paraId="46F149C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0471BEB5" w14:textId="77777777">
        <w:trPr>
          <w:cantSplit/>
          <w:jc w:val="center"/>
        </w:trPr>
        <w:tc>
          <w:tcPr>
            <w:tcW w:w="8065" w:type="dxa"/>
            <w:tcBorders>
              <w:right w:val="single" w:sz="12" w:space="0" w:color="auto"/>
            </w:tcBorders>
            <w:shd w:val="clear" w:color="auto" w:fill="auto"/>
          </w:tcPr>
          <w:p w14:paraId="1619A01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bookmarkStart w:id="38" w:name="lt_pId145"/>
            <w:r>
              <w:rPr>
                <w:szCs w:val="22"/>
              </w:rPr>
              <w:t>第</w:t>
            </w:r>
            <w:r>
              <w:rPr>
                <w:szCs w:val="22"/>
              </w:rPr>
              <w:t>62</w:t>
            </w:r>
            <w:proofErr w:type="spellStart"/>
            <w:r>
              <w:rPr>
                <w:szCs w:val="22"/>
              </w:rPr>
              <w:t>号决议</w:t>
            </w:r>
            <w:proofErr w:type="spellEnd"/>
            <w:r>
              <w:rPr>
                <w:szCs w:val="22"/>
              </w:rPr>
              <w:t xml:space="preserve"> – </w:t>
            </w:r>
            <w:proofErr w:type="spellStart"/>
            <w:r>
              <w:rPr>
                <w:rFonts w:ascii="STKaiti" w:eastAsia="STKaiti" w:hAnsi="STKaiti" w:hint="eastAsia"/>
                <w:szCs w:val="22"/>
              </w:rPr>
              <w:t>争议解决</w:t>
            </w:r>
            <w:bookmarkEnd w:id="38"/>
            <w:proofErr w:type="spellEnd"/>
          </w:p>
        </w:tc>
        <w:tc>
          <w:tcPr>
            <w:tcW w:w="1276" w:type="dxa"/>
            <w:tcBorders>
              <w:right w:val="single" w:sz="12" w:space="0" w:color="auto"/>
            </w:tcBorders>
          </w:tcPr>
          <w:p w14:paraId="701F865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154FC731" w14:textId="77777777">
        <w:trPr>
          <w:cantSplit/>
          <w:jc w:val="center"/>
        </w:trPr>
        <w:tc>
          <w:tcPr>
            <w:tcW w:w="8065" w:type="dxa"/>
            <w:tcBorders>
              <w:right w:val="single" w:sz="12" w:space="0" w:color="auto"/>
            </w:tcBorders>
            <w:shd w:val="clear" w:color="auto" w:fill="auto"/>
          </w:tcPr>
          <w:p w14:paraId="1AADC60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9" w:name="lt_pId147"/>
            <w:r>
              <w:rPr>
                <w:szCs w:val="22"/>
                <w:lang w:eastAsia="zh-CN"/>
              </w:rPr>
              <w:t>第</w:t>
            </w:r>
            <w:r>
              <w:rPr>
                <w:szCs w:val="22"/>
                <w:lang w:eastAsia="zh-CN"/>
              </w:rPr>
              <w:t>64</w:t>
            </w:r>
            <w:r>
              <w:rPr>
                <w:szCs w:val="22"/>
                <w:lang w:eastAsia="zh-CN"/>
              </w:rPr>
              <w:t>号决议</w:t>
            </w:r>
            <w:r>
              <w:rPr>
                <w:szCs w:val="22"/>
                <w:lang w:eastAsia="zh-CN"/>
              </w:rPr>
              <w:t xml:space="preserve"> – </w:t>
            </w:r>
            <w:bookmarkEnd w:id="39"/>
            <w:r>
              <w:rPr>
                <w:rFonts w:ascii="STKaiti" w:eastAsia="STKaiti" w:hAnsi="STKaiti" w:cs="STKaiti" w:hint="eastAsia"/>
                <w:szCs w:val="22"/>
                <w:lang w:eastAsia="zh-CN"/>
              </w:rPr>
              <w:t>互联网协议</w:t>
            </w:r>
            <w:r>
              <w:rPr>
                <w:rFonts w:ascii="STKaiti" w:eastAsia="STKaiti" w:hAnsi="STKaiti" w:hint="eastAsia"/>
                <w:szCs w:val="22"/>
                <w:lang w:eastAsia="zh-CN"/>
              </w:rPr>
              <w:t>地址分配以及推进向</w:t>
            </w:r>
            <w:r>
              <w:rPr>
                <w:rFonts w:hint="eastAsia"/>
                <w:szCs w:val="22"/>
                <w:lang w:eastAsia="zh-CN"/>
              </w:rPr>
              <w:t>IPv6</w:t>
            </w:r>
            <w:r>
              <w:rPr>
                <w:rFonts w:ascii="STKaiti" w:eastAsia="STKaiti" w:hAnsi="STKaiti" w:hint="eastAsia"/>
                <w:szCs w:val="22"/>
                <w:lang w:eastAsia="zh-CN"/>
              </w:rPr>
              <w:t>的过渡及其部署</w:t>
            </w:r>
          </w:p>
        </w:tc>
        <w:tc>
          <w:tcPr>
            <w:tcW w:w="1276" w:type="dxa"/>
            <w:tcBorders>
              <w:right w:val="single" w:sz="12" w:space="0" w:color="auto"/>
            </w:tcBorders>
          </w:tcPr>
          <w:p w14:paraId="17939F3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6AC7C93" w14:textId="77777777">
        <w:trPr>
          <w:cantSplit/>
          <w:jc w:val="center"/>
        </w:trPr>
        <w:tc>
          <w:tcPr>
            <w:tcW w:w="8065" w:type="dxa"/>
            <w:tcBorders>
              <w:right w:val="single" w:sz="12" w:space="0" w:color="auto"/>
            </w:tcBorders>
            <w:shd w:val="clear" w:color="auto" w:fill="auto"/>
          </w:tcPr>
          <w:p w14:paraId="30995DD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0" w:name="lt_pId149"/>
            <w:r>
              <w:rPr>
                <w:szCs w:val="22"/>
                <w:lang w:eastAsia="zh-CN"/>
              </w:rPr>
              <w:t>第</w:t>
            </w:r>
            <w:r>
              <w:rPr>
                <w:szCs w:val="22"/>
                <w:lang w:eastAsia="zh-CN"/>
              </w:rPr>
              <w:t>65</w:t>
            </w:r>
            <w:r>
              <w:rPr>
                <w:szCs w:val="22"/>
                <w:lang w:eastAsia="zh-CN"/>
              </w:rPr>
              <w:t>号决议</w:t>
            </w:r>
            <w:r>
              <w:rPr>
                <w:szCs w:val="22"/>
                <w:lang w:eastAsia="zh-CN"/>
              </w:rPr>
              <w:t xml:space="preserve"> – </w:t>
            </w:r>
            <w:r>
              <w:rPr>
                <w:rFonts w:ascii="STKaiti" w:eastAsia="STKaiti" w:hAnsi="STKaiti" w:hint="eastAsia"/>
                <w:szCs w:val="22"/>
                <w:lang w:eastAsia="zh-CN"/>
              </w:rPr>
              <w:t>主叫方号码传送、主叫线路标识和始发标识信息</w:t>
            </w:r>
            <w:bookmarkEnd w:id="40"/>
          </w:p>
        </w:tc>
        <w:tc>
          <w:tcPr>
            <w:tcW w:w="1276" w:type="dxa"/>
            <w:tcBorders>
              <w:right w:val="single" w:sz="12" w:space="0" w:color="auto"/>
            </w:tcBorders>
          </w:tcPr>
          <w:p w14:paraId="06B2066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324A3E28" w14:textId="77777777">
        <w:trPr>
          <w:cantSplit/>
          <w:jc w:val="center"/>
        </w:trPr>
        <w:tc>
          <w:tcPr>
            <w:tcW w:w="8065" w:type="dxa"/>
            <w:tcBorders>
              <w:right w:val="single" w:sz="12" w:space="0" w:color="auto"/>
            </w:tcBorders>
            <w:shd w:val="clear" w:color="auto" w:fill="auto"/>
          </w:tcPr>
          <w:p w14:paraId="5234077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1" w:name="lt_pId151"/>
            <w:r>
              <w:rPr>
                <w:szCs w:val="22"/>
                <w:lang w:eastAsia="zh-CN"/>
              </w:rPr>
              <w:t>第</w:t>
            </w:r>
            <w:r>
              <w:rPr>
                <w:szCs w:val="22"/>
                <w:lang w:eastAsia="zh-CN"/>
              </w:rPr>
              <w:t>66</w:t>
            </w:r>
            <w:r>
              <w:rPr>
                <w:szCs w:val="22"/>
                <w:lang w:eastAsia="zh-CN"/>
              </w:rPr>
              <w:t>号决议</w:t>
            </w:r>
            <w:r>
              <w:rPr>
                <w:szCs w:val="22"/>
                <w:lang w:eastAsia="zh-CN"/>
              </w:rPr>
              <w:t xml:space="preserve"> –</w:t>
            </w:r>
            <w:bookmarkEnd w:id="41"/>
            <w:r>
              <w:rPr>
                <w:szCs w:val="22"/>
                <w:lang w:eastAsia="zh-CN"/>
              </w:rPr>
              <w:t xml:space="preserve"> </w:t>
            </w:r>
            <w:r>
              <w:rPr>
                <w:rFonts w:ascii="STKaiti" w:eastAsia="STKaiti" w:hAnsi="STKaiti" w:hint="eastAsia"/>
                <w:szCs w:val="22"/>
                <w:lang w:eastAsia="zh-CN"/>
              </w:rPr>
              <w:t>电信标准化局的技术跟踪</w:t>
            </w:r>
          </w:p>
        </w:tc>
        <w:tc>
          <w:tcPr>
            <w:tcW w:w="1276" w:type="dxa"/>
            <w:tcBorders>
              <w:right w:val="single" w:sz="12" w:space="0" w:color="auto"/>
            </w:tcBorders>
          </w:tcPr>
          <w:p w14:paraId="310F480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已废除</w:t>
            </w:r>
          </w:p>
        </w:tc>
      </w:tr>
      <w:tr w:rsidR="00D207B6" w14:paraId="1A3C7007" w14:textId="77777777">
        <w:trPr>
          <w:cantSplit/>
          <w:jc w:val="center"/>
        </w:trPr>
        <w:tc>
          <w:tcPr>
            <w:tcW w:w="8065" w:type="dxa"/>
            <w:tcBorders>
              <w:right w:val="single" w:sz="12" w:space="0" w:color="auto"/>
            </w:tcBorders>
            <w:shd w:val="clear" w:color="auto" w:fill="auto"/>
          </w:tcPr>
          <w:p w14:paraId="653F5EA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42" w:name="lt_pId153"/>
            <w:r>
              <w:rPr>
                <w:szCs w:val="22"/>
                <w:lang w:eastAsia="zh-CN"/>
              </w:rPr>
              <w:t>第</w:t>
            </w:r>
            <w:r>
              <w:rPr>
                <w:szCs w:val="22"/>
                <w:lang w:eastAsia="zh-CN"/>
              </w:rPr>
              <w:t>67</w:t>
            </w:r>
            <w:r>
              <w:rPr>
                <w:szCs w:val="22"/>
                <w:lang w:eastAsia="zh-CN"/>
              </w:rPr>
              <w:t>号决议</w:t>
            </w:r>
            <w:r>
              <w:rPr>
                <w:szCs w:val="22"/>
                <w:lang w:eastAsia="zh-CN"/>
              </w:rPr>
              <w:t xml:space="preserve"> – </w:t>
            </w:r>
            <w:bookmarkEnd w:id="42"/>
            <w:r>
              <w:rPr>
                <w:rFonts w:ascii="STKaiti" w:eastAsia="STKaiti" w:hAnsi="STKaiti" w:hint="eastAsia"/>
                <w:szCs w:val="22"/>
                <w:lang w:eastAsia="zh-CN"/>
              </w:rPr>
              <w:t>国际电联标准化部门在同等地位上使用国际电联的各种正式语文，</w:t>
            </w:r>
            <w:r>
              <w:rPr>
                <w:rFonts w:ascii="STKaiti" w:eastAsia="STKaiti" w:hAnsi="STKaiti" w:hint="eastAsia"/>
                <w:szCs w:val="22"/>
                <w:lang w:val="en-US" w:eastAsia="zh-CN"/>
              </w:rPr>
              <w:t>以及词汇标准化委员会</w:t>
            </w:r>
          </w:p>
        </w:tc>
        <w:tc>
          <w:tcPr>
            <w:tcW w:w="1276" w:type="dxa"/>
            <w:tcBorders>
              <w:right w:val="single" w:sz="12" w:space="0" w:color="auto"/>
            </w:tcBorders>
          </w:tcPr>
          <w:p w14:paraId="4B1FB3A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77F2295" w14:textId="77777777">
        <w:trPr>
          <w:cantSplit/>
          <w:jc w:val="center"/>
        </w:trPr>
        <w:tc>
          <w:tcPr>
            <w:tcW w:w="8065" w:type="dxa"/>
            <w:tcBorders>
              <w:right w:val="single" w:sz="12" w:space="0" w:color="auto"/>
            </w:tcBorders>
            <w:shd w:val="clear" w:color="auto" w:fill="auto"/>
          </w:tcPr>
          <w:p w14:paraId="1BA28C4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3" w:name="lt_pId155"/>
            <w:r>
              <w:rPr>
                <w:szCs w:val="22"/>
                <w:lang w:eastAsia="zh-CN"/>
              </w:rPr>
              <w:t>第</w:t>
            </w:r>
            <w:r>
              <w:rPr>
                <w:szCs w:val="22"/>
                <w:lang w:eastAsia="zh-CN"/>
              </w:rPr>
              <w:t>68</w:t>
            </w:r>
            <w:r>
              <w:rPr>
                <w:szCs w:val="22"/>
                <w:lang w:eastAsia="zh-CN"/>
              </w:rPr>
              <w:t>号决议</w:t>
            </w:r>
            <w:r>
              <w:rPr>
                <w:szCs w:val="22"/>
                <w:lang w:eastAsia="zh-CN"/>
              </w:rPr>
              <w:t xml:space="preserve"> – </w:t>
            </w:r>
            <w:r>
              <w:rPr>
                <w:rFonts w:ascii="STKaiti" w:eastAsia="STKaiti" w:hAnsi="STKaiti" w:hint="eastAsia"/>
                <w:szCs w:val="22"/>
                <w:lang w:eastAsia="zh-CN"/>
              </w:rPr>
              <w:t>业界在国际</w:t>
            </w:r>
            <w:r>
              <w:rPr>
                <w:rFonts w:ascii="STKaiti" w:eastAsia="STKaiti" w:hAnsi="STKaiti"/>
                <w:szCs w:val="22"/>
                <w:lang w:eastAsia="zh-CN"/>
              </w:rPr>
              <w:t>电联电信标准化部门</w:t>
            </w:r>
            <w:r>
              <w:rPr>
                <w:rFonts w:ascii="STKaiti" w:eastAsia="STKaiti" w:hAnsi="STKaiti" w:hint="eastAsia"/>
                <w:szCs w:val="22"/>
                <w:lang w:eastAsia="zh-CN"/>
              </w:rPr>
              <w:t>不断演进的作用</w:t>
            </w:r>
            <w:bookmarkEnd w:id="43"/>
          </w:p>
        </w:tc>
        <w:tc>
          <w:tcPr>
            <w:tcW w:w="1276" w:type="dxa"/>
            <w:tcBorders>
              <w:right w:val="single" w:sz="12" w:space="0" w:color="auto"/>
            </w:tcBorders>
          </w:tcPr>
          <w:p w14:paraId="45EBF0B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43FFDD5D" w14:textId="77777777">
        <w:trPr>
          <w:cantSplit/>
          <w:jc w:val="center"/>
        </w:trPr>
        <w:tc>
          <w:tcPr>
            <w:tcW w:w="8065" w:type="dxa"/>
            <w:tcBorders>
              <w:right w:val="single" w:sz="12" w:space="0" w:color="auto"/>
            </w:tcBorders>
            <w:shd w:val="clear" w:color="auto" w:fill="auto"/>
          </w:tcPr>
          <w:p w14:paraId="335E7024" w14:textId="50DDB035"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4" w:name="lt_pId157"/>
            <w:r>
              <w:rPr>
                <w:szCs w:val="22"/>
                <w:lang w:eastAsia="zh-CN"/>
              </w:rPr>
              <w:t>第</w:t>
            </w:r>
            <w:r>
              <w:rPr>
                <w:szCs w:val="22"/>
                <w:lang w:eastAsia="zh-CN"/>
              </w:rPr>
              <w:t>69</w:t>
            </w:r>
            <w:r>
              <w:rPr>
                <w:szCs w:val="22"/>
                <w:lang w:eastAsia="zh-CN"/>
              </w:rPr>
              <w:t>号决议</w:t>
            </w:r>
            <w:r>
              <w:rPr>
                <w:szCs w:val="22"/>
                <w:lang w:eastAsia="zh-CN"/>
              </w:rPr>
              <w:t xml:space="preserve"> – </w:t>
            </w:r>
            <w:r>
              <w:rPr>
                <w:rFonts w:ascii="STKaiti" w:eastAsia="STKaiti" w:hAnsi="STKaiti" w:hint="eastAsia"/>
                <w:szCs w:val="22"/>
                <w:lang w:eastAsia="zh-CN"/>
              </w:rPr>
              <w:t>互联网资源的非歧视获取和使用</w:t>
            </w:r>
            <w:bookmarkEnd w:id="44"/>
          </w:p>
        </w:tc>
        <w:tc>
          <w:tcPr>
            <w:tcW w:w="1276" w:type="dxa"/>
            <w:tcBorders>
              <w:right w:val="single" w:sz="12" w:space="0" w:color="auto"/>
            </w:tcBorders>
          </w:tcPr>
          <w:p w14:paraId="4900EFE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4B42D95A" w14:textId="77777777">
        <w:trPr>
          <w:cantSplit/>
          <w:jc w:val="center"/>
        </w:trPr>
        <w:tc>
          <w:tcPr>
            <w:tcW w:w="8065" w:type="dxa"/>
            <w:tcBorders>
              <w:right w:val="single" w:sz="12" w:space="0" w:color="auto"/>
            </w:tcBorders>
            <w:shd w:val="clear" w:color="auto" w:fill="auto"/>
          </w:tcPr>
          <w:p w14:paraId="49DC02F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5" w:name="lt_pId159"/>
            <w:r>
              <w:rPr>
                <w:szCs w:val="22"/>
                <w:lang w:eastAsia="zh-CN"/>
              </w:rPr>
              <w:t>第</w:t>
            </w:r>
            <w:r>
              <w:rPr>
                <w:szCs w:val="22"/>
                <w:lang w:eastAsia="zh-CN"/>
              </w:rPr>
              <w:t>70</w:t>
            </w:r>
            <w:r>
              <w:rPr>
                <w:szCs w:val="22"/>
                <w:lang w:eastAsia="zh-CN"/>
              </w:rPr>
              <w:t>号决议</w:t>
            </w:r>
            <w:r>
              <w:rPr>
                <w:szCs w:val="22"/>
                <w:lang w:eastAsia="zh-CN"/>
              </w:rPr>
              <w:t xml:space="preserve"> – </w:t>
            </w:r>
            <w:r>
              <w:rPr>
                <w:rFonts w:ascii="STKaiti" w:eastAsia="STKaiti" w:hAnsi="STKaiti" w:hint="eastAsia"/>
                <w:szCs w:val="22"/>
                <w:lang w:eastAsia="zh-CN"/>
              </w:rPr>
              <w:t>残疾人和有具体需求人士对电信/信息通信技术的无障碍获取</w:t>
            </w:r>
            <w:bookmarkEnd w:id="45"/>
          </w:p>
        </w:tc>
        <w:tc>
          <w:tcPr>
            <w:tcW w:w="1276" w:type="dxa"/>
            <w:tcBorders>
              <w:right w:val="single" w:sz="12" w:space="0" w:color="auto"/>
            </w:tcBorders>
          </w:tcPr>
          <w:p w14:paraId="186A90D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90A13B0" w14:textId="77777777">
        <w:trPr>
          <w:cantSplit/>
          <w:jc w:val="center"/>
        </w:trPr>
        <w:tc>
          <w:tcPr>
            <w:tcW w:w="8065" w:type="dxa"/>
            <w:tcBorders>
              <w:right w:val="single" w:sz="12" w:space="0" w:color="auto"/>
            </w:tcBorders>
            <w:shd w:val="clear" w:color="auto" w:fill="auto"/>
          </w:tcPr>
          <w:p w14:paraId="5E991E5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6" w:name="lt_pId163"/>
            <w:r>
              <w:rPr>
                <w:szCs w:val="22"/>
                <w:lang w:eastAsia="zh-CN"/>
              </w:rPr>
              <w:t>第</w:t>
            </w:r>
            <w:r>
              <w:rPr>
                <w:szCs w:val="22"/>
                <w:lang w:eastAsia="zh-CN"/>
              </w:rPr>
              <w:t>72</w:t>
            </w:r>
            <w:r>
              <w:rPr>
                <w:szCs w:val="22"/>
                <w:lang w:eastAsia="zh-CN"/>
              </w:rPr>
              <w:t>号决议</w:t>
            </w:r>
            <w:r>
              <w:rPr>
                <w:szCs w:val="22"/>
                <w:lang w:eastAsia="zh-CN"/>
              </w:rPr>
              <w:t xml:space="preserve"> – </w:t>
            </w:r>
            <w:r>
              <w:rPr>
                <w:rFonts w:ascii="STKaiti" w:eastAsia="STKaiti" w:hAnsi="STKaiti" w:hint="eastAsia"/>
                <w:szCs w:val="22"/>
                <w:lang w:eastAsia="zh-CN"/>
              </w:rPr>
              <w:t>与人体暴露于电磁场相关的测量与评估关切</w:t>
            </w:r>
            <w:bookmarkEnd w:id="46"/>
          </w:p>
        </w:tc>
        <w:tc>
          <w:tcPr>
            <w:tcW w:w="1276" w:type="dxa"/>
            <w:tcBorders>
              <w:right w:val="single" w:sz="12" w:space="0" w:color="auto"/>
            </w:tcBorders>
          </w:tcPr>
          <w:p w14:paraId="332E0F3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6F1DF4F" w14:textId="77777777">
        <w:trPr>
          <w:cantSplit/>
          <w:jc w:val="center"/>
        </w:trPr>
        <w:tc>
          <w:tcPr>
            <w:tcW w:w="8065" w:type="dxa"/>
            <w:tcBorders>
              <w:right w:val="single" w:sz="12" w:space="0" w:color="auto"/>
            </w:tcBorders>
            <w:shd w:val="clear" w:color="auto" w:fill="auto"/>
          </w:tcPr>
          <w:p w14:paraId="62A1F99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7" w:name="lt_pId165"/>
            <w:r>
              <w:rPr>
                <w:szCs w:val="22"/>
                <w:lang w:eastAsia="zh-CN"/>
              </w:rPr>
              <w:t>第</w:t>
            </w:r>
            <w:r>
              <w:rPr>
                <w:szCs w:val="22"/>
                <w:lang w:eastAsia="zh-CN"/>
              </w:rPr>
              <w:t>73</w:t>
            </w:r>
            <w:r>
              <w:rPr>
                <w:szCs w:val="22"/>
                <w:lang w:eastAsia="zh-CN"/>
              </w:rPr>
              <w:t>号决议</w:t>
            </w:r>
            <w:r>
              <w:rPr>
                <w:szCs w:val="22"/>
                <w:lang w:eastAsia="zh-CN"/>
              </w:rPr>
              <w:t xml:space="preserve"> – </w:t>
            </w:r>
            <w:r>
              <w:rPr>
                <w:rFonts w:ascii="STKaiti" w:eastAsia="STKaiti" w:hAnsi="STKaiti" w:hint="eastAsia"/>
                <w:szCs w:val="22"/>
                <w:lang w:eastAsia="zh-CN"/>
              </w:rPr>
              <w:t>信息通信技术、环境与气候变化</w:t>
            </w:r>
            <w:bookmarkEnd w:id="47"/>
            <w:r>
              <w:rPr>
                <w:rFonts w:ascii="STKaiti" w:eastAsia="STKaiti" w:hAnsi="STKaiti" w:hint="eastAsia"/>
                <w:szCs w:val="22"/>
                <w:lang w:val="en-US" w:eastAsia="zh-CN"/>
              </w:rPr>
              <w:t>以及</w:t>
            </w:r>
            <w:r>
              <w:rPr>
                <w:rFonts w:ascii="STKaiti" w:eastAsia="STKaiti" w:hAnsi="STKaiti" w:hint="eastAsia"/>
                <w:szCs w:val="22"/>
                <w:lang w:eastAsia="zh-CN"/>
              </w:rPr>
              <w:t>循环经济</w:t>
            </w:r>
          </w:p>
        </w:tc>
        <w:tc>
          <w:tcPr>
            <w:tcW w:w="1276" w:type="dxa"/>
            <w:tcBorders>
              <w:right w:val="single" w:sz="12" w:space="0" w:color="auto"/>
            </w:tcBorders>
          </w:tcPr>
          <w:p w14:paraId="7AF0E79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F6A94F2" w14:textId="77777777">
        <w:trPr>
          <w:cantSplit/>
          <w:jc w:val="center"/>
        </w:trPr>
        <w:tc>
          <w:tcPr>
            <w:tcW w:w="8065" w:type="dxa"/>
            <w:tcBorders>
              <w:right w:val="single" w:sz="12" w:space="0" w:color="auto"/>
            </w:tcBorders>
            <w:shd w:val="clear" w:color="auto" w:fill="auto"/>
          </w:tcPr>
          <w:p w14:paraId="08107D9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8" w:name="lt_pId167"/>
            <w:r>
              <w:rPr>
                <w:szCs w:val="22"/>
                <w:lang w:eastAsia="zh-CN"/>
              </w:rPr>
              <w:t>第</w:t>
            </w:r>
            <w:r>
              <w:rPr>
                <w:szCs w:val="22"/>
                <w:lang w:eastAsia="zh-CN"/>
              </w:rPr>
              <w:t>74</w:t>
            </w:r>
            <w:r>
              <w:rPr>
                <w:szCs w:val="22"/>
                <w:lang w:eastAsia="zh-CN"/>
              </w:rPr>
              <w:t>号决议</w:t>
            </w:r>
            <w:r>
              <w:rPr>
                <w:szCs w:val="22"/>
                <w:lang w:eastAsia="zh-CN"/>
              </w:rPr>
              <w:t xml:space="preserve"> –</w:t>
            </w:r>
            <w:bookmarkEnd w:id="48"/>
            <w:r>
              <w:rPr>
                <w:szCs w:val="22"/>
                <w:lang w:eastAsia="zh-CN"/>
              </w:rPr>
              <w:t xml:space="preserve"> </w:t>
            </w:r>
            <w:r>
              <w:rPr>
                <w:rFonts w:ascii="STKaiti" w:eastAsia="STKaiti" w:hAnsi="STKaiti" w:hint="eastAsia"/>
                <w:szCs w:val="22"/>
                <w:lang w:val="en-US" w:eastAsia="zh-CN"/>
              </w:rPr>
              <w:t>促进</w:t>
            </w:r>
            <w:r>
              <w:rPr>
                <w:rFonts w:ascii="STKaiti" w:eastAsia="STKaiti" w:hAnsi="STKaiti" w:hint="eastAsia"/>
                <w:szCs w:val="22"/>
                <w:lang w:eastAsia="zh-CN"/>
              </w:rPr>
              <w:t>发展中国家的部门成员参加国际电联电信标准化部门的工作</w:t>
            </w:r>
          </w:p>
        </w:tc>
        <w:tc>
          <w:tcPr>
            <w:tcW w:w="1276" w:type="dxa"/>
            <w:tcBorders>
              <w:right w:val="single" w:sz="12" w:space="0" w:color="auto"/>
            </w:tcBorders>
          </w:tcPr>
          <w:p w14:paraId="7BAEE3E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7924A0E2" w14:textId="77777777">
        <w:trPr>
          <w:cantSplit/>
          <w:jc w:val="center"/>
        </w:trPr>
        <w:tc>
          <w:tcPr>
            <w:tcW w:w="8065" w:type="dxa"/>
            <w:tcBorders>
              <w:right w:val="single" w:sz="12" w:space="0" w:color="auto"/>
            </w:tcBorders>
            <w:shd w:val="clear" w:color="auto" w:fill="auto"/>
          </w:tcPr>
          <w:p w14:paraId="36E0FB61"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49" w:name="lt_pId169"/>
            <w:r>
              <w:rPr>
                <w:szCs w:val="22"/>
                <w:lang w:eastAsia="zh-CN"/>
              </w:rPr>
              <w:t>第</w:t>
            </w:r>
            <w:r>
              <w:rPr>
                <w:szCs w:val="22"/>
                <w:lang w:eastAsia="zh-CN"/>
              </w:rPr>
              <w:t>75</w:t>
            </w:r>
            <w:r>
              <w:rPr>
                <w:szCs w:val="22"/>
                <w:lang w:eastAsia="zh-CN"/>
              </w:rPr>
              <w:t>号决议</w:t>
            </w:r>
            <w:r>
              <w:rPr>
                <w:szCs w:val="22"/>
                <w:lang w:eastAsia="zh-CN"/>
              </w:rPr>
              <w:t xml:space="preserve"> – </w:t>
            </w:r>
            <w:bookmarkEnd w:id="49"/>
            <w:r>
              <w:rPr>
                <w:rFonts w:ascii="STKaiti" w:eastAsia="STKaiti" w:hAnsi="STKaiti" w:hint="eastAsia"/>
                <w:szCs w:val="22"/>
                <w:lang w:eastAsia="zh-CN"/>
              </w:rPr>
              <w:t>国际电联电信标准化部门在信息社会世界高峰会议成果落实中的贡献，同时顾及《</w:t>
            </w:r>
            <w:r>
              <w:rPr>
                <w:rFonts w:hint="eastAsia"/>
                <w:szCs w:val="22"/>
                <w:lang w:eastAsia="zh-CN"/>
              </w:rPr>
              <w:t>2030</w:t>
            </w:r>
            <w:r>
              <w:rPr>
                <w:rFonts w:ascii="STKaiti" w:eastAsia="STKaiti" w:hAnsi="STKaiti" w:hint="eastAsia"/>
                <w:szCs w:val="22"/>
                <w:lang w:eastAsia="zh-CN"/>
              </w:rPr>
              <w:t>可持续发展议程》</w:t>
            </w:r>
          </w:p>
        </w:tc>
        <w:tc>
          <w:tcPr>
            <w:tcW w:w="1276" w:type="dxa"/>
            <w:tcBorders>
              <w:right w:val="single" w:sz="12" w:space="0" w:color="auto"/>
            </w:tcBorders>
          </w:tcPr>
          <w:p w14:paraId="70188EA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2C5C9ED" w14:textId="77777777">
        <w:trPr>
          <w:cantSplit/>
          <w:jc w:val="center"/>
        </w:trPr>
        <w:tc>
          <w:tcPr>
            <w:tcW w:w="8065" w:type="dxa"/>
            <w:tcBorders>
              <w:right w:val="single" w:sz="12" w:space="0" w:color="auto"/>
            </w:tcBorders>
            <w:shd w:val="clear" w:color="auto" w:fill="auto"/>
          </w:tcPr>
          <w:p w14:paraId="0D3CFB9C"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0" w:name="lt_pId171"/>
            <w:r>
              <w:rPr>
                <w:szCs w:val="22"/>
                <w:lang w:eastAsia="zh-CN"/>
              </w:rPr>
              <w:t>第</w:t>
            </w:r>
            <w:r>
              <w:rPr>
                <w:szCs w:val="22"/>
                <w:lang w:eastAsia="zh-CN"/>
              </w:rPr>
              <w:t>76</w:t>
            </w:r>
            <w:r>
              <w:rPr>
                <w:szCs w:val="22"/>
                <w:lang w:eastAsia="zh-CN"/>
              </w:rPr>
              <w:t>号决议</w:t>
            </w:r>
            <w:r>
              <w:rPr>
                <w:szCs w:val="22"/>
                <w:lang w:eastAsia="zh-CN"/>
              </w:rPr>
              <w:t xml:space="preserve"> – </w:t>
            </w:r>
            <w:r>
              <w:rPr>
                <w:rFonts w:ascii="STKaiti" w:eastAsia="STKaiti" w:hAnsi="STKaiti" w:hint="eastAsia"/>
                <w:szCs w:val="22"/>
                <w:lang w:eastAsia="zh-CN"/>
              </w:rPr>
              <w:t>有关一致性和互操作性测试、向发展中国家提供帮助和未来可能采用的国际电联标志计划的研究</w:t>
            </w:r>
            <w:bookmarkEnd w:id="50"/>
          </w:p>
        </w:tc>
        <w:tc>
          <w:tcPr>
            <w:tcW w:w="1276" w:type="dxa"/>
            <w:tcBorders>
              <w:right w:val="single" w:sz="12" w:space="0" w:color="auto"/>
            </w:tcBorders>
          </w:tcPr>
          <w:p w14:paraId="778D4CB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56504D0" w14:textId="77777777">
        <w:trPr>
          <w:cantSplit/>
          <w:jc w:val="center"/>
        </w:trPr>
        <w:tc>
          <w:tcPr>
            <w:tcW w:w="8065" w:type="dxa"/>
            <w:tcBorders>
              <w:right w:val="single" w:sz="12" w:space="0" w:color="auto"/>
            </w:tcBorders>
            <w:shd w:val="clear" w:color="auto" w:fill="auto"/>
          </w:tcPr>
          <w:p w14:paraId="78E045DD"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1" w:name="lt_pId173"/>
            <w:r>
              <w:rPr>
                <w:szCs w:val="22"/>
                <w:lang w:eastAsia="zh-CN"/>
              </w:rPr>
              <w:t>第</w:t>
            </w:r>
            <w:r>
              <w:rPr>
                <w:szCs w:val="22"/>
                <w:lang w:eastAsia="zh-CN"/>
              </w:rPr>
              <w:t>77</w:t>
            </w:r>
            <w:r>
              <w:rPr>
                <w:szCs w:val="22"/>
                <w:lang w:eastAsia="zh-CN"/>
              </w:rPr>
              <w:t>号决议</w:t>
            </w:r>
            <w:r>
              <w:rPr>
                <w:szCs w:val="22"/>
                <w:lang w:eastAsia="zh-CN"/>
              </w:rPr>
              <w:t xml:space="preserve"> – </w:t>
            </w:r>
            <w:r>
              <w:rPr>
                <w:rFonts w:ascii="STKaiti" w:eastAsia="STKaiti" w:hAnsi="STKaiti" w:hint="eastAsia"/>
                <w:szCs w:val="22"/>
                <w:lang w:eastAsia="zh-CN"/>
              </w:rPr>
              <w:t>加强国际电联电信标准化部门开展的软件定义网络标准化工作</w:t>
            </w:r>
            <w:bookmarkEnd w:id="51"/>
          </w:p>
        </w:tc>
        <w:tc>
          <w:tcPr>
            <w:tcW w:w="1276" w:type="dxa"/>
            <w:tcBorders>
              <w:right w:val="single" w:sz="12" w:space="0" w:color="auto"/>
            </w:tcBorders>
          </w:tcPr>
          <w:p w14:paraId="4EE5150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9B2E3F1" w14:textId="77777777">
        <w:trPr>
          <w:cantSplit/>
          <w:jc w:val="center"/>
        </w:trPr>
        <w:tc>
          <w:tcPr>
            <w:tcW w:w="8065" w:type="dxa"/>
            <w:tcBorders>
              <w:right w:val="single" w:sz="12" w:space="0" w:color="auto"/>
            </w:tcBorders>
            <w:shd w:val="clear" w:color="auto" w:fill="auto"/>
          </w:tcPr>
          <w:p w14:paraId="4F7673C8"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2" w:name="lt_pId175"/>
            <w:r>
              <w:rPr>
                <w:szCs w:val="22"/>
                <w:lang w:eastAsia="zh-CN"/>
              </w:rPr>
              <w:t>第</w:t>
            </w:r>
            <w:r>
              <w:rPr>
                <w:szCs w:val="22"/>
                <w:lang w:eastAsia="zh-CN"/>
              </w:rPr>
              <w:t>78</w:t>
            </w:r>
            <w:r>
              <w:rPr>
                <w:szCs w:val="22"/>
                <w:lang w:eastAsia="zh-CN"/>
              </w:rPr>
              <w:t>号决议</w:t>
            </w:r>
            <w:r>
              <w:rPr>
                <w:szCs w:val="22"/>
                <w:lang w:eastAsia="zh-CN"/>
              </w:rPr>
              <w:t xml:space="preserve"> – </w:t>
            </w:r>
            <w:r>
              <w:rPr>
                <w:rFonts w:ascii="STKaiti" w:eastAsia="STKaiti" w:hAnsi="STKaiti" w:hint="eastAsia"/>
                <w:szCs w:val="22"/>
                <w:lang w:eastAsia="zh-CN"/>
              </w:rPr>
              <w:t>促使普及电子卫生服务的信息通信技术应用和标准</w:t>
            </w:r>
            <w:bookmarkEnd w:id="52"/>
          </w:p>
        </w:tc>
        <w:tc>
          <w:tcPr>
            <w:tcW w:w="1276" w:type="dxa"/>
            <w:tcBorders>
              <w:right w:val="single" w:sz="12" w:space="0" w:color="auto"/>
            </w:tcBorders>
          </w:tcPr>
          <w:p w14:paraId="0E449FC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6441433F" w14:textId="77777777">
        <w:trPr>
          <w:cantSplit/>
          <w:jc w:val="center"/>
        </w:trPr>
        <w:tc>
          <w:tcPr>
            <w:tcW w:w="8065" w:type="dxa"/>
            <w:tcBorders>
              <w:right w:val="single" w:sz="12" w:space="0" w:color="auto"/>
            </w:tcBorders>
            <w:shd w:val="clear" w:color="auto" w:fill="auto"/>
          </w:tcPr>
          <w:p w14:paraId="5EDF9367"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3" w:name="lt_pId177"/>
            <w:r>
              <w:rPr>
                <w:szCs w:val="22"/>
                <w:lang w:eastAsia="zh-CN"/>
              </w:rPr>
              <w:t>第</w:t>
            </w:r>
            <w:r>
              <w:rPr>
                <w:szCs w:val="22"/>
                <w:lang w:eastAsia="zh-CN"/>
              </w:rPr>
              <w:t>79</w:t>
            </w:r>
            <w:r>
              <w:rPr>
                <w:szCs w:val="22"/>
                <w:lang w:eastAsia="zh-CN"/>
              </w:rPr>
              <w:t>号决议</w:t>
            </w:r>
            <w:r>
              <w:rPr>
                <w:szCs w:val="22"/>
                <w:lang w:eastAsia="zh-CN"/>
              </w:rPr>
              <w:t xml:space="preserve"> –</w:t>
            </w:r>
            <w:bookmarkEnd w:id="53"/>
            <w:r>
              <w:rPr>
                <w:szCs w:val="22"/>
                <w:lang w:eastAsia="zh-CN"/>
              </w:rPr>
              <w:t xml:space="preserve"> </w:t>
            </w:r>
            <w:r>
              <w:rPr>
                <w:rFonts w:ascii="STKaiti" w:eastAsia="STKaiti" w:hAnsi="STKaiti" w:hint="eastAsia"/>
                <w:szCs w:val="22"/>
                <w:lang w:eastAsia="zh-CN"/>
              </w:rPr>
              <w:t>电信/信息通信技术在处理和控制电信和信息技术设备电子废弃物中的作用以及处理方法</w:t>
            </w:r>
          </w:p>
        </w:tc>
        <w:tc>
          <w:tcPr>
            <w:tcW w:w="1276" w:type="dxa"/>
            <w:tcBorders>
              <w:right w:val="single" w:sz="12" w:space="0" w:color="auto"/>
            </w:tcBorders>
          </w:tcPr>
          <w:p w14:paraId="4226C43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6F348ABB" w14:textId="77777777">
        <w:trPr>
          <w:cantSplit/>
          <w:jc w:val="center"/>
        </w:trPr>
        <w:tc>
          <w:tcPr>
            <w:tcW w:w="8065" w:type="dxa"/>
            <w:tcBorders>
              <w:right w:val="single" w:sz="12" w:space="0" w:color="auto"/>
            </w:tcBorders>
            <w:shd w:val="clear" w:color="auto" w:fill="auto"/>
          </w:tcPr>
          <w:p w14:paraId="36BDB19D"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54" w:name="lt_pId179"/>
            <w:r>
              <w:rPr>
                <w:szCs w:val="22"/>
                <w:lang w:eastAsia="zh-CN"/>
              </w:rPr>
              <w:t>第</w:t>
            </w:r>
            <w:r>
              <w:rPr>
                <w:szCs w:val="22"/>
                <w:lang w:eastAsia="zh-CN"/>
              </w:rPr>
              <w:t>80</w:t>
            </w:r>
            <w:r>
              <w:rPr>
                <w:szCs w:val="22"/>
                <w:lang w:eastAsia="zh-CN"/>
              </w:rPr>
              <w:t>号决议</w:t>
            </w:r>
            <w:r>
              <w:rPr>
                <w:szCs w:val="22"/>
                <w:lang w:eastAsia="zh-CN"/>
              </w:rPr>
              <w:t xml:space="preserve"> – </w:t>
            </w:r>
            <w:bookmarkEnd w:id="54"/>
            <w:r>
              <w:rPr>
                <w:rFonts w:ascii="STKaiti" w:eastAsia="STKaiti" w:hAnsi="STKaiti" w:hint="eastAsia"/>
                <w:szCs w:val="22"/>
                <w:lang w:eastAsia="zh-CN"/>
              </w:rPr>
              <w:t>鸣谢成员对国际电联电信标准化部门实际成果工作的积极参与</w:t>
            </w:r>
          </w:p>
        </w:tc>
        <w:tc>
          <w:tcPr>
            <w:tcW w:w="1276" w:type="dxa"/>
            <w:tcBorders>
              <w:right w:val="single" w:sz="12" w:space="0" w:color="auto"/>
            </w:tcBorders>
          </w:tcPr>
          <w:p w14:paraId="265392D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68CAAE5D" w14:textId="77777777">
        <w:trPr>
          <w:cantSplit/>
          <w:jc w:val="center"/>
        </w:trPr>
        <w:tc>
          <w:tcPr>
            <w:tcW w:w="8065" w:type="dxa"/>
            <w:tcBorders>
              <w:right w:val="single" w:sz="12" w:space="0" w:color="auto"/>
            </w:tcBorders>
            <w:shd w:val="clear" w:color="auto" w:fill="auto"/>
          </w:tcPr>
          <w:p w14:paraId="4DBB1F3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5" w:name="lt_pId185"/>
            <w:r>
              <w:rPr>
                <w:rFonts w:cstheme="majorBidi"/>
                <w:bCs/>
                <w:szCs w:val="22"/>
                <w:lang w:eastAsia="zh-CN"/>
              </w:rPr>
              <w:t>第</w:t>
            </w:r>
            <w:r>
              <w:rPr>
                <w:rFonts w:cstheme="majorBidi"/>
                <w:bCs/>
                <w:szCs w:val="22"/>
                <w:lang w:eastAsia="zh-CN"/>
              </w:rPr>
              <w:t>83</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bCs/>
                <w:szCs w:val="22"/>
                <w:lang w:eastAsia="zh-CN"/>
              </w:rPr>
              <w:t>评估世界电信标准化全会各项决议的落实情况</w:t>
            </w:r>
            <w:bookmarkEnd w:id="55"/>
          </w:p>
        </w:tc>
        <w:tc>
          <w:tcPr>
            <w:tcW w:w="1276" w:type="dxa"/>
            <w:tcBorders>
              <w:right w:val="single" w:sz="12" w:space="0" w:color="auto"/>
            </w:tcBorders>
          </w:tcPr>
          <w:p w14:paraId="1EA987C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lang w:eastAsia="zh-CN"/>
              </w:rPr>
            </w:pPr>
            <w:r>
              <w:rPr>
                <w:rFonts w:hint="eastAsia"/>
                <w:szCs w:val="22"/>
                <w:lang w:eastAsia="zh-CN"/>
              </w:rPr>
              <w:t>无修订</w:t>
            </w:r>
          </w:p>
        </w:tc>
      </w:tr>
      <w:tr w:rsidR="00D207B6" w14:paraId="485AB78A" w14:textId="77777777">
        <w:trPr>
          <w:cantSplit/>
          <w:jc w:val="center"/>
        </w:trPr>
        <w:tc>
          <w:tcPr>
            <w:tcW w:w="8065" w:type="dxa"/>
            <w:tcBorders>
              <w:right w:val="single" w:sz="12" w:space="0" w:color="auto"/>
            </w:tcBorders>
            <w:shd w:val="clear" w:color="auto" w:fill="auto"/>
            <w:vAlign w:val="center"/>
          </w:tcPr>
          <w:p w14:paraId="4290142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6" w:name="lt_pId187"/>
            <w:r>
              <w:rPr>
                <w:rFonts w:cstheme="majorBidi"/>
                <w:bCs/>
                <w:szCs w:val="22"/>
                <w:lang w:eastAsia="zh-CN"/>
              </w:rPr>
              <w:t>第</w:t>
            </w:r>
            <w:r>
              <w:rPr>
                <w:rFonts w:cstheme="majorBidi"/>
                <w:bCs/>
                <w:szCs w:val="22"/>
                <w:lang w:eastAsia="zh-CN"/>
              </w:rPr>
              <w:t>84</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有关保护电信/信息通信技术业务用户的研究</w:t>
            </w:r>
            <w:bookmarkEnd w:id="56"/>
          </w:p>
        </w:tc>
        <w:tc>
          <w:tcPr>
            <w:tcW w:w="1276" w:type="dxa"/>
            <w:tcBorders>
              <w:right w:val="single" w:sz="12" w:space="0" w:color="auto"/>
            </w:tcBorders>
          </w:tcPr>
          <w:p w14:paraId="2C620B5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1898B87F" w14:textId="77777777">
        <w:trPr>
          <w:cantSplit/>
          <w:jc w:val="center"/>
        </w:trPr>
        <w:tc>
          <w:tcPr>
            <w:tcW w:w="8065" w:type="dxa"/>
            <w:tcBorders>
              <w:right w:val="single" w:sz="12" w:space="0" w:color="auto"/>
            </w:tcBorders>
            <w:shd w:val="clear" w:color="auto" w:fill="auto"/>
            <w:vAlign w:val="center"/>
          </w:tcPr>
          <w:p w14:paraId="5B40114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7" w:name="lt_pId189"/>
            <w:r>
              <w:rPr>
                <w:rFonts w:cstheme="majorBidi"/>
                <w:bCs/>
                <w:szCs w:val="22"/>
                <w:lang w:eastAsia="zh-CN"/>
              </w:rPr>
              <w:t>第</w:t>
            </w:r>
            <w:r>
              <w:rPr>
                <w:rFonts w:cstheme="majorBidi"/>
                <w:bCs/>
                <w:szCs w:val="22"/>
                <w:lang w:eastAsia="zh-CN"/>
              </w:rPr>
              <w:t>85</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实现国际电联电信标准化部门资源的增加和多元化</w:t>
            </w:r>
            <w:bookmarkEnd w:id="57"/>
          </w:p>
        </w:tc>
        <w:tc>
          <w:tcPr>
            <w:tcW w:w="1276" w:type="dxa"/>
            <w:tcBorders>
              <w:right w:val="single" w:sz="12" w:space="0" w:color="auto"/>
            </w:tcBorders>
          </w:tcPr>
          <w:p w14:paraId="43E3E36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C577CA8" w14:textId="77777777">
        <w:trPr>
          <w:cantSplit/>
          <w:jc w:val="center"/>
        </w:trPr>
        <w:tc>
          <w:tcPr>
            <w:tcW w:w="8065" w:type="dxa"/>
            <w:tcBorders>
              <w:right w:val="single" w:sz="12" w:space="0" w:color="auto"/>
            </w:tcBorders>
            <w:shd w:val="clear" w:color="auto" w:fill="auto"/>
            <w:vAlign w:val="center"/>
          </w:tcPr>
          <w:p w14:paraId="35EAA93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8" w:name="lt_pId191"/>
            <w:r>
              <w:rPr>
                <w:rFonts w:cstheme="majorBidi"/>
                <w:bCs/>
                <w:szCs w:val="22"/>
                <w:lang w:eastAsia="zh-CN"/>
              </w:rPr>
              <w:t>第</w:t>
            </w:r>
            <w:r>
              <w:rPr>
                <w:rFonts w:cstheme="majorBidi"/>
                <w:bCs/>
                <w:szCs w:val="22"/>
                <w:lang w:eastAsia="zh-CN"/>
              </w:rPr>
              <w:t>86</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促进《智慧非洲宣言》的实施</w:t>
            </w:r>
            <w:bookmarkEnd w:id="58"/>
          </w:p>
        </w:tc>
        <w:tc>
          <w:tcPr>
            <w:tcW w:w="1276" w:type="dxa"/>
            <w:tcBorders>
              <w:right w:val="single" w:sz="12" w:space="0" w:color="auto"/>
            </w:tcBorders>
          </w:tcPr>
          <w:p w14:paraId="06699A7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30AF2E69" w14:textId="77777777">
        <w:trPr>
          <w:cantSplit/>
          <w:jc w:val="center"/>
        </w:trPr>
        <w:tc>
          <w:tcPr>
            <w:tcW w:w="8065" w:type="dxa"/>
            <w:tcBorders>
              <w:right w:val="single" w:sz="12" w:space="0" w:color="auto"/>
            </w:tcBorders>
            <w:shd w:val="clear" w:color="auto" w:fill="auto"/>
            <w:vAlign w:val="center"/>
          </w:tcPr>
          <w:p w14:paraId="6356001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9" w:name="lt_pId193"/>
            <w:r>
              <w:rPr>
                <w:rFonts w:cstheme="majorBidi"/>
                <w:bCs/>
                <w:szCs w:val="22"/>
                <w:lang w:eastAsia="zh-CN"/>
              </w:rPr>
              <w:t>第</w:t>
            </w:r>
            <w:r>
              <w:rPr>
                <w:rFonts w:cstheme="majorBidi"/>
                <w:bCs/>
                <w:szCs w:val="22"/>
                <w:lang w:eastAsia="zh-CN"/>
              </w:rPr>
              <w:t>87</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电信标准化部门参与《国际电信规则》的定期审议和修订</w:t>
            </w:r>
            <w:bookmarkEnd w:id="59"/>
          </w:p>
        </w:tc>
        <w:tc>
          <w:tcPr>
            <w:tcW w:w="1276" w:type="dxa"/>
            <w:tcBorders>
              <w:right w:val="single" w:sz="12" w:space="0" w:color="auto"/>
            </w:tcBorders>
          </w:tcPr>
          <w:p w14:paraId="754D472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5CC26BB8" w14:textId="77777777">
        <w:trPr>
          <w:cantSplit/>
          <w:jc w:val="center"/>
        </w:trPr>
        <w:tc>
          <w:tcPr>
            <w:tcW w:w="8065" w:type="dxa"/>
            <w:tcBorders>
              <w:right w:val="single" w:sz="12" w:space="0" w:color="auto"/>
            </w:tcBorders>
            <w:shd w:val="clear" w:color="auto" w:fill="auto"/>
            <w:vAlign w:val="center"/>
          </w:tcPr>
          <w:p w14:paraId="4B942F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0" w:name="lt_pId195"/>
            <w:r>
              <w:rPr>
                <w:rFonts w:cstheme="majorBidi"/>
                <w:bCs/>
                <w:szCs w:val="22"/>
                <w:lang w:eastAsia="zh-CN"/>
              </w:rPr>
              <w:t>第</w:t>
            </w:r>
            <w:r>
              <w:rPr>
                <w:rFonts w:cstheme="majorBidi"/>
                <w:bCs/>
                <w:szCs w:val="22"/>
                <w:lang w:eastAsia="zh-CN"/>
              </w:rPr>
              <w:t>88</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国际移动漫游</w:t>
            </w:r>
            <w:bookmarkEnd w:id="60"/>
          </w:p>
        </w:tc>
        <w:tc>
          <w:tcPr>
            <w:tcW w:w="1276" w:type="dxa"/>
            <w:tcBorders>
              <w:right w:val="single" w:sz="12" w:space="0" w:color="auto"/>
            </w:tcBorders>
          </w:tcPr>
          <w:p w14:paraId="0EE405E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4557013A" w14:textId="77777777">
        <w:trPr>
          <w:cantSplit/>
          <w:jc w:val="center"/>
        </w:trPr>
        <w:tc>
          <w:tcPr>
            <w:tcW w:w="8065" w:type="dxa"/>
            <w:tcBorders>
              <w:right w:val="single" w:sz="12" w:space="0" w:color="auto"/>
            </w:tcBorders>
            <w:shd w:val="clear" w:color="auto" w:fill="auto"/>
            <w:vAlign w:val="center"/>
          </w:tcPr>
          <w:p w14:paraId="29AB49A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1" w:name="lt_pId197"/>
            <w:r>
              <w:rPr>
                <w:rFonts w:cstheme="majorBidi"/>
                <w:bCs/>
                <w:szCs w:val="22"/>
                <w:lang w:eastAsia="zh-CN"/>
              </w:rPr>
              <w:t>第</w:t>
            </w:r>
            <w:r>
              <w:rPr>
                <w:rFonts w:cstheme="majorBidi"/>
                <w:bCs/>
                <w:szCs w:val="22"/>
                <w:lang w:eastAsia="zh-CN"/>
              </w:rPr>
              <w:t>89</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推广信息通信技术的使用，缩小金融包容性方面的差距</w:t>
            </w:r>
            <w:bookmarkEnd w:id="61"/>
          </w:p>
        </w:tc>
        <w:tc>
          <w:tcPr>
            <w:tcW w:w="1276" w:type="dxa"/>
            <w:tcBorders>
              <w:right w:val="single" w:sz="12" w:space="0" w:color="auto"/>
            </w:tcBorders>
          </w:tcPr>
          <w:p w14:paraId="2B35ADB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79AE7B8A" w14:textId="77777777">
        <w:trPr>
          <w:cantSplit/>
          <w:jc w:val="center"/>
        </w:trPr>
        <w:tc>
          <w:tcPr>
            <w:tcW w:w="8065" w:type="dxa"/>
            <w:tcBorders>
              <w:right w:val="single" w:sz="12" w:space="0" w:color="auto"/>
            </w:tcBorders>
            <w:shd w:val="clear" w:color="auto" w:fill="auto"/>
            <w:vAlign w:val="center"/>
          </w:tcPr>
          <w:p w14:paraId="35D6F88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2" w:name="lt_pId199"/>
            <w:r>
              <w:rPr>
                <w:rFonts w:cstheme="majorBidi"/>
                <w:bCs/>
                <w:szCs w:val="22"/>
                <w:lang w:eastAsia="zh-CN"/>
              </w:rPr>
              <w:t>第</w:t>
            </w:r>
            <w:r>
              <w:rPr>
                <w:rFonts w:cstheme="majorBidi"/>
                <w:bCs/>
                <w:szCs w:val="22"/>
                <w:lang w:eastAsia="zh-CN"/>
              </w:rPr>
              <w:t>90</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国际电联电信标准化部门的开源工作</w:t>
            </w:r>
            <w:bookmarkEnd w:id="62"/>
          </w:p>
        </w:tc>
        <w:tc>
          <w:tcPr>
            <w:tcW w:w="1276" w:type="dxa"/>
            <w:tcBorders>
              <w:right w:val="single" w:sz="12" w:space="0" w:color="auto"/>
            </w:tcBorders>
          </w:tcPr>
          <w:p w14:paraId="1309CA9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9B188AF" w14:textId="77777777">
        <w:trPr>
          <w:cantSplit/>
          <w:jc w:val="center"/>
        </w:trPr>
        <w:tc>
          <w:tcPr>
            <w:tcW w:w="8065" w:type="dxa"/>
            <w:tcBorders>
              <w:right w:val="single" w:sz="12" w:space="0" w:color="auto"/>
            </w:tcBorders>
            <w:shd w:val="clear" w:color="auto" w:fill="auto"/>
            <w:vAlign w:val="center"/>
          </w:tcPr>
          <w:p w14:paraId="35C6582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3" w:name="lt_pId201"/>
            <w:r>
              <w:rPr>
                <w:rFonts w:cstheme="majorBidi"/>
                <w:bCs/>
                <w:szCs w:val="22"/>
                <w:lang w:eastAsia="zh-CN"/>
              </w:rPr>
              <w:t>第</w:t>
            </w:r>
            <w:r>
              <w:rPr>
                <w:rFonts w:cstheme="majorBidi"/>
                <w:bCs/>
                <w:szCs w:val="22"/>
                <w:lang w:eastAsia="zh-CN"/>
              </w:rPr>
              <w:t>91</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加强对国际电联电信标准化部门所发布编号方案信息的电子资料库的访问</w:t>
            </w:r>
            <w:bookmarkEnd w:id="63"/>
          </w:p>
        </w:tc>
        <w:tc>
          <w:tcPr>
            <w:tcW w:w="1276" w:type="dxa"/>
            <w:tcBorders>
              <w:right w:val="single" w:sz="12" w:space="0" w:color="auto"/>
            </w:tcBorders>
          </w:tcPr>
          <w:p w14:paraId="153126F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22B12BD1" w14:textId="77777777">
        <w:trPr>
          <w:cantSplit/>
          <w:jc w:val="center"/>
        </w:trPr>
        <w:tc>
          <w:tcPr>
            <w:tcW w:w="8065" w:type="dxa"/>
            <w:tcBorders>
              <w:right w:val="single" w:sz="12" w:space="0" w:color="auto"/>
            </w:tcBorders>
            <w:shd w:val="clear" w:color="auto" w:fill="auto"/>
            <w:vAlign w:val="center"/>
          </w:tcPr>
          <w:p w14:paraId="4AD57412"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4" w:name="lt_pId203"/>
            <w:r>
              <w:rPr>
                <w:rFonts w:cstheme="majorBidi"/>
                <w:bCs/>
                <w:szCs w:val="22"/>
                <w:lang w:eastAsia="zh-CN"/>
              </w:rPr>
              <w:t>第</w:t>
            </w:r>
            <w:r>
              <w:rPr>
                <w:rFonts w:cstheme="majorBidi"/>
                <w:bCs/>
                <w:szCs w:val="22"/>
                <w:lang w:eastAsia="zh-CN"/>
              </w:rPr>
              <w:t>92</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加强国际电联电信标准化部门在国际移动通信领域与非无线电问题相关的标准化活动</w:t>
            </w:r>
            <w:bookmarkEnd w:id="64"/>
          </w:p>
        </w:tc>
        <w:tc>
          <w:tcPr>
            <w:tcW w:w="1276" w:type="dxa"/>
            <w:tcBorders>
              <w:right w:val="single" w:sz="12" w:space="0" w:color="auto"/>
            </w:tcBorders>
          </w:tcPr>
          <w:p w14:paraId="79D2AFD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6ECDDB32" w14:textId="77777777">
        <w:trPr>
          <w:cantSplit/>
          <w:jc w:val="center"/>
        </w:trPr>
        <w:tc>
          <w:tcPr>
            <w:tcW w:w="8065" w:type="dxa"/>
            <w:tcBorders>
              <w:right w:val="single" w:sz="12" w:space="0" w:color="auto"/>
            </w:tcBorders>
            <w:shd w:val="clear" w:color="auto" w:fill="auto"/>
            <w:vAlign w:val="center"/>
          </w:tcPr>
          <w:p w14:paraId="01EAC0E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5" w:name="lt_pId205"/>
            <w:r>
              <w:rPr>
                <w:rFonts w:cstheme="majorBidi"/>
                <w:bCs/>
                <w:szCs w:val="22"/>
                <w:lang w:eastAsia="zh-CN"/>
              </w:rPr>
              <w:lastRenderedPageBreak/>
              <w:t>第</w:t>
            </w:r>
            <w:r>
              <w:rPr>
                <w:rFonts w:cstheme="majorBidi"/>
                <w:bCs/>
                <w:szCs w:val="22"/>
                <w:lang w:eastAsia="zh-CN"/>
              </w:rPr>
              <w:t>93</w:t>
            </w:r>
            <w:r>
              <w:rPr>
                <w:rFonts w:cstheme="majorBidi"/>
                <w:bCs/>
                <w:szCs w:val="22"/>
                <w:lang w:eastAsia="zh-CN"/>
              </w:rPr>
              <w:t>号决议</w:t>
            </w:r>
            <w:r>
              <w:rPr>
                <w:rFonts w:cstheme="majorBidi"/>
                <w:bCs/>
                <w:szCs w:val="22"/>
                <w:lang w:eastAsia="zh-CN"/>
              </w:rPr>
              <w:t xml:space="preserve"> – </w:t>
            </w:r>
            <w:r>
              <w:rPr>
                <w:rFonts w:cstheme="majorBidi" w:hint="eastAsia"/>
                <w:szCs w:val="22"/>
                <w:lang w:eastAsia="zh-CN"/>
              </w:rPr>
              <w:t>4G</w:t>
            </w:r>
            <w:r>
              <w:rPr>
                <w:rFonts w:cstheme="majorBidi" w:hint="eastAsia"/>
                <w:szCs w:val="22"/>
                <w:lang w:eastAsia="zh-CN"/>
              </w:rPr>
              <w:t>、</w:t>
            </w:r>
            <w:r>
              <w:rPr>
                <w:rFonts w:cstheme="majorBidi" w:hint="eastAsia"/>
                <w:szCs w:val="22"/>
                <w:lang w:eastAsia="zh-CN"/>
              </w:rPr>
              <w:t>IMT-2020</w:t>
            </w:r>
            <w:r>
              <w:rPr>
                <w:rFonts w:ascii="STKaiti" w:eastAsia="STKaiti" w:hAnsi="STKaiti" w:cstheme="majorBidi" w:hint="eastAsia"/>
                <w:szCs w:val="22"/>
                <w:lang w:eastAsia="zh-CN"/>
              </w:rPr>
              <w:t>及之后网络的互连互通</w:t>
            </w:r>
            <w:bookmarkEnd w:id="65"/>
          </w:p>
        </w:tc>
        <w:tc>
          <w:tcPr>
            <w:tcW w:w="1276" w:type="dxa"/>
            <w:tcBorders>
              <w:right w:val="single" w:sz="12" w:space="0" w:color="auto"/>
            </w:tcBorders>
          </w:tcPr>
          <w:p w14:paraId="25F623F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0F92F91D" w14:textId="77777777">
        <w:trPr>
          <w:cantSplit/>
          <w:jc w:val="center"/>
        </w:trPr>
        <w:tc>
          <w:tcPr>
            <w:tcW w:w="8065" w:type="dxa"/>
            <w:tcBorders>
              <w:right w:val="single" w:sz="12" w:space="0" w:color="auto"/>
            </w:tcBorders>
            <w:shd w:val="clear" w:color="auto" w:fill="auto"/>
            <w:vAlign w:val="center"/>
          </w:tcPr>
          <w:p w14:paraId="6A5F0DAA"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6" w:name="lt_pId207"/>
            <w:r>
              <w:rPr>
                <w:rFonts w:cstheme="majorBidi"/>
                <w:bCs/>
                <w:szCs w:val="22"/>
                <w:lang w:eastAsia="zh-CN"/>
              </w:rPr>
              <w:t>第</w:t>
            </w:r>
            <w:r>
              <w:rPr>
                <w:rFonts w:cstheme="majorBidi"/>
                <w:bCs/>
                <w:szCs w:val="22"/>
                <w:lang w:eastAsia="zh-CN"/>
              </w:rPr>
              <w:t>94</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国际电联电信标准化部门在基于云的事件数据技术领域开展的标准化工作</w:t>
            </w:r>
            <w:bookmarkEnd w:id="66"/>
          </w:p>
        </w:tc>
        <w:tc>
          <w:tcPr>
            <w:tcW w:w="1276" w:type="dxa"/>
            <w:tcBorders>
              <w:right w:val="single" w:sz="12" w:space="0" w:color="auto"/>
            </w:tcBorders>
          </w:tcPr>
          <w:p w14:paraId="5B9C206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414A4006" w14:textId="77777777">
        <w:trPr>
          <w:cantSplit/>
          <w:jc w:val="center"/>
        </w:trPr>
        <w:tc>
          <w:tcPr>
            <w:tcW w:w="8065" w:type="dxa"/>
            <w:tcBorders>
              <w:right w:val="single" w:sz="12" w:space="0" w:color="auto"/>
            </w:tcBorders>
            <w:shd w:val="clear" w:color="auto" w:fill="auto"/>
            <w:vAlign w:val="center"/>
          </w:tcPr>
          <w:p w14:paraId="146B9924"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7" w:name="lt_pId209"/>
            <w:r>
              <w:rPr>
                <w:rFonts w:cstheme="majorBidi"/>
                <w:bCs/>
                <w:szCs w:val="22"/>
                <w:lang w:eastAsia="zh-CN"/>
              </w:rPr>
              <w:t>第</w:t>
            </w:r>
            <w:r>
              <w:rPr>
                <w:rFonts w:cstheme="majorBidi"/>
                <w:bCs/>
                <w:szCs w:val="22"/>
                <w:lang w:eastAsia="zh-CN"/>
              </w:rPr>
              <w:t>95</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国际电联电信标准化部门为提高对服务质量相关最佳做法和政策的认识而推出的举措</w:t>
            </w:r>
            <w:bookmarkEnd w:id="67"/>
          </w:p>
        </w:tc>
        <w:tc>
          <w:tcPr>
            <w:tcW w:w="1276" w:type="dxa"/>
            <w:tcBorders>
              <w:right w:val="single" w:sz="12" w:space="0" w:color="auto"/>
            </w:tcBorders>
          </w:tcPr>
          <w:p w14:paraId="7EDEB81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29912A8C" w14:textId="77777777">
        <w:trPr>
          <w:cantSplit/>
          <w:jc w:val="center"/>
        </w:trPr>
        <w:tc>
          <w:tcPr>
            <w:tcW w:w="8065" w:type="dxa"/>
            <w:tcBorders>
              <w:right w:val="single" w:sz="12" w:space="0" w:color="auto"/>
            </w:tcBorders>
            <w:shd w:val="clear" w:color="auto" w:fill="auto"/>
            <w:vAlign w:val="center"/>
          </w:tcPr>
          <w:p w14:paraId="5886FA06"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8" w:name="lt_pId211"/>
            <w:r>
              <w:rPr>
                <w:rFonts w:cstheme="majorBidi"/>
                <w:bCs/>
                <w:szCs w:val="22"/>
                <w:lang w:eastAsia="zh-CN"/>
              </w:rPr>
              <w:t>第</w:t>
            </w:r>
            <w:r>
              <w:rPr>
                <w:rFonts w:cstheme="majorBidi"/>
                <w:bCs/>
                <w:szCs w:val="22"/>
                <w:lang w:eastAsia="zh-CN"/>
              </w:rPr>
              <w:t>96</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bCs/>
                <w:szCs w:val="22"/>
                <w:lang w:eastAsia="zh-CN"/>
              </w:rPr>
              <w:t>国际电联电信标准化部门开展打击假冒电信/信息通信技术设备的研究</w:t>
            </w:r>
            <w:bookmarkEnd w:id="68"/>
          </w:p>
        </w:tc>
        <w:tc>
          <w:tcPr>
            <w:tcW w:w="1276" w:type="dxa"/>
            <w:tcBorders>
              <w:right w:val="single" w:sz="12" w:space="0" w:color="auto"/>
            </w:tcBorders>
          </w:tcPr>
          <w:p w14:paraId="4D329BD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ECBBD1F" w14:textId="77777777">
        <w:trPr>
          <w:cantSplit/>
          <w:jc w:val="center"/>
        </w:trPr>
        <w:tc>
          <w:tcPr>
            <w:tcW w:w="8065" w:type="dxa"/>
            <w:tcBorders>
              <w:right w:val="single" w:sz="12" w:space="0" w:color="auto"/>
            </w:tcBorders>
            <w:shd w:val="clear" w:color="auto" w:fill="auto"/>
            <w:vAlign w:val="center"/>
          </w:tcPr>
          <w:p w14:paraId="411A137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9" w:name="lt_pId213"/>
            <w:r>
              <w:rPr>
                <w:rFonts w:cstheme="majorBidi"/>
                <w:bCs/>
                <w:szCs w:val="22"/>
                <w:lang w:eastAsia="zh-CN"/>
              </w:rPr>
              <w:t>第</w:t>
            </w:r>
            <w:r>
              <w:rPr>
                <w:rFonts w:cstheme="majorBidi"/>
                <w:bCs/>
                <w:szCs w:val="22"/>
                <w:lang w:eastAsia="zh-CN"/>
              </w:rPr>
              <w:t>97</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打击盗窃移动电信设备的行为</w:t>
            </w:r>
            <w:bookmarkEnd w:id="69"/>
          </w:p>
        </w:tc>
        <w:tc>
          <w:tcPr>
            <w:tcW w:w="1276" w:type="dxa"/>
            <w:tcBorders>
              <w:right w:val="single" w:sz="12" w:space="0" w:color="auto"/>
            </w:tcBorders>
          </w:tcPr>
          <w:p w14:paraId="206A084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02AB2FBF" w14:textId="77777777">
        <w:trPr>
          <w:cantSplit/>
          <w:jc w:val="center"/>
        </w:trPr>
        <w:tc>
          <w:tcPr>
            <w:tcW w:w="8065" w:type="dxa"/>
            <w:tcBorders>
              <w:right w:val="single" w:sz="12" w:space="0" w:color="auto"/>
            </w:tcBorders>
            <w:shd w:val="clear" w:color="auto" w:fill="auto"/>
            <w:vAlign w:val="center"/>
          </w:tcPr>
          <w:p w14:paraId="09230C6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70" w:name="lt_pId215"/>
            <w:r>
              <w:rPr>
                <w:rFonts w:cstheme="majorBidi"/>
                <w:bCs/>
                <w:szCs w:val="22"/>
                <w:lang w:eastAsia="zh-CN"/>
              </w:rPr>
              <w:t>第</w:t>
            </w:r>
            <w:r>
              <w:rPr>
                <w:rFonts w:cstheme="majorBidi"/>
                <w:bCs/>
                <w:szCs w:val="22"/>
                <w:lang w:eastAsia="zh-CN"/>
              </w:rPr>
              <w:t>98</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为促进全球发展加强关于物联网和智慧城市及社区的标准化活动</w:t>
            </w:r>
            <w:bookmarkEnd w:id="70"/>
          </w:p>
        </w:tc>
        <w:tc>
          <w:tcPr>
            <w:tcW w:w="1276" w:type="dxa"/>
            <w:tcBorders>
              <w:right w:val="single" w:sz="12" w:space="0" w:color="auto"/>
            </w:tcBorders>
          </w:tcPr>
          <w:p w14:paraId="209EAEF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5C3A90B2" w14:textId="77777777">
        <w:trPr>
          <w:cantSplit/>
          <w:jc w:val="center"/>
        </w:trPr>
        <w:tc>
          <w:tcPr>
            <w:tcW w:w="8065" w:type="dxa"/>
            <w:tcBorders>
              <w:right w:val="single" w:sz="12" w:space="0" w:color="auto"/>
            </w:tcBorders>
            <w:shd w:val="clear" w:color="auto" w:fill="auto"/>
          </w:tcPr>
          <w:p w14:paraId="7C5369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val="en-US" w:eastAsia="zh-CN"/>
              </w:rPr>
            </w:pPr>
            <w:r>
              <w:rPr>
                <w:rFonts w:cstheme="majorBidi"/>
                <w:bCs/>
                <w:szCs w:val="22"/>
                <w:lang w:eastAsia="zh-CN"/>
              </w:rPr>
              <w:t>第</w:t>
            </w:r>
            <w:r>
              <w:rPr>
                <w:rFonts w:cstheme="majorBidi"/>
                <w:bCs/>
                <w:szCs w:val="22"/>
                <w:lang w:eastAsia="zh-CN"/>
              </w:rPr>
              <w:t>99</w:t>
            </w:r>
            <w:r>
              <w:rPr>
                <w:rFonts w:cstheme="majorBidi"/>
                <w:bCs/>
                <w:szCs w:val="22"/>
                <w:lang w:eastAsia="zh-CN"/>
              </w:rPr>
              <w:t>号决议</w:t>
            </w:r>
            <w:r>
              <w:rPr>
                <w:rFonts w:cstheme="majorBidi"/>
                <w:bCs/>
                <w:szCs w:val="22"/>
                <w:lang w:eastAsia="zh-CN"/>
              </w:rPr>
              <w:t xml:space="preserve"> – </w:t>
            </w:r>
            <w:r>
              <w:rPr>
                <w:rFonts w:ascii="STKaiti" w:eastAsia="STKaiti" w:hAnsi="STKaiti" w:cs="Microsoft YaHei" w:hint="eastAsia"/>
                <w:lang w:eastAsia="zh-CN"/>
              </w:rPr>
              <w:t>关于国际电联电信标准化部门研究组组织改革的考虑</w:t>
            </w:r>
          </w:p>
        </w:tc>
        <w:tc>
          <w:tcPr>
            <w:tcW w:w="1276" w:type="dxa"/>
            <w:tcBorders>
              <w:right w:val="single" w:sz="12" w:space="0" w:color="auto"/>
            </w:tcBorders>
          </w:tcPr>
          <w:p w14:paraId="26F33B6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新决议</w:t>
            </w:r>
          </w:p>
        </w:tc>
      </w:tr>
      <w:tr w:rsidR="00D207B6" w14:paraId="2C46F9D4" w14:textId="77777777">
        <w:trPr>
          <w:cantSplit/>
          <w:jc w:val="center"/>
        </w:trPr>
        <w:tc>
          <w:tcPr>
            <w:tcW w:w="8065" w:type="dxa"/>
            <w:tcBorders>
              <w:right w:val="single" w:sz="12" w:space="0" w:color="auto"/>
            </w:tcBorders>
            <w:shd w:val="clear" w:color="auto" w:fill="auto"/>
          </w:tcPr>
          <w:p w14:paraId="4DCDD1E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cs="Calibri"/>
                <w:b/>
                <w:color w:val="800000"/>
                <w:szCs w:val="22"/>
                <w:highlight w:val="green"/>
                <w:lang w:eastAsia="zh-CN"/>
              </w:rPr>
            </w:pPr>
            <w:bookmarkStart w:id="71" w:name="lt_pId233"/>
            <w:r>
              <w:rPr>
                <w:rFonts w:cstheme="majorBidi"/>
                <w:bCs/>
                <w:szCs w:val="22"/>
                <w:lang w:eastAsia="zh-CN"/>
              </w:rPr>
              <w:t>第</w:t>
            </w:r>
            <w:r>
              <w:rPr>
                <w:rFonts w:cstheme="majorBidi" w:hint="eastAsia"/>
                <w:bCs/>
                <w:szCs w:val="22"/>
                <w:lang w:eastAsia="zh-CN"/>
              </w:rPr>
              <w:t>1</w:t>
            </w:r>
            <w:r>
              <w:rPr>
                <w:rFonts w:cstheme="majorBidi"/>
                <w:bCs/>
                <w:szCs w:val="22"/>
                <w:lang w:eastAsia="zh-CN"/>
              </w:rPr>
              <w:t>00</w:t>
            </w:r>
            <w:r>
              <w:rPr>
                <w:rFonts w:cstheme="majorBidi"/>
                <w:bCs/>
                <w:szCs w:val="22"/>
                <w:lang w:eastAsia="zh-CN"/>
              </w:rPr>
              <w:t>号决议</w:t>
            </w:r>
            <w:r>
              <w:rPr>
                <w:rFonts w:cstheme="majorBidi"/>
                <w:bCs/>
                <w:szCs w:val="22"/>
                <w:lang w:eastAsia="zh-CN"/>
              </w:rPr>
              <w:t xml:space="preserve"> – </w:t>
            </w:r>
            <w:bookmarkEnd w:id="71"/>
            <w:r>
              <w:rPr>
                <w:rFonts w:ascii="STKaiti" w:eastAsia="STKaiti" w:hAnsi="STKaiti" w:cs="Calibri" w:hint="eastAsia"/>
                <w:bCs/>
                <w:lang w:eastAsia="zh-CN"/>
              </w:rPr>
              <w:t>非洲通用应急号码</w:t>
            </w:r>
          </w:p>
        </w:tc>
        <w:tc>
          <w:tcPr>
            <w:tcW w:w="1276" w:type="dxa"/>
            <w:tcBorders>
              <w:right w:val="single" w:sz="12" w:space="0" w:color="auto"/>
            </w:tcBorders>
          </w:tcPr>
          <w:p w14:paraId="6BFB8C6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lang w:eastAsia="zh-CN"/>
              </w:rPr>
            </w:pPr>
            <w:r>
              <w:rPr>
                <w:rFonts w:hint="eastAsia"/>
                <w:szCs w:val="22"/>
                <w:lang w:eastAsia="zh-CN"/>
              </w:rPr>
              <w:t>新决议</w:t>
            </w:r>
          </w:p>
        </w:tc>
      </w:tr>
    </w:tbl>
    <w:p w14:paraId="39EB17C0" w14:textId="77777777" w:rsidR="00D207B6" w:rsidRDefault="00D207B6"/>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D207B6" w14:paraId="6C49016B" w14:textId="77777777">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0AFB0382" w14:textId="77777777" w:rsidR="00D207B6" w:rsidRDefault="00092918">
            <w:pPr>
              <w:pStyle w:val="Tablehead"/>
              <w:spacing w:before="64" w:after="64"/>
            </w:pPr>
            <w:r>
              <w:rPr>
                <w:rFonts w:hint="eastAsia"/>
                <w:lang w:eastAsia="zh-CN"/>
              </w:rPr>
              <w:t>意见</w:t>
            </w:r>
          </w:p>
        </w:tc>
        <w:tc>
          <w:tcPr>
            <w:tcW w:w="1248" w:type="dxa"/>
            <w:tcBorders>
              <w:top w:val="single" w:sz="12" w:space="0" w:color="auto"/>
              <w:right w:val="single" w:sz="12" w:space="0" w:color="auto"/>
            </w:tcBorders>
            <w:shd w:val="clear" w:color="auto" w:fill="DAEEF3" w:themeFill="accent5" w:themeFillTint="33"/>
            <w:vAlign w:val="center"/>
          </w:tcPr>
          <w:p w14:paraId="5AC25523" w14:textId="77777777" w:rsidR="00D207B6" w:rsidRDefault="00092918">
            <w:pPr>
              <w:pStyle w:val="Tablehead"/>
              <w:spacing w:before="64" w:after="64"/>
            </w:pPr>
            <w:r>
              <w:rPr>
                <w:rFonts w:hint="eastAsia"/>
                <w:lang w:eastAsia="zh-CN"/>
              </w:rPr>
              <w:t>状态</w:t>
            </w:r>
          </w:p>
        </w:tc>
      </w:tr>
      <w:tr w:rsidR="00D207B6" w14:paraId="28EAD089" w14:textId="77777777">
        <w:trPr>
          <w:cantSplit/>
          <w:jc w:val="center"/>
        </w:trPr>
        <w:tc>
          <w:tcPr>
            <w:tcW w:w="8093" w:type="dxa"/>
            <w:tcBorders>
              <w:right w:val="single" w:sz="12" w:space="0" w:color="auto"/>
            </w:tcBorders>
            <w:shd w:val="clear" w:color="auto" w:fill="auto"/>
          </w:tcPr>
          <w:p w14:paraId="47C860AE" w14:textId="77777777" w:rsidR="00D207B6" w:rsidRDefault="00092918">
            <w:pPr>
              <w:overflowPunct/>
              <w:autoSpaceDE/>
              <w:autoSpaceDN/>
              <w:adjustRightInd/>
              <w:spacing w:before="0"/>
              <w:textAlignment w:val="auto"/>
              <w:rPr>
                <w:sz w:val="22"/>
                <w:szCs w:val="22"/>
                <w:lang w:eastAsia="zh-CN"/>
              </w:rPr>
            </w:pPr>
            <w:bookmarkStart w:id="72" w:name="lt_pId217"/>
            <w:r>
              <w:rPr>
                <w:sz w:val="22"/>
                <w:szCs w:val="22"/>
                <w:lang w:eastAsia="zh-CN"/>
              </w:rPr>
              <w:t>意见</w:t>
            </w:r>
            <w:r>
              <w:rPr>
                <w:sz w:val="22"/>
                <w:szCs w:val="22"/>
                <w:lang w:eastAsia="zh-CN"/>
              </w:rPr>
              <w:t>1 –</w:t>
            </w:r>
            <w:bookmarkEnd w:id="72"/>
            <w:r>
              <w:rPr>
                <w:sz w:val="22"/>
                <w:szCs w:val="22"/>
                <w:lang w:eastAsia="zh-CN"/>
              </w:rPr>
              <w:t xml:space="preserve"> </w:t>
            </w:r>
            <w:r>
              <w:rPr>
                <w:rFonts w:ascii="STKaiti" w:eastAsia="STKaiti" w:hAnsi="STKaiti" w:hint="eastAsia"/>
                <w:sz w:val="22"/>
                <w:szCs w:val="22"/>
                <w:lang w:eastAsia="zh-CN"/>
              </w:rPr>
              <w:t>网络外部性溢价的实际应用</w:t>
            </w:r>
          </w:p>
        </w:tc>
        <w:tc>
          <w:tcPr>
            <w:tcW w:w="1248" w:type="dxa"/>
            <w:tcBorders>
              <w:right w:val="single" w:sz="12" w:space="0" w:color="auto"/>
            </w:tcBorders>
          </w:tcPr>
          <w:p w14:paraId="6D31C1F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pPr>
            <w:r>
              <w:rPr>
                <w:rFonts w:hint="eastAsia"/>
                <w:lang w:eastAsia="zh-CN"/>
              </w:rPr>
              <w:t>无修订</w:t>
            </w:r>
          </w:p>
        </w:tc>
      </w:tr>
    </w:tbl>
    <w:p w14:paraId="534EED69" w14:textId="77777777" w:rsidR="00D207B6" w:rsidRDefault="00D207B6">
      <w:pPr>
        <w:pStyle w:val="ListParagraph"/>
        <w:tabs>
          <w:tab w:val="clear" w:pos="567"/>
          <w:tab w:val="clear" w:pos="1134"/>
          <w:tab w:val="left" w:pos="0"/>
          <w:tab w:val="left" w:pos="851"/>
        </w:tabs>
        <w:ind w:left="927"/>
        <w:rPr>
          <w:rFonts w:asciiTheme="minorHAnsi" w:hAnsiTheme="minorHAnsi"/>
          <w:sz w:val="22"/>
          <w:szCs w:val="22"/>
          <w:u w:val="single"/>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207B6" w14:paraId="5E5C484A" w14:textId="77777777">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15F6C697" w14:textId="77777777" w:rsidR="00D207B6" w:rsidRDefault="00092918">
            <w:pPr>
              <w:pStyle w:val="Tablehead"/>
              <w:spacing w:before="64" w:after="64"/>
              <w:rPr>
                <w:rFonts w:asciiTheme="minorHAnsi" w:hAnsiTheme="minorHAnsi"/>
                <w:szCs w:val="22"/>
              </w:rPr>
            </w:pPr>
            <w:r>
              <w:rPr>
                <w:rFonts w:asciiTheme="minorHAnsi" w:hAnsiTheme="minorHAnsi"/>
                <w:szCs w:val="22"/>
              </w:rPr>
              <w:t>ITU-T</w:t>
            </w:r>
            <w:r>
              <w:rPr>
                <w:rFonts w:asciiTheme="minorHAnsi" w:hAnsiTheme="minorHAnsi" w:hint="eastAsia"/>
                <w:szCs w:val="22"/>
                <w:lang w:eastAsia="zh-CN"/>
              </w:rPr>
              <w:t>建议书</w:t>
            </w:r>
          </w:p>
        </w:tc>
        <w:tc>
          <w:tcPr>
            <w:tcW w:w="1276" w:type="dxa"/>
            <w:tcBorders>
              <w:top w:val="single" w:sz="12" w:space="0" w:color="auto"/>
              <w:right w:val="single" w:sz="12" w:space="0" w:color="auto"/>
            </w:tcBorders>
            <w:shd w:val="clear" w:color="auto" w:fill="DAEEF3" w:themeFill="accent5" w:themeFillTint="33"/>
            <w:vAlign w:val="center"/>
          </w:tcPr>
          <w:p w14:paraId="372D427B" w14:textId="77777777" w:rsidR="00D207B6" w:rsidRDefault="00092918">
            <w:pPr>
              <w:pStyle w:val="Tablehead"/>
              <w:spacing w:before="64" w:after="64"/>
              <w:rPr>
                <w:rFonts w:asciiTheme="minorHAnsi" w:hAnsiTheme="minorHAnsi"/>
                <w:szCs w:val="22"/>
              </w:rPr>
            </w:pPr>
            <w:r>
              <w:rPr>
                <w:rFonts w:asciiTheme="minorHAnsi" w:hAnsiTheme="minorHAnsi" w:hint="eastAsia"/>
                <w:szCs w:val="22"/>
                <w:lang w:eastAsia="zh-CN"/>
              </w:rPr>
              <w:t>状态</w:t>
            </w:r>
          </w:p>
        </w:tc>
      </w:tr>
      <w:tr w:rsidR="00D207B6" w14:paraId="5C5957D4" w14:textId="77777777">
        <w:trPr>
          <w:cantSplit/>
          <w:jc w:val="center"/>
        </w:trPr>
        <w:tc>
          <w:tcPr>
            <w:tcW w:w="8065" w:type="dxa"/>
            <w:tcBorders>
              <w:top w:val="single" w:sz="12" w:space="0" w:color="auto"/>
              <w:bottom w:val="single" w:sz="4" w:space="0" w:color="auto"/>
              <w:right w:val="single" w:sz="12" w:space="0" w:color="auto"/>
            </w:tcBorders>
            <w:shd w:val="clear" w:color="auto" w:fill="auto"/>
          </w:tcPr>
          <w:p w14:paraId="154E366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eastAsia="zh-CN"/>
              </w:rPr>
            </w:pPr>
            <w:r>
              <w:rPr>
                <w:szCs w:val="24"/>
                <w:lang w:val="en-US" w:eastAsia="zh-CN"/>
              </w:rPr>
              <w:t>ITU-T A.1</w:t>
            </w:r>
            <w:r>
              <w:rPr>
                <w:szCs w:val="24"/>
                <w:lang w:val="en-US" w:eastAsia="zh-CN"/>
              </w:rPr>
              <w:t>建议书</w:t>
            </w:r>
            <w:r>
              <w:rPr>
                <w:szCs w:val="24"/>
                <w:lang w:val="en-US" w:eastAsia="zh-CN"/>
              </w:rPr>
              <w:t xml:space="preserve"> – </w:t>
            </w:r>
            <w:r>
              <w:rPr>
                <w:rFonts w:ascii="STKaiti" w:eastAsia="STKaiti" w:hAnsi="STKaiti"/>
                <w:szCs w:val="24"/>
                <w:lang w:val="en-US" w:eastAsia="zh-CN"/>
              </w:rPr>
              <w:t>国际电联电信标准化部门研究组的工作方法</w:t>
            </w:r>
          </w:p>
        </w:tc>
        <w:tc>
          <w:tcPr>
            <w:tcW w:w="1276" w:type="dxa"/>
            <w:tcBorders>
              <w:top w:val="single" w:sz="12" w:space="0" w:color="auto"/>
              <w:bottom w:val="single" w:sz="4" w:space="0" w:color="auto"/>
              <w:right w:val="single" w:sz="12" w:space="0" w:color="auto"/>
            </w:tcBorders>
          </w:tcPr>
          <w:p w14:paraId="74898FA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24049D1E" w14:textId="77777777">
        <w:trPr>
          <w:cantSplit/>
          <w:jc w:val="center"/>
        </w:trPr>
        <w:tc>
          <w:tcPr>
            <w:tcW w:w="8065" w:type="dxa"/>
            <w:tcBorders>
              <w:top w:val="single" w:sz="4" w:space="0" w:color="auto"/>
              <w:right w:val="single" w:sz="12" w:space="0" w:color="auto"/>
            </w:tcBorders>
            <w:shd w:val="clear" w:color="auto" w:fill="auto"/>
          </w:tcPr>
          <w:p w14:paraId="6A8B4F9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szCs w:val="24"/>
                <w:lang w:eastAsia="zh-CN"/>
              </w:rPr>
              <w:t>ITU-T A.2</w:t>
            </w:r>
            <w:r>
              <w:rPr>
                <w:rFonts w:hint="eastAsia"/>
                <w:szCs w:val="24"/>
                <w:lang w:eastAsia="zh-CN"/>
              </w:rPr>
              <w:t>建议书</w:t>
            </w:r>
            <w:r>
              <w:rPr>
                <w:szCs w:val="24"/>
                <w:lang w:eastAsia="zh-CN"/>
              </w:rPr>
              <w:t xml:space="preserve"> – </w:t>
            </w:r>
            <w:r>
              <w:rPr>
                <w:rFonts w:ascii="STKaiti" w:eastAsia="STKaiti" w:hAnsi="STKaiti" w:hint="eastAsia"/>
                <w:szCs w:val="24"/>
                <w:lang w:eastAsia="zh-CN"/>
              </w:rPr>
              <w:t>提交国际电联电信标准化部门的文稿的表述方式</w:t>
            </w:r>
          </w:p>
        </w:tc>
        <w:tc>
          <w:tcPr>
            <w:tcW w:w="1276" w:type="dxa"/>
            <w:tcBorders>
              <w:top w:val="single" w:sz="4" w:space="0" w:color="auto"/>
              <w:right w:val="single" w:sz="12" w:space="0" w:color="auto"/>
            </w:tcBorders>
          </w:tcPr>
          <w:p w14:paraId="7D78F2B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1EB58D83" w14:textId="77777777">
        <w:trPr>
          <w:cantSplit/>
          <w:jc w:val="center"/>
        </w:trPr>
        <w:tc>
          <w:tcPr>
            <w:tcW w:w="8065" w:type="dxa"/>
            <w:tcBorders>
              <w:right w:val="single" w:sz="12" w:space="0" w:color="auto"/>
            </w:tcBorders>
            <w:shd w:val="clear" w:color="auto" w:fill="auto"/>
          </w:tcPr>
          <w:p w14:paraId="600C4FC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rFonts w:eastAsiaTheme="minorEastAsia"/>
                <w:lang w:eastAsia="zh-CN"/>
              </w:rPr>
              <w:t>ITU-T A.5</w:t>
            </w:r>
            <w:r>
              <w:rPr>
                <w:rFonts w:eastAsiaTheme="minorEastAsia" w:hint="eastAsia"/>
                <w:lang w:eastAsia="zh-CN"/>
              </w:rPr>
              <w:t>建议书</w:t>
            </w:r>
            <w:r>
              <w:rPr>
                <w:rFonts w:eastAsiaTheme="minorEastAsia"/>
                <w:lang w:eastAsia="zh-CN"/>
              </w:rPr>
              <w:t xml:space="preserve"> – </w:t>
            </w:r>
            <w:r>
              <w:rPr>
                <w:rFonts w:eastAsia="STKaiti" w:cs="Calibri"/>
                <w:lang w:eastAsia="zh-CN"/>
              </w:rPr>
              <w:t>在</w:t>
            </w:r>
            <w:r>
              <w:rPr>
                <w:rFonts w:eastAsia="STKaiti" w:cs="Calibri"/>
                <w:lang w:val="en-US" w:eastAsia="zh-CN"/>
              </w:rPr>
              <w:t>ITU-T</w:t>
            </w:r>
            <w:r>
              <w:rPr>
                <w:rFonts w:ascii="STKaiti" w:eastAsia="STKaiti" w:hAnsi="STKaiti" w:hint="eastAsia"/>
                <w:lang w:eastAsia="zh-CN"/>
              </w:rPr>
              <w:t>建议书中参引其他组织文件的一般程序</w:t>
            </w:r>
          </w:p>
        </w:tc>
        <w:tc>
          <w:tcPr>
            <w:tcW w:w="1276" w:type="dxa"/>
            <w:tcBorders>
              <w:right w:val="single" w:sz="12" w:space="0" w:color="auto"/>
            </w:tcBorders>
          </w:tcPr>
          <w:p w14:paraId="535C805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r w:rsidR="00D207B6" w14:paraId="6C30836E" w14:textId="77777777">
        <w:trPr>
          <w:cantSplit/>
          <w:jc w:val="center"/>
        </w:trPr>
        <w:tc>
          <w:tcPr>
            <w:tcW w:w="8065" w:type="dxa"/>
            <w:tcBorders>
              <w:right w:val="single" w:sz="12" w:space="0" w:color="auto"/>
            </w:tcBorders>
            <w:shd w:val="clear" w:color="auto" w:fill="auto"/>
          </w:tcPr>
          <w:p w14:paraId="36029BA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lang w:eastAsia="zh-CN"/>
              </w:rPr>
            </w:pPr>
            <w:r>
              <w:rPr>
                <w:szCs w:val="24"/>
                <w:lang w:eastAsia="zh-CN"/>
              </w:rPr>
              <w:t>ITU-T A.7</w:t>
            </w:r>
            <w:r>
              <w:rPr>
                <w:rFonts w:hint="eastAsia"/>
                <w:szCs w:val="24"/>
                <w:lang w:eastAsia="zh-CN"/>
              </w:rPr>
              <w:t>建议书</w:t>
            </w:r>
            <w:r>
              <w:rPr>
                <w:szCs w:val="24"/>
                <w:lang w:eastAsia="zh-CN"/>
              </w:rPr>
              <w:t xml:space="preserve"> – </w:t>
            </w:r>
            <w:r>
              <w:rPr>
                <w:rFonts w:ascii="STKaiti" w:eastAsia="STKaiti" w:hAnsi="STKaiti" w:cs="SimSun" w:hint="eastAsia"/>
                <w:szCs w:val="24"/>
                <w:lang w:val="en-US" w:eastAsia="zh-CN"/>
              </w:rPr>
              <w:t>焦点组：成立及工作程序</w:t>
            </w:r>
          </w:p>
        </w:tc>
        <w:tc>
          <w:tcPr>
            <w:tcW w:w="1276" w:type="dxa"/>
            <w:tcBorders>
              <w:right w:val="single" w:sz="12" w:space="0" w:color="auto"/>
            </w:tcBorders>
          </w:tcPr>
          <w:p w14:paraId="1D193C7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4EEC24AE" w14:textId="77777777">
        <w:trPr>
          <w:cantSplit/>
          <w:jc w:val="center"/>
        </w:trPr>
        <w:tc>
          <w:tcPr>
            <w:tcW w:w="8065" w:type="dxa"/>
            <w:tcBorders>
              <w:right w:val="single" w:sz="12" w:space="0" w:color="auto"/>
            </w:tcBorders>
            <w:shd w:val="clear" w:color="auto" w:fill="auto"/>
          </w:tcPr>
          <w:p w14:paraId="1C2EFEA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lang w:eastAsia="zh-CN"/>
              </w:rPr>
              <w:t>ITU-T A.8</w:t>
            </w:r>
            <w:r>
              <w:rPr>
                <w:rFonts w:ascii="SimSun" w:hAnsi="SimSun" w:cs="SimSun" w:hint="eastAsia"/>
                <w:lang w:eastAsia="zh-CN"/>
              </w:rPr>
              <w:t>建议书</w:t>
            </w:r>
            <w:r>
              <w:rPr>
                <w:lang w:eastAsia="zh-CN"/>
              </w:rPr>
              <w:t xml:space="preserve"> – </w:t>
            </w:r>
            <w:r>
              <w:rPr>
                <w:rFonts w:eastAsia="STKaiti" w:cs="Calibri"/>
                <w:lang w:val="en-US" w:eastAsia="zh-CN"/>
              </w:rPr>
              <w:t>ITU-T</w:t>
            </w:r>
            <w:r>
              <w:rPr>
                <w:rFonts w:ascii="STKaiti" w:eastAsia="STKaiti" w:hAnsi="STKaiti" w:hint="eastAsia"/>
                <w:lang w:eastAsia="zh-CN"/>
              </w:rPr>
              <w:t>新建议书和修订建议书的替换批准程序</w:t>
            </w:r>
          </w:p>
        </w:tc>
        <w:tc>
          <w:tcPr>
            <w:tcW w:w="1276" w:type="dxa"/>
            <w:tcBorders>
              <w:right w:val="single" w:sz="12" w:space="0" w:color="auto"/>
            </w:tcBorders>
          </w:tcPr>
          <w:p w14:paraId="51EB677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r w:rsidR="00D207B6" w14:paraId="40BCC5E4" w14:textId="77777777">
        <w:trPr>
          <w:cantSplit/>
          <w:jc w:val="center"/>
        </w:trPr>
        <w:tc>
          <w:tcPr>
            <w:tcW w:w="8065" w:type="dxa"/>
            <w:tcBorders>
              <w:right w:val="single" w:sz="12" w:space="0" w:color="auto"/>
            </w:tcBorders>
            <w:shd w:val="clear" w:color="auto" w:fill="auto"/>
          </w:tcPr>
          <w:p w14:paraId="5447FDC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lang w:eastAsia="zh-CN"/>
              </w:rPr>
              <w:t>ITU-T A.25</w:t>
            </w:r>
            <w:r>
              <w:rPr>
                <w:rFonts w:hint="eastAsia"/>
                <w:lang w:eastAsia="zh-CN"/>
              </w:rPr>
              <w:t>建议书</w:t>
            </w:r>
            <w:r>
              <w:rPr>
                <w:lang w:eastAsia="zh-CN"/>
              </w:rPr>
              <w:t xml:space="preserve"> – ITU-T</w:t>
            </w:r>
            <w:r>
              <w:rPr>
                <w:rFonts w:hint="eastAsia"/>
                <w:lang w:eastAsia="zh-CN"/>
              </w:rPr>
              <w:t>和</w:t>
            </w:r>
            <w:r>
              <w:rPr>
                <w:rFonts w:ascii="STKaiti" w:eastAsia="STKaiti" w:hAnsi="STKaiti" w:hint="eastAsia"/>
                <w:lang w:eastAsia="zh-CN"/>
              </w:rPr>
              <w:t>其他组织之间相互采纳案文的一般性程序</w:t>
            </w:r>
          </w:p>
        </w:tc>
        <w:tc>
          <w:tcPr>
            <w:tcW w:w="1276" w:type="dxa"/>
            <w:tcBorders>
              <w:right w:val="single" w:sz="12" w:space="0" w:color="auto"/>
            </w:tcBorders>
          </w:tcPr>
          <w:p w14:paraId="68DEA7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bl>
    <w:p w14:paraId="25009FEF" w14:textId="77777777" w:rsidR="00D207B6" w:rsidRDefault="00092918">
      <w:pPr>
        <w:tabs>
          <w:tab w:val="left" w:pos="0"/>
          <w:tab w:val="left" w:pos="851"/>
        </w:tabs>
        <w:spacing w:before="840"/>
        <w:jc w:val="center"/>
      </w:pPr>
      <w:bookmarkStart w:id="73" w:name="_GoBack"/>
      <w:bookmarkEnd w:id="73"/>
      <w:r>
        <w:rPr>
          <w:u w:val="single"/>
        </w:rPr>
        <w:t>_______________</w:t>
      </w:r>
    </w:p>
    <w:sectPr w:rsidR="00D207B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0EC5" w14:textId="77777777" w:rsidR="00092918" w:rsidRDefault="00092918">
      <w:pPr>
        <w:spacing w:before="0"/>
      </w:pPr>
      <w:r>
        <w:separator/>
      </w:r>
    </w:p>
  </w:endnote>
  <w:endnote w:type="continuationSeparator" w:id="0">
    <w:p w14:paraId="793C6E0E" w14:textId="77777777" w:rsidR="00092918" w:rsidRDefault="000929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7ED1" w14:textId="66A265B3" w:rsidR="00D207B6" w:rsidRPr="00290028" w:rsidRDefault="00290028">
    <w:pPr>
      <w:pStyle w:val="Footer"/>
      <w:rPr>
        <w:color w:val="F2F2F2" w:themeColor="background1" w:themeShade="F2"/>
      </w:rPr>
    </w:pPr>
    <w:r w:rsidRPr="00290028">
      <w:rPr>
        <w:color w:val="F2F2F2" w:themeColor="background1" w:themeShade="F2"/>
      </w:rPr>
      <w:fldChar w:fldCharType="begin"/>
    </w:r>
    <w:r w:rsidRPr="00290028">
      <w:rPr>
        <w:color w:val="F2F2F2" w:themeColor="background1" w:themeShade="F2"/>
      </w:rPr>
      <w:instrText xml:space="preserve"> FILENAME \p  \* MERGEFORMAT </w:instrText>
    </w:r>
    <w:r w:rsidRPr="00290028">
      <w:rPr>
        <w:color w:val="F2F2F2" w:themeColor="background1" w:themeShade="F2"/>
      </w:rPr>
      <w:fldChar w:fldCharType="separate"/>
    </w:r>
    <w:r w:rsidR="00853A12" w:rsidRPr="00290028">
      <w:rPr>
        <w:noProof/>
        <w:color w:val="F2F2F2" w:themeColor="background1" w:themeShade="F2"/>
      </w:rPr>
      <w:t>P:\CHI\SG\CONSEIL\C22\000\024C.docx</w:t>
    </w:r>
    <w:r w:rsidRPr="00290028">
      <w:rPr>
        <w:noProof/>
        <w:color w:val="F2F2F2" w:themeColor="background1" w:themeShade="F2"/>
      </w:rPr>
      <w:fldChar w:fldCharType="end"/>
    </w:r>
    <w:r w:rsidR="00092918" w:rsidRPr="00290028">
      <w:rPr>
        <w:color w:val="F2F2F2" w:themeColor="background1" w:themeShade="F2"/>
      </w:rPr>
      <w:t xml:space="preserve"> (498294)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A015" w14:textId="77777777" w:rsidR="00D207B6" w:rsidRDefault="0009291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7D34" w14:textId="77777777" w:rsidR="00092918" w:rsidRDefault="00092918">
      <w:pPr>
        <w:spacing w:before="0"/>
      </w:pPr>
      <w:r>
        <w:separator/>
      </w:r>
    </w:p>
  </w:footnote>
  <w:footnote w:type="continuationSeparator" w:id="0">
    <w:p w14:paraId="0D1C79BC" w14:textId="77777777" w:rsidR="00092918" w:rsidRDefault="000929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9CEC" w14:textId="77777777" w:rsidR="00D207B6" w:rsidRDefault="00092918">
    <w:pPr>
      <w:pStyle w:val="Header"/>
    </w:pPr>
    <w:r>
      <w:fldChar w:fldCharType="begin"/>
    </w:r>
    <w:r>
      <w:instrText>PAGE</w:instrText>
    </w:r>
    <w:r>
      <w:fldChar w:fldCharType="separate"/>
    </w:r>
    <w:r>
      <w:t>2</w:t>
    </w:r>
    <w:r>
      <w:fldChar w:fldCharType="end"/>
    </w:r>
  </w:p>
  <w:p w14:paraId="51DFDDBA" w14:textId="77777777" w:rsidR="00D207B6" w:rsidRDefault="00092918">
    <w:pPr>
      <w:pStyle w:val="Header"/>
      <w:rPr>
        <w:lang w:eastAsia="zh-CN"/>
      </w:rPr>
    </w:pPr>
    <w:r>
      <w:t>C22/</w:t>
    </w:r>
    <w:r>
      <w:rPr>
        <w:lang w:eastAsia="zh-CN"/>
      </w:rPr>
      <w:t>24</w:t>
    </w:r>
    <w: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B5"/>
    <w:rsid w:val="00001B77"/>
    <w:rsid w:val="00004C2C"/>
    <w:rsid w:val="0000517A"/>
    <w:rsid w:val="00031E72"/>
    <w:rsid w:val="000404D2"/>
    <w:rsid w:val="000853C0"/>
    <w:rsid w:val="00092918"/>
    <w:rsid w:val="0009409E"/>
    <w:rsid w:val="000A0DBF"/>
    <w:rsid w:val="000A1C21"/>
    <w:rsid w:val="000C0BC5"/>
    <w:rsid w:val="000D15EA"/>
    <w:rsid w:val="000E4A81"/>
    <w:rsid w:val="00100D84"/>
    <w:rsid w:val="00124C9D"/>
    <w:rsid w:val="00145BE4"/>
    <w:rsid w:val="00157773"/>
    <w:rsid w:val="0018251A"/>
    <w:rsid w:val="00190272"/>
    <w:rsid w:val="00193244"/>
    <w:rsid w:val="00195C6C"/>
    <w:rsid w:val="00195FED"/>
    <w:rsid w:val="001A4BD6"/>
    <w:rsid w:val="001D5A18"/>
    <w:rsid w:val="001E2A7A"/>
    <w:rsid w:val="00227A3A"/>
    <w:rsid w:val="00241AB5"/>
    <w:rsid w:val="00243338"/>
    <w:rsid w:val="00280EB8"/>
    <w:rsid w:val="00290028"/>
    <w:rsid w:val="002A6670"/>
    <w:rsid w:val="00303502"/>
    <w:rsid w:val="00325C25"/>
    <w:rsid w:val="00372C8F"/>
    <w:rsid w:val="00373244"/>
    <w:rsid w:val="00380ECE"/>
    <w:rsid w:val="00393DDF"/>
    <w:rsid w:val="00397F55"/>
    <w:rsid w:val="003A6FFE"/>
    <w:rsid w:val="003B4454"/>
    <w:rsid w:val="003C2E37"/>
    <w:rsid w:val="003F1415"/>
    <w:rsid w:val="0040144C"/>
    <w:rsid w:val="00403EB7"/>
    <w:rsid w:val="00430BF0"/>
    <w:rsid w:val="004672E6"/>
    <w:rsid w:val="00474ED1"/>
    <w:rsid w:val="00493085"/>
    <w:rsid w:val="004A36EC"/>
    <w:rsid w:val="004D163F"/>
    <w:rsid w:val="004E4BFF"/>
    <w:rsid w:val="004F2598"/>
    <w:rsid w:val="00537CC4"/>
    <w:rsid w:val="005403F7"/>
    <w:rsid w:val="00540632"/>
    <w:rsid w:val="00541CF4"/>
    <w:rsid w:val="005451E8"/>
    <w:rsid w:val="005507F2"/>
    <w:rsid w:val="005759CC"/>
    <w:rsid w:val="005A376D"/>
    <w:rsid w:val="005A72E1"/>
    <w:rsid w:val="005C6632"/>
    <w:rsid w:val="005D1C9E"/>
    <w:rsid w:val="005E34DA"/>
    <w:rsid w:val="00654257"/>
    <w:rsid w:val="0065435A"/>
    <w:rsid w:val="006750DF"/>
    <w:rsid w:val="006A2DD3"/>
    <w:rsid w:val="006A5AF8"/>
    <w:rsid w:val="006C22F0"/>
    <w:rsid w:val="006C36CD"/>
    <w:rsid w:val="00700D1F"/>
    <w:rsid w:val="00716746"/>
    <w:rsid w:val="007205CB"/>
    <w:rsid w:val="00726073"/>
    <w:rsid w:val="00734FE8"/>
    <w:rsid w:val="007360CE"/>
    <w:rsid w:val="00772315"/>
    <w:rsid w:val="00775157"/>
    <w:rsid w:val="0078056F"/>
    <w:rsid w:val="007813AE"/>
    <w:rsid w:val="007A37DB"/>
    <w:rsid w:val="007C3C69"/>
    <w:rsid w:val="007E189D"/>
    <w:rsid w:val="007E75E0"/>
    <w:rsid w:val="007F35B3"/>
    <w:rsid w:val="00811259"/>
    <w:rsid w:val="00813AA2"/>
    <w:rsid w:val="008170EC"/>
    <w:rsid w:val="008173A3"/>
    <w:rsid w:val="00824216"/>
    <w:rsid w:val="008418F5"/>
    <w:rsid w:val="00841ACB"/>
    <w:rsid w:val="00853A12"/>
    <w:rsid w:val="0086059C"/>
    <w:rsid w:val="00864589"/>
    <w:rsid w:val="00890AFB"/>
    <w:rsid w:val="00890FC4"/>
    <w:rsid w:val="00895905"/>
    <w:rsid w:val="008F385F"/>
    <w:rsid w:val="00911867"/>
    <w:rsid w:val="009164A9"/>
    <w:rsid w:val="009258CB"/>
    <w:rsid w:val="0093362E"/>
    <w:rsid w:val="00944563"/>
    <w:rsid w:val="00953160"/>
    <w:rsid w:val="009625D8"/>
    <w:rsid w:val="0098459B"/>
    <w:rsid w:val="00997185"/>
    <w:rsid w:val="009C2458"/>
    <w:rsid w:val="009C4A7B"/>
    <w:rsid w:val="009C6123"/>
    <w:rsid w:val="009C6ABD"/>
    <w:rsid w:val="009F1E3E"/>
    <w:rsid w:val="009F2FCA"/>
    <w:rsid w:val="009F33C0"/>
    <w:rsid w:val="00A1213C"/>
    <w:rsid w:val="00A272FF"/>
    <w:rsid w:val="00A5354B"/>
    <w:rsid w:val="00A55982"/>
    <w:rsid w:val="00A71B57"/>
    <w:rsid w:val="00A82ADB"/>
    <w:rsid w:val="00AA43BA"/>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4041"/>
    <w:rsid w:val="00BB4925"/>
    <w:rsid w:val="00BD1A5A"/>
    <w:rsid w:val="00BD7A9B"/>
    <w:rsid w:val="00BD7BE1"/>
    <w:rsid w:val="00BF416B"/>
    <w:rsid w:val="00C616FB"/>
    <w:rsid w:val="00C64E4E"/>
    <w:rsid w:val="00C66E64"/>
    <w:rsid w:val="00C761A0"/>
    <w:rsid w:val="00C85F7E"/>
    <w:rsid w:val="00C90D53"/>
    <w:rsid w:val="00CD47F0"/>
    <w:rsid w:val="00CD5566"/>
    <w:rsid w:val="00CD64D7"/>
    <w:rsid w:val="00CE6F22"/>
    <w:rsid w:val="00CF41F6"/>
    <w:rsid w:val="00CF7D3E"/>
    <w:rsid w:val="00D02B4E"/>
    <w:rsid w:val="00D207B6"/>
    <w:rsid w:val="00D21F11"/>
    <w:rsid w:val="00D2256A"/>
    <w:rsid w:val="00D36817"/>
    <w:rsid w:val="00D424AD"/>
    <w:rsid w:val="00D453EE"/>
    <w:rsid w:val="00D5666C"/>
    <w:rsid w:val="00D666BC"/>
    <w:rsid w:val="00D83542"/>
    <w:rsid w:val="00D92F45"/>
    <w:rsid w:val="00D94637"/>
    <w:rsid w:val="00D9725C"/>
    <w:rsid w:val="00DA7006"/>
    <w:rsid w:val="00DB2383"/>
    <w:rsid w:val="00DC6427"/>
    <w:rsid w:val="00DD66A1"/>
    <w:rsid w:val="00DE196D"/>
    <w:rsid w:val="00DF6B49"/>
    <w:rsid w:val="00E067C5"/>
    <w:rsid w:val="00E074B0"/>
    <w:rsid w:val="00E265BF"/>
    <w:rsid w:val="00E378D8"/>
    <w:rsid w:val="00E43A12"/>
    <w:rsid w:val="00E667D9"/>
    <w:rsid w:val="00E67C67"/>
    <w:rsid w:val="00E77476"/>
    <w:rsid w:val="00E800F9"/>
    <w:rsid w:val="00E8228B"/>
    <w:rsid w:val="00EA6F19"/>
    <w:rsid w:val="00EE5706"/>
    <w:rsid w:val="00EE7D88"/>
    <w:rsid w:val="00EF373D"/>
    <w:rsid w:val="00F0608A"/>
    <w:rsid w:val="00F11595"/>
    <w:rsid w:val="00F13BC9"/>
    <w:rsid w:val="00F357B2"/>
    <w:rsid w:val="00F36556"/>
    <w:rsid w:val="00F406F6"/>
    <w:rsid w:val="00F705DF"/>
    <w:rsid w:val="00F70622"/>
    <w:rsid w:val="00F85624"/>
    <w:rsid w:val="00F87C05"/>
    <w:rsid w:val="00F93191"/>
    <w:rsid w:val="00F93A17"/>
    <w:rsid w:val="00FA07C8"/>
    <w:rsid w:val="00FA2AF6"/>
    <w:rsid w:val="00FB073D"/>
    <w:rsid w:val="00FB771F"/>
    <w:rsid w:val="00FC5386"/>
    <w:rsid w:val="00FD43EF"/>
    <w:rsid w:val="0196395E"/>
    <w:rsid w:val="02FE75CD"/>
    <w:rsid w:val="05184AB2"/>
    <w:rsid w:val="07E15D65"/>
    <w:rsid w:val="0B7D0A30"/>
    <w:rsid w:val="0B8629E6"/>
    <w:rsid w:val="0E4E5EA8"/>
    <w:rsid w:val="10090193"/>
    <w:rsid w:val="1D85053C"/>
    <w:rsid w:val="22553FE2"/>
    <w:rsid w:val="27273C80"/>
    <w:rsid w:val="28A93763"/>
    <w:rsid w:val="2CBC307A"/>
    <w:rsid w:val="2D356B8B"/>
    <w:rsid w:val="2DE42A06"/>
    <w:rsid w:val="38726484"/>
    <w:rsid w:val="3FC47F75"/>
    <w:rsid w:val="47575DF1"/>
    <w:rsid w:val="4F8A606C"/>
    <w:rsid w:val="4FFC6783"/>
    <w:rsid w:val="5BBA7266"/>
    <w:rsid w:val="5E477388"/>
    <w:rsid w:val="66DD3CCD"/>
    <w:rsid w:val="6D1B291D"/>
    <w:rsid w:val="7337350D"/>
    <w:rsid w:val="74EE5D46"/>
    <w:rsid w:val="7B5B1CB3"/>
    <w:rsid w:val="7C10035C"/>
    <w:rsid w:val="7D222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9661"/>
  <w15:docId w15:val="{4C9FE04E-B656-4688-9E60-A7777DA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qFormat="1"/>
    <w:lsdException w:name="footnote text" w:semiHidden="1" w:qFormat="1"/>
    <w:lsdException w:name="annotation text" w:semiHidden="1" w:unhideWhenUsed="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rPr>
      <w:rFonts w:ascii="Calibri" w:hAnsi="Calibri"/>
      <w:color w:val="0000FF"/>
      <w:u w:val="single"/>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pPr>
      <w:spacing w:before="240" w:after="480"/>
    </w:pPr>
    <w:rPr>
      <w:rFonts w:ascii="Calibri" w:hAnsi="Calibri"/>
    </w:r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qFormat/>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ListParagraphChar">
    <w:name w:val="List Paragraph Char"/>
    <w:link w:val="ListParagraph"/>
    <w:uiPriority w:val="34"/>
    <w:qFormat/>
    <w:locke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ss.itu.int/wp-content/uploads/2022/02/2022-02-28-GSS-20-Conclusions-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yperlink" Target="https://u4ssc.itu.int/case-studies/" TargetMode="External"/><Relationship Id="rId2" Type="http://schemas.openxmlformats.org/officeDocument/2006/relationships/customXml" Target="../customXml/item2.xml"/><Relationship Id="rId16" Type="http://schemas.openxmlformats.org/officeDocument/2006/relationships/hyperlink" Target="https://www.itu.int/en/itu-wsi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5" Type="http://schemas.openxmlformats.org/officeDocument/2006/relationships/webSettings" Target="webSettings.xml"/><Relationship Id="rId15" Type="http://schemas.openxmlformats.org/officeDocument/2006/relationships/hyperlink" Target="https://unfccc.int/process-and-meetings/the-paris-agreement/the-paris-agreement" TargetMode="External"/><Relationship Id="rId10" Type="http://schemas.openxmlformats.org/officeDocument/2006/relationships/hyperlink" Target="https://gs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yperlink" Target="https://unfccc.int/documents/31047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852F0-70D6-40C4-99AD-1E9A1EEE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7</Pages>
  <Words>5186</Words>
  <Characters>2234</Characters>
  <Application>Microsoft Office Word</Application>
  <DocSecurity>4</DocSecurity>
  <Lines>18</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(GSS-20) and the World Telecommunication Standardization Assembly (WTSA-20)</dc:title>
  <dc:subject>Council 2022</dc:subject>
  <dc:creator>Tang ting</dc:creator>
  <cp:keywords>C2022, C22, Council-22</cp:keywords>
  <cp:lastModifiedBy>Xue, Kun</cp:lastModifiedBy>
  <cp:revision>2</cp:revision>
  <cp:lastPrinted>2015-02-24T13:23:00Z</cp:lastPrinted>
  <dcterms:created xsi:type="dcterms:W3CDTF">2022-03-18T14:10:00Z</dcterms:created>
  <dcterms:modified xsi:type="dcterms:W3CDTF">2022-03-18T14:10:00Z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2052-11.1.0.11365</vt:lpwstr>
  </property>
  <property fmtid="{D5CDD505-2E9C-101B-9397-08002B2CF9AE}" pid="9" name="ICV">
    <vt:lpwstr>47B4EC8B004144B199F421EA9F56A485</vt:lpwstr>
  </property>
</Properties>
</file>