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E2900">
            <w:pPr>
              <w:spacing w:before="0"/>
              <w:rPr>
                <w:b/>
                <w:smallCaps/>
                <w:szCs w:val="24"/>
              </w:rPr>
            </w:pPr>
          </w:p>
        </w:tc>
        <w:tc>
          <w:tcPr>
            <w:tcW w:w="3120" w:type="dxa"/>
            <w:tcBorders>
              <w:bottom w:val="single" w:sz="12" w:space="0" w:color="auto"/>
            </w:tcBorders>
          </w:tcPr>
          <w:p w14:paraId="76506FC1" w14:textId="77777777" w:rsidR="002A2188" w:rsidRPr="00813E5E" w:rsidRDefault="002A2188" w:rsidP="001E2900">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E2900">
            <w:pPr>
              <w:spacing w:before="0"/>
              <w:rPr>
                <w:b/>
                <w:smallCaps/>
                <w:szCs w:val="24"/>
              </w:rPr>
            </w:pPr>
          </w:p>
        </w:tc>
        <w:tc>
          <w:tcPr>
            <w:tcW w:w="3120" w:type="dxa"/>
            <w:tcBorders>
              <w:top w:val="single" w:sz="12" w:space="0" w:color="auto"/>
            </w:tcBorders>
          </w:tcPr>
          <w:p w14:paraId="49C653C0" w14:textId="77777777" w:rsidR="002A2188" w:rsidRPr="00813E5E" w:rsidRDefault="002A2188" w:rsidP="001E2900">
            <w:pPr>
              <w:spacing w:before="0"/>
              <w:rPr>
                <w:szCs w:val="24"/>
              </w:rPr>
            </w:pPr>
          </w:p>
        </w:tc>
      </w:tr>
      <w:tr w:rsidR="002A2188" w:rsidRPr="00813E5E" w14:paraId="15B0AE9E" w14:textId="77777777" w:rsidTr="00464B6C">
        <w:trPr>
          <w:cantSplit/>
          <w:trHeight w:val="23"/>
        </w:trPr>
        <w:tc>
          <w:tcPr>
            <w:tcW w:w="6911" w:type="dxa"/>
            <w:vMerge w:val="restart"/>
          </w:tcPr>
          <w:p w14:paraId="6F107B8A" w14:textId="5FBEBA0B" w:rsidR="002A2188" w:rsidRPr="00E85629" w:rsidRDefault="0014634F" w:rsidP="001E2900">
            <w:pPr>
              <w:tabs>
                <w:tab w:val="left" w:pos="851"/>
              </w:tabs>
              <w:spacing w:before="0"/>
              <w:rPr>
                <w:b/>
              </w:rPr>
            </w:pPr>
            <w:bookmarkStart w:id="3" w:name="dmeeting" w:colFirst="0" w:colLast="0"/>
            <w:bookmarkStart w:id="4" w:name="dnum" w:colFirst="1" w:colLast="1"/>
            <w:r>
              <w:rPr>
                <w:b/>
              </w:rPr>
              <w:t>Agenda item:</w:t>
            </w:r>
            <w:r w:rsidR="001E2900">
              <w:rPr>
                <w:b/>
              </w:rPr>
              <w:t xml:space="preserve"> PL 1.3</w:t>
            </w:r>
          </w:p>
        </w:tc>
        <w:tc>
          <w:tcPr>
            <w:tcW w:w="3120" w:type="dxa"/>
          </w:tcPr>
          <w:p w14:paraId="66604129" w14:textId="7C97F5AD" w:rsidR="002A2188" w:rsidRPr="00E85629" w:rsidRDefault="002A2188" w:rsidP="001E2900">
            <w:pPr>
              <w:tabs>
                <w:tab w:val="left" w:pos="851"/>
              </w:tabs>
              <w:spacing w:before="0"/>
              <w:rPr>
                <w:b/>
              </w:rPr>
            </w:pPr>
            <w:r>
              <w:rPr>
                <w:b/>
              </w:rPr>
              <w:t>Document C</w:t>
            </w:r>
            <w:r w:rsidR="004A1B8B">
              <w:rPr>
                <w:b/>
              </w:rPr>
              <w:t>2</w:t>
            </w:r>
            <w:r w:rsidR="0014634F">
              <w:rPr>
                <w:b/>
              </w:rPr>
              <w:t>2</w:t>
            </w:r>
            <w:r>
              <w:rPr>
                <w:b/>
              </w:rPr>
              <w:t>/</w:t>
            </w:r>
            <w:r w:rsidR="001E2900">
              <w:rPr>
                <w:b/>
              </w:rPr>
              <w:t>33</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E2900">
            <w:pPr>
              <w:tabs>
                <w:tab w:val="left" w:pos="851"/>
              </w:tabs>
              <w:spacing w:before="0"/>
              <w:rPr>
                <w:b/>
              </w:rPr>
            </w:pPr>
            <w:bookmarkStart w:id="5" w:name="ddate" w:colFirst="1" w:colLast="1"/>
            <w:bookmarkEnd w:id="3"/>
            <w:bookmarkEnd w:id="4"/>
          </w:p>
        </w:tc>
        <w:tc>
          <w:tcPr>
            <w:tcW w:w="3120" w:type="dxa"/>
          </w:tcPr>
          <w:p w14:paraId="2B0CDBEF" w14:textId="5A4F7EE5" w:rsidR="002A2188" w:rsidRPr="00E85629" w:rsidRDefault="001E2900" w:rsidP="001E2900">
            <w:pPr>
              <w:tabs>
                <w:tab w:val="left" w:pos="993"/>
              </w:tabs>
              <w:spacing w:before="0"/>
              <w:rPr>
                <w:b/>
              </w:rPr>
            </w:pPr>
            <w:r>
              <w:rPr>
                <w:b/>
              </w:rPr>
              <w:t>1</w:t>
            </w:r>
            <w:r w:rsidR="00E354C6">
              <w:rPr>
                <w:b/>
              </w:rPr>
              <w:t>8</w:t>
            </w:r>
            <w:r>
              <w:rPr>
                <w:b/>
              </w:rPr>
              <w:t xml:space="preserve"> 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E2900">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1E2900">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1E2900">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0E6DC8B6" w:rsidR="002A2188" w:rsidRPr="00813E5E" w:rsidRDefault="001E2900" w:rsidP="001E2900">
            <w:pPr>
              <w:pStyle w:val="Title1"/>
            </w:pPr>
            <w:bookmarkStart w:id="8" w:name="dtitle1" w:colFirst="0" w:colLast="0"/>
            <w:bookmarkEnd w:id="7"/>
            <w:r w:rsidRPr="001E2900">
              <w:t>ITU INTERNET ACTIVITIES: RESOLUTIONS 101, 102, 133, 180 AND 206</w:t>
            </w:r>
          </w:p>
        </w:tc>
      </w:tr>
      <w:bookmarkEnd w:id="8"/>
    </w:tbl>
    <w:p w14:paraId="554B4CB6" w14:textId="77777777" w:rsidR="002A2188" w:rsidRPr="00813E5E" w:rsidRDefault="002A2188" w:rsidP="001E290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4551036" w14:textId="77777777" w:rsidR="001E2900" w:rsidRPr="00D30C7E" w:rsidRDefault="001E2900" w:rsidP="001E2900">
            <w:pPr>
              <w:pStyle w:val="Headingb"/>
              <w:snapToGrid w:val="0"/>
              <w:spacing w:before="120" w:after="120"/>
              <w:jc w:val="both"/>
            </w:pPr>
            <w:r w:rsidRPr="00D30C7E">
              <w:t>Summary</w:t>
            </w:r>
          </w:p>
          <w:p w14:paraId="5E5BCCEB" w14:textId="77777777" w:rsidR="001E2900" w:rsidRPr="00D30C7E" w:rsidRDefault="001E2900" w:rsidP="001E2900">
            <w:pPr>
              <w:snapToGrid w:val="0"/>
              <w:spacing w:after="120"/>
              <w:jc w:val="both"/>
              <w:rPr>
                <w:sz w:val="22"/>
                <w:szCs w:val="22"/>
              </w:rPr>
            </w:pPr>
            <w:r w:rsidRPr="00D30C7E">
              <w:rPr>
                <w:sz w:val="22"/>
                <w:szCs w:val="22"/>
              </w:rPr>
              <w:t>This report summarizes ITU’s activities related to Plenipotentiary Conference (PP) Resolution 101 (Rev.</w:t>
            </w:r>
            <w:r>
              <w:rPr>
                <w:sz w:val="22"/>
                <w:szCs w:val="22"/>
              </w:rPr>
              <w:t xml:space="preserve"> </w:t>
            </w:r>
            <w:r w:rsidRPr="00D30C7E">
              <w:rPr>
                <w:sz w:val="22"/>
                <w:szCs w:val="22"/>
              </w:rPr>
              <w:t xml:space="preserve">Dubai, 2018), </w:t>
            </w:r>
            <w:r w:rsidRPr="00D30C7E">
              <w:rPr>
                <w:i/>
                <w:sz w:val="22"/>
                <w:szCs w:val="22"/>
              </w:rPr>
              <w:t>“Internet Protocol-based networks”</w:t>
            </w:r>
            <w:r w:rsidRPr="00D30C7E">
              <w:rPr>
                <w:sz w:val="22"/>
                <w:szCs w:val="22"/>
              </w:rPr>
              <w:t xml:space="preserve">; Resolution 102 (Rev. Dubai, 2018), </w:t>
            </w:r>
            <w:r w:rsidRPr="00D30C7E">
              <w:rPr>
                <w:i/>
                <w:sz w:val="22"/>
                <w:szCs w:val="22"/>
              </w:rPr>
              <w:t>“ITU’s role with regard to international public policy issues pertaining to the Internet and the management of Internet resources, including domain names and addresses”</w:t>
            </w:r>
            <w:r w:rsidRPr="00D30C7E">
              <w:rPr>
                <w:sz w:val="22"/>
                <w:szCs w:val="22"/>
              </w:rPr>
              <w:t xml:space="preserve">; Resolution 133 (Rev. Dubai, 2018), </w:t>
            </w:r>
            <w:r w:rsidRPr="00D30C7E">
              <w:rPr>
                <w:i/>
                <w:sz w:val="22"/>
                <w:szCs w:val="22"/>
              </w:rPr>
              <w:t>“Roles of administrations of Member States in the management of Internationalized (multilingual) domain names”</w:t>
            </w:r>
            <w:r w:rsidRPr="00D30C7E">
              <w:rPr>
                <w:sz w:val="22"/>
                <w:szCs w:val="22"/>
              </w:rPr>
              <w:t>; Resolution 180 (Rev.</w:t>
            </w:r>
            <w:r>
              <w:rPr>
                <w:sz w:val="22"/>
                <w:szCs w:val="22"/>
              </w:rPr>
              <w:t xml:space="preserve"> </w:t>
            </w:r>
            <w:r w:rsidRPr="00D30C7E">
              <w:rPr>
                <w:sz w:val="22"/>
                <w:szCs w:val="22"/>
              </w:rPr>
              <w:t xml:space="preserve">Dubai, 2018), </w:t>
            </w:r>
            <w:r w:rsidRPr="00D30C7E">
              <w:rPr>
                <w:i/>
                <w:sz w:val="22"/>
                <w:szCs w:val="22"/>
              </w:rPr>
              <w:t>“Facilitating the transition from IPv4 to IPv6”</w:t>
            </w:r>
            <w:r w:rsidRPr="00D30C7E">
              <w:rPr>
                <w:sz w:val="22"/>
                <w:szCs w:val="22"/>
              </w:rPr>
              <w:t xml:space="preserve"> and Resolution 206 (Dubai, 2018), </w:t>
            </w:r>
            <w:r w:rsidRPr="00D30C7E">
              <w:rPr>
                <w:i/>
                <w:sz w:val="22"/>
                <w:szCs w:val="22"/>
              </w:rPr>
              <w:t>“OTTs”</w:t>
            </w:r>
            <w:r w:rsidRPr="00D30C7E">
              <w:rPr>
                <w:sz w:val="22"/>
                <w:szCs w:val="22"/>
              </w:rPr>
              <w:t>.</w:t>
            </w:r>
          </w:p>
          <w:p w14:paraId="02D14365" w14:textId="77777777" w:rsidR="001E2900" w:rsidRPr="00D30C7E" w:rsidRDefault="001E2900" w:rsidP="001E2900">
            <w:pPr>
              <w:pStyle w:val="Headingb"/>
              <w:snapToGrid w:val="0"/>
              <w:spacing w:before="120" w:after="120"/>
              <w:jc w:val="both"/>
            </w:pPr>
            <w:r w:rsidRPr="00D30C7E">
              <w:t>Action required</w:t>
            </w:r>
          </w:p>
          <w:p w14:paraId="31131C03" w14:textId="77777777" w:rsidR="001E2900" w:rsidRPr="00701B1A" w:rsidRDefault="001E2900" w:rsidP="001E2900">
            <w:pPr>
              <w:snapToGrid w:val="0"/>
              <w:spacing w:after="120"/>
              <w:jc w:val="both"/>
              <w:rPr>
                <w:sz w:val="22"/>
                <w:szCs w:val="22"/>
              </w:rPr>
            </w:pPr>
            <w:r w:rsidRPr="00701B1A">
              <w:rPr>
                <w:sz w:val="22"/>
                <w:szCs w:val="22"/>
              </w:rPr>
              <w:t xml:space="preserve">The Council is invited to </w:t>
            </w:r>
            <w:r w:rsidRPr="00701B1A">
              <w:rPr>
                <w:b/>
                <w:bCs/>
                <w:sz w:val="22"/>
                <w:szCs w:val="22"/>
              </w:rPr>
              <w:t>note</w:t>
            </w:r>
            <w:r w:rsidRPr="00701B1A">
              <w:rPr>
                <w:sz w:val="22"/>
                <w:szCs w:val="22"/>
              </w:rPr>
              <w:t xml:space="preserve"> the report. The Council is also invited to </w:t>
            </w:r>
            <w:r w:rsidRPr="00701B1A">
              <w:rPr>
                <w:b/>
                <w:bCs/>
                <w:sz w:val="22"/>
                <w:szCs w:val="22"/>
              </w:rPr>
              <w:t>endorse</w:t>
            </w:r>
            <w:r w:rsidRPr="00701B1A">
              <w:rPr>
                <w:sz w:val="22"/>
                <w:szCs w:val="22"/>
              </w:rPr>
              <w:t xml:space="preserve"> the transmission of the reports, along with the compilation of views of Council Member States and the related summary records with a cover note, to the United Nations Secretary-General.</w:t>
            </w:r>
          </w:p>
          <w:p w14:paraId="452659E9" w14:textId="77777777" w:rsidR="001E2900" w:rsidRPr="00D30C7E" w:rsidRDefault="001E2900" w:rsidP="001E2900">
            <w:pPr>
              <w:pStyle w:val="Table"/>
              <w:keepNext w:val="0"/>
              <w:snapToGrid w:val="0"/>
              <w:spacing w:before="120"/>
              <w:jc w:val="both"/>
              <w:rPr>
                <w:rFonts w:ascii="Calibri" w:hAnsi="Calibri"/>
                <w:caps w:val="0"/>
                <w:sz w:val="22"/>
              </w:rPr>
            </w:pPr>
            <w:r w:rsidRPr="00D30C7E">
              <w:rPr>
                <w:rFonts w:ascii="Calibri" w:hAnsi="Calibri"/>
                <w:caps w:val="0"/>
                <w:sz w:val="22"/>
              </w:rPr>
              <w:t>____________</w:t>
            </w:r>
          </w:p>
          <w:p w14:paraId="6B5420AD" w14:textId="77777777" w:rsidR="001E2900" w:rsidRPr="00D30C7E" w:rsidRDefault="001E2900" w:rsidP="001E2900">
            <w:pPr>
              <w:pStyle w:val="Headingb"/>
              <w:snapToGrid w:val="0"/>
              <w:spacing w:before="120" w:after="120"/>
              <w:jc w:val="both"/>
            </w:pPr>
            <w:r w:rsidRPr="00D30C7E">
              <w:t>References</w:t>
            </w:r>
          </w:p>
          <w:p w14:paraId="47763C34" w14:textId="1AC0D6DB" w:rsidR="002A2188" w:rsidRPr="00813E5E" w:rsidRDefault="001E2900" w:rsidP="001E2900">
            <w:pPr>
              <w:spacing w:after="120"/>
              <w:jc w:val="both"/>
              <w:rPr>
                <w:i/>
                <w:iCs/>
              </w:rPr>
            </w:pPr>
            <w:r w:rsidRPr="00D30C7E">
              <w:rPr>
                <w:i/>
                <w:sz w:val="22"/>
              </w:rPr>
              <w:t xml:space="preserve">Plenipotentiary Resolutions </w:t>
            </w:r>
            <w:hyperlink r:id="rId9" w:history="1">
              <w:r w:rsidRPr="00D30C7E">
                <w:rPr>
                  <w:rStyle w:val="Hyperlink"/>
                  <w:i/>
                  <w:sz w:val="22"/>
                </w:rPr>
                <w:t>101</w:t>
              </w:r>
            </w:hyperlink>
            <w:r w:rsidRPr="00D30C7E">
              <w:rPr>
                <w:i/>
                <w:sz w:val="22"/>
              </w:rPr>
              <w:t xml:space="preserve">, </w:t>
            </w:r>
            <w:hyperlink r:id="rId10" w:history="1">
              <w:r w:rsidRPr="00D30C7E">
                <w:rPr>
                  <w:rStyle w:val="Hyperlink"/>
                  <w:i/>
                  <w:sz w:val="22"/>
                </w:rPr>
                <w:t>102</w:t>
              </w:r>
            </w:hyperlink>
            <w:r w:rsidRPr="00D30C7E">
              <w:rPr>
                <w:i/>
                <w:sz w:val="22"/>
              </w:rPr>
              <w:t xml:space="preserve">, </w:t>
            </w:r>
            <w:hyperlink r:id="rId11" w:history="1">
              <w:r w:rsidRPr="00D30C7E">
                <w:rPr>
                  <w:rStyle w:val="Hyperlink"/>
                  <w:i/>
                  <w:sz w:val="22"/>
                </w:rPr>
                <w:t>133</w:t>
              </w:r>
            </w:hyperlink>
            <w:r w:rsidRPr="00D30C7E">
              <w:rPr>
                <w:i/>
                <w:sz w:val="22"/>
              </w:rPr>
              <w:t xml:space="preserve">, </w:t>
            </w:r>
            <w:hyperlink r:id="rId12" w:history="1">
              <w:r w:rsidRPr="00D30C7E">
                <w:rPr>
                  <w:rStyle w:val="Hyperlink"/>
                  <w:i/>
                  <w:sz w:val="22"/>
                </w:rPr>
                <w:t>180</w:t>
              </w:r>
            </w:hyperlink>
            <w:r w:rsidRPr="00D30C7E">
              <w:rPr>
                <w:i/>
                <w:sz w:val="22"/>
              </w:rPr>
              <w:t xml:space="preserve"> (Rev. Dubai, 2018), Resolution </w:t>
            </w:r>
            <w:hyperlink r:id="rId13" w:history="1">
              <w:r w:rsidRPr="00D30C7E">
                <w:rPr>
                  <w:rStyle w:val="Hyperlink"/>
                  <w:i/>
                  <w:sz w:val="22"/>
                </w:rPr>
                <w:t>206</w:t>
              </w:r>
            </w:hyperlink>
            <w:r w:rsidRPr="00D30C7E">
              <w:rPr>
                <w:i/>
                <w:sz w:val="22"/>
              </w:rPr>
              <w:t xml:space="preserve"> (Dubai, 2018); Council Resolutions </w:t>
            </w:r>
            <w:hyperlink r:id="rId14" w:history="1">
              <w:r w:rsidRPr="00D30C7E">
                <w:rPr>
                  <w:rStyle w:val="Hyperlink"/>
                  <w:i/>
                  <w:sz w:val="22"/>
                </w:rPr>
                <w:t>1305</w:t>
              </w:r>
            </w:hyperlink>
            <w:r w:rsidRPr="00D30C7E">
              <w:rPr>
                <w:i/>
                <w:sz w:val="22"/>
              </w:rPr>
              <w:t xml:space="preserve"> (2009), </w:t>
            </w:r>
            <w:hyperlink r:id="rId15" w:history="1">
              <w:r w:rsidRPr="00D30C7E">
                <w:rPr>
                  <w:rStyle w:val="Hyperlink"/>
                  <w:i/>
                  <w:sz w:val="22"/>
                </w:rPr>
                <w:t>1336</w:t>
              </w:r>
            </w:hyperlink>
            <w:r w:rsidRPr="00D30C7E">
              <w:rPr>
                <w:i/>
                <w:sz w:val="22"/>
              </w:rPr>
              <w:t xml:space="preserve"> (mod 2015), </w:t>
            </w:r>
            <w:hyperlink r:id="rId16" w:history="1">
              <w:r w:rsidRPr="00D30C7E">
                <w:rPr>
                  <w:rStyle w:val="Hyperlink"/>
                  <w:i/>
                  <w:sz w:val="22"/>
                </w:rPr>
                <w:t>1344</w:t>
              </w:r>
            </w:hyperlink>
            <w:r w:rsidRPr="00D30C7E">
              <w:rPr>
                <w:i/>
                <w:sz w:val="22"/>
              </w:rPr>
              <w:t xml:space="preserve"> (mod 2015); WTSA </w:t>
            </w:r>
            <w:r w:rsidRPr="00D30C7E">
              <w:rPr>
                <w:i/>
                <w:spacing w:val="-4"/>
                <w:sz w:val="22"/>
              </w:rPr>
              <w:t xml:space="preserve">Resolutions </w:t>
            </w:r>
            <w:hyperlink r:id="rId17" w:history="1">
              <w:r w:rsidRPr="00D30C7E">
                <w:rPr>
                  <w:rStyle w:val="Hyperlink"/>
                  <w:i/>
                  <w:spacing w:val="-4"/>
                  <w:sz w:val="22"/>
                </w:rPr>
                <w:t>47</w:t>
              </w:r>
            </w:hyperlink>
            <w:r w:rsidRPr="00D30C7E">
              <w:rPr>
                <w:i/>
                <w:spacing w:val="-4"/>
                <w:sz w:val="22"/>
              </w:rPr>
              <w:t xml:space="preserve">, </w:t>
            </w:r>
            <w:hyperlink r:id="rId18" w:history="1">
              <w:r w:rsidRPr="00D30C7E">
                <w:rPr>
                  <w:rStyle w:val="Hyperlink"/>
                  <w:i/>
                  <w:spacing w:val="-4"/>
                  <w:sz w:val="22"/>
                </w:rPr>
                <w:t>48</w:t>
              </w:r>
            </w:hyperlink>
            <w:r w:rsidRPr="00D30C7E">
              <w:rPr>
                <w:spacing w:val="-4"/>
                <w:sz w:val="22"/>
              </w:rPr>
              <w:t xml:space="preserve"> </w:t>
            </w:r>
            <w:r w:rsidRPr="00D30C7E">
              <w:rPr>
                <w:i/>
                <w:spacing w:val="-4"/>
                <w:sz w:val="22"/>
              </w:rPr>
              <w:t xml:space="preserve">(Rev. Dubai, 2012) </w:t>
            </w:r>
            <w:hyperlink r:id="rId19" w:history="1">
              <w:r w:rsidRPr="00D30C7E">
                <w:rPr>
                  <w:rStyle w:val="Hyperlink"/>
                  <w:i/>
                  <w:spacing w:val="-4"/>
                  <w:sz w:val="22"/>
                </w:rPr>
                <w:t>49</w:t>
              </w:r>
            </w:hyperlink>
            <w:r w:rsidRPr="00D30C7E">
              <w:rPr>
                <w:i/>
                <w:spacing w:val="-4"/>
                <w:sz w:val="22"/>
              </w:rPr>
              <w:t xml:space="preserve">, </w:t>
            </w:r>
            <w:hyperlink r:id="rId20" w:history="1">
              <w:r w:rsidRPr="00D30C7E">
                <w:rPr>
                  <w:rStyle w:val="Hyperlink"/>
                  <w:i/>
                  <w:spacing w:val="-4"/>
                  <w:sz w:val="22"/>
                </w:rPr>
                <w:t>50</w:t>
              </w:r>
            </w:hyperlink>
            <w:r w:rsidRPr="00D30C7E">
              <w:rPr>
                <w:i/>
                <w:spacing w:val="-4"/>
                <w:sz w:val="22"/>
              </w:rPr>
              <w:t xml:space="preserve">, </w:t>
            </w:r>
            <w:hyperlink r:id="rId21" w:history="1">
              <w:r w:rsidRPr="00D30C7E">
                <w:rPr>
                  <w:rStyle w:val="Hyperlink"/>
                  <w:i/>
                  <w:spacing w:val="-4"/>
                  <w:sz w:val="22"/>
                </w:rPr>
                <w:t>52</w:t>
              </w:r>
            </w:hyperlink>
            <w:r w:rsidRPr="00D30C7E">
              <w:rPr>
                <w:rStyle w:val="Hyperlink"/>
                <w:i/>
                <w:spacing w:val="-4"/>
                <w:sz w:val="22"/>
              </w:rPr>
              <w:t xml:space="preserve"> </w:t>
            </w:r>
            <w:r w:rsidRPr="00D30C7E">
              <w:rPr>
                <w:i/>
                <w:spacing w:val="-4"/>
                <w:sz w:val="22"/>
              </w:rPr>
              <w:t xml:space="preserve">(Rev. Hammamet, 2016), </w:t>
            </w:r>
            <w:hyperlink r:id="rId22" w:history="1">
              <w:r w:rsidRPr="00D30C7E">
                <w:rPr>
                  <w:rStyle w:val="Hyperlink"/>
                  <w:i/>
                  <w:spacing w:val="-4"/>
                  <w:sz w:val="22"/>
                </w:rPr>
                <w:t>58</w:t>
              </w:r>
            </w:hyperlink>
            <w:r w:rsidRPr="00D30C7E">
              <w:rPr>
                <w:rStyle w:val="Hyperlink"/>
                <w:i/>
                <w:color w:val="auto"/>
                <w:spacing w:val="-4"/>
                <w:sz w:val="22"/>
                <w:u w:val="none"/>
              </w:rPr>
              <w:t xml:space="preserve">, </w:t>
            </w:r>
            <w:hyperlink r:id="rId23" w:history="1">
              <w:r w:rsidRPr="00D30C7E">
                <w:rPr>
                  <w:rStyle w:val="Hyperlink"/>
                  <w:i/>
                  <w:spacing w:val="-4"/>
                  <w:sz w:val="22"/>
                </w:rPr>
                <w:t>60</w:t>
              </w:r>
            </w:hyperlink>
            <w:r w:rsidRPr="00D30C7E">
              <w:rPr>
                <w:rStyle w:val="Hyperlink"/>
                <w:i/>
                <w:spacing w:val="-4"/>
                <w:sz w:val="22"/>
                <w:u w:val="none"/>
              </w:rPr>
              <w:t xml:space="preserve"> </w:t>
            </w:r>
            <w:r w:rsidRPr="00D30C7E">
              <w:rPr>
                <w:rStyle w:val="Hyperlink"/>
                <w:i/>
                <w:color w:val="auto"/>
                <w:spacing w:val="-4"/>
                <w:sz w:val="22"/>
                <w:u w:val="none"/>
              </w:rPr>
              <w:t>(Rev. Dubai, 2012)</w:t>
            </w:r>
            <w:r w:rsidRPr="00D30C7E">
              <w:rPr>
                <w:i/>
                <w:spacing w:val="-4"/>
                <w:sz w:val="22"/>
              </w:rPr>
              <w:t>,</w:t>
            </w:r>
            <w:r w:rsidRPr="00D30C7E">
              <w:rPr>
                <w:i/>
                <w:sz w:val="22"/>
              </w:rPr>
              <w:t xml:space="preserve"> </w:t>
            </w:r>
            <w:hyperlink r:id="rId24" w:history="1">
              <w:r w:rsidRPr="00D30C7E">
                <w:rPr>
                  <w:rStyle w:val="Hyperlink"/>
                  <w:i/>
                  <w:sz w:val="22"/>
                </w:rPr>
                <w:t>64</w:t>
              </w:r>
            </w:hyperlink>
            <w:r w:rsidRPr="00D30C7E">
              <w:rPr>
                <w:i/>
                <w:sz w:val="22"/>
              </w:rPr>
              <w:t xml:space="preserve">, </w:t>
            </w:r>
            <w:hyperlink r:id="rId25" w:history="1">
              <w:r w:rsidRPr="00D30C7E">
                <w:rPr>
                  <w:rStyle w:val="Hyperlink"/>
                  <w:i/>
                  <w:sz w:val="22"/>
                </w:rPr>
                <w:t>69</w:t>
              </w:r>
            </w:hyperlink>
            <w:r w:rsidRPr="00D30C7E">
              <w:rPr>
                <w:i/>
                <w:sz w:val="22"/>
              </w:rPr>
              <w:t xml:space="preserve">, </w:t>
            </w:r>
            <w:hyperlink r:id="rId26" w:history="1">
              <w:r w:rsidRPr="00D30C7E">
                <w:rPr>
                  <w:rStyle w:val="Hyperlink"/>
                  <w:i/>
                  <w:sz w:val="22"/>
                </w:rPr>
                <w:t>75</w:t>
              </w:r>
            </w:hyperlink>
            <w:r w:rsidRPr="00D30C7E">
              <w:rPr>
                <w:rStyle w:val="Hyperlink"/>
                <w:i/>
                <w:sz w:val="22"/>
              </w:rPr>
              <w:t xml:space="preserve"> </w:t>
            </w:r>
            <w:r w:rsidRPr="00D30C7E">
              <w:rPr>
                <w:i/>
                <w:sz w:val="22"/>
              </w:rPr>
              <w:t xml:space="preserve">(Rev. Hammamet, 2016), </w:t>
            </w:r>
            <w:hyperlink r:id="rId27" w:history="1">
              <w:r w:rsidRPr="00D30C7E">
                <w:rPr>
                  <w:rStyle w:val="Hyperlink"/>
                  <w:i/>
                  <w:sz w:val="22"/>
                </w:rPr>
                <w:t>98</w:t>
              </w:r>
            </w:hyperlink>
            <w:r w:rsidRPr="00D30C7E">
              <w:rPr>
                <w:i/>
                <w:sz w:val="22"/>
              </w:rPr>
              <w:t xml:space="preserve"> (Hammamet, 2016); </w:t>
            </w:r>
            <w:hyperlink r:id="rId28" w:history="1">
              <w:r w:rsidRPr="00D30C7E">
                <w:rPr>
                  <w:rStyle w:val="Hyperlink"/>
                  <w:i/>
                  <w:sz w:val="22"/>
                </w:rPr>
                <w:t>WTDC-17/Buenos Aire</w:t>
              </w:r>
              <w:r w:rsidRPr="00D30C7E">
                <w:rPr>
                  <w:rStyle w:val="Hyperlink"/>
                  <w:i/>
                  <w:iCs/>
                  <w:sz w:val="22"/>
                  <w:szCs w:val="22"/>
                </w:rPr>
                <w:t>s Action Plan Objective 3/Output 3.3</w:t>
              </w:r>
            </w:hyperlink>
            <w:r w:rsidRPr="00D30C7E">
              <w:rPr>
                <w:sz w:val="22"/>
              </w:rPr>
              <w:t xml:space="preserve"> </w:t>
            </w:r>
            <w:r w:rsidRPr="00D30C7E">
              <w:rPr>
                <w:rStyle w:val="apple-style-span"/>
                <w:rFonts w:eastAsiaTheme="majorEastAsia"/>
                <w:i/>
                <w:color w:val="000000"/>
                <w:sz w:val="22"/>
              </w:rPr>
              <w:t xml:space="preserve">, WTDC </w:t>
            </w:r>
            <w:r w:rsidRPr="00D30C7E">
              <w:rPr>
                <w:rFonts w:eastAsiaTheme="majorEastAsia"/>
                <w:i/>
                <w:sz w:val="22"/>
              </w:rPr>
              <w:t xml:space="preserve">Resolutions </w:t>
            </w:r>
            <w:hyperlink r:id="rId29" w:history="1">
              <w:r w:rsidRPr="00D30C7E">
                <w:rPr>
                  <w:rStyle w:val="Hyperlink"/>
                  <w:i/>
                  <w:sz w:val="22"/>
                </w:rPr>
                <w:t>20, 30 , 63</w:t>
              </w:r>
            </w:hyperlink>
            <w:r w:rsidRPr="00D30C7E">
              <w:rPr>
                <w:rStyle w:val="Hyperlink"/>
                <w:i/>
                <w:color w:val="auto"/>
                <w:sz w:val="22"/>
                <w:u w:val="none"/>
              </w:rPr>
              <w:t xml:space="preserve"> (Rev. Buenos Aires, 2017)</w:t>
            </w:r>
            <w:r w:rsidRPr="00D30C7E">
              <w:rPr>
                <w:i/>
                <w:sz w:val="22"/>
              </w:rPr>
              <w:t xml:space="preserve">, and </w:t>
            </w:r>
            <w:hyperlink r:id="rId30" w:history="1">
              <w:r w:rsidRPr="00D30C7E">
                <w:rPr>
                  <w:rStyle w:val="Hyperlink"/>
                  <w:i/>
                  <w:sz w:val="22"/>
                </w:rPr>
                <w:t>45</w:t>
              </w:r>
            </w:hyperlink>
            <w:r w:rsidRPr="00D30C7E">
              <w:rPr>
                <w:rStyle w:val="Hyperlink"/>
                <w:color w:val="auto"/>
                <w:sz w:val="22"/>
                <w:u w:val="none"/>
              </w:rPr>
              <w:t> </w:t>
            </w:r>
            <w:r w:rsidRPr="00D30C7E">
              <w:rPr>
                <w:rStyle w:val="apple-style-span"/>
                <w:rFonts w:eastAsiaTheme="majorEastAsia"/>
                <w:i/>
                <w:color w:val="000000"/>
                <w:sz w:val="22"/>
              </w:rPr>
              <w:t xml:space="preserve"> (Rev. Dubai, 2014); </w:t>
            </w:r>
            <w:r w:rsidRPr="00D30C7E">
              <w:rPr>
                <w:i/>
                <w:sz w:val="22"/>
              </w:rPr>
              <w:t xml:space="preserve">Council Documents </w:t>
            </w:r>
            <w:hyperlink r:id="rId31" w:history="1">
              <w:r w:rsidRPr="00D30C7E">
                <w:rPr>
                  <w:rStyle w:val="Hyperlink"/>
                  <w:i/>
                  <w:sz w:val="22"/>
                </w:rPr>
                <w:t>C16/33</w:t>
              </w:r>
            </w:hyperlink>
            <w:r w:rsidRPr="00D30C7E">
              <w:rPr>
                <w:rStyle w:val="Hyperlink"/>
                <w:i/>
                <w:sz w:val="22"/>
                <w:u w:val="none"/>
              </w:rPr>
              <w:t xml:space="preserve">, </w:t>
            </w:r>
            <w:hyperlink r:id="rId32" w:history="1">
              <w:r w:rsidRPr="00D30C7E">
                <w:rPr>
                  <w:rStyle w:val="Hyperlink"/>
                  <w:i/>
                  <w:sz w:val="22"/>
                </w:rPr>
                <w:t>C17/33</w:t>
              </w:r>
            </w:hyperlink>
            <w:r w:rsidRPr="00D30C7E">
              <w:rPr>
                <w:rStyle w:val="Hyperlink"/>
                <w:i/>
                <w:sz w:val="22"/>
              </w:rPr>
              <w:t>,</w:t>
            </w:r>
            <w:hyperlink r:id="rId33" w:history="1">
              <w:r w:rsidRPr="00D30C7E">
                <w:rPr>
                  <w:rStyle w:val="Hyperlink"/>
                  <w:i/>
                  <w:sz w:val="22"/>
                </w:rPr>
                <w:t xml:space="preserve"> C18/33</w:t>
              </w:r>
            </w:hyperlink>
            <w:r>
              <w:rPr>
                <w:rStyle w:val="Hyperlink"/>
                <w:i/>
                <w:sz w:val="22"/>
              </w:rPr>
              <w:t>,</w:t>
            </w:r>
            <w:r w:rsidRPr="00D30C7E">
              <w:rPr>
                <w:rStyle w:val="Hyperlink"/>
                <w:i/>
                <w:color w:val="auto"/>
                <w:sz w:val="22"/>
                <w:u w:val="none"/>
              </w:rPr>
              <w:t xml:space="preserve"> </w:t>
            </w:r>
            <w:hyperlink r:id="rId34" w:history="1">
              <w:r w:rsidRPr="00133A57">
                <w:rPr>
                  <w:rStyle w:val="Hyperlink"/>
                  <w:i/>
                  <w:sz w:val="22"/>
                </w:rPr>
                <w:t>C19/33</w:t>
              </w:r>
            </w:hyperlink>
            <w:r w:rsidRPr="00133A57">
              <w:rPr>
                <w:rStyle w:val="Hyperlink"/>
                <w:i/>
                <w:color w:val="auto"/>
                <w:sz w:val="22"/>
                <w:u w:val="none"/>
              </w:rPr>
              <w:t xml:space="preserve">, </w:t>
            </w:r>
            <w:hyperlink r:id="rId35" w:history="1">
              <w:r w:rsidRPr="00701B1A">
                <w:rPr>
                  <w:rStyle w:val="Hyperlink"/>
                  <w:i/>
                  <w:sz w:val="22"/>
                  <w:szCs w:val="18"/>
                </w:rPr>
                <w:t>C20/33</w:t>
              </w:r>
            </w:hyperlink>
            <w:r>
              <w:rPr>
                <w:sz w:val="22"/>
                <w:szCs w:val="18"/>
              </w:rPr>
              <w:t xml:space="preserve">, </w:t>
            </w:r>
            <w:hyperlink r:id="rId36" w:history="1">
              <w:r w:rsidRPr="003A3FF0">
                <w:rPr>
                  <w:rStyle w:val="Hyperlink"/>
                  <w:i/>
                  <w:iCs/>
                  <w:sz w:val="22"/>
                  <w:szCs w:val="18"/>
                </w:rPr>
                <w:t>C21/33</w:t>
              </w:r>
            </w:hyperlink>
          </w:p>
        </w:tc>
      </w:tr>
    </w:tbl>
    <w:p w14:paraId="2D3E1ACE" w14:textId="61FB12B5" w:rsidR="0014634F" w:rsidRDefault="0014634F" w:rsidP="001E2900">
      <w:pPr>
        <w:rPr>
          <w:lang w:val="en-US"/>
        </w:rPr>
      </w:pPr>
      <w:bookmarkStart w:id="9" w:name="dstart"/>
      <w:bookmarkStart w:id="10" w:name="dbreak"/>
      <w:bookmarkEnd w:id="9"/>
      <w:bookmarkEnd w:id="10"/>
      <w:r>
        <w:rPr>
          <w:lang w:val="en-US"/>
        </w:rPr>
        <w:br w:type="page"/>
      </w:r>
    </w:p>
    <w:p w14:paraId="56C5E1FB" w14:textId="77777777" w:rsidR="001E2900" w:rsidRPr="00D30C7E" w:rsidRDefault="001E2900" w:rsidP="001E2900">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 w:val="22"/>
          <w:szCs w:val="22"/>
        </w:rPr>
      </w:pPr>
      <w:r w:rsidRPr="00D30C7E">
        <w:rPr>
          <w:rFonts w:asciiTheme="minorHAnsi" w:hAnsiTheme="minorHAnsi" w:cstheme="minorHAnsi"/>
          <w:sz w:val="22"/>
          <w:szCs w:val="22"/>
        </w:rPr>
        <w:lastRenderedPageBreak/>
        <w:t>1.</w:t>
      </w:r>
      <w:r w:rsidRPr="00D30C7E">
        <w:rPr>
          <w:rFonts w:asciiTheme="minorHAnsi" w:hAnsiTheme="minorHAnsi" w:cstheme="minorHAnsi"/>
          <w:sz w:val="22"/>
          <w:szCs w:val="22"/>
        </w:rPr>
        <w:tab/>
        <w:t>Introduction</w:t>
      </w:r>
    </w:p>
    <w:p w14:paraId="007B4FD3" w14:textId="77777777" w:rsidR="001E2900" w:rsidRPr="00D30C7E" w:rsidRDefault="001E2900" w:rsidP="001E2900">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D30C7E">
        <w:rPr>
          <w:rFonts w:asciiTheme="minorHAnsi" w:hAnsiTheme="minorHAnsi" w:cstheme="minorBidi"/>
          <w:sz w:val="22"/>
          <w:szCs w:val="22"/>
        </w:rPr>
        <w:t>This report describes ITU’s activities related to the 2018 Plenipotentiary Conference Resolutions 101, 102, 133, 180 and 206 for the reporting period from Council 2021 till date.</w:t>
      </w:r>
      <w:bookmarkStart w:id="11" w:name="_Hlt239152104"/>
      <w:bookmarkStart w:id="12" w:name="_Hlt239152105"/>
      <w:bookmarkStart w:id="13" w:name="_Hlt239151886"/>
      <w:bookmarkStart w:id="14" w:name="_Hlt239151887"/>
      <w:bookmarkStart w:id="15" w:name="_Hlt239152106"/>
      <w:bookmarkStart w:id="16" w:name="_Hlt239152114"/>
      <w:bookmarkStart w:id="17" w:name="_Hlt239153440"/>
      <w:bookmarkStart w:id="18" w:name="_Hlt239153441"/>
      <w:bookmarkEnd w:id="11"/>
      <w:bookmarkEnd w:id="12"/>
      <w:bookmarkEnd w:id="13"/>
      <w:bookmarkEnd w:id="14"/>
      <w:bookmarkEnd w:id="15"/>
      <w:bookmarkEnd w:id="16"/>
      <w:bookmarkEnd w:id="17"/>
      <w:bookmarkEnd w:id="18"/>
    </w:p>
    <w:p w14:paraId="15B20BE0" w14:textId="77777777" w:rsidR="001E2900" w:rsidRPr="00D30C7E" w:rsidRDefault="001E2900" w:rsidP="001E2900">
      <w:pPr>
        <w:pStyle w:val="Heading1"/>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sz w:val="22"/>
          <w:szCs w:val="22"/>
        </w:rPr>
      </w:pPr>
      <w:r w:rsidRPr="00D30C7E">
        <w:rPr>
          <w:rFonts w:asciiTheme="minorHAnsi" w:hAnsiTheme="minorHAnsi" w:cstheme="minorHAnsi"/>
          <w:sz w:val="22"/>
          <w:szCs w:val="22"/>
        </w:rPr>
        <w:t>2.</w:t>
      </w:r>
      <w:r w:rsidRPr="00D30C7E">
        <w:rPr>
          <w:rFonts w:asciiTheme="minorHAnsi" w:hAnsiTheme="minorHAnsi" w:cstheme="minorHAnsi"/>
          <w:sz w:val="22"/>
          <w:szCs w:val="22"/>
        </w:rPr>
        <w:tab/>
        <w:t>Activities related to Internet Protocol (IP) networks, the development of next-generation networks (NGN) and future Internet, including policy and regulatory challenges</w:t>
      </w:r>
    </w:p>
    <w:p w14:paraId="6A7E4905" w14:textId="62EAD73D" w:rsidR="001E2900" w:rsidRPr="00D30C7E" w:rsidRDefault="001E2900" w:rsidP="001E2900">
      <w:pPr>
        <w:keepNext/>
        <w:keepLines/>
        <w:tabs>
          <w:tab w:val="clear" w:pos="567"/>
          <w:tab w:val="clear" w:pos="1134"/>
          <w:tab w:val="clear" w:pos="1701"/>
          <w:tab w:val="clear" w:pos="2268"/>
          <w:tab w:val="clear" w:pos="2835"/>
        </w:tabs>
        <w:snapToGrid w:val="0"/>
        <w:spacing w:before="240"/>
        <w:jc w:val="both"/>
        <w:rPr>
          <w:rFonts w:asciiTheme="minorHAnsi" w:hAnsiTheme="minorHAnsi" w:cstheme="minorHAnsi"/>
          <w:sz w:val="22"/>
          <w:szCs w:val="22"/>
        </w:rPr>
      </w:pPr>
      <w:r w:rsidRPr="00D30C7E">
        <w:rPr>
          <w:rFonts w:asciiTheme="minorHAnsi" w:hAnsiTheme="minorHAnsi" w:cstheme="minorHAnsi"/>
          <w:b/>
          <w:sz w:val="22"/>
          <w:szCs w:val="22"/>
        </w:rPr>
        <w:t>2.1</w:t>
      </w:r>
      <w:r w:rsidRPr="00D30C7E">
        <w:rPr>
          <w:rFonts w:asciiTheme="minorHAnsi" w:hAnsiTheme="minorHAnsi" w:cstheme="minorHAnsi"/>
          <w:sz w:val="22"/>
          <w:szCs w:val="22"/>
        </w:rPr>
        <w:tab/>
        <w:t xml:space="preserve">More than </w:t>
      </w:r>
      <w:r>
        <w:rPr>
          <w:rFonts w:asciiTheme="minorHAnsi" w:hAnsiTheme="minorHAnsi" w:cstheme="minorHAnsi"/>
          <w:sz w:val="22"/>
          <w:szCs w:val="22"/>
        </w:rPr>
        <w:t>120</w:t>
      </w:r>
      <w:r w:rsidRPr="00D30C7E">
        <w:rPr>
          <w:rFonts w:asciiTheme="minorHAnsi" w:hAnsiTheme="minorHAnsi" w:cstheme="minorHAnsi"/>
          <w:sz w:val="22"/>
          <w:szCs w:val="22"/>
        </w:rPr>
        <w:t xml:space="preserve"> new/revised ITU-T Recommendations and other texts have been approved from </w:t>
      </w:r>
      <w:r w:rsidRPr="001E2900">
        <w:rPr>
          <w:rFonts w:asciiTheme="minorHAnsi" w:hAnsiTheme="minorHAnsi" w:cstheme="minorHAnsi"/>
          <w:spacing w:val="-2"/>
          <w:sz w:val="22"/>
          <w:szCs w:val="22"/>
        </w:rPr>
        <w:t xml:space="preserve">1 April </w:t>
      </w:r>
      <w:r w:rsidR="001950AC">
        <w:rPr>
          <w:rFonts w:asciiTheme="minorHAnsi" w:hAnsiTheme="minorHAnsi" w:cstheme="minorHAnsi"/>
          <w:spacing w:val="-2"/>
          <w:sz w:val="22"/>
          <w:szCs w:val="22"/>
        </w:rPr>
        <w:t xml:space="preserve">2021 </w:t>
      </w:r>
      <w:r w:rsidRPr="001E2900">
        <w:rPr>
          <w:rFonts w:asciiTheme="minorHAnsi" w:hAnsiTheme="minorHAnsi" w:cstheme="minorHAnsi"/>
          <w:spacing w:val="-2"/>
          <w:sz w:val="22"/>
          <w:szCs w:val="22"/>
        </w:rPr>
        <w:t xml:space="preserve">to January 2022. </w:t>
      </w:r>
      <w:hyperlink r:id="rId37" w:history="1">
        <w:r w:rsidRPr="001E2900">
          <w:rPr>
            <w:rStyle w:val="Hyperlink"/>
            <w:rFonts w:asciiTheme="minorHAnsi" w:hAnsiTheme="minorHAnsi" w:cstheme="minorHAnsi"/>
            <w:spacing w:val="-2"/>
            <w:sz w:val="22"/>
            <w:szCs w:val="22"/>
          </w:rPr>
          <w:t>Relevant Recommendations</w:t>
        </w:r>
      </w:hyperlink>
      <w:r w:rsidRPr="001E2900">
        <w:rPr>
          <w:rFonts w:asciiTheme="minorHAnsi" w:hAnsiTheme="minorHAnsi" w:cstheme="minorHAnsi"/>
          <w:spacing w:val="-2"/>
          <w:sz w:val="22"/>
          <w:szCs w:val="22"/>
        </w:rPr>
        <w:t xml:space="preserve"> can be found under the different ITU-T Study Groups (SG).</w:t>
      </w:r>
    </w:p>
    <w:p w14:paraId="09C43673" w14:textId="350CBEC7" w:rsidR="001E2900" w:rsidRPr="00D30C7E" w:rsidRDefault="001E2900" w:rsidP="001E2900">
      <w:pPr>
        <w:keepNext/>
        <w:keepLines/>
        <w:tabs>
          <w:tab w:val="clear" w:pos="567"/>
          <w:tab w:val="clear" w:pos="1134"/>
          <w:tab w:val="clear" w:pos="1701"/>
          <w:tab w:val="clear" w:pos="2268"/>
          <w:tab w:val="clear" w:pos="2835"/>
        </w:tabs>
        <w:snapToGrid w:val="0"/>
        <w:spacing w:before="240"/>
        <w:jc w:val="both"/>
        <w:rPr>
          <w:rFonts w:asciiTheme="minorHAnsi" w:hAnsiTheme="minorHAnsi" w:cstheme="minorBidi"/>
          <w:sz w:val="22"/>
          <w:szCs w:val="22"/>
        </w:rPr>
      </w:pPr>
      <w:r w:rsidRPr="00D30C7E">
        <w:rPr>
          <w:rFonts w:asciiTheme="minorHAnsi" w:hAnsiTheme="minorHAnsi" w:cstheme="minorHAnsi"/>
          <w:b/>
          <w:bCs/>
          <w:sz w:val="22"/>
          <w:szCs w:val="22"/>
        </w:rPr>
        <w:t>2.</w:t>
      </w:r>
      <w:r w:rsidR="00D67032">
        <w:rPr>
          <w:rFonts w:asciiTheme="minorHAnsi" w:hAnsiTheme="minorHAnsi" w:cstheme="minorHAnsi"/>
          <w:b/>
          <w:bCs/>
          <w:sz w:val="22"/>
          <w:szCs w:val="22"/>
        </w:rPr>
        <w:t>2</w:t>
      </w:r>
      <w:r w:rsidRPr="00D30C7E">
        <w:rPr>
          <w:rFonts w:asciiTheme="minorHAnsi" w:hAnsiTheme="minorHAnsi" w:cstheme="minorBidi"/>
          <w:sz w:val="22"/>
          <w:szCs w:val="22"/>
        </w:rPr>
        <w:tab/>
      </w:r>
      <w:r w:rsidRPr="00D30C7E">
        <w:rPr>
          <w:rFonts w:asciiTheme="minorHAnsi" w:hAnsiTheme="minorHAnsi" w:cstheme="minorBidi"/>
          <w:b/>
          <w:bCs/>
          <w:sz w:val="22"/>
          <w:szCs w:val="22"/>
        </w:rPr>
        <w:t>IMT-2020</w:t>
      </w:r>
    </w:p>
    <w:p w14:paraId="47698BAE" w14:textId="44FFB761" w:rsidR="001E2900" w:rsidRPr="00B61641" w:rsidRDefault="001E2900" w:rsidP="001E2900">
      <w:pPr>
        <w:pStyle w:val="Heading2"/>
        <w:tabs>
          <w:tab w:val="clear" w:pos="567"/>
          <w:tab w:val="clear" w:pos="1134"/>
          <w:tab w:val="left" w:pos="0"/>
          <w:tab w:val="left" w:pos="709"/>
        </w:tabs>
        <w:spacing w:before="120"/>
        <w:ind w:left="0" w:firstLine="0"/>
        <w:jc w:val="both"/>
        <w:rPr>
          <w:b w:val="0"/>
          <w:bCs/>
          <w:sz w:val="22"/>
          <w:szCs w:val="22"/>
        </w:rPr>
      </w:pPr>
      <w:r w:rsidRPr="00E1545C">
        <w:rPr>
          <w:rFonts w:asciiTheme="minorHAnsi" w:hAnsiTheme="minorHAnsi" w:cstheme="minorBidi"/>
          <w:b w:val="0"/>
          <w:bCs/>
          <w:sz w:val="22"/>
          <w:szCs w:val="22"/>
        </w:rPr>
        <w:t>2.</w:t>
      </w:r>
      <w:r w:rsidR="00D67032">
        <w:rPr>
          <w:rFonts w:asciiTheme="minorHAnsi" w:hAnsiTheme="minorHAnsi" w:cstheme="minorBidi"/>
          <w:b w:val="0"/>
          <w:bCs/>
          <w:sz w:val="22"/>
          <w:szCs w:val="22"/>
        </w:rPr>
        <w:t>2</w:t>
      </w:r>
      <w:r w:rsidRPr="00E1545C">
        <w:rPr>
          <w:rFonts w:asciiTheme="minorHAnsi" w:hAnsiTheme="minorHAnsi" w:cstheme="minorBidi"/>
          <w:b w:val="0"/>
          <w:bCs/>
          <w:sz w:val="22"/>
          <w:szCs w:val="22"/>
        </w:rPr>
        <w:t>.1</w:t>
      </w:r>
      <w:r>
        <w:rPr>
          <w:rFonts w:asciiTheme="minorHAnsi" w:hAnsiTheme="minorHAnsi" w:cstheme="minorBidi"/>
          <w:b w:val="0"/>
          <w:bCs/>
          <w:sz w:val="22"/>
          <w:szCs w:val="22"/>
        </w:rPr>
        <w:tab/>
      </w:r>
      <w:r w:rsidRPr="00F9351F">
        <w:rPr>
          <w:rFonts w:asciiTheme="minorHAnsi" w:hAnsiTheme="minorHAnsi" w:cstheme="minorBidi"/>
          <w:sz w:val="22"/>
          <w:szCs w:val="22"/>
        </w:rPr>
        <w:t>ITU-T SG11</w:t>
      </w:r>
      <w:r w:rsidRPr="005A5E57">
        <w:rPr>
          <w:rFonts w:asciiTheme="minorHAnsi" w:hAnsiTheme="minorHAnsi" w:cstheme="minorBidi"/>
          <w:b w:val="0"/>
          <w:bCs/>
          <w:sz w:val="22"/>
          <w:szCs w:val="22"/>
        </w:rPr>
        <w:t xml:space="preserve"> approved Recommendations </w:t>
      </w:r>
      <w:hyperlink r:id="rId38" w:history="1">
        <w:r w:rsidRPr="005A5E57">
          <w:rPr>
            <w:rStyle w:val="Hyperlink"/>
            <w:b w:val="0"/>
            <w:bCs/>
            <w:sz w:val="22"/>
            <w:szCs w:val="22"/>
          </w:rPr>
          <w:t>Q.5023 “Protocol for managing intelligent network slicing with AI-assisted analysis in IMT-2020 network”</w:t>
        </w:r>
      </w:hyperlink>
      <w:r w:rsidRPr="005A5E57">
        <w:rPr>
          <w:b w:val="0"/>
          <w:bCs/>
          <w:sz w:val="22"/>
          <w:szCs w:val="22"/>
        </w:rPr>
        <w:t xml:space="preserve"> and </w:t>
      </w:r>
      <w:hyperlink r:id="rId39" w:history="1">
        <w:r w:rsidRPr="001E2900">
          <w:rPr>
            <w:rStyle w:val="Hyperlink"/>
            <w:b w:val="0"/>
            <w:bCs/>
            <w:spacing w:val="2"/>
            <w:sz w:val="22"/>
            <w:szCs w:val="22"/>
          </w:rPr>
          <w:t>ITU-T Q.4068 “Open application program interfaces (APIs) for interoperable testbed federations”</w:t>
        </w:r>
      </w:hyperlink>
      <w:r w:rsidRPr="001E2900">
        <w:rPr>
          <w:rStyle w:val="Hyperlink"/>
          <w:b w:val="0"/>
          <w:bCs/>
          <w:spacing w:val="2"/>
          <w:sz w:val="22"/>
          <w:szCs w:val="22"/>
        </w:rPr>
        <w:t>;</w:t>
      </w:r>
      <w:r w:rsidRPr="001E2900">
        <w:rPr>
          <w:b w:val="0"/>
          <w:bCs/>
          <w:spacing w:val="2"/>
          <w:sz w:val="22"/>
          <w:szCs w:val="22"/>
        </w:rPr>
        <w:t xml:space="preserve"> Q.5024 “Protocol for providing intelligent analysis services in IMT-2020</w:t>
      </w:r>
      <w:r w:rsidRPr="00B61641">
        <w:rPr>
          <w:b w:val="0"/>
          <w:bCs/>
          <w:sz w:val="22"/>
          <w:szCs w:val="22"/>
        </w:rPr>
        <w:t xml:space="preserve"> network” is under approval.</w:t>
      </w:r>
    </w:p>
    <w:p w14:paraId="37206B00" w14:textId="212ACAF9" w:rsidR="001E2900" w:rsidRPr="00D30C7E" w:rsidRDefault="001E2900" w:rsidP="001E2900">
      <w:pPr>
        <w:pStyle w:val="Heading2"/>
        <w:tabs>
          <w:tab w:val="clear" w:pos="567"/>
          <w:tab w:val="clear" w:pos="1134"/>
          <w:tab w:val="left" w:pos="0"/>
          <w:tab w:val="left" w:pos="709"/>
        </w:tabs>
        <w:spacing w:before="120"/>
        <w:ind w:left="0" w:firstLine="0"/>
        <w:jc w:val="both"/>
        <w:rPr>
          <w:sz w:val="22"/>
          <w:szCs w:val="22"/>
        </w:rPr>
      </w:pPr>
      <w:r w:rsidRPr="00E1545C">
        <w:rPr>
          <w:rFonts w:asciiTheme="minorHAnsi" w:hAnsiTheme="minorHAnsi" w:cstheme="minorBidi"/>
          <w:b w:val="0"/>
          <w:bCs/>
          <w:sz w:val="22"/>
          <w:szCs w:val="22"/>
        </w:rPr>
        <w:t>2.</w:t>
      </w:r>
      <w:r w:rsidR="00D67032">
        <w:rPr>
          <w:rFonts w:asciiTheme="minorHAnsi" w:hAnsiTheme="minorHAnsi" w:cstheme="minorBidi"/>
          <w:b w:val="0"/>
          <w:bCs/>
          <w:sz w:val="22"/>
          <w:szCs w:val="22"/>
        </w:rPr>
        <w:t>2</w:t>
      </w:r>
      <w:r w:rsidRPr="00E1545C">
        <w:rPr>
          <w:rFonts w:asciiTheme="minorHAnsi" w:hAnsiTheme="minorHAnsi" w:cstheme="minorBidi"/>
          <w:b w:val="0"/>
          <w:bCs/>
          <w:sz w:val="22"/>
          <w:szCs w:val="22"/>
        </w:rPr>
        <w:t>.2</w:t>
      </w:r>
      <w:r>
        <w:rPr>
          <w:rFonts w:asciiTheme="minorHAnsi" w:hAnsiTheme="minorHAnsi" w:cstheme="minorBidi"/>
          <w:sz w:val="22"/>
          <w:szCs w:val="22"/>
        </w:rPr>
        <w:tab/>
      </w:r>
      <w:r w:rsidRPr="001E2900">
        <w:rPr>
          <w:rFonts w:asciiTheme="minorHAnsi" w:hAnsiTheme="minorHAnsi" w:cstheme="minorBidi"/>
          <w:spacing w:val="-4"/>
          <w:sz w:val="22"/>
          <w:szCs w:val="22"/>
        </w:rPr>
        <w:t>ITU-T SG13</w:t>
      </w:r>
      <w:r w:rsidRPr="001E2900">
        <w:rPr>
          <w:rFonts w:asciiTheme="minorHAnsi" w:hAnsiTheme="minorHAnsi" w:cstheme="minorBidi"/>
          <w:b w:val="0"/>
          <w:bCs/>
          <w:spacing w:val="-4"/>
          <w:sz w:val="22"/>
          <w:szCs w:val="22"/>
        </w:rPr>
        <w:t xml:space="preserve"> approved Recommendations </w:t>
      </w:r>
      <w:hyperlink r:id="rId40" w:history="1">
        <w:r w:rsidRPr="001E2900">
          <w:rPr>
            <w:rStyle w:val="Hyperlink"/>
            <w:rFonts w:asciiTheme="minorHAnsi" w:hAnsiTheme="minorHAnsi"/>
            <w:b w:val="0"/>
            <w:bCs/>
            <w:spacing w:val="-4"/>
            <w:sz w:val="22"/>
            <w:szCs w:val="22"/>
          </w:rPr>
          <w:t>ITU-T Y.3077 “Framework for interworking of heterogeneous application domain connected objects through information-centric networking in IMT-2020”</w:t>
        </w:r>
      </w:hyperlink>
      <w:r>
        <w:rPr>
          <w:b w:val="0"/>
          <w:bCs/>
          <w:sz w:val="22"/>
          <w:szCs w:val="22"/>
        </w:rPr>
        <w:t xml:space="preserve">; draft Recommendations ITU-T </w:t>
      </w:r>
      <w:r w:rsidRPr="00D923B3">
        <w:rPr>
          <w:b w:val="0"/>
          <w:bCs/>
          <w:sz w:val="22"/>
          <w:szCs w:val="22"/>
        </w:rPr>
        <w:t>Y.3078</w:t>
      </w:r>
      <w:r>
        <w:rPr>
          <w:b w:val="0"/>
          <w:bCs/>
          <w:sz w:val="22"/>
          <w:szCs w:val="22"/>
        </w:rPr>
        <w:t xml:space="preserve"> “</w:t>
      </w:r>
      <w:r w:rsidRPr="00D923B3">
        <w:rPr>
          <w:b w:val="0"/>
          <w:bCs/>
          <w:sz w:val="22"/>
          <w:szCs w:val="22"/>
        </w:rPr>
        <w:t>Information centric networking for IMT-2020 and beyond - Requirements and capabilities of data object segmentation</w:t>
      </w:r>
      <w:r>
        <w:rPr>
          <w:b w:val="0"/>
          <w:bCs/>
          <w:sz w:val="22"/>
          <w:szCs w:val="22"/>
        </w:rPr>
        <w:t xml:space="preserve">”, and </w:t>
      </w:r>
      <w:r w:rsidRPr="000301EE">
        <w:rPr>
          <w:b w:val="0"/>
          <w:bCs/>
          <w:sz w:val="22"/>
          <w:szCs w:val="22"/>
        </w:rPr>
        <w:t>Y.3114</w:t>
      </w:r>
      <w:r>
        <w:rPr>
          <w:b w:val="0"/>
          <w:bCs/>
          <w:sz w:val="22"/>
          <w:szCs w:val="22"/>
        </w:rPr>
        <w:t xml:space="preserve"> “</w:t>
      </w:r>
      <w:r w:rsidRPr="000301EE">
        <w:rPr>
          <w:b w:val="0"/>
          <w:bCs/>
          <w:sz w:val="22"/>
          <w:szCs w:val="22"/>
        </w:rPr>
        <w:t>Future networks including IMT-2020: requirements and functional architecture of lightweight core for dedicated networks</w:t>
      </w:r>
      <w:r>
        <w:rPr>
          <w:b w:val="0"/>
          <w:bCs/>
          <w:sz w:val="22"/>
          <w:szCs w:val="22"/>
        </w:rPr>
        <w:t xml:space="preserve">”, </w:t>
      </w:r>
      <w:r w:rsidRPr="000E6F1B">
        <w:rPr>
          <w:b w:val="0"/>
          <w:bCs/>
          <w:sz w:val="22"/>
          <w:szCs w:val="22"/>
        </w:rPr>
        <w:t>Y.3115</w:t>
      </w:r>
      <w:r>
        <w:rPr>
          <w:b w:val="0"/>
          <w:bCs/>
          <w:sz w:val="22"/>
          <w:szCs w:val="22"/>
        </w:rPr>
        <w:t xml:space="preserve"> “</w:t>
      </w:r>
      <w:r w:rsidRPr="000E6F1B">
        <w:rPr>
          <w:b w:val="0"/>
          <w:bCs/>
          <w:sz w:val="22"/>
          <w:szCs w:val="22"/>
        </w:rPr>
        <w:t>AI enabled cross-domain network architectural requirements and framework for future networks including IMT-2020</w:t>
      </w:r>
      <w:r>
        <w:rPr>
          <w:b w:val="0"/>
          <w:bCs/>
          <w:sz w:val="22"/>
          <w:szCs w:val="22"/>
        </w:rPr>
        <w:t xml:space="preserve">”, </w:t>
      </w:r>
      <w:r w:rsidRPr="000E6F1B">
        <w:rPr>
          <w:b w:val="0"/>
          <w:bCs/>
          <w:sz w:val="22"/>
          <w:szCs w:val="22"/>
        </w:rPr>
        <w:t>Y.3116</w:t>
      </w:r>
      <w:r>
        <w:rPr>
          <w:b w:val="0"/>
          <w:bCs/>
          <w:sz w:val="22"/>
          <w:szCs w:val="22"/>
        </w:rPr>
        <w:t xml:space="preserve"> “</w:t>
      </w:r>
      <w:r w:rsidRPr="000E6F1B">
        <w:rPr>
          <w:b w:val="0"/>
          <w:bCs/>
          <w:sz w:val="22"/>
          <w:szCs w:val="22"/>
        </w:rPr>
        <w:t>Traffic typization IMT-2020 management based on an artificial intelligent approach</w:t>
      </w:r>
      <w:r>
        <w:rPr>
          <w:b w:val="0"/>
          <w:bCs/>
          <w:sz w:val="22"/>
          <w:szCs w:val="22"/>
        </w:rPr>
        <w:t xml:space="preserve">”, </w:t>
      </w:r>
      <w:r w:rsidRPr="007A7CD8">
        <w:rPr>
          <w:b w:val="0"/>
          <w:bCs/>
          <w:sz w:val="22"/>
          <w:szCs w:val="22"/>
        </w:rPr>
        <w:t>Y.3200</w:t>
      </w:r>
      <w:r>
        <w:rPr>
          <w:b w:val="0"/>
          <w:bCs/>
          <w:sz w:val="22"/>
          <w:szCs w:val="22"/>
        </w:rPr>
        <w:t xml:space="preserve"> “</w:t>
      </w:r>
      <w:r w:rsidRPr="007A7CD8">
        <w:rPr>
          <w:b w:val="0"/>
          <w:bCs/>
          <w:sz w:val="22"/>
          <w:szCs w:val="22"/>
        </w:rPr>
        <w:t>Information centric networking for IMT-2020 and beyond - Requirements and capabilities of data object segmentation</w:t>
      </w:r>
      <w:r>
        <w:rPr>
          <w:b w:val="0"/>
          <w:bCs/>
          <w:sz w:val="22"/>
          <w:szCs w:val="22"/>
        </w:rPr>
        <w:t>” are under approval.</w:t>
      </w:r>
    </w:p>
    <w:p w14:paraId="71B5C234" w14:textId="01B977EB" w:rsidR="001E2900" w:rsidRPr="00D30C7E" w:rsidRDefault="001E2900" w:rsidP="001E2900">
      <w:pPr>
        <w:keepNext/>
        <w:keepLines/>
        <w:tabs>
          <w:tab w:val="clear" w:pos="567"/>
          <w:tab w:val="left" w:pos="709"/>
        </w:tabs>
        <w:snapToGrid w:val="0"/>
        <w:jc w:val="both"/>
        <w:rPr>
          <w:sz w:val="22"/>
          <w:szCs w:val="22"/>
        </w:rPr>
      </w:pPr>
      <w:r w:rsidRPr="00E1545C">
        <w:rPr>
          <w:rFonts w:asciiTheme="minorHAnsi" w:hAnsiTheme="minorHAnsi" w:cstheme="minorBidi"/>
          <w:sz w:val="22"/>
          <w:szCs w:val="22"/>
        </w:rPr>
        <w:t>2.</w:t>
      </w:r>
      <w:r w:rsidR="00D67032">
        <w:rPr>
          <w:rFonts w:asciiTheme="minorHAnsi" w:hAnsiTheme="minorHAnsi" w:cstheme="minorBidi"/>
          <w:sz w:val="22"/>
          <w:szCs w:val="22"/>
        </w:rPr>
        <w:t>2</w:t>
      </w:r>
      <w:r w:rsidRPr="00E1545C">
        <w:rPr>
          <w:rFonts w:asciiTheme="minorHAnsi" w:hAnsiTheme="minorHAnsi" w:cstheme="minorBidi"/>
          <w:sz w:val="22"/>
          <w:szCs w:val="22"/>
        </w:rPr>
        <w:t>.3</w:t>
      </w:r>
      <w:r>
        <w:rPr>
          <w:rFonts w:asciiTheme="minorHAnsi" w:hAnsiTheme="minorHAnsi" w:cstheme="minorBidi"/>
          <w:b/>
          <w:bCs/>
          <w:sz w:val="22"/>
          <w:szCs w:val="22"/>
        </w:rPr>
        <w:tab/>
      </w:r>
      <w:r w:rsidRPr="00F9351F">
        <w:rPr>
          <w:rFonts w:asciiTheme="minorHAnsi" w:hAnsiTheme="minorHAnsi" w:cstheme="minorBidi"/>
          <w:b/>
          <w:bCs/>
          <w:sz w:val="22"/>
          <w:szCs w:val="22"/>
        </w:rPr>
        <w:t>ITU-T SG17</w:t>
      </w:r>
      <w:r w:rsidRPr="005A5E57">
        <w:rPr>
          <w:rFonts w:asciiTheme="minorHAnsi" w:hAnsiTheme="minorHAnsi" w:cstheme="minorBidi"/>
          <w:sz w:val="22"/>
          <w:szCs w:val="22"/>
        </w:rPr>
        <w:t xml:space="preserve"> consented draft Recommendation </w:t>
      </w:r>
      <w:r w:rsidRPr="005A5E57">
        <w:rPr>
          <w:sz w:val="22"/>
          <w:szCs w:val="22"/>
        </w:rPr>
        <w:t>ITU-T X.1812 “Security framework based on trust relationship for IMT-2020 ecosystem” (under approval)</w:t>
      </w:r>
      <w:r w:rsidRPr="00D30C7E">
        <w:rPr>
          <w:sz w:val="22"/>
          <w:szCs w:val="22"/>
        </w:rPr>
        <w:t>.</w:t>
      </w:r>
    </w:p>
    <w:p w14:paraId="64E8319C" w14:textId="433A3475" w:rsidR="001E2900" w:rsidRPr="00A45CAD" w:rsidRDefault="001E2900" w:rsidP="001E2900">
      <w:pPr>
        <w:jc w:val="both"/>
        <w:rPr>
          <w:sz w:val="22"/>
          <w:szCs w:val="22"/>
        </w:rPr>
      </w:pPr>
      <w:r w:rsidRPr="00E1545C">
        <w:rPr>
          <w:sz w:val="22"/>
          <w:szCs w:val="22"/>
        </w:rPr>
        <w:t>2.</w:t>
      </w:r>
      <w:r w:rsidR="00D67032">
        <w:rPr>
          <w:sz w:val="22"/>
          <w:szCs w:val="22"/>
        </w:rPr>
        <w:t>2</w:t>
      </w:r>
      <w:r w:rsidRPr="00E1545C">
        <w:rPr>
          <w:sz w:val="22"/>
          <w:szCs w:val="22"/>
        </w:rPr>
        <w:t>.4</w:t>
      </w:r>
      <w:r>
        <w:rPr>
          <w:b/>
          <w:bCs/>
          <w:sz w:val="22"/>
          <w:szCs w:val="22"/>
        </w:rPr>
        <w:tab/>
      </w:r>
      <w:r w:rsidRPr="00F9351F">
        <w:rPr>
          <w:b/>
          <w:bCs/>
          <w:sz w:val="22"/>
          <w:szCs w:val="22"/>
        </w:rPr>
        <w:t>ITU-T SG20</w:t>
      </w:r>
      <w:r w:rsidRPr="00F9351F">
        <w:rPr>
          <w:sz w:val="22"/>
          <w:szCs w:val="22"/>
        </w:rPr>
        <w:t xml:space="preserve"> approved Recommendation </w:t>
      </w:r>
      <w:hyperlink r:id="rId41" w:history="1">
        <w:r w:rsidRPr="00F9351F">
          <w:rPr>
            <w:rStyle w:val="Hyperlink"/>
            <w:sz w:val="22"/>
            <w:szCs w:val="22"/>
          </w:rPr>
          <w:t>ITU-T Y.4421 “Functional architecture for unmanned aerial vehicles and unmanned aerial vehicle controllers using IMT-2020 networks”</w:t>
        </w:r>
      </w:hyperlink>
      <w:r w:rsidRPr="00EA4D73">
        <w:rPr>
          <w:sz w:val="22"/>
          <w:szCs w:val="22"/>
        </w:rPr>
        <w:t>.</w:t>
      </w:r>
    </w:p>
    <w:p w14:paraId="3AC41D17" w14:textId="2AFB4E4A" w:rsidR="001E2900" w:rsidRPr="00D30C7E" w:rsidRDefault="001E2900" w:rsidP="001E2900">
      <w:pPr>
        <w:tabs>
          <w:tab w:val="clear" w:pos="567"/>
          <w:tab w:val="clear" w:pos="1134"/>
          <w:tab w:val="clear" w:pos="1701"/>
          <w:tab w:val="clear" w:pos="2268"/>
          <w:tab w:val="clear" w:pos="2835"/>
        </w:tabs>
        <w:snapToGrid w:val="0"/>
        <w:spacing w:before="240"/>
        <w:jc w:val="both"/>
        <w:rPr>
          <w:rFonts w:asciiTheme="minorHAnsi" w:hAnsiTheme="minorHAnsi" w:cstheme="minorBidi"/>
          <w:b/>
          <w:bCs/>
          <w:sz w:val="22"/>
          <w:szCs w:val="22"/>
        </w:rPr>
      </w:pPr>
      <w:r w:rsidRPr="00D30C7E">
        <w:rPr>
          <w:rFonts w:asciiTheme="minorHAnsi" w:hAnsiTheme="minorHAnsi" w:cstheme="minorBidi"/>
          <w:b/>
          <w:bCs/>
          <w:sz w:val="22"/>
          <w:szCs w:val="22"/>
        </w:rPr>
        <w:t>2.</w:t>
      </w:r>
      <w:r w:rsidR="00D67032">
        <w:rPr>
          <w:rFonts w:asciiTheme="minorHAnsi" w:hAnsiTheme="minorHAnsi" w:cstheme="minorBidi"/>
          <w:b/>
          <w:bCs/>
          <w:sz w:val="22"/>
          <w:szCs w:val="22"/>
        </w:rPr>
        <w:t>3</w:t>
      </w:r>
      <w:r w:rsidRPr="00D30C7E">
        <w:tab/>
      </w:r>
      <w:r w:rsidRPr="00D30C7E">
        <w:rPr>
          <w:rFonts w:asciiTheme="minorHAnsi" w:hAnsiTheme="minorHAnsi" w:cstheme="minorBidi"/>
          <w:b/>
          <w:bCs/>
          <w:sz w:val="22"/>
          <w:szCs w:val="22"/>
        </w:rPr>
        <w:t>Internet-of-things (IoT)</w:t>
      </w:r>
    </w:p>
    <w:p w14:paraId="109CD905" w14:textId="05F738F0" w:rsidR="001E2900" w:rsidRPr="00632312" w:rsidRDefault="001E2900" w:rsidP="001E2900">
      <w:pPr>
        <w:pStyle w:val="Heading2"/>
        <w:keepNext w:val="0"/>
        <w:keepLines w:val="0"/>
        <w:tabs>
          <w:tab w:val="clear" w:pos="567"/>
          <w:tab w:val="clear" w:pos="1134"/>
          <w:tab w:val="clear" w:pos="1701"/>
          <w:tab w:val="left" w:pos="0"/>
          <w:tab w:val="left" w:pos="709"/>
        </w:tabs>
        <w:spacing w:before="120"/>
        <w:ind w:left="0" w:firstLine="0"/>
        <w:jc w:val="both"/>
        <w:rPr>
          <w:rFonts w:asciiTheme="minorHAnsi" w:hAnsiTheme="minorHAnsi" w:cstheme="minorHAnsi"/>
          <w:b w:val="0"/>
          <w:sz w:val="22"/>
          <w:szCs w:val="22"/>
        </w:rPr>
      </w:pPr>
      <w:r w:rsidRPr="0049421A">
        <w:rPr>
          <w:rFonts w:asciiTheme="minorHAnsi" w:hAnsiTheme="minorHAnsi" w:cstheme="minorHAnsi"/>
          <w:b w:val="0"/>
          <w:bCs/>
          <w:sz w:val="22"/>
          <w:szCs w:val="22"/>
        </w:rPr>
        <w:t>2.</w:t>
      </w:r>
      <w:r w:rsidR="00D67032">
        <w:rPr>
          <w:rFonts w:asciiTheme="minorHAnsi" w:hAnsiTheme="minorHAnsi" w:cstheme="minorHAnsi"/>
          <w:b w:val="0"/>
          <w:bCs/>
          <w:sz w:val="22"/>
          <w:szCs w:val="22"/>
        </w:rPr>
        <w:t>3</w:t>
      </w:r>
      <w:r w:rsidRPr="0049421A">
        <w:rPr>
          <w:rFonts w:asciiTheme="minorHAnsi" w:hAnsiTheme="minorHAnsi" w:cstheme="minorHAnsi"/>
          <w:b w:val="0"/>
          <w:bCs/>
          <w:sz w:val="22"/>
          <w:szCs w:val="22"/>
        </w:rPr>
        <w:t>.1</w:t>
      </w:r>
      <w:r>
        <w:rPr>
          <w:rFonts w:asciiTheme="minorHAnsi" w:hAnsiTheme="minorHAnsi" w:cstheme="minorHAnsi"/>
          <w:sz w:val="22"/>
          <w:szCs w:val="22"/>
        </w:rPr>
        <w:tab/>
      </w:r>
      <w:r w:rsidRPr="00D30C7E">
        <w:rPr>
          <w:rFonts w:asciiTheme="minorHAnsi" w:hAnsiTheme="minorHAnsi" w:cstheme="minorHAnsi"/>
          <w:sz w:val="22"/>
          <w:szCs w:val="22"/>
        </w:rPr>
        <w:t xml:space="preserve">ITU-T SG3 </w:t>
      </w:r>
      <w:r w:rsidRPr="00632312">
        <w:rPr>
          <w:rFonts w:asciiTheme="minorHAnsi" w:hAnsiTheme="minorHAnsi" w:cstheme="minorHAnsi"/>
          <w:b w:val="0"/>
          <w:sz w:val="22"/>
          <w:szCs w:val="22"/>
        </w:rPr>
        <w:t xml:space="preserve">is studying the roaming aspects of Internet-of-things (IoT) and Machine to Machine (M2M) including any related development and tariff </w:t>
      </w:r>
      <w:r w:rsidRPr="00632312">
        <w:rPr>
          <w:rFonts w:asciiTheme="minorHAnsi" w:hAnsiTheme="minorHAnsi" w:cstheme="minorHAnsi"/>
          <w:b w:val="0"/>
          <w:bCs/>
          <w:sz w:val="22"/>
          <w:szCs w:val="22"/>
        </w:rPr>
        <w:t>principles</w:t>
      </w:r>
      <w:r w:rsidRPr="00632312">
        <w:rPr>
          <w:rFonts w:asciiTheme="minorHAnsi" w:hAnsiTheme="minorHAnsi" w:cstheme="minorHAnsi"/>
          <w:b w:val="0"/>
          <w:sz w:val="22"/>
          <w:szCs w:val="22"/>
        </w:rPr>
        <w:t>.</w:t>
      </w:r>
    </w:p>
    <w:p w14:paraId="6C3E4A3D" w14:textId="785010AC" w:rsidR="001E2900" w:rsidRPr="007625F0" w:rsidRDefault="001E2900" w:rsidP="001E2900">
      <w:pPr>
        <w:pStyle w:val="Heading2"/>
        <w:keepNext w:val="0"/>
        <w:keepLines w:val="0"/>
        <w:tabs>
          <w:tab w:val="clear" w:pos="567"/>
          <w:tab w:val="clear" w:pos="1134"/>
          <w:tab w:val="left" w:pos="0"/>
          <w:tab w:val="left" w:pos="709"/>
        </w:tabs>
        <w:spacing w:before="120"/>
        <w:ind w:left="0" w:firstLine="0"/>
        <w:jc w:val="both"/>
        <w:rPr>
          <w:rFonts w:asciiTheme="minorHAnsi" w:hAnsiTheme="minorHAnsi" w:cstheme="minorHAnsi"/>
          <w:sz w:val="22"/>
          <w:szCs w:val="22"/>
        </w:rPr>
      </w:pPr>
      <w:r>
        <w:rPr>
          <w:rFonts w:asciiTheme="minorHAnsi" w:hAnsiTheme="minorHAnsi" w:cstheme="minorHAnsi"/>
          <w:b w:val="0"/>
          <w:bCs/>
          <w:sz w:val="22"/>
          <w:szCs w:val="22"/>
        </w:rPr>
        <w:t>2.</w:t>
      </w:r>
      <w:r w:rsidR="00D67032">
        <w:rPr>
          <w:rFonts w:asciiTheme="minorHAnsi" w:hAnsiTheme="minorHAnsi" w:cstheme="minorHAnsi"/>
          <w:b w:val="0"/>
          <w:bCs/>
          <w:sz w:val="22"/>
          <w:szCs w:val="22"/>
        </w:rPr>
        <w:t>3</w:t>
      </w:r>
      <w:r>
        <w:rPr>
          <w:rFonts w:asciiTheme="minorHAnsi" w:hAnsiTheme="minorHAnsi" w:cstheme="minorHAnsi"/>
          <w:b w:val="0"/>
          <w:bCs/>
          <w:sz w:val="22"/>
          <w:szCs w:val="22"/>
        </w:rPr>
        <w:t>.2</w:t>
      </w:r>
      <w:r>
        <w:rPr>
          <w:rFonts w:asciiTheme="minorHAnsi" w:hAnsiTheme="minorHAnsi" w:cstheme="minorHAnsi"/>
          <w:b w:val="0"/>
          <w:bCs/>
          <w:sz w:val="22"/>
          <w:szCs w:val="22"/>
        </w:rPr>
        <w:tab/>
      </w:r>
      <w:r w:rsidRPr="001E2900">
        <w:rPr>
          <w:rFonts w:asciiTheme="minorHAnsi" w:hAnsiTheme="minorHAnsi" w:cstheme="minorHAnsi"/>
          <w:spacing w:val="-2"/>
          <w:sz w:val="22"/>
          <w:szCs w:val="22"/>
        </w:rPr>
        <w:t xml:space="preserve">ITU-T SG17 </w:t>
      </w:r>
      <w:r w:rsidRPr="001E2900">
        <w:rPr>
          <w:rFonts w:asciiTheme="minorHAnsi" w:hAnsiTheme="minorHAnsi" w:cstheme="minorBidi"/>
          <w:b w:val="0"/>
          <w:bCs/>
          <w:spacing w:val="-2"/>
          <w:sz w:val="22"/>
          <w:szCs w:val="22"/>
        </w:rPr>
        <w:t xml:space="preserve">approved Recommendation </w:t>
      </w:r>
      <w:r w:rsidRPr="001E2900">
        <w:rPr>
          <w:rFonts w:asciiTheme="minorHAnsi" w:hAnsiTheme="minorHAnsi"/>
          <w:b w:val="0"/>
          <w:spacing w:val="-2"/>
          <w:sz w:val="22"/>
          <w:szCs w:val="22"/>
        </w:rPr>
        <w:t xml:space="preserve">ITU-T </w:t>
      </w:r>
      <w:hyperlink r:id="rId42" w:history="1">
        <w:r w:rsidRPr="001E2900">
          <w:rPr>
            <w:rStyle w:val="Hyperlink"/>
            <w:rFonts w:asciiTheme="minorHAnsi" w:hAnsiTheme="minorHAnsi"/>
            <w:b w:val="0"/>
            <w:spacing w:val="-2"/>
            <w:sz w:val="22"/>
            <w:szCs w:val="22"/>
          </w:rPr>
          <w:t>X.1369 “Security requirements for IoT service platform”</w:t>
        </w:r>
      </w:hyperlink>
      <w:r w:rsidRPr="001E2900">
        <w:rPr>
          <w:rFonts w:asciiTheme="minorHAnsi" w:hAnsiTheme="minorHAnsi"/>
          <w:b w:val="0"/>
          <w:spacing w:val="-2"/>
          <w:sz w:val="22"/>
          <w:szCs w:val="22"/>
        </w:rPr>
        <w:t>.</w:t>
      </w:r>
    </w:p>
    <w:p w14:paraId="2CB2F38F" w14:textId="329C8D3F" w:rsidR="001E2900" w:rsidRPr="00D30C7E" w:rsidRDefault="001E2900" w:rsidP="001E2900">
      <w:pPr>
        <w:pStyle w:val="Heading2"/>
        <w:keepNext w:val="0"/>
        <w:keepLines w:val="0"/>
        <w:tabs>
          <w:tab w:val="clear" w:pos="567"/>
          <w:tab w:val="clear" w:pos="1134"/>
          <w:tab w:val="left" w:pos="0"/>
          <w:tab w:val="left" w:pos="709"/>
        </w:tabs>
        <w:spacing w:before="120"/>
        <w:ind w:left="0" w:firstLine="0"/>
        <w:jc w:val="both"/>
        <w:rPr>
          <w:sz w:val="22"/>
          <w:szCs w:val="22"/>
        </w:rPr>
      </w:pPr>
      <w:r>
        <w:rPr>
          <w:rFonts w:asciiTheme="minorHAnsi" w:hAnsiTheme="minorHAnsi" w:cstheme="minorHAnsi"/>
          <w:b w:val="0"/>
          <w:bCs/>
          <w:sz w:val="22"/>
          <w:szCs w:val="22"/>
        </w:rPr>
        <w:t>2.</w:t>
      </w:r>
      <w:r w:rsidR="00D67032">
        <w:rPr>
          <w:rFonts w:asciiTheme="minorHAnsi" w:hAnsiTheme="minorHAnsi" w:cstheme="minorHAnsi"/>
          <w:b w:val="0"/>
          <w:bCs/>
          <w:sz w:val="22"/>
          <w:szCs w:val="22"/>
        </w:rPr>
        <w:t>3</w:t>
      </w:r>
      <w:r>
        <w:rPr>
          <w:rFonts w:asciiTheme="minorHAnsi" w:hAnsiTheme="minorHAnsi" w:cstheme="minorHAnsi"/>
          <w:b w:val="0"/>
          <w:bCs/>
          <w:sz w:val="22"/>
          <w:szCs w:val="22"/>
        </w:rPr>
        <w:t>.3</w:t>
      </w:r>
      <w:r>
        <w:rPr>
          <w:rFonts w:asciiTheme="minorHAnsi" w:hAnsiTheme="minorHAnsi" w:cstheme="minorHAnsi"/>
          <w:b w:val="0"/>
          <w:bCs/>
          <w:sz w:val="22"/>
          <w:szCs w:val="22"/>
        </w:rPr>
        <w:tab/>
      </w:r>
      <w:r w:rsidRPr="00D30C7E">
        <w:rPr>
          <w:rFonts w:asciiTheme="minorHAnsi" w:hAnsiTheme="minorHAnsi" w:cstheme="minorHAnsi"/>
          <w:sz w:val="22"/>
          <w:szCs w:val="22"/>
        </w:rPr>
        <w:t>ITU-T SG20</w:t>
      </w:r>
      <w:r w:rsidRPr="00D30C7E">
        <w:rPr>
          <w:rFonts w:asciiTheme="minorHAnsi" w:hAnsiTheme="minorHAnsi" w:cstheme="minorBidi"/>
          <w:sz w:val="22"/>
          <w:szCs w:val="22"/>
        </w:rPr>
        <w:t xml:space="preserve"> </w:t>
      </w:r>
      <w:r w:rsidRPr="00F9351F">
        <w:rPr>
          <w:rFonts w:asciiTheme="minorHAnsi" w:hAnsiTheme="minorHAnsi" w:cstheme="minorBidi"/>
          <w:b w:val="0"/>
          <w:bCs/>
          <w:sz w:val="22"/>
          <w:szCs w:val="22"/>
        </w:rPr>
        <w:t>approved the following Recommendations</w:t>
      </w:r>
      <w:r>
        <w:rPr>
          <w:rFonts w:asciiTheme="minorHAnsi" w:hAnsiTheme="minorHAnsi" w:cstheme="minorBidi"/>
          <w:b w:val="0"/>
          <w:bCs/>
          <w:sz w:val="22"/>
          <w:szCs w:val="22"/>
        </w:rPr>
        <w:t xml:space="preserve"> ITU-T</w:t>
      </w:r>
      <w:r w:rsidRPr="00F9351F">
        <w:rPr>
          <w:rFonts w:asciiTheme="minorHAnsi" w:hAnsiTheme="minorHAnsi" w:cstheme="minorBidi"/>
          <w:b w:val="0"/>
          <w:bCs/>
          <w:sz w:val="22"/>
          <w:szCs w:val="22"/>
        </w:rPr>
        <w:t xml:space="preserve">: </w:t>
      </w:r>
      <w:hyperlink r:id="rId43" w:history="1">
        <w:r w:rsidRPr="00F9351F">
          <w:rPr>
            <w:rStyle w:val="Hyperlink"/>
            <w:b w:val="0"/>
            <w:bCs/>
            <w:sz w:val="22"/>
            <w:szCs w:val="22"/>
          </w:rPr>
          <w:t>Y.4004 “Overview of smart oceans and seas, and requirements for their ICT implementations”</w:t>
        </w:r>
      </w:hyperlink>
      <w:r w:rsidRPr="00F9351F">
        <w:rPr>
          <w:b w:val="0"/>
          <w:bCs/>
          <w:sz w:val="22"/>
          <w:szCs w:val="22"/>
        </w:rPr>
        <w:t xml:space="preserve">; </w:t>
      </w:r>
      <w:hyperlink r:id="rId44" w:history="1">
        <w:r w:rsidRPr="00CC54C5">
          <w:rPr>
            <w:rStyle w:val="Hyperlink"/>
            <w:b w:val="0"/>
            <w:bCs/>
            <w:sz w:val="22"/>
            <w:szCs w:val="22"/>
          </w:rPr>
          <w:t>Y.4123 “Requirements and capability framework of smart shopping mall”</w:t>
        </w:r>
      </w:hyperlink>
      <w:r w:rsidRPr="00CC54C5">
        <w:rPr>
          <w:b w:val="0"/>
          <w:bCs/>
          <w:sz w:val="22"/>
          <w:szCs w:val="22"/>
        </w:rPr>
        <w:t xml:space="preserve">, </w:t>
      </w:r>
      <w:hyperlink r:id="rId45" w:history="1">
        <w:r w:rsidRPr="00F9351F">
          <w:rPr>
            <w:rStyle w:val="Hyperlink"/>
            <w:b w:val="0"/>
            <w:bCs/>
            <w:sz w:val="22"/>
            <w:szCs w:val="22"/>
          </w:rPr>
          <w:t>Y.4212 “Requirements and capabilities of network connectivity management in the Internet of things”</w:t>
        </w:r>
      </w:hyperlink>
      <w:r w:rsidRPr="00F9351F">
        <w:rPr>
          <w:rStyle w:val="Hyperlink"/>
          <w:b w:val="0"/>
          <w:bCs/>
          <w:sz w:val="22"/>
          <w:szCs w:val="22"/>
        </w:rPr>
        <w:t xml:space="preserve">; </w:t>
      </w:r>
      <w:hyperlink r:id="rId46" w:history="1">
        <w:r w:rsidRPr="00F9351F">
          <w:rPr>
            <w:rStyle w:val="Hyperlink"/>
            <w:b w:val="0"/>
            <w:bCs/>
            <w:sz w:val="22"/>
            <w:szCs w:val="22"/>
          </w:rPr>
          <w:t>Y.4213 “IoT requirements and capability framework for monitoring physical city assets”</w:t>
        </w:r>
      </w:hyperlink>
      <w:r w:rsidRPr="00F9351F">
        <w:rPr>
          <w:b w:val="0"/>
          <w:bCs/>
          <w:sz w:val="22"/>
          <w:szCs w:val="22"/>
        </w:rPr>
        <w:t xml:space="preserve">; </w:t>
      </w:r>
      <w:hyperlink r:id="rId47" w:history="1">
        <w:r w:rsidRPr="00F9351F">
          <w:rPr>
            <w:rStyle w:val="Hyperlink"/>
            <w:rFonts w:asciiTheme="minorHAnsi" w:hAnsiTheme="minorHAnsi" w:cstheme="minorHAnsi"/>
            <w:b w:val="0"/>
            <w:bCs/>
            <w:sz w:val="22"/>
            <w:szCs w:val="22"/>
          </w:rPr>
          <w:t>Y.4421 “Functional architecture for unmanned aerial vehicles and unmanned aerial vehicle controllers using IMT-2020 networks”</w:t>
        </w:r>
      </w:hyperlink>
      <w:r w:rsidRPr="00F9351F">
        <w:rPr>
          <w:rFonts w:asciiTheme="minorHAnsi" w:hAnsiTheme="minorHAnsi" w:cstheme="minorHAnsi"/>
          <w:b w:val="0"/>
          <w:bCs/>
          <w:sz w:val="22"/>
          <w:szCs w:val="22"/>
        </w:rPr>
        <w:t xml:space="preserve">; </w:t>
      </w:r>
      <w:hyperlink r:id="rId48" w:history="1">
        <w:r w:rsidRPr="00F9351F">
          <w:rPr>
            <w:rStyle w:val="Hyperlink"/>
            <w:b w:val="0"/>
            <w:bCs/>
            <w:sz w:val="22"/>
            <w:szCs w:val="22"/>
          </w:rPr>
          <w:t>Y.4477 “Framework of service interworking with device discovery and management in heterogeneous Internet of things environments”</w:t>
        </w:r>
      </w:hyperlink>
      <w:r w:rsidRPr="00F9351F">
        <w:rPr>
          <w:rStyle w:val="Hyperlink"/>
          <w:b w:val="0"/>
          <w:bCs/>
          <w:sz w:val="22"/>
          <w:szCs w:val="22"/>
        </w:rPr>
        <w:t xml:space="preserve">; </w:t>
      </w:r>
      <w:hyperlink r:id="rId49" w:history="1">
        <w:r w:rsidRPr="00F9351F">
          <w:rPr>
            <w:rStyle w:val="Hyperlink"/>
            <w:b w:val="0"/>
            <w:bCs/>
            <w:sz w:val="22"/>
            <w:szCs w:val="22"/>
          </w:rPr>
          <w:t>Y.4478 “Requirements and functional architecture for smart construction site services”</w:t>
        </w:r>
      </w:hyperlink>
      <w:r w:rsidRPr="00F9351F">
        <w:rPr>
          <w:b w:val="0"/>
          <w:bCs/>
          <w:sz w:val="22"/>
          <w:szCs w:val="22"/>
        </w:rPr>
        <w:t xml:space="preserve">; </w:t>
      </w:r>
      <w:hyperlink r:id="rId50" w:history="1">
        <w:r>
          <w:rPr>
            <w:rStyle w:val="Hyperlink"/>
            <w:b w:val="0"/>
            <w:bCs/>
            <w:sz w:val="22"/>
            <w:szCs w:val="22"/>
          </w:rPr>
          <w:t>Y.4</w:t>
        </w:r>
        <w:r w:rsidRPr="00F9351F">
          <w:rPr>
            <w:rStyle w:val="Hyperlink"/>
            <w:b w:val="0"/>
            <w:bCs/>
            <w:sz w:val="22"/>
            <w:szCs w:val="22"/>
          </w:rPr>
          <w:t>480 “Low power protocol for wide area wireless networks”</w:t>
        </w:r>
      </w:hyperlink>
      <w:r w:rsidRPr="00F9351F">
        <w:rPr>
          <w:b w:val="0"/>
          <w:bCs/>
          <w:sz w:val="22"/>
          <w:szCs w:val="22"/>
        </w:rPr>
        <w:t xml:space="preserve">; </w:t>
      </w:r>
      <w:hyperlink r:id="rId51" w:history="1">
        <w:r w:rsidRPr="00D11F3C">
          <w:rPr>
            <w:rStyle w:val="Hyperlink"/>
            <w:b w:val="0"/>
            <w:bCs/>
            <w:sz w:val="22"/>
            <w:szCs w:val="22"/>
          </w:rPr>
          <w:t>Y.4562 “Functions and metadata of spatiotemporal information service for smart cities”</w:t>
        </w:r>
      </w:hyperlink>
      <w:r w:rsidRPr="00D11F3C">
        <w:rPr>
          <w:b w:val="0"/>
          <w:bCs/>
          <w:sz w:val="22"/>
          <w:szCs w:val="22"/>
        </w:rPr>
        <w:t xml:space="preserve">, </w:t>
      </w:r>
      <w:hyperlink r:id="rId52" w:history="1">
        <w:r w:rsidRPr="00F9351F">
          <w:rPr>
            <w:rStyle w:val="Hyperlink"/>
            <w:b w:val="0"/>
            <w:bCs/>
            <w:sz w:val="22"/>
            <w:szCs w:val="22"/>
          </w:rPr>
          <w:t>Y.4563 “Requirements and functional model to support data interoperability in IoT environments”</w:t>
        </w:r>
      </w:hyperlink>
      <w:r w:rsidRPr="00F9351F">
        <w:rPr>
          <w:rStyle w:val="Hyperlink"/>
          <w:b w:val="0"/>
          <w:bCs/>
          <w:sz w:val="22"/>
          <w:szCs w:val="22"/>
        </w:rPr>
        <w:t>;</w:t>
      </w:r>
      <w:r w:rsidRPr="00F9351F">
        <w:rPr>
          <w:b w:val="0"/>
          <w:bCs/>
          <w:sz w:val="22"/>
          <w:szCs w:val="22"/>
        </w:rPr>
        <w:t xml:space="preserve"> </w:t>
      </w:r>
      <w:hyperlink r:id="rId53" w:history="1">
        <w:r w:rsidRPr="00F9351F">
          <w:rPr>
            <w:rStyle w:val="Hyperlink"/>
            <w:b w:val="0"/>
            <w:bCs/>
            <w:sz w:val="22"/>
            <w:szCs w:val="22"/>
          </w:rPr>
          <w:t>Y.4809 “Unified IoT Identifiers for Intelligent Transport Systems”</w:t>
        </w:r>
      </w:hyperlink>
      <w:r w:rsidRPr="00F9351F">
        <w:rPr>
          <w:b w:val="0"/>
          <w:bCs/>
          <w:sz w:val="22"/>
          <w:szCs w:val="22"/>
        </w:rPr>
        <w:t xml:space="preserve">; </w:t>
      </w:r>
      <w:hyperlink r:id="rId54" w:history="1">
        <w:r w:rsidRPr="00F9351F">
          <w:rPr>
            <w:rStyle w:val="Hyperlink"/>
            <w:b w:val="0"/>
            <w:bCs/>
            <w:sz w:val="22"/>
            <w:szCs w:val="22"/>
          </w:rPr>
          <w:t>Y.4810 “Requirements of data security for the heterogeneous IoT devices”</w:t>
        </w:r>
      </w:hyperlink>
      <w:r w:rsidRPr="00F9351F">
        <w:rPr>
          <w:b w:val="0"/>
          <w:bCs/>
          <w:sz w:val="22"/>
          <w:szCs w:val="22"/>
        </w:rPr>
        <w:t xml:space="preserve">; </w:t>
      </w:r>
      <w:hyperlink r:id="rId55" w:history="1">
        <w:r w:rsidRPr="00F9351F">
          <w:rPr>
            <w:rStyle w:val="Hyperlink"/>
            <w:b w:val="0"/>
            <w:bCs/>
            <w:sz w:val="22"/>
            <w:szCs w:val="22"/>
          </w:rPr>
          <w:t>Y.4811 “Reference framework of converged service for identification and authentication for IoT devices in decentralized environment”</w:t>
        </w:r>
      </w:hyperlink>
      <w:r w:rsidRPr="00F9351F">
        <w:rPr>
          <w:rStyle w:val="Hyperlink"/>
          <w:b w:val="0"/>
          <w:bCs/>
          <w:sz w:val="22"/>
          <w:szCs w:val="22"/>
        </w:rPr>
        <w:t>.</w:t>
      </w:r>
      <w:r w:rsidRPr="00D30C7E">
        <w:rPr>
          <w:sz w:val="22"/>
          <w:szCs w:val="22"/>
        </w:rPr>
        <w:t xml:space="preserve"> </w:t>
      </w:r>
    </w:p>
    <w:p w14:paraId="68366FEA" w14:textId="3AE37FFB" w:rsidR="001E2900" w:rsidRPr="00D30C7E" w:rsidRDefault="001E2900" w:rsidP="001E2900">
      <w:pPr>
        <w:jc w:val="both"/>
        <w:rPr>
          <w:sz w:val="22"/>
          <w:szCs w:val="22"/>
        </w:rPr>
      </w:pPr>
      <w:r>
        <w:rPr>
          <w:sz w:val="22"/>
          <w:szCs w:val="22"/>
        </w:rPr>
        <w:lastRenderedPageBreak/>
        <w:t>2.</w:t>
      </w:r>
      <w:r w:rsidR="00D67032">
        <w:rPr>
          <w:sz w:val="22"/>
          <w:szCs w:val="22"/>
        </w:rPr>
        <w:t>3</w:t>
      </w:r>
      <w:r>
        <w:rPr>
          <w:sz w:val="22"/>
          <w:szCs w:val="22"/>
        </w:rPr>
        <w:t>.4</w:t>
      </w:r>
      <w:r>
        <w:rPr>
          <w:sz w:val="22"/>
          <w:szCs w:val="22"/>
        </w:rPr>
        <w:tab/>
        <w:t>SG20 determined the following draft Recommendations</w:t>
      </w:r>
      <w:r w:rsidRPr="00E35B82">
        <w:rPr>
          <w:sz w:val="22"/>
          <w:szCs w:val="22"/>
        </w:rPr>
        <w:t xml:space="preserve"> </w:t>
      </w:r>
      <w:r>
        <w:rPr>
          <w:sz w:val="22"/>
          <w:szCs w:val="22"/>
        </w:rPr>
        <w:t xml:space="preserve">ITU-T: </w:t>
      </w:r>
      <w:r w:rsidRPr="00D30C7E">
        <w:rPr>
          <w:sz w:val="22"/>
          <w:szCs w:val="22"/>
        </w:rPr>
        <w:t>Y.4214 “Requirements of IoT-based civil engineering infrastructure health monitoring system”</w:t>
      </w:r>
      <w:r>
        <w:rPr>
          <w:sz w:val="22"/>
          <w:szCs w:val="22"/>
        </w:rPr>
        <w:t xml:space="preserve">, and </w:t>
      </w:r>
      <w:r w:rsidRPr="00D30C7E">
        <w:rPr>
          <w:sz w:val="22"/>
          <w:szCs w:val="22"/>
        </w:rPr>
        <w:t>Y.4215 “Use cases, requirements and capabilities of unmanned aircraft systems for the Internet of Things” (</w:t>
      </w:r>
      <w:r>
        <w:rPr>
          <w:sz w:val="22"/>
          <w:szCs w:val="22"/>
        </w:rPr>
        <w:t xml:space="preserve">all </w:t>
      </w:r>
      <w:r w:rsidRPr="00D30C7E">
        <w:rPr>
          <w:sz w:val="22"/>
          <w:szCs w:val="22"/>
        </w:rPr>
        <w:t>under approval)</w:t>
      </w:r>
      <w:r>
        <w:rPr>
          <w:sz w:val="22"/>
          <w:szCs w:val="22"/>
        </w:rPr>
        <w:t>.</w:t>
      </w:r>
    </w:p>
    <w:p w14:paraId="0B706257" w14:textId="6ABC9D61" w:rsidR="001E2900" w:rsidRPr="00D30C7E" w:rsidRDefault="001E2900"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sz w:val="22"/>
          <w:szCs w:val="22"/>
        </w:rPr>
      </w:pPr>
      <w:r w:rsidRPr="005C61B1">
        <w:rPr>
          <w:rFonts w:asciiTheme="minorHAnsi" w:hAnsiTheme="minorHAnsi" w:cstheme="minorBidi"/>
          <w:sz w:val="22"/>
          <w:szCs w:val="22"/>
        </w:rPr>
        <w:t>2.</w:t>
      </w:r>
      <w:r w:rsidR="00D67032">
        <w:rPr>
          <w:rFonts w:asciiTheme="minorHAnsi" w:hAnsiTheme="minorHAnsi" w:cstheme="minorBidi"/>
          <w:sz w:val="22"/>
          <w:szCs w:val="22"/>
        </w:rPr>
        <w:t>3</w:t>
      </w:r>
      <w:r w:rsidRPr="005C61B1">
        <w:rPr>
          <w:rFonts w:asciiTheme="minorHAnsi" w:hAnsiTheme="minorHAnsi" w:cstheme="minorBidi"/>
          <w:sz w:val="22"/>
          <w:szCs w:val="22"/>
        </w:rPr>
        <w:t>.</w:t>
      </w:r>
      <w:r w:rsidR="00D67032">
        <w:rPr>
          <w:rFonts w:asciiTheme="minorHAnsi" w:hAnsiTheme="minorHAnsi" w:cstheme="minorBidi"/>
          <w:sz w:val="22"/>
          <w:szCs w:val="22"/>
        </w:rPr>
        <w:t>5</w:t>
      </w:r>
      <w:r w:rsidRPr="005C61B1">
        <w:tab/>
      </w:r>
      <w:r w:rsidRPr="005C61B1">
        <w:rPr>
          <w:rFonts w:asciiTheme="minorHAnsi" w:hAnsiTheme="minorHAnsi" w:cstheme="minorBidi"/>
          <w:sz w:val="22"/>
          <w:szCs w:val="22"/>
        </w:rPr>
        <w:t>The standardization of IoT test specifications is accelerating, supported by the increasing collaboration of ITU-T and oneM2M. ITU-T SG20 is also in close collaboration with LoRa Alliance and TMForum.</w:t>
      </w:r>
      <w:r>
        <w:rPr>
          <w:rFonts w:asciiTheme="minorHAnsi" w:hAnsiTheme="minorHAnsi" w:cstheme="minorBidi"/>
          <w:sz w:val="22"/>
          <w:szCs w:val="22"/>
        </w:rPr>
        <w:t xml:space="preserve"> </w:t>
      </w:r>
      <w:r>
        <w:rPr>
          <w:rFonts w:asciiTheme="minorHAnsi" w:hAnsiTheme="minorHAnsi" w:cstheme="minorHAnsi"/>
          <w:sz w:val="22"/>
          <w:szCs w:val="22"/>
          <w:bdr w:val="none" w:sz="0" w:space="0" w:color="auto" w:frame="1"/>
          <w:shd w:val="clear" w:color="auto" w:fill="FFFFFF"/>
        </w:rPr>
        <w:t xml:space="preserve">SG20 created a new </w:t>
      </w:r>
      <w:r w:rsidRPr="00FD1B66">
        <w:rPr>
          <w:rFonts w:asciiTheme="minorHAnsi" w:hAnsiTheme="minorHAnsi" w:cstheme="minorHAnsi"/>
          <w:sz w:val="22"/>
          <w:szCs w:val="22"/>
          <w:bdr w:val="none" w:sz="0" w:space="0" w:color="auto" w:frame="1"/>
          <w:shd w:val="clear" w:color="auto" w:fill="FFFFFF"/>
        </w:rPr>
        <w:t xml:space="preserve">Correspondence Group on Artificial </w:t>
      </w:r>
      <w:r>
        <w:rPr>
          <w:rFonts w:asciiTheme="minorHAnsi" w:hAnsiTheme="minorHAnsi" w:cstheme="minorHAnsi"/>
          <w:sz w:val="22"/>
          <w:szCs w:val="22"/>
          <w:bdr w:val="none" w:sz="0" w:space="0" w:color="auto" w:frame="1"/>
          <w:shd w:val="clear" w:color="auto" w:fill="FFFFFF"/>
        </w:rPr>
        <w:t>I</w:t>
      </w:r>
      <w:r w:rsidRPr="00FD1B66">
        <w:rPr>
          <w:rFonts w:asciiTheme="minorHAnsi" w:hAnsiTheme="minorHAnsi" w:cstheme="minorHAnsi"/>
          <w:sz w:val="22"/>
          <w:szCs w:val="22"/>
          <w:bdr w:val="none" w:sz="0" w:space="0" w:color="auto" w:frame="1"/>
          <w:shd w:val="clear" w:color="auto" w:fill="FFFFFF"/>
        </w:rPr>
        <w:t>ntelligence of Things (CG-AIoT)</w:t>
      </w:r>
      <w:r>
        <w:rPr>
          <w:rFonts w:asciiTheme="minorHAnsi" w:hAnsiTheme="minorHAnsi" w:cstheme="minorHAnsi"/>
          <w:sz w:val="22"/>
          <w:szCs w:val="22"/>
          <w:bdr w:val="none" w:sz="0" w:space="0" w:color="auto" w:frame="1"/>
          <w:shd w:val="clear" w:color="auto" w:fill="FFFFFF"/>
        </w:rPr>
        <w:t xml:space="preserve">. </w:t>
      </w:r>
    </w:p>
    <w:p w14:paraId="71796085" w14:textId="77777777" w:rsidR="001E2900" w:rsidRPr="00D30C7E" w:rsidRDefault="001E2900" w:rsidP="001E2900">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Bidi"/>
          <w:b/>
          <w:bCs/>
          <w:sz w:val="22"/>
          <w:szCs w:val="22"/>
        </w:rPr>
      </w:pPr>
      <w:r w:rsidRPr="00D30C7E">
        <w:rPr>
          <w:rFonts w:asciiTheme="minorHAnsi" w:hAnsiTheme="minorHAnsi" w:cstheme="minorBidi"/>
          <w:b/>
          <w:bCs/>
          <w:sz w:val="22"/>
          <w:szCs w:val="22"/>
        </w:rPr>
        <w:t>Smart Cities</w:t>
      </w:r>
    </w:p>
    <w:p w14:paraId="5878C201" w14:textId="36E89F1A" w:rsidR="001E2900" w:rsidRPr="00017013" w:rsidRDefault="001E2900" w:rsidP="001E2900">
      <w:pPr>
        <w:jc w:val="both"/>
        <w:rPr>
          <w:rFonts w:asciiTheme="minorHAnsi" w:hAnsiTheme="minorHAnsi" w:cstheme="minorHAnsi"/>
          <w:sz w:val="22"/>
          <w:szCs w:val="22"/>
        </w:rPr>
      </w:pPr>
      <w:r w:rsidRPr="00D30C7E">
        <w:rPr>
          <w:rFonts w:asciiTheme="minorHAnsi" w:hAnsiTheme="minorHAnsi" w:cstheme="minorBidi"/>
          <w:sz w:val="22"/>
          <w:szCs w:val="22"/>
        </w:rPr>
        <w:t>2.</w:t>
      </w:r>
      <w:r w:rsidR="00D67032">
        <w:rPr>
          <w:rFonts w:asciiTheme="minorHAnsi" w:hAnsiTheme="minorHAnsi" w:cstheme="minorBidi"/>
          <w:sz w:val="22"/>
          <w:szCs w:val="22"/>
        </w:rPr>
        <w:t>3</w:t>
      </w:r>
      <w:r w:rsidRPr="00D30C7E">
        <w:rPr>
          <w:rFonts w:asciiTheme="minorHAnsi" w:hAnsiTheme="minorHAnsi" w:cstheme="minorBidi"/>
          <w:sz w:val="22"/>
          <w:szCs w:val="22"/>
        </w:rPr>
        <w:t>.</w:t>
      </w:r>
      <w:r w:rsidR="00D67032">
        <w:rPr>
          <w:rFonts w:asciiTheme="minorHAnsi" w:hAnsiTheme="minorHAnsi" w:cstheme="minorBidi"/>
          <w:sz w:val="22"/>
          <w:szCs w:val="22"/>
        </w:rPr>
        <w:t>6</w:t>
      </w:r>
      <w:r>
        <w:rPr>
          <w:rFonts w:asciiTheme="minorHAnsi" w:hAnsiTheme="minorHAnsi" w:cstheme="minorBidi"/>
          <w:sz w:val="22"/>
          <w:szCs w:val="22"/>
        </w:rPr>
        <w:tab/>
        <w:t xml:space="preserve"> </w:t>
      </w:r>
      <w:r w:rsidRPr="00017013">
        <w:rPr>
          <w:rFonts w:asciiTheme="minorHAnsi" w:hAnsiTheme="minorHAnsi" w:cstheme="minorHAnsi"/>
          <w:sz w:val="22"/>
          <w:szCs w:val="22"/>
        </w:rPr>
        <w:t xml:space="preserve">Under the </w:t>
      </w:r>
      <w:hyperlink r:id="rId56" w:history="1">
        <w:r w:rsidRPr="00017013">
          <w:rPr>
            <w:rStyle w:val="Hyperlink"/>
            <w:rFonts w:asciiTheme="minorHAnsi" w:hAnsiTheme="minorHAnsi" w:cstheme="minorHAnsi"/>
            <w:sz w:val="22"/>
            <w:szCs w:val="22"/>
          </w:rPr>
          <w:t>United for Smart Sustainable Cities (U4SSC) initiative</w:t>
        </w:r>
      </w:hyperlink>
      <w:r w:rsidRPr="00017013">
        <w:rPr>
          <w:rStyle w:val="Hyperlink"/>
          <w:rFonts w:asciiTheme="minorHAnsi" w:hAnsiTheme="minorHAnsi" w:cstheme="minorHAnsi"/>
          <w:bCs/>
          <w:sz w:val="22"/>
          <w:szCs w:val="22"/>
        </w:rPr>
        <w:t>,</w:t>
      </w:r>
      <w:r w:rsidRPr="00017013">
        <w:rPr>
          <w:rFonts w:asciiTheme="minorHAnsi" w:hAnsiTheme="minorHAnsi" w:cstheme="minorHAnsi"/>
          <w:bCs/>
          <w:sz w:val="22"/>
          <w:szCs w:val="22"/>
        </w:rPr>
        <w:t xml:space="preserve"> the following deliverable</w:t>
      </w:r>
      <w:r>
        <w:rPr>
          <w:rFonts w:asciiTheme="minorHAnsi" w:hAnsiTheme="minorHAnsi" w:cstheme="minorHAnsi"/>
          <w:bCs/>
          <w:sz w:val="22"/>
          <w:szCs w:val="22"/>
        </w:rPr>
        <w:t>s</w:t>
      </w:r>
      <w:r w:rsidRPr="00017013">
        <w:rPr>
          <w:rFonts w:asciiTheme="minorHAnsi" w:hAnsiTheme="minorHAnsi" w:cstheme="minorHAnsi"/>
          <w:bCs/>
          <w:sz w:val="22"/>
          <w:szCs w:val="22"/>
        </w:rPr>
        <w:t xml:space="preserve"> were published:</w:t>
      </w:r>
      <w:r w:rsidRPr="00017013">
        <w:rPr>
          <w:rFonts w:ascii="Arial" w:hAnsi="Arial" w:cs="Arial"/>
          <w:b/>
          <w:bCs/>
          <w:color w:val="444444"/>
          <w:sz w:val="18"/>
          <w:szCs w:val="18"/>
          <w:bdr w:val="none" w:sz="0" w:space="0" w:color="auto" w:frame="1"/>
          <w:shd w:val="clear" w:color="auto" w:fill="FFFFFF"/>
        </w:rPr>
        <w:t xml:space="preserve"> </w:t>
      </w:r>
      <w:hyperlink r:id="rId57" w:history="1">
        <w:r w:rsidRPr="00017013">
          <w:rPr>
            <w:rStyle w:val="Hyperlink"/>
            <w:rFonts w:ascii="Arial" w:hAnsi="Arial" w:cs="Arial"/>
            <w:sz w:val="18"/>
            <w:szCs w:val="18"/>
            <w:bdr w:val="none" w:sz="0" w:space="0" w:color="auto" w:frame="1"/>
            <w:shd w:val="clear" w:color="auto" w:fill="FFFFFF"/>
          </w:rPr>
          <w:t>G</w:t>
        </w:r>
        <w:r w:rsidRPr="00017013">
          <w:rPr>
            <w:rStyle w:val="Hyperlink"/>
            <w:rFonts w:asciiTheme="minorHAnsi" w:hAnsiTheme="minorHAnsi" w:cstheme="minorHAnsi"/>
            <w:sz w:val="22"/>
            <w:szCs w:val="22"/>
          </w:rPr>
          <w:t>uidelines on tools and mechanisms to finance smart sustainable cities projects</w:t>
        </w:r>
      </w:hyperlink>
      <w:r w:rsidRPr="00017013">
        <w:rPr>
          <w:rFonts w:asciiTheme="minorHAnsi" w:hAnsiTheme="minorHAnsi" w:cstheme="minorHAnsi"/>
          <w:sz w:val="22"/>
          <w:szCs w:val="22"/>
        </w:rPr>
        <w:t>,</w:t>
      </w:r>
      <w:r w:rsidRPr="00017013">
        <w:rPr>
          <w:rStyle w:val="Hyperlink"/>
          <w:rFonts w:asciiTheme="minorHAnsi" w:hAnsiTheme="minorHAnsi" w:cstheme="minorHAnsi"/>
          <w:sz w:val="22"/>
          <w:szCs w:val="22"/>
          <w:u w:val="none"/>
        </w:rPr>
        <w:t xml:space="preserve"> </w:t>
      </w:r>
      <w:hyperlink r:id="rId58" w:anchor="p=1" w:history="1">
        <w:r w:rsidRPr="00017013">
          <w:rPr>
            <w:rStyle w:val="Hyperlink"/>
            <w:rFonts w:asciiTheme="minorHAnsi" w:hAnsiTheme="minorHAnsi" w:cstheme="minorHAnsi"/>
            <w:bCs/>
            <w:sz w:val="22"/>
            <w:szCs w:val="22"/>
          </w:rPr>
          <w:t>Digital solutions for integrated city management and use cases</w:t>
        </w:r>
      </w:hyperlink>
      <w:r w:rsidRPr="00017013">
        <w:rPr>
          <w:rFonts w:asciiTheme="minorHAnsi" w:hAnsiTheme="minorHAnsi" w:cstheme="minorHAnsi"/>
          <w:bCs/>
          <w:sz w:val="22"/>
          <w:szCs w:val="22"/>
        </w:rPr>
        <w:t xml:space="preserve">, </w:t>
      </w:r>
      <w:hyperlink r:id="rId59" w:anchor="p=1" w:history="1">
        <w:r w:rsidRPr="00017013">
          <w:rPr>
            <w:rStyle w:val="Hyperlink"/>
            <w:rFonts w:asciiTheme="minorHAnsi" w:hAnsiTheme="minorHAnsi" w:cstheme="minorHAnsi"/>
            <w:bCs/>
            <w:sz w:val="22"/>
            <w:szCs w:val="22"/>
          </w:rPr>
          <w:t>Compendium of survey results on integrated digital solutions for city platforms around the world</w:t>
        </w:r>
      </w:hyperlink>
      <w:r w:rsidRPr="00017013">
        <w:rPr>
          <w:rFonts w:asciiTheme="minorHAnsi" w:hAnsiTheme="minorHAnsi" w:cstheme="minorHAnsi"/>
          <w:bCs/>
          <w:sz w:val="22"/>
          <w:szCs w:val="22"/>
        </w:rPr>
        <w:t xml:space="preserve"> and </w:t>
      </w:r>
      <w:hyperlink r:id="rId60" w:anchor="p=1" w:history="1">
        <w:r w:rsidRPr="00017013">
          <w:rPr>
            <w:rStyle w:val="Hyperlink"/>
            <w:rFonts w:asciiTheme="minorHAnsi" w:hAnsiTheme="minorHAnsi" w:cstheme="minorHAnsi"/>
            <w:bCs/>
            <w:sz w:val="22"/>
            <w:szCs w:val="22"/>
          </w:rPr>
          <w:t>Smart public health emergency management and ICT implementations</w:t>
        </w:r>
      </w:hyperlink>
      <w:r w:rsidRPr="00017013">
        <w:rPr>
          <w:rFonts w:asciiTheme="minorHAnsi" w:hAnsiTheme="minorHAnsi" w:cstheme="minorHAnsi"/>
          <w:bCs/>
          <w:sz w:val="22"/>
          <w:szCs w:val="22"/>
        </w:rPr>
        <w:t>.</w:t>
      </w:r>
    </w:p>
    <w:p w14:paraId="2BB78B96" w14:textId="62309B82" w:rsidR="001E2900" w:rsidRDefault="001E2900"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bCs/>
          <w:sz w:val="22"/>
          <w:szCs w:val="22"/>
        </w:rPr>
      </w:pPr>
      <w:r w:rsidRPr="00D2021A">
        <w:rPr>
          <w:rFonts w:asciiTheme="minorHAnsi" w:hAnsiTheme="minorHAnsi" w:cstheme="minorHAnsi"/>
          <w:sz w:val="22"/>
          <w:szCs w:val="22"/>
        </w:rPr>
        <w:t>2.</w:t>
      </w:r>
      <w:r w:rsidR="00D67032">
        <w:rPr>
          <w:rFonts w:asciiTheme="minorHAnsi" w:hAnsiTheme="minorHAnsi" w:cstheme="minorHAnsi"/>
          <w:sz w:val="22"/>
          <w:szCs w:val="22"/>
        </w:rPr>
        <w:t>3</w:t>
      </w:r>
      <w:r w:rsidRPr="00D2021A">
        <w:rPr>
          <w:rFonts w:asciiTheme="minorHAnsi" w:hAnsiTheme="minorHAnsi" w:cstheme="minorHAnsi"/>
          <w:sz w:val="22"/>
          <w:szCs w:val="22"/>
        </w:rPr>
        <w:t>.</w:t>
      </w:r>
      <w:r w:rsidR="00D67032">
        <w:rPr>
          <w:rFonts w:asciiTheme="minorHAnsi" w:hAnsiTheme="minorHAnsi" w:cstheme="minorHAnsi"/>
          <w:bCs/>
          <w:sz w:val="22"/>
          <w:szCs w:val="22"/>
        </w:rPr>
        <w:t>7</w:t>
      </w:r>
      <w:r>
        <w:rPr>
          <w:rFonts w:asciiTheme="minorHAnsi" w:hAnsiTheme="minorHAnsi" w:cstheme="minorHAnsi"/>
          <w:bCs/>
          <w:sz w:val="22"/>
          <w:szCs w:val="22"/>
        </w:rPr>
        <w:tab/>
        <w:t xml:space="preserve">The </w:t>
      </w:r>
      <w:hyperlink r:id="rId61" w:history="1">
        <w:r w:rsidRPr="008A6C77">
          <w:rPr>
            <w:rStyle w:val="Hyperlink"/>
            <w:rFonts w:asciiTheme="minorHAnsi" w:hAnsiTheme="minorHAnsi" w:cstheme="minorHAnsi"/>
            <w:bCs/>
            <w:sz w:val="22"/>
            <w:szCs w:val="22"/>
          </w:rPr>
          <w:t>6</w:t>
        </w:r>
        <w:r w:rsidRPr="007E47AC">
          <w:rPr>
            <w:rStyle w:val="Hyperlink"/>
            <w:rFonts w:asciiTheme="minorHAnsi" w:hAnsiTheme="minorHAnsi" w:cstheme="minorHAnsi"/>
            <w:bCs/>
            <w:sz w:val="22"/>
            <w:szCs w:val="22"/>
          </w:rPr>
          <w:t>th</w:t>
        </w:r>
        <w:r w:rsidRPr="008A6C77">
          <w:rPr>
            <w:rStyle w:val="Hyperlink"/>
            <w:rFonts w:asciiTheme="minorHAnsi" w:hAnsiTheme="minorHAnsi" w:cstheme="minorHAnsi"/>
            <w:bCs/>
            <w:sz w:val="22"/>
            <w:szCs w:val="22"/>
          </w:rPr>
          <w:t xml:space="preserve"> meeting of the U4SSC Initiative</w:t>
        </w:r>
      </w:hyperlink>
      <w:r>
        <w:rPr>
          <w:rFonts w:asciiTheme="minorHAnsi" w:hAnsiTheme="minorHAnsi" w:cstheme="minorHAnsi"/>
          <w:bCs/>
          <w:sz w:val="22"/>
          <w:szCs w:val="22"/>
        </w:rPr>
        <w:t xml:space="preserve"> took place on 7 December 2021 where a new working group on </w:t>
      </w:r>
      <w:r w:rsidRPr="004372D6">
        <w:rPr>
          <w:rFonts w:asciiTheme="minorHAnsi" w:hAnsiTheme="minorHAnsi" w:cstheme="minorHAnsi"/>
          <w:bCs/>
          <w:sz w:val="22"/>
          <w:szCs w:val="22"/>
        </w:rPr>
        <w:t>Reference framework for an</w:t>
      </w:r>
      <w:r>
        <w:rPr>
          <w:rFonts w:asciiTheme="minorHAnsi" w:hAnsiTheme="minorHAnsi" w:cstheme="minorHAnsi"/>
          <w:bCs/>
          <w:sz w:val="22"/>
          <w:szCs w:val="22"/>
        </w:rPr>
        <w:t xml:space="preserve"> </w:t>
      </w:r>
      <w:r w:rsidRPr="004372D6">
        <w:rPr>
          <w:rFonts w:asciiTheme="minorHAnsi" w:hAnsiTheme="minorHAnsi" w:cstheme="minorHAnsi"/>
          <w:bCs/>
          <w:sz w:val="22"/>
          <w:szCs w:val="22"/>
        </w:rPr>
        <w:t>integrated management of a smart</w:t>
      </w:r>
      <w:r>
        <w:rPr>
          <w:rFonts w:asciiTheme="minorHAnsi" w:hAnsiTheme="minorHAnsi" w:cstheme="minorHAnsi"/>
          <w:bCs/>
          <w:sz w:val="22"/>
          <w:szCs w:val="22"/>
        </w:rPr>
        <w:t xml:space="preserve"> </w:t>
      </w:r>
      <w:r w:rsidRPr="004372D6">
        <w:rPr>
          <w:rFonts w:asciiTheme="minorHAnsi" w:hAnsiTheme="minorHAnsi" w:cstheme="minorHAnsi"/>
          <w:bCs/>
          <w:sz w:val="22"/>
          <w:szCs w:val="22"/>
        </w:rPr>
        <w:t xml:space="preserve">sustainable city </w:t>
      </w:r>
      <w:r>
        <w:rPr>
          <w:rFonts w:asciiTheme="minorHAnsi" w:hAnsiTheme="minorHAnsi" w:cstheme="minorHAnsi"/>
          <w:bCs/>
          <w:sz w:val="22"/>
          <w:szCs w:val="22"/>
        </w:rPr>
        <w:t xml:space="preserve">(under the Thematic Group on City Platforms) and a new Thematic Group on </w:t>
      </w:r>
      <w:r w:rsidRPr="008A4836">
        <w:rPr>
          <w:rFonts w:asciiTheme="minorHAnsi" w:hAnsiTheme="minorHAnsi" w:cstheme="minorHAnsi"/>
          <w:bCs/>
          <w:sz w:val="22"/>
          <w:szCs w:val="22"/>
        </w:rPr>
        <w:t>Digital Transformation for People Smart Cities</w:t>
      </w:r>
      <w:r>
        <w:rPr>
          <w:rFonts w:asciiTheme="minorHAnsi" w:hAnsiTheme="minorHAnsi" w:cstheme="minorHAnsi"/>
          <w:bCs/>
          <w:sz w:val="22"/>
          <w:szCs w:val="22"/>
        </w:rPr>
        <w:t xml:space="preserve"> have been established.</w:t>
      </w:r>
    </w:p>
    <w:p w14:paraId="3B72D08F" w14:textId="62FC26B9" w:rsidR="001E2900" w:rsidRPr="00DA0FBA" w:rsidRDefault="001E2900"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Pr>
          <w:rFonts w:asciiTheme="minorHAnsi" w:hAnsiTheme="minorHAnsi" w:cstheme="minorHAnsi"/>
          <w:bCs/>
          <w:sz w:val="22"/>
          <w:szCs w:val="22"/>
        </w:rPr>
        <w:t>2.</w:t>
      </w:r>
      <w:r w:rsidR="00D67032">
        <w:rPr>
          <w:rFonts w:asciiTheme="minorHAnsi" w:hAnsiTheme="minorHAnsi" w:cstheme="minorHAnsi"/>
          <w:bCs/>
          <w:sz w:val="22"/>
          <w:szCs w:val="22"/>
        </w:rPr>
        <w:t>3</w:t>
      </w:r>
      <w:r>
        <w:rPr>
          <w:rFonts w:asciiTheme="minorHAnsi" w:hAnsiTheme="minorHAnsi" w:cstheme="minorHAnsi"/>
          <w:bCs/>
          <w:sz w:val="22"/>
          <w:szCs w:val="22"/>
        </w:rPr>
        <w:t>.</w:t>
      </w:r>
      <w:r w:rsidR="00D67032">
        <w:rPr>
          <w:rFonts w:asciiTheme="minorHAnsi" w:hAnsiTheme="minorHAnsi" w:cstheme="minorHAnsi"/>
          <w:bCs/>
          <w:sz w:val="22"/>
          <w:szCs w:val="22"/>
        </w:rPr>
        <w:t xml:space="preserve">8 </w:t>
      </w:r>
      <w:r w:rsidRPr="00D2021A">
        <w:rPr>
          <w:rFonts w:asciiTheme="minorHAnsi" w:hAnsiTheme="minorHAnsi" w:cstheme="minorHAnsi"/>
          <w:sz w:val="22"/>
          <w:szCs w:val="22"/>
        </w:rPr>
        <w:t xml:space="preserve">More than 150 cities worldwide are measuring their progress using </w:t>
      </w:r>
      <w:r w:rsidRPr="00D2021A">
        <w:rPr>
          <w:rFonts w:asciiTheme="minorHAnsi" w:hAnsiTheme="minorHAnsi" w:cstheme="minorHAnsi"/>
          <w:i/>
          <w:sz w:val="22"/>
          <w:szCs w:val="22"/>
        </w:rPr>
        <w:t xml:space="preserve">“Key Performance Indicators for </w:t>
      </w:r>
      <w:r w:rsidRPr="00DA0FBA">
        <w:rPr>
          <w:rFonts w:asciiTheme="minorHAnsi" w:hAnsiTheme="minorHAnsi" w:cstheme="minorHAnsi"/>
          <w:i/>
          <w:sz w:val="22"/>
          <w:szCs w:val="22"/>
        </w:rPr>
        <w:t>Smart Sustainable Cities”</w:t>
      </w:r>
      <w:r w:rsidRPr="00DA0FBA">
        <w:rPr>
          <w:rFonts w:asciiTheme="minorHAnsi" w:hAnsiTheme="minorHAnsi" w:cstheme="minorHAnsi"/>
          <w:sz w:val="22"/>
          <w:szCs w:val="22"/>
        </w:rPr>
        <w:t xml:space="preserve"> based on ITU standards (ITU-T Y.4903).</w:t>
      </w:r>
      <w:r>
        <w:rPr>
          <w:rFonts w:asciiTheme="minorHAnsi" w:hAnsiTheme="minorHAnsi" w:cstheme="minorHAnsi"/>
          <w:sz w:val="22"/>
          <w:szCs w:val="22"/>
        </w:rPr>
        <w:t xml:space="preserve"> </w:t>
      </w:r>
      <w:r w:rsidRPr="00DA0FBA">
        <w:rPr>
          <w:rFonts w:asciiTheme="minorHAnsi" w:hAnsiTheme="minorHAnsi" w:cstheme="minorHAnsi"/>
          <w:bCs/>
          <w:sz w:val="22"/>
          <w:szCs w:val="22"/>
        </w:rPr>
        <w:t>Additionally, the following city snapshots were launched:</w:t>
      </w:r>
      <w:r w:rsidRPr="00DA0FBA">
        <w:rPr>
          <w:rStyle w:val="Hyperlink"/>
          <w:rFonts w:asciiTheme="minorHAnsi" w:hAnsiTheme="minorHAnsi" w:cstheme="minorHAnsi"/>
          <w:bCs/>
          <w:color w:val="auto"/>
          <w:sz w:val="22"/>
          <w:szCs w:val="22"/>
          <w:u w:val="none"/>
        </w:rPr>
        <w:t xml:space="preserve"> </w:t>
      </w:r>
      <w:hyperlink r:id="rId62" w:history="1">
        <w:r w:rsidRPr="00DA0FBA">
          <w:rPr>
            <w:rStyle w:val="Hyperlink"/>
            <w:rFonts w:asciiTheme="minorHAnsi" w:hAnsiTheme="minorHAnsi" w:cstheme="minorHAnsi"/>
            <w:bCs/>
            <w:sz w:val="22"/>
            <w:szCs w:val="22"/>
          </w:rPr>
          <w:t>Mashhad, Iran (Islamic of)</w:t>
        </w:r>
      </w:hyperlink>
      <w:r w:rsidRPr="00DA0FBA">
        <w:rPr>
          <w:rFonts w:asciiTheme="minorHAnsi" w:hAnsiTheme="minorHAnsi" w:cstheme="minorHAnsi"/>
          <w:bCs/>
          <w:sz w:val="22"/>
          <w:szCs w:val="22"/>
        </w:rPr>
        <w:t xml:space="preserve">, </w:t>
      </w:r>
      <w:hyperlink r:id="rId63" w:anchor="p=1" w:history="1">
        <w:r w:rsidRPr="00DA0FBA">
          <w:rPr>
            <w:rStyle w:val="Hyperlink"/>
            <w:rFonts w:asciiTheme="minorHAnsi" w:hAnsiTheme="minorHAnsi" w:cstheme="minorHAnsi"/>
            <w:bCs/>
            <w:sz w:val="22"/>
            <w:szCs w:val="22"/>
          </w:rPr>
          <w:t>Larvik, Norway</w:t>
        </w:r>
      </w:hyperlink>
      <w:r w:rsidRPr="00DA0FBA">
        <w:rPr>
          <w:rFonts w:asciiTheme="minorHAnsi" w:hAnsiTheme="minorHAnsi" w:cstheme="minorHAnsi"/>
          <w:bCs/>
          <w:sz w:val="22"/>
          <w:szCs w:val="22"/>
        </w:rPr>
        <w:t xml:space="preserve">, </w:t>
      </w:r>
      <w:hyperlink r:id="rId64" w:anchor="p=1" w:history="1">
        <w:r w:rsidRPr="00DA0FBA">
          <w:rPr>
            <w:rStyle w:val="Hyperlink"/>
            <w:rFonts w:asciiTheme="minorHAnsi" w:hAnsiTheme="minorHAnsi" w:cstheme="minorHAnsi"/>
            <w:bCs/>
            <w:sz w:val="22"/>
            <w:szCs w:val="22"/>
          </w:rPr>
          <w:t>Daegu, Korea (Republic of)</w:t>
        </w:r>
      </w:hyperlink>
      <w:r w:rsidRPr="00DA0FBA">
        <w:rPr>
          <w:rFonts w:asciiTheme="minorHAnsi" w:hAnsiTheme="minorHAnsi" w:cstheme="minorHAnsi"/>
          <w:bCs/>
          <w:sz w:val="22"/>
          <w:szCs w:val="22"/>
        </w:rPr>
        <w:t xml:space="preserve">. The following county snapshot was launched: </w:t>
      </w:r>
      <w:hyperlink r:id="rId65" w:anchor="p=1" w:history="1">
        <w:r w:rsidRPr="00DA0FBA">
          <w:rPr>
            <w:rStyle w:val="Hyperlink"/>
            <w:rFonts w:asciiTheme="minorHAnsi" w:hAnsiTheme="minorHAnsi" w:cstheme="minorHAnsi"/>
            <w:bCs/>
            <w:sz w:val="22"/>
            <w:szCs w:val="22"/>
          </w:rPr>
          <w:t>More og Romsdal, Norway</w:t>
        </w:r>
      </w:hyperlink>
      <w:r w:rsidRPr="00DA0FBA">
        <w:rPr>
          <w:rFonts w:asciiTheme="minorHAnsi" w:hAnsiTheme="minorHAnsi" w:cstheme="minorHAnsi"/>
          <w:bCs/>
          <w:sz w:val="22"/>
          <w:szCs w:val="22"/>
        </w:rPr>
        <w:t xml:space="preserve">. The following verification reports were launched: </w:t>
      </w:r>
      <w:hyperlink r:id="rId66" w:history="1">
        <w:r w:rsidRPr="00DA0FBA">
          <w:rPr>
            <w:rStyle w:val="Hyperlink"/>
            <w:rFonts w:asciiTheme="minorHAnsi" w:hAnsiTheme="minorHAnsi" w:cstheme="minorHAnsi"/>
            <w:bCs/>
            <w:sz w:val="22"/>
            <w:szCs w:val="22"/>
          </w:rPr>
          <w:t>Mashhad, Iran (Islamic of)</w:t>
        </w:r>
      </w:hyperlink>
      <w:r w:rsidRPr="00DA0FBA">
        <w:rPr>
          <w:rFonts w:asciiTheme="minorHAnsi" w:hAnsiTheme="minorHAnsi" w:cstheme="minorHAnsi"/>
          <w:bCs/>
          <w:sz w:val="22"/>
          <w:szCs w:val="22"/>
        </w:rPr>
        <w:t xml:space="preserve">, </w:t>
      </w:r>
      <w:hyperlink r:id="rId67" w:anchor="p=1" w:history="1">
        <w:r w:rsidRPr="00DA0FBA">
          <w:rPr>
            <w:rStyle w:val="Hyperlink"/>
            <w:rFonts w:asciiTheme="minorHAnsi" w:hAnsiTheme="minorHAnsi" w:cstheme="minorHAnsi"/>
            <w:bCs/>
            <w:sz w:val="22"/>
            <w:szCs w:val="22"/>
          </w:rPr>
          <w:t>Larvik, Norway</w:t>
        </w:r>
      </w:hyperlink>
      <w:r w:rsidRPr="00DA0FBA">
        <w:rPr>
          <w:rFonts w:asciiTheme="minorHAnsi" w:hAnsiTheme="minorHAnsi" w:cstheme="minorHAnsi"/>
          <w:bCs/>
          <w:sz w:val="22"/>
          <w:szCs w:val="22"/>
        </w:rPr>
        <w:t xml:space="preserve">, </w:t>
      </w:r>
      <w:hyperlink r:id="rId68" w:anchor="p=1" w:history="1">
        <w:r w:rsidRPr="00DA0FBA">
          <w:rPr>
            <w:rStyle w:val="Hyperlink"/>
            <w:rFonts w:asciiTheme="minorHAnsi" w:hAnsiTheme="minorHAnsi" w:cstheme="minorHAnsi"/>
            <w:bCs/>
            <w:sz w:val="22"/>
            <w:szCs w:val="22"/>
          </w:rPr>
          <w:t>Daegu, Korea (Republic of)</w:t>
        </w:r>
      </w:hyperlink>
      <w:r w:rsidRPr="00DA0FBA">
        <w:rPr>
          <w:rFonts w:asciiTheme="minorHAnsi" w:hAnsiTheme="minorHAnsi" w:cstheme="minorHAnsi"/>
          <w:bCs/>
          <w:sz w:val="22"/>
          <w:szCs w:val="22"/>
        </w:rPr>
        <w:t>.</w:t>
      </w:r>
    </w:p>
    <w:p w14:paraId="3EB7DA56" w14:textId="376F7176" w:rsidR="001E2900" w:rsidRPr="00D52CA9" w:rsidRDefault="001E2900"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sidRPr="00D52CA9">
        <w:rPr>
          <w:rFonts w:asciiTheme="minorHAnsi" w:hAnsiTheme="minorHAnsi" w:cstheme="minorHAnsi"/>
          <w:sz w:val="22"/>
          <w:szCs w:val="22"/>
        </w:rPr>
        <w:t>2.</w:t>
      </w:r>
      <w:r w:rsidR="00D67032">
        <w:rPr>
          <w:rFonts w:asciiTheme="minorHAnsi" w:hAnsiTheme="minorHAnsi" w:cstheme="minorHAnsi"/>
          <w:sz w:val="22"/>
          <w:szCs w:val="22"/>
        </w:rPr>
        <w:t>3</w:t>
      </w:r>
      <w:r w:rsidRPr="00D52CA9">
        <w:rPr>
          <w:rFonts w:asciiTheme="minorHAnsi" w:hAnsiTheme="minorHAnsi" w:cstheme="minorHAnsi"/>
          <w:sz w:val="22"/>
          <w:szCs w:val="22"/>
        </w:rPr>
        <w:t>.</w:t>
      </w:r>
      <w:r w:rsidR="00D67032">
        <w:rPr>
          <w:rFonts w:asciiTheme="minorHAnsi" w:hAnsiTheme="minorHAnsi" w:cstheme="minorHAnsi"/>
          <w:bCs/>
          <w:sz w:val="22"/>
          <w:szCs w:val="22"/>
        </w:rPr>
        <w:t>9</w:t>
      </w:r>
      <w:r w:rsidRPr="00D52CA9">
        <w:rPr>
          <w:rFonts w:asciiTheme="minorHAnsi" w:hAnsiTheme="minorHAnsi" w:cstheme="minorHAnsi"/>
          <w:sz w:val="22"/>
          <w:szCs w:val="22"/>
        </w:rPr>
        <w:tab/>
        <w:t>The first United for Smart Sustainable Cities (U4SSC) Austrian U4SSC Country Hub</w:t>
      </w:r>
      <w:r>
        <w:rPr>
          <w:rFonts w:asciiTheme="minorHAnsi" w:hAnsiTheme="minorHAnsi" w:cstheme="minorHAnsi"/>
          <w:sz w:val="22"/>
          <w:szCs w:val="22"/>
        </w:rPr>
        <w:t xml:space="preserve"> </w:t>
      </w:r>
      <w:r>
        <w:rPr>
          <w:rFonts w:asciiTheme="minorHAnsi" w:hAnsiTheme="minorHAnsi" w:cstheme="minorHAnsi"/>
          <w:bCs/>
          <w:sz w:val="22"/>
          <w:szCs w:val="22"/>
        </w:rPr>
        <w:t>was approved during the last U4SSC meeting and</w:t>
      </w:r>
      <w:r w:rsidRPr="00D52CA9">
        <w:rPr>
          <w:rFonts w:asciiTheme="minorHAnsi" w:hAnsiTheme="minorHAnsi" w:cstheme="minorHAnsi"/>
          <w:bCs/>
          <w:sz w:val="22"/>
          <w:szCs w:val="22"/>
        </w:rPr>
        <w:t xml:space="preserve"> </w:t>
      </w:r>
      <w:r w:rsidRPr="00D52CA9">
        <w:rPr>
          <w:rFonts w:asciiTheme="minorHAnsi" w:hAnsiTheme="minorHAnsi" w:cstheme="minorHAnsi"/>
          <w:sz w:val="22"/>
          <w:szCs w:val="22"/>
        </w:rPr>
        <w:t xml:space="preserve">will be hosted by the Austrian Economics Center in Vienna, Austria. </w:t>
      </w:r>
      <w:r>
        <w:rPr>
          <w:rFonts w:asciiTheme="minorHAnsi" w:hAnsiTheme="minorHAnsi" w:cstheme="minorHAnsi"/>
          <w:bCs/>
          <w:sz w:val="22"/>
          <w:szCs w:val="22"/>
        </w:rPr>
        <w:t xml:space="preserve">one of the key </w:t>
      </w:r>
      <w:r w:rsidRPr="00D52CA9">
        <w:rPr>
          <w:rFonts w:asciiTheme="minorHAnsi" w:hAnsiTheme="minorHAnsi" w:cstheme="minorHAnsi"/>
          <w:bCs/>
          <w:sz w:val="22"/>
          <w:szCs w:val="22"/>
        </w:rPr>
        <w:t>objective</w:t>
      </w:r>
      <w:r>
        <w:rPr>
          <w:rFonts w:asciiTheme="minorHAnsi" w:hAnsiTheme="minorHAnsi" w:cstheme="minorHAnsi"/>
          <w:bCs/>
          <w:sz w:val="22"/>
          <w:szCs w:val="22"/>
        </w:rPr>
        <w:t>s</w:t>
      </w:r>
      <w:r w:rsidRPr="00D52CA9">
        <w:rPr>
          <w:rFonts w:asciiTheme="minorHAnsi" w:hAnsiTheme="minorHAnsi" w:cstheme="minorHAnsi"/>
          <w:sz w:val="22"/>
          <w:szCs w:val="22"/>
        </w:rPr>
        <w:t xml:space="preserve"> of this country hub is to promote the work of U4SSC</w:t>
      </w:r>
      <w:r>
        <w:rPr>
          <w:rFonts w:asciiTheme="minorHAnsi" w:hAnsiTheme="minorHAnsi" w:cstheme="minorHAnsi"/>
          <w:bCs/>
          <w:sz w:val="22"/>
          <w:szCs w:val="22"/>
        </w:rPr>
        <w:t xml:space="preserve"> in Austria</w:t>
      </w:r>
      <w:r w:rsidRPr="00D52CA9">
        <w:rPr>
          <w:rFonts w:asciiTheme="minorHAnsi" w:hAnsiTheme="minorHAnsi" w:cstheme="minorHAnsi"/>
          <w:sz w:val="22"/>
          <w:szCs w:val="22"/>
        </w:rPr>
        <w:t>.</w:t>
      </w:r>
    </w:p>
    <w:p w14:paraId="2E3FEDA9" w14:textId="338D9998" w:rsidR="001E2900" w:rsidRPr="006E1AFA" w:rsidRDefault="001E2900"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bCs/>
          <w:sz w:val="22"/>
          <w:szCs w:val="22"/>
        </w:rPr>
      </w:pPr>
      <w:r w:rsidRPr="00D52CA9">
        <w:rPr>
          <w:rFonts w:asciiTheme="minorHAnsi" w:hAnsiTheme="minorHAnsi" w:cstheme="minorBidi"/>
          <w:sz w:val="22"/>
          <w:szCs w:val="22"/>
        </w:rPr>
        <w:t>2.</w:t>
      </w:r>
      <w:r w:rsidR="00D67032">
        <w:rPr>
          <w:rFonts w:asciiTheme="minorHAnsi" w:hAnsiTheme="minorHAnsi" w:cstheme="minorBidi"/>
          <w:sz w:val="22"/>
          <w:szCs w:val="22"/>
        </w:rPr>
        <w:t>3</w:t>
      </w:r>
      <w:r w:rsidRPr="00D52CA9">
        <w:rPr>
          <w:rFonts w:asciiTheme="minorHAnsi" w:hAnsiTheme="minorHAnsi" w:cstheme="minorBidi"/>
          <w:sz w:val="22"/>
          <w:szCs w:val="22"/>
        </w:rPr>
        <w:t>.</w:t>
      </w:r>
      <w:r w:rsidR="00D67032" w:rsidRPr="00D52CA9">
        <w:rPr>
          <w:rFonts w:asciiTheme="minorHAnsi" w:hAnsiTheme="minorHAnsi" w:cstheme="minorBidi"/>
          <w:sz w:val="22"/>
          <w:szCs w:val="22"/>
        </w:rPr>
        <w:t>1</w:t>
      </w:r>
      <w:r w:rsidR="00D67032">
        <w:rPr>
          <w:rFonts w:asciiTheme="minorHAnsi" w:hAnsiTheme="minorHAnsi" w:cstheme="minorBidi"/>
          <w:sz w:val="22"/>
          <w:szCs w:val="22"/>
        </w:rPr>
        <w:t>0</w:t>
      </w:r>
      <w:r w:rsidRPr="00D52CA9">
        <w:tab/>
      </w:r>
      <w:r w:rsidRPr="00D52CA9">
        <w:rPr>
          <w:rFonts w:asciiTheme="minorHAnsi" w:hAnsiTheme="minorHAnsi" w:cstheme="minorBidi"/>
          <w:sz w:val="22"/>
          <w:szCs w:val="22"/>
        </w:rPr>
        <w:t xml:space="preserve">SG20 continued coordination on IoT in its ITU-T JCA-IoT and SC&amp;C. SG20 is collaborating with IETF on </w:t>
      </w:r>
      <w:r w:rsidRPr="007E47AC">
        <w:rPr>
          <w:rFonts w:asciiTheme="minorHAnsi" w:hAnsiTheme="minorHAnsi" w:cstheme="minorBidi"/>
          <w:spacing w:val="2"/>
          <w:sz w:val="22"/>
          <w:szCs w:val="22"/>
        </w:rPr>
        <w:t xml:space="preserve">use of </w:t>
      </w:r>
      <w:r w:rsidRPr="007E47AC">
        <w:rPr>
          <w:rFonts w:asciiTheme="minorHAnsi" w:hAnsiTheme="minorHAnsi" w:cstheme="minorBidi"/>
          <w:i/>
          <w:iCs/>
          <w:spacing w:val="2"/>
          <w:sz w:val="22"/>
          <w:szCs w:val="22"/>
        </w:rPr>
        <w:t>"ppk"</w:t>
      </w:r>
      <w:r w:rsidRPr="007E47AC">
        <w:rPr>
          <w:rFonts w:asciiTheme="minorHAnsi" w:hAnsiTheme="minorHAnsi" w:cstheme="minorBidi"/>
          <w:spacing w:val="2"/>
          <w:sz w:val="22"/>
          <w:szCs w:val="22"/>
        </w:rPr>
        <w:t xml:space="preserve"> URI scheme name in ITU-T Y.dec-IoT-arch </w:t>
      </w:r>
      <w:r w:rsidRPr="007E47AC">
        <w:rPr>
          <w:rFonts w:asciiTheme="minorHAnsi" w:hAnsiTheme="minorHAnsi" w:cstheme="minorBidi"/>
          <w:i/>
          <w:iCs/>
          <w:spacing w:val="2"/>
          <w:sz w:val="22"/>
          <w:szCs w:val="22"/>
        </w:rPr>
        <w:t>“Decentralized IoT communication architecture based on information centric networking and blockchain”</w:t>
      </w:r>
      <w:r w:rsidRPr="007E47AC">
        <w:rPr>
          <w:rFonts w:asciiTheme="minorHAnsi" w:hAnsiTheme="minorHAnsi" w:cstheme="minorBidi"/>
          <w:spacing w:val="2"/>
          <w:sz w:val="22"/>
          <w:szCs w:val="22"/>
        </w:rPr>
        <w:t xml:space="preserve">, with oneM2M on draft new </w:t>
      </w:r>
      <w:r w:rsidRPr="007E47AC">
        <w:rPr>
          <w:rFonts w:asciiTheme="minorHAnsi" w:hAnsiTheme="minorHAnsi" w:cstheme="minorBidi"/>
          <w:i/>
          <w:iCs/>
          <w:spacing w:val="2"/>
          <w:sz w:val="22"/>
          <w:szCs w:val="22"/>
        </w:rPr>
        <w:t>Recommendation</w:t>
      </w:r>
      <w:r w:rsidRPr="00D52CA9">
        <w:rPr>
          <w:rFonts w:asciiTheme="minorHAnsi" w:hAnsiTheme="minorHAnsi" w:cstheme="minorBidi"/>
          <w:i/>
          <w:iCs/>
          <w:sz w:val="22"/>
          <w:szCs w:val="22"/>
        </w:rPr>
        <w:t xml:space="preserve"> </w:t>
      </w:r>
      <w:r w:rsidRPr="007E47AC">
        <w:rPr>
          <w:rFonts w:asciiTheme="minorHAnsi" w:hAnsiTheme="minorHAnsi" w:cstheme="minorBidi"/>
          <w:i/>
          <w:iCs/>
          <w:spacing w:val="8"/>
          <w:sz w:val="22"/>
          <w:szCs w:val="22"/>
        </w:rPr>
        <w:t>ITU-T Y.oneM2M.SEC.SOL "oneM2M Security Solutions"</w:t>
      </w:r>
      <w:r w:rsidRPr="007E47AC">
        <w:rPr>
          <w:rFonts w:asciiTheme="minorHAnsi" w:hAnsiTheme="minorHAnsi" w:cstheme="minorBidi"/>
          <w:spacing w:val="8"/>
          <w:sz w:val="22"/>
          <w:szCs w:val="22"/>
        </w:rPr>
        <w:t>, with TMForum on draft Recommendation</w:t>
      </w:r>
      <w:r w:rsidRPr="00D52CA9">
        <w:rPr>
          <w:rFonts w:asciiTheme="minorHAnsi" w:hAnsiTheme="minorHAnsi" w:cstheme="minorBidi"/>
          <w:sz w:val="22"/>
          <w:szCs w:val="22"/>
        </w:rPr>
        <w:t xml:space="preserve"> </w:t>
      </w:r>
      <w:r w:rsidRPr="00D52CA9">
        <w:rPr>
          <w:rFonts w:asciiTheme="minorHAnsi" w:hAnsiTheme="minorHAnsi" w:cstheme="minorBidi"/>
          <w:i/>
          <w:iCs/>
          <w:sz w:val="22"/>
          <w:szCs w:val="22"/>
        </w:rPr>
        <w:t>ITU-T Y.TM.DM-API</w:t>
      </w:r>
      <w:r w:rsidRPr="00D52CA9">
        <w:rPr>
          <w:rFonts w:asciiTheme="minorHAnsi" w:hAnsiTheme="minorHAnsi" w:cstheme="minorBidi"/>
          <w:sz w:val="22"/>
          <w:szCs w:val="22"/>
        </w:rPr>
        <w:t xml:space="preserve"> “IoT Device Management API REST Specification” and </w:t>
      </w:r>
      <w:r w:rsidRPr="00D52CA9">
        <w:rPr>
          <w:rFonts w:asciiTheme="minorHAnsi" w:hAnsiTheme="minorHAnsi" w:cstheme="minorBidi"/>
          <w:i/>
          <w:iCs/>
          <w:sz w:val="22"/>
          <w:szCs w:val="22"/>
        </w:rPr>
        <w:t>Y.TM.SM-API</w:t>
      </w:r>
      <w:r w:rsidRPr="00D52CA9">
        <w:rPr>
          <w:rFonts w:asciiTheme="minorHAnsi" w:hAnsiTheme="minorHAnsi" w:cstheme="minorBidi"/>
          <w:sz w:val="22"/>
          <w:szCs w:val="22"/>
        </w:rPr>
        <w:t xml:space="preserve"> “IoT Service Management API REST Specification”, with W3C on Decentralised Identifiers (DIDs) and with LoRa Alliance on Recommendation </w:t>
      </w:r>
      <w:r>
        <w:rPr>
          <w:rFonts w:asciiTheme="minorHAnsi" w:hAnsiTheme="minorHAnsi" w:cstheme="minorBidi"/>
          <w:sz w:val="22"/>
          <w:szCs w:val="22"/>
        </w:rPr>
        <w:t xml:space="preserve">ITU-T </w:t>
      </w:r>
      <w:r w:rsidRPr="00D52CA9">
        <w:rPr>
          <w:rFonts w:asciiTheme="minorHAnsi" w:hAnsiTheme="minorHAnsi" w:cstheme="minorBidi"/>
          <w:sz w:val="22"/>
          <w:szCs w:val="22"/>
        </w:rPr>
        <w:t xml:space="preserve">Y.4480. </w:t>
      </w:r>
      <w:r w:rsidRPr="00E1545C">
        <w:rPr>
          <w:sz w:val="22"/>
          <w:szCs w:val="22"/>
        </w:rPr>
        <w:t>The fourth J-SCTF meeting took place virtually on 27 and 29 September 2021</w:t>
      </w:r>
      <w:r w:rsidR="007E47AC">
        <w:rPr>
          <w:sz w:val="22"/>
          <w:szCs w:val="22"/>
        </w:rPr>
        <w:t>,</w:t>
      </w:r>
      <w:r>
        <w:rPr>
          <w:sz w:val="22"/>
          <w:szCs w:val="22"/>
        </w:rPr>
        <w:t xml:space="preserve"> and the fifth meeting </w:t>
      </w:r>
      <w:r w:rsidRPr="006E1AFA">
        <w:rPr>
          <w:rFonts w:asciiTheme="minorHAnsi" w:hAnsiTheme="minorHAnsi" w:cstheme="minorHAnsi"/>
          <w:bCs/>
          <w:sz w:val="22"/>
          <w:szCs w:val="22"/>
        </w:rPr>
        <w:t xml:space="preserve">on 18 </w:t>
      </w:r>
      <w:r w:rsidR="007E47AC">
        <w:rPr>
          <w:rFonts w:asciiTheme="minorHAnsi" w:hAnsiTheme="minorHAnsi" w:cstheme="minorHAnsi"/>
          <w:bCs/>
          <w:sz w:val="22"/>
          <w:szCs w:val="22"/>
        </w:rPr>
        <w:t>and</w:t>
      </w:r>
      <w:r w:rsidRPr="006E1AFA">
        <w:rPr>
          <w:rFonts w:asciiTheme="minorHAnsi" w:hAnsiTheme="minorHAnsi" w:cstheme="minorHAnsi"/>
          <w:bCs/>
          <w:sz w:val="22"/>
          <w:szCs w:val="22"/>
        </w:rPr>
        <w:t xml:space="preserve"> 20 January 202</w:t>
      </w:r>
      <w:r>
        <w:rPr>
          <w:rFonts w:asciiTheme="minorHAnsi" w:hAnsiTheme="minorHAnsi" w:cstheme="minorHAnsi"/>
          <w:bCs/>
          <w:sz w:val="22"/>
          <w:szCs w:val="22"/>
        </w:rPr>
        <w:t>2</w:t>
      </w:r>
      <w:r w:rsidRPr="00E1545C">
        <w:rPr>
          <w:sz w:val="22"/>
          <w:szCs w:val="22"/>
        </w:rPr>
        <w:t>.</w:t>
      </w:r>
      <w:r>
        <w:rPr>
          <w:sz w:val="22"/>
          <w:szCs w:val="22"/>
        </w:rPr>
        <w:t xml:space="preserve"> I</w:t>
      </w:r>
      <w:r w:rsidRPr="00E1545C">
        <w:rPr>
          <w:sz w:val="22"/>
          <w:szCs w:val="22"/>
        </w:rPr>
        <w:t xml:space="preserve">t was clarified that J-SCTF will formally report to only three governing bodies of three SDOs (IEC SMB, ISO TMB, and ITU TSAG) and will informally exchange with SPCG, as appropriate, to share knowledge, ideas, and experiences. </w:t>
      </w:r>
    </w:p>
    <w:p w14:paraId="658D2CC2" w14:textId="5A4A2C77" w:rsidR="001E2900" w:rsidRPr="00D30C7E" w:rsidRDefault="001E2900" w:rsidP="001E2900">
      <w:pPr>
        <w:pStyle w:val="Heading2"/>
        <w:tabs>
          <w:tab w:val="clear" w:pos="567"/>
          <w:tab w:val="left" w:pos="709"/>
        </w:tabs>
        <w:spacing w:before="240"/>
        <w:ind w:left="709" w:hanging="709"/>
        <w:jc w:val="both"/>
        <w:rPr>
          <w:rFonts w:asciiTheme="minorHAnsi" w:hAnsiTheme="minorHAnsi" w:cstheme="minorBidi"/>
          <w:sz w:val="22"/>
          <w:szCs w:val="22"/>
        </w:rPr>
      </w:pPr>
      <w:r w:rsidRPr="00D30C7E">
        <w:rPr>
          <w:rFonts w:asciiTheme="minorHAnsi" w:hAnsiTheme="minorHAnsi" w:cstheme="minorBidi"/>
          <w:sz w:val="22"/>
          <w:szCs w:val="22"/>
        </w:rPr>
        <w:t>2.</w:t>
      </w:r>
      <w:r w:rsidR="00D67032">
        <w:rPr>
          <w:rFonts w:asciiTheme="minorHAnsi" w:hAnsiTheme="minorHAnsi" w:cstheme="minorBidi"/>
          <w:sz w:val="22"/>
          <w:szCs w:val="22"/>
        </w:rPr>
        <w:t>4</w:t>
      </w:r>
      <w:r w:rsidRPr="00D30C7E">
        <w:tab/>
      </w:r>
      <w:r w:rsidRPr="00D30C7E">
        <w:rPr>
          <w:rFonts w:asciiTheme="minorHAnsi" w:hAnsiTheme="minorHAnsi" w:cstheme="minorBidi"/>
          <w:sz w:val="22"/>
          <w:szCs w:val="22"/>
        </w:rPr>
        <w:t>IP Cable</w:t>
      </w:r>
    </w:p>
    <w:p w14:paraId="73FAE970" w14:textId="6A98BFAC" w:rsidR="001E2900" w:rsidRDefault="001E2900" w:rsidP="001E2900">
      <w:pPr>
        <w:jc w:val="both"/>
        <w:rPr>
          <w:sz w:val="22"/>
          <w:szCs w:val="22"/>
        </w:rPr>
      </w:pPr>
      <w:r w:rsidRPr="00D30C7E">
        <w:rPr>
          <w:rFonts w:asciiTheme="minorHAnsi" w:hAnsiTheme="minorHAnsi" w:cstheme="minorBidi"/>
          <w:sz w:val="22"/>
          <w:szCs w:val="22"/>
        </w:rPr>
        <w:t>2.</w:t>
      </w:r>
      <w:r w:rsidR="00D67032">
        <w:rPr>
          <w:rFonts w:asciiTheme="minorHAnsi" w:hAnsiTheme="minorHAnsi" w:cstheme="minorBidi"/>
          <w:sz w:val="22"/>
          <w:szCs w:val="22"/>
        </w:rPr>
        <w:t>4</w:t>
      </w:r>
      <w:r w:rsidRPr="00D30C7E">
        <w:rPr>
          <w:rFonts w:asciiTheme="minorHAnsi" w:hAnsiTheme="minorHAnsi" w:cstheme="minorBidi"/>
          <w:sz w:val="22"/>
          <w:szCs w:val="22"/>
        </w:rPr>
        <w:t>.1</w:t>
      </w:r>
      <w:r w:rsidRPr="00D30C7E">
        <w:rPr>
          <w:rFonts w:asciiTheme="minorHAnsi" w:hAnsiTheme="minorHAnsi" w:cstheme="minorBidi"/>
          <w:sz w:val="22"/>
          <w:szCs w:val="22"/>
        </w:rPr>
        <w:tab/>
        <w:t>ITU-T SG9 approved the following Recommendation</w:t>
      </w:r>
      <w:r>
        <w:rPr>
          <w:rFonts w:asciiTheme="minorHAnsi" w:hAnsiTheme="minorHAnsi" w:cstheme="minorBidi"/>
          <w:sz w:val="22"/>
          <w:szCs w:val="22"/>
        </w:rPr>
        <w:t>s ITU-T</w:t>
      </w:r>
      <w:r>
        <w:rPr>
          <w:sz w:val="22"/>
          <w:szCs w:val="22"/>
        </w:rPr>
        <w:t xml:space="preserve"> </w:t>
      </w:r>
      <w:hyperlink r:id="rId69" w:history="1">
        <w:r w:rsidRPr="004F7AA3">
          <w:rPr>
            <w:rStyle w:val="Hyperlink"/>
            <w:sz w:val="22"/>
            <w:szCs w:val="22"/>
          </w:rPr>
          <w:t>J.483 “Architecture and Functional Specifications of a radio frequency (RF)/Internet protocol (IP) video switching system"</w:t>
        </w:r>
      </w:hyperlink>
      <w:r>
        <w:rPr>
          <w:sz w:val="22"/>
          <w:szCs w:val="22"/>
        </w:rPr>
        <w:t xml:space="preserve">; </w:t>
      </w:r>
      <w:hyperlink r:id="rId70" w:history="1">
        <w:r w:rsidRPr="004F7AA3">
          <w:rPr>
            <w:rStyle w:val="Hyperlink"/>
            <w:sz w:val="22"/>
            <w:szCs w:val="22"/>
          </w:rPr>
          <w:t>J.1111 “Requirements for advanced IP-based digital video convergence service”</w:t>
        </w:r>
      </w:hyperlink>
      <w:r>
        <w:rPr>
          <w:sz w:val="22"/>
          <w:szCs w:val="22"/>
        </w:rPr>
        <w:t xml:space="preserve">; </w:t>
      </w:r>
      <w:hyperlink r:id="rId71" w:history="1">
        <w:r w:rsidRPr="007A7E57">
          <w:rPr>
            <w:rStyle w:val="Hyperlink"/>
            <w:sz w:val="22"/>
            <w:szCs w:val="22"/>
          </w:rPr>
          <w:t>J.1303 “The specification of cloud-based converged media service to support IP and Broadcast Cable TV - System specification on collaboration between production media cloud and cable service cloud”</w:t>
        </w:r>
      </w:hyperlink>
      <w:r>
        <w:rPr>
          <w:sz w:val="22"/>
          <w:szCs w:val="22"/>
        </w:rPr>
        <w:t xml:space="preserve">; </w:t>
      </w:r>
      <w:hyperlink r:id="rId72" w:history="1">
        <w:r w:rsidRPr="007A7E57">
          <w:rPr>
            <w:rStyle w:val="Hyperlink"/>
            <w:sz w:val="22"/>
            <w:szCs w:val="22"/>
          </w:rPr>
          <w:t>J.1304 “Functional requirements for service collaboration between cable television operator and OTT service provider”</w:t>
        </w:r>
      </w:hyperlink>
      <w:r>
        <w:rPr>
          <w:sz w:val="22"/>
          <w:szCs w:val="22"/>
        </w:rPr>
        <w:t xml:space="preserve">; </w:t>
      </w:r>
      <w:hyperlink r:id="rId73" w:history="1">
        <w:r w:rsidRPr="007A7E57">
          <w:rPr>
            <w:rStyle w:val="Hyperlink"/>
            <w:sz w:val="22"/>
            <w:szCs w:val="22"/>
          </w:rPr>
          <w:t>J.1401 “Television Content Distribution Platforms: Requirements for Open Access and Signal Quality”</w:t>
        </w:r>
      </w:hyperlink>
      <w:r>
        <w:rPr>
          <w:sz w:val="22"/>
          <w:szCs w:val="22"/>
        </w:rPr>
        <w:t xml:space="preserve">; </w:t>
      </w:r>
      <w:hyperlink r:id="rId74" w:history="1">
        <w:r w:rsidRPr="007A7E57">
          <w:rPr>
            <w:rStyle w:val="Hyperlink"/>
            <w:sz w:val="22"/>
            <w:szCs w:val="22"/>
          </w:rPr>
          <w:t>J.1612 “The Architecture for Smart Home Gateway”</w:t>
        </w:r>
      </w:hyperlink>
      <w:r>
        <w:rPr>
          <w:rFonts w:asciiTheme="minorHAnsi" w:hAnsiTheme="minorHAnsi" w:cstheme="minorBidi"/>
          <w:sz w:val="22"/>
          <w:szCs w:val="22"/>
        </w:rPr>
        <w:t xml:space="preserve">, and </w:t>
      </w:r>
      <w:hyperlink r:id="rId75" w:history="1">
        <w:r w:rsidRPr="00D30C7E">
          <w:rPr>
            <w:rStyle w:val="Hyperlink"/>
            <w:sz w:val="22"/>
            <w:szCs w:val="22"/>
          </w:rPr>
          <w:t>J.1631 "Functional requirements of E2E network platform for Cloud-VR services"</w:t>
        </w:r>
      </w:hyperlink>
      <w:r w:rsidRPr="00D30C7E">
        <w:rPr>
          <w:sz w:val="22"/>
          <w:szCs w:val="22"/>
        </w:rPr>
        <w:t>.</w:t>
      </w:r>
      <w:r>
        <w:rPr>
          <w:sz w:val="22"/>
          <w:szCs w:val="22"/>
        </w:rPr>
        <w:t xml:space="preserve"> </w:t>
      </w:r>
    </w:p>
    <w:p w14:paraId="7BDA5B28" w14:textId="00FE1FA7" w:rsidR="001E2900" w:rsidRPr="00D30C7E" w:rsidRDefault="001E2900" w:rsidP="001E2900">
      <w:pPr>
        <w:tabs>
          <w:tab w:val="clear" w:pos="567"/>
          <w:tab w:val="left" w:pos="709"/>
        </w:tabs>
        <w:jc w:val="both"/>
        <w:rPr>
          <w:sz w:val="22"/>
          <w:szCs w:val="22"/>
        </w:rPr>
      </w:pPr>
      <w:r w:rsidRPr="00DB6CC0">
        <w:rPr>
          <w:sz w:val="22"/>
          <w:szCs w:val="22"/>
        </w:rPr>
        <w:t>2.</w:t>
      </w:r>
      <w:r w:rsidR="00D67032">
        <w:rPr>
          <w:sz w:val="22"/>
          <w:szCs w:val="22"/>
        </w:rPr>
        <w:t>4</w:t>
      </w:r>
      <w:r w:rsidRPr="00DB6CC0">
        <w:rPr>
          <w:sz w:val="22"/>
          <w:szCs w:val="22"/>
        </w:rPr>
        <w:t>.</w:t>
      </w:r>
      <w:r>
        <w:rPr>
          <w:sz w:val="22"/>
          <w:szCs w:val="22"/>
        </w:rPr>
        <w:t>2</w:t>
      </w:r>
      <w:r w:rsidRPr="00DB6CC0">
        <w:rPr>
          <w:sz w:val="22"/>
          <w:szCs w:val="22"/>
        </w:rPr>
        <w:tab/>
        <w:t>SG9 agreed two technical papers</w:t>
      </w:r>
      <w:r>
        <w:rPr>
          <w:sz w:val="22"/>
          <w:szCs w:val="22"/>
        </w:rPr>
        <w:t xml:space="preserve"> (under publication)</w:t>
      </w:r>
      <w:r w:rsidRPr="00DB6CC0">
        <w:rPr>
          <w:sz w:val="22"/>
          <w:szCs w:val="22"/>
        </w:rPr>
        <w:t>:</w:t>
      </w:r>
      <w:r>
        <w:rPr>
          <w:sz w:val="22"/>
          <w:szCs w:val="22"/>
        </w:rPr>
        <w:t xml:space="preserve"> </w:t>
      </w:r>
      <w:r w:rsidRPr="00D30C7E">
        <w:rPr>
          <w:sz w:val="22"/>
          <w:szCs w:val="22"/>
        </w:rPr>
        <w:t>Technical Paper JSTP-IPVB-ACC “Analysis of the cost and complexity of IPVB technology”</w:t>
      </w:r>
      <w:r>
        <w:rPr>
          <w:sz w:val="22"/>
          <w:szCs w:val="22"/>
        </w:rPr>
        <w:t xml:space="preserve">; and </w:t>
      </w:r>
      <w:r w:rsidRPr="00D30C7E">
        <w:rPr>
          <w:sz w:val="22"/>
          <w:szCs w:val="22"/>
        </w:rPr>
        <w:t>Technical Paper JSTP-IPVB-UC “Use cases and service scenario of IP Video Broadcast (IPVB) for CATV Networks”.</w:t>
      </w:r>
    </w:p>
    <w:p w14:paraId="02E7F5E9" w14:textId="3010E7F1" w:rsidR="001E2900" w:rsidRPr="0042092A" w:rsidRDefault="001E2900" w:rsidP="001E2900">
      <w:pPr>
        <w:pStyle w:val="Heading2"/>
        <w:tabs>
          <w:tab w:val="clear" w:pos="567"/>
          <w:tab w:val="left" w:pos="709"/>
        </w:tabs>
        <w:spacing w:before="240"/>
        <w:ind w:left="709" w:hanging="709"/>
        <w:jc w:val="both"/>
        <w:rPr>
          <w:rFonts w:asciiTheme="minorHAnsi" w:hAnsiTheme="minorHAnsi" w:cstheme="minorHAnsi"/>
          <w:sz w:val="22"/>
          <w:szCs w:val="22"/>
        </w:rPr>
      </w:pPr>
      <w:r w:rsidRPr="0042092A">
        <w:rPr>
          <w:rFonts w:asciiTheme="minorHAnsi" w:hAnsiTheme="minorHAnsi" w:cstheme="minorHAnsi"/>
          <w:sz w:val="22"/>
          <w:szCs w:val="22"/>
        </w:rPr>
        <w:lastRenderedPageBreak/>
        <w:t>2.</w:t>
      </w:r>
      <w:r w:rsidR="00D67032">
        <w:rPr>
          <w:rFonts w:asciiTheme="minorHAnsi" w:hAnsiTheme="minorHAnsi" w:cstheme="minorHAnsi"/>
          <w:sz w:val="22"/>
          <w:szCs w:val="22"/>
        </w:rPr>
        <w:t>5</w:t>
      </w:r>
      <w:r w:rsidRPr="0042092A">
        <w:rPr>
          <w:rFonts w:asciiTheme="minorHAnsi" w:hAnsiTheme="minorHAnsi" w:cstheme="minorHAnsi"/>
          <w:sz w:val="22"/>
          <w:szCs w:val="22"/>
        </w:rPr>
        <w:tab/>
        <w:t>I</w:t>
      </w:r>
      <w:r w:rsidRPr="0042092A">
        <w:rPr>
          <w:rFonts w:asciiTheme="minorHAnsi" w:hAnsiTheme="minorHAnsi" w:cstheme="minorBidi"/>
          <w:bCs/>
          <w:sz w:val="22"/>
          <w:szCs w:val="22"/>
        </w:rPr>
        <w:t>TU-T SG2</w:t>
      </w:r>
    </w:p>
    <w:p w14:paraId="17D1A02C" w14:textId="139ECAB7" w:rsidR="001E2900" w:rsidRPr="001E23AD" w:rsidRDefault="001E2900"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r w:rsidRPr="00D67032">
        <w:rPr>
          <w:rFonts w:asciiTheme="minorHAnsi" w:hAnsiTheme="minorHAnsi" w:cstheme="minorBidi"/>
          <w:spacing w:val="4"/>
          <w:sz w:val="22"/>
          <w:szCs w:val="22"/>
        </w:rPr>
        <w:t xml:space="preserve">SG2 </w:t>
      </w:r>
      <w:r w:rsidRPr="00D67032">
        <w:rPr>
          <w:rFonts w:asciiTheme="minorHAnsi" w:hAnsiTheme="minorHAnsi" w:cstheme="minorHAnsi"/>
          <w:spacing w:val="4"/>
          <w:sz w:val="22"/>
          <w:szCs w:val="22"/>
        </w:rPr>
        <w:t>consented draft Recommendations ITU-T Q.819 (ex Q.rest) “REST-based management services” and</w:t>
      </w:r>
      <w:r w:rsidRPr="001E23AD">
        <w:rPr>
          <w:rFonts w:asciiTheme="minorHAnsi" w:hAnsiTheme="minorHAnsi" w:cstheme="minorHAnsi"/>
          <w:sz w:val="22"/>
          <w:szCs w:val="22"/>
        </w:rPr>
        <w:t xml:space="preserve"> ITU-T X.786 (ex X.rest-ics) "Guidelines for implementation conformance statement proformas associated with REST-based management systems"</w:t>
      </w:r>
      <w:r>
        <w:rPr>
          <w:rFonts w:asciiTheme="minorHAnsi" w:hAnsiTheme="minorHAnsi" w:cstheme="minorHAnsi"/>
          <w:sz w:val="22"/>
          <w:szCs w:val="22"/>
        </w:rPr>
        <w:t xml:space="preserve"> (both under approval)</w:t>
      </w:r>
      <w:r w:rsidRPr="001E23AD">
        <w:rPr>
          <w:rFonts w:asciiTheme="minorHAnsi" w:hAnsiTheme="minorHAnsi" w:cstheme="minorHAnsi"/>
          <w:sz w:val="22"/>
          <w:szCs w:val="22"/>
        </w:rPr>
        <w:t>.</w:t>
      </w:r>
    </w:p>
    <w:p w14:paraId="5FFA7820" w14:textId="4DD39C5E" w:rsidR="001E2900" w:rsidRDefault="001E2900" w:rsidP="001E2900">
      <w:pPr>
        <w:pStyle w:val="Heading2"/>
        <w:tabs>
          <w:tab w:val="clear" w:pos="567"/>
          <w:tab w:val="left" w:pos="709"/>
        </w:tabs>
        <w:spacing w:before="240"/>
        <w:ind w:left="709" w:hanging="709"/>
        <w:jc w:val="both"/>
        <w:rPr>
          <w:rFonts w:asciiTheme="minorHAnsi" w:hAnsiTheme="minorHAnsi" w:cstheme="minorHAnsi"/>
          <w:sz w:val="22"/>
          <w:szCs w:val="22"/>
        </w:rPr>
      </w:pPr>
      <w:r>
        <w:rPr>
          <w:rFonts w:asciiTheme="minorHAnsi" w:hAnsiTheme="minorHAnsi" w:cstheme="minorHAnsi"/>
          <w:sz w:val="22"/>
          <w:szCs w:val="22"/>
        </w:rPr>
        <w:t>2.</w:t>
      </w:r>
      <w:r w:rsidR="00D67032">
        <w:rPr>
          <w:rFonts w:asciiTheme="minorHAnsi" w:hAnsiTheme="minorHAnsi" w:cstheme="minorHAnsi"/>
          <w:sz w:val="22"/>
          <w:szCs w:val="22"/>
        </w:rPr>
        <w:t>6</w:t>
      </w:r>
      <w:r>
        <w:rPr>
          <w:rFonts w:asciiTheme="minorHAnsi" w:hAnsiTheme="minorHAnsi" w:cstheme="minorHAnsi"/>
          <w:sz w:val="22"/>
          <w:szCs w:val="22"/>
        </w:rPr>
        <w:tab/>
        <w:t>ITU-T SG11</w:t>
      </w:r>
    </w:p>
    <w:p w14:paraId="26DF40B0" w14:textId="4A22A817" w:rsidR="001E2900" w:rsidRPr="00786A2F" w:rsidRDefault="001E2900" w:rsidP="001E2900">
      <w:pPr>
        <w:jc w:val="both"/>
        <w:rPr>
          <w:sz w:val="22"/>
          <w:szCs w:val="18"/>
        </w:rPr>
      </w:pPr>
      <w:r w:rsidRPr="00786A2F">
        <w:rPr>
          <w:sz w:val="22"/>
          <w:szCs w:val="18"/>
        </w:rPr>
        <w:t>ITU-T SG11 consented draft Recommendations ITU-T Q.3061</w:t>
      </w:r>
      <w:r>
        <w:rPr>
          <w:sz w:val="22"/>
          <w:szCs w:val="18"/>
        </w:rPr>
        <w:t xml:space="preserve"> “</w:t>
      </w:r>
      <w:r w:rsidRPr="00786A2F">
        <w:rPr>
          <w:sz w:val="22"/>
          <w:szCs w:val="18"/>
        </w:rPr>
        <w:t>Signalling requirements for service function paths load balancing traceroute in service function chaining</w:t>
      </w:r>
      <w:r>
        <w:rPr>
          <w:sz w:val="22"/>
          <w:szCs w:val="18"/>
        </w:rPr>
        <w:t xml:space="preserve">”, </w:t>
      </w:r>
      <w:r w:rsidRPr="007009F4">
        <w:rPr>
          <w:sz w:val="22"/>
          <w:szCs w:val="18"/>
        </w:rPr>
        <w:t xml:space="preserve">Q.3631 </w:t>
      </w:r>
      <w:r>
        <w:rPr>
          <w:sz w:val="22"/>
          <w:szCs w:val="18"/>
        </w:rPr>
        <w:t>“</w:t>
      </w:r>
      <w:r w:rsidRPr="007009F4">
        <w:rPr>
          <w:sz w:val="22"/>
          <w:szCs w:val="18"/>
        </w:rPr>
        <w:t>Interworking between ISDN and the IP Multimedia (IM) Core Network (CN) subsystem</w:t>
      </w:r>
      <w:r>
        <w:rPr>
          <w:sz w:val="22"/>
          <w:szCs w:val="18"/>
        </w:rPr>
        <w:t xml:space="preserve">”, </w:t>
      </w:r>
      <w:r w:rsidRPr="003E78EF">
        <w:rPr>
          <w:sz w:val="22"/>
          <w:szCs w:val="18"/>
        </w:rPr>
        <w:t>Q.3646</w:t>
      </w:r>
      <w:r>
        <w:rPr>
          <w:sz w:val="22"/>
          <w:szCs w:val="18"/>
        </w:rPr>
        <w:t xml:space="preserve"> “</w:t>
      </w:r>
      <w:r w:rsidRPr="003E78EF">
        <w:rPr>
          <w:sz w:val="22"/>
          <w:szCs w:val="18"/>
        </w:rPr>
        <w:t>Framework and protocols for signalling network analyses and optimization in VoLTE</w:t>
      </w:r>
      <w:r>
        <w:rPr>
          <w:sz w:val="22"/>
          <w:szCs w:val="18"/>
        </w:rPr>
        <w:t xml:space="preserve">”, and </w:t>
      </w:r>
      <w:r w:rsidRPr="003E78EF">
        <w:rPr>
          <w:sz w:val="22"/>
          <w:szCs w:val="18"/>
        </w:rPr>
        <w:t>Q.500</w:t>
      </w:r>
      <w:r>
        <w:rPr>
          <w:sz w:val="22"/>
          <w:szCs w:val="18"/>
        </w:rPr>
        <w:t>3</w:t>
      </w:r>
      <w:r w:rsidRPr="003E78EF">
        <w:rPr>
          <w:sz w:val="22"/>
          <w:szCs w:val="18"/>
        </w:rPr>
        <w:t xml:space="preserve"> </w:t>
      </w:r>
      <w:r>
        <w:rPr>
          <w:sz w:val="22"/>
          <w:szCs w:val="18"/>
        </w:rPr>
        <w:t>“</w:t>
      </w:r>
      <w:r w:rsidRPr="003E78EF">
        <w:rPr>
          <w:sz w:val="22"/>
          <w:szCs w:val="18"/>
        </w:rPr>
        <w:t>Signalling requirement and architecture for federated multi-access edge computing</w:t>
      </w:r>
      <w:r>
        <w:rPr>
          <w:sz w:val="22"/>
          <w:szCs w:val="18"/>
        </w:rPr>
        <w:t>” (all under approval).</w:t>
      </w:r>
    </w:p>
    <w:p w14:paraId="5DC16A57" w14:textId="2E9745BC" w:rsidR="001E2900" w:rsidRPr="00D30C7E" w:rsidRDefault="001E2900" w:rsidP="001E2900">
      <w:pPr>
        <w:pStyle w:val="Heading2"/>
        <w:tabs>
          <w:tab w:val="clear" w:pos="567"/>
          <w:tab w:val="left" w:pos="709"/>
        </w:tabs>
        <w:spacing w:before="240"/>
        <w:ind w:left="709" w:hanging="709"/>
        <w:jc w:val="both"/>
        <w:rPr>
          <w:rFonts w:asciiTheme="minorHAnsi" w:hAnsiTheme="minorHAnsi" w:cstheme="minorHAnsi"/>
          <w:sz w:val="22"/>
          <w:szCs w:val="22"/>
        </w:rPr>
      </w:pPr>
      <w:r w:rsidRPr="00D30C7E">
        <w:rPr>
          <w:rFonts w:asciiTheme="minorHAnsi" w:hAnsiTheme="minorHAnsi" w:cstheme="minorHAnsi"/>
          <w:sz w:val="22"/>
          <w:szCs w:val="22"/>
        </w:rPr>
        <w:t>2.</w:t>
      </w:r>
      <w:r w:rsidR="00D67032">
        <w:rPr>
          <w:rFonts w:asciiTheme="minorHAnsi" w:hAnsiTheme="minorHAnsi" w:cstheme="minorHAnsi"/>
          <w:sz w:val="22"/>
          <w:szCs w:val="22"/>
        </w:rPr>
        <w:t>7</w:t>
      </w:r>
      <w:r w:rsidRPr="00D30C7E">
        <w:rPr>
          <w:rFonts w:asciiTheme="minorHAnsi" w:hAnsiTheme="minorHAnsi" w:cstheme="minorHAnsi"/>
          <w:sz w:val="22"/>
          <w:szCs w:val="22"/>
        </w:rPr>
        <w:tab/>
        <w:t>ITU-T SG13</w:t>
      </w:r>
    </w:p>
    <w:p w14:paraId="6019739B" w14:textId="7C5B0CCB" w:rsidR="001E2900" w:rsidRPr="00D30C7E" w:rsidRDefault="001E2900" w:rsidP="001E2900">
      <w:pPr>
        <w:jc w:val="both"/>
        <w:rPr>
          <w:sz w:val="22"/>
          <w:szCs w:val="22"/>
        </w:rPr>
      </w:pPr>
      <w:r w:rsidRPr="00D30C7E">
        <w:rPr>
          <w:rFonts w:asciiTheme="minorHAnsi" w:hAnsiTheme="minorHAnsi" w:cstheme="minorHAnsi"/>
          <w:bCs/>
          <w:sz w:val="22"/>
          <w:szCs w:val="22"/>
        </w:rPr>
        <w:t>ITU-T SG13 approved the following Recommendations</w:t>
      </w:r>
      <w:r>
        <w:rPr>
          <w:rFonts w:asciiTheme="minorHAnsi" w:hAnsiTheme="minorHAnsi" w:cstheme="minorHAnsi"/>
          <w:bCs/>
          <w:sz w:val="22"/>
          <w:szCs w:val="22"/>
        </w:rPr>
        <w:t xml:space="preserve"> ITU-T</w:t>
      </w:r>
      <w:r w:rsidRPr="00D30C7E">
        <w:rPr>
          <w:rFonts w:asciiTheme="minorHAnsi" w:hAnsiTheme="minorHAnsi" w:cstheme="minorHAnsi"/>
          <w:bCs/>
          <w:sz w:val="22"/>
          <w:szCs w:val="22"/>
        </w:rPr>
        <w:t>:</w:t>
      </w:r>
      <w:r>
        <w:rPr>
          <w:rFonts w:asciiTheme="minorHAnsi" w:hAnsiTheme="minorHAnsi" w:cstheme="minorHAnsi"/>
          <w:bCs/>
          <w:sz w:val="22"/>
          <w:szCs w:val="22"/>
        </w:rPr>
        <w:t xml:space="preserve"> </w:t>
      </w:r>
      <w:hyperlink r:id="rId76" w:history="1">
        <w:r w:rsidRPr="00D537F0">
          <w:rPr>
            <w:rStyle w:val="Hyperlink"/>
            <w:sz w:val="22"/>
            <w:szCs w:val="22"/>
          </w:rPr>
          <w:t>Y.3606 "Big data - deep packet inspection mechanism for network big data"</w:t>
        </w:r>
      </w:hyperlink>
      <w:r>
        <w:rPr>
          <w:sz w:val="22"/>
          <w:szCs w:val="22"/>
        </w:rPr>
        <w:t xml:space="preserve">; </w:t>
      </w:r>
      <w:hyperlink r:id="rId77" w:history="1">
        <w:r w:rsidRPr="00D30C7E">
          <w:rPr>
            <w:rStyle w:val="Hyperlink"/>
            <w:sz w:val="22"/>
            <w:szCs w:val="22"/>
          </w:rPr>
          <w:t>Y.3526 “Cloud computing - Functional requirements of edge cloud management”</w:t>
        </w:r>
      </w:hyperlink>
      <w:r>
        <w:rPr>
          <w:sz w:val="22"/>
          <w:szCs w:val="22"/>
        </w:rPr>
        <w:t xml:space="preserve">; and </w:t>
      </w:r>
      <w:hyperlink r:id="rId78" w:history="1">
        <w:r w:rsidRPr="00D30C7E">
          <w:rPr>
            <w:rStyle w:val="Hyperlink"/>
            <w:sz w:val="22"/>
            <w:szCs w:val="22"/>
          </w:rPr>
          <w:t>Y.3527 “Cloud computing - End-to-end fault and performance management framework of network services in inter-cloud”</w:t>
        </w:r>
      </w:hyperlink>
      <w:r>
        <w:rPr>
          <w:sz w:val="22"/>
          <w:szCs w:val="22"/>
        </w:rPr>
        <w:t xml:space="preserve">. Draft Recommendations ITU-T </w:t>
      </w:r>
      <w:r w:rsidRPr="00D61DBA">
        <w:rPr>
          <w:sz w:val="22"/>
          <w:szCs w:val="22"/>
        </w:rPr>
        <w:t>Y.3180</w:t>
      </w:r>
      <w:r>
        <w:rPr>
          <w:sz w:val="22"/>
          <w:szCs w:val="22"/>
        </w:rPr>
        <w:t xml:space="preserve"> “</w:t>
      </w:r>
      <w:r w:rsidRPr="00D61DBA">
        <w:rPr>
          <w:sz w:val="22"/>
          <w:szCs w:val="22"/>
        </w:rPr>
        <w:t>Mechanism of traffic awareness for application-descriptor-agnostic traffic based on machine learning</w:t>
      </w:r>
      <w:r>
        <w:rPr>
          <w:sz w:val="22"/>
          <w:szCs w:val="22"/>
        </w:rPr>
        <w:t xml:space="preserve">”, </w:t>
      </w:r>
      <w:r w:rsidRPr="00DF59F5">
        <w:rPr>
          <w:sz w:val="22"/>
          <w:szCs w:val="22"/>
        </w:rPr>
        <w:t xml:space="preserve">Y.3527 </w:t>
      </w:r>
      <w:r>
        <w:rPr>
          <w:sz w:val="22"/>
          <w:szCs w:val="22"/>
        </w:rPr>
        <w:t>“</w:t>
      </w:r>
      <w:r w:rsidRPr="00DF59F5">
        <w:rPr>
          <w:sz w:val="22"/>
          <w:szCs w:val="22"/>
        </w:rPr>
        <w:t>Cloud computing - End-to-end fault and performance management framework of network services in inter-cloud</w:t>
      </w:r>
      <w:r>
        <w:rPr>
          <w:sz w:val="22"/>
          <w:szCs w:val="22"/>
        </w:rPr>
        <w:t xml:space="preserve">”, </w:t>
      </w:r>
      <w:r w:rsidRPr="00DF59F5">
        <w:rPr>
          <w:sz w:val="22"/>
          <w:szCs w:val="22"/>
        </w:rPr>
        <w:t xml:space="preserve">Y.3529 </w:t>
      </w:r>
      <w:r>
        <w:rPr>
          <w:sz w:val="22"/>
          <w:szCs w:val="22"/>
        </w:rPr>
        <w:t>“</w:t>
      </w:r>
      <w:r w:rsidRPr="00DF59F5">
        <w:rPr>
          <w:sz w:val="22"/>
          <w:szCs w:val="22"/>
        </w:rPr>
        <w:t>Cloud computing - Data model framework for NaaS OSS virtualized network function</w:t>
      </w:r>
      <w:r>
        <w:rPr>
          <w:sz w:val="22"/>
          <w:szCs w:val="22"/>
        </w:rPr>
        <w:t xml:space="preserve">”, and </w:t>
      </w:r>
      <w:r w:rsidRPr="00EF5F3E">
        <w:rPr>
          <w:sz w:val="22"/>
          <w:szCs w:val="22"/>
        </w:rPr>
        <w:t>Y.3654</w:t>
      </w:r>
      <w:r>
        <w:rPr>
          <w:sz w:val="22"/>
          <w:szCs w:val="22"/>
        </w:rPr>
        <w:t xml:space="preserve"> “</w:t>
      </w:r>
      <w:r w:rsidRPr="00EF5F3E">
        <w:rPr>
          <w:sz w:val="22"/>
          <w:szCs w:val="22"/>
        </w:rPr>
        <w:t>Big data driven networking - Machine learning mechanism</w:t>
      </w:r>
      <w:r>
        <w:rPr>
          <w:sz w:val="22"/>
          <w:szCs w:val="22"/>
        </w:rPr>
        <w:t>” are under approval.</w:t>
      </w:r>
    </w:p>
    <w:p w14:paraId="4B74DFA5" w14:textId="4C06BD3C" w:rsidR="001E2900" w:rsidRDefault="001E2900" w:rsidP="001E2900">
      <w:pPr>
        <w:pStyle w:val="Heading2"/>
        <w:tabs>
          <w:tab w:val="clear" w:pos="567"/>
          <w:tab w:val="left" w:pos="709"/>
        </w:tabs>
        <w:spacing w:before="240"/>
        <w:ind w:left="709" w:hanging="709"/>
        <w:jc w:val="both"/>
        <w:rPr>
          <w:rFonts w:asciiTheme="minorHAnsi" w:hAnsiTheme="minorHAnsi" w:cstheme="minorHAnsi"/>
          <w:sz w:val="22"/>
          <w:szCs w:val="22"/>
        </w:rPr>
      </w:pPr>
      <w:r w:rsidRPr="00D30C7E">
        <w:rPr>
          <w:rFonts w:asciiTheme="minorHAnsi" w:hAnsiTheme="minorHAnsi" w:cstheme="minorHAnsi"/>
          <w:sz w:val="22"/>
          <w:szCs w:val="22"/>
        </w:rPr>
        <w:t>2.</w:t>
      </w:r>
      <w:r w:rsidR="00D67032">
        <w:rPr>
          <w:rFonts w:asciiTheme="minorHAnsi" w:hAnsiTheme="minorHAnsi" w:cstheme="minorHAnsi"/>
          <w:sz w:val="22"/>
          <w:szCs w:val="22"/>
        </w:rPr>
        <w:t>8</w:t>
      </w:r>
      <w:r w:rsidRPr="00D30C7E">
        <w:rPr>
          <w:rFonts w:asciiTheme="minorHAnsi" w:hAnsiTheme="minorHAnsi" w:cstheme="minorHAnsi"/>
          <w:sz w:val="22"/>
          <w:szCs w:val="22"/>
        </w:rPr>
        <w:tab/>
        <w:t>Security</w:t>
      </w:r>
    </w:p>
    <w:p w14:paraId="5DB48AB7" w14:textId="4360F168" w:rsidR="001E2900" w:rsidRPr="0053619D" w:rsidRDefault="001E2900" w:rsidP="001E2900">
      <w:pPr>
        <w:jc w:val="both"/>
        <w:rPr>
          <w:sz w:val="22"/>
          <w:szCs w:val="18"/>
        </w:rPr>
      </w:pPr>
      <w:r w:rsidRPr="0053619D">
        <w:rPr>
          <w:sz w:val="22"/>
          <w:szCs w:val="18"/>
        </w:rPr>
        <w:t xml:space="preserve">A separate report on ITU’s activities related to building confidence and security in the use of ICTs is presented </w:t>
      </w:r>
      <w:r w:rsidRPr="007E47AC">
        <w:rPr>
          <w:sz w:val="22"/>
          <w:szCs w:val="18"/>
        </w:rPr>
        <w:t xml:space="preserve">as </w:t>
      </w:r>
      <w:hyperlink r:id="rId79" w:history="1">
        <w:r w:rsidRPr="007E47AC">
          <w:rPr>
            <w:rStyle w:val="Hyperlink"/>
            <w:sz w:val="22"/>
            <w:szCs w:val="18"/>
          </w:rPr>
          <w:t>Document C22/18</w:t>
        </w:r>
      </w:hyperlink>
      <w:r w:rsidRPr="007E47AC">
        <w:rPr>
          <w:sz w:val="22"/>
          <w:szCs w:val="18"/>
        </w:rPr>
        <w:t>.</w:t>
      </w:r>
    </w:p>
    <w:p w14:paraId="723A7D26" w14:textId="39967972" w:rsidR="001E2900" w:rsidRPr="00D30C7E" w:rsidRDefault="001E2900" w:rsidP="001E2900">
      <w:pPr>
        <w:pStyle w:val="Heading2"/>
        <w:tabs>
          <w:tab w:val="clear" w:pos="567"/>
          <w:tab w:val="left" w:pos="709"/>
        </w:tabs>
        <w:spacing w:before="240"/>
        <w:ind w:left="709" w:hanging="709"/>
        <w:jc w:val="both"/>
        <w:rPr>
          <w:rFonts w:asciiTheme="minorHAnsi" w:hAnsiTheme="minorHAnsi" w:cstheme="minorBidi"/>
          <w:sz w:val="22"/>
          <w:szCs w:val="22"/>
        </w:rPr>
      </w:pPr>
      <w:r w:rsidRPr="00D30C7E">
        <w:rPr>
          <w:rFonts w:asciiTheme="minorHAnsi" w:hAnsiTheme="minorHAnsi" w:cstheme="minorBidi"/>
          <w:sz w:val="22"/>
          <w:szCs w:val="22"/>
        </w:rPr>
        <w:t>2.</w:t>
      </w:r>
      <w:r w:rsidR="00D67032">
        <w:rPr>
          <w:rFonts w:asciiTheme="minorHAnsi" w:hAnsiTheme="minorHAnsi" w:cstheme="minorBidi"/>
          <w:sz w:val="22"/>
          <w:szCs w:val="22"/>
        </w:rPr>
        <w:t>9</w:t>
      </w:r>
      <w:r w:rsidRPr="00D30C7E">
        <w:tab/>
      </w:r>
      <w:r w:rsidRPr="00D30C7E">
        <w:rPr>
          <w:rFonts w:asciiTheme="minorHAnsi" w:hAnsiTheme="minorHAnsi" w:cstheme="minorBidi"/>
          <w:sz w:val="22"/>
          <w:szCs w:val="22"/>
        </w:rPr>
        <w:t>ITU-T Focus Groups</w:t>
      </w:r>
    </w:p>
    <w:p w14:paraId="48DFFF82" w14:textId="63842559" w:rsidR="001E2900" w:rsidRPr="00D30C7E" w:rsidRDefault="00E354C6" w:rsidP="001E290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bCs/>
          <w:color w:val="444444"/>
          <w:szCs w:val="22"/>
          <w:bdr w:val="none" w:sz="0" w:space="0" w:color="auto" w:frame="1"/>
          <w:shd w:val="clear" w:color="auto" w:fill="FFFFFF"/>
        </w:rPr>
      </w:pPr>
      <w:hyperlink r:id="rId80">
        <w:r w:rsidR="001E2900">
          <w:rPr>
            <w:rStyle w:val="Hyperlink"/>
            <w:rFonts w:asciiTheme="minorHAnsi" w:hAnsiTheme="minorHAnsi" w:cstheme="minorBidi"/>
            <w:sz w:val="22"/>
            <w:szCs w:val="22"/>
          </w:rPr>
          <w:t xml:space="preserve">Eight </w:t>
        </w:r>
        <w:r w:rsidR="001E2900" w:rsidRPr="00D30C7E">
          <w:rPr>
            <w:rStyle w:val="Hyperlink"/>
            <w:rFonts w:asciiTheme="minorHAnsi" w:hAnsiTheme="minorHAnsi" w:cstheme="minorBidi"/>
            <w:sz w:val="22"/>
            <w:szCs w:val="22"/>
          </w:rPr>
          <w:t>Focus Groups are active</w:t>
        </w:r>
      </w:hyperlink>
      <w:r w:rsidR="001E2900" w:rsidRPr="00D30C7E">
        <w:rPr>
          <w:rFonts w:asciiTheme="minorHAnsi" w:hAnsiTheme="minorHAnsi" w:cstheme="minorBidi"/>
          <w:sz w:val="22"/>
          <w:szCs w:val="22"/>
        </w:rPr>
        <w:t>:</w:t>
      </w:r>
      <w:r w:rsidR="001E2900">
        <w:rPr>
          <w:rFonts w:asciiTheme="minorHAnsi" w:hAnsiTheme="minorHAnsi" w:cstheme="minorBidi"/>
          <w:sz w:val="22"/>
          <w:szCs w:val="22"/>
        </w:rPr>
        <w:t xml:space="preserve"> </w:t>
      </w:r>
      <w:hyperlink r:id="rId81" w:history="1">
        <w:r w:rsidR="001E2900" w:rsidRPr="00A543BB">
          <w:rPr>
            <w:rStyle w:val="Hyperlink"/>
            <w:rFonts w:asciiTheme="minorHAnsi" w:hAnsiTheme="minorHAnsi" w:cstheme="minorBidi"/>
            <w:i/>
            <w:iCs/>
            <w:sz w:val="22"/>
            <w:szCs w:val="22"/>
          </w:rPr>
          <w:t>ITU-T Focus Group on Testbeds Federations for IMT-2020 and beyond (FG-TBFxG)</w:t>
        </w:r>
      </w:hyperlink>
      <w:r w:rsidR="001E2900" w:rsidRPr="00A543BB">
        <w:rPr>
          <w:rFonts w:asciiTheme="minorHAnsi" w:hAnsiTheme="minorHAnsi" w:cstheme="minorBidi"/>
          <w:i/>
          <w:iCs/>
          <w:sz w:val="22"/>
          <w:szCs w:val="22"/>
        </w:rPr>
        <w:t xml:space="preserve">; </w:t>
      </w:r>
      <w:hyperlink r:id="rId82" w:history="1">
        <w:r w:rsidR="001E2900" w:rsidRPr="0068635B">
          <w:rPr>
            <w:rStyle w:val="Hyperlink"/>
            <w:rFonts w:asciiTheme="minorHAnsi" w:hAnsiTheme="minorHAnsi" w:cstheme="minorHAnsi"/>
            <w:i/>
            <w:iCs/>
            <w:sz w:val="22"/>
          </w:rPr>
          <w:t>ITU-T Focus Group on AI for Natural Disaster Management (FG-AI4NDM)</w:t>
        </w:r>
      </w:hyperlink>
      <w:r w:rsidR="001E2900" w:rsidRPr="0068635B">
        <w:rPr>
          <w:rFonts w:asciiTheme="minorHAnsi" w:hAnsiTheme="minorHAnsi" w:cstheme="minorHAnsi"/>
          <w:sz w:val="22"/>
        </w:rPr>
        <w:t xml:space="preserve">; </w:t>
      </w:r>
      <w:hyperlink r:id="rId83" w:history="1">
        <w:r w:rsidR="001E2900" w:rsidRPr="0068635B">
          <w:rPr>
            <w:rStyle w:val="Hyperlink"/>
            <w:rFonts w:asciiTheme="minorHAnsi" w:hAnsiTheme="minorHAnsi" w:cstheme="minorHAnsi"/>
            <w:i/>
            <w:iCs/>
            <w:sz w:val="22"/>
          </w:rPr>
          <w:t>ITU-T Focus Group on Autonomous Networks (FG-AN)</w:t>
        </w:r>
      </w:hyperlink>
      <w:r w:rsidR="001E2900" w:rsidRPr="0068635B">
        <w:rPr>
          <w:rFonts w:asciiTheme="minorHAnsi" w:hAnsiTheme="minorHAnsi" w:cstheme="minorHAnsi"/>
          <w:i/>
          <w:iCs/>
          <w:sz w:val="22"/>
        </w:rPr>
        <w:t xml:space="preserve">; </w:t>
      </w:r>
      <w:hyperlink r:id="rId84" w:history="1">
        <w:r w:rsidR="001E2900" w:rsidRPr="0068635B">
          <w:rPr>
            <w:rStyle w:val="Hyperlink"/>
            <w:rFonts w:asciiTheme="minorHAnsi" w:hAnsiTheme="minorHAnsi" w:cstheme="minorHAnsi"/>
            <w:i/>
            <w:sz w:val="22"/>
          </w:rPr>
          <w:t>ITU-T Focus Group on Artificial Intelligence for Health (FG AI4H)</w:t>
        </w:r>
      </w:hyperlink>
      <w:r w:rsidR="001E2900" w:rsidRPr="0068635B">
        <w:rPr>
          <w:rFonts w:asciiTheme="minorHAnsi" w:hAnsiTheme="minorHAnsi" w:cstheme="minorHAnsi"/>
          <w:sz w:val="22"/>
        </w:rPr>
        <w:t xml:space="preserve">; </w:t>
      </w:r>
      <w:hyperlink r:id="rId85" w:history="1">
        <w:r w:rsidR="001E2900" w:rsidRPr="0068635B">
          <w:rPr>
            <w:rStyle w:val="Hyperlink"/>
            <w:rFonts w:asciiTheme="minorHAnsi" w:hAnsiTheme="minorHAnsi" w:cstheme="minorHAnsi"/>
            <w:i/>
            <w:sz w:val="22"/>
          </w:rPr>
          <w:t>ITU-T Focus Group on Vehicular Multimedia (FG VM</w:t>
        </w:r>
      </w:hyperlink>
      <w:r w:rsidR="001E2900" w:rsidRPr="0068635B">
        <w:rPr>
          <w:rFonts w:asciiTheme="minorHAnsi" w:hAnsiTheme="minorHAnsi" w:cstheme="minorHAnsi"/>
          <w:i/>
          <w:sz w:val="22"/>
        </w:rPr>
        <w:t>)</w:t>
      </w:r>
      <w:r w:rsidR="001E2900" w:rsidRPr="0068635B">
        <w:rPr>
          <w:rFonts w:asciiTheme="minorHAnsi" w:hAnsiTheme="minorHAnsi" w:cstheme="minorHAnsi"/>
          <w:sz w:val="22"/>
        </w:rPr>
        <w:t xml:space="preserve">; </w:t>
      </w:r>
      <w:hyperlink r:id="rId86" w:history="1">
        <w:r w:rsidR="001E2900" w:rsidRPr="007E47AC">
          <w:rPr>
            <w:rStyle w:val="Hyperlink"/>
            <w:rFonts w:cstheme="minorHAnsi"/>
            <w:i/>
            <w:spacing w:val="-2"/>
            <w:sz w:val="22"/>
          </w:rPr>
          <w:t>ITU-T Focus Group on “Environmental Efficiency for AI and other Emerging Technologies”</w:t>
        </w:r>
      </w:hyperlink>
      <w:r w:rsidR="001E2900" w:rsidRPr="007E47AC">
        <w:rPr>
          <w:rFonts w:cstheme="minorHAnsi"/>
          <w:spacing w:val="-2"/>
          <w:sz w:val="22"/>
        </w:rPr>
        <w:t xml:space="preserve"> (FG-AI4EE); </w:t>
      </w:r>
      <w:hyperlink r:id="rId87" w:history="1">
        <w:r w:rsidR="001E2900" w:rsidRPr="007E47AC">
          <w:rPr>
            <w:rStyle w:val="Hyperlink"/>
            <w:rFonts w:cstheme="minorHAnsi"/>
            <w:i/>
            <w:spacing w:val="-2"/>
            <w:sz w:val="22"/>
          </w:rPr>
          <w:t>ITU-T Focus Group on “AI for autonomous and assisted driving”</w:t>
        </w:r>
      </w:hyperlink>
      <w:r w:rsidR="001E2900" w:rsidRPr="007E47AC">
        <w:rPr>
          <w:rFonts w:cstheme="minorHAnsi"/>
          <w:spacing w:val="-2"/>
          <w:sz w:val="22"/>
        </w:rPr>
        <w:t xml:space="preserve"> (FG-AI4AD);</w:t>
      </w:r>
      <w:r w:rsidR="001E2900" w:rsidRPr="0068635B">
        <w:rPr>
          <w:rFonts w:asciiTheme="minorHAnsi" w:hAnsiTheme="minorHAnsi" w:cstheme="minorHAnsi"/>
          <w:sz w:val="22"/>
        </w:rPr>
        <w:t xml:space="preserve"> </w:t>
      </w:r>
      <w:r w:rsidR="001E2900" w:rsidRPr="00BC1D61">
        <w:rPr>
          <w:rFonts w:asciiTheme="minorHAnsi" w:hAnsiTheme="minorHAnsi" w:cstheme="minorHAnsi"/>
          <w:spacing w:val="2"/>
          <w:sz w:val="22"/>
          <w:bdr w:val="none" w:sz="0" w:space="0" w:color="auto" w:frame="1"/>
          <w:shd w:val="clear" w:color="auto" w:fill="FFFFFF"/>
        </w:rPr>
        <w:t xml:space="preserve">and </w:t>
      </w:r>
      <w:hyperlink r:id="rId88" w:history="1">
        <w:r w:rsidR="001E2900" w:rsidRPr="00BC1D61">
          <w:rPr>
            <w:rStyle w:val="Hyperlink"/>
            <w:rFonts w:asciiTheme="minorHAnsi" w:hAnsiTheme="minorHAnsi" w:cstheme="minorHAnsi"/>
            <w:i/>
            <w:iCs/>
            <w:spacing w:val="2"/>
            <w:sz w:val="22"/>
            <w:bdr w:val="none" w:sz="0" w:space="0" w:color="auto" w:frame="1"/>
            <w:shd w:val="clear" w:color="auto" w:fill="FFFFFF"/>
          </w:rPr>
          <w:t>ITU-T Focus Group on "Artificial Intelligence (AI) and Internet of Things (IoT) for Digital Agriculture"</w:t>
        </w:r>
      </w:hyperlink>
      <w:r w:rsidR="001E2900" w:rsidRPr="00BC1D61">
        <w:rPr>
          <w:rFonts w:asciiTheme="minorHAnsi" w:hAnsiTheme="minorHAnsi" w:cstheme="minorHAnsi"/>
          <w:i/>
          <w:iCs/>
          <w:spacing w:val="2"/>
          <w:sz w:val="22"/>
          <w:bdr w:val="none" w:sz="0" w:space="0" w:color="auto" w:frame="1"/>
          <w:shd w:val="clear" w:color="auto" w:fill="FFFFFF"/>
        </w:rPr>
        <w:t xml:space="preserve"> (FG-AI4A)</w:t>
      </w:r>
      <w:r w:rsidR="001E2900" w:rsidRPr="00BC1D61">
        <w:rPr>
          <w:rFonts w:asciiTheme="minorHAnsi" w:hAnsiTheme="minorHAnsi" w:cstheme="minorHAnsi"/>
          <w:spacing w:val="2"/>
          <w:sz w:val="22"/>
          <w:bdr w:val="none" w:sz="0" w:space="0" w:color="auto" w:frame="1"/>
          <w:shd w:val="clear" w:color="auto" w:fill="FFFFFF"/>
        </w:rPr>
        <w:t>.</w:t>
      </w:r>
    </w:p>
    <w:p w14:paraId="5459FCDC" w14:textId="24F3D935" w:rsidR="001E2900" w:rsidRPr="00DB6CC0" w:rsidRDefault="001E2900" w:rsidP="001E2900">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hAnsiTheme="minorHAnsi" w:cstheme="minorBidi"/>
          <w:sz w:val="22"/>
          <w:szCs w:val="22"/>
        </w:rPr>
      </w:pPr>
      <w:r w:rsidRPr="00D30C7E">
        <w:rPr>
          <w:rFonts w:asciiTheme="minorHAnsi" w:hAnsiTheme="minorHAnsi" w:cstheme="minorBidi"/>
          <w:b/>
          <w:bCs/>
          <w:sz w:val="22"/>
          <w:szCs w:val="22"/>
        </w:rPr>
        <w:t>2.</w:t>
      </w:r>
      <w:r w:rsidR="00D67032" w:rsidRPr="00D30C7E">
        <w:rPr>
          <w:rFonts w:asciiTheme="minorHAnsi" w:hAnsiTheme="minorHAnsi" w:cstheme="minorBidi"/>
          <w:b/>
          <w:bCs/>
          <w:sz w:val="22"/>
          <w:szCs w:val="22"/>
        </w:rPr>
        <w:t>1</w:t>
      </w:r>
      <w:r w:rsidR="00D67032">
        <w:rPr>
          <w:rFonts w:asciiTheme="minorHAnsi" w:hAnsiTheme="minorHAnsi" w:cstheme="minorBidi"/>
          <w:b/>
          <w:bCs/>
          <w:sz w:val="22"/>
          <w:szCs w:val="22"/>
        </w:rPr>
        <w:t>0</w:t>
      </w:r>
      <w:r w:rsidRPr="00D30C7E">
        <w:tab/>
      </w:r>
      <w:r w:rsidRPr="00D30C7E">
        <w:rPr>
          <w:rFonts w:asciiTheme="minorHAnsi" w:hAnsiTheme="minorHAnsi" w:cstheme="minorBidi"/>
          <w:sz w:val="22"/>
          <w:szCs w:val="22"/>
        </w:rPr>
        <w:t xml:space="preserve">TSB has not received feedback concerning any reported incidents with regard to </w:t>
      </w:r>
      <w:hyperlink r:id="rId89">
        <w:r w:rsidRPr="00D30C7E">
          <w:rPr>
            <w:rStyle w:val="Hyperlink"/>
            <w:rFonts w:asciiTheme="minorHAnsi" w:hAnsiTheme="minorHAnsi" w:cstheme="minorBidi"/>
            <w:sz w:val="22"/>
            <w:szCs w:val="22"/>
          </w:rPr>
          <w:t>WTSA Resolution 69</w:t>
        </w:r>
      </w:hyperlink>
      <w:r w:rsidRPr="00D30C7E">
        <w:rPr>
          <w:rFonts w:asciiTheme="minorHAnsi" w:hAnsiTheme="minorHAnsi" w:cstheme="minorBidi"/>
          <w:sz w:val="22"/>
          <w:szCs w:val="22"/>
        </w:rPr>
        <w:t xml:space="preserve"> </w:t>
      </w:r>
      <w:r w:rsidRPr="00DB6CC0">
        <w:rPr>
          <w:rFonts w:asciiTheme="minorHAnsi" w:hAnsiTheme="minorHAnsi" w:cstheme="minorBidi"/>
          <w:sz w:val="22"/>
          <w:szCs w:val="22"/>
        </w:rPr>
        <w:t xml:space="preserve">on </w:t>
      </w:r>
      <w:r w:rsidRPr="00DB6CC0">
        <w:rPr>
          <w:rFonts w:asciiTheme="minorHAnsi" w:hAnsiTheme="minorHAnsi" w:cstheme="minorBidi"/>
          <w:i/>
          <w:iCs/>
          <w:sz w:val="22"/>
          <w:szCs w:val="22"/>
        </w:rPr>
        <w:t>“Non-discriminatory access and use of Internet resources”</w:t>
      </w:r>
      <w:r w:rsidRPr="00DB6CC0">
        <w:rPr>
          <w:rFonts w:asciiTheme="minorHAnsi" w:hAnsiTheme="minorHAnsi" w:cstheme="minorBidi"/>
          <w:sz w:val="22"/>
          <w:szCs w:val="22"/>
        </w:rPr>
        <w:t xml:space="preserve"> (so far there have been </w:t>
      </w:r>
      <w:hyperlink r:id="rId90" w:history="1">
        <w:r w:rsidRPr="00F9285F">
          <w:rPr>
            <w:rStyle w:val="Hyperlink"/>
            <w:rFonts w:asciiTheme="minorHAnsi" w:hAnsiTheme="minorHAnsi" w:cstheme="minorBidi"/>
            <w:sz w:val="22"/>
            <w:szCs w:val="22"/>
          </w:rPr>
          <w:t>37 incidents since 2009</w:t>
        </w:r>
      </w:hyperlink>
      <w:r w:rsidRPr="00DB6CC0">
        <w:rPr>
          <w:rStyle w:val="Hyperlink"/>
          <w:rFonts w:asciiTheme="minorHAnsi" w:hAnsiTheme="minorHAnsi" w:cstheme="minorBidi"/>
          <w:sz w:val="22"/>
          <w:szCs w:val="22"/>
        </w:rPr>
        <w:t>)</w:t>
      </w:r>
      <w:r w:rsidRPr="00DB6CC0">
        <w:rPr>
          <w:rFonts w:asciiTheme="minorHAnsi" w:hAnsiTheme="minorHAnsi" w:cstheme="minorBidi"/>
          <w:sz w:val="22"/>
          <w:szCs w:val="22"/>
        </w:rPr>
        <w:t>.</w:t>
      </w:r>
    </w:p>
    <w:p w14:paraId="1B466D93" w14:textId="785C568B" w:rsidR="001E2900" w:rsidRPr="00D30C7E" w:rsidRDefault="001E2900" w:rsidP="001E2900">
      <w:pPr>
        <w:tabs>
          <w:tab w:val="clear" w:pos="567"/>
          <w:tab w:val="clear" w:pos="1134"/>
          <w:tab w:val="clear" w:pos="1701"/>
          <w:tab w:val="clear" w:pos="2268"/>
          <w:tab w:val="clear" w:pos="2835"/>
        </w:tabs>
        <w:snapToGrid w:val="0"/>
        <w:spacing w:before="240"/>
        <w:jc w:val="both"/>
        <w:rPr>
          <w:rFonts w:asciiTheme="minorHAnsi" w:hAnsiTheme="minorHAnsi" w:cstheme="minorBidi"/>
          <w:sz w:val="22"/>
          <w:szCs w:val="22"/>
        </w:rPr>
      </w:pPr>
      <w:bookmarkStart w:id="19" w:name="a353677d2-7347-4cd3-8301-15d8ee365aeb"/>
      <w:bookmarkStart w:id="20" w:name="_Hlk500492095"/>
      <w:bookmarkEnd w:id="19"/>
      <w:r w:rsidRPr="00DB6CC0">
        <w:rPr>
          <w:rFonts w:asciiTheme="minorHAnsi" w:hAnsiTheme="minorHAnsi" w:cstheme="minorBidi"/>
          <w:b/>
          <w:bCs/>
          <w:sz w:val="22"/>
          <w:szCs w:val="22"/>
        </w:rPr>
        <w:t>2.</w:t>
      </w:r>
      <w:r w:rsidR="00D67032" w:rsidRPr="00DB6CC0">
        <w:rPr>
          <w:rFonts w:asciiTheme="minorHAnsi" w:hAnsiTheme="minorHAnsi" w:cstheme="minorBidi"/>
          <w:b/>
          <w:bCs/>
          <w:sz w:val="22"/>
          <w:szCs w:val="22"/>
        </w:rPr>
        <w:t>1</w:t>
      </w:r>
      <w:r w:rsidR="00D67032">
        <w:rPr>
          <w:rFonts w:asciiTheme="minorHAnsi" w:hAnsiTheme="minorHAnsi" w:cstheme="minorBidi"/>
          <w:b/>
          <w:bCs/>
          <w:sz w:val="22"/>
          <w:szCs w:val="22"/>
        </w:rPr>
        <w:t>1</w:t>
      </w:r>
      <w:r w:rsidRPr="00DB6CC0">
        <w:tab/>
      </w:r>
      <w:r w:rsidRPr="00DB6CC0">
        <w:rPr>
          <w:rFonts w:asciiTheme="minorHAnsi" w:hAnsiTheme="minorHAnsi" w:cstheme="minorBidi"/>
          <w:sz w:val="22"/>
          <w:szCs w:val="22"/>
        </w:rPr>
        <w:t xml:space="preserve">ITU-D SG 1 and SG 2 continue their work on IP-related issues such as NGN interconnection, VoIP, cloud services, and strategies, policies, and technologies for the deployment of broadband. </w:t>
      </w:r>
      <w:r w:rsidRPr="00D30C7E">
        <w:rPr>
          <w:rFonts w:asciiTheme="minorHAnsi" w:hAnsiTheme="minorHAnsi" w:cstheme="minorBidi"/>
          <w:sz w:val="22"/>
          <w:szCs w:val="22"/>
        </w:rPr>
        <w:t xml:space="preserve">New Q1/1 is working on </w:t>
      </w:r>
      <w:r w:rsidRPr="00D30C7E">
        <w:rPr>
          <w:rFonts w:asciiTheme="minorHAnsi" w:hAnsiTheme="minorHAnsi" w:cstheme="minorBidi"/>
          <w:i/>
          <w:iCs/>
          <w:sz w:val="22"/>
          <w:szCs w:val="22"/>
        </w:rPr>
        <w:t>“Strategies and policies for the deployment of broadband in developing countries”</w:t>
      </w:r>
      <w:r w:rsidRPr="00D30C7E">
        <w:rPr>
          <w:rFonts w:asciiTheme="minorHAnsi" w:hAnsiTheme="minorHAnsi" w:cstheme="minorBidi"/>
          <w:sz w:val="22"/>
          <w:szCs w:val="22"/>
        </w:rPr>
        <w:t xml:space="preserve"> (merging former Q1/1 and Q2/1). </w:t>
      </w:r>
    </w:p>
    <w:bookmarkEnd w:id="20"/>
    <w:p w14:paraId="77E65839" w14:textId="45A40FF9"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D67032" w:rsidRPr="00D30C7E">
        <w:rPr>
          <w:rFonts w:asciiTheme="minorHAnsi" w:hAnsiTheme="minorHAnsi" w:cstheme="minorBidi"/>
          <w:b/>
          <w:bCs/>
          <w:sz w:val="22"/>
          <w:szCs w:val="22"/>
        </w:rPr>
        <w:t>1</w:t>
      </w:r>
      <w:r w:rsidR="00D67032">
        <w:rPr>
          <w:rFonts w:asciiTheme="minorHAnsi" w:hAnsiTheme="minorHAnsi" w:cstheme="minorBidi"/>
          <w:b/>
          <w:bCs/>
          <w:sz w:val="22"/>
          <w:szCs w:val="22"/>
          <w:lang w:eastAsia="zh-CN"/>
        </w:rPr>
        <w:t>2</w:t>
      </w:r>
      <w:r w:rsidRPr="00D30C7E">
        <w:tab/>
      </w:r>
      <w:r>
        <w:rPr>
          <w:rFonts w:asciiTheme="minorHAnsi" w:hAnsiTheme="minorHAnsi" w:cstheme="minorBidi"/>
          <w:sz w:val="22"/>
          <w:szCs w:val="22"/>
        </w:rPr>
        <w:t>BDT</w:t>
      </w:r>
      <w:r w:rsidRPr="00D30C7E">
        <w:rPr>
          <w:rFonts w:asciiTheme="minorHAnsi" w:hAnsiTheme="minorHAnsi" w:cstheme="minorBidi"/>
          <w:sz w:val="22"/>
          <w:szCs w:val="22"/>
        </w:rPr>
        <w:t xml:space="preserve"> continues implementing Internet broadband wireless connectivity and developing ICT applications to provide free or lowcost digital access for schools and hospitals, and for underserved populations in rural and remote areas in selected countries</w:t>
      </w:r>
      <w:r>
        <w:rPr>
          <w:rFonts w:asciiTheme="minorHAnsi" w:hAnsiTheme="minorHAnsi" w:cstheme="minorBidi"/>
          <w:sz w:val="22"/>
          <w:szCs w:val="22"/>
        </w:rPr>
        <w:t>. The projects in</w:t>
      </w:r>
      <w:r w:rsidRPr="00D30C7E">
        <w:rPr>
          <w:rFonts w:asciiTheme="minorHAnsi" w:hAnsiTheme="minorHAnsi" w:cstheme="minorBidi"/>
          <w:sz w:val="22"/>
          <w:szCs w:val="22"/>
        </w:rPr>
        <w:t xml:space="preserve"> Burundi, Burkina Faso, Djibouti, Rwanda, Eswatini, Antigua and Barbuda, and St. Kitts and Nevis</w:t>
      </w:r>
      <w:r>
        <w:rPr>
          <w:rFonts w:asciiTheme="minorHAnsi" w:hAnsiTheme="minorHAnsi" w:cstheme="minorBidi"/>
          <w:sz w:val="22"/>
          <w:szCs w:val="22"/>
        </w:rPr>
        <w:t xml:space="preserve"> have been implemented successfully</w:t>
      </w:r>
      <w:r w:rsidRPr="00D30C7E">
        <w:rPr>
          <w:rFonts w:asciiTheme="minorHAnsi" w:hAnsiTheme="minorHAnsi" w:cstheme="minorBidi"/>
          <w:sz w:val="22"/>
          <w:szCs w:val="22"/>
        </w:rPr>
        <w:t xml:space="preserve"> </w:t>
      </w:r>
    </w:p>
    <w:p w14:paraId="5AD368E8" w14:textId="6B454BBB"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D67032">
        <w:rPr>
          <w:rFonts w:asciiTheme="minorHAnsi" w:hAnsiTheme="minorHAnsi" w:cstheme="minorBidi" w:hint="eastAsia"/>
          <w:b/>
          <w:bCs/>
          <w:sz w:val="22"/>
          <w:szCs w:val="22"/>
          <w:lang w:eastAsia="zh-CN"/>
        </w:rPr>
        <w:t>1</w:t>
      </w:r>
      <w:r w:rsidR="00D67032">
        <w:rPr>
          <w:rFonts w:asciiTheme="minorHAnsi" w:hAnsiTheme="minorHAnsi" w:cstheme="minorBidi"/>
          <w:b/>
          <w:bCs/>
          <w:sz w:val="22"/>
          <w:szCs w:val="22"/>
          <w:lang w:eastAsia="zh-CN"/>
        </w:rPr>
        <w:t>3</w:t>
      </w:r>
      <w:r w:rsidRPr="00D30C7E">
        <w:tab/>
      </w:r>
      <w:r w:rsidRPr="00D30C7E">
        <w:rPr>
          <w:rFonts w:asciiTheme="minorHAnsi" w:hAnsiTheme="minorHAnsi" w:cstheme="minorBidi"/>
          <w:sz w:val="22"/>
          <w:szCs w:val="22"/>
        </w:rPr>
        <w:t xml:space="preserve">ITU-R approved Recommendation ITU-R M.2083-0 </w:t>
      </w:r>
      <w:r w:rsidRPr="00D30C7E">
        <w:rPr>
          <w:rFonts w:asciiTheme="minorHAnsi" w:hAnsiTheme="minorHAnsi" w:cstheme="minorBidi"/>
          <w:i/>
          <w:iCs/>
          <w:sz w:val="22"/>
          <w:szCs w:val="22"/>
        </w:rPr>
        <w:t>“IMT Vision – Framework and overall objectives of the future development of IMT for 2020 and beyond”</w:t>
      </w:r>
      <w:r w:rsidRPr="00D30C7E">
        <w:rPr>
          <w:rFonts w:asciiTheme="minorHAnsi" w:hAnsiTheme="minorHAnsi" w:cstheme="minorBidi"/>
          <w:sz w:val="22"/>
          <w:szCs w:val="22"/>
        </w:rPr>
        <w:t xml:space="preserve">, Resolutions ITU-R 65 </w:t>
      </w:r>
      <w:r w:rsidRPr="00D30C7E">
        <w:rPr>
          <w:rFonts w:asciiTheme="minorHAnsi" w:hAnsiTheme="minorHAnsi" w:cstheme="minorBidi"/>
          <w:i/>
          <w:iCs/>
          <w:sz w:val="22"/>
          <w:szCs w:val="22"/>
        </w:rPr>
        <w:t>“Principles for the process of future development of IMT for 2020 and beyond”</w:t>
      </w:r>
      <w:r w:rsidRPr="00D30C7E">
        <w:rPr>
          <w:rFonts w:asciiTheme="minorHAnsi" w:hAnsiTheme="minorHAnsi" w:cstheme="minorBidi"/>
          <w:sz w:val="22"/>
          <w:szCs w:val="22"/>
        </w:rPr>
        <w:t xml:space="preserve"> and ITU-R 66 </w:t>
      </w:r>
      <w:r w:rsidRPr="00D30C7E">
        <w:rPr>
          <w:rFonts w:asciiTheme="minorHAnsi" w:hAnsiTheme="minorHAnsi" w:cstheme="minorBidi"/>
          <w:i/>
          <w:iCs/>
          <w:sz w:val="22"/>
          <w:szCs w:val="22"/>
        </w:rPr>
        <w:t xml:space="preserve">“Studies related to wireless systems and </w:t>
      </w:r>
      <w:r w:rsidRPr="00D30C7E">
        <w:rPr>
          <w:rFonts w:asciiTheme="minorHAnsi" w:hAnsiTheme="minorHAnsi" w:cstheme="minorBidi"/>
          <w:i/>
          <w:iCs/>
          <w:sz w:val="22"/>
          <w:szCs w:val="22"/>
        </w:rPr>
        <w:lastRenderedPageBreak/>
        <w:t>applications for the development of the Internet of Things”</w:t>
      </w:r>
      <w:r w:rsidRPr="00D30C7E">
        <w:rPr>
          <w:rFonts w:asciiTheme="minorHAnsi" w:hAnsiTheme="minorHAnsi" w:cstheme="minorBidi"/>
          <w:sz w:val="22"/>
          <w:szCs w:val="22"/>
        </w:rPr>
        <w:t xml:space="preserve">, and Report ITU-R M.2440-0 </w:t>
      </w:r>
      <w:r w:rsidRPr="00D30C7E">
        <w:rPr>
          <w:rFonts w:asciiTheme="minorHAnsi" w:hAnsiTheme="minorHAnsi" w:cstheme="minorBidi"/>
          <w:i/>
          <w:iCs/>
          <w:sz w:val="22"/>
          <w:szCs w:val="22"/>
        </w:rPr>
        <w:t>“The use of the terrestrial component of International Mobile Telecommunications for narrowband and broadband machine-type communications”</w:t>
      </w:r>
      <w:r w:rsidRPr="00D30C7E">
        <w:rPr>
          <w:rFonts w:asciiTheme="minorHAnsi" w:hAnsiTheme="minorHAnsi" w:cstheme="minorBidi"/>
          <w:sz w:val="22"/>
          <w:szCs w:val="22"/>
        </w:rPr>
        <w:t>.</w:t>
      </w:r>
    </w:p>
    <w:p w14:paraId="7B6C8330" w14:textId="61D01912"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D67032">
        <w:rPr>
          <w:rFonts w:asciiTheme="minorHAnsi" w:hAnsiTheme="minorHAnsi" w:cstheme="minorBidi" w:hint="eastAsia"/>
          <w:b/>
          <w:bCs/>
          <w:sz w:val="22"/>
          <w:szCs w:val="22"/>
          <w:lang w:eastAsia="zh-CN"/>
        </w:rPr>
        <w:t>1</w:t>
      </w:r>
      <w:r w:rsidR="00D67032">
        <w:rPr>
          <w:rFonts w:asciiTheme="minorHAnsi" w:hAnsiTheme="minorHAnsi" w:cstheme="minorBidi"/>
          <w:b/>
          <w:bCs/>
          <w:sz w:val="22"/>
          <w:szCs w:val="22"/>
          <w:lang w:eastAsia="zh-CN"/>
        </w:rPr>
        <w:t>4</w:t>
      </w:r>
      <w:r w:rsidRPr="00D30C7E">
        <w:tab/>
      </w:r>
      <w:r w:rsidRPr="00D30C7E">
        <w:rPr>
          <w:rFonts w:asciiTheme="minorHAnsi" w:hAnsiTheme="minorHAnsi" w:cstheme="minorBidi"/>
          <w:sz w:val="22"/>
          <w:szCs w:val="22"/>
        </w:rPr>
        <w:t>ITU continues its cooperation with the Corporation for National Research Initiatives (CNRI) and the DONA Foundation on the use of the Digital Object Architecture (DOA)</w:t>
      </w:r>
      <w:r>
        <w:rPr>
          <w:rFonts w:asciiTheme="minorHAnsi" w:hAnsiTheme="minorHAnsi" w:cstheme="minorBidi"/>
          <w:sz w:val="22"/>
          <w:szCs w:val="22"/>
        </w:rPr>
        <w:t>.</w:t>
      </w:r>
    </w:p>
    <w:p w14:paraId="0CF1D2C2" w14:textId="56759FFC"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D67032">
        <w:rPr>
          <w:rFonts w:asciiTheme="minorHAnsi" w:hAnsiTheme="minorHAnsi" w:cstheme="minorBidi" w:hint="eastAsia"/>
          <w:b/>
          <w:bCs/>
          <w:sz w:val="22"/>
          <w:szCs w:val="22"/>
          <w:lang w:eastAsia="zh-CN"/>
        </w:rPr>
        <w:t>1</w:t>
      </w:r>
      <w:r w:rsidR="00D67032">
        <w:rPr>
          <w:rFonts w:asciiTheme="minorHAnsi" w:hAnsiTheme="minorHAnsi" w:cstheme="minorBidi"/>
          <w:b/>
          <w:bCs/>
          <w:sz w:val="22"/>
          <w:szCs w:val="22"/>
          <w:lang w:eastAsia="zh-CN"/>
        </w:rPr>
        <w:t>5</w:t>
      </w:r>
      <w:r w:rsidRPr="00D30C7E">
        <w:tab/>
      </w:r>
      <w:r w:rsidRPr="00D30C7E">
        <w:rPr>
          <w:rFonts w:asciiTheme="minorHAnsi" w:hAnsiTheme="minorHAnsi" w:cstheme="minorBidi"/>
          <w:sz w:val="22"/>
          <w:szCs w:val="22"/>
        </w:rPr>
        <w:t xml:space="preserve">Several trainings were provided through </w:t>
      </w:r>
      <w:hyperlink r:id="rId91">
        <w:r w:rsidRPr="00D30C7E">
          <w:rPr>
            <w:rStyle w:val="Hyperlink"/>
            <w:rFonts w:asciiTheme="minorHAnsi" w:hAnsiTheme="minorHAnsi" w:cstheme="minorBidi"/>
            <w:sz w:val="22"/>
            <w:szCs w:val="22"/>
          </w:rPr>
          <w:t>ITU Academy</w:t>
        </w:r>
      </w:hyperlink>
      <w:r w:rsidRPr="00D30C7E">
        <w:rPr>
          <w:rFonts w:asciiTheme="minorHAnsi" w:hAnsiTheme="minorHAnsi" w:cstheme="minorBidi"/>
          <w:sz w:val="22"/>
          <w:szCs w:val="22"/>
        </w:rPr>
        <w:t xml:space="preserve"> and the </w:t>
      </w:r>
      <w:hyperlink r:id="rId92">
        <w:r w:rsidRPr="00D30C7E">
          <w:rPr>
            <w:rStyle w:val="Hyperlink"/>
            <w:rFonts w:asciiTheme="minorHAnsi" w:hAnsiTheme="minorHAnsi" w:cstheme="minorBidi"/>
            <w:sz w:val="22"/>
            <w:szCs w:val="22"/>
          </w:rPr>
          <w:t>ITU Centers of Excellence</w:t>
        </w:r>
      </w:hyperlink>
      <w:r w:rsidRPr="00D30C7E">
        <w:rPr>
          <w:rFonts w:asciiTheme="minorHAnsi" w:hAnsiTheme="minorHAnsi" w:cstheme="minorBidi"/>
          <w:sz w:val="22"/>
          <w:szCs w:val="22"/>
        </w:rPr>
        <w:t xml:space="preserve"> network, covering topics such as </w:t>
      </w:r>
      <w:r w:rsidRPr="00D30C7E">
        <w:rPr>
          <w:rFonts w:asciiTheme="minorHAnsi" w:hAnsiTheme="minorHAnsi" w:cstheme="minorHAnsi"/>
          <w:i/>
          <w:iCs/>
          <w:sz w:val="22"/>
          <w:szCs w:val="22"/>
        </w:rPr>
        <w:t>“</w:t>
      </w:r>
      <w:r w:rsidRPr="00D30C7E">
        <w:rPr>
          <w:rFonts w:asciiTheme="minorHAnsi" w:hAnsiTheme="minorHAnsi" w:cstheme="minorHAnsi"/>
          <w:sz w:val="22"/>
          <w:szCs w:val="22"/>
          <w:shd w:val="clear" w:color="auto" w:fill="FFFFFF"/>
        </w:rPr>
        <w:t>AI for Good: Technology, Strategy and Policy Development</w:t>
      </w:r>
      <w:r w:rsidRPr="00D30C7E">
        <w:rPr>
          <w:rFonts w:asciiTheme="minorHAnsi" w:hAnsiTheme="minorHAnsi" w:cstheme="minorHAnsi"/>
          <w:i/>
          <w:iCs/>
          <w:sz w:val="22"/>
          <w:szCs w:val="22"/>
        </w:rPr>
        <w:t>”</w:t>
      </w:r>
      <w:r w:rsidRPr="00D30C7E">
        <w:rPr>
          <w:rFonts w:asciiTheme="minorHAnsi" w:hAnsiTheme="minorHAnsi" w:cstheme="minorHAnsi"/>
          <w:sz w:val="22"/>
          <w:szCs w:val="22"/>
        </w:rPr>
        <w:t>, “</w:t>
      </w:r>
      <w:r w:rsidRPr="00D30C7E">
        <w:rPr>
          <w:rFonts w:asciiTheme="minorHAnsi" w:hAnsiTheme="minorHAnsi" w:cstheme="minorHAnsi"/>
          <w:sz w:val="22"/>
          <w:szCs w:val="22"/>
          <w:shd w:val="clear" w:color="auto" w:fill="FFFFFF"/>
        </w:rPr>
        <w:t>Future Broadband: Ultra-broadband Internet, Clouds, IoT and Artificial Intelligence”,</w:t>
      </w:r>
      <w:r w:rsidRPr="00D30C7E">
        <w:rPr>
          <w:rFonts w:asciiTheme="minorHAnsi" w:hAnsiTheme="minorHAnsi" w:cstheme="minorHAnsi"/>
          <w:sz w:val="22"/>
          <w:szCs w:val="22"/>
        </w:rPr>
        <w:t xml:space="preserve"> </w:t>
      </w:r>
      <w:r w:rsidRPr="00D30C7E">
        <w:rPr>
          <w:rFonts w:asciiTheme="minorHAnsi" w:hAnsiTheme="minorHAnsi" w:cstheme="minorHAnsi"/>
          <w:i/>
          <w:iCs/>
          <w:sz w:val="22"/>
          <w:szCs w:val="22"/>
        </w:rPr>
        <w:t>“</w:t>
      </w:r>
      <w:r w:rsidRPr="00D30C7E">
        <w:rPr>
          <w:rFonts w:asciiTheme="minorHAnsi" w:hAnsiTheme="minorHAnsi" w:cstheme="minorHAnsi"/>
          <w:sz w:val="22"/>
          <w:szCs w:val="22"/>
          <w:shd w:val="clear" w:color="auto" w:fill="FFFFFF"/>
        </w:rPr>
        <w:t>Strategic Aspects for Internet Governance and Innovations</w:t>
      </w:r>
      <w:r w:rsidRPr="00D30C7E">
        <w:rPr>
          <w:rFonts w:asciiTheme="minorHAnsi" w:hAnsiTheme="minorHAnsi" w:cstheme="minorHAnsi"/>
          <w:sz w:val="22"/>
          <w:szCs w:val="22"/>
        </w:rPr>
        <w:t>”, “Emerging Technology for the Last Mile Connectivity”</w:t>
      </w:r>
      <w:r>
        <w:rPr>
          <w:rFonts w:asciiTheme="minorHAnsi" w:hAnsiTheme="minorHAnsi" w:cstheme="minorHAnsi"/>
          <w:sz w:val="22"/>
          <w:szCs w:val="22"/>
        </w:rPr>
        <w:t xml:space="preserve"> </w:t>
      </w:r>
      <w:r w:rsidRPr="00D30C7E">
        <w:rPr>
          <w:rFonts w:asciiTheme="minorHAnsi" w:hAnsiTheme="minorHAnsi" w:cstheme="minorHAnsi"/>
          <w:sz w:val="22"/>
          <w:szCs w:val="22"/>
        </w:rPr>
        <w:t>etc.</w:t>
      </w:r>
    </w:p>
    <w:p w14:paraId="342F1BF1" w14:textId="5A332001"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2.</w:t>
      </w:r>
      <w:r w:rsidR="00D67032">
        <w:rPr>
          <w:rFonts w:asciiTheme="minorHAnsi" w:hAnsiTheme="minorHAnsi" w:cstheme="minorBidi" w:hint="eastAsia"/>
          <w:b/>
          <w:bCs/>
          <w:sz w:val="22"/>
          <w:szCs w:val="22"/>
          <w:lang w:eastAsia="zh-CN"/>
        </w:rPr>
        <w:t>1</w:t>
      </w:r>
      <w:r w:rsidR="00D67032">
        <w:rPr>
          <w:rFonts w:asciiTheme="minorHAnsi" w:hAnsiTheme="minorHAnsi" w:cstheme="minorBidi"/>
          <w:b/>
          <w:bCs/>
          <w:sz w:val="22"/>
          <w:szCs w:val="22"/>
          <w:lang w:eastAsia="zh-CN"/>
        </w:rPr>
        <w:t>6</w:t>
      </w:r>
      <w:r w:rsidRPr="00D30C7E">
        <w:tab/>
      </w:r>
      <w:r w:rsidRPr="00D30C7E">
        <w:rPr>
          <w:rFonts w:asciiTheme="minorHAnsi" w:hAnsiTheme="minorHAnsi" w:cstheme="minorBidi"/>
          <w:sz w:val="22"/>
          <w:szCs w:val="22"/>
        </w:rPr>
        <w:t>ITU is supporting the Costa Rican Institute of Electricity (ICE) strengthen its capacity building</w:t>
      </w:r>
      <w:r>
        <w:rPr>
          <w:rFonts w:asciiTheme="minorHAnsi" w:hAnsiTheme="minorHAnsi" w:cstheme="minorBidi"/>
          <w:sz w:val="22"/>
          <w:szCs w:val="22"/>
        </w:rPr>
        <w:t xml:space="preserve"> </w:t>
      </w:r>
      <w:r w:rsidRPr="00D30C7E">
        <w:rPr>
          <w:rFonts w:asciiTheme="minorHAnsi" w:hAnsiTheme="minorHAnsi" w:cstheme="minorBidi"/>
          <w:sz w:val="22"/>
          <w:szCs w:val="22"/>
        </w:rPr>
        <w:t xml:space="preserve">through a project called </w:t>
      </w:r>
      <w:r w:rsidRPr="00D30C7E">
        <w:rPr>
          <w:rFonts w:asciiTheme="minorHAnsi" w:hAnsiTheme="minorHAnsi" w:cstheme="minorBidi"/>
          <w:i/>
          <w:iCs/>
          <w:sz w:val="22"/>
          <w:szCs w:val="22"/>
        </w:rPr>
        <w:t>“Desarrollo del conocimiento en tecnologías, para especialistas del ICE”</w:t>
      </w:r>
      <w:r w:rsidRPr="00D30C7E">
        <w:rPr>
          <w:rFonts w:asciiTheme="minorHAnsi" w:hAnsiTheme="minorHAnsi" w:cstheme="minorBidi"/>
          <w:sz w:val="22"/>
          <w:szCs w:val="22"/>
        </w:rPr>
        <w:t>.</w:t>
      </w:r>
    </w:p>
    <w:p w14:paraId="0E4FC0A0" w14:textId="77777777" w:rsidR="001E2900" w:rsidRPr="00D30C7E" w:rsidRDefault="001E2900" w:rsidP="001E2900">
      <w:pPr>
        <w:pStyle w:val="Heading1"/>
        <w:keepNext w:val="0"/>
        <w:keepLines w:val="0"/>
        <w:tabs>
          <w:tab w:val="clear" w:pos="567"/>
          <w:tab w:val="clear" w:pos="1134"/>
          <w:tab w:val="clear" w:pos="1701"/>
          <w:tab w:val="clear" w:pos="2268"/>
          <w:tab w:val="clear" w:pos="2835"/>
        </w:tabs>
        <w:snapToGrid w:val="0"/>
        <w:spacing w:before="240"/>
        <w:ind w:left="0" w:firstLine="0"/>
        <w:jc w:val="both"/>
        <w:rPr>
          <w:rFonts w:asciiTheme="minorHAnsi" w:hAnsiTheme="minorHAnsi" w:cstheme="minorBidi"/>
          <w:sz w:val="22"/>
          <w:szCs w:val="22"/>
        </w:rPr>
      </w:pPr>
      <w:r w:rsidRPr="00D30C7E">
        <w:rPr>
          <w:rFonts w:asciiTheme="minorHAnsi" w:hAnsiTheme="minorHAnsi" w:cstheme="minorBidi"/>
          <w:sz w:val="22"/>
          <w:szCs w:val="22"/>
        </w:rPr>
        <w:t>3.</w:t>
      </w:r>
      <w:r w:rsidRPr="00D30C7E">
        <w:tab/>
      </w:r>
      <w:r w:rsidRPr="00D30C7E">
        <w:rPr>
          <w:rFonts w:asciiTheme="minorHAnsi" w:hAnsiTheme="minorHAnsi" w:cstheme="minorBidi"/>
          <w:sz w:val="22"/>
          <w:szCs w:val="22"/>
        </w:rPr>
        <w:t>IPv6</w:t>
      </w:r>
    </w:p>
    <w:p w14:paraId="249D65F6" w14:textId="77777777"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HAnsi"/>
          <w:b/>
          <w:sz w:val="22"/>
          <w:szCs w:val="22"/>
        </w:rPr>
        <w:t>3.1</w:t>
      </w:r>
      <w:r w:rsidRPr="00D30C7E">
        <w:rPr>
          <w:rFonts w:asciiTheme="minorHAnsi" w:hAnsiTheme="minorHAnsi" w:cstheme="minorHAnsi"/>
          <w:sz w:val="22"/>
          <w:szCs w:val="22"/>
        </w:rPr>
        <w:tab/>
      </w:r>
      <w:r w:rsidRPr="00D30C7E">
        <w:rPr>
          <w:rFonts w:asciiTheme="minorHAnsi" w:hAnsiTheme="minorHAnsi" w:cstheme="minorHAnsi"/>
          <w:spacing w:val="-2"/>
          <w:sz w:val="22"/>
          <w:szCs w:val="22"/>
        </w:rPr>
        <w:t xml:space="preserve">The </w:t>
      </w:r>
      <w:hyperlink r:id="rId93" w:history="1">
        <w:r w:rsidRPr="00D30C7E">
          <w:rPr>
            <w:rStyle w:val="Hyperlink"/>
            <w:rFonts w:asciiTheme="minorHAnsi" w:hAnsiTheme="minorHAnsi" w:cstheme="minorHAnsi"/>
            <w:spacing w:val="-2"/>
            <w:sz w:val="22"/>
            <w:szCs w:val="22"/>
          </w:rPr>
          <w:t>ITU-T IPv6 webpage</w:t>
        </w:r>
      </w:hyperlink>
      <w:r w:rsidRPr="00D30C7E">
        <w:rPr>
          <w:rFonts w:asciiTheme="minorHAnsi" w:hAnsiTheme="minorHAnsi" w:cstheme="minorHAnsi"/>
          <w:spacing w:val="-2"/>
          <w:sz w:val="22"/>
          <w:szCs w:val="22"/>
        </w:rPr>
        <w:t xml:space="preserve"> highlights the IPV6 activities within ITU-T.</w:t>
      </w:r>
    </w:p>
    <w:p w14:paraId="455D4BCF" w14:textId="77777777" w:rsidR="001E2900" w:rsidRPr="00D30C7E" w:rsidRDefault="001E2900" w:rsidP="001E2900">
      <w:pPr>
        <w:pStyle w:val="Header"/>
        <w:snapToGrid w:val="0"/>
        <w:spacing w:before="120"/>
        <w:jc w:val="both"/>
        <w:rPr>
          <w:rFonts w:asciiTheme="minorHAnsi" w:hAnsiTheme="minorHAnsi" w:cstheme="minorHAnsi"/>
          <w:sz w:val="22"/>
          <w:szCs w:val="22"/>
        </w:rPr>
      </w:pPr>
      <w:r w:rsidRPr="00D30C7E">
        <w:rPr>
          <w:rFonts w:asciiTheme="minorHAnsi" w:hAnsiTheme="minorHAnsi" w:cstheme="minorHAnsi"/>
          <w:b/>
          <w:sz w:val="22"/>
          <w:szCs w:val="22"/>
        </w:rPr>
        <w:t>3.2</w:t>
      </w:r>
      <w:r w:rsidRPr="00D30C7E">
        <w:rPr>
          <w:rFonts w:asciiTheme="minorHAnsi" w:hAnsiTheme="minorHAnsi" w:cstheme="minorHAnsi"/>
          <w:sz w:val="22"/>
          <w:szCs w:val="22"/>
        </w:rPr>
        <w:tab/>
        <w:t xml:space="preserve">BDT and MUST (Malaysia University of Science and Technology) </w:t>
      </w:r>
      <w:r>
        <w:rPr>
          <w:rFonts w:asciiTheme="minorHAnsi" w:hAnsiTheme="minorHAnsi" w:cstheme="minorHAnsi"/>
          <w:sz w:val="22"/>
          <w:szCs w:val="22"/>
        </w:rPr>
        <w:t xml:space="preserve">are now </w:t>
      </w:r>
      <w:r w:rsidRPr="00D30C7E">
        <w:rPr>
          <w:rFonts w:asciiTheme="minorHAnsi" w:hAnsiTheme="minorHAnsi" w:cstheme="minorHAnsi"/>
          <w:sz w:val="22"/>
          <w:szCs w:val="22"/>
        </w:rPr>
        <w:t xml:space="preserve">working </w:t>
      </w:r>
      <w:r>
        <w:rPr>
          <w:rFonts w:asciiTheme="minorHAnsi" w:hAnsiTheme="minorHAnsi" w:cstheme="minorHAnsi"/>
          <w:sz w:val="22"/>
          <w:szCs w:val="22"/>
        </w:rPr>
        <w:t xml:space="preserve">independently </w:t>
      </w:r>
      <w:r w:rsidRPr="00D30C7E">
        <w:rPr>
          <w:rFonts w:asciiTheme="minorHAnsi" w:hAnsiTheme="minorHAnsi" w:cstheme="minorHAnsi"/>
          <w:sz w:val="22"/>
          <w:szCs w:val="22"/>
        </w:rPr>
        <w:t xml:space="preserve">towards the establishment of an ITU IPV6/IoT Expertise Centre for supporting Member States in their transition from IPv4 to IPv6 in order to support for IoTs and Industry 4.0. </w:t>
      </w:r>
    </w:p>
    <w:p w14:paraId="27321BF1" w14:textId="77777777" w:rsidR="001E2900" w:rsidRPr="00A543BB" w:rsidRDefault="001E2900" w:rsidP="001E2900">
      <w:pPr>
        <w:pStyle w:val="Header"/>
        <w:snapToGrid w:val="0"/>
        <w:spacing w:before="120"/>
        <w:jc w:val="both"/>
        <w:rPr>
          <w:rFonts w:asciiTheme="minorHAnsi" w:hAnsiTheme="minorHAnsi" w:cstheme="minorHAnsi"/>
          <w:color w:val="000000"/>
          <w:sz w:val="22"/>
          <w:szCs w:val="22"/>
        </w:rPr>
      </w:pPr>
      <w:r w:rsidRPr="00D30C7E">
        <w:rPr>
          <w:rFonts w:asciiTheme="minorHAnsi" w:hAnsiTheme="minorHAnsi" w:cstheme="minorHAnsi"/>
          <w:b/>
          <w:sz w:val="22"/>
          <w:szCs w:val="22"/>
        </w:rPr>
        <w:t>3.3</w:t>
      </w:r>
      <w:r w:rsidRPr="00D30C7E">
        <w:rPr>
          <w:rFonts w:asciiTheme="minorHAnsi" w:hAnsiTheme="minorHAnsi" w:cstheme="minorHAnsi"/>
          <w:sz w:val="22"/>
          <w:szCs w:val="22"/>
        </w:rPr>
        <w:tab/>
        <w:t>Trainings/courses are being organized on all forms of IoT connectivity, including information security and privacy</w:t>
      </w:r>
      <w:r>
        <w:rPr>
          <w:rFonts w:asciiTheme="minorHAnsi" w:hAnsiTheme="minorHAnsi" w:cstheme="minorHAnsi"/>
          <w:sz w:val="22"/>
          <w:szCs w:val="22"/>
        </w:rPr>
        <w:t xml:space="preserve">. </w:t>
      </w:r>
      <w:r w:rsidRPr="00D30C7E">
        <w:rPr>
          <w:rFonts w:asciiTheme="minorHAnsi" w:hAnsiTheme="minorHAnsi" w:cstheme="minorHAnsi"/>
          <w:color w:val="000000"/>
          <w:sz w:val="22"/>
          <w:szCs w:val="22"/>
        </w:rPr>
        <w:t>Due to Covid-19, several online training courses were organised for 25 participants at a time:</w:t>
      </w:r>
      <w:r>
        <w:rPr>
          <w:rFonts w:asciiTheme="minorHAnsi" w:hAnsiTheme="minorHAnsi" w:cstheme="minorHAnsi"/>
          <w:color w:val="000000"/>
          <w:sz w:val="22"/>
          <w:szCs w:val="22"/>
        </w:rPr>
        <w:t xml:space="preserve"> </w:t>
      </w:r>
      <w:r w:rsidRPr="00BC1D61">
        <w:rPr>
          <w:rFonts w:asciiTheme="minorHAnsi" w:hAnsiTheme="minorHAnsi" w:cstheme="minorHAnsi"/>
          <w:sz w:val="22"/>
          <w:szCs w:val="22"/>
        </w:rPr>
        <w:t xml:space="preserve">National Workshop on IPv6 Policy, Strategy and Implementation for Montenegro </w:t>
      </w:r>
      <w:r w:rsidRPr="00BC1D61">
        <w:rPr>
          <w:rFonts w:asciiTheme="minorHAnsi" w:hAnsiTheme="minorHAnsi" w:cstheme="minorHAnsi"/>
          <w:color w:val="444444"/>
          <w:sz w:val="22"/>
          <w:szCs w:val="22"/>
          <w:shd w:val="clear" w:color="auto" w:fill="FFFFFF"/>
        </w:rPr>
        <w:t>20-21 April 2021</w:t>
      </w:r>
      <w:r w:rsidRPr="00BC1D61">
        <w:rPr>
          <w:rFonts w:asciiTheme="minorHAnsi" w:hAnsiTheme="minorHAnsi" w:cstheme="minorHAnsi"/>
          <w:sz w:val="22"/>
          <w:szCs w:val="22"/>
        </w:rPr>
        <w:t>;</w:t>
      </w:r>
      <w:r>
        <w:rPr>
          <w:rFonts w:asciiTheme="minorHAnsi" w:hAnsiTheme="minorHAnsi" w:cstheme="minorHAnsi"/>
          <w:sz w:val="22"/>
          <w:szCs w:val="22"/>
        </w:rPr>
        <w:t xml:space="preserve"> </w:t>
      </w:r>
      <w:r w:rsidRPr="00D30C7E">
        <w:rPr>
          <w:rFonts w:asciiTheme="minorHAnsi" w:hAnsiTheme="minorHAnsi" w:cstheme="minorHAnsi"/>
          <w:color w:val="000000"/>
          <w:sz w:val="22"/>
          <w:szCs w:val="22"/>
        </w:rPr>
        <w:t>“ITU Certified IPv6 and IoT Workshop for Montenegro” 10 to 14 May 2021</w:t>
      </w:r>
      <w:r>
        <w:rPr>
          <w:rFonts w:asciiTheme="minorHAnsi" w:hAnsiTheme="minorHAnsi" w:cstheme="minorHAnsi"/>
          <w:color w:val="000000"/>
          <w:sz w:val="22"/>
          <w:szCs w:val="22"/>
        </w:rPr>
        <w:t xml:space="preserve">; and </w:t>
      </w:r>
      <w:r w:rsidRPr="00D30C7E">
        <w:rPr>
          <w:rFonts w:asciiTheme="minorHAnsi" w:hAnsiTheme="minorHAnsi" w:cstheme="minorHAnsi"/>
          <w:sz w:val="22"/>
          <w:szCs w:val="22"/>
        </w:rPr>
        <w:t xml:space="preserve">ITU Virtual Training on IPv6 Over 5G Networks for the Philippines </w:t>
      </w:r>
      <w:r w:rsidRPr="00D30C7E">
        <w:rPr>
          <w:rFonts w:asciiTheme="minorHAnsi" w:hAnsiTheme="minorHAnsi" w:cstheme="minorHAnsi"/>
          <w:color w:val="000000" w:themeColor="text1"/>
          <w:sz w:val="22"/>
          <w:szCs w:val="22"/>
        </w:rPr>
        <w:t>Virtual 17 to 21 May 2021</w:t>
      </w:r>
      <w:r>
        <w:rPr>
          <w:rFonts w:asciiTheme="minorHAnsi" w:hAnsiTheme="minorHAnsi" w:cstheme="minorHAnsi"/>
          <w:color w:val="000000" w:themeColor="text1"/>
          <w:sz w:val="22"/>
          <w:szCs w:val="22"/>
        </w:rPr>
        <w:t xml:space="preserve">. </w:t>
      </w:r>
      <w:r>
        <w:rPr>
          <w:rFonts w:asciiTheme="minorHAnsi" w:hAnsiTheme="minorHAnsi" w:cstheme="minorBidi"/>
          <w:color w:val="000000"/>
          <w:sz w:val="22"/>
          <w:szCs w:val="22"/>
        </w:rPr>
        <w:t xml:space="preserve">BDT is </w:t>
      </w:r>
      <w:r w:rsidRPr="00EC402C">
        <w:rPr>
          <w:rFonts w:asciiTheme="minorHAnsi" w:hAnsiTheme="minorHAnsi" w:cstheme="minorBidi"/>
          <w:color w:val="000000"/>
          <w:sz w:val="22"/>
          <w:szCs w:val="22"/>
        </w:rPr>
        <w:t xml:space="preserve">planning </w:t>
      </w:r>
      <w:r>
        <w:rPr>
          <w:rFonts w:asciiTheme="minorHAnsi" w:hAnsiTheme="minorHAnsi" w:cstheme="minorBidi"/>
          <w:color w:val="000000"/>
          <w:sz w:val="22"/>
          <w:szCs w:val="22"/>
        </w:rPr>
        <w:t xml:space="preserve">to organize </w:t>
      </w:r>
      <w:r w:rsidRPr="00EC402C">
        <w:rPr>
          <w:rFonts w:asciiTheme="minorHAnsi" w:hAnsiTheme="minorHAnsi" w:cstheme="minorBidi"/>
          <w:color w:val="000000"/>
          <w:sz w:val="22"/>
          <w:szCs w:val="22"/>
        </w:rPr>
        <w:t xml:space="preserve">a “Certified IPv6 and IoT Training for South Africa” 28 February to 4 March 2022. </w:t>
      </w:r>
    </w:p>
    <w:p w14:paraId="4866BAED" w14:textId="765FB93A" w:rsidR="001E2900" w:rsidRPr="00D30C7E" w:rsidRDefault="001E2900" w:rsidP="001E2900">
      <w:pPr>
        <w:widowControl w:val="0"/>
        <w:jc w:val="both"/>
        <w:rPr>
          <w:rFonts w:asciiTheme="minorHAnsi" w:hAnsiTheme="minorHAnsi" w:cstheme="minorBidi"/>
          <w:sz w:val="22"/>
          <w:szCs w:val="22"/>
        </w:rPr>
      </w:pPr>
      <w:r w:rsidRPr="00D30C7E">
        <w:rPr>
          <w:rFonts w:asciiTheme="minorHAnsi" w:hAnsiTheme="minorHAnsi" w:cstheme="minorHAnsi"/>
          <w:b/>
          <w:color w:val="000000"/>
          <w:sz w:val="22"/>
          <w:szCs w:val="22"/>
        </w:rPr>
        <w:t>3.</w:t>
      </w:r>
      <w:r w:rsidR="00D67032">
        <w:rPr>
          <w:rFonts w:asciiTheme="minorHAnsi" w:hAnsiTheme="minorHAnsi" w:cstheme="minorHAnsi"/>
          <w:b/>
          <w:color w:val="000000"/>
          <w:sz w:val="22"/>
          <w:szCs w:val="22"/>
        </w:rPr>
        <w:t>4</w:t>
      </w:r>
      <w:r w:rsidRPr="00D30C7E">
        <w:rPr>
          <w:rFonts w:asciiTheme="minorHAnsi" w:hAnsiTheme="minorHAnsi" w:cstheme="minorHAnsi"/>
          <w:color w:val="000000"/>
          <w:sz w:val="22"/>
          <w:szCs w:val="22"/>
        </w:rPr>
        <w:tab/>
        <w:t>BDT is also providing technical assistance on IPv6 to Montenegro</w:t>
      </w:r>
      <w:r>
        <w:rPr>
          <w:rFonts w:asciiTheme="minorHAnsi" w:hAnsiTheme="minorHAnsi" w:cstheme="minorHAnsi"/>
          <w:color w:val="000000"/>
          <w:sz w:val="22"/>
          <w:szCs w:val="22"/>
        </w:rPr>
        <w:t xml:space="preserve">. </w:t>
      </w:r>
      <w:r w:rsidRPr="00D30C7E">
        <w:rPr>
          <w:rFonts w:asciiTheme="minorHAnsi" w:hAnsiTheme="minorHAnsi" w:cstheme="minorBidi"/>
          <w:color w:val="000000" w:themeColor="text1"/>
          <w:sz w:val="22"/>
          <w:szCs w:val="22"/>
        </w:rPr>
        <w:t xml:space="preserve">Other similar workshops on IoT Ecosystems and/or IPv6 over 5G Networks including IPv6 to support Industry 4.0 are planned for Argentina, Morocco, Senegal, Sri Lanka, Thailand, Malaysia and Vietnam etc. BDT is also working on the creation of an Information and Training Center on IP Telephony for the CIS region. </w:t>
      </w:r>
    </w:p>
    <w:p w14:paraId="281DEFCA" w14:textId="5151D15E" w:rsidR="001E2900" w:rsidRPr="00D30C7E" w:rsidRDefault="001E2900" w:rsidP="001E2900">
      <w:pPr>
        <w:pStyle w:val="NormalWeb"/>
        <w:adjustRightInd w:val="0"/>
        <w:snapToGrid w:val="0"/>
        <w:spacing w:before="120" w:after="0" w:line="240" w:lineRule="auto"/>
        <w:jc w:val="both"/>
        <w:rPr>
          <w:rFonts w:asciiTheme="minorHAnsi" w:hAnsiTheme="minorHAnsi" w:cstheme="minorHAnsi"/>
          <w:iCs/>
          <w:szCs w:val="22"/>
          <w:lang w:val="en-GB"/>
        </w:rPr>
      </w:pPr>
      <w:r w:rsidRPr="00D30C7E">
        <w:rPr>
          <w:rFonts w:asciiTheme="minorHAnsi" w:hAnsiTheme="minorHAnsi" w:cstheme="minorHAnsi"/>
          <w:b/>
          <w:iCs/>
          <w:szCs w:val="22"/>
          <w:lang w:val="en-GB"/>
        </w:rPr>
        <w:t>3.</w:t>
      </w:r>
      <w:r w:rsidR="00D67032">
        <w:rPr>
          <w:rFonts w:asciiTheme="minorHAnsi" w:hAnsiTheme="minorHAnsi" w:cstheme="minorHAnsi"/>
          <w:b/>
          <w:iCs/>
          <w:szCs w:val="22"/>
          <w:lang w:val="en-GB"/>
        </w:rPr>
        <w:t>5</w:t>
      </w:r>
      <w:r w:rsidRPr="00D30C7E">
        <w:rPr>
          <w:rFonts w:asciiTheme="minorHAnsi" w:hAnsiTheme="minorHAnsi" w:cstheme="minorHAnsi"/>
          <w:iCs/>
          <w:szCs w:val="22"/>
          <w:lang w:val="en-GB"/>
        </w:rPr>
        <w:tab/>
        <w:t>BDT continues to provide assistance to countries on the implementation of IPv6 policies and IPv6 test bed as requested by Member States, e.g.: assistance was provided in setting up of</w:t>
      </w:r>
      <w:r>
        <w:rPr>
          <w:rFonts w:asciiTheme="minorHAnsi" w:hAnsiTheme="minorHAnsi" w:cstheme="minorHAnsi"/>
          <w:iCs/>
          <w:szCs w:val="22"/>
          <w:lang w:val="en-GB"/>
        </w:rPr>
        <w:t xml:space="preserve"> an IPv6</w:t>
      </w:r>
      <w:r w:rsidRPr="00D30C7E">
        <w:rPr>
          <w:rFonts w:asciiTheme="minorHAnsi" w:hAnsiTheme="minorHAnsi" w:cstheme="minorHAnsi"/>
          <w:iCs/>
          <w:szCs w:val="22"/>
          <w:lang w:val="en-GB"/>
        </w:rPr>
        <w:t xml:space="preserve"> testbed in Côte d’Ivoire and Uganda, to be used as sub-regional test beds for IPv4 to IPv6 migration in Western and Eastern Africa, respectively; in Zimbabwe to be used as a sub-regional testbed for IPv4 to IPv6 migration in Southern Africa; and in Cameroon, to be used as a sub-regional testbed for IPv4 to IPv6 migration in Central Africa. An IPv6 test bed installation is ongoing in Sierra Leone. </w:t>
      </w:r>
    </w:p>
    <w:p w14:paraId="1F84DC1F" w14:textId="4AD9E12F" w:rsidR="001E2900" w:rsidRPr="001E2900" w:rsidRDefault="001E2900" w:rsidP="001E2900">
      <w:pPr>
        <w:pStyle w:val="NormalWeb"/>
        <w:snapToGrid w:val="0"/>
        <w:spacing w:before="120" w:after="0" w:line="240" w:lineRule="auto"/>
        <w:jc w:val="both"/>
        <w:rPr>
          <w:rFonts w:asciiTheme="minorHAnsi" w:hAnsiTheme="minorHAnsi" w:cstheme="minorHAnsi"/>
          <w:szCs w:val="22"/>
          <w:lang w:val="en-GB"/>
        </w:rPr>
      </w:pPr>
      <w:r w:rsidRPr="00D30C7E">
        <w:rPr>
          <w:rFonts w:asciiTheme="minorHAnsi" w:hAnsiTheme="minorHAnsi" w:cstheme="minorHAnsi"/>
          <w:b/>
          <w:iCs/>
          <w:szCs w:val="22"/>
          <w:lang w:val="en-GB"/>
        </w:rPr>
        <w:t>3.</w:t>
      </w:r>
      <w:r w:rsidR="00D67032">
        <w:rPr>
          <w:rFonts w:asciiTheme="minorHAnsi" w:hAnsiTheme="minorHAnsi" w:cstheme="minorHAnsi"/>
          <w:b/>
          <w:iCs/>
          <w:szCs w:val="22"/>
          <w:lang w:val="en-GB"/>
        </w:rPr>
        <w:t>6</w:t>
      </w:r>
      <w:r w:rsidRPr="00D30C7E">
        <w:rPr>
          <w:rFonts w:asciiTheme="minorHAnsi" w:hAnsiTheme="minorHAnsi" w:cstheme="minorHAnsi"/>
          <w:iCs/>
          <w:szCs w:val="22"/>
          <w:lang w:val="en-GB"/>
        </w:rPr>
        <w:tab/>
        <w:t>BDT is also focusing on a special program to train the trainers on “IPv6 Over 5G Networks</w:t>
      </w:r>
      <w:r>
        <w:rPr>
          <w:rFonts w:asciiTheme="minorHAnsi" w:hAnsiTheme="minorHAnsi" w:cstheme="minorHAnsi"/>
          <w:iCs/>
          <w:szCs w:val="22"/>
          <w:lang w:val="en-GB"/>
        </w:rPr>
        <w:t>. A</w:t>
      </w:r>
      <w:r w:rsidRPr="001E2900">
        <w:rPr>
          <w:rFonts w:asciiTheme="minorHAnsi" w:hAnsiTheme="minorHAnsi" w:cstheme="minorHAnsi"/>
          <w:szCs w:val="22"/>
          <w:lang w:val="en-GB"/>
        </w:rPr>
        <w:t xml:space="preserve"> project on human capacity building in relation to IPv6 was implemented under the framework cooperation agreement signed between the UAE’s Telecommunications Regulatory Authority (TRA) and ITU.</w:t>
      </w:r>
      <w:r w:rsidRPr="001E2900" w:rsidDel="00E55059">
        <w:rPr>
          <w:rFonts w:asciiTheme="minorHAnsi" w:hAnsiTheme="minorHAnsi" w:cstheme="minorHAnsi"/>
          <w:szCs w:val="22"/>
          <w:lang w:val="en-GB"/>
        </w:rPr>
        <w:t xml:space="preserve"> </w:t>
      </w:r>
    </w:p>
    <w:p w14:paraId="46FD4C88" w14:textId="23A0A058"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HAnsi"/>
          <w:b/>
          <w:sz w:val="22"/>
          <w:szCs w:val="22"/>
        </w:rPr>
        <w:t>3.</w:t>
      </w:r>
      <w:r w:rsidR="00D67032">
        <w:rPr>
          <w:rFonts w:asciiTheme="minorHAnsi" w:hAnsiTheme="minorHAnsi" w:cstheme="minorHAnsi"/>
          <w:b/>
          <w:sz w:val="22"/>
          <w:szCs w:val="22"/>
        </w:rPr>
        <w:t>7</w:t>
      </w:r>
      <w:r w:rsidRPr="00D30C7E">
        <w:rPr>
          <w:rFonts w:asciiTheme="minorHAnsi" w:hAnsiTheme="minorHAnsi" w:cstheme="minorHAnsi"/>
          <w:sz w:val="22"/>
          <w:szCs w:val="22"/>
        </w:rPr>
        <w:tab/>
        <w:t xml:space="preserve">The </w:t>
      </w:r>
      <w:hyperlink r:id="rId94" w:history="1">
        <w:r w:rsidRPr="00D30C7E">
          <w:rPr>
            <w:rStyle w:val="Hyperlink"/>
            <w:rFonts w:asciiTheme="minorHAnsi" w:hAnsiTheme="minorHAnsi" w:cstheme="minorHAnsi"/>
            <w:sz w:val="22"/>
            <w:szCs w:val="22"/>
          </w:rPr>
          <w:t>final report</w:t>
        </w:r>
      </w:hyperlink>
      <w:r w:rsidRPr="00D30C7E">
        <w:rPr>
          <w:rFonts w:asciiTheme="minorHAnsi" w:hAnsiTheme="minorHAnsi" w:cstheme="minorHAnsi"/>
          <w:sz w:val="22"/>
          <w:szCs w:val="22"/>
        </w:rPr>
        <w:t xml:space="preserve"> in response to ITU-D SG 1 </w:t>
      </w:r>
      <w:hyperlink r:id="rId95" w:history="1">
        <w:r w:rsidRPr="00D30C7E">
          <w:rPr>
            <w:rStyle w:val="Hyperlink"/>
            <w:rFonts w:asciiTheme="minorHAnsi" w:hAnsiTheme="minorHAnsi" w:cstheme="minorHAnsi"/>
            <w:sz w:val="22"/>
            <w:szCs w:val="22"/>
          </w:rPr>
          <w:t>Question 1/1</w:t>
        </w:r>
      </w:hyperlink>
      <w:r w:rsidRPr="00D30C7E">
        <w:rPr>
          <w:rFonts w:asciiTheme="minorHAnsi" w:hAnsiTheme="minorHAnsi" w:cstheme="minorHAnsi"/>
          <w:sz w:val="22"/>
          <w:szCs w:val="22"/>
        </w:rPr>
        <w:t xml:space="preserve"> is available and explores through case studies the experiences of countries in transitioning from IPv4 to IPv6. An essential Guide has been developed also in order to assist developing countries to implement IPv6 over 5G Networks.</w:t>
      </w:r>
    </w:p>
    <w:p w14:paraId="7E6DCAE1" w14:textId="77777777" w:rsidR="001E2900" w:rsidRPr="00D30C7E" w:rsidRDefault="001E2900" w:rsidP="001E2900">
      <w:pPr>
        <w:pStyle w:val="Heading1"/>
        <w:keepNext w:val="0"/>
        <w:keepLines w:val="0"/>
        <w:tabs>
          <w:tab w:val="clear" w:pos="567"/>
          <w:tab w:val="clear" w:pos="1134"/>
          <w:tab w:val="clear" w:pos="1701"/>
          <w:tab w:val="clear" w:pos="2268"/>
          <w:tab w:val="clear" w:pos="2835"/>
        </w:tabs>
        <w:snapToGrid w:val="0"/>
        <w:spacing w:before="240"/>
        <w:ind w:left="709" w:hanging="709"/>
        <w:jc w:val="both"/>
        <w:rPr>
          <w:rFonts w:asciiTheme="minorHAnsi" w:hAnsiTheme="minorHAnsi" w:cstheme="minorBidi"/>
          <w:sz w:val="22"/>
          <w:szCs w:val="22"/>
        </w:rPr>
      </w:pPr>
      <w:r w:rsidRPr="00D30C7E">
        <w:rPr>
          <w:rFonts w:asciiTheme="minorHAnsi" w:hAnsiTheme="minorHAnsi" w:cstheme="minorBidi"/>
          <w:sz w:val="22"/>
          <w:szCs w:val="22"/>
        </w:rPr>
        <w:t>4.</w:t>
      </w:r>
      <w:r w:rsidRPr="00D30C7E">
        <w:tab/>
      </w:r>
      <w:r w:rsidRPr="00D30C7E">
        <w:rPr>
          <w:rFonts w:asciiTheme="minorHAnsi" w:hAnsiTheme="minorHAnsi" w:cstheme="minorBidi"/>
          <w:sz w:val="22"/>
          <w:szCs w:val="22"/>
        </w:rPr>
        <w:t>Internet-related public policy issues including the management of domain names and addresses</w:t>
      </w:r>
    </w:p>
    <w:p w14:paraId="550D12E5" w14:textId="15E9CC33" w:rsidR="001E2900" w:rsidRPr="00D30C7E" w:rsidRDefault="001E2900" w:rsidP="001E2900">
      <w:pPr>
        <w:pStyle w:val="normalWSIS"/>
        <w:numPr>
          <w:ilvl w:val="0"/>
          <w:numId w:val="0"/>
        </w:numPr>
        <w:tabs>
          <w:tab w:val="clear" w:pos="426"/>
        </w:tabs>
        <w:adjustRightInd w:val="0"/>
        <w:snapToGrid w:val="0"/>
        <w:spacing w:before="120" w:after="0" w:line="240" w:lineRule="auto"/>
        <w:rPr>
          <w:lang w:val="en-GB"/>
        </w:rPr>
      </w:pPr>
      <w:r w:rsidRPr="00D30C7E">
        <w:rPr>
          <w:rFonts w:cstheme="minorBidi"/>
          <w:b/>
          <w:bCs/>
          <w:lang w:val="en-GB"/>
        </w:rPr>
        <w:t>4.1</w:t>
      </w:r>
      <w:r w:rsidRPr="00D30C7E">
        <w:rPr>
          <w:rFonts w:cstheme="minorBidi"/>
          <w:lang w:val="en-GB"/>
        </w:rPr>
        <w:tab/>
      </w:r>
      <w:hyperlink r:id="rId96" w:history="1">
        <w:r w:rsidRPr="00D30C7E">
          <w:rPr>
            <w:rStyle w:val="Hyperlink"/>
            <w:lang w:val="en-GB"/>
          </w:rPr>
          <w:t>The Virtual Meeting – Physical Online Open Consultation (February – September 2021)</w:t>
        </w:r>
      </w:hyperlink>
      <w:r w:rsidRPr="00D30C7E">
        <w:rPr>
          <w:lang w:val="en-GB"/>
        </w:rPr>
        <w:t xml:space="preserve"> for the topic </w:t>
      </w:r>
      <w:hyperlink r:id="rId97" w:history="1">
        <w:r w:rsidRPr="00D30C7E">
          <w:rPr>
            <w:rStyle w:val="Hyperlink"/>
            <w:i/>
            <w:iCs/>
            <w:lang w:val="en-GB"/>
          </w:rPr>
          <w:t>The role of the Internet and international Internet-related public policy in mitigating the impact of COVID-19 and possible future pandemics</w:t>
        </w:r>
      </w:hyperlink>
      <w:r w:rsidRPr="00D30C7E">
        <w:rPr>
          <w:lang w:val="en-GB"/>
        </w:rPr>
        <w:t xml:space="preserve"> took place on 20 September 2021</w:t>
      </w:r>
      <w:r>
        <w:rPr>
          <w:lang w:val="en-GB"/>
        </w:rPr>
        <w:t>.</w:t>
      </w:r>
      <w:r w:rsidRPr="00D30C7E">
        <w:rPr>
          <w:rFonts w:cstheme="minorBidi"/>
          <w:lang w:val="en-GB"/>
        </w:rPr>
        <w:t xml:space="preserve"> The 16</w:t>
      </w:r>
      <w:r w:rsidRPr="00BC1D61">
        <w:rPr>
          <w:rFonts w:cstheme="minorBidi"/>
          <w:lang w:val="en-GB"/>
        </w:rPr>
        <w:t>th</w:t>
      </w:r>
      <w:r w:rsidRPr="00D30C7E">
        <w:rPr>
          <w:rFonts w:cstheme="minorBidi"/>
          <w:lang w:val="en-GB"/>
        </w:rPr>
        <w:t xml:space="preserve"> </w:t>
      </w:r>
      <w:hyperlink r:id="rId98" w:history="1">
        <w:r w:rsidRPr="00D30C7E">
          <w:rPr>
            <w:rStyle w:val="Hyperlink"/>
            <w:rFonts w:cstheme="minorBidi"/>
            <w:lang w:val="en-GB"/>
          </w:rPr>
          <w:t>CWG-Internet</w:t>
        </w:r>
      </w:hyperlink>
      <w:r w:rsidRPr="00D30C7E">
        <w:rPr>
          <w:rFonts w:cstheme="minorBidi"/>
          <w:lang w:val="en-GB"/>
        </w:rPr>
        <w:t xml:space="preserve"> </w:t>
      </w:r>
      <w:hyperlink r:id="rId99" w:history="1">
        <w:r w:rsidRPr="00D30C7E">
          <w:rPr>
            <w:rStyle w:val="Hyperlink"/>
            <w:rFonts w:cstheme="minorBidi"/>
            <w:lang w:val="en-GB"/>
          </w:rPr>
          <w:t xml:space="preserve">virtual meeting </w:t>
        </w:r>
        <w:r>
          <w:rPr>
            <w:rStyle w:val="Hyperlink"/>
            <w:rFonts w:cstheme="minorBidi"/>
            <w:lang w:val="en-GB"/>
          </w:rPr>
          <w:t xml:space="preserve">took place </w:t>
        </w:r>
        <w:r w:rsidRPr="00D30C7E">
          <w:rPr>
            <w:rStyle w:val="Hyperlink"/>
            <w:rFonts w:cstheme="minorBidi"/>
            <w:lang w:val="en-GB"/>
          </w:rPr>
          <w:t>on 23 September 2021</w:t>
        </w:r>
      </w:hyperlink>
      <w:r w:rsidRPr="00D30C7E">
        <w:rPr>
          <w:rFonts w:cstheme="minorBidi"/>
          <w:lang w:val="en-GB"/>
        </w:rPr>
        <w:t xml:space="preserve"> and </w:t>
      </w:r>
      <w:r>
        <w:rPr>
          <w:rFonts w:cstheme="minorBidi"/>
          <w:lang w:val="en-GB"/>
        </w:rPr>
        <w:t xml:space="preserve">launched an </w:t>
      </w:r>
      <w:r w:rsidRPr="00D30C7E">
        <w:rPr>
          <w:rFonts w:cstheme="minorBidi"/>
          <w:lang w:val="en-GB"/>
        </w:rPr>
        <w:t>Online Open Consultation (October – December 2021)</w:t>
      </w:r>
      <w:r>
        <w:rPr>
          <w:rFonts w:cstheme="minorBidi"/>
          <w:lang w:val="en-GB"/>
        </w:rPr>
        <w:t xml:space="preserve"> on </w:t>
      </w:r>
      <w:hyperlink r:id="rId100" w:history="1">
        <w:r w:rsidRPr="00D30C7E">
          <w:rPr>
            <w:rStyle w:val="Hyperlink"/>
            <w:rFonts w:cstheme="minorBidi"/>
            <w:i/>
            <w:iCs/>
            <w:lang w:val="en-GB"/>
          </w:rPr>
          <w:t>The Environmental Impacts and Benefits of the Internet</w:t>
        </w:r>
      </w:hyperlink>
      <w:r>
        <w:rPr>
          <w:rStyle w:val="Hyperlink"/>
          <w:rFonts w:cstheme="minorBidi"/>
          <w:i/>
          <w:iCs/>
          <w:lang w:val="en-GB"/>
        </w:rPr>
        <w:t xml:space="preserve">. </w:t>
      </w:r>
      <w:r>
        <w:rPr>
          <w:lang w:val="en-GB"/>
        </w:rPr>
        <w:t xml:space="preserve">The </w:t>
      </w:r>
      <w:hyperlink r:id="rId101" w:history="1">
        <w:r w:rsidRPr="00D31C2D">
          <w:rPr>
            <w:rStyle w:val="Hyperlink"/>
            <w:lang w:val="en-GB"/>
          </w:rPr>
          <w:t>17</w:t>
        </w:r>
        <w:r w:rsidRPr="00BC1D61">
          <w:rPr>
            <w:rStyle w:val="Hyperlink"/>
            <w:lang w:val="en-GB"/>
          </w:rPr>
          <w:t>th</w:t>
        </w:r>
        <w:r w:rsidRPr="00D31C2D">
          <w:rPr>
            <w:rStyle w:val="Hyperlink"/>
            <w:lang w:val="en-GB"/>
          </w:rPr>
          <w:t xml:space="preserve"> CWG-Internet</w:t>
        </w:r>
      </w:hyperlink>
      <w:r>
        <w:rPr>
          <w:lang w:val="en-GB"/>
        </w:rPr>
        <w:t xml:space="preserve"> virtual meeting took place on 19-20 January 2022</w:t>
      </w:r>
      <w:r w:rsidRPr="00D30C7E">
        <w:rPr>
          <w:lang w:val="en-GB"/>
        </w:rPr>
        <w:t>.</w:t>
      </w:r>
    </w:p>
    <w:p w14:paraId="719AD074" w14:textId="2AEE6C55" w:rsidR="001E2900" w:rsidRPr="00D30C7E" w:rsidRDefault="001E2900" w:rsidP="001E2900">
      <w:pPr>
        <w:pStyle w:val="normalWSIS"/>
        <w:keepNext/>
        <w:keepLines/>
        <w:numPr>
          <w:ilvl w:val="0"/>
          <w:numId w:val="0"/>
        </w:numPr>
        <w:tabs>
          <w:tab w:val="clear" w:pos="426"/>
        </w:tabs>
        <w:adjustRightInd w:val="0"/>
        <w:snapToGrid w:val="0"/>
        <w:spacing w:before="120" w:after="0" w:line="240" w:lineRule="auto"/>
        <w:rPr>
          <w:rFonts w:cstheme="minorBidi"/>
          <w:lang w:val="en-GB"/>
        </w:rPr>
      </w:pPr>
      <w:r w:rsidRPr="00D30C7E">
        <w:rPr>
          <w:rFonts w:cstheme="minorBidi"/>
          <w:b/>
          <w:bCs/>
          <w:lang w:val="en-GB"/>
        </w:rPr>
        <w:lastRenderedPageBreak/>
        <w:t>4.2</w:t>
      </w:r>
      <w:r w:rsidRPr="00D30C7E">
        <w:rPr>
          <w:rFonts w:cstheme="minorBidi"/>
          <w:lang w:val="en-GB"/>
        </w:rPr>
        <w:tab/>
        <w:t xml:space="preserve">ITU participated in the </w:t>
      </w:r>
      <w:r w:rsidRPr="00BC1D61">
        <w:rPr>
          <w:rFonts w:cstheme="minorBidi"/>
          <w:lang w:val="en-GB"/>
        </w:rPr>
        <w:t>16th</w:t>
      </w:r>
      <w:r w:rsidRPr="00D30C7E">
        <w:rPr>
          <w:rFonts w:cstheme="minorBidi"/>
          <w:lang w:val="en-GB"/>
        </w:rPr>
        <w:t xml:space="preserve"> IGF meeting held in Katowice, Poland from 6</w:t>
      </w:r>
      <w:r w:rsidR="002938CA">
        <w:rPr>
          <w:rFonts w:cstheme="minorBidi"/>
          <w:lang w:val="en-GB"/>
        </w:rPr>
        <w:t xml:space="preserve"> to </w:t>
      </w:r>
      <w:r w:rsidRPr="00D30C7E">
        <w:rPr>
          <w:rFonts w:cstheme="minorBidi"/>
          <w:lang w:val="en-GB"/>
        </w:rPr>
        <w:t>10 December 2021</w:t>
      </w:r>
      <w:r>
        <w:rPr>
          <w:rFonts w:cstheme="minorBidi"/>
          <w:lang w:val="en-GB"/>
        </w:rPr>
        <w:t xml:space="preserve">, including </w:t>
      </w:r>
      <w:r w:rsidRPr="00D30C7E">
        <w:rPr>
          <w:rFonts w:cstheme="minorBidi"/>
          <w:lang w:val="en-GB"/>
        </w:rPr>
        <w:t xml:space="preserve">the opening ceremony and </w:t>
      </w:r>
      <w:r w:rsidR="00AB3922">
        <w:rPr>
          <w:rFonts w:cstheme="minorBidi"/>
          <w:lang w:val="en-GB"/>
        </w:rPr>
        <w:t>h</w:t>
      </w:r>
      <w:r w:rsidRPr="00D30C7E">
        <w:rPr>
          <w:rFonts w:cstheme="minorBidi"/>
          <w:lang w:val="en-GB"/>
        </w:rPr>
        <w:t>igh-</w:t>
      </w:r>
      <w:r w:rsidR="00AB3922">
        <w:rPr>
          <w:rFonts w:cstheme="minorBidi"/>
          <w:lang w:val="en-GB"/>
        </w:rPr>
        <w:t>l</w:t>
      </w:r>
      <w:r w:rsidRPr="00D30C7E">
        <w:rPr>
          <w:rFonts w:cstheme="minorBidi"/>
          <w:lang w:val="en-GB"/>
        </w:rPr>
        <w:t>evel sessions</w:t>
      </w:r>
      <w:r w:rsidR="00AB3922">
        <w:rPr>
          <w:rFonts w:cstheme="minorBidi"/>
          <w:lang w:val="en-GB"/>
        </w:rPr>
        <w:t>, organizing</w:t>
      </w:r>
      <w:r w:rsidRPr="00D30C7E">
        <w:rPr>
          <w:rFonts w:cstheme="minorBidi"/>
          <w:lang w:val="en-GB"/>
        </w:rPr>
        <w:t xml:space="preserve"> the annual EQUALs in Tech Awards</w:t>
      </w:r>
      <w:r w:rsidR="00AB3922">
        <w:rPr>
          <w:rFonts w:cstheme="minorBidi"/>
          <w:lang w:val="en-GB"/>
        </w:rPr>
        <w:t>,</w:t>
      </w:r>
      <w:r w:rsidRPr="00D30C7E">
        <w:rPr>
          <w:rFonts w:cstheme="minorBidi"/>
          <w:lang w:val="en-GB"/>
        </w:rPr>
        <w:t xml:space="preserve"> </w:t>
      </w:r>
      <w:r w:rsidR="00AB3922">
        <w:rPr>
          <w:rFonts w:cstheme="minorBidi"/>
          <w:lang w:val="en-GB"/>
        </w:rPr>
        <w:t xml:space="preserve">and </w:t>
      </w:r>
      <w:r w:rsidRPr="00D30C7E">
        <w:rPr>
          <w:rFonts w:cstheme="minorBidi"/>
          <w:lang w:val="en-GB"/>
        </w:rPr>
        <w:t>co-organiz</w:t>
      </w:r>
      <w:r w:rsidR="00AB3922">
        <w:rPr>
          <w:rFonts w:cstheme="minorBidi"/>
          <w:lang w:val="en-GB"/>
        </w:rPr>
        <w:t>ing</w:t>
      </w:r>
      <w:r w:rsidRPr="00D30C7E">
        <w:rPr>
          <w:rFonts w:cstheme="minorBidi"/>
          <w:lang w:val="en-GB"/>
        </w:rPr>
        <w:t xml:space="preserve"> Open Forum</w:t>
      </w:r>
      <w:r w:rsidR="00AB3922">
        <w:rPr>
          <w:rFonts w:cstheme="minorBidi"/>
          <w:lang w:val="en-GB"/>
        </w:rPr>
        <w:t>s</w:t>
      </w:r>
      <w:r w:rsidRPr="00D30C7E">
        <w:rPr>
          <w:rFonts w:cstheme="minorBidi"/>
          <w:lang w:val="en-GB"/>
        </w:rPr>
        <w:t xml:space="preserve"> on</w:t>
      </w:r>
      <w:r w:rsidR="00AB3922">
        <w:rPr>
          <w:rFonts w:cstheme="minorBidi"/>
          <w:lang w:val="en-GB"/>
        </w:rPr>
        <w:t xml:space="preserve"> (1)</w:t>
      </w:r>
      <w:r w:rsidRPr="00D30C7E">
        <w:rPr>
          <w:rFonts w:cstheme="minorBidi"/>
          <w:lang w:val="en-GB"/>
        </w:rPr>
        <w:t xml:space="preserve"> Implementation of WSIS Action Lines for SDGs and WSIS Forum 2022 </w:t>
      </w:r>
      <w:r w:rsidR="00AB3922">
        <w:rPr>
          <w:rFonts w:cstheme="minorBidi"/>
          <w:lang w:val="en-GB"/>
        </w:rPr>
        <w:t xml:space="preserve">with </w:t>
      </w:r>
      <w:r w:rsidRPr="00D30C7E">
        <w:rPr>
          <w:rFonts w:cstheme="minorBidi"/>
          <w:lang w:val="en-GB"/>
        </w:rPr>
        <w:t>the WSIS Action Line Facilitators</w:t>
      </w:r>
      <w:r w:rsidR="003A363E">
        <w:rPr>
          <w:rFonts w:cstheme="minorBidi"/>
          <w:lang w:val="en-GB"/>
        </w:rPr>
        <w:t xml:space="preserve"> </w:t>
      </w:r>
      <w:r w:rsidR="00AB3922">
        <w:rPr>
          <w:rFonts w:cstheme="minorBidi"/>
          <w:lang w:val="en-GB"/>
        </w:rPr>
        <w:t xml:space="preserve">and (2) Strengthening Global Digital Capacity Development with UNDP and the </w:t>
      </w:r>
      <w:r w:rsidR="00AB3922" w:rsidRPr="00AB3922">
        <w:rPr>
          <w:rFonts w:cstheme="minorBidi"/>
          <w:lang w:val="en-GB"/>
        </w:rPr>
        <w:t>Office of the Secretary-General's Envoy on Technology</w:t>
      </w:r>
      <w:r w:rsidRPr="00D30C7E">
        <w:rPr>
          <w:rFonts w:cstheme="minorBidi"/>
          <w:lang w:val="en-GB"/>
        </w:rPr>
        <w:t>.</w:t>
      </w:r>
    </w:p>
    <w:p w14:paraId="5B3BD63E" w14:textId="77777777" w:rsidR="001E2900" w:rsidRPr="00D30C7E" w:rsidRDefault="001E2900" w:rsidP="001E2900">
      <w:pPr>
        <w:pStyle w:val="Style2"/>
        <w:widowControl/>
        <w:adjustRightInd w:val="0"/>
        <w:snapToGrid w:val="0"/>
        <w:spacing w:before="120" w:after="0" w:line="240" w:lineRule="auto"/>
        <w:ind w:firstLine="0"/>
        <w:rPr>
          <w:lang w:val="en-GB"/>
        </w:rPr>
      </w:pPr>
      <w:r w:rsidRPr="00D30C7E">
        <w:rPr>
          <w:b/>
          <w:bCs/>
          <w:lang w:val="en-GB"/>
        </w:rPr>
        <w:t>4.3</w:t>
      </w:r>
      <w:r w:rsidRPr="00D30C7E">
        <w:rPr>
          <w:lang w:val="en-GB"/>
        </w:rPr>
        <w:tab/>
        <w:t>ITU continues to follow the issue of protecting IGO names and acronyms in any new gTLDs, as part of the IGO coalition composed of 35 IGOs including OECD, UN, UPU, WHO, WIPO, and the World Bank.</w:t>
      </w:r>
    </w:p>
    <w:p w14:paraId="2196FC24" w14:textId="77777777"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A219BB">
        <w:rPr>
          <w:rFonts w:asciiTheme="minorHAnsi" w:hAnsiTheme="minorHAnsi" w:cstheme="minorHAnsi"/>
          <w:b/>
          <w:bCs/>
          <w:sz w:val="22"/>
          <w:szCs w:val="22"/>
        </w:rPr>
        <w:t>4.</w:t>
      </w:r>
      <w:r>
        <w:rPr>
          <w:rFonts w:asciiTheme="minorHAnsi" w:hAnsiTheme="minorHAnsi" w:cstheme="minorHAnsi"/>
          <w:b/>
          <w:bCs/>
          <w:sz w:val="22"/>
          <w:szCs w:val="22"/>
        </w:rPr>
        <w:t>4</w:t>
      </w:r>
      <w:r w:rsidRPr="00A219BB">
        <w:rPr>
          <w:rFonts w:asciiTheme="minorHAnsi" w:hAnsiTheme="minorHAnsi" w:cstheme="minorHAnsi"/>
          <w:b/>
          <w:bCs/>
          <w:sz w:val="22"/>
          <w:szCs w:val="22"/>
        </w:rPr>
        <w:tab/>
      </w:r>
      <w:r w:rsidRPr="00892D8F">
        <w:rPr>
          <w:rFonts w:asciiTheme="minorHAnsi" w:hAnsiTheme="minorHAnsi" w:cstheme="minorHAnsi"/>
          <w:sz w:val="22"/>
          <w:szCs w:val="22"/>
        </w:rPr>
        <w:t>In all</w:t>
      </w:r>
      <w:r w:rsidRPr="00892D8F">
        <w:rPr>
          <w:rFonts w:asciiTheme="minorHAnsi" w:hAnsiTheme="minorHAnsi" w:cstheme="minorHAnsi"/>
          <w:b/>
          <w:bCs/>
          <w:sz w:val="22"/>
          <w:szCs w:val="22"/>
        </w:rPr>
        <w:t xml:space="preserve"> </w:t>
      </w:r>
      <w:r w:rsidRPr="00892D8F">
        <w:rPr>
          <w:rFonts w:asciiTheme="minorHAnsi" w:hAnsiTheme="minorHAnsi" w:cstheme="minorHAnsi"/>
          <w:sz w:val="22"/>
          <w:szCs w:val="22"/>
        </w:rPr>
        <w:t xml:space="preserve">the activities listed in the various sections of this </w:t>
      </w:r>
      <w:r>
        <w:rPr>
          <w:rFonts w:asciiTheme="minorHAnsi" w:hAnsiTheme="minorHAnsi" w:cstheme="minorHAnsi"/>
          <w:sz w:val="22"/>
          <w:szCs w:val="22"/>
        </w:rPr>
        <w:t>R</w:t>
      </w:r>
      <w:r w:rsidRPr="00892D8F">
        <w:rPr>
          <w:rFonts w:asciiTheme="minorHAnsi" w:hAnsiTheme="minorHAnsi" w:cstheme="minorHAnsi"/>
          <w:sz w:val="22"/>
          <w:szCs w:val="22"/>
        </w:rPr>
        <w:t>eport, particularly with regard to beneficiary countries on IPv6, broadband and capacity building activities, ITU aims to address the challenges faced by landlocked developing countries as per the Vienna Programme of Action.</w:t>
      </w:r>
    </w:p>
    <w:p w14:paraId="3853AEF8" w14:textId="77777777" w:rsidR="001E2900" w:rsidRPr="00D30C7E" w:rsidRDefault="001E2900" w:rsidP="001E2900">
      <w:pPr>
        <w:pStyle w:val="Heading1"/>
        <w:keepNext w:val="0"/>
        <w:keepLines w:val="0"/>
        <w:tabs>
          <w:tab w:val="clear" w:pos="567"/>
          <w:tab w:val="clear" w:pos="1134"/>
          <w:tab w:val="clear" w:pos="1701"/>
          <w:tab w:val="clear" w:pos="2268"/>
          <w:tab w:val="clear" w:pos="2835"/>
        </w:tabs>
        <w:snapToGrid w:val="0"/>
        <w:spacing w:before="240"/>
        <w:ind w:left="0" w:firstLine="0"/>
        <w:jc w:val="both"/>
        <w:rPr>
          <w:rFonts w:asciiTheme="minorHAnsi" w:hAnsiTheme="minorHAnsi" w:cstheme="minorHAnsi"/>
          <w:sz w:val="22"/>
          <w:szCs w:val="22"/>
        </w:rPr>
      </w:pPr>
      <w:r w:rsidRPr="00D30C7E">
        <w:rPr>
          <w:rFonts w:asciiTheme="minorHAnsi" w:hAnsiTheme="minorHAnsi" w:cstheme="minorHAnsi"/>
          <w:sz w:val="22"/>
          <w:szCs w:val="22"/>
        </w:rPr>
        <w:t>5.</w:t>
      </w:r>
      <w:r w:rsidRPr="00D30C7E">
        <w:rPr>
          <w:rFonts w:asciiTheme="minorHAnsi" w:hAnsiTheme="minorHAnsi" w:cstheme="minorHAnsi"/>
          <w:sz w:val="22"/>
          <w:szCs w:val="22"/>
        </w:rPr>
        <w:tab/>
        <w:t>ENUM</w:t>
      </w:r>
    </w:p>
    <w:p w14:paraId="7D6C3B47" w14:textId="3A4CBFE6" w:rsidR="001E2900" w:rsidRDefault="00E354C6" w:rsidP="001E2900">
      <w:pPr>
        <w:tabs>
          <w:tab w:val="clear" w:pos="567"/>
          <w:tab w:val="clear" w:pos="1134"/>
          <w:tab w:val="clear" w:pos="1701"/>
          <w:tab w:val="clear" w:pos="2268"/>
          <w:tab w:val="clear" w:pos="2835"/>
        </w:tabs>
        <w:snapToGrid w:val="0"/>
        <w:jc w:val="both"/>
        <w:rPr>
          <w:rFonts w:asciiTheme="minorHAnsi" w:hAnsiTheme="minorHAnsi" w:cstheme="minorHAnsi"/>
          <w:sz w:val="22"/>
          <w:szCs w:val="22"/>
        </w:rPr>
      </w:pPr>
      <w:hyperlink r:id="rId102" w:history="1">
        <w:r w:rsidR="001E2900" w:rsidRPr="004F4D0A">
          <w:rPr>
            <w:rStyle w:val="Hyperlink"/>
            <w:rFonts w:asciiTheme="minorHAnsi" w:hAnsiTheme="minorHAnsi" w:cstheme="minorHAnsi"/>
            <w:sz w:val="22"/>
            <w:szCs w:val="22"/>
          </w:rPr>
          <w:t>Updated Information on ENUM</w:t>
        </w:r>
      </w:hyperlink>
      <w:r w:rsidR="001E2900" w:rsidRPr="004F4D0A">
        <w:rPr>
          <w:rFonts w:asciiTheme="minorHAnsi" w:hAnsiTheme="minorHAnsi" w:cstheme="minorHAnsi"/>
          <w:sz w:val="22"/>
          <w:szCs w:val="22"/>
        </w:rPr>
        <w:t xml:space="preserve"> is being maintained by ITU-T. ITU-T SG2 is continuing work on a new draft Recommendations ITU-T E.A-ENUM, "Principles and procedures for the administration of E.164 country codes for registration into the Domain Name System" and ITU-T E.ENUMINF </w:t>
      </w:r>
      <w:r w:rsidR="001E2900" w:rsidRPr="004F4D0A">
        <w:rPr>
          <w:rFonts w:asciiTheme="minorHAnsi" w:hAnsiTheme="minorHAnsi" w:cstheme="minorHAnsi"/>
          <w:i/>
          <w:sz w:val="22"/>
          <w:szCs w:val="22"/>
        </w:rPr>
        <w:t>“Differentiating between ENUM and Infrastructure ENUM”</w:t>
      </w:r>
      <w:r w:rsidR="001E2900" w:rsidRPr="004F4D0A">
        <w:rPr>
          <w:rFonts w:asciiTheme="minorHAnsi" w:hAnsiTheme="minorHAnsi" w:cstheme="minorHAnsi"/>
          <w:sz w:val="22"/>
          <w:szCs w:val="22"/>
        </w:rPr>
        <w:t>.</w:t>
      </w:r>
      <w:r w:rsidR="001E2900">
        <w:rPr>
          <w:rFonts w:asciiTheme="minorHAnsi" w:hAnsiTheme="minorHAnsi" w:cstheme="minorHAnsi"/>
          <w:sz w:val="22"/>
          <w:szCs w:val="22"/>
        </w:rPr>
        <w:t xml:space="preserve"> </w:t>
      </w:r>
      <w:r w:rsidR="001E2900" w:rsidRPr="004F4D0A">
        <w:rPr>
          <w:rFonts w:asciiTheme="minorHAnsi" w:hAnsiTheme="minorHAnsi" w:cstheme="minorHAnsi"/>
          <w:sz w:val="22"/>
          <w:szCs w:val="22"/>
        </w:rPr>
        <w:t xml:space="preserve">In November 2021 ITU-T SG2 </w:t>
      </w:r>
      <w:r w:rsidR="001E2900">
        <w:rPr>
          <w:rFonts w:asciiTheme="minorHAnsi" w:hAnsiTheme="minorHAnsi" w:cstheme="minorHAnsi"/>
          <w:sz w:val="22"/>
          <w:szCs w:val="22"/>
        </w:rPr>
        <w:t>liaised with</w:t>
      </w:r>
      <w:r w:rsidR="001E2900" w:rsidRPr="004F4D0A">
        <w:rPr>
          <w:rFonts w:asciiTheme="minorHAnsi" w:hAnsiTheme="minorHAnsi" w:cstheme="minorHAnsi"/>
          <w:sz w:val="22"/>
          <w:szCs w:val="22"/>
        </w:rPr>
        <w:t xml:space="preserve"> RIPE NCC on ENUM and Interim procedures for Geographic Country Codes, seeking clarification on the purpose of the RIPE Database as a provisioning tool for the ENUM Tier 0 registry, and whether this has any effect on the Interim procedures for the delegation of Geographical Country Codes (updated in February 2019). </w:t>
      </w:r>
    </w:p>
    <w:p w14:paraId="3C2B152B" w14:textId="77777777" w:rsidR="001E2900" w:rsidRPr="00D30C7E" w:rsidRDefault="001E2900" w:rsidP="001E2900">
      <w:pPr>
        <w:pStyle w:val="Heading1"/>
        <w:keepNext w:val="0"/>
        <w:keepLines w:val="0"/>
        <w:tabs>
          <w:tab w:val="clear" w:pos="567"/>
          <w:tab w:val="clear" w:pos="1134"/>
          <w:tab w:val="clear" w:pos="1701"/>
          <w:tab w:val="clear" w:pos="2268"/>
          <w:tab w:val="clear" w:pos="2835"/>
        </w:tabs>
        <w:snapToGrid w:val="0"/>
        <w:spacing w:before="240"/>
        <w:ind w:left="0" w:firstLine="0"/>
        <w:jc w:val="both"/>
        <w:rPr>
          <w:rFonts w:asciiTheme="minorHAnsi" w:hAnsiTheme="minorHAnsi" w:cstheme="minorHAnsi"/>
          <w:sz w:val="22"/>
          <w:szCs w:val="22"/>
        </w:rPr>
      </w:pPr>
      <w:r w:rsidRPr="00D30C7E">
        <w:rPr>
          <w:rFonts w:asciiTheme="minorHAnsi" w:hAnsiTheme="minorHAnsi" w:cstheme="minorHAnsi"/>
          <w:sz w:val="22"/>
          <w:szCs w:val="22"/>
        </w:rPr>
        <w:t>6.</w:t>
      </w:r>
      <w:r w:rsidRPr="00D30C7E">
        <w:rPr>
          <w:rFonts w:asciiTheme="minorHAnsi" w:hAnsiTheme="minorHAnsi" w:cstheme="minorHAnsi"/>
          <w:sz w:val="22"/>
          <w:szCs w:val="22"/>
        </w:rPr>
        <w:tab/>
        <w:t>International Internet Connectivity (IIC)/Internet Exchange Points (IXPs)</w:t>
      </w:r>
    </w:p>
    <w:p w14:paraId="5BD7EE8F" w14:textId="77777777"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6.1</w:t>
      </w:r>
      <w:r w:rsidRPr="00D30C7E">
        <w:tab/>
      </w:r>
      <w:r w:rsidRPr="00D30C7E">
        <w:rPr>
          <w:rFonts w:asciiTheme="minorHAnsi" w:hAnsiTheme="minorHAnsi" w:cstheme="minorBidi"/>
          <w:sz w:val="22"/>
          <w:szCs w:val="22"/>
        </w:rPr>
        <w:t xml:space="preserve">BDT continues to provide assistance to countries in the creation of national IXPs, by, for example, developing model interconnection as a basis for formulating National and Regional IXPs, as in the case of Guatemala; and supporting strengthening capabilities of the national IXPs (Montenegro) and the National Internet Exchange in Timor Leste. </w:t>
      </w:r>
    </w:p>
    <w:p w14:paraId="05E7B8EC" w14:textId="77777777"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Bidi"/>
          <w:sz w:val="22"/>
          <w:szCs w:val="22"/>
        </w:rPr>
      </w:pPr>
      <w:r w:rsidRPr="00D30C7E">
        <w:rPr>
          <w:rFonts w:asciiTheme="minorHAnsi" w:hAnsiTheme="minorHAnsi" w:cstheme="minorBidi"/>
          <w:b/>
          <w:bCs/>
          <w:sz w:val="22"/>
          <w:szCs w:val="22"/>
        </w:rPr>
        <w:t>6.2</w:t>
      </w:r>
      <w:r w:rsidRPr="00D30C7E">
        <w:rPr>
          <w:rFonts w:asciiTheme="minorHAnsi" w:hAnsiTheme="minorHAnsi" w:cstheme="minorBidi"/>
          <w:sz w:val="22"/>
          <w:szCs w:val="22"/>
        </w:rPr>
        <w:tab/>
      </w:r>
      <w:r w:rsidRPr="00D30C7E">
        <w:rPr>
          <w:sz w:val="22"/>
          <w:szCs w:val="22"/>
        </w:rPr>
        <w:t xml:space="preserve">BDT is assisting to establish SIXP (Samoa IXP). Assistance on IXP is also being provided to Mongolia. </w:t>
      </w:r>
      <w:bookmarkStart w:id="21" w:name="_Hlk500485334"/>
      <w:r w:rsidRPr="00D30C7E">
        <w:rPr>
          <w:color w:val="000000"/>
          <w:sz w:val="22"/>
          <w:szCs w:val="22"/>
        </w:rPr>
        <w:t>Technical assistance on QoS and QoE is being provided to Barbados.</w:t>
      </w:r>
      <w:r>
        <w:rPr>
          <w:color w:val="000000"/>
          <w:sz w:val="22"/>
          <w:szCs w:val="22"/>
        </w:rPr>
        <w:t xml:space="preserve"> </w:t>
      </w:r>
      <w:r w:rsidRPr="00D30C7E">
        <w:rPr>
          <w:rFonts w:asciiTheme="minorHAnsi" w:hAnsiTheme="minorHAnsi" w:cstheme="minorBidi"/>
          <w:sz w:val="22"/>
          <w:szCs w:val="22"/>
        </w:rPr>
        <w:t xml:space="preserve">BDT is providing assistance to support the implementation of One Network Area roaming in West Africa and supporting the setting up of national and regional </w:t>
      </w:r>
      <w:r>
        <w:rPr>
          <w:rFonts w:asciiTheme="minorHAnsi" w:hAnsiTheme="minorHAnsi" w:cstheme="minorBidi"/>
          <w:sz w:val="22"/>
          <w:szCs w:val="22"/>
        </w:rPr>
        <w:t>IXPs</w:t>
      </w:r>
      <w:r w:rsidRPr="00D30C7E">
        <w:rPr>
          <w:rFonts w:asciiTheme="minorHAnsi" w:hAnsiTheme="minorHAnsi" w:cstheme="minorBidi"/>
          <w:sz w:val="22"/>
          <w:szCs w:val="22"/>
        </w:rPr>
        <w:t>. Another sub-regional IXP is under consideration with Djibouti Telecom.</w:t>
      </w:r>
    </w:p>
    <w:p w14:paraId="25ADE876" w14:textId="77777777" w:rsidR="001E2900" w:rsidRDefault="001E2900" w:rsidP="001E2900">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D30C7E">
        <w:rPr>
          <w:rFonts w:asciiTheme="minorHAnsi" w:hAnsiTheme="minorHAnsi" w:cstheme="minorHAnsi"/>
          <w:b/>
          <w:sz w:val="22"/>
          <w:szCs w:val="22"/>
        </w:rPr>
        <w:t>6.</w:t>
      </w:r>
      <w:r>
        <w:rPr>
          <w:rFonts w:asciiTheme="minorHAnsi" w:hAnsiTheme="minorHAnsi" w:cstheme="minorHAnsi"/>
          <w:b/>
          <w:sz w:val="22"/>
          <w:szCs w:val="22"/>
        </w:rPr>
        <w:t>3</w:t>
      </w:r>
      <w:r w:rsidRPr="00D30C7E">
        <w:rPr>
          <w:rFonts w:asciiTheme="minorHAnsi" w:hAnsiTheme="minorHAnsi" w:cstheme="minorHAnsi"/>
          <w:sz w:val="22"/>
          <w:szCs w:val="22"/>
        </w:rPr>
        <w:tab/>
        <w:t>BDT</w:t>
      </w:r>
      <w:r>
        <w:rPr>
          <w:rFonts w:asciiTheme="minorHAnsi" w:hAnsiTheme="minorHAnsi" w:cstheme="minorHAnsi"/>
          <w:sz w:val="22"/>
          <w:szCs w:val="22"/>
        </w:rPr>
        <w:t xml:space="preserve">, in </w:t>
      </w:r>
      <w:r w:rsidRPr="00D30C7E">
        <w:rPr>
          <w:rFonts w:asciiTheme="minorHAnsi" w:hAnsiTheme="minorHAnsi" w:cstheme="minorHAnsi"/>
          <w:sz w:val="22"/>
          <w:szCs w:val="22"/>
        </w:rPr>
        <w:t xml:space="preserve">collaboration </w:t>
      </w:r>
      <w:r>
        <w:rPr>
          <w:rFonts w:asciiTheme="minorHAnsi" w:hAnsiTheme="minorHAnsi" w:cstheme="minorHAnsi"/>
          <w:sz w:val="22"/>
          <w:szCs w:val="22"/>
        </w:rPr>
        <w:t xml:space="preserve">with </w:t>
      </w:r>
      <w:r w:rsidRPr="00D30C7E">
        <w:rPr>
          <w:rFonts w:asciiTheme="minorHAnsi" w:hAnsiTheme="minorHAnsi" w:cstheme="minorHAnsi"/>
          <w:sz w:val="22"/>
          <w:szCs w:val="22"/>
        </w:rPr>
        <w:t>UN ESCAP, TeleGeography and ITU Member States</w:t>
      </w:r>
      <w:r>
        <w:rPr>
          <w:rFonts w:asciiTheme="minorHAnsi" w:hAnsiTheme="minorHAnsi" w:cstheme="minorHAnsi"/>
          <w:sz w:val="22"/>
          <w:szCs w:val="22"/>
        </w:rPr>
        <w:t>,</w:t>
      </w:r>
      <w:r w:rsidRPr="00D30C7E">
        <w:rPr>
          <w:rFonts w:asciiTheme="minorHAnsi" w:hAnsiTheme="minorHAnsi" w:cstheme="minorHAnsi"/>
          <w:sz w:val="22"/>
          <w:szCs w:val="22"/>
        </w:rPr>
        <w:t xml:space="preserve"> has also developed an </w:t>
      </w:r>
      <w:hyperlink r:id="rId103" w:history="1">
        <w:r w:rsidRPr="00D30C7E">
          <w:rPr>
            <w:rStyle w:val="Hyperlink"/>
            <w:rFonts w:asciiTheme="minorHAnsi" w:hAnsiTheme="minorHAnsi" w:cstheme="minorHAnsi"/>
            <w:sz w:val="22"/>
            <w:szCs w:val="22"/>
          </w:rPr>
          <w:t>ICT-data mapping platform</w:t>
        </w:r>
      </w:hyperlink>
      <w:r w:rsidRPr="00D30C7E">
        <w:rPr>
          <w:rFonts w:asciiTheme="minorHAnsi" w:hAnsiTheme="minorHAnsi" w:cstheme="minorHAnsi"/>
          <w:sz w:val="22"/>
          <w:szCs w:val="22"/>
        </w:rPr>
        <w:t xml:space="preserve"> to take stock of IXPs locations, national backbone connectivity (optical cables, microwave links and satellite earth stations) as well as of other key metrics of the ICT sector</w:t>
      </w:r>
      <w:bookmarkEnd w:id="21"/>
      <w:r w:rsidRPr="00D30C7E">
        <w:rPr>
          <w:rFonts w:asciiTheme="minorHAnsi" w:hAnsiTheme="minorHAnsi" w:cstheme="minorHAnsi"/>
          <w:sz w:val="22"/>
          <w:szCs w:val="22"/>
        </w:rPr>
        <w:t>.</w:t>
      </w:r>
    </w:p>
    <w:p w14:paraId="1BBBCF96" w14:textId="77777777" w:rsidR="001E2900" w:rsidRPr="00D30C7E" w:rsidRDefault="001E2900" w:rsidP="001E2900">
      <w:pPr>
        <w:tabs>
          <w:tab w:val="clear" w:pos="567"/>
          <w:tab w:val="clear" w:pos="1134"/>
          <w:tab w:val="clear" w:pos="1701"/>
          <w:tab w:val="clear" w:pos="2268"/>
          <w:tab w:val="clear" w:pos="2835"/>
        </w:tabs>
        <w:snapToGrid w:val="0"/>
        <w:jc w:val="both"/>
        <w:rPr>
          <w:rFonts w:asciiTheme="minorHAnsi" w:hAnsiTheme="minorHAnsi" w:cstheme="minorHAnsi"/>
          <w:sz w:val="22"/>
          <w:szCs w:val="22"/>
        </w:rPr>
      </w:pPr>
      <w:r w:rsidRPr="000A1996">
        <w:rPr>
          <w:rFonts w:asciiTheme="minorHAnsi" w:hAnsiTheme="minorHAnsi" w:cstheme="minorHAnsi"/>
          <w:b/>
          <w:bCs/>
          <w:sz w:val="22"/>
          <w:szCs w:val="22"/>
        </w:rPr>
        <w:t>6.4</w:t>
      </w:r>
      <w:r>
        <w:rPr>
          <w:rFonts w:asciiTheme="minorHAnsi" w:hAnsiTheme="minorHAnsi" w:cstheme="minorHAnsi"/>
          <w:sz w:val="22"/>
          <w:szCs w:val="22"/>
        </w:rPr>
        <w:tab/>
        <w:t xml:space="preserve">ITU-T SG3 agreed ITU-T </w:t>
      </w:r>
      <w:hyperlink r:id="rId104" w:history="1">
        <w:r w:rsidRPr="00DE1A45">
          <w:rPr>
            <w:rStyle w:val="Hyperlink"/>
            <w:rFonts w:asciiTheme="minorHAnsi" w:hAnsiTheme="minorHAnsi" w:cstheme="minorHAnsi"/>
            <w:sz w:val="22"/>
            <w:szCs w:val="22"/>
          </w:rPr>
          <w:t>D.Suppl. 5 “Implementation guidelines for Recommendation ITU-T D.52 focusing on operationalization of regional Internet exchange points”</w:t>
        </w:r>
      </w:hyperlink>
      <w:r>
        <w:rPr>
          <w:rFonts w:asciiTheme="minorHAnsi" w:hAnsiTheme="minorHAnsi" w:cstheme="minorHAnsi"/>
          <w:sz w:val="22"/>
          <w:szCs w:val="22"/>
        </w:rPr>
        <w:t>.</w:t>
      </w:r>
    </w:p>
    <w:p w14:paraId="0F17635E" w14:textId="77777777" w:rsidR="001E2900" w:rsidRPr="00D30C7E" w:rsidRDefault="001E2900" w:rsidP="001E2900">
      <w:pPr>
        <w:pStyle w:val="Heading1"/>
        <w:keepNext w:val="0"/>
        <w:keepLines w:val="0"/>
        <w:tabs>
          <w:tab w:val="clear" w:pos="567"/>
          <w:tab w:val="clear" w:pos="1134"/>
          <w:tab w:val="clear" w:pos="1701"/>
          <w:tab w:val="clear" w:pos="2268"/>
          <w:tab w:val="clear" w:pos="2835"/>
        </w:tabs>
        <w:snapToGrid w:val="0"/>
        <w:spacing w:before="240"/>
        <w:jc w:val="both"/>
        <w:rPr>
          <w:rFonts w:asciiTheme="minorHAnsi" w:hAnsiTheme="minorHAnsi" w:cstheme="minorBidi"/>
          <w:sz w:val="22"/>
          <w:szCs w:val="22"/>
        </w:rPr>
      </w:pPr>
      <w:r w:rsidRPr="00D30C7E">
        <w:rPr>
          <w:rFonts w:asciiTheme="minorHAnsi" w:hAnsiTheme="minorHAnsi" w:cstheme="minorBidi"/>
          <w:sz w:val="22"/>
          <w:szCs w:val="22"/>
        </w:rPr>
        <w:t>7.</w:t>
      </w:r>
      <w:r w:rsidRPr="00D30C7E">
        <w:tab/>
      </w:r>
      <w:r w:rsidRPr="00D30C7E">
        <w:rPr>
          <w:rFonts w:asciiTheme="minorHAnsi" w:hAnsiTheme="minorHAnsi" w:cstheme="minorBidi"/>
          <w:sz w:val="22"/>
          <w:szCs w:val="22"/>
        </w:rPr>
        <w:t>OTT</w:t>
      </w:r>
    </w:p>
    <w:p w14:paraId="0F4BD7A1" w14:textId="77777777" w:rsidR="001E2900" w:rsidRPr="00D30C7E" w:rsidRDefault="001E2900" w:rsidP="001E2900">
      <w:pPr>
        <w:tabs>
          <w:tab w:val="clear" w:pos="567"/>
          <w:tab w:val="clear" w:pos="1134"/>
          <w:tab w:val="clear" w:pos="1701"/>
          <w:tab w:val="clear" w:pos="2268"/>
          <w:tab w:val="clear" w:pos="2835"/>
        </w:tabs>
        <w:jc w:val="both"/>
        <w:rPr>
          <w:rFonts w:asciiTheme="minorHAnsi" w:hAnsiTheme="minorHAnsi" w:cstheme="minorHAnsi"/>
          <w:sz w:val="22"/>
          <w:szCs w:val="22"/>
        </w:rPr>
      </w:pPr>
      <w:r w:rsidRPr="00D30C7E">
        <w:rPr>
          <w:rFonts w:asciiTheme="minorHAnsi" w:hAnsiTheme="minorHAnsi" w:cstheme="minorHAnsi"/>
          <w:b/>
          <w:sz w:val="22"/>
          <w:szCs w:val="22"/>
        </w:rPr>
        <w:t>7.1</w:t>
      </w:r>
      <w:r w:rsidRPr="00D30C7E">
        <w:rPr>
          <w:rFonts w:asciiTheme="minorHAnsi" w:hAnsiTheme="minorHAnsi" w:cstheme="minorHAnsi"/>
          <w:sz w:val="22"/>
          <w:szCs w:val="22"/>
        </w:rPr>
        <w:tab/>
      </w:r>
      <w:r w:rsidRPr="00BC1D61">
        <w:rPr>
          <w:rFonts w:asciiTheme="minorHAnsi" w:hAnsiTheme="minorHAnsi" w:cstheme="minorHAnsi"/>
          <w:spacing w:val="-2"/>
          <w:sz w:val="22"/>
          <w:szCs w:val="22"/>
        </w:rPr>
        <w:t xml:space="preserve">Under </w:t>
      </w:r>
      <w:r w:rsidRPr="00BC1D61">
        <w:rPr>
          <w:rFonts w:asciiTheme="minorHAnsi" w:hAnsiTheme="minorHAnsi" w:cstheme="minorHAnsi"/>
          <w:b/>
          <w:bCs/>
          <w:spacing w:val="-2"/>
          <w:sz w:val="22"/>
          <w:szCs w:val="22"/>
        </w:rPr>
        <w:t>ITU-D Q3/1</w:t>
      </w:r>
      <w:r w:rsidRPr="00BC1D61">
        <w:rPr>
          <w:rFonts w:asciiTheme="minorHAnsi" w:hAnsiTheme="minorHAnsi" w:cstheme="minorHAnsi"/>
          <w:spacing w:val="-2"/>
          <w:sz w:val="22"/>
          <w:szCs w:val="22"/>
        </w:rPr>
        <w:t xml:space="preserve">, work continues on </w:t>
      </w:r>
      <w:r w:rsidRPr="00BC1D61">
        <w:rPr>
          <w:rFonts w:asciiTheme="minorHAnsi" w:hAnsiTheme="minorHAnsi" w:cstheme="minorHAnsi"/>
          <w:i/>
          <w:spacing w:val="-2"/>
          <w:sz w:val="22"/>
          <w:szCs w:val="22"/>
        </w:rPr>
        <w:t>“Emerging technologies, including cloud computing,</w:t>
      </w:r>
      <w:r w:rsidRPr="00D30C7E">
        <w:rPr>
          <w:rFonts w:asciiTheme="minorHAnsi" w:hAnsiTheme="minorHAnsi" w:cstheme="minorHAnsi"/>
          <w:i/>
          <w:sz w:val="22"/>
          <w:szCs w:val="22"/>
        </w:rPr>
        <w:t xml:space="preserve"> m-services and OTTs: Challenges and opportunities, economic and policy impact for developing countries”</w:t>
      </w:r>
      <w:r w:rsidRPr="00D30C7E">
        <w:rPr>
          <w:rFonts w:asciiTheme="minorHAnsi" w:hAnsiTheme="minorHAnsi" w:cstheme="minorHAnsi"/>
          <w:sz w:val="22"/>
          <w:szCs w:val="22"/>
        </w:rPr>
        <w:t>.</w:t>
      </w:r>
      <w:r w:rsidRPr="00D30C7E" w:rsidDel="00000A0F">
        <w:rPr>
          <w:rFonts w:asciiTheme="minorHAnsi" w:hAnsiTheme="minorHAnsi" w:cstheme="minorHAnsi"/>
          <w:sz w:val="22"/>
          <w:szCs w:val="22"/>
        </w:rPr>
        <w:t xml:space="preserve"> </w:t>
      </w:r>
    </w:p>
    <w:p w14:paraId="7809A502" w14:textId="3D20AE95" w:rsidR="004A1B8B" w:rsidRDefault="001E2900" w:rsidP="00AB3922">
      <w:pPr>
        <w:tabs>
          <w:tab w:val="clear" w:pos="567"/>
          <w:tab w:val="clear" w:pos="1134"/>
          <w:tab w:val="clear" w:pos="1701"/>
          <w:tab w:val="clear" w:pos="2268"/>
          <w:tab w:val="clear" w:pos="2835"/>
        </w:tabs>
        <w:jc w:val="both"/>
        <w:rPr>
          <w:sz w:val="22"/>
          <w:szCs w:val="22"/>
        </w:rPr>
      </w:pPr>
      <w:r w:rsidRPr="00D30C7E">
        <w:rPr>
          <w:rFonts w:asciiTheme="minorHAnsi" w:hAnsiTheme="minorHAnsi" w:cstheme="minorHAnsi"/>
          <w:b/>
          <w:sz w:val="22"/>
          <w:szCs w:val="22"/>
        </w:rPr>
        <w:t>7.2</w:t>
      </w:r>
      <w:r w:rsidRPr="00D30C7E">
        <w:rPr>
          <w:rFonts w:asciiTheme="minorHAnsi" w:hAnsiTheme="minorHAnsi" w:cstheme="minorHAnsi"/>
          <w:sz w:val="22"/>
          <w:szCs w:val="22"/>
        </w:rPr>
        <w:tab/>
      </w:r>
      <w:r w:rsidRPr="00BC1D61">
        <w:rPr>
          <w:rFonts w:asciiTheme="minorHAnsi" w:hAnsiTheme="minorHAnsi" w:cstheme="minorHAnsi"/>
          <w:b/>
          <w:bCs/>
          <w:spacing w:val="2"/>
          <w:sz w:val="22"/>
          <w:szCs w:val="22"/>
        </w:rPr>
        <w:t>ITU-T SG2</w:t>
      </w:r>
      <w:r w:rsidRPr="00BC1D61">
        <w:rPr>
          <w:rFonts w:asciiTheme="minorHAnsi" w:hAnsiTheme="minorHAnsi" w:cstheme="minorHAnsi"/>
          <w:spacing w:val="2"/>
          <w:sz w:val="22"/>
          <w:szCs w:val="22"/>
        </w:rPr>
        <w:t xml:space="preserve"> is progressing two work items on OTTs: TR.OTTnum </w:t>
      </w:r>
      <w:r w:rsidRPr="00BC1D61">
        <w:rPr>
          <w:rFonts w:asciiTheme="minorHAnsi" w:hAnsiTheme="minorHAnsi" w:cstheme="minorHAnsi"/>
          <w:i/>
          <w:spacing w:val="2"/>
          <w:sz w:val="22"/>
          <w:szCs w:val="22"/>
        </w:rPr>
        <w:t>“Current use of E.164 numbers as identifiers for OTTs”</w:t>
      </w:r>
      <w:r w:rsidRPr="00BC1D61">
        <w:rPr>
          <w:rFonts w:asciiTheme="minorHAnsi" w:hAnsiTheme="minorHAnsi" w:cstheme="minorHAnsi"/>
          <w:spacing w:val="2"/>
          <w:sz w:val="22"/>
          <w:szCs w:val="22"/>
        </w:rPr>
        <w:t xml:space="preserve"> and E.sup.OTTnum </w:t>
      </w:r>
      <w:r w:rsidRPr="00BC1D61">
        <w:rPr>
          <w:rFonts w:asciiTheme="minorHAnsi" w:hAnsiTheme="minorHAnsi" w:cstheme="minorHAnsi"/>
          <w:i/>
          <w:spacing w:val="2"/>
          <w:sz w:val="22"/>
          <w:szCs w:val="22"/>
        </w:rPr>
        <w:t>“Guidance on the use of E.164 numbers as identifiers for OTTs”</w:t>
      </w:r>
      <w:r w:rsidRPr="00BC1D61">
        <w:rPr>
          <w:rFonts w:asciiTheme="minorHAnsi" w:hAnsiTheme="minorHAnsi" w:cstheme="minorHAnsi"/>
          <w:spacing w:val="2"/>
          <w:sz w:val="22"/>
          <w:szCs w:val="22"/>
        </w:rPr>
        <w:t xml:space="preserve">. </w:t>
      </w:r>
      <w:r w:rsidRPr="00D30C7E">
        <w:rPr>
          <w:rFonts w:asciiTheme="minorHAnsi" w:hAnsiTheme="minorHAnsi" w:cstheme="minorHAnsi"/>
          <w:sz w:val="22"/>
          <w:szCs w:val="22"/>
        </w:rPr>
        <w:t>ITU</w:t>
      </w:r>
      <w:r w:rsidR="00BC1D61">
        <w:rPr>
          <w:rFonts w:asciiTheme="minorHAnsi" w:hAnsiTheme="minorHAnsi" w:cstheme="minorHAnsi"/>
          <w:sz w:val="22"/>
          <w:szCs w:val="22"/>
        </w:rPr>
        <w:t>-</w:t>
      </w:r>
      <w:r w:rsidRPr="00D30C7E">
        <w:rPr>
          <w:rFonts w:asciiTheme="minorHAnsi" w:hAnsiTheme="minorHAnsi" w:cstheme="minorHAnsi"/>
          <w:sz w:val="22"/>
          <w:szCs w:val="22"/>
        </w:rPr>
        <w:t xml:space="preserve">T SG2 is also progressing a draft Recommendation ITU-T E.dit </w:t>
      </w:r>
      <w:r w:rsidRPr="00D30C7E">
        <w:rPr>
          <w:rFonts w:asciiTheme="minorHAnsi" w:hAnsiTheme="minorHAnsi" w:cstheme="minorHAnsi"/>
          <w:i/>
          <w:sz w:val="22"/>
          <w:szCs w:val="22"/>
        </w:rPr>
        <w:t>“Deemed impermissible traffic”</w:t>
      </w:r>
      <w:r w:rsidRPr="00D30C7E">
        <w:rPr>
          <w:rFonts w:asciiTheme="minorHAnsi" w:hAnsiTheme="minorHAnsi" w:cstheme="minorHAnsi"/>
          <w:sz w:val="22"/>
          <w:szCs w:val="22"/>
        </w:rPr>
        <w:t xml:space="preserve">, and a draft Recommendation ITU-T E.ACP </w:t>
      </w:r>
      <w:r w:rsidRPr="00D30C7E">
        <w:rPr>
          <w:rFonts w:asciiTheme="minorHAnsi" w:hAnsiTheme="minorHAnsi" w:cstheme="minorHAnsi"/>
          <w:i/>
          <w:sz w:val="22"/>
          <w:szCs w:val="22"/>
        </w:rPr>
        <w:t>“Alternative calling procedures”</w:t>
      </w:r>
      <w:r w:rsidRPr="00D30C7E">
        <w:rPr>
          <w:rFonts w:asciiTheme="minorHAnsi" w:hAnsiTheme="minorHAnsi" w:cstheme="minorHAnsi"/>
          <w:sz w:val="22"/>
          <w:szCs w:val="22"/>
        </w:rPr>
        <w:t>.</w:t>
      </w:r>
      <w:r>
        <w:rPr>
          <w:rFonts w:asciiTheme="minorHAnsi" w:hAnsiTheme="minorHAnsi" w:cstheme="minorHAnsi"/>
          <w:sz w:val="22"/>
          <w:szCs w:val="22"/>
        </w:rPr>
        <w:t xml:space="preserve"> </w:t>
      </w:r>
      <w:r w:rsidRPr="00A219BB">
        <w:rPr>
          <w:rFonts w:asciiTheme="minorHAnsi" w:hAnsiTheme="minorHAnsi" w:cstheme="minorBidi"/>
          <w:b/>
          <w:bCs/>
          <w:sz w:val="22"/>
          <w:szCs w:val="22"/>
        </w:rPr>
        <w:t>ITU-T SG3</w:t>
      </w:r>
      <w:r w:rsidRPr="00D30C7E">
        <w:rPr>
          <w:rFonts w:asciiTheme="minorHAnsi" w:hAnsiTheme="minorHAnsi" w:cstheme="minorBidi"/>
          <w:sz w:val="22"/>
          <w:szCs w:val="22"/>
        </w:rPr>
        <w:t xml:space="preserve"> </w:t>
      </w:r>
      <w:r>
        <w:rPr>
          <w:rFonts w:asciiTheme="minorHAnsi" w:hAnsiTheme="minorHAnsi" w:cstheme="minorBidi"/>
          <w:sz w:val="22"/>
          <w:szCs w:val="22"/>
        </w:rPr>
        <w:t>approved</w:t>
      </w:r>
      <w:r w:rsidRPr="00D30C7E">
        <w:rPr>
          <w:rFonts w:asciiTheme="minorHAnsi" w:hAnsiTheme="minorHAnsi" w:cstheme="minorBidi"/>
          <w:sz w:val="22"/>
          <w:szCs w:val="22"/>
        </w:rPr>
        <w:t xml:space="preserve"> </w:t>
      </w:r>
      <w:r w:rsidRPr="00D30C7E">
        <w:rPr>
          <w:bCs/>
          <w:sz w:val="22"/>
          <w:szCs w:val="22"/>
        </w:rPr>
        <w:t xml:space="preserve">Recommendation ITU-T </w:t>
      </w:r>
      <w:hyperlink r:id="rId105" w:history="1">
        <w:r w:rsidRPr="0093285E">
          <w:rPr>
            <w:rStyle w:val="Hyperlink"/>
            <w:bCs/>
            <w:sz w:val="22"/>
            <w:szCs w:val="22"/>
          </w:rPr>
          <w:t>D.1102 “Customer redress and consumer protection mechanisms for OTTs”</w:t>
        </w:r>
      </w:hyperlink>
      <w:r w:rsidRPr="00D30C7E">
        <w:rPr>
          <w:bCs/>
          <w:sz w:val="22"/>
          <w:szCs w:val="22"/>
        </w:rPr>
        <w:t>.</w:t>
      </w:r>
      <w:r>
        <w:rPr>
          <w:bCs/>
          <w:sz w:val="22"/>
          <w:szCs w:val="22"/>
        </w:rPr>
        <w:t xml:space="preserve"> Draft regional </w:t>
      </w:r>
      <w:r w:rsidRPr="00CA5CB2">
        <w:rPr>
          <w:bCs/>
          <w:sz w:val="22"/>
          <w:szCs w:val="22"/>
        </w:rPr>
        <w:t>Recommendation ITU-T D.608R “OTT Voice Bypass”</w:t>
      </w:r>
      <w:r>
        <w:rPr>
          <w:bCs/>
          <w:sz w:val="22"/>
          <w:szCs w:val="22"/>
        </w:rPr>
        <w:t xml:space="preserve"> is under approval in SG3-RG-AFR. </w:t>
      </w:r>
      <w:r w:rsidRPr="00A219BB">
        <w:rPr>
          <w:b/>
          <w:sz w:val="22"/>
          <w:szCs w:val="22"/>
        </w:rPr>
        <w:t>ITU-T SG9</w:t>
      </w:r>
      <w:r w:rsidRPr="00D30C7E">
        <w:rPr>
          <w:bCs/>
          <w:sz w:val="22"/>
          <w:szCs w:val="22"/>
        </w:rPr>
        <w:t xml:space="preserve"> </w:t>
      </w:r>
      <w:r>
        <w:rPr>
          <w:bCs/>
          <w:sz w:val="22"/>
          <w:szCs w:val="22"/>
        </w:rPr>
        <w:t>approved</w:t>
      </w:r>
      <w:r w:rsidRPr="00D30C7E">
        <w:rPr>
          <w:bCs/>
          <w:sz w:val="22"/>
          <w:szCs w:val="22"/>
        </w:rPr>
        <w:t xml:space="preserve"> Recommendation </w:t>
      </w:r>
      <w:r w:rsidRPr="00D30C7E">
        <w:rPr>
          <w:sz w:val="22"/>
          <w:szCs w:val="22"/>
        </w:rPr>
        <w:t xml:space="preserve">ITU-T </w:t>
      </w:r>
      <w:hyperlink r:id="rId106" w:history="1">
        <w:r w:rsidRPr="00B276A6">
          <w:rPr>
            <w:rStyle w:val="Hyperlink"/>
            <w:sz w:val="22"/>
            <w:szCs w:val="22"/>
          </w:rPr>
          <w:t>J.1304 “Functional requirements for service collaboration between cable television operator and OTT service provider”</w:t>
        </w:r>
      </w:hyperlink>
      <w:r w:rsidRPr="00D30C7E">
        <w:rPr>
          <w:sz w:val="22"/>
          <w:szCs w:val="22"/>
        </w:rPr>
        <w:t>.</w:t>
      </w:r>
    </w:p>
    <w:p w14:paraId="14834541" w14:textId="77777777" w:rsidR="00E12D13" w:rsidRDefault="00E12D13">
      <w:pPr>
        <w:jc w:val="center"/>
      </w:pPr>
      <w:r>
        <w:t>______________</w:t>
      </w:r>
    </w:p>
    <w:sectPr w:rsidR="00E12D13" w:rsidSect="004D1851">
      <w:headerReference w:type="default" r:id="rId107"/>
      <w:footerReference w:type="first" r:id="rId10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3C1C151D"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1E2900">
      <w:rPr>
        <w:bCs/>
      </w:rPr>
      <w:t>33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950AC"/>
    <w:rsid w:val="001C628E"/>
    <w:rsid w:val="001E0F7B"/>
    <w:rsid w:val="001E2900"/>
    <w:rsid w:val="002119FD"/>
    <w:rsid w:val="002130E0"/>
    <w:rsid w:val="00264425"/>
    <w:rsid w:val="00265875"/>
    <w:rsid w:val="0027303B"/>
    <w:rsid w:val="0028109B"/>
    <w:rsid w:val="002938CA"/>
    <w:rsid w:val="002A2188"/>
    <w:rsid w:val="002B1F58"/>
    <w:rsid w:val="002C1C7A"/>
    <w:rsid w:val="0030160F"/>
    <w:rsid w:val="00320223"/>
    <w:rsid w:val="00322D0D"/>
    <w:rsid w:val="003942D4"/>
    <w:rsid w:val="003958A8"/>
    <w:rsid w:val="003A363E"/>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E47AC"/>
    <w:rsid w:val="00813E5E"/>
    <w:rsid w:val="0083581B"/>
    <w:rsid w:val="00864AFF"/>
    <w:rsid w:val="008B4A6A"/>
    <w:rsid w:val="008C7E27"/>
    <w:rsid w:val="008F12D8"/>
    <w:rsid w:val="009173EF"/>
    <w:rsid w:val="00921D08"/>
    <w:rsid w:val="00932906"/>
    <w:rsid w:val="00961B0B"/>
    <w:rsid w:val="009B3594"/>
    <w:rsid w:val="009B38C3"/>
    <w:rsid w:val="009E17BD"/>
    <w:rsid w:val="009E485A"/>
    <w:rsid w:val="00A04CEC"/>
    <w:rsid w:val="00A27F92"/>
    <w:rsid w:val="00A32257"/>
    <w:rsid w:val="00A36D20"/>
    <w:rsid w:val="00A55622"/>
    <w:rsid w:val="00A83502"/>
    <w:rsid w:val="00AB3922"/>
    <w:rsid w:val="00AD15B3"/>
    <w:rsid w:val="00AF6E49"/>
    <w:rsid w:val="00B04A67"/>
    <w:rsid w:val="00B0583C"/>
    <w:rsid w:val="00B40A81"/>
    <w:rsid w:val="00B44910"/>
    <w:rsid w:val="00B72267"/>
    <w:rsid w:val="00B76EB6"/>
    <w:rsid w:val="00B7737B"/>
    <w:rsid w:val="00B824C8"/>
    <w:rsid w:val="00B84B9D"/>
    <w:rsid w:val="00BC1D61"/>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67032"/>
    <w:rsid w:val="00DB384B"/>
    <w:rsid w:val="00E10E80"/>
    <w:rsid w:val="00E124F0"/>
    <w:rsid w:val="00E12D13"/>
    <w:rsid w:val="00E3513C"/>
    <w:rsid w:val="00E354C6"/>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级链,超????,하이퍼링크2,하이퍼링크21,超链接1,CEO_Hyperlink"/>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1E2900"/>
  </w:style>
  <w:style w:type="paragraph" w:styleId="NormalWeb">
    <w:name w:val="Normal (Web)"/>
    <w:basedOn w:val="Normal"/>
    <w:link w:val="NormalWebChar"/>
    <w:uiPriority w:val="99"/>
    <w:rsid w:val="001E2900"/>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1E2900"/>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1E2900"/>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1E2900"/>
    <w:rPr>
      <w:rFonts w:asciiTheme="minorHAnsi" w:eastAsia="SimSun" w:hAnsiTheme="minorHAnsi" w:cs="Arial"/>
      <w:sz w:val="22"/>
      <w:szCs w:val="22"/>
      <w:lang w:val="fr-CH"/>
    </w:rPr>
  </w:style>
  <w:style w:type="character" w:customStyle="1" w:styleId="NormalWebChar">
    <w:name w:val="Normal (Web) Char"/>
    <w:link w:val="NormalWeb"/>
    <w:uiPriority w:val="99"/>
    <w:locked/>
    <w:rsid w:val="001E2900"/>
    <w:rPr>
      <w:rFonts w:ascii="Times New Roman" w:eastAsiaTheme="minorEastAsia" w:hAnsi="Times New Roman" w:cstheme="minorBidi"/>
      <w:sz w:val="22"/>
      <w:szCs w:val="24"/>
      <w:lang w:val="fr-CH"/>
    </w:rPr>
  </w:style>
  <w:style w:type="character" w:customStyle="1" w:styleId="HeaderChar">
    <w:name w:val="Header Char"/>
    <w:basedOn w:val="DefaultParagraphFont"/>
    <w:link w:val="Header"/>
    <w:rsid w:val="001E2900"/>
    <w:rPr>
      <w:rFonts w:ascii="Calibri" w:hAnsi="Calibri"/>
      <w:sz w:val="18"/>
      <w:lang w:val="en-GB" w:eastAsia="en-US"/>
    </w:rPr>
  </w:style>
  <w:style w:type="paragraph" w:styleId="ListParagraph">
    <w:name w:val="List Paragraph"/>
    <w:basedOn w:val="Normal"/>
    <w:uiPriority w:val="34"/>
    <w:qFormat/>
    <w:rsid w:val="001E2900"/>
    <w:pPr>
      <w:ind w:left="720"/>
      <w:contextualSpacing/>
    </w:pPr>
  </w:style>
  <w:style w:type="character" w:styleId="UnresolvedMention">
    <w:name w:val="Unresolved Mention"/>
    <w:basedOn w:val="DefaultParagraphFont"/>
    <w:uiPriority w:val="99"/>
    <w:semiHidden/>
    <w:unhideWhenUsed/>
    <w:rsid w:val="007E47AC"/>
    <w:rPr>
      <w:color w:val="605E5C"/>
      <w:shd w:val="clear" w:color="auto" w:fill="E1DFDD"/>
    </w:rPr>
  </w:style>
  <w:style w:type="paragraph" w:styleId="Revision">
    <w:name w:val="Revision"/>
    <w:hidden/>
    <w:uiPriority w:val="99"/>
    <w:semiHidden/>
    <w:rsid w:val="00D6703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75-2016" TargetMode="External"/><Relationship Id="rId21" Type="http://schemas.openxmlformats.org/officeDocument/2006/relationships/hyperlink" Target="https://www.itu.int/pub/T-RES-T.52-2016" TargetMode="External"/><Relationship Id="rId42" Type="http://schemas.openxmlformats.org/officeDocument/2006/relationships/hyperlink" Target="https://www.itu.int/ITU-T/recommendations/rec.aspx?id=14799" TargetMode="External"/><Relationship Id="rId47" Type="http://schemas.openxmlformats.org/officeDocument/2006/relationships/hyperlink" Target="https://www.itu.int/ITU-T/workprog/wp_item.aspx?isn=14653" TargetMode="External"/><Relationship Id="rId63" Type="http://schemas.openxmlformats.org/officeDocument/2006/relationships/hyperlink" Target="https://www.itu.int/en/publications/Documents/tsb/2021-U4SSC-City-Snapshot-Larvik-Norway/index.html" TargetMode="External"/><Relationship Id="rId68" Type="http://schemas.openxmlformats.org/officeDocument/2006/relationships/hyperlink" Target="https://www.itu.int/en/publications/Documents/tsb/2021-U4SSC-Verification-Report-Daegu-Republic-of-Korea/index.html" TargetMode="External"/><Relationship Id="rId84" Type="http://schemas.openxmlformats.org/officeDocument/2006/relationships/hyperlink" Target="https://www.itu.int/en/ITU-T/focusgroups/ai4h" TargetMode="External"/><Relationship Id="rId89" Type="http://schemas.openxmlformats.org/officeDocument/2006/relationships/hyperlink" Target="https://www.itu.int/net/ITU-T/res69/Default.aspx" TargetMode="External"/><Relationship Id="rId16" Type="http://schemas.openxmlformats.org/officeDocument/2006/relationships/hyperlink" Target="http://www.itu.int/md/S15-CL-C-0112/en" TargetMode="External"/><Relationship Id="rId107" Type="http://schemas.openxmlformats.org/officeDocument/2006/relationships/header" Target="header1.xml"/><Relationship Id="rId11" Type="http://schemas.openxmlformats.org/officeDocument/2006/relationships/hyperlink" Target="https://www.itu.int/en/council/Documents/basic-texts/RES-133-E.pdf" TargetMode="External"/><Relationship Id="rId32" Type="http://schemas.openxmlformats.org/officeDocument/2006/relationships/hyperlink" Target="https://www.itu.int/md/S17-CL-C-0033/en" TargetMode="External"/><Relationship Id="rId37" Type="http://schemas.openxmlformats.org/officeDocument/2006/relationships/hyperlink" Target="https://www.itu.int/itu-t/workprog/wp_search.aspx?isn_sp=3925&amp;isn_status=-1,2&amp;adf=2021-08-10&amp;adt=2022-01-31&amp;pg_size=100&amp;details=0&amp;field=acdefghijo" TargetMode="External"/><Relationship Id="rId53" Type="http://schemas.openxmlformats.org/officeDocument/2006/relationships/hyperlink" Target="https://www.itu.int/ITU-T/recommendations/rec.aspx?id=14739" TargetMode="External"/><Relationship Id="rId58" Type="http://schemas.openxmlformats.org/officeDocument/2006/relationships/hyperlink" Target="https://www.itu.int/en/publications/Documents/tsb/2021-U4SSC-Digital-solutions-for-integrated-city-management-and-use-cases/index.html" TargetMode="External"/><Relationship Id="rId74" Type="http://schemas.openxmlformats.org/officeDocument/2006/relationships/hyperlink" Target="https://www.itu.int/ITU-T/recommendations/rec.aspx?id=14845" TargetMode="External"/><Relationship Id="rId79" Type="http://schemas.openxmlformats.org/officeDocument/2006/relationships/hyperlink" Target="https://www.itu.int/md/S22-CL-C-0018/en" TargetMode="External"/><Relationship Id="rId102" Type="http://schemas.openxmlformats.org/officeDocument/2006/relationships/hyperlink" Target="http://www.itu.int/ITU-T/inr/enum/" TargetMode="External"/><Relationship Id="rId5" Type="http://schemas.openxmlformats.org/officeDocument/2006/relationships/webSettings" Target="webSettings.xml"/><Relationship Id="rId90" Type="http://schemas.openxmlformats.org/officeDocument/2006/relationships/hyperlink" Target="https://www.itu.int/net/ITU-T/res69/secured/notifications.aspx" TargetMode="External"/><Relationship Id="rId95" Type="http://schemas.openxmlformats.org/officeDocument/2006/relationships/hyperlink" Target="https://www.itu.int/net4/ITU-D/CDS/sg/rgqlist.asp?lg=1&amp;sp=2014&amp;rgq=D14-SG01-RGQ01.1&amp;stg=1" TargetMode="External"/><Relationship Id="rId22" Type="http://schemas.openxmlformats.org/officeDocument/2006/relationships/hyperlink" Target="https://www.itu.int/pub/T-RES-T.58-2016" TargetMode="External"/><Relationship Id="rId27" Type="http://schemas.openxmlformats.org/officeDocument/2006/relationships/hyperlink" Target="https://www.itu.int/pub/T-RES-T.98-2016" TargetMode="External"/><Relationship Id="rId43" Type="http://schemas.openxmlformats.org/officeDocument/2006/relationships/hyperlink" Target="https://www.itu.int/itu-t/workprog/wp_item.aspx?isn=16409" TargetMode="External"/><Relationship Id="rId48" Type="http://schemas.openxmlformats.org/officeDocument/2006/relationships/hyperlink" Target="https://www.itu.int/itu-t/workprog/wp_item.aspx?isn=13709" TargetMode="External"/><Relationship Id="rId64" Type="http://schemas.openxmlformats.org/officeDocument/2006/relationships/hyperlink" Target="https://www.itu.int/en/publications/Documents/tsb/2021-U4SSC-City-Snapshot-Daegu-Republic-of-Korea/index.html" TargetMode="External"/><Relationship Id="rId69" Type="http://schemas.openxmlformats.org/officeDocument/2006/relationships/hyperlink" Target="https://www.itu.int/ITU-T/recommendations/rec.aspx?id=14839" TargetMode="External"/><Relationship Id="rId80" Type="http://schemas.openxmlformats.org/officeDocument/2006/relationships/hyperlink" Target="https://www.itu.int/en/ITU-T/focusgroups/Pages/default.aspx" TargetMode="External"/><Relationship Id="rId85" Type="http://schemas.openxmlformats.org/officeDocument/2006/relationships/hyperlink" Target="https://www.itu.int/en/ITU-T/focusgroups/vm/Pages/default.aspx" TargetMode="External"/><Relationship Id="rId12" Type="http://schemas.openxmlformats.org/officeDocument/2006/relationships/hyperlink" Target="https://www.itu.int/en/council/Documents/basic-texts/RES-180-E.pdf" TargetMode="External"/><Relationship Id="rId17" Type="http://schemas.openxmlformats.org/officeDocument/2006/relationships/hyperlink" Target="https://www.itu.int/pub/T-RES-T.47-2016" TargetMode="External"/><Relationship Id="rId33" Type="http://schemas.openxmlformats.org/officeDocument/2006/relationships/hyperlink" Target="https://www.itu.int/md/S18-CL-C-0033/en" TargetMode="External"/><Relationship Id="rId38" Type="http://schemas.openxmlformats.org/officeDocument/2006/relationships/hyperlink" Target="https://www.itu.int/ITU-T/recommendations/rec.aspx?id=14767" TargetMode="External"/><Relationship Id="rId59" Type="http://schemas.openxmlformats.org/officeDocument/2006/relationships/hyperlink" Target="https://www.itu.int/en/publications/Documents/tsb/2021-U4SSC-Compendium-of-survey-results/index.html" TargetMode="External"/><Relationship Id="rId103" Type="http://schemas.openxmlformats.org/officeDocument/2006/relationships/hyperlink" Target="https://www.itu.int/itu-d/tnd-map-public/" TargetMode="External"/><Relationship Id="rId108" Type="http://schemas.openxmlformats.org/officeDocument/2006/relationships/footer" Target="footer1.xml"/><Relationship Id="rId54" Type="http://schemas.openxmlformats.org/officeDocument/2006/relationships/hyperlink" Target="https://www.itu.int/ITU-T/recommendations/rec.aspx?id=14820" TargetMode="External"/><Relationship Id="rId70" Type="http://schemas.openxmlformats.org/officeDocument/2006/relationships/hyperlink" Target="https://www.itu.int/ITU-T/recommendations/rec.aspx?id=14840" TargetMode="External"/><Relationship Id="rId75" Type="http://schemas.openxmlformats.org/officeDocument/2006/relationships/hyperlink" Target="https://www.itu.int/ITU-T/recommendations/rec.aspx?id=14648" TargetMode="External"/><Relationship Id="rId91" Type="http://schemas.openxmlformats.org/officeDocument/2006/relationships/hyperlink" Target="https://academy.itu.int/" TargetMode="External"/><Relationship Id="rId96" Type="http://schemas.openxmlformats.org/officeDocument/2006/relationships/hyperlink" Target="https://www.itu.int/md/S21-OPCWGINT9-C-0003/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5-CL-C-0113/en" TargetMode="External"/><Relationship Id="rId23" Type="http://schemas.openxmlformats.org/officeDocument/2006/relationships/hyperlink" Target="https://www.itu.int/pub/T-RES-T.60-2016" TargetMode="External"/><Relationship Id="rId28" Type="http://schemas.openxmlformats.org/officeDocument/2006/relationships/hyperlink" Target="https://www.itu.int/en/ITU-D/Conferences/WTDC/WTDC17/Documents/WTDC17_FinalReport_en.pdf" TargetMode="External"/><Relationship Id="rId36" Type="http://schemas.openxmlformats.org/officeDocument/2006/relationships/hyperlink" Target="https://www.itu.int/md/S21-CL-C-0033/en" TargetMode="External"/><Relationship Id="rId49" Type="http://schemas.openxmlformats.org/officeDocument/2006/relationships/hyperlink" Target="https://www.itu.int/itu-t/workprog/wp_item.aspx?isn=15094" TargetMode="External"/><Relationship Id="rId57" Type="http://schemas.openxmlformats.org/officeDocument/2006/relationships/hyperlink" Target="https://www.itu.int/en/publications/Documents/tsb/2021-A-U4SSC-deliverable-Guidelines-on-tools-and-mechanisms-to-finance-SSC-projects/index.html" TargetMode="External"/><Relationship Id="rId106" Type="http://schemas.openxmlformats.org/officeDocument/2006/relationships/hyperlink" Target="https://www.itu.int/ITU-T/recommendations/rec.aspx?id=14843" TargetMode="External"/><Relationship Id="rId10" Type="http://schemas.openxmlformats.org/officeDocument/2006/relationships/hyperlink" Target="https://www.itu.int/en/council/Documents/basic-texts/RES-102-E.pdf" TargetMode="External"/><Relationship Id="rId31" Type="http://schemas.openxmlformats.org/officeDocument/2006/relationships/hyperlink" Target="http://www.itu.int/md/S16-CL-C-0033/en" TargetMode="External"/><Relationship Id="rId44" Type="http://schemas.openxmlformats.org/officeDocument/2006/relationships/hyperlink" Target="https://www.itu.int/ITU-T/recommendations/rec.aspx?id=14813" TargetMode="External"/><Relationship Id="rId52" Type="http://schemas.openxmlformats.org/officeDocument/2006/relationships/hyperlink" Target="https://www.itu.int/ITU-T/recommendations/rec.aspx?id=14819" TargetMode="External"/><Relationship Id="rId60"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65" Type="http://schemas.openxmlformats.org/officeDocument/2006/relationships/hyperlink" Target="https://www.itu.int/en/publications/Documents/tsb/2021-U4SSC-City-Snapshot-More-og-Romsdal-Norway/index.html" TargetMode="External"/><Relationship Id="rId73" Type="http://schemas.openxmlformats.org/officeDocument/2006/relationships/hyperlink" Target="https://www.itu.int/ITU-T/recommendations/rec.aspx?id=14844" TargetMode="External"/><Relationship Id="rId78" Type="http://schemas.openxmlformats.org/officeDocument/2006/relationships/hyperlink" Target="https://www.itu.int/ITU-T/recommendations/rec.aspx?id=14760" TargetMode="External"/><Relationship Id="rId81" Type="http://schemas.openxmlformats.org/officeDocument/2006/relationships/hyperlink" Target="https://www.itu.int/en/ITU-T/focusgroups/tbfxg/Pages/default.aspx" TargetMode="External"/><Relationship Id="rId86" Type="http://schemas.openxmlformats.org/officeDocument/2006/relationships/hyperlink" Target="https://www.itu.int/en/ITU-T/focusgroups/ai4ee/Pages/default.aspx" TargetMode="External"/><Relationship Id="rId94" Type="http://schemas.openxmlformats.org/officeDocument/2006/relationships/hyperlink" Target="https://www.itu.int/pub/D-STG-SG01.01.1-2017" TargetMode="External"/><Relationship Id="rId99" Type="http://schemas.openxmlformats.org/officeDocument/2006/relationships/hyperlink" Target="https://www.itu.int/md/S21-RCLINTPOL16-C-0008/en" TargetMode="External"/><Relationship Id="rId101" Type="http://schemas.openxmlformats.org/officeDocument/2006/relationships/hyperlink" Target="https://www.itu.int/md/S22-RCLINTPOL17-C/en" TargetMode="External"/><Relationship Id="rId4" Type="http://schemas.openxmlformats.org/officeDocument/2006/relationships/settings" Target="settings.xml"/><Relationship Id="rId9" Type="http://schemas.openxmlformats.org/officeDocument/2006/relationships/hyperlink" Target="https://www.itu.int/en/council/Documents/basic-texts/RES-101-E.pdf" TargetMode="External"/><Relationship Id="rId13" Type="http://schemas.openxmlformats.org/officeDocument/2006/relationships/hyperlink" Target="https://www.itu.int/en/council/Documents/basic-texts/RES-206-E.pdf" TargetMode="External"/><Relationship Id="rId18" Type="http://schemas.openxmlformats.org/officeDocument/2006/relationships/hyperlink" Target="https://www.itu.int/pub/T-RES-T.48-2016" TargetMode="External"/><Relationship Id="rId39" Type="http://schemas.openxmlformats.org/officeDocument/2006/relationships/hyperlink" Target="https://www.itu.int/ITU-T/recommendations/rec.aspx?rec=14765" TargetMode="External"/><Relationship Id="rId109" Type="http://schemas.openxmlformats.org/officeDocument/2006/relationships/fontTable" Target="fontTable.xml"/><Relationship Id="rId34" Type="http://schemas.openxmlformats.org/officeDocument/2006/relationships/hyperlink" Target="https://www.itu.int/md/S19-CL-C-0033/en" TargetMode="External"/><Relationship Id="rId50" Type="http://schemas.openxmlformats.org/officeDocument/2006/relationships/hyperlink" Target="https://www.itu.int/ITU-T/recommendations/rec.aspx?id=14818" TargetMode="External"/><Relationship Id="rId55" Type="http://schemas.openxmlformats.org/officeDocument/2006/relationships/hyperlink" Target="https://www.itu.int/ITU-T/recommendations/rec.aspx?id=14821" TargetMode="External"/><Relationship Id="rId76" Type="http://schemas.openxmlformats.org/officeDocument/2006/relationships/hyperlink" Target="https://www.itu.int/ITU-T/recommendations/rec.aspx?id=14776" TargetMode="External"/><Relationship Id="rId97" Type="http://schemas.openxmlformats.org/officeDocument/2006/relationships/hyperlink" Target="https://www.itu.int/en/council/cwg-internet/Pages/consultation-feb2021.aspx" TargetMode="External"/><Relationship Id="rId104" Type="http://schemas.openxmlformats.org/officeDocument/2006/relationships/hyperlink" Target="https://www.itu.int/ITU-T/recommendations/rec.aspx?rec=14879" TargetMode="External"/><Relationship Id="rId7" Type="http://schemas.openxmlformats.org/officeDocument/2006/relationships/endnotes" Target="endnotes.xml"/><Relationship Id="rId71" Type="http://schemas.openxmlformats.org/officeDocument/2006/relationships/hyperlink" Target="https://www.itu.int/ITU-T/recommendations/rec.aspx?id=14842" TargetMode="External"/><Relationship Id="rId92" Type="http://schemas.openxmlformats.org/officeDocument/2006/relationships/hyperlink" Target="https://academy.itu.int/index.php?option=com_content&amp;view=article&amp;id=154&amp;Itemid=588&amp;lang=en" TargetMode="External"/><Relationship Id="rId2" Type="http://schemas.openxmlformats.org/officeDocument/2006/relationships/numbering" Target="numbering.xml"/><Relationship Id="rId29" Type="http://schemas.openxmlformats.org/officeDocument/2006/relationships/hyperlink" Target="https://www.itu.int/en/ITU-D/Conferences/WTDC/WTDC17/Documents/WTDC17_FinalReport_en.pdf" TargetMode="External"/><Relationship Id="rId24" Type="http://schemas.openxmlformats.org/officeDocument/2006/relationships/hyperlink" Target="https://www.itu.int/pub/T-RES-T.64-2016" TargetMode="External"/><Relationship Id="rId40" Type="http://schemas.openxmlformats.org/officeDocument/2006/relationships/hyperlink" Target="https://www.itu.int/ITU-T/recommendations/rec.aspx?id=14775" TargetMode="External"/><Relationship Id="rId45" Type="http://schemas.openxmlformats.org/officeDocument/2006/relationships/hyperlink" Target="https://www.itu.int/ITU-T/recommendations/rec.aspx?id=14814" TargetMode="External"/><Relationship Id="rId66" Type="http://schemas.openxmlformats.org/officeDocument/2006/relationships/hyperlink" Target="https://www.itu.int/en/publications/Documents/tsb/2021-U4SSC-Verification-Report-Mashhad-Iran/index.html" TargetMode="External"/><Relationship Id="rId87" Type="http://schemas.openxmlformats.org/officeDocument/2006/relationships/hyperlink" Target="https://www.itu.int/en/ITU-T/focusgroups/ai4ad/Pages/default.aspx" TargetMode="External"/><Relationship Id="rId110" Type="http://schemas.openxmlformats.org/officeDocument/2006/relationships/theme" Target="theme/theme1.xml"/><Relationship Id="rId61" Type="http://schemas.openxmlformats.org/officeDocument/2006/relationships/hyperlink" Target="https://www.itu.int/en/ITU-T/ssc/united/Pages/202112/meeting.aspx" TargetMode="External"/><Relationship Id="rId82" Type="http://schemas.openxmlformats.org/officeDocument/2006/relationships/hyperlink" Target="https://www.itu.int/en/ITU-T/focusgroups/ai4ndm/Pages/default.aspx" TargetMode="External"/><Relationship Id="rId19" Type="http://schemas.openxmlformats.org/officeDocument/2006/relationships/hyperlink" Target="https://www.itu.int/pub/publications.aspx?lang=en&amp;parent=T-RES-T.49-2016" TargetMode="External"/><Relationship Id="rId14" Type="http://schemas.openxmlformats.org/officeDocument/2006/relationships/hyperlink" Target="http://www.itu.int/md/S09-CL-C-0105" TargetMode="External"/><Relationship Id="rId30" Type="http://schemas.openxmlformats.org/officeDocument/2006/relationships/hyperlink" Target="http://www.itu.int/en/action/internet/Documents/Resolution_45_wtdc14.pdf" TargetMode="External"/><Relationship Id="rId35" Type="http://schemas.openxmlformats.org/officeDocument/2006/relationships/hyperlink" Target="https://www.itu.int/md/S20-CL-C-0033/en" TargetMode="External"/><Relationship Id="rId56" Type="http://schemas.openxmlformats.org/officeDocument/2006/relationships/hyperlink" Target="https://www.itu.int/en/ITU-T/ssc/united/Pages/default.aspx" TargetMode="External"/><Relationship Id="rId77" Type="http://schemas.openxmlformats.org/officeDocument/2006/relationships/hyperlink" Target="https://www.itu.int/ITU-T/recommendations/rec.aspx?id=14759" TargetMode="External"/><Relationship Id="rId100" Type="http://schemas.openxmlformats.org/officeDocument/2006/relationships/hyperlink" Target="https://www.itu.int/en/council/cwg-internet/Pages/consultation-oct2021.aspx" TargetMode="External"/><Relationship Id="rId105" Type="http://schemas.openxmlformats.org/officeDocument/2006/relationships/hyperlink" Target="https://www.itu.int/ITU-T/recommendations/rec.aspx?id=14730" TargetMode="External"/><Relationship Id="rId8" Type="http://schemas.openxmlformats.org/officeDocument/2006/relationships/image" Target="media/image1.jpeg"/><Relationship Id="rId51" Type="http://schemas.openxmlformats.org/officeDocument/2006/relationships/hyperlink" Target="https://www.itu.int/ITU-T/recommendations/rec.aspx?id=14833" TargetMode="External"/><Relationship Id="rId72" Type="http://schemas.openxmlformats.org/officeDocument/2006/relationships/hyperlink" Target="https://www.itu.int/ITU-T/recommendations/rec.aspx?id=14843" TargetMode="External"/><Relationship Id="rId93" Type="http://schemas.openxmlformats.org/officeDocument/2006/relationships/hyperlink" Target="https://www.itu.int/en/ITU-T/ipv6/Pages/default.aspx" TargetMode="External"/><Relationship Id="rId98" Type="http://schemas.openxmlformats.org/officeDocument/2006/relationships/hyperlink" Target="https://www.itu.int/en/council/cwg-internet/Pages/default.aspx" TargetMode="External"/><Relationship Id="rId3" Type="http://schemas.openxmlformats.org/officeDocument/2006/relationships/styles" Target="styles.xml"/><Relationship Id="rId25" Type="http://schemas.openxmlformats.org/officeDocument/2006/relationships/hyperlink" Target="https://www.itu.int/pub/T-RES-T.69-2016" TargetMode="External"/><Relationship Id="rId46" Type="http://schemas.openxmlformats.org/officeDocument/2006/relationships/hyperlink" Target="https://www.itu.int/ITU-T/recommendations/rec.aspx?id=14815" TargetMode="External"/><Relationship Id="rId67" Type="http://schemas.openxmlformats.org/officeDocument/2006/relationships/hyperlink" Target="https://www.itu.int/en/publications/Documents/tsb/2021-U4SSC-Verification-Report-Larvik-Norway/index.html" TargetMode="External"/><Relationship Id="rId20" Type="http://schemas.openxmlformats.org/officeDocument/2006/relationships/hyperlink" Target="https://www.itu.int/pub/T-RES-T.50-2016" TargetMode="External"/><Relationship Id="rId41" Type="http://schemas.openxmlformats.org/officeDocument/2006/relationships/hyperlink" Target="https://www.itu.int/ITU-T/workprog/wp_item.aspx?isn=14653" TargetMode="External"/><Relationship Id="rId62" Type="http://schemas.openxmlformats.org/officeDocument/2006/relationships/hyperlink" Target="https://www.itu.int/en/publications/Documents/tsb/2021-U4SSC-City-Snapshot-Mashhad-Iran/index.html" TargetMode="External"/><Relationship Id="rId83" Type="http://schemas.openxmlformats.org/officeDocument/2006/relationships/hyperlink" Target="https://www.itu.int/en/ITU-T/focusgroups/an/Pages/default.aspx" TargetMode="External"/><Relationship Id="rId88" Type="http://schemas.openxmlformats.org/officeDocument/2006/relationships/hyperlink" Target="https://www.itu.int/en/ITU-T/focusgroups/ai4a/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TotalTime>
  <Pages>6</Pages>
  <Words>3032</Words>
  <Characters>26201</Characters>
  <Application>Microsoft Office Word</Application>
  <DocSecurity>0</DocSecurity>
  <Lines>873</Lines>
  <Paragraphs>352</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General Secretariat - Pool</Manager>
  <Company>International Telecommunication Union (ITU)</Company>
  <LinksUpToDate>false</LinksUpToDate>
  <CharactersWithSpaces>28881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2022</dc:subject>
  <dc:creator>Brouard, Ricarda</dc:creator>
  <cp:keywords>C2022, C22, Council-22</cp:keywords>
  <dc:description/>
  <cp:lastModifiedBy>Xue, Kun</cp:lastModifiedBy>
  <cp:revision>3</cp:revision>
  <cp:lastPrinted>2000-07-18T13:30:00Z</cp:lastPrinted>
  <dcterms:created xsi:type="dcterms:W3CDTF">2022-02-17T17:32:00Z</dcterms:created>
  <dcterms:modified xsi:type="dcterms:W3CDTF">2022-02-18T17:39:00Z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