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90"/>
        <w:tblW w:w="9923" w:type="dxa"/>
        <w:tblLayout w:type="fixed"/>
        <w:tblLook w:val="0000" w:firstRow="0" w:lastRow="0" w:firstColumn="0" w:lastColumn="0" w:noHBand="0" w:noVBand="0"/>
      </w:tblPr>
      <w:tblGrid>
        <w:gridCol w:w="6912"/>
        <w:gridCol w:w="3011"/>
      </w:tblGrid>
      <w:tr w:rsidR="00520F36" w:rsidRPr="00553D47" w14:paraId="7DD997FD" w14:textId="77777777" w:rsidTr="003771B1">
        <w:trPr>
          <w:cantSplit/>
        </w:trPr>
        <w:tc>
          <w:tcPr>
            <w:tcW w:w="6912" w:type="dxa"/>
          </w:tcPr>
          <w:p w14:paraId="7C757197" w14:textId="0D6FA6D1" w:rsidR="00520F36" w:rsidRPr="00553D47" w:rsidRDefault="00520F36" w:rsidP="003551D0">
            <w:pPr>
              <w:spacing w:before="360"/>
            </w:pPr>
            <w:bookmarkStart w:id="0" w:name="dc06"/>
            <w:bookmarkEnd w:id="0"/>
            <w:r w:rsidRPr="00553D47">
              <w:rPr>
                <w:b/>
                <w:bCs/>
                <w:sz w:val="30"/>
                <w:szCs w:val="30"/>
              </w:rPr>
              <w:t>Conseil 20</w:t>
            </w:r>
            <w:r w:rsidR="009C353C" w:rsidRPr="00553D47">
              <w:rPr>
                <w:b/>
                <w:bCs/>
                <w:sz w:val="30"/>
                <w:szCs w:val="30"/>
              </w:rPr>
              <w:t>2</w:t>
            </w:r>
            <w:r w:rsidR="0083391C" w:rsidRPr="00553D47">
              <w:rPr>
                <w:b/>
                <w:bCs/>
                <w:sz w:val="30"/>
                <w:szCs w:val="30"/>
              </w:rPr>
              <w:t>2</w:t>
            </w:r>
            <w:r w:rsidRPr="00553D47">
              <w:rPr>
                <w:rFonts w:ascii="Verdana" w:hAnsi="Verdana"/>
                <w:b/>
                <w:bCs/>
                <w:sz w:val="26"/>
                <w:szCs w:val="26"/>
              </w:rPr>
              <w:br/>
            </w:r>
            <w:r w:rsidR="0083391C" w:rsidRPr="00553D47">
              <w:rPr>
                <w:b/>
                <w:bCs/>
                <w:sz w:val="28"/>
                <w:szCs w:val="28"/>
              </w:rPr>
              <w:t>21</w:t>
            </w:r>
            <w:r w:rsidRPr="00553D47">
              <w:rPr>
                <w:b/>
                <w:bCs/>
                <w:sz w:val="28"/>
                <w:szCs w:val="28"/>
              </w:rPr>
              <w:t>-</w:t>
            </w:r>
            <w:r w:rsidR="0083391C" w:rsidRPr="00553D47">
              <w:rPr>
                <w:b/>
                <w:bCs/>
                <w:sz w:val="28"/>
                <w:szCs w:val="28"/>
              </w:rPr>
              <w:t>31</w:t>
            </w:r>
            <w:r w:rsidR="00106B19" w:rsidRPr="00553D47">
              <w:rPr>
                <w:b/>
                <w:bCs/>
                <w:sz w:val="28"/>
                <w:szCs w:val="28"/>
              </w:rPr>
              <w:t xml:space="preserve"> </w:t>
            </w:r>
            <w:r w:rsidR="0083391C" w:rsidRPr="00553D47">
              <w:rPr>
                <w:b/>
                <w:bCs/>
                <w:sz w:val="28"/>
                <w:szCs w:val="28"/>
              </w:rPr>
              <w:t>mars</w:t>
            </w:r>
            <w:r w:rsidRPr="00553D47">
              <w:rPr>
                <w:b/>
                <w:bCs/>
                <w:sz w:val="28"/>
                <w:szCs w:val="28"/>
              </w:rPr>
              <w:t xml:space="preserve"> 20</w:t>
            </w:r>
            <w:r w:rsidR="009C353C" w:rsidRPr="00553D47">
              <w:rPr>
                <w:b/>
                <w:bCs/>
                <w:sz w:val="28"/>
                <w:szCs w:val="28"/>
              </w:rPr>
              <w:t>2</w:t>
            </w:r>
            <w:r w:rsidR="0083391C" w:rsidRPr="00553D47">
              <w:rPr>
                <w:b/>
                <w:bCs/>
                <w:sz w:val="28"/>
                <w:szCs w:val="28"/>
              </w:rPr>
              <w:t>2</w:t>
            </w:r>
          </w:p>
        </w:tc>
        <w:tc>
          <w:tcPr>
            <w:tcW w:w="3011" w:type="dxa"/>
            <w:vAlign w:val="center"/>
          </w:tcPr>
          <w:p w14:paraId="4093B6D3" w14:textId="77777777" w:rsidR="00520F36" w:rsidRPr="00553D47" w:rsidRDefault="009C353C" w:rsidP="003551D0">
            <w:pPr>
              <w:spacing w:before="0"/>
              <w:jc w:val="center"/>
            </w:pPr>
            <w:bookmarkStart w:id="1" w:name="ditulogo"/>
            <w:bookmarkEnd w:id="1"/>
            <w:r w:rsidRPr="00553D47">
              <w:rPr>
                <w:noProof/>
                <w:lang w:val="en-US"/>
              </w:rPr>
              <w:drawing>
                <wp:inline distT="0" distB="0" distL="0" distR="0" wp14:anchorId="47D845E9" wp14:editId="4EFECF57">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520F36" w:rsidRPr="00553D47" w14:paraId="7CD59FDB" w14:textId="77777777" w:rsidTr="003771B1">
        <w:trPr>
          <w:cantSplit/>
          <w:trHeight w:val="20"/>
        </w:trPr>
        <w:tc>
          <w:tcPr>
            <w:tcW w:w="6912" w:type="dxa"/>
            <w:tcBorders>
              <w:bottom w:val="single" w:sz="12" w:space="0" w:color="auto"/>
            </w:tcBorders>
            <w:vAlign w:val="center"/>
          </w:tcPr>
          <w:p w14:paraId="1FA8AEDC" w14:textId="77777777" w:rsidR="00520F36" w:rsidRPr="00553D47" w:rsidRDefault="00520F36" w:rsidP="003551D0">
            <w:pPr>
              <w:spacing w:before="0"/>
              <w:rPr>
                <w:b/>
                <w:bCs/>
                <w:sz w:val="26"/>
                <w:szCs w:val="26"/>
              </w:rPr>
            </w:pPr>
          </w:p>
        </w:tc>
        <w:tc>
          <w:tcPr>
            <w:tcW w:w="3011" w:type="dxa"/>
            <w:tcBorders>
              <w:bottom w:val="single" w:sz="12" w:space="0" w:color="auto"/>
            </w:tcBorders>
          </w:tcPr>
          <w:p w14:paraId="254901C5" w14:textId="77777777" w:rsidR="00520F36" w:rsidRPr="00553D47" w:rsidRDefault="00520F36" w:rsidP="003551D0">
            <w:pPr>
              <w:spacing w:before="0"/>
              <w:rPr>
                <w:b/>
                <w:bCs/>
              </w:rPr>
            </w:pPr>
          </w:p>
        </w:tc>
      </w:tr>
      <w:tr w:rsidR="00520F36" w:rsidRPr="00553D47" w14:paraId="02B2AC41" w14:textId="77777777" w:rsidTr="003771B1">
        <w:trPr>
          <w:cantSplit/>
          <w:trHeight w:val="20"/>
        </w:trPr>
        <w:tc>
          <w:tcPr>
            <w:tcW w:w="6912" w:type="dxa"/>
            <w:tcBorders>
              <w:top w:val="single" w:sz="12" w:space="0" w:color="auto"/>
            </w:tcBorders>
          </w:tcPr>
          <w:p w14:paraId="2A6284BA" w14:textId="77777777" w:rsidR="00520F36" w:rsidRPr="00553D47" w:rsidRDefault="00520F36" w:rsidP="003551D0">
            <w:pPr>
              <w:spacing w:before="0"/>
              <w:rPr>
                <w:smallCaps/>
                <w:sz w:val="22"/>
              </w:rPr>
            </w:pPr>
          </w:p>
        </w:tc>
        <w:tc>
          <w:tcPr>
            <w:tcW w:w="3011" w:type="dxa"/>
            <w:tcBorders>
              <w:top w:val="single" w:sz="12" w:space="0" w:color="auto"/>
            </w:tcBorders>
          </w:tcPr>
          <w:p w14:paraId="208AAA44" w14:textId="77777777" w:rsidR="00520F36" w:rsidRPr="00553D47" w:rsidRDefault="00520F36" w:rsidP="003551D0">
            <w:pPr>
              <w:spacing w:before="0"/>
              <w:rPr>
                <w:b/>
                <w:bCs/>
              </w:rPr>
            </w:pPr>
          </w:p>
        </w:tc>
      </w:tr>
      <w:tr w:rsidR="00520F36" w:rsidRPr="00553D47" w14:paraId="208DE1EE" w14:textId="77777777" w:rsidTr="003771B1">
        <w:trPr>
          <w:cantSplit/>
          <w:trHeight w:val="20"/>
        </w:trPr>
        <w:tc>
          <w:tcPr>
            <w:tcW w:w="6912" w:type="dxa"/>
            <w:vMerge w:val="restart"/>
          </w:tcPr>
          <w:p w14:paraId="1B86D9E9" w14:textId="16549103" w:rsidR="00520F36" w:rsidRPr="00553D47" w:rsidRDefault="00C1211D" w:rsidP="003551D0">
            <w:pPr>
              <w:spacing w:before="0"/>
              <w:rPr>
                <w:rFonts w:cs="Times"/>
                <w:b/>
                <w:bCs/>
                <w:szCs w:val="24"/>
              </w:rPr>
            </w:pPr>
            <w:bookmarkStart w:id="2" w:name="dnum" w:colFirst="1" w:colLast="1"/>
            <w:bookmarkStart w:id="3" w:name="dmeeting" w:colFirst="0" w:colLast="0"/>
            <w:r w:rsidRPr="00553D47">
              <w:rPr>
                <w:rFonts w:cs="Times"/>
                <w:b/>
                <w:bCs/>
                <w:szCs w:val="24"/>
              </w:rPr>
              <w:t xml:space="preserve">Point de l'ordre du </w:t>
            </w:r>
            <w:proofErr w:type="gramStart"/>
            <w:r w:rsidRPr="00553D47">
              <w:rPr>
                <w:rFonts w:cs="Times"/>
                <w:b/>
                <w:bCs/>
                <w:szCs w:val="24"/>
              </w:rPr>
              <w:t>jour:</w:t>
            </w:r>
            <w:proofErr w:type="gramEnd"/>
            <w:r w:rsidRPr="00553D47">
              <w:rPr>
                <w:rFonts w:cs="Times"/>
                <w:b/>
                <w:bCs/>
                <w:szCs w:val="24"/>
              </w:rPr>
              <w:t xml:space="preserve"> PL 3.1</w:t>
            </w:r>
          </w:p>
        </w:tc>
        <w:tc>
          <w:tcPr>
            <w:tcW w:w="3011" w:type="dxa"/>
          </w:tcPr>
          <w:p w14:paraId="1F627E24" w14:textId="38C17451" w:rsidR="00520F36" w:rsidRPr="00553D47" w:rsidRDefault="00520F36" w:rsidP="003551D0">
            <w:pPr>
              <w:spacing w:before="0"/>
              <w:rPr>
                <w:b/>
                <w:bCs/>
              </w:rPr>
            </w:pPr>
            <w:r w:rsidRPr="00553D47">
              <w:rPr>
                <w:b/>
                <w:bCs/>
              </w:rPr>
              <w:t>Document C</w:t>
            </w:r>
            <w:r w:rsidR="009C353C" w:rsidRPr="00553D47">
              <w:rPr>
                <w:b/>
                <w:bCs/>
              </w:rPr>
              <w:t>2</w:t>
            </w:r>
            <w:r w:rsidR="0083391C" w:rsidRPr="00553D47">
              <w:rPr>
                <w:b/>
                <w:bCs/>
              </w:rPr>
              <w:t>2</w:t>
            </w:r>
            <w:r w:rsidRPr="00553D47">
              <w:rPr>
                <w:b/>
                <w:bCs/>
              </w:rPr>
              <w:t>/</w:t>
            </w:r>
            <w:r w:rsidR="00B80FD1" w:rsidRPr="00553D47">
              <w:rPr>
                <w:b/>
                <w:bCs/>
              </w:rPr>
              <w:t>35</w:t>
            </w:r>
            <w:r w:rsidRPr="00553D47">
              <w:rPr>
                <w:b/>
                <w:bCs/>
              </w:rPr>
              <w:t>-F</w:t>
            </w:r>
          </w:p>
        </w:tc>
      </w:tr>
      <w:tr w:rsidR="00520F36" w:rsidRPr="00553D47" w14:paraId="7A459DA5" w14:textId="77777777" w:rsidTr="003771B1">
        <w:trPr>
          <w:cantSplit/>
          <w:trHeight w:val="20"/>
        </w:trPr>
        <w:tc>
          <w:tcPr>
            <w:tcW w:w="6912" w:type="dxa"/>
            <w:vMerge/>
          </w:tcPr>
          <w:p w14:paraId="7E21196F" w14:textId="77777777" w:rsidR="00520F36" w:rsidRPr="00553D47" w:rsidRDefault="00520F36" w:rsidP="003551D0">
            <w:pPr>
              <w:shd w:val="solid" w:color="FFFFFF" w:fill="FFFFFF"/>
              <w:spacing w:before="180"/>
              <w:rPr>
                <w:smallCaps/>
              </w:rPr>
            </w:pPr>
            <w:bookmarkStart w:id="4" w:name="ddate" w:colFirst="1" w:colLast="1"/>
            <w:bookmarkEnd w:id="2"/>
            <w:bookmarkEnd w:id="3"/>
          </w:p>
        </w:tc>
        <w:tc>
          <w:tcPr>
            <w:tcW w:w="3011" w:type="dxa"/>
          </w:tcPr>
          <w:p w14:paraId="56D9BD72" w14:textId="75F34F70" w:rsidR="00520F36" w:rsidRPr="00553D47" w:rsidRDefault="00B9761F" w:rsidP="003551D0">
            <w:pPr>
              <w:spacing w:before="0"/>
              <w:rPr>
                <w:b/>
                <w:bCs/>
              </w:rPr>
            </w:pPr>
            <w:r w:rsidRPr="00553D47">
              <w:rPr>
                <w:b/>
                <w:bCs/>
              </w:rPr>
              <w:t>10 février 2022</w:t>
            </w:r>
          </w:p>
        </w:tc>
      </w:tr>
      <w:tr w:rsidR="00520F36" w:rsidRPr="00553D47" w14:paraId="0F8B4B37" w14:textId="77777777" w:rsidTr="003771B1">
        <w:trPr>
          <w:cantSplit/>
          <w:trHeight w:val="20"/>
        </w:trPr>
        <w:tc>
          <w:tcPr>
            <w:tcW w:w="6912" w:type="dxa"/>
            <w:vMerge/>
          </w:tcPr>
          <w:p w14:paraId="5BBDBDF9" w14:textId="77777777" w:rsidR="00520F36" w:rsidRPr="00553D47" w:rsidRDefault="00520F36" w:rsidP="003551D0">
            <w:pPr>
              <w:shd w:val="solid" w:color="FFFFFF" w:fill="FFFFFF"/>
              <w:spacing w:before="180"/>
              <w:rPr>
                <w:smallCaps/>
              </w:rPr>
            </w:pPr>
            <w:bookmarkStart w:id="5" w:name="dorlang" w:colFirst="1" w:colLast="1"/>
            <w:bookmarkEnd w:id="4"/>
          </w:p>
        </w:tc>
        <w:tc>
          <w:tcPr>
            <w:tcW w:w="3011" w:type="dxa"/>
          </w:tcPr>
          <w:p w14:paraId="192DDD30" w14:textId="77777777" w:rsidR="00520F36" w:rsidRPr="00553D47" w:rsidRDefault="00520F36" w:rsidP="003551D0">
            <w:pPr>
              <w:spacing w:before="0"/>
              <w:rPr>
                <w:b/>
                <w:bCs/>
              </w:rPr>
            </w:pPr>
            <w:proofErr w:type="gramStart"/>
            <w:r w:rsidRPr="00553D47">
              <w:rPr>
                <w:b/>
                <w:bCs/>
              </w:rPr>
              <w:t>Original:</w:t>
            </w:r>
            <w:proofErr w:type="gramEnd"/>
            <w:r w:rsidRPr="00553D47">
              <w:rPr>
                <w:b/>
                <w:bCs/>
              </w:rPr>
              <w:t xml:space="preserve"> anglais</w:t>
            </w:r>
          </w:p>
        </w:tc>
      </w:tr>
      <w:tr w:rsidR="00520F36" w:rsidRPr="00553D47" w14:paraId="0C2316DA" w14:textId="77777777" w:rsidTr="003771B1">
        <w:trPr>
          <w:cantSplit/>
        </w:trPr>
        <w:tc>
          <w:tcPr>
            <w:tcW w:w="9923" w:type="dxa"/>
            <w:gridSpan w:val="2"/>
          </w:tcPr>
          <w:p w14:paraId="6DD1291C" w14:textId="6A002C2F" w:rsidR="00520F36" w:rsidRPr="00553D47" w:rsidRDefault="00B80FD1" w:rsidP="003551D0">
            <w:pPr>
              <w:pStyle w:val="Source"/>
            </w:pPr>
            <w:bookmarkStart w:id="6" w:name="dsource" w:colFirst="0" w:colLast="0"/>
            <w:bookmarkEnd w:id="5"/>
            <w:r w:rsidRPr="00553D47">
              <w:t>Rapport du Secrétaire général</w:t>
            </w:r>
          </w:p>
        </w:tc>
      </w:tr>
      <w:tr w:rsidR="00520F36" w:rsidRPr="00553D47" w14:paraId="1256E204" w14:textId="77777777" w:rsidTr="003771B1">
        <w:trPr>
          <w:cantSplit/>
        </w:trPr>
        <w:tc>
          <w:tcPr>
            <w:tcW w:w="9923" w:type="dxa"/>
            <w:gridSpan w:val="2"/>
          </w:tcPr>
          <w:p w14:paraId="39307074" w14:textId="735DBF76" w:rsidR="00520F36" w:rsidRPr="00553D47" w:rsidRDefault="00B80FD1" w:rsidP="003551D0">
            <w:pPr>
              <w:pStyle w:val="Title1"/>
            </w:pPr>
            <w:bookmarkStart w:id="7" w:name="_Hlk73540246"/>
            <w:bookmarkStart w:id="8" w:name="dtitle1" w:colFirst="0" w:colLast="0"/>
            <w:bookmarkStart w:id="9" w:name="_Hlk98622390"/>
            <w:bookmarkEnd w:id="6"/>
            <w:r w:rsidRPr="00553D47">
              <w:t>Rapport sur la mise en œuvre du Plan stratÉgique et</w:t>
            </w:r>
            <w:r w:rsidRPr="00553D47">
              <w:br/>
              <w:t xml:space="preserve">les activitÉs de l'union, Avril 2018 – </w:t>
            </w:r>
            <w:bookmarkEnd w:id="7"/>
            <w:r w:rsidRPr="00553D47">
              <w:t>FÉVRIER 2022</w:t>
            </w:r>
            <w:bookmarkEnd w:id="9"/>
          </w:p>
        </w:tc>
      </w:tr>
      <w:bookmarkEnd w:id="8"/>
    </w:tbl>
    <w:p w14:paraId="2A297F0F" w14:textId="77777777" w:rsidR="00520F36" w:rsidRPr="00553D47" w:rsidRDefault="00520F36" w:rsidP="003551D0"/>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520F36" w:rsidRPr="00553D47" w14:paraId="10A417F9" w14:textId="77777777">
        <w:trPr>
          <w:trHeight w:val="3372"/>
        </w:trPr>
        <w:tc>
          <w:tcPr>
            <w:tcW w:w="8080" w:type="dxa"/>
            <w:tcBorders>
              <w:top w:val="single" w:sz="12" w:space="0" w:color="auto"/>
              <w:left w:val="single" w:sz="12" w:space="0" w:color="auto"/>
              <w:bottom w:val="single" w:sz="12" w:space="0" w:color="auto"/>
              <w:right w:val="single" w:sz="12" w:space="0" w:color="auto"/>
            </w:tcBorders>
          </w:tcPr>
          <w:p w14:paraId="14FC207E" w14:textId="77777777" w:rsidR="00520F36" w:rsidRPr="00553D47" w:rsidRDefault="00520F36" w:rsidP="001C5E61">
            <w:pPr>
              <w:rPr>
                <w:b/>
                <w:bCs/>
              </w:rPr>
            </w:pPr>
            <w:bookmarkStart w:id="10" w:name="_Toc95387452"/>
            <w:r w:rsidRPr="00553D47">
              <w:rPr>
                <w:b/>
                <w:bCs/>
              </w:rPr>
              <w:t>Résumé</w:t>
            </w:r>
            <w:bookmarkEnd w:id="10"/>
          </w:p>
          <w:p w14:paraId="1921F8C7" w14:textId="6E1F239C" w:rsidR="00B80FD1" w:rsidRPr="00553D47" w:rsidRDefault="00B80FD1" w:rsidP="003551D0">
            <w:r w:rsidRPr="00553D47">
              <w:t>Le présent rapport porte sur les activités menées par l'UIT durant la période allant d'avril 2018 à février 2022</w:t>
            </w:r>
            <w:r w:rsidR="00C1211D" w:rsidRPr="00553D47">
              <w:t xml:space="preserve"> et devrait constituer le fondement du rapport quadriennal à l'intention de la PP-22 (Document 20). Il </w:t>
            </w:r>
            <w:r w:rsidRPr="00553D47">
              <w:t>fait le point quant aux buts stratégiques et aux cibles définis pour l'ensemble de l'UIT, et aux objectifs sectoriels et intersectoriels. Il réunit en un seul document le Rapport annuel sur l'activité de l'Union (conformément au numéro 102 de la Convention) et le Rapport sur la mise en œuvre du Plan stratégique (conformément au numéro 61 de la Convention et à la Résolution 71 (Rév. Dubaï, 2018) de la Conférence de plénipotentiaires).</w:t>
            </w:r>
          </w:p>
          <w:p w14:paraId="27774489" w14:textId="7439E62A" w:rsidR="00520F36" w:rsidRPr="00553D47" w:rsidRDefault="00B80FD1" w:rsidP="003551D0">
            <w:r w:rsidRPr="00553D47">
              <w:t>De nombreux efforts ont été déployés afin de faire figurer dans ce document toutes les activités pertinentes, en suivant une approche axée sur les résultats et les thèmes, et fondée sur des données factuelles, ainsi que les résultats analytiques illustrant l'ensemble des progrès accomplis dans la réalisation des cibles du Programme Connect 2030, et des informations détaillées sur les indicateurs approuvés par les membres dans les plans opérationnels des trois Secteurs et du Secrétariat général.</w:t>
            </w:r>
          </w:p>
          <w:p w14:paraId="258D0F8B" w14:textId="77777777" w:rsidR="00520F36" w:rsidRPr="00553D47" w:rsidRDefault="00520F36" w:rsidP="001C5E61">
            <w:pPr>
              <w:rPr>
                <w:b/>
                <w:bCs/>
              </w:rPr>
            </w:pPr>
            <w:bookmarkStart w:id="11" w:name="_Toc95387453"/>
            <w:proofErr w:type="gramStart"/>
            <w:r w:rsidRPr="00553D47">
              <w:rPr>
                <w:b/>
                <w:bCs/>
              </w:rPr>
              <w:t>Suite à</w:t>
            </w:r>
            <w:proofErr w:type="gramEnd"/>
            <w:r w:rsidRPr="00553D47">
              <w:rPr>
                <w:b/>
                <w:bCs/>
              </w:rPr>
              <w:t xml:space="preserve"> donner</w:t>
            </w:r>
            <w:bookmarkEnd w:id="11"/>
          </w:p>
          <w:p w14:paraId="2F99FDD2" w14:textId="0CFCE3D1" w:rsidR="00520F36" w:rsidRPr="00553D47" w:rsidRDefault="00B80FD1" w:rsidP="003551D0">
            <w:r w:rsidRPr="00553D47">
              <w:t xml:space="preserve">Le Conseil est invité à </w:t>
            </w:r>
            <w:r w:rsidRPr="00553D47">
              <w:rPr>
                <w:b/>
                <w:bCs/>
              </w:rPr>
              <w:t>approuver</w:t>
            </w:r>
            <w:r w:rsidRPr="00553D47">
              <w:t xml:space="preserve"> le présent rapport.</w:t>
            </w:r>
          </w:p>
          <w:p w14:paraId="41AB2F37" w14:textId="77777777" w:rsidR="00520F36" w:rsidRPr="00553D47" w:rsidRDefault="00520F36" w:rsidP="003551D0">
            <w:pPr>
              <w:pStyle w:val="Table"/>
              <w:keepNext w:val="0"/>
              <w:spacing w:before="0" w:after="0"/>
              <w:rPr>
                <w:rFonts w:ascii="Calibri" w:hAnsi="Calibri"/>
                <w:caps w:val="0"/>
                <w:sz w:val="22"/>
                <w:lang w:val="fr-FR"/>
              </w:rPr>
            </w:pPr>
            <w:r w:rsidRPr="00553D47">
              <w:rPr>
                <w:rFonts w:ascii="Calibri" w:hAnsi="Calibri"/>
                <w:caps w:val="0"/>
                <w:sz w:val="22"/>
                <w:lang w:val="fr-FR"/>
              </w:rPr>
              <w:t>____________</w:t>
            </w:r>
          </w:p>
          <w:p w14:paraId="5F3F2739" w14:textId="77777777" w:rsidR="00520F36" w:rsidRPr="00553D47" w:rsidRDefault="00520F36" w:rsidP="001C5E61">
            <w:pPr>
              <w:rPr>
                <w:b/>
                <w:bCs/>
              </w:rPr>
            </w:pPr>
            <w:bookmarkStart w:id="12" w:name="_Toc95387454"/>
            <w:r w:rsidRPr="00553D47">
              <w:rPr>
                <w:b/>
                <w:bCs/>
              </w:rPr>
              <w:t>Références</w:t>
            </w:r>
            <w:bookmarkEnd w:id="12"/>
          </w:p>
          <w:p w14:paraId="20845B02" w14:textId="18BCC123" w:rsidR="00520F36" w:rsidRPr="00553D47" w:rsidRDefault="00B80FD1" w:rsidP="003551D0">
            <w:pPr>
              <w:spacing w:after="120"/>
              <w:rPr>
                <w:i/>
                <w:iCs/>
              </w:rPr>
            </w:pPr>
            <w:r w:rsidRPr="00553D47">
              <w:rPr>
                <w:i/>
                <w:iCs/>
              </w:rPr>
              <w:t xml:space="preserve">Résolutions </w:t>
            </w:r>
            <w:hyperlink r:id="rId9" w:history="1">
              <w:r w:rsidRPr="00553D47">
                <w:rPr>
                  <w:rStyle w:val="Hyperlink"/>
                  <w:i/>
                  <w:iCs/>
                </w:rPr>
                <w:t>71</w:t>
              </w:r>
            </w:hyperlink>
            <w:r w:rsidRPr="00553D47">
              <w:rPr>
                <w:i/>
                <w:iCs/>
              </w:rPr>
              <w:t xml:space="preserve">, </w:t>
            </w:r>
            <w:hyperlink r:id="rId10" w:history="1">
              <w:r w:rsidRPr="00553D47">
                <w:rPr>
                  <w:rStyle w:val="Hyperlink"/>
                  <w:i/>
                  <w:iCs/>
                </w:rPr>
                <w:t>151</w:t>
              </w:r>
            </w:hyperlink>
            <w:r w:rsidRPr="00553D47">
              <w:rPr>
                <w:i/>
                <w:iCs/>
              </w:rPr>
              <w:t xml:space="preserve"> et </w:t>
            </w:r>
            <w:hyperlink r:id="rId11" w:history="1">
              <w:r w:rsidRPr="00553D47">
                <w:rPr>
                  <w:rStyle w:val="Hyperlink"/>
                  <w:i/>
                  <w:iCs/>
                </w:rPr>
                <w:t>200</w:t>
              </w:r>
            </w:hyperlink>
            <w:r w:rsidRPr="00553D47">
              <w:rPr>
                <w:i/>
                <w:iCs/>
              </w:rPr>
              <w:t xml:space="preserve"> de la Conférence de </w:t>
            </w:r>
            <w:proofErr w:type="gramStart"/>
            <w:r w:rsidRPr="00553D47">
              <w:rPr>
                <w:i/>
                <w:iCs/>
              </w:rPr>
              <w:t>plénipotentiaires;</w:t>
            </w:r>
            <w:proofErr w:type="gramEnd"/>
            <w:r w:rsidRPr="00553D47">
              <w:rPr>
                <w:i/>
                <w:iCs/>
              </w:rPr>
              <w:t xml:space="preserve"> numéros 61 et 102 de la Convention</w:t>
            </w:r>
          </w:p>
        </w:tc>
      </w:tr>
    </w:tbl>
    <w:p w14:paraId="28E211E1" w14:textId="77777777" w:rsidR="00B80FD1" w:rsidRPr="00553D47" w:rsidRDefault="00B80FD1" w:rsidP="003551D0">
      <w:pPr>
        <w:sectPr w:rsidR="00B80FD1" w:rsidRPr="00553D47" w:rsidSect="00C1211D">
          <w:headerReference w:type="default" r:id="rId12"/>
          <w:footerReference w:type="default" r:id="rId13"/>
          <w:footerReference w:type="first" r:id="rId14"/>
          <w:pgSz w:w="11906" w:h="16838"/>
          <w:pgMar w:top="1440" w:right="1440" w:bottom="1440" w:left="1440" w:header="708" w:footer="708" w:gutter="0"/>
          <w:pgNumType w:fmt="lowerRoman"/>
          <w:cols w:space="708"/>
          <w:titlePg/>
          <w:docGrid w:linePitch="360"/>
        </w:sectPr>
      </w:pPr>
    </w:p>
    <w:p w14:paraId="03D4A69B" w14:textId="19EEA5DD" w:rsidR="00B80FD1" w:rsidRPr="00553D47" w:rsidRDefault="00B80FD1" w:rsidP="003551D0">
      <w:pPr>
        <w:pStyle w:val="Title4"/>
        <w:rPr>
          <w:sz w:val="24"/>
          <w:szCs w:val="24"/>
        </w:rPr>
      </w:pPr>
      <w:r w:rsidRPr="00553D47">
        <w:rPr>
          <w:sz w:val="24"/>
          <w:szCs w:val="24"/>
        </w:rPr>
        <w:lastRenderedPageBreak/>
        <w:t>Avant-propos du R</w:t>
      </w:r>
      <w:r w:rsidR="008A535B" w:rsidRPr="00553D47">
        <w:rPr>
          <w:sz w:val="24"/>
          <w:szCs w:val="24"/>
        </w:rPr>
        <w:t>apport sur la mise en œuvre du P</w:t>
      </w:r>
      <w:r w:rsidRPr="00553D47">
        <w:rPr>
          <w:sz w:val="24"/>
          <w:szCs w:val="24"/>
        </w:rPr>
        <w:t>lan stratégique</w:t>
      </w:r>
      <w:r w:rsidRPr="00553D47">
        <w:rPr>
          <w:sz w:val="24"/>
          <w:szCs w:val="24"/>
        </w:rPr>
        <w:br/>
        <w:t>et les activités de l'Union</w:t>
      </w:r>
    </w:p>
    <w:p w14:paraId="10082ED3" w14:textId="1FFE81D6" w:rsidR="00B80FD1" w:rsidRPr="00553D47" w:rsidRDefault="00B80FD1" w:rsidP="003551D0">
      <w:pPr>
        <w:pStyle w:val="Title4"/>
        <w:spacing w:before="120"/>
        <w:rPr>
          <w:sz w:val="24"/>
          <w:szCs w:val="24"/>
        </w:rPr>
      </w:pPr>
      <w:r w:rsidRPr="00553D47">
        <w:rPr>
          <w:sz w:val="24"/>
          <w:szCs w:val="24"/>
        </w:rPr>
        <w:t>Avril 2018 – Février 2022</w:t>
      </w:r>
    </w:p>
    <w:p w14:paraId="24F91611" w14:textId="77777777" w:rsidR="00B80FD1" w:rsidRPr="00553D47" w:rsidRDefault="00B80FD1" w:rsidP="003551D0">
      <w:pPr>
        <w:spacing w:before="360"/>
      </w:pPr>
      <w:r w:rsidRPr="00553D47">
        <w:t>Chers membres de la famille de l'UIT,</w:t>
      </w:r>
    </w:p>
    <w:p w14:paraId="52804756" w14:textId="08A3E960" w:rsidR="00B80FD1" w:rsidRPr="00553D47" w:rsidRDefault="00C1211D" w:rsidP="003551D0">
      <w:pPr>
        <w:snapToGrid w:val="0"/>
        <w:spacing w:after="120"/>
        <w:rPr>
          <w:rFonts w:asciiTheme="minorHAnsi" w:hAnsiTheme="minorHAnsi" w:cstheme="minorHAnsi"/>
          <w:sz w:val="22"/>
        </w:rPr>
      </w:pPr>
      <w:r w:rsidRPr="00553D47">
        <w:t xml:space="preserve">Alors que la pandémie de COVID-19 continue de </w:t>
      </w:r>
      <w:r w:rsidR="00763483" w:rsidRPr="00553D47">
        <w:t xml:space="preserve">mettre en danger </w:t>
      </w:r>
      <w:r w:rsidR="00E22A8D" w:rsidRPr="00553D47">
        <w:t>no</w:t>
      </w:r>
      <w:r w:rsidR="00763483" w:rsidRPr="00553D47">
        <w:t>s vies</w:t>
      </w:r>
      <w:r w:rsidRPr="00553D47">
        <w:t xml:space="preserve"> et les économies </w:t>
      </w:r>
      <w:r w:rsidR="00E22A8D" w:rsidRPr="00553D47">
        <w:t>mondiales</w:t>
      </w:r>
      <w:r w:rsidRPr="00553D47">
        <w:t xml:space="preserve">, nous sommes heureux de constater que les technologies de l'information et de la communication (TIC) jouent un rôle crucial pour aider le monde à relever "le plus grand défi </w:t>
      </w:r>
      <w:r w:rsidR="001546B3" w:rsidRPr="00553D47">
        <w:t>qui se présente à nous</w:t>
      </w:r>
      <w:r w:rsidRPr="00553D47">
        <w:t xml:space="preserve"> depuis la création de l'ONU"</w:t>
      </w:r>
      <w:r w:rsidR="00154508" w:rsidRPr="00553D47">
        <w:t>, selon les termes du Secrétaire général de l'ONU</w:t>
      </w:r>
      <w:r w:rsidR="00B80FD1" w:rsidRPr="00553D47">
        <w:rPr>
          <w:rFonts w:asciiTheme="minorHAnsi" w:hAnsiTheme="minorHAnsi" w:cstheme="minorHAnsi"/>
        </w:rPr>
        <w:t>.</w:t>
      </w:r>
    </w:p>
    <w:p w14:paraId="38185FDC" w14:textId="5319652D" w:rsidR="00C1211D" w:rsidRPr="00553D47" w:rsidRDefault="00C1211D" w:rsidP="003551D0">
      <w:pPr>
        <w:rPr>
          <w:rFonts w:asciiTheme="minorHAnsi" w:hAnsiTheme="minorHAnsi" w:cstheme="minorHAnsi"/>
        </w:rPr>
      </w:pPr>
      <w:r w:rsidRPr="00553D47">
        <w:rPr>
          <w:rFonts w:asciiTheme="minorHAnsi" w:hAnsiTheme="minorHAnsi" w:cstheme="minorHAnsi"/>
        </w:rPr>
        <w:t xml:space="preserve">Les TIC ont </w:t>
      </w:r>
      <w:r w:rsidR="001546B3" w:rsidRPr="00553D47">
        <w:rPr>
          <w:rFonts w:asciiTheme="minorHAnsi" w:hAnsiTheme="minorHAnsi" w:cstheme="minorHAnsi"/>
        </w:rPr>
        <w:t>contribué à</w:t>
      </w:r>
      <w:r w:rsidRPr="00553D47">
        <w:rPr>
          <w:rFonts w:asciiTheme="minorHAnsi" w:hAnsiTheme="minorHAnsi" w:cstheme="minorHAnsi"/>
        </w:rPr>
        <w:t xml:space="preserve"> </w:t>
      </w:r>
      <w:r w:rsidR="00154508" w:rsidRPr="00553D47">
        <w:rPr>
          <w:rFonts w:asciiTheme="minorHAnsi" w:hAnsiTheme="minorHAnsi" w:cstheme="minorHAnsi"/>
        </w:rPr>
        <w:t>poursuivre les activités essentielles</w:t>
      </w:r>
      <w:r w:rsidRPr="00553D47">
        <w:rPr>
          <w:rFonts w:asciiTheme="minorHAnsi" w:hAnsiTheme="minorHAnsi" w:cstheme="minorHAnsi"/>
        </w:rPr>
        <w:t xml:space="preserve"> de la vie</w:t>
      </w:r>
      <w:r w:rsidR="00154508" w:rsidRPr="00553D47">
        <w:rPr>
          <w:rFonts w:asciiTheme="minorHAnsi" w:hAnsiTheme="minorHAnsi" w:cstheme="minorHAnsi"/>
        </w:rPr>
        <w:t xml:space="preserve"> </w:t>
      </w:r>
      <w:proofErr w:type="gramStart"/>
      <w:r w:rsidR="00154508" w:rsidRPr="00553D47">
        <w:rPr>
          <w:rFonts w:asciiTheme="minorHAnsi" w:hAnsiTheme="minorHAnsi" w:cstheme="minorHAnsi"/>
        </w:rPr>
        <w:t>quotidienne;</w:t>
      </w:r>
      <w:proofErr w:type="gramEnd"/>
      <w:r w:rsidR="00154508" w:rsidRPr="00553D47">
        <w:rPr>
          <w:rFonts w:asciiTheme="minorHAnsi" w:hAnsiTheme="minorHAnsi" w:cstheme="minorHAnsi"/>
        </w:rPr>
        <w:t xml:space="preserve"> en effet, </w:t>
      </w:r>
      <w:r w:rsidRPr="00553D47">
        <w:rPr>
          <w:rFonts w:asciiTheme="minorHAnsi" w:hAnsiTheme="minorHAnsi" w:cstheme="minorHAnsi"/>
        </w:rPr>
        <w:t xml:space="preserve">nous avons pu continuer à utiliser les services de l'administration publique, à travailler, à mener des activités commerciales, à étudier, à nous soigner et </w:t>
      </w:r>
      <w:r w:rsidR="00154508" w:rsidRPr="00553D47">
        <w:rPr>
          <w:rFonts w:asciiTheme="minorHAnsi" w:hAnsiTheme="minorHAnsi" w:cstheme="minorHAnsi"/>
        </w:rPr>
        <w:t xml:space="preserve">à faire bien d'autres choses </w:t>
      </w:r>
      <w:r w:rsidR="00960E6F" w:rsidRPr="00553D47">
        <w:rPr>
          <w:rFonts w:asciiTheme="minorHAnsi" w:hAnsiTheme="minorHAnsi" w:cstheme="minorHAnsi"/>
        </w:rPr>
        <w:t xml:space="preserve">encore </w:t>
      </w:r>
      <w:r w:rsidR="00293460" w:rsidRPr="00553D47">
        <w:rPr>
          <w:rFonts w:asciiTheme="minorHAnsi" w:hAnsiTheme="minorHAnsi" w:cstheme="minorHAnsi"/>
        </w:rPr>
        <w:t>pendant</w:t>
      </w:r>
      <w:r w:rsidRPr="00553D47">
        <w:rPr>
          <w:rFonts w:asciiTheme="minorHAnsi" w:hAnsiTheme="minorHAnsi" w:cstheme="minorHAnsi"/>
        </w:rPr>
        <w:t xml:space="preserve"> la pandémie. En sa qualité d'institution </w:t>
      </w:r>
      <w:r w:rsidR="001546B3" w:rsidRPr="00553D47">
        <w:rPr>
          <w:rFonts w:asciiTheme="minorHAnsi" w:hAnsiTheme="minorHAnsi" w:cstheme="minorHAnsi"/>
        </w:rPr>
        <w:t xml:space="preserve">spécialisée </w:t>
      </w:r>
      <w:r w:rsidRPr="00553D47">
        <w:rPr>
          <w:rFonts w:asciiTheme="minorHAnsi" w:hAnsiTheme="minorHAnsi" w:cstheme="minorHAnsi"/>
        </w:rPr>
        <w:t xml:space="preserve">des Nations Unies </w:t>
      </w:r>
      <w:r w:rsidR="001546B3" w:rsidRPr="00553D47">
        <w:rPr>
          <w:rFonts w:asciiTheme="minorHAnsi" w:hAnsiTheme="minorHAnsi" w:cstheme="minorHAnsi"/>
        </w:rPr>
        <w:t xml:space="preserve">pour </w:t>
      </w:r>
      <w:r w:rsidRPr="00553D47">
        <w:rPr>
          <w:rFonts w:asciiTheme="minorHAnsi" w:hAnsiTheme="minorHAnsi" w:cstheme="minorHAnsi"/>
        </w:rPr>
        <w:t>les TIC, l'Union internationale des télécommunications (UIT) s'est montrée à la hauteur.</w:t>
      </w:r>
    </w:p>
    <w:p w14:paraId="1A225F2E" w14:textId="104B570D" w:rsidR="00C1211D" w:rsidRPr="00553D47" w:rsidRDefault="00C1211D" w:rsidP="003551D0">
      <w:pPr>
        <w:rPr>
          <w:rFonts w:asciiTheme="minorHAnsi" w:hAnsiTheme="minorHAnsi" w:cstheme="minorHAnsi"/>
        </w:rPr>
      </w:pPr>
      <w:r w:rsidRPr="00553D47">
        <w:rPr>
          <w:rFonts w:asciiTheme="minorHAnsi" w:hAnsiTheme="minorHAnsi" w:cstheme="minorHAnsi"/>
        </w:rPr>
        <w:t xml:space="preserve">L'UIT a </w:t>
      </w:r>
      <w:r w:rsidR="00142789" w:rsidRPr="00553D47">
        <w:rPr>
          <w:rFonts w:asciiTheme="minorHAnsi" w:hAnsiTheme="minorHAnsi" w:cstheme="minorHAnsi"/>
        </w:rPr>
        <w:t>continué de mener à bien ses</w:t>
      </w:r>
      <w:r w:rsidRPr="00553D47">
        <w:rPr>
          <w:rFonts w:asciiTheme="minorHAnsi" w:hAnsiTheme="minorHAnsi" w:cstheme="minorHAnsi"/>
        </w:rPr>
        <w:t xml:space="preserve"> activités </w:t>
      </w:r>
      <w:r w:rsidR="00142789" w:rsidRPr="00553D47">
        <w:rPr>
          <w:rFonts w:asciiTheme="minorHAnsi" w:hAnsiTheme="minorHAnsi" w:cstheme="minorHAnsi"/>
        </w:rPr>
        <w:t>avec efficacité</w:t>
      </w:r>
      <w:r w:rsidRPr="00553D47">
        <w:rPr>
          <w:rFonts w:asciiTheme="minorHAnsi" w:hAnsiTheme="minorHAnsi" w:cstheme="minorHAnsi"/>
        </w:rPr>
        <w:t xml:space="preserve"> </w:t>
      </w:r>
      <w:r w:rsidR="001336C3" w:rsidRPr="00553D47">
        <w:rPr>
          <w:rFonts w:asciiTheme="minorHAnsi" w:hAnsiTheme="minorHAnsi" w:cstheme="minorHAnsi"/>
        </w:rPr>
        <w:t>au cours de</w:t>
      </w:r>
      <w:r w:rsidR="00142789" w:rsidRPr="00553D47">
        <w:rPr>
          <w:rFonts w:asciiTheme="minorHAnsi" w:hAnsiTheme="minorHAnsi" w:cstheme="minorHAnsi"/>
        </w:rPr>
        <w:t xml:space="preserve"> cette période difficile. Elle a notamment poursuivi le </w:t>
      </w:r>
      <w:r w:rsidRPr="00553D47">
        <w:rPr>
          <w:rFonts w:asciiTheme="minorHAnsi" w:hAnsiTheme="minorHAnsi" w:cstheme="minorHAnsi"/>
        </w:rPr>
        <w:t xml:space="preserve">développement des réseaux mobiles de cinquième génération (5G) </w:t>
      </w:r>
      <w:r w:rsidR="00142789" w:rsidRPr="00553D47">
        <w:rPr>
          <w:rFonts w:asciiTheme="minorHAnsi" w:hAnsiTheme="minorHAnsi" w:cstheme="minorHAnsi"/>
        </w:rPr>
        <w:t>et aidé les pays à renforcer leurs</w:t>
      </w:r>
      <w:r w:rsidRPr="00553D47">
        <w:rPr>
          <w:rFonts w:asciiTheme="minorHAnsi" w:hAnsiTheme="minorHAnsi" w:cstheme="minorHAnsi"/>
        </w:rPr>
        <w:t xml:space="preserve"> capacités </w:t>
      </w:r>
      <w:r w:rsidR="00142789" w:rsidRPr="00553D47">
        <w:rPr>
          <w:rFonts w:asciiTheme="minorHAnsi" w:hAnsiTheme="minorHAnsi" w:cstheme="minorHAnsi"/>
        </w:rPr>
        <w:t xml:space="preserve">en matière </w:t>
      </w:r>
      <w:r w:rsidRPr="00553D47">
        <w:rPr>
          <w:rFonts w:asciiTheme="minorHAnsi" w:hAnsiTheme="minorHAnsi" w:cstheme="minorHAnsi"/>
        </w:rPr>
        <w:t xml:space="preserve">de cybersécurité. L'UIT a également mobilisé ses membres </w:t>
      </w:r>
      <w:r w:rsidR="001546B3" w:rsidRPr="00553D47">
        <w:rPr>
          <w:rFonts w:asciiTheme="minorHAnsi" w:hAnsiTheme="minorHAnsi" w:cstheme="minorHAnsi"/>
        </w:rPr>
        <w:t xml:space="preserve">venant </w:t>
      </w:r>
      <w:r w:rsidRPr="00553D47">
        <w:rPr>
          <w:rFonts w:asciiTheme="minorHAnsi" w:hAnsiTheme="minorHAnsi" w:cstheme="minorHAnsi"/>
        </w:rPr>
        <w:t xml:space="preserve">du secteur public et du secteur privé du monde entier et ses partenaires </w:t>
      </w:r>
      <w:r w:rsidR="001546B3" w:rsidRPr="00553D47">
        <w:rPr>
          <w:rFonts w:asciiTheme="minorHAnsi" w:hAnsiTheme="minorHAnsi" w:cstheme="minorHAnsi"/>
        </w:rPr>
        <w:t>au sein ou en dehors</w:t>
      </w:r>
      <w:r w:rsidRPr="00553D47">
        <w:rPr>
          <w:rFonts w:asciiTheme="minorHAnsi" w:hAnsiTheme="minorHAnsi" w:cstheme="minorHAnsi"/>
        </w:rPr>
        <w:t xml:space="preserve"> du système des Nations Unies dans le cadre d'initiatives importantes, </w:t>
      </w:r>
      <w:r w:rsidR="00142789" w:rsidRPr="00553D47">
        <w:rPr>
          <w:rFonts w:asciiTheme="minorHAnsi" w:hAnsiTheme="minorHAnsi" w:cstheme="minorHAnsi"/>
        </w:rPr>
        <w:t>telles que</w:t>
      </w:r>
      <w:r w:rsidRPr="00553D47">
        <w:rPr>
          <w:rFonts w:asciiTheme="minorHAnsi" w:hAnsiTheme="minorHAnsi" w:cstheme="minorHAnsi"/>
        </w:rPr>
        <w:t xml:space="preserve"> la Plate-forme mondiale p</w:t>
      </w:r>
      <w:r w:rsidR="00142789" w:rsidRPr="00553D47">
        <w:rPr>
          <w:rFonts w:asciiTheme="minorHAnsi" w:hAnsiTheme="minorHAnsi" w:cstheme="minorHAnsi"/>
        </w:rPr>
        <w:t>our la résilience des réseaux (</w:t>
      </w:r>
      <w:r w:rsidRPr="00553D47">
        <w:rPr>
          <w:rFonts w:asciiTheme="minorHAnsi" w:hAnsiTheme="minorHAnsi" w:cstheme="minorHAnsi"/>
        </w:rPr>
        <w:t>REG4COVID), la Coalition "Partner2Connect" pour le numérique et l'initiative "Connect2Recover".</w:t>
      </w:r>
    </w:p>
    <w:p w14:paraId="33AA1C89" w14:textId="71ABF955" w:rsidR="00C1211D" w:rsidRPr="00553D47" w:rsidRDefault="00C1211D" w:rsidP="003551D0">
      <w:pPr>
        <w:rPr>
          <w:rFonts w:asciiTheme="minorHAnsi" w:hAnsiTheme="minorHAnsi" w:cstheme="minorHAnsi"/>
        </w:rPr>
      </w:pPr>
      <w:r w:rsidRPr="00553D47">
        <w:rPr>
          <w:rFonts w:asciiTheme="minorHAnsi" w:hAnsiTheme="minorHAnsi" w:cstheme="minorHAnsi"/>
        </w:rPr>
        <w:t xml:space="preserve">Le présent rapport </w:t>
      </w:r>
      <w:r w:rsidR="001546B3" w:rsidRPr="00553D47">
        <w:rPr>
          <w:rFonts w:asciiTheme="minorHAnsi" w:hAnsiTheme="minorHAnsi" w:cstheme="minorHAnsi"/>
        </w:rPr>
        <w:t>met en avant</w:t>
      </w:r>
      <w:r w:rsidR="00142789" w:rsidRPr="00553D47">
        <w:rPr>
          <w:rFonts w:asciiTheme="minorHAnsi" w:hAnsiTheme="minorHAnsi" w:cstheme="minorHAnsi"/>
        </w:rPr>
        <w:t xml:space="preserve"> l'ampleur considérable</w:t>
      </w:r>
      <w:r w:rsidRPr="00553D47">
        <w:rPr>
          <w:rFonts w:asciiTheme="minorHAnsi" w:hAnsiTheme="minorHAnsi" w:cstheme="minorHAnsi"/>
        </w:rPr>
        <w:t xml:space="preserve"> </w:t>
      </w:r>
      <w:r w:rsidR="001546B3" w:rsidRPr="00553D47">
        <w:rPr>
          <w:rFonts w:asciiTheme="minorHAnsi" w:hAnsiTheme="minorHAnsi" w:cstheme="minorHAnsi"/>
        </w:rPr>
        <w:t xml:space="preserve">et le caractère très poussé </w:t>
      </w:r>
      <w:r w:rsidRPr="00553D47">
        <w:rPr>
          <w:rFonts w:asciiTheme="minorHAnsi" w:hAnsiTheme="minorHAnsi" w:cstheme="minorHAnsi"/>
        </w:rPr>
        <w:t xml:space="preserve">des travaux </w:t>
      </w:r>
      <w:r w:rsidR="001546B3" w:rsidRPr="00553D47">
        <w:rPr>
          <w:rFonts w:asciiTheme="minorHAnsi" w:hAnsiTheme="minorHAnsi" w:cstheme="minorHAnsi"/>
        </w:rPr>
        <w:t xml:space="preserve">menés </w:t>
      </w:r>
      <w:r w:rsidRPr="00553D47">
        <w:rPr>
          <w:rFonts w:asciiTheme="minorHAnsi" w:hAnsiTheme="minorHAnsi" w:cstheme="minorHAnsi"/>
        </w:rPr>
        <w:t xml:space="preserve">par l'UIT ces quatre dernières années. Pris dans leur ensemble, </w:t>
      </w:r>
      <w:r w:rsidR="009F6285" w:rsidRPr="00553D47">
        <w:rPr>
          <w:rFonts w:asciiTheme="minorHAnsi" w:hAnsiTheme="minorHAnsi" w:cstheme="minorHAnsi"/>
        </w:rPr>
        <w:t>ils représentent une</w:t>
      </w:r>
      <w:r w:rsidRPr="00553D47">
        <w:rPr>
          <w:rFonts w:asciiTheme="minorHAnsi" w:hAnsiTheme="minorHAnsi" w:cstheme="minorHAnsi"/>
        </w:rPr>
        <w:t xml:space="preserve"> contribution majeure </w:t>
      </w:r>
      <w:r w:rsidR="009F6285" w:rsidRPr="00553D47">
        <w:rPr>
          <w:rFonts w:asciiTheme="minorHAnsi" w:hAnsiTheme="minorHAnsi" w:cstheme="minorHAnsi"/>
        </w:rPr>
        <w:t>permettant de</w:t>
      </w:r>
      <w:r w:rsidRPr="00553D47">
        <w:rPr>
          <w:rFonts w:asciiTheme="minorHAnsi" w:hAnsiTheme="minorHAnsi" w:cstheme="minorHAnsi"/>
        </w:rPr>
        <w:t xml:space="preserve"> progresser sur la voie de la réalisation </w:t>
      </w:r>
      <w:r w:rsidR="009F6285" w:rsidRPr="00553D47">
        <w:rPr>
          <w:rFonts w:asciiTheme="minorHAnsi" w:hAnsiTheme="minorHAnsi" w:cstheme="minorHAnsi"/>
        </w:rPr>
        <w:t xml:space="preserve">du double objectif, </w:t>
      </w:r>
      <w:r w:rsidRPr="00553D47">
        <w:rPr>
          <w:rFonts w:asciiTheme="minorHAnsi" w:hAnsiTheme="minorHAnsi" w:cstheme="minorHAnsi"/>
        </w:rPr>
        <w:t xml:space="preserve">complexe mais </w:t>
      </w:r>
      <w:r w:rsidR="009F6285" w:rsidRPr="00553D47">
        <w:rPr>
          <w:rFonts w:asciiTheme="minorHAnsi" w:hAnsiTheme="minorHAnsi" w:cstheme="minorHAnsi"/>
        </w:rPr>
        <w:t>essentiel,</w:t>
      </w:r>
      <w:r w:rsidRPr="00553D47">
        <w:rPr>
          <w:rFonts w:asciiTheme="minorHAnsi" w:hAnsiTheme="minorHAnsi" w:cstheme="minorHAnsi"/>
        </w:rPr>
        <w:t xml:space="preserve"> </w:t>
      </w:r>
      <w:r w:rsidR="009F6285" w:rsidRPr="00553D47">
        <w:rPr>
          <w:rFonts w:asciiTheme="minorHAnsi" w:hAnsiTheme="minorHAnsi" w:cstheme="minorHAnsi"/>
        </w:rPr>
        <w:t>qui consiste</w:t>
      </w:r>
      <w:r w:rsidRPr="00553D47">
        <w:rPr>
          <w:rFonts w:asciiTheme="minorHAnsi" w:hAnsiTheme="minorHAnsi" w:cstheme="minorHAnsi"/>
        </w:rPr>
        <w:t xml:space="preserve"> à connecter </w:t>
      </w:r>
      <w:r w:rsidR="009F6285" w:rsidRPr="00553D47">
        <w:rPr>
          <w:rFonts w:asciiTheme="minorHAnsi" w:hAnsiTheme="minorHAnsi" w:cstheme="minorHAnsi"/>
        </w:rPr>
        <w:t>ceux</w:t>
      </w:r>
      <w:r w:rsidRPr="00553D47">
        <w:rPr>
          <w:rFonts w:asciiTheme="minorHAnsi" w:hAnsiTheme="minorHAnsi" w:cstheme="minorHAnsi"/>
        </w:rPr>
        <w:t xml:space="preserve"> qui ne le sont pas encore et à favoriser le développement de technologies nouvelles et émergentes très importantes pour l'économie numérique et l'avenir numérique du monde.</w:t>
      </w:r>
    </w:p>
    <w:p w14:paraId="20158FC9" w14:textId="4079023A" w:rsidR="00C1211D" w:rsidRPr="00553D47" w:rsidRDefault="00917D57" w:rsidP="003551D0">
      <w:pPr>
        <w:rPr>
          <w:rFonts w:asciiTheme="minorHAnsi" w:hAnsiTheme="minorHAnsi" w:cstheme="minorHAnsi"/>
        </w:rPr>
      </w:pPr>
      <w:r w:rsidRPr="00553D47">
        <w:rPr>
          <w:rFonts w:asciiTheme="minorHAnsi" w:hAnsiTheme="minorHAnsi" w:cstheme="minorHAnsi"/>
        </w:rPr>
        <w:t xml:space="preserve">L'UIT a œuvré </w:t>
      </w:r>
      <w:r w:rsidR="001546B3" w:rsidRPr="00553D47">
        <w:rPr>
          <w:rFonts w:asciiTheme="minorHAnsi" w:hAnsiTheme="minorHAnsi" w:cstheme="minorHAnsi"/>
        </w:rPr>
        <w:t xml:space="preserve">sur la scène internationale </w:t>
      </w:r>
      <w:r w:rsidRPr="00553D47">
        <w:rPr>
          <w:rFonts w:asciiTheme="minorHAnsi" w:hAnsiTheme="minorHAnsi" w:cstheme="minorHAnsi"/>
        </w:rPr>
        <w:t>d</w:t>
      </w:r>
      <w:r w:rsidR="00C1211D" w:rsidRPr="00553D47">
        <w:rPr>
          <w:rFonts w:asciiTheme="minorHAnsi" w:hAnsiTheme="minorHAnsi" w:cstheme="minorHAnsi"/>
        </w:rPr>
        <w:t xml:space="preserve">ans des domaines aussi divers que les villes intelligentes, l'inclusion numérique </w:t>
      </w:r>
      <w:r w:rsidRPr="00553D47">
        <w:rPr>
          <w:rFonts w:asciiTheme="minorHAnsi" w:hAnsiTheme="minorHAnsi" w:cstheme="minorHAnsi"/>
        </w:rPr>
        <w:t>et la lutte contre le COVID-19</w:t>
      </w:r>
      <w:r w:rsidR="00E73952" w:rsidRPr="00553D47">
        <w:rPr>
          <w:rFonts w:asciiTheme="minorHAnsi" w:hAnsiTheme="minorHAnsi" w:cstheme="minorHAnsi"/>
        </w:rPr>
        <w:t>,</w:t>
      </w:r>
      <w:r w:rsidR="00C1211D" w:rsidRPr="00553D47">
        <w:rPr>
          <w:rFonts w:asciiTheme="minorHAnsi" w:hAnsiTheme="minorHAnsi" w:cstheme="minorHAnsi"/>
        </w:rPr>
        <w:t xml:space="preserve"> </w:t>
      </w:r>
      <w:r w:rsidR="00E73952" w:rsidRPr="00553D47">
        <w:rPr>
          <w:rFonts w:asciiTheme="minorHAnsi" w:hAnsiTheme="minorHAnsi" w:cstheme="minorHAnsi"/>
        </w:rPr>
        <w:t>afin de</w:t>
      </w:r>
      <w:r w:rsidR="00C1211D" w:rsidRPr="00553D47">
        <w:rPr>
          <w:rFonts w:asciiTheme="minorHAnsi" w:hAnsiTheme="minorHAnsi" w:cstheme="minorHAnsi"/>
        </w:rPr>
        <w:t xml:space="preserve"> réaliser des avancées concrètes </w:t>
      </w:r>
      <w:r w:rsidR="001546B3" w:rsidRPr="00553D47">
        <w:rPr>
          <w:rFonts w:asciiTheme="minorHAnsi" w:hAnsiTheme="minorHAnsi" w:cstheme="minorHAnsi"/>
        </w:rPr>
        <w:t>pour mettre à profit la puissance</w:t>
      </w:r>
      <w:r w:rsidR="00C1211D" w:rsidRPr="00553D47">
        <w:rPr>
          <w:rFonts w:asciiTheme="minorHAnsi" w:hAnsiTheme="minorHAnsi" w:cstheme="minorHAnsi"/>
        </w:rPr>
        <w:t xml:space="preserve"> des TIC. Ces avancées </w:t>
      </w:r>
      <w:r w:rsidR="002070D7" w:rsidRPr="00553D47">
        <w:rPr>
          <w:rFonts w:asciiTheme="minorHAnsi" w:hAnsiTheme="minorHAnsi" w:cstheme="minorHAnsi"/>
        </w:rPr>
        <w:t>se sont</w:t>
      </w:r>
      <w:r w:rsidR="00C1211D" w:rsidRPr="00553D47">
        <w:rPr>
          <w:rFonts w:asciiTheme="minorHAnsi" w:hAnsiTheme="minorHAnsi" w:cstheme="minorHAnsi"/>
        </w:rPr>
        <w:t xml:space="preserve"> accompagnées d'une forte </w:t>
      </w:r>
      <w:r w:rsidR="001546B3" w:rsidRPr="00553D47">
        <w:rPr>
          <w:rFonts w:asciiTheme="minorHAnsi" w:hAnsiTheme="minorHAnsi" w:cstheme="minorHAnsi"/>
        </w:rPr>
        <w:t xml:space="preserve">progression </w:t>
      </w:r>
      <w:r w:rsidR="00C1211D" w:rsidRPr="00553D47">
        <w:rPr>
          <w:rFonts w:asciiTheme="minorHAnsi" w:hAnsiTheme="minorHAnsi" w:cstheme="minorHAnsi"/>
        </w:rPr>
        <w:t xml:space="preserve">mondiale de l'utilisation de l'Internet, puisqu'on estime que le nombre d'internautes </w:t>
      </w:r>
      <w:r w:rsidR="001546B3" w:rsidRPr="00553D47">
        <w:rPr>
          <w:rFonts w:asciiTheme="minorHAnsi" w:hAnsiTheme="minorHAnsi" w:cstheme="minorHAnsi"/>
        </w:rPr>
        <w:t>a atteint les</w:t>
      </w:r>
      <w:r w:rsidR="00C1211D" w:rsidRPr="00553D47">
        <w:rPr>
          <w:rFonts w:asciiTheme="minorHAnsi" w:hAnsiTheme="minorHAnsi" w:cstheme="minorHAnsi"/>
        </w:rPr>
        <w:t xml:space="preserve"> 4,9 milliards en 2021.</w:t>
      </w:r>
    </w:p>
    <w:p w14:paraId="7639C797" w14:textId="3B296373" w:rsidR="00C1211D" w:rsidRPr="00553D47" w:rsidRDefault="00C1211D" w:rsidP="003551D0">
      <w:pPr>
        <w:rPr>
          <w:rFonts w:asciiTheme="minorHAnsi" w:hAnsiTheme="minorHAnsi" w:cstheme="minorHAnsi"/>
        </w:rPr>
      </w:pPr>
      <w:r w:rsidRPr="00553D47">
        <w:rPr>
          <w:rFonts w:asciiTheme="minorHAnsi" w:hAnsiTheme="minorHAnsi" w:cstheme="minorHAnsi"/>
        </w:rPr>
        <w:t>Cependant, 2,9 milliards de personnes ne sont toujours</w:t>
      </w:r>
      <w:r w:rsidR="00B87C8F" w:rsidRPr="00553D47">
        <w:rPr>
          <w:rFonts w:asciiTheme="minorHAnsi" w:hAnsiTheme="minorHAnsi" w:cstheme="minorHAnsi"/>
        </w:rPr>
        <w:t xml:space="preserve"> p</w:t>
      </w:r>
      <w:r w:rsidR="00A651ED" w:rsidRPr="00553D47">
        <w:rPr>
          <w:rFonts w:asciiTheme="minorHAnsi" w:hAnsiTheme="minorHAnsi" w:cstheme="minorHAnsi"/>
        </w:rPr>
        <w:t xml:space="preserve">as connectées dans le monde, </w:t>
      </w:r>
      <w:r w:rsidRPr="00553D47">
        <w:rPr>
          <w:rFonts w:asciiTheme="minorHAnsi" w:hAnsiTheme="minorHAnsi" w:cstheme="minorHAnsi"/>
        </w:rPr>
        <w:t>la plupar</w:t>
      </w:r>
      <w:r w:rsidR="00A651ED" w:rsidRPr="00553D47">
        <w:rPr>
          <w:rFonts w:asciiTheme="minorHAnsi" w:hAnsiTheme="minorHAnsi" w:cstheme="minorHAnsi"/>
        </w:rPr>
        <w:t>t d'entre elles viva</w:t>
      </w:r>
      <w:r w:rsidRPr="00553D47">
        <w:rPr>
          <w:rFonts w:asciiTheme="minorHAnsi" w:hAnsiTheme="minorHAnsi" w:cstheme="minorHAnsi"/>
        </w:rPr>
        <w:t xml:space="preserve">nt </w:t>
      </w:r>
      <w:r w:rsidR="00E73952" w:rsidRPr="00553D47">
        <w:rPr>
          <w:rFonts w:asciiTheme="minorHAnsi" w:hAnsiTheme="minorHAnsi" w:cstheme="minorHAnsi"/>
        </w:rPr>
        <w:t>en milieu rural</w:t>
      </w:r>
      <w:r w:rsidRPr="00553D47">
        <w:rPr>
          <w:rFonts w:asciiTheme="minorHAnsi" w:hAnsiTheme="minorHAnsi" w:cstheme="minorHAnsi"/>
        </w:rPr>
        <w:t xml:space="preserve">. Ces nouvelles données de l'UIT montrent clairement que la capacité à se connecter demeure marquée par de profondes inégalités dans les pays et </w:t>
      </w:r>
      <w:r w:rsidR="001546B3" w:rsidRPr="00553D47">
        <w:rPr>
          <w:rFonts w:asciiTheme="minorHAnsi" w:hAnsiTheme="minorHAnsi" w:cstheme="minorHAnsi"/>
        </w:rPr>
        <w:t>d'un</w:t>
      </w:r>
      <w:r w:rsidRPr="00553D47">
        <w:rPr>
          <w:rFonts w:asciiTheme="minorHAnsi" w:hAnsiTheme="minorHAnsi" w:cstheme="minorHAnsi"/>
        </w:rPr>
        <w:t xml:space="preserve"> pays</w:t>
      </w:r>
      <w:r w:rsidR="001546B3" w:rsidRPr="00553D47">
        <w:rPr>
          <w:rFonts w:asciiTheme="minorHAnsi" w:hAnsiTheme="minorHAnsi" w:cstheme="minorHAnsi"/>
        </w:rPr>
        <w:t xml:space="preserve"> à l'autre</w:t>
      </w:r>
      <w:r w:rsidRPr="00553D47">
        <w:rPr>
          <w:rFonts w:asciiTheme="minorHAnsi" w:hAnsiTheme="minorHAnsi" w:cstheme="minorHAnsi"/>
        </w:rPr>
        <w:t>.</w:t>
      </w:r>
    </w:p>
    <w:p w14:paraId="21AAE731" w14:textId="7C52D141" w:rsidR="00C1211D" w:rsidRPr="00553D47" w:rsidRDefault="00C1211D" w:rsidP="003551D0">
      <w:pPr>
        <w:rPr>
          <w:rFonts w:asciiTheme="minorHAnsi" w:hAnsiTheme="minorHAnsi" w:cstheme="minorHAnsi"/>
        </w:rPr>
      </w:pPr>
      <w:r w:rsidRPr="00553D47">
        <w:rPr>
          <w:rFonts w:asciiTheme="minorHAnsi" w:hAnsiTheme="minorHAnsi" w:cstheme="minorHAnsi"/>
        </w:rPr>
        <w:t xml:space="preserve">Depuis le début de la pandémie, j'appelle les </w:t>
      </w:r>
      <w:r w:rsidR="001546B3" w:rsidRPr="00553D47">
        <w:rPr>
          <w:rFonts w:asciiTheme="minorHAnsi" w:hAnsiTheme="minorHAnsi" w:cstheme="minorHAnsi"/>
        </w:rPr>
        <w:t xml:space="preserve">responsables </w:t>
      </w:r>
      <w:r w:rsidRPr="00553D47">
        <w:rPr>
          <w:rFonts w:asciiTheme="minorHAnsi" w:hAnsiTheme="minorHAnsi" w:cstheme="minorHAnsi"/>
        </w:rPr>
        <w:t>public</w:t>
      </w:r>
      <w:r w:rsidR="001546B3" w:rsidRPr="00553D47">
        <w:rPr>
          <w:rFonts w:asciiTheme="minorHAnsi" w:hAnsiTheme="minorHAnsi" w:cstheme="minorHAnsi"/>
        </w:rPr>
        <w:t>s</w:t>
      </w:r>
      <w:r w:rsidRPr="00553D47">
        <w:rPr>
          <w:rFonts w:asciiTheme="minorHAnsi" w:hAnsiTheme="minorHAnsi" w:cstheme="minorHAnsi"/>
        </w:rPr>
        <w:t xml:space="preserve"> et </w:t>
      </w:r>
      <w:r w:rsidR="001546B3" w:rsidRPr="00553D47">
        <w:rPr>
          <w:rFonts w:asciiTheme="minorHAnsi" w:hAnsiTheme="minorHAnsi" w:cstheme="minorHAnsi"/>
        </w:rPr>
        <w:t xml:space="preserve">les dirigeants </w:t>
      </w:r>
      <w:r w:rsidRPr="00553D47">
        <w:rPr>
          <w:rFonts w:asciiTheme="minorHAnsi" w:hAnsiTheme="minorHAnsi" w:cstheme="minorHAnsi"/>
        </w:rPr>
        <w:t xml:space="preserve">du secteur privé du monde entier à </w:t>
      </w:r>
      <w:r w:rsidR="008B0363" w:rsidRPr="00553D47">
        <w:rPr>
          <w:rFonts w:asciiTheme="minorHAnsi" w:hAnsiTheme="minorHAnsi" w:cstheme="minorHAnsi"/>
        </w:rPr>
        <w:t>mieux utiliser les</w:t>
      </w:r>
      <w:r w:rsidRPr="00553D47">
        <w:rPr>
          <w:rFonts w:asciiTheme="minorHAnsi" w:hAnsiTheme="minorHAnsi" w:cstheme="minorHAnsi"/>
        </w:rPr>
        <w:t xml:space="preserve"> ressources limitées</w:t>
      </w:r>
      <w:r w:rsidR="008B0363" w:rsidRPr="00553D47">
        <w:rPr>
          <w:rFonts w:asciiTheme="minorHAnsi" w:hAnsiTheme="minorHAnsi" w:cstheme="minorHAnsi"/>
        </w:rPr>
        <w:t xml:space="preserve"> dont nous disposons</w:t>
      </w:r>
      <w:r w:rsidRPr="00553D47">
        <w:rPr>
          <w:rFonts w:asciiTheme="minorHAnsi" w:hAnsiTheme="minorHAnsi" w:cstheme="minorHAnsi"/>
        </w:rPr>
        <w:t>. Il n</w:t>
      </w:r>
      <w:r w:rsidR="00146E64" w:rsidRPr="00553D47">
        <w:rPr>
          <w:rFonts w:asciiTheme="minorHAnsi" w:hAnsiTheme="minorHAnsi" w:cstheme="minorHAnsi"/>
        </w:rPr>
        <w:t xml:space="preserve">'a jamais été aussi opportun, aussi </w:t>
      </w:r>
      <w:r w:rsidRPr="00553D47">
        <w:rPr>
          <w:rFonts w:asciiTheme="minorHAnsi" w:hAnsiTheme="minorHAnsi" w:cstheme="minorHAnsi"/>
        </w:rPr>
        <w:t>essentiel</w:t>
      </w:r>
      <w:r w:rsidR="00146E64" w:rsidRPr="00553D47">
        <w:rPr>
          <w:rFonts w:asciiTheme="minorHAnsi" w:hAnsiTheme="minorHAnsi" w:cstheme="minorHAnsi"/>
        </w:rPr>
        <w:t>,</w:t>
      </w:r>
      <w:r w:rsidRPr="00553D47">
        <w:rPr>
          <w:rFonts w:asciiTheme="minorHAnsi" w:hAnsiTheme="minorHAnsi" w:cstheme="minorHAnsi"/>
        </w:rPr>
        <w:t xml:space="preserve"> d'encourager les investisse</w:t>
      </w:r>
      <w:r w:rsidR="003E7B8C" w:rsidRPr="00553D47">
        <w:rPr>
          <w:rFonts w:asciiTheme="minorHAnsi" w:hAnsiTheme="minorHAnsi" w:cstheme="minorHAnsi"/>
        </w:rPr>
        <w:t>ments dans le développement des </w:t>
      </w:r>
      <w:r w:rsidRPr="00553D47">
        <w:rPr>
          <w:rFonts w:asciiTheme="minorHAnsi" w:hAnsiTheme="minorHAnsi" w:cstheme="minorHAnsi"/>
        </w:rPr>
        <w:t xml:space="preserve">TIC, notamment </w:t>
      </w:r>
      <w:r w:rsidR="002130FD" w:rsidRPr="00553D47">
        <w:rPr>
          <w:rFonts w:asciiTheme="minorHAnsi" w:hAnsiTheme="minorHAnsi" w:cstheme="minorHAnsi"/>
        </w:rPr>
        <w:t>pour renforcer</w:t>
      </w:r>
      <w:r w:rsidRPr="00553D47">
        <w:rPr>
          <w:rFonts w:asciiTheme="minorHAnsi" w:hAnsiTheme="minorHAnsi" w:cstheme="minorHAnsi"/>
        </w:rPr>
        <w:t xml:space="preserve"> l'infrastructure des TIC et </w:t>
      </w:r>
      <w:r w:rsidR="002130FD" w:rsidRPr="00553D47">
        <w:rPr>
          <w:rFonts w:asciiTheme="minorHAnsi" w:hAnsiTheme="minorHAnsi" w:cstheme="minorHAnsi"/>
        </w:rPr>
        <w:t xml:space="preserve">surmonter </w:t>
      </w:r>
      <w:r w:rsidR="00146E64" w:rsidRPr="00553D47">
        <w:rPr>
          <w:rFonts w:asciiTheme="minorHAnsi" w:hAnsiTheme="minorHAnsi" w:cstheme="minorHAnsi"/>
        </w:rPr>
        <w:t>l</w:t>
      </w:r>
      <w:r w:rsidRPr="00553D47">
        <w:rPr>
          <w:rFonts w:asciiTheme="minorHAnsi" w:hAnsiTheme="minorHAnsi" w:cstheme="minorHAnsi"/>
        </w:rPr>
        <w:t>es obstacles sur le plan de la demande, tels que le manque de moyens financiers, de maîtrise des outils numériques et de compétences numériques.</w:t>
      </w:r>
    </w:p>
    <w:p w14:paraId="3473F5AE" w14:textId="79CC8A28" w:rsidR="00C1211D" w:rsidRPr="00553D47" w:rsidRDefault="00C1211D" w:rsidP="00070D51">
      <w:pPr>
        <w:rPr>
          <w:rFonts w:asciiTheme="minorHAnsi" w:hAnsiTheme="minorHAnsi" w:cstheme="minorHAnsi"/>
        </w:rPr>
      </w:pPr>
      <w:r w:rsidRPr="00553D47">
        <w:rPr>
          <w:rFonts w:asciiTheme="minorHAnsi" w:hAnsiTheme="minorHAnsi" w:cstheme="minorHAnsi"/>
        </w:rPr>
        <w:lastRenderedPageBreak/>
        <w:t xml:space="preserve">Au cours de l'année qui vient, trois grandes conférences sont prévues à </w:t>
      </w:r>
      <w:proofErr w:type="gramStart"/>
      <w:r w:rsidRPr="00553D47">
        <w:rPr>
          <w:rFonts w:asciiTheme="minorHAnsi" w:hAnsiTheme="minorHAnsi" w:cstheme="minorHAnsi"/>
        </w:rPr>
        <w:t>l'UIT:</w:t>
      </w:r>
      <w:proofErr w:type="gramEnd"/>
      <w:r w:rsidRPr="00553D47">
        <w:rPr>
          <w:rFonts w:asciiTheme="minorHAnsi" w:hAnsiTheme="minorHAnsi" w:cstheme="minorHAnsi"/>
        </w:rPr>
        <w:t xml:space="preserve"> l'Assemblée mondiale de normalisation des télécommunications, la Conférence mondiale du développement des télécommunications et la Conférence de plénipotentiaires de l'UIT. </w:t>
      </w:r>
      <w:r w:rsidR="005E1C76" w:rsidRPr="00553D47">
        <w:rPr>
          <w:rFonts w:asciiTheme="minorHAnsi" w:hAnsiTheme="minorHAnsi" w:cstheme="minorHAnsi"/>
        </w:rPr>
        <w:t>Cette année sera</w:t>
      </w:r>
      <w:r w:rsidRPr="00553D47">
        <w:rPr>
          <w:rFonts w:asciiTheme="minorHAnsi" w:hAnsiTheme="minorHAnsi" w:cstheme="minorHAnsi"/>
        </w:rPr>
        <w:t xml:space="preserve"> riche en défis, mais </w:t>
      </w:r>
      <w:r w:rsidR="005E1C76" w:rsidRPr="00553D47">
        <w:rPr>
          <w:rFonts w:asciiTheme="minorHAnsi" w:hAnsiTheme="minorHAnsi" w:cstheme="minorHAnsi"/>
        </w:rPr>
        <w:t xml:space="preserve">elle offrira </w:t>
      </w:r>
      <w:r w:rsidRPr="00553D47">
        <w:rPr>
          <w:rFonts w:asciiTheme="minorHAnsi" w:hAnsiTheme="minorHAnsi" w:cstheme="minorHAnsi"/>
        </w:rPr>
        <w:t xml:space="preserve">aussi </w:t>
      </w:r>
      <w:r w:rsidR="005E1C76" w:rsidRPr="00553D47">
        <w:rPr>
          <w:rFonts w:asciiTheme="minorHAnsi" w:hAnsiTheme="minorHAnsi" w:cstheme="minorHAnsi"/>
        </w:rPr>
        <w:t>l'occasion à</w:t>
      </w:r>
      <w:r w:rsidRPr="00553D47">
        <w:rPr>
          <w:rFonts w:asciiTheme="minorHAnsi" w:hAnsiTheme="minorHAnsi" w:cstheme="minorHAnsi"/>
        </w:rPr>
        <w:t xml:space="preserve"> la famille de l'UIT d'accélérer les progrès </w:t>
      </w:r>
      <w:r w:rsidR="002E667A" w:rsidRPr="00553D47">
        <w:rPr>
          <w:rFonts w:asciiTheme="minorHAnsi" w:hAnsiTheme="minorHAnsi" w:cstheme="minorHAnsi"/>
        </w:rPr>
        <w:t>sur la voie</w:t>
      </w:r>
      <w:r w:rsidRPr="00553D47">
        <w:rPr>
          <w:rFonts w:asciiTheme="minorHAnsi" w:hAnsiTheme="minorHAnsi" w:cstheme="minorHAnsi"/>
        </w:rPr>
        <w:t xml:space="preserve"> de la réalisation des Objectifs de développement durable des Nations Unies (ODD) </w:t>
      </w:r>
      <w:r w:rsidR="00780BD8" w:rsidRPr="00553D47">
        <w:rPr>
          <w:rFonts w:asciiTheme="minorHAnsi" w:hAnsiTheme="minorHAnsi" w:cstheme="minorHAnsi"/>
        </w:rPr>
        <w:t xml:space="preserve">et </w:t>
      </w:r>
      <w:r w:rsidR="000D54A3" w:rsidRPr="00553D47">
        <w:rPr>
          <w:rFonts w:asciiTheme="minorHAnsi" w:hAnsiTheme="minorHAnsi" w:cstheme="minorHAnsi"/>
        </w:rPr>
        <w:t xml:space="preserve">de la mise en œuvre </w:t>
      </w:r>
      <w:r w:rsidR="00780BD8" w:rsidRPr="00553D47">
        <w:rPr>
          <w:rFonts w:asciiTheme="minorHAnsi" w:hAnsiTheme="minorHAnsi" w:cstheme="minorHAnsi"/>
        </w:rPr>
        <w:t xml:space="preserve">des grandes orientations du SMSI, </w:t>
      </w:r>
      <w:r w:rsidRPr="00553D47">
        <w:rPr>
          <w:rFonts w:asciiTheme="minorHAnsi" w:hAnsiTheme="minorHAnsi" w:cstheme="minorHAnsi"/>
        </w:rPr>
        <w:t>et de fixer le cap de la transformation numérique pour les années à venir.</w:t>
      </w:r>
    </w:p>
    <w:p w14:paraId="02D0539C" w14:textId="487B2D07" w:rsidR="00B80FD1" w:rsidRPr="00553D47" w:rsidRDefault="00C1211D" w:rsidP="003551D0">
      <w:pPr>
        <w:rPr>
          <w:rFonts w:asciiTheme="minorHAnsi" w:hAnsiTheme="minorHAnsi" w:cstheme="minorHAnsi"/>
        </w:rPr>
      </w:pPr>
      <w:r w:rsidRPr="00553D47">
        <w:rPr>
          <w:rFonts w:asciiTheme="minorHAnsi" w:hAnsiTheme="minorHAnsi" w:cstheme="minorHAnsi"/>
        </w:rPr>
        <w:t xml:space="preserve">Je tiens à tous vous féliciter pour les résultats obtenus </w:t>
      </w:r>
      <w:r w:rsidR="001D617B" w:rsidRPr="00553D47">
        <w:rPr>
          <w:rFonts w:asciiTheme="minorHAnsi" w:hAnsiTheme="minorHAnsi" w:cstheme="minorHAnsi"/>
        </w:rPr>
        <w:t>non sans difficulté</w:t>
      </w:r>
      <w:r w:rsidRPr="00553D47">
        <w:rPr>
          <w:rFonts w:asciiTheme="minorHAnsi" w:hAnsiTheme="minorHAnsi" w:cstheme="minorHAnsi"/>
        </w:rPr>
        <w:t xml:space="preserve"> ces quatre dernières années et vous encourage à redoubler d'efforts pour bâtir un avenir numérique plus équitable, durable et inclusif.</w:t>
      </w:r>
    </w:p>
    <w:p w14:paraId="419F5B85" w14:textId="77777777" w:rsidR="00B80FD1" w:rsidRPr="00553D47" w:rsidRDefault="00B80FD1" w:rsidP="003E7B8C">
      <w:pPr>
        <w:spacing w:before="840"/>
        <w:rPr>
          <w:i/>
          <w:iCs/>
        </w:rPr>
      </w:pPr>
      <w:r w:rsidRPr="00553D47">
        <w:t>Houlin Zhao</w:t>
      </w:r>
      <w:r w:rsidRPr="00553D47">
        <w:br/>
        <w:t xml:space="preserve">Secrétaire général, </w:t>
      </w:r>
      <w:r w:rsidRPr="00553D47">
        <w:br/>
        <w:t>Union internationale des télécommunications</w:t>
      </w:r>
    </w:p>
    <w:p w14:paraId="1986C746" w14:textId="77777777" w:rsidR="00B80FD1" w:rsidRPr="00553D47" w:rsidRDefault="00B80FD1" w:rsidP="003551D0">
      <w:pPr>
        <w:spacing w:before="840"/>
      </w:pPr>
      <w:r w:rsidRPr="00553D47">
        <w:br w:type="page"/>
      </w:r>
    </w:p>
    <w:p w14:paraId="6297869E" w14:textId="77777777" w:rsidR="00B80FD1" w:rsidRPr="00553D47" w:rsidRDefault="00B80FD1" w:rsidP="003551D0">
      <w:pPr>
        <w:pStyle w:val="Heading1"/>
      </w:pPr>
      <w:bookmarkStart w:id="13" w:name="_Toc41032038"/>
      <w:bookmarkStart w:id="14" w:name="_Toc72846572"/>
      <w:bookmarkStart w:id="15" w:name="_Toc98513598"/>
      <w:r w:rsidRPr="00553D47">
        <w:lastRenderedPageBreak/>
        <w:t>À propos de l'UIT</w:t>
      </w:r>
      <w:bookmarkEnd w:id="13"/>
      <w:bookmarkEnd w:id="14"/>
      <w:bookmarkEnd w:id="15"/>
    </w:p>
    <w:p w14:paraId="6A145275" w14:textId="3377C3E1" w:rsidR="00B80FD1" w:rsidRPr="00553D47" w:rsidRDefault="00B80FD1" w:rsidP="003551D0">
      <w:r w:rsidRPr="00553D47">
        <w:t>L'Union internationale des télécommunications (UIT) est l'institution spécialisée des Nations Unies pour les technologies de l'information et de la communication (TIC</w:t>
      </w:r>
      <w:proofErr w:type="gramStart"/>
      <w:r w:rsidRPr="00553D47">
        <w:t>);</w:t>
      </w:r>
      <w:proofErr w:type="gramEnd"/>
      <w:r w:rsidRPr="00553D47">
        <w:t xml:space="preserve"> elle encourage l'innovation dans le secteur des TIC, aux côtés des 193 États Membres et plus de 900 entités du secteur privé, institutions universitaires et organisations internationales et régionales qui la composent. Fondée en 1865, soit il y a 157 ans, elle est l'organisation intergouvernementale chargée de coordonner l'utilisation en partage du spectre des fréquences radioélectriques au niveau mondial, d'encourager la coopération internationale en attribuant des orbites de satellite, de renforcer l'infrastructure des communications dans les pays en développement et de définir des normes mondiales qui garantissent la parfaite interconnexion de systèmes de communication très divers. Qu'il s'agisse des réseaux large bande ou des technologies hertziennes de pointe, de la navigation aéronautique et maritime, de la radioastronomie, de l'observation des océans et de la surveillance de la Terre par satellite ou de la convergence entre téléphonie fixe et téléphonie mobile, de l'Internet ou des technologies de radiodiffusion, l'UIT s'engage à connecter le monde. Pour en savoir plus, rendez-vous sur </w:t>
      </w:r>
      <w:hyperlink r:id="rId15" w:history="1">
        <w:r w:rsidRPr="00553D47">
          <w:rPr>
            <w:rStyle w:val="Hyperlink"/>
          </w:rPr>
          <w:t>www.itu.int</w:t>
        </w:r>
      </w:hyperlink>
      <w:r w:rsidRPr="00553D47">
        <w:t>.</w:t>
      </w:r>
    </w:p>
    <w:p w14:paraId="28AC4466" w14:textId="77777777" w:rsidR="00B80FD1" w:rsidRPr="00553D47" w:rsidRDefault="00B80FD1" w:rsidP="003551D0">
      <w:r w:rsidRPr="00553D47">
        <w:br w:type="page"/>
      </w:r>
    </w:p>
    <w:p w14:paraId="73C8B420" w14:textId="77777777" w:rsidR="00B80FD1" w:rsidRPr="00553D47" w:rsidRDefault="00B80FD1" w:rsidP="003551D0">
      <w:pPr>
        <w:pStyle w:val="Title4"/>
      </w:pPr>
      <w:bookmarkStart w:id="16" w:name="_Toc41032040"/>
      <w:r w:rsidRPr="00553D47">
        <w:lastRenderedPageBreak/>
        <w:t>Table des matières</w:t>
      </w:r>
    </w:p>
    <w:p w14:paraId="24024983" w14:textId="77777777" w:rsidR="00B80FD1" w:rsidRPr="00553D47" w:rsidRDefault="00B80FD1" w:rsidP="006E487A">
      <w:pPr>
        <w:jc w:val="right"/>
        <w:rPr>
          <w:sz w:val="22"/>
          <w:szCs w:val="22"/>
        </w:rPr>
      </w:pPr>
      <w:bookmarkStart w:id="17" w:name="_Toc72844999"/>
      <w:bookmarkStart w:id="18" w:name="_Toc72846350"/>
      <w:bookmarkStart w:id="19" w:name="_Toc72846573"/>
      <w:bookmarkStart w:id="20" w:name="_Toc95387456"/>
      <w:r w:rsidRPr="00553D47">
        <w:rPr>
          <w:sz w:val="22"/>
          <w:szCs w:val="22"/>
        </w:rPr>
        <w:t>Page</w:t>
      </w:r>
      <w:bookmarkEnd w:id="17"/>
      <w:bookmarkEnd w:id="18"/>
      <w:bookmarkEnd w:id="19"/>
      <w:bookmarkEnd w:id="20"/>
    </w:p>
    <w:p w14:paraId="2AAE9B97" w14:textId="19702610" w:rsidR="008E332B" w:rsidRPr="001769D1" w:rsidRDefault="006E487A" w:rsidP="004A05CA">
      <w:pPr>
        <w:pStyle w:val="TOC1"/>
        <w:tabs>
          <w:tab w:val="clear" w:pos="8789"/>
          <w:tab w:val="right" w:pos="964"/>
          <w:tab w:val="left" w:leader="dot" w:pos="9072"/>
        </w:tabs>
        <w:rPr>
          <w:rFonts w:asciiTheme="minorHAnsi" w:eastAsiaTheme="minorEastAsia" w:hAnsiTheme="minorHAnsi" w:cstheme="minorBidi"/>
          <w:szCs w:val="24"/>
          <w:lang w:eastAsia="en-GB"/>
        </w:rPr>
      </w:pPr>
      <w:r w:rsidRPr="001769D1">
        <w:rPr>
          <w:szCs w:val="24"/>
        </w:rPr>
        <w:fldChar w:fldCharType="begin"/>
      </w:r>
      <w:r w:rsidRPr="001769D1">
        <w:rPr>
          <w:szCs w:val="24"/>
        </w:rPr>
        <w:instrText xml:space="preserve"> TOC \o "2-2" \h \z \t "Heading 1;1;Annex_No;1;noic;1" </w:instrText>
      </w:r>
      <w:r w:rsidRPr="001769D1">
        <w:rPr>
          <w:szCs w:val="24"/>
        </w:rPr>
        <w:fldChar w:fldCharType="separate"/>
      </w:r>
      <w:hyperlink w:anchor="_Toc98513598" w:history="1">
        <w:r w:rsidR="008E332B" w:rsidRPr="001769D1">
          <w:rPr>
            <w:rStyle w:val="Hyperlink"/>
            <w:color w:val="auto"/>
            <w:szCs w:val="24"/>
          </w:rPr>
          <w:t>À propos de l'UIT</w:t>
        </w:r>
        <w:r w:rsidR="008E332B" w:rsidRPr="001769D1">
          <w:rPr>
            <w:webHidden/>
            <w:szCs w:val="24"/>
          </w:rPr>
          <w:tab/>
        </w:r>
        <w:r w:rsidR="008E332B" w:rsidRPr="001769D1">
          <w:rPr>
            <w:webHidden/>
            <w:szCs w:val="24"/>
          </w:rPr>
          <w:tab/>
        </w:r>
        <w:r w:rsidR="008E332B" w:rsidRPr="001769D1">
          <w:rPr>
            <w:webHidden/>
            <w:szCs w:val="24"/>
          </w:rPr>
          <w:fldChar w:fldCharType="begin"/>
        </w:r>
        <w:r w:rsidR="008E332B" w:rsidRPr="001769D1">
          <w:rPr>
            <w:webHidden/>
            <w:szCs w:val="24"/>
          </w:rPr>
          <w:instrText xml:space="preserve"> PAGEREF _Toc98513598 \h </w:instrText>
        </w:r>
        <w:r w:rsidR="008E332B" w:rsidRPr="001769D1">
          <w:rPr>
            <w:webHidden/>
            <w:szCs w:val="24"/>
          </w:rPr>
        </w:r>
        <w:r w:rsidR="008E332B" w:rsidRPr="001769D1">
          <w:rPr>
            <w:webHidden/>
            <w:szCs w:val="24"/>
          </w:rPr>
          <w:fldChar w:fldCharType="separate"/>
        </w:r>
        <w:r w:rsidR="001769D1" w:rsidRPr="001769D1">
          <w:rPr>
            <w:noProof/>
            <w:webHidden/>
            <w:szCs w:val="24"/>
          </w:rPr>
          <w:t>iv</w:t>
        </w:r>
        <w:r w:rsidR="008E332B" w:rsidRPr="001769D1">
          <w:rPr>
            <w:webHidden/>
            <w:szCs w:val="24"/>
          </w:rPr>
          <w:fldChar w:fldCharType="end"/>
        </w:r>
      </w:hyperlink>
    </w:p>
    <w:p w14:paraId="0793BE16" w14:textId="765D5AB9" w:rsidR="008E332B" w:rsidRPr="001769D1" w:rsidRDefault="00843158" w:rsidP="004A05CA">
      <w:pPr>
        <w:pStyle w:val="TOC1"/>
        <w:tabs>
          <w:tab w:val="clear" w:pos="8789"/>
          <w:tab w:val="left" w:pos="284"/>
          <w:tab w:val="right" w:pos="964"/>
          <w:tab w:val="left" w:leader="dot" w:pos="9072"/>
        </w:tabs>
        <w:rPr>
          <w:rFonts w:asciiTheme="minorHAnsi" w:eastAsiaTheme="minorEastAsia" w:hAnsiTheme="minorHAnsi" w:cstheme="minorBidi"/>
          <w:szCs w:val="24"/>
          <w:lang w:eastAsia="en-GB"/>
        </w:rPr>
      </w:pPr>
      <w:hyperlink w:anchor="_Toc98513599" w:history="1">
        <w:r w:rsidR="008E332B" w:rsidRPr="001769D1">
          <w:rPr>
            <w:rStyle w:val="Hyperlink"/>
            <w:color w:val="auto"/>
            <w:szCs w:val="24"/>
          </w:rPr>
          <w:t>1</w:t>
        </w:r>
        <w:r w:rsidR="00821837" w:rsidRPr="001769D1">
          <w:rPr>
            <w:rStyle w:val="Hyperlink"/>
            <w:color w:val="auto"/>
            <w:szCs w:val="24"/>
          </w:rPr>
          <w:tab/>
        </w:r>
        <w:r w:rsidR="008E332B" w:rsidRPr="001769D1">
          <w:rPr>
            <w:rFonts w:asciiTheme="minorHAnsi" w:eastAsiaTheme="minorEastAsia" w:hAnsiTheme="minorHAnsi" w:cstheme="minorBidi"/>
            <w:szCs w:val="24"/>
            <w:lang w:eastAsia="en-GB"/>
          </w:rPr>
          <w:tab/>
        </w:r>
        <w:r w:rsidR="008E332B" w:rsidRPr="001769D1">
          <w:rPr>
            <w:rStyle w:val="Hyperlink"/>
            <w:color w:val="auto"/>
            <w:szCs w:val="24"/>
          </w:rPr>
          <w:t>Principaux thèmes de travail</w:t>
        </w:r>
        <w:r w:rsidR="008E332B" w:rsidRPr="001769D1">
          <w:rPr>
            <w:webHidden/>
            <w:szCs w:val="24"/>
          </w:rPr>
          <w:tab/>
        </w:r>
        <w:r w:rsidR="008E332B" w:rsidRPr="001769D1">
          <w:rPr>
            <w:webHidden/>
            <w:szCs w:val="24"/>
          </w:rPr>
          <w:tab/>
        </w:r>
        <w:r w:rsidR="008E332B" w:rsidRPr="001769D1">
          <w:rPr>
            <w:webHidden/>
            <w:szCs w:val="24"/>
          </w:rPr>
          <w:fldChar w:fldCharType="begin"/>
        </w:r>
        <w:r w:rsidR="008E332B" w:rsidRPr="001769D1">
          <w:rPr>
            <w:webHidden/>
            <w:szCs w:val="24"/>
          </w:rPr>
          <w:instrText xml:space="preserve"> PAGEREF _Toc98513599 \h </w:instrText>
        </w:r>
        <w:r w:rsidR="008E332B" w:rsidRPr="001769D1">
          <w:rPr>
            <w:webHidden/>
            <w:szCs w:val="24"/>
          </w:rPr>
        </w:r>
        <w:r w:rsidR="008E332B" w:rsidRPr="001769D1">
          <w:rPr>
            <w:webHidden/>
            <w:szCs w:val="24"/>
          </w:rPr>
          <w:fldChar w:fldCharType="separate"/>
        </w:r>
        <w:r w:rsidR="001769D1" w:rsidRPr="001769D1">
          <w:rPr>
            <w:noProof/>
            <w:webHidden/>
            <w:szCs w:val="24"/>
          </w:rPr>
          <w:t>1</w:t>
        </w:r>
        <w:r w:rsidR="008E332B" w:rsidRPr="001769D1">
          <w:rPr>
            <w:webHidden/>
            <w:szCs w:val="24"/>
          </w:rPr>
          <w:fldChar w:fldCharType="end"/>
        </w:r>
      </w:hyperlink>
    </w:p>
    <w:p w14:paraId="49EFF762" w14:textId="014A18DE" w:rsidR="008E332B" w:rsidRPr="001769D1" w:rsidRDefault="00843158" w:rsidP="004A05CA">
      <w:pPr>
        <w:pStyle w:val="TOC2"/>
        <w:tabs>
          <w:tab w:val="clear" w:pos="964"/>
          <w:tab w:val="clear" w:pos="8789"/>
          <w:tab w:val="left" w:leader="dot" w:pos="9072"/>
        </w:tabs>
        <w:ind w:hanging="680"/>
        <w:rPr>
          <w:rStyle w:val="Hyperlink"/>
          <w:color w:val="auto"/>
          <w:szCs w:val="24"/>
        </w:rPr>
      </w:pPr>
      <w:hyperlink w:anchor="_Toc98513600" w:history="1">
        <w:r w:rsidR="008E332B" w:rsidRPr="001769D1">
          <w:rPr>
            <w:rStyle w:val="Hyperlink"/>
            <w:color w:val="auto"/>
            <w:szCs w:val="24"/>
          </w:rPr>
          <w:t>1.1</w:t>
        </w:r>
        <w:r w:rsidR="008E332B" w:rsidRPr="001769D1">
          <w:rPr>
            <w:rStyle w:val="Hyperlink"/>
            <w:color w:val="auto"/>
            <w:szCs w:val="24"/>
          </w:rPr>
          <w:tab/>
          <w:t>CMR-19 et AR-19 – Établir le cadre mondial des technologies de radiocommunication</w:t>
        </w:r>
        <w:r w:rsidR="008E332B" w:rsidRPr="001769D1">
          <w:rPr>
            <w:rStyle w:val="Hyperlink"/>
            <w:webHidden/>
            <w:color w:val="auto"/>
            <w:szCs w:val="24"/>
          </w:rPr>
          <w:tab/>
        </w:r>
        <w:r w:rsidR="00821837" w:rsidRPr="001769D1">
          <w:rPr>
            <w:rStyle w:val="Hyperlink"/>
            <w:webHidden/>
            <w:color w:val="auto"/>
            <w:szCs w:val="24"/>
          </w:rPr>
          <w:tab/>
        </w:r>
        <w:r w:rsidR="008E332B" w:rsidRPr="001769D1">
          <w:rPr>
            <w:rStyle w:val="Hyperlink"/>
            <w:webHidden/>
            <w:color w:val="auto"/>
            <w:szCs w:val="24"/>
          </w:rPr>
          <w:fldChar w:fldCharType="begin"/>
        </w:r>
        <w:r w:rsidR="008E332B" w:rsidRPr="001769D1">
          <w:rPr>
            <w:rStyle w:val="Hyperlink"/>
            <w:webHidden/>
            <w:color w:val="auto"/>
            <w:szCs w:val="24"/>
          </w:rPr>
          <w:instrText xml:space="preserve"> PAGEREF _Toc98513600 \h </w:instrText>
        </w:r>
        <w:r w:rsidR="008E332B" w:rsidRPr="001769D1">
          <w:rPr>
            <w:rStyle w:val="Hyperlink"/>
            <w:webHidden/>
            <w:color w:val="auto"/>
            <w:szCs w:val="24"/>
          </w:rPr>
        </w:r>
        <w:r w:rsidR="008E332B" w:rsidRPr="001769D1">
          <w:rPr>
            <w:rStyle w:val="Hyperlink"/>
            <w:webHidden/>
            <w:color w:val="auto"/>
            <w:szCs w:val="24"/>
          </w:rPr>
          <w:fldChar w:fldCharType="separate"/>
        </w:r>
        <w:r w:rsidR="001769D1" w:rsidRPr="001769D1">
          <w:rPr>
            <w:rStyle w:val="Hyperlink"/>
            <w:noProof/>
            <w:webHidden/>
            <w:color w:val="auto"/>
            <w:szCs w:val="24"/>
          </w:rPr>
          <w:t>1</w:t>
        </w:r>
        <w:r w:rsidR="008E332B" w:rsidRPr="001769D1">
          <w:rPr>
            <w:rStyle w:val="Hyperlink"/>
            <w:webHidden/>
            <w:color w:val="auto"/>
            <w:szCs w:val="24"/>
          </w:rPr>
          <w:fldChar w:fldCharType="end"/>
        </w:r>
      </w:hyperlink>
    </w:p>
    <w:p w14:paraId="15F23695" w14:textId="6AB92178" w:rsidR="008E332B" w:rsidRPr="001769D1" w:rsidRDefault="00843158" w:rsidP="004A05CA">
      <w:pPr>
        <w:pStyle w:val="TOC2"/>
        <w:tabs>
          <w:tab w:val="clear" w:pos="964"/>
          <w:tab w:val="clear" w:pos="8789"/>
          <w:tab w:val="left" w:leader="dot" w:pos="9072"/>
        </w:tabs>
        <w:ind w:hanging="680"/>
        <w:rPr>
          <w:rStyle w:val="Hyperlink"/>
          <w:color w:val="auto"/>
          <w:szCs w:val="24"/>
        </w:rPr>
      </w:pPr>
      <w:hyperlink w:anchor="_Toc98513601" w:history="1">
        <w:r w:rsidR="008E332B" w:rsidRPr="001769D1">
          <w:rPr>
            <w:rStyle w:val="Hyperlink"/>
            <w:color w:val="auto"/>
            <w:szCs w:val="24"/>
          </w:rPr>
          <w:t>1.2</w:t>
        </w:r>
        <w:r w:rsidR="008E332B" w:rsidRPr="001769D1">
          <w:rPr>
            <w:rStyle w:val="Hyperlink"/>
            <w:color w:val="auto"/>
            <w:szCs w:val="24"/>
          </w:rPr>
          <w:tab/>
          <w:t>Réglementation et gestion du spectre/des orbites</w:t>
        </w:r>
        <w:r w:rsidR="008E332B" w:rsidRPr="001769D1">
          <w:rPr>
            <w:rStyle w:val="Hyperlink"/>
            <w:webHidden/>
            <w:color w:val="auto"/>
            <w:szCs w:val="24"/>
          </w:rPr>
          <w:tab/>
        </w:r>
        <w:r w:rsidR="008E332B" w:rsidRPr="001769D1">
          <w:rPr>
            <w:rStyle w:val="Hyperlink"/>
            <w:webHidden/>
            <w:color w:val="auto"/>
            <w:szCs w:val="24"/>
          </w:rPr>
          <w:tab/>
        </w:r>
        <w:r w:rsidR="008E332B" w:rsidRPr="001769D1">
          <w:rPr>
            <w:rStyle w:val="Hyperlink"/>
            <w:webHidden/>
            <w:color w:val="auto"/>
            <w:szCs w:val="24"/>
          </w:rPr>
          <w:fldChar w:fldCharType="begin"/>
        </w:r>
        <w:r w:rsidR="008E332B" w:rsidRPr="001769D1">
          <w:rPr>
            <w:rStyle w:val="Hyperlink"/>
            <w:webHidden/>
            <w:color w:val="auto"/>
            <w:szCs w:val="24"/>
          </w:rPr>
          <w:instrText xml:space="preserve"> PAGEREF _Toc98513601 \h </w:instrText>
        </w:r>
        <w:r w:rsidR="008E332B" w:rsidRPr="001769D1">
          <w:rPr>
            <w:rStyle w:val="Hyperlink"/>
            <w:webHidden/>
            <w:color w:val="auto"/>
            <w:szCs w:val="24"/>
          </w:rPr>
        </w:r>
        <w:r w:rsidR="008E332B" w:rsidRPr="001769D1">
          <w:rPr>
            <w:rStyle w:val="Hyperlink"/>
            <w:webHidden/>
            <w:color w:val="auto"/>
            <w:szCs w:val="24"/>
          </w:rPr>
          <w:fldChar w:fldCharType="separate"/>
        </w:r>
        <w:r w:rsidR="001769D1" w:rsidRPr="001769D1">
          <w:rPr>
            <w:rStyle w:val="Hyperlink"/>
            <w:noProof/>
            <w:webHidden/>
            <w:color w:val="auto"/>
            <w:szCs w:val="24"/>
          </w:rPr>
          <w:t>4</w:t>
        </w:r>
        <w:r w:rsidR="008E332B" w:rsidRPr="001769D1">
          <w:rPr>
            <w:rStyle w:val="Hyperlink"/>
            <w:webHidden/>
            <w:color w:val="auto"/>
            <w:szCs w:val="24"/>
          </w:rPr>
          <w:fldChar w:fldCharType="end"/>
        </w:r>
      </w:hyperlink>
    </w:p>
    <w:p w14:paraId="0824ACA7" w14:textId="26AA08C8" w:rsidR="008E332B" w:rsidRPr="001769D1" w:rsidRDefault="00843158" w:rsidP="004A05CA">
      <w:pPr>
        <w:pStyle w:val="TOC2"/>
        <w:tabs>
          <w:tab w:val="clear" w:pos="964"/>
          <w:tab w:val="clear" w:pos="8789"/>
          <w:tab w:val="left" w:leader="dot" w:pos="9072"/>
        </w:tabs>
        <w:ind w:hanging="680"/>
        <w:rPr>
          <w:rStyle w:val="Hyperlink"/>
          <w:color w:val="auto"/>
          <w:szCs w:val="24"/>
        </w:rPr>
      </w:pPr>
      <w:hyperlink w:anchor="_Toc98513602" w:history="1">
        <w:r w:rsidR="008E332B" w:rsidRPr="001769D1">
          <w:rPr>
            <w:rStyle w:val="Hyperlink"/>
            <w:color w:val="auto"/>
            <w:szCs w:val="24"/>
          </w:rPr>
          <w:t>1.3</w:t>
        </w:r>
        <w:r w:rsidR="008E332B" w:rsidRPr="001769D1">
          <w:rPr>
            <w:rStyle w:val="Hyperlink"/>
            <w:color w:val="auto"/>
            <w:szCs w:val="24"/>
          </w:rPr>
          <w:tab/>
          <w:t>Normalisation – Les fondements des technologies d'aujourd'hui et de demain</w:t>
        </w:r>
        <w:r w:rsidR="008E332B" w:rsidRPr="001769D1">
          <w:rPr>
            <w:rStyle w:val="Hyperlink"/>
            <w:webHidden/>
            <w:color w:val="auto"/>
            <w:szCs w:val="24"/>
          </w:rPr>
          <w:tab/>
        </w:r>
        <w:r w:rsidR="008E332B" w:rsidRPr="001769D1">
          <w:rPr>
            <w:rStyle w:val="Hyperlink"/>
            <w:webHidden/>
            <w:color w:val="auto"/>
            <w:szCs w:val="24"/>
          </w:rPr>
          <w:tab/>
        </w:r>
        <w:r w:rsidR="008E332B" w:rsidRPr="001769D1">
          <w:rPr>
            <w:rStyle w:val="Hyperlink"/>
            <w:webHidden/>
            <w:color w:val="auto"/>
            <w:szCs w:val="24"/>
          </w:rPr>
          <w:fldChar w:fldCharType="begin"/>
        </w:r>
        <w:r w:rsidR="008E332B" w:rsidRPr="001769D1">
          <w:rPr>
            <w:rStyle w:val="Hyperlink"/>
            <w:webHidden/>
            <w:color w:val="auto"/>
            <w:szCs w:val="24"/>
          </w:rPr>
          <w:instrText xml:space="preserve"> PAGEREF _Toc98513602 \h </w:instrText>
        </w:r>
        <w:r w:rsidR="008E332B" w:rsidRPr="001769D1">
          <w:rPr>
            <w:rStyle w:val="Hyperlink"/>
            <w:webHidden/>
            <w:color w:val="auto"/>
            <w:szCs w:val="24"/>
          </w:rPr>
        </w:r>
        <w:r w:rsidR="008E332B" w:rsidRPr="001769D1">
          <w:rPr>
            <w:rStyle w:val="Hyperlink"/>
            <w:webHidden/>
            <w:color w:val="auto"/>
            <w:szCs w:val="24"/>
          </w:rPr>
          <w:fldChar w:fldCharType="separate"/>
        </w:r>
        <w:r w:rsidR="001769D1" w:rsidRPr="001769D1">
          <w:rPr>
            <w:rStyle w:val="Hyperlink"/>
            <w:noProof/>
            <w:webHidden/>
            <w:color w:val="auto"/>
            <w:szCs w:val="24"/>
          </w:rPr>
          <w:t>7</w:t>
        </w:r>
        <w:r w:rsidR="008E332B" w:rsidRPr="001769D1">
          <w:rPr>
            <w:rStyle w:val="Hyperlink"/>
            <w:webHidden/>
            <w:color w:val="auto"/>
            <w:szCs w:val="24"/>
          </w:rPr>
          <w:fldChar w:fldCharType="end"/>
        </w:r>
      </w:hyperlink>
    </w:p>
    <w:p w14:paraId="020030D4" w14:textId="2DB3094C" w:rsidR="008E332B" w:rsidRPr="001769D1" w:rsidRDefault="00843158" w:rsidP="004A05CA">
      <w:pPr>
        <w:pStyle w:val="TOC2"/>
        <w:tabs>
          <w:tab w:val="clear" w:pos="964"/>
          <w:tab w:val="clear" w:pos="8789"/>
          <w:tab w:val="left" w:leader="dot" w:pos="9072"/>
        </w:tabs>
        <w:ind w:hanging="680"/>
        <w:rPr>
          <w:rStyle w:val="Hyperlink"/>
          <w:color w:val="auto"/>
          <w:szCs w:val="24"/>
        </w:rPr>
      </w:pPr>
      <w:hyperlink w:anchor="_Toc98513603" w:history="1">
        <w:r w:rsidR="008E332B" w:rsidRPr="001769D1">
          <w:rPr>
            <w:rStyle w:val="Hyperlink"/>
            <w:color w:val="auto"/>
            <w:szCs w:val="24"/>
          </w:rPr>
          <w:t>1.4</w:t>
        </w:r>
        <w:r w:rsidR="008E332B" w:rsidRPr="001769D1">
          <w:rPr>
            <w:rStyle w:val="Hyperlink"/>
            <w:color w:val="auto"/>
            <w:szCs w:val="24"/>
          </w:rPr>
          <w:tab/>
          <w:t>Élaboration par l'UIT de cadres de gestion du développement des technologies émergentes</w:t>
        </w:r>
        <w:r w:rsidR="008E332B" w:rsidRPr="001769D1">
          <w:rPr>
            <w:rStyle w:val="Hyperlink"/>
            <w:webHidden/>
            <w:color w:val="auto"/>
            <w:szCs w:val="24"/>
          </w:rPr>
          <w:tab/>
        </w:r>
        <w:r w:rsidR="008E332B" w:rsidRPr="001769D1">
          <w:rPr>
            <w:rStyle w:val="Hyperlink"/>
            <w:webHidden/>
            <w:color w:val="auto"/>
            <w:szCs w:val="24"/>
          </w:rPr>
          <w:tab/>
        </w:r>
        <w:r w:rsidR="008E332B" w:rsidRPr="001769D1">
          <w:rPr>
            <w:rStyle w:val="Hyperlink"/>
            <w:webHidden/>
            <w:color w:val="auto"/>
            <w:szCs w:val="24"/>
          </w:rPr>
          <w:fldChar w:fldCharType="begin"/>
        </w:r>
        <w:r w:rsidR="008E332B" w:rsidRPr="001769D1">
          <w:rPr>
            <w:rStyle w:val="Hyperlink"/>
            <w:webHidden/>
            <w:color w:val="auto"/>
            <w:szCs w:val="24"/>
          </w:rPr>
          <w:instrText xml:space="preserve"> PAGEREF _Toc98513603 \h </w:instrText>
        </w:r>
        <w:r w:rsidR="008E332B" w:rsidRPr="001769D1">
          <w:rPr>
            <w:rStyle w:val="Hyperlink"/>
            <w:webHidden/>
            <w:color w:val="auto"/>
            <w:szCs w:val="24"/>
          </w:rPr>
        </w:r>
        <w:r w:rsidR="008E332B" w:rsidRPr="001769D1">
          <w:rPr>
            <w:rStyle w:val="Hyperlink"/>
            <w:webHidden/>
            <w:color w:val="auto"/>
            <w:szCs w:val="24"/>
          </w:rPr>
          <w:fldChar w:fldCharType="separate"/>
        </w:r>
        <w:r w:rsidR="001769D1" w:rsidRPr="001769D1">
          <w:rPr>
            <w:rStyle w:val="Hyperlink"/>
            <w:noProof/>
            <w:webHidden/>
            <w:color w:val="auto"/>
            <w:szCs w:val="24"/>
          </w:rPr>
          <w:t>13</w:t>
        </w:r>
        <w:r w:rsidR="008E332B" w:rsidRPr="001769D1">
          <w:rPr>
            <w:rStyle w:val="Hyperlink"/>
            <w:webHidden/>
            <w:color w:val="auto"/>
            <w:szCs w:val="24"/>
          </w:rPr>
          <w:fldChar w:fldCharType="end"/>
        </w:r>
      </w:hyperlink>
    </w:p>
    <w:p w14:paraId="5C5DE44B" w14:textId="4F34A9D9" w:rsidR="008E332B" w:rsidRPr="001769D1" w:rsidRDefault="00843158" w:rsidP="004A05CA">
      <w:pPr>
        <w:pStyle w:val="TOC2"/>
        <w:tabs>
          <w:tab w:val="clear" w:pos="964"/>
          <w:tab w:val="clear" w:pos="8789"/>
          <w:tab w:val="left" w:leader="dot" w:pos="9072"/>
        </w:tabs>
        <w:ind w:hanging="680"/>
        <w:rPr>
          <w:rFonts w:asciiTheme="minorHAnsi" w:eastAsiaTheme="minorEastAsia" w:hAnsiTheme="minorHAnsi" w:cstheme="minorBidi"/>
          <w:szCs w:val="24"/>
          <w:lang w:eastAsia="en-GB"/>
        </w:rPr>
      </w:pPr>
      <w:hyperlink w:anchor="_Toc98513604" w:history="1">
        <w:r w:rsidR="008E332B" w:rsidRPr="001769D1">
          <w:rPr>
            <w:rStyle w:val="Hyperlink"/>
            <w:color w:val="auto"/>
            <w:szCs w:val="24"/>
          </w:rPr>
          <w:t>1.5</w:t>
        </w:r>
        <w:r w:rsidR="008E332B" w:rsidRPr="001769D1">
          <w:rPr>
            <w:rFonts w:asciiTheme="minorHAnsi" w:eastAsiaTheme="minorEastAsia" w:hAnsiTheme="minorHAnsi" w:cstheme="minorBidi"/>
            <w:szCs w:val="24"/>
            <w:lang w:eastAsia="en-GB"/>
          </w:rPr>
          <w:tab/>
        </w:r>
        <w:r w:rsidR="008E332B" w:rsidRPr="001769D1">
          <w:rPr>
            <w:rStyle w:val="Hyperlink"/>
            <w:color w:val="auto"/>
            <w:szCs w:val="24"/>
          </w:rPr>
          <w:t>Environnement et villes et communautés intelligentes et durables</w:t>
        </w:r>
        <w:r w:rsidR="008E332B" w:rsidRPr="001769D1">
          <w:rPr>
            <w:webHidden/>
            <w:szCs w:val="24"/>
          </w:rPr>
          <w:tab/>
        </w:r>
        <w:r w:rsidR="008E332B" w:rsidRPr="001769D1">
          <w:rPr>
            <w:webHidden/>
            <w:szCs w:val="24"/>
          </w:rPr>
          <w:tab/>
        </w:r>
        <w:r w:rsidR="008E332B" w:rsidRPr="001769D1">
          <w:rPr>
            <w:webHidden/>
            <w:szCs w:val="24"/>
          </w:rPr>
          <w:fldChar w:fldCharType="begin"/>
        </w:r>
        <w:r w:rsidR="008E332B" w:rsidRPr="001769D1">
          <w:rPr>
            <w:webHidden/>
            <w:szCs w:val="24"/>
          </w:rPr>
          <w:instrText xml:space="preserve"> PAGEREF _Toc98513604 \h </w:instrText>
        </w:r>
        <w:r w:rsidR="008E332B" w:rsidRPr="001769D1">
          <w:rPr>
            <w:webHidden/>
            <w:szCs w:val="24"/>
          </w:rPr>
        </w:r>
        <w:r w:rsidR="008E332B" w:rsidRPr="001769D1">
          <w:rPr>
            <w:webHidden/>
            <w:szCs w:val="24"/>
          </w:rPr>
          <w:fldChar w:fldCharType="separate"/>
        </w:r>
        <w:r w:rsidR="001769D1" w:rsidRPr="001769D1">
          <w:rPr>
            <w:noProof/>
            <w:webHidden/>
            <w:szCs w:val="24"/>
          </w:rPr>
          <w:t>16</w:t>
        </w:r>
        <w:r w:rsidR="008E332B" w:rsidRPr="001769D1">
          <w:rPr>
            <w:webHidden/>
            <w:szCs w:val="24"/>
          </w:rPr>
          <w:fldChar w:fldCharType="end"/>
        </w:r>
      </w:hyperlink>
    </w:p>
    <w:p w14:paraId="190C02B1" w14:textId="61EF49E9" w:rsidR="008E332B" w:rsidRPr="001769D1" w:rsidRDefault="00843158" w:rsidP="004A05CA">
      <w:pPr>
        <w:pStyle w:val="TOC2"/>
        <w:tabs>
          <w:tab w:val="clear" w:pos="964"/>
          <w:tab w:val="clear" w:pos="8789"/>
          <w:tab w:val="left" w:leader="dot" w:pos="9072"/>
        </w:tabs>
        <w:ind w:hanging="680"/>
        <w:rPr>
          <w:rFonts w:asciiTheme="minorHAnsi" w:eastAsiaTheme="minorEastAsia" w:hAnsiTheme="minorHAnsi" w:cstheme="minorBidi"/>
          <w:szCs w:val="24"/>
          <w:lang w:eastAsia="en-GB"/>
        </w:rPr>
      </w:pPr>
      <w:hyperlink w:anchor="_Toc98513605" w:history="1">
        <w:r w:rsidR="008E332B" w:rsidRPr="001769D1">
          <w:rPr>
            <w:rStyle w:val="Hyperlink"/>
            <w:color w:val="auto"/>
            <w:szCs w:val="24"/>
          </w:rPr>
          <w:t>1.6</w:t>
        </w:r>
        <w:r w:rsidR="008E332B" w:rsidRPr="001769D1">
          <w:rPr>
            <w:rFonts w:asciiTheme="minorHAnsi" w:eastAsiaTheme="minorEastAsia" w:hAnsiTheme="minorHAnsi" w:cstheme="minorBidi"/>
            <w:szCs w:val="24"/>
            <w:lang w:eastAsia="en-GB"/>
          </w:rPr>
          <w:tab/>
        </w:r>
        <w:r w:rsidR="008E332B" w:rsidRPr="001769D1">
          <w:rPr>
            <w:rStyle w:val="Hyperlink"/>
            <w:color w:val="auto"/>
            <w:szCs w:val="24"/>
          </w:rPr>
          <w:t>Cybersécurité: instaurer la confiance et la sécurité dans l'utilisation des TIC</w:t>
        </w:r>
        <w:r w:rsidR="008E332B" w:rsidRPr="001769D1">
          <w:rPr>
            <w:webHidden/>
            <w:szCs w:val="24"/>
          </w:rPr>
          <w:tab/>
        </w:r>
        <w:r w:rsidR="008E332B" w:rsidRPr="001769D1">
          <w:rPr>
            <w:webHidden/>
            <w:szCs w:val="24"/>
          </w:rPr>
          <w:tab/>
        </w:r>
        <w:r w:rsidR="008E332B" w:rsidRPr="001769D1">
          <w:rPr>
            <w:webHidden/>
            <w:szCs w:val="24"/>
          </w:rPr>
          <w:fldChar w:fldCharType="begin"/>
        </w:r>
        <w:r w:rsidR="008E332B" w:rsidRPr="001769D1">
          <w:rPr>
            <w:webHidden/>
            <w:szCs w:val="24"/>
          </w:rPr>
          <w:instrText xml:space="preserve"> PAGEREF _Toc98513605 \h </w:instrText>
        </w:r>
        <w:r w:rsidR="008E332B" w:rsidRPr="001769D1">
          <w:rPr>
            <w:webHidden/>
            <w:szCs w:val="24"/>
          </w:rPr>
        </w:r>
        <w:r w:rsidR="008E332B" w:rsidRPr="001769D1">
          <w:rPr>
            <w:webHidden/>
            <w:szCs w:val="24"/>
          </w:rPr>
          <w:fldChar w:fldCharType="separate"/>
        </w:r>
        <w:r w:rsidR="001769D1" w:rsidRPr="001769D1">
          <w:rPr>
            <w:noProof/>
            <w:webHidden/>
            <w:szCs w:val="24"/>
          </w:rPr>
          <w:t>20</w:t>
        </w:r>
        <w:r w:rsidR="008E332B" w:rsidRPr="001769D1">
          <w:rPr>
            <w:webHidden/>
            <w:szCs w:val="24"/>
          </w:rPr>
          <w:fldChar w:fldCharType="end"/>
        </w:r>
      </w:hyperlink>
    </w:p>
    <w:p w14:paraId="7CD00AED" w14:textId="53213D8A" w:rsidR="008E332B" w:rsidRPr="001769D1" w:rsidRDefault="00843158" w:rsidP="004A05CA">
      <w:pPr>
        <w:pStyle w:val="TOC2"/>
        <w:tabs>
          <w:tab w:val="clear" w:pos="964"/>
          <w:tab w:val="clear" w:pos="8789"/>
          <w:tab w:val="left" w:leader="dot" w:pos="9072"/>
        </w:tabs>
        <w:ind w:hanging="680"/>
        <w:rPr>
          <w:rFonts w:asciiTheme="minorHAnsi" w:eastAsiaTheme="minorEastAsia" w:hAnsiTheme="minorHAnsi" w:cstheme="minorBidi"/>
          <w:szCs w:val="24"/>
          <w:lang w:eastAsia="en-GB"/>
        </w:rPr>
      </w:pPr>
      <w:hyperlink w:anchor="_Toc98513606" w:history="1">
        <w:r w:rsidR="008E332B" w:rsidRPr="001769D1">
          <w:rPr>
            <w:rStyle w:val="Hyperlink"/>
            <w:color w:val="auto"/>
            <w:szCs w:val="24"/>
          </w:rPr>
          <w:t>1.7</w:t>
        </w:r>
        <w:r w:rsidR="008E332B" w:rsidRPr="001769D1">
          <w:rPr>
            <w:rFonts w:asciiTheme="minorHAnsi" w:eastAsiaTheme="minorEastAsia" w:hAnsiTheme="minorHAnsi" w:cstheme="minorBidi"/>
            <w:szCs w:val="24"/>
            <w:lang w:eastAsia="en-GB"/>
          </w:rPr>
          <w:tab/>
        </w:r>
        <w:r w:rsidR="008E332B" w:rsidRPr="001769D1">
          <w:rPr>
            <w:rStyle w:val="Hyperlink"/>
            <w:color w:val="auto"/>
            <w:szCs w:val="24"/>
          </w:rPr>
          <w:t xml:space="preserve">Inclusion numérique – </w:t>
        </w:r>
        <w:r w:rsidR="008E332B" w:rsidRPr="001769D1">
          <w:rPr>
            <w:rStyle w:val="Hyperlink"/>
            <w:color w:val="auto"/>
            <w:szCs w:val="24"/>
            <w:lang w:eastAsia="en-GB"/>
          </w:rPr>
          <w:t>Garantir un accès et une utilisation des T</w:t>
        </w:r>
        <w:r w:rsidR="001769D1">
          <w:rPr>
            <w:rStyle w:val="Hyperlink"/>
            <w:color w:val="auto"/>
            <w:szCs w:val="24"/>
            <w:lang w:eastAsia="en-GB"/>
          </w:rPr>
          <w:t>IC inclusifs et </w:t>
        </w:r>
        <w:r w:rsidR="00821837" w:rsidRPr="001769D1">
          <w:rPr>
            <w:rStyle w:val="Hyperlink"/>
            <w:color w:val="auto"/>
            <w:szCs w:val="24"/>
            <w:lang w:eastAsia="en-GB"/>
          </w:rPr>
          <w:t>équitable</w:t>
        </w:r>
        <w:r w:rsidR="001769D1">
          <w:rPr>
            <w:rStyle w:val="Hyperlink"/>
            <w:color w:val="auto"/>
            <w:szCs w:val="24"/>
            <w:lang w:eastAsia="en-GB"/>
          </w:rPr>
          <w:t>s </w:t>
        </w:r>
        <w:r w:rsidR="00821837" w:rsidRPr="001769D1">
          <w:rPr>
            <w:rStyle w:val="Hyperlink"/>
            <w:color w:val="auto"/>
            <w:szCs w:val="24"/>
            <w:lang w:eastAsia="en-GB"/>
          </w:rPr>
          <w:t>pour </w:t>
        </w:r>
        <w:r w:rsidR="008E332B" w:rsidRPr="001769D1">
          <w:rPr>
            <w:rStyle w:val="Hyperlink"/>
            <w:color w:val="auto"/>
            <w:szCs w:val="24"/>
            <w:lang w:eastAsia="en-GB"/>
          </w:rPr>
          <w:t>tous</w:t>
        </w:r>
        <w:r w:rsidR="008E332B" w:rsidRPr="001769D1">
          <w:rPr>
            <w:webHidden/>
            <w:szCs w:val="24"/>
          </w:rPr>
          <w:tab/>
        </w:r>
        <w:r w:rsidR="00821837" w:rsidRPr="001769D1">
          <w:rPr>
            <w:webHidden/>
            <w:szCs w:val="24"/>
          </w:rPr>
          <w:tab/>
        </w:r>
        <w:r w:rsidR="008E332B" w:rsidRPr="001769D1">
          <w:rPr>
            <w:webHidden/>
            <w:szCs w:val="24"/>
          </w:rPr>
          <w:fldChar w:fldCharType="begin"/>
        </w:r>
        <w:r w:rsidR="008E332B" w:rsidRPr="001769D1">
          <w:rPr>
            <w:webHidden/>
            <w:szCs w:val="24"/>
          </w:rPr>
          <w:instrText xml:space="preserve"> PAGEREF _Toc98513606 \h </w:instrText>
        </w:r>
        <w:r w:rsidR="008E332B" w:rsidRPr="001769D1">
          <w:rPr>
            <w:webHidden/>
            <w:szCs w:val="24"/>
          </w:rPr>
        </w:r>
        <w:r w:rsidR="008E332B" w:rsidRPr="001769D1">
          <w:rPr>
            <w:webHidden/>
            <w:szCs w:val="24"/>
          </w:rPr>
          <w:fldChar w:fldCharType="separate"/>
        </w:r>
        <w:r w:rsidR="001769D1" w:rsidRPr="001769D1">
          <w:rPr>
            <w:noProof/>
            <w:webHidden/>
            <w:szCs w:val="24"/>
          </w:rPr>
          <w:t>23</w:t>
        </w:r>
        <w:r w:rsidR="008E332B" w:rsidRPr="001769D1">
          <w:rPr>
            <w:webHidden/>
            <w:szCs w:val="24"/>
          </w:rPr>
          <w:fldChar w:fldCharType="end"/>
        </w:r>
      </w:hyperlink>
    </w:p>
    <w:p w14:paraId="54402301" w14:textId="224AB04C" w:rsidR="008E332B" w:rsidRPr="001769D1" w:rsidRDefault="00843158" w:rsidP="004A05CA">
      <w:pPr>
        <w:pStyle w:val="TOC2"/>
        <w:tabs>
          <w:tab w:val="clear" w:pos="964"/>
          <w:tab w:val="clear" w:pos="8789"/>
          <w:tab w:val="left" w:leader="dot" w:pos="9072"/>
        </w:tabs>
        <w:ind w:hanging="680"/>
        <w:rPr>
          <w:rFonts w:asciiTheme="minorHAnsi" w:eastAsiaTheme="minorEastAsia" w:hAnsiTheme="minorHAnsi" w:cstheme="minorBidi"/>
          <w:szCs w:val="24"/>
          <w:lang w:eastAsia="en-GB"/>
        </w:rPr>
      </w:pPr>
      <w:hyperlink w:anchor="_Toc98513607" w:history="1">
        <w:r w:rsidR="008E332B" w:rsidRPr="001769D1">
          <w:rPr>
            <w:rStyle w:val="Hyperlink"/>
            <w:color w:val="auto"/>
            <w:szCs w:val="24"/>
          </w:rPr>
          <w:t>1.8</w:t>
        </w:r>
        <w:r w:rsidR="008E332B" w:rsidRPr="001769D1">
          <w:rPr>
            <w:rFonts w:asciiTheme="minorHAnsi" w:eastAsiaTheme="minorEastAsia" w:hAnsiTheme="minorHAnsi" w:cstheme="minorBidi"/>
            <w:szCs w:val="24"/>
            <w:lang w:eastAsia="en-GB"/>
          </w:rPr>
          <w:tab/>
        </w:r>
        <w:r w:rsidR="008E332B" w:rsidRPr="001769D1">
          <w:rPr>
            <w:rStyle w:val="Hyperlink"/>
            <w:color w:val="auto"/>
            <w:szCs w:val="24"/>
          </w:rPr>
          <w:t>Activités/mesures liées au COVID-19</w:t>
        </w:r>
        <w:r w:rsidR="008E332B" w:rsidRPr="001769D1">
          <w:rPr>
            <w:webHidden/>
            <w:szCs w:val="24"/>
          </w:rPr>
          <w:tab/>
        </w:r>
        <w:r w:rsidR="008E332B" w:rsidRPr="001769D1">
          <w:rPr>
            <w:webHidden/>
            <w:szCs w:val="24"/>
          </w:rPr>
          <w:tab/>
        </w:r>
        <w:r w:rsidR="008E332B" w:rsidRPr="001769D1">
          <w:rPr>
            <w:webHidden/>
            <w:szCs w:val="24"/>
          </w:rPr>
          <w:fldChar w:fldCharType="begin"/>
        </w:r>
        <w:r w:rsidR="008E332B" w:rsidRPr="001769D1">
          <w:rPr>
            <w:webHidden/>
            <w:szCs w:val="24"/>
          </w:rPr>
          <w:instrText xml:space="preserve"> PAGEREF _Toc98513607 \h </w:instrText>
        </w:r>
        <w:r w:rsidR="008E332B" w:rsidRPr="001769D1">
          <w:rPr>
            <w:webHidden/>
            <w:szCs w:val="24"/>
          </w:rPr>
        </w:r>
        <w:r w:rsidR="008E332B" w:rsidRPr="001769D1">
          <w:rPr>
            <w:webHidden/>
            <w:szCs w:val="24"/>
          </w:rPr>
          <w:fldChar w:fldCharType="separate"/>
        </w:r>
        <w:r w:rsidR="001769D1" w:rsidRPr="001769D1">
          <w:rPr>
            <w:noProof/>
            <w:webHidden/>
            <w:szCs w:val="24"/>
          </w:rPr>
          <w:t>31</w:t>
        </w:r>
        <w:r w:rsidR="008E332B" w:rsidRPr="001769D1">
          <w:rPr>
            <w:webHidden/>
            <w:szCs w:val="24"/>
          </w:rPr>
          <w:fldChar w:fldCharType="end"/>
        </w:r>
      </w:hyperlink>
    </w:p>
    <w:p w14:paraId="3B8BAF69" w14:textId="6838D85E" w:rsidR="008E332B" w:rsidRPr="001769D1" w:rsidRDefault="00843158" w:rsidP="004A05CA">
      <w:pPr>
        <w:pStyle w:val="TOC2"/>
        <w:tabs>
          <w:tab w:val="clear" w:pos="964"/>
          <w:tab w:val="clear" w:pos="8789"/>
          <w:tab w:val="left" w:leader="dot" w:pos="9072"/>
        </w:tabs>
        <w:ind w:hanging="680"/>
        <w:rPr>
          <w:rFonts w:asciiTheme="minorHAnsi" w:eastAsiaTheme="minorEastAsia" w:hAnsiTheme="minorHAnsi" w:cstheme="minorBidi"/>
          <w:szCs w:val="24"/>
          <w:lang w:eastAsia="en-GB"/>
        </w:rPr>
      </w:pPr>
      <w:hyperlink w:anchor="_Toc98513608" w:history="1">
        <w:r w:rsidR="008E332B" w:rsidRPr="001769D1">
          <w:rPr>
            <w:rStyle w:val="Hyperlink"/>
            <w:color w:val="auto"/>
            <w:szCs w:val="24"/>
          </w:rPr>
          <w:t>1.9</w:t>
        </w:r>
        <w:r w:rsidR="008E332B" w:rsidRPr="001769D1">
          <w:rPr>
            <w:rFonts w:asciiTheme="minorHAnsi" w:eastAsiaTheme="minorEastAsia" w:hAnsiTheme="minorHAnsi" w:cstheme="minorBidi"/>
            <w:szCs w:val="24"/>
            <w:lang w:eastAsia="en-GB"/>
          </w:rPr>
          <w:tab/>
        </w:r>
        <w:r w:rsidR="008E332B" w:rsidRPr="001769D1">
          <w:rPr>
            <w:rStyle w:val="Hyperlink"/>
            <w:color w:val="auto"/>
            <w:szCs w:val="24"/>
          </w:rPr>
          <w:t>Partenariats stratégiques en faveur de la réalisation des ODD</w:t>
        </w:r>
        <w:r w:rsidR="008E332B" w:rsidRPr="001769D1">
          <w:rPr>
            <w:webHidden/>
            <w:szCs w:val="24"/>
          </w:rPr>
          <w:tab/>
        </w:r>
        <w:r w:rsidR="008E332B" w:rsidRPr="001769D1">
          <w:rPr>
            <w:webHidden/>
            <w:szCs w:val="24"/>
          </w:rPr>
          <w:tab/>
        </w:r>
        <w:r w:rsidR="008E332B" w:rsidRPr="001769D1">
          <w:rPr>
            <w:webHidden/>
            <w:szCs w:val="24"/>
          </w:rPr>
          <w:fldChar w:fldCharType="begin"/>
        </w:r>
        <w:r w:rsidR="008E332B" w:rsidRPr="001769D1">
          <w:rPr>
            <w:webHidden/>
            <w:szCs w:val="24"/>
          </w:rPr>
          <w:instrText xml:space="preserve"> PAGEREF _Toc98513608 \h </w:instrText>
        </w:r>
        <w:r w:rsidR="008E332B" w:rsidRPr="001769D1">
          <w:rPr>
            <w:webHidden/>
            <w:szCs w:val="24"/>
          </w:rPr>
        </w:r>
        <w:r w:rsidR="008E332B" w:rsidRPr="001769D1">
          <w:rPr>
            <w:webHidden/>
            <w:szCs w:val="24"/>
          </w:rPr>
          <w:fldChar w:fldCharType="separate"/>
        </w:r>
        <w:r w:rsidR="001769D1" w:rsidRPr="001769D1">
          <w:rPr>
            <w:noProof/>
            <w:webHidden/>
            <w:szCs w:val="24"/>
          </w:rPr>
          <w:t>34</w:t>
        </w:r>
        <w:r w:rsidR="008E332B" w:rsidRPr="001769D1">
          <w:rPr>
            <w:webHidden/>
            <w:szCs w:val="24"/>
          </w:rPr>
          <w:fldChar w:fldCharType="end"/>
        </w:r>
      </w:hyperlink>
    </w:p>
    <w:p w14:paraId="78D52502" w14:textId="6A2A0893" w:rsidR="008E332B" w:rsidRPr="001769D1" w:rsidRDefault="00843158" w:rsidP="004A05CA">
      <w:pPr>
        <w:pStyle w:val="TOC2"/>
        <w:tabs>
          <w:tab w:val="clear" w:pos="964"/>
          <w:tab w:val="clear" w:pos="8789"/>
          <w:tab w:val="left" w:leader="dot" w:pos="9072"/>
        </w:tabs>
        <w:ind w:hanging="680"/>
        <w:rPr>
          <w:rFonts w:asciiTheme="minorHAnsi" w:eastAsiaTheme="minorEastAsia" w:hAnsiTheme="minorHAnsi" w:cstheme="minorBidi"/>
          <w:szCs w:val="24"/>
          <w:lang w:eastAsia="en-GB"/>
        </w:rPr>
      </w:pPr>
      <w:hyperlink w:anchor="_Toc98513609" w:history="1">
        <w:r w:rsidR="008E332B" w:rsidRPr="001769D1">
          <w:rPr>
            <w:rStyle w:val="Hyperlink"/>
            <w:color w:val="auto"/>
            <w:szCs w:val="24"/>
          </w:rPr>
          <w:t>1.10</w:t>
        </w:r>
        <w:r w:rsidR="00821837" w:rsidRPr="001769D1">
          <w:rPr>
            <w:rStyle w:val="Hyperlink"/>
            <w:color w:val="auto"/>
            <w:szCs w:val="24"/>
          </w:rPr>
          <w:tab/>
        </w:r>
        <w:r w:rsidR="008E332B" w:rsidRPr="001769D1">
          <w:rPr>
            <w:rStyle w:val="Hyperlink"/>
            <w:color w:val="auto"/>
            <w:szCs w:val="24"/>
          </w:rPr>
          <w:t xml:space="preserve">Séminaires, ateliers </w:t>
        </w:r>
        <w:r w:rsidR="008E332B" w:rsidRPr="001769D1">
          <w:rPr>
            <w:rStyle w:val="Hyperlink"/>
            <w:color w:val="auto"/>
            <w:szCs w:val="24"/>
            <w:lang w:eastAsia="en-GB"/>
          </w:rPr>
          <w:t>et assistance</w:t>
        </w:r>
        <w:r w:rsidR="008E332B" w:rsidRPr="001769D1">
          <w:rPr>
            <w:webHidden/>
            <w:szCs w:val="24"/>
          </w:rPr>
          <w:tab/>
        </w:r>
        <w:r w:rsidR="008E332B" w:rsidRPr="001769D1">
          <w:rPr>
            <w:webHidden/>
            <w:szCs w:val="24"/>
          </w:rPr>
          <w:tab/>
        </w:r>
        <w:r w:rsidR="008E332B" w:rsidRPr="001769D1">
          <w:rPr>
            <w:webHidden/>
            <w:szCs w:val="24"/>
          </w:rPr>
          <w:fldChar w:fldCharType="begin"/>
        </w:r>
        <w:r w:rsidR="008E332B" w:rsidRPr="001769D1">
          <w:rPr>
            <w:webHidden/>
            <w:szCs w:val="24"/>
          </w:rPr>
          <w:instrText xml:space="preserve"> PAGEREF _Toc98513609 \h </w:instrText>
        </w:r>
        <w:r w:rsidR="008E332B" w:rsidRPr="001769D1">
          <w:rPr>
            <w:webHidden/>
            <w:szCs w:val="24"/>
          </w:rPr>
        </w:r>
        <w:r w:rsidR="008E332B" w:rsidRPr="001769D1">
          <w:rPr>
            <w:webHidden/>
            <w:szCs w:val="24"/>
          </w:rPr>
          <w:fldChar w:fldCharType="separate"/>
        </w:r>
        <w:r w:rsidR="001769D1" w:rsidRPr="001769D1">
          <w:rPr>
            <w:noProof/>
            <w:webHidden/>
            <w:szCs w:val="24"/>
          </w:rPr>
          <w:t>40</w:t>
        </w:r>
        <w:r w:rsidR="008E332B" w:rsidRPr="001769D1">
          <w:rPr>
            <w:webHidden/>
            <w:szCs w:val="24"/>
          </w:rPr>
          <w:fldChar w:fldCharType="end"/>
        </w:r>
      </w:hyperlink>
    </w:p>
    <w:p w14:paraId="23F9C413" w14:textId="05319A96" w:rsidR="008E332B" w:rsidRPr="001769D1" w:rsidRDefault="00843158" w:rsidP="004A05CA">
      <w:pPr>
        <w:pStyle w:val="TOC2"/>
        <w:tabs>
          <w:tab w:val="clear" w:pos="964"/>
          <w:tab w:val="clear" w:pos="8789"/>
          <w:tab w:val="left" w:leader="dot" w:pos="9072"/>
        </w:tabs>
        <w:ind w:hanging="680"/>
        <w:rPr>
          <w:rFonts w:asciiTheme="minorHAnsi" w:eastAsiaTheme="minorEastAsia" w:hAnsiTheme="minorHAnsi" w:cstheme="minorBidi"/>
          <w:szCs w:val="24"/>
          <w:lang w:eastAsia="en-GB"/>
        </w:rPr>
      </w:pPr>
      <w:hyperlink w:anchor="_Toc98513610" w:history="1">
        <w:r w:rsidR="008E332B" w:rsidRPr="001769D1">
          <w:rPr>
            <w:rStyle w:val="Hyperlink"/>
            <w:color w:val="auto"/>
            <w:szCs w:val="24"/>
          </w:rPr>
          <w:t>1.11</w:t>
        </w:r>
        <w:r w:rsidR="008E332B" w:rsidRPr="001769D1">
          <w:rPr>
            <w:rFonts w:asciiTheme="minorHAnsi" w:eastAsiaTheme="minorEastAsia" w:hAnsiTheme="minorHAnsi" w:cstheme="minorBidi"/>
            <w:szCs w:val="24"/>
            <w:lang w:eastAsia="en-GB"/>
          </w:rPr>
          <w:tab/>
        </w:r>
        <w:r w:rsidR="008E332B" w:rsidRPr="001769D1">
          <w:rPr>
            <w:rStyle w:val="Hyperlink"/>
            <w:color w:val="auto"/>
            <w:szCs w:val="24"/>
          </w:rPr>
          <w:t>Manifestations phares</w:t>
        </w:r>
        <w:r w:rsidR="008E332B" w:rsidRPr="001769D1">
          <w:rPr>
            <w:webHidden/>
            <w:szCs w:val="24"/>
          </w:rPr>
          <w:tab/>
        </w:r>
        <w:r w:rsidR="008E332B" w:rsidRPr="001769D1">
          <w:rPr>
            <w:webHidden/>
            <w:szCs w:val="24"/>
          </w:rPr>
          <w:tab/>
        </w:r>
        <w:r w:rsidR="008E332B" w:rsidRPr="001769D1">
          <w:rPr>
            <w:webHidden/>
            <w:szCs w:val="24"/>
          </w:rPr>
          <w:fldChar w:fldCharType="begin"/>
        </w:r>
        <w:r w:rsidR="008E332B" w:rsidRPr="001769D1">
          <w:rPr>
            <w:webHidden/>
            <w:szCs w:val="24"/>
          </w:rPr>
          <w:instrText xml:space="preserve"> PAGEREF _Toc98513610 \h </w:instrText>
        </w:r>
        <w:r w:rsidR="008E332B" w:rsidRPr="001769D1">
          <w:rPr>
            <w:webHidden/>
            <w:szCs w:val="24"/>
          </w:rPr>
        </w:r>
        <w:r w:rsidR="008E332B" w:rsidRPr="001769D1">
          <w:rPr>
            <w:webHidden/>
            <w:szCs w:val="24"/>
          </w:rPr>
          <w:fldChar w:fldCharType="separate"/>
        </w:r>
        <w:r w:rsidR="001769D1" w:rsidRPr="001769D1">
          <w:rPr>
            <w:noProof/>
            <w:webHidden/>
            <w:szCs w:val="24"/>
          </w:rPr>
          <w:t>44</w:t>
        </w:r>
        <w:r w:rsidR="008E332B" w:rsidRPr="001769D1">
          <w:rPr>
            <w:webHidden/>
            <w:szCs w:val="24"/>
          </w:rPr>
          <w:fldChar w:fldCharType="end"/>
        </w:r>
      </w:hyperlink>
    </w:p>
    <w:p w14:paraId="3FE3DA9A" w14:textId="132A81E3" w:rsidR="008E332B" w:rsidRPr="001769D1" w:rsidRDefault="00843158" w:rsidP="001769D1">
      <w:pPr>
        <w:pStyle w:val="TOC1"/>
        <w:tabs>
          <w:tab w:val="clear" w:pos="8789"/>
          <w:tab w:val="left" w:pos="284"/>
          <w:tab w:val="right" w:pos="964"/>
          <w:tab w:val="left" w:leader="dot" w:pos="9072"/>
        </w:tabs>
        <w:ind w:left="284" w:hanging="284"/>
        <w:rPr>
          <w:rFonts w:asciiTheme="minorHAnsi" w:eastAsiaTheme="minorEastAsia" w:hAnsiTheme="minorHAnsi" w:cstheme="minorBidi"/>
          <w:szCs w:val="24"/>
          <w:lang w:eastAsia="en-GB"/>
        </w:rPr>
      </w:pPr>
      <w:hyperlink w:anchor="_Toc98513611" w:history="1">
        <w:r w:rsidR="008E332B" w:rsidRPr="001769D1">
          <w:rPr>
            <w:rStyle w:val="Hyperlink"/>
            <w:color w:val="auto"/>
            <w:szCs w:val="24"/>
          </w:rPr>
          <w:t>2</w:t>
        </w:r>
        <w:r w:rsidR="008E332B" w:rsidRPr="001769D1">
          <w:rPr>
            <w:rFonts w:asciiTheme="minorHAnsi" w:eastAsiaTheme="minorEastAsia" w:hAnsiTheme="minorHAnsi" w:cstheme="minorBidi"/>
            <w:szCs w:val="24"/>
            <w:lang w:eastAsia="en-GB"/>
          </w:rPr>
          <w:tab/>
        </w:r>
        <w:r w:rsidR="008E332B" w:rsidRPr="001769D1">
          <w:rPr>
            <w:rStyle w:val="Hyperlink"/>
            <w:color w:val="auto"/>
            <w:szCs w:val="24"/>
          </w:rPr>
          <w:t>Autres activités essentielles menées à bien par le Secrétaria</w:t>
        </w:r>
        <w:r w:rsidR="001769D1">
          <w:rPr>
            <w:rStyle w:val="Hyperlink"/>
            <w:color w:val="auto"/>
            <w:szCs w:val="24"/>
          </w:rPr>
          <w:t>t afin d'appuyer les Membres de </w:t>
        </w:r>
        <w:r w:rsidR="008E332B" w:rsidRPr="001769D1">
          <w:rPr>
            <w:rStyle w:val="Hyperlink"/>
            <w:color w:val="auto"/>
            <w:szCs w:val="24"/>
          </w:rPr>
          <w:t>l'UIT</w:t>
        </w:r>
        <w:r w:rsidR="008E332B" w:rsidRPr="001769D1">
          <w:rPr>
            <w:webHidden/>
            <w:szCs w:val="24"/>
          </w:rPr>
          <w:tab/>
        </w:r>
        <w:r w:rsidR="001769D1">
          <w:rPr>
            <w:webHidden/>
            <w:szCs w:val="24"/>
          </w:rPr>
          <w:tab/>
        </w:r>
        <w:r w:rsidR="008E332B" w:rsidRPr="001769D1">
          <w:rPr>
            <w:webHidden/>
            <w:szCs w:val="24"/>
          </w:rPr>
          <w:fldChar w:fldCharType="begin"/>
        </w:r>
        <w:r w:rsidR="008E332B" w:rsidRPr="001769D1">
          <w:rPr>
            <w:webHidden/>
            <w:szCs w:val="24"/>
          </w:rPr>
          <w:instrText xml:space="preserve"> PAGEREF _Toc98513611 \h </w:instrText>
        </w:r>
        <w:r w:rsidR="008E332B" w:rsidRPr="001769D1">
          <w:rPr>
            <w:webHidden/>
            <w:szCs w:val="24"/>
          </w:rPr>
        </w:r>
        <w:r w:rsidR="008E332B" w:rsidRPr="001769D1">
          <w:rPr>
            <w:webHidden/>
            <w:szCs w:val="24"/>
          </w:rPr>
          <w:fldChar w:fldCharType="separate"/>
        </w:r>
        <w:r w:rsidR="001769D1" w:rsidRPr="001769D1">
          <w:rPr>
            <w:noProof/>
            <w:webHidden/>
            <w:szCs w:val="24"/>
          </w:rPr>
          <w:t>51</w:t>
        </w:r>
        <w:r w:rsidR="008E332B" w:rsidRPr="001769D1">
          <w:rPr>
            <w:webHidden/>
            <w:szCs w:val="24"/>
          </w:rPr>
          <w:fldChar w:fldCharType="end"/>
        </w:r>
      </w:hyperlink>
    </w:p>
    <w:p w14:paraId="23462DA6" w14:textId="06E97E53" w:rsidR="008E332B" w:rsidRPr="001769D1" w:rsidRDefault="00843158" w:rsidP="004A05CA">
      <w:pPr>
        <w:pStyle w:val="TOC2"/>
        <w:tabs>
          <w:tab w:val="clear" w:pos="964"/>
          <w:tab w:val="clear" w:pos="8789"/>
          <w:tab w:val="left" w:leader="dot" w:pos="9072"/>
        </w:tabs>
        <w:ind w:hanging="680"/>
        <w:rPr>
          <w:rFonts w:asciiTheme="minorHAnsi" w:eastAsiaTheme="minorEastAsia" w:hAnsiTheme="minorHAnsi" w:cstheme="minorBidi"/>
          <w:szCs w:val="24"/>
          <w:lang w:eastAsia="en-GB"/>
        </w:rPr>
      </w:pPr>
      <w:hyperlink w:anchor="_Toc98513612" w:history="1">
        <w:r w:rsidR="008E332B" w:rsidRPr="001769D1">
          <w:rPr>
            <w:rStyle w:val="Hyperlink"/>
            <w:color w:val="auto"/>
            <w:szCs w:val="24"/>
          </w:rPr>
          <w:t>2.1</w:t>
        </w:r>
        <w:r w:rsidR="00821837" w:rsidRPr="001769D1">
          <w:rPr>
            <w:rStyle w:val="Hyperlink"/>
            <w:color w:val="auto"/>
            <w:szCs w:val="24"/>
          </w:rPr>
          <w:tab/>
        </w:r>
        <w:r w:rsidR="008E332B" w:rsidRPr="001769D1">
          <w:rPr>
            <w:rStyle w:val="Hyperlink"/>
            <w:color w:val="auto"/>
            <w:szCs w:val="24"/>
          </w:rPr>
          <w:t>UIT-R: Comité du Règlement des radiocommunications (RRB), réunions, décisions</w:t>
        </w:r>
        <w:r w:rsidR="008E332B" w:rsidRPr="001769D1">
          <w:rPr>
            <w:webHidden/>
            <w:szCs w:val="24"/>
          </w:rPr>
          <w:tab/>
        </w:r>
        <w:r w:rsidR="008E332B" w:rsidRPr="001769D1">
          <w:rPr>
            <w:webHidden/>
            <w:szCs w:val="24"/>
          </w:rPr>
          <w:tab/>
        </w:r>
        <w:r w:rsidR="008E332B" w:rsidRPr="001769D1">
          <w:rPr>
            <w:webHidden/>
            <w:szCs w:val="24"/>
          </w:rPr>
          <w:fldChar w:fldCharType="begin"/>
        </w:r>
        <w:r w:rsidR="008E332B" w:rsidRPr="001769D1">
          <w:rPr>
            <w:webHidden/>
            <w:szCs w:val="24"/>
          </w:rPr>
          <w:instrText xml:space="preserve"> PAGEREF _Toc98513612 \h </w:instrText>
        </w:r>
        <w:r w:rsidR="008E332B" w:rsidRPr="001769D1">
          <w:rPr>
            <w:webHidden/>
            <w:szCs w:val="24"/>
          </w:rPr>
        </w:r>
        <w:r w:rsidR="008E332B" w:rsidRPr="001769D1">
          <w:rPr>
            <w:webHidden/>
            <w:szCs w:val="24"/>
          </w:rPr>
          <w:fldChar w:fldCharType="separate"/>
        </w:r>
        <w:r w:rsidR="001769D1" w:rsidRPr="001769D1">
          <w:rPr>
            <w:noProof/>
            <w:webHidden/>
            <w:szCs w:val="24"/>
          </w:rPr>
          <w:t>52</w:t>
        </w:r>
        <w:r w:rsidR="008E332B" w:rsidRPr="001769D1">
          <w:rPr>
            <w:webHidden/>
            <w:szCs w:val="24"/>
          </w:rPr>
          <w:fldChar w:fldCharType="end"/>
        </w:r>
      </w:hyperlink>
    </w:p>
    <w:p w14:paraId="5651FBC4" w14:textId="7EECA181" w:rsidR="008E332B" w:rsidRPr="001769D1" w:rsidRDefault="00843158" w:rsidP="004A05CA">
      <w:pPr>
        <w:pStyle w:val="TOC2"/>
        <w:tabs>
          <w:tab w:val="clear" w:pos="964"/>
          <w:tab w:val="clear" w:pos="8789"/>
          <w:tab w:val="left" w:leader="dot" w:pos="9072"/>
        </w:tabs>
        <w:ind w:hanging="680"/>
        <w:rPr>
          <w:rFonts w:asciiTheme="minorHAnsi" w:eastAsiaTheme="minorEastAsia" w:hAnsiTheme="minorHAnsi" w:cstheme="minorBidi"/>
          <w:szCs w:val="24"/>
          <w:lang w:eastAsia="en-GB"/>
        </w:rPr>
      </w:pPr>
      <w:hyperlink w:anchor="_Toc98513613" w:history="1">
        <w:r w:rsidR="008E332B" w:rsidRPr="001769D1">
          <w:rPr>
            <w:rStyle w:val="Hyperlink"/>
            <w:color w:val="auto"/>
            <w:szCs w:val="24"/>
          </w:rPr>
          <w:t>2.2</w:t>
        </w:r>
        <w:r w:rsidR="008E332B" w:rsidRPr="001769D1">
          <w:rPr>
            <w:rFonts w:asciiTheme="minorHAnsi" w:eastAsiaTheme="minorEastAsia" w:hAnsiTheme="minorHAnsi" w:cstheme="minorBidi"/>
            <w:szCs w:val="24"/>
            <w:lang w:eastAsia="en-GB"/>
          </w:rPr>
          <w:tab/>
        </w:r>
        <w:r w:rsidR="008E332B" w:rsidRPr="001769D1">
          <w:rPr>
            <w:rStyle w:val="Hyperlink"/>
            <w:color w:val="auto"/>
            <w:szCs w:val="24"/>
          </w:rPr>
          <w:t>UIT-T: Amélioration de la qualité de service pour les membres de l'UIT</w:t>
        </w:r>
        <w:r w:rsidR="008E332B" w:rsidRPr="001769D1">
          <w:rPr>
            <w:webHidden/>
            <w:szCs w:val="24"/>
          </w:rPr>
          <w:tab/>
        </w:r>
        <w:r w:rsidR="008E332B" w:rsidRPr="001769D1">
          <w:rPr>
            <w:webHidden/>
            <w:szCs w:val="24"/>
          </w:rPr>
          <w:tab/>
        </w:r>
        <w:r w:rsidR="008E332B" w:rsidRPr="001769D1">
          <w:rPr>
            <w:webHidden/>
            <w:szCs w:val="24"/>
          </w:rPr>
          <w:fldChar w:fldCharType="begin"/>
        </w:r>
        <w:r w:rsidR="008E332B" w:rsidRPr="001769D1">
          <w:rPr>
            <w:webHidden/>
            <w:szCs w:val="24"/>
          </w:rPr>
          <w:instrText xml:space="preserve"> PAGEREF _Toc98513613 \h </w:instrText>
        </w:r>
        <w:r w:rsidR="008E332B" w:rsidRPr="001769D1">
          <w:rPr>
            <w:webHidden/>
            <w:szCs w:val="24"/>
          </w:rPr>
        </w:r>
        <w:r w:rsidR="008E332B" w:rsidRPr="001769D1">
          <w:rPr>
            <w:webHidden/>
            <w:szCs w:val="24"/>
          </w:rPr>
          <w:fldChar w:fldCharType="separate"/>
        </w:r>
        <w:r w:rsidR="001769D1" w:rsidRPr="001769D1">
          <w:rPr>
            <w:noProof/>
            <w:webHidden/>
            <w:szCs w:val="24"/>
          </w:rPr>
          <w:t>52</w:t>
        </w:r>
        <w:r w:rsidR="008E332B" w:rsidRPr="001769D1">
          <w:rPr>
            <w:webHidden/>
            <w:szCs w:val="24"/>
          </w:rPr>
          <w:fldChar w:fldCharType="end"/>
        </w:r>
      </w:hyperlink>
    </w:p>
    <w:p w14:paraId="22346C77" w14:textId="39AC8399" w:rsidR="008E332B" w:rsidRPr="001769D1" w:rsidRDefault="00843158" w:rsidP="004A05CA">
      <w:pPr>
        <w:pStyle w:val="TOC2"/>
        <w:tabs>
          <w:tab w:val="clear" w:pos="964"/>
          <w:tab w:val="clear" w:pos="8789"/>
          <w:tab w:val="left" w:leader="dot" w:pos="9072"/>
        </w:tabs>
        <w:ind w:hanging="680"/>
        <w:rPr>
          <w:rStyle w:val="Hyperlink"/>
          <w:color w:val="auto"/>
          <w:szCs w:val="24"/>
        </w:rPr>
      </w:pPr>
      <w:hyperlink w:anchor="_Toc98513614" w:history="1">
        <w:r w:rsidR="008E332B" w:rsidRPr="001769D1">
          <w:rPr>
            <w:rStyle w:val="Hyperlink"/>
            <w:color w:val="auto"/>
            <w:szCs w:val="24"/>
          </w:rPr>
          <w:t>2.3</w:t>
        </w:r>
        <w:r w:rsidR="008E332B" w:rsidRPr="001769D1">
          <w:rPr>
            <w:rStyle w:val="Hyperlink"/>
            <w:color w:val="auto"/>
            <w:szCs w:val="24"/>
          </w:rPr>
          <w:tab/>
          <w:t>UIT-D: Processus de transformation – Un BDT en adéquation avec sa mission</w:t>
        </w:r>
        <w:r w:rsidR="008E332B" w:rsidRPr="001769D1">
          <w:rPr>
            <w:rStyle w:val="Hyperlink"/>
            <w:webHidden/>
            <w:color w:val="auto"/>
            <w:szCs w:val="24"/>
          </w:rPr>
          <w:tab/>
        </w:r>
        <w:r w:rsidR="008E332B" w:rsidRPr="001769D1">
          <w:rPr>
            <w:rStyle w:val="Hyperlink"/>
            <w:webHidden/>
            <w:color w:val="auto"/>
            <w:szCs w:val="24"/>
          </w:rPr>
          <w:tab/>
        </w:r>
        <w:r w:rsidR="008E332B" w:rsidRPr="001769D1">
          <w:rPr>
            <w:rStyle w:val="Hyperlink"/>
            <w:webHidden/>
            <w:color w:val="auto"/>
            <w:szCs w:val="24"/>
          </w:rPr>
          <w:fldChar w:fldCharType="begin"/>
        </w:r>
        <w:r w:rsidR="008E332B" w:rsidRPr="001769D1">
          <w:rPr>
            <w:rStyle w:val="Hyperlink"/>
            <w:webHidden/>
            <w:color w:val="auto"/>
            <w:szCs w:val="24"/>
          </w:rPr>
          <w:instrText xml:space="preserve"> PAGEREF _Toc98513614 \h </w:instrText>
        </w:r>
        <w:r w:rsidR="008E332B" w:rsidRPr="001769D1">
          <w:rPr>
            <w:rStyle w:val="Hyperlink"/>
            <w:webHidden/>
            <w:color w:val="auto"/>
            <w:szCs w:val="24"/>
          </w:rPr>
        </w:r>
        <w:r w:rsidR="008E332B" w:rsidRPr="001769D1">
          <w:rPr>
            <w:rStyle w:val="Hyperlink"/>
            <w:webHidden/>
            <w:color w:val="auto"/>
            <w:szCs w:val="24"/>
          </w:rPr>
          <w:fldChar w:fldCharType="separate"/>
        </w:r>
        <w:r w:rsidR="001769D1" w:rsidRPr="001769D1">
          <w:rPr>
            <w:rStyle w:val="Hyperlink"/>
            <w:noProof/>
            <w:webHidden/>
            <w:color w:val="auto"/>
            <w:szCs w:val="24"/>
          </w:rPr>
          <w:t>54</w:t>
        </w:r>
        <w:r w:rsidR="008E332B" w:rsidRPr="001769D1">
          <w:rPr>
            <w:rStyle w:val="Hyperlink"/>
            <w:webHidden/>
            <w:color w:val="auto"/>
            <w:szCs w:val="24"/>
          </w:rPr>
          <w:fldChar w:fldCharType="end"/>
        </w:r>
      </w:hyperlink>
    </w:p>
    <w:p w14:paraId="5031D809" w14:textId="29B8FC6F" w:rsidR="008E332B" w:rsidRPr="001769D1" w:rsidRDefault="00843158" w:rsidP="004A05CA">
      <w:pPr>
        <w:pStyle w:val="TOC2"/>
        <w:tabs>
          <w:tab w:val="clear" w:pos="964"/>
          <w:tab w:val="clear" w:pos="8789"/>
          <w:tab w:val="left" w:leader="dot" w:pos="9072"/>
        </w:tabs>
        <w:ind w:hanging="680"/>
        <w:rPr>
          <w:rFonts w:asciiTheme="minorHAnsi" w:eastAsiaTheme="minorEastAsia" w:hAnsiTheme="minorHAnsi" w:cstheme="minorBidi"/>
          <w:szCs w:val="24"/>
          <w:lang w:eastAsia="en-GB"/>
        </w:rPr>
      </w:pPr>
      <w:hyperlink w:anchor="_Toc98513615" w:history="1">
        <w:r w:rsidR="008E332B" w:rsidRPr="001769D1">
          <w:rPr>
            <w:rStyle w:val="Hyperlink"/>
            <w:color w:val="auto"/>
            <w:szCs w:val="24"/>
          </w:rPr>
          <w:t>2.4</w:t>
        </w:r>
        <w:r w:rsidR="008E332B" w:rsidRPr="001769D1">
          <w:rPr>
            <w:rFonts w:asciiTheme="minorHAnsi" w:eastAsiaTheme="minorEastAsia" w:hAnsiTheme="minorHAnsi" w:cstheme="minorBidi"/>
            <w:szCs w:val="24"/>
            <w:lang w:eastAsia="en-GB"/>
          </w:rPr>
          <w:tab/>
        </w:r>
        <w:r w:rsidR="008E332B" w:rsidRPr="001769D1">
          <w:rPr>
            <w:rStyle w:val="Hyperlink"/>
            <w:color w:val="auto"/>
            <w:szCs w:val="24"/>
          </w:rPr>
          <w:t>Secrétariat général</w:t>
        </w:r>
        <w:r w:rsidR="008E332B" w:rsidRPr="001769D1">
          <w:rPr>
            <w:webHidden/>
            <w:szCs w:val="24"/>
          </w:rPr>
          <w:tab/>
        </w:r>
        <w:r w:rsidR="008E332B" w:rsidRPr="001769D1">
          <w:rPr>
            <w:webHidden/>
            <w:szCs w:val="24"/>
          </w:rPr>
          <w:tab/>
        </w:r>
        <w:r w:rsidR="008E332B" w:rsidRPr="001769D1">
          <w:rPr>
            <w:webHidden/>
            <w:szCs w:val="24"/>
          </w:rPr>
          <w:fldChar w:fldCharType="begin"/>
        </w:r>
        <w:r w:rsidR="008E332B" w:rsidRPr="001769D1">
          <w:rPr>
            <w:webHidden/>
            <w:szCs w:val="24"/>
          </w:rPr>
          <w:instrText xml:space="preserve"> PAGEREF _Toc98513615 \h </w:instrText>
        </w:r>
        <w:r w:rsidR="008E332B" w:rsidRPr="001769D1">
          <w:rPr>
            <w:webHidden/>
            <w:szCs w:val="24"/>
          </w:rPr>
        </w:r>
        <w:r w:rsidR="008E332B" w:rsidRPr="001769D1">
          <w:rPr>
            <w:webHidden/>
            <w:szCs w:val="24"/>
          </w:rPr>
          <w:fldChar w:fldCharType="separate"/>
        </w:r>
        <w:r w:rsidR="001769D1" w:rsidRPr="001769D1">
          <w:rPr>
            <w:noProof/>
            <w:webHidden/>
            <w:szCs w:val="24"/>
          </w:rPr>
          <w:t>56</w:t>
        </w:r>
        <w:r w:rsidR="008E332B" w:rsidRPr="001769D1">
          <w:rPr>
            <w:webHidden/>
            <w:szCs w:val="24"/>
          </w:rPr>
          <w:fldChar w:fldCharType="end"/>
        </w:r>
      </w:hyperlink>
    </w:p>
    <w:p w14:paraId="2339C410" w14:textId="0B5C0F24" w:rsidR="008E332B" w:rsidRPr="001769D1" w:rsidRDefault="00843158" w:rsidP="004A05CA">
      <w:pPr>
        <w:pStyle w:val="TOC1"/>
        <w:tabs>
          <w:tab w:val="clear" w:pos="8789"/>
          <w:tab w:val="left" w:pos="284"/>
          <w:tab w:val="right" w:pos="964"/>
          <w:tab w:val="left" w:leader="dot" w:pos="9072"/>
        </w:tabs>
        <w:ind w:left="284" w:hanging="284"/>
        <w:rPr>
          <w:rFonts w:asciiTheme="minorHAnsi" w:eastAsiaTheme="minorEastAsia" w:hAnsiTheme="minorHAnsi" w:cstheme="minorBidi"/>
          <w:szCs w:val="24"/>
          <w:lang w:eastAsia="en-GB"/>
        </w:rPr>
      </w:pPr>
      <w:hyperlink w:anchor="_Toc98513616" w:history="1">
        <w:r w:rsidR="008E332B" w:rsidRPr="001769D1">
          <w:rPr>
            <w:rStyle w:val="Hyperlink"/>
            <w:color w:val="auto"/>
            <w:szCs w:val="24"/>
          </w:rPr>
          <w:t>3</w:t>
        </w:r>
        <w:r w:rsidR="008E332B" w:rsidRPr="001769D1">
          <w:rPr>
            <w:rFonts w:asciiTheme="minorHAnsi" w:eastAsiaTheme="minorEastAsia" w:hAnsiTheme="minorHAnsi" w:cstheme="minorBidi"/>
            <w:szCs w:val="24"/>
            <w:lang w:eastAsia="en-GB"/>
          </w:rPr>
          <w:tab/>
        </w:r>
        <w:r w:rsidR="008E332B" w:rsidRPr="001769D1">
          <w:rPr>
            <w:rStyle w:val="Hyperlink"/>
            <w:color w:val="auto"/>
            <w:szCs w:val="24"/>
          </w:rPr>
          <w:t>Mise en œuvre du Plan stratégique de l'UIT: progrès accomplis en vue d'</w:t>
        </w:r>
        <w:r w:rsidR="00821837" w:rsidRPr="001769D1">
          <w:rPr>
            <w:rStyle w:val="Hyperlink"/>
            <w:color w:val="auto"/>
            <w:szCs w:val="24"/>
          </w:rPr>
          <w:t>atteindre le</w:t>
        </w:r>
        <w:r w:rsidR="001769D1">
          <w:rPr>
            <w:rStyle w:val="Hyperlink"/>
            <w:color w:val="auto"/>
            <w:szCs w:val="24"/>
          </w:rPr>
          <w:t>s buts </w:t>
        </w:r>
        <w:r w:rsidR="00821837" w:rsidRPr="001769D1">
          <w:rPr>
            <w:rStyle w:val="Hyperlink"/>
            <w:color w:val="auto"/>
            <w:szCs w:val="24"/>
          </w:rPr>
          <w:t>et objectifs </w:t>
        </w:r>
        <w:r w:rsidR="008E332B" w:rsidRPr="001769D1">
          <w:rPr>
            <w:rStyle w:val="Hyperlink"/>
            <w:color w:val="auto"/>
            <w:szCs w:val="24"/>
          </w:rPr>
          <w:t>stratégiques</w:t>
        </w:r>
        <w:r w:rsidR="008E332B" w:rsidRPr="001769D1">
          <w:rPr>
            <w:webHidden/>
            <w:szCs w:val="24"/>
          </w:rPr>
          <w:tab/>
        </w:r>
        <w:r w:rsidR="008E332B" w:rsidRPr="001769D1">
          <w:rPr>
            <w:webHidden/>
            <w:szCs w:val="24"/>
          </w:rPr>
          <w:tab/>
        </w:r>
        <w:r w:rsidR="008E332B" w:rsidRPr="001769D1">
          <w:rPr>
            <w:webHidden/>
            <w:szCs w:val="24"/>
          </w:rPr>
          <w:fldChar w:fldCharType="begin"/>
        </w:r>
        <w:r w:rsidR="008E332B" w:rsidRPr="001769D1">
          <w:rPr>
            <w:webHidden/>
            <w:szCs w:val="24"/>
          </w:rPr>
          <w:instrText xml:space="preserve"> PAGEREF _Toc98513616 \h </w:instrText>
        </w:r>
        <w:r w:rsidR="008E332B" w:rsidRPr="001769D1">
          <w:rPr>
            <w:webHidden/>
            <w:szCs w:val="24"/>
          </w:rPr>
        </w:r>
        <w:r w:rsidR="008E332B" w:rsidRPr="001769D1">
          <w:rPr>
            <w:webHidden/>
            <w:szCs w:val="24"/>
          </w:rPr>
          <w:fldChar w:fldCharType="separate"/>
        </w:r>
        <w:r w:rsidR="001769D1" w:rsidRPr="001769D1">
          <w:rPr>
            <w:noProof/>
            <w:webHidden/>
            <w:szCs w:val="24"/>
          </w:rPr>
          <w:t>59</w:t>
        </w:r>
        <w:r w:rsidR="008E332B" w:rsidRPr="001769D1">
          <w:rPr>
            <w:webHidden/>
            <w:szCs w:val="24"/>
          </w:rPr>
          <w:fldChar w:fldCharType="end"/>
        </w:r>
      </w:hyperlink>
    </w:p>
    <w:p w14:paraId="7A2357C6" w14:textId="13EE81EA" w:rsidR="008E332B" w:rsidRPr="001769D1" w:rsidRDefault="00843158" w:rsidP="004A05CA">
      <w:pPr>
        <w:pStyle w:val="TOC2"/>
        <w:tabs>
          <w:tab w:val="clear" w:pos="964"/>
          <w:tab w:val="clear" w:pos="8789"/>
          <w:tab w:val="left" w:leader="dot" w:pos="9072"/>
        </w:tabs>
        <w:ind w:hanging="680"/>
        <w:rPr>
          <w:rStyle w:val="Hyperlink"/>
          <w:color w:val="auto"/>
          <w:szCs w:val="24"/>
        </w:rPr>
      </w:pPr>
      <w:hyperlink w:anchor="_Toc98513617" w:history="1">
        <w:r w:rsidR="008E332B" w:rsidRPr="001769D1">
          <w:rPr>
            <w:rStyle w:val="Hyperlink"/>
            <w:color w:val="auto"/>
            <w:szCs w:val="24"/>
          </w:rPr>
          <w:t>3.1</w:t>
        </w:r>
        <w:r w:rsidR="008E332B" w:rsidRPr="001769D1">
          <w:rPr>
            <w:rStyle w:val="Hyperlink"/>
            <w:color w:val="auto"/>
            <w:szCs w:val="24"/>
          </w:rPr>
          <w:tab/>
          <w:t xml:space="preserve">Contribution de l'UIT à la réalisation des Objectifs </w:t>
        </w:r>
        <w:r w:rsidR="001769D1">
          <w:rPr>
            <w:rStyle w:val="Hyperlink"/>
            <w:color w:val="auto"/>
            <w:szCs w:val="24"/>
          </w:rPr>
          <w:t>de développement durable et des </w:t>
        </w:r>
        <w:r w:rsidR="008E332B" w:rsidRPr="001769D1">
          <w:rPr>
            <w:rStyle w:val="Hyperlink"/>
            <w:color w:val="auto"/>
            <w:szCs w:val="24"/>
          </w:rPr>
          <w:t>grandes orientations du SMSI</w:t>
        </w:r>
        <w:r w:rsidR="008E332B" w:rsidRPr="001769D1">
          <w:rPr>
            <w:rStyle w:val="Hyperlink"/>
            <w:webHidden/>
            <w:color w:val="auto"/>
            <w:szCs w:val="24"/>
          </w:rPr>
          <w:tab/>
        </w:r>
        <w:r w:rsidR="008E332B" w:rsidRPr="001769D1">
          <w:rPr>
            <w:rStyle w:val="Hyperlink"/>
            <w:webHidden/>
            <w:color w:val="auto"/>
            <w:szCs w:val="24"/>
          </w:rPr>
          <w:tab/>
        </w:r>
        <w:r w:rsidR="008E332B" w:rsidRPr="001769D1">
          <w:rPr>
            <w:rStyle w:val="Hyperlink"/>
            <w:webHidden/>
            <w:color w:val="auto"/>
            <w:szCs w:val="24"/>
          </w:rPr>
          <w:fldChar w:fldCharType="begin"/>
        </w:r>
        <w:r w:rsidR="008E332B" w:rsidRPr="001769D1">
          <w:rPr>
            <w:rStyle w:val="Hyperlink"/>
            <w:webHidden/>
            <w:color w:val="auto"/>
            <w:szCs w:val="24"/>
          </w:rPr>
          <w:instrText xml:space="preserve"> PAGEREF _Toc98513617 \h </w:instrText>
        </w:r>
        <w:r w:rsidR="008E332B" w:rsidRPr="001769D1">
          <w:rPr>
            <w:rStyle w:val="Hyperlink"/>
            <w:webHidden/>
            <w:color w:val="auto"/>
            <w:szCs w:val="24"/>
          </w:rPr>
        </w:r>
        <w:r w:rsidR="008E332B" w:rsidRPr="001769D1">
          <w:rPr>
            <w:rStyle w:val="Hyperlink"/>
            <w:webHidden/>
            <w:color w:val="auto"/>
            <w:szCs w:val="24"/>
          </w:rPr>
          <w:fldChar w:fldCharType="separate"/>
        </w:r>
        <w:r w:rsidR="001769D1" w:rsidRPr="001769D1">
          <w:rPr>
            <w:rStyle w:val="Hyperlink"/>
            <w:noProof/>
            <w:webHidden/>
            <w:color w:val="auto"/>
            <w:szCs w:val="24"/>
          </w:rPr>
          <w:t>64</w:t>
        </w:r>
        <w:r w:rsidR="008E332B" w:rsidRPr="001769D1">
          <w:rPr>
            <w:rStyle w:val="Hyperlink"/>
            <w:webHidden/>
            <w:color w:val="auto"/>
            <w:szCs w:val="24"/>
          </w:rPr>
          <w:fldChar w:fldCharType="end"/>
        </w:r>
      </w:hyperlink>
    </w:p>
    <w:p w14:paraId="38EB4F73" w14:textId="3F65F730" w:rsidR="008E332B" w:rsidRPr="001769D1" w:rsidRDefault="00843158" w:rsidP="004A05CA">
      <w:pPr>
        <w:pStyle w:val="TOC2"/>
        <w:tabs>
          <w:tab w:val="clear" w:pos="964"/>
          <w:tab w:val="clear" w:pos="8789"/>
          <w:tab w:val="left" w:leader="dot" w:pos="9072"/>
        </w:tabs>
        <w:ind w:hanging="680"/>
        <w:rPr>
          <w:rStyle w:val="Hyperlink"/>
          <w:color w:val="auto"/>
          <w:szCs w:val="24"/>
        </w:rPr>
      </w:pPr>
      <w:hyperlink w:anchor="_Toc98513618" w:history="1">
        <w:r w:rsidR="008E332B" w:rsidRPr="001769D1">
          <w:rPr>
            <w:rStyle w:val="Hyperlink"/>
            <w:color w:val="auto"/>
            <w:szCs w:val="24"/>
          </w:rPr>
          <w:t>3.2</w:t>
        </w:r>
        <w:r w:rsidR="008E332B" w:rsidRPr="001769D1">
          <w:rPr>
            <w:rStyle w:val="Hyperlink"/>
            <w:color w:val="auto"/>
            <w:szCs w:val="24"/>
          </w:rPr>
          <w:tab/>
          <w:t>Résultats des progrès vis-à-vis des buts stratégiques</w:t>
        </w:r>
        <w:r w:rsidR="008E332B" w:rsidRPr="001769D1">
          <w:rPr>
            <w:rStyle w:val="Hyperlink"/>
            <w:webHidden/>
            <w:color w:val="auto"/>
            <w:szCs w:val="24"/>
          </w:rPr>
          <w:tab/>
        </w:r>
        <w:r w:rsidR="008E332B" w:rsidRPr="001769D1">
          <w:rPr>
            <w:rStyle w:val="Hyperlink"/>
            <w:webHidden/>
            <w:color w:val="auto"/>
            <w:szCs w:val="24"/>
          </w:rPr>
          <w:tab/>
        </w:r>
        <w:r w:rsidR="008E332B" w:rsidRPr="001769D1">
          <w:rPr>
            <w:rStyle w:val="Hyperlink"/>
            <w:webHidden/>
            <w:color w:val="auto"/>
            <w:szCs w:val="24"/>
          </w:rPr>
          <w:fldChar w:fldCharType="begin"/>
        </w:r>
        <w:r w:rsidR="008E332B" w:rsidRPr="001769D1">
          <w:rPr>
            <w:rStyle w:val="Hyperlink"/>
            <w:webHidden/>
            <w:color w:val="auto"/>
            <w:szCs w:val="24"/>
          </w:rPr>
          <w:instrText xml:space="preserve"> PAGEREF _Toc98513618 \h </w:instrText>
        </w:r>
        <w:r w:rsidR="008E332B" w:rsidRPr="001769D1">
          <w:rPr>
            <w:rStyle w:val="Hyperlink"/>
            <w:webHidden/>
            <w:color w:val="auto"/>
            <w:szCs w:val="24"/>
          </w:rPr>
        </w:r>
        <w:r w:rsidR="008E332B" w:rsidRPr="001769D1">
          <w:rPr>
            <w:rStyle w:val="Hyperlink"/>
            <w:webHidden/>
            <w:color w:val="auto"/>
            <w:szCs w:val="24"/>
          </w:rPr>
          <w:fldChar w:fldCharType="separate"/>
        </w:r>
        <w:r w:rsidR="001769D1" w:rsidRPr="001769D1">
          <w:rPr>
            <w:rStyle w:val="Hyperlink"/>
            <w:noProof/>
            <w:webHidden/>
            <w:color w:val="auto"/>
            <w:szCs w:val="24"/>
          </w:rPr>
          <w:t>67</w:t>
        </w:r>
        <w:r w:rsidR="008E332B" w:rsidRPr="001769D1">
          <w:rPr>
            <w:rStyle w:val="Hyperlink"/>
            <w:webHidden/>
            <w:color w:val="auto"/>
            <w:szCs w:val="24"/>
          </w:rPr>
          <w:fldChar w:fldCharType="end"/>
        </w:r>
      </w:hyperlink>
    </w:p>
    <w:p w14:paraId="3653C6D2" w14:textId="40D8F592" w:rsidR="008E332B" w:rsidRPr="001769D1" w:rsidRDefault="00843158" w:rsidP="004A05CA">
      <w:pPr>
        <w:pStyle w:val="TOC2"/>
        <w:tabs>
          <w:tab w:val="clear" w:pos="964"/>
          <w:tab w:val="clear" w:pos="8789"/>
          <w:tab w:val="left" w:leader="dot" w:pos="9072"/>
        </w:tabs>
        <w:ind w:hanging="680"/>
        <w:rPr>
          <w:rStyle w:val="Hyperlink"/>
          <w:color w:val="auto"/>
          <w:szCs w:val="24"/>
        </w:rPr>
      </w:pPr>
      <w:hyperlink w:anchor="_Toc98513619" w:history="1">
        <w:r w:rsidR="008E332B" w:rsidRPr="001769D1">
          <w:rPr>
            <w:rStyle w:val="Hyperlink"/>
            <w:color w:val="auto"/>
            <w:szCs w:val="24"/>
          </w:rPr>
          <w:t>3.3</w:t>
        </w:r>
        <w:r w:rsidR="008E332B" w:rsidRPr="001769D1">
          <w:rPr>
            <w:rStyle w:val="Hyperlink"/>
            <w:color w:val="auto"/>
            <w:szCs w:val="24"/>
          </w:rPr>
          <w:tab/>
          <w:t>Résultats des travaux de l'Union – Objectifs des Secteurs et objectifs intersectoriels de l'UIT</w:t>
        </w:r>
        <w:r w:rsidR="008E332B" w:rsidRPr="001769D1">
          <w:rPr>
            <w:rStyle w:val="Hyperlink"/>
            <w:webHidden/>
            <w:color w:val="auto"/>
            <w:szCs w:val="24"/>
          </w:rPr>
          <w:tab/>
        </w:r>
        <w:r w:rsidR="008E332B" w:rsidRPr="001769D1">
          <w:rPr>
            <w:rStyle w:val="Hyperlink"/>
            <w:webHidden/>
            <w:color w:val="auto"/>
            <w:szCs w:val="24"/>
          </w:rPr>
          <w:tab/>
        </w:r>
        <w:r w:rsidR="008E332B" w:rsidRPr="001769D1">
          <w:rPr>
            <w:rStyle w:val="Hyperlink"/>
            <w:webHidden/>
            <w:color w:val="auto"/>
            <w:szCs w:val="24"/>
          </w:rPr>
          <w:fldChar w:fldCharType="begin"/>
        </w:r>
        <w:r w:rsidR="008E332B" w:rsidRPr="001769D1">
          <w:rPr>
            <w:rStyle w:val="Hyperlink"/>
            <w:webHidden/>
            <w:color w:val="auto"/>
            <w:szCs w:val="24"/>
          </w:rPr>
          <w:instrText xml:space="preserve"> PAGEREF _Toc98513619 \h </w:instrText>
        </w:r>
        <w:r w:rsidR="008E332B" w:rsidRPr="001769D1">
          <w:rPr>
            <w:rStyle w:val="Hyperlink"/>
            <w:webHidden/>
            <w:color w:val="auto"/>
            <w:szCs w:val="24"/>
          </w:rPr>
        </w:r>
        <w:r w:rsidR="008E332B" w:rsidRPr="001769D1">
          <w:rPr>
            <w:rStyle w:val="Hyperlink"/>
            <w:webHidden/>
            <w:color w:val="auto"/>
            <w:szCs w:val="24"/>
          </w:rPr>
          <w:fldChar w:fldCharType="separate"/>
        </w:r>
        <w:r w:rsidR="001769D1" w:rsidRPr="001769D1">
          <w:rPr>
            <w:rStyle w:val="Hyperlink"/>
            <w:noProof/>
            <w:webHidden/>
            <w:color w:val="auto"/>
            <w:szCs w:val="24"/>
          </w:rPr>
          <w:t>73</w:t>
        </w:r>
        <w:r w:rsidR="008E332B" w:rsidRPr="001769D1">
          <w:rPr>
            <w:rStyle w:val="Hyperlink"/>
            <w:webHidden/>
            <w:color w:val="auto"/>
            <w:szCs w:val="24"/>
          </w:rPr>
          <w:fldChar w:fldCharType="end"/>
        </w:r>
      </w:hyperlink>
    </w:p>
    <w:p w14:paraId="46FF2A2D" w14:textId="00C9B69B" w:rsidR="008E332B" w:rsidRPr="001769D1" w:rsidRDefault="00843158" w:rsidP="004A05CA">
      <w:pPr>
        <w:pStyle w:val="TOC2"/>
        <w:tabs>
          <w:tab w:val="clear" w:pos="964"/>
          <w:tab w:val="clear" w:pos="8789"/>
          <w:tab w:val="left" w:leader="dot" w:pos="9072"/>
        </w:tabs>
        <w:ind w:hanging="680"/>
        <w:rPr>
          <w:rStyle w:val="Hyperlink"/>
          <w:color w:val="auto"/>
          <w:szCs w:val="24"/>
        </w:rPr>
      </w:pPr>
      <w:hyperlink w:anchor="_Toc98513620" w:history="1">
        <w:r w:rsidR="008E332B" w:rsidRPr="001769D1">
          <w:rPr>
            <w:rStyle w:val="Hyperlink"/>
            <w:color w:val="auto"/>
            <w:szCs w:val="24"/>
          </w:rPr>
          <w:t>3.4</w:t>
        </w:r>
        <w:r w:rsidR="008E332B" w:rsidRPr="001769D1">
          <w:rPr>
            <w:rStyle w:val="Hyperlink"/>
            <w:color w:val="auto"/>
            <w:szCs w:val="24"/>
          </w:rPr>
          <w:tab/>
          <w:t>Résultats des catalyseurs</w:t>
        </w:r>
        <w:r w:rsidR="008E332B" w:rsidRPr="001769D1">
          <w:rPr>
            <w:rStyle w:val="Hyperlink"/>
            <w:webHidden/>
            <w:color w:val="auto"/>
            <w:szCs w:val="24"/>
          </w:rPr>
          <w:tab/>
        </w:r>
        <w:r w:rsidR="008E332B" w:rsidRPr="001769D1">
          <w:rPr>
            <w:rStyle w:val="Hyperlink"/>
            <w:webHidden/>
            <w:color w:val="auto"/>
            <w:szCs w:val="24"/>
          </w:rPr>
          <w:tab/>
        </w:r>
        <w:r w:rsidR="008E332B" w:rsidRPr="001769D1">
          <w:rPr>
            <w:rStyle w:val="Hyperlink"/>
            <w:webHidden/>
            <w:color w:val="auto"/>
            <w:szCs w:val="24"/>
          </w:rPr>
          <w:fldChar w:fldCharType="begin"/>
        </w:r>
        <w:r w:rsidR="008E332B" w:rsidRPr="001769D1">
          <w:rPr>
            <w:rStyle w:val="Hyperlink"/>
            <w:webHidden/>
            <w:color w:val="auto"/>
            <w:szCs w:val="24"/>
          </w:rPr>
          <w:instrText xml:space="preserve"> PAGEREF _Toc98513620 \h </w:instrText>
        </w:r>
        <w:r w:rsidR="008E332B" w:rsidRPr="001769D1">
          <w:rPr>
            <w:rStyle w:val="Hyperlink"/>
            <w:webHidden/>
            <w:color w:val="auto"/>
            <w:szCs w:val="24"/>
          </w:rPr>
        </w:r>
        <w:r w:rsidR="008E332B" w:rsidRPr="001769D1">
          <w:rPr>
            <w:rStyle w:val="Hyperlink"/>
            <w:webHidden/>
            <w:color w:val="auto"/>
            <w:szCs w:val="24"/>
          </w:rPr>
          <w:fldChar w:fldCharType="separate"/>
        </w:r>
        <w:r w:rsidR="001769D1" w:rsidRPr="001769D1">
          <w:rPr>
            <w:rStyle w:val="Hyperlink"/>
            <w:noProof/>
            <w:webHidden/>
            <w:color w:val="auto"/>
            <w:szCs w:val="24"/>
          </w:rPr>
          <w:t>73</w:t>
        </w:r>
        <w:r w:rsidR="008E332B" w:rsidRPr="001769D1">
          <w:rPr>
            <w:rStyle w:val="Hyperlink"/>
            <w:webHidden/>
            <w:color w:val="auto"/>
            <w:szCs w:val="24"/>
          </w:rPr>
          <w:fldChar w:fldCharType="end"/>
        </w:r>
      </w:hyperlink>
    </w:p>
    <w:p w14:paraId="4601C98D" w14:textId="1D2D11D6" w:rsidR="008E332B" w:rsidRPr="001769D1" w:rsidRDefault="00843158" w:rsidP="004A05CA">
      <w:pPr>
        <w:pStyle w:val="TOC2"/>
        <w:tabs>
          <w:tab w:val="clear" w:pos="964"/>
          <w:tab w:val="clear" w:pos="8789"/>
          <w:tab w:val="left" w:leader="dot" w:pos="9072"/>
        </w:tabs>
        <w:ind w:hanging="680"/>
        <w:rPr>
          <w:rStyle w:val="Hyperlink"/>
          <w:color w:val="auto"/>
          <w:szCs w:val="24"/>
        </w:rPr>
      </w:pPr>
      <w:hyperlink w:anchor="_Toc98513621" w:history="1">
        <w:r w:rsidR="008E332B" w:rsidRPr="001769D1">
          <w:rPr>
            <w:rStyle w:val="Hyperlink"/>
            <w:color w:val="auto"/>
            <w:szCs w:val="24"/>
          </w:rPr>
          <w:t>3.5</w:t>
        </w:r>
        <w:r w:rsidR="008E332B" w:rsidRPr="001769D1">
          <w:rPr>
            <w:rStyle w:val="Hyperlink"/>
            <w:color w:val="auto"/>
            <w:szCs w:val="24"/>
          </w:rPr>
          <w:tab/>
          <w:t>Priorités pour 2022-2023</w:t>
        </w:r>
        <w:r w:rsidR="008E332B" w:rsidRPr="001769D1">
          <w:rPr>
            <w:rStyle w:val="Hyperlink"/>
            <w:webHidden/>
            <w:color w:val="auto"/>
            <w:szCs w:val="24"/>
          </w:rPr>
          <w:tab/>
        </w:r>
        <w:r w:rsidR="008E332B" w:rsidRPr="001769D1">
          <w:rPr>
            <w:rStyle w:val="Hyperlink"/>
            <w:webHidden/>
            <w:color w:val="auto"/>
            <w:szCs w:val="24"/>
          </w:rPr>
          <w:tab/>
        </w:r>
        <w:r w:rsidR="008E332B" w:rsidRPr="001769D1">
          <w:rPr>
            <w:rStyle w:val="Hyperlink"/>
            <w:webHidden/>
            <w:color w:val="auto"/>
            <w:szCs w:val="24"/>
          </w:rPr>
          <w:fldChar w:fldCharType="begin"/>
        </w:r>
        <w:r w:rsidR="008E332B" w:rsidRPr="001769D1">
          <w:rPr>
            <w:rStyle w:val="Hyperlink"/>
            <w:webHidden/>
            <w:color w:val="auto"/>
            <w:szCs w:val="24"/>
          </w:rPr>
          <w:instrText xml:space="preserve"> PAGEREF _Toc98513621 \h </w:instrText>
        </w:r>
        <w:r w:rsidR="008E332B" w:rsidRPr="001769D1">
          <w:rPr>
            <w:rStyle w:val="Hyperlink"/>
            <w:webHidden/>
            <w:color w:val="auto"/>
            <w:szCs w:val="24"/>
          </w:rPr>
        </w:r>
        <w:r w:rsidR="008E332B" w:rsidRPr="001769D1">
          <w:rPr>
            <w:rStyle w:val="Hyperlink"/>
            <w:webHidden/>
            <w:color w:val="auto"/>
            <w:szCs w:val="24"/>
          </w:rPr>
          <w:fldChar w:fldCharType="separate"/>
        </w:r>
        <w:r w:rsidR="001769D1" w:rsidRPr="001769D1">
          <w:rPr>
            <w:rStyle w:val="Hyperlink"/>
            <w:noProof/>
            <w:webHidden/>
            <w:color w:val="auto"/>
            <w:szCs w:val="24"/>
          </w:rPr>
          <w:t>73</w:t>
        </w:r>
        <w:r w:rsidR="008E332B" w:rsidRPr="001769D1">
          <w:rPr>
            <w:rStyle w:val="Hyperlink"/>
            <w:webHidden/>
            <w:color w:val="auto"/>
            <w:szCs w:val="24"/>
          </w:rPr>
          <w:fldChar w:fldCharType="end"/>
        </w:r>
      </w:hyperlink>
    </w:p>
    <w:p w14:paraId="4D9E11D2" w14:textId="003D9537" w:rsidR="008E332B" w:rsidRPr="001769D1" w:rsidRDefault="00843158" w:rsidP="004A05CA">
      <w:pPr>
        <w:pStyle w:val="TOC1"/>
        <w:tabs>
          <w:tab w:val="clear" w:pos="8789"/>
          <w:tab w:val="right" w:pos="964"/>
          <w:tab w:val="left" w:leader="dot" w:pos="9072"/>
        </w:tabs>
        <w:rPr>
          <w:rFonts w:asciiTheme="minorHAnsi" w:eastAsiaTheme="minorEastAsia" w:hAnsiTheme="minorHAnsi" w:cstheme="minorBidi"/>
          <w:szCs w:val="24"/>
          <w:lang w:eastAsia="en-GB"/>
        </w:rPr>
      </w:pPr>
      <w:hyperlink w:anchor="_Toc98513622" w:history="1">
        <w:r w:rsidR="008E332B" w:rsidRPr="001769D1">
          <w:rPr>
            <w:rStyle w:val="Hyperlink"/>
            <w:color w:val="auto"/>
            <w:szCs w:val="24"/>
          </w:rPr>
          <w:t xml:space="preserve">Annexe 1 </w:t>
        </w:r>
        <w:r w:rsidR="00821837" w:rsidRPr="001769D1">
          <w:rPr>
            <w:rStyle w:val="Hyperlink"/>
            <w:color w:val="auto"/>
            <w:szCs w:val="24"/>
          </w:rPr>
          <w:t>–</w:t>
        </w:r>
        <w:r w:rsidR="008E332B" w:rsidRPr="001769D1">
          <w:rPr>
            <w:rStyle w:val="Hyperlink"/>
            <w:color w:val="auto"/>
            <w:szCs w:val="24"/>
          </w:rPr>
          <w:t xml:space="preserve"> Mise en œuvre des Résolutions de la Conférence de plénipotentiaires</w:t>
        </w:r>
        <w:r w:rsidR="008E332B" w:rsidRPr="001769D1">
          <w:rPr>
            <w:webHidden/>
            <w:szCs w:val="24"/>
          </w:rPr>
          <w:tab/>
        </w:r>
        <w:r w:rsidR="008E332B" w:rsidRPr="001769D1">
          <w:rPr>
            <w:webHidden/>
            <w:szCs w:val="24"/>
          </w:rPr>
          <w:tab/>
        </w:r>
        <w:r w:rsidR="008E332B" w:rsidRPr="001769D1">
          <w:rPr>
            <w:webHidden/>
            <w:szCs w:val="24"/>
          </w:rPr>
          <w:fldChar w:fldCharType="begin"/>
        </w:r>
        <w:r w:rsidR="008E332B" w:rsidRPr="001769D1">
          <w:rPr>
            <w:webHidden/>
            <w:szCs w:val="24"/>
          </w:rPr>
          <w:instrText xml:space="preserve"> PAGEREF _Toc98513622 \h </w:instrText>
        </w:r>
        <w:r w:rsidR="008E332B" w:rsidRPr="001769D1">
          <w:rPr>
            <w:webHidden/>
            <w:szCs w:val="24"/>
          </w:rPr>
        </w:r>
        <w:r w:rsidR="008E332B" w:rsidRPr="001769D1">
          <w:rPr>
            <w:webHidden/>
            <w:szCs w:val="24"/>
          </w:rPr>
          <w:fldChar w:fldCharType="separate"/>
        </w:r>
        <w:r w:rsidR="001769D1" w:rsidRPr="001769D1">
          <w:rPr>
            <w:noProof/>
            <w:webHidden/>
            <w:szCs w:val="24"/>
          </w:rPr>
          <w:t>74</w:t>
        </w:r>
        <w:r w:rsidR="008E332B" w:rsidRPr="001769D1">
          <w:rPr>
            <w:webHidden/>
            <w:szCs w:val="24"/>
          </w:rPr>
          <w:fldChar w:fldCharType="end"/>
        </w:r>
      </w:hyperlink>
    </w:p>
    <w:p w14:paraId="79EA8F7C" w14:textId="77777777" w:rsidR="004A05CA" w:rsidRPr="001769D1" w:rsidRDefault="004A05CA" w:rsidP="004A05CA">
      <w:pPr>
        <w:pStyle w:val="TOC1"/>
        <w:tabs>
          <w:tab w:val="clear" w:pos="8789"/>
          <w:tab w:val="right" w:pos="964"/>
          <w:tab w:val="left" w:leader="dot" w:pos="9072"/>
        </w:tabs>
        <w:rPr>
          <w:szCs w:val="24"/>
        </w:rPr>
      </w:pPr>
      <w:r w:rsidRPr="001769D1">
        <w:rPr>
          <w:szCs w:val="24"/>
        </w:rPr>
        <w:br w:type="page"/>
      </w:r>
    </w:p>
    <w:p w14:paraId="4780E54C" w14:textId="77777777" w:rsidR="004A05CA" w:rsidRPr="001769D1" w:rsidRDefault="004A05CA" w:rsidP="004A05CA">
      <w:pPr>
        <w:jc w:val="right"/>
        <w:rPr>
          <w:i/>
          <w:szCs w:val="24"/>
        </w:rPr>
      </w:pPr>
      <w:r w:rsidRPr="001769D1">
        <w:rPr>
          <w:i/>
          <w:szCs w:val="24"/>
        </w:rPr>
        <w:lastRenderedPageBreak/>
        <w:t>Page</w:t>
      </w:r>
    </w:p>
    <w:p w14:paraId="441E78D6" w14:textId="5C9669CF" w:rsidR="008E332B" w:rsidRPr="001769D1" w:rsidRDefault="00843158" w:rsidP="004A05CA">
      <w:pPr>
        <w:pStyle w:val="TOC1"/>
        <w:tabs>
          <w:tab w:val="clear" w:pos="8789"/>
          <w:tab w:val="right" w:pos="964"/>
          <w:tab w:val="left" w:leader="dot" w:pos="9072"/>
        </w:tabs>
        <w:rPr>
          <w:rFonts w:asciiTheme="minorHAnsi" w:eastAsiaTheme="minorEastAsia" w:hAnsiTheme="minorHAnsi" w:cstheme="minorBidi"/>
          <w:szCs w:val="24"/>
          <w:lang w:eastAsia="en-GB"/>
        </w:rPr>
      </w:pPr>
      <w:hyperlink w:anchor="_Toc98513623" w:history="1">
        <w:r w:rsidR="008E332B" w:rsidRPr="001769D1">
          <w:rPr>
            <w:rStyle w:val="Hyperlink"/>
            <w:color w:val="auto"/>
            <w:szCs w:val="24"/>
          </w:rPr>
          <w:t xml:space="preserve">Annexe 2 </w:t>
        </w:r>
        <w:r w:rsidR="004A05CA" w:rsidRPr="001769D1">
          <w:rPr>
            <w:rStyle w:val="Hyperlink"/>
            <w:color w:val="auto"/>
            <w:szCs w:val="24"/>
          </w:rPr>
          <w:t>–</w:t>
        </w:r>
        <w:r w:rsidR="008E332B" w:rsidRPr="001769D1">
          <w:rPr>
            <w:rStyle w:val="Hyperlink"/>
            <w:color w:val="auto"/>
            <w:szCs w:val="24"/>
          </w:rPr>
          <w:t xml:space="preserve"> Résultats des travaux de l'Union/Efficacité des catalyseurs</w:t>
        </w:r>
        <w:r w:rsidR="008E332B" w:rsidRPr="001769D1">
          <w:rPr>
            <w:webHidden/>
            <w:szCs w:val="24"/>
          </w:rPr>
          <w:tab/>
        </w:r>
        <w:r w:rsidR="008E332B" w:rsidRPr="001769D1">
          <w:rPr>
            <w:webHidden/>
            <w:szCs w:val="24"/>
          </w:rPr>
          <w:tab/>
        </w:r>
        <w:r w:rsidR="008E332B" w:rsidRPr="001769D1">
          <w:rPr>
            <w:webHidden/>
            <w:szCs w:val="24"/>
          </w:rPr>
          <w:fldChar w:fldCharType="begin"/>
        </w:r>
        <w:r w:rsidR="008E332B" w:rsidRPr="001769D1">
          <w:rPr>
            <w:webHidden/>
            <w:szCs w:val="24"/>
          </w:rPr>
          <w:instrText xml:space="preserve"> PAGEREF _Toc98513623 \h </w:instrText>
        </w:r>
        <w:r w:rsidR="008E332B" w:rsidRPr="001769D1">
          <w:rPr>
            <w:webHidden/>
            <w:szCs w:val="24"/>
          </w:rPr>
        </w:r>
        <w:r w:rsidR="008E332B" w:rsidRPr="001769D1">
          <w:rPr>
            <w:webHidden/>
            <w:szCs w:val="24"/>
          </w:rPr>
          <w:fldChar w:fldCharType="separate"/>
        </w:r>
        <w:r w:rsidR="001769D1" w:rsidRPr="001769D1">
          <w:rPr>
            <w:noProof/>
            <w:webHidden/>
            <w:szCs w:val="24"/>
          </w:rPr>
          <w:t>94</w:t>
        </w:r>
        <w:r w:rsidR="008E332B" w:rsidRPr="001769D1">
          <w:rPr>
            <w:webHidden/>
            <w:szCs w:val="24"/>
          </w:rPr>
          <w:fldChar w:fldCharType="end"/>
        </w:r>
      </w:hyperlink>
    </w:p>
    <w:p w14:paraId="600E7186" w14:textId="154ABC0D" w:rsidR="008E332B" w:rsidRPr="001769D1" w:rsidRDefault="00843158" w:rsidP="004A05CA">
      <w:pPr>
        <w:pStyle w:val="TOC2"/>
        <w:tabs>
          <w:tab w:val="clear" w:pos="8789"/>
          <w:tab w:val="right" w:pos="964"/>
          <w:tab w:val="left" w:leader="dot" w:pos="9072"/>
        </w:tabs>
        <w:ind w:hanging="680"/>
        <w:rPr>
          <w:rFonts w:asciiTheme="minorHAnsi" w:eastAsiaTheme="minorEastAsia" w:hAnsiTheme="minorHAnsi" w:cstheme="minorBidi"/>
          <w:szCs w:val="24"/>
          <w:lang w:eastAsia="en-GB"/>
        </w:rPr>
      </w:pPr>
      <w:hyperlink w:anchor="_Toc98513624" w:history="1">
        <w:r w:rsidR="008E332B" w:rsidRPr="001769D1">
          <w:rPr>
            <w:rStyle w:val="Hyperlink"/>
            <w:color w:val="auto"/>
            <w:szCs w:val="24"/>
          </w:rPr>
          <w:t>Objectifs de l'UIT-R</w:t>
        </w:r>
        <w:r w:rsidR="008E332B" w:rsidRPr="001769D1">
          <w:rPr>
            <w:webHidden/>
            <w:szCs w:val="24"/>
          </w:rPr>
          <w:tab/>
        </w:r>
        <w:r w:rsidR="008E332B" w:rsidRPr="001769D1">
          <w:rPr>
            <w:webHidden/>
            <w:szCs w:val="24"/>
          </w:rPr>
          <w:tab/>
        </w:r>
        <w:r w:rsidR="008E332B" w:rsidRPr="001769D1">
          <w:rPr>
            <w:webHidden/>
            <w:szCs w:val="24"/>
          </w:rPr>
          <w:fldChar w:fldCharType="begin"/>
        </w:r>
        <w:r w:rsidR="008E332B" w:rsidRPr="001769D1">
          <w:rPr>
            <w:webHidden/>
            <w:szCs w:val="24"/>
          </w:rPr>
          <w:instrText xml:space="preserve"> PAGEREF _Toc98513624 \h </w:instrText>
        </w:r>
        <w:r w:rsidR="008E332B" w:rsidRPr="001769D1">
          <w:rPr>
            <w:webHidden/>
            <w:szCs w:val="24"/>
          </w:rPr>
        </w:r>
        <w:r w:rsidR="008E332B" w:rsidRPr="001769D1">
          <w:rPr>
            <w:webHidden/>
            <w:szCs w:val="24"/>
          </w:rPr>
          <w:fldChar w:fldCharType="separate"/>
        </w:r>
        <w:r w:rsidR="001769D1" w:rsidRPr="001769D1">
          <w:rPr>
            <w:noProof/>
            <w:webHidden/>
            <w:szCs w:val="24"/>
          </w:rPr>
          <w:t>94</w:t>
        </w:r>
        <w:r w:rsidR="008E332B" w:rsidRPr="001769D1">
          <w:rPr>
            <w:webHidden/>
            <w:szCs w:val="24"/>
          </w:rPr>
          <w:fldChar w:fldCharType="end"/>
        </w:r>
      </w:hyperlink>
    </w:p>
    <w:p w14:paraId="2525FBF8" w14:textId="48A9107A" w:rsidR="008E332B" w:rsidRPr="001769D1" w:rsidRDefault="00843158" w:rsidP="004A05CA">
      <w:pPr>
        <w:pStyle w:val="TOC2"/>
        <w:tabs>
          <w:tab w:val="clear" w:pos="8789"/>
          <w:tab w:val="right" w:pos="964"/>
          <w:tab w:val="left" w:leader="dot" w:pos="9072"/>
        </w:tabs>
        <w:ind w:hanging="680"/>
        <w:rPr>
          <w:rFonts w:asciiTheme="minorHAnsi" w:eastAsiaTheme="minorEastAsia" w:hAnsiTheme="minorHAnsi" w:cstheme="minorBidi"/>
          <w:szCs w:val="24"/>
          <w:lang w:eastAsia="en-GB"/>
        </w:rPr>
      </w:pPr>
      <w:hyperlink w:anchor="_Toc98513625" w:history="1">
        <w:r w:rsidR="008E332B" w:rsidRPr="001769D1">
          <w:rPr>
            <w:rStyle w:val="Hyperlink"/>
            <w:color w:val="auto"/>
            <w:szCs w:val="24"/>
          </w:rPr>
          <w:t>Objectifs de l'UIT-T</w:t>
        </w:r>
        <w:r w:rsidR="008E332B" w:rsidRPr="001769D1">
          <w:rPr>
            <w:webHidden/>
            <w:szCs w:val="24"/>
          </w:rPr>
          <w:tab/>
        </w:r>
        <w:r w:rsidR="008E332B" w:rsidRPr="001769D1">
          <w:rPr>
            <w:webHidden/>
            <w:szCs w:val="24"/>
          </w:rPr>
          <w:tab/>
        </w:r>
        <w:r w:rsidR="008E332B" w:rsidRPr="001769D1">
          <w:rPr>
            <w:webHidden/>
            <w:szCs w:val="24"/>
          </w:rPr>
          <w:fldChar w:fldCharType="begin"/>
        </w:r>
        <w:r w:rsidR="008E332B" w:rsidRPr="001769D1">
          <w:rPr>
            <w:webHidden/>
            <w:szCs w:val="24"/>
          </w:rPr>
          <w:instrText xml:space="preserve"> PAGEREF _Toc98513625 \h </w:instrText>
        </w:r>
        <w:r w:rsidR="008E332B" w:rsidRPr="001769D1">
          <w:rPr>
            <w:webHidden/>
            <w:szCs w:val="24"/>
          </w:rPr>
        </w:r>
        <w:r w:rsidR="008E332B" w:rsidRPr="001769D1">
          <w:rPr>
            <w:webHidden/>
            <w:szCs w:val="24"/>
          </w:rPr>
          <w:fldChar w:fldCharType="separate"/>
        </w:r>
        <w:r w:rsidR="001769D1" w:rsidRPr="001769D1">
          <w:rPr>
            <w:noProof/>
            <w:webHidden/>
            <w:szCs w:val="24"/>
          </w:rPr>
          <w:t>99</w:t>
        </w:r>
        <w:r w:rsidR="008E332B" w:rsidRPr="001769D1">
          <w:rPr>
            <w:webHidden/>
            <w:szCs w:val="24"/>
          </w:rPr>
          <w:fldChar w:fldCharType="end"/>
        </w:r>
      </w:hyperlink>
    </w:p>
    <w:p w14:paraId="3D402E36" w14:textId="64014949" w:rsidR="008E332B" w:rsidRPr="001769D1" w:rsidRDefault="00843158" w:rsidP="004A05CA">
      <w:pPr>
        <w:pStyle w:val="TOC2"/>
        <w:tabs>
          <w:tab w:val="clear" w:pos="8789"/>
          <w:tab w:val="right" w:pos="964"/>
          <w:tab w:val="left" w:leader="dot" w:pos="9072"/>
        </w:tabs>
        <w:ind w:hanging="680"/>
        <w:rPr>
          <w:rFonts w:asciiTheme="minorHAnsi" w:eastAsiaTheme="minorEastAsia" w:hAnsiTheme="minorHAnsi" w:cstheme="minorBidi"/>
          <w:szCs w:val="24"/>
          <w:lang w:eastAsia="en-GB"/>
        </w:rPr>
      </w:pPr>
      <w:hyperlink w:anchor="_Toc98513626" w:history="1">
        <w:r w:rsidR="008E332B" w:rsidRPr="001769D1">
          <w:rPr>
            <w:rStyle w:val="Hyperlink"/>
            <w:color w:val="auto"/>
            <w:szCs w:val="24"/>
          </w:rPr>
          <w:t>Objectifs de l'UIT-D</w:t>
        </w:r>
        <w:r w:rsidR="008E332B" w:rsidRPr="001769D1">
          <w:rPr>
            <w:webHidden/>
            <w:szCs w:val="24"/>
          </w:rPr>
          <w:tab/>
        </w:r>
        <w:r w:rsidR="008E332B" w:rsidRPr="001769D1">
          <w:rPr>
            <w:webHidden/>
            <w:szCs w:val="24"/>
          </w:rPr>
          <w:tab/>
        </w:r>
        <w:r w:rsidR="008E332B" w:rsidRPr="001769D1">
          <w:rPr>
            <w:webHidden/>
            <w:szCs w:val="24"/>
          </w:rPr>
          <w:fldChar w:fldCharType="begin"/>
        </w:r>
        <w:r w:rsidR="008E332B" w:rsidRPr="001769D1">
          <w:rPr>
            <w:webHidden/>
            <w:szCs w:val="24"/>
          </w:rPr>
          <w:instrText xml:space="preserve"> PAGEREF _Toc98513626 \h </w:instrText>
        </w:r>
        <w:r w:rsidR="008E332B" w:rsidRPr="001769D1">
          <w:rPr>
            <w:webHidden/>
            <w:szCs w:val="24"/>
          </w:rPr>
        </w:r>
        <w:r w:rsidR="008E332B" w:rsidRPr="001769D1">
          <w:rPr>
            <w:webHidden/>
            <w:szCs w:val="24"/>
          </w:rPr>
          <w:fldChar w:fldCharType="separate"/>
        </w:r>
        <w:r w:rsidR="001769D1" w:rsidRPr="001769D1">
          <w:rPr>
            <w:noProof/>
            <w:webHidden/>
            <w:szCs w:val="24"/>
          </w:rPr>
          <w:t>105</w:t>
        </w:r>
        <w:r w:rsidR="008E332B" w:rsidRPr="001769D1">
          <w:rPr>
            <w:webHidden/>
            <w:szCs w:val="24"/>
          </w:rPr>
          <w:fldChar w:fldCharType="end"/>
        </w:r>
      </w:hyperlink>
    </w:p>
    <w:p w14:paraId="6239B4A4" w14:textId="6D6262E5" w:rsidR="008E332B" w:rsidRPr="001769D1" w:rsidRDefault="00843158" w:rsidP="004A05CA">
      <w:pPr>
        <w:pStyle w:val="TOC2"/>
        <w:tabs>
          <w:tab w:val="clear" w:pos="8789"/>
          <w:tab w:val="right" w:pos="964"/>
          <w:tab w:val="left" w:leader="dot" w:pos="9072"/>
        </w:tabs>
        <w:ind w:hanging="680"/>
        <w:rPr>
          <w:rFonts w:asciiTheme="minorHAnsi" w:eastAsiaTheme="minorEastAsia" w:hAnsiTheme="minorHAnsi" w:cstheme="minorBidi"/>
          <w:szCs w:val="24"/>
          <w:lang w:eastAsia="en-GB"/>
        </w:rPr>
      </w:pPr>
      <w:hyperlink w:anchor="_Toc98513627" w:history="1">
        <w:r w:rsidR="008E332B" w:rsidRPr="001769D1">
          <w:rPr>
            <w:rStyle w:val="Hyperlink"/>
            <w:color w:val="auto"/>
            <w:szCs w:val="24"/>
          </w:rPr>
          <w:t>Objectifs intersectoriels</w:t>
        </w:r>
        <w:r w:rsidR="008E332B" w:rsidRPr="001769D1">
          <w:rPr>
            <w:webHidden/>
            <w:szCs w:val="24"/>
          </w:rPr>
          <w:tab/>
        </w:r>
        <w:r w:rsidR="008E332B" w:rsidRPr="001769D1">
          <w:rPr>
            <w:webHidden/>
            <w:szCs w:val="24"/>
          </w:rPr>
          <w:tab/>
        </w:r>
        <w:r w:rsidR="008E332B" w:rsidRPr="001769D1">
          <w:rPr>
            <w:webHidden/>
            <w:szCs w:val="24"/>
          </w:rPr>
          <w:fldChar w:fldCharType="begin"/>
        </w:r>
        <w:r w:rsidR="008E332B" w:rsidRPr="001769D1">
          <w:rPr>
            <w:webHidden/>
            <w:szCs w:val="24"/>
          </w:rPr>
          <w:instrText xml:space="preserve"> PAGEREF _Toc98513627 \h </w:instrText>
        </w:r>
        <w:r w:rsidR="008E332B" w:rsidRPr="001769D1">
          <w:rPr>
            <w:webHidden/>
            <w:szCs w:val="24"/>
          </w:rPr>
        </w:r>
        <w:r w:rsidR="008E332B" w:rsidRPr="001769D1">
          <w:rPr>
            <w:webHidden/>
            <w:szCs w:val="24"/>
          </w:rPr>
          <w:fldChar w:fldCharType="separate"/>
        </w:r>
        <w:r w:rsidR="001769D1" w:rsidRPr="001769D1">
          <w:rPr>
            <w:noProof/>
            <w:webHidden/>
            <w:szCs w:val="24"/>
          </w:rPr>
          <w:t>112</w:t>
        </w:r>
        <w:r w:rsidR="008E332B" w:rsidRPr="001769D1">
          <w:rPr>
            <w:webHidden/>
            <w:szCs w:val="24"/>
          </w:rPr>
          <w:fldChar w:fldCharType="end"/>
        </w:r>
      </w:hyperlink>
    </w:p>
    <w:p w14:paraId="5AD3EE6A" w14:textId="248C4C33" w:rsidR="008E332B" w:rsidRPr="001769D1" w:rsidRDefault="00843158" w:rsidP="004A05CA">
      <w:pPr>
        <w:pStyle w:val="TOC2"/>
        <w:tabs>
          <w:tab w:val="clear" w:pos="8789"/>
          <w:tab w:val="right" w:pos="964"/>
          <w:tab w:val="left" w:leader="dot" w:pos="9072"/>
        </w:tabs>
        <w:ind w:hanging="680"/>
        <w:rPr>
          <w:rFonts w:asciiTheme="minorHAnsi" w:eastAsiaTheme="minorEastAsia" w:hAnsiTheme="minorHAnsi" w:cstheme="minorBidi"/>
          <w:szCs w:val="24"/>
          <w:lang w:eastAsia="en-GB"/>
        </w:rPr>
      </w:pPr>
      <w:hyperlink w:anchor="_Toc98513628" w:history="1">
        <w:r w:rsidR="008E332B" w:rsidRPr="001769D1">
          <w:rPr>
            <w:rStyle w:val="Hyperlink"/>
            <w:color w:val="auto"/>
            <w:szCs w:val="24"/>
          </w:rPr>
          <w:t>Catalyseurs</w:t>
        </w:r>
        <w:r w:rsidR="008E332B" w:rsidRPr="001769D1">
          <w:rPr>
            <w:webHidden/>
            <w:szCs w:val="24"/>
          </w:rPr>
          <w:tab/>
        </w:r>
        <w:r w:rsidR="008E332B" w:rsidRPr="001769D1">
          <w:rPr>
            <w:webHidden/>
            <w:szCs w:val="24"/>
          </w:rPr>
          <w:tab/>
        </w:r>
        <w:r w:rsidR="008E332B" w:rsidRPr="001769D1">
          <w:rPr>
            <w:webHidden/>
            <w:szCs w:val="24"/>
          </w:rPr>
          <w:fldChar w:fldCharType="begin"/>
        </w:r>
        <w:r w:rsidR="008E332B" w:rsidRPr="001769D1">
          <w:rPr>
            <w:webHidden/>
            <w:szCs w:val="24"/>
          </w:rPr>
          <w:instrText xml:space="preserve"> PAGEREF _Toc98513628 \h </w:instrText>
        </w:r>
        <w:r w:rsidR="008E332B" w:rsidRPr="001769D1">
          <w:rPr>
            <w:webHidden/>
            <w:szCs w:val="24"/>
          </w:rPr>
        </w:r>
        <w:r w:rsidR="008E332B" w:rsidRPr="001769D1">
          <w:rPr>
            <w:webHidden/>
            <w:szCs w:val="24"/>
          </w:rPr>
          <w:fldChar w:fldCharType="separate"/>
        </w:r>
        <w:r w:rsidR="001769D1" w:rsidRPr="001769D1">
          <w:rPr>
            <w:noProof/>
            <w:webHidden/>
            <w:szCs w:val="24"/>
          </w:rPr>
          <w:t>119</w:t>
        </w:r>
        <w:r w:rsidR="008E332B" w:rsidRPr="001769D1">
          <w:rPr>
            <w:webHidden/>
            <w:szCs w:val="24"/>
          </w:rPr>
          <w:fldChar w:fldCharType="end"/>
        </w:r>
      </w:hyperlink>
    </w:p>
    <w:p w14:paraId="48DAA32C" w14:textId="42BE6E13" w:rsidR="006E487A" w:rsidRPr="00553D47" w:rsidRDefault="006E487A" w:rsidP="004A05CA">
      <w:pPr>
        <w:sectPr w:rsidR="006E487A" w:rsidRPr="00553D47" w:rsidSect="00C1211D">
          <w:headerReference w:type="even" r:id="rId16"/>
          <w:headerReference w:type="default" r:id="rId17"/>
          <w:footerReference w:type="even" r:id="rId18"/>
          <w:footerReference w:type="default" r:id="rId19"/>
          <w:headerReference w:type="first" r:id="rId20"/>
          <w:footerReference w:type="first" r:id="rId21"/>
          <w:pgSz w:w="11907" w:h="16840" w:code="9"/>
          <w:pgMar w:top="1418" w:right="1134" w:bottom="1418" w:left="1134" w:header="720" w:footer="720" w:gutter="0"/>
          <w:paperSrc w:first="261" w:other="261"/>
          <w:pgNumType w:fmt="lowerRoman"/>
          <w:cols w:space="720"/>
          <w:titlePg/>
        </w:sectPr>
      </w:pPr>
      <w:r w:rsidRPr="001769D1">
        <w:rPr>
          <w:szCs w:val="24"/>
        </w:rPr>
        <w:fldChar w:fldCharType="end"/>
      </w:r>
    </w:p>
    <w:p w14:paraId="06B2AAC6" w14:textId="772C03C0" w:rsidR="00B80FD1" w:rsidRPr="00553D47" w:rsidRDefault="00B80FD1" w:rsidP="003551D0">
      <w:pPr>
        <w:pStyle w:val="Heading1"/>
      </w:pPr>
      <w:bookmarkStart w:id="21" w:name="_Toc72846574"/>
      <w:bookmarkStart w:id="22" w:name="_Toc98513599"/>
      <w:r w:rsidRPr="00553D47">
        <w:lastRenderedPageBreak/>
        <w:t>1</w:t>
      </w:r>
      <w:r w:rsidRPr="00553D47">
        <w:tab/>
        <w:t>Principaux thèmes de travail</w:t>
      </w:r>
      <w:bookmarkEnd w:id="16"/>
      <w:bookmarkEnd w:id="21"/>
      <w:bookmarkEnd w:id="22"/>
    </w:p>
    <w:p w14:paraId="0F4E34F7" w14:textId="4EE60B23" w:rsidR="00B80FD1" w:rsidRPr="00553D47" w:rsidRDefault="00B80FD1" w:rsidP="003551D0">
      <w:pPr>
        <w:pStyle w:val="Heading2"/>
      </w:pPr>
      <w:bookmarkStart w:id="23" w:name="_1.1_CMR-19_et"/>
      <w:bookmarkStart w:id="24" w:name="_Toc41032041"/>
      <w:bookmarkStart w:id="25" w:name="_Toc72846575"/>
      <w:bookmarkStart w:id="26" w:name="_Toc98513600"/>
      <w:bookmarkEnd w:id="23"/>
      <w:r w:rsidRPr="00553D47">
        <w:t>1.1</w:t>
      </w:r>
      <w:r w:rsidRPr="00553D47">
        <w:tab/>
        <w:t>CMR-19 et AR-19</w:t>
      </w:r>
      <w:bookmarkEnd w:id="24"/>
      <w:bookmarkEnd w:id="25"/>
      <w:r w:rsidRPr="00553D47">
        <w:t xml:space="preserve"> – </w:t>
      </w:r>
      <w:r w:rsidR="005E1C76" w:rsidRPr="00553D47">
        <w:rPr>
          <w:lang w:eastAsia="en-GB"/>
        </w:rPr>
        <w:t>É</w:t>
      </w:r>
      <w:r w:rsidR="008F212E" w:rsidRPr="00553D47">
        <w:rPr>
          <w:lang w:eastAsia="en-GB"/>
        </w:rPr>
        <w:t xml:space="preserve">tablir le cadre mondial </w:t>
      </w:r>
      <w:r w:rsidR="00CF55FE" w:rsidRPr="00553D47">
        <w:rPr>
          <w:lang w:eastAsia="en-GB"/>
        </w:rPr>
        <w:t>des</w:t>
      </w:r>
      <w:r w:rsidR="008F212E" w:rsidRPr="00553D47">
        <w:rPr>
          <w:lang w:eastAsia="en-GB"/>
        </w:rPr>
        <w:t xml:space="preserve"> technologies de radiocommunication</w:t>
      </w:r>
      <w:bookmarkEnd w:id="26"/>
    </w:p>
    <w:p w14:paraId="4652A2B3" w14:textId="77777777" w:rsidR="00B80FD1" w:rsidRPr="00553D47" w:rsidRDefault="00B80FD1" w:rsidP="003551D0">
      <w:pPr>
        <w:pStyle w:val="Headingb"/>
      </w:pPr>
      <w:bookmarkStart w:id="27" w:name="_Toc41032042"/>
      <w:bookmarkStart w:id="28" w:name="_Toc72845002"/>
      <w:bookmarkStart w:id="29" w:name="_Toc72846351"/>
      <w:bookmarkStart w:id="30" w:name="_Toc72846576"/>
      <w:bookmarkStart w:id="31" w:name="_Toc95387459"/>
      <w:r w:rsidRPr="00553D47">
        <w:t>Conférence mondiale des radiocommunications de 2019 (CMR-19)</w:t>
      </w:r>
      <w:bookmarkEnd w:id="27"/>
      <w:bookmarkEnd w:id="28"/>
      <w:bookmarkEnd w:id="29"/>
      <w:bookmarkEnd w:id="30"/>
      <w:bookmarkEnd w:id="31"/>
    </w:p>
    <w:p w14:paraId="7189FFFC" w14:textId="41884EE8" w:rsidR="00B80FD1" w:rsidRPr="00553D47" w:rsidRDefault="00B80FD1" w:rsidP="003551D0">
      <w:r w:rsidRPr="00553D47">
        <w:t>En application de la Résolution 809 (CMR-15), et conformément à la Résolution 1380 (C16, modifiée C17) du Conseil, la Conférence mondiale des radiocommunications de 2019 (CMR</w:t>
      </w:r>
      <w:r w:rsidRPr="00553D47">
        <w:noBreakHyphen/>
      </w:r>
      <w:r w:rsidR="008F212E" w:rsidRPr="00553D47">
        <w:t>19)</w:t>
      </w:r>
      <w:r w:rsidR="005E1C76" w:rsidRPr="00553D47">
        <w:t>, qui</w:t>
      </w:r>
      <w:r w:rsidR="008F212E" w:rsidRPr="00553D47">
        <w:t xml:space="preserve"> </w:t>
      </w:r>
      <w:r w:rsidRPr="00553D47">
        <w:t>s'est tenue à Charm el-Cheikh (Égypte), du 28 octobre au 22 novembre 2019</w:t>
      </w:r>
      <w:r w:rsidR="005E1C76" w:rsidRPr="00553D47">
        <w:t>,</w:t>
      </w:r>
      <w:r w:rsidR="008F212E" w:rsidRPr="00553D47">
        <w:t xml:space="preserve"> a réuni</w:t>
      </w:r>
      <w:r w:rsidR="003E7B8C" w:rsidRPr="00553D47">
        <w:t> </w:t>
      </w:r>
      <w:r w:rsidRPr="00553D47">
        <w:t xml:space="preserve">3 420 participants représentant 163 États Membres et 129 organisations ayant le statut d'observateur. </w:t>
      </w:r>
      <w:r w:rsidR="0067108B" w:rsidRPr="00553D47">
        <w:t>Les principaux résultats figurent</w:t>
      </w:r>
      <w:r w:rsidR="008F212E" w:rsidRPr="00553D47">
        <w:t xml:space="preserve"> dans l</w:t>
      </w:r>
      <w:r w:rsidRPr="00553D47">
        <w:t xml:space="preserve">es </w:t>
      </w:r>
      <w:hyperlink r:id="rId22" w:history="1">
        <w:r w:rsidRPr="00553D47">
          <w:rPr>
            <w:rStyle w:val="Hyperlink"/>
          </w:rPr>
          <w:t>Actes finals de la CMR-19</w:t>
        </w:r>
      </w:hyperlink>
      <w:r w:rsidRPr="00553D47">
        <w:t xml:space="preserve">. Des informations complètes sont disponibles à l'adresse </w:t>
      </w:r>
      <w:hyperlink r:id="rId23" w:history="1">
        <w:r w:rsidRPr="00553D47">
          <w:rPr>
            <w:rStyle w:val="Hyperlink"/>
          </w:rPr>
          <w:t>www.itu.int/go/WRC-19</w:t>
        </w:r>
      </w:hyperlink>
      <w:r w:rsidRPr="00553D47">
        <w:t>.</w:t>
      </w:r>
    </w:p>
    <w:p w14:paraId="562E58D0" w14:textId="77777777" w:rsidR="00B80FD1" w:rsidRPr="00553D47" w:rsidRDefault="00B80FD1" w:rsidP="003551D0">
      <w:pPr>
        <w:rPr>
          <w:u w:val="single"/>
        </w:rPr>
      </w:pPr>
      <w:bookmarkStart w:id="32" w:name="_Toc41032043"/>
      <w:bookmarkStart w:id="33" w:name="_Toc72845003"/>
      <w:bookmarkStart w:id="34" w:name="_Toc72846352"/>
      <w:bookmarkStart w:id="35" w:name="_Toc72846577"/>
      <w:r w:rsidRPr="00553D47">
        <w:rPr>
          <w:u w:val="single"/>
        </w:rPr>
        <w:t>Principaux résultats de la CMR-19</w:t>
      </w:r>
      <w:bookmarkEnd w:id="32"/>
      <w:bookmarkEnd w:id="33"/>
      <w:bookmarkEnd w:id="34"/>
      <w:bookmarkEnd w:id="35"/>
    </w:p>
    <w:p w14:paraId="4B11FD8D" w14:textId="77777777" w:rsidR="00B80FD1" w:rsidRPr="00553D47" w:rsidRDefault="00B80FD1" w:rsidP="003551D0">
      <w:r w:rsidRPr="00553D47">
        <w:t>La CMR-19 a examiné plus de 36 questions se rapportant à l'attribution de bandes de fréquences et au partage de fréquences aux fins de l'utilisation efficace des ressources que sont le spectre et les orbites. Les principaux résultats de la CMR-19 sont présentés ci-après.</w:t>
      </w:r>
    </w:p>
    <w:p w14:paraId="0C38E9D6" w14:textId="52680DE3" w:rsidR="00B80FD1" w:rsidRPr="00553D47" w:rsidRDefault="009B4D48" w:rsidP="009B4D48">
      <w:pPr>
        <w:pStyle w:val="enumlev1"/>
      </w:pPr>
      <w:r w:rsidRPr="00553D47">
        <w:t>•</w:t>
      </w:r>
      <w:r w:rsidRPr="00553D47">
        <w:tab/>
      </w:r>
      <w:r w:rsidR="00B80FD1" w:rsidRPr="00553D47">
        <w:t>Communications à large bande fixes et mobiles</w:t>
      </w:r>
    </w:p>
    <w:p w14:paraId="7E6F6186" w14:textId="7E651A6C" w:rsidR="00B80FD1" w:rsidRPr="00553D47" w:rsidRDefault="00B80FD1" w:rsidP="00D37CF5">
      <w:pPr>
        <w:ind w:left="567"/>
        <w:rPr>
          <w:rFonts w:eastAsia="Arial Unicode MS"/>
          <w:szCs w:val="24"/>
        </w:rPr>
      </w:pPr>
      <w:r w:rsidRPr="00553D47">
        <w:rPr>
          <w:rFonts w:eastAsia="Arial Unicode MS"/>
        </w:rPr>
        <w:t>Afin de satisfaire les besoins des IMT-2020/de la 5G en matière de spectre millimétrique, la CMR</w:t>
      </w:r>
      <w:r w:rsidRPr="00553D47">
        <w:rPr>
          <w:rFonts w:eastAsia="Arial Unicode MS"/>
        </w:rPr>
        <w:noBreakHyphen/>
        <w:t xml:space="preserve">19 a identifié une quantité additionnelle de spectre de 17,25 GHz pour les IMT aux </w:t>
      </w:r>
      <w:r w:rsidRPr="00553D47">
        <w:rPr>
          <w:color w:val="000000"/>
        </w:rPr>
        <w:t xml:space="preserve">fréquences comprises entre </w:t>
      </w:r>
      <w:r w:rsidRPr="00553D47">
        <w:rPr>
          <w:rFonts w:eastAsia="Arial Unicode MS"/>
        </w:rPr>
        <w:t>24 GHz et 71 GHz, dont 86</w:t>
      </w:r>
      <w:bookmarkStart w:id="36" w:name="_Hlk34647018"/>
      <w:r w:rsidR="00E3160A" w:rsidRPr="00553D47">
        <w:rPr>
          <w:rFonts w:eastAsia="Arial Unicode MS"/>
        </w:rPr>
        <w:t>%</w:t>
      </w:r>
      <w:r w:rsidRPr="00553D47">
        <w:rPr>
          <w:rFonts w:eastAsia="Arial Unicode MS"/>
        </w:rPr>
        <w:t xml:space="preserve"> ont été harmonisés à l'échelle mondiale</w:t>
      </w:r>
      <w:bookmarkEnd w:id="36"/>
      <w:r w:rsidRPr="00553D47">
        <w:rPr>
          <w:rFonts w:eastAsia="Arial Unicode MS"/>
        </w:rPr>
        <w:t xml:space="preserve">. Les bandes de fréquences additionnelles </w:t>
      </w:r>
      <w:r w:rsidRPr="00553D47">
        <w:rPr>
          <w:rFonts w:eastAsia="Arial Unicode MS"/>
          <w:spacing w:val="8"/>
        </w:rPr>
        <w:t>24,25-27,5 GHz, 37</w:t>
      </w:r>
      <w:r w:rsidRPr="00553D47">
        <w:rPr>
          <w:rFonts w:eastAsia="Arial Unicode MS"/>
          <w:spacing w:val="8"/>
        </w:rPr>
        <w:noBreakHyphen/>
        <w:t>43,5 GHz et </w:t>
      </w:r>
      <w:r w:rsidRPr="00553D47">
        <w:rPr>
          <w:rFonts w:eastAsia="Arial Unicode MS"/>
        </w:rPr>
        <w:t>66</w:t>
      </w:r>
      <w:r w:rsidRPr="00553D47">
        <w:rPr>
          <w:rFonts w:eastAsia="Arial Unicode MS"/>
        </w:rPr>
        <w:noBreakHyphen/>
        <w:t xml:space="preserve">71 GHz ont été identifiées et des fréquences ont été identifiées aux niveaux régional et national dans les bandes </w:t>
      </w:r>
      <w:r w:rsidRPr="00553D47">
        <w:rPr>
          <w:rFonts w:eastAsia="Arial Unicode MS"/>
          <w:spacing w:val="4"/>
        </w:rPr>
        <w:t>45,5-47 GHz et</w:t>
      </w:r>
      <w:r w:rsidRPr="00553D47">
        <w:rPr>
          <w:rFonts w:eastAsia="Arial Unicode MS"/>
        </w:rPr>
        <w:t xml:space="preserve"> 47,2-48,2 GHz.</w:t>
      </w:r>
    </w:p>
    <w:p w14:paraId="11FD4705" w14:textId="2883BB54" w:rsidR="00B80FD1" w:rsidRPr="00553D47" w:rsidRDefault="008F212E" w:rsidP="00D37CF5">
      <w:pPr>
        <w:ind w:left="567"/>
        <w:rPr>
          <w:rFonts w:eastAsia="Arial Unicode MS"/>
          <w:szCs w:val="24"/>
        </w:rPr>
      </w:pPr>
      <w:r w:rsidRPr="00553D47">
        <w:rPr>
          <w:rFonts w:eastAsia="Arial Unicode MS"/>
        </w:rPr>
        <w:t>La</w:t>
      </w:r>
      <w:r w:rsidR="00B80FD1" w:rsidRPr="00553D47">
        <w:rPr>
          <w:rFonts w:eastAsia="Arial Unicode MS"/>
        </w:rPr>
        <w:t xml:space="preserve"> CMR-19 a mis à jour la Résolution 750, afin de fixer des limites pour les niveaux de puissance des rayonnements non désirés produits par les systèmes IMT dans la bande de fréquences 24,25</w:t>
      </w:r>
      <w:r w:rsidR="009B4D48" w:rsidRPr="00553D47">
        <w:rPr>
          <w:rFonts w:eastAsia="Arial Unicode MS"/>
        </w:rPr>
        <w:noBreakHyphen/>
      </w:r>
      <w:r w:rsidR="00B80FD1" w:rsidRPr="00553D47">
        <w:rPr>
          <w:rFonts w:eastAsia="Arial Unicode MS"/>
        </w:rPr>
        <w:t xml:space="preserve">27,5 GHz. </w:t>
      </w:r>
      <w:r w:rsidRPr="00553D47">
        <w:rPr>
          <w:rFonts w:eastAsia="Arial Unicode MS"/>
        </w:rPr>
        <w:t>La</w:t>
      </w:r>
      <w:r w:rsidR="00B80FD1" w:rsidRPr="00553D47">
        <w:rPr>
          <w:rFonts w:eastAsia="Arial Unicode MS"/>
        </w:rPr>
        <w:t xml:space="preserve"> limite</w:t>
      </w:r>
      <w:r w:rsidR="00B80FD1" w:rsidRPr="00553D47">
        <w:rPr>
          <w:color w:val="000000"/>
        </w:rPr>
        <w:t xml:space="preserve"> imposée à la puissance des rayonnements non désirés</w:t>
      </w:r>
      <w:r w:rsidR="00B80FD1" w:rsidRPr="00553D47">
        <w:rPr>
          <w:rFonts w:eastAsia="Arial Unicode MS"/>
        </w:rPr>
        <w:t xml:space="preserve"> devient plus stricte pour les systèmes IMT déployés après le 1er septembre 2027.</w:t>
      </w:r>
    </w:p>
    <w:p w14:paraId="3C9A4FAD" w14:textId="60B64FC5" w:rsidR="00B80FD1" w:rsidRPr="00553D47" w:rsidRDefault="00B80FD1" w:rsidP="00D37CF5">
      <w:pPr>
        <w:ind w:left="567"/>
        <w:rPr>
          <w:rFonts w:eastAsia="Arial Unicode MS"/>
          <w:szCs w:val="24"/>
        </w:rPr>
      </w:pPr>
      <w:r w:rsidRPr="00553D47">
        <w:rPr>
          <w:rFonts w:eastAsia="Arial Unicode MS"/>
        </w:rPr>
        <w:t xml:space="preserve">La CMR-19 a modifié les conditions réglementaires applicables aux systèmes d'accès hertzien, y compris </w:t>
      </w:r>
      <w:r w:rsidR="005E1C76" w:rsidRPr="00553D47">
        <w:rPr>
          <w:color w:val="000000"/>
        </w:rPr>
        <w:t xml:space="preserve">aux </w:t>
      </w:r>
      <w:r w:rsidRPr="00553D47">
        <w:rPr>
          <w:color w:val="000000"/>
        </w:rPr>
        <w:t>réseaux locaux hertziens (WAS/RLAN)</w:t>
      </w:r>
      <w:r w:rsidRPr="00553D47">
        <w:rPr>
          <w:rFonts w:eastAsia="Arial Unicode MS"/>
        </w:rPr>
        <w:t xml:space="preserve"> dans la band</w:t>
      </w:r>
      <w:r w:rsidR="008F212E" w:rsidRPr="00553D47">
        <w:rPr>
          <w:rFonts w:eastAsia="Arial Unicode MS"/>
        </w:rPr>
        <w:t>e de fréquences 5 150</w:t>
      </w:r>
      <w:r w:rsidR="008F212E" w:rsidRPr="00553D47">
        <w:rPr>
          <w:rFonts w:eastAsia="Arial Unicode MS"/>
        </w:rPr>
        <w:noBreakHyphen/>
        <w:t xml:space="preserve">5 250 MHz, </w:t>
      </w:r>
      <w:r w:rsidR="005E1C76" w:rsidRPr="00553D47">
        <w:rPr>
          <w:color w:val="000000"/>
        </w:rPr>
        <w:t xml:space="preserve">ce qui rend possible </w:t>
      </w:r>
      <w:r w:rsidRPr="00553D47">
        <w:rPr>
          <w:color w:val="000000"/>
        </w:rPr>
        <w:t>l'utilisation de dispositifs WiFi dans les trains et les voitures.</w:t>
      </w:r>
      <w:r w:rsidRPr="00553D47">
        <w:rPr>
          <w:rFonts w:eastAsia="Arial Unicode MS"/>
        </w:rPr>
        <w:t xml:space="preserve"> Elle permet le déploiement limité de dispositifs WAS/RLAN en extérieur, tout en assurant dûment la protection des services spatiaux.</w:t>
      </w:r>
    </w:p>
    <w:p w14:paraId="06EF76EB" w14:textId="68D42AB4" w:rsidR="00B80FD1" w:rsidRPr="00553D47" w:rsidRDefault="008F212E" w:rsidP="00D37CF5">
      <w:pPr>
        <w:ind w:left="567"/>
        <w:rPr>
          <w:rFonts w:eastAsia="Arial Unicode MS"/>
          <w:szCs w:val="24"/>
        </w:rPr>
      </w:pPr>
      <w:r w:rsidRPr="00553D47">
        <w:rPr>
          <w:rFonts w:eastAsia="Arial Unicode MS"/>
        </w:rPr>
        <w:t>Des</w:t>
      </w:r>
      <w:r w:rsidR="00B80FD1" w:rsidRPr="00553D47">
        <w:rPr>
          <w:rFonts w:eastAsia="Arial Unicode MS"/>
        </w:rPr>
        <w:t xml:space="preserve"> bandes de fréquences pour les stations placées sur des plates-formes à haute altitude (HAPS) ont été identifiées dans le monde entier ainsi que d'autres bandes en Région 2, </w:t>
      </w:r>
      <w:r w:rsidR="00A60735" w:rsidRPr="00553D47">
        <w:rPr>
          <w:rFonts w:eastAsia="Arial Unicode MS"/>
        </w:rPr>
        <w:t>avec</w:t>
      </w:r>
      <w:r w:rsidR="00B80FD1" w:rsidRPr="00553D47">
        <w:rPr>
          <w:rFonts w:eastAsia="Arial Unicode MS"/>
        </w:rPr>
        <w:t xml:space="preserve"> une quantité </w:t>
      </w:r>
      <w:r w:rsidR="00CA1C6E" w:rsidRPr="00553D47">
        <w:rPr>
          <w:rFonts w:eastAsia="Arial Unicode MS"/>
        </w:rPr>
        <w:t>de spectre de 5,25 GHz</w:t>
      </w:r>
      <w:r w:rsidR="00A60735" w:rsidRPr="00553D47">
        <w:rPr>
          <w:rFonts w:eastAsia="Arial Unicode MS"/>
        </w:rPr>
        <w:t>, ce qui</w:t>
      </w:r>
      <w:r w:rsidR="00CA1C6E" w:rsidRPr="00553D47">
        <w:rPr>
          <w:rFonts w:eastAsia="Arial Unicode MS"/>
        </w:rPr>
        <w:t xml:space="preserve"> facilite </w:t>
      </w:r>
      <w:r w:rsidR="00B80FD1" w:rsidRPr="00553D47">
        <w:rPr>
          <w:rFonts w:eastAsia="Arial Unicode MS"/>
        </w:rPr>
        <w:t xml:space="preserve">le développement </w:t>
      </w:r>
      <w:r w:rsidR="00CA1C6E" w:rsidRPr="00553D47">
        <w:rPr>
          <w:rFonts w:eastAsia="Arial Unicode MS"/>
        </w:rPr>
        <w:t xml:space="preserve">des stations HAPS </w:t>
      </w:r>
      <w:r w:rsidR="00A60735" w:rsidRPr="00553D47">
        <w:rPr>
          <w:rFonts w:eastAsia="Arial Unicode MS"/>
        </w:rPr>
        <w:t>grâce auxquelles il est possible</w:t>
      </w:r>
      <w:r w:rsidR="00CA1C6E" w:rsidRPr="00553D47">
        <w:rPr>
          <w:rFonts w:eastAsia="Arial Unicode MS"/>
        </w:rPr>
        <w:t xml:space="preserve"> </w:t>
      </w:r>
      <w:r w:rsidR="00B80FD1" w:rsidRPr="00553D47">
        <w:rPr>
          <w:rFonts w:eastAsia="Arial Unicode MS"/>
        </w:rPr>
        <w:t xml:space="preserve">d'assurer une connectivité large bande financièrement abordable dans les communautés mal desservies et dans les zones rurales et isolées, </w:t>
      </w:r>
      <w:r w:rsidR="00B80FD1" w:rsidRPr="00553D47">
        <w:rPr>
          <w:color w:val="000000"/>
        </w:rPr>
        <w:t>notamment dans les zones montagneuses et désertiques. Les stations HAPS peuvent aussi être utilisées pour assurer des communications en vue du retour à la normale après une catastrophe.</w:t>
      </w:r>
    </w:p>
    <w:p w14:paraId="2BB1CB65" w14:textId="6ED53234" w:rsidR="00B80FD1" w:rsidRPr="00553D47" w:rsidRDefault="00B80FD1" w:rsidP="003D31FA">
      <w:pPr>
        <w:keepLines/>
        <w:ind w:left="567"/>
        <w:rPr>
          <w:rFonts w:eastAsia="Arial Unicode MS"/>
          <w:szCs w:val="24"/>
        </w:rPr>
      </w:pPr>
      <w:r w:rsidRPr="00553D47">
        <w:rPr>
          <w:rFonts w:eastAsia="Arial Unicode MS"/>
        </w:rPr>
        <w:lastRenderedPageBreak/>
        <w:t>D</w:t>
      </w:r>
      <w:r w:rsidR="00CA1C6E" w:rsidRPr="00553D47">
        <w:rPr>
          <w:rFonts w:eastAsia="Arial Unicode MS"/>
        </w:rPr>
        <w:t>es</w:t>
      </w:r>
      <w:r w:rsidRPr="00553D47">
        <w:rPr>
          <w:rFonts w:eastAsia="Arial Unicode MS"/>
        </w:rPr>
        <w:t xml:space="preserve"> bandes comprises entre 275 et 450 GHz ont été identifiées pour les services mobile terrestre et fixe, </w:t>
      </w:r>
      <w:r w:rsidR="00A60735" w:rsidRPr="00553D47">
        <w:rPr>
          <w:rFonts w:eastAsia="Arial Unicode MS"/>
        </w:rPr>
        <w:t>ainsi que</w:t>
      </w:r>
      <w:r w:rsidRPr="00553D47">
        <w:rPr>
          <w:rFonts w:eastAsia="Arial Unicode MS"/>
        </w:rPr>
        <w:t xml:space="preserve"> les conditions </w:t>
      </w:r>
      <w:r w:rsidR="00A60735" w:rsidRPr="00553D47">
        <w:rPr>
          <w:rFonts w:eastAsia="Arial Unicode MS"/>
        </w:rPr>
        <w:t>à appliquer pour protéger les</w:t>
      </w:r>
      <w:r w:rsidRPr="00553D47">
        <w:rPr>
          <w:rFonts w:eastAsia="Arial Unicode MS"/>
        </w:rPr>
        <w:t xml:space="preserve"> applications du service d'exploration de la Terre par satellite (SETS) (passive). </w:t>
      </w:r>
      <w:r w:rsidR="00CA1C6E" w:rsidRPr="00553D47">
        <w:rPr>
          <w:rFonts w:eastAsia="Arial Unicode MS"/>
        </w:rPr>
        <w:t>Cela</w:t>
      </w:r>
      <w:r w:rsidRPr="00553D47">
        <w:rPr>
          <w:rFonts w:eastAsia="Arial Unicode MS"/>
        </w:rPr>
        <w:t xml:space="preserve"> permettra aux futurs systèmes fixes et mobiles d'utiliser des débits de données supérieurs à 100 Gbit/s.</w:t>
      </w:r>
    </w:p>
    <w:p w14:paraId="5ED4BA1B" w14:textId="7056FCA7" w:rsidR="00B80FD1" w:rsidRPr="00553D47" w:rsidRDefault="009B4D48" w:rsidP="009B4D48">
      <w:pPr>
        <w:pStyle w:val="enumlev1"/>
        <w:rPr>
          <w:rFonts w:eastAsia="Arial Unicode MS"/>
        </w:rPr>
      </w:pPr>
      <w:bookmarkStart w:id="37" w:name="lt_pId250"/>
      <w:r w:rsidRPr="00553D47">
        <w:rPr>
          <w:rFonts w:eastAsia="Arial Unicode MS"/>
        </w:rPr>
        <w:t>•</w:t>
      </w:r>
      <w:r w:rsidRPr="00553D47">
        <w:rPr>
          <w:rFonts w:eastAsia="Arial Unicode MS"/>
        </w:rPr>
        <w:tab/>
      </w:r>
      <w:r w:rsidR="00B80FD1" w:rsidRPr="00553D47">
        <w:rPr>
          <w:rFonts w:eastAsia="Arial Unicode MS"/>
        </w:rPr>
        <w:t>Service de radioamateur</w:t>
      </w:r>
      <w:bookmarkEnd w:id="37"/>
    </w:p>
    <w:p w14:paraId="21F4848A" w14:textId="5594160B" w:rsidR="00B80FD1" w:rsidRPr="00553D47" w:rsidRDefault="00B80FD1" w:rsidP="00D37CF5">
      <w:pPr>
        <w:spacing w:after="120"/>
        <w:ind w:left="567"/>
        <w:rPr>
          <w:rFonts w:eastAsia="Arial Unicode MS"/>
          <w:szCs w:val="24"/>
        </w:rPr>
      </w:pPr>
      <w:r w:rsidRPr="00553D47">
        <w:rPr>
          <w:rFonts w:eastAsia="Arial Unicode MS"/>
        </w:rPr>
        <w:t>La CMR-19 a fait des attributions au service d'amateur à titre secondaire dans la bande de</w:t>
      </w:r>
      <w:r w:rsidR="00D37CF5" w:rsidRPr="00553D47">
        <w:rPr>
          <w:rFonts w:eastAsia="Arial Unicode MS"/>
        </w:rPr>
        <w:t xml:space="preserve"> </w:t>
      </w:r>
      <w:r w:rsidRPr="00553D47">
        <w:rPr>
          <w:rFonts w:eastAsia="Arial Unicode MS"/>
        </w:rPr>
        <w:t xml:space="preserve">fréquences 50-52 MHz en Région 1 </w:t>
      </w:r>
      <w:r w:rsidR="00A60735" w:rsidRPr="00553D47">
        <w:rPr>
          <w:rFonts w:eastAsia="Arial Unicode MS"/>
        </w:rPr>
        <w:t xml:space="preserve">et a défini les </w:t>
      </w:r>
      <w:r w:rsidRPr="00553D47">
        <w:rPr>
          <w:rFonts w:eastAsia="Arial Unicode MS"/>
        </w:rPr>
        <w:t xml:space="preserve">conditions </w:t>
      </w:r>
      <w:r w:rsidR="00B603F2" w:rsidRPr="00553D47">
        <w:rPr>
          <w:rFonts w:eastAsia="Arial Unicode MS"/>
        </w:rPr>
        <w:t>permettant</w:t>
      </w:r>
      <w:r w:rsidRPr="00553D47">
        <w:rPr>
          <w:rFonts w:eastAsia="Arial Unicode MS"/>
        </w:rPr>
        <w:t xml:space="preserve"> </w:t>
      </w:r>
      <w:r w:rsidR="00B603F2" w:rsidRPr="00553D47">
        <w:rPr>
          <w:rFonts w:eastAsia="Arial Unicode MS"/>
        </w:rPr>
        <w:t>d'</w:t>
      </w:r>
      <w:r w:rsidRPr="00553D47">
        <w:rPr>
          <w:rFonts w:eastAsia="Arial Unicode MS"/>
        </w:rPr>
        <w:t>assurer la protection des services existants. Dans certains pays de la Région 1, l'attribution au service d'amateur est à titre primaire dans la totalité de la bande 50-54 MHz, ou d</w:t>
      </w:r>
      <w:r w:rsidR="0012724B" w:rsidRPr="00553D47">
        <w:rPr>
          <w:rFonts w:eastAsia="Arial Unicode MS"/>
        </w:rPr>
        <w:t xml:space="preserve">ans des parties de cette bande, </w:t>
      </w:r>
      <w:r w:rsidRPr="00553D47">
        <w:rPr>
          <w:rFonts w:eastAsia="Arial Unicode MS"/>
        </w:rPr>
        <w:t>l'harmonisation du spectre dans les trois Régions</w:t>
      </w:r>
      <w:r w:rsidR="00A60735" w:rsidRPr="00553D47">
        <w:rPr>
          <w:rFonts w:eastAsia="Arial Unicode MS"/>
        </w:rPr>
        <w:t xml:space="preserve"> ayant ainsi été menée à bien</w:t>
      </w:r>
      <w:r w:rsidRPr="00553D47">
        <w:rPr>
          <w:rFonts w:eastAsia="Arial Unicode MS"/>
        </w:rPr>
        <w:t>.</w:t>
      </w:r>
    </w:p>
    <w:p w14:paraId="3C8D56BC" w14:textId="69FB3329" w:rsidR="00B80FD1" w:rsidRPr="00553D47" w:rsidRDefault="009B4D48" w:rsidP="009B4D48">
      <w:pPr>
        <w:pStyle w:val="enumlev1"/>
        <w:rPr>
          <w:rFonts w:eastAsia="Arial Unicode MS"/>
        </w:rPr>
      </w:pPr>
      <w:bookmarkStart w:id="38" w:name="lt_pId256"/>
      <w:r w:rsidRPr="00553D47">
        <w:rPr>
          <w:rFonts w:eastAsia="Arial Unicode MS"/>
        </w:rPr>
        <w:t>•</w:t>
      </w:r>
      <w:r w:rsidRPr="00553D47">
        <w:rPr>
          <w:rFonts w:eastAsia="Arial Unicode MS"/>
        </w:rPr>
        <w:tab/>
      </w:r>
      <w:r w:rsidR="00B80FD1" w:rsidRPr="00553D47">
        <w:rPr>
          <w:rFonts w:eastAsia="Arial Unicode MS"/>
        </w:rPr>
        <w:t xml:space="preserve">Technologies de radiocommunication </w:t>
      </w:r>
      <w:r w:rsidR="00A60735" w:rsidRPr="00553D47">
        <w:rPr>
          <w:rFonts w:eastAsia="Arial Unicode MS"/>
        </w:rPr>
        <w:t>pour les</w:t>
      </w:r>
      <w:r w:rsidR="00B80FD1" w:rsidRPr="00553D47">
        <w:rPr>
          <w:rFonts w:eastAsia="Arial Unicode MS"/>
        </w:rPr>
        <w:t xml:space="preserve"> systèmes de transport</w:t>
      </w:r>
      <w:bookmarkEnd w:id="38"/>
      <w:r w:rsidR="00F261AB" w:rsidRPr="00553D47">
        <w:rPr>
          <w:rFonts w:eastAsia="Arial Unicode MS"/>
        </w:rPr>
        <w:t xml:space="preserve"> et </w:t>
      </w:r>
      <w:r w:rsidR="00A60735" w:rsidRPr="00553D47">
        <w:rPr>
          <w:rFonts w:eastAsia="Arial Unicode MS"/>
        </w:rPr>
        <w:t xml:space="preserve">les </w:t>
      </w:r>
      <w:r w:rsidR="00F261AB" w:rsidRPr="00553D47">
        <w:rPr>
          <w:rFonts w:eastAsia="Arial Unicode MS"/>
        </w:rPr>
        <w:t>systèmes de transport intelligents (ITS)</w:t>
      </w:r>
    </w:p>
    <w:p w14:paraId="15453168" w14:textId="39775162" w:rsidR="00B80FD1" w:rsidRPr="00553D47" w:rsidRDefault="00B80FD1" w:rsidP="00D37CF5">
      <w:pPr>
        <w:spacing w:after="120"/>
        <w:ind w:left="567"/>
        <w:rPr>
          <w:rFonts w:eastAsia="Arial Unicode MS"/>
          <w:szCs w:val="24"/>
        </w:rPr>
      </w:pPr>
      <w:r w:rsidRPr="00553D47">
        <w:rPr>
          <w:rFonts w:eastAsia="Arial Unicode MS"/>
        </w:rPr>
        <w:t>La CMR-19 a adopté une Résolution sur les systèmes de radiocommunication ferroviaires train/voie (RSTT). Cette Résolution contribue à</w:t>
      </w:r>
      <w:r w:rsidRPr="00553D47">
        <w:rPr>
          <w:color w:val="000000"/>
        </w:rPr>
        <w:t xml:space="preserve"> l'harmonisation des fréquences, à l'échelle mondiale ou régionale, pour les applications des RSTT et favorise ainsi les économies d'échelle et l'interopérabilité.</w:t>
      </w:r>
    </w:p>
    <w:p w14:paraId="1A8524B9" w14:textId="3179F0BF" w:rsidR="00B80FD1" w:rsidRPr="00553D47" w:rsidRDefault="00B80FD1" w:rsidP="00D37CF5">
      <w:pPr>
        <w:spacing w:after="120"/>
        <w:ind w:left="567"/>
        <w:rPr>
          <w:color w:val="000000"/>
        </w:rPr>
      </w:pPr>
      <w:r w:rsidRPr="00553D47">
        <w:rPr>
          <w:rFonts w:eastAsia="Arial Unicode MS"/>
        </w:rPr>
        <w:t>La CMR-19 a adopté une nouvelle Recommandation</w:t>
      </w:r>
      <w:r w:rsidR="00F261AB" w:rsidRPr="00553D47">
        <w:rPr>
          <w:rFonts w:eastAsia="Arial Unicode MS"/>
        </w:rPr>
        <w:t xml:space="preserve"> </w:t>
      </w:r>
      <w:r w:rsidRPr="00553D47">
        <w:rPr>
          <w:rFonts w:eastAsia="Arial Unicode MS"/>
        </w:rPr>
        <w:t xml:space="preserve">dans laquelle elle recommande aux administrations d'envisager des bandes de fréquences harmonisées, telles qu'indiquées dans les Recommandations pertinentes (par exemple la Recommandation UIT-R M.2121), lorsqu'elles planifient et déploient des applications ITS en évolution. Cette Recommandation </w:t>
      </w:r>
      <w:r w:rsidR="00F261AB" w:rsidRPr="00553D47">
        <w:rPr>
          <w:rFonts w:eastAsia="Arial Unicode MS"/>
        </w:rPr>
        <w:t>facilite</w:t>
      </w:r>
      <w:r w:rsidRPr="00553D47">
        <w:rPr>
          <w:color w:val="000000"/>
        </w:rPr>
        <w:t xml:space="preserve"> l'harmonisation des </w:t>
      </w:r>
      <w:r w:rsidR="00F261AB" w:rsidRPr="00553D47">
        <w:rPr>
          <w:color w:val="000000"/>
        </w:rPr>
        <w:t>applications ITS</w:t>
      </w:r>
      <w:r w:rsidRPr="00553D47">
        <w:rPr>
          <w:color w:val="000000"/>
        </w:rPr>
        <w:t>, à l'échelle mondiale ou régionale</w:t>
      </w:r>
      <w:r w:rsidR="00E75635" w:rsidRPr="00553D47">
        <w:rPr>
          <w:color w:val="000000"/>
        </w:rPr>
        <w:t>.</w:t>
      </w:r>
    </w:p>
    <w:p w14:paraId="00DE7AB1" w14:textId="4D69AC13" w:rsidR="00B80FD1" w:rsidRPr="00553D47" w:rsidRDefault="009B4D48" w:rsidP="009B4D48">
      <w:pPr>
        <w:pStyle w:val="enumlev1"/>
        <w:rPr>
          <w:rFonts w:eastAsia="Arial Unicode MS"/>
        </w:rPr>
      </w:pPr>
      <w:bookmarkStart w:id="39" w:name="lt_pId265"/>
      <w:r w:rsidRPr="00553D47">
        <w:rPr>
          <w:rFonts w:eastAsia="Arial Unicode MS"/>
        </w:rPr>
        <w:t>•</w:t>
      </w:r>
      <w:r w:rsidRPr="00553D47">
        <w:rPr>
          <w:rFonts w:eastAsia="Arial Unicode MS"/>
        </w:rPr>
        <w:tab/>
      </w:r>
      <w:r w:rsidR="00B80FD1" w:rsidRPr="00553D47">
        <w:rPr>
          <w:rFonts w:eastAsia="Arial Unicode MS"/>
        </w:rPr>
        <w:t>Systèmes et services améliorés de communication maritime</w:t>
      </w:r>
      <w:bookmarkEnd w:id="39"/>
    </w:p>
    <w:p w14:paraId="72159597" w14:textId="66B9A8C4" w:rsidR="00B80FD1" w:rsidRPr="00553D47" w:rsidRDefault="00B80FD1" w:rsidP="00D37CF5">
      <w:pPr>
        <w:ind w:left="567"/>
        <w:rPr>
          <w:rFonts w:eastAsia="Arial Unicode MS"/>
        </w:rPr>
      </w:pPr>
      <w:bookmarkStart w:id="40" w:name="_Hlk31362949"/>
      <w:r w:rsidRPr="00553D47">
        <w:rPr>
          <w:rFonts w:eastAsia="Arial Unicode MS"/>
        </w:rPr>
        <w:t xml:space="preserve">La CMR-19 a autorisé l'utilisation du système NAVDAT </w:t>
      </w:r>
      <w:r w:rsidR="00F261AB" w:rsidRPr="00553D47">
        <w:rPr>
          <w:rFonts w:eastAsia="Arial Unicode MS"/>
        </w:rPr>
        <w:t xml:space="preserve">(données de navigation) </w:t>
      </w:r>
      <w:r w:rsidRPr="00553D47">
        <w:rPr>
          <w:rFonts w:eastAsia="Arial Unicode MS"/>
        </w:rPr>
        <w:t xml:space="preserve">dans certaines bandes de fréquences moyennes et élevées dans le service mobile maritime, </w:t>
      </w:r>
      <w:r w:rsidR="00F261AB" w:rsidRPr="00553D47">
        <w:rPr>
          <w:rFonts w:eastAsia="Arial Unicode MS"/>
        </w:rPr>
        <w:t xml:space="preserve">permettant ainsi </w:t>
      </w:r>
      <w:r w:rsidRPr="00553D47">
        <w:rPr>
          <w:rFonts w:eastAsia="Arial Unicode MS"/>
        </w:rPr>
        <w:t xml:space="preserve">de transmettre aux navires </w:t>
      </w:r>
      <w:r w:rsidR="00B603F2" w:rsidRPr="00553D47">
        <w:rPr>
          <w:rFonts w:eastAsia="Arial Unicode MS"/>
        </w:rPr>
        <w:t>des</w:t>
      </w:r>
      <w:r w:rsidRPr="00553D47">
        <w:rPr>
          <w:rFonts w:eastAsia="Arial Unicode MS"/>
        </w:rPr>
        <w:t xml:space="preserve"> informations relatives à la sécurité au moyen de technologies numériques.</w:t>
      </w:r>
    </w:p>
    <w:bookmarkEnd w:id="40"/>
    <w:p w14:paraId="4118B206" w14:textId="7B8C4529" w:rsidR="00B80FD1" w:rsidRPr="00553D47" w:rsidRDefault="00B80FD1" w:rsidP="00D37CF5">
      <w:pPr>
        <w:ind w:left="567"/>
        <w:rPr>
          <w:rFonts w:eastAsia="Arial Unicode MS"/>
        </w:rPr>
      </w:pPr>
      <w:r w:rsidRPr="00553D47">
        <w:rPr>
          <w:rFonts w:eastAsia="Arial Unicode MS"/>
        </w:rPr>
        <w:t xml:space="preserve">La CMR-19 a adopté </w:t>
      </w:r>
      <w:r w:rsidR="00A60735" w:rsidRPr="00553D47">
        <w:rPr>
          <w:rFonts w:eastAsia="Arial Unicode MS"/>
        </w:rPr>
        <w:t>d</w:t>
      </w:r>
      <w:r w:rsidRPr="00553D47">
        <w:rPr>
          <w:rFonts w:eastAsia="Arial Unicode MS"/>
        </w:rPr>
        <w:t xml:space="preserve">es dispositions réglementaires </w:t>
      </w:r>
      <w:r w:rsidR="004A1AC1" w:rsidRPr="00553D47">
        <w:rPr>
          <w:rFonts w:eastAsia="Arial Unicode MS"/>
        </w:rPr>
        <w:t xml:space="preserve">afin </w:t>
      </w:r>
      <w:r w:rsidR="004051F3" w:rsidRPr="00553D47">
        <w:rPr>
          <w:rFonts w:eastAsia="Arial Unicode MS"/>
        </w:rPr>
        <w:t>de faire d'</w:t>
      </w:r>
      <w:r w:rsidRPr="00553D47">
        <w:rPr>
          <w:rFonts w:eastAsia="Arial Unicode MS"/>
        </w:rPr>
        <w:t xml:space="preserve">Iridium </w:t>
      </w:r>
      <w:r w:rsidR="004051F3" w:rsidRPr="00553D47">
        <w:rPr>
          <w:rFonts w:eastAsia="Arial Unicode MS"/>
        </w:rPr>
        <w:t>le deuxième</w:t>
      </w:r>
      <w:r w:rsidRPr="00553D47">
        <w:rPr>
          <w:rFonts w:eastAsia="Arial Unicode MS"/>
        </w:rPr>
        <w:t xml:space="preserve"> prestataire de services par satellite </w:t>
      </w:r>
      <w:r w:rsidR="004051F3" w:rsidRPr="00553D47">
        <w:rPr>
          <w:rFonts w:eastAsia="Arial Unicode MS"/>
        </w:rPr>
        <w:t>pour le</w:t>
      </w:r>
      <w:r w:rsidRPr="00553D47">
        <w:rPr>
          <w:rFonts w:eastAsia="Arial Unicode MS"/>
        </w:rPr>
        <w:t xml:space="preserve"> Système mondial de détresse et de sécurité en mer (SMDSM). </w:t>
      </w:r>
      <w:r w:rsidR="00F261AB" w:rsidRPr="00553D47">
        <w:rPr>
          <w:rFonts w:eastAsia="Arial Unicode MS"/>
        </w:rPr>
        <w:t>Les</w:t>
      </w:r>
      <w:r w:rsidRPr="00553D47">
        <w:rPr>
          <w:rFonts w:eastAsia="Arial Unicode MS"/>
        </w:rPr>
        <w:t xml:space="preserve"> dispositions réglementaires ont été renforcées afin de protéger le service de radioastronomie dans la bande de fréquences adjacente inférieure et le service mobile par satellite dans la même bande et dans la bande adjacente supérieure. </w:t>
      </w:r>
      <w:r w:rsidR="004051F3" w:rsidRPr="00553D47">
        <w:rPr>
          <w:rFonts w:eastAsia="Arial Unicode MS"/>
        </w:rPr>
        <w:t>L'arrivée de c</w:t>
      </w:r>
      <w:r w:rsidR="00F261AB" w:rsidRPr="00553D47">
        <w:rPr>
          <w:rFonts w:eastAsia="Arial Unicode MS"/>
        </w:rPr>
        <w:t>e</w:t>
      </w:r>
      <w:r w:rsidRPr="00553D47">
        <w:rPr>
          <w:rFonts w:eastAsia="Arial Unicode MS"/>
        </w:rPr>
        <w:t xml:space="preserve"> </w:t>
      </w:r>
      <w:r w:rsidR="004051F3" w:rsidRPr="00553D47">
        <w:rPr>
          <w:rFonts w:eastAsia="Arial Unicode MS"/>
        </w:rPr>
        <w:t xml:space="preserve">deuxième </w:t>
      </w:r>
      <w:r w:rsidRPr="00553D47">
        <w:rPr>
          <w:rFonts w:eastAsia="Arial Unicode MS"/>
        </w:rPr>
        <w:t xml:space="preserve">prestataire de services par satellite </w:t>
      </w:r>
      <w:r w:rsidR="004051F3" w:rsidRPr="00553D47">
        <w:rPr>
          <w:rFonts w:eastAsia="Arial Unicode MS"/>
        </w:rPr>
        <w:t xml:space="preserve">pour </w:t>
      </w:r>
      <w:r w:rsidR="00F261AB" w:rsidRPr="00553D47">
        <w:rPr>
          <w:rFonts w:eastAsia="Arial Unicode MS"/>
        </w:rPr>
        <w:t xml:space="preserve">le cadre du SMDSM </w:t>
      </w:r>
      <w:r w:rsidR="004051F3" w:rsidRPr="00553D47">
        <w:rPr>
          <w:rFonts w:eastAsia="Arial Unicode MS"/>
        </w:rPr>
        <w:t>profite à</w:t>
      </w:r>
      <w:r w:rsidR="00F261AB" w:rsidRPr="00553D47">
        <w:rPr>
          <w:rFonts w:eastAsia="Arial Unicode MS"/>
        </w:rPr>
        <w:t xml:space="preserve"> la communauté maritime</w:t>
      </w:r>
      <w:r w:rsidRPr="00553D47">
        <w:rPr>
          <w:rFonts w:eastAsia="Arial Unicode MS"/>
        </w:rPr>
        <w:t xml:space="preserve">, y compris dans les régions polaires, </w:t>
      </w:r>
      <w:r w:rsidR="00F261AB" w:rsidRPr="00553D47">
        <w:rPr>
          <w:rFonts w:eastAsia="Arial Unicode MS"/>
        </w:rPr>
        <w:t>renforçant ainsi</w:t>
      </w:r>
      <w:r w:rsidRPr="00553D47">
        <w:rPr>
          <w:rFonts w:eastAsia="Arial Unicode MS"/>
        </w:rPr>
        <w:t xml:space="preserve"> la concurrence dans le domaine des communications maritimes.</w:t>
      </w:r>
    </w:p>
    <w:p w14:paraId="6B727269" w14:textId="4F462D8E" w:rsidR="00B80FD1" w:rsidRPr="00553D47" w:rsidRDefault="00B80FD1" w:rsidP="00D37CF5">
      <w:pPr>
        <w:ind w:left="567"/>
        <w:rPr>
          <w:rFonts w:eastAsia="Arial Unicode MS"/>
        </w:rPr>
      </w:pPr>
      <w:bookmarkStart w:id="41" w:name="_Hlk31365716"/>
      <w:r w:rsidRPr="00553D47">
        <w:rPr>
          <w:rFonts w:eastAsia="Arial Unicode MS"/>
        </w:rPr>
        <w:t>L'utilisation de voies pour le service maritime par les dispositifs de radiocommunication maritimes autonomes (AMRD) a été réglementée, en scindant ces voies en deux groupes (voies réservées à la sécurité et voies non liées à la sécurité) et en limitant l'accès à ces voies</w:t>
      </w:r>
      <w:r w:rsidR="00AB519F" w:rsidRPr="00553D47">
        <w:rPr>
          <w:rFonts w:eastAsia="Arial Unicode MS"/>
        </w:rPr>
        <w:t>, ce qui a amélioré l</w:t>
      </w:r>
      <w:r w:rsidRPr="00553D47">
        <w:rPr>
          <w:rFonts w:eastAsia="Arial Unicode MS"/>
        </w:rPr>
        <w:t>a sécurité de la navigation en mer.</w:t>
      </w:r>
    </w:p>
    <w:bookmarkEnd w:id="41"/>
    <w:p w14:paraId="209C0502" w14:textId="524E7D92" w:rsidR="00B80FD1" w:rsidRPr="00553D47" w:rsidRDefault="00AB519F" w:rsidP="00D37CF5">
      <w:pPr>
        <w:ind w:left="567"/>
        <w:rPr>
          <w:rFonts w:eastAsia="Arial Unicode MS"/>
        </w:rPr>
      </w:pPr>
      <w:r w:rsidRPr="00553D47">
        <w:rPr>
          <w:rFonts w:eastAsia="Arial Unicode MS"/>
        </w:rPr>
        <w:t>D</w:t>
      </w:r>
      <w:r w:rsidR="00B80FD1" w:rsidRPr="00553D47">
        <w:rPr>
          <w:rFonts w:eastAsia="Arial Unicode MS"/>
        </w:rPr>
        <w:t xml:space="preserve">es attributions à titre secondaire au service mobile maritime par satellite ont été effectuées. En permettant la mise en œuvre de la composante satellite du système VDES, le service a été étendu </w:t>
      </w:r>
      <w:r w:rsidRPr="00553D47">
        <w:rPr>
          <w:rFonts w:eastAsia="Arial Unicode MS"/>
        </w:rPr>
        <w:t>au monde entier</w:t>
      </w:r>
      <w:r w:rsidR="00B80FD1" w:rsidRPr="00553D47">
        <w:rPr>
          <w:rFonts w:eastAsia="Arial Unicode MS"/>
        </w:rPr>
        <w:t>. Cette décision renforce les communications dans la bande d'ondes métriques et améliore la sécurité maritime à l'échelle mondiale.</w:t>
      </w:r>
    </w:p>
    <w:p w14:paraId="1C78CFB5" w14:textId="7D8AED99" w:rsidR="00B80FD1" w:rsidRPr="00553D47" w:rsidRDefault="009B4D48" w:rsidP="003D31FA">
      <w:pPr>
        <w:pStyle w:val="enumlev1"/>
        <w:keepNext/>
        <w:keepLines/>
        <w:rPr>
          <w:rFonts w:eastAsia="Arial Unicode MS"/>
        </w:rPr>
      </w:pPr>
      <w:bookmarkStart w:id="42" w:name="lt_pId279"/>
      <w:r w:rsidRPr="00553D47">
        <w:rPr>
          <w:rFonts w:eastAsia="Arial Unicode MS"/>
        </w:rPr>
        <w:lastRenderedPageBreak/>
        <w:t>•</w:t>
      </w:r>
      <w:r w:rsidRPr="00553D47">
        <w:rPr>
          <w:rFonts w:eastAsia="Arial Unicode MS"/>
        </w:rPr>
        <w:tab/>
      </w:r>
      <w:r w:rsidR="00B80FD1" w:rsidRPr="00553D47">
        <w:rPr>
          <w:rFonts w:eastAsia="Arial Unicode MS"/>
        </w:rPr>
        <w:t>Système mondial de détresse et de sécurité aéronautique</w:t>
      </w:r>
      <w:bookmarkEnd w:id="42"/>
    </w:p>
    <w:p w14:paraId="61C50C26" w14:textId="437AC8A0" w:rsidR="00B80FD1" w:rsidRPr="00553D47" w:rsidRDefault="00B80FD1" w:rsidP="003D31FA">
      <w:pPr>
        <w:keepNext/>
        <w:keepLines/>
        <w:ind w:left="567"/>
        <w:rPr>
          <w:rFonts w:eastAsia="Arial Unicode MS"/>
        </w:rPr>
      </w:pPr>
      <w:r w:rsidRPr="00553D47">
        <w:rPr>
          <w:rFonts w:eastAsia="Arial Unicode MS"/>
        </w:rPr>
        <w:t>Compte tenu des études de l'UIT-R, la CMR-19 n'a apporté</w:t>
      </w:r>
      <w:r w:rsidR="00393F3E" w:rsidRPr="00553D47">
        <w:rPr>
          <w:rFonts w:eastAsia="Arial Unicode MS"/>
        </w:rPr>
        <w:t xml:space="preserve"> aucune modification d'ordre </w:t>
      </w:r>
      <w:r w:rsidRPr="00553D47">
        <w:rPr>
          <w:rFonts w:eastAsia="Arial Unicode MS"/>
        </w:rPr>
        <w:t xml:space="preserve">réglementaire au Règlement des radiocommunications pour tenir compte du système GADSS, étant donné que ce système est difficile </w:t>
      </w:r>
      <w:r w:rsidR="00AB519F" w:rsidRPr="00553D47">
        <w:rPr>
          <w:rFonts w:eastAsia="Arial Unicode MS"/>
        </w:rPr>
        <w:t xml:space="preserve">à </w:t>
      </w:r>
      <w:r w:rsidRPr="00553D47">
        <w:rPr>
          <w:rFonts w:eastAsia="Arial Unicode MS"/>
        </w:rPr>
        <w:t>décrire avec précision sur le plan réglementaire.</w:t>
      </w:r>
    </w:p>
    <w:p w14:paraId="5F6FECE3" w14:textId="44058CA9" w:rsidR="00B80FD1" w:rsidRPr="00553D47" w:rsidRDefault="009B4D48" w:rsidP="009B4D48">
      <w:pPr>
        <w:pStyle w:val="enumlev1"/>
        <w:rPr>
          <w:rFonts w:eastAsia="Arial Unicode MS"/>
        </w:rPr>
      </w:pPr>
      <w:bookmarkStart w:id="43" w:name="lt_pId283"/>
      <w:r w:rsidRPr="00553D47">
        <w:rPr>
          <w:rFonts w:eastAsia="Arial Unicode MS"/>
        </w:rPr>
        <w:t>•</w:t>
      </w:r>
      <w:r w:rsidRPr="00553D47">
        <w:rPr>
          <w:rFonts w:eastAsia="Arial Unicode MS"/>
        </w:rPr>
        <w:tab/>
      </w:r>
      <w:r w:rsidR="00B80FD1" w:rsidRPr="00553D47">
        <w:rPr>
          <w:rFonts w:eastAsia="Arial Unicode MS"/>
        </w:rPr>
        <w:t>Services par satellite</w:t>
      </w:r>
      <w:bookmarkEnd w:id="43"/>
    </w:p>
    <w:p w14:paraId="63DFAD8F" w14:textId="7AC4B13D" w:rsidR="00B80FD1" w:rsidRPr="00553D47" w:rsidRDefault="00B80FD1" w:rsidP="00C61CF6">
      <w:pPr>
        <w:spacing w:after="120"/>
        <w:ind w:left="567"/>
        <w:rPr>
          <w:rFonts w:eastAsia="Arial Unicode MS"/>
          <w:szCs w:val="24"/>
        </w:rPr>
      </w:pPr>
      <w:r w:rsidRPr="00553D47">
        <w:rPr>
          <w:rFonts w:eastAsia="Arial Unicode MS"/>
        </w:rPr>
        <w:t xml:space="preserve">La CMR-19 a adopté un nouveau cadre réglementaire, prévoyant l'utilisation d'une </w:t>
      </w:r>
      <w:r w:rsidRPr="00553D47">
        <w:rPr>
          <w:color w:val="000000"/>
        </w:rPr>
        <w:t xml:space="preserve">méthode par étape pour le déploiement de constellations de satellites </w:t>
      </w:r>
      <w:r w:rsidRPr="00553D47">
        <w:rPr>
          <w:rFonts w:eastAsia="Arial Unicode MS"/>
        </w:rPr>
        <w:t xml:space="preserve">non OSG </w:t>
      </w:r>
      <w:r w:rsidRPr="00553D47">
        <w:rPr>
          <w:color w:val="000000"/>
        </w:rPr>
        <w:t>dans certaines bandes de fréquences et certains service</w:t>
      </w:r>
      <w:r w:rsidR="00AB519F" w:rsidRPr="00553D47">
        <w:rPr>
          <w:color w:val="000000"/>
        </w:rPr>
        <w:t>s</w:t>
      </w:r>
      <w:r w:rsidRPr="00553D47">
        <w:rPr>
          <w:color w:val="000000"/>
        </w:rPr>
        <w:t xml:space="preserve">, </w:t>
      </w:r>
      <w:r w:rsidR="004051F3" w:rsidRPr="00553D47">
        <w:rPr>
          <w:color w:val="000000"/>
        </w:rPr>
        <w:t>ce qui garantit</w:t>
      </w:r>
      <w:r w:rsidRPr="00553D47">
        <w:rPr>
          <w:color w:val="000000"/>
        </w:rPr>
        <w:t xml:space="preserve"> l'exploitation du plus grand nombre de systèmes possible. </w:t>
      </w:r>
      <w:r w:rsidR="00AB519F" w:rsidRPr="00553D47">
        <w:rPr>
          <w:color w:val="000000"/>
        </w:rPr>
        <w:t>Ceci</w:t>
      </w:r>
      <w:r w:rsidRPr="00553D47">
        <w:rPr>
          <w:rFonts w:eastAsia="Arial Unicode MS"/>
        </w:rPr>
        <w:t xml:space="preserve"> </w:t>
      </w:r>
      <w:r w:rsidRPr="00553D47">
        <w:rPr>
          <w:color w:val="000000"/>
        </w:rPr>
        <w:t>contribuera à faire en sorte que le Fichier de référence international des fréquences corresponde au déploiement réel des systèmes à satellites non OSG.</w:t>
      </w:r>
    </w:p>
    <w:p w14:paraId="171232C6" w14:textId="66D0582F" w:rsidR="00B80FD1" w:rsidRPr="00553D47" w:rsidRDefault="00B80FD1" w:rsidP="00C61CF6">
      <w:pPr>
        <w:spacing w:after="120"/>
        <w:ind w:left="567"/>
        <w:rPr>
          <w:rFonts w:eastAsia="Arial Unicode MS"/>
          <w:szCs w:val="24"/>
        </w:rPr>
      </w:pPr>
      <w:r w:rsidRPr="00553D47">
        <w:rPr>
          <w:rFonts w:eastAsia="Arial Unicode MS"/>
        </w:rPr>
        <w:t xml:space="preserve">De nouveaux créneaux orbitaux ont été mis à disposition pour les satellites de radiodiffusion, </w:t>
      </w:r>
      <w:r w:rsidR="00AB519F" w:rsidRPr="00553D47">
        <w:rPr>
          <w:rFonts w:eastAsia="Arial Unicode MS"/>
        </w:rPr>
        <w:t>permettant</w:t>
      </w:r>
      <w:r w:rsidRPr="00553D47">
        <w:rPr>
          <w:rFonts w:eastAsia="Arial Unicode MS"/>
        </w:rPr>
        <w:t xml:space="preserve"> ainsi aux pays en développement d'accéder de nouveau aux ressources spectrales et orbitales au moyen d'un mécanisme de priorité spécialement créé à leur intention.</w:t>
      </w:r>
    </w:p>
    <w:p w14:paraId="30329805" w14:textId="61D3F9FC" w:rsidR="00B80FD1" w:rsidRPr="00553D47" w:rsidRDefault="00B80FD1" w:rsidP="00C61CF6">
      <w:pPr>
        <w:spacing w:after="120"/>
        <w:ind w:left="567"/>
        <w:rPr>
          <w:rFonts w:eastAsia="Arial Unicode MS"/>
          <w:szCs w:val="24"/>
        </w:rPr>
      </w:pPr>
      <w:r w:rsidRPr="00553D47">
        <w:rPr>
          <w:rFonts w:eastAsia="Arial Unicode MS"/>
        </w:rPr>
        <w:t xml:space="preserve">La CMR-19 a défini les conditions réglementaires, opérationnelles et techniques </w:t>
      </w:r>
      <w:r w:rsidRPr="00553D47">
        <w:rPr>
          <w:color w:val="000000"/>
        </w:rPr>
        <w:t xml:space="preserve">régissant l'utilisation </w:t>
      </w:r>
      <w:r w:rsidRPr="00553D47">
        <w:rPr>
          <w:rFonts w:eastAsia="Arial Unicode MS"/>
        </w:rPr>
        <w:t>des bandes de fréquences de la gamme de fréquences des 30/20 GHz par</w:t>
      </w:r>
      <w:r w:rsidRPr="00553D47">
        <w:rPr>
          <w:color w:val="000000"/>
        </w:rPr>
        <w:t xml:space="preserve"> les stations terriennes en mouvement (ESIM) qui communiquent avec des stations spatiales du service fixe par satellite utilisant l'orbite des satellites géostationnaires (OSG) dans toutes les Régions. Grâce à cette décision, il </w:t>
      </w:r>
      <w:r w:rsidR="00AB519F" w:rsidRPr="00553D47">
        <w:rPr>
          <w:color w:val="000000"/>
        </w:rPr>
        <w:t>est</w:t>
      </w:r>
      <w:r w:rsidRPr="00553D47">
        <w:rPr>
          <w:color w:val="000000"/>
        </w:rPr>
        <w:t xml:space="preserve"> possible de</w:t>
      </w:r>
      <w:r w:rsidRPr="00553D47">
        <w:rPr>
          <w:rFonts w:eastAsia="Arial Unicode MS"/>
        </w:rPr>
        <w:t xml:space="preserve"> </w:t>
      </w:r>
      <w:r w:rsidRPr="00553D47">
        <w:rPr>
          <w:color w:val="000000"/>
        </w:rPr>
        <w:t>connecter les personnes qui se trouvent à bord</w:t>
      </w:r>
      <w:r w:rsidRPr="00553D47">
        <w:rPr>
          <w:rFonts w:eastAsia="Arial Unicode MS"/>
        </w:rPr>
        <w:t xml:space="preserve"> </w:t>
      </w:r>
      <w:r w:rsidRPr="00553D47">
        <w:rPr>
          <w:color w:val="000000"/>
        </w:rPr>
        <w:t>de navires</w:t>
      </w:r>
      <w:r w:rsidRPr="00553D47">
        <w:rPr>
          <w:rFonts w:eastAsia="Arial Unicode MS"/>
        </w:rPr>
        <w:t xml:space="preserve"> (</w:t>
      </w:r>
      <w:r w:rsidRPr="00553D47">
        <w:rPr>
          <w:color w:val="000000"/>
        </w:rPr>
        <w:t>stations ESIM maritimes</w:t>
      </w:r>
      <w:r w:rsidRPr="00553D47">
        <w:rPr>
          <w:rFonts w:eastAsia="Arial Unicode MS"/>
        </w:rPr>
        <w:t>), d'aéronefs (</w:t>
      </w:r>
      <w:r w:rsidRPr="00553D47">
        <w:rPr>
          <w:color w:val="000000"/>
        </w:rPr>
        <w:t>stations ESIM aéronautiques</w:t>
      </w:r>
      <w:r w:rsidRPr="00553D47">
        <w:rPr>
          <w:rFonts w:eastAsia="Arial Unicode MS"/>
        </w:rPr>
        <w:t xml:space="preserve">) et </w:t>
      </w:r>
      <w:r w:rsidRPr="00553D47">
        <w:rPr>
          <w:color w:val="000000"/>
        </w:rPr>
        <w:t>de véhicules terrestres</w:t>
      </w:r>
      <w:r w:rsidRPr="00553D47">
        <w:rPr>
          <w:rFonts w:eastAsia="Arial Unicode MS"/>
        </w:rPr>
        <w:t xml:space="preserve"> (</w:t>
      </w:r>
      <w:r w:rsidRPr="00553D47">
        <w:rPr>
          <w:color w:val="000000"/>
        </w:rPr>
        <w:t>stations ESIM terrestres</w:t>
      </w:r>
      <w:r w:rsidRPr="00553D47">
        <w:rPr>
          <w:rFonts w:eastAsia="Arial Unicode MS"/>
        </w:rPr>
        <w:t xml:space="preserve">) et de </w:t>
      </w:r>
      <w:r w:rsidRPr="00553D47">
        <w:rPr>
          <w:color w:val="000000"/>
        </w:rPr>
        <w:t>garantir leur sécurité</w:t>
      </w:r>
      <w:r w:rsidRPr="00553D47">
        <w:rPr>
          <w:rFonts w:eastAsia="Arial Unicode MS"/>
        </w:rPr>
        <w:t>. Cette décision permettra d'accroître l'utilisation des stations ESIM, tout en assurant la prote</w:t>
      </w:r>
      <w:r w:rsidR="00AB519F" w:rsidRPr="00553D47">
        <w:rPr>
          <w:rFonts w:eastAsia="Arial Unicode MS"/>
        </w:rPr>
        <w:t>ction des autres réseaux OSG, des systèmes non OSG et</w:t>
      </w:r>
      <w:r w:rsidRPr="00553D47">
        <w:rPr>
          <w:rFonts w:eastAsia="Arial Unicode MS"/>
        </w:rPr>
        <w:t xml:space="preserve"> des services de Terre.</w:t>
      </w:r>
    </w:p>
    <w:p w14:paraId="1FFEB33D" w14:textId="31A503F2" w:rsidR="00B80FD1" w:rsidRPr="00553D47" w:rsidRDefault="009B4D48" w:rsidP="009B4D48">
      <w:pPr>
        <w:pStyle w:val="enumlev1"/>
        <w:rPr>
          <w:rFonts w:eastAsia="Arial Unicode MS"/>
        </w:rPr>
      </w:pPr>
      <w:bookmarkStart w:id="44" w:name="lt_pId293"/>
      <w:r w:rsidRPr="00553D47">
        <w:rPr>
          <w:rFonts w:eastAsia="Arial Unicode MS"/>
        </w:rPr>
        <w:t>•</w:t>
      </w:r>
      <w:r w:rsidRPr="00553D47">
        <w:rPr>
          <w:rFonts w:eastAsia="Arial Unicode MS"/>
        </w:rPr>
        <w:tab/>
      </w:r>
      <w:r w:rsidR="00B80FD1" w:rsidRPr="00553D47">
        <w:rPr>
          <w:rFonts w:eastAsia="Arial Unicode MS"/>
        </w:rPr>
        <w:t>Appui aux services scientifiques</w:t>
      </w:r>
      <w:bookmarkEnd w:id="44"/>
    </w:p>
    <w:p w14:paraId="092EE037" w14:textId="36F0AC36" w:rsidR="00B80FD1" w:rsidRPr="00553D47" w:rsidRDefault="00B80FD1" w:rsidP="00C61CF6">
      <w:pPr>
        <w:ind w:left="567"/>
        <w:rPr>
          <w:rFonts w:eastAsia="Arial Unicode MS"/>
        </w:rPr>
      </w:pPr>
      <w:bookmarkStart w:id="45" w:name="lt_pId294"/>
      <w:r w:rsidRPr="00553D47">
        <w:rPr>
          <w:rFonts w:eastAsia="Arial Unicode MS"/>
        </w:rPr>
        <w:t xml:space="preserve">La CMR-19 a accordé une protection au service d'exploration de la Terre par satellite (SETS) et au service de recherche spatiale dans la bande et dans les bandes adjacentes, afin de garantir le bon fonctionnement des systèmes spatiaux de surveillance de la Terre et de l'atmosphère </w:t>
      </w:r>
      <w:r w:rsidRPr="00553D47">
        <w:rPr>
          <w:color w:val="000000"/>
        </w:rPr>
        <w:t>terrestre.</w:t>
      </w:r>
      <w:bookmarkEnd w:id="45"/>
    </w:p>
    <w:p w14:paraId="665C422B" w14:textId="4A0B6943" w:rsidR="00B80FD1" w:rsidRPr="00553D47" w:rsidRDefault="00B80FD1" w:rsidP="00C61CF6">
      <w:pPr>
        <w:ind w:left="567"/>
        <w:rPr>
          <w:rFonts w:eastAsia="Arial Unicode MS"/>
        </w:rPr>
      </w:pPr>
      <w:bookmarkStart w:id="46" w:name="lt_pId295"/>
      <w:r w:rsidRPr="00553D47">
        <w:rPr>
          <w:rFonts w:eastAsia="Arial Unicode MS"/>
        </w:rPr>
        <w:t>Des mesures ont été approuvées afin de protéger le développement à long terme des plates</w:t>
      </w:r>
      <w:r w:rsidR="00C522CD" w:rsidRPr="00553D47">
        <w:rPr>
          <w:rFonts w:eastAsia="Arial Unicode MS"/>
        </w:rPr>
        <w:noBreakHyphen/>
      </w:r>
      <w:r w:rsidRPr="00553D47">
        <w:rPr>
          <w:rFonts w:eastAsia="Arial Unicode MS"/>
        </w:rPr>
        <w:t>formes de collecte de données.</w:t>
      </w:r>
      <w:bookmarkEnd w:id="46"/>
      <w:r w:rsidRPr="00553D47">
        <w:rPr>
          <w:rFonts w:eastAsia="Arial Unicode MS"/>
        </w:rPr>
        <w:t xml:space="preserve"> </w:t>
      </w:r>
      <w:bookmarkStart w:id="47" w:name="lt_pId296"/>
      <w:r w:rsidRPr="00553D47">
        <w:rPr>
          <w:rFonts w:eastAsia="Arial Unicode MS"/>
        </w:rPr>
        <w:t xml:space="preserve">Des bandes de fréquences ont été attribuées au service d'exploitation spatiale et des procédures ont été définies pour </w:t>
      </w:r>
      <w:r w:rsidR="00C33F4A" w:rsidRPr="00553D47">
        <w:rPr>
          <w:rFonts w:eastAsia="Arial Unicode MS"/>
        </w:rPr>
        <w:t>l</w:t>
      </w:r>
      <w:r w:rsidRPr="00553D47">
        <w:rPr>
          <w:rFonts w:eastAsia="Arial Unicode MS"/>
        </w:rPr>
        <w:t xml:space="preserve">es satellites associés à des missions de courte durée, tout en </w:t>
      </w:r>
      <w:r w:rsidR="006D17A5" w:rsidRPr="00553D47">
        <w:rPr>
          <w:rFonts w:eastAsia="Arial Unicode MS"/>
        </w:rPr>
        <w:t>garantissant la protection des</w:t>
      </w:r>
      <w:r w:rsidRPr="00553D47">
        <w:rPr>
          <w:rFonts w:eastAsia="Arial Unicode MS"/>
        </w:rPr>
        <w:t xml:space="preserve"> services de Terre.</w:t>
      </w:r>
      <w:bookmarkEnd w:id="47"/>
    </w:p>
    <w:p w14:paraId="7C63618E" w14:textId="32D1FA6B" w:rsidR="00B80FD1" w:rsidRPr="00553D47" w:rsidRDefault="00B80FD1" w:rsidP="00C61CF6">
      <w:pPr>
        <w:ind w:left="567"/>
        <w:rPr>
          <w:rFonts w:eastAsia="Arial Unicode MS"/>
          <w:szCs w:val="24"/>
        </w:rPr>
      </w:pPr>
      <w:r w:rsidRPr="00553D47">
        <w:rPr>
          <w:rFonts w:eastAsia="Arial Unicode MS"/>
        </w:rPr>
        <w:t xml:space="preserve">La CMR-19 a </w:t>
      </w:r>
      <w:r w:rsidR="00A77767" w:rsidRPr="00553D47">
        <w:rPr>
          <w:rFonts w:eastAsia="Arial Unicode MS"/>
        </w:rPr>
        <w:t>veillé</w:t>
      </w:r>
      <w:r w:rsidRPr="00553D47">
        <w:rPr>
          <w:rFonts w:eastAsia="Arial Unicode MS"/>
        </w:rPr>
        <w:t xml:space="preserve"> à ce que les services par satellite à l'appui de la météorologie et de la climatologie, qui </w:t>
      </w:r>
      <w:r w:rsidR="00415BAC" w:rsidRPr="00553D47">
        <w:rPr>
          <w:rFonts w:eastAsia="Arial Unicode MS"/>
        </w:rPr>
        <w:t>permettent de</w:t>
      </w:r>
      <w:r w:rsidRPr="00553D47">
        <w:rPr>
          <w:rFonts w:eastAsia="Arial Unicode MS"/>
        </w:rPr>
        <w:t xml:space="preserve"> préserver la vie humaine et </w:t>
      </w:r>
      <w:r w:rsidR="00415BAC" w:rsidRPr="00553D47">
        <w:rPr>
          <w:rFonts w:eastAsia="Arial Unicode MS"/>
        </w:rPr>
        <w:t>d'</w:t>
      </w:r>
      <w:r w:rsidRPr="00553D47">
        <w:rPr>
          <w:rFonts w:eastAsia="Arial Unicode MS"/>
        </w:rPr>
        <w:t>évaluer l'état des ressources naturelles, bénéficient d'une protection contre les brouillages radioélectriques préjudiciables, tout comme les systèmes utilisés par les radioastronomes pour l'exploration de l'espace lointain.</w:t>
      </w:r>
      <w:r w:rsidRPr="00553D47">
        <w:rPr>
          <w:rFonts w:eastAsia="Arial Unicode MS"/>
          <w:szCs w:val="24"/>
        </w:rPr>
        <w:t xml:space="preserve"> </w:t>
      </w:r>
      <w:r w:rsidR="008A0A64" w:rsidRPr="00553D47">
        <w:rPr>
          <w:rFonts w:eastAsia="Arial Unicode MS"/>
          <w:szCs w:val="24"/>
        </w:rPr>
        <w:t>Les</w:t>
      </w:r>
      <w:r w:rsidRPr="00553D47">
        <w:rPr>
          <w:rFonts w:eastAsia="Arial Unicode MS"/>
        </w:rPr>
        <w:t xml:space="preserve"> stations de radioastronomie </w:t>
      </w:r>
      <w:r w:rsidR="008A0A64" w:rsidRPr="00553D47">
        <w:rPr>
          <w:rFonts w:eastAsia="Arial Unicode MS"/>
        </w:rPr>
        <w:t>seront</w:t>
      </w:r>
      <w:r w:rsidRPr="00553D47">
        <w:rPr>
          <w:rFonts w:eastAsia="Arial Unicode MS"/>
        </w:rPr>
        <w:t xml:space="preserve"> protégées contre les brouillages radioélectriques préjudiciables causés par d'autres stations spatiales ou d'autres systèmes à satellites en orbite.</w:t>
      </w:r>
    </w:p>
    <w:p w14:paraId="0BA2810C" w14:textId="3C80B4DC" w:rsidR="00B80FD1" w:rsidRPr="00553D47" w:rsidRDefault="00B80FD1" w:rsidP="00C61CF6">
      <w:pPr>
        <w:ind w:left="567"/>
        <w:rPr>
          <w:rFonts w:eastAsia="Arial Unicode MS"/>
        </w:rPr>
      </w:pPr>
      <w:r w:rsidRPr="00553D47">
        <w:rPr>
          <w:rFonts w:eastAsia="Arial Unicode MS"/>
        </w:rPr>
        <w:t xml:space="preserve">Des mesures ont été prises pour garantir </w:t>
      </w:r>
      <w:r w:rsidR="008A0A64" w:rsidRPr="00553D47">
        <w:rPr>
          <w:rFonts w:eastAsia="Arial Unicode MS"/>
        </w:rPr>
        <w:t xml:space="preserve">un appui continu </w:t>
      </w:r>
      <w:r w:rsidRPr="00553D47">
        <w:rPr>
          <w:rFonts w:eastAsia="Arial Unicode MS"/>
        </w:rPr>
        <w:t>en vue de</w:t>
      </w:r>
      <w:r w:rsidR="008A0A64" w:rsidRPr="00553D47">
        <w:rPr>
          <w:rFonts w:eastAsia="Arial Unicode MS"/>
        </w:rPr>
        <w:t xml:space="preserve"> la mise en œuvre en Palestine </w:t>
      </w:r>
      <w:r w:rsidRPr="00553D47">
        <w:rPr>
          <w:rFonts w:eastAsia="Arial Unicode MS"/>
        </w:rPr>
        <w:t>de nouvelles technologies, y compris de réseaux et de services 4G et 5G.</w:t>
      </w:r>
    </w:p>
    <w:p w14:paraId="743D5198" w14:textId="0940B48B" w:rsidR="00B80FD1" w:rsidRPr="00553D47" w:rsidRDefault="009B4D48" w:rsidP="003D31FA">
      <w:pPr>
        <w:pStyle w:val="enumlev1"/>
        <w:keepNext/>
        <w:keepLines/>
        <w:rPr>
          <w:rFonts w:eastAsia="Arial Unicode MS"/>
        </w:rPr>
      </w:pPr>
      <w:r w:rsidRPr="00553D47">
        <w:rPr>
          <w:rFonts w:eastAsia="Arial Unicode MS"/>
        </w:rPr>
        <w:lastRenderedPageBreak/>
        <w:t>•</w:t>
      </w:r>
      <w:r w:rsidRPr="00553D47">
        <w:rPr>
          <w:rFonts w:eastAsia="Arial Unicode MS"/>
        </w:rPr>
        <w:tab/>
      </w:r>
      <w:r w:rsidR="00B80FD1" w:rsidRPr="00553D47">
        <w:rPr>
          <w:rFonts w:eastAsia="Arial Unicode MS"/>
        </w:rPr>
        <w:t>Publications</w:t>
      </w:r>
    </w:p>
    <w:p w14:paraId="1E1C6851" w14:textId="124FA38E" w:rsidR="00393F3E" w:rsidRPr="00553D47" w:rsidRDefault="00B80FD1" w:rsidP="003D31FA">
      <w:pPr>
        <w:keepNext/>
        <w:keepLines/>
        <w:ind w:left="567"/>
        <w:rPr>
          <w:color w:val="000000"/>
        </w:rPr>
      </w:pPr>
      <w:r w:rsidRPr="00553D47">
        <w:rPr>
          <w:rFonts w:eastAsia="Arial Unicode MS"/>
        </w:rPr>
        <w:t>L'</w:t>
      </w:r>
      <w:hyperlink r:id="rId24" w:history="1">
        <w:r w:rsidRPr="00553D47">
          <w:rPr>
            <w:rStyle w:val="Hyperlink"/>
            <w:rFonts w:eastAsia="Arial Unicode MS"/>
          </w:rPr>
          <w:t>édition de 2020 du Règlement des radiocommunications</w:t>
        </w:r>
      </w:hyperlink>
      <w:r w:rsidRPr="00553D47">
        <w:rPr>
          <w:rFonts w:eastAsia="Arial Unicode MS"/>
        </w:rPr>
        <w:t xml:space="preserve"> peut être téléchargée depuis le site web de l'UIT. Le </w:t>
      </w:r>
      <w:r w:rsidRPr="00553D47">
        <w:rPr>
          <w:color w:val="000000"/>
        </w:rPr>
        <w:t>Manuel à l'usage des services mobile maritime et mobile maritime par satellite a été mis à jour compte tenu de la nouvelle édition du Règlement des radiocommunications, et a été également publié.</w:t>
      </w:r>
      <w:bookmarkStart w:id="48" w:name="_Toc72845004"/>
      <w:bookmarkStart w:id="49" w:name="_Toc72846353"/>
      <w:bookmarkStart w:id="50" w:name="_Toc72846578"/>
    </w:p>
    <w:p w14:paraId="3BF4634C" w14:textId="2E5215D5" w:rsidR="00B80FD1" w:rsidRPr="00553D47" w:rsidRDefault="00B80FD1" w:rsidP="00D57F86">
      <w:pPr>
        <w:rPr>
          <w:rFonts w:eastAsia="Arial Unicode MS"/>
          <w:u w:val="single"/>
        </w:rPr>
      </w:pPr>
      <w:r w:rsidRPr="00553D47">
        <w:rPr>
          <w:rFonts w:eastAsia="Arial Unicode MS"/>
          <w:u w:val="single"/>
        </w:rPr>
        <w:t>Déclaration sur l'égalité hommes</w:t>
      </w:r>
      <w:r w:rsidRPr="00553D47">
        <w:rPr>
          <w:rFonts w:eastAsia="Arial Unicode MS"/>
          <w:u w:val="single"/>
        </w:rPr>
        <w:noBreakHyphen/>
        <w:t>femmes</w:t>
      </w:r>
      <w:bookmarkEnd w:id="48"/>
      <w:bookmarkEnd w:id="49"/>
      <w:bookmarkEnd w:id="50"/>
    </w:p>
    <w:p w14:paraId="29923D71" w14:textId="1598D182" w:rsidR="00B80FD1" w:rsidRPr="00553D47" w:rsidRDefault="00B80FD1" w:rsidP="003551D0">
      <w:pPr>
        <w:spacing w:after="120"/>
        <w:rPr>
          <w:rFonts w:eastAsia="Arial Unicode MS"/>
          <w:szCs w:val="24"/>
        </w:rPr>
      </w:pPr>
      <w:r w:rsidRPr="00553D47">
        <w:rPr>
          <w:rFonts w:eastAsia="Arial Unicode MS"/>
          <w:szCs w:val="24"/>
        </w:rPr>
        <w:t xml:space="preserve">La CMR-19 a adopté </w:t>
      </w:r>
      <w:r w:rsidR="00B43D40" w:rsidRPr="00553D47">
        <w:rPr>
          <w:rFonts w:eastAsia="Arial Unicode MS"/>
          <w:szCs w:val="24"/>
        </w:rPr>
        <w:t>la</w:t>
      </w:r>
      <w:r w:rsidRPr="00553D47">
        <w:rPr>
          <w:rFonts w:eastAsia="Arial Unicode MS"/>
          <w:szCs w:val="24"/>
        </w:rPr>
        <w:t xml:space="preserve"> </w:t>
      </w:r>
      <w:hyperlink r:id="rId25" w:history="1">
        <w:r w:rsidRPr="00553D47">
          <w:rPr>
            <w:rStyle w:val="Hyperlink"/>
            <w:rFonts w:eastAsia="Arial Unicode MS"/>
            <w:szCs w:val="24"/>
          </w:rPr>
          <w:t>Déclaration relative à la promotion de l'égalité, de l'équité et de la parité hommes</w:t>
        </w:r>
        <w:r w:rsidRPr="00553D47">
          <w:rPr>
            <w:rStyle w:val="Hyperlink"/>
            <w:rFonts w:eastAsia="Arial Unicode MS"/>
            <w:szCs w:val="24"/>
          </w:rPr>
          <w:noBreakHyphen/>
          <w:t>femmes dans le Secteur des radiocommunications de l'UIT</w:t>
        </w:r>
      </w:hyperlink>
      <w:r w:rsidRPr="00553D47">
        <w:rPr>
          <w:rFonts w:eastAsia="Arial Unicode MS"/>
          <w:szCs w:val="24"/>
        </w:rPr>
        <w:t>, afin de marquer l'engagement en faveur de l'égalité et de la parité hommes</w:t>
      </w:r>
      <w:r w:rsidRPr="00553D47">
        <w:rPr>
          <w:rFonts w:eastAsia="Arial Unicode MS"/>
          <w:szCs w:val="24"/>
        </w:rPr>
        <w:noBreakHyphen/>
        <w:t>femmes.</w:t>
      </w:r>
    </w:p>
    <w:p w14:paraId="6A4BE1EE" w14:textId="77777777" w:rsidR="00B80FD1" w:rsidRPr="00553D47" w:rsidRDefault="00B80FD1" w:rsidP="003551D0">
      <w:pPr>
        <w:rPr>
          <w:rFonts w:eastAsia="Arial Unicode MS"/>
          <w:u w:val="single"/>
        </w:rPr>
      </w:pPr>
      <w:bookmarkStart w:id="51" w:name="lt_pId303"/>
      <w:r w:rsidRPr="00553D47">
        <w:rPr>
          <w:rFonts w:eastAsia="Arial Unicode MS"/>
          <w:u w:val="single"/>
        </w:rPr>
        <w:t>Ordre du jour de la CMR-23 et ordre du jour préliminaire de la CMR-27</w:t>
      </w:r>
      <w:bookmarkEnd w:id="51"/>
    </w:p>
    <w:p w14:paraId="7C27450B" w14:textId="750E84ED" w:rsidR="00B80FD1" w:rsidRPr="00553D47" w:rsidRDefault="00B80FD1" w:rsidP="003551D0">
      <w:pPr>
        <w:spacing w:after="120"/>
        <w:rPr>
          <w:rFonts w:eastAsia="Arial Unicode MS"/>
          <w:szCs w:val="24"/>
        </w:rPr>
      </w:pPr>
      <w:r w:rsidRPr="00553D47">
        <w:rPr>
          <w:rFonts w:eastAsia="Arial Unicode MS"/>
        </w:rPr>
        <w:t xml:space="preserve">La CMR-19 a adopté de nouvelles Résolutions contenant l'ordre du jour de la CMR-23 et l'ordre du jour préliminaire de la CMR-27. L'ordre du jour de la CMR-23 contient 19 points précis de l'ordre du jour sur </w:t>
      </w:r>
      <w:r w:rsidRPr="00553D47">
        <w:rPr>
          <w:color w:val="000000"/>
        </w:rPr>
        <w:t>l'évolution technologique et les nouveaux besoins de spectre des utilisateurs des services de Terre, aéronautiques, maritimes, par satellite et scientifiques</w:t>
      </w:r>
      <w:r w:rsidRPr="00553D47">
        <w:rPr>
          <w:rFonts w:eastAsia="Arial Unicode MS"/>
        </w:rPr>
        <w:t>.</w:t>
      </w:r>
    </w:p>
    <w:p w14:paraId="0990B22F" w14:textId="77777777" w:rsidR="00B80FD1" w:rsidRPr="00553D47" w:rsidRDefault="00B80FD1" w:rsidP="003551D0">
      <w:pPr>
        <w:pStyle w:val="Headingb"/>
      </w:pPr>
      <w:bookmarkStart w:id="52" w:name="_Toc41032044"/>
      <w:bookmarkStart w:id="53" w:name="_Toc72845005"/>
      <w:bookmarkStart w:id="54" w:name="_Toc72846354"/>
      <w:bookmarkStart w:id="55" w:name="_Toc72846579"/>
      <w:bookmarkStart w:id="56" w:name="_Toc95387460"/>
      <w:r w:rsidRPr="00553D47">
        <w:t>Assemblée des radiocommunications (AR-19)</w:t>
      </w:r>
      <w:bookmarkEnd w:id="52"/>
      <w:bookmarkEnd w:id="53"/>
      <w:bookmarkEnd w:id="54"/>
      <w:bookmarkEnd w:id="55"/>
      <w:bookmarkEnd w:id="56"/>
    </w:p>
    <w:p w14:paraId="0F1059DE" w14:textId="5EF3580C" w:rsidR="00B80FD1" w:rsidRPr="00553D47" w:rsidRDefault="00B80FD1" w:rsidP="003551D0">
      <w:bookmarkStart w:id="57" w:name="lt_pId043"/>
      <w:r w:rsidRPr="00553D47">
        <w:t>Conformément à la Résolution 1343 du Conseil, l'Assemblée des radiocommunications de 2019 (AR-19)</w:t>
      </w:r>
      <w:r w:rsidR="00415BAC" w:rsidRPr="00553D47">
        <w:t>, qui</w:t>
      </w:r>
      <w:r w:rsidRPr="00553D47">
        <w:t xml:space="preserve"> s'est tenue à Charm el-Cheikh (Égypte), du 21 au 25 octobre 2019, a rassemblé 521 participants représentant 91 administrations, 31 Membres de Secteur et une institution spécialisée du système des Nations Unies.</w:t>
      </w:r>
      <w:bookmarkEnd w:id="57"/>
    </w:p>
    <w:p w14:paraId="1B30AA03" w14:textId="4141AAD1" w:rsidR="00B80FD1" w:rsidRPr="00553D47" w:rsidRDefault="00B80FD1" w:rsidP="003551D0">
      <w:r w:rsidRPr="00553D47">
        <w:t xml:space="preserve">La Résolution UIT-R </w:t>
      </w:r>
      <w:hyperlink r:id="rId26" w:history="1">
        <w:r w:rsidRPr="00553D47">
          <w:rPr>
            <w:rStyle w:val="Hyperlink"/>
          </w:rPr>
          <w:t>1</w:t>
        </w:r>
      </w:hyperlink>
      <w:r w:rsidRPr="00553D47">
        <w:t xml:space="preserve"> (Méthodes de travail de l'Assemblée des radiocommunications, des Commissions d'études des radiocommunications, du Groupe consultatif des radiocommunications et d'autres groupes du Secteur des radiocommunications) et </w:t>
      </w:r>
      <w:r w:rsidRPr="00553D47">
        <w:rPr>
          <w:bCs/>
        </w:rPr>
        <w:t xml:space="preserve">la Résolution UIT-R </w:t>
      </w:r>
      <w:hyperlink r:id="rId27" w:history="1">
        <w:r w:rsidRPr="00553D47">
          <w:rPr>
            <w:rStyle w:val="Hyperlink"/>
          </w:rPr>
          <w:t>2</w:t>
        </w:r>
      </w:hyperlink>
      <w:r w:rsidRPr="00553D47">
        <w:t xml:space="preserve"> (Réunion de préparation à la Conférence) ont </w:t>
      </w:r>
      <w:proofErr w:type="gramStart"/>
      <w:r w:rsidRPr="00553D47">
        <w:t>toutes deux été révisées</w:t>
      </w:r>
      <w:proofErr w:type="gramEnd"/>
      <w:r w:rsidRPr="00553D47">
        <w:t>.</w:t>
      </w:r>
    </w:p>
    <w:p w14:paraId="34F7069D" w14:textId="54A949A3" w:rsidR="00B80FD1" w:rsidRPr="00553D47" w:rsidRDefault="00830B79" w:rsidP="003551D0">
      <w:r w:rsidRPr="00553D47">
        <w:t>Les six c</w:t>
      </w:r>
      <w:r w:rsidR="00B80FD1" w:rsidRPr="00553D47">
        <w:t>ommissions d'études de l'UIT-R existantes poursuiv</w:t>
      </w:r>
      <w:r w:rsidR="00415BAC" w:rsidRPr="00553D47">
        <w:t>e</w:t>
      </w:r>
      <w:r w:rsidR="00B80FD1" w:rsidRPr="00553D47">
        <w:t>nt leurs travaux durant la nouvel</w:t>
      </w:r>
      <w:r w:rsidR="00DD7763" w:rsidRPr="00553D47">
        <w:t>le période d'études (2019</w:t>
      </w:r>
      <w:r w:rsidR="00DD7763" w:rsidRPr="00553D47">
        <w:noBreakHyphen/>
        <w:t>2023)</w:t>
      </w:r>
      <w:r w:rsidR="00B80FD1" w:rsidRPr="00553D47">
        <w:t>. La structure des commissions d'</w:t>
      </w:r>
      <w:r w:rsidR="00DD7763" w:rsidRPr="00553D47">
        <w:t>études des radiocommunications est indiquée</w:t>
      </w:r>
      <w:r w:rsidR="00B80FD1" w:rsidRPr="00553D47">
        <w:t xml:space="preserve"> dans la Résolution UIT-R </w:t>
      </w:r>
      <w:bookmarkStart w:id="58" w:name="lt_pId097_leftovers"/>
      <w:r w:rsidR="00B80FD1" w:rsidRPr="00553D47">
        <w:fldChar w:fldCharType="begin"/>
      </w:r>
      <w:r w:rsidR="00B80FD1" w:rsidRPr="00553D47">
        <w:instrText>HYPERLINK "https://www.itu.int/pub/R-RES-R.4/fr"</w:instrText>
      </w:r>
      <w:r w:rsidR="00B80FD1" w:rsidRPr="00553D47">
        <w:fldChar w:fldCharType="separate"/>
      </w:r>
      <w:r w:rsidR="00B80FD1" w:rsidRPr="00553D47">
        <w:rPr>
          <w:rStyle w:val="Hyperlink"/>
        </w:rPr>
        <w:t>4</w:t>
      </w:r>
      <w:r w:rsidR="00B80FD1" w:rsidRPr="00553D47">
        <w:fldChar w:fldCharType="end"/>
      </w:r>
      <w:bookmarkEnd w:id="58"/>
      <w:r w:rsidR="00B80FD1" w:rsidRPr="00553D47">
        <w:t>.</w:t>
      </w:r>
    </w:p>
    <w:p w14:paraId="03C58BFE" w14:textId="77777777" w:rsidR="00B80FD1" w:rsidRPr="00553D47" w:rsidRDefault="00B80FD1" w:rsidP="003551D0">
      <w:bookmarkStart w:id="59" w:name="lt_pId098"/>
      <w:r w:rsidRPr="00553D47">
        <w:t xml:space="preserve">L'AR-19 a approuvé le programme de travail et les Questions confiées aux commissions d'études des radiocommunications (voir la Résolution UIT-R </w:t>
      </w:r>
      <w:hyperlink r:id="rId28" w:history="1">
        <w:r w:rsidRPr="00553D47">
          <w:rPr>
            <w:rStyle w:val="Hyperlink"/>
          </w:rPr>
          <w:t>5</w:t>
        </w:r>
      </w:hyperlink>
      <w:r w:rsidRPr="00553D47">
        <w:t>) ainsi que cinq Recommandations UIT-R.</w:t>
      </w:r>
      <w:bookmarkEnd w:id="59"/>
    </w:p>
    <w:p w14:paraId="444DF635" w14:textId="7B139468" w:rsidR="00B80FD1" w:rsidRPr="00553D47" w:rsidRDefault="00E20307" w:rsidP="003551D0">
      <w:bookmarkStart w:id="60" w:name="lt_pId102"/>
      <w:r w:rsidRPr="00553D47">
        <w:t xml:space="preserve">La </w:t>
      </w:r>
      <w:r w:rsidR="00B80FD1" w:rsidRPr="00553D47">
        <w:t xml:space="preserve">Résolution UIT-R </w:t>
      </w:r>
      <w:hyperlink r:id="rId29" w:history="1">
        <w:r w:rsidR="00B80FD1" w:rsidRPr="00553D47">
          <w:rPr>
            <w:rStyle w:val="Hyperlink"/>
            <w:bCs/>
          </w:rPr>
          <w:t>70</w:t>
        </w:r>
      </w:hyperlink>
      <w:r w:rsidRPr="00553D47">
        <w:t xml:space="preserve"> (</w:t>
      </w:r>
      <w:r w:rsidR="00B80FD1" w:rsidRPr="00553D47">
        <w:t>Principes applicables au développement futur de la radiodiffusion</w:t>
      </w:r>
      <w:bookmarkStart w:id="61" w:name="lt_pId103"/>
      <w:bookmarkEnd w:id="60"/>
      <w:r w:rsidRPr="00553D47">
        <w:t xml:space="preserve">) a été approuvée, tout comme la </w:t>
      </w:r>
      <w:r w:rsidR="00B80FD1" w:rsidRPr="00553D47">
        <w:t xml:space="preserve">Résolution UIT-R </w:t>
      </w:r>
      <w:hyperlink r:id="rId30" w:history="1">
        <w:r w:rsidR="00B80FD1" w:rsidRPr="00553D47">
          <w:rPr>
            <w:rStyle w:val="Hyperlink"/>
            <w:bCs/>
          </w:rPr>
          <w:t>71</w:t>
        </w:r>
      </w:hyperlink>
      <w:r w:rsidRPr="00553D47">
        <w:t xml:space="preserve"> (</w:t>
      </w:r>
      <w:r w:rsidR="00B80FD1" w:rsidRPr="00553D47">
        <w:t>Rôle du Secteur des radiocommunications dans le développement constant de la radiodiffusion télévisuelle, sonore et multimédia</w:t>
      </w:r>
      <w:bookmarkEnd w:id="61"/>
      <w:r w:rsidRPr="00553D47">
        <w:t>)</w:t>
      </w:r>
      <w:r w:rsidR="00B80FD1" w:rsidRPr="00553D47">
        <w:t>.</w:t>
      </w:r>
    </w:p>
    <w:p w14:paraId="69B6AFAA" w14:textId="49EE64EF" w:rsidR="00B80FD1" w:rsidRPr="00553D47" w:rsidRDefault="00B80FD1" w:rsidP="003551D0">
      <w:bookmarkStart w:id="62" w:name="lt_pId104"/>
      <w:r w:rsidRPr="00553D47">
        <w:t>L'Assemblée a supprimé trois Résolutions UIT-R:</w:t>
      </w:r>
      <w:bookmarkStart w:id="63" w:name="lt_pId105"/>
      <w:bookmarkEnd w:id="62"/>
      <w:r w:rsidR="00E75635" w:rsidRPr="00553D47">
        <w:t xml:space="preserve"> </w:t>
      </w:r>
      <w:r w:rsidR="00E20307" w:rsidRPr="00553D47">
        <w:t xml:space="preserve">la </w:t>
      </w:r>
      <w:r w:rsidRPr="00553D47">
        <w:t xml:space="preserve">Résolution UIT-R </w:t>
      </w:r>
      <w:hyperlink r:id="rId31" w:history="1">
        <w:r w:rsidRPr="00553D47">
          <w:rPr>
            <w:rStyle w:val="Hyperlink"/>
            <w:bCs/>
          </w:rPr>
          <w:t>34</w:t>
        </w:r>
      </w:hyperlink>
      <w:r w:rsidR="00E20307" w:rsidRPr="00553D47">
        <w:t xml:space="preserve"> (</w:t>
      </w:r>
      <w:r w:rsidRPr="00553D47">
        <w:t>Lignes directrices pour l'élaboration des termes et des définitions</w:t>
      </w:r>
      <w:bookmarkEnd w:id="63"/>
      <w:r w:rsidR="00E20307" w:rsidRPr="00553D47">
        <w:t>)</w:t>
      </w:r>
      <w:bookmarkStart w:id="64" w:name="lt_pId106"/>
      <w:r w:rsidR="00E20307" w:rsidRPr="00553D47">
        <w:t>, la</w:t>
      </w:r>
      <w:r w:rsidR="00E75635" w:rsidRPr="00553D47">
        <w:t xml:space="preserve"> </w:t>
      </w:r>
      <w:r w:rsidRPr="00553D47">
        <w:t xml:space="preserve">Résolution UIT-R </w:t>
      </w:r>
      <w:hyperlink r:id="rId32" w:history="1">
        <w:r w:rsidRPr="00553D47">
          <w:rPr>
            <w:rStyle w:val="Hyperlink"/>
            <w:bCs/>
          </w:rPr>
          <w:t>35</w:t>
        </w:r>
      </w:hyperlink>
      <w:r w:rsidR="00E20307" w:rsidRPr="00553D47">
        <w:t xml:space="preserve"> (</w:t>
      </w:r>
      <w:r w:rsidRPr="00553D47">
        <w:t>Organisation des travaux de vocabulaire concernant les termes et définitions</w:t>
      </w:r>
      <w:bookmarkEnd w:id="64"/>
      <w:r w:rsidR="00E20307" w:rsidRPr="00553D47">
        <w:t>)</w:t>
      </w:r>
      <w:bookmarkStart w:id="65" w:name="lt_pId107"/>
      <w:r w:rsidR="00E20307" w:rsidRPr="00553D47">
        <w:t xml:space="preserve"> et la</w:t>
      </w:r>
      <w:r w:rsidR="00E75635" w:rsidRPr="00553D47">
        <w:t xml:space="preserve"> </w:t>
      </w:r>
      <w:r w:rsidRPr="00553D47">
        <w:t xml:space="preserve">Résolution UIT-R </w:t>
      </w:r>
      <w:hyperlink r:id="rId33" w:history="1">
        <w:r w:rsidRPr="00553D47">
          <w:rPr>
            <w:rStyle w:val="Hyperlink"/>
            <w:bCs/>
          </w:rPr>
          <w:t>43</w:t>
        </w:r>
      </w:hyperlink>
      <w:r w:rsidR="00E20307" w:rsidRPr="00553D47">
        <w:t xml:space="preserve"> (</w:t>
      </w:r>
      <w:r w:rsidRPr="00553D47">
        <w:t>Droits des Associés</w:t>
      </w:r>
      <w:bookmarkEnd w:id="65"/>
      <w:r w:rsidR="00E20307" w:rsidRPr="00553D47">
        <w:t>)</w:t>
      </w:r>
      <w:r w:rsidRPr="00553D47">
        <w:t>.</w:t>
      </w:r>
    </w:p>
    <w:p w14:paraId="6307D3D1" w14:textId="77777777" w:rsidR="00E75635" w:rsidRPr="00553D47" w:rsidRDefault="00E75635" w:rsidP="003551D0">
      <w:pPr>
        <w:rPr>
          <w:sz w:val="22"/>
          <w:u w:val="single"/>
          <w:lang w:eastAsia="en-GB"/>
        </w:rPr>
      </w:pPr>
      <w:r w:rsidRPr="00553D47">
        <w:rPr>
          <w:u w:val="single"/>
          <w:lang w:eastAsia="en-GB"/>
        </w:rPr>
        <w:t>Publications</w:t>
      </w:r>
    </w:p>
    <w:p w14:paraId="719996F2" w14:textId="0421BAB0" w:rsidR="00E75635" w:rsidRPr="00553D47" w:rsidRDefault="00FA289D" w:rsidP="003551D0">
      <w:r w:rsidRPr="00553D47">
        <w:rPr>
          <w:rFonts w:eastAsia="Calibri"/>
        </w:rPr>
        <w:t xml:space="preserve">Les </w:t>
      </w:r>
      <w:hyperlink r:id="rId34" w:history="1">
        <w:r w:rsidRPr="00553D47">
          <w:rPr>
            <w:rStyle w:val="Hyperlink"/>
            <w:rFonts w:eastAsia="Calibri"/>
          </w:rPr>
          <w:t>Résolutions UIT-R</w:t>
        </w:r>
      </w:hyperlink>
      <w:r w:rsidRPr="00553D47">
        <w:rPr>
          <w:rFonts w:eastAsia="Calibri"/>
        </w:rPr>
        <w:t xml:space="preserve"> sont publiées et peuvent être téléchargées depuis le site web de l'UIT</w:t>
      </w:r>
      <w:r w:rsidR="00E75635" w:rsidRPr="00553D47">
        <w:rPr>
          <w:rFonts w:eastAsia="Calibri"/>
        </w:rPr>
        <w:t>.</w:t>
      </w:r>
    </w:p>
    <w:p w14:paraId="207E0552" w14:textId="297232F4" w:rsidR="00B80FD1" w:rsidRPr="00553D47" w:rsidRDefault="00B80FD1" w:rsidP="003551D0">
      <w:pPr>
        <w:pStyle w:val="Heading2"/>
      </w:pPr>
      <w:bookmarkStart w:id="66" w:name="_Toc41032045"/>
      <w:bookmarkStart w:id="67" w:name="_Toc72846580"/>
      <w:bookmarkStart w:id="68" w:name="_Toc98513601"/>
      <w:r w:rsidRPr="00553D47">
        <w:t>1.2</w:t>
      </w:r>
      <w:r w:rsidRPr="00553D47">
        <w:tab/>
      </w:r>
      <w:r w:rsidRPr="00553D47">
        <w:rPr>
          <w:color w:val="000000"/>
        </w:rPr>
        <w:t>Réglementation et gestion du spectre/des orbites</w:t>
      </w:r>
      <w:bookmarkEnd w:id="66"/>
      <w:bookmarkEnd w:id="67"/>
      <w:bookmarkEnd w:id="68"/>
    </w:p>
    <w:p w14:paraId="1D9ED83C" w14:textId="2C40A5AA" w:rsidR="00B80FD1" w:rsidRPr="00553D47" w:rsidRDefault="00B80FD1" w:rsidP="003551D0">
      <w:r w:rsidRPr="00553D47">
        <w:t xml:space="preserve">Le </w:t>
      </w:r>
      <w:hyperlink r:id="rId35" w:history="1">
        <w:r w:rsidRPr="00553D47">
          <w:rPr>
            <w:rStyle w:val="Hyperlink"/>
          </w:rPr>
          <w:t>Secteur des radiocommunications de l'UIT (UIT-R)</w:t>
        </w:r>
      </w:hyperlink>
      <w:r w:rsidRPr="00553D47">
        <w:t xml:space="preserve"> joue un rôle essentiel dans la gestion à l'échelle mondiale du spectre des fréquences radioélectriqu</w:t>
      </w:r>
      <w:r w:rsidR="001D2CF2" w:rsidRPr="00553D47">
        <w:t>es et des orbites de satellites. Ces</w:t>
      </w:r>
      <w:r w:rsidRPr="00553D47">
        <w:t xml:space="preserve"> ressources naturelles limitées sont sollicitées par </w:t>
      </w:r>
      <w:r w:rsidR="001D2CF2" w:rsidRPr="00553D47">
        <w:t>des</w:t>
      </w:r>
      <w:r w:rsidRPr="00553D47">
        <w:t xml:space="preserve"> services tels que les services fixe, mobile, de </w:t>
      </w:r>
      <w:r w:rsidRPr="00553D47">
        <w:lastRenderedPageBreak/>
        <w:t xml:space="preserve">radiodiffusion, d'amateur, de recherche spatiale, les télécommunications d'urgence, la météorologie, les systèmes mondiaux de localisation, les systèmes de surveillance de l'environnement et les services de communication. </w:t>
      </w:r>
      <w:r w:rsidR="001D2CF2" w:rsidRPr="00553D47">
        <w:t>L</w:t>
      </w:r>
      <w:r w:rsidRPr="00553D47">
        <w:t>'UIT-R crée les conditions requises pour le développement harmonisé et l'exploitation efficace des systèmes de radioco</w:t>
      </w:r>
      <w:r w:rsidR="001D2CF2" w:rsidRPr="00553D47">
        <w:t>mmunication existants ou futurs</w:t>
      </w:r>
      <w:r w:rsidRPr="00553D47">
        <w:t>.</w:t>
      </w:r>
    </w:p>
    <w:p w14:paraId="71DA272C" w14:textId="75AC0F79" w:rsidR="00B80FD1" w:rsidRPr="00553D47" w:rsidRDefault="00B80FD1" w:rsidP="003551D0">
      <w:pPr>
        <w:keepLines/>
      </w:pPr>
      <w:r w:rsidRPr="00553D47">
        <w:t>L'UIT fournit un appui aux pays en développement en renforçant leurs capacités relatives à la gestion des fréquences</w:t>
      </w:r>
      <w:r w:rsidR="001D2CF2" w:rsidRPr="00553D47">
        <w:t xml:space="preserve">, comme l'indiquent </w:t>
      </w:r>
      <w:r w:rsidRPr="00553D47">
        <w:t>les principaux résultats de la CMR-19 et de l'AR-19, y</w:t>
      </w:r>
      <w:r w:rsidR="00FA25F4" w:rsidRPr="00553D47">
        <w:t> </w:t>
      </w:r>
      <w:r w:rsidRPr="00553D47">
        <w:t>compris concernant l'attribution de bandes de fréquences et le partage de fréquences aux fins de l'utilisation efficace des ressources que sont le spectre et les orbites</w:t>
      </w:r>
      <w:r w:rsidR="00E75635" w:rsidRPr="00553D47">
        <w:t xml:space="preserve"> </w:t>
      </w:r>
      <w:r w:rsidR="00E75635" w:rsidRPr="00553D47">
        <w:rPr>
          <w:lang w:eastAsia="en-GB"/>
        </w:rPr>
        <w:t>(</w:t>
      </w:r>
      <w:r w:rsidR="001D2CF2" w:rsidRPr="00553D47">
        <w:rPr>
          <w:lang w:eastAsia="en-GB"/>
        </w:rPr>
        <w:t>voir la s</w:t>
      </w:r>
      <w:r w:rsidR="00E75635" w:rsidRPr="00553D47">
        <w:rPr>
          <w:lang w:eastAsia="en-GB"/>
        </w:rPr>
        <w:t>ection 1.1)</w:t>
      </w:r>
      <w:r w:rsidRPr="00553D47">
        <w:t>.</w:t>
      </w:r>
    </w:p>
    <w:p w14:paraId="641E0E0B" w14:textId="77777777" w:rsidR="00B80FD1" w:rsidRPr="00553D47" w:rsidRDefault="00B80FD1" w:rsidP="000F0989">
      <w:pPr>
        <w:pStyle w:val="Headingb"/>
        <w:spacing w:after="120"/>
        <w:ind w:left="0" w:firstLine="0"/>
      </w:pPr>
      <w:bookmarkStart w:id="69" w:name="_Toc41032046"/>
      <w:bookmarkStart w:id="70" w:name="_Toc72845007"/>
      <w:bookmarkStart w:id="71" w:name="_Toc72846355"/>
      <w:bookmarkStart w:id="72" w:name="_Toc72846581"/>
      <w:bookmarkStart w:id="73" w:name="_Toc95387462"/>
      <w:r w:rsidRPr="00553D47">
        <w:t>Résultats du traitement des fiches de notification (services spatiaux) et des autres activités connexes</w:t>
      </w:r>
      <w:bookmarkEnd w:id="69"/>
      <w:bookmarkEnd w:id="70"/>
      <w:bookmarkEnd w:id="71"/>
      <w:bookmarkEnd w:id="72"/>
      <w:bookmarkEnd w:id="73"/>
    </w:p>
    <w:tbl>
      <w:tblPr>
        <w:tblStyle w:val="ListTable4-Accent1"/>
        <w:tblW w:w="9503" w:type="dxa"/>
        <w:tblLook w:val="04A0" w:firstRow="1" w:lastRow="0" w:firstColumn="1" w:lastColumn="0" w:noHBand="0" w:noVBand="1"/>
      </w:tblPr>
      <w:tblGrid>
        <w:gridCol w:w="4116"/>
        <w:gridCol w:w="841"/>
        <w:gridCol w:w="850"/>
        <w:gridCol w:w="1134"/>
        <w:gridCol w:w="1276"/>
        <w:gridCol w:w="1286"/>
      </w:tblGrid>
      <w:tr w:rsidR="00E75635" w:rsidRPr="00553D47" w14:paraId="5F5DFCE0" w14:textId="77777777" w:rsidTr="00A61C7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6" w:type="dxa"/>
            <w:shd w:val="clear" w:color="auto" w:fill="1F497D" w:themeFill="text2"/>
            <w:hideMark/>
          </w:tcPr>
          <w:p w14:paraId="700DB407" w14:textId="77777777" w:rsidR="00E75635" w:rsidRPr="00553D47" w:rsidRDefault="00E75635" w:rsidP="003551D0">
            <w:pPr>
              <w:pStyle w:val="Tablehead"/>
              <w:rPr>
                <w:b/>
                <w:bCs w:val="0"/>
                <w:sz w:val="20"/>
                <w:lang w:eastAsia="en-GB"/>
              </w:rPr>
            </w:pPr>
          </w:p>
        </w:tc>
        <w:tc>
          <w:tcPr>
            <w:tcW w:w="841" w:type="dxa"/>
            <w:shd w:val="clear" w:color="auto" w:fill="1F497D" w:themeFill="text2"/>
            <w:noWrap/>
            <w:hideMark/>
          </w:tcPr>
          <w:p w14:paraId="5C077A5D" w14:textId="77777777" w:rsidR="00E75635" w:rsidRPr="00553D47" w:rsidRDefault="00E75635" w:rsidP="003551D0">
            <w:pPr>
              <w:pStyle w:val="Tablehead"/>
              <w:cnfStyle w:val="100000000000" w:firstRow="1" w:lastRow="0" w:firstColumn="0" w:lastColumn="0" w:oddVBand="0" w:evenVBand="0" w:oddHBand="0" w:evenHBand="0" w:firstRowFirstColumn="0" w:firstRowLastColumn="0" w:lastRowFirstColumn="0" w:lastRowLastColumn="0"/>
              <w:rPr>
                <w:rFonts w:cs="Calibri"/>
                <w:bCs w:val="0"/>
                <w:sz w:val="20"/>
                <w:lang w:eastAsia="fr-FR"/>
              </w:rPr>
            </w:pPr>
            <w:r w:rsidRPr="00553D47">
              <w:rPr>
                <w:rFonts w:cs="Calibri"/>
                <w:sz w:val="20"/>
                <w:lang w:eastAsia="fr-FR"/>
              </w:rPr>
              <w:t>2018</w:t>
            </w:r>
          </w:p>
        </w:tc>
        <w:tc>
          <w:tcPr>
            <w:tcW w:w="850" w:type="dxa"/>
            <w:shd w:val="clear" w:color="auto" w:fill="1F497D" w:themeFill="text2"/>
            <w:noWrap/>
            <w:hideMark/>
          </w:tcPr>
          <w:p w14:paraId="25EE3002" w14:textId="77777777" w:rsidR="00E75635" w:rsidRPr="00553D47" w:rsidRDefault="00E75635" w:rsidP="003551D0">
            <w:pPr>
              <w:pStyle w:val="Tablehead"/>
              <w:cnfStyle w:val="100000000000" w:firstRow="1" w:lastRow="0" w:firstColumn="0" w:lastColumn="0" w:oddVBand="0" w:evenVBand="0" w:oddHBand="0" w:evenHBand="0" w:firstRowFirstColumn="0" w:firstRowLastColumn="0" w:lastRowFirstColumn="0" w:lastRowLastColumn="0"/>
              <w:rPr>
                <w:rFonts w:cs="Calibri"/>
                <w:bCs w:val="0"/>
                <w:sz w:val="20"/>
                <w:lang w:eastAsia="fr-FR"/>
              </w:rPr>
            </w:pPr>
            <w:r w:rsidRPr="00553D47">
              <w:rPr>
                <w:rFonts w:cs="Calibri"/>
                <w:sz w:val="20"/>
                <w:lang w:eastAsia="fr-FR"/>
              </w:rPr>
              <w:t>2019</w:t>
            </w:r>
          </w:p>
        </w:tc>
        <w:tc>
          <w:tcPr>
            <w:tcW w:w="1134" w:type="dxa"/>
            <w:shd w:val="clear" w:color="auto" w:fill="1F497D" w:themeFill="text2"/>
          </w:tcPr>
          <w:p w14:paraId="3DB4779F" w14:textId="77777777" w:rsidR="00E75635" w:rsidRPr="00553D47" w:rsidRDefault="00E75635" w:rsidP="003551D0">
            <w:pPr>
              <w:pStyle w:val="Tablehead"/>
              <w:cnfStyle w:val="100000000000" w:firstRow="1" w:lastRow="0" w:firstColumn="0" w:lastColumn="0" w:oddVBand="0" w:evenVBand="0" w:oddHBand="0" w:evenHBand="0" w:firstRowFirstColumn="0" w:firstRowLastColumn="0" w:lastRowFirstColumn="0" w:lastRowLastColumn="0"/>
              <w:rPr>
                <w:rFonts w:cs="Calibri"/>
                <w:bCs w:val="0"/>
                <w:sz w:val="20"/>
                <w:lang w:eastAsia="fr-FR"/>
              </w:rPr>
            </w:pPr>
            <w:r w:rsidRPr="00553D47">
              <w:rPr>
                <w:rFonts w:cs="Calibri"/>
                <w:sz w:val="20"/>
                <w:lang w:eastAsia="fr-FR"/>
              </w:rPr>
              <w:t>2020</w:t>
            </w:r>
          </w:p>
        </w:tc>
        <w:tc>
          <w:tcPr>
            <w:tcW w:w="1276" w:type="dxa"/>
            <w:shd w:val="clear" w:color="auto" w:fill="1F497D" w:themeFill="text2"/>
          </w:tcPr>
          <w:p w14:paraId="205C0376" w14:textId="20F94FF7" w:rsidR="00E75635" w:rsidRPr="00553D47" w:rsidRDefault="00E75635" w:rsidP="003551D0">
            <w:pPr>
              <w:pStyle w:val="Tablehead"/>
              <w:cnfStyle w:val="100000000000" w:firstRow="1" w:lastRow="0" w:firstColumn="0" w:lastColumn="0" w:oddVBand="0" w:evenVBand="0" w:oddHBand="0" w:evenHBand="0" w:firstRowFirstColumn="0" w:firstRowLastColumn="0" w:lastRowFirstColumn="0" w:lastRowLastColumn="0"/>
              <w:rPr>
                <w:rFonts w:cs="Calibri"/>
                <w:bCs w:val="0"/>
                <w:sz w:val="20"/>
                <w:lang w:eastAsia="fr-FR"/>
              </w:rPr>
            </w:pPr>
            <w:r w:rsidRPr="00553D47">
              <w:rPr>
                <w:rFonts w:cs="Calibri"/>
                <w:sz w:val="20"/>
                <w:lang w:eastAsia="fr-FR"/>
              </w:rPr>
              <w:t>2021 (</w:t>
            </w:r>
            <w:r w:rsidR="00E048DC" w:rsidRPr="00553D47">
              <w:rPr>
                <w:rFonts w:cs="Calibri"/>
                <w:sz w:val="20"/>
                <w:lang w:eastAsia="fr-FR"/>
              </w:rPr>
              <w:t>jusqu'au</w:t>
            </w:r>
            <w:r w:rsidRPr="00553D47">
              <w:rPr>
                <w:rFonts w:cs="Calibri"/>
                <w:sz w:val="20"/>
                <w:lang w:eastAsia="fr-FR"/>
              </w:rPr>
              <w:t xml:space="preserve"> 16 </w:t>
            </w:r>
            <w:r w:rsidR="00E048DC" w:rsidRPr="00553D47">
              <w:rPr>
                <w:rFonts w:cs="Calibri"/>
                <w:sz w:val="20"/>
                <w:lang w:eastAsia="fr-FR"/>
              </w:rPr>
              <w:t>novembre</w:t>
            </w:r>
            <w:r w:rsidRPr="00553D47">
              <w:rPr>
                <w:rFonts w:cs="Calibri"/>
                <w:sz w:val="20"/>
                <w:lang w:eastAsia="fr-FR"/>
              </w:rPr>
              <w:t>)</w:t>
            </w:r>
          </w:p>
        </w:tc>
        <w:tc>
          <w:tcPr>
            <w:tcW w:w="1286" w:type="dxa"/>
            <w:shd w:val="clear" w:color="auto" w:fill="1F497D" w:themeFill="text2"/>
            <w:noWrap/>
            <w:hideMark/>
          </w:tcPr>
          <w:p w14:paraId="4F5DDFC2" w14:textId="5B94F288" w:rsidR="00E75635" w:rsidRPr="00553D47" w:rsidRDefault="00E75635" w:rsidP="003551D0">
            <w:pPr>
              <w:pStyle w:val="Tablehead"/>
              <w:cnfStyle w:val="100000000000" w:firstRow="1" w:lastRow="0" w:firstColumn="0" w:lastColumn="0" w:oddVBand="0" w:evenVBand="0" w:oddHBand="0" w:evenHBand="0" w:firstRowFirstColumn="0" w:firstRowLastColumn="0" w:lastRowFirstColumn="0" w:lastRowLastColumn="0"/>
              <w:rPr>
                <w:rFonts w:cs="Calibri"/>
                <w:bCs w:val="0"/>
                <w:sz w:val="20"/>
                <w:lang w:eastAsia="fr-FR"/>
              </w:rPr>
            </w:pPr>
            <w:bookmarkStart w:id="74" w:name="lt_pId207"/>
            <w:r w:rsidRPr="00553D47">
              <w:rPr>
                <w:rFonts w:cs="Calibri"/>
                <w:sz w:val="20"/>
                <w:lang w:eastAsia="fr-FR"/>
              </w:rPr>
              <w:t>Total</w:t>
            </w:r>
            <w:bookmarkEnd w:id="74"/>
            <w:r w:rsidRPr="00553D47">
              <w:rPr>
                <w:rFonts w:cs="Calibri"/>
                <w:sz w:val="20"/>
                <w:lang w:eastAsia="fr-FR"/>
              </w:rPr>
              <w:br/>
              <w:t>2018-2021</w:t>
            </w:r>
          </w:p>
        </w:tc>
      </w:tr>
      <w:tr w:rsidR="00E75635" w:rsidRPr="00553D47" w14:paraId="65E217C5" w14:textId="77777777" w:rsidTr="00A61C7F">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4116" w:type="dxa"/>
            <w:shd w:val="clear" w:color="auto" w:fill="8DB3E2" w:themeFill="text2" w:themeFillTint="66"/>
            <w:hideMark/>
          </w:tcPr>
          <w:p w14:paraId="33BB10B1" w14:textId="77777777" w:rsidR="00E75635" w:rsidRPr="00553D47" w:rsidRDefault="00E75635" w:rsidP="003551D0">
            <w:pPr>
              <w:pStyle w:val="Tabletext"/>
              <w:rPr>
                <w:b w:val="0"/>
                <w:bCs w:val="0"/>
                <w:sz w:val="20"/>
              </w:rPr>
            </w:pPr>
            <w:r w:rsidRPr="00553D47">
              <w:rPr>
                <w:sz w:val="20"/>
              </w:rPr>
              <w:t>Demandes de coordination et de notification</w:t>
            </w:r>
          </w:p>
        </w:tc>
        <w:tc>
          <w:tcPr>
            <w:tcW w:w="841" w:type="dxa"/>
            <w:shd w:val="clear" w:color="auto" w:fill="8DB3E2" w:themeFill="text2" w:themeFillTint="66"/>
            <w:noWrap/>
            <w:hideMark/>
          </w:tcPr>
          <w:p w14:paraId="21A68C9E" w14:textId="77777777" w:rsidR="00E75635" w:rsidRPr="00553D47" w:rsidRDefault="00E75635" w:rsidP="003551D0">
            <w:pPr>
              <w:pStyle w:val="Tabletext"/>
              <w:jc w:val="center"/>
              <w:cnfStyle w:val="000000100000" w:firstRow="0" w:lastRow="0" w:firstColumn="0" w:lastColumn="0" w:oddVBand="0" w:evenVBand="0" w:oddHBand="1" w:evenHBand="0" w:firstRowFirstColumn="0" w:firstRowLastColumn="0" w:lastRowFirstColumn="0" w:lastRowLastColumn="0"/>
              <w:rPr>
                <w:sz w:val="20"/>
                <w:lang w:eastAsia="fr-FR"/>
              </w:rPr>
            </w:pPr>
            <w:r w:rsidRPr="00553D47">
              <w:rPr>
                <w:sz w:val="20"/>
                <w:lang w:eastAsia="fr-FR"/>
              </w:rPr>
              <w:t>957</w:t>
            </w:r>
          </w:p>
        </w:tc>
        <w:tc>
          <w:tcPr>
            <w:tcW w:w="850" w:type="dxa"/>
            <w:shd w:val="clear" w:color="auto" w:fill="8DB3E2" w:themeFill="text2" w:themeFillTint="66"/>
            <w:noWrap/>
            <w:hideMark/>
          </w:tcPr>
          <w:p w14:paraId="0D6D4D10" w14:textId="77777777" w:rsidR="00E75635" w:rsidRPr="00553D47" w:rsidRDefault="00E75635" w:rsidP="003551D0">
            <w:pPr>
              <w:pStyle w:val="Tabletext"/>
              <w:jc w:val="center"/>
              <w:cnfStyle w:val="000000100000" w:firstRow="0" w:lastRow="0" w:firstColumn="0" w:lastColumn="0" w:oddVBand="0" w:evenVBand="0" w:oddHBand="1" w:evenHBand="0" w:firstRowFirstColumn="0" w:firstRowLastColumn="0" w:lastRowFirstColumn="0" w:lastRowLastColumn="0"/>
              <w:rPr>
                <w:sz w:val="20"/>
                <w:lang w:eastAsia="fr-FR"/>
              </w:rPr>
            </w:pPr>
            <w:r w:rsidRPr="00553D47">
              <w:rPr>
                <w:sz w:val="20"/>
                <w:lang w:eastAsia="fr-FR"/>
              </w:rPr>
              <w:t>1 174</w:t>
            </w:r>
          </w:p>
        </w:tc>
        <w:tc>
          <w:tcPr>
            <w:tcW w:w="1134" w:type="dxa"/>
            <w:shd w:val="clear" w:color="auto" w:fill="8DB3E2" w:themeFill="text2" w:themeFillTint="66"/>
          </w:tcPr>
          <w:p w14:paraId="3532131D" w14:textId="77777777" w:rsidR="00E75635" w:rsidRPr="00553D47" w:rsidRDefault="00E75635" w:rsidP="003551D0">
            <w:pPr>
              <w:pStyle w:val="Tabletext"/>
              <w:jc w:val="center"/>
              <w:cnfStyle w:val="000000100000" w:firstRow="0" w:lastRow="0" w:firstColumn="0" w:lastColumn="0" w:oddVBand="0" w:evenVBand="0" w:oddHBand="1" w:evenHBand="0" w:firstRowFirstColumn="0" w:firstRowLastColumn="0" w:lastRowFirstColumn="0" w:lastRowLastColumn="0"/>
              <w:rPr>
                <w:sz w:val="20"/>
                <w:lang w:eastAsia="fr-FR"/>
              </w:rPr>
            </w:pPr>
            <w:r w:rsidRPr="00553D47">
              <w:rPr>
                <w:sz w:val="20"/>
                <w:lang w:eastAsia="fr-FR"/>
              </w:rPr>
              <w:t>886</w:t>
            </w:r>
          </w:p>
        </w:tc>
        <w:tc>
          <w:tcPr>
            <w:tcW w:w="1276" w:type="dxa"/>
            <w:shd w:val="clear" w:color="auto" w:fill="8DB3E2" w:themeFill="text2" w:themeFillTint="66"/>
          </w:tcPr>
          <w:p w14:paraId="0EF36ACD" w14:textId="2DD086EC" w:rsidR="00E75635" w:rsidRPr="00553D47" w:rsidRDefault="00E75635" w:rsidP="003551D0">
            <w:pPr>
              <w:pStyle w:val="Tabletext"/>
              <w:jc w:val="center"/>
              <w:cnfStyle w:val="000000100000" w:firstRow="0" w:lastRow="0" w:firstColumn="0" w:lastColumn="0" w:oddVBand="0" w:evenVBand="0" w:oddHBand="1" w:evenHBand="0" w:firstRowFirstColumn="0" w:firstRowLastColumn="0" w:lastRowFirstColumn="0" w:lastRowLastColumn="0"/>
              <w:rPr>
                <w:sz w:val="20"/>
                <w:lang w:eastAsia="fr-FR"/>
              </w:rPr>
            </w:pPr>
            <w:r w:rsidRPr="00553D47">
              <w:rPr>
                <w:sz w:val="20"/>
                <w:lang w:eastAsia="fr-FR"/>
              </w:rPr>
              <w:t>1 493</w:t>
            </w:r>
          </w:p>
        </w:tc>
        <w:tc>
          <w:tcPr>
            <w:tcW w:w="1286" w:type="dxa"/>
            <w:shd w:val="clear" w:color="auto" w:fill="8DB3E2" w:themeFill="text2" w:themeFillTint="66"/>
            <w:noWrap/>
          </w:tcPr>
          <w:p w14:paraId="5D141121" w14:textId="403FED6B" w:rsidR="00E75635" w:rsidRPr="00553D47" w:rsidRDefault="00E75635" w:rsidP="003551D0">
            <w:pPr>
              <w:pStyle w:val="Tabletext"/>
              <w:jc w:val="center"/>
              <w:cnfStyle w:val="000000100000" w:firstRow="0" w:lastRow="0" w:firstColumn="0" w:lastColumn="0" w:oddVBand="0" w:evenVBand="0" w:oddHBand="1" w:evenHBand="0" w:firstRowFirstColumn="0" w:firstRowLastColumn="0" w:lastRowFirstColumn="0" w:lastRowLastColumn="0"/>
              <w:rPr>
                <w:sz w:val="20"/>
                <w:lang w:eastAsia="fr-FR"/>
              </w:rPr>
            </w:pPr>
            <w:r w:rsidRPr="00553D47">
              <w:rPr>
                <w:sz w:val="20"/>
                <w:lang w:eastAsia="fr-FR"/>
              </w:rPr>
              <w:t>4 510</w:t>
            </w:r>
          </w:p>
        </w:tc>
      </w:tr>
      <w:tr w:rsidR="00E75635" w:rsidRPr="00553D47" w14:paraId="26ADDC55" w14:textId="77777777" w:rsidTr="00C32173">
        <w:trPr>
          <w:trHeight w:val="900"/>
        </w:trPr>
        <w:tc>
          <w:tcPr>
            <w:cnfStyle w:val="001000000000" w:firstRow="0" w:lastRow="0" w:firstColumn="1" w:lastColumn="0" w:oddVBand="0" w:evenVBand="0" w:oddHBand="0" w:evenHBand="0" w:firstRowFirstColumn="0" w:firstRowLastColumn="0" w:lastRowFirstColumn="0" w:lastRowLastColumn="0"/>
            <w:tcW w:w="4116" w:type="dxa"/>
            <w:hideMark/>
          </w:tcPr>
          <w:p w14:paraId="2DB6D947" w14:textId="77777777" w:rsidR="00E75635" w:rsidRPr="00553D47" w:rsidRDefault="00E75635" w:rsidP="003551D0">
            <w:pPr>
              <w:pStyle w:val="Tabletext"/>
              <w:rPr>
                <w:b w:val="0"/>
                <w:bCs w:val="0"/>
                <w:sz w:val="20"/>
              </w:rPr>
            </w:pPr>
            <w:r w:rsidRPr="00553D47">
              <w:rPr>
                <w:sz w:val="20"/>
              </w:rPr>
              <w:t>Demandes concernant le Plan pour le service de radiodiffusion par satellite et le Plan associé pour les liaisons de connexion</w:t>
            </w:r>
          </w:p>
        </w:tc>
        <w:tc>
          <w:tcPr>
            <w:tcW w:w="841" w:type="dxa"/>
            <w:noWrap/>
            <w:hideMark/>
          </w:tcPr>
          <w:p w14:paraId="4EE9332C" w14:textId="77777777" w:rsidR="00E75635" w:rsidRPr="00553D47" w:rsidRDefault="00E75635" w:rsidP="003551D0">
            <w:pPr>
              <w:pStyle w:val="Tabletext"/>
              <w:jc w:val="center"/>
              <w:cnfStyle w:val="000000000000" w:firstRow="0" w:lastRow="0" w:firstColumn="0" w:lastColumn="0" w:oddVBand="0" w:evenVBand="0" w:oddHBand="0" w:evenHBand="0" w:firstRowFirstColumn="0" w:firstRowLastColumn="0" w:lastRowFirstColumn="0" w:lastRowLastColumn="0"/>
              <w:rPr>
                <w:sz w:val="20"/>
                <w:lang w:eastAsia="fr-FR"/>
              </w:rPr>
            </w:pPr>
            <w:r w:rsidRPr="00553D47">
              <w:rPr>
                <w:sz w:val="20"/>
                <w:lang w:eastAsia="fr-FR"/>
              </w:rPr>
              <w:t>135</w:t>
            </w:r>
          </w:p>
        </w:tc>
        <w:tc>
          <w:tcPr>
            <w:tcW w:w="850" w:type="dxa"/>
            <w:noWrap/>
            <w:hideMark/>
          </w:tcPr>
          <w:p w14:paraId="635CF1A1" w14:textId="77777777" w:rsidR="00E75635" w:rsidRPr="00553D47" w:rsidRDefault="00E75635" w:rsidP="003551D0">
            <w:pPr>
              <w:pStyle w:val="Tabletext"/>
              <w:jc w:val="center"/>
              <w:cnfStyle w:val="000000000000" w:firstRow="0" w:lastRow="0" w:firstColumn="0" w:lastColumn="0" w:oddVBand="0" w:evenVBand="0" w:oddHBand="0" w:evenHBand="0" w:firstRowFirstColumn="0" w:firstRowLastColumn="0" w:lastRowFirstColumn="0" w:lastRowLastColumn="0"/>
              <w:rPr>
                <w:sz w:val="20"/>
                <w:lang w:eastAsia="fr-FR"/>
              </w:rPr>
            </w:pPr>
            <w:r w:rsidRPr="00553D47">
              <w:rPr>
                <w:sz w:val="20"/>
                <w:lang w:eastAsia="fr-FR"/>
              </w:rPr>
              <w:t>73</w:t>
            </w:r>
          </w:p>
        </w:tc>
        <w:tc>
          <w:tcPr>
            <w:tcW w:w="1134" w:type="dxa"/>
          </w:tcPr>
          <w:p w14:paraId="7FAE94BC" w14:textId="77777777" w:rsidR="00E75635" w:rsidRPr="00553D47" w:rsidRDefault="00E75635" w:rsidP="003551D0">
            <w:pPr>
              <w:pStyle w:val="Tabletext"/>
              <w:jc w:val="center"/>
              <w:cnfStyle w:val="000000000000" w:firstRow="0" w:lastRow="0" w:firstColumn="0" w:lastColumn="0" w:oddVBand="0" w:evenVBand="0" w:oddHBand="0" w:evenHBand="0" w:firstRowFirstColumn="0" w:firstRowLastColumn="0" w:lastRowFirstColumn="0" w:lastRowLastColumn="0"/>
              <w:rPr>
                <w:sz w:val="20"/>
                <w:lang w:eastAsia="fr-FR"/>
              </w:rPr>
            </w:pPr>
            <w:r w:rsidRPr="00553D47">
              <w:rPr>
                <w:sz w:val="20"/>
                <w:lang w:eastAsia="fr-FR"/>
              </w:rPr>
              <w:t>186*</w:t>
            </w:r>
          </w:p>
        </w:tc>
        <w:tc>
          <w:tcPr>
            <w:tcW w:w="1276" w:type="dxa"/>
          </w:tcPr>
          <w:p w14:paraId="77838F0E" w14:textId="05F4528F" w:rsidR="00E75635" w:rsidRPr="00553D47" w:rsidRDefault="00E75635" w:rsidP="003551D0">
            <w:pPr>
              <w:pStyle w:val="Tabletext"/>
              <w:jc w:val="center"/>
              <w:cnfStyle w:val="000000000000" w:firstRow="0" w:lastRow="0" w:firstColumn="0" w:lastColumn="0" w:oddVBand="0" w:evenVBand="0" w:oddHBand="0" w:evenHBand="0" w:firstRowFirstColumn="0" w:firstRowLastColumn="0" w:lastRowFirstColumn="0" w:lastRowLastColumn="0"/>
              <w:rPr>
                <w:sz w:val="20"/>
                <w:lang w:eastAsia="fr-FR"/>
              </w:rPr>
            </w:pPr>
            <w:r w:rsidRPr="00553D47">
              <w:rPr>
                <w:sz w:val="20"/>
                <w:lang w:eastAsia="fr-FR"/>
              </w:rPr>
              <w:t>63</w:t>
            </w:r>
          </w:p>
        </w:tc>
        <w:tc>
          <w:tcPr>
            <w:tcW w:w="1286" w:type="dxa"/>
            <w:noWrap/>
          </w:tcPr>
          <w:p w14:paraId="678CFC09" w14:textId="33E2550D" w:rsidR="00E75635" w:rsidRPr="00553D47" w:rsidRDefault="00E75635" w:rsidP="003551D0">
            <w:pPr>
              <w:pStyle w:val="Tabletext"/>
              <w:jc w:val="center"/>
              <w:cnfStyle w:val="000000000000" w:firstRow="0" w:lastRow="0" w:firstColumn="0" w:lastColumn="0" w:oddVBand="0" w:evenVBand="0" w:oddHBand="0" w:evenHBand="0" w:firstRowFirstColumn="0" w:firstRowLastColumn="0" w:lastRowFirstColumn="0" w:lastRowLastColumn="0"/>
              <w:rPr>
                <w:sz w:val="20"/>
                <w:lang w:eastAsia="fr-FR"/>
              </w:rPr>
            </w:pPr>
            <w:r w:rsidRPr="00553D47">
              <w:rPr>
                <w:sz w:val="20"/>
                <w:lang w:eastAsia="fr-FR"/>
              </w:rPr>
              <w:t>457</w:t>
            </w:r>
          </w:p>
        </w:tc>
      </w:tr>
      <w:tr w:rsidR="00E75635" w:rsidRPr="00553D47" w14:paraId="1537ED19" w14:textId="77777777" w:rsidTr="00A61C7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116" w:type="dxa"/>
            <w:shd w:val="clear" w:color="auto" w:fill="8DB3E2" w:themeFill="text2" w:themeFillTint="66"/>
            <w:hideMark/>
          </w:tcPr>
          <w:p w14:paraId="76EA7467" w14:textId="77777777" w:rsidR="00E75635" w:rsidRPr="00553D47" w:rsidRDefault="00E75635" w:rsidP="003551D0">
            <w:pPr>
              <w:pStyle w:val="Tabletext"/>
              <w:rPr>
                <w:b w:val="0"/>
                <w:bCs w:val="0"/>
                <w:sz w:val="20"/>
              </w:rPr>
            </w:pPr>
            <w:r w:rsidRPr="00553D47">
              <w:rPr>
                <w:sz w:val="20"/>
              </w:rPr>
              <w:t>Demandes concernant le Plan pour le service fixe par satellite</w:t>
            </w:r>
          </w:p>
        </w:tc>
        <w:tc>
          <w:tcPr>
            <w:tcW w:w="841" w:type="dxa"/>
            <w:shd w:val="clear" w:color="auto" w:fill="8DB3E2" w:themeFill="text2" w:themeFillTint="66"/>
            <w:noWrap/>
            <w:hideMark/>
          </w:tcPr>
          <w:p w14:paraId="469C9256" w14:textId="77777777" w:rsidR="00E75635" w:rsidRPr="00553D47" w:rsidRDefault="00E75635" w:rsidP="003551D0">
            <w:pPr>
              <w:pStyle w:val="Tabletext"/>
              <w:jc w:val="center"/>
              <w:cnfStyle w:val="000000100000" w:firstRow="0" w:lastRow="0" w:firstColumn="0" w:lastColumn="0" w:oddVBand="0" w:evenVBand="0" w:oddHBand="1" w:evenHBand="0" w:firstRowFirstColumn="0" w:firstRowLastColumn="0" w:lastRowFirstColumn="0" w:lastRowLastColumn="0"/>
              <w:rPr>
                <w:sz w:val="20"/>
                <w:lang w:eastAsia="fr-FR"/>
              </w:rPr>
            </w:pPr>
            <w:r w:rsidRPr="00553D47">
              <w:rPr>
                <w:sz w:val="20"/>
                <w:lang w:eastAsia="fr-FR"/>
              </w:rPr>
              <w:t>89</w:t>
            </w:r>
          </w:p>
        </w:tc>
        <w:tc>
          <w:tcPr>
            <w:tcW w:w="850" w:type="dxa"/>
            <w:shd w:val="clear" w:color="auto" w:fill="8DB3E2" w:themeFill="text2" w:themeFillTint="66"/>
            <w:noWrap/>
            <w:hideMark/>
          </w:tcPr>
          <w:p w14:paraId="7FA6C953" w14:textId="77777777" w:rsidR="00E75635" w:rsidRPr="00553D47" w:rsidRDefault="00E75635" w:rsidP="003551D0">
            <w:pPr>
              <w:pStyle w:val="Tabletext"/>
              <w:jc w:val="center"/>
              <w:cnfStyle w:val="000000100000" w:firstRow="0" w:lastRow="0" w:firstColumn="0" w:lastColumn="0" w:oddVBand="0" w:evenVBand="0" w:oddHBand="1" w:evenHBand="0" w:firstRowFirstColumn="0" w:firstRowLastColumn="0" w:lastRowFirstColumn="0" w:lastRowLastColumn="0"/>
              <w:rPr>
                <w:sz w:val="20"/>
                <w:lang w:eastAsia="fr-FR"/>
              </w:rPr>
            </w:pPr>
            <w:r w:rsidRPr="00553D47">
              <w:rPr>
                <w:sz w:val="20"/>
                <w:lang w:eastAsia="fr-FR"/>
              </w:rPr>
              <w:t>51</w:t>
            </w:r>
          </w:p>
        </w:tc>
        <w:tc>
          <w:tcPr>
            <w:tcW w:w="1134" w:type="dxa"/>
            <w:shd w:val="clear" w:color="auto" w:fill="8DB3E2" w:themeFill="text2" w:themeFillTint="66"/>
          </w:tcPr>
          <w:p w14:paraId="3C867E6C" w14:textId="77777777" w:rsidR="00E75635" w:rsidRPr="00553D47" w:rsidRDefault="00E75635" w:rsidP="003551D0">
            <w:pPr>
              <w:pStyle w:val="Tabletext"/>
              <w:jc w:val="center"/>
              <w:cnfStyle w:val="000000100000" w:firstRow="0" w:lastRow="0" w:firstColumn="0" w:lastColumn="0" w:oddVBand="0" w:evenVBand="0" w:oddHBand="1" w:evenHBand="0" w:firstRowFirstColumn="0" w:firstRowLastColumn="0" w:lastRowFirstColumn="0" w:lastRowLastColumn="0"/>
              <w:rPr>
                <w:sz w:val="20"/>
                <w:lang w:eastAsia="fr-FR"/>
              </w:rPr>
            </w:pPr>
            <w:r w:rsidRPr="00553D47">
              <w:rPr>
                <w:sz w:val="20"/>
                <w:lang w:eastAsia="fr-FR"/>
              </w:rPr>
              <w:t>27**</w:t>
            </w:r>
          </w:p>
        </w:tc>
        <w:tc>
          <w:tcPr>
            <w:tcW w:w="1276" w:type="dxa"/>
            <w:shd w:val="clear" w:color="auto" w:fill="8DB3E2" w:themeFill="text2" w:themeFillTint="66"/>
          </w:tcPr>
          <w:p w14:paraId="525C84E8" w14:textId="408B8001" w:rsidR="00E75635" w:rsidRPr="00553D47" w:rsidRDefault="00E75635" w:rsidP="003551D0">
            <w:pPr>
              <w:pStyle w:val="Tabletext"/>
              <w:jc w:val="center"/>
              <w:cnfStyle w:val="000000100000" w:firstRow="0" w:lastRow="0" w:firstColumn="0" w:lastColumn="0" w:oddVBand="0" w:evenVBand="0" w:oddHBand="1" w:evenHBand="0" w:firstRowFirstColumn="0" w:firstRowLastColumn="0" w:lastRowFirstColumn="0" w:lastRowLastColumn="0"/>
              <w:rPr>
                <w:sz w:val="20"/>
                <w:lang w:eastAsia="fr-FR"/>
              </w:rPr>
            </w:pPr>
            <w:r w:rsidRPr="00553D47">
              <w:rPr>
                <w:sz w:val="20"/>
                <w:lang w:eastAsia="fr-FR"/>
              </w:rPr>
              <w:t>62</w:t>
            </w:r>
          </w:p>
        </w:tc>
        <w:tc>
          <w:tcPr>
            <w:tcW w:w="1286" w:type="dxa"/>
            <w:shd w:val="clear" w:color="auto" w:fill="8DB3E2" w:themeFill="text2" w:themeFillTint="66"/>
            <w:noWrap/>
          </w:tcPr>
          <w:p w14:paraId="0EACC616" w14:textId="3675162B" w:rsidR="00E75635" w:rsidRPr="00553D47" w:rsidRDefault="00E75635" w:rsidP="003551D0">
            <w:pPr>
              <w:pStyle w:val="Tabletext"/>
              <w:jc w:val="center"/>
              <w:cnfStyle w:val="000000100000" w:firstRow="0" w:lastRow="0" w:firstColumn="0" w:lastColumn="0" w:oddVBand="0" w:evenVBand="0" w:oddHBand="1" w:evenHBand="0" w:firstRowFirstColumn="0" w:firstRowLastColumn="0" w:lastRowFirstColumn="0" w:lastRowLastColumn="0"/>
              <w:rPr>
                <w:sz w:val="20"/>
                <w:lang w:eastAsia="fr-FR"/>
              </w:rPr>
            </w:pPr>
            <w:r w:rsidRPr="00553D47">
              <w:rPr>
                <w:sz w:val="20"/>
                <w:lang w:eastAsia="fr-FR"/>
              </w:rPr>
              <w:t>229</w:t>
            </w:r>
          </w:p>
        </w:tc>
      </w:tr>
      <w:tr w:rsidR="00393F3E" w:rsidRPr="00553D47" w14:paraId="75D3E827" w14:textId="77777777" w:rsidTr="00C32173">
        <w:trPr>
          <w:trHeight w:val="600"/>
        </w:trPr>
        <w:tc>
          <w:tcPr>
            <w:cnfStyle w:val="001000000000" w:firstRow="0" w:lastRow="0" w:firstColumn="1" w:lastColumn="0" w:oddVBand="0" w:evenVBand="0" w:oddHBand="0" w:evenHBand="0" w:firstRowFirstColumn="0" w:firstRowLastColumn="0" w:lastRowFirstColumn="0" w:lastRowLastColumn="0"/>
            <w:tcW w:w="9503" w:type="dxa"/>
            <w:gridSpan w:val="6"/>
          </w:tcPr>
          <w:p w14:paraId="59C53C46" w14:textId="77777777" w:rsidR="00393F3E" w:rsidRPr="00553D47" w:rsidRDefault="00393F3E" w:rsidP="000F0989">
            <w:pPr>
              <w:pStyle w:val="Tablelegend10pt"/>
              <w:spacing w:after="0"/>
            </w:pPr>
            <w:r w:rsidRPr="00553D47">
              <w:t>*</w:t>
            </w:r>
            <w:r w:rsidRPr="00553D47">
              <w:tab/>
              <w:t xml:space="preserve">Dont 90 demandes au titre de la </w:t>
            </w:r>
            <w:r w:rsidRPr="00553D47">
              <w:rPr>
                <w:bCs/>
              </w:rPr>
              <w:t>Résolution 559 (CMR-19)</w:t>
            </w:r>
            <w:r w:rsidRPr="00553D47">
              <w:t>.</w:t>
            </w:r>
          </w:p>
          <w:p w14:paraId="459164C6" w14:textId="7EA61F85" w:rsidR="00393F3E" w:rsidRPr="00553D47" w:rsidRDefault="00393F3E" w:rsidP="000F0989">
            <w:pPr>
              <w:pStyle w:val="Tablelegend10pt"/>
              <w:spacing w:before="60"/>
              <w:rPr>
                <w:lang w:eastAsia="fr-FR"/>
              </w:rPr>
            </w:pPr>
            <w:r w:rsidRPr="00553D47">
              <w:t>**</w:t>
            </w:r>
            <w:r w:rsidRPr="00553D47">
              <w:tab/>
              <w:t xml:space="preserve">Après réception de soumissions au titre de l'Article 7 de l'Appendice </w:t>
            </w:r>
            <w:r w:rsidRPr="00553D47">
              <w:rPr>
                <w:bCs/>
              </w:rPr>
              <w:t>30B</w:t>
            </w:r>
            <w:r w:rsidRPr="00553D47">
              <w:t>, le traitement d'autres soumissions a été reporté en vertu du § 7.3 dudit Article.</w:t>
            </w:r>
          </w:p>
        </w:tc>
      </w:tr>
    </w:tbl>
    <w:p w14:paraId="3B350DEE" w14:textId="5635D77C" w:rsidR="00B80FD1" w:rsidRPr="00553D47" w:rsidRDefault="00B80FD1" w:rsidP="003551D0">
      <w:pPr>
        <w:pStyle w:val="Headingb"/>
        <w:spacing w:before="240" w:after="120"/>
        <w:ind w:left="0" w:firstLine="0"/>
      </w:pPr>
      <w:bookmarkStart w:id="75" w:name="_Toc41032047"/>
      <w:bookmarkStart w:id="76" w:name="_Toc72845008"/>
      <w:bookmarkStart w:id="77" w:name="_Toc72846356"/>
      <w:bookmarkStart w:id="78" w:name="_Toc72846582"/>
      <w:bookmarkStart w:id="79" w:name="_Toc95387463"/>
      <w:r w:rsidRPr="00553D47">
        <w:t>Résultats du traitement des fiches de notification (services de Terre) et des autres activités connexes</w:t>
      </w:r>
      <w:bookmarkEnd w:id="75"/>
      <w:bookmarkEnd w:id="76"/>
      <w:bookmarkEnd w:id="77"/>
      <w:bookmarkEnd w:id="78"/>
      <w:bookmarkEnd w:id="79"/>
    </w:p>
    <w:tbl>
      <w:tblPr>
        <w:tblStyle w:val="ListTable4-Accent1"/>
        <w:tblW w:w="9551" w:type="dxa"/>
        <w:tblLayout w:type="fixed"/>
        <w:tblLook w:val="04A0" w:firstRow="1" w:lastRow="0" w:firstColumn="1" w:lastColumn="0" w:noHBand="0" w:noVBand="1"/>
      </w:tblPr>
      <w:tblGrid>
        <w:gridCol w:w="4100"/>
        <w:gridCol w:w="852"/>
        <w:gridCol w:w="917"/>
        <w:gridCol w:w="1134"/>
        <w:gridCol w:w="1246"/>
        <w:gridCol w:w="1302"/>
      </w:tblGrid>
      <w:tr w:rsidR="00E75635" w:rsidRPr="00553D47" w14:paraId="510308D4" w14:textId="77777777" w:rsidTr="00A61C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dxa"/>
            <w:shd w:val="clear" w:color="auto" w:fill="1F497D" w:themeFill="text2"/>
          </w:tcPr>
          <w:p w14:paraId="15E633B2" w14:textId="77777777" w:rsidR="00E75635" w:rsidRPr="00553D47" w:rsidRDefault="00E75635" w:rsidP="003551D0">
            <w:pPr>
              <w:pStyle w:val="Tablehead"/>
              <w:rPr>
                <w:rFonts w:eastAsia="Calibri"/>
                <w:sz w:val="20"/>
              </w:rPr>
            </w:pPr>
            <w:bookmarkStart w:id="80" w:name="_Toc41032048"/>
            <w:bookmarkStart w:id="81" w:name="_Toc72845009"/>
            <w:bookmarkStart w:id="82" w:name="_Toc72846357"/>
            <w:bookmarkStart w:id="83" w:name="_Toc72846583"/>
          </w:p>
        </w:tc>
        <w:tc>
          <w:tcPr>
            <w:tcW w:w="852" w:type="dxa"/>
            <w:shd w:val="clear" w:color="auto" w:fill="1F497D" w:themeFill="text2"/>
            <w:hideMark/>
          </w:tcPr>
          <w:p w14:paraId="3B59E02C" w14:textId="77777777" w:rsidR="00E75635" w:rsidRPr="00553D47" w:rsidRDefault="00E75635" w:rsidP="003551D0">
            <w:pPr>
              <w:pStyle w:val="Tablehead"/>
              <w:cnfStyle w:val="100000000000" w:firstRow="1" w:lastRow="0" w:firstColumn="0" w:lastColumn="0" w:oddVBand="0" w:evenVBand="0" w:oddHBand="0" w:evenHBand="0" w:firstRowFirstColumn="0" w:firstRowLastColumn="0" w:lastRowFirstColumn="0" w:lastRowLastColumn="0"/>
              <w:rPr>
                <w:rFonts w:eastAsia="Calibri"/>
                <w:sz w:val="20"/>
              </w:rPr>
            </w:pPr>
            <w:r w:rsidRPr="00553D47">
              <w:rPr>
                <w:rFonts w:eastAsia="Calibri"/>
                <w:sz w:val="20"/>
              </w:rPr>
              <w:t xml:space="preserve">2018 </w:t>
            </w:r>
          </w:p>
        </w:tc>
        <w:tc>
          <w:tcPr>
            <w:tcW w:w="917" w:type="dxa"/>
            <w:shd w:val="clear" w:color="auto" w:fill="1F497D" w:themeFill="text2"/>
            <w:hideMark/>
          </w:tcPr>
          <w:p w14:paraId="01F9CDC8" w14:textId="77777777" w:rsidR="00E75635" w:rsidRPr="00553D47" w:rsidRDefault="00E75635" w:rsidP="003551D0">
            <w:pPr>
              <w:pStyle w:val="Tablehead"/>
              <w:cnfStyle w:val="100000000000" w:firstRow="1" w:lastRow="0" w:firstColumn="0" w:lastColumn="0" w:oddVBand="0" w:evenVBand="0" w:oddHBand="0" w:evenHBand="0" w:firstRowFirstColumn="0" w:firstRowLastColumn="0" w:lastRowFirstColumn="0" w:lastRowLastColumn="0"/>
              <w:rPr>
                <w:rFonts w:eastAsia="Calibri"/>
                <w:sz w:val="20"/>
              </w:rPr>
            </w:pPr>
            <w:r w:rsidRPr="00553D47">
              <w:rPr>
                <w:rFonts w:eastAsia="Calibri"/>
                <w:sz w:val="20"/>
              </w:rPr>
              <w:t xml:space="preserve">2019 </w:t>
            </w:r>
          </w:p>
        </w:tc>
        <w:tc>
          <w:tcPr>
            <w:tcW w:w="1134" w:type="dxa"/>
            <w:shd w:val="clear" w:color="auto" w:fill="1F497D" w:themeFill="text2"/>
            <w:hideMark/>
          </w:tcPr>
          <w:p w14:paraId="6758244E" w14:textId="77777777" w:rsidR="00E75635" w:rsidRPr="00553D47" w:rsidRDefault="00E75635" w:rsidP="003551D0">
            <w:pPr>
              <w:pStyle w:val="Tablehead"/>
              <w:cnfStyle w:val="100000000000" w:firstRow="1" w:lastRow="0" w:firstColumn="0" w:lastColumn="0" w:oddVBand="0" w:evenVBand="0" w:oddHBand="0" w:evenHBand="0" w:firstRowFirstColumn="0" w:firstRowLastColumn="0" w:lastRowFirstColumn="0" w:lastRowLastColumn="0"/>
              <w:rPr>
                <w:rFonts w:eastAsia="Calibri"/>
                <w:sz w:val="20"/>
              </w:rPr>
            </w:pPr>
            <w:r w:rsidRPr="00553D47">
              <w:rPr>
                <w:rFonts w:eastAsia="Calibri"/>
                <w:sz w:val="20"/>
              </w:rPr>
              <w:t>2020</w:t>
            </w:r>
          </w:p>
        </w:tc>
        <w:tc>
          <w:tcPr>
            <w:tcW w:w="1246" w:type="dxa"/>
            <w:shd w:val="clear" w:color="auto" w:fill="1F497D" w:themeFill="text2"/>
            <w:hideMark/>
          </w:tcPr>
          <w:p w14:paraId="3B75BC73" w14:textId="77777777" w:rsidR="00E75635" w:rsidRPr="00553D47" w:rsidRDefault="00E75635" w:rsidP="003551D0">
            <w:pPr>
              <w:pStyle w:val="Tablehead"/>
              <w:cnfStyle w:val="100000000000" w:firstRow="1" w:lastRow="0" w:firstColumn="0" w:lastColumn="0" w:oddVBand="0" w:evenVBand="0" w:oddHBand="0" w:evenHBand="0" w:firstRowFirstColumn="0" w:firstRowLastColumn="0" w:lastRowFirstColumn="0" w:lastRowLastColumn="0"/>
              <w:rPr>
                <w:rFonts w:eastAsia="Calibri"/>
                <w:sz w:val="20"/>
              </w:rPr>
            </w:pPr>
            <w:r w:rsidRPr="00553D47">
              <w:rPr>
                <w:rFonts w:eastAsia="Calibri"/>
                <w:sz w:val="20"/>
              </w:rPr>
              <w:t>2021</w:t>
            </w:r>
          </w:p>
        </w:tc>
        <w:tc>
          <w:tcPr>
            <w:tcW w:w="1302" w:type="dxa"/>
            <w:shd w:val="clear" w:color="auto" w:fill="1F497D" w:themeFill="text2"/>
            <w:hideMark/>
          </w:tcPr>
          <w:p w14:paraId="2ECB58C7" w14:textId="77777777" w:rsidR="00E75635" w:rsidRPr="00553D47" w:rsidRDefault="00E75635" w:rsidP="00ED5186">
            <w:pPr>
              <w:pStyle w:val="Tablehead"/>
              <w:spacing w:after="0"/>
              <w:cnfStyle w:val="100000000000" w:firstRow="1" w:lastRow="0" w:firstColumn="0" w:lastColumn="0" w:oddVBand="0" w:evenVBand="0" w:oddHBand="0" w:evenHBand="0" w:firstRowFirstColumn="0" w:firstRowLastColumn="0" w:lastRowFirstColumn="0" w:lastRowLastColumn="0"/>
              <w:rPr>
                <w:rFonts w:eastAsia="Calibri"/>
                <w:sz w:val="20"/>
              </w:rPr>
            </w:pPr>
            <w:r w:rsidRPr="00553D47">
              <w:rPr>
                <w:rFonts w:eastAsia="Calibri"/>
                <w:sz w:val="20"/>
              </w:rPr>
              <w:t>Total</w:t>
            </w:r>
          </w:p>
          <w:p w14:paraId="4A198B55" w14:textId="263D91EA" w:rsidR="00E75635" w:rsidRPr="00553D47" w:rsidRDefault="00E75635" w:rsidP="00ED5186">
            <w:pPr>
              <w:pStyle w:val="Tablehead"/>
              <w:spacing w:before="0"/>
              <w:cnfStyle w:val="100000000000" w:firstRow="1" w:lastRow="0" w:firstColumn="0" w:lastColumn="0" w:oddVBand="0" w:evenVBand="0" w:oddHBand="0" w:evenHBand="0" w:firstRowFirstColumn="0" w:firstRowLastColumn="0" w:lastRowFirstColumn="0" w:lastRowLastColumn="0"/>
              <w:rPr>
                <w:rFonts w:eastAsia="Calibri"/>
                <w:sz w:val="20"/>
              </w:rPr>
            </w:pPr>
            <w:r w:rsidRPr="00553D47">
              <w:rPr>
                <w:rFonts w:eastAsia="Calibri"/>
                <w:sz w:val="20"/>
              </w:rPr>
              <w:t xml:space="preserve">2018-2021 </w:t>
            </w:r>
          </w:p>
        </w:tc>
      </w:tr>
      <w:tr w:rsidR="00E75635" w:rsidRPr="00553D47" w14:paraId="6249B64C" w14:textId="77777777" w:rsidTr="00A6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dxa"/>
            <w:shd w:val="clear" w:color="auto" w:fill="8DB3E2" w:themeFill="text2" w:themeFillTint="66"/>
          </w:tcPr>
          <w:p w14:paraId="7C769BC2" w14:textId="0A673AE0" w:rsidR="00E75635" w:rsidRPr="00553D47" w:rsidRDefault="00E75635" w:rsidP="003551D0">
            <w:pPr>
              <w:pStyle w:val="Tabletext"/>
              <w:rPr>
                <w:rFonts w:eastAsia="Calibri"/>
                <w:b w:val="0"/>
                <w:bCs w:val="0"/>
                <w:sz w:val="20"/>
              </w:rPr>
            </w:pPr>
            <w:r w:rsidRPr="00553D47">
              <w:rPr>
                <w:b w:val="0"/>
                <w:bCs w:val="0"/>
                <w:sz w:val="20"/>
              </w:rPr>
              <w:t>Fiches de notification inscrites dans le Fichier de référence ou dans les Plans</w:t>
            </w:r>
          </w:p>
        </w:tc>
        <w:tc>
          <w:tcPr>
            <w:tcW w:w="852" w:type="dxa"/>
            <w:shd w:val="clear" w:color="auto" w:fill="8DB3E2" w:themeFill="text2" w:themeFillTint="66"/>
            <w:hideMark/>
          </w:tcPr>
          <w:p w14:paraId="6D424D25" w14:textId="4D3E94DF" w:rsidR="00E75635" w:rsidRPr="00553D47" w:rsidRDefault="00E75635" w:rsidP="003551D0">
            <w:pPr>
              <w:pStyle w:val="Tablet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553D47">
              <w:rPr>
                <w:rFonts w:eastAsia="Calibri"/>
                <w:sz w:val="20"/>
              </w:rPr>
              <w:t>79 134/</w:t>
            </w:r>
            <w:r w:rsidRPr="00553D47">
              <w:rPr>
                <w:rFonts w:eastAsia="Calibri"/>
                <w:sz w:val="20"/>
              </w:rPr>
              <w:br/>
              <w:t>2 798</w:t>
            </w:r>
          </w:p>
        </w:tc>
        <w:tc>
          <w:tcPr>
            <w:tcW w:w="917" w:type="dxa"/>
            <w:shd w:val="clear" w:color="auto" w:fill="8DB3E2" w:themeFill="text2" w:themeFillTint="66"/>
            <w:hideMark/>
          </w:tcPr>
          <w:p w14:paraId="23968565" w14:textId="74E1FC69" w:rsidR="00E75635" w:rsidRPr="00553D47" w:rsidRDefault="00E75635" w:rsidP="003551D0">
            <w:pPr>
              <w:pStyle w:val="Tablet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553D47">
              <w:rPr>
                <w:rFonts w:eastAsia="Calibri"/>
                <w:sz w:val="20"/>
              </w:rPr>
              <w:t>81 602/</w:t>
            </w:r>
            <w:r w:rsidRPr="00553D47">
              <w:rPr>
                <w:rFonts w:eastAsia="Calibri"/>
                <w:sz w:val="20"/>
              </w:rPr>
              <w:br/>
              <w:t>3 690</w:t>
            </w:r>
          </w:p>
        </w:tc>
        <w:tc>
          <w:tcPr>
            <w:tcW w:w="1134" w:type="dxa"/>
            <w:shd w:val="clear" w:color="auto" w:fill="8DB3E2" w:themeFill="text2" w:themeFillTint="66"/>
            <w:hideMark/>
          </w:tcPr>
          <w:p w14:paraId="60883E65" w14:textId="1C9D3A56" w:rsidR="00E75635" w:rsidRPr="00553D47" w:rsidRDefault="00E75635" w:rsidP="003551D0">
            <w:pPr>
              <w:pStyle w:val="Tablet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553D47">
              <w:rPr>
                <w:rFonts w:eastAsia="Calibri"/>
                <w:sz w:val="20"/>
              </w:rPr>
              <w:t>252 555/5 355</w:t>
            </w:r>
          </w:p>
        </w:tc>
        <w:tc>
          <w:tcPr>
            <w:tcW w:w="1246" w:type="dxa"/>
            <w:shd w:val="clear" w:color="auto" w:fill="8DB3E2" w:themeFill="text2" w:themeFillTint="66"/>
            <w:hideMark/>
          </w:tcPr>
          <w:p w14:paraId="65CE8633" w14:textId="47CFD839" w:rsidR="00E75635" w:rsidRPr="00553D47" w:rsidRDefault="00E75635" w:rsidP="003551D0">
            <w:pPr>
              <w:pStyle w:val="Tablet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553D47">
              <w:rPr>
                <w:rFonts w:eastAsia="Calibri"/>
                <w:sz w:val="20"/>
              </w:rPr>
              <w:t>73 686/</w:t>
            </w:r>
            <w:r w:rsidRPr="00553D47">
              <w:rPr>
                <w:rFonts w:eastAsia="Calibri"/>
                <w:sz w:val="20"/>
              </w:rPr>
              <w:br/>
              <w:t>3 824</w:t>
            </w:r>
          </w:p>
        </w:tc>
        <w:tc>
          <w:tcPr>
            <w:tcW w:w="1302" w:type="dxa"/>
            <w:shd w:val="clear" w:color="auto" w:fill="8DB3E2" w:themeFill="text2" w:themeFillTint="66"/>
            <w:hideMark/>
          </w:tcPr>
          <w:p w14:paraId="3EFF46BE" w14:textId="67885779" w:rsidR="00E75635" w:rsidRPr="00553D47" w:rsidRDefault="00E75635" w:rsidP="003551D0">
            <w:pPr>
              <w:pStyle w:val="Tablet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553D47">
              <w:rPr>
                <w:rFonts w:eastAsia="Calibri"/>
                <w:sz w:val="20"/>
              </w:rPr>
              <w:t>486 977/</w:t>
            </w:r>
            <w:r w:rsidRPr="00553D47">
              <w:rPr>
                <w:rFonts w:eastAsia="Calibri"/>
                <w:sz w:val="20"/>
              </w:rPr>
              <w:br/>
              <w:t>15 667</w:t>
            </w:r>
          </w:p>
        </w:tc>
      </w:tr>
      <w:tr w:rsidR="00E75635" w:rsidRPr="00553D47" w14:paraId="6472CD49" w14:textId="77777777" w:rsidTr="00C32173">
        <w:tc>
          <w:tcPr>
            <w:cnfStyle w:val="001000000000" w:firstRow="0" w:lastRow="0" w:firstColumn="1" w:lastColumn="0" w:oddVBand="0" w:evenVBand="0" w:oddHBand="0" w:evenHBand="0" w:firstRowFirstColumn="0" w:firstRowLastColumn="0" w:lastRowFirstColumn="0" w:lastRowLastColumn="0"/>
            <w:tcW w:w="4100" w:type="dxa"/>
          </w:tcPr>
          <w:p w14:paraId="40E36231" w14:textId="354A66BD" w:rsidR="00E75635" w:rsidRPr="00553D47" w:rsidRDefault="00E75635" w:rsidP="003551D0">
            <w:pPr>
              <w:pStyle w:val="Tabletext"/>
              <w:rPr>
                <w:rFonts w:eastAsia="Calibri"/>
                <w:b w:val="0"/>
                <w:bCs w:val="0"/>
                <w:sz w:val="20"/>
              </w:rPr>
            </w:pPr>
            <w:r w:rsidRPr="00553D47">
              <w:rPr>
                <w:b w:val="0"/>
                <w:bCs w:val="0"/>
                <w:sz w:val="20"/>
              </w:rPr>
              <w:t>Examen des conclusions relatives aux stations de Terre inscrites dans le Fichier de référence</w:t>
            </w:r>
          </w:p>
        </w:tc>
        <w:tc>
          <w:tcPr>
            <w:tcW w:w="852" w:type="dxa"/>
            <w:hideMark/>
          </w:tcPr>
          <w:p w14:paraId="6E3AD0CF" w14:textId="56D3C830" w:rsidR="00E75635" w:rsidRPr="00553D47" w:rsidRDefault="00E75635" w:rsidP="003551D0">
            <w:pPr>
              <w:pStyle w:val="Tablet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553D47">
              <w:rPr>
                <w:rFonts w:eastAsia="Calibri"/>
                <w:sz w:val="20"/>
              </w:rPr>
              <w:t>244</w:t>
            </w:r>
          </w:p>
        </w:tc>
        <w:tc>
          <w:tcPr>
            <w:tcW w:w="917" w:type="dxa"/>
            <w:hideMark/>
          </w:tcPr>
          <w:p w14:paraId="61697B53" w14:textId="15B3B634" w:rsidR="00E75635" w:rsidRPr="00553D47" w:rsidRDefault="00E75635" w:rsidP="003551D0">
            <w:pPr>
              <w:pStyle w:val="Tablet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553D47">
              <w:rPr>
                <w:rFonts w:eastAsia="Calibri"/>
                <w:sz w:val="20"/>
              </w:rPr>
              <w:t>164</w:t>
            </w:r>
          </w:p>
        </w:tc>
        <w:tc>
          <w:tcPr>
            <w:tcW w:w="1134" w:type="dxa"/>
            <w:hideMark/>
          </w:tcPr>
          <w:p w14:paraId="26AD0F2C" w14:textId="77777777" w:rsidR="00E75635" w:rsidRPr="00553D47" w:rsidRDefault="00E75635" w:rsidP="003551D0">
            <w:pPr>
              <w:pStyle w:val="Tablet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553D47">
              <w:rPr>
                <w:rFonts w:eastAsia="Calibri"/>
                <w:sz w:val="20"/>
              </w:rPr>
              <w:t>5 221</w:t>
            </w:r>
          </w:p>
        </w:tc>
        <w:tc>
          <w:tcPr>
            <w:tcW w:w="1246" w:type="dxa"/>
            <w:hideMark/>
          </w:tcPr>
          <w:p w14:paraId="246401F1" w14:textId="7AC73882" w:rsidR="00E75635" w:rsidRPr="00553D47" w:rsidRDefault="00E75635" w:rsidP="003551D0">
            <w:pPr>
              <w:pStyle w:val="Tablet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553D47">
              <w:rPr>
                <w:rFonts w:eastAsia="Calibri"/>
                <w:sz w:val="20"/>
              </w:rPr>
              <w:t>51 468</w:t>
            </w:r>
          </w:p>
        </w:tc>
        <w:tc>
          <w:tcPr>
            <w:tcW w:w="1302" w:type="dxa"/>
            <w:hideMark/>
          </w:tcPr>
          <w:p w14:paraId="2BAB4495" w14:textId="77777777" w:rsidR="00E75635" w:rsidRPr="00553D47" w:rsidRDefault="00E75635" w:rsidP="003551D0">
            <w:pPr>
              <w:pStyle w:val="Tablet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553D47">
              <w:rPr>
                <w:rFonts w:eastAsia="Calibri"/>
                <w:sz w:val="20"/>
              </w:rPr>
              <w:t>57 097</w:t>
            </w:r>
          </w:p>
        </w:tc>
      </w:tr>
      <w:tr w:rsidR="00E75635" w:rsidRPr="00553D47" w14:paraId="5231CFF9" w14:textId="77777777" w:rsidTr="00A6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dxa"/>
            <w:shd w:val="clear" w:color="auto" w:fill="8DB3E2" w:themeFill="text2" w:themeFillTint="66"/>
          </w:tcPr>
          <w:p w14:paraId="233A5C76" w14:textId="02541F74" w:rsidR="00E75635" w:rsidRPr="00553D47" w:rsidRDefault="00E75635" w:rsidP="003551D0">
            <w:pPr>
              <w:pStyle w:val="Tabletext"/>
              <w:rPr>
                <w:rFonts w:eastAsia="Calibri"/>
                <w:b w:val="0"/>
                <w:bCs w:val="0"/>
                <w:sz w:val="20"/>
              </w:rPr>
            </w:pPr>
            <w:r w:rsidRPr="00553D47">
              <w:rPr>
                <w:rFonts w:cs="Verdana"/>
                <w:b w:val="0"/>
                <w:bCs w:val="0"/>
                <w:sz w:val="20"/>
              </w:rPr>
              <w:t>Notifications des stations côtières et des stations de navire pour inscription dans la base de données de l'UIT sur le service maritime</w:t>
            </w:r>
          </w:p>
        </w:tc>
        <w:tc>
          <w:tcPr>
            <w:tcW w:w="852" w:type="dxa"/>
            <w:shd w:val="clear" w:color="auto" w:fill="8DB3E2" w:themeFill="text2" w:themeFillTint="66"/>
            <w:hideMark/>
          </w:tcPr>
          <w:p w14:paraId="10F9E6C6" w14:textId="2A61976C" w:rsidR="00E75635" w:rsidRPr="00553D47" w:rsidRDefault="00E75635" w:rsidP="003551D0">
            <w:pPr>
              <w:pStyle w:val="Tablet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553D47">
              <w:rPr>
                <w:rFonts w:eastAsia="Calibri"/>
                <w:sz w:val="20"/>
              </w:rPr>
              <w:t>2 367</w:t>
            </w:r>
          </w:p>
        </w:tc>
        <w:tc>
          <w:tcPr>
            <w:tcW w:w="917" w:type="dxa"/>
            <w:shd w:val="clear" w:color="auto" w:fill="8DB3E2" w:themeFill="text2" w:themeFillTint="66"/>
            <w:hideMark/>
          </w:tcPr>
          <w:p w14:paraId="5E16ED7B" w14:textId="7CFADC5A" w:rsidR="00E75635" w:rsidRPr="00553D47" w:rsidRDefault="00E75635" w:rsidP="003551D0">
            <w:pPr>
              <w:pStyle w:val="Tablet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553D47">
              <w:rPr>
                <w:rFonts w:eastAsia="Calibri"/>
                <w:sz w:val="20"/>
              </w:rPr>
              <w:t>2 414</w:t>
            </w:r>
          </w:p>
        </w:tc>
        <w:tc>
          <w:tcPr>
            <w:tcW w:w="1134" w:type="dxa"/>
            <w:shd w:val="clear" w:color="auto" w:fill="8DB3E2" w:themeFill="text2" w:themeFillTint="66"/>
            <w:hideMark/>
          </w:tcPr>
          <w:p w14:paraId="30A16053" w14:textId="77777777" w:rsidR="00E75635" w:rsidRPr="00553D47" w:rsidRDefault="00E75635" w:rsidP="003551D0">
            <w:pPr>
              <w:pStyle w:val="Tablet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553D47">
              <w:rPr>
                <w:rFonts w:eastAsia="Calibri"/>
                <w:sz w:val="20"/>
              </w:rPr>
              <w:t>1 982</w:t>
            </w:r>
          </w:p>
        </w:tc>
        <w:tc>
          <w:tcPr>
            <w:tcW w:w="1246" w:type="dxa"/>
            <w:shd w:val="clear" w:color="auto" w:fill="8DB3E2" w:themeFill="text2" w:themeFillTint="66"/>
            <w:hideMark/>
          </w:tcPr>
          <w:p w14:paraId="39F9256C" w14:textId="77777777" w:rsidR="00E75635" w:rsidRPr="00553D47" w:rsidRDefault="00E75635" w:rsidP="003551D0">
            <w:pPr>
              <w:pStyle w:val="Tablet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553D47">
              <w:rPr>
                <w:rFonts w:eastAsia="Calibri"/>
                <w:sz w:val="20"/>
              </w:rPr>
              <w:t>1 865</w:t>
            </w:r>
          </w:p>
        </w:tc>
        <w:tc>
          <w:tcPr>
            <w:tcW w:w="1302" w:type="dxa"/>
            <w:shd w:val="clear" w:color="auto" w:fill="8DB3E2" w:themeFill="text2" w:themeFillTint="66"/>
            <w:hideMark/>
          </w:tcPr>
          <w:p w14:paraId="261D6ED6" w14:textId="77777777" w:rsidR="00E75635" w:rsidRPr="00553D47" w:rsidRDefault="00E75635" w:rsidP="003551D0">
            <w:pPr>
              <w:pStyle w:val="Tablet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553D47">
              <w:rPr>
                <w:rFonts w:eastAsia="Calibri"/>
                <w:sz w:val="20"/>
              </w:rPr>
              <w:t>8 628</w:t>
            </w:r>
          </w:p>
        </w:tc>
      </w:tr>
      <w:tr w:rsidR="00E75635" w:rsidRPr="00553D47" w14:paraId="3CC0ECB3" w14:textId="77777777" w:rsidTr="00C32173">
        <w:tc>
          <w:tcPr>
            <w:cnfStyle w:val="001000000000" w:firstRow="0" w:lastRow="0" w:firstColumn="1" w:lastColumn="0" w:oddVBand="0" w:evenVBand="0" w:oddHBand="0" w:evenHBand="0" w:firstRowFirstColumn="0" w:firstRowLastColumn="0" w:lastRowFirstColumn="0" w:lastRowLastColumn="0"/>
            <w:tcW w:w="4100" w:type="dxa"/>
          </w:tcPr>
          <w:p w14:paraId="5C046131" w14:textId="704760DB" w:rsidR="00E75635" w:rsidRPr="00553D47" w:rsidRDefault="00E75635" w:rsidP="003551D0">
            <w:pPr>
              <w:pStyle w:val="Tabletext"/>
              <w:rPr>
                <w:rFonts w:eastAsia="Calibri"/>
                <w:b w:val="0"/>
                <w:bCs w:val="0"/>
                <w:sz w:val="20"/>
              </w:rPr>
            </w:pPr>
            <w:r w:rsidRPr="00553D47">
              <w:rPr>
                <w:b w:val="0"/>
                <w:bCs w:val="0"/>
                <w:sz w:val="20"/>
              </w:rPr>
              <w:t>Besoins de radiodiffusion à ondes décamétriques</w:t>
            </w:r>
          </w:p>
        </w:tc>
        <w:tc>
          <w:tcPr>
            <w:tcW w:w="852" w:type="dxa"/>
            <w:hideMark/>
          </w:tcPr>
          <w:p w14:paraId="2F11778F" w14:textId="3EE46BE5" w:rsidR="00E75635" w:rsidRPr="00553D47" w:rsidRDefault="00E75635" w:rsidP="003551D0">
            <w:pPr>
              <w:pStyle w:val="Tablet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553D47">
              <w:rPr>
                <w:rFonts w:eastAsia="Calibri"/>
                <w:sz w:val="20"/>
              </w:rPr>
              <w:t>31 215</w:t>
            </w:r>
          </w:p>
        </w:tc>
        <w:tc>
          <w:tcPr>
            <w:tcW w:w="917" w:type="dxa"/>
            <w:hideMark/>
          </w:tcPr>
          <w:p w14:paraId="4C246BDC" w14:textId="5C0C0C21" w:rsidR="00E75635" w:rsidRPr="00553D47" w:rsidRDefault="00E75635" w:rsidP="003551D0">
            <w:pPr>
              <w:pStyle w:val="Tablet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553D47">
              <w:rPr>
                <w:rFonts w:eastAsia="Calibri"/>
                <w:sz w:val="20"/>
              </w:rPr>
              <w:t>34 344</w:t>
            </w:r>
          </w:p>
        </w:tc>
        <w:tc>
          <w:tcPr>
            <w:tcW w:w="1134" w:type="dxa"/>
            <w:hideMark/>
          </w:tcPr>
          <w:p w14:paraId="2C4AB8A1" w14:textId="2A042056" w:rsidR="00E75635" w:rsidRPr="00553D47" w:rsidRDefault="00E75635" w:rsidP="003551D0">
            <w:pPr>
              <w:pStyle w:val="Tablet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553D47">
              <w:rPr>
                <w:rFonts w:eastAsia="Calibri"/>
                <w:sz w:val="20"/>
              </w:rPr>
              <w:t>31 738</w:t>
            </w:r>
          </w:p>
        </w:tc>
        <w:tc>
          <w:tcPr>
            <w:tcW w:w="1246" w:type="dxa"/>
            <w:hideMark/>
          </w:tcPr>
          <w:p w14:paraId="4999CCEF" w14:textId="77777777" w:rsidR="00E75635" w:rsidRPr="00553D47" w:rsidRDefault="00E75635" w:rsidP="003551D0">
            <w:pPr>
              <w:pStyle w:val="Tablet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553D47">
              <w:rPr>
                <w:rFonts w:eastAsia="Calibri"/>
                <w:sz w:val="20"/>
              </w:rPr>
              <w:t>20 806</w:t>
            </w:r>
          </w:p>
        </w:tc>
        <w:tc>
          <w:tcPr>
            <w:tcW w:w="1302" w:type="dxa"/>
          </w:tcPr>
          <w:p w14:paraId="2C57BB80" w14:textId="77777777" w:rsidR="00E75635" w:rsidRPr="00553D47" w:rsidRDefault="00E75635" w:rsidP="003551D0">
            <w:pPr>
              <w:pStyle w:val="Tabletext"/>
              <w:jc w:val="center"/>
              <w:cnfStyle w:val="000000000000" w:firstRow="0" w:lastRow="0" w:firstColumn="0" w:lastColumn="0" w:oddVBand="0" w:evenVBand="0" w:oddHBand="0" w:evenHBand="0" w:firstRowFirstColumn="0" w:firstRowLastColumn="0" w:lastRowFirstColumn="0" w:lastRowLastColumn="0"/>
              <w:rPr>
                <w:rFonts w:eastAsia="Calibri"/>
                <w:sz w:val="20"/>
              </w:rPr>
            </w:pPr>
          </w:p>
        </w:tc>
      </w:tr>
      <w:tr w:rsidR="00E75635" w:rsidRPr="00553D47" w14:paraId="084A1665" w14:textId="77777777" w:rsidTr="00A6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dxa"/>
            <w:shd w:val="clear" w:color="auto" w:fill="8DB3E2" w:themeFill="text2" w:themeFillTint="66"/>
          </w:tcPr>
          <w:p w14:paraId="504568A4" w14:textId="05DCFDC8" w:rsidR="00E75635" w:rsidRPr="00553D47" w:rsidRDefault="00E75635" w:rsidP="003551D0">
            <w:pPr>
              <w:pStyle w:val="Tabletext"/>
              <w:rPr>
                <w:rFonts w:eastAsia="Calibri"/>
                <w:b w:val="0"/>
                <w:bCs w:val="0"/>
                <w:sz w:val="20"/>
              </w:rPr>
            </w:pPr>
            <w:r w:rsidRPr="00553D47">
              <w:rPr>
                <w:b w:val="0"/>
                <w:bCs w:val="0"/>
                <w:sz w:val="20"/>
              </w:rPr>
              <w:t>Observat</w:t>
            </w:r>
            <w:r w:rsidR="000F0989">
              <w:rPr>
                <w:b w:val="0"/>
                <w:bCs w:val="0"/>
                <w:sz w:val="20"/>
              </w:rPr>
              <w:t>ions concernant le programme de </w:t>
            </w:r>
            <w:r w:rsidRPr="00553D47">
              <w:rPr>
                <w:b w:val="0"/>
                <w:bCs w:val="0"/>
                <w:sz w:val="20"/>
              </w:rPr>
              <w:t>contrôl</w:t>
            </w:r>
            <w:r w:rsidR="000F0989">
              <w:rPr>
                <w:b w:val="0"/>
                <w:bCs w:val="0"/>
                <w:sz w:val="20"/>
              </w:rPr>
              <w:t>e des émissions dans les bandes </w:t>
            </w:r>
            <w:r w:rsidRPr="00553D47">
              <w:rPr>
                <w:b w:val="0"/>
                <w:bCs w:val="0"/>
                <w:sz w:val="20"/>
              </w:rPr>
              <w:t>2 850</w:t>
            </w:r>
            <w:r w:rsidRPr="00553D47">
              <w:rPr>
                <w:b w:val="0"/>
                <w:bCs w:val="0"/>
                <w:sz w:val="20"/>
              </w:rPr>
              <w:noBreakHyphen/>
              <w:t>28 000 kHz et 406</w:t>
            </w:r>
            <w:r w:rsidRPr="00553D47">
              <w:rPr>
                <w:b w:val="0"/>
                <w:bCs w:val="0"/>
                <w:sz w:val="20"/>
              </w:rPr>
              <w:noBreakHyphen/>
              <w:t>406,1 MHz</w:t>
            </w:r>
          </w:p>
        </w:tc>
        <w:tc>
          <w:tcPr>
            <w:tcW w:w="852" w:type="dxa"/>
            <w:shd w:val="clear" w:color="auto" w:fill="8DB3E2" w:themeFill="text2" w:themeFillTint="66"/>
            <w:hideMark/>
          </w:tcPr>
          <w:p w14:paraId="638E8B81" w14:textId="3E000744" w:rsidR="00E75635" w:rsidRPr="00553D47" w:rsidRDefault="00E75635" w:rsidP="003551D0">
            <w:pPr>
              <w:pStyle w:val="Tablet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553D47">
              <w:rPr>
                <w:rFonts w:eastAsia="Calibri"/>
                <w:sz w:val="20"/>
              </w:rPr>
              <w:t>27 908/</w:t>
            </w:r>
            <w:r w:rsidRPr="00553D47">
              <w:rPr>
                <w:rFonts w:eastAsia="Calibri"/>
                <w:sz w:val="20"/>
              </w:rPr>
              <w:br/>
              <w:t>222</w:t>
            </w:r>
          </w:p>
        </w:tc>
        <w:tc>
          <w:tcPr>
            <w:tcW w:w="917" w:type="dxa"/>
            <w:shd w:val="clear" w:color="auto" w:fill="8DB3E2" w:themeFill="text2" w:themeFillTint="66"/>
            <w:hideMark/>
          </w:tcPr>
          <w:p w14:paraId="5D0DB7D5" w14:textId="553A22F5" w:rsidR="00E75635" w:rsidRPr="00553D47" w:rsidRDefault="00E75635" w:rsidP="003551D0">
            <w:pPr>
              <w:pStyle w:val="Tablet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553D47">
              <w:rPr>
                <w:rFonts w:eastAsia="Calibri"/>
                <w:sz w:val="20"/>
              </w:rPr>
              <w:t>30 825/</w:t>
            </w:r>
            <w:r w:rsidRPr="00553D47">
              <w:rPr>
                <w:rFonts w:eastAsia="Calibri"/>
                <w:sz w:val="20"/>
              </w:rPr>
              <w:br/>
              <w:t>253</w:t>
            </w:r>
          </w:p>
        </w:tc>
        <w:tc>
          <w:tcPr>
            <w:tcW w:w="1134" w:type="dxa"/>
            <w:shd w:val="clear" w:color="auto" w:fill="8DB3E2" w:themeFill="text2" w:themeFillTint="66"/>
            <w:hideMark/>
          </w:tcPr>
          <w:p w14:paraId="725249CE" w14:textId="3DA71B48" w:rsidR="00E75635" w:rsidRPr="00553D47" w:rsidRDefault="00E75635" w:rsidP="003551D0">
            <w:pPr>
              <w:pStyle w:val="Tablet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553D47">
              <w:rPr>
                <w:rFonts w:eastAsia="Calibri"/>
                <w:sz w:val="20"/>
              </w:rPr>
              <w:t>25 642/</w:t>
            </w:r>
            <w:r w:rsidR="00D57F86" w:rsidRPr="00553D47">
              <w:rPr>
                <w:rFonts w:eastAsia="Calibri"/>
                <w:sz w:val="20"/>
              </w:rPr>
              <w:br/>
            </w:r>
            <w:r w:rsidRPr="00553D47">
              <w:rPr>
                <w:rFonts w:eastAsia="Calibri"/>
                <w:sz w:val="20"/>
              </w:rPr>
              <w:t>174</w:t>
            </w:r>
          </w:p>
        </w:tc>
        <w:tc>
          <w:tcPr>
            <w:tcW w:w="1246" w:type="dxa"/>
            <w:shd w:val="clear" w:color="auto" w:fill="8DB3E2" w:themeFill="text2" w:themeFillTint="66"/>
            <w:hideMark/>
          </w:tcPr>
          <w:p w14:paraId="59E66576" w14:textId="46D5C8BC" w:rsidR="00E75635" w:rsidRPr="00553D47" w:rsidRDefault="00E75635" w:rsidP="003551D0">
            <w:pPr>
              <w:pStyle w:val="Tablet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553D47">
              <w:rPr>
                <w:rFonts w:eastAsia="Calibri"/>
                <w:sz w:val="20"/>
              </w:rPr>
              <w:t>17</w:t>
            </w:r>
            <w:r w:rsidR="000F0989">
              <w:rPr>
                <w:rFonts w:eastAsia="Calibri"/>
                <w:sz w:val="20"/>
              </w:rPr>
              <w:t> </w:t>
            </w:r>
            <w:r w:rsidRPr="00553D47">
              <w:rPr>
                <w:rFonts w:eastAsia="Calibri"/>
                <w:sz w:val="20"/>
              </w:rPr>
              <w:t>513/</w:t>
            </w:r>
            <w:r w:rsidRPr="00553D47">
              <w:rPr>
                <w:rFonts w:eastAsia="Calibri"/>
                <w:sz w:val="20"/>
              </w:rPr>
              <w:br/>
              <w:t>125</w:t>
            </w:r>
          </w:p>
        </w:tc>
        <w:tc>
          <w:tcPr>
            <w:tcW w:w="1302" w:type="dxa"/>
            <w:shd w:val="clear" w:color="auto" w:fill="8DB3E2" w:themeFill="text2" w:themeFillTint="66"/>
            <w:hideMark/>
          </w:tcPr>
          <w:p w14:paraId="76CF42FF" w14:textId="77777777" w:rsidR="00E75635" w:rsidRPr="00553D47" w:rsidRDefault="00E75635" w:rsidP="003551D0">
            <w:pPr>
              <w:pStyle w:val="Tabletext"/>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553D47">
              <w:rPr>
                <w:rFonts w:eastAsia="Calibri"/>
                <w:sz w:val="20"/>
              </w:rPr>
              <w:t>101 888/774</w:t>
            </w:r>
          </w:p>
        </w:tc>
      </w:tr>
      <w:tr w:rsidR="00E75635" w:rsidRPr="00553D47" w14:paraId="3D24967F" w14:textId="77777777" w:rsidTr="00C32173">
        <w:trPr>
          <w:trHeight w:val="330"/>
        </w:trPr>
        <w:tc>
          <w:tcPr>
            <w:cnfStyle w:val="001000000000" w:firstRow="0" w:lastRow="0" w:firstColumn="1" w:lastColumn="0" w:oddVBand="0" w:evenVBand="0" w:oddHBand="0" w:evenHBand="0" w:firstRowFirstColumn="0" w:firstRowLastColumn="0" w:lastRowFirstColumn="0" w:lastRowLastColumn="0"/>
            <w:tcW w:w="4100" w:type="dxa"/>
          </w:tcPr>
          <w:p w14:paraId="1D49C795" w14:textId="40695DFB" w:rsidR="00E75635" w:rsidRPr="00553D47" w:rsidRDefault="00E75635" w:rsidP="003551D0">
            <w:pPr>
              <w:pStyle w:val="Tabletext"/>
              <w:rPr>
                <w:rFonts w:eastAsia="Calibri"/>
                <w:b w:val="0"/>
                <w:bCs w:val="0"/>
                <w:sz w:val="20"/>
              </w:rPr>
            </w:pPr>
            <w:r w:rsidRPr="00553D47">
              <w:rPr>
                <w:b w:val="0"/>
                <w:bCs w:val="0"/>
                <w:sz w:val="20"/>
              </w:rPr>
              <w:t>Rapports de brouillage préjudiciable</w:t>
            </w:r>
          </w:p>
        </w:tc>
        <w:tc>
          <w:tcPr>
            <w:tcW w:w="852" w:type="dxa"/>
            <w:hideMark/>
          </w:tcPr>
          <w:p w14:paraId="327A5D05" w14:textId="325BEA18" w:rsidR="00E75635" w:rsidRPr="00553D47" w:rsidRDefault="00E75635" w:rsidP="003551D0">
            <w:pPr>
              <w:pStyle w:val="Tablet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553D47">
              <w:rPr>
                <w:rFonts w:eastAsia="Calibri"/>
                <w:sz w:val="20"/>
              </w:rPr>
              <w:t>1 096</w:t>
            </w:r>
          </w:p>
        </w:tc>
        <w:tc>
          <w:tcPr>
            <w:tcW w:w="917" w:type="dxa"/>
            <w:hideMark/>
          </w:tcPr>
          <w:p w14:paraId="1B4F6402" w14:textId="0B307370" w:rsidR="00E75635" w:rsidRPr="00553D47" w:rsidRDefault="00E75635" w:rsidP="003551D0">
            <w:pPr>
              <w:pStyle w:val="Tablet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553D47">
              <w:rPr>
                <w:rFonts w:eastAsia="Calibri"/>
                <w:sz w:val="20"/>
              </w:rPr>
              <w:t>1 088</w:t>
            </w:r>
          </w:p>
        </w:tc>
        <w:tc>
          <w:tcPr>
            <w:tcW w:w="1134" w:type="dxa"/>
            <w:hideMark/>
          </w:tcPr>
          <w:p w14:paraId="4FBC5660" w14:textId="7B595882" w:rsidR="00E75635" w:rsidRPr="00553D47" w:rsidRDefault="00E75635" w:rsidP="003551D0">
            <w:pPr>
              <w:pStyle w:val="Tablet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553D47">
              <w:rPr>
                <w:rFonts w:eastAsia="Calibri"/>
                <w:sz w:val="20"/>
              </w:rPr>
              <w:t>1 165</w:t>
            </w:r>
          </w:p>
        </w:tc>
        <w:tc>
          <w:tcPr>
            <w:tcW w:w="1246" w:type="dxa"/>
            <w:hideMark/>
          </w:tcPr>
          <w:p w14:paraId="074A7CD1" w14:textId="77777777" w:rsidR="00E75635" w:rsidRPr="00553D47" w:rsidRDefault="00E75635" w:rsidP="003551D0">
            <w:pPr>
              <w:pStyle w:val="Tablet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553D47">
              <w:rPr>
                <w:rFonts w:eastAsia="Calibri"/>
                <w:sz w:val="20"/>
              </w:rPr>
              <w:t>1 163</w:t>
            </w:r>
          </w:p>
        </w:tc>
        <w:tc>
          <w:tcPr>
            <w:tcW w:w="1302" w:type="dxa"/>
            <w:hideMark/>
          </w:tcPr>
          <w:p w14:paraId="4FA30C88" w14:textId="77777777" w:rsidR="00E75635" w:rsidRPr="00553D47" w:rsidRDefault="00E75635" w:rsidP="003551D0">
            <w:pPr>
              <w:pStyle w:val="Tabletext"/>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553D47">
              <w:rPr>
                <w:rFonts w:eastAsia="Calibri"/>
                <w:sz w:val="20"/>
              </w:rPr>
              <w:t>4 512</w:t>
            </w:r>
          </w:p>
        </w:tc>
      </w:tr>
    </w:tbl>
    <w:p w14:paraId="4CED0C3B" w14:textId="43B7F2D9" w:rsidR="00B80FD1" w:rsidRPr="00553D47" w:rsidRDefault="00B80FD1" w:rsidP="003551D0">
      <w:pPr>
        <w:pStyle w:val="Headingb"/>
      </w:pPr>
      <w:bookmarkStart w:id="84" w:name="_Toc95387464"/>
      <w:r w:rsidRPr="00553D47">
        <w:lastRenderedPageBreak/>
        <w:t>Amélioration des logiciels de l'UIT-R</w:t>
      </w:r>
      <w:bookmarkEnd w:id="80"/>
      <w:bookmarkEnd w:id="81"/>
      <w:bookmarkEnd w:id="82"/>
      <w:bookmarkEnd w:id="83"/>
      <w:bookmarkEnd w:id="84"/>
    </w:p>
    <w:p w14:paraId="06449E97" w14:textId="051B4895" w:rsidR="00B80FD1" w:rsidRPr="00553D47" w:rsidRDefault="00E048DC" w:rsidP="003551D0">
      <w:r w:rsidRPr="00553D47">
        <w:t>Le</w:t>
      </w:r>
      <w:r w:rsidR="00B80FD1" w:rsidRPr="00553D47">
        <w:t xml:space="preserve"> Bureau des radiocommunications (BR) </w:t>
      </w:r>
      <w:r w:rsidRPr="00553D47">
        <w:t>continue</w:t>
      </w:r>
      <w:r w:rsidR="00B80FD1" w:rsidRPr="00553D47">
        <w:t xml:space="preserve"> de </w:t>
      </w:r>
      <w:r w:rsidRPr="00553D47">
        <w:t>produire</w:t>
      </w:r>
      <w:r w:rsidR="00B80FD1" w:rsidRPr="00553D47">
        <w:t xml:space="preserve"> des applications logicielles et des bases de données pour faciliter</w:t>
      </w:r>
      <w:r w:rsidRPr="00553D47">
        <w:t xml:space="preserve"> au mieux</w:t>
      </w:r>
      <w:r w:rsidR="00B80FD1" w:rsidRPr="00553D47">
        <w:t xml:space="preserve"> l'utilisation des produits de l'UIT-R par les membres de l'UIT.</w:t>
      </w:r>
      <w:r w:rsidR="00A53EB2" w:rsidRPr="00553D47">
        <w:t xml:space="preserve"> </w:t>
      </w:r>
      <w:r w:rsidR="00B80FD1" w:rsidRPr="00553D47">
        <w:t xml:space="preserve">En 2020, le BR a mis à jour </w:t>
      </w:r>
      <w:r w:rsidR="00415BAC" w:rsidRPr="00553D47">
        <w:t xml:space="preserve">le </w:t>
      </w:r>
      <w:r w:rsidRPr="00553D47">
        <w:t>logiciel</w:t>
      </w:r>
      <w:r w:rsidR="00B80FD1" w:rsidRPr="00553D47">
        <w:t xml:space="preserve"> qui </w:t>
      </w:r>
      <w:r w:rsidR="001E2A03" w:rsidRPr="00553D47">
        <w:t xml:space="preserve">permet aux utilisateurs </w:t>
      </w:r>
      <w:r w:rsidR="00B80FD1" w:rsidRPr="00553D47">
        <w:t xml:space="preserve">de consulter et d'analyser le Tableau d'attribution des bandes de fréquences qui figure dans l'Article 5 du Règlement des radiocommunications, </w:t>
      </w:r>
      <w:r w:rsidR="00B80FD1" w:rsidRPr="00553D47">
        <w:rPr>
          <w:color w:val="000000"/>
        </w:rPr>
        <w:t xml:space="preserve">mais aussi d'avoir accès à d'autres textes, notamment les Résolutions de la CMR, les Recommandations UIT-R citées comme référence et les Règles de procédure. </w:t>
      </w:r>
      <w:r w:rsidR="001E2A03" w:rsidRPr="00553D47">
        <w:rPr>
          <w:color w:val="000000"/>
        </w:rPr>
        <w:t>Ce</w:t>
      </w:r>
      <w:r w:rsidR="00415BAC" w:rsidRPr="00553D47">
        <w:rPr>
          <w:color w:val="000000"/>
        </w:rPr>
        <w:t>tte</w:t>
      </w:r>
      <w:r w:rsidR="001E2A03" w:rsidRPr="00553D47">
        <w:rPr>
          <w:color w:val="000000"/>
        </w:rPr>
        <w:t xml:space="preserve"> </w:t>
      </w:r>
      <w:r w:rsidR="00415BAC" w:rsidRPr="00553D47">
        <w:rPr>
          <w:color w:val="000000"/>
        </w:rPr>
        <w:t xml:space="preserve">application </w:t>
      </w:r>
      <w:r w:rsidR="00B80FD1" w:rsidRPr="00553D47">
        <w:rPr>
          <w:color w:val="000000"/>
        </w:rPr>
        <w:t>permet d'extraire des règlements régionaux ou nationaux en vue de la présentation de Tableaux régionaux ou nationaux d'attribution des bandes de fréquences.</w:t>
      </w:r>
    </w:p>
    <w:p w14:paraId="1184C6B3" w14:textId="2DC9F25E" w:rsidR="00B80FD1" w:rsidRPr="00553D47" w:rsidRDefault="00B80FD1" w:rsidP="003551D0">
      <w:r w:rsidRPr="00553D47">
        <w:rPr>
          <w:color w:val="000000"/>
        </w:rPr>
        <w:t xml:space="preserve">De plus, les bases de données et logiciels ont été mis à jour afin </w:t>
      </w:r>
      <w:r w:rsidR="00ED5186" w:rsidRPr="00553D47">
        <w:rPr>
          <w:color w:val="000000"/>
        </w:rPr>
        <w:t>d'appliquer les décisions de la </w:t>
      </w:r>
      <w:r w:rsidRPr="00553D47">
        <w:rPr>
          <w:color w:val="000000"/>
        </w:rPr>
        <w:t>CMR-19 qui sont entrées en vigueur le 1er janvier 2021.</w:t>
      </w:r>
    </w:p>
    <w:p w14:paraId="2DC76B37" w14:textId="14830B3E" w:rsidR="00B80FD1" w:rsidRPr="00553D47" w:rsidRDefault="00B80FD1" w:rsidP="003551D0">
      <w:pPr>
        <w:pStyle w:val="Headingb"/>
      </w:pPr>
      <w:bookmarkStart w:id="85" w:name="_Toc41032049"/>
      <w:bookmarkStart w:id="86" w:name="_Toc72845010"/>
      <w:bookmarkStart w:id="87" w:name="_Toc72846358"/>
      <w:bookmarkStart w:id="88" w:name="_Toc72846584"/>
      <w:bookmarkStart w:id="89" w:name="_Toc95387465"/>
      <w:r w:rsidRPr="00553D47">
        <w:t>Progrès accomplis concernant les services de Terre</w:t>
      </w:r>
      <w:bookmarkEnd w:id="85"/>
      <w:bookmarkEnd w:id="86"/>
      <w:bookmarkEnd w:id="87"/>
      <w:bookmarkEnd w:id="88"/>
      <w:bookmarkEnd w:id="89"/>
    </w:p>
    <w:p w14:paraId="025314C1" w14:textId="2D06D446" w:rsidR="001B1DBF" w:rsidRPr="00553D47" w:rsidRDefault="001E2A03" w:rsidP="003551D0">
      <w:r w:rsidRPr="00553D47">
        <w:rPr>
          <w:rFonts w:eastAsia="Calibri"/>
        </w:rPr>
        <w:t>Les progrès accomplis sont présentés ci-</w:t>
      </w:r>
      <w:proofErr w:type="gramStart"/>
      <w:r w:rsidRPr="00553D47">
        <w:rPr>
          <w:rFonts w:eastAsia="Calibri"/>
        </w:rPr>
        <w:t>dessous</w:t>
      </w:r>
      <w:r w:rsidR="001B1DBF" w:rsidRPr="00553D47">
        <w:rPr>
          <w:rFonts w:eastAsia="Calibri"/>
        </w:rPr>
        <w:t>:</w:t>
      </w:r>
      <w:proofErr w:type="gramEnd"/>
    </w:p>
    <w:p w14:paraId="5668DA92" w14:textId="05F0961D" w:rsidR="00B80FD1" w:rsidRPr="00553D47" w:rsidRDefault="00B80FD1" w:rsidP="003551D0">
      <w:pPr>
        <w:pStyle w:val="enumlev1"/>
      </w:pPr>
      <w:r w:rsidRPr="00553D47">
        <w:t>•</w:t>
      </w:r>
      <w:r w:rsidRPr="00553D47">
        <w:tab/>
        <w:t xml:space="preserve">Mise en œuvre des modifications dans l'examen des fiches de notification </w:t>
      </w:r>
      <w:r w:rsidR="001E2A03" w:rsidRPr="00553D47">
        <w:t>(</w:t>
      </w:r>
      <w:r w:rsidRPr="00553D47">
        <w:t>numéro 9.19 du Règle</w:t>
      </w:r>
      <w:r w:rsidR="001E2A03" w:rsidRPr="00553D47">
        <w:t>ment des radiocommunications</w:t>
      </w:r>
      <w:r w:rsidRPr="00553D47">
        <w:t>).</w:t>
      </w:r>
    </w:p>
    <w:p w14:paraId="0F95F8B8" w14:textId="4481D0C3" w:rsidR="00B80FD1" w:rsidRPr="00553D47" w:rsidRDefault="00B80FD1" w:rsidP="003551D0">
      <w:pPr>
        <w:pStyle w:val="enumlev1"/>
      </w:pPr>
      <w:r w:rsidRPr="00553D47">
        <w:t>•</w:t>
      </w:r>
      <w:r w:rsidRPr="00553D47">
        <w:tab/>
      </w:r>
      <w:r w:rsidR="001E2A03" w:rsidRPr="00553D47">
        <w:t xml:space="preserve">Développement de logiciels et d'outils pour </w:t>
      </w:r>
      <w:r w:rsidR="00A53EB2" w:rsidRPr="00553D47">
        <w:t>traiter les</w:t>
      </w:r>
      <w:r w:rsidRPr="00553D47">
        <w:t xml:space="preserve"> demandes de coordination </w:t>
      </w:r>
      <w:r w:rsidR="001E2A03" w:rsidRPr="00553D47">
        <w:t>(</w:t>
      </w:r>
      <w:r w:rsidRPr="00553D47">
        <w:t>numéro</w:t>
      </w:r>
      <w:r w:rsidR="00D57F86" w:rsidRPr="00553D47">
        <w:t> </w:t>
      </w:r>
      <w:r w:rsidRPr="00553D47">
        <w:t>9.21 du RR</w:t>
      </w:r>
      <w:r w:rsidR="001E2A03" w:rsidRPr="00553D47">
        <w:t>)</w:t>
      </w:r>
      <w:r w:rsidRPr="00553D47">
        <w:t>.</w:t>
      </w:r>
    </w:p>
    <w:p w14:paraId="077370FB" w14:textId="77777777" w:rsidR="00B80FD1" w:rsidRPr="00553D47" w:rsidRDefault="00B80FD1" w:rsidP="003551D0">
      <w:pPr>
        <w:pStyle w:val="enumlev1"/>
      </w:pPr>
      <w:r w:rsidRPr="00553D47">
        <w:t>•</w:t>
      </w:r>
      <w:r w:rsidRPr="00553D47">
        <w:tab/>
        <w:t>Intégration du logiciel GE06 dans le système TerRaSys.</w:t>
      </w:r>
    </w:p>
    <w:p w14:paraId="72C20142" w14:textId="5349EBA7" w:rsidR="00B80FD1" w:rsidRPr="00553D47" w:rsidRDefault="00B80FD1" w:rsidP="003551D0">
      <w:pPr>
        <w:pStyle w:val="enumlev1"/>
        <w:rPr>
          <w:rFonts w:eastAsiaTheme="minorEastAsia"/>
        </w:rPr>
      </w:pPr>
      <w:r w:rsidRPr="00553D47">
        <w:t>•</w:t>
      </w:r>
      <w:r w:rsidRPr="00553D47">
        <w:tab/>
        <w:t xml:space="preserve">Mise au point </w:t>
      </w:r>
      <w:r w:rsidR="001E2A03" w:rsidRPr="00553D47">
        <w:t xml:space="preserve">et amélioration </w:t>
      </w:r>
      <w:r w:rsidRPr="00553D47">
        <w:t xml:space="preserve">de la plate-forme web eTerrestrial, qui intègre les outils </w:t>
      </w:r>
      <w:r w:rsidRPr="00553D47">
        <w:rPr>
          <w:rFonts w:eastAsiaTheme="minorEastAsia"/>
        </w:rPr>
        <w:t>eMIFR, eValidation et eBroadcasting (eQuery, ePub, eTools et MyAdmin).</w:t>
      </w:r>
    </w:p>
    <w:p w14:paraId="17B72409" w14:textId="4332B02B" w:rsidR="00B80FD1" w:rsidRPr="00553D47" w:rsidRDefault="00B80FD1" w:rsidP="003551D0">
      <w:pPr>
        <w:pStyle w:val="enumlev1"/>
      </w:pPr>
      <w:r w:rsidRPr="00553D47">
        <w:t>•</w:t>
      </w:r>
      <w:r w:rsidRPr="00553D47">
        <w:tab/>
        <w:t xml:space="preserve">Mise au point </w:t>
      </w:r>
      <w:r w:rsidR="001E2A03" w:rsidRPr="00553D47">
        <w:t xml:space="preserve">et amélioration </w:t>
      </w:r>
      <w:r w:rsidRPr="00553D47">
        <w:t xml:space="preserve">de l'outil en ligne d'optimisation du Plan GE84 </w:t>
      </w:r>
      <w:r w:rsidR="00E92F4A" w:rsidRPr="00553D47">
        <w:t xml:space="preserve">dans </w:t>
      </w:r>
      <w:r w:rsidR="001E2A03" w:rsidRPr="00553D47">
        <w:t>les pays africains</w:t>
      </w:r>
      <w:r w:rsidR="00E92F4A" w:rsidRPr="00553D47">
        <w:t>, destinés à</w:t>
      </w:r>
      <w:r w:rsidRPr="00553D47">
        <w:t xml:space="preserve"> tous les États parties à l'Accord GE84.</w:t>
      </w:r>
    </w:p>
    <w:p w14:paraId="67EE25D7" w14:textId="77777777" w:rsidR="00B80FD1" w:rsidRPr="00553D47" w:rsidRDefault="00B80FD1" w:rsidP="003551D0">
      <w:pPr>
        <w:pStyle w:val="enumlev1"/>
      </w:pPr>
      <w:r w:rsidRPr="00553D47">
        <w:t>•</w:t>
      </w:r>
      <w:r w:rsidRPr="00553D47">
        <w:tab/>
        <w:t>Poursuite de la migration de la plate-forme Ingres vers SQL Server.</w:t>
      </w:r>
    </w:p>
    <w:p w14:paraId="362E8844" w14:textId="2BB8B26E" w:rsidR="00B80FD1" w:rsidRPr="00553D47" w:rsidRDefault="00B80FD1" w:rsidP="003551D0">
      <w:pPr>
        <w:pStyle w:val="enumlev1"/>
      </w:pPr>
      <w:r w:rsidRPr="00553D47">
        <w:t>•</w:t>
      </w:r>
      <w:r w:rsidRPr="00553D47">
        <w:tab/>
      </w:r>
      <w:r w:rsidR="001E2A03" w:rsidRPr="00553D47">
        <w:t>P</w:t>
      </w:r>
      <w:r w:rsidRPr="00553D47">
        <w:t xml:space="preserve">assage </w:t>
      </w:r>
      <w:r w:rsidR="00680B73" w:rsidRPr="00553D47">
        <w:t>de la plate-forme Ingres</w:t>
      </w:r>
      <w:r w:rsidR="001E2A03" w:rsidRPr="00553D47">
        <w:t xml:space="preserve"> à </w:t>
      </w:r>
      <w:r w:rsidR="00680B73" w:rsidRPr="00553D47">
        <w:t xml:space="preserve">la plate-forme </w:t>
      </w:r>
      <w:r w:rsidR="001E2A03" w:rsidRPr="00553D47">
        <w:t>SQL Server</w:t>
      </w:r>
      <w:r w:rsidRPr="00553D47">
        <w:t xml:space="preserve"> et améliorations de l'interface concernant le système d'accès et de consultation de la base de données du service mobile maritime (MARS) et les stations de contrôle international.</w:t>
      </w:r>
    </w:p>
    <w:p w14:paraId="322E6668" w14:textId="11ED8966" w:rsidR="00B80FD1" w:rsidRPr="00553D47" w:rsidRDefault="00B80FD1" w:rsidP="003551D0">
      <w:pPr>
        <w:pStyle w:val="enumlev1"/>
      </w:pPr>
      <w:r w:rsidRPr="00553D47">
        <w:t>•</w:t>
      </w:r>
      <w:r w:rsidRPr="00553D47">
        <w:tab/>
      </w:r>
      <w:r w:rsidR="001E2A03" w:rsidRPr="00553D47">
        <w:t>Poursuite de la mise en œuvre de</w:t>
      </w:r>
      <w:r w:rsidRPr="00553D47">
        <w:t xml:space="preserve"> la nouvelle Règle de procédure relative au numéro 5.441B du RR.</w:t>
      </w:r>
    </w:p>
    <w:p w14:paraId="391B651F" w14:textId="06F31E33" w:rsidR="00B80FD1" w:rsidRPr="00553D47" w:rsidRDefault="00B80FD1" w:rsidP="003551D0">
      <w:pPr>
        <w:pStyle w:val="Headingb"/>
        <w:ind w:left="0" w:firstLine="0"/>
      </w:pPr>
      <w:bookmarkStart w:id="90" w:name="_Toc41032050"/>
      <w:bookmarkStart w:id="91" w:name="_Toc72845011"/>
      <w:bookmarkStart w:id="92" w:name="_Toc72846359"/>
      <w:bookmarkStart w:id="93" w:name="_Toc72846585"/>
      <w:bookmarkStart w:id="94" w:name="_Toc95387466"/>
      <w:r w:rsidRPr="00553D47">
        <w:t>Progrès accomplis dans la mise en œuvre de la feuille de route sur les systèmes informatiques du BR pour les services spatiaux (RAG-19, 2012)</w:t>
      </w:r>
      <w:bookmarkEnd w:id="90"/>
      <w:bookmarkEnd w:id="91"/>
      <w:bookmarkEnd w:id="92"/>
      <w:bookmarkEnd w:id="93"/>
      <w:bookmarkEnd w:id="94"/>
    </w:p>
    <w:p w14:paraId="6B0318B9" w14:textId="77777777" w:rsidR="00B80FD1" w:rsidRPr="00553D47" w:rsidRDefault="00B80FD1" w:rsidP="003551D0">
      <w:pPr>
        <w:pStyle w:val="enumlev1"/>
      </w:pPr>
      <w:r w:rsidRPr="00553D47">
        <w:t>•</w:t>
      </w:r>
      <w:r w:rsidRPr="00553D47">
        <w:tab/>
        <w:t>Continuité des activités et rétablissement après une catastrophe (pour les services spatiaux et les services de Terre).</w:t>
      </w:r>
    </w:p>
    <w:p w14:paraId="70D84F77" w14:textId="77777777" w:rsidR="00B80FD1" w:rsidRPr="00553D47" w:rsidRDefault="00B80FD1" w:rsidP="003551D0">
      <w:pPr>
        <w:pStyle w:val="enumlev1"/>
      </w:pPr>
      <w:r w:rsidRPr="00553D47">
        <w:t>•</w:t>
      </w:r>
      <w:r w:rsidRPr="00553D47">
        <w:tab/>
        <w:t>Réécriture des logiciels existants pour les examens techniques.</w:t>
      </w:r>
    </w:p>
    <w:p w14:paraId="356D758D" w14:textId="77777777" w:rsidR="00B80FD1" w:rsidRPr="00553D47" w:rsidRDefault="00B80FD1" w:rsidP="003551D0">
      <w:pPr>
        <w:pStyle w:val="enumlev1"/>
      </w:pPr>
      <w:r w:rsidRPr="00553D47">
        <w:t>•</w:t>
      </w:r>
      <w:r w:rsidRPr="00553D47">
        <w:tab/>
        <w:t>Conception et élaboration du système d'information du BR pour les systèmes spatiaux (BR SIS).</w:t>
      </w:r>
    </w:p>
    <w:p w14:paraId="43437CA9" w14:textId="0050732B" w:rsidR="00B80FD1" w:rsidRPr="00553D47" w:rsidRDefault="00B80FD1" w:rsidP="003551D0">
      <w:pPr>
        <w:pStyle w:val="Headingb"/>
        <w:ind w:left="0" w:firstLine="0"/>
      </w:pPr>
      <w:bookmarkStart w:id="95" w:name="_Toc41032051"/>
      <w:bookmarkStart w:id="96" w:name="_Toc72845012"/>
      <w:bookmarkStart w:id="97" w:name="_Toc72846360"/>
      <w:bookmarkStart w:id="98" w:name="_Toc72846586"/>
      <w:bookmarkStart w:id="99" w:name="_Toc95387467"/>
      <w:r w:rsidRPr="00553D47">
        <w:t>Résultats découlant des activités concernant les applications pour les services spatiaux</w:t>
      </w:r>
      <w:bookmarkEnd w:id="95"/>
      <w:bookmarkEnd w:id="96"/>
      <w:bookmarkEnd w:id="97"/>
      <w:bookmarkEnd w:id="98"/>
      <w:bookmarkEnd w:id="99"/>
    </w:p>
    <w:p w14:paraId="0F124274" w14:textId="77777777" w:rsidR="00B80FD1" w:rsidRPr="00553D47" w:rsidRDefault="00B80FD1" w:rsidP="003551D0">
      <w:pPr>
        <w:pStyle w:val="enumlev1"/>
      </w:pPr>
      <w:r w:rsidRPr="00553D47">
        <w:t>•</w:t>
      </w:r>
      <w:r w:rsidRPr="00553D47">
        <w:tab/>
        <w:t>Mise en œuvre de la Résolution 907 (Rév.CMR-15) – Utilisation de moyens modernes de communication électroniques pour la correspondance administrative concernant les réseaux à satellite.</w:t>
      </w:r>
    </w:p>
    <w:p w14:paraId="6CAF339B" w14:textId="2CEB66A5" w:rsidR="00B80FD1" w:rsidRPr="00553D47" w:rsidRDefault="00B80FD1" w:rsidP="003551D0">
      <w:pPr>
        <w:pStyle w:val="enumlev1"/>
      </w:pPr>
      <w:r w:rsidRPr="00553D47">
        <w:t>•</w:t>
      </w:r>
      <w:r w:rsidRPr="00553D47">
        <w:tab/>
        <w:t>Mise en œuvre du nouveau logiciel d'examen de la puissance surfacique pour les satellites non OSG.</w:t>
      </w:r>
    </w:p>
    <w:p w14:paraId="185BA26B" w14:textId="77477FE1" w:rsidR="00B80FD1" w:rsidRPr="00553D47" w:rsidRDefault="00B80FD1" w:rsidP="003551D0">
      <w:pPr>
        <w:pStyle w:val="Heading2"/>
      </w:pPr>
      <w:bookmarkStart w:id="100" w:name="_1.3_Normalisation"/>
      <w:bookmarkStart w:id="101" w:name="_Toc41032052"/>
      <w:bookmarkStart w:id="102" w:name="_Toc72846587"/>
      <w:bookmarkStart w:id="103" w:name="_Toc98513602"/>
      <w:bookmarkEnd w:id="100"/>
      <w:r w:rsidRPr="00553D47">
        <w:lastRenderedPageBreak/>
        <w:t>1.3</w:t>
      </w:r>
      <w:r w:rsidRPr="00553D47">
        <w:tab/>
        <w:t>Normalisation</w:t>
      </w:r>
      <w:bookmarkEnd w:id="101"/>
      <w:bookmarkEnd w:id="102"/>
      <w:r w:rsidR="001B1DBF" w:rsidRPr="00553D47">
        <w:t xml:space="preserve"> – </w:t>
      </w:r>
      <w:r w:rsidR="005A7FB0" w:rsidRPr="00553D47">
        <w:rPr>
          <w:lang w:eastAsia="en-GB"/>
        </w:rPr>
        <w:t>L</w:t>
      </w:r>
      <w:r w:rsidR="001E2A03" w:rsidRPr="00553D47">
        <w:rPr>
          <w:lang w:eastAsia="en-GB"/>
        </w:rPr>
        <w:t>es fondements des technologies d'aujourd'hui et de demain</w:t>
      </w:r>
      <w:bookmarkStart w:id="104" w:name="Section_1_3"/>
      <w:bookmarkEnd w:id="103"/>
    </w:p>
    <w:bookmarkEnd w:id="104"/>
    <w:p w14:paraId="0E72A5EF" w14:textId="77777777" w:rsidR="00B80FD1" w:rsidRPr="00553D47" w:rsidRDefault="00B80FD1" w:rsidP="003551D0">
      <w:r w:rsidRPr="00553D47">
        <w:t>Les travaux de normalisation de l'UIT portent sur les normes relatives aux télécommunications (Recommandations UIT-T) et les normes relatives aux radiocommunications (Recommandations UIT-R).</w:t>
      </w:r>
    </w:p>
    <w:p w14:paraId="5F548B1A" w14:textId="77777777" w:rsidR="00B80FD1" w:rsidRPr="00553D47" w:rsidRDefault="00B80FD1" w:rsidP="003551D0">
      <w:pPr>
        <w:pStyle w:val="Headingb"/>
      </w:pPr>
      <w:bookmarkStart w:id="105" w:name="_Toc41032053"/>
      <w:bookmarkStart w:id="106" w:name="_Toc72845014"/>
      <w:bookmarkStart w:id="107" w:name="_Toc72846361"/>
      <w:bookmarkStart w:id="108" w:name="_Toc72846588"/>
      <w:bookmarkStart w:id="109" w:name="_Toc95387469"/>
      <w:r w:rsidRPr="00553D47">
        <w:t>Recommandations UIT-T</w:t>
      </w:r>
      <w:bookmarkEnd w:id="105"/>
      <w:bookmarkEnd w:id="106"/>
      <w:bookmarkEnd w:id="107"/>
      <w:bookmarkEnd w:id="108"/>
      <w:bookmarkEnd w:id="109"/>
    </w:p>
    <w:p w14:paraId="49695703" w14:textId="1C5E16F7" w:rsidR="00B80FD1" w:rsidRPr="00553D47" w:rsidRDefault="00B80FD1" w:rsidP="003551D0">
      <w:bookmarkStart w:id="110" w:name="lt_pId323"/>
      <w:r w:rsidRPr="00553D47">
        <w:t xml:space="preserve">Les </w:t>
      </w:r>
      <w:hyperlink r:id="rId36" w:history="1">
        <w:r w:rsidRPr="00553D47">
          <w:rPr>
            <w:rStyle w:val="Hyperlink"/>
          </w:rPr>
          <w:t>Recommandations UIT-T</w:t>
        </w:r>
      </w:hyperlink>
      <w:r w:rsidRPr="00553D47">
        <w:t xml:space="preserve"> définissent les modalités d'exploitation et d'interfonctionnement des réseaux TIC.</w:t>
      </w:r>
      <w:bookmarkEnd w:id="110"/>
      <w:r w:rsidRPr="00553D47">
        <w:t xml:space="preserve"> Ces Recommandations n'ont pas de caractère contraignant, sauf si elles ont été adoptées dans le droit national, mais les dispositions de ces Recommandations sont largement respectées étant donné qu'elles peuvent être appliquées au niveau international et qu'elles sont de grande qualité. Il existe plus de 4 000 Recommandations en vigueur sur des thèmes </w:t>
      </w:r>
      <w:r w:rsidR="009F2D01" w:rsidRPr="00553D47">
        <w:t>comme</w:t>
      </w:r>
      <w:r w:rsidRPr="00553D47">
        <w:t xml:space="preserve"> la définition des services, l'architecture et la sécurité des réseaux, les lignes d'abonné numérique large bande, les systèmes de transmission optique (Gbit/s), </w:t>
      </w:r>
      <w:r w:rsidR="00E163D8" w:rsidRPr="00553D47">
        <w:t>l'apprentissage automatique dans les réseaux futurs, y compris les IMT-2020</w:t>
      </w:r>
      <w:r w:rsidRPr="00553D47">
        <w:t xml:space="preserve">, les technologies de l'information quantiques, la chaîne de blocs et les questions relatives </w:t>
      </w:r>
      <w:r w:rsidR="00E163D8" w:rsidRPr="00553D47">
        <w:t>à la qualité de fonctionnement IP</w:t>
      </w:r>
      <w:r w:rsidRPr="00553D47">
        <w:t xml:space="preserve">. </w:t>
      </w:r>
      <w:bookmarkStart w:id="111" w:name="lt_pId326"/>
      <w:r w:rsidR="00E163D8" w:rsidRPr="00553D47">
        <w:t>Ces</w:t>
      </w:r>
      <w:r w:rsidRPr="00553D47">
        <w:t xml:space="preserve"> thèmes sont des éléments essentiels des TIC actuelles.</w:t>
      </w:r>
      <w:bookmarkEnd w:id="111"/>
    </w:p>
    <w:p w14:paraId="693BDD83" w14:textId="2F3D4F76" w:rsidR="00B80FD1" w:rsidRPr="00553D47" w:rsidRDefault="00B1008A" w:rsidP="00FA25F4">
      <w:pPr>
        <w:rPr>
          <w:i/>
        </w:rPr>
      </w:pPr>
      <w:bookmarkStart w:id="112" w:name="lt_pId328"/>
      <w:r w:rsidRPr="00553D47">
        <w:t>Les</w:t>
      </w:r>
      <w:r w:rsidR="00B80FD1" w:rsidRPr="00553D47">
        <w:t xml:space="preserve"> résumé</w:t>
      </w:r>
      <w:r w:rsidR="00E163D8" w:rsidRPr="00553D47">
        <w:t>s analytiques des réunions des c</w:t>
      </w:r>
      <w:r w:rsidR="00B80FD1" w:rsidRPr="00553D47">
        <w:t xml:space="preserve">ommissions d'études de l'UIT-T </w:t>
      </w:r>
      <w:r w:rsidRPr="00553D47">
        <w:t xml:space="preserve">et les résultats qu'elles ont obtenus en matière de normalisation sont </w:t>
      </w:r>
      <w:r w:rsidR="00B80FD1" w:rsidRPr="00553D47">
        <w:t xml:space="preserve">disponibles sur les </w:t>
      </w:r>
      <w:hyperlink r:id="rId37" w:history="1">
        <w:r w:rsidR="00B80FD1" w:rsidRPr="00553D47">
          <w:rPr>
            <w:rStyle w:val="Hyperlink"/>
          </w:rPr>
          <w:t>pages d'accueil respectives des commissions</w:t>
        </w:r>
      </w:hyperlink>
      <w:r w:rsidR="00B80FD1" w:rsidRPr="00553D47">
        <w:t>.</w:t>
      </w:r>
      <w:bookmarkEnd w:id="112"/>
    </w:p>
    <w:p w14:paraId="56E39AA8" w14:textId="5E8BC73B" w:rsidR="008E4B74" w:rsidRPr="00553D47" w:rsidRDefault="0005525C" w:rsidP="00FA25F4">
      <w:pPr>
        <w:spacing w:after="120"/>
        <w:rPr>
          <w:sz w:val="22"/>
        </w:rPr>
      </w:pPr>
      <w:r w:rsidRPr="00553D47">
        <w:t>Le tableau suivant présente toutes les Recommandations UIT-T</w:t>
      </w:r>
      <w:r w:rsidR="00D11A83" w:rsidRPr="00553D47">
        <w:t xml:space="preserve"> approuvées</w:t>
      </w:r>
      <w:r w:rsidRPr="00553D47">
        <w:t xml:space="preserve"> </w:t>
      </w:r>
      <w:r w:rsidRPr="00553D47">
        <w:rPr>
          <w:i/>
        </w:rPr>
        <w:t>par année</w:t>
      </w:r>
      <w:r w:rsidRPr="00553D47">
        <w:t xml:space="preserve"> sur la période</w:t>
      </w:r>
      <w:r w:rsidR="00EF794F" w:rsidRPr="00553D47">
        <w:t> </w:t>
      </w:r>
      <w:r w:rsidR="00B1008A" w:rsidRPr="00553D47">
        <w:t>allant de 2018 au 1er novembre 2021</w:t>
      </w:r>
      <w:r w:rsidR="008E4B74" w:rsidRPr="00553D47">
        <w:t>.</w:t>
      </w:r>
    </w:p>
    <w:tbl>
      <w:tblPr>
        <w:tblStyle w:val="GridTable4-Accent1"/>
        <w:tblW w:w="9930" w:type="dxa"/>
        <w:tblLayout w:type="fixed"/>
        <w:tblLook w:val="01E0" w:firstRow="1" w:lastRow="1" w:firstColumn="1" w:lastColumn="1" w:noHBand="0" w:noVBand="0"/>
      </w:tblPr>
      <w:tblGrid>
        <w:gridCol w:w="710"/>
        <w:gridCol w:w="9220"/>
      </w:tblGrid>
      <w:tr w:rsidR="008E4B74" w:rsidRPr="00553D47" w14:paraId="48504641" w14:textId="77777777" w:rsidTr="00F24CE8">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24" w:type="dxa"/>
            <w:gridSpan w:val="2"/>
            <w:shd w:val="clear" w:color="auto" w:fill="1F497D" w:themeFill="text2"/>
            <w:hideMark/>
          </w:tcPr>
          <w:p w14:paraId="74B113C4" w14:textId="295D24EC" w:rsidR="008E4B74" w:rsidRPr="00553D47" w:rsidRDefault="0005525C" w:rsidP="003551D0">
            <w:pPr>
              <w:pStyle w:val="Tablehead"/>
              <w:rPr>
                <w:b/>
                <w:bCs w:val="0"/>
                <w:sz w:val="20"/>
                <w:lang w:eastAsia="ja-JP"/>
              </w:rPr>
            </w:pPr>
            <w:r w:rsidRPr="00553D47">
              <w:rPr>
                <w:b/>
                <w:bCs w:val="0"/>
                <w:sz w:val="20"/>
                <w:lang w:eastAsia="ja-JP"/>
              </w:rPr>
              <w:t>Recommandations UIT-T nouvelles ou révisées approuvées</w:t>
            </w:r>
          </w:p>
        </w:tc>
      </w:tr>
      <w:tr w:rsidR="008E4B74" w:rsidRPr="00553D47" w14:paraId="4625A51E" w14:textId="77777777" w:rsidTr="00F24CE8">
        <w:trPr>
          <w:cnfStyle w:val="000000100000" w:firstRow="0" w:lastRow="0" w:firstColumn="0" w:lastColumn="0" w:oddVBand="0" w:evenVBand="0" w:oddHBand="1" w:evenHBand="0" w:firstRowFirstColumn="0" w:firstRowLastColumn="0" w:lastRowFirstColumn="0" w:lastRowLastColumn="0"/>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tcPr>
          <w:p w14:paraId="4AA415C9" w14:textId="77777777" w:rsidR="008E4B74" w:rsidRPr="00553D47" w:rsidRDefault="008E4B74" w:rsidP="003551D0">
            <w:pPr>
              <w:pStyle w:val="Tabletext"/>
              <w:rPr>
                <w:bCs w:val="0"/>
                <w:sz w:val="20"/>
                <w:lang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13E4A89F" w14:textId="0CCEA1AD" w:rsidR="008E4B74" w:rsidRPr="00553D47" w:rsidRDefault="00843158" w:rsidP="003551D0">
            <w:pPr>
              <w:pStyle w:val="Tabletext"/>
              <w:rPr>
                <w:bCs w:val="0"/>
                <w:sz w:val="20"/>
                <w:lang w:eastAsia="ja-JP"/>
              </w:rPr>
            </w:pPr>
            <w:hyperlink r:id="rId38" w:history="1">
              <w:r w:rsidR="0005525C" w:rsidRPr="00553D47">
                <w:rPr>
                  <w:rStyle w:val="Hyperlink"/>
                  <w:rFonts w:eastAsia="Calibri"/>
                  <w:bCs w:val="0"/>
                  <w:sz w:val="20"/>
                  <w:lang w:eastAsia="ja-JP"/>
                </w:rPr>
                <w:t xml:space="preserve">CE 2 </w:t>
              </w:r>
              <w:r w:rsidR="00EF794F" w:rsidRPr="00553D47">
                <w:rPr>
                  <w:rStyle w:val="Hyperlink"/>
                  <w:rFonts w:eastAsia="Calibri"/>
                  <w:bCs w:val="0"/>
                  <w:sz w:val="20"/>
                  <w:lang w:eastAsia="ja-JP"/>
                </w:rPr>
                <w:t>–</w:t>
              </w:r>
              <w:r w:rsidR="0005525C" w:rsidRPr="00553D47">
                <w:rPr>
                  <w:rStyle w:val="Hyperlink"/>
                  <w:rFonts w:eastAsia="Calibri"/>
                  <w:bCs w:val="0"/>
                  <w:sz w:val="20"/>
                  <w:lang w:eastAsia="ja-JP"/>
                </w:rPr>
                <w:t xml:space="preserve"> Aspects opérationnels</w:t>
              </w:r>
            </w:hyperlink>
          </w:p>
        </w:tc>
      </w:tr>
      <w:tr w:rsidR="008E4B74" w:rsidRPr="00553D47" w14:paraId="3B232B00" w14:textId="77777777" w:rsidTr="00F24CE8">
        <w:trPr>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2D3C4312" w14:textId="77777777" w:rsidR="008E4B74" w:rsidRPr="00553D47" w:rsidRDefault="008E4B74" w:rsidP="003551D0">
            <w:pPr>
              <w:pStyle w:val="Tabletext"/>
              <w:rPr>
                <w:b w:val="0"/>
                <w:sz w:val="20"/>
                <w:lang w:eastAsia="ja-JP"/>
              </w:rPr>
            </w:pPr>
            <w:r w:rsidRPr="00553D47">
              <w:rPr>
                <w:b w:val="0"/>
                <w:sz w:val="20"/>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7BE5D4D7" w14:textId="77777777" w:rsidR="008E4B74" w:rsidRPr="00553D47" w:rsidRDefault="008E4B74" w:rsidP="003551D0">
            <w:pPr>
              <w:pStyle w:val="Tabletext"/>
              <w:rPr>
                <w:b w:val="0"/>
                <w:sz w:val="20"/>
                <w:lang w:eastAsia="ja-JP"/>
              </w:rPr>
            </w:pPr>
            <w:r w:rsidRPr="00553D47">
              <w:rPr>
                <w:b w:val="0"/>
                <w:sz w:val="20"/>
                <w:lang w:eastAsia="ja-JP"/>
              </w:rPr>
              <w:t>M.1400 Amd.1, M.3071, M.3372, X.760</w:t>
            </w:r>
          </w:p>
        </w:tc>
      </w:tr>
      <w:tr w:rsidR="008E4B74" w:rsidRPr="00553D47" w14:paraId="743BC24D" w14:textId="77777777" w:rsidTr="00F24CE8">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4F35723F" w14:textId="77777777" w:rsidR="008E4B74" w:rsidRPr="00553D47" w:rsidRDefault="008E4B74" w:rsidP="003551D0">
            <w:pPr>
              <w:pStyle w:val="Tabletext"/>
              <w:rPr>
                <w:b w:val="0"/>
                <w:sz w:val="20"/>
                <w:lang w:eastAsia="ja-JP"/>
              </w:rPr>
            </w:pPr>
            <w:r w:rsidRPr="00553D47">
              <w:rPr>
                <w:b w:val="0"/>
                <w:sz w:val="20"/>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506CAD28" w14:textId="77777777" w:rsidR="008E4B74" w:rsidRPr="00553D47" w:rsidRDefault="008E4B74" w:rsidP="003551D0">
            <w:pPr>
              <w:pStyle w:val="Tabletext"/>
              <w:rPr>
                <w:b w:val="0"/>
                <w:sz w:val="20"/>
                <w:lang w:eastAsia="ja-JP"/>
              </w:rPr>
            </w:pPr>
            <w:r w:rsidRPr="00553D47">
              <w:rPr>
                <w:b w:val="0"/>
                <w:sz w:val="20"/>
                <w:lang w:eastAsia="ja-JP"/>
              </w:rPr>
              <w:t>E.102, E.118 Amd.1, E.169.1, E.217, M.3040</w:t>
            </w:r>
          </w:p>
        </w:tc>
      </w:tr>
      <w:tr w:rsidR="008E4B74" w:rsidRPr="00843158" w14:paraId="4C95B848" w14:textId="77777777" w:rsidTr="00F24CE8">
        <w:trPr>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3399FDF5" w14:textId="77777777" w:rsidR="008E4B74" w:rsidRPr="00553D47" w:rsidRDefault="008E4B74" w:rsidP="003551D0">
            <w:pPr>
              <w:pStyle w:val="Tabletext"/>
              <w:rPr>
                <w:b w:val="0"/>
                <w:sz w:val="20"/>
                <w:lang w:eastAsia="ja-JP"/>
              </w:rPr>
            </w:pPr>
            <w:r w:rsidRPr="00553D47">
              <w:rPr>
                <w:b w:val="0"/>
                <w:sz w:val="20"/>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35B06EC1" w14:textId="77777777" w:rsidR="008E4B74" w:rsidRPr="00821837" w:rsidRDefault="008E4B74" w:rsidP="003551D0">
            <w:pPr>
              <w:pStyle w:val="Tabletext"/>
              <w:rPr>
                <w:b w:val="0"/>
                <w:sz w:val="20"/>
                <w:lang w:val="en-US" w:eastAsia="ja-JP"/>
              </w:rPr>
            </w:pPr>
            <w:r w:rsidRPr="00821837">
              <w:rPr>
                <w:b w:val="0"/>
                <w:sz w:val="20"/>
                <w:lang w:val="en-US" w:eastAsia="ja-JP"/>
              </w:rPr>
              <w:t>E.156, E.164.2, E.212 Amd.2, E.212 Amd.3, E.218 Amd.1, M.3041, M.3164, M.3362, M.3363, M.3364, M.3373</w:t>
            </w:r>
          </w:p>
        </w:tc>
      </w:tr>
      <w:tr w:rsidR="008E4B74" w:rsidRPr="00843158" w14:paraId="08712D6F" w14:textId="77777777" w:rsidTr="00F24CE8">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26CB77A7" w14:textId="77777777" w:rsidR="008E4B74" w:rsidRPr="00553D47" w:rsidRDefault="008E4B74" w:rsidP="003551D0">
            <w:pPr>
              <w:pStyle w:val="Tabletext"/>
              <w:rPr>
                <w:b w:val="0"/>
                <w:sz w:val="20"/>
                <w:lang w:eastAsia="ja-JP"/>
              </w:rPr>
            </w:pPr>
            <w:r w:rsidRPr="00553D47">
              <w:rPr>
                <w:b w:val="0"/>
                <w:sz w:val="20"/>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66B9FECF" w14:textId="77777777" w:rsidR="008E4B74" w:rsidRPr="00821837" w:rsidRDefault="008E4B74" w:rsidP="003551D0">
            <w:pPr>
              <w:pStyle w:val="Tabletext"/>
              <w:rPr>
                <w:b w:val="0"/>
                <w:sz w:val="20"/>
                <w:lang w:val="en-US" w:eastAsia="ja-JP"/>
              </w:rPr>
            </w:pPr>
            <w:r w:rsidRPr="00821837">
              <w:rPr>
                <w:b w:val="0"/>
                <w:sz w:val="20"/>
                <w:lang w:val="en-US" w:eastAsia="ja-JP"/>
              </w:rPr>
              <w:t>E.157, M.3080, M.3365, Q.834.1 Amd.1, Q.834.4 Amd.2, Q.838.1 Amd.1, X.785</w:t>
            </w:r>
          </w:p>
        </w:tc>
      </w:tr>
      <w:tr w:rsidR="008E4B74" w:rsidRPr="00553D47" w14:paraId="55F3DB94" w14:textId="77777777" w:rsidTr="00F24CE8">
        <w:trPr>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14:paraId="78E8B3D1" w14:textId="77777777" w:rsidR="008E4B74" w:rsidRPr="00821837" w:rsidRDefault="008E4B74" w:rsidP="003551D0">
            <w:pPr>
              <w:pStyle w:val="Tabletext"/>
              <w:rPr>
                <w:bCs w:val="0"/>
                <w:sz w:val="20"/>
                <w:lang w:val="en-US"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1247577C" w14:textId="1B91E49F" w:rsidR="008E4B74" w:rsidRPr="00553D47" w:rsidRDefault="00843158" w:rsidP="003551D0">
            <w:pPr>
              <w:pStyle w:val="Tabletext"/>
              <w:rPr>
                <w:bCs w:val="0"/>
                <w:sz w:val="20"/>
                <w:lang w:eastAsia="ja-JP"/>
              </w:rPr>
            </w:pPr>
            <w:hyperlink r:id="rId39" w:history="1">
              <w:r w:rsidR="0005525C" w:rsidRPr="00553D47">
                <w:rPr>
                  <w:rStyle w:val="Hyperlink"/>
                  <w:rFonts w:eastAsia="Calibri"/>
                  <w:bCs w:val="0"/>
                  <w:sz w:val="20"/>
                  <w:lang w:eastAsia="ja-JP"/>
                </w:rPr>
                <w:t>CE 3</w:t>
              </w:r>
              <w:r w:rsidR="00EF794F" w:rsidRPr="00553D47">
                <w:rPr>
                  <w:rStyle w:val="Hyperlink"/>
                  <w:rFonts w:eastAsia="Calibri"/>
                  <w:bCs w:val="0"/>
                  <w:sz w:val="20"/>
                  <w:lang w:eastAsia="ja-JP"/>
                </w:rPr>
                <w:t xml:space="preserve"> – </w:t>
              </w:r>
              <w:r w:rsidR="0005525C" w:rsidRPr="00553D47">
                <w:rPr>
                  <w:rStyle w:val="Hyperlink"/>
                  <w:rFonts w:eastAsia="Calibri"/>
                  <w:bCs w:val="0"/>
                  <w:sz w:val="20"/>
                  <w:lang w:eastAsia="ja-JP"/>
                </w:rPr>
                <w:t>Questions de politique générale et d'économie</w:t>
              </w:r>
            </w:hyperlink>
          </w:p>
        </w:tc>
      </w:tr>
      <w:tr w:rsidR="008E4B74" w:rsidRPr="00553D47" w14:paraId="7F8A27B8" w14:textId="77777777" w:rsidTr="00F24CE8">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073BAB10" w14:textId="77777777" w:rsidR="008E4B74" w:rsidRPr="00553D47" w:rsidRDefault="008E4B74" w:rsidP="003551D0">
            <w:pPr>
              <w:pStyle w:val="Tabletext"/>
              <w:rPr>
                <w:b w:val="0"/>
                <w:sz w:val="20"/>
                <w:lang w:eastAsia="ja-JP"/>
              </w:rPr>
            </w:pPr>
            <w:r w:rsidRPr="00553D47">
              <w:rPr>
                <w:b w:val="0"/>
                <w:sz w:val="20"/>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171E46AD" w14:textId="77777777" w:rsidR="008E4B74" w:rsidRPr="00553D47" w:rsidRDefault="008E4B74" w:rsidP="003551D0">
            <w:pPr>
              <w:pStyle w:val="Tabletext"/>
              <w:rPr>
                <w:b w:val="0"/>
                <w:sz w:val="20"/>
                <w:lang w:eastAsia="ja-JP"/>
              </w:rPr>
            </w:pPr>
            <w:r w:rsidRPr="00553D47">
              <w:rPr>
                <w:b w:val="0"/>
                <w:sz w:val="20"/>
                <w:lang w:eastAsia="ja-JP"/>
              </w:rPr>
              <w:t>D.198, D.262, D.263</w:t>
            </w:r>
          </w:p>
        </w:tc>
      </w:tr>
      <w:tr w:rsidR="008E4B74" w:rsidRPr="00553D47" w14:paraId="3F8A6FE8" w14:textId="77777777" w:rsidTr="00F24CE8">
        <w:trPr>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7222CBFB" w14:textId="77777777" w:rsidR="008E4B74" w:rsidRPr="00553D47" w:rsidRDefault="008E4B74" w:rsidP="003551D0">
            <w:pPr>
              <w:pStyle w:val="Tabletext"/>
              <w:rPr>
                <w:b w:val="0"/>
                <w:sz w:val="20"/>
                <w:lang w:eastAsia="ja-JP"/>
              </w:rPr>
            </w:pPr>
            <w:r w:rsidRPr="00553D47">
              <w:rPr>
                <w:b w:val="0"/>
                <w:sz w:val="20"/>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3BF84C0D" w14:textId="77777777" w:rsidR="008E4B74" w:rsidRPr="00553D47" w:rsidRDefault="008E4B74" w:rsidP="003551D0">
            <w:pPr>
              <w:pStyle w:val="Tabletext"/>
              <w:rPr>
                <w:b w:val="0"/>
                <w:sz w:val="20"/>
                <w:lang w:eastAsia="ja-JP"/>
              </w:rPr>
            </w:pPr>
            <w:r w:rsidRPr="00553D47">
              <w:rPr>
                <w:b w:val="0"/>
                <w:sz w:val="20"/>
                <w:lang w:eastAsia="ja-JP"/>
              </w:rPr>
              <w:t>D.264, D.265, D.266, D.267/X.1261</w:t>
            </w:r>
          </w:p>
        </w:tc>
      </w:tr>
      <w:tr w:rsidR="008E4B74" w:rsidRPr="00553D47" w14:paraId="67787A48" w14:textId="77777777" w:rsidTr="00F24CE8">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3CF3E150" w14:textId="77777777" w:rsidR="008E4B74" w:rsidRPr="00553D47" w:rsidRDefault="008E4B74" w:rsidP="003551D0">
            <w:pPr>
              <w:pStyle w:val="Tabletext"/>
              <w:rPr>
                <w:b w:val="0"/>
                <w:sz w:val="20"/>
                <w:lang w:eastAsia="ja-JP"/>
              </w:rPr>
            </w:pPr>
            <w:r w:rsidRPr="00553D47">
              <w:rPr>
                <w:b w:val="0"/>
                <w:sz w:val="20"/>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73177F38" w14:textId="77777777" w:rsidR="008E4B74" w:rsidRPr="00553D47" w:rsidRDefault="008E4B74" w:rsidP="003551D0">
            <w:pPr>
              <w:pStyle w:val="Tabletext"/>
              <w:rPr>
                <w:b w:val="0"/>
                <w:sz w:val="20"/>
                <w:lang w:eastAsia="ja-JP"/>
              </w:rPr>
            </w:pPr>
            <w:r w:rsidRPr="00553D47">
              <w:rPr>
                <w:b w:val="0"/>
                <w:sz w:val="20"/>
                <w:lang w:eastAsia="ja-JP"/>
              </w:rPr>
              <w:t>D.600R Amd.1, D.607R, D.1041</w:t>
            </w:r>
          </w:p>
        </w:tc>
      </w:tr>
      <w:tr w:rsidR="008E4B74" w:rsidRPr="00553D47" w14:paraId="629AA139" w14:textId="77777777" w:rsidTr="00F24CE8">
        <w:trPr>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tcPr>
          <w:p w14:paraId="13F80E93" w14:textId="77777777" w:rsidR="008E4B74" w:rsidRPr="00553D47" w:rsidRDefault="008E4B74" w:rsidP="003551D0">
            <w:pPr>
              <w:pStyle w:val="Tabletext"/>
              <w:rPr>
                <w:bCs w:val="0"/>
                <w:sz w:val="20"/>
                <w:lang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2E53DEE4" w14:textId="419FD579" w:rsidR="008E4B74" w:rsidRPr="00553D47" w:rsidRDefault="00843158" w:rsidP="003551D0">
            <w:pPr>
              <w:pStyle w:val="Tabletext"/>
              <w:rPr>
                <w:bCs w:val="0"/>
                <w:sz w:val="20"/>
                <w:lang w:eastAsia="ja-JP"/>
              </w:rPr>
            </w:pPr>
            <w:hyperlink r:id="rId40" w:history="1">
              <w:r w:rsidR="0005525C" w:rsidRPr="00553D47">
                <w:rPr>
                  <w:rStyle w:val="Hyperlink"/>
                  <w:rFonts w:eastAsia="Calibri"/>
                  <w:bCs w:val="0"/>
                  <w:sz w:val="20"/>
                  <w:lang w:eastAsia="ja-JP"/>
                </w:rPr>
                <w:t>CE 5</w:t>
              </w:r>
              <w:r w:rsidR="00EF794F" w:rsidRPr="00553D47">
                <w:rPr>
                  <w:rStyle w:val="Hyperlink"/>
                  <w:rFonts w:eastAsia="Calibri"/>
                  <w:bCs w:val="0"/>
                  <w:sz w:val="20"/>
                  <w:lang w:eastAsia="ja-JP"/>
                </w:rPr>
                <w:t xml:space="preserve"> – </w:t>
              </w:r>
              <w:r w:rsidR="0005525C" w:rsidRPr="00553D47">
                <w:rPr>
                  <w:rStyle w:val="Hyperlink"/>
                  <w:rFonts w:eastAsia="Calibri"/>
                  <w:bCs w:val="0"/>
                  <w:sz w:val="20"/>
                  <w:lang w:eastAsia="ja-JP"/>
                </w:rPr>
                <w:t>Environnement et économie circulaire</w:t>
              </w:r>
            </w:hyperlink>
          </w:p>
        </w:tc>
      </w:tr>
      <w:tr w:rsidR="008E4B74" w:rsidRPr="00553D47" w14:paraId="27E9AF65" w14:textId="77777777" w:rsidTr="00F24CE8">
        <w:trPr>
          <w:cnfStyle w:val="000000100000" w:firstRow="0" w:lastRow="0" w:firstColumn="0" w:lastColumn="0" w:oddVBand="0" w:evenVBand="0" w:oddHBand="1" w:evenHBand="0" w:firstRowFirstColumn="0" w:firstRowLastColumn="0" w:lastRowFirstColumn="0" w:lastRowLastColumn="0"/>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61280416" w14:textId="77777777" w:rsidR="008E4B74" w:rsidRPr="00553D47" w:rsidRDefault="008E4B74" w:rsidP="003551D0">
            <w:pPr>
              <w:pStyle w:val="Tabletext"/>
              <w:rPr>
                <w:b w:val="0"/>
                <w:sz w:val="20"/>
                <w:lang w:eastAsia="ja-JP"/>
              </w:rPr>
            </w:pPr>
            <w:r w:rsidRPr="00553D47">
              <w:rPr>
                <w:b w:val="0"/>
                <w:sz w:val="20"/>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5731ADE9" w14:textId="77777777" w:rsidR="008E4B74" w:rsidRPr="00553D47" w:rsidRDefault="008E4B74" w:rsidP="003551D0">
            <w:pPr>
              <w:pStyle w:val="Tabletext"/>
              <w:rPr>
                <w:b w:val="0"/>
                <w:sz w:val="20"/>
                <w:lang w:eastAsia="ja-JP"/>
              </w:rPr>
            </w:pPr>
            <w:r w:rsidRPr="00553D47">
              <w:rPr>
                <w:b w:val="0"/>
                <w:sz w:val="20"/>
                <w:lang w:eastAsia="ja-JP"/>
              </w:rPr>
              <w:t>K.20, K.21, K.35, K.40, K.44, K.45, K.50, K.52, K.61, K.70, K.90, K.91, K.100, K.128, K.129, K.130, K.131, K.132, K.133, K.134, K.135, K.136, K.137, K.138, K.139, L.1020, L.1021, L.1030, L.1031, L.1207, L.1221, L.1222, L.1303, L.1332, L.1351, L.1361, L.1370, L.1450, L.1460, L.1505, L.1506</w:t>
            </w:r>
          </w:p>
        </w:tc>
      </w:tr>
      <w:tr w:rsidR="008E4B74" w:rsidRPr="00553D47" w14:paraId="52390F7B" w14:textId="77777777" w:rsidTr="00F24CE8">
        <w:trPr>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4AFA70CF" w14:textId="77777777" w:rsidR="008E4B74" w:rsidRPr="00553D47" w:rsidRDefault="008E4B74" w:rsidP="003551D0">
            <w:pPr>
              <w:pStyle w:val="Tabletext"/>
              <w:rPr>
                <w:b w:val="0"/>
                <w:sz w:val="20"/>
                <w:lang w:eastAsia="ja-JP"/>
              </w:rPr>
            </w:pPr>
            <w:r w:rsidRPr="00553D47">
              <w:rPr>
                <w:b w:val="0"/>
                <w:sz w:val="20"/>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04C69B1B" w14:textId="77777777" w:rsidR="008E4B74" w:rsidRPr="00553D47" w:rsidRDefault="008E4B74" w:rsidP="003551D0">
            <w:pPr>
              <w:pStyle w:val="Tabletext"/>
              <w:rPr>
                <w:b w:val="0"/>
                <w:sz w:val="20"/>
                <w:lang w:eastAsia="ja-JP"/>
              </w:rPr>
            </w:pPr>
            <w:r w:rsidRPr="00553D47">
              <w:rPr>
                <w:b w:val="0"/>
                <w:sz w:val="20"/>
                <w:lang w:eastAsia="ja-JP"/>
              </w:rPr>
              <w:t>K.20, K.20, K.21, K.39, K.40, K.44, K.45, K.66, K.73, K.77, K.91, K.100, K.112, K.116, K.123, K.140, K.141, K.142, K.143, K.144, K.145, L.1000, L.1015, L.1022, L.1032, L.1210, L.1305, L.1316, L.1362, L.1380, L.1451, L.1507</w:t>
            </w:r>
          </w:p>
        </w:tc>
      </w:tr>
      <w:tr w:rsidR="008E4B74" w:rsidRPr="00843158" w14:paraId="6B638E58" w14:textId="77777777" w:rsidTr="00F24CE8">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7213D61F" w14:textId="77777777" w:rsidR="008E4B74" w:rsidRPr="00553D47" w:rsidRDefault="008E4B74" w:rsidP="003551D0">
            <w:pPr>
              <w:pStyle w:val="Tabletext"/>
              <w:rPr>
                <w:b w:val="0"/>
                <w:sz w:val="20"/>
                <w:lang w:eastAsia="ja-JP"/>
              </w:rPr>
            </w:pPr>
            <w:r w:rsidRPr="00553D47">
              <w:rPr>
                <w:b w:val="0"/>
                <w:sz w:val="20"/>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7E0A4770" w14:textId="77777777" w:rsidR="008E4B74" w:rsidRPr="00821837" w:rsidRDefault="008E4B74" w:rsidP="003551D0">
            <w:pPr>
              <w:pStyle w:val="Tabletext"/>
              <w:rPr>
                <w:b w:val="0"/>
                <w:sz w:val="20"/>
                <w:lang w:val="en-US" w:eastAsia="ja-JP"/>
              </w:rPr>
            </w:pPr>
            <w:r w:rsidRPr="00821837">
              <w:rPr>
                <w:b w:val="0"/>
                <w:sz w:val="20"/>
                <w:lang w:val="en-US" w:eastAsia="ja-JP"/>
              </w:rPr>
              <w:t>K.21 Amd.1, K.34, K.35, K.44 Cor.1, K.45 Amd.1, K.50 Amd.1, K.50 Cor.1, K.64, K.70, K.78, K.83, K.91, K.91, K.98 Cor.2, K.145, K.146, K.147, K.148, K.149, K.150, L.1023, L.1031, L.1304, L.1310, L.1331, L.1371, L.1381, L.1382, L.1470</w:t>
            </w:r>
          </w:p>
        </w:tc>
      </w:tr>
      <w:tr w:rsidR="008E4B74" w:rsidRPr="00843158" w14:paraId="49CF59CF" w14:textId="77777777" w:rsidTr="00F24CE8">
        <w:trPr>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6558AD25" w14:textId="77777777" w:rsidR="008E4B74" w:rsidRPr="00553D47" w:rsidRDefault="008E4B74" w:rsidP="003551D0">
            <w:pPr>
              <w:pStyle w:val="Tabletext"/>
              <w:rPr>
                <w:b w:val="0"/>
                <w:sz w:val="20"/>
                <w:lang w:eastAsia="ja-JP"/>
              </w:rPr>
            </w:pPr>
            <w:r w:rsidRPr="00553D47">
              <w:rPr>
                <w:b w:val="0"/>
                <w:sz w:val="20"/>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15F742EE" w14:textId="77777777" w:rsidR="008E4B74" w:rsidRPr="00821837" w:rsidRDefault="008E4B74" w:rsidP="003551D0">
            <w:pPr>
              <w:pStyle w:val="Tabletext"/>
              <w:rPr>
                <w:b w:val="0"/>
                <w:sz w:val="20"/>
                <w:lang w:val="en-US" w:eastAsia="ja-JP"/>
              </w:rPr>
            </w:pPr>
            <w:r w:rsidRPr="00821837">
              <w:rPr>
                <w:b w:val="0"/>
                <w:sz w:val="20"/>
                <w:lang w:val="en-US" w:eastAsia="ja-JP"/>
              </w:rPr>
              <w:t>K.20, K.50 Cor. 2, K.52, K.56, K.100, K.112, K.147 Cor.1, L.1024, L.1033, L.1060, L.1383, L.1471</w:t>
            </w:r>
          </w:p>
        </w:tc>
      </w:tr>
      <w:tr w:rsidR="008E4B74" w:rsidRPr="00553D47" w14:paraId="5131485B" w14:textId="77777777" w:rsidTr="00F24CE8">
        <w:trPr>
          <w:cnfStyle w:val="000000100000" w:firstRow="0" w:lastRow="0" w:firstColumn="0" w:lastColumn="0" w:oddVBand="0" w:evenVBand="0" w:oddHBand="1" w:evenHBand="0" w:firstRowFirstColumn="0" w:firstRowLastColumn="0" w:lastRowFirstColumn="0" w:lastRowLastColumn="0"/>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14:paraId="32B540A1" w14:textId="77777777" w:rsidR="008E4B74" w:rsidRPr="00821837" w:rsidRDefault="008E4B74" w:rsidP="00A61C7F">
            <w:pPr>
              <w:pStyle w:val="Tabletext"/>
              <w:keepNext/>
              <w:keepLines/>
              <w:rPr>
                <w:b w:val="0"/>
                <w:sz w:val="20"/>
                <w:lang w:val="en-US"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6E7D1F93" w14:textId="7F5DF28B" w:rsidR="008E4B74" w:rsidRPr="00553D47" w:rsidRDefault="00843158" w:rsidP="00A61C7F">
            <w:pPr>
              <w:pStyle w:val="Tabletext"/>
              <w:keepNext/>
              <w:keepLines/>
              <w:rPr>
                <w:bCs w:val="0"/>
                <w:sz w:val="20"/>
                <w:lang w:eastAsia="ja-JP"/>
              </w:rPr>
            </w:pPr>
            <w:hyperlink r:id="rId41" w:history="1">
              <w:r w:rsidR="0005525C" w:rsidRPr="00553D47">
                <w:rPr>
                  <w:rStyle w:val="Hyperlink"/>
                  <w:rFonts w:eastAsia="Calibri"/>
                  <w:bCs w:val="0"/>
                  <w:sz w:val="20"/>
                  <w:lang w:eastAsia="ja-JP"/>
                </w:rPr>
                <w:t>CE 9</w:t>
              </w:r>
              <w:r w:rsidR="00EF794F" w:rsidRPr="00553D47">
                <w:rPr>
                  <w:rStyle w:val="Hyperlink"/>
                  <w:rFonts w:eastAsia="Calibri"/>
                  <w:bCs w:val="0"/>
                  <w:sz w:val="20"/>
                  <w:lang w:eastAsia="ja-JP"/>
                </w:rPr>
                <w:t xml:space="preserve"> – </w:t>
              </w:r>
              <w:r w:rsidR="0005525C" w:rsidRPr="00553D47">
                <w:rPr>
                  <w:rStyle w:val="Hyperlink"/>
                  <w:rFonts w:eastAsia="Calibri"/>
                  <w:bCs w:val="0"/>
                  <w:sz w:val="20"/>
                  <w:lang w:eastAsia="ja-JP"/>
                </w:rPr>
                <w:t>Réseaux câblés à large bande et télévision</w:t>
              </w:r>
            </w:hyperlink>
          </w:p>
        </w:tc>
      </w:tr>
      <w:tr w:rsidR="008E4B74" w:rsidRPr="00553D47" w14:paraId="3B82CC70" w14:textId="77777777" w:rsidTr="00F24CE8">
        <w:trPr>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6AB1B1EF" w14:textId="77777777" w:rsidR="008E4B74" w:rsidRPr="00553D47" w:rsidRDefault="008E4B74" w:rsidP="00A61C7F">
            <w:pPr>
              <w:pStyle w:val="Tabletext"/>
              <w:keepNext/>
              <w:keepLines/>
              <w:rPr>
                <w:b w:val="0"/>
                <w:sz w:val="20"/>
                <w:lang w:eastAsia="ja-JP"/>
              </w:rPr>
            </w:pPr>
            <w:r w:rsidRPr="00553D47">
              <w:rPr>
                <w:b w:val="0"/>
                <w:sz w:val="20"/>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3E0406B9" w14:textId="77777777" w:rsidR="008E4B74" w:rsidRPr="00553D47" w:rsidRDefault="008E4B74" w:rsidP="00A61C7F">
            <w:pPr>
              <w:pStyle w:val="Tabletext"/>
              <w:keepNext/>
              <w:keepLines/>
              <w:rPr>
                <w:b w:val="0"/>
                <w:sz w:val="20"/>
                <w:lang w:eastAsia="ja-JP"/>
              </w:rPr>
            </w:pPr>
            <w:r w:rsidRPr="00553D47">
              <w:rPr>
                <w:b w:val="0"/>
                <w:sz w:val="20"/>
                <w:lang w:eastAsia="ja-JP"/>
              </w:rPr>
              <w:t>J.207, J.297, J.382, J.1107</w:t>
            </w:r>
          </w:p>
        </w:tc>
      </w:tr>
      <w:tr w:rsidR="008E4B74" w:rsidRPr="00843158" w14:paraId="48BFFFA8" w14:textId="77777777" w:rsidTr="00F24CE8">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23E9A760" w14:textId="77777777" w:rsidR="008E4B74" w:rsidRPr="00553D47" w:rsidRDefault="008E4B74" w:rsidP="003551D0">
            <w:pPr>
              <w:pStyle w:val="Tabletext"/>
              <w:rPr>
                <w:b w:val="0"/>
                <w:sz w:val="20"/>
                <w:lang w:eastAsia="ja-JP"/>
              </w:rPr>
            </w:pPr>
            <w:r w:rsidRPr="00553D47">
              <w:rPr>
                <w:b w:val="0"/>
                <w:sz w:val="20"/>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55C6DAAD" w14:textId="77777777" w:rsidR="008E4B74" w:rsidRPr="00821837" w:rsidRDefault="008E4B74" w:rsidP="003551D0">
            <w:pPr>
              <w:pStyle w:val="Tabletext"/>
              <w:rPr>
                <w:b w:val="0"/>
                <w:sz w:val="20"/>
                <w:lang w:val="en-US" w:eastAsia="ja-JP"/>
              </w:rPr>
            </w:pPr>
            <w:r w:rsidRPr="00821837">
              <w:rPr>
                <w:b w:val="0"/>
                <w:sz w:val="20"/>
                <w:lang w:val="en-US" w:eastAsia="ja-JP"/>
              </w:rPr>
              <w:t>J.1, J.207, J.216, J.224, J.288, J.298, J.302 Amd.1, J.383, J.1026, J.1027, J.1028, J.1108, J.1109, J.1201, J.1202, J.1210, J.1600</w:t>
            </w:r>
          </w:p>
        </w:tc>
      </w:tr>
      <w:tr w:rsidR="008E4B74" w:rsidRPr="00553D47" w14:paraId="27FFB9E6" w14:textId="77777777" w:rsidTr="00F24CE8">
        <w:trPr>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08BF9D96" w14:textId="77777777" w:rsidR="008E4B74" w:rsidRPr="00553D47" w:rsidRDefault="008E4B74" w:rsidP="003551D0">
            <w:pPr>
              <w:pStyle w:val="Tabletext"/>
              <w:rPr>
                <w:b w:val="0"/>
                <w:sz w:val="20"/>
                <w:lang w:eastAsia="ja-JP"/>
              </w:rPr>
            </w:pPr>
            <w:r w:rsidRPr="00553D47">
              <w:rPr>
                <w:b w:val="0"/>
                <w:sz w:val="20"/>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3A0D36E5" w14:textId="77777777" w:rsidR="008E4B74" w:rsidRPr="00553D47" w:rsidRDefault="008E4B74" w:rsidP="003551D0">
            <w:pPr>
              <w:pStyle w:val="Tabletext"/>
              <w:rPr>
                <w:b w:val="0"/>
                <w:sz w:val="20"/>
                <w:lang w:eastAsia="ja-JP"/>
              </w:rPr>
            </w:pPr>
            <w:r w:rsidRPr="00553D47">
              <w:rPr>
                <w:b w:val="0"/>
                <w:sz w:val="20"/>
                <w:lang w:eastAsia="ja-JP"/>
              </w:rPr>
              <w:t>J.1, J.216, J.224, J.225, J.299, J.1012, J.1013, J.1014, J.1015, J.1015.1, J.1031, J.1032, J.1033, J.1203, J.1204, J.1211</w:t>
            </w:r>
          </w:p>
        </w:tc>
      </w:tr>
      <w:tr w:rsidR="008E4B74" w:rsidRPr="00553D47" w14:paraId="6A9B1FCC" w14:textId="77777777" w:rsidTr="00F24CE8">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188B63B4" w14:textId="77777777" w:rsidR="008E4B74" w:rsidRPr="00553D47" w:rsidRDefault="008E4B74" w:rsidP="003551D0">
            <w:pPr>
              <w:pStyle w:val="Tabletext"/>
              <w:rPr>
                <w:b w:val="0"/>
                <w:sz w:val="20"/>
                <w:lang w:eastAsia="ja-JP"/>
              </w:rPr>
            </w:pPr>
            <w:r w:rsidRPr="00553D47">
              <w:rPr>
                <w:b w:val="0"/>
                <w:sz w:val="20"/>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367CBE3E" w14:textId="77777777" w:rsidR="008E4B74" w:rsidRPr="00553D47" w:rsidRDefault="008E4B74" w:rsidP="003551D0">
            <w:pPr>
              <w:pStyle w:val="Tabletext"/>
              <w:rPr>
                <w:b w:val="0"/>
                <w:sz w:val="20"/>
                <w:lang w:eastAsia="ja-JP"/>
              </w:rPr>
            </w:pPr>
            <w:r w:rsidRPr="00553D47">
              <w:rPr>
                <w:b w:val="0"/>
                <w:sz w:val="20"/>
                <w:lang w:eastAsia="ja-JP"/>
              </w:rPr>
              <w:t>J.208, J.481, J.482, J.1110, J.1301, J.1302, J.1611</w:t>
            </w:r>
          </w:p>
        </w:tc>
      </w:tr>
      <w:tr w:rsidR="008E4B74" w:rsidRPr="00553D47" w14:paraId="19EC8AD4" w14:textId="77777777" w:rsidTr="00F24CE8">
        <w:trPr>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tcPr>
          <w:p w14:paraId="5C1FB5B1" w14:textId="77777777" w:rsidR="008E4B74" w:rsidRPr="00553D47" w:rsidRDefault="008E4B74" w:rsidP="003551D0">
            <w:pPr>
              <w:pStyle w:val="Tabletext"/>
              <w:rPr>
                <w:b w:val="0"/>
                <w:sz w:val="20"/>
                <w:lang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478A264F" w14:textId="4D5AD6E2" w:rsidR="008E4B74" w:rsidRPr="00553D47" w:rsidRDefault="00843158" w:rsidP="003551D0">
            <w:pPr>
              <w:pStyle w:val="Tabletext"/>
              <w:rPr>
                <w:bCs w:val="0"/>
                <w:sz w:val="20"/>
                <w:lang w:eastAsia="ja-JP"/>
              </w:rPr>
            </w:pPr>
            <w:hyperlink r:id="rId42" w:history="1">
              <w:r w:rsidR="0005525C" w:rsidRPr="00553D47">
                <w:rPr>
                  <w:rStyle w:val="Hyperlink"/>
                  <w:bCs w:val="0"/>
                  <w:sz w:val="20"/>
                  <w:lang w:eastAsia="ja-JP"/>
                </w:rPr>
                <w:t xml:space="preserve">CE </w:t>
              </w:r>
              <w:r w:rsidR="008E4B74" w:rsidRPr="00553D47">
                <w:rPr>
                  <w:rStyle w:val="Hyperlink"/>
                  <w:bCs w:val="0"/>
                  <w:sz w:val="20"/>
                  <w:lang w:eastAsia="ja-JP"/>
                </w:rPr>
                <w:t>11</w:t>
              </w:r>
              <w:r w:rsidR="00EF794F" w:rsidRPr="00553D47">
                <w:rPr>
                  <w:rStyle w:val="Hyperlink"/>
                  <w:bCs w:val="0"/>
                  <w:sz w:val="20"/>
                  <w:lang w:eastAsia="ja-JP"/>
                </w:rPr>
                <w:t xml:space="preserve"> – </w:t>
              </w:r>
              <w:r w:rsidR="0005525C" w:rsidRPr="00553D47">
                <w:rPr>
                  <w:rStyle w:val="Hyperlink"/>
                  <w:rFonts w:eastAsia="Calibri"/>
                  <w:bCs w:val="0"/>
                  <w:sz w:val="20"/>
                  <w:lang w:eastAsia="ja-JP"/>
                </w:rPr>
                <w:t>Protocoles et spécifications de test</w:t>
              </w:r>
            </w:hyperlink>
          </w:p>
        </w:tc>
      </w:tr>
      <w:tr w:rsidR="008E4B74" w:rsidRPr="00553D47" w14:paraId="7B48E58C" w14:textId="77777777" w:rsidTr="00F24CE8">
        <w:trPr>
          <w:cnfStyle w:val="000000100000" w:firstRow="0" w:lastRow="0" w:firstColumn="0" w:lastColumn="0" w:oddVBand="0" w:evenVBand="0" w:oddHBand="1" w:evenHBand="0" w:firstRowFirstColumn="0" w:firstRowLastColumn="0" w:lastRowFirstColumn="0" w:lastRowLastColumn="0"/>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2296B099" w14:textId="77777777" w:rsidR="008E4B74" w:rsidRPr="00553D47" w:rsidRDefault="008E4B74" w:rsidP="003551D0">
            <w:pPr>
              <w:pStyle w:val="Tabletext"/>
              <w:rPr>
                <w:b w:val="0"/>
                <w:sz w:val="20"/>
                <w:lang w:eastAsia="ja-JP"/>
              </w:rPr>
            </w:pPr>
            <w:r w:rsidRPr="00553D47">
              <w:rPr>
                <w:b w:val="0"/>
                <w:sz w:val="20"/>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0A019F4C" w14:textId="77777777" w:rsidR="008E4B74" w:rsidRPr="00553D47" w:rsidRDefault="008E4B74" w:rsidP="003551D0">
            <w:pPr>
              <w:pStyle w:val="Tabletext"/>
              <w:rPr>
                <w:b w:val="0"/>
                <w:sz w:val="20"/>
                <w:lang w:eastAsia="ja-JP"/>
              </w:rPr>
            </w:pPr>
            <w:r w:rsidRPr="00553D47">
              <w:rPr>
                <w:b w:val="0"/>
                <w:sz w:val="20"/>
                <w:lang w:eastAsia="ja-JP"/>
              </w:rPr>
              <w:t>Q.850, Q.1912.5, Q.3405, Q.3640, Q.3641, Q.3714, Q.3715, Q.3716, Q.3717, Q.3718, Q.3740, Q.3914, Q.3940, Q.3952, Q.3953, Q.4016, Q.4041.1, Q.4042.1, Q.4060, Q.5001, X.609.4, X.609.5, X.609.6, X.609.7</w:t>
            </w:r>
          </w:p>
        </w:tc>
      </w:tr>
      <w:tr w:rsidR="008E4B74" w:rsidRPr="00843158" w14:paraId="69BB7CEC" w14:textId="77777777" w:rsidTr="00F24CE8">
        <w:trPr>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369B1BE1" w14:textId="77777777" w:rsidR="008E4B74" w:rsidRPr="00553D47" w:rsidRDefault="008E4B74" w:rsidP="003551D0">
            <w:pPr>
              <w:pStyle w:val="Tabletext"/>
              <w:rPr>
                <w:b w:val="0"/>
                <w:sz w:val="20"/>
                <w:lang w:eastAsia="ja-JP"/>
              </w:rPr>
            </w:pPr>
            <w:r w:rsidRPr="00553D47">
              <w:rPr>
                <w:b w:val="0"/>
                <w:sz w:val="20"/>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77894F7E" w14:textId="77777777" w:rsidR="008E4B74" w:rsidRPr="00821837" w:rsidRDefault="008E4B74" w:rsidP="003551D0">
            <w:pPr>
              <w:pStyle w:val="Tabletext"/>
              <w:rPr>
                <w:b w:val="0"/>
                <w:sz w:val="20"/>
                <w:lang w:val="en-US" w:eastAsia="ja-JP"/>
              </w:rPr>
            </w:pPr>
            <w:r w:rsidRPr="00821837">
              <w:rPr>
                <w:b w:val="0"/>
                <w:sz w:val="20"/>
                <w:lang w:val="en-US" w:eastAsia="ja-JP"/>
              </w:rPr>
              <w:t>Q.731.3, Q.731.4, Q.731.5, Q.731.6, Q.850 Amd.1, Q.3054, Q.3055, Q.3056, Q.3642, Q.3644, Q.3719, Q.3741, Q.3916, Q.4014.1, Q.4014.2, Q.4043, Q.4061, Q.5002, Q.5020, Q.5021, Q.5050, X.609.8</w:t>
            </w:r>
          </w:p>
        </w:tc>
      </w:tr>
      <w:tr w:rsidR="008E4B74" w:rsidRPr="00553D47" w14:paraId="2F24B72D" w14:textId="77777777" w:rsidTr="00F24CE8">
        <w:trPr>
          <w:cnfStyle w:val="000000100000" w:firstRow="0" w:lastRow="0" w:firstColumn="0" w:lastColumn="0" w:oddVBand="0" w:evenVBand="0" w:oddHBand="1" w:evenHBand="0" w:firstRowFirstColumn="0" w:firstRowLastColumn="0" w:lastRowFirstColumn="0" w:lastRowLastColumn="0"/>
          <w:cantSplit/>
          <w:trHeight w:val="162"/>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58B45628" w14:textId="77777777" w:rsidR="008E4B74" w:rsidRPr="00553D47" w:rsidRDefault="008E4B74" w:rsidP="003551D0">
            <w:pPr>
              <w:pStyle w:val="Tabletext"/>
              <w:rPr>
                <w:b w:val="0"/>
                <w:sz w:val="20"/>
                <w:lang w:eastAsia="ja-JP"/>
              </w:rPr>
            </w:pPr>
            <w:r w:rsidRPr="00553D47">
              <w:rPr>
                <w:b w:val="0"/>
                <w:sz w:val="20"/>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195A1001" w14:textId="77777777" w:rsidR="008E4B74" w:rsidRPr="00553D47" w:rsidRDefault="008E4B74" w:rsidP="003551D0">
            <w:pPr>
              <w:pStyle w:val="Tabletext"/>
              <w:rPr>
                <w:b w:val="0"/>
                <w:sz w:val="20"/>
                <w:lang w:eastAsia="ja-JP"/>
              </w:rPr>
            </w:pPr>
            <w:r w:rsidRPr="00553D47">
              <w:rPr>
                <w:b w:val="0"/>
                <w:sz w:val="20"/>
                <w:lang w:eastAsia="ja-JP"/>
              </w:rPr>
              <w:t>Q.3057, Q.3058, Q.3059, Q.3060, Q.3643, Q.3645, Q.3720, Q.3745, Q.3915, Q.3961, Q.3963, Q.4062, Q.4063, Q.4064, Q.4066, Q.4100, Q.5022, Q.5051, Q.5052, X.609.5, X.609.9, X.609.10</w:t>
            </w:r>
          </w:p>
        </w:tc>
      </w:tr>
      <w:tr w:rsidR="008E4B74" w:rsidRPr="00843158" w14:paraId="41D948E4" w14:textId="77777777" w:rsidTr="00F24CE8">
        <w:trPr>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2E9417C2" w14:textId="77777777" w:rsidR="008E4B74" w:rsidRPr="00553D47" w:rsidRDefault="008E4B74" w:rsidP="003551D0">
            <w:pPr>
              <w:pStyle w:val="Tabletext"/>
              <w:rPr>
                <w:b w:val="0"/>
                <w:sz w:val="20"/>
                <w:lang w:eastAsia="ja-JP"/>
              </w:rPr>
            </w:pPr>
            <w:r w:rsidRPr="00553D47">
              <w:rPr>
                <w:b w:val="0"/>
                <w:sz w:val="20"/>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02604239" w14:textId="77777777" w:rsidR="008E4B74" w:rsidRPr="00821837" w:rsidRDefault="008E4B74" w:rsidP="003551D0">
            <w:pPr>
              <w:pStyle w:val="Tabletext"/>
              <w:rPr>
                <w:b w:val="0"/>
                <w:sz w:val="20"/>
                <w:lang w:val="en-US" w:eastAsia="ja-JP"/>
              </w:rPr>
            </w:pPr>
            <w:r w:rsidRPr="00821837">
              <w:rPr>
                <w:b w:val="0"/>
                <w:sz w:val="20"/>
                <w:lang w:val="en-US" w:eastAsia="ja-JP"/>
              </w:rPr>
              <w:t>Q.3961 Cor. 1, Q.4044, Q.4065, Q.4067, Q.4068, Q.4101, Q.5023, Q.5053</w:t>
            </w:r>
          </w:p>
        </w:tc>
      </w:tr>
      <w:tr w:rsidR="008E4B74" w:rsidRPr="00553D47" w14:paraId="38F96208" w14:textId="77777777" w:rsidTr="00F24CE8">
        <w:trPr>
          <w:cnfStyle w:val="000000100000" w:firstRow="0" w:lastRow="0" w:firstColumn="0" w:lastColumn="0" w:oddVBand="0" w:evenVBand="0" w:oddHBand="1" w:evenHBand="0" w:firstRowFirstColumn="0" w:firstRowLastColumn="0" w:lastRowFirstColumn="0" w:lastRowLastColumn="0"/>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14:paraId="47CE37E9" w14:textId="77777777" w:rsidR="008E4B74" w:rsidRPr="00821837" w:rsidRDefault="008E4B74" w:rsidP="003551D0">
            <w:pPr>
              <w:pStyle w:val="Tabletext"/>
              <w:rPr>
                <w:b w:val="0"/>
                <w:sz w:val="20"/>
                <w:lang w:val="en-US"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4D43B166" w14:textId="386F7D91" w:rsidR="008E4B74" w:rsidRPr="00553D47" w:rsidRDefault="00843158" w:rsidP="003551D0">
            <w:pPr>
              <w:pStyle w:val="Tabletext"/>
              <w:rPr>
                <w:bCs w:val="0"/>
                <w:sz w:val="20"/>
                <w:lang w:eastAsia="ja-JP"/>
              </w:rPr>
            </w:pPr>
            <w:hyperlink r:id="rId43" w:history="1">
              <w:r w:rsidR="0005525C" w:rsidRPr="00553D47">
                <w:rPr>
                  <w:rStyle w:val="Hyperlink"/>
                  <w:rFonts w:eastAsia="Calibri"/>
                  <w:bCs w:val="0"/>
                  <w:sz w:val="20"/>
                  <w:lang w:eastAsia="ja-JP"/>
                </w:rPr>
                <w:t>CE 12</w:t>
              </w:r>
              <w:r w:rsidR="00EF794F" w:rsidRPr="00553D47">
                <w:rPr>
                  <w:rStyle w:val="Hyperlink"/>
                  <w:rFonts w:eastAsia="Calibri"/>
                  <w:bCs w:val="0"/>
                  <w:sz w:val="20"/>
                  <w:lang w:eastAsia="ja-JP"/>
                </w:rPr>
                <w:t xml:space="preserve"> – </w:t>
              </w:r>
              <w:r w:rsidR="0005525C" w:rsidRPr="00553D47">
                <w:rPr>
                  <w:rStyle w:val="Hyperlink"/>
                  <w:rFonts w:eastAsia="Calibri"/>
                  <w:bCs w:val="0"/>
                  <w:sz w:val="20"/>
                  <w:lang w:eastAsia="ja-JP"/>
                </w:rPr>
                <w:t>Qualité de fonctionnement, qualité de service et qualité d'expérience</w:t>
              </w:r>
            </w:hyperlink>
          </w:p>
        </w:tc>
      </w:tr>
      <w:tr w:rsidR="008E4B74" w:rsidRPr="00843158" w14:paraId="66105D8F" w14:textId="77777777" w:rsidTr="00F24CE8">
        <w:trPr>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5232ADCA" w14:textId="77777777" w:rsidR="008E4B74" w:rsidRPr="00553D47" w:rsidRDefault="008E4B74" w:rsidP="003551D0">
            <w:pPr>
              <w:pStyle w:val="Tabletext"/>
              <w:rPr>
                <w:b w:val="0"/>
                <w:sz w:val="20"/>
                <w:lang w:eastAsia="ja-JP"/>
              </w:rPr>
            </w:pPr>
            <w:r w:rsidRPr="00553D47">
              <w:rPr>
                <w:b w:val="0"/>
                <w:sz w:val="20"/>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7D41F2E6" w14:textId="77777777" w:rsidR="008E4B74" w:rsidRPr="00821837" w:rsidRDefault="008E4B74" w:rsidP="003551D0">
            <w:pPr>
              <w:pStyle w:val="Tabletext"/>
              <w:rPr>
                <w:b w:val="0"/>
                <w:sz w:val="20"/>
                <w:lang w:val="en-US" w:eastAsia="ja-JP"/>
              </w:rPr>
            </w:pPr>
            <w:r w:rsidRPr="00821837">
              <w:rPr>
                <w:b w:val="0"/>
                <w:sz w:val="20"/>
                <w:lang w:val="en-US" w:eastAsia="ja-JP"/>
              </w:rPr>
              <w:t>E.802 Amd.2, E.840, G.1070, P.501 Amd.1, P.570, P.808, P.809, P.862 Cor.2, P.863, Y.1543, Y.1546 Amd.1</w:t>
            </w:r>
          </w:p>
        </w:tc>
      </w:tr>
      <w:tr w:rsidR="008E4B74" w:rsidRPr="00843158" w14:paraId="015992EE" w14:textId="77777777" w:rsidTr="00F24CE8">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1CE22878" w14:textId="77777777" w:rsidR="008E4B74" w:rsidRPr="00553D47" w:rsidRDefault="008E4B74" w:rsidP="003551D0">
            <w:pPr>
              <w:pStyle w:val="Tabletext"/>
              <w:rPr>
                <w:b w:val="0"/>
                <w:sz w:val="20"/>
                <w:lang w:eastAsia="ja-JP"/>
              </w:rPr>
            </w:pPr>
            <w:r w:rsidRPr="00553D47">
              <w:rPr>
                <w:b w:val="0"/>
                <w:sz w:val="20"/>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2B373E30" w14:textId="7513C9F0" w:rsidR="008E4B74" w:rsidRPr="00821837" w:rsidRDefault="008E4B74" w:rsidP="003551D0">
            <w:pPr>
              <w:pStyle w:val="Tabletext"/>
              <w:rPr>
                <w:b w:val="0"/>
                <w:sz w:val="20"/>
                <w:lang w:val="en-US" w:eastAsia="ja-JP"/>
              </w:rPr>
            </w:pPr>
            <w:r w:rsidRPr="00821837">
              <w:rPr>
                <w:b w:val="0"/>
                <w:sz w:val="20"/>
                <w:lang w:val="en-US" w:eastAsia="ja-JP"/>
              </w:rPr>
              <w:t>E.805, E.806, G.107.1, G.107.2, G.191, G.1028, G.1028.1, G.1028.2, G.1033, P.10/G.100 Amd.1, P.64, P.340 Amd.2, P.700, P.811, P.863.1, P.917, P.1100, P.1110, P.1201.2 Cor.2, P.1203.1, P.1203.3, Y.1540, Y.1550</w:t>
            </w:r>
          </w:p>
        </w:tc>
      </w:tr>
      <w:tr w:rsidR="008E4B74" w:rsidRPr="00843158" w14:paraId="308079EA" w14:textId="77777777" w:rsidTr="00F24CE8">
        <w:trPr>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64665F9E" w14:textId="77777777" w:rsidR="008E4B74" w:rsidRPr="00553D47" w:rsidRDefault="008E4B74" w:rsidP="003551D0">
            <w:pPr>
              <w:pStyle w:val="Tabletext"/>
              <w:rPr>
                <w:b w:val="0"/>
                <w:sz w:val="20"/>
                <w:lang w:eastAsia="ja-JP"/>
              </w:rPr>
            </w:pPr>
            <w:r w:rsidRPr="00553D47">
              <w:rPr>
                <w:b w:val="0"/>
                <w:sz w:val="20"/>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466F2237" w14:textId="77777777" w:rsidR="008E4B74" w:rsidRPr="00821837" w:rsidRDefault="008E4B74" w:rsidP="003551D0">
            <w:pPr>
              <w:pStyle w:val="Tabletext"/>
              <w:rPr>
                <w:b w:val="0"/>
                <w:sz w:val="20"/>
                <w:lang w:val="en-US" w:eastAsia="ja-JP"/>
              </w:rPr>
            </w:pPr>
            <w:r w:rsidRPr="00821837">
              <w:rPr>
                <w:b w:val="0"/>
                <w:sz w:val="20"/>
                <w:lang w:val="en-US" w:eastAsia="ja-JP"/>
              </w:rPr>
              <w:t>E.475, E.804.1, E.812, G.107.1 Cor.1, G.1034, G.1035, G.1072, G.1072 Cor.1, P.381, P.382, P.501, P.565, P.918, P.919, P.1150, P.1203.3 Amd.1, P.1204, P.1204.3, P.1204.4, P.1204.5, P.1401, P.1502, Y.1540 Amd.1</w:t>
            </w:r>
          </w:p>
        </w:tc>
      </w:tr>
      <w:tr w:rsidR="008E4B74" w:rsidRPr="00843158" w14:paraId="2DE35A9A" w14:textId="77777777" w:rsidTr="00F24CE8">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4BD1C8FE" w14:textId="77777777" w:rsidR="008E4B74" w:rsidRPr="00553D47" w:rsidRDefault="008E4B74" w:rsidP="003551D0">
            <w:pPr>
              <w:pStyle w:val="Tabletext"/>
              <w:rPr>
                <w:b w:val="0"/>
                <w:sz w:val="20"/>
                <w:lang w:eastAsia="ja-JP"/>
              </w:rPr>
            </w:pPr>
            <w:r w:rsidRPr="00553D47">
              <w:rPr>
                <w:b w:val="0"/>
                <w:sz w:val="20"/>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4A18A0F3" w14:textId="77777777" w:rsidR="008E4B74" w:rsidRPr="00821837" w:rsidRDefault="008E4B74" w:rsidP="003551D0">
            <w:pPr>
              <w:pStyle w:val="Tabletext"/>
              <w:rPr>
                <w:b w:val="0"/>
                <w:sz w:val="20"/>
                <w:lang w:val="en-US" w:eastAsia="ja-JP"/>
              </w:rPr>
            </w:pPr>
            <w:r w:rsidRPr="00821837">
              <w:rPr>
                <w:b w:val="0"/>
                <w:sz w:val="20"/>
                <w:lang w:val="en-US" w:eastAsia="ja-JP"/>
              </w:rPr>
              <w:t>E.805.1, P.1203.3 Cor.1, P.57, P.57, P.58, P.58, P.383, P.700, P.808, P.913, Y.1222 Cor.1, Y.1545.1 Amd.1, Y.1563 Cor.1, Y.1564 Cor.1</w:t>
            </w:r>
          </w:p>
        </w:tc>
      </w:tr>
      <w:tr w:rsidR="008E4B74" w:rsidRPr="00553D47" w14:paraId="2BB3D670" w14:textId="77777777" w:rsidTr="00F24CE8">
        <w:trPr>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tcPr>
          <w:p w14:paraId="06179500" w14:textId="77777777" w:rsidR="008E4B74" w:rsidRPr="00821837" w:rsidRDefault="008E4B74" w:rsidP="003551D0">
            <w:pPr>
              <w:pStyle w:val="Tabletext"/>
              <w:rPr>
                <w:b w:val="0"/>
                <w:sz w:val="20"/>
                <w:lang w:val="en-US"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51BBC650" w14:textId="0A58870E" w:rsidR="008E4B74" w:rsidRPr="00553D47" w:rsidRDefault="00843158" w:rsidP="003551D0">
            <w:pPr>
              <w:pStyle w:val="Tabletext"/>
              <w:rPr>
                <w:bCs w:val="0"/>
                <w:sz w:val="20"/>
                <w:lang w:eastAsia="ja-JP"/>
              </w:rPr>
            </w:pPr>
            <w:hyperlink r:id="rId44" w:history="1">
              <w:r w:rsidR="0005525C" w:rsidRPr="00553D47">
                <w:rPr>
                  <w:rStyle w:val="Hyperlink"/>
                  <w:rFonts w:eastAsia="Calibri"/>
                  <w:bCs w:val="0"/>
                  <w:sz w:val="20"/>
                  <w:lang w:eastAsia="ja-JP"/>
                </w:rPr>
                <w:t>CE 13</w:t>
              </w:r>
              <w:r w:rsidR="00EF794F" w:rsidRPr="00553D47">
                <w:rPr>
                  <w:rStyle w:val="Hyperlink"/>
                  <w:rFonts w:eastAsia="Calibri"/>
                  <w:bCs w:val="0"/>
                  <w:sz w:val="20"/>
                  <w:lang w:eastAsia="ja-JP"/>
                </w:rPr>
                <w:t xml:space="preserve"> – </w:t>
              </w:r>
              <w:r w:rsidR="0005525C" w:rsidRPr="00553D47">
                <w:rPr>
                  <w:rStyle w:val="Hyperlink"/>
                  <w:rFonts w:eastAsia="Calibri"/>
                  <w:bCs w:val="0"/>
                  <w:sz w:val="20"/>
                  <w:lang w:eastAsia="ja-JP"/>
                </w:rPr>
                <w:t>Réseaux futurs (et l'informatique en nuage)</w:t>
              </w:r>
            </w:hyperlink>
          </w:p>
        </w:tc>
      </w:tr>
      <w:tr w:rsidR="008E4B74" w:rsidRPr="00843158" w14:paraId="44AADB8F" w14:textId="77777777" w:rsidTr="00F24CE8">
        <w:trPr>
          <w:cnfStyle w:val="000000100000" w:firstRow="0" w:lastRow="0" w:firstColumn="0" w:lastColumn="0" w:oddVBand="0" w:evenVBand="0" w:oddHBand="1" w:evenHBand="0" w:firstRowFirstColumn="0" w:firstRowLastColumn="0" w:lastRowFirstColumn="0" w:lastRowLastColumn="0"/>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2D364554" w14:textId="77777777" w:rsidR="008E4B74" w:rsidRPr="00553D47" w:rsidRDefault="008E4B74" w:rsidP="003551D0">
            <w:pPr>
              <w:pStyle w:val="Tabletext"/>
              <w:rPr>
                <w:b w:val="0"/>
                <w:sz w:val="20"/>
                <w:lang w:eastAsia="ja-JP"/>
              </w:rPr>
            </w:pPr>
            <w:r w:rsidRPr="00553D47">
              <w:rPr>
                <w:b w:val="0"/>
                <w:sz w:val="20"/>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160E7BAA" w14:textId="77777777" w:rsidR="008E4B74" w:rsidRPr="00821837" w:rsidRDefault="008E4B74" w:rsidP="003551D0">
            <w:pPr>
              <w:pStyle w:val="Tabletext"/>
              <w:rPr>
                <w:b w:val="0"/>
                <w:sz w:val="20"/>
                <w:lang w:val="en-US" w:eastAsia="ja-JP"/>
              </w:rPr>
            </w:pPr>
            <w:r w:rsidRPr="00821837">
              <w:rPr>
                <w:b w:val="0"/>
                <w:sz w:val="20"/>
                <w:lang w:val="en-US" w:eastAsia="ja-JP"/>
              </w:rPr>
              <w:t>I.570, Y.2072, Y.2242, Y.2255, Y.2305, Y.2322, Y.2323, Y.2618, Y.2619, Y.2814, Y.2815, Y.3053 Amd.1, Y.3053, Y.3054, Y.3101, Y.3102, Y.3103, Y.3104, Y.3105, Y.3112, Y.3112, Y.3130, Y.3150, Y.3170, Y.3324, Y.3505, Y.3506, Y.3507, Y.3514 Cor.1, Y.3517, Y.3518, Y.3519, Y.3601, Y.3602, Y.3650, Y.3651</w:t>
            </w:r>
          </w:p>
        </w:tc>
      </w:tr>
      <w:tr w:rsidR="008E4B74" w:rsidRPr="00553D47" w14:paraId="615796F2" w14:textId="77777777" w:rsidTr="00F24CE8">
        <w:trPr>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69B5DCA1" w14:textId="77777777" w:rsidR="008E4B74" w:rsidRPr="00553D47" w:rsidRDefault="008E4B74" w:rsidP="003551D0">
            <w:pPr>
              <w:pStyle w:val="Tabletext"/>
              <w:rPr>
                <w:b w:val="0"/>
                <w:sz w:val="20"/>
                <w:lang w:eastAsia="ja-JP"/>
              </w:rPr>
            </w:pPr>
            <w:r w:rsidRPr="00553D47">
              <w:rPr>
                <w:b w:val="0"/>
                <w:sz w:val="20"/>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00DE0AF9" w14:textId="77777777" w:rsidR="008E4B74" w:rsidRPr="00553D47" w:rsidRDefault="008E4B74" w:rsidP="003551D0">
            <w:pPr>
              <w:pStyle w:val="Tabletext"/>
              <w:rPr>
                <w:b w:val="0"/>
                <w:sz w:val="20"/>
                <w:lang w:eastAsia="ja-JP"/>
              </w:rPr>
            </w:pPr>
            <w:r w:rsidRPr="00553D47">
              <w:rPr>
                <w:b w:val="0"/>
                <w:sz w:val="20"/>
                <w:lang w:eastAsia="ja-JP"/>
              </w:rPr>
              <w:t>Y.2243, Y.2244, Y.2324, Y.2342, Y.2620, Y.2774, Y.2775, Y.3072, Y.3073, Y.3074, Y.3106, Y.3107, Y.3108, Y.3131, Y.3132, Y.3133, Y.3151, Y.3152, Y.3153, Y.3172, Y.3508, Y.3509, Y.3523, Y.3524, Y.3603, Y.3800</w:t>
            </w:r>
          </w:p>
        </w:tc>
      </w:tr>
      <w:tr w:rsidR="008E4B74" w:rsidRPr="00843158" w14:paraId="1C9C5515" w14:textId="77777777" w:rsidTr="00F24CE8">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7846AD5C" w14:textId="77777777" w:rsidR="008E4B74" w:rsidRPr="00553D47" w:rsidRDefault="008E4B74" w:rsidP="003551D0">
            <w:pPr>
              <w:pStyle w:val="Tabletext"/>
              <w:rPr>
                <w:b w:val="0"/>
                <w:sz w:val="20"/>
                <w:lang w:eastAsia="ja-JP"/>
              </w:rPr>
            </w:pPr>
            <w:r w:rsidRPr="00553D47">
              <w:rPr>
                <w:b w:val="0"/>
                <w:sz w:val="20"/>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4A7599DB" w14:textId="77777777" w:rsidR="008E4B74" w:rsidRPr="00821837" w:rsidRDefault="008E4B74" w:rsidP="003551D0">
            <w:pPr>
              <w:pStyle w:val="Tabletext"/>
              <w:rPr>
                <w:b w:val="0"/>
                <w:sz w:val="20"/>
                <w:lang w:val="en-US" w:eastAsia="ja-JP"/>
              </w:rPr>
            </w:pPr>
            <w:r w:rsidRPr="00821837">
              <w:rPr>
                <w:b w:val="0"/>
                <w:sz w:val="20"/>
                <w:lang w:val="en-US" w:eastAsia="ja-JP"/>
              </w:rPr>
              <w:t>Y.2029 Amd.1, Y.2245, Y.3055, Y.3075, Y.3076, Y.3134, Y.3136, Y.3150, Y.3154, Y.3155, Y.3156, Y.3173, Y.3174, Y.3175, Y.3176, Y.3525, Y.3530, Y.3531, Y.3604, Y.3605, Y.3652, Y.3800 Cor.1, Y.3801, Y.3802, Y.3803, Y.3804</w:t>
            </w:r>
          </w:p>
        </w:tc>
      </w:tr>
      <w:tr w:rsidR="008E4B74" w:rsidRPr="00843158" w14:paraId="61E2A58E" w14:textId="77777777" w:rsidTr="00F24CE8">
        <w:trPr>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3478B709" w14:textId="77777777" w:rsidR="008E4B74" w:rsidRPr="00553D47" w:rsidRDefault="008E4B74" w:rsidP="003551D0">
            <w:pPr>
              <w:pStyle w:val="Tabletext"/>
              <w:rPr>
                <w:b w:val="0"/>
                <w:sz w:val="20"/>
                <w:lang w:eastAsia="ja-JP"/>
              </w:rPr>
            </w:pPr>
            <w:r w:rsidRPr="00553D47">
              <w:rPr>
                <w:b w:val="0"/>
                <w:sz w:val="20"/>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161294C9" w14:textId="77777777" w:rsidR="008E4B74" w:rsidRPr="00821837" w:rsidRDefault="008E4B74" w:rsidP="003551D0">
            <w:pPr>
              <w:pStyle w:val="Tabletext"/>
              <w:rPr>
                <w:b w:val="0"/>
                <w:sz w:val="20"/>
                <w:lang w:val="en-US" w:eastAsia="ja-JP"/>
              </w:rPr>
            </w:pPr>
            <w:r w:rsidRPr="00821837">
              <w:rPr>
                <w:b w:val="0"/>
                <w:sz w:val="20"/>
                <w:lang w:val="en-US" w:eastAsia="ja-JP"/>
              </w:rPr>
              <w:t>Y.2246, Y.2343, Y.2501, Y.2623, Y.3056, Y.3077, Y.3109, Y.3113, Y.3135, Y.3157, Y.3177, Y.3178, Y.3179, Y.3527, Y.3653, Y.3802 Cor.1, Y.3806</w:t>
            </w:r>
          </w:p>
        </w:tc>
      </w:tr>
      <w:tr w:rsidR="008E4B74" w:rsidRPr="00553D47" w14:paraId="5AC55CD6" w14:textId="77777777" w:rsidTr="00F24CE8">
        <w:trPr>
          <w:cnfStyle w:val="000000100000" w:firstRow="0" w:lastRow="0" w:firstColumn="0" w:lastColumn="0" w:oddVBand="0" w:evenVBand="0" w:oddHBand="1" w:evenHBand="0" w:firstRowFirstColumn="0" w:firstRowLastColumn="0" w:lastRowFirstColumn="0" w:lastRowLastColumn="0"/>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14:paraId="4EF61DD0" w14:textId="77777777" w:rsidR="008E4B74" w:rsidRPr="00821837" w:rsidRDefault="008E4B74" w:rsidP="00F24CE8">
            <w:pPr>
              <w:pStyle w:val="Tabletext"/>
              <w:keepNext/>
              <w:keepLines/>
              <w:rPr>
                <w:b w:val="0"/>
                <w:sz w:val="20"/>
                <w:lang w:val="en-US"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52E29D9C" w14:textId="40F37B6C" w:rsidR="008E4B74" w:rsidRPr="00553D47" w:rsidRDefault="00843158" w:rsidP="00F24CE8">
            <w:pPr>
              <w:pStyle w:val="Tabletext"/>
              <w:keepNext/>
              <w:keepLines/>
              <w:rPr>
                <w:bCs w:val="0"/>
                <w:sz w:val="20"/>
                <w:lang w:eastAsia="ja-JP"/>
              </w:rPr>
            </w:pPr>
            <w:hyperlink r:id="rId45" w:history="1">
              <w:r w:rsidR="0005525C" w:rsidRPr="00553D47">
                <w:rPr>
                  <w:rStyle w:val="Hyperlink"/>
                  <w:rFonts w:eastAsia="Calibri"/>
                  <w:bCs w:val="0"/>
                  <w:sz w:val="20"/>
                  <w:lang w:eastAsia="ja-JP"/>
                </w:rPr>
                <w:t>CE 15</w:t>
              </w:r>
              <w:r w:rsidR="00EF794F" w:rsidRPr="00553D47">
                <w:rPr>
                  <w:rStyle w:val="Hyperlink"/>
                  <w:rFonts w:eastAsia="Calibri"/>
                  <w:bCs w:val="0"/>
                  <w:sz w:val="20"/>
                  <w:lang w:eastAsia="ja-JP"/>
                </w:rPr>
                <w:t xml:space="preserve"> – </w:t>
              </w:r>
              <w:r w:rsidR="0005525C" w:rsidRPr="00553D47">
                <w:rPr>
                  <w:rStyle w:val="Hyperlink"/>
                  <w:rFonts w:eastAsia="Calibri"/>
                  <w:bCs w:val="0"/>
                  <w:sz w:val="20"/>
                  <w:lang w:eastAsia="ja-JP"/>
                </w:rPr>
                <w:t>Transport, accès et installations domestiques</w:t>
              </w:r>
            </w:hyperlink>
          </w:p>
        </w:tc>
      </w:tr>
      <w:tr w:rsidR="008E4B74" w:rsidRPr="00553D47" w14:paraId="5C80C9B1" w14:textId="77777777" w:rsidTr="00F24CE8">
        <w:trPr>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60875E8C" w14:textId="77777777" w:rsidR="008E4B74" w:rsidRPr="00553D47" w:rsidRDefault="008E4B74" w:rsidP="00F24CE8">
            <w:pPr>
              <w:pStyle w:val="Tabletext"/>
              <w:keepNext/>
              <w:keepLines/>
              <w:rPr>
                <w:b w:val="0"/>
                <w:sz w:val="20"/>
                <w:lang w:eastAsia="ja-JP"/>
              </w:rPr>
            </w:pPr>
            <w:r w:rsidRPr="00553D47">
              <w:rPr>
                <w:b w:val="0"/>
                <w:sz w:val="20"/>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444314C6" w14:textId="77777777" w:rsidR="008E4B74" w:rsidRPr="00553D47" w:rsidRDefault="008E4B74" w:rsidP="00F24CE8">
            <w:pPr>
              <w:pStyle w:val="Tabletext"/>
              <w:keepNext/>
              <w:keepLines/>
              <w:rPr>
                <w:b w:val="0"/>
                <w:sz w:val="20"/>
                <w:lang w:eastAsia="ja-JP"/>
              </w:rPr>
            </w:pPr>
            <w:r w:rsidRPr="00553D47">
              <w:rPr>
                <w:b w:val="0"/>
                <w:sz w:val="20"/>
                <w:lang w:eastAsia="ja-JP"/>
              </w:rPr>
              <w:t>G.650.1, G.651.1, G.672, G.695, G.698.2, G.698.4, G.698.4 Cor.1, G.709.1/Y.1331.1, G.709.2/Y.1331.2, G.709.3/Y.1331.3, G.709.3/Y.1331.3 Amd.1, G.709/Y.1331 Amd.2, G.798 Amd.1, G.798 Cor.1, G.808 Amd.1, G.875, G.959.1, G.984.5 Amd.1, G.988 Amd.1, G.989.3 Amd.2, G.993.2 Amd.3, G.993.2 Amd.4, G.993.5 Cor.2, G.994.1, G.994.1 Amd.2, G.996.2, G.996.2 Amd.6, G.996.2 Cor.1, G.998.2, G.998.2 Cor.1, G.998.4, G.7041/Y.1303 Cor.1, G.7701 Amd.1, G.7702, G.7711, G.7721, G.8011/Y.1307, G.8013/Y.1731 Cor. 1, G.8013/Y.1731 Amd.1, G.8021/Y.1341, G.8023, G.8023 Cor.1, G.8031/Y.1342 Amd.1, G.8051/Y.1345, G.8052/Y.1346, G.8121/Y.1381, G.8121.1/Y.1381.1, G.8121.2/Y.1381.2, G.8131 Amd.3, G.8151/Y.1374, G.8152/Y.1375, G.8251, G.8260 Amd.2, G.8262, G.8264/Y.1364 Amd.1, G.8266/Y.1376 Amd.1, G.8271 Amd.1, G.8271 Amd.2, G.8271.1/Y.1366.1 Amd.1, G.8271.2 Amd.2, G.8271.2/Y.1366.2 Amd.1, G.8272, G.8273.3/Y.1368.3 Amd.1, G.8273/Y.1368, G.8275.1/Y.1369.1 Amd.2, G.8275.2/Y.1369.2 Amd.2, G.8275/Y.1369 Amd.1, G.9701 Amd.5, G.9701 Cor.5, G.9803, G.9807.2 Amd.1, G.9958, G.9960, G.9960 Cor.4, G.9961, G.9961 Amd.3, G.9961 Amd.4, G.9961 Cor.5, G.9962, G.9963, G.997.1 Amd.2, G.997.1 Cor.1, G.997.2 Amd.5, G.997.2 Cor.4, G.9978, G.9978, G.9979, L.108, L.109, L.156, L.163, L.207, L.314, L.315</w:t>
            </w:r>
          </w:p>
        </w:tc>
      </w:tr>
      <w:tr w:rsidR="008E4B74" w:rsidRPr="00553D47" w14:paraId="4865C43F" w14:textId="77777777" w:rsidTr="00F24CE8">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53C67C5E" w14:textId="77777777" w:rsidR="008E4B74" w:rsidRPr="00553D47" w:rsidRDefault="008E4B74" w:rsidP="003551D0">
            <w:pPr>
              <w:pStyle w:val="Tabletext"/>
              <w:rPr>
                <w:b w:val="0"/>
                <w:sz w:val="20"/>
                <w:lang w:eastAsia="ja-JP"/>
              </w:rPr>
            </w:pPr>
            <w:r w:rsidRPr="00553D47">
              <w:rPr>
                <w:b w:val="0"/>
                <w:sz w:val="20"/>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009DFFAA" w14:textId="77777777" w:rsidR="008E4B74" w:rsidRPr="00553D47" w:rsidRDefault="008E4B74" w:rsidP="003551D0">
            <w:pPr>
              <w:pStyle w:val="Tabletext"/>
              <w:rPr>
                <w:b w:val="0"/>
                <w:sz w:val="20"/>
                <w:lang w:eastAsia="ja-JP"/>
              </w:rPr>
            </w:pPr>
            <w:r w:rsidRPr="00553D47">
              <w:rPr>
                <w:b w:val="0"/>
                <w:sz w:val="20"/>
                <w:lang w:eastAsia="ja-JP"/>
              </w:rPr>
              <w:t>G.671, G.709.1/Y.1331.1 Amd.1, G.709/Y.1331 Amd.3, G.709/Y.1331 Cor.2, G.798 Amd.2, G.808.2, G.872, G.984.2, G.988 Amd.2, G.989.2, G.989.2 Cor.1, G.993.2, G.993.5, G.997.1, G.997.2, G.998.4 Cor.1, G.999.1, G.7041/Y.1303 Amd.1, G.7710/Y.1701, G.7712/Y.1703, G.8013/Y.1731 Cor.2, G.8021/Y.1341 Cor.1, G.8132/Y.1383 Cor.1, G.8133, G.8261/Y.1361, G.8262.1/Y.1362.1, G.8262.1/Y.1362.1 Amd.1, G.8265.1/Y.1365.1 Amd.1, G.8271.1/Y.1366.1 Amd.2, G.8272.1/Y.1367.1 Amd.2, G.8273.2/Y.1368.2, G.8273.2/Y.1368.2 Amd.2, G.8275.1/Y.1369.1 Amd.3, G.8275.2/Y.1369.2 Amd.3, G.8275/Y.1369 Amd.2, G.9700, G.9701, G.9701 Amd.1, G.9701 Cor.1, G.9803 Amd.1, G.9804.1, G.9960 Cor.1, G.9961 Cor.1, G.9991, G.9992, L.208</w:t>
            </w:r>
          </w:p>
        </w:tc>
      </w:tr>
      <w:tr w:rsidR="008E4B74" w:rsidRPr="00553D47" w14:paraId="2E52D88C" w14:textId="77777777" w:rsidTr="00F24CE8">
        <w:trPr>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0326742B" w14:textId="77777777" w:rsidR="008E4B74" w:rsidRPr="00553D47" w:rsidRDefault="008E4B74" w:rsidP="003551D0">
            <w:pPr>
              <w:pStyle w:val="Tabletext"/>
              <w:rPr>
                <w:b w:val="0"/>
                <w:sz w:val="20"/>
                <w:lang w:eastAsia="ja-JP"/>
              </w:rPr>
            </w:pPr>
            <w:r w:rsidRPr="00553D47">
              <w:rPr>
                <w:b w:val="0"/>
                <w:sz w:val="20"/>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754334F0" w14:textId="77777777" w:rsidR="008E4B74" w:rsidRPr="00553D47" w:rsidRDefault="008E4B74" w:rsidP="003551D0">
            <w:pPr>
              <w:pStyle w:val="Tabletext"/>
              <w:rPr>
                <w:b w:val="0"/>
                <w:sz w:val="20"/>
                <w:lang w:eastAsia="ja-JP"/>
              </w:rPr>
            </w:pPr>
            <w:r w:rsidRPr="00553D47">
              <w:rPr>
                <w:b w:val="0"/>
                <w:sz w:val="20"/>
                <w:lang w:eastAsia="ja-JP"/>
              </w:rPr>
              <w:t>G.650.1, G.654, G.672, G.694.1, G.709.1 Cor.1, G.709.1/Y.1331.1 Amd.2, G.709.3/Y.1331.3, G.709.4, G.709/Y.1331, G.709/Y.1331 Amd.1, G.781, G.807, G.873.1 Cor.1, G.874, G.875, G.971, G.972, G.977.1, G.984.3 Amd.1, G.984.5 Amd.2, G.987.1 Cor.1, G.987.2 Amd.2, G.987.3 Amd.1, G.988 Amd.3, G.989.2 Amd.1, G.989.3 Amd.3, G.993.5 Cor.1, G.994.1 Amd.1, G.997.2 Cor.1, G.997.2 Amd.1, G.997.2 Amd.2, G.7701 Amd.2, G.7710/Y.1701, G.7718, G.8011/Y.1307, G.8032/Y.1344, G.8051/Y.1345, G.8110.1 Amd.1, G.8112/Y.1371, G.8151/Y.1374, G.8260, G.8261/Y.1361 Amd.1, G.8261/Y.1361 Amd.2, G.8262 Amd.1, G.8271, G.8271.1/Y.1366.1, G.8271.1/Y.1366.1 Amd.1, G.8272 Amd.1, G.8273 Amd.1, G.8273 Cor.1, G.8273.2/Y.1368.2, G.8273.2/Y.1368.2 Amd.1, G.8273.3/Y.1368.3, G.8273.4/Y.1368.4, G.8275.1/Y.1369.1, G.8275.1/Y.1369.1 Amd.1, G.8275.2/Y.1369.2, G.8275.2/Y.1369.2 Amd.1, G.8275/Y.1369, G.8300, G.8310, G.8312, G.9701 Amd.2, G.9701 Cor.2, G.9701 Amd.3, G.9710, G.9806, G.9806 Amd.1, G.9807.1 Amd.2, G.9807.1 Cor.1, G.9960 Amd.1, G.9960 Amd.2, G.9960 Cor.2, G.9961 Amd.1, G.9961 Amd.2, G.9961 Cor.2, G.9962 Cor.1, G.9962 Amd.1, G.9964 Amd.3, G.9991 Amd.1, G.9991 Cor.1, L.111, L.151, L.330</w:t>
            </w:r>
          </w:p>
        </w:tc>
      </w:tr>
      <w:tr w:rsidR="008E4B74" w:rsidRPr="00553D47" w14:paraId="3DBAB948" w14:textId="77777777" w:rsidTr="00F24CE8">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3B4A38EB" w14:textId="77777777" w:rsidR="008E4B74" w:rsidRPr="00553D47" w:rsidRDefault="008E4B74" w:rsidP="003551D0">
            <w:pPr>
              <w:pStyle w:val="Tabletext"/>
              <w:rPr>
                <w:b w:val="0"/>
                <w:sz w:val="20"/>
                <w:lang w:eastAsia="ja-JP"/>
              </w:rPr>
            </w:pPr>
            <w:r w:rsidRPr="00553D47">
              <w:rPr>
                <w:b w:val="0"/>
                <w:sz w:val="20"/>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297662D8" w14:textId="77777777" w:rsidR="008E4B74" w:rsidRPr="00553D47" w:rsidRDefault="008E4B74" w:rsidP="003551D0">
            <w:pPr>
              <w:pStyle w:val="Tabletext"/>
              <w:rPr>
                <w:b w:val="0"/>
                <w:sz w:val="20"/>
                <w:lang w:eastAsia="ja-JP"/>
              </w:rPr>
            </w:pPr>
            <w:r w:rsidRPr="00553D47">
              <w:rPr>
                <w:b w:val="0"/>
                <w:sz w:val="20"/>
                <w:lang w:eastAsia="ja-JP"/>
              </w:rPr>
              <w:t>G.703 Amd.1, G.709 Cor.1, G.709.4 Cor.1, G.798 Cor.2, G.798 Amd.3, G.807 Amd.1, G.872 Amd.1, G.876, G.987.3 Amd.2, G.988 Amd.4, G.989.3, G.994.1, G.997.3, G.7703, G.7714.1/Y.1705.1 Amd.1, G.7719, G.8010 Amd.3, G.8052.1/Y.1346.1, G.8052.2/Y.1346.2, G.8152.1/Y.1375.1, G.8152.2/Y.1375.2, G.8265.1, G.8271.2/Y.1366.2, G.8273.4/Y.1368.4 Amd.1, G.8275.1/Y.1369.1 Amd.2, G.8275.2/Y.1369.2 Amd.2, G.8275/Y.1369 Amd.1, G.9711, G.9802.1, G.9804.1 Amd.1, G.9804.2, G.9804.3, G.9806 Amd.2, G.9903 Amd.1, G.9961 Amd.3, G.9963 Amd.1, G.9991 Amd.2, L.100/L.10, L.201</w:t>
            </w:r>
          </w:p>
        </w:tc>
      </w:tr>
      <w:tr w:rsidR="008E4B74" w:rsidRPr="00553D47" w14:paraId="3CAD6B6B" w14:textId="77777777" w:rsidTr="00F24CE8">
        <w:trPr>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tcPr>
          <w:p w14:paraId="3F62DD91" w14:textId="77777777" w:rsidR="008E4B74" w:rsidRPr="00553D47" w:rsidRDefault="008E4B74" w:rsidP="003551D0">
            <w:pPr>
              <w:pStyle w:val="Tabletext"/>
              <w:rPr>
                <w:b w:val="0"/>
                <w:sz w:val="20"/>
                <w:lang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4EDAD86B" w14:textId="19C5B395" w:rsidR="008E4B74" w:rsidRPr="00553D47" w:rsidRDefault="00843158" w:rsidP="003551D0">
            <w:pPr>
              <w:pStyle w:val="Tabletext"/>
              <w:rPr>
                <w:bCs w:val="0"/>
                <w:sz w:val="20"/>
                <w:lang w:eastAsia="ja-JP"/>
              </w:rPr>
            </w:pPr>
            <w:hyperlink r:id="rId46" w:history="1">
              <w:r w:rsidR="0005525C" w:rsidRPr="00553D47">
                <w:rPr>
                  <w:rStyle w:val="Hyperlink"/>
                  <w:rFonts w:eastAsia="Calibri"/>
                  <w:bCs w:val="0"/>
                  <w:sz w:val="20"/>
                  <w:lang w:eastAsia="ja-JP"/>
                </w:rPr>
                <w:t>CE 16</w:t>
              </w:r>
              <w:r w:rsidR="00EF794F" w:rsidRPr="00553D47">
                <w:rPr>
                  <w:rStyle w:val="Hyperlink"/>
                  <w:rFonts w:eastAsia="Calibri"/>
                  <w:bCs w:val="0"/>
                  <w:sz w:val="20"/>
                  <w:lang w:eastAsia="ja-JP"/>
                </w:rPr>
                <w:t xml:space="preserve"> – </w:t>
              </w:r>
              <w:r w:rsidR="0005525C" w:rsidRPr="00553D47">
                <w:rPr>
                  <w:rStyle w:val="Hyperlink"/>
                  <w:rFonts w:eastAsia="Calibri"/>
                  <w:bCs w:val="0"/>
                  <w:sz w:val="20"/>
                  <w:lang w:eastAsia="ja-JP"/>
                </w:rPr>
                <w:t>Multimédia</w:t>
              </w:r>
            </w:hyperlink>
          </w:p>
        </w:tc>
      </w:tr>
      <w:tr w:rsidR="008E4B74" w:rsidRPr="00843158" w14:paraId="1FEA0E60" w14:textId="77777777" w:rsidTr="00F24CE8">
        <w:trPr>
          <w:cnfStyle w:val="000000100000" w:firstRow="0" w:lastRow="0" w:firstColumn="0" w:lastColumn="0" w:oddVBand="0" w:evenVBand="0" w:oddHBand="1" w:evenHBand="0" w:firstRowFirstColumn="0" w:firstRowLastColumn="0" w:lastRowFirstColumn="0" w:lastRowLastColumn="0"/>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63FECCF3" w14:textId="77777777" w:rsidR="008E4B74" w:rsidRPr="00553D47" w:rsidRDefault="008E4B74" w:rsidP="003551D0">
            <w:pPr>
              <w:pStyle w:val="Tabletext"/>
              <w:rPr>
                <w:b w:val="0"/>
                <w:sz w:val="20"/>
                <w:lang w:eastAsia="ja-JP"/>
              </w:rPr>
            </w:pPr>
            <w:r w:rsidRPr="00553D47">
              <w:rPr>
                <w:b w:val="0"/>
                <w:sz w:val="20"/>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41096164" w14:textId="77777777" w:rsidR="008E4B74" w:rsidRPr="00821837" w:rsidRDefault="008E4B74" w:rsidP="003551D0">
            <w:pPr>
              <w:pStyle w:val="Tabletext"/>
              <w:rPr>
                <w:b w:val="0"/>
                <w:sz w:val="20"/>
                <w:lang w:val="en-US" w:eastAsia="ja-JP"/>
              </w:rPr>
            </w:pPr>
            <w:r w:rsidRPr="00821837">
              <w:rPr>
                <w:b w:val="0"/>
                <w:sz w:val="20"/>
                <w:lang w:val="en-US" w:eastAsia="ja-JP"/>
              </w:rPr>
              <w:t>F.743.5, F.743.6, F.746.7, F.746.8, F.780.1, F.791, F.921, F.930, G.722.2 Cor. 1, H.222.0, H.265, H.265.1, H.430.1, H.430.2, H.430.3, H.626.3, H.626.4, H.766, H.782, H.783, H.784, H.785.1, H.820,H.830.13, H.830.14, H.830.15, H.830.16, H.841, H.842, H.843, H.844, H.845.2, H.845.17, H.846, H.849, H.861.1, H.870, T.88</w:t>
            </w:r>
          </w:p>
        </w:tc>
      </w:tr>
      <w:tr w:rsidR="008E4B74" w:rsidRPr="00843158" w14:paraId="52162689" w14:textId="77777777" w:rsidTr="00F24CE8">
        <w:trPr>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71363291" w14:textId="77777777" w:rsidR="008E4B74" w:rsidRPr="00553D47" w:rsidRDefault="008E4B74" w:rsidP="003551D0">
            <w:pPr>
              <w:pStyle w:val="Tabletext"/>
              <w:rPr>
                <w:b w:val="0"/>
                <w:sz w:val="20"/>
                <w:lang w:eastAsia="ja-JP"/>
              </w:rPr>
            </w:pPr>
            <w:r w:rsidRPr="00553D47">
              <w:rPr>
                <w:b w:val="0"/>
                <w:sz w:val="20"/>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473EDFA2" w14:textId="77777777" w:rsidR="008E4B74" w:rsidRPr="00821837" w:rsidRDefault="008E4B74" w:rsidP="003551D0">
            <w:pPr>
              <w:pStyle w:val="Tabletext"/>
              <w:rPr>
                <w:b w:val="0"/>
                <w:sz w:val="20"/>
                <w:lang w:val="en-US" w:eastAsia="ja-JP"/>
              </w:rPr>
            </w:pPr>
            <w:r w:rsidRPr="00821837">
              <w:rPr>
                <w:b w:val="0"/>
                <w:sz w:val="20"/>
                <w:lang w:val="en-US" w:eastAsia="ja-JP"/>
              </w:rPr>
              <w:t>F.740.1, F.743, F.743.7, F.743.8, F.743.9, F.743.10, F.746.9, F.749.10, F.749.11, H.222.0 Amd.1, H.222.0 Cor.1, H.230, H.243, H.264, H.265, H.265, H.430.4, H.626, H.626.5, H.629.1, H.643.1, H.644.1, H.644.2, H.753, H.764, H.783, H.810, H.813, H.830.15, H.842, H.844, H.845.17, H.846, H.846, H.849, H.850, H.850.6, H.850.7, H.862.0, H.871, T.800, T.814, T.815, T.832, T.873</w:t>
            </w:r>
          </w:p>
        </w:tc>
      </w:tr>
      <w:tr w:rsidR="008E4B74" w:rsidRPr="00553D47" w14:paraId="70B51DC2" w14:textId="77777777" w:rsidTr="00F24CE8">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36D14A0F" w14:textId="77777777" w:rsidR="008E4B74" w:rsidRPr="00553D47" w:rsidRDefault="008E4B74" w:rsidP="003551D0">
            <w:pPr>
              <w:pStyle w:val="Tabletext"/>
              <w:rPr>
                <w:b w:val="0"/>
                <w:sz w:val="20"/>
                <w:lang w:eastAsia="ja-JP"/>
              </w:rPr>
            </w:pPr>
            <w:r w:rsidRPr="00553D47">
              <w:rPr>
                <w:b w:val="0"/>
                <w:sz w:val="20"/>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1612F7B2" w14:textId="77777777" w:rsidR="008E4B74" w:rsidRPr="00553D47" w:rsidRDefault="008E4B74" w:rsidP="003551D0">
            <w:pPr>
              <w:pStyle w:val="Tabletext"/>
              <w:rPr>
                <w:b w:val="0"/>
                <w:sz w:val="20"/>
                <w:lang w:eastAsia="ja-JP"/>
              </w:rPr>
            </w:pPr>
            <w:r w:rsidRPr="00553D47">
              <w:rPr>
                <w:b w:val="0"/>
                <w:sz w:val="20"/>
                <w:lang w:eastAsia="ja-JP"/>
              </w:rPr>
              <w:t>F.735.1, F.743.11, F.743.20, F.743.21, F.746.10, F.746.11, F.748.11, F.749.12, F.749.3, F.751.0, F.751.1, F.751.2, F.922, H.266, H.274, H.430.5, H.627, H.644.3, H.702, H.704, H.841, H.850.1, H.850.2, H.850.3, H.850.4, H.850.5, H.850.6, H.850.7, H.862.1, H.862.2, H.862.3, T.701.11</w:t>
            </w:r>
          </w:p>
        </w:tc>
      </w:tr>
      <w:tr w:rsidR="008E4B74" w:rsidRPr="00843158" w14:paraId="0908BA59" w14:textId="77777777" w:rsidTr="00F24CE8">
        <w:trPr>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6F43A139" w14:textId="77777777" w:rsidR="008E4B74" w:rsidRPr="00553D47" w:rsidRDefault="008E4B74" w:rsidP="003551D0">
            <w:pPr>
              <w:pStyle w:val="Tabletext"/>
              <w:rPr>
                <w:b w:val="0"/>
                <w:sz w:val="20"/>
                <w:lang w:eastAsia="ja-JP"/>
              </w:rPr>
            </w:pPr>
            <w:r w:rsidRPr="00553D47">
              <w:rPr>
                <w:b w:val="0"/>
                <w:sz w:val="20"/>
                <w:lang w:eastAsia="ja-JP"/>
              </w:rPr>
              <w:lastRenderedPageBreak/>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108CEA64" w14:textId="77777777" w:rsidR="008E4B74" w:rsidRPr="00821837" w:rsidRDefault="008E4B74" w:rsidP="003551D0">
            <w:pPr>
              <w:pStyle w:val="Tabletext"/>
              <w:rPr>
                <w:b w:val="0"/>
                <w:sz w:val="20"/>
                <w:lang w:val="en-US" w:eastAsia="ja-JP"/>
              </w:rPr>
            </w:pPr>
            <w:r w:rsidRPr="00821837">
              <w:rPr>
                <w:b w:val="0"/>
                <w:sz w:val="20"/>
                <w:lang w:val="en-US" w:eastAsia="ja-JP"/>
              </w:rPr>
              <w:t>F.735.2, F.740.2, F.743.12, F.748.12, F.748.13, F.749.4, F.749.5, F.749.13, F.749.14, H.222.0, H.264, H.265, H.273, H.644.4, H.753 Cor.1, H.830.17, H.830.18, H.862.4, H.862.5, T.627, T.801, T.803, T.804, T.815, T.873</w:t>
            </w:r>
          </w:p>
        </w:tc>
      </w:tr>
      <w:tr w:rsidR="008E4B74" w:rsidRPr="00553D47" w14:paraId="7B075BBC" w14:textId="77777777" w:rsidTr="00F24CE8">
        <w:trPr>
          <w:cnfStyle w:val="000000100000" w:firstRow="0" w:lastRow="0" w:firstColumn="0" w:lastColumn="0" w:oddVBand="0" w:evenVBand="0" w:oddHBand="1" w:evenHBand="0" w:firstRowFirstColumn="0" w:firstRowLastColumn="0" w:lastRowFirstColumn="0" w:lastRowLastColumn="0"/>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14:paraId="2EE1AEC4" w14:textId="77777777" w:rsidR="008E4B74" w:rsidRPr="00821837" w:rsidRDefault="008E4B74" w:rsidP="003551D0">
            <w:pPr>
              <w:pStyle w:val="Tabletext"/>
              <w:rPr>
                <w:b w:val="0"/>
                <w:sz w:val="20"/>
                <w:lang w:val="en-US"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22FA6527" w14:textId="5C8CAA28" w:rsidR="008E4B74" w:rsidRPr="00553D47" w:rsidRDefault="00843158" w:rsidP="003551D0">
            <w:pPr>
              <w:pStyle w:val="Tabletext"/>
              <w:rPr>
                <w:bCs w:val="0"/>
                <w:sz w:val="20"/>
                <w:lang w:eastAsia="ja-JP"/>
              </w:rPr>
            </w:pPr>
            <w:hyperlink r:id="rId47" w:history="1">
              <w:r w:rsidR="0005525C" w:rsidRPr="00553D47">
                <w:rPr>
                  <w:rStyle w:val="Hyperlink"/>
                  <w:rFonts w:eastAsia="Calibri"/>
                  <w:bCs w:val="0"/>
                  <w:sz w:val="20"/>
                </w:rPr>
                <w:t>CE 17</w:t>
              </w:r>
              <w:r w:rsidR="00EF794F" w:rsidRPr="00553D47">
                <w:rPr>
                  <w:rStyle w:val="Hyperlink"/>
                  <w:rFonts w:eastAsia="Calibri"/>
                  <w:bCs w:val="0"/>
                  <w:sz w:val="20"/>
                </w:rPr>
                <w:t xml:space="preserve"> – </w:t>
              </w:r>
              <w:r w:rsidR="0005525C" w:rsidRPr="00553D47">
                <w:rPr>
                  <w:rStyle w:val="Hyperlink"/>
                  <w:rFonts w:eastAsia="Calibri"/>
                  <w:bCs w:val="0"/>
                  <w:sz w:val="20"/>
                </w:rPr>
                <w:t>Sécurité</w:t>
              </w:r>
            </w:hyperlink>
          </w:p>
        </w:tc>
      </w:tr>
      <w:tr w:rsidR="008E4B74" w:rsidRPr="00843158" w14:paraId="756A36D7" w14:textId="77777777" w:rsidTr="00F24CE8">
        <w:trPr>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645741F1" w14:textId="77777777" w:rsidR="008E4B74" w:rsidRPr="00553D47" w:rsidRDefault="008E4B74" w:rsidP="003551D0">
            <w:pPr>
              <w:pStyle w:val="Tabletext"/>
              <w:rPr>
                <w:b w:val="0"/>
                <w:sz w:val="20"/>
                <w:lang w:eastAsia="ja-JP"/>
              </w:rPr>
            </w:pPr>
            <w:r w:rsidRPr="00553D47">
              <w:rPr>
                <w:b w:val="0"/>
                <w:sz w:val="20"/>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0289A421" w14:textId="77777777" w:rsidR="008E4B74" w:rsidRPr="00821837" w:rsidRDefault="008E4B74" w:rsidP="003551D0">
            <w:pPr>
              <w:pStyle w:val="Tabletext"/>
              <w:rPr>
                <w:b w:val="0"/>
                <w:sz w:val="20"/>
                <w:lang w:val="en-US" w:eastAsia="ja-JP"/>
              </w:rPr>
            </w:pPr>
            <w:r w:rsidRPr="00821837">
              <w:rPr>
                <w:b w:val="0"/>
                <w:sz w:val="20"/>
                <w:lang w:val="en-US" w:eastAsia="ja-JP"/>
              </w:rPr>
              <w:t>X.676, X.680 Amd.1, X.680 Cor.3, X.681 Cor.1, X.682 Cor.2, X.683 Cor.1, X.696 Cor.3, X.894, X.1041, X.1080.1, X.1093, X.1147, X.1214, X.1276, X.1277, X.1278, X.1331, X.1361, X.1450, X.1603, Z.100, Z.100, Z.100, Z.151, Z.161, Z.161.2, Z.161.4, Z.161.6, Z.166, Z.167, Z.169, Z.171</w:t>
            </w:r>
          </w:p>
        </w:tc>
      </w:tr>
      <w:tr w:rsidR="008E4B74" w:rsidRPr="00843158" w14:paraId="1F3DD420" w14:textId="77777777" w:rsidTr="00F24CE8">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06C6C06F" w14:textId="77777777" w:rsidR="008E4B74" w:rsidRPr="00553D47" w:rsidRDefault="008E4B74" w:rsidP="003551D0">
            <w:pPr>
              <w:pStyle w:val="Tabletext"/>
              <w:rPr>
                <w:b w:val="0"/>
                <w:sz w:val="20"/>
                <w:lang w:eastAsia="ja-JP"/>
              </w:rPr>
            </w:pPr>
            <w:r w:rsidRPr="00553D47">
              <w:rPr>
                <w:b w:val="0"/>
                <w:sz w:val="20"/>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11D12324" w14:textId="2478C4F5" w:rsidR="008E4B74" w:rsidRPr="00821837" w:rsidRDefault="008E4B74" w:rsidP="003551D0">
            <w:pPr>
              <w:pStyle w:val="Tabletext"/>
              <w:rPr>
                <w:b w:val="0"/>
                <w:sz w:val="20"/>
                <w:lang w:val="en-US" w:eastAsia="ja-JP"/>
              </w:rPr>
            </w:pPr>
            <w:r w:rsidRPr="00821837">
              <w:rPr>
                <w:b w:val="0"/>
                <w:sz w:val="20"/>
                <w:lang w:val="en-US" w:eastAsia="ja-JP"/>
              </w:rPr>
              <w:t>X.500, X.501, X.509, X.511, X.518, X.519, X.520, X.521, X.525, X.694 Cor.1, X.893 Cor.1, X.894 Cor. 1, X.1042, X.1043, X.1044, X.1045, X.1059, X.1094, X.1215, X.1232, X.1249, X.1401, X.1702, Z.100, Z.100, Z.100, Z.100, Z.101, Z.102, Z.103, Z.104, Z.105, Z.106, Z.107, Z.161, Z.161.2, Z.161.6, Z.161.7, Z.166, Z.169</w:t>
            </w:r>
          </w:p>
        </w:tc>
      </w:tr>
      <w:tr w:rsidR="008E4B74" w:rsidRPr="00553D47" w14:paraId="3FC255BE" w14:textId="77777777" w:rsidTr="00F24CE8">
        <w:trPr>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21FFA45F" w14:textId="77777777" w:rsidR="008E4B74" w:rsidRPr="00553D47" w:rsidRDefault="008E4B74" w:rsidP="003551D0">
            <w:pPr>
              <w:pStyle w:val="Tabletext"/>
              <w:rPr>
                <w:b w:val="0"/>
                <w:sz w:val="20"/>
                <w:lang w:eastAsia="ja-JP"/>
              </w:rPr>
            </w:pPr>
            <w:r w:rsidRPr="00553D47">
              <w:rPr>
                <w:b w:val="0"/>
                <w:sz w:val="20"/>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675194B2" w14:textId="77777777" w:rsidR="008E4B74" w:rsidRPr="00553D47" w:rsidRDefault="008E4B74" w:rsidP="003551D0">
            <w:pPr>
              <w:pStyle w:val="Tabletext"/>
              <w:rPr>
                <w:b w:val="0"/>
                <w:sz w:val="20"/>
                <w:lang w:eastAsia="ja-JP"/>
              </w:rPr>
            </w:pPr>
            <w:r w:rsidRPr="00553D47">
              <w:rPr>
                <w:b w:val="0"/>
                <w:sz w:val="20"/>
                <w:lang w:eastAsia="ja-JP"/>
              </w:rPr>
              <w:t>X.510, X.677, X.1046, X.1052, X.1148, X.1149, X.1216, X.1218, X.1254, X.1279, X.1332, X.1363, X.1364, X.1365, X.1366, X.1367, X.1371, X.1372, X.1374, X.1375, X.1400, X.1402, X.1403, X.1404, X.1451, X.1452, X.1604, X.1605, X.1606, X.1710, X.1714, X.1750, X.1751, Z.161, Z.161.3, Z.161.4, Z.161.6, Z.161.7, Z.165.1, Z.166, Z.167, Z.169</w:t>
            </w:r>
          </w:p>
        </w:tc>
      </w:tr>
      <w:tr w:rsidR="008E4B74" w:rsidRPr="00843158" w14:paraId="42377689" w14:textId="77777777" w:rsidTr="00F24CE8">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1D603524" w14:textId="77777777" w:rsidR="008E4B74" w:rsidRPr="00553D47" w:rsidRDefault="008E4B74" w:rsidP="003551D0">
            <w:pPr>
              <w:pStyle w:val="Tabletext"/>
              <w:rPr>
                <w:b w:val="0"/>
                <w:sz w:val="20"/>
                <w:lang w:eastAsia="ja-JP"/>
              </w:rPr>
            </w:pPr>
            <w:r w:rsidRPr="00553D47">
              <w:rPr>
                <w:b w:val="0"/>
                <w:sz w:val="20"/>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0EE354C3" w14:textId="61584D36" w:rsidR="008E4B74" w:rsidRPr="00821837" w:rsidRDefault="008E4B74" w:rsidP="003551D0">
            <w:pPr>
              <w:pStyle w:val="Tabletext"/>
              <w:rPr>
                <w:b w:val="0"/>
                <w:sz w:val="20"/>
                <w:lang w:val="en-US" w:eastAsia="ja-JP"/>
              </w:rPr>
            </w:pPr>
            <w:r w:rsidRPr="00821837">
              <w:rPr>
                <w:b w:val="0"/>
                <w:sz w:val="20"/>
                <w:lang w:val="en-US" w:eastAsia="ja-JP"/>
              </w:rPr>
              <w:t>X.501 Amd.1, X.509 Cor. 1, X.680, X.681, X.682, X.683, X.690, X.691, X.692, X.693, X.694, X.695, X.696, X.697, X.894 Cor.2, X.1011, X.1047, X.1060, X.1061, X.1080.2, X.1217, X.1233, X.1252, X.1368, X.1376, X.1405, X.1406, X.1408, X.1712, X.1770, X.1811, Z.100, Z.100, Z.100, Z.101, Z.102, Z.103, Z.104, Z.105, Z.106, Z.107, Z.161, Z.161.2, Z.161.3, Z.161.4, Z.161.7, Z.167, Z.168, Z.169, Z.171</w:t>
            </w:r>
          </w:p>
        </w:tc>
      </w:tr>
      <w:tr w:rsidR="008E4B74" w:rsidRPr="00553D47" w14:paraId="6182B603" w14:textId="77777777" w:rsidTr="00F24CE8">
        <w:trPr>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tcPr>
          <w:p w14:paraId="64CB3A5D" w14:textId="77777777" w:rsidR="008E4B74" w:rsidRPr="00821837" w:rsidRDefault="008E4B74" w:rsidP="003551D0">
            <w:pPr>
              <w:pStyle w:val="Tabletext"/>
              <w:rPr>
                <w:b w:val="0"/>
                <w:sz w:val="20"/>
                <w:lang w:val="en-US"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638ADE65" w14:textId="5783CEF8" w:rsidR="008E4B74" w:rsidRPr="00553D47" w:rsidRDefault="00843158" w:rsidP="003551D0">
            <w:pPr>
              <w:pStyle w:val="Tabletext"/>
              <w:rPr>
                <w:bCs w:val="0"/>
                <w:sz w:val="20"/>
                <w:lang w:eastAsia="ja-JP"/>
              </w:rPr>
            </w:pPr>
            <w:hyperlink r:id="rId48" w:history="1">
              <w:r w:rsidR="000C1BA4" w:rsidRPr="00553D47">
                <w:rPr>
                  <w:rStyle w:val="Hyperlink"/>
                  <w:rFonts w:eastAsia="Calibri"/>
                  <w:bCs w:val="0"/>
                  <w:sz w:val="20"/>
                  <w:lang w:eastAsia="ja-JP"/>
                </w:rPr>
                <w:t>CE 20</w:t>
              </w:r>
              <w:r w:rsidR="00EF794F" w:rsidRPr="00553D47">
                <w:rPr>
                  <w:rStyle w:val="Hyperlink"/>
                  <w:rFonts w:eastAsia="Calibri"/>
                  <w:bCs w:val="0"/>
                  <w:sz w:val="20"/>
                  <w:lang w:eastAsia="ja-JP"/>
                </w:rPr>
                <w:t xml:space="preserve"> – </w:t>
              </w:r>
              <w:r w:rsidR="0005525C" w:rsidRPr="00553D47">
                <w:rPr>
                  <w:rStyle w:val="Hyperlink"/>
                  <w:rFonts w:eastAsia="Calibri"/>
                  <w:bCs w:val="0"/>
                  <w:sz w:val="20"/>
                  <w:lang w:eastAsia="ja-JP"/>
                </w:rPr>
                <w:t>IoT et villes et communautés intelligentes</w:t>
              </w:r>
            </w:hyperlink>
          </w:p>
        </w:tc>
      </w:tr>
      <w:tr w:rsidR="008E4B74" w:rsidRPr="00553D47" w14:paraId="7C4E1D0C" w14:textId="77777777" w:rsidTr="00F24CE8">
        <w:trPr>
          <w:cnfStyle w:val="000000100000" w:firstRow="0" w:lastRow="0" w:firstColumn="0" w:lastColumn="0" w:oddVBand="0" w:evenVBand="0" w:oddHBand="1" w:evenHBand="0" w:firstRowFirstColumn="0" w:firstRowLastColumn="0" w:lastRowFirstColumn="0" w:lastRowLastColumn="0"/>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6E8D6B73" w14:textId="77777777" w:rsidR="008E4B74" w:rsidRPr="00553D47" w:rsidRDefault="008E4B74" w:rsidP="003551D0">
            <w:pPr>
              <w:pStyle w:val="Tabletext"/>
              <w:rPr>
                <w:b w:val="0"/>
                <w:sz w:val="20"/>
                <w:lang w:eastAsia="ja-JP"/>
              </w:rPr>
            </w:pPr>
            <w:r w:rsidRPr="00553D47">
              <w:rPr>
                <w:b w:val="0"/>
                <w:sz w:val="20"/>
                <w:lang w:eastAsia="ja-JP"/>
              </w:rPr>
              <w:t>2018</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42601D3A" w14:textId="77777777" w:rsidR="008E4B74" w:rsidRPr="00553D47" w:rsidRDefault="008E4B74" w:rsidP="003551D0">
            <w:pPr>
              <w:pStyle w:val="Tabletext"/>
              <w:rPr>
                <w:b w:val="0"/>
                <w:sz w:val="20"/>
                <w:lang w:eastAsia="ja-JP"/>
              </w:rPr>
            </w:pPr>
            <w:r w:rsidRPr="00553D47">
              <w:rPr>
                <w:b w:val="0"/>
                <w:sz w:val="20"/>
                <w:lang w:eastAsia="ja-JP"/>
              </w:rPr>
              <w:t>Y.4003, Y.4118, Y.4119, Y.4120, Y.4121, Y.4200, Y.4201, Y.4415, Y.4416, Y.4417, Y.4418, Y.4456, Y.4457, Y.4500.1, Y.4500.2, Y.4500.4, Y.4500.5, Y.4500.6, Y.4500.8, Y.4500.9, Y.4500.10, Y.4500.11, Y.4500.12, Y.4500.13, Y.4500.14, Y.4500.15, Y.4500.20, Y.4500.22, Y.4500.23, Y.4500.32</w:t>
            </w:r>
          </w:p>
        </w:tc>
      </w:tr>
      <w:tr w:rsidR="008E4B74" w:rsidRPr="00553D47" w14:paraId="2AAADFE4" w14:textId="77777777" w:rsidTr="00F24CE8">
        <w:trPr>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5BBD538A" w14:textId="77777777" w:rsidR="008E4B74" w:rsidRPr="00553D47" w:rsidRDefault="008E4B74" w:rsidP="003551D0">
            <w:pPr>
              <w:pStyle w:val="Tabletext"/>
              <w:rPr>
                <w:b w:val="0"/>
                <w:sz w:val="20"/>
                <w:lang w:eastAsia="ja-JP"/>
              </w:rPr>
            </w:pPr>
            <w:r w:rsidRPr="00553D47">
              <w:rPr>
                <w:b w:val="0"/>
                <w:sz w:val="20"/>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093AAA7B" w14:textId="77777777" w:rsidR="008E4B74" w:rsidRPr="00553D47" w:rsidRDefault="008E4B74" w:rsidP="003551D0">
            <w:pPr>
              <w:pStyle w:val="Tabletext"/>
              <w:rPr>
                <w:b w:val="0"/>
                <w:sz w:val="20"/>
                <w:lang w:eastAsia="ja-JP"/>
              </w:rPr>
            </w:pPr>
            <w:r w:rsidRPr="00553D47">
              <w:rPr>
                <w:b w:val="0"/>
                <w:sz w:val="20"/>
                <w:lang w:eastAsia="ja-JP"/>
              </w:rPr>
              <w:t>Y.4051, Y.4202, Y.4203, Y.4204, Y.4205, Y.4206, Y.4207, Y.4458, Y.4460, Y.4555, Y.4556, Y.4904, Y.4905, Y.4906</w:t>
            </w:r>
          </w:p>
        </w:tc>
      </w:tr>
      <w:tr w:rsidR="008E4B74" w:rsidRPr="00553D47" w14:paraId="6B90DCD7" w14:textId="77777777" w:rsidTr="00F24CE8">
        <w:trPr>
          <w:cnfStyle w:val="000000100000" w:firstRow="0" w:lastRow="0" w:firstColumn="0" w:lastColumn="0" w:oddVBand="0" w:evenVBand="0" w:oddHBand="1"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785BF1EF" w14:textId="77777777" w:rsidR="008E4B74" w:rsidRPr="00553D47" w:rsidRDefault="008E4B74" w:rsidP="003551D0">
            <w:pPr>
              <w:pStyle w:val="Tabletext"/>
              <w:rPr>
                <w:b w:val="0"/>
                <w:sz w:val="20"/>
                <w:lang w:eastAsia="ja-JP"/>
              </w:rPr>
            </w:pPr>
            <w:r w:rsidRPr="00553D47">
              <w:rPr>
                <w:b w:val="0"/>
                <w:sz w:val="20"/>
                <w:lang w:eastAsia="ja-JP"/>
              </w:rPr>
              <w:t>2020</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7A5D624B" w14:textId="77777777" w:rsidR="008E4B74" w:rsidRPr="00553D47" w:rsidRDefault="008E4B74" w:rsidP="003551D0">
            <w:pPr>
              <w:pStyle w:val="Tabletext"/>
              <w:rPr>
                <w:b w:val="0"/>
                <w:sz w:val="20"/>
                <w:lang w:eastAsia="ja-JP"/>
              </w:rPr>
            </w:pPr>
            <w:r w:rsidRPr="00553D47">
              <w:rPr>
                <w:b w:val="0"/>
                <w:sz w:val="20"/>
                <w:lang w:eastAsia="ja-JP"/>
              </w:rPr>
              <w:t>Y.4208, Y.4209, Y.4210, Y.4211, Y.4459, Y.4461, Y.4462, Y.4463, Y.4464, Y.4465, Y.4466, Y.4467, Y.4468, Y.4469, Y.4470, Y.4472, Y.4473, Y.4474, Y.4475, Y.4558, Y.4559, Y.4560, Y.4561, Y.4807, Y.4808, Y.4907, Y.4908</w:t>
            </w:r>
          </w:p>
        </w:tc>
      </w:tr>
      <w:tr w:rsidR="008E4B74" w:rsidRPr="00553D47" w14:paraId="6BDC2134" w14:textId="77777777" w:rsidTr="00F24CE8">
        <w:trPr>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8DB3E2" w:themeFill="text2" w:themeFillTint="66"/>
            <w:hideMark/>
          </w:tcPr>
          <w:p w14:paraId="2F751F37" w14:textId="77777777" w:rsidR="008E4B74" w:rsidRPr="00553D47" w:rsidRDefault="008E4B74" w:rsidP="003551D0">
            <w:pPr>
              <w:pStyle w:val="Tabletext"/>
              <w:rPr>
                <w:b w:val="0"/>
                <w:sz w:val="20"/>
                <w:lang w:eastAsia="ja-JP"/>
              </w:rPr>
            </w:pPr>
            <w:r w:rsidRPr="00553D47">
              <w:rPr>
                <w:b w:val="0"/>
                <w:sz w:val="20"/>
                <w:lang w:eastAsia="ja-JP"/>
              </w:rPr>
              <w:t>2021</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8DB3E2" w:themeFill="text2" w:themeFillTint="66"/>
            <w:hideMark/>
          </w:tcPr>
          <w:p w14:paraId="3B3B453E" w14:textId="77777777" w:rsidR="008E4B74" w:rsidRPr="00553D47" w:rsidRDefault="008E4B74" w:rsidP="003551D0">
            <w:pPr>
              <w:pStyle w:val="Tabletext"/>
              <w:rPr>
                <w:b w:val="0"/>
                <w:sz w:val="20"/>
                <w:lang w:eastAsia="ja-JP"/>
              </w:rPr>
            </w:pPr>
            <w:r w:rsidRPr="00553D47">
              <w:rPr>
                <w:b w:val="0"/>
                <w:sz w:val="20"/>
                <w:lang w:eastAsia="ja-JP"/>
              </w:rPr>
              <w:t>Y.4122, Y.4419, Y.4420, Y.4421, Y.4471, Y.4476, Y.4809</w:t>
            </w:r>
          </w:p>
        </w:tc>
      </w:tr>
      <w:tr w:rsidR="008E4B74" w:rsidRPr="00553D47" w14:paraId="5BA487D1" w14:textId="77777777" w:rsidTr="00F24CE8">
        <w:trPr>
          <w:cnfStyle w:val="000000100000" w:firstRow="0" w:lastRow="0" w:firstColumn="0" w:lastColumn="0" w:oddVBand="0" w:evenVBand="0" w:oddHBand="1" w:evenHBand="0" w:firstRowFirstColumn="0" w:firstRowLastColumn="0" w:lastRowFirstColumn="0" w:lastRowLastColumn="0"/>
          <w:cantSplit/>
          <w:trHeight w:val="87"/>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tcPr>
          <w:p w14:paraId="76F2C53E" w14:textId="77777777" w:rsidR="008E4B74" w:rsidRPr="00553D47" w:rsidRDefault="008E4B74" w:rsidP="003551D0">
            <w:pPr>
              <w:pStyle w:val="Tabletext"/>
              <w:rPr>
                <w:b w:val="0"/>
                <w:sz w:val="20"/>
                <w:lang w:eastAsia="ja-JP"/>
              </w:rPr>
            </w:pP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5A85D761" w14:textId="08579612" w:rsidR="008E4B74" w:rsidRPr="00553D47" w:rsidRDefault="00843158" w:rsidP="003551D0">
            <w:pPr>
              <w:pStyle w:val="Tabletext"/>
              <w:rPr>
                <w:bCs w:val="0"/>
                <w:sz w:val="20"/>
                <w:lang w:eastAsia="ja-JP"/>
              </w:rPr>
            </w:pPr>
            <w:hyperlink r:id="rId49" w:history="1">
              <w:r w:rsidR="0005525C" w:rsidRPr="00553D47">
                <w:rPr>
                  <w:rStyle w:val="Hyperlink"/>
                  <w:bCs w:val="0"/>
                  <w:sz w:val="20"/>
                  <w:lang w:eastAsia="ja-JP"/>
                </w:rPr>
                <w:t>GCNT</w:t>
              </w:r>
            </w:hyperlink>
          </w:p>
        </w:tc>
      </w:tr>
      <w:tr w:rsidR="008E4B74" w:rsidRPr="00553D47" w14:paraId="2A200C5A" w14:textId="77777777" w:rsidTr="00F24CE8">
        <w:trPr>
          <w:cnfStyle w:val="010000000000" w:firstRow="0" w:lastRow="1" w:firstColumn="0" w:lastColumn="0" w:oddVBand="0" w:evenVBand="0" w:oddHBand="0" w:evenHBand="0" w:firstRowFirstColumn="0" w:firstRowLastColumn="0" w:lastRowFirstColumn="0" w:lastRowLastColumn="0"/>
          <w:cantSplit/>
          <w:trHeight w:val="86"/>
        </w:trPr>
        <w:tc>
          <w:tcPr>
            <w:cnfStyle w:val="001000000000" w:firstRow="0" w:lastRow="0" w:firstColumn="1" w:lastColumn="0" w:oddVBand="0" w:evenVBand="0" w:oddHBand="0" w:evenHBand="0" w:firstRowFirstColumn="0" w:firstRowLastColumn="0" w:lastRowFirstColumn="0" w:lastRowLastColumn="0"/>
            <w:tcW w:w="710" w:type="dxa"/>
            <w:shd w:val="clear" w:color="auto" w:fill="FFFFFF" w:themeFill="background1"/>
            <w:hideMark/>
          </w:tcPr>
          <w:p w14:paraId="51FB4620" w14:textId="77777777" w:rsidR="008E4B74" w:rsidRPr="00553D47" w:rsidRDefault="008E4B74" w:rsidP="003551D0">
            <w:pPr>
              <w:pStyle w:val="Tabletext"/>
              <w:rPr>
                <w:b w:val="0"/>
                <w:sz w:val="20"/>
                <w:lang w:eastAsia="ja-JP"/>
              </w:rPr>
            </w:pPr>
            <w:r w:rsidRPr="00553D47">
              <w:rPr>
                <w:b w:val="0"/>
                <w:sz w:val="20"/>
                <w:lang w:eastAsia="ja-JP"/>
              </w:rPr>
              <w:t>2019</w:t>
            </w:r>
          </w:p>
        </w:tc>
        <w:tc>
          <w:tcPr>
            <w:cnfStyle w:val="000100000000" w:firstRow="0" w:lastRow="0" w:firstColumn="0" w:lastColumn="1" w:oddVBand="0" w:evenVBand="0" w:oddHBand="0" w:evenHBand="0" w:firstRowFirstColumn="0" w:firstRowLastColumn="0" w:lastRowFirstColumn="0" w:lastRowLastColumn="0"/>
            <w:tcW w:w="9214" w:type="dxa"/>
            <w:shd w:val="clear" w:color="auto" w:fill="FFFFFF" w:themeFill="background1"/>
            <w:hideMark/>
          </w:tcPr>
          <w:p w14:paraId="2FBE145D" w14:textId="77777777" w:rsidR="008E4B74" w:rsidRPr="00553D47" w:rsidRDefault="008E4B74" w:rsidP="003551D0">
            <w:pPr>
              <w:pStyle w:val="Tabletext"/>
              <w:rPr>
                <w:b w:val="0"/>
                <w:sz w:val="20"/>
                <w:lang w:eastAsia="ja-JP"/>
              </w:rPr>
            </w:pPr>
            <w:r w:rsidRPr="00553D47">
              <w:rPr>
                <w:b w:val="0"/>
                <w:sz w:val="20"/>
                <w:lang w:eastAsia="ja-JP"/>
              </w:rPr>
              <w:t>A.1, A.5, A.13, A.25</w:t>
            </w:r>
          </w:p>
        </w:tc>
      </w:tr>
    </w:tbl>
    <w:p w14:paraId="6666625F" w14:textId="4D5CA58F" w:rsidR="008E4B74" w:rsidRPr="00553D47" w:rsidRDefault="00B80FD1" w:rsidP="003551D0">
      <w:pPr>
        <w:spacing w:before="240"/>
      </w:pPr>
      <w:r w:rsidRPr="00553D47">
        <w:t xml:space="preserve">Le </w:t>
      </w:r>
      <w:hyperlink r:id="rId50" w:history="1">
        <w:r w:rsidRPr="00553D47">
          <w:rPr>
            <w:rStyle w:val="Hyperlink"/>
          </w:rPr>
          <w:t>Programme</w:t>
        </w:r>
      </w:hyperlink>
      <w:r w:rsidRPr="00553D47">
        <w:t xml:space="preserve"> pour la réduction de l'écart en matière de normalisation de l'UIT contribue à assurer le caractère inclusif de la plate-forme de normalisation de l'Union.</w:t>
      </w:r>
      <w:r w:rsidR="008E4B74" w:rsidRPr="00553D47">
        <w:t xml:space="preserve"> La Journée mondiale des télécommunications et de la société de l'information s'est tenue en 2019 sur le thème "</w:t>
      </w:r>
      <w:hyperlink r:id="rId51" w:history="1">
        <w:r w:rsidR="008E4B74" w:rsidRPr="00553D47">
          <w:rPr>
            <w:rStyle w:val="Hyperlink"/>
          </w:rPr>
          <w:t>Réduire l'écart en matière de normalisation</w:t>
        </w:r>
      </w:hyperlink>
      <w:r w:rsidR="008E4B74" w:rsidRPr="00553D47">
        <w:t xml:space="preserve">". À ce propos, des informations détaillées sont données dans la </w:t>
      </w:r>
      <w:hyperlink w:anchor="_1.11_Manifestations_phares" w:history="1">
        <w:r w:rsidR="008E4B74" w:rsidRPr="00553D47">
          <w:rPr>
            <w:rStyle w:val="Hyperlink"/>
          </w:rPr>
          <w:t>section 1.11</w:t>
        </w:r>
      </w:hyperlink>
      <w:r w:rsidR="008E4B74" w:rsidRPr="00553D47">
        <w:t>.</w:t>
      </w:r>
    </w:p>
    <w:p w14:paraId="629DEBC1" w14:textId="5CD0D5A3" w:rsidR="00B80FD1" w:rsidRPr="00553D47" w:rsidRDefault="00B80FD1" w:rsidP="003551D0">
      <w:pPr>
        <w:spacing w:before="240"/>
      </w:pPr>
      <w:r w:rsidRPr="00553D47">
        <w:t>Des plates</w:t>
      </w:r>
      <w:r w:rsidRPr="00553D47">
        <w:noBreakHyphen/>
        <w:t xml:space="preserve">formes ouvertes – par exemple les groupes spécialisés de l'UIT-T et des initiatives de collaboration comme le Sommet mondial sur l'intelligence artificielle au service du bien social (voir la </w:t>
      </w:r>
      <w:hyperlink w:anchor="lt_pId949" w:history="1">
        <w:r w:rsidRPr="00553D47">
          <w:rPr>
            <w:rStyle w:val="Hyperlink"/>
          </w:rPr>
          <w:t>description</w:t>
        </w:r>
      </w:hyperlink>
      <w:r w:rsidRPr="00553D47">
        <w:t xml:space="preserve"> dans la </w:t>
      </w:r>
      <w:hyperlink w:anchor="_1.11_Manifestations_phares" w:history="1">
        <w:r w:rsidR="00A72EFC" w:rsidRPr="00553D47">
          <w:rPr>
            <w:rStyle w:val="Hyperlink"/>
          </w:rPr>
          <w:t>section 1.11</w:t>
        </w:r>
      </w:hyperlink>
      <w:r w:rsidRPr="00553D47">
        <w:t>), l'Initiative mondiale en faveur de l'inclusion financière (voir l'</w:t>
      </w:r>
      <w:hyperlink w:anchor="Rés204" w:history="1">
        <w:r w:rsidRPr="00553D47">
          <w:rPr>
            <w:rStyle w:val="Hyperlink"/>
          </w:rPr>
          <w:t>Annexe 1, Résolution 204 de la PP</w:t>
        </w:r>
      </w:hyperlink>
      <w:r w:rsidRPr="00553D47">
        <w:t>), l'Initiative mondiale sur la monnaie numérique (voir l'</w:t>
      </w:r>
      <w:hyperlink w:anchor="Rés204" w:history="1">
        <w:r w:rsidRPr="00553D47">
          <w:rPr>
            <w:rStyle w:val="Hyperlink"/>
          </w:rPr>
          <w:t>Annexe</w:t>
        </w:r>
        <w:r w:rsidR="009A0C6C" w:rsidRPr="00553D47">
          <w:rPr>
            <w:rStyle w:val="Hyperlink"/>
          </w:rPr>
          <w:t> </w:t>
        </w:r>
        <w:r w:rsidRPr="00553D47">
          <w:rPr>
            <w:rStyle w:val="Hyperlink"/>
          </w:rPr>
          <w:t>1, Résolution 204 de la PP</w:t>
        </w:r>
      </w:hyperlink>
      <w:r w:rsidRPr="00553D47">
        <w:t>) ou l'Initiative "Tous unis pour des villes intelligentes et durables" (voir la </w:t>
      </w:r>
      <w:hyperlink w:anchor="Section_1_9" w:history="1">
        <w:r w:rsidRPr="00553D47">
          <w:rPr>
            <w:rStyle w:val="Hyperlink"/>
          </w:rPr>
          <w:t>section 1.9</w:t>
        </w:r>
      </w:hyperlink>
      <w:r w:rsidRPr="00553D47">
        <w:t xml:space="preserve">) – favorisent </w:t>
      </w:r>
      <w:r w:rsidR="00A72EFC" w:rsidRPr="00553D47">
        <w:t>les</w:t>
      </w:r>
      <w:r w:rsidRPr="00553D47">
        <w:t xml:space="preserve"> nouveaux partenariats dans des domaines qui se font jour en matière d'innovation dans le secteur des TIC et aident à mieux comprendre les contributions attendues des travaux de normalisation de l'UIT.</w:t>
      </w:r>
    </w:p>
    <w:p w14:paraId="61D3E2C7" w14:textId="34C9549F" w:rsidR="008E4B74" w:rsidRPr="00553D47" w:rsidRDefault="00A72EFC" w:rsidP="00F24CE8">
      <w:pPr>
        <w:keepNext/>
        <w:keepLines/>
        <w:spacing w:after="120"/>
        <w:jc w:val="both"/>
        <w:rPr>
          <w:rFonts w:eastAsia="Calibri"/>
          <w:sz w:val="22"/>
          <w:u w:val="single"/>
        </w:rPr>
      </w:pPr>
      <w:r w:rsidRPr="00553D47">
        <w:rPr>
          <w:rFonts w:eastAsia="Calibri"/>
          <w:u w:val="single"/>
        </w:rPr>
        <w:lastRenderedPageBreak/>
        <w:t>Activités des groupes spécialisés de l'UIT-T de 2018 à</w:t>
      </w:r>
      <w:r w:rsidR="008E4B74" w:rsidRPr="00553D47">
        <w:rPr>
          <w:rFonts w:eastAsia="Calibri"/>
          <w:u w:val="single"/>
        </w:rPr>
        <w:t xml:space="preserve"> 2021</w:t>
      </w:r>
    </w:p>
    <w:p w14:paraId="5F6A3FA0" w14:textId="7D461547" w:rsidR="00B80FD1" w:rsidRPr="00553D47" w:rsidRDefault="00BE63B6" w:rsidP="00F24CE8">
      <w:pPr>
        <w:keepNext/>
        <w:keepLines/>
        <w:spacing w:after="240"/>
        <w:rPr>
          <w:rFonts w:eastAsia="Calibri"/>
        </w:rPr>
      </w:pPr>
      <w:r w:rsidRPr="00553D47">
        <w:rPr>
          <w:rFonts w:eastAsia="Calibri"/>
        </w:rPr>
        <w:t>Le tableau suivant contient des informations sur les groupes spécialisés de l'UIT-T</w:t>
      </w:r>
      <w:r w:rsidR="00D11A83" w:rsidRPr="00553D47">
        <w:rPr>
          <w:rFonts w:eastAsia="Calibri"/>
        </w:rPr>
        <w:t xml:space="preserve"> en activité</w:t>
      </w:r>
      <w:r w:rsidR="009716FC" w:rsidRPr="00553D47">
        <w:rPr>
          <w:rFonts w:eastAsia="Calibri"/>
        </w:rPr>
        <w:t xml:space="preserve"> d</w:t>
      </w:r>
      <w:r w:rsidR="00B9761F" w:rsidRPr="00553D47">
        <w:rPr>
          <w:rFonts w:eastAsia="Calibri"/>
        </w:rPr>
        <w:t>e </w:t>
      </w:r>
      <w:r w:rsidRPr="00553D47">
        <w:rPr>
          <w:rFonts w:eastAsia="Calibri"/>
        </w:rPr>
        <w:t xml:space="preserve">2018 </w:t>
      </w:r>
      <w:r w:rsidR="00B9761F" w:rsidRPr="00553D47">
        <w:rPr>
          <w:rFonts w:eastAsia="Calibri"/>
        </w:rPr>
        <w:t xml:space="preserve">à </w:t>
      </w:r>
      <w:r w:rsidRPr="00553D47">
        <w:rPr>
          <w:rFonts w:eastAsia="Calibri"/>
        </w:rPr>
        <w:t xml:space="preserve">2021. Veuillez consulter la </w:t>
      </w:r>
      <w:hyperlink r:id="rId52" w:history="1">
        <w:r w:rsidRPr="00553D47">
          <w:rPr>
            <w:rStyle w:val="Hyperlink"/>
            <w:rFonts w:eastAsia="Calibri"/>
          </w:rPr>
          <w:t>page d'accueil des groupes spécialisés</w:t>
        </w:r>
      </w:hyperlink>
      <w:r w:rsidRPr="00553D47">
        <w:rPr>
          <w:rFonts w:eastAsia="Calibri"/>
        </w:rPr>
        <w:t xml:space="preserve"> pour obtenir plus d'informations et prendre connaissance des résultats</w:t>
      </w:r>
      <w:r w:rsidR="008E4B74" w:rsidRPr="00553D47">
        <w:rPr>
          <w:rFonts w:eastAsia="Calibri"/>
        </w:rPr>
        <w:t>.</w:t>
      </w:r>
    </w:p>
    <w:tbl>
      <w:tblPr>
        <w:tblStyle w:val="ListTable4-Accent1"/>
        <w:tblW w:w="0" w:type="auto"/>
        <w:tblLayout w:type="fixed"/>
        <w:tblLook w:val="01E0" w:firstRow="1" w:lastRow="1" w:firstColumn="1" w:lastColumn="1" w:noHBand="0" w:noVBand="0"/>
      </w:tblPr>
      <w:tblGrid>
        <w:gridCol w:w="7220"/>
        <w:gridCol w:w="1134"/>
        <w:gridCol w:w="1134"/>
      </w:tblGrid>
      <w:tr w:rsidR="00A61C7F" w:rsidRPr="00553D47" w14:paraId="55B194FE" w14:textId="77777777" w:rsidTr="00A61C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shd w:val="clear" w:color="auto" w:fill="FFFFFF" w:themeFill="background1"/>
            <w:hideMark/>
          </w:tcPr>
          <w:p w14:paraId="36718BCF" w14:textId="2DB4CA0C" w:rsidR="008E4B74" w:rsidRPr="00553D47" w:rsidRDefault="00BE63B6" w:rsidP="00A61C7F">
            <w:pPr>
              <w:pStyle w:val="Tablehead"/>
              <w:jc w:val="left"/>
              <w:rPr>
                <w:rFonts w:eastAsia="Calibri"/>
                <w:color w:val="auto"/>
              </w:rPr>
            </w:pPr>
            <w:r w:rsidRPr="00553D47">
              <w:rPr>
                <w:rFonts w:eastAsia="Calibri"/>
                <w:color w:val="auto"/>
              </w:rPr>
              <w:t>Groupe spécialisé de l'UIT-T</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hideMark/>
          </w:tcPr>
          <w:p w14:paraId="3D0D64B5" w14:textId="6702DEF4" w:rsidR="008E4B74" w:rsidRPr="00553D47" w:rsidRDefault="00BE63B6" w:rsidP="009A0C6C">
            <w:pPr>
              <w:pStyle w:val="Tablehead"/>
              <w:rPr>
                <w:rFonts w:eastAsia="Calibri"/>
                <w:color w:val="auto"/>
                <w:lang w:eastAsia="ja-JP"/>
              </w:rPr>
            </w:pPr>
            <w:r w:rsidRPr="00553D47">
              <w:rPr>
                <w:rFonts w:eastAsia="Calibri"/>
                <w:color w:val="auto"/>
                <w:lang w:eastAsia="ja-JP"/>
              </w:rPr>
              <w:t>Date de début</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hideMark/>
          </w:tcPr>
          <w:p w14:paraId="45DD4BCB" w14:textId="172A29A2" w:rsidR="008E4B74" w:rsidRPr="00553D47" w:rsidRDefault="00BE63B6" w:rsidP="009A0C6C">
            <w:pPr>
              <w:pStyle w:val="Tablehead"/>
              <w:rPr>
                <w:rFonts w:eastAsia="Calibri"/>
                <w:color w:val="auto"/>
                <w:lang w:eastAsia="ja-JP"/>
              </w:rPr>
            </w:pPr>
            <w:r w:rsidRPr="00553D47">
              <w:rPr>
                <w:rFonts w:eastAsia="Calibri"/>
                <w:color w:val="auto"/>
                <w:lang w:eastAsia="ja-JP"/>
              </w:rPr>
              <w:t>Date de fin</w:t>
            </w:r>
          </w:p>
        </w:tc>
      </w:tr>
      <w:tr w:rsidR="008E4B74" w:rsidRPr="00553D47" w14:paraId="1BF224F9" w14:textId="77777777" w:rsidTr="00A6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shd w:val="clear" w:color="auto" w:fill="8DB3E2" w:themeFill="text2" w:themeFillTint="66"/>
            <w:hideMark/>
          </w:tcPr>
          <w:p w14:paraId="18ADC3D8" w14:textId="153A78DE" w:rsidR="008E4B74" w:rsidRPr="00553D47" w:rsidRDefault="00843158" w:rsidP="009A0C6C">
            <w:pPr>
              <w:pStyle w:val="Tabletext"/>
              <w:rPr>
                <w:rFonts w:eastAsia="Calibri"/>
                <w:b w:val="0"/>
              </w:rPr>
            </w:pPr>
            <w:hyperlink r:id="rId53" w:history="1">
              <w:r w:rsidR="008E4B74" w:rsidRPr="00553D47">
                <w:rPr>
                  <w:rStyle w:val="Hyperlink"/>
                  <w:b w:val="0"/>
                </w:rPr>
                <w:t>Groupe spécialisé sur le traitement et la gestion des données à l'appui de l'Internet des objets et des villes e</w:t>
              </w:r>
              <w:r w:rsidR="00F5002D" w:rsidRPr="00553D47">
                <w:rPr>
                  <w:rStyle w:val="Hyperlink"/>
                  <w:b w:val="0"/>
                </w:rPr>
                <w:t>t communautés intelligentes (FG-</w:t>
              </w:r>
              <w:r w:rsidR="008E4B74" w:rsidRPr="00553D47">
                <w:rPr>
                  <w:rStyle w:val="Hyperlink"/>
                  <w:b w:val="0"/>
                </w:rPr>
                <w:t>DPM)</w:t>
              </w:r>
            </w:hyperlink>
          </w:p>
        </w:tc>
        <w:tc>
          <w:tcPr>
            <w:cnfStyle w:val="000010000000" w:firstRow="0" w:lastRow="0" w:firstColumn="0" w:lastColumn="0" w:oddVBand="1" w:evenVBand="0" w:oddHBand="0" w:evenHBand="0" w:firstRowFirstColumn="0" w:firstRowLastColumn="0" w:lastRowFirstColumn="0" w:lastRowLastColumn="0"/>
            <w:tcW w:w="1134" w:type="dxa"/>
            <w:shd w:val="clear" w:color="auto" w:fill="8DB3E2" w:themeFill="text2" w:themeFillTint="66"/>
            <w:hideMark/>
          </w:tcPr>
          <w:p w14:paraId="5D3EFAB3" w14:textId="0C65273F" w:rsidR="008E4B74" w:rsidRPr="00553D47" w:rsidRDefault="00C21919" w:rsidP="009A0C6C">
            <w:pPr>
              <w:pStyle w:val="Tabletext"/>
              <w:rPr>
                <w:rFonts w:eastAsia="Calibri"/>
                <w:bCs/>
                <w:lang w:eastAsia="ja-JP"/>
              </w:rPr>
            </w:pPr>
            <w:r w:rsidRPr="00553D47">
              <w:rPr>
                <w:rFonts w:eastAsia="Calibri"/>
                <w:bCs/>
                <w:lang w:eastAsia="ja-JP"/>
              </w:rPr>
              <w:t>03-</w:t>
            </w:r>
            <w:r w:rsidR="008E4B74" w:rsidRPr="00553D47">
              <w:rPr>
                <w:rFonts w:eastAsia="Calibri"/>
                <w:bCs/>
                <w:lang w:eastAsia="ja-JP"/>
              </w:rPr>
              <w:t>2017</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8DB3E2" w:themeFill="text2" w:themeFillTint="66"/>
            <w:hideMark/>
          </w:tcPr>
          <w:p w14:paraId="54249EEF" w14:textId="50EC4C8C" w:rsidR="008E4B74" w:rsidRPr="00553D47" w:rsidRDefault="00C21919" w:rsidP="009A0C6C">
            <w:pPr>
              <w:pStyle w:val="Tabletext"/>
              <w:rPr>
                <w:rFonts w:eastAsia="Calibri"/>
                <w:b w:val="0"/>
                <w:lang w:eastAsia="ja-JP"/>
              </w:rPr>
            </w:pPr>
            <w:r w:rsidRPr="00553D47">
              <w:rPr>
                <w:rFonts w:eastAsia="Calibri"/>
                <w:b w:val="0"/>
                <w:lang w:eastAsia="ja-JP"/>
              </w:rPr>
              <w:t>07-</w:t>
            </w:r>
            <w:r w:rsidR="008E4B74" w:rsidRPr="00553D47">
              <w:rPr>
                <w:rFonts w:eastAsia="Calibri"/>
                <w:b w:val="0"/>
                <w:lang w:eastAsia="ja-JP"/>
              </w:rPr>
              <w:t>2019</w:t>
            </w:r>
          </w:p>
        </w:tc>
      </w:tr>
      <w:tr w:rsidR="008E4B74" w:rsidRPr="00553D47" w14:paraId="342C4C90" w14:textId="77777777" w:rsidTr="00A61C7F">
        <w:tc>
          <w:tcPr>
            <w:cnfStyle w:val="001000000000" w:firstRow="0" w:lastRow="0" w:firstColumn="1" w:lastColumn="0" w:oddVBand="0" w:evenVBand="0" w:oddHBand="0" w:evenHBand="0" w:firstRowFirstColumn="0" w:firstRowLastColumn="0" w:lastRowFirstColumn="0" w:lastRowLastColumn="0"/>
            <w:tcW w:w="7220" w:type="dxa"/>
            <w:shd w:val="clear" w:color="auto" w:fill="FFFFFF" w:themeFill="background1"/>
            <w:hideMark/>
          </w:tcPr>
          <w:p w14:paraId="33811862" w14:textId="6A76440D" w:rsidR="008E4B74" w:rsidRPr="00553D47" w:rsidRDefault="00843158" w:rsidP="009A0C6C">
            <w:pPr>
              <w:pStyle w:val="Tabletext"/>
              <w:rPr>
                <w:rFonts w:eastAsia="Calibri"/>
                <w:b w:val="0"/>
              </w:rPr>
            </w:pPr>
            <w:hyperlink r:id="rId54" w:history="1">
              <w:r w:rsidR="00BE63B6" w:rsidRPr="00553D47">
                <w:rPr>
                  <w:rStyle w:val="Hyperlink"/>
                  <w:b w:val="0"/>
                </w:rPr>
                <w:t xml:space="preserve">Groupe spécialisé </w:t>
              </w:r>
              <w:r w:rsidR="00C21919" w:rsidRPr="00553D47">
                <w:rPr>
                  <w:rStyle w:val="Hyperlink"/>
                  <w:b w:val="0"/>
                </w:rPr>
                <w:t>sur la monnaie numérique, y compris la monnaie fiduciaire numérique (FG</w:t>
              </w:r>
              <w:r w:rsidR="009A0C6C" w:rsidRPr="00553D47">
                <w:rPr>
                  <w:rStyle w:val="Hyperlink"/>
                  <w:b w:val="0"/>
                </w:rPr>
                <w:noBreakHyphen/>
              </w:r>
              <w:r w:rsidR="00C21919" w:rsidRPr="00553D47">
                <w:rPr>
                  <w:rStyle w:val="Hyperlink"/>
                  <w:b w:val="0"/>
                </w:rPr>
                <w:t>DFC)</w:t>
              </w:r>
            </w:hyperlink>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hideMark/>
          </w:tcPr>
          <w:p w14:paraId="7A913CB8" w14:textId="026971BD" w:rsidR="008E4B74" w:rsidRPr="00553D47" w:rsidRDefault="00C21919" w:rsidP="009A0C6C">
            <w:pPr>
              <w:pStyle w:val="Tabletext"/>
              <w:rPr>
                <w:rFonts w:eastAsia="Calibri"/>
                <w:bCs/>
                <w:lang w:eastAsia="ja-JP"/>
              </w:rPr>
            </w:pPr>
            <w:r w:rsidRPr="00553D47">
              <w:rPr>
                <w:rFonts w:eastAsia="Calibri"/>
                <w:bCs/>
                <w:lang w:eastAsia="ja-JP"/>
              </w:rPr>
              <w:t>05-</w:t>
            </w:r>
            <w:r w:rsidR="008E4B74" w:rsidRPr="00553D47">
              <w:rPr>
                <w:rFonts w:eastAsia="Calibri"/>
                <w:bCs/>
                <w:lang w:eastAsia="ja-JP"/>
              </w:rPr>
              <w:t>2017</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hideMark/>
          </w:tcPr>
          <w:p w14:paraId="30D345DF" w14:textId="3CA704F1" w:rsidR="008E4B74" w:rsidRPr="00553D47" w:rsidRDefault="00C21919" w:rsidP="009A0C6C">
            <w:pPr>
              <w:pStyle w:val="Tabletext"/>
              <w:rPr>
                <w:rFonts w:eastAsia="Calibri"/>
                <w:b w:val="0"/>
                <w:lang w:eastAsia="ja-JP"/>
              </w:rPr>
            </w:pPr>
            <w:r w:rsidRPr="00553D47">
              <w:rPr>
                <w:rFonts w:eastAsia="Calibri"/>
                <w:b w:val="0"/>
                <w:lang w:eastAsia="ja-JP"/>
              </w:rPr>
              <w:t>06-</w:t>
            </w:r>
            <w:r w:rsidR="008E4B74" w:rsidRPr="00553D47">
              <w:rPr>
                <w:rFonts w:eastAsia="Calibri"/>
                <w:b w:val="0"/>
                <w:lang w:eastAsia="ja-JP"/>
              </w:rPr>
              <w:t>2019</w:t>
            </w:r>
          </w:p>
        </w:tc>
      </w:tr>
      <w:tr w:rsidR="008E4B74" w:rsidRPr="00553D47" w14:paraId="7168C9EB" w14:textId="77777777" w:rsidTr="00A6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shd w:val="clear" w:color="auto" w:fill="8DB3E2" w:themeFill="text2" w:themeFillTint="66"/>
            <w:hideMark/>
          </w:tcPr>
          <w:p w14:paraId="2281EDE8" w14:textId="21FF1B60" w:rsidR="008E4B74" w:rsidRPr="00553D47" w:rsidRDefault="00843158" w:rsidP="009A0C6C">
            <w:pPr>
              <w:pStyle w:val="Tabletext"/>
              <w:rPr>
                <w:rFonts w:eastAsia="Calibri"/>
                <w:b w:val="0"/>
              </w:rPr>
            </w:pPr>
            <w:hyperlink r:id="rId55" w:history="1">
              <w:r w:rsidR="00BE63B6" w:rsidRPr="00553D47">
                <w:rPr>
                  <w:rStyle w:val="Hyperlink"/>
                  <w:b w:val="0"/>
                </w:rPr>
                <w:t xml:space="preserve">Groupe spécialisé </w:t>
              </w:r>
              <w:r w:rsidR="00C21919" w:rsidRPr="00553D47">
                <w:rPr>
                  <w:rStyle w:val="Hyperlink"/>
                  <w:b w:val="0"/>
                </w:rPr>
                <w:t>sur l'application de la technologie des registres distribués (FG-DLT)</w:t>
              </w:r>
            </w:hyperlink>
          </w:p>
        </w:tc>
        <w:tc>
          <w:tcPr>
            <w:cnfStyle w:val="000010000000" w:firstRow="0" w:lastRow="0" w:firstColumn="0" w:lastColumn="0" w:oddVBand="1" w:evenVBand="0" w:oddHBand="0" w:evenHBand="0" w:firstRowFirstColumn="0" w:firstRowLastColumn="0" w:lastRowFirstColumn="0" w:lastRowLastColumn="0"/>
            <w:tcW w:w="1134" w:type="dxa"/>
            <w:shd w:val="clear" w:color="auto" w:fill="8DB3E2" w:themeFill="text2" w:themeFillTint="66"/>
            <w:hideMark/>
          </w:tcPr>
          <w:p w14:paraId="6D909C98" w14:textId="744FF133" w:rsidR="008E4B74" w:rsidRPr="00553D47" w:rsidRDefault="00C21919" w:rsidP="009A0C6C">
            <w:pPr>
              <w:pStyle w:val="Tabletext"/>
              <w:rPr>
                <w:rFonts w:eastAsia="Calibri"/>
                <w:bCs/>
                <w:lang w:eastAsia="ja-JP"/>
              </w:rPr>
            </w:pPr>
            <w:r w:rsidRPr="00553D47">
              <w:rPr>
                <w:rFonts w:eastAsia="Calibri"/>
                <w:bCs/>
                <w:lang w:eastAsia="ja-JP"/>
              </w:rPr>
              <w:t>05-2017</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8DB3E2" w:themeFill="text2" w:themeFillTint="66"/>
            <w:hideMark/>
          </w:tcPr>
          <w:p w14:paraId="5FD45FB7" w14:textId="3C29EDFF" w:rsidR="008E4B74" w:rsidRPr="00553D47" w:rsidRDefault="00C21919" w:rsidP="009A0C6C">
            <w:pPr>
              <w:pStyle w:val="Tabletext"/>
              <w:rPr>
                <w:rFonts w:eastAsia="Calibri"/>
                <w:b w:val="0"/>
                <w:lang w:eastAsia="ja-JP"/>
              </w:rPr>
            </w:pPr>
            <w:r w:rsidRPr="00553D47">
              <w:rPr>
                <w:rFonts w:eastAsia="Calibri"/>
                <w:b w:val="0"/>
                <w:lang w:eastAsia="ja-JP"/>
              </w:rPr>
              <w:t>08-</w:t>
            </w:r>
            <w:r w:rsidR="008E4B74" w:rsidRPr="00553D47">
              <w:rPr>
                <w:rFonts w:eastAsia="Calibri"/>
                <w:b w:val="0"/>
                <w:lang w:eastAsia="ja-JP"/>
              </w:rPr>
              <w:t>2019</w:t>
            </w:r>
          </w:p>
        </w:tc>
      </w:tr>
      <w:tr w:rsidR="008E4B74" w:rsidRPr="00553D47" w14:paraId="74B43786" w14:textId="77777777" w:rsidTr="00A61C7F">
        <w:tc>
          <w:tcPr>
            <w:cnfStyle w:val="001000000000" w:firstRow="0" w:lastRow="0" w:firstColumn="1" w:lastColumn="0" w:oddVBand="0" w:evenVBand="0" w:oddHBand="0" w:evenHBand="0" w:firstRowFirstColumn="0" w:firstRowLastColumn="0" w:lastRowFirstColumn="0" w:lastRowLastColumn="0"/>
            <w:tcW w:w="7220" w:type="dxa"/>
            <w:hideMark/>
          </w:tcPr>
          <w:p w14:paraId="5C171F6D" w14:textId="07018CCA" w:rsidR="008E4B74" w:rsidRPr="00553D47" w:rsidRDefault="00843158" w:rsidP="009A0C6C">
            <w:pPr>
              <w:pStyle w:val="Tabletext"/>
              <w:rPr>
                <w:rFonts w:eastAsia="Calibri"/>
                <w:b w:val="0"/>
              </w:rPr>
            </w:pPr>
            <w:hyperlink r:id="rId56" w:history="1">
              <w:r w:rsidR="00BE63B6" w:rsidRPr="00553D47">
                <w:rPr>
                  <w:rStyle w:val="Hyperlink"/>
                  <w:b w:val="0"/>
                </w:rPr>
                <w:t xml:space="preserve">Groupe spécialisé </w:t>
              </w:r>
              <w:r w:rsidR="00C21919" w:rsidRPr="00553D47">
                <w:rPr>
                  <w:rStyle w:val="Hyperlink"/>
                  <w:b w:val="0"/>
                </w:rPr>
                <w:t>sur les technologies pour le réseau 2030 (FG-NET2030)</w:t>
              </w:r>
            </w:hyperlink>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hideMark/>
          </w:tcPr>
          <w:p w14:paraId="7E1D7787" w14:textId="650C9C09" w:rsidR="008E4B74" w:rsidRPr="00553D47" w:rsidRDefault="00C21919" w:rsidP="009A0C6C">
            <w:pPr>
              <w:pStyle w:val="Tabletext"/>
              <w:rPr>
                <w:rFonts w:eastAsia="Calibri"/>
                <w:bCs/>
                <w:lang w:eastAsia="ja-JP"/>
              </w:rPr>
            </w:pPr>
            <w:r w:rsidRPr="00553D47">
              <w:rPr>
                <w:rFonts w:eastAsia="Calibri"/>
                <w:bCs/>
                <w:lang w:eastAsia="ja-JP"/>
              </w:rPr>
              <w:t>07-</w:t>
            </w:r>
            <w:r w:rsidR="008E4B74" w:rsidRPr="00553D47">
              <w:rPr>
                <w:rFonts w:eastAsia="Calibri"/>
                <w:bCs/>
                <w:lang w:eastAsia="ja-JP"/>
              </w:rPr>
              <w:t>2018</w:t>
            </w:r>
          </w:p>
        </w:tc>
        <w:tc>
          <w:tcPr>
            <w:cnfStyle w:val="000100000000" w:firstRow="0" w:lastRow="0" w:firstColumn="0" w:lastColumn="1" w:oddVBand="0" w:evenVBand="0" w:oddHBand="0" w:evenHBand="0" w:firstRowFirstColumn="0" w:firstRowLastColumn="0" w:lastRowFirstColumn="0" w:lastRowLastColumn="0"/>
            <w:tcW w:w="1134" w:type="dxa"/>
            <w:hideMark/>
          </w:tcPr>
          <w:p w14:paraId="4B7F7B91" w14:textId="2C10BDEA" w:rsidR="008E4B74" w:rsidRPr="00553D47" w:rsidRDefault="00C21919" w:rsidP="009A0C6C">
            <w:pPr>
              <w:pStyle w:val="Tabletext"/>
              <w:rPr>
                <w:rFonts w:eastAsia="Calibri"/>
                <w:b w:val="0"/>
                <w:lang w:eastAsia="ja-JP"/>
              </w:rPr>
            </w:pPr>
            <w:r w:rsidRPr="00553D47">
              <w:rPr>
                <w:rFonts w:eastAsia="Calibri"/>
                <w:b w:val="0"/>
                <w:lang w:eastAsia="ja-JP"/>
              </w:rPr>
              <w:t>07-</w:t>
            </w:r>
            <w:r w:rsidR="008E4B74" w:rsidRPr="00553D47">
              <w:rPr>
                <w:rFonts w:eastAsia="Calibri"/>
                <w:b w:val="0"/>
                <w:lang w:eastAsia="ja-JP"/>
              </w:rPr>
              <w:t>2020</w:t>
            </w:r>
          </w:p>
        </w:tc>
      </w:tr>
      <w:tr w:rsidR="008E4B74" w:rsidRPr="00553D47" w14:paraId="1D615B0B" w14:textId="77777777" w:rsidTr="00A6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shd w:val="clear" w:color="auto" w:fill="FFFFFF" w:themeFill="background1"/>
            <w:hideMark/>
          </w:tcPr>
          <w:p w14:paraId="783A3594" w14:textId="4AC98453" w:rsidR="008E4B74" w:rsidRPr="00553D47" w:rsidRDefault="00843158" w:rsidP="009A0C6C">
            <w:pPr>
              <w:pStyle w:val="Tabletext"/>
              <w:rPr>
                <w:rFonts w:eastAsia="Calibri"/>
                <w:b w:val="0"/>
              </w:rPr>
            </w:pPr>
            <w:hyperlink r:id="rId57" w:history="1">
              <w:r w:rsidR="00C21919" w:rsidRPr="00553D47">
                <w:rPr>
                  <w:rStyle w:val="Hyperlink"/>
                  <w:b w:val="0"/>
                </w:rPr>
                <w:t>Groupe spécialisé sur le multimédia dans les véhicules (FG-VM)</w:t>
              </w:r>
            </w:hyperlink>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hideMark/>
          </w:tcPr>
          <w:p w14:paraId="6C267629" w14:textId="7F334EB4" w:rsidR="008E4B74" w:rsidRPr="00553D47" w:rsidRDefault="00C21919" w:rsidP="009A0C6C">
            <w:pPr>
              <w:pStyle w:val="Tabletext"/>
              <w:rPr>
                <w:rFonts w:eastAsia="Calibri"/>
                <w:bCs/>
                <w:lang w:eastAsia="ja-JP"/>
              </w:rPr>
            </w:pPr>
            <w:r w:rsidRPr="00553D47">
              <w:rPr>
                <w:rFonts w:eastAsia="Calibri"/>
                <w:bCs/>
                <w:lang w:eastAsia="ja-JP"/>
              </w:rPr>
              <w:t>07-2018</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hideMark/>
          </w:tcPr>
          <w:p w14:paraId="1A8FE56E" w14:textId="04DFA945" w:rsidR="008E4B74" w:rsidRPr="00553D47" w:rsidRDefault="00BE63B6" w:rsidP="009A0C6C">
            <w:pPr>
              <w:pStyle w:val="Tabletext"/>
              <w:rPr>
                <w:rFonts w:eastAsia="Calibri"/>
                <w:b w:val="0"/>
                <w:lang w:eastAsia="ja-JP"/>
              </w:rPr>
            </w:pPr>
            <w:r w:rsidRPr="00553D47">
              <w:rPr>
                <w:rFonts w:eastAsia="Calibri"/>
                <w:b w:val="0"/>
                <w:lang w:eastAsia="ja-JP"/>
              </w:rPr>
              <w:t>En cours</w:t>
            </w:r>
          </w:p>
        </w:tc>
      </w:tr>
      <w:tr w:rsidR="008E4B74" w:rsidRPr="00553D47" w14:paraId="33648792" w14:textId="77777777" w:rsidTr="00A61C7F">
        <w:tc>
          <w:tcPr>
            <w:cnfStyle w:val="001000000000" w:firstRow="0" w:lastRow="0" w:firstColumn="1" w:lastColumn="0" w:oddVBand="0" w:evenVBand="0" w:oddHBand="0" w:evenHBand="0" w:firstRowFirstColumn="0" w:firstRowLastColumn="0" w:lastRowFirstColumn="0" w:lastRowLastColumn="0"/>
            <w:tcW w:w="7220" w:type="dxa"/>
            <w:shd w:val="clear" w:color="auto" w:fill="8DB3E2" w:themeFill="text2" w:themeFillTint="66"/>
            <w:hideMark/>
          </w:tcPr>
          <w:p w14:paraId="3AEE83AC" w14:textId="5B1C7C3A" w:rsidR="008E4B74" w:rsidRPr="00553D47" w:rsidRDefault="00843158" w:rsidP="009A0C6C">
            <w:pPr>
              <w:pStyle w:val="Tabletext"/>
              <w:rPr>
                <w:rFonts w:eastAsia="Calibri"/>
                <w:b w:val="0"/>
              </w:rPr>
            </w:pPr>
            <w:hyperlink r:id="rId58" w:history="1">
              <w:r w:rsidR="00C21919" w:rsidRPr="00553D47">
                <w:rPr>
                  <w:rStyle w:val="Hyperlink"/>
                  <w:b w:val="0"/>
                </w:rPr>
                <w:t>Groupe spécialisé sur l'intelligence artificielle au service de la santé (FG</w:t>
              </w:r>
              <w:r w:rsidR="009A0C6C" w:rsidRPr="00553D47">
                <w:rPr>
                  <w:rStyle w:val="Hyperlink"/>
                  <w:b w:val="0"/>
                </w:rPr>
                <w:noBreakHyphen/>
              </w:r>
              <w:r w:rsidR="00C21919" w:rsidRPr="00553D47">
                <w:rPr>
                  <w:rStyle w:val="Hyperlink"/>
                  <w:b w:val="0"/>
                </w:rPr>
                <w:t>AI4H)</w:t>
              </w:r>
            </w:hyperlink>
          </w:p>
        </w:tc>
        <w:tc>
          <w:tcPr>
            <w:cnfStyle w:val="000010000000" w:firstRow="0" w:lastRow="0" w:firstColumn="0" w:lastColumn="0" w:oddVBand="1" w:evenVBand="0" w:oddHBand="0" w:evenHBand="0" w:firstRowFirstColumn="0" w:firstRowLastColumn="0" w:lastRowFirstColumn="0" w:lastRowLastColumn="0"/>
            <w:tcW w:w="1134" w:type="dxa"/>
            <w:shd w:val="clear" w:color="auto" w:fill="8DB3E2" w:themeFill="text2" w:themeFillTint="66"/>
            <w:hideMark/>
          </w:tcPr>
          <w:p w14:paraId="6B3E2CAE" w14:textId="5680AE5D" w:rsidR="008E4B74" w:rsidRPr="00553D47" w:rsidRDefault="00C21919" w:rsidP="009A0C6C">
            <w:pPr>
              <w:pStyle w:val="Tabletext"/>
              <w:rPr>
                <w:rFonts w:eastAsia="Calibri"/>
                <w:bCs/>
                <w:lang w:eastAsia="ja-JP"/>
              </w:rPr>
            </w:pPr>
            <w:r w:rsidRPr="00553D47">
              <w:rPr>
                <w:rFonts w:eastAsia="Calibri"/>
                <w:bCs/>
                <w:lang w:eastAsia="ja-JP"/>
              </w:rPr>
              <w:t>07-2018</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8DB3E2" w:themeFill="text2" w:themeFillTint="66"/>
            <w:hideMark/>
          </w:tcPr>
          <w:p w14:paraId="4B450F30" w14:textId="2F41B502" w:rsidR="008E4B74" w:rsidRPr="00553D47" w:rsidRDefault="00BE63B6" w:rsidP="009A0C6C">
            <w:pPr>
              <w:pStyle w:val="Tabletext"/>
              <w:rPr>
                <w:rFonts w:eastAsia="Calibri"/>
                <w:b w:val="0"/>
                <w:lang w:eastAsia="ja-JP"/>
              </w:rPr>
            </w:pPr>
            <w:r w:rsidRPr="00553D47">
              <w:rPr>
                <w:rFonts w:eastAsia="Calibri"/>
                <w:b w:val="0"/>
                <w:lang w:eastAsia="ja-JP"/>
              </w:rPr>
              <w:t>En cours</w:t>
            </w:r>
          </w:p>
        </w:tc>
      </w:tr>
      <w:tr w:rsidR="00B9761F" w:rsidRPr="00553D47" w14:paraId="154D2C4C" w14:textId="77777777" w:rsidTr="00A6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shd w:val="clear" w:color="auto" w:fill="8DB3E2" w:themeFill="text2" w:themeFillTint="66"/>
          </w:tcPr>
          <w:p w14:paraId="53D222D6" w14:textId="72763D05" w:rsidR="00B9761F" w:rsidRPr="00553D47" w:rsidRDefault="00843158" w:rsidP="00B9761F">
            <w:pPr>
              <w:pStyle w:val="Tabletext"/>
              <w:rPr>
                <w:b w:val="0"/>
              </w:rPr>
            </w:pPr>
            <w:hyperlink r:id="rId59" w:history="1">
              <w:r w:rsidR="00B9761F" w:rsidRPr="00553D47">
                <w:rPr>
                  <w:rStyle w:val="Hyperlink"/>
                  <w:b w:val="0"/>
                </w:rPr>
                <w:t>Groupe spécialisé sur l'apprentissage automatique pour les réseaux futurs, y compris les réseaux 5G (FG-ML5G)</w:t>
              </w:r>
            </w:hyperlink>
          </w:p>
        </w:tc>
        <w:tc>
          <w:tcPr>
            <w:cnfStyle w:val="000010000000" w:firstRow="0" w:lastRow="0" w:firstColumn="0" w:lastColumn="0" w:oddVBand="1" w:evenVBand="0" w:oddHBand="0" w:evenHBand="0" w:firstRowFirstColumn="0" w:firstRowLastColumn="0" w:lastRowFirstColumn="0" w:lastRowLastColumn="0"/>
            <w:tcW w:w="1134" w:type="dxa"/>
            <w:shd w:val="clear" w:color="auto" w:fill="8DB3E2" w:themeFill="text2" w:themeFillTint="66"/>
          </w:tcPr>
          <w:p w14:paraId="3F8F5C96" w14:textId="3D0FD311" w:rsidR="00B9761F" w:rsidRPr="00553D47" w:rsidRDefault="00B9761F" w:rsidP="00B9761F">
            <w:pPr>
              <w:pStyle w:val="Tabletext"/>
              <w:rPr>
                <w:rFonts w:eastAsia="Calibri"/>
                <w:bCs/>
                <w:lang w:eastAsia="ja-JP"/>
              </w:rPr>
            </w:pPr>
            <w:r w:rsidRPr="00553D47">
              <w:rPr>
                <w:rFonts w:eastAsia="Calibri"/>
                <w:bCs/>
                <w:lang w:eastAsia="ja-JP"/>
              </w:rPr>
              <w:t>11-2018</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8DB3E2" w:themeFill="text2" w:themeFillTint="66"/>
          </w:tcPr>
          <w:p w14:paraId="79DFAF18" w14:textId="2320FC88" w:rsidR="00B9761F" w:rsidRPr="00553D47" w:rsidRDefault="00B9761F" w:rsidP="00B9761F">
            <w:pPr>
              <w:pStyle w:val="Tabletext"/>
              <w:rPr>
                <w:rFonts w:eastAsia="Calibri"/>
                <w:b w:val="0"/>
                <w:lang w:eastAsia="ja-JP"/>
              </w:rPr>
            </w:pPr>
            <w:r w:rsidRPr="00553D47">
              <w:rPr>
                <w:rFonts w:eastAsia="Calibri"/>
                <w:b w:val="0"/>
                <w:lang w:eastAsia="ja-JP"/>
              </w:rPr>
              <w:t>07-2020</w:t>
            </w:r>
          </w:p>
        </w:tc>
      </w:tr>
      <w:bookmarkStart w:id="113" w:name="lt_pId151"/>
      <w:bookmarkStart w:id="114" w:name="_Toc23859148"/>
      <w:tr w:rsidR="00B9761F" w:rsidRPr="00553D47" w14:paraId="4E76496B" w14:textId="77777777" w:rsidTr="00A61C7F">
        <w:tc>
          <w:tcPr>
            <w:cnfStyle w:val="001000000000" w:firstRow="0" w:lastRow="0" w:firstColumn="1" w:lastColumn="0" w:oddVBand="0" w:evenVBand="0" w:oddHBand="0" w:evenHBand="0" w:firstRowFirstColumn="0" w:firstRowLastColumn="0" w:lastRowFirstColumn="0" w:lastRowLastColumn="0"/>
            <w:tcW w:w="7220" w:type="dxa"/>
            <w:hideMark/>
          </w:tcPr>
          <w:p w14:paraId="32B1AB6E" w14:textId="34785F10" w:rsidR="00B9761F" w:rsidRPr="00553D47" w:rsidRDefault="00B9761F" w:rsidP="00B9761F">
            <w:pPr>
              <w:pStyle w:val="Tabletext"/>
              <w:rPr>
                <w:rFonts w:eastAsia="Calibri"/>
                <w:b w:val="0"/>
              </w:rPr>
            </w:pPr>
            <w:r w:rsidRPr="00553D47">
              <w:fldChar w:fldCharType="begin"/>
            </w:r>
            <w:r w:rsidRPr="00553D47">
              <w:rPr>
                <w:b w:val="0"/>
              </w:rPr>
              <w:instrText xml:space="preserve"> HYPERLINK "https://www.itu.int/en/ITU-T/focusgroups/ai4ee/Pages/default.aspx" </w:instrText>
            </w:r>
            <w:r w:rsidRPr="00553D47">
              <w:fldChar w:fldCharType="separate"/>
            </w:r>
            <w:r w:rsidRPr="00553D47">
              <w:rPr>
                <w:rStyle w:val="Hyperlink"/>
                <w:b w:val="0"/>
              </w:rPr>
              <w:t>Groupe spécialisé sur l'efficacité environnementale de l'intelligence artificielle et d'autres technologies émergentes (FG-AI4EE)</w:t>
            </w:r>
            <w:bookmarkEnd w:id="113"/>
            <w:bookmarkEnd w:id="114"/>
            <w:r w:rsidRPr="00553D47">
              <w:fldChar w:fldCharType="end"/>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hideMark/>
          </w:tcPr>
          <w:p w14:paraId="650A680F" w14:textId="777E7CAB" w:rsidR="00B9761F" w:rsidRPr="00553D47" w:rsidRDefault="00B9761F" w:rsidP="00B9761F">
            <w:pPr>
              <w:pStyle w:val="Tabletext"/>
              <w:rPr>
                <w:rFonts w:eastAsia="Calibri"/>
                <w:bCs/>
                <w:lang w:eastAsia="ja-JP"/>
              </w:rPr>
            </w:pPr>
            <w:r w:rsidRPr="00553D47">
              <w:rPr>
                <w:rFonts w:eastAsia="Calibri"/>
                <w:bCs/>
                <w:lang w:eastAsia="ja-JP"/>
              </w:rPr>
              <w:t>05-2019</w:t>
            </w:r>
          </w:p>
        </w:tc>
        <w:tc>
          <w:tcPr>
            <w:cnfStyle w:val="000100000000" w:firstRow="0" w:lastRow="0" w:firstColumn="0" w:lastColumn="1" w:oddVBand="0" w:evenVBand="0" w:oddHBand="0" w:evenHBand="0" w:firstRowFirstColumn="0" w:firstRowLastColumn="0" w:lastRowFirstColumn="0" w:lastRowLastColumn="0"/>
            <w:tcW w:w="1134" w:type="dxa"/>
            <w:hideMark/>
          </w:tcPr>
          <w:p w14:paraId="5B470421" w14:textId="75E26F61" w:rsidR="00B9761F" w:rsidRPr="00553D47" w:rsidRDefault="00B9761F" w:rsidP="00B9761F">
            <w:pPr>
              <w:pStyle w:val="Tabletext"/>
              <w:rPr>
                <w:rFonts w:eastAsia="Calibri"/>
                <w:b w:val="0"/>
                <w:lang w:eastAsia="ja-JP"/>
              </w:rPr>
            </w:pPr>
            <w:r w:rsidRPr="00553D47">
              <w:rPr>
                <w:rFonts w:eastAsia="Calibri"/>
                <w:b w:val="0"/>
                <w:lang w:eastAsia="ja-JP"/>
              </w:rPr>
              <w:t>En cours</w:t>
            </w:r>
          </w:p>
        </w:tc>
      </w:tr>
      <w:bookmarkStart w:id="115" w:name="lt_pId075"/>
      <w:tr w:rsidR="00B9761F" w:rsidRPr="00553D47" w14:paraId="57786602" w14:textId="77777777" w:rsidTr="00A6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shd w:val="clear" w:color="auto" w:fill="8DB3E2" w:themeFill="text2" w:themeFillTint="66"/>
            <w:hideMark/>
          </w:tcPr>
          <w:p w14:paraId="2AEB6923" w14:textId="2D585D8B" w:rsidR="00B9761F" w:rsidRPr="00553D47" w:rsidRDefault="00B9761F" w:rsidP="00B9761F">
            <w:pPr>
              <w:pStyle w:val="Tabletext"/>
              <w:rPr>
                <w:rFonts w:eastAsia="Calibri"/>
                <w:b w:val="0"/>
              </w:rPr>
            </w:pPr>
            <w:r w:rsidRPr="00553D47">
              <w:fldChar w:fldCharType="begin"/>
            </w:r>
            <w:r w:rsidRPr="00553D47">
              <w:rPr>
                <w:b w:val="0"/>
              </w:rPr>
              <w:instrText xml:space="preserve"> HYPERLINK "https://www.itu.int/en/ITU-T/focusgroups/qit4n/Pages/default.aspx" </w:instrText>
            </w:r>
            <w:r w:rsidRPr="00553D47">
              <w:fldChar w:fldCharType="separate"/>
            </w:r>
            <w:r w:rsidRPr="00553D47">
              <w:rPr>
                <w:rStyle w:val="Hyperlink"/>
                <w:b w:val="0"/>
              </w:rPr>
              <w:t>Groupe spécialisé sur l'informatique quantique pour les réseaux (FG-QIT4N)</w:t>
            </w:r>
            <w:bookmarkEnd w:id="115"/>
            <w:r w:rsidRPr="00553D47">
              <w:fldChar w:fldCharType="end"/>
            </w:r>
          </w:p>
        </w:tc>
        <w:tc>
          <w:tcPr>
            <w:cnfStyle w:val="000010000000" w:firstRow="0" w:lastRow="0" w:firstColumn="0" w:lastColumn="0" w:oddVBand="1" w:evenVBand="0" w:oddHBand="0" w:evenHBand="0" w:firstRowFirstColumn="0" w:firstRowLastColumn="0" w:lastRowFirstColumn="0" w:lastRowLastColumn="0"/>
            <w:tcW w:w="1134" w:type="dxa"/>
            <w:shd w:val="clear" w:color="auto" w:fill="8DB3E2" w:themeFill="text2" w:themeFillTint="66"/>
            <w:hideMark/>
          </w:tcPr>
          <w:p w14:paraId="242D2055" w14:textId="1A209CE1" w:rsidR="00B9761F" w:rsidRPr="00553D47" w:rsidRDefault="00B9761F" w:rsidP="00B9761F">
            <w:pPr>
              <w:pStyle w:val="Tabletext"/>
              <w:rPr>
                <w:rFonts w:eastAsia="Calibri"/>
                <w:bCs/>
                <w:lang w:eastAsia="ja-JP"/>
              </w:rPr>
            </w:pPr>
            <w:r w:rsidRPr="00553D47">
              <w:rPr>
                <w:rFonts w:eastAsia="Calibri"/>
                <w:bCs/>
                <w:lang w:eastAsia="ja-JP"/>
              </w:rPr>
              <w:t>09-2019</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8DB3E2" w:themeFill="text2" w:themeFillTint="66"/>
            <w:hideMark/>
          </w:tcPr>
          <w:p w14:paraId="723E34B1" w14:textId="6CF09282" w:rsidR="00B9761F" w:rsidRPr="00553D47" w:rsidRDefault="00B9761F" w:rsidP="00B9761F">
            <w:pPr>
              <w:pStyle w:val="Tabletext"/>
              <w:rPr>
                <w:rFonts w:eastAsia="Calibri"/>
                <w:b w:val="0"/>
                <w:lang w:eastAsia="ja-JP"/>
              </w:rPr>
            </w:pPr>
            <w:r w:rsidRPr="00553D47">
              <w:rPr>
                <w:rFonts w:eastAsia="Calibri"/>
                <w:b w:val="0"/>
                <w:lang w:eastAsia="ja-JP"/>
              </w:rPr>
              <w:t>11-2021</w:t>
            </w:r>
          </w:p>
        </w:tc>
      </w:tr>
      <w:tr w:rsidR="00B9761F" w:rsidRPr="00553D47" w14:paraId="1AB6FF14" w14:textId="77777777" w:rsidTr="00A61C7F">
        <w:tc>
          <w:tcPr>
            <w:cnfStyle w:val="001000000000" w:firstRow="0" w:lastRow="0" w:firstColumn="1" w:lastColumn="0" w:oddVBand="0" w:evenVBand="0" w:oddHBand="0" w:evenHBand="0" w:firstRowFirstColumn="0" w:firstRowLastColumn="0" w:lastRowFirstColumn="0" w:lastRowLastColumn="0"/>
            <w:tcW w:w="7220" w:type="dxa"/>
            <w:hideMark/>
          </w:tcPr>
          <w:p w14:paraId="40EE305F" w14:textId="5AAE06EC" w:rsidR="00B9761F" w:rsidRPr="00553D47" w:rsidRDefault="00843158" w:rsidP="00B9761F">
            <w:pPr>
              <w:pStyle w:val="Tabletext"/>
              <w:rPr>
                <w:rFonts w:eastAsia="Calibri"/>
                <w:b w:val="0"/>
              </w:rPr>
            </w:pPr>
            <w:hyperlink r:id="rId60" w:tgtFrame="_blank" w:history="1">
              <w:r w:rsidR="00B9761F" w:rsidRPr="00553D47">
                <w:rPr>
                  <w:rStyle w:val="Hyperlink"/>
                  <w:b w:val="0"/>
                </w:rPr>
                <w:t>Groupe spécialisé sur l'intelligence artificielle au service de la conduite autonome et de la conduite assistée (FG-AI4AD)</w:t>
              </w:r>
            </w:hyperlink>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hideMark/>
          </w:tcPr>
          <w:p w14:paraId="0CC27798" w14:textId="7E42231C" w:rsidR="00B9761F" w:rsidRPr="00553D47" w:rsidRDefault="00B9761F" w:rsidP="00B9761F">
            <w:pPr>
              <w:pStyle w:val="Tabletext"/>
              <w:rPr>
                <w:rFonts w:eastAsia="Calibri"/>
                <w:bCs/>
                <w:lang w:eastAsia="ja-JP"/>
              </w:rPr>
            </w:pPr>
            <w:r w:rsidRPr="00553D47">
              <w:rPr>
                <w:rFonts w:eastAsia="Calibri"/>
                <w:bCs/>
                <w:lang w:eastAsia="ja-JP"/>
              </w:rPr>
              <w:t>10-2019</w:t>
            </w:r>
          </w:p>
        </w:tc>
        <w:tc>
          <w:tcPr>
            <w:cnfStyle w:val="000100000000" w:firstRow="0" w:lastRow="0" w:firstColumn="0" w:lastColumn="1" w:oddVBand="0" w:evenVBand="0" w:oddHBand="0" w:evenHBand="0" w:firstRowFirstColumn="0" w:firstRowLastColumn="0" w:lastRowFirstColumn="0" w:lastRowLastColumn="0"/>
            <w:tcW w:w="1134" w:type="dxa"/>
            <w:hideMark/>
          </w:tcPr>
          <w:p w14:paraId="1B72B5D9" w14:textId="108C0DDE" w:rsidR="00B9761F" w:rsidRPr="00553D47" w:rsidRDefault="00B9761F" w:rsidP="00B9761F">
            <w:pPr>
              <w:pStyle w:val="Tabletext"/>
              <w:rPr>
                <w:rFonts w:eastAsia="Calibri"/>
                <w:b w:val="0"/>
                <w:lang w:eastAsia="ja-JP"/>
              </w:rPr>
            </w:pPr>
            <w:r w:rsidRPr="00553D47">
              <w:rPr>
                <w:rFonts w:eastAsia="Calibri"/>
                <w:b w:val="0"/>
                <w:lang w:eastAsia="ja-JP"/>
              </w:rPr>
              <w:t>En cours</w:t>
            </w:r>
          </w:p>
        </w:tc>
      </w:tr>
      <w:tr w:rsidR="00B9761F" w:rsidRPr="00553D47" w14:paraId="45CB2859" w14:textId="77777777" w:rsidTr="00A6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shd w:val="clear" w:color="auto" w:fill="8DB3E2" w:themeFill="text2" w:themeFillTint="66"/>
            <w:hideMark/>
          </w:tcPr>
          <w:p w14:paraId="79647369" w14:textId="09CD2CAE" w:rsidR="00B9761F" w:rsidRPr="00553D47" w:rsidRDefault="00843158" w:rsidP="00B9761F">
            <w:pPr>
              <w:pStyle w:val="Tabletext"/>
              <w:rPr>
                <w:rFonts w:eastAsia="Calibri"/>
                <w:b w:val="0"/>
              </w:rPr>
            </w:pPr>
            <w:hyperlink r:id="rId61" w:history="1">
              <w:r w:rsidR="00B9761F" w:rsidRPr="00553D47">
                <w:rPr>
                  <w:rStyle w:val="Hyperlink"/>
                  <w:b w:val="0"/>
                </w:rPr>
                <w:t>Groupe spécialisé sur les réseaux autonomes (FG-AN)</w:t>
              </w:r>
            </w:hyperlink>
          </w:p>
        </w:tc>
        <w:tc>
          <w:tcPr>
            <w:cnfStyle w:val="000010000000" w:firstRow="0" w:lastRow="0" w:firstColumn="0" w:lastColumn="0" w:oddVBand="1" w:evenVBand="0" w:oddHBand="0" w:evenHBand="0" w:firstRowFirstColumn="0" w:firstRowLastColumn="0" w:lastRowFirstColumn="0" w:lastRowLastColumn="0"/>
            <w:tcW w:w="1134" w:type="dxa"/>
            <w:shd w:val="clear" w:color="auto" w:fill="8DB3E2" w:themeFill="text2" w:themeFillTint="66"/>
            <w:hideMark/>
          </w:tcPr>
          <w:p w14:paraId="1DAC787C" w14:textId="41332C72" w:rsidR="00B9761F" w:rsidRPr="00553D47" w:rsidRDefault="00B9761F" w:rsidP="00B9761F">
            <w:pPr>
              <w:pStyle w:val="Tabletext"/>
              <w:rPr>
                <w:rFonts w:eastAsia="Calibri"/>
                <w:bCs/>
                <w:lang w:eastAsia="ja-JP"/>
              </w:rPr>
            </w:pPr>
            <w:r w:rsidRPr="00553D47">
              <w:rPr>
                <w:rFonts w:eastAsia="Calibri"/>
                <w:bCs/>
                <w:lang w:eastAsia="ja-JP"/>
              </w:rPr>
              <w:t>12-2020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8DB3E2" w:themeFill="text2" w:themeFillTint="66"/>
            <w:hideMark/>
          </w:tcPr>
          <w:p w14:paraId="7C96F1E7" w14:textId="78F740EC" w:rsidR="00B9761F" w:rsidRPr="00553D47" w:rsidRDefault="00B9761F" w:rsidP="00B9761F">
            <w:pPr>
              <w:pStyle w:val="Tabletext"/>
              <w:rPr>
                <w:rFonts w:eastAsia="Calibri"/>
                <w:b w:val="0"/>
                <w:lang w:eastAsia="ja-JP"/>
              </w:rPr>
            </w:pPr>
            <w:r w:rsidRPr="00553D47">
              <w:rPr>
                <w:rFonts w:eastAsia="Calibri"/>
                <w:b w:val="0"/>
                <w:lang w:eastAsia="ja-JP"/>
              </w:rPr>
              <w:t>En cours</w:t>
            </w:r>
          </w:p>
        </w:tc>
      </w:tr>
      <w:tr w:rsidR="00B9761F" w:rsidRPr="00553D47" w14:paraId="46457BD5" w14:textId="77777777" w:rsidTr="00A61C7F">
        <w:tc>
          <w:tcPr>
            <w:cnfStyle w:val="001000000000" w:firstRow="0" w:lastRow="0" w:firstColumn="1" w:lastColumn="0" w:oddVBand="0" w:evenVBand="0" w:oddHBand="0" w:evenHBand="0" w:firstRowFirstColumn="0" w:firstRowLastColumn="0" w:lastRowFirstColumn="0" w:lastRowLastColumn="0"/>
            <w:tcW w:w="7220" w:type="dxa"/>
            <w:shd w:val="clear" w:color="auto" w:fill="8DB3E2" w:themeFill="text2" w:themeFillTint="66"/>
            <w:hideMark/>
          </w:tcPr>
          <w:p w14:paraId="1DD7BADF" w14:textId="35903C30" w:rsidR="00B9761F" w:rsidRPr="00553D47" w:rsidRDefault="00843158" w:rsidP="00B9761F">
            <w:pPr>
              <w:pStyle w:val="Tabletext"/>
              <w:rPr>
                <w:rFonts w:eastAsia="Calibri"/>
                <w:b w:val="0"/>
              </w:rPr>
            </w:pPr>
            <w:hyperlink r:id="rId62" w:history="1">
              <w:r w:rsidR="00B9761F" w:rsidRPr="00553D47">
                <w:rPr>
                  <w:rStyle w:val="Hyperlink"/>
                  <w:b w:val="0"/>
                </w:rPr>
                <w:t>Groupe spécialisé sur l'intelligence artificielle au service de la gestion des catastrophes naturelles (FG-AI4NDM)</w:t>
              </w:r>
            </w:hyperlink>
          </w:p>
        </w:tc>
        <w:tc>
          <w:tcPr>
            <w:cnfStyle w:val="000010000000" w:firstRow="0" w:lastRow="0" w:firstColumn="0" w:lastColumn="0" w:oddVBand="1" w:evenVBand="0" w:oddHBand="0" w:evenHBand="0" w:firstRowFirstColumn="0" w:firstRowLastColumn="0" w:lastRowFirstColumn="0" w:lastRowLastColumn="0"/>
            <w:tcW w:w="1134" w:type="dxa"/>
            <w:shd w:val="clear" w:color="auto" w:fill="8DB3E2" w:themeFill="text2" w:themeFillTint="66"/>
            <w:hideMark/>
          </w:tcPr>
          <w:p w14:paraId="7828BCFF" w14:textId="25DB893C" w:rsidR="00B9761F" w:rsidRPr="00553D47" w:rsidRDefault="00B9761F" w:rsidP="00B9761F">
            <w:pPr>
              <w:pStyle w:val="Tabletext"/>
              <w:rPr>
                <w:rFonts w:eastAsia="Calibri"/>
                <w:bCs/>
                <w:lang w:eastAsia="ja-JP"/>
              </w:rPr>
            </w:pPr>
            <w:r w:rsidRPr="00553D47">
              <w:rPr>
                <w:rFonts w:eastAsia="Calibri"/>
                <w:bCs/>
                <w:lang w:eastAsia="ja-JP"/>
              </w:rPr>
              <w:t>12-2020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8DB3E2" w:themeFill="text2" w:themeFillTint="66"/>
            <w:hideMark/>
          </w:tcPr>
          <w:p w14:paraId="4DE7877C" w14:textId="21492633" w:rsidR="00B9761F" w:rsidRPr="00553D47" w:rsidRDefault="00B9761F" w:rsidP="00B9761F">
            <w:pPr>
              <w:pStyle w:val="Tabletext"/>
              <w:rPr>
                <w:rFonts w:eastAsia="Calibri"/>
                <w:b w:val="0"/>
                <w:lang w:eastAsia="ja-JP"/>
              </w:rPr>
            </w:pPr>
            <w:r w:rsidRPr="00553D47">
              <w:rPr>
                <w:rFonts w:eastAsia="Calibri"/>
                <w:b w:val="0"/>
                <w:lang w:eastAsia="ja-JP"/>
              </w:rPr>
              <w:t>En cours</w:t>
            </w:r>
          </w:p>
        </w:tc>
      </w:tr>
      <w:tr w:rsidR="00B9761F" w:rsidRPr="00553D47" w14:paraId="154FE57D" w14:textId="77777777" w:rsidTr="00A6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shd w:val="clear" w:color="auto" w:fill="8DB3E2" w:themeFill="text2" w:themeFillTint="66"/>
            <w:hideMark/>
          </w:tcPr>
          <w:p w14:paraId="72AC87C5" w14:textId="3B40F42E" w:rsidR="00B9761F" w:rsidRPr="00553D47" w:rsidRDefault="00843158" w:rsidP="00B9761F">
            <w:pPr>
              <w:pStyle w:val="Tabletext"/>
              <w:rPr>
                <w:rFonts w:eastAsia="Calibri"/>
                <w:b w:val="0"/>
              </w:rPr>
            </w:pPr>
            <w:hyperlink r:id="rId63" w:history="1">
              <w:r w:rsidR="00B9761F" w:rsidRPr="00553D47">
                <w:rPr>
                  <w:rStyle w:val="Hyperlink"/>
                  <w:b w:val="0"/>
                </w:rPr>
                <w:t>Groupe spécialisé sur l'intelligence artificielle et l'Internet des objets au service de l'agriculture numérique (FG-AI4A)</w:t>
              </w:r>
            </w:hyperlink>
          </w:p>
        </w:tc>
        <w:tc>
          <w:tcPr>
            <w:cnfStyle w:val="000010000000" w:firstRow="0" w:lastRow="0" w:firstColumn="0" w:lastColumn="0" w:oddVBand="1" w:evenVBand="0" w:oddHBand="0" w:evenHBand="0" w:firstRowFirstColumn="0" w:firstRowLastColumn="0" w:lastRowFirstColumn="0" w:lastRowLastColumn="0"/>
            <w:tcW w:w="1134" w:type="dxa"/>
            <w:shd w:val="clear" w:color="auto" w:fill="8DB3E2" w:themeFill="text2" w:themeFillTint="66"/>
            <w:hideMark/>
          </w:tcPr>
          <w:p w14:paraId="5FE19843" w14:textId="1CB84314" w:rsidR="00B9761F" w:rsidRPr="00553D47" w:rsidRDefault="00B9761F" w:rsidP="00B9761F">
            <w:pPr>
              <w:pStyle w:val="Tabletext"/>
              <w:rPr>
                <w:rFonts w:eastAsia="Calibri"/>
                <w:bCs/>
                <w:lang w:eastAsia="ja-JP"/>
              </w:rPr>
            </w:pPr>
            <w:r w:rsidRPr="00553D47">
              <w:rPr>
                <w:rFonts w:eastAsia="Calibri"/>
                <w:bCs/>
                <w:lang w:eastAsia="ja-JP"/>
              </w:rPr>
              <w:t>10-2021</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8DB3E2" w:themeFill="text2" w:themeFillTint="66"/>
            <w:hideMark/>
          </w:tcPr>
          <w:p w14:paraId="6C9B1A61" w14:textId="1F30AE8A" w:rsidR="00B9761F" w:rsidRPr="00553D47" w:rsidRDefault="00B9761F" w:rsidP="00B9761F">
            <w:pPr>
              <w:pStyle w:val="Tabletext"/>
              <w:rPr>
                <w:rFonts w:eastAsia="Calibri"/>
                <w:b w:val="0"/>
                <w:lang w:eastAsia="ja-JP"/>
              </w:rPr>
            </w:pPr>
            <w:r w:rsidRPr="00553D47">
              <w:rPr>
                <w:rFonts w:eastAsia="Calibri"/>
                <w:b w:val="0"/>
                <w:lang w:eastAsia="ja-JP"/>
              </w:rPr>
              <w:t>En cours</w:t>
            </w:r>
          </w:p>
        </w:tc>
      </w:tr>
      <w:tr w:rsidR="00B9761F" w:rsidRPr="00553D47" w14:paraId="785C6185" w14:textId="77777777" w:rsidTr="00A61C7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shd w:val="clear" w:color="auto" w:fill="8DB3E2" w:themeFill="text2" w:themeFillTint="66"/>
          </w:tcPr>
          <w:p w14:paraId="4747F775" w14:textId="33671D04" w:rsidR="00B9761F" w:rsidRPr="00553D47" w:rsidRDefault="00843158" w:rsidP="004D653F">
            <w:pPr>
              <w:pStyle w:val="Tabletext"/>
              <w:rPr>
                <w:b w:val="0"/>
              </w:rPr>
            </w:pPr>
            <w:hyperlink r:id="rId64" w:history="1">
              <w:r w:rsidR="00B9761F" w:rsidRPr="00553D47">
                <w:rPr>
                  <w:rStyle w:val="Hyperlink"/>
                  <w:b w:val="0"/>
                </w:rPr>
                <w:t>Groupe spécialisé sur les fédérations de bancs d'essai pour les IMT</w:t>
              </w:r>
              <w:r w:rsidR="00B9761F" w:rsidRPr="00553D47">
                <w:rPr>
                  <w:rStyle w:val="Hyperlink"/>
                  <w:b w:val="0"/>
                </w:rPr>
                <w:noBreakHyphen/>
                <w:t>2020 et les systèmes ultérieurs (FG-TBFxG)</w:t>
              </w:r>
            </w:hyperlink>
          </w:p>
        </w:tc>
        <w:tc>
          <w:tcPr>
            <w:cnfStyle w:val="000010000000" w:firstRow="0" w:lastRow="0" w:firstColumn="0" w:lastColumn="0" w:oddVBand="1" w:evenVBand="0" w:oddHBand="0" w:evenHBand="0" w:firstRowFirstColumn="0" w:firstRowLastColumn="0" w:lastRowFirstColumn="0" w:lastRowLastColumn="0"/>
            <w:tcW w:w="1134" w:type="dxa"/>
            <w:shd w:val="clear" w:color="auto" w:fill="8DB3E2" w:themeFill="text2" w:themeFillTint="66"/>
          </w:tcPr>
          <w:p w14:paraId="2EED3027" w14:textId="359A4749" w:rsidR="00B9761F" w:rsidRPr="00553D47" w:rsidRDefault="00B9761F" w:rsidP="00B9761F">
            <w:pPr>
              <w:pStyle w:val="Tabletext"/>
              <w:rPr>
                <w:rFonts w:eastAsia="Calibri"/>
                <w:b w:val="0"/>
                <w:lang w:eastAsia="ja-JP"/>
              </w:rPr>
            </w:pPr>
            <w:r w:rsidRPr="00553D47">
              <w:rPr>
                <w:rFonts w:eastAsia="Calibri"/>
                <w:b w:val="0"/>
                <w:lang w:eastAsia="ja-JP"/>
              </w:rPr>
              <w:t>12-2021</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8DB3E2" w:themeFill="text2" w:themeFillTint="66"/>
          </w:tcPr>
          <w:p w14:paraId="5C5D0A2E" w14:textId="6F61C670" w:rsidR="00B9761F" w:rsidRPr="00553D47" w:rsidRDefault="00B9761F" w:rsidP="00B9761F">
            <w:pPr>
              <w:pStyle w:val="Tabletext"/>
              <w:rPr>
                <w:rFonts w:eastAsia="Calibri"/>
                <w:b w:val="0"/>
                <w:lang w:eastAsia="ja-JP"/>
              </w:rPr>
            </w:pPr>
            <w:r w:rsidRPr="00553D47">
              <w:rPr>
                <w:rFonts w:eastAsia="Calibri"/>
                <w:b w:val="0"/>
                <w:lang w:eastAsia="ja-JP"/>
              </w:rPr>
              <w:t>En cours</w:t>
            </w:r>
          </w:p>
        </w:tc>
      </w:tr>
    </w:tbl>
    <w:p w14:paraId="4D6AF587" w14:textId="48A57A46" w:rsidR="00B80FD1" w:rsidRPr="00553D47" w:rsidRDefault="00B80FD1" w:rsidP="003551D0">
      <w:pPr>
        <w:pStyle w:val="Headingb"/>
      </w:pPr>
      <w:bookmarkStart w:id="116" w:name="_Toc41032054"/>
      <w:bookmarkStart w:id="117" w:name="_Toc72845029"/>
      <w:bookmarkStart w:id="118" w:name="_Toc72846376"/>
      <w:bookmarkStart w:id="119" w:name="_Toc72846603"/>
      <w:bookmarkStart w:id="120" w:name="_Toc95387471"/>
      <w:r w:rsidRPr="00553D47">
        <w:t>Recommandations UIT-R</w:t>
      </w:r>
      <w:bookmarkEnd w:id="116"/>
      <w:bookmarkEnd w:id="117"/>
      <w:bookmarkEnd w:id="118"/>
      <w:bookmarkEnd w:id="119"/>
      <w:bookmarkEnd w:id="120"/>
    </w:p>
    <w:p w14:paraId="1B5A1C8E" w14:textId="7D5B3586" w:rsidR="00B80FD1" w:rsidRPr="00553D47" w:rsidRDefault="00B80FD1" w:rsidP="003551D0">
      <w:r w:rsidRPr="00553D47">
        <w:rPr>
          <w:color w:val="000000"/>
        </w:rPr>
        <w:t xml:space="preserve">Le Secteur des radiocommunications de l'UIT (UIT-R) joue un rôle essentiel dans la gestion à l'échelle mondiale du spectre des fréquences radioélectriques et des orbites de satellites, ressources naturelles limitées de plus en plus sollicitées par </w:t>
      </w:r>
      <w:r w:rsidR="00674D9E" w:rsidRPr="00553D47">
        <w:rPr>
          <w:color w:val="000000"/>
        </w:rPr>
        <w:t>des</w:t>
      </w:r>
      <w:r w:rsidRPr="00553D47">
        <w:rPr>
          <w:color w:val="000000"/>
        </w:rPr>
        <w:t xml:space="preserve"> services tels que les services fixe, mobile, de radiodiffusion, d'amateur, de recherche spatiale, les télécommunications d'urgence, la météorologie, les systèmes mondiaux de localisation, les systèmes de surveillance de l'environnement et les services de communication.</w:t>
      </w:r>
    </w:p>
    <w:p w14:paraId="6B062543" w14:textId="431A1D1C" w:rsidR="00B80FD1" w:rsidRPr="00553D47" w:rsidRDefault="00B80FD1" w:rsidP="003551D0">
      <w:pPr>
        <w:spacing w:after="240"/>
      </w:pPr>
      <w:bookmarkStart w:id="121" w:name="lt_pId376"/>
      <w:r w:rsidRPr="00553D47">
        <w:t xml:space="preserve">Les principales activités relatives à la réglementation et à la gestion du spectre et des orbites sont exposées tout au long du présent </w:t>
      </w:r>
      <w:r w:rsidR="00F5002D" w:rsidRPr="00553D47">
        <w:t xml:space="preserve">document de la manière </w:t>
      </w:r>
      <w:proofErr w:type="gramStart"/>
      <w:r w:rsidR="00F5002D" w:rsidRPr="00553D47">
        <w:t>suivante:</w:t>
      </w:r>
      <w:proofErr w:type="gramEnd"/>
      <w:r w:rsidR="00F5002D" w:rsidRPr="00553D47">
        <w:t xml:space="preserve"> l</w:t>
      </w:r>
      <w:r w:rsidRPr="00553D47">
        <w:t xml:space="preserve">a </w:t>
      </w:r>
      <w:bookmarkStart w:id="122" w:name="lt_pId377"/>
      <w:bookmarkEnd w:id="121"/>
      <w:r w:rsidRPr="00553D47">
        <w:fldChar w:fldCharType="begin"/>
      </w:r>
      <w:r w:rsidRPr="00553D47">
        <w:instrText xml:space="preserve"> HYPERLINK  \l "_1.1_CMR-19_et" </w:instrText>
      </w:r>
      <w:r w:rsidRPr="00553D47">
        <w:fldChar w:fldCharType="separate"/>
      </w:r>
      <w:r w:rsidRPr="00553D47">
        <w:rPr>
          <w:rStyle w:val="Hyperlink"/>
        </w:rPr>
        <w:t>section 1.1</w:t>
      </w:r>
      <w:r w:rsidRPr="00553D47">
        <w:fldChar w:fldCharType="end"/>
      </w:r>
      <w:r w:rsidRPr="00553D47">
        <w:t xml:space="preserve"> ci</w:t>
      </w:r>
      <w:r w:rsidRPr="00553D47">
        <w:noBreakHyphen/>
        <w:t xml:space="preserve">dessus passe en revue les principaux résultats de la CMR-19 et de l'AR-19. La présente section regroupe les résultats du traitement des </w:t>
      </w:r>
      <w:r w:rsidRPr="00553D47">
        <w:rPr>
          <w:color w:val="000000"/>
        </w:rPr>
        <w:t xml:space="preserve">fiches de notification de systèmes de Terre et de systèmes à satellites, </w:t>
      </w:r>
      <w:r w:rsidRPr="00553D47">
        <w:rPr>
          <w:color w:val="000000"/>
        </w:rPr>
        <w:lastRenderedPageBreak/>
        <w:t xml:space="preserve">les travaux relatifs à l'élaboration de logiciels ainsi que les activités de renforcement des capacités visant à fournir un appui aux pays en développement. D'autres activités de renforcement des capacités sont exposées dans la </w:t>
      </w:r>
      <w:hyperlink w:anchor="_1.10_Séminaires_et" w:history="1">
        <w:r w:rsidRPr="00553D47">
          <w:rPr>
            <w:rStyle w:val="Hyperlink"/>
          </w:rPr>
          <w:t>section 1.10</w:t>
        </w:r>
        <w:bookmarkStart w:id="123" w:name="lt_pId380"/>
        <w:bookmarkEnd w:id="122"/>
      </w:hyperlink>
      <w:r w:rsidRPr="00553D47">
        <w:rPr>
          <w:color w:val="000000"/>
        </w:rPr>
        <w:t>.</w:t>
      </w:r>
      <w:r w:rsidRPr="00553D47">
        <w:t xml:space="preserve"> Les résultats des travaux de normalisation menés au sein des Commissions d'études de l'UIT-R ainsi que les Recommandations UIT-R approuvées </w:t>
      </w:r>
      <w:r w:rsidR="00674D9E" w:rsidRPr="00553D47">
        <w:t>pendant la période considérée</w:t>
      </w:r>
      <w:r w:rsidRPr="00553D47">
        <w:t xml:space="preserve"> sont énumérés dans la </w:t>
      </w:r>
      <w:hyperlink w:anchor="Section_1_3" w:history="1">
        <w:r w:rsidRPr="00553D47">
          <w:rPr>
            <w:rStyle w:val="Hyperlink"/>
          </w:rPr>
          <w:t>section 1.3</w:t>
        </w:r>
      </w:hyperlink>
      <w:r w:rsidRPr="00553D47">
        <w:t>.</w:t>
      </w:r>
      <w:bookmarkEnd w:id="123"/>
      <w:r w:rsidRPr="00553D47">
        <w:t xml:space="preserve"> </w:t>
      </w:r>
      <w:bookmarkStart w:id="124" w:name="lt_pId381"/>
      <w:r w:rsidRPr="00553D47">
        <w:t xml:space="preserve">La </w:t>
      </w:r>
      <w:hyperlink w:anchor="_1.4_Technologies_émergentes" w:history="1">
        <w:r w:rsidRPr="00553D47">
          <w:rPr>
            <w:rStyle w:val="Hyperlink"/>
          </w:rPr>
          <w:t>section 1.4</w:t>
        </w:r>
      </w:hyperlink>
      <w:r w:rsidRPr="00553D47">
        <w:t xml:space="preserve"> décrit des activités menées dans le domaine de l'intelligence artificielle en lien avec les radiocommunications. La </w:t>
      </w:r>
      <w:hyperlink w:anchor="_1.9_Partenariats_stratégiques" w:history="1">
        <w:r w:rsidRPr="00553D47">
          <w:rPr>
            <w:rStyle w:val="Hyperlink"/>
          </w:rPr>
          <w:t>section 1.9</w:t>
        </w:r>
      </w:hyperlink>
      <w:r w:rsidRPr="00553D47">
        <w:t xml:space="preserve"> contient une liste de certaines des organisations partenaires de l'UIT-R. Enfin, la </w:t>
      </w:r>
      <w:hyperlink w:anchor="_2.1_UIT-R" w:history="1">
        <w:r w:rsidRPr="00553D47">
          <w:rPr>
            <w:rStyle w:val="Hyperlink"/>
          </w:rPr>
          <w:t>section 2.1</w:t>
        </w:r>
      </w:hyperlink>
      <w:r w:rsidRPr="00553D47">
        <w:t xml:space="preserve"> énumère les résultats obtenus par le Comité du Règlement des radiocommunications et les activités d'assistance technique fournies par le BR.</w:t>
      </w:r>
      <w:bookmarkEnd w:id="124"/>
    </w:p>
    <w:p w14:paraId="6BF7C025" w14:textId="2B93D9CF" w:rsidR="00A86044" w:rsidRPr="00553D47" w:rsidRDefault="00674D9E" w:rsidP="003551D0">
      <w:pPr>
        <w:spacing w:after="240"/>
      </w:pPr>
      <w:r w:rsidRPr="00553D47">
        <w:rPr>
          <w:rFonts w:eastAsia="Calibri"/>
        </w:rPr>
        <w:t xml:space="preserve">Le tableau suivant contient des informations sur les Recommandations UIT-R </w:t>
      </w:r>
      <w:r w:rsidR="009716FC" w:rsidRPr="00553D47">
        <w:rPr>
          <w:rFonts w:eastAsia="Calibri"/>
        </w:rPr>
        <w:t>approuvées du </w:t>
      </w:r>
      <w:r w:rsidRPr="00553D47">
        <w:rPr>
          <w:rFonts w:eastAsia="Calibri"/>
        </w:rPr>
        <w:t>1er</w:t>
      </w:r>
      <w:r w:rsidR="009A0C6C" w:rsidRPr="00553D47">
        <w:rPr>
          <w:rFonts w:eastAsia="Calibri"/>
        </w:rPr>
        <w:t> </w:t>
      </w:r>
      <w:r w:rsidRPr="00553D47">
        <w:rPr>
          <w:rFonts w:eastAsia="Calibri"/>
        </w:rPr>
        <w:t>janvier 2018 au 1er novembre 202</w:t>
      </w:r>
      <w:r w:rsidR="00A86044" w:rsidRPr="00553D47">
        <w:rPr>
          <w:rFonts w:eastAsia="Calibri"/>
        </w:rPr>
        <w:t>1.</w:t>
      </w:r>
    </w:p>
    <w:tbl>
      <w:tblPr>
        <w:tblStyle w:val="GridTable4-Accent1"/>
        <w:tblW w:w="9639" w:type="dxa"/>
        <w:tblLayout w:type="fixed"/>
        <w:tblLook w:val="01E0" w:firstRow="1" w:lastRow="1" w:firstColumn="1" w:lastColumn="1" w:noHBand="0" w:noVBand="0"/>
      </w:tblPr>
      <w:tblGrid>
        <w:gridCol w:w="4820"/>
        <w:gridCol w:w="4819"/>
      </w:tblGrid>
      <w:tr w:rsidR="00B80FD1" w:rsidRPr="00553D47" w14:paraId="5EDEB9C9" w14:textId="77777777" w:rsidTr="00A61C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65D06596" w14:textId="77777777" w:rsidR="00B80FD1" w:rsidRPr="00553D47" w:rsidRDefault="00B80FD1" w:rsidP="00A61C7F">
            <w:pPr>
              <w:pStyle w:val="Tablehead"/>
              <w:jc w:val="left"/>
              <w:rPr>
                <w:szCs w:val="22"/>
              </w:rPr>
            </w:pPr>
            <w:bookmarkStart w:id="125" w:name="lt_pId382"/>
            <w:r w:rsidRPr="00553D47">
              <w:rPr>
                <w:szCs w:val="22"/>
              </w:rPr>
              <w:t>Groupes de travail (GT)</w:t>
            </w:r>
            <w:bookmarkEnd w:id="125"/>
          </w:p>
        </w:tc>
        <w:tc>
          <w:tcPr>
            <w:cnfStyle w:val="000100000000" w:firstRow="0" w:lastRow="0" w:firstColumn="0" w:lastColumn="1" w:oddVBand="0" w:evenVBand="0" w:oddHBand="0" w:evenHBand="0" w:firstRowFirstColumn="0" w:firstRowLastColumn="0" w:lastRowFirstColumn="0" w:lastRowLastColumn="0"/>
            <w:tcW w:w="4819" w:type="dxa"/>
            <w:hideMark/>
          </w:tcPr>
          <w:p w14:paraId="06D61B37" w14:textId="2F215D00" w:rsidR="00B80FD1" w:rsidRPr="00553D47" w:rsidRDefault="00B80FD1" w:rsidP="00A61C7F">
            <w:pPr>
              <w:pStyle w:val="Tablehead"/>
              <w:jc w:val="left"/>
              <w:rPr>
                <w:szCs w:val="22"/>
                <w:lang w:eastAsia="ja-JP"/>
              </w:rPr>
            </w:pPr>
            <w:bookmarkStart w:id="126" w:name="lt_pId383"/>
            <w:r w:rsidRPr="00553D47">
              <w:rPr>
                <w:szCs w:val="22"/>
                <w:lang w:eastAsia="ja-JP"/>
              </w:rPr>
              <w:t>Recommandations nouvelles</w:t>
            </w:r>
            <w:r w:rsidRPr="00553D47">
              <w:rPr>
                <w:szCs w:val="22"/>
                <w:lang w:eastAsia="ja-JP"/>
              </w:rPr>
              <w:br/>
              <w:t>ou révisées de l'UIT</w:t>
            </w:r>
            <w:r w:rsidRPr="00553D47">
              <w:rPr>
                <w:szCs w:val="22"/>
                <w:lang w:eastAsia="ja-JP"/>
              </w:rPr>
              <w:noBreakHyphen/>
              <w:t>R</w:t>
            </w:r>
            <w:bookmarkEnd w:id="126"/>
          </w:p>
        </w:tc>
      </w:tr>
      <w:tr w:rsidR="00B80FD1" w:rsidRPr="00553D47" w14:paraId="2DC983D7" w14:textId="77777777" w:rsidTr="00A6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218A45B0" w14:textId="78DFCD87" w:rsidR="00B80FD1" w:rsidRPr="00553D47" w:rsidRDefault="00B80FD1" w:rsidP="003551D0">
            <w:pPr>
              <w:pStyle w:val="Tabletext"/>
              <w:rPr>
                <w:b w:val="0"/>
                <w:bCs w:val="0"/>
                <w:szCs w:val="22"/>
              </w:rPr>
            </w:pPr>
            <w:bookmarkStart w:id="127" w:name="lt_pId384"/>
            <w:r w:rsidRPr="00553D47">
              <w:rPr>
                <w:b w:val="0"/>
                <w:bCs w:val="0"/>
                <w:szCs w:val="22"/>
              </w:rPr>
              <w:t>GT 1A – Techniques d'ingénierie du spectre</w:t>
            </w:r>
            <w:bookmarkEnd w:id="127"/>
          </w:p>
        </w:tc>
        <w:tc>
          <w:tcPr>
            <w:cnfStyle w:val="000100000000" w:firstRow="0" w:lastRow="0" w:firstColumn="0" w:lastColumn="1" w:oddVBand="0" w:evenVBand="0" w:oddHBand="0" w:evenHBand="0" w:firstRowFirstColumn="0" w:firstRowLastColumn="0" w:lastRowFirstColumn="0" w:lastRowLastColumn="0"/>
            <w:tcW w:w="4819" w:type="dxa"/>
            <w:hideMark/>
          </w:tcPr>
          <w:p w14:paraId="50A03978" w14:textId="77777777" w:rsidR="00B80FD1" w:rsidRPr="00553D47" w:rsidRDefault="00B80FD1" w:rsidP="003551D0">
            <w:pPr>
              <w:pStyle w:val="Tabletext"/>
              <w:rPr>
                <w:b w:val="0"/>
                <w:bCs w:val="0"/>
                <w:szCs w:val="22"/>
              </w:rPr>
            </w:pPr>
            <w:bookmarkStart w:id="128" w:name="lt_pId385"/>
            <w:r w:rsidRPr="00553D47">
              <w:rPr>
                <w:b w:val="0"/>
                <w:bCs w:val="0"/>
                <w:szCs w:val="22"/>
              </w:rPr>
              <w:t>SM.1138-3, SM.1448-1, SM.2110-1, SM.2129-0</w:t>
            </w:r>
            <w:bookmarkEnd w:id="128"/>
          </w:p>
        </w:tc>
      </w:tr>
      <w:tr w:rsidR="00A86044" w:rsidRPr="00553D47" w14:paraId="72EF0591" w14:textId="77777777" w:rsidTr="00A61C7F">
        <w:tc>
          <w:tcPr>
            <w:cnfStyle w:val="001000000000" w:firstRow="0" w:lastRow="0" w:firstColumn="1" w:lastColumn="0" w:oddVBand="0" w:evenVBand="0" w:oddHBand="0" w:evenHBand="0" w:firstRowFirstColumn="0" w:firstRowLastColumn="0" w:lastRowFirstColumn="0" w:lastRowLastColumn="0"/>
            <w:tcW w:w="4820" w:type="dxa"/>
          </w:tcPr>
          <w:p w14:paraId="073E28BC" w14:textId="39500B4A" w:rsidR="00A86044" w:rsidRPr="00553D47" w:rsidRDefault="00BC1A54" w:rsidP="003551D0">
            <w:pPr>
              <w:pStyle w:val="Tabletext"/>
              <w:rPr>
                <w:b w:val="0"/>
                <w:bCs w:val="0"/>
                <w:szCs w:val="22"/>
              </w:rPr>
            </w:pPr>
            <w:r w:rsidRPr="00553D47">
              <w:rPr>
                <w:b w:val="0"/>
                <w:bCs w:val="0"/>
                <w:szCs w:val="22"/>
              </w:rPr>
              <w:t>GT 1</w:t>
            </w:r>
            <w:r w:rsidR="00A86044" w:rsidRPr="00553D47">
              <w:rPr>
                <w:b w:val="0"/>
                <w:bCs w:val="0"/>
                <w:szCs w:val="22"/>
              </w:rPr>
              <w:t xml:space="preserve">B – </w:t>
            </w:r>
            <w:r w:rsidRPr="00553D47">
              <w:rPr>
                <w:b w:val="0"/>
                <w:bCs w:val="0"/>
                <w:color w:val="000000"/>
                <w:szCs w:val="22"/>
                <w:lang w:eastAsia="en-GB"/>
              </w:rPr>
              <w:t>Méthodologies de gestion du spectre et stratégies économiques GT 1C – Contrôle du spectre</w:t>
            </w:r>
          </w:p>
        </w:tc>
        <w:tc>
          <w:tcPr>
            <w:cnfStyle w:val="000100000000" w:firstRow="0" w:lastRow="0" w:firstColumn="0" w:lastColumn="1" w:oddVBand="0" w:evenVBand="0" w:oddHBand="0" w:evenHBand="0" w:firstRowFirstColumn="0" w:firstRowLastColumn="0" w:lastRowFirstColumn="0" w:lastRowLastColumn="0"/>
            <w:tcW w:w="4819" w:type="dxa"/>
          </w:tcPr>
          <w:p w14:paraId="76AD56FC" w14:textId="20E1D49E" w:rsidR="00A86044" w:rsidRPr="00553D47" w:rsidRDefault="00A86044" w:rsidP="003551D0">
            <w:pPr>
              <w:pStyle w:val="Tabletext"/>
              <w:rPr>
                <w:b w:val="0"/>
                <w:bCs w:val="0"/>
                <w:szCs w:val="22"/>
              </w:rPr>
            </w:pPr>
            <w:r w:rsidRPr="00553D47">
              <w:rPr>
                <w:b w:val="0"/>
                <w:bCs w:val="0"/>
                <w:color w:val="000000"/>
                <w:szCs w:val="22"/>
                <w:lang w:eastAsia="en-GB"/>
              </w:rPr>
              <w:t>SM.1896-1</w:t>
            </w:r>
          </w:p>
        </w:tc>
      </w:tr>
      <w:tr w:rsidR="00B80FD1" w:rsidRPr="00843158" w14:paraId="5A8515EC" w14:textId="77777777" w:rsidTr="00A6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26D3A161" w14:textId="66F17612" w:rsidR="00B80FD1" w:rsidRPr="00553D47" w:rsidRDefault="00B80FD1" w:rsidP="003551D0">
            <w:pPr>
              <w:pStyle w:val="Tabletext"/>
              <w:rPr>
                <w:b w:val="0"/>
                <w:bCs w:val="0"/>
                <w:szCs w:val="22"/>
              </w:rPr>
            </w:pPr>
            <w:bookmarkStart w:id="129" w:name="lt_pId386"/>
            <w:r w:rsidRPr="00553D47">
              <w:rPr>
                <w:b w:val="0"/>
                <w:bCs w:val="0"/>
                <w:szCs w:val="22"/>
              </w:rPr>
              <w:t>GT 1C – Contrôle du spectre</w:t>
            </w:r>
            <w:bookmarkEnd w:id="129"/>
          </w:p>
        </w:tc>
        <w:tc>
          <w:tcPr>
            <w:cnfStyle w:val="000100000000" w:firstRow="0" w:lastRow="0" w:firstColumn="0" w:lastColumn="1" w:oddVBand="0" w:evenVBand="0" w:oddHBand="0" w:evenHBand="0" w:firstRowFirstColumn="0" w:firstRowLastColumn="0" w:lastRowFirstColumn="0" w:lastRowLastColumn="0"/>
            <w:tcW w:w="4819" w:type="dxa"/>
            <w:hideMark/>
          </w:tcPr>
          <w:p w14:paraId="1FE2CAA6" w14:textId="6BD0D215" w:rsidR="00B80FD1" w:rsidRPr="00821837" w:rsidRDefault="00A86044" w:rsidP="003551D0">
            <w:pPr>
              <w:pStyle w:val="Tabletext"/>
              <w:rPr>
                <w:b w:val="0"/>
                <w:bCs w:val="0"/>
                <w:szCs w:val="22"/>
                <w:lang w:val="en-US"/>
              </w:rPr>
            </w:pPr>
            <w:r w:rsidRPr="00821837">
              <w:rPr>
                <w:b w:val="0"/>
                <w:bCs w:val="0"/>
                <w:color w:val="000000"/>
                <w:szCs w:val="22"/>
                <w:lang w:val="en-US" w:eastAsia="en-GB"/>
              </w:rPr>
              <w:t>SM.575-3, SM.1051-4, SM.1054-1, SM.1268-5, SM.1392-3, SM.1875-3, SM.2117-0, SM.2138-0, SM.2139-0, SM.2140-0</w:t>
            </w:r>
          </w:p>
        </w:tc>
      </w:tr>
      <w:tr w:rsidR="00B80FD1" w:rsidRPr="00553D47" w14:paraId="7584AF7E" w14:textId="77777777" w:rsidTr="00A61C7F">
        <w:tc>
          <w:tcPr>
            <w:cnfStyle w:val="001000000000" w:firstRow="0" w:lastRow="0" w:firstColumn="1" w:lastColumn="0" w:oddVBand="0" w:evenVBand="0" w:oddHBand="0" w:evenHBand="0" w:firstRowFirstColumn="0" w:firstRowLastColumn="0" w:lastRowFirstColumn="0" w:lastRowLastColumn="0"/>
            <w:tcW w:w="4820" w:type="dxa"/>
            <w:hideMark/>
          </w:tcPr>
          <w:p w14:paraId="3EA6F3D9" w14:textId="00904C2A" w:rsidR="00B80FD1" w:rsidRPr="00553D47" w:rsidRDefault="00B80FD1" w:rsidP="003551D0">
            <w:pPr>
              <w:pStyle w:val="Tabletext"/>
              <w:rPr>
                <w:b w:val="0"/>
                <w:bCs w:val="0"/>
                <w:szCs w:val="22"/>
              </w:rPr>
            </w:pPr>
            <w:bookmarkStart w:id="130" w:name="lt_pId388"/>
            <w:r w:rsidRPr="00553D47">
              <w:rPr>
                <w:b w:val="0"/>
                <w:bCs w:val="0"/>
                <w:szCs w:val="22"/>
              </w:rPr>
              <w:t>GT 3J – Fondements de la propagation</w:t>
            </w:r>
            <w:bookmarkEnd w:id="130"/>
          </w:p>
        </w:tc>
        <w:tc>
          <w:tcPr>
            <w:cnfStyle w:val="000100000000" w:firstRow="0" w:lastRow="0" w:firstColumn="0" w:lastColumn="1" w:oddVBand="0" w:evenVBand="0" w:oddHBand="0" w:evenHBand="0" w:firstRowFirstColumn="0" w:firstRowLastColumn="0" w:lastRowFirstColumn="0" w:lastRowLastColumn="0"/>
            <w:tcW w:w="4819" w:type="dxa"/>
            <w:hideMark/>
          </w:tcPr>
          <w:p w14:paraId="25E5A200" w14:textId="76225604" w:rsidR="00B80FD1" w:rsidRPr="00553D47" w:rsidRDefault="00A86044" w:rsidP="003551D0">
            <w:pPr>
              <w:pStyle w:val="Tabletext"/>
              <w:rPr>
                <w:b w:val="0"/>
                <w:bCs w:val="0"/>
                <w:szCs w:val="22"/>
              </w:rPr>
            </w:pPr>
            <w:r w:rsidRPr="00553D47">
              <w:rPr>
                <w:b w:val="0"/>
                <w:bCs w:val="0"/>
                <w:color w:val="000000"/>
                <w:szCs w:val="22"/>
                <w:lang w:eastAsia="en-GB"/>
              </w:rPr>
              <w:t>P.310-10, P.311-18, P.341-7, P.453-14, P.525-4, P.526-15, P.527-6, P.676-12, P.833-10, P.840-8, P.841-6, P.1057-6, P.1144-11, P.1407-8, P.1511-2, P.1853-2, P.2040-2, P.2108-1, P.2109-1</w:t>
            </w:r>
          </w:p>
        </w:tc>
      </w:tr>
      <w:tr w:rsidR="00B80FD1" w:rsidRPr="00553D47" w14:paraId="5D2F8B1D" w14:textId="77777777" w:rsidTr="00A6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7E4D5846" w14:textId="0BB09F39" w:rsidR="00B80FD1" w:rsidRPr="00553D47" w:rsidRDefault="00B80FD1" w:rsidP="003551D0">
            <w:pPr>
              <w:pStyle w:val="Tabletext"/>
              <w:rPr>
                <w:b w:val="0"/>
                <w:bCs w:val="0"/>
                <w:szCs w:val="22"/>
              </w:rPr>
            </w:pPr>
            <w:bookmarkStart w:id="131" w:name="lt_pId390"/>
            <w:r w:rsidRPr="00553D47">
              <w:rPr>
                <w:b w:val="0"/>
                <w:bCs w:val="0"/>
                <w:szCs w:val="22"/>
              </w:rPr>
              <w:t xml:space="preserve">GT 3K – Propagation point à </w:t>
            </w:r>
            <w:bookmarkEnd w:id="131"/>
            <w:r w:rsidR="00BC1A54" w:rsidRPr="00553D47">
              <w:rPr>
                <w:b w:val="0"/>
                <w:bCs w:val="0"/>
                <w:szCs w:val="22"/>
              </w:rPr>
              <w:t>point</w:t>
            </w:r>
          </w:p>
        </w:tc>
        <w:tc>
          <w:tcPr>
            <w:cnfStyle w:val="000100000000" w:firstRow="0" w:lastRow="0" w:firstColumn="0" w:lastColumn="1" w:oddVBand="0" w:evenVBand="0" w:oddHBand="0" w:evenHBand="0" w:firstRowFirstColumn="0" w:firstRowLastColumn="0" w:lastRowFirstColumn="0" w:lastRowLastColumn="0"/>
            <w:tcW w:w="4819" w:type="dxa"/>
            <w:hideMark/>
          </w:tcPr>
          <w:p w14:paraId="78407E05" w14:textId="53751AD5" w:rsidR="00B80FD1" w:rsidRPr="00553D47" w:rsidRDefault="00A86044" w:rsidP="003551D0">
            <w:pPr>
              <w:pStyle w:val="Tabletext"/>
              <w:rPr>
                <w:b w:val="0"/>
                <w:bCs w:val="0"/>
                <w:szCs w:val="22"/>
              </w:rPr>
            </w:pPr>
            <w:r w:rsidRPr="00553D47">
              <w:rPr>
                <w:b w:val="0"/>
                <w:bCs w:val="0"/>
                <w:color w:val="000000"/>
                <w:szCs w:val="22"/>
                <w:lang w:eastAsia="en-GB"/>
              </w:rPr>
              <w:t>P.311-18, P.528-5, P.1144-11, P.1238-11, P.1411</w:t>
            </w:r>
            <w:r w:rsidR="00907BB5" w:rsidRPr="00553D47">
              <w:rPr>
                <w:b w:val="0"/>
                <w:bCs w:val="0"/>
                <w:color w:val="000000"/>
                <w:szCs w:val="22"/>
                <w:lang w:eastAsia="en-GB"/>
              </w:rPr>
              <w:noBreakHyphen/>
            </w:r>
            <w:r w:rsidRPr="00553D47">
              <w:rPr>
                <w:b w:val="0"/>
                <w:bCs w:val="0"/>
                <w:color w:val="000000"/>
                <w:szCs w:val="22"/>
                <w:lang w:eastAsia="en-GB"/>
              </w:rPr>
              <w:t>11, P.1546-6, P.1812-6, P.1816-4, P.2040-2, P.2108-1, P.2109-1</w:t>
            </w:r>
          </w:p>
        </w:tc>
      </w:tr>
      <w:tr w:rsidR="00B80FD1" w:rsidRPr="00553D47" w14:paraId="49797960" w14:textId="77777777" w:rsidTr="00A61C7F">
        <w:tc>
          <w:tcPr>
            <w:cnfStyle w:val="001000000000" w:firstRow="0" w:lastRow="0" w:firstColumn="1" w:lastColumn="0" w:oddVBand="0" w:evenVBand="0" w:oddHBand="0" w:evenHBand="0" w:firstRowFirstColumn="0" w:firstRowLastColumn="0" w:lastRowFirstColumn="0" w:lastRowLastColumn="0"/>
            <w:tcW w:w="4820" w:type="dxa"/>
            <w:hideMark/>
          </w:tcPr>
          <w:p w14:paraId="03F8B6C6" w14:textId="497A5ED8" w:rsidR="00B80FD1" w:rsidRPr="00553D47" w:rsidRDefault="00B80FD1" w:rsidP="003551D0">
            <w:pPr>
              <w:pStyle w:val="Tabletext"/>
              <w:rPr>
                <w:b w:val="0"/>
                <w:bCs w:val="0"/>
                <w:szCs w:val="22"/>
              </w:rPr>
            </w:pPr>
            <w:bookmarkStart w:id="132" w:name="lt_pId392"/>
            <w:r w:rsidRPr="00553D47">
              <w:rPr>
                <w:b w:val="0"/>
                <w:bCs w:val="0"/>
                <w:szCs w:val="22"/>
              </w:rPr>
              <w:t>GT 3L – Propagation ionosphérique et bruit radioélectrique</w:t>
            </w:r>
            <w:bookmarkEnd w:id="132"/>
          </w:p>
        </w:tc>
        <w:tc>
          <w:tcPr>
            <w:cnfStyle w:val="000100000000" w:firstRow="0" w:lastRow="0" w:firstColumn="0" w:lastColumn="1" w:oddVBand="0" w:evenVBand="0" w:oddHBand="0" w:evenHBand="0" w:firstRowFirstColumn="0" w:firstRowLastColumn="0" w:lastRowFirstColumn="0" w:lastRowLastColumn="0"/>
            <w:tcW w:w="4819" w:type="dxa"/>
            <w:hideMark/>
          </w:tcPr>
          <w:p w14:paraId="7788783B" w14:textId="1A3A7E4D" w:rsidR="00B80FD1" w:rsidRPr="00553D47" w:rsidRDefault="00A86044" w:rsidP="003551D0">
            <w:pPr>
              <w:pStyle w:val="Tabletext"/>
              <w:rPr>
                <w:b w:val="0"/>
                <w:bCs w:val="0"/>
                <w:szCs w:val="22"/>
              </w:rPr>
            </w:pPr>
            <w:r w:rsidRPr="00553D47">
              <w:rPr>
                <w:b w:val="0"/>
                <w:bCs w:val="0"/>
                <w:color w:val="000000"/>
                <w:szCs w:val="22"/>
                <w:lang w:eastAsia="en-GB"/>
              </w:rPr>
              <w:t>P.311-18, P.372-15, P.531-14, P.533-14, P.534-6, P.1144-11</w:t>
            </w:r>
          </w:p>
        </w:tc>
      </w:tr>
      <w:tr w:rsidR="00B80FD1" w:rsidRPr="00553D47" w14:paraId="6723E608" w14:textId="77777777" w:rsidTr="00A6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54324126" w14:textId="03B84DEA" w:rsidR="00B80FD1" w:rsidRPr="00553D47" w:rsidRDefault="00B80FD1" w:rsidP="003551D0">
            <w:pPr>
              <w:pStyle w:val="Tabletext"/>
              <w:rPr>
                <w:b w:val="0"/>
                <w:bCs w:val="0"/>
                <w:szCs w:val="22"/>
              </w:rPr>
            </w:pPr>
            <w:bookmarkStart w:id="133" w:name="lt_pId394"/>
            <w:r w:rsidRPr="00553D47">
              <w:rPr>
                <w:b w:val="0"/>
                <w:bCs w:val="0"/>
                <w:szCs w:val="22"/>
              </w:rPr>
              <w:t>GT 3M – Propagation point à point et Terre vers espace</w:t>
            </w:r>
            <w:bookmarkEnd w:id="133"/>
          </w:p>
        </w:tc>
        <w:tc>
          <w:tcPr>
            <w:cnfStyle w:val="000100000000" w:firstRow="0" w:lastRow="0" w:firstColumn="0" w:lastColumn="1" w:oddVBand="0" w:evenVBand="0" w:oddHBand="0" w:evenHBand="0" w:firstRowFirstColumn="0" w:firstRowLastColumn="0" w:lastRowFirstColumn="0" w:lastRowLastColumn="0"/>
            <w:tcW w:w="4819" w:type="dxa"/>
            <w:hideMark/>
          </w:tcPr>
          <w:p w14:paraId="26FA3083" w14:textId="7E77A1D3" w:rsidR="00B80FD1" w:rsidRPr="00553D47" w:rsidRDefault="00A86044" w:rsidP="003551D0">
            <w:pPr>
              <w:pStyle w:val="Tabletext"/>
              <w:rPr>
                <w:b w:val="0"/>
                <w:bCs w:val="0"/>
                <w:szCs w:val="22"/>
              </w:rPr>
            </w:pPr>
            <w:r w:rsidRPr="00553D47">
              <w:rPr>
                <w:b w:val="0"/>
                <w:bCs w:val="0"/>
                <w:color w:val="000000"/>
                <w:szCs w:val="22"/>
                <w:lang w:eastAsia="en-GB"/>
              </w:rPr>
              <w:t>P.311-18, P.452-17, P.530-18, P.617-5, P.619-5, P.681-11, P.1144-11, P.1409-2, P.2001-4, P.2040-2, P.2108-1, P.2109-1</w:t>
            </w:r>
          </w:p>
        </w:tc>
      </w:tr>
      <w:tr w:rsidR="00B80FD1" w:rsidRPr="00553D47" w14:paraId="30023627" w14:textId="77777777" w:rsidTr="00A61C7F">
        <w:tc>
          <w:tcPr>
            <w:cnfStyle w:val="001000000000" w:firstRow="0" w:lastRow="0" w:firstColumn="1" w:lastColumn="0" w:oddVBand="0" w:evenVBand="0" w:oddHBand="0" w:evenHBand="0" w:firstRowFirstColumn="0" w:firstRowLastColumn="0" w:lastRowFirstColumn="0" w:lastRowLastColumn="0"/>
            <w:tcW w:w="4820" w:type="dxa"/>
            <w:hideMark/>
          </w:tcPr>
          <w:p w14:paraId="673CB5F1" w14:textId="5B901991" w:rsidR="00B80FD1" w:rsidRPr="00553D47" w:rsidRDefault="00B80FD1" w:rsidP="003551D0">
            <w:pPr>
              <w:pStyle w:val="Tabletext"/>
              <w:rPr>
                <w:b w:val="0"/>
                <w:bCs w:val="0"/>
                <w:szCs w:val="22"/>
              </w:rPr>
            </w:pPr>
            <w:bookmarkStart w:id="134" w:name="lt_pId396"/>
            <w:r w:rsidRPr="00553D47">
              <w:rPr>
                <w:b w:val="0"/>
                <w:bCs w:val="0"/>
                <w:szCs w:val="22"/>
              </w:rPr>
              <w:t>GT 4A – Utilisation</w:t>
            </w:r>
            <w:r w:rsidR="00BC1A54" w:rsidRPr="00553D47">
              <w:rPr>
                <w:b w:val="0"/>
                <w:bCs w:val="0"/>
                <w:szCs w:val="22"/>
              </w:rPr>
              <w:t xml:space="preserve"> efficace des orbites/des satellites</w:t>
            </w:r>
            <w:r w:rsidRPr="00553D47">
              <w:rPr>
                <w:b w:val="0"/>
                <w:bCs w:val="0"/>
                <w:szCs w:val="22"/>
              </w:rPr>
              <w:t xml:space="preserve"> pour le SFS et le SRS</w:t>
            </w:r>
            <w:bookmarkEnd w:id="134"/>
          </w:p>
        </w:tc>
        <w:tc>
          <w:tcPr>
            <w:cnfStyle w:val="000100000000" w:firstRow="0" w:lastRow="0" w:firstColumn="0" w:lastColumn="1" w:oddVBand="0" w:evenVBand="0" w:oddHBand="0" w:evenHBand="0" w:firstRowFirstColumn="0" w:firstRowLastColumn="0" w:lastRowFirstColumn="0" w:lastRowLastColumn="0"/>
            <w:tcW w:w="4819" w:type="dxa"/>
            <w:hideMark/>
          </w:tcPr>
          <w:p w14:paraId="1F1CD41E" w14:textId="449D6B9F" w:rsidR="00B80FD1" w:rsidRPr="00553D47" w:rsidRDefault="00A86044" w:rsidP="003551D0">
            <w:pPr>
              <w:pStyle w:val="Tabletext"/>
              <w:rPr>
                <w:b w:val="0"/>
                <w:bCs w:val="0"/>
                <w:szCs w:val="22"/>
              </w:rPr>
            </w:pPr>
            <w:r w:rsidRPr="00553D47">
              <w:rPr>
                <w:b w:val="0"/>
                <w:bCs w:val="0"/>
                <w:color w:val="000000"/>
                <w:szCs w:val="22"/>
                <w:lang w:eastAsia="en-GB"/>
              </w:rPr>
              <w:t>S.1503-3, S.1782-1, S.2112-0</w:t>
            </w:r>
          </w:p>
        </w:tc>
      </w:tr>
      <w:tr w:rsidR="00B80FD1" w:rsidRPr="00553D47" w14:paraId="47EE5ADE" w14:textId="77777777" w:rsidTr="00A6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5FE432EF" w14:textId="27D48040" w:rsidR="00B80FD1" w:rsidRPr="00553D47" w:rsidRDefault="00B80FD1" w:rsidP="003551D0">
            <w:pPr>
              <w:pStyle w:val="Tabletext"/>
              <w:keepNext/>
              <w:keepLines/>
              <w:rPr>
                <w:b w:val="0"/>
                <w:bCs w:val="0"/>
                <w:szCs w:val="22"/>
              </w:rPr>
            </w:pPr>
            <w:bookmarkStart w:id="135" w:name="lt_pId398"/>
            <w:r w:rsidRPr="00553D47">
              <w:rPr>
                <w:b w:val="0"/>
                <w:bCs w:val="0"/>
                <w:szCs w:val="22"/>
              </w:rPr>
              <w:t>GT 4B – Systèmes, interfaces radioélectriques, objectifs de qualité de fonctionnement et de disponibilité</w:t>
            </w:r>
            <w:r w:rsidR="00BC1A54" w:rsidRPr="00553D47">
              <w:rPr>
                <w:b w:val="0"/>
                <w:bCs w:val="0"/>
                <w:szCs w:val="22"/>
              </w:rPr>
              <w:t xml:space="preserve"> pour le SFS, le SRS et le SMS (</w:t>
            </w:r>
            <w:r w:rsidRPr="00553D47">
              <w:rPr>
                <w:b w:val="0"/>
                <w:bCs w:val="0"/>
                <w:szCs w:val="22"/>
              </w:rPr>
              <w:t>y compris les applications IP et le reportage d'actualités par satellite</w:t>
            </w:r>
            <w:bookmarkEnd w:id="135"/>
            <w:r w:rsidR="00BC1A54" w:rsidRPr="00553D47">
              <w:rPr>
                <w:b w:val="0"/>
                <w:bCs w:val="0"/>
                <w:szCs w:val="22"/>
              </w:rPr>
              <w:t xml:space="preserve">) GT 4C – </w:t>
            </w:r>
            <w:r w:rsidR="0061783A" w:rsidRPr="00553D47">
              <w:rPr>
                <w:b w:val="0"/>
                <w:bCs w:val="0"/>
                <w:szCs w:val="22"/>
              </w:rPr>
              <w:t>Utilisation efficace des orbite</w:t>
            </w:r>
            <w:r w:rsidR="00F5002D" w:rsidRPr="00553D47">
              <w:rPr>
                <w:b w:val="0"/>
                <w:bCs w:val="0"/>
                <w:szCs w:val="22"/>
              </w:rPr>
              <w:t>s</w:t>
            </w:r>
            <w:r w:rsidR="0061783A" w:rsidRPr="00553D47">
              <w:rPr>
                <w:b w:val="0"/>
                <w:bCs w:val="0"/>
                <w:szCs w:val="22"/>
              </w:rPr>
              <w:t>/des satellites pour le SMS et le SRRS</w:t>
            </w:r>
          </w:p>
        </w:tc>
        <w:tc>
          <w:tcPr>
            <w:cnfStyle w:val="000100000000" w:firstRow="0" w:lastRow="0" w:firstColumn="0" w:lastColumn="1" w:oddVBand="0" w:evenVBand="0" w:oddHBand="0" w:evenHBand="0" w:firstRowFirstColumn="0" w:firstRowLastColumn="0" w:lastRowFirstColumn="0" w:lastRowLastColumn="0"/>
            <w:tcW w:w="4819" w:type="dxa"/>
          </w:tcPr>
          <w:p w14:paraId="5082E093" w14:textId="77777777" w:rsidR="00B80FD1" w:rsidRPr="00553D47" w:rsidRDefault="00B80FD1" w:rsidP="003551D0">
            <w:pPr>
              <w:pStyle w:val="Tabletext"/>
              <w:keepNext/>
              <w:keepLines/>
              <w:rPr>
                <w:b w:val="0"/>
                <w:bCs w:val="0"/>
                <w:szCs w:val="22"/>
              </w:rPr>
            </w:pPr>
            <w:bookmarkStart w:id="136" w:name="lt_pId399"/>
            <w:r w:rsidRPr="00553D47">
              <w:rPr>
                <w:b w:val="0"/>
                <w:bCs w:val="0"/>
                <w:szCs w:val="22"/>
              </w:rPr>
              <w:t>S.2131-0</w:t>
            </w:r>
            <w:bookmarkEnd w:id="136"/>
          </w:p>
        </w:tc>
      </w:tr>
      <w:tr w:rsidR="00B80FD1" w:rsidRPr="00553D47" w14:paraId="76DA1727" w14:textId="77777777" w:rsidTr="00A61C7F">
        <w:tc>
          <w:tcPr>
            <w:cnfStyle w:val="001000000000" w:firstRow="0" w:lastRow="0" w:firstColumn="1" w:lastColumn="0" w:oddVBand="0" w:evenVBand="0" w:oddHBand="0" w:evenHBand="0" w:firstRowFirstColumn="0" w:firstRowLastColumn="0" w:lastRowFirstColumn="0" w:lastRowLastColumn="0"/>
            <w:tcW w:w="4820" w:type="dxa"/>
            <w:hideMark/>
          </w:tcPr>
          <w:p w14:paraId="1E20CCF8" w14:textId="55DAB476" w:rsidR="00B80FD1" w:rsidRPr="00553D47" w:rsidRDefault="00B80FD1" w:rsidP="003551D0">
            <w:pPr>
              <w:pStyle w:val="Tabletext"/>
              <w:rPr>
                <w:b w:val="0"/>
                <w:bCs w:val="0"/>
                <w:szCs w:val="22"/>
              </w:rPr>
            </w:pPr>
            <w:bookmarkStart w:id="137" w:name="lt_pId400"/>
            <w:r w:rsidRPr="00553D47">
              <w:rPr>
                <w:b w:val="0"/>
                <w:bCs w:val="0"/>
                <w:szCs w:val="22"/>
              </w:rPr>
              <w:t>GT 4C – Utilisation efficace des orbite</w:t>
            </w:r>
            <w:r w:rsidR="00F5002D" w:rsidRPr="00553D47">
              <w:rPr>
                <w:b w:val="0"/>
                <w:bCs w:val="0"/>
                <w:szCs w:val="22"/>
              </w:rPr>
              <w:t>s</w:t>
            </w:r>
            <w:r w:rsidRPr="00553D47">
              <w:rPr>
                <w:b w:val="0"/>
                <w:bCs w:val="0"/>
                <w:szCs w:val="22"/>
              </w:rPr>
              <w:t xml:space="preserve">/du spectre pour le SMS et le </w:t>
            </w:r>
            <w:bookmarkEnd w:id="137"/>
            <w:r w:rsidRPr="00553D47">
              <w:rPr>
                <w:b w:val="0"/>
                <w:bCs w:val="0"/>
                <w:szCs w:val="22"/>
              </w:rPr>
              <w:t>SRRS</w:t>
            </w:r>
            <w:r w:rsidR="0061783A" w:rsidRPr="00553D47">
              <w:rPr>
                <w:b w:val="0"/>
                <w:bCs w:val="0"/>
                <w:szCs w:val="22"/>
              </w:rPr>
              <w:t>*</w:t>
            </w:r>
          </w:p>
        </w:tc>
        <w:tc>
          <w:tcPr>
            <w:cnfStyle w:val="000100000000" w:firstRow="0" w:lastRow="0" w:firstColumn="0" w:lastColumn="1" w:oddVBand="0" w:evenVBand="0" w:oddHBand="0" w:evenHBand="0" w:firstRowFirstColumn="0" w:firstRowLastColumn="0" w:lastRowFirstColumn="0" w:lastRowLastColumn="0"/>
            <w:tcW w:w="4819" w:type="dxa"/>
            <w:hideMark/>
          </w:tcPr>
          <w:p w14:paraId="6B640328" w14:textId="747834A9" w:rsidR="00B80FD1" w:rsidRPr="00553D47" w:rsidRDefault="00A86044" w:rsidP="003551D0">
            <w:pPr>
              <w:pStyle w:val="Tabletext"/>
              <w:rPr>
                <w:b w:val="0"/>
                <w:bCs w:val="0"/>
                <w:szCs w:val="22"/>
              </w:rPr>
            </w:pPr>
            <w:r w:rsidRPr="00553D47">
              <w:rPr>
                <w:b w:val="0"/>
                <w:bCs w:val="0"/>
                <w:color w:val="000000"/>
                <w:szCs w:val="22"/>
                <w:lang w:eastAsia="en-GB"/>
              </w:rPr>
              <w:t>M.1184-3, M.1787-3, M.1901-2, M.1902-1, M.1903</w:t>
            </w:r>
            <w:r w:rsidRPr="00553D47">
              <w:rPr>
                <w:b w:val="0"/>
                <w:bCs w:val="0"/>
                <w:color w:val="000000"/>
                <w:szCs w:val="22"/>
                <w:lang w:eastAsia="en-GB"/>
              </w:rPr>
              <w:noBreakHyphen/>
              <w:t>1, M.1904-1, M.1905-1</w:t>
            </w:r>
          </w:p>
        </w:tc>
      </w:tr>
      <w:tr w:rsidR="00B80FD1" w:rsidRPr="00553D47" w14:paraId="5E982FC6" w14:textId="77777777" w:rsidTr="00A6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27B73CAA" w14:textId="3A51BF19" w:rsidR="00B80FD1" w:rsidRPr="00553D47" w:rsidRDefault="00B80FD1" w:rsidP="001F0448">
            <w:pPr>
              <w:pStyle w:val="Tabletext"/>
              <w:keepLines/>
              <w:rPr>
                <w:b w:val="0"/>
                <w:bCs w:val="0"/>
                <w:szCs w:val="22"/>
              </w:rPr>
            </w:pPr>
            <w:bookmarkStart w:id="138" w:name="lt_pId402"/>
            <w:r w:rsidRPr="00553D47">
              <w:rPr>
                <w:b w:val="0"/>
                <w:bCs w:val="0"/>
                <w:szCs w:val="22"/>
              </w:rPr>
              <w:lastRenderedPageBreak/>
              <w:t xml:space="preserve">GT 5A – </w:t>
            </w:r>
            <w:bookmarkEnd w:id="138"/>
            <w:r w:rsidR="0061783A" w:rsidRPr="00553D47">
              <w:rPr>
                <w:b w:val="0"/>
                <w:bCs w:val="0"/>
                <w:szCs w:val="22"/>
              </w:rPr>
              <w:t>Servic</w:t>
            </w:r>
            <w:r w:rsidR="009716FC" w:rsidRPr="00553D47">
              <w:rPr>
                <w:b w:val="0"/>
                <w:bCs w:val="0"/>
                <w:szCs w:val="22"/>
              </w:rPr>
              <w:t>e mobile terrestre au-dessus de </w:t>
            </w:r>
            <w:r w:rsidR="0061783A" w:rsidRPr="00553D47">
              <w:rPr>
                <w:b w:val="0"/>
                <w:bCs w:val="0"/>
                <w:szCs w:val="22"/>
              </w:rPr>
              <w:t>30 MHz, accès hertzien dans le service fixe, service d'amateur et service d'amateur par satellite GT 5B – Service mobile maritime, service mobile aéronautique et service de radiorepérage GT 5C – Systèmes en ondes décamétriques et autres systèmes, au-dessous de 30 MHz, du service fixe et du service mobile terrestre</w:t>
            </w:r>
          </w:p>
        </w:tc>
        <w:tc>
          <w:tcPr>
            <w:cnfStyle w:val="000100000000" w:firstRow="0" w:lastRow="0" w:firstColumn="0" w:lastColumn="1" w:oddVBand="0" w:evenVBand="0" w:oddHBand="0" w:evenHBand="0" w:firstRowFirstColumn="0" w:firstRowLastColumn="0" w:lastRowFirstColumn="0" w:lastRowLastColumn="0"/>
            <w:tcW w:w="4819" w:type="dxa"/>
          </w:tcPr>
          <w:p w14:paraId="3B9F0539" w14:textId="046C3D9D" w:rsidR="00B80FD1" w:rsidRPr="00553D47" w:rsidRDefault="00A86044" w:rsidP="001F0448">
            <w:pPr>
              <w:pStyle w:val="Tabletext"/>
              <w:keepLines/>
              <w:rPr>
                <w:b w:val="0"/>
                <w:bCs w:val="0"/>
                <w:szCs w:val="22"/>
              </w:rPr>
            </w:pPr>
            <w:r w:rsidRPr="00553D47">
              <w:rPr>
                <w:b w:val="0"/>
                <w:bCs w:val="0"/>
                <w:color w:val="000000"/>
                <w:szCs w:val="22"/>
                <w:lang w:eastAsia="en-GB"/>
              </w:rPr>
              <w:t>F.758-7, F.1105-4, F.1336-5, F.1509-4, M.1637-1, M.1746-1, M.1808-1, M.1826-1, M.1890-1, M.2003</w:t>
            </w:r>
            <w:r w:rsidRPr="00553D47">
              <w:rPr>
                <w:b w:val="0"/>
                <w:bCs w:val="0"/>
                <w:color w:val="000000"/>
                <w:szCs w:val="22"/>
                <w:lang w:eastAsia="en-GB"/>
              </w:rPr>
              <w:noBreakHyphen/>
              <w:t>2, M.2009-2, M.2015-2, M.2057-1, M.2084</w:t>
            </w:r>
            <w:r w:rsidRPr="00553D47">
              <w:rPr>
                <w:b w:val="0"/>
                <w:bCs w:val="0"/>
                <w:color w:val="000000"/>
                <w:szCs w:val="22"/>
                <w:lang w:eastAsia="en-GB"/>
              </w:rPr>
              <w:noBreakHyphen/>
              <w:t>1, M.2121-0, M.2134-0</w:t>
            </w:r>
          </w:p>
        </w:tc>
      </w:tr>
      <w:tr w:rsidR="00B80FD1" w:rsidRPr="00553D47" w14:paraId="4D6B87B9" w14:textId="77777777" w:rsidTr="00A61C7F">
        <w:tc>
          <w:tcPr>
            <w:cnfStyle w:val="001000000000" w:firstRow="0" w:lastRow="0" w:firstColumn="1" w:lastColumn="0" w:oddVBand="0" w:evenVBand="0" w:oddHBand="0" w:evenHBand="0" w:firstRowFirstColumn="0" w:firstRowLastColumn="0" w:lastRowFirstColumn="0" w:lastRowLastColumn="0"/>
            <w:tcW w:w="4820" w:type="dxa"/>
            <w:hideMark/>
          </w:tcPr>
          <w:p w14:paraId="0F6DB77E" w14:textId="3E2C2D96" w:rsidR="00B80FD1" w:rsidRPr="00553D47" w:rsidRDefault="00B80FD1" w:rsidP="003551D0">
            <w:pPr>
              <w:pStyle w:val="Tabletext"/>
              <w:rPr>
                <w:b w:val="0"/>
                <w:bCs w:val="0"/>
                <w:szCs w:val="22"/>
              </w:rPr>
            </w:pPr>
            <w:bookmarkStart w:id="139" w:name="lt_pId404"/>
            <w:r w:rsidRPr="00553D47">
              <w:rPr>
                <w:b w:val="0"/>
                <w:bCs w:val="0"/>
                <w:szCs w:val="22"/>
              </w:rPr>
              <w:t>GT 5B – Service mobile maritime, y compris le Système mondial de détresse et de sécurité en mer (SMDSM</w:t>
            </w:r>
            <w:proofErr w:type="gramStart"/>
            <w:r w:rsidRPr="00553D47">
              <w:rPr>
                <w:b w:val="0"/>
                <w:bCs w:val="0"/>
                <w:szCs w:val="22"/>
              </w:rPr>
              <w:t>);</w:t>
            </w:r>
            <w:proofErr w:type="gramEnd"/>
            <w:r w:rsidRPr="00553D47">
              <w:rPr>
                <w:b w:val="0"/>
                <w:bCs w:val="0"/>
                <w:szCs w:val="22"/>
              </w:rPr>
              <w:t xml:space="preserve"> service mobile aéronautique et service de radiorepérage</w:t>
            </w:r>
            <w:bookmarkEnd w:id="139"/>
          </w:p>
        </w:tc>
        <w:tc>
          <w:tcPr>
            <w:cnfStyle w:val="000100000000" w:firstRow="0" w:lastRow="0" w:firstColumn="0" w:lastColumn="1" w:oddVBand="0" w:evenVBand="0" w:oddHBand="0" w:evenHBand="0" w:firstRowFirstColumn="0" w:firstRowLastColumn="0" w:lastRowFirstColumn="0" w:lastRowLastColumn="0"/>
            <w:tcW w:w="4819" w:type="dxa"/>
            <w:hideMark/>
          </w:tcPr>
          <w:p w14:paraId="7F251A36" w14:textId="7B68C7E6" w:rsidR="00B80FD1" w:rsidRPr="00553D47" w:rsidRDefault="00A86044" w:rsidP="003551D0">
            <w:pPr>
              <w:pStyle w:val="Tabletext"/>
              <w:rPr>
                <w:b w:val="0"/>
                <w:bCs w:val="0"/>
                <w:szCs w:val="22"/>
              </w:rPr>
            </w:pPr>
            <w:r w:rsidRPr="00553D47">
              <w:rPr>
                <w:b w:val="0"/>
                <w:bCs w:val="0"/>
                <w:color w:val="000000"/>
                <w:szCs w:val="22"/>
                <w:lang w:eastAsia="en-GB"/>
              </w:rPr>
              <w:t>M.493-15, M.585-8, M.1174-4, M.1461-2, M.1462</w:t>
            </w:r>
            <w:r w:rsidR="00907BB5" w:rsidRPr="00553D47">
              <w:rPr>
                <w:b w:val="0"/>
                <w:bCs w:val="0"/>
                <w:color w:val="000000"/>
                <w:szCs w:val="22"/>
                <w:lang w:eastAsia="en-GB"/>
              </w:rPr>
              <w:noBreakHyphen/>
            </w:r>
            <w:r w:rsidRPr="00553D47">
              <w:rPr>
                <w:b w:val="0"/>
                <w:bCs w:val="0"/>
                <w:color w:val="000000"/>
                <w:szCs w:val="22"/>
                <w:lang w:eastAsia="en-GB"/>
              </w:rPr>
              <w:t>1, M.1465-3, M.1640-1, M.1798-2, M.1849-2, M.1851</w:t>
            </w:r>
            <w:r w:rsidRPr="00553D47">
              <w:rPr>
                <w:b w:val="0"/>
                <w:bCs w:val="0"/>
                <w:color w:val="000000"/>
                <w:szCs w:val="22"/>
                <w:lang w:eastAsia="en-GB"/>
              </w:rPr>
              <w:noBreakHyphen/>
              <w:t>1, M.2010-1, M.2057-1, M.2114-0, M.2115</w:t>
            </w:r>
            <w:r w:rsidRPr="00553D47">
              <w:rPr>
                <w:b w:val="0"/>
                <w:bCs w:val="0"/>
                <w:color w:val="000000"/>
                <w:szCs w:val="22"/>
                <w:lang w:eastAsia="en-GB"/>
              </w:rPr>
              <w:noBreakHyphen/>
              <w:t>0, M.2116-0, M.2120-0, M.2122-0, M.2135</w:t>
            </w:r>
            <w:r w:rsidRPr="00553D47">
              <w:rPr>
                <w:b w:val="0"/>
                <w:bCs w:val="0"/>
                <w:color w:val="000000"/>
                <w:szCs w:val="22"/>
                <w:lang w:eastAsia="en-GB"/>
              </w:rPr>
              <w:noBreakHyphen/>
              <w:t>0</w:t>
            </w:r>
          </w:p>
        </w:tc>
      </w:tr>
      <w:tr w:rsidR="00B80FD1" w:rsidRPr="00553D47" w14:paraId="5EF6A0EA" w14:textId="77777777" w:rsidTr="00A6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314292A8" w14:textId="5540E923" w:rsidR="00B80FD1" w:rsidRPr="00553D47" w:rsidRDefault="00B80FD1" w:rsidP="003551D0">
            <w:pPr>
              <w:pStyle w:val="Tabletext"/>
              <w:rPr>
                <w:b w:val="0"/>
                <w:bCs w:val="0"/>
                <w:szCs w:val="22"/>
              </w:rPr>
            </w:pPr>
            <w:bookmarkStart w:id="140" w:name="lt_pId406"/>
            <w:r w:rsidRPr="00553D47">
              <w:rPr>
                <w:b w:val="0"/>
                <w:bCs w:val="0"/>
                <w:szCs w:val="22"/>
              </w:rPr>
              <w:t xml:space="preserve">GT 5C – </w:t>
            </w:r>
            <w:r w:rsidR="0061783A" w:rsidRPr="00553D47">
              <w:rPr>
                <w:b w:val="0"/>
                <w:bCs w:val="0"/>
                <w:szCs w:val="22"/>
              </w:rPr>
              <w:t>Systèmes hertziens fixes, systèmes en ondes décamétriques du service fixe et du service mobile terrestre</w:t>
            </w:r>
            <w:bookmarkEnd w:id="140"/>
          </w:p>
        </w:tc>
        <w:tc>
          <w:tcPr>
            <w:cnfStyle w:val="000100000000" w:firstRow="0" w:lastRow="0" w:firstColumn="0" w:lastColumn="1" w:oddVBand="0" w:evenVBand="0" w:oddHBand="0" w:evenHBand="0" w:firstRowFirstColumn="0" w:firstRowLastColumn="0" w:lastRowFirstColumn="0" w:lastRowLastColumn="0"/>
            <w:tcW w:w="4819" w:type="dxa"/>
          </w:tcPr>
          <w:p w14:paraId="620117B0" w14:textId="7027537A" w:rsidR="00B80FD1" w:rsidRPr="00553D47" w:rsidRDefault="00A86044" w:rsidP="003551D0">
            <w:pPr>
              <w:pStyle w:val="Tabletext"/>
              <w:rPr>
                <w:b w:val="0"/>
                <w:bCs w:val="0"/>
                <w:szCs w:val="22"/>
              </w:rPr>
            </w:pPr>
            <w:r w:rsidRPr="00553D47">
              <w:rPr>
                <w:b w:val="0"/>
                <w:bCs w:val="0"/>
                <w:color w:val="000000"/>
                <w:szCs w:val="22"/>
                <w:lang w:eastAsia="en-GB"/>
              </w:rPr>
              <w:t>F.383-10, F.387-13, F.636-5, F.699-8, F.758-7, F.1105-4, F.1245-3, F.1249-5, F.1336-5, F.1509-4, F.1565-1, F.1777-2, F.2113-0, F.2119-0</w:t>
            </w:r>
          </w:p>
        </w:tc>
      </w:tr>
      <w:tr w:rsidR="00B80FD1" w:rsidRPr="00553D47" w14:paraId="5F895C55" w14:textId="77777777" w:rsidTr="00A61C7F">
        <w:tc>
          <w:tcPr>
            <w:cnfStyle w:val="001000000000" w:firstRow="0" w:lastRow="0" w:firstColumn="1" w:lastColumn="0" w:oddVBand="0" w:evenVBand="0" w:oddHBand="0" w:evenHBand="0" w:firstRowFirstColumn="0" w:firstRowLastColumn="0" w:lastRowFirstColumn="0" w:lastRowLastColumn="0"/>
            <w:tcW w:w="4820" w:type="dxa"/>
            <w:hideMark/>
          </w:tcPr>
          <w:p w14:paraId="36881304" w14:textId="35A4CF27" w:rsidR="00B80FD1" w:rsidRPr="00553D47" w:rsidRDefault="00B80FD1" w:rsidP="003551D0">
            <w:pPr>
              <w:pStyle w:val="Tabletext"/>
              <w:rPr>
                <w:b w:val="0"/>
                <w:bCs w:val="0"/>
                <w:szCs w:val="22"/>
              </w:rPr>
            </w:pPr>
            <w:bookmarkStart w:id="141" w:name="lt_pId408"/>
            <w:r w:rsidRPr="00553D47">
              <w:rPr>
                <w:b w:val="0"/>
                <w:bCs w:val="0"/>
                <w:szCs w:val="22"/>
              </w:rPr>
              <w:t xml:space="preserve">GT 5D – </w:t>
            </w:r>
            <w:bookmarkEnd w:id="141"/>
            <w:r w:rsidRPr="00553D47">
              <w:rPr>
                <w:b w:val="0"/>
                <w:bCs w:val="0"/>
                <w:szCs w:val="22"/>
              </w:rPr>
              <w:t>Systèmes IMT</w:t>
            </w:r>
          </w:p>
        </w:tc>
        <w:tc>
          <w:tcPr>
            <w:cnfStyle w:val="000100000000" w:firstRow="0" w:lastRow="0" w:firstColumn="0" w:lastColumn="1" w:oddVBand="0" w:evenVBand="0" w:oddHBand="0" w:evenHBand="0" w:firstRowFirstColumn="0" w:firstRowLastColumn="0" w:lastRowFirstColumn="0" w:lastRowLastColumn="0"/>
            <w:tcW w:w="4819" w:type="dxa"/>
            <w:hideMark/>
          </w:tcPr>
          <w:p w14:paraId="1D4E4A69" w14:textId="77777777" w:rsidR="00B80FD1" w:rsidRPr="00553D47" w:rsidRDefault="00B80FD1" w:rsidP="003551D0">
            <w:pPr>
              <w:pStyle w:val="Tabletext"/>
              <w:rPr>
                <w:b w:val="0"/>
                <w:bCs w:val="0"/>
                <w:szCs w:val="22"/>
              </w:rPr>
            </w:pPr>
            <w:bookmarkStart w:id="142" w:name="lt_pId409"/>
            <w:r w:rsidRPr="00553D47">
              <w:rPr>
                <w:b w:val="0"/>
                <w:bCs w:val="0"/>
                <w:szCs w:val="22"/>
              </w:rPr>
              <w:t>M.1036-6, M.1457-15, M.2012-4</w:t>
            </w:r>
            <w:bookmarkEnd w:id="142"/>
            <w:r w:rsidRPr="00553D47">
              <w:rPr>
                <w:b w:val="0"/>
                <w:bCs w:val="0"/>
                <w:szCs w:val="22"/>
              </w:rPr>
              <w:t>, M.2150-0</w:t>
            </w:r>
          </w:p>
        </w:tc>
      </w:tr>
      <w:tr w:rsidR="00B80FD1" w:rsidRPr="00843158" w14:paraId="0D4DD8B4" w14:textId="77777777" w:rsidTr="00A6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hideMark/>
          </w:tcPr>
          <w:p w14:paraId="33A81FF1" w14:textId="5053ED4A" w:rsidR="00B80FD1" w:rsidRPr="00553D47" w:rsidRDefault="00B80FD1" w:rsidP="003551D0">
            <w:pPr>
              <w:pStyle w:val="Tabletext"/>
              <w:rPr>
                <w:b w:val="0"/>
                <w:bCs w:val="0"/>
                <w:szCs w:val="22"/>
              </w:rPr>
            </w:pPr>
            <w:bookmarkStart w:id="143" w:name="lt_pId410"/>
            <w:r w:rsidRPr="00553D47">
              <w:rPr>
                <w:b w:val="0"/>
                <w:bCs w:val="0"/>
                <w:szCs w:val="22"/>
              </w:rPr>
              <w:t xml:space="preserve">GT 6A – </w:t>
            </w:r>
            <w:bookmarkEnd w:id="143"/>
            <w:r w:rsidRPr="00553D47">
              <w:rPr>
                <w:b w:val="0"/>
                <w:bCs w:val="0"/>
                <w:szCs w:val="22"/>
              </w:rPr>
              <w:t>Distribution de la radiodiffusion de Terre</w:t>
            </w:r>
          </w:p>
        </w:tc>
        <w:tc>
          <w:tcPr>
            <w:cnfStyle w:val="000100000000" w:firstRow="0" w:lastRow="0" w:firstColumn="0" w:lastColumn="1" w:oddVBand="0" w:evenVBand="0" w:oddHBand="0" w:evenHBand="0" w:firstRowFirstColumn="0" w:firstRowLastColumn="0" w:lastRowFirstColumn="0" w:lastRowLastColumn="0"/>
            <w:tcW w:w="4819" w:type="dxa"/>
            <w:hideMark/>
          </w:tcPr>
          <w:p w14:paraId="53DE2C14" w14:textId="5E0A8855" w:rsidR="00B80FD1" w:rsidRPr="00821837" w:rsidRDefault="00A86044" w:rsidP="003551D0">
            <w:pPr>
              <w:pStyle w:val="Tabletext"/>
              <w:rPr>
                <w:b w:val="0"/>
                <w:bCs w:val="0"/>
                <w:szCs w:val="22"/>
                <w:lang w:val="en-US"/>
              </w:rPr>
            </w:pPr>
            <w:r w:rsidRPr="00821837">
              <w:rPr>
                <w:b w:val="0"/>
                <w:bCs w:val="0"/>
                <w:color w:val="000000"/>
                <w:szCs w:val="22"/>
                <w:lang w:val="en-US" w:eastAsia="en-GB"/>
              </w:rPr>
              <w:t>BS.450-4, BS.1114-11, BS.1615-2, BS.1660-8, BT.1306-8, BT.1877-3, BT.2016-2, BT.2036-4, BT.2136-0</w:t>
            </w:r>
          </w:p>
        </w:tc>
      </w:tr>
      <w:tr w:rsidR="00B80FD1" w:rsidRPr="00553D47" w14:paraId="6EBF86EF" w14:textId="77777777" w:rsidTr="00A61C7F">
        <w:tc>
          <w:tcPr>
            <w:cnfStyle w:val="001000000000" w:firstRow="0" w:lastRow="0" w:firstColumn="1" w:lastColumn="0" w:oddVBand="0" w:evenVBand="0" w:oddHBand="0" w:evenHBand="0" w:firstRowFirstColumn="0" w:firstRowLastColumn="0" w:lastRowFirstColumn="0" w:lastRowLastColumn="0"/>
            <w:tcW w:w="4820" w:type="dxa"/>
            <w:hideMark/>
          </w:tcPr>
          <w:p w14:paraId="7E7F3845" w14:textId="72F9D986" w:rsidR="00B80FD1" w:rsidRPr="00553D47" w:rsidRDefault="00B80FD1" w:rsidP="003551D0">
            <w:pPr>
              <w:pStyle w:val="Tabletext"/>
              <w:rPr>
                <w:b w:val="0"/>
                <w:bCs w:val="0"/>
                <w:szCs w:val="22"/>
              </w:rPr>
            </w:pPr>
            <w:bookmarkStart w:id="144" w:name="lt_pId412"/>
            <w:r w:rsidRPr="00553D47">
              <w:rPr>
                <w:b w:val="0"/>
                <w:bCs w:val="0"/>
                <w:szCs w:val="22"/>
              </w:rPr>
              <w:t xml:space="preserve">GT 6B – Service de </w:t>
            </w:r>
            <w:proofErr w:type="gramStart"/>
            <w:r w:rsidRPr="00553D47">
              <w:rPr>
                <w:b w:val="0"/>
                <w:bCs w:val="0"/>
                <w:szCs w:val="22"/>
              </w:rPr>
              <w:t>radiodiffusion:</w:t>
            </w:r>
            <w:proofErr w:type="gramEnd"/>
            <w:r w:rsidRPr="00553D47">
              <w:rPr>
                <w:b w:val="0"/>
                <w:bCs w:val="0"/>
                <w:szCs w:val="22"/>
              </w:rPr>
              <w:t xml:space="preserve"> assemblage et accès</w:t>
            </w:r>
            <w:bookmarkEnd w:id="144"/>
          </w:p>
        </w:tc>
        <w:tc>
          <w:tcPr>
            <w:cnfStyle w:val="000100000000" w:firstRow="0" w:lastRow="0" w:firstColumn="0" w:lastColumn="1" w:oddVBand="0" w:evenVBand="0" w:oddHBand="0" w:evenHBand="0" w:firstRowFirstColumn="0" w:firstRowLastColumn="0" w:lastRowFirstColumn="0" w:lastRowLastColumn="0"/>
            <w:tcW w:w="4819" w:type="dxa"/>
            <w:hideMark/>
          </w:tcPr>
          <w:p w14:paraId="719EA8D2" w14:textId="4D7B9FF3" w:rsidR="00B80FD1" w:rsidRPr="00553D47" w:rsidRDefault="00A86044" w:rsidP="003551D0">
            <w:pPr>
              <w:pStyle w:val="Tabletext"/>
              <w:rPr>
                <w:b w:val="0"/>
                <w:bCs w:val="0"/>
                <w:szCs w:val="22"/>
              </w:rPr>
            </w:pPr>
            <w:r w:rsidRPr="00553D47">
              <w:rPr>
                <w:b w:val="0"/>
                <w:bCs w:val="0"/>
                <w:color w:val="000000"/>
                <w:szCs w:val="22"/>
                <w:lang w:eastAsia="en-GB"/>
              </w:rPr>
              <w:t>BS.1196-8, BS.1548-7, BS.2076-2, BS.2088-1, BS.2125-0, BT.1122-3, BT.1366-3, BT.1872-3, BT.2054-1, BT.2055-1, BT.2073-1, BT.2075-3, BT.2077-3, BT.2133-0, BT.2137-0</w:t>
            </w:r>
          </w:p>
        </w:tc>
      </w:tr>
      <w:tr w:rsidR="00B80FD1" w:rsidRPr="00843158" w14:paraId="76136942" w14:textId="77777777" w:rsidTr="00A6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44A86866" w14:textId="1D75C76A" w:rsidR="00B80FD1" w:rsidRPr="00553D47" w:rsidRDefault="00B80FD1" w:rsidP="003551D0">
            <w:pPr>
              <w:pStyle w:val="Tabletext"/>
              <w:rPr>
                <w:b w:val="0"/>
                <w:bCs w:val="0"/>
                <w:szCs w:val="22"/>
              </w:rPr>
            </w:pPr>
            <w:bookmarkStart w:id="145" w:name="lt_pId414"/>
            <w:r w:rsidRPr="00553D47">
              <w:rPr>
                <w:b w:val="0"/>
                <w:bCs w:val="0"/>
                <w:szCs w:val="22"/>
              </w:rPr>
              <w:t>GT 6C – Production de programmes et évaluation de la qualité</w:t>
            </w:r>
            <w:bookmarkEnd w:id="145"/>
          </w:p>
        </w:tc>
        <w:tc>
          <w:tcPr>
            <w:cnfStyle w:val="000100000000" w:firstRow="0" w:lastRow="0" w:firstColumn="0" w:lastColumn="1" w:oddVBand="0" w:evenVBand="0" w:oddHBand="0" w:evenHBand="0" w:firstRowFirstColumn="0" w:firstRowLastColumn="0" w:lastRowFirstColumn="0" w:lastRowLastColumn="0"/>
            <w:tcW w:w="4819" w:type="dxa"/>
          </w:tcPr>
          <w:p w14:paraId="0BB9E85A" w14:textId="07A4EFDE" w:rsidR="00B80FD1" w:rsidRPr="00821837" w:rsidRDefault="00A86044" w:rsidP="003551D0">
            <w:pPr>
              <w:pStyle w:val="Tabletext"/>
              <w:rPr>
                <w:b w:val="0"/>
                <w:bCs w:val="0"/>
                <w:szCs w:val="22"/>
                <w:lang w:val="en-US"/>
              </w:rPr>
            </w:pPr>
            <w:r w:rsidRPr="00821837">
              <w:rPr>
                <w:b w:val="0"/>
                <w:bCs w:val="0"/>
                <w:color w:val="000000"/>
                <w:szCs w:val="22"/>
                <w:lang w:val="en-US" w:eastAsia="en-GB"/>
              </w:rPr>
              <w:t>BS.1283-2, BS.1284-2, BS.2051-2, BS.2126-0, BS.2127-0, BS.2132-0, BT.500-14, BT.814-4, BT.1702</w:t>
            </w:r>
            <w:r w:rsidRPr="00821837">
              <w:rPr>
                <w:b w:val="0"/>
                <w:bCs w:val="0"/>
                <w:color w:val="000000"/>
                <w:szCs w:val="22"/>
                <w:lang w:val="en-US" w:eastAsia="en-GB"/>
              </w:rPr>
              <w:noBreakHyphen/>
              <w:t>2, BT.2100-2, BT.2111-2, BT.2123-0, BT.2124-0</w:t>
            </w:r>
          </w:p>
        </w:tc>
      </w:tr>
      <w:tr w:rsidR="00A86044" w:rsidRPr="00553D47" w14:paraId="61DF0862" w14:textId="77777777" w:rsidTr="00A61C7F">
        <w:tc>
          <w:tcPr>
            <w:cnfStyle w:val="001000000000" w:firstRow="0" w:lastRow="0" w:firstColumn="1" w:lastColumn="0" w:oddVBand="0" w:evenVBand="0" w:oddHBand="0" w:evenHBand="0" w:firstRowFirstColumn="0" w:firstRowLastColumn="0" w:lastRowFirstColumn="0" w:lastRowLastColumn="0"/>
            <w:tcW w:w="4820" w:type="dxa"/>
          </w:tcPr>
          <w:p w14:paraId="13CAD831" w14:textId="7F6CBEFB" w:rsidR="00A86044" w:rsidRPr="00553D47" w:rsidRDefault="00A86044" w:rsidP="003551D0">
            <w:pPr>
              <w:pStyle w:val="Tabletext"/>
              <w:rPr>
                <w:b w:val="0"/>
                <w:bCs w:val="0"/>
                <w:szCs w:val="22"/>
              </w:rPr>
            </w:pPr>
            <w:r w:rsidRPr="00553D47">
              <w:rPr>
                <w:b w:val="0"/>
                <w:bCs w:val="0"/>
                <w:szCs w:val="22"/>
              </w:rPr>
              <w:t xml:space="preserve">GT 7A – </w:t>
            </w:r>
            <w:r w:rsidR="0061783A" w:rsidRPr="00553D47">
              <w:rPr>
                <w:b w:val="0"/>
                <w:bCs w:val="0"/>
                <w:color w:val="000000"/>
                <w:szCs w:val="22"/>
                <w:lang w:eastAsia="en-GB"/>
              </w:rPr>
              <w:t>Émissions de fréquences étalon et de signaux horaires</w:t>
            </w:r>
          </w:p>
        </w:tc>
        <w:tc>
          <w:tcPr>
            <w:cnfStyle w:val="000100000000" w:firstRow="0" w:lastRow="0" w:firstColumn="0" w:lastColumn="1" w:oddVBand="0" w:evenVBand="0" w:oddHBand="0" w:evenHBand="0" w:firstRowFirstColumn="0" w:firstRowLastColumn="0" w:lastRowFirstColumn="0" w:lastRowLastColumn="0"/>
            <w:tcW w:w="4819" w:type="dxa"/>
          </w:tcPr>
          <w:p w14:paraId="67D4982E" w14:textId="5362ADAC" w:rsidR="00A86044" w:rsidRPr="00553D47" w:rsidRDefault="00A86044" w:rsidP="003551D0">
            <w:pPr>
              <w:pStyle w:val="Tabletext"/>
              <w:rPr>
                <w:b w:val="0"/>
                <w:bCs w:val="0"/>
                <w:color w:val="000000"/>
                <w:szCs w:val="22"/>
                <w:lang w:eastAsia="en-GB"/>
              </w:rPr>
            </w:pPr>
            <w:r w:rsidRPr="00553D47">
              <w:rPr>
                <w:b w:val="0"/>
                <w:bCs w:val="0"/>
                <w:color w:val="000000"/>
                <w:szCs w:val="22"/>
                <w:lang w:eastAsia="en-GB"/>
              </w:rPr>
              <w:t>TF.2118-0</w:t>
            </w:r>
          </w:p>
        </w:tc>
      </w:tr>
      <w:tr w:rsidR="00B80FD1" w:rsidRPr="00553D47" w14:paraId="66657BFA" w14:textId="77777777" w:rsidTr="00A61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61B9FB64" w14:textId="38588499" w:rsidR="00B80FD1" w:rsidRPr="00553D47" w:rsidRDefault="00B80FD1" w:rsidP="009716FC">
            <w:pPr>
              <w:pStyle w:val="Tabletext"/>
              <w:keepNext/>
              <w:keepLines/>
              <w:rPr>
                <w:b w:val="0"/>
                <w:bCs w:val="0"/>
                <w:szCs w:val="22"/>
              </w:rPr>
            </w:pPr>
            <w:bookmarkStart w:id="146" w:name="lt_pId416"/>
            <w:r w:rsidRPr="00553D47">
              <w:rPr>
                <w:b w:val="0"/>
                <w:bCs w:val="0"/>
                <w:szCs w:val="22"/>
              </w:rPr>
              <w:t>GT 7B – Applications de radiocommunications spatiales</w:t>
            </w:r>
            <w:bookmarkEnd w:id="146"/>
          </w:p>
        </w:tc>
        <w:tc>
          <w:tcPr>
            <w:cnfStyle w:val="000100000000" w:firstRow="0" w:lastRow="0" w:firstColumn="0" w:lastColumn="1" w:oddVBand="0" w:evenVBand="0" w:oddHBand="0" w:evenHBand="0" w:firstRowFirstColumn="0" w:firstRowLastColumn="0" w:lastRowFirstColumn="0" w:lastRowLastColumn="0"/>
            <w:tcW w:w="4819" w:type="dxa"/>
          </w:tcPr>
          <w:p w14:paraId="36EE1341" w14:textId="3D30A099" w:rsidR="00B80FD1" w:rsidRPr="00553D47" w:rsidRDefault="00A86044" w:rsidP="009716FC">
            <w:pPr>
              <w:pStyle w:val="Tabletext"/>
              <w:keepNext/>
              <w:keepLines/>
              <w:rPr>
                <w:b w:val="0"/>
                <w:bCs w:val="0"/>
                <w:szCs w:val="22"/>
              </w:rPr>
            </w:pPr>
            <w:r w:rsidRPr="00553D47">
              <w:rPr>
                <w:b w:val="0"/>
                <w:bCs w:val="0"/>
                <w:color w:val="000000"/>
                <w:szCs w:val="22"/>
                <w:lang w:eastAsia="en-GB"/>
              </w:rPr>
              <w:t>SA.364-6, SA.1016-1, SA.1027-6, SA.1161-3, SA.1163</w:t>
            </w:r>
            <w:r w:rsidRPr="00553D47">
              <w:rPr>
                <w:b w:val="0"/>
                <w:bCs w:val="0"/>
                <w:color w:val="000000"/>
                <w:szCs w:val="22"/>
                <w:lang w:eastAsia="en-GB"/>
              </w:rPr>
              <w:noBreakHyphen/>
              <w:t>3, SA.1164-4</w:t>
            </w:r>
          </w:p>
        </w:tc>
      </w:tr>
      <w:tr w:rsidR="00A86044" w:rsidRPr="00553D47" w14:paraId="01804A52" w14:textId="77777777" w:rsidTr="00A61C7F">
        <w:tc>
          <w:tcPr>
            <w:cnfStyle w:val="001000000000" w:firstRow="0" w:lastRow="0" w:firstColumn="1" w:lastColumn="0" w:oddVBand="0" w:evenVBand="0" w:oddHBand="0" w:evenHBand="0" w:firstRowFirstColumn="0" w:firstRowLastColumn="0" w:lastRowFirstColumn="0" w:lastRowLastColumn="0"/>
            <w:tcW w:w="4820" w:type="dxa"/>
          </w:tcPr>
          <w:p w14:paraId="1D4AD1C9" w14:textId="27255A0B" w:rsidR="00A86044" w:rsidRPr="00553D47" w:rsidRDefault="00A86044" w:rsidP="009716FC">
            <w:pPr>
              <w:pStyle w:val="Tabletext"/>
              <w:keepNext/>
              <w:keepLines/>
              <w:rPr>
                <w:b w:val="0"/>
                <w:bCs w:val="0"/>
                <w:szCs w:val="22"/>
              </w:rPr>
            </w:pPr>
            <w:r w:rsidRPr="00553D47">
              <w:rPr>
                <w:b w:val="0"/>
                <w:bCs w:val="0"/>
                <w:szCs w:val="22"/>
              </w:rPr>
              <w:t xml:space="preserve">GT 7C – </w:t>
            </w:r>
            <w:r w:rsidR="0061783A" w:rsidRPr="00553D47">
              <w:rPr>
                <w:b w:val="0"/>
                <w:bCs w:val="0"/>
                <w:color w:val="000000"/>
                <w:szCs w:val="22"/>
                <w:lang w:eastAsia="en-GB"/>
              </w:rPr>
              <w:t>Systèmes de télédétection</w:t>
            </w:r>
          </w:p>
        </w:tc>
        <w:tc>
          <w:tcPr>
            <w:cnfStyle w:val="000100000000" w:firstRow="0" w:lastRow="0" w:firstColumn="0" w:lastColumn="1" w:oddVBand="0" w:evenVBand="0" w:oddHBand="0" w:evenHBand="0" w:firstRowFirstColumn="0" w:firstRowLastColumn="0" w:lastRowFirstColumn="0" w:lastRowLastColumn="0"/>
            <w:tcW w:w="4819" w:type="dxa"/>
          </w:tcPr>
          <w:p w14:paraId="5A5ECA35" w14:textId="7D0D934B" w:rsidR="00A86044" w:rsidRPr="00553D47" w:rsidRDefault="00A86044" w:rsidP="009716FC">
            <w:pPr>
              <w:pStyle w:val="Tabletext"/>
              <w:keepNext/>
              <w:keepLines/>
              <w:rPr>
                <w:b w:val="0"/>
                <w:bCs w:val="0"/>
                <w:color w:val="000000"/>
                <w:szCs w:val="22"/>
                <w:lang w:eastAsia="en-GB"/>
              </w:rPr>
            </w:pPr>
            <w:r w:rsidRPr="00553D47">
              <w:rPr>
                <w:b w:val="0"/>
                <w:bCs w:val="0"/>
                <w:color w:val="000000"/>
                <w:szCs w:val="22"/>
                <w:lang w:eastAsia="en-GB"/>
              </w:rPr>
              <w:t>RS.1165-3, RS.1263-2, RS.1859-1, RS.1883-1, RS.2042-1</w:t>
            </w:r>
          </w:p>
        </w:tc>
      </w:tr>
      <w:tr w:rsidR="00B80FD1" w:rsidRPr="00553D47" w14:paraId="5DB8FD2C" w14:textId="77777777" w:rsidTr="00A61C7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E521E14" w14:textId="77777777" w:rsidR="00B80FD1" w:rsidRPr="00553D47" w:rsidRDefault="00B80FD1" w:rsidP="003551D0">
            <w:pPr>
              <w:pStyle w:val="Tabletext"/>
              <w:rPr>
                <w:b w:val="0"/>
                <w:bCs w:val="0"/>
                <w:szCs w:val="22"/>
              </w:rPr>
            </w:pPr>
            <w:r w:rsidRPr="00553D47">
              <w:rPr>
                <w:b w:val="0"/>
                <w:bCs w:val="0"/>
                <w:szCs w:val="22"/>
              </w:rPr>
              <w:t>Comité de coordination pour le vocabulaire (CCV)</w:t>
            </w:r>
          </w:p>
        </w:tc>
        <w:tc>
          <w:tcPr>
            <w:cnfStyle w:val="000100000000" w:firstRow="0" w:lastRow="0" w:firstColumn="0" w:lastColumn="1" w:oddVBand="0" w:evenVBand="0" w:oddHBand="0" w:evenHBand="0" w:firstRowFirstColumn="0" w:firstRowLastColumn="0" w:lastRowFirstColumn="0" w:lastRowLastColumn="0"/>
            <w:tcW w:w="4819" w:type="dxa"/>
          </w:tcPr>
          <w:p w14:paraId="0F58D390" w14:textId="77777777" w:rsidR="00B80FD1" w:rsidRPr="00553D47" w:rsidRDefault="00B80FD1" w:rsidP="003551D0">
            <w:pPr>
              <w:pStyle w:val="Tabletext"/>
              <w:rPr>
                <w:b w:val="0"/>
                <w:bCs w:val="0"/>
                <w:szCs w:val="22"/>
              </w:rPr>
            </w:pPr>
            <w:r w:rsidRPr="00553D47">
              <w:rPr>
                <w:b w:val="0"/>
                <w:bCs w:val="0"/>
                <w:szCs w:val="22"/>
              </w:rPr>
              <w:t>V.2130-0</w:t>
            </w:r>
          </w:p>
        </w:tc>
      </w:tr>
    </w:tbl>
    <w:p w14:paraId="43D8967C" w14:textId="05364C80" w:rsidR="00B80FD1" w:rsidRPr="00553D47" w:rsidRDefault="00B80FD1" w:rsidP="003551D0">
      <w:pPr>
        <w:pStyle w:val="Heading2"/>
      </w:pPr>
      <w:bookmarkStart w:id="147" w:name="_1.4_Technologies_émergentes"/>
      <w:bookmarkStart w:id="148" w:name="_Toc41032055"/>
      <w:bookmarkStart w:id="149" w:name="_Toc72846604"/>
      <w:bookmarkStart w:id="150" w:name="_Toc98513603"/>
      <w:bookmarkEnd w:id="147"/>
      <w:r w:rsidRPr="00553D47">
        <w:t>1.4</w:t>
      </w:r>
      <w:r w:rsidRPr="00553D47">
        <w:tab/>
      </w:r>
      <w:r w:rsidR="00CC46CD" w:rsidRPr="00553D47">
        <w:t xml:space="preserve">Élaboration par l'UIT </w:t>
      </w:r>
      <w:bookmarkEnd w:id="148"/>
      <w:bookmarkEnd w:id="149"/>
      <w:r w:rsidR="00CC46CD" w:rsidRPr="00553D47">
        <w:t>de cadres de gestion du développement des technologies émergentes</w:t>
      </w:r>
      <w:bookmarkStart w:id="151" w:name="Section_1_4"/>
      <w:bookmarkEnd w:id="150"/>
    </w:p>
    <w:bookmarkEnd w:id="151"/>
    <w:p w14:paraId="6711DC79" w14:textId="67A1D1C8" w:rsidR="00B80FD1" w:rsidRPr="00553D47" w:rsidRDefault="00B80FD1" w:rsidP="003551D0">
      <w:r w:rsidRPr="00553D47">
        <w:t xml:space="preserve">L'UIT </w:t>
      </w:r>
      <w:r w:rsidR="00FA7ABA" w:rsidRPr="00553D47">
        <w:t>surveille</w:t>
      </w:r>
      <w:r w:rsidRPr="00553D47">
        <w:t xml:space="preserve"> des technologies nouvelles et émergentes, telles que l'intelligence artificielle, l'Internet des objets (IoT) et les technologies de l'information quantiques.</w:t>
      </w:r>
      <w:r w:rsidR="00A86044" w:rsidRPr="00553D47">
        <w:t xml:space="preserve"> </w:t>
      </w:r>
      <w:r w:rsidR="00FA7ABA" w:rsidRPr="00553D47">
        <w:rPr>
          <w:lang w:eastAsia="en-GB"/>
        </w:rPr>
        <w:t>L'UIT a organisé des sessions d'information sur les act</w:t>
      </w:r>
      <w:r w:rsidR="00D43C80" w:rsidRPr="00553D47">
        <w:rPr>
          <w:lang w:eastAsia="en-GB"/>
        </w:rPr>
        <w:t>ivités de l'UIT relatives à l'intelligence artificielle</w:t>
      </w:r>
      <w:r w:rsidR="00FA7ABA" w:rsidRPr="00553D47">
        <w:rPr>
          <w:lang w:eastAsia="en-GB"/>
        </w:rPr>
        <w:t xml:space="preserve"> et aux technologies de l'information quantiques, ainsi que des sessions de promotion de ces activités, en partenariat avec d'autres institutions des Nations Unies lors de plates-formes multi-parties prenantes comme le Forum </w:t>
      </w:r>
      <w:r w:rsidR="00D43C80" w:rsidRPr="00553D47">
        <w:rPr>
          <w:lang w:eastAsia="en-GB"/>
        </w:rPr>
        <w:t xml:space="preserve">de 2021 </w:t>
      </w:r>
      <w:r w:rsidR="00FA7ABA" w:rsidRPr="00553D47">
        <w:rPr>
          <w:lang w:eastAsia="en-GB"/>
        </w:rPr>
        <w:t xml:space="preserve">du SMSI et le Forum </w:t>
      </w:r>
      <w:r w:rsidR="00D43C80" w:rsidRPr="00553D47">
        <w:rPr>
          <w:lang w:eastAsia="en-GB"/>
        </w:rPr>
        <w:t xml:space="preserve">de 2021 </w:t>
      </w:r>
      <w:r w:rsidR="00FA7ABA" w:rsidRPr="00553D47">
        <w:rPr>
          <w:lang w:eastAsia="en-GB"/>
        </w:rPr>
        <w:t>du STI</w:t>
      </w:r>
      <w:r w:rsidR="00A86044" w:rsidRPr="00553D47">
        <w:rPr>
          <w:lang w:eastAsia="en-GB"/>
        </w:rPr>
        <w:t>.</w:t>
      </w:r>
    </w:p>
    <w:p w14:paraId="33440E76" w14:textId="77777777" w:rsidR="00B80FD1" w:rsidRPr="00553D47" w:rsidRDefault="00B80FD1" w:rsidP="003551D0">
      <w:pPr>
        <w:pStyle w:val="Headingb"/>
      </w:pPr>
      <w:bookmarkStart w:id="152" w:name="_Toc41032056"/>
      <w:bookmarkStart w:id="153" w:name="_Toc72845031"/>
      <w:bookmarkStart w:id="154" w:name="_Toc72846377"/>
      <w:bookmarkStart w:id="155" w:name="_Toc72846605"/>
      <w:bookmarkStart w:id="156" w:name="_Toc95387473"/>
      <w:r w:rsidRPr="00553D47">
        <w:lastRenderedPageBreak/>
        <w:t>Intelligence artificielle</w:t>
      </w:r>
      <w:bookmarkEnd w:id="152"/>
      <w:bookmarkEnd w:id="153"/>
      <w:bookmarkEnd w:id="154"/>
      <w:bookmarkEnd w:id="155"/>
      <w:bookmarkEnd w:id="156"/>
    </w:p>
    <w:p w14:paraId="54EB8C0C" w14:textId="16E481D6" w:rsidR="00B80FD1" w:rsidRPr="00553D47" w:rsidRDefault="00F82A9C" w:rsidP="003551D0">
      <w:r w:rsidRPr="00553D47">
        <w:rPr>
          <w:lang w:eastAsia="en-GB"/>
        </w:rPr>
        <w:t>L'intelligence artificielle</w:t>
      </w:r>
      <w:r w:rsidR="00FA7ABA" w:rsidRPr="00553D47">
        <w:rPr>
          <w:lang w:eastAsia="en-GB"/>
        </w:rPr>
        <w:t xml:space="preserve"> jouera un rôle important dans l'accélération des progrès sur la voie de la réalisation de chacun des 17 ODD. L'UIT offre à toutes les parties prenantes </w:t>
      </w:r>
      <w:r w:rsidR="008331AE" w:rsidRPr="00553D47">
        <w:rPr>
          <w:lang w:eastAsia="en-GB"/>
        </w:rPr>
        <w:t xml:space="preserve">un cadre neutre </w:t>
      </w:r>
      <w:r w:rsidR="00FA7ABA" w:rsidRPr="00553D47">
        <w:rPr>
          <w:lang w:eastAsia="en-GB"/>
        </w:rPr>
        <w:t xml:space="preserve">pour parvenir à une compréhension </w:t>
      </w:r>
      <w:r w:rsidRPr="00553D47">
        <w:rPr>
          <w:lang w:eastAsia="en-GB"/>
        </w:rPr>
        <w:t>commune des capacités de l'intelligence artificielle</w:t>
      </w:r>
      <w:r w:rsidR="00FA7ABA" w:rsidRPr="00553D47">
        <w:rPr>
          <w:lang w:eastAsia="en-GB"/>
        </w:rPr>
        <w:t xml:space="preserve">, favorisant ainsi le développement </w:t>
      </w:r>
      <w:r w:rsidRPr="00553D47">
        <w:rPr>
          <w:lang w:eastAsia="en-GB"/>
        </w:rPr>
        <w:t xml:space="preserve">fiable, sûr et inclusif de l'intelligence artificielle </w:t>
      </w:r>
      <w:r w:rsidR="00FA7ABA" w:rsidRPr="00553D47">
        <w:rPr>
          <w:lang w:eastAsia="en-GB"/>
        </w:rPr>
        <w:t>et un accès équitable aux avantages qu'elle procure</w:t>
      </w:r>
      <w:r w:rsidR="0053779C" w:rsidRPr="00553D47">
        <w:rPr>
          <w:lang w:eastAsia="en-GB"/>
        </w:rPr>
        <w:t xml:space="preserve">. </w:t>
      </w:r>
      <w:r w:rsidR="00B80FD1" w:rsidRPr="00553D47">
        <w:t xml:space="preserve">Ces dernières années, </w:t>
      </w:r>
      <w:r w:rsidRPr="00553D47">
        <w:t>l'intelligence artificielle</w:t>
      </w:r>
      <w:r w:rsidR="00B80FD1" w:rsidRPr="00553D47">
        <w:t xml:space="preserve"> s'est développée à un rythme exponentiel. Les machines dotées d'intelligence artificielle peuvent filtrer et interpréter une quantité considérable de données en vue d'effect</w:t>
      </w:r>
      <w:r w:rsidR="00FA7ABA" w:rsidRPr="00553D47">
        <w:t>uer un large éventail de tâches</w:t>
      </w:r>
      <w:r w:rsidR="00B80FD1" w:rsidRPr="00553D47">
        <w:t xml:space="preserve">. Or, le pouvoir de transformation de </w:t>
      </w:r>
      <w:r w:rsidR="00CD1D10" w:rsidRPr="00553D47">
        <w:t>l'intelligence artificielle</w:t>
      </w:r>
      <w:r w:rsidR="00B80FD1" w:rsidRPr="00553D47">
        <w:t xml:space="preserve"> apporte son lot de défis, </w:t>
      </w:r>
      <w:r w:rsidR="00FA7ABA" w:rsidRPr="00553D47">
        <w:t>notamment des</w:t>
      </w:r>
      <w:r w:rsidR="00B80FD1" w:rsidRPr="00553D47">
        <w:t xml:space="preserve"> questions concernant la transparence, la </w:t>
      </w:r>
      <w:r w:rsidR="00FA7ABA" w:rsidRPr="00553D47">
        <w:t xml:space="preserve">confiance et la sécurité, et des </w:t>
      </w:r>
      <w:r w:rsidR="00B80FD1" w:rsidRPr="00553D47">
        <w:t>préoccupations liées à la suppression d'emplois ou au renforcement des inégalités.</w:t>
      </w:r>
    </w:p>
    <w:p w14:paraId="24A572A9" w14:textId="7154DD0E" w:rsidR="00716CAF" w:rsidRPr="00553D47" w:rsidRDefault="00FA7ABA" w:rsidP="003551D0">
      <w:bookmarkStart w:id="157" w:name="lt_pId441"/>
      <w:r w:rsidRPr="00553D47">
        <w:t>Des</w:t>
      </w:r>
      <w:r w:rsidR="00B80FD1" w:rsidRPr="00553D47">
        <w:t xml:space="preserve"> Rapports et de</w:t>
      </w:r>
      <w:r w:rsidRPr="00553D47">
        <w:t>s</w:t>
      </w:r>
      <w:r w:rsidR="00B80FD1" w:rsidRPr="00553D47">
        <w:t xml:space="preserve"> Recommandations UIT-R </w:t>
      </w:r>
      <w:r w:rsidR="00D66EC0" w:rsidRPr="00553D47">
        <w:t>sur le thème de</w:t>
      </w:r>
      <w:r w:rsidR="00CD1D10" w:rsidRPr="00553D47">
        <w:t xml:space="preserve"> l'intelligence artificielle </w:t>
      </w:r>
      <w:r w:rsidR="00B80FD1" w:rsidRPr="00553D47">
        <w:t xml:space="preserve">sont disponibles </w:t>
      </w:r>
      <w:hyperlink r:id="rId65" w:history="1">
        <w:r w:rsidR="00B80FD1" w:rsidRPr="00553D47">
          <w:rPr>
            <w:rStyle w:val="Hyperlink"/>
          </w:rPr>
          <w:t>en ligne</w:t>
        </w:r>
      </w:hyperlink>
      <w:r w:rsidR="00B80FD1" w:rsidRPr="00553D47">
        <w:t>.</w:t>
      </w:r>
      <w:bookmarkEnd w:id="157"/>
      <w:r w:rsidR="0053779C" w:rsidRPr="00553D47">
        <w:t xml:space="preserve"> </w:t>
      </w:r>
      <w:r w:rsidRPr="00553D47">
        <w:rPr>
          <w:lang w:eastAsia="en-GB"/>
        </w:rPr>
        <w:t>De plus amples détails concernant les activités</w:t>
      </w:r>
      <w:r w:rsidR="00CD1D10" w:rsidRPr="00553D47">
        <w:rPr>
          <w:lang w:eastAsia="en-GB"/>
        </w:rPr>
        <w:t xml:space="preserve"> de l'UIT en matière d'intelligence artificielle</w:t>
      </w:r>
      <w:r w:rsidRPr="00553D47">
        <w:rPr>
          <w:lang w:eastAsia="en-GB"/>
        </w:rPr>
        <w:t xml:space="preserve"> sont disponibles sur le site web intersectoriel disponible </w:t>
      </w:r>
      <w:hyperlink r:id="rId66" w:history="1">
        <w:r w:rsidRPr="00553D47">
          <w:rPr>
            <w:rStyle w:val="Hyperlink"/>
            <w:lang w:eastAsia="en-GB"/>
          </w:rPr>
          <w:t>ici</w:t>
        </w:r>
      </w:hyperlink>
      <w:r w:rsidR="0053779C" w:rsidRPr="00553D47">
        <w:rPr>
          <w:lang w:eastAsia="en-GB"/>
        </w:rPr>
        <w:t>.</w:t>
      </w:r>
    </w:p>
    <w:p w14:paraId="7BC684A7" w14:textId="49678D53" w:rsidR="00B80FD1" w:rsidRPr="00553D47" w:rsidRDefault="009D70A9" w:rsidP="003551D0">
      <w:pPr>
        <w:rPr>
          <w:lang w:eastAsia="en-GB"/>
        </w:rPr>
      </w:pPr>
      <w:r w:rsidRPr="00553D47">
        <w:rPr>
          <w:lang w:eastAsia="en-GB"/>
        </w:rPr>
        <w:t>L'UIT mène les activités suivantes</w:t>
      </w:r>
      <w:r w:rsidR="00F647AC" w:rsidRPr="00553D47">
        <w:rPr>
          <w:lang w:eastAsia="en-GB"/>
        </w:rPr>
        <w:t xml:space="preserve"> </w:t>
      </w:r>
      <w:r w:rsidR="00D66EC0" w:rsidRPr="00553D47">
        <w:rPr>
          <w:lang w:eastAsia="en-GB"/>
        </w:rPr>
        <w:t xml:space="preserve">dans le domaine de l'intelligence </w:t>
      </w:r>
      <w:proofErr w:type="gramStart"/>
      <w:r w:rsidR="00D66EC0" w:rsidRPr="00553D47">
        <w:rPr>
          <w:lang w:eastAsia="en-GB"/>
        </w:rPr>
        <w:t>artificielle</w:t>
      </w:r>
      <w:r w:rsidR="0053779C" w:rsidRPr="00553D47">
        <w:rPr>
          <w:lang w:eastAsia="en-GB"/>
        </w:rPr>
        <w:t>:</w:t>
      </w:r>
      <w:proofErr w:type="gramEnd"/>
    </w:p>
    <w:p w14:paraId="0A164144" w14:textId="180A8E27" w:rsidR="0053779C" w:rsidRPr="00553D47" w:rsidRDefault="0053779C" w:rsidP="003551D0">
      <w:pPr>
        <w:pStyle w:val="enumlev1"/>
        <w:rPr>
          <w:lang w:eastAsia="en-GB"/>
        </w:rPr>
      </w:pPr>
      <w:r w:rsidRPr="00553D47">
        <w:t>•</w:t>
      </w:r>
      <w:r w:rsidRPr="00553D47">
        <w:tab/>
      </w:r>
      <w:r w:rsidR="00BA33DA" w:rsidRPr="00553D47">
        <w:rPr>
          <w:lang w:eastAsia="en-GB"/>
        </w:rPr>
        <w:t>Normalisation de l'intelligence artificielle</w:t>
      </w:r>
      <w:r w:rsidR="00FA7ABA" w:rsidRPr="00553D47">
        <w:rPr>
          <w:lang w:eastAsia="en-GB"/>
        </w:rPr>
        <w:t xml:space="preserve"> (voir la section 1.3 pour plus de détails)</w:t>
      </w:r>
      <w:r w:rsidRPr="00553D47">
        <w:rPr>
          <w:lang w:eastAsia="en-GB"/>
        </w:rPr>
        <w:t>.</w:t>
      </w:r>
    </w:p>
    <w:p w14:paraId="7A303578" w14:textId="397BA6AA" w:rsidR="0053779C" w:rsidRPr="00553D47" w:rsidRDefault="0053779C" w:rsidP="003551D0">
      <w:pPr>
        <w:pStyle w:val="enumlev1"/>
        <w:rPr>
          <w:sz w:val="22"/>
          <w:lang w:eastAsia="en-GB"/>
        </w:rPr>
      </w:pPr>
      <w:r w:rsidRPr="00553D47">
        <w:t>•</w:t>
      </w:r>
      <w:r w:rsidRPr="00553D47">
        <w:tab/>
      </w:r>
      <w:r w:rsidR="00FA7ABA" w:rsidRPr="00553D47">
        <w:rPr>
          <w:lang w:eastAsia="en-GB"/>
        </w:rPr>
        <w:t>Sommet mondial sur l'intelligence artificielle au service du bien social (voir la section 1.11 pour plus de détails)</w:t>
      </w:r>
      <w:r w:rsidRPr="00553D47">
        <w:rPr>
          <w:lang w:eastAsia="en-GB"/>
        </w:rPr>
        <w:t>.</w:t>
      </w:r>
    </w:p>
    <w:p w14:paraId="26803023" w14:textId="15D10297" w:rsidR="0053779C" w:rsidRPr="00553D47" w:rsidRDefault="0053779C" w:rsidP="003551D0">
      <w:pPr>
        <w:pStyle w:val="enumlev1"/>
        <w:rPr>
          <w:lang w:eastAsia="en-GB"/>
        </w:rPr>
      </w:pPr>
      <w:r w:rsidRPr="00553D47">
        <w:t>•</w:t>
      </w:r>
      <w:r w:rsidRPr="00553D47">
        <w:tab/>
      </w:r>
      <w:r w:rsidR="00111FB1" w:rsidRPr="00553D47">
        <w:rPr>
          <w:lang w:eastAsia="en-GB"/>
        </w:rPr>
        <w:t xml:space="preserve">Concours de l'UIT sur l'intelligence artificielle et l'apprentissage automatique dans les réseaux 5G (voir la </w:t>
      </w:r>
      <w:r w:rsidR="00E457A8" w:rsidRPr="00553D47">
        <w:rPr>
          <w:lang w:eastAsia="en-GB"/>
        </w:rPr>
        <w:t xml:space="preserve">section </w:t>
      </w:r>
      <w:r w:rsidR="00111FB1" w:rsidRPr="00553D47">
        <w:rPr>
          <w:lang w:eastAsia="en-GB"/>
        </w:rPr>
        <w:t>1.11 pour plus de détails)</w:t>
      </w:r>
      <w:r w:rsidRPr="00553D47">
        <w:rPr>
          <w:lang w:eastAsia="en-GB"/>
        </w:rPr>
        <w:t>.</w:t>
      </w:r>
    </w:p>
    <w:p w14:paraId="1EC365CA" w14:textId="19886210" w:rsidR="0053779C" w:rsidRPr="00553D47" w:rsidRDefault="0053779C" w:rsidP="003551D0">
      <w:pPr>
        <w:pStyle w:val="enumlev1"/>
        <w:rPr>
          <w:szCs w:val="24"/>
          <w:lang w:eastAsia="en-GB"/>
        </w:rPr>
      </w:pPr>
      <w:r w:rsidRPr="00553D47">
        <w:t>•</w:t>
      </w:r>
      <w:r w:rsidRPr="00553D47">
        <w:tab/>
      </w:r>
      <w:r w:rsidR="008331AE" w:rsidRPr="00553D47">
        <w:t xml:space="preserve">Travaux des </w:t>
      </w:r>
      <w:r w:rsidR="00E20892" w:rsidRPr="00553D47">
        <w:t>C</w:t>
      </w:r>
      <w:r w:rsidR="008331AE" w:rsidRPr="00553D47">
        <w:t xml:space="preserve">ommissions d'études de l'UIT-T qui portent sur </w:t>
      </w:r>
      <w:r w:rsidR="00250EF4" w:rsidRPr="00553D47">
        <w:t xml:space="preserve">des </w:t>
      </w:r>
      <w:r w:rsidR="00250EF4" w:rsidRPr="00553D47">
        <w:rPr>
          <w:lang w:eastAsia="en-GB"/>
        </w:rPr>
        <w:t>a</w:t>
      </w:r>
      <w:r w:rsidR="00A80303" w:rsidRPr="00553D47">
        <w:rPr>
          <w:lang w:eastAsia="en-GB"/>
        </w:rPr>
        <w:t>spects de l'intelligence artificielle</w:t>
      </w:r>
      <w:r w:rsidR="00111FB1" w:rsidRPr="00553D47">
        <w:rPr>
          <w:lang w:eastAsia="en-GB"/>
        </w:rPr>
        <w:t xml:space="preserve"> et de l'apprentissage automatique </w:t>
      </w:r>
      <w:r w:rsidR="008331AE" w:rsidRPr="00553D47">
        <w:rPr>
          <w:lang w:eastAsia="en-GB"/>
        </w:rPr>
        <w:t>relevant</w:t>
      </w:r>
      <w:r w:rsidR="00111FB1" w:rsidRPr="00553D47">
        <w:rPr>
          <w:lang w:eastAsia="en-GB"/>
        </w:rPr>
        <w:t xml:space="preserve"> de leur mandat. Jusqu'à présent, les travaux ont débouché sur des Recommandations et des Suppléments UIT-T, par exemple dans les séries </w:t>
      </w:r>
      <w:hyperlink r:id="rId67" w:history="1">
        <w:r w:rsidRPr="00553D47">
          <w:rPr>
            <w:rStyle w:val="Hyperlink"/>
            <w:lang w:eastAsia="en-GB"/>
          </w:rPr>
          <w:t>L</w:t>
        </w:r>
      </w:hyperlink>
      <w:r w:rsidRPr="00553D47">
        <w:rPr>
          <w:lang w:eastAsia="en-GB"/>
        </w:rPr>
        <w:t xml:space="preserve">, </w:t>
      </w:r>
      <w:hyperlink r:id="rId68" w:history="1">
        <w:r w:rsidRPr="00553D47">
          <w:rPr>
            <w:rStyle w:val="Hyperlink"/>
            <w:lang w:eastAsia="en-GB"/>
          </w:rPr>
          <w:t>M</w:t>
        </w:r>
      </w:hyperlink>
      <w:r w:rsidRPr="00553D47">
        <w:rPr>
          <w:lang w:eastAsia="en-GB"/>
        </w:rPr>
        <w:t xml:space="preserve">, </w:t>
      </w:r>
      <w:hyperlink r:id="rId69" w:history="1">
        <w:r w:rsidRPr="00553D47">
          <w:rPr>
            <w:rStyle w:val="Hyperlink"/>
            <w:lang w:eastAsia="en-GB"/>
          </w:rPr>
          <w:t>P</w:t>
        </w:r>
      </w:hyperlink>
      <w:r w:rsidRPr="00553D47">
        <w:rPr>
          <w:lang w:eastAsia="en-GB"/>
        </w:rPr>
        <w:t xml:space="preserve"> </w:t>
      </w:r>
      <w:r w:rsidR="00111FB1" w:rsidRPr="00553D47">
        <w:rPr>
          <w:lang w:eastAsia="en-GB"/>
        </w:rPr>
        <w:t>et</w:t>
      </w:r>
      <w:r w:rsidRPr="00553D47">
        <w:rPr>
          <w:lang w:eastAsia="en-GB"/>
        </w:rPr>
        <w:t xml:space="preserve"> </w:t>
      </w:r>
      <w:hyperlink r:id="rId70" w:history="1">
        <w:r w:rsidRPr="00553D47">
          <w:rPr>
            <w:rStyle w:val="Hyperlink"/>
            <w:lang w:eastAsia="en-GB"/>
          </w:rPr>
          <w:t>Y</w:t>
        </w:r>
      </w:hyperlink>
      <w:r w:rsidR="00A80303" w:rsidRPr="00553D47">
        <w:t xml:space="preserve"> </w:t>
      </w:r>
      <w:r w:rsidR="00111FB1" w:rsidRPr="00553D47">
        <w:rPr>
          <w:lang w:eastAsia="en-GB"/>
        </w:rPr>
        <w:t>des Recommandations UIT-T</w:t>
      </w:r>
      <w:r w:rsidRPr="00553D47">
        <w:rPr>
          <w:lang w:eastAsia="en-GB"/>
        </w:rPr>
        <w:t>.</w:t>
      </w:r>
    </w:p>
    <w:p w14:paraId="4924BD44" w14:textId="23B8E45C" w:rsidR="0053779C" w:rsidRPr="00553D47" w:rsidRDefault="0053779C" w:rsidP="001F0448">
      <w:pPr>
        <w:pStyle w:val="enumlev1"/>
        <w:rPr>
          <w:rFonts w:eastAsia="Calibri" w:cs="Calibri"/>
          <w:sz w:val="22"/>
          <w:szCs w:val="22"/>
        </w:rPr>
      </w:pPr>
      <w:r w:rsidRPr="00553D47">
        <w:t>•</w:t>
      </w:r>
      <w:r w:rsidRPr="00553D47">
        <w:tab/>
      </w:r>
      <w:r w:rsidR="00146D0A" w:rsidRPr="00553D47">
        <w:t>Utilisation de</w:t>
      </w:r>
      <w:r w:rsidR="0044701F" w:rsidRPr="00553D47">
        <w:t xml:space="preserve"> l'intelligence artificielle</w:t>
      </w:r>
      <w:r w:rsidR="008623D5" w:rsidRPr="00553D47">
        <w:t xml:space="preserve"> et </w:t>
      </w:r>
      <w:r w:rsidR="00146D0A" w:rsidRPr="00553D47">
        <w:t xml:space="preserve">de </w:t>
      </w:r>
      <w:r w:rsidR="008623D5" w:rsidRPr="00553D47">
        <w:t>l'apprentissage automatique</w:t>
      </w:r>
      <w:r w:rsidR="00146D0A" w:rsidRPr="00553D47">
        <w:t xml:space="preserve"> </w:t>
      </w:r>
      <w:r w:rsidR="008331AE" w:rsidRPr="00553D47">
        <w:t xml:space="preserve">étudiée </w:t>
      </w:r>
      <w:r w:rsidR="00146D0A" w:rsidRPr="00553D47">
        <w:t>par plus de cinq groupes spécialisés de l'UIT-T</w:t>
      </w:r>
      <w:r w:rsidR="00B9761F" w:rsidRPr="00553D47">
        <w:t xml:space="preserve"> (</w:t>
      </w:r>
      <w:r w:rsidR="005129F5" w:rsidRPr="00553D47">
        <w:t xml:space="preserve">voir la </w:t>
      </w:r>
      <w:r w:rsidR="00E457A8" w:rsidRPr="00553D47">
        <w:t>section</w:t>
      </w:r>
      <w:r w:rsidR="005129F5" w:rsidRPr="00553D47">
        <w:t xml:space="preserve"> 1.3 pour plus de détails</w:t>
      </w:r>
      <w:r w:rsidR="00B9761F" w:rsidRPr="00553D47">
        <w:t>)</w:t>
      </w:r>
      <w:r w:rsidRPr="00553D47">
        <w:rPr>
          <w:rFonts w:eastAsia="Calibri"/>
        </w:rPr>
        <w:t>.</w:t>
      </w:r>
    </w:p>
    <w:p w14:paraId="217DAD1A" w14:textId="0BC3C100" w:rsidR="0053779C" w:rsidRPr="00553D47" w:rsidRDefault="0053779C" w:rsidP="00E20892">
      <w:pPr>
        <w:pStyle w:val="enumlev1"/>
        <w:rPr>
          <w:rFonts w:eastAsia="Calibri"/>
        </w:rPr>
      </w:pPr>
      <w:r w:rsidRPr="00553D47">
        <w:t>•</w:t>
      </w:r>
      <w:r w:rsidRPr="00553D47">
        <w:tab/>
      </w:r>
      <w:r w:rsidR="008623D5" w:rsidRPr="00553D47">
        <w:rPr>
          <w:rFonts w:eastAsia="Calibri"/>
        </w:rPr>
        <w:t xml:space="preserve">Intelligence artificielle et radiocommunications </w:t>
      </w:r>
      <w:r w:rsidRPr="00553D47">
        <w:rPr>
          <w:rFonts w:eastAsia="Calibri"/>
        </w:rPr>
        <w:t>(</w:t>
      </w:r>
      <w:r w:rsidR="008623D5" w:rsidRPr="00553D47">
        <w:rPr>
          <w:rFonts w:eastAsia="Calibri"/>
        </w:rPr>
        <w:t>voir la section</w:t>
      </w:r>
      <w:r w:rsidRPr="00553D47">
        <w:rPr>
          <w:rFonts w:eastAsia="Calibri"/>
        </w:rPr>
        <w:t xml:space="preserve"> 1.3 </w:t>
      </w:r>
      <w:r w:rsidR="008623D5" w:rsidRPr="00553D47">
        <w:rPr>
          <w:rFonts w:eastAsia="Calibri"/>
        </w:rPr>
        <w:t>pour plus de détails</w:t>
      </w:r>
      <w:r w:rsidRPr="00553D47">
        <w:rPr>
          <w:rFonts w:eastAsia="Calibri"/>
        </w:rPr>
        <w:t xml:space="preserve">). </w:t>
      </w:r>
      <w:r w:rsidR="0035716B" w:rsidRPr="00553D47">
        <w:rPr>
          <w:rFonts w:eastAsia="Calibri"/>
        </w:rPr>
        <w:t>Les</w:t>
      </w:r>
      <w:r w:rsidR="008623D5" w:rsidRPr="00553D47">
        <w:rPr>
          <w:rFonts w:eastAsia="Calibri"/>
        </w:rPr>
        <w:t xml:space="preserve"> </w:t>
      </w:r>
      <w:r w:rsidR="00E20892" w:rsidRPr="00553D47">
        <w:rPr>
          <w:rFonts w:eastAsia="Calibri"/>
        </w:rPr>
        <w:t>C</w:t>
      </w:r>
      <w:r w:rsidR="008623D5" w:rsidRPr="00553D47">
        <w:rPr>
          <w:rFonts w:eastAsia="Calibri"/>
        </w:rPr>
        <w:t xml:space="preserve">ommissions d'études et </w:t>
      </w:r>
      <w:r w:rsidR="0035716B" w:rsidRPr="00553D47">
        <w:rPr>
          <w:rFonts w:eastAsia="Calibri"/>
        </w:rPr>
        <w:t>les</w:t>
      </w:r>
      <w:r w:rsidR="008623D5" w:rsidRPr="00553D47">
        <w:rPr>
          <w:rFonts w:eastAsia="Calibri"/>
        </w:rPr>
        <w:t xml:space="preserve"> rapports de l'UIT-R </w:t>
      </w:r>
      <w:r w:rsidR="00A82742" w:rsidRPr="00553D47">
        <w:rPr>
          <w:rFonts w:eastAsia="Calibri"/>
        </w:rPr>
        <w:t>se concentrent</w:t>
      </w:r>
      <w:r w:rsidR="0035716B" w:rsidRPr="00553D47">
        <w:rPr>
          <w:rFonts w:eastAsia="Calibri"/>
        </w:rPr>
        <w:t xml:space="preserve"> notamment </w:t>
      </w:r>
      <w:r w:rsidR="00A82742" w:rsidRPr="00553D47">
        <w:rPr>
          <w:rFonts w:eastAsia="Calibri"/>
        </w:rPr>
        <w:t>sur les</w:t>
      </w:r>
      <w:r w:rsidR="0035716B" w:rsidRPr="00553D47">
        <w:rPr>
          <w:rFonts w:eastAsia="Calibri"/>
        </w:rPr>
        <w:t xml:space="preserve"> principales activités </w:t>
      </w:r>
      <w:proofErr w:type="gramStart"/>
      <w:r w:rsidR="0035716B" w:rsidRPr="00553D47">
        <w:rPr>
          <w:rFonts w:eastAsia="Calibri"/>
        </w:rPr>
        <w:t>suivantes</w:t>
      </w:r>
      <w:r w:rsidRPr="00553D47">
        <w:rPr>
          <w:rFonts w:eastAsia="Calibri"/>
        </w:rPr>
        <w:t>:</w:t>
      </w:r>
      <w:proofErr w:type="gramEnd"/>
    </w:p>
    <w:p w14:paraId="6D66784A" w14:textId="15D85627" w:rsidR="0053779C" w:rsidRPr="00553D47" w:rsidRDefault="0053779C" w:rsidP="003551D0">
      <w:pPr>
        <w:pStyle w:val="enumlev2"/>
        <w:rPr>
          <w:lang w:eastAsia="en-GB"/>
        </w:rPr>
      </w:pPr>
      <w:r w:rsidRPr="00553D47">
        <w:rPr>
          <w:lang w:eastAsia="en-GB"/>
        </w:rPr>
        <w:t>–</w:t>
      </w:r>
      <w:r w:rsidRPr="00553D47">
        <w:rPr>
          <w:lang w:eastAsia="en-GB"/>
        </w:rPr>
        <w:tab/>
      </w:r>
      <w:r w:rsidR="00EF4371" w:rsidRPr="00553D47">
        <w:rPr>
          <w:lang w:eastAsia="en-GB"/>
        </w:rPr>
        <w:t>La Commission d'études 1 (CE 1) de l'</w:t>
      </w:r>
      <w:r w:rsidRPr="00553D47">
        <w:rPr>
          <w:lang w:eastAsia="en-GB"/>
        </w:rPr>
        <w:t>U</w:t>
      </w:r>
      <w:r w:rsidR="00EF4371" w:rsidRPr="00553D47">
        <w:rPr>
          <w:lang w:eastAsia="en-GB"/>
        </w:rPr>
        <w:t>IT</w:t>
      </w:r>
      <w:r w:rsidRPr="00553D47">
        <w:rPr>
          <w:lang w:eastAsia="en-GB"/>
        </w:rPr>
        <w:t xml:space="preserve">-R </w:t>
      </w:r>
      <w:r w:rsidR="00EF4371" w:rsidRPr="00553D47">
        <w:rPr>
          <w:lang w:eastAsia="en-GB"/>
        </w:rPr>
        <w:t>travaille sur</w:t>
      </w:r>
      <w:r w:rsidRPr="00553D47">
        <w:rPr>
          <w:lang w:eastAsia="en-GB"/>
        </w:rPr>
        <w:t xml:space="preserve"> </w:t>
      </w:r>
      <w:r w:rsidR="00EF4371" w:rsidRPr="00553D47">
        <w:rPr>
          <w:lang w:eastAsia="en-GB"/>
        </w:rPr>
        <w:t>la gestion du spectre et le contrôle des émissions</w:t>
      </w:r>
      <w:r w:rsidRPr="00553D47">
        <w:rPr>
          <w:lang w:eastAsia="en-GB"/>
        </w:rPr>
        <w:t xml:space="preserve">. </w:t>
      </w:r>
      <w:r w:rsidR="00A82742" w:rsidRPr="00553D47">
        <w:rPr>
          <w:lang w:eastAsia="en-GB"/>
        </w:rPr>
        <w:t>Pour ce qui a trait à l'intelligence artificielle</w:t>
      </w:r>
      <w:r w:rsidRPr="00553D47">
        <w:rPr>
          <w:lang w:eastAsia="en-GB"/>
        </w:rPr>
        <w:t xml:space="preserve">, </w:t>
      </w:r>
      <w:r w:rsidR="00EF4371" w:rsidRPr="00553D47">
        <w:rPr>
          <w:lang w:eastAsia="en-GB"/>
        </w:rPr>
        <w:t>la Question</w:t>
      </w:r>
      <w:r w:rsidR="00E20892" w:rsidRPr="00553D47">
        <w:rPr>
          <w:lang w:eastAsia="en-GB"/>
        </w:rPr>
        <w:t> </w:t>
      </w:r>
      <w:r w:rsidR="00EF4371" w:rsidRPr="00553D47">
        <w:rPr>
          <w:lang w:eastAsia="en-GB"/>
        </w:rPr>
        <w:t>UIT</w:t>
      </w:r>
      <w:r w:rsidR="00E20892" w:rsidRPr="00553D47">
        <w:rPr>
          <w:lang w:eastAsia="en-GB"/>
        </w:rPr>
        <w:noBreakHyphen/>
      </w:r>
      <w:r w:rsidR="00EF4371" w:rsidRPr="00553D47">
        <w:rPr>
          <w:lang w:eastAsia="en-GB"/>
        </w:rPr>
        <w:t>R</w:t>
      </w:r>
      <w:r w:rsidR="00E20892" w:rsidRPr="00553D47">
        <w:rPr>
          <w:lang w:eastAsia="en-GB"/>
        </w:rPr>
        <w:t> </w:t>
      </w:r>
      <w:r w:rsidR="00EF4371" w:rsidRPr="00553D47">
        <w:rPr>
          <w:lang w:eastAsia="en-GB"/>
        </w:rPr>
        <w:t>241/1 (Méthodes d'évaluation ou de prévision de la disponibilité du spectre)</w:t>
      </w:r>
      <w:r w:rsidRPr="00553D47">
        <w:rPr>
          <w:lang w:eastAsia="en-GB"/>
        </w:rPr>
        <w:t xml:space="preserve"> </w:t>
      </w:r>
      <w:r w:rsidR="00EF4371" w:rsidRPr="00553D47">
        <w:rPr>
          <w:lang w:eastAsia="en-GB"/>
        </w:rPr>
        <w:t>a été approuvée en 2019 et est actuellement à l'étude</w:t>
      </w:r>
      <w:r w:rsidRPr="00553D47">
        <w:rPr>
          <w:lang w:eastAsia="en-GB"/>
        </w:rPr>
        <w:t>.</w:t>
      </w:r>
    </w:p>
    <w:p w14:paraId="0F21916B" w14:textId="1399A76C" w:rsidR="0053779C" w:rsidRPr="00553D47" w:rsidRDefault="0053779C" w:rsidP="003551D0">
      <w:pPr>
        <w:pStyle w:val="enumlev2"/>
        <w:rPr>
          <w:lang w:eastAsia="en-GB"/>
        </w:rPr>
      </w:pPr>
      <w:r w:rsidRPr="00553D47">
        <w:rPr>
          <w:lang w:eastAsia="en-GB"/>
        </w:rPr>
        <w:t>–</w:t>
      </w:r>
      <w:r w:rsidRPr="00553D47">
        <w:rPr>
          <w:lang w:eastAsia="en-GB"/>
        </w:rPr>
        <w:tab/>
      </w:r>
      <w:r w:rsidR="00EF4371" w:rsidRPr="00553D47">
        <w:rPr>
          <w:lang w:eastAsia="en-GB"/>
        </w:rPr>
        <w:t>La Commission d'études 6 (CE 6) de l'UIT-R travaille sur</w:t>
      </w:r>
      <w:r w:rsidRPr="00553D47">
        <w:rPr>
          <w:lang w:eastAsia="en-GB"/>
        </w:rPr>
        <w:t xml:space="preserve"> </w:t>
      </w:r>
      <w:r w:rsidR="00EF4371" w:rsidRPr="00553D47">
        <w:rPr>
          <w:lang w:eastAsia="en-GB"/>
        </w:rPr>
        <w:t>tous les</w:t>
      </w:r>
      <w:r w:rsidRPr="00553D47">
        <w:rPr>
          <w:lang w:eastAsia="en-GB"/>
        </w:rPr>
        <w:t xml:space="preserve"> aspects </w:t>
      </w:r>
      <w:r w:rsidR="00EF4371" w:rsidRPr="00553D47">
        <w:rPr>
          <w:lang w:eastAsia="en-GB"/>
        </w:rPr>
        <w:t>du service de radiodiffusion</w:t>
      </w:r>
      <w:r w:rsidRPr="00553D47">
        <w:rPr>
          <w:lang w:eastAsia="en-GB"/>
        </w:rPr>
        <w:t xml:space="preserve">. </w:t>
      </w:r>
      <w:r w:rsidR="00EF4371" w:rsidRPr="00553D47">
        <w:rPr>
          <w:lang w:eastAsia="en-GB"/>
        </w:rPr>
        <w:t xml:space="preserve">Les produits et sujets d'étude de la CE </w:t>
      </w:r>
      <w:r w:rsidRPr="00553D47">
        <w:rPr>
          <w:lang w:eastAsia="en-GB"/>
        </w:rPr>
        <w:t xml:space="preserve">6 </w:t>
      </w:r>
      <w:r w:rsidR="00EF4371" w:rsidRPr="00553D47">
        <w:rPr>
          <w:lang w:eastAsia="en-GB"/>
        </w:rPr>
        <w:t>ayant trait à l'intelligence artificielle et à l'apprentissage automatique</w:t>
      </w:r>
      <w:r w:rsidRPr="00553D47">
        <w:rPr>
          <w:lang w:eastAsia="en-GB"/>
        </w:rPr>
        <w:t xml:space="preserve"> </w:t>
      </w:r>
      <w:r w:rsidR="00EF4371" w:rsidRPr="00553D47">
        <w:rPr>
          <w:lang w:eastAsia="en-GB"/>
        </w:rPr>
        <w:t xml:space="preserve">sont notamment les </w:t>
      </w:r>
      <w:proofErr w:type="gramStart"/>
      <w:r w:rsidR="00EF4371" w:rsidRPr="00553D47">
        <w:rPr>
          <w:lang w:eastAsia="en-GB"/>
        </w:rPr>
        <w:t>suivants</w:t>
      </w:r>
      <w:r w:rsidRPr="00553D47">
        <w:t>:</w:t>
      </w:r>
      <w:proofErr w:type="gramEnd"/>
      <w:r w:rsidRPr="00553D47">
        <w:rPr>
          <w:szCs w:val="24"/>
          <w:lang w:eastAsia="en-GB"/>
        </w:rPr>
        <w:t xml:space="preserve"> </w:t>
      </w:r>
      <w:r w:rsidR="00EF4371" w:rsidRPr="00553D47">
        <w:rPr>
          <w:lang w:eastAsia="en-GB"/>
        </w:rPr>
        <w:t>Question</w:t>
      </w:r>
      <w:r w:rsidR="00E20892" w:rsidRPr="00553D47">
        <w:rPr>
          <w:lang w:eastAsia="en-GB"/>
        </w:rPr>
        <w:t> </w:t>
      </w:r>
      <w:r w:rsidR="00EF4371" w:rsidRPr="00553D47">
        <w:rPr>
          <w:lang w:eastAsia="en-GB"/>
        </w:rPr>
        <w:t>UIT-R 144/6 (</w:t>
      </w:r>
      <w:r w:rsidR="00CD4454" w:rsidRPr="00553D47">
        <w:rPr>
          <w:lang w:eastAsia="en-GB"/>
        </w:rPr>
        <w:t>Utilisation de l'intelligence artificielle dans la radiodiffusion</w:t>
      </w:r>
      <w:r w:rsidR="00EF4371" w:rsidRPr="00553D47">
        <w:rPr>
          <w:lang w:eastAsia="en-GB"/>
        </w:rPr>
        <w:t>)</w:t>
      </w:r>
      <w:r w:rsidRPr="00553D47">
        <w:rPr>
          <w:szCs w:val="24"/>
          <w:lang w:eastAsia="en-GB"/>
        </w:rPr>
        <w:t xml:space="preserve">; </w:t>
      </w:r>
      <w:r w:rsidR="00EF4371" w:rsidRPr="00553D47">
        <w:rPr>
          <w:szCs w:val="24"/>
          <w:lang w:eastAsia="en-GB"/>
        </w:rPr>
        <w:t>et</w:t>
      </w:r>
      <w:r w:rsidRPr="00553D47">
        <w:rPr>
          <w:lang w:eastAsia="en-GB"/>
        </w:rPr>
        <w:t xml:space="preserve"> </w:t>
      </w:r>
      <w:hyperlink r:id="rId71" w:history="1">
        <w:r w:rsidR="00EF4371" w:rsidRPr="00553D47">
          <w:rPr>
            <w:rStyle w:val="Hyperlink"/>
            <w:lang w:eastAsia="en-GB"/>
          </w:rPr>
          <w:t>Rapport UIT-R BT.2447</w:t>
        </w:r>
      </w:hyperlink>
      <w:r w:rsidR="00EF4371" w:rsidRPr="00553D47">
        <w:rPr>
          <w:lang w:eastAsia="en-GB"/>
        </w:rPr>
        <w:t xml:space="preserve"> (</w:t>
      </w:r>
      <w:r w:rsidR="00CD4454" w:rsidRPr="00553D47">
        <w:rPr>
          <w:lang w:eastAsia="en-GB"/>
        </w:rPr>
        <w:t>Les systèmes d'intelligence artificielle au service de la production et de l'échange de programmes</w:t>
      </w:r>
      <w:r w:rsidR="00EF4371" w:rsidRPr="00553D47">
        <w:rPr>
          <w:lang w:eastAsia="en-GB"/>
        </w:rPr>
        <w:t>)</w:t>
      </w:r>
      <w:r w:rsidRPr="00553D47">
        <w:rPr>
          <w:lang w:eastAsia="en-GB"/>
        </w:rPr>
        <w:t>.</w:t>
      </w:r>
    </w:p>
    <w:p w14:paraId="15D463F4" w14:textId="1A49A003" w:rsidR="0053779C" w:rsidRPr="00553D47" w:rsidRDefault="0053779C" w:rsidP="001F0448">
      <w:pPr>
        <w:pStyle w:val="enumlev1"/>
        <w:keepLines/>
      </w:pPr>
      <w:r w:rsidRPr="00553D47">
        <w:lastRenderedPageBreak/>
        <w:t>•</w:t>
      </w:r>
      <w:r w:rsidRPr="00553D47">
        <w:tab/>
      </w:r>
      <w:hyperlink r:id="rId72" w:history="1">
        <w:r w:rsidR="00EF4371" w:rsidRPr="00553D47">
          <w:rPr>
            <w:rStyle w:val="Hyperlink"/>
            <w:rFonts w:eastAsia="Calibri"/>
          </w:rPr>
          <w:t>Initiative sur l'intelligence artificielle au service de la sécurité routière</w:t>
        </w:r>
      </w:hyperlink>
      <w:r w:rsidRPr="00553D47">
        <w:rPr>
          <w:rFonts w:eastAsia="Calibri"/>
        </w:rPr>
        <w:t xml:space="preserve">: </w:t>
      </w:r>
      <w:r w:rsidR="00EF4371" w:rsidRPr="00553D47">
        <w:rPr>
          <w:rFonts w:eastAsia="Calibri"/>
        </w:rPr>
        <w:t>lancée en octobre</w:t>
      </w:r>
      <w:r w:rsidR="00E20892" w:rsidRPr="00553D47">
        <w:rPr>
          <w:rFonts w:eastAsia="Calibri"/>
        </w:rPr>
        <w:t> </w:t>
      </w:r>
      <w:r w:rsidRPr="00553D47">
        <w:rPr>
          <w:rFonts w:eastAsia="Calibri"/>
        </w:rPr>
        <w:t xml:space="preserve">2021, </w:t>
      </w:r>
      <w:r w:rsidR="00EF4371" w:rsidRPr="00553D47">
        <w:rPr>
          <w:rFonts w:eastAsia="Calibri"/>
        </w:rPr>
        <w:t xml:space="preserve">l'initiative </w:t>
      </w:r>
      <w:r w:rsidR="008331AE" w:rsidRPr="00553D47">
        <w:rPr>
          <w:rFonts w:eastAsia="Calibri"/>
        </w:rPr>
        <w:t>fait la promotion d'</w:t>
      </w:r>
      <w:r w:rsidR="00EF4371" w:rsidRPr="00553D47">
        <w:rPr>
          <w:rFonts w:eastAsia="Calibri"/>
        </w:rPr>
        <w:t>une approche</w:t>
      </w:r>
      <w:r w:rsidRPr="00553D47">
        <w:rPr>
          <w:rFonts w:eastAsia="Calibri"/>
        </w:rPr>
        <w:t xml:space="preserve"> </w:t>
      </w:r>
      <w:r w:rsidR="00A82742" w:rsidRPr="00553D47">
        <w:rPr>
          <w:rFonts w:eastAsia="Calibri"/>
        </w:rPr>
        <w:t>améliorée par l'intelligence artificielle</w:t>
      </w:r>
      <w:r w:rsidRPr="00553D47">
        <w:rPr>
          <w:rFonts w:eastAsia="Calibri"/>
        </w:rPr>
        <w:t xml:space="preserve"> </w:t>
      </w:r>
      <w:r w:rsidR="00741623" w:rsidRPr="00553D47">
        <w:rPr>
          <w:rFonts w:eastAsia="Calibri"/>
        </w:rPr>
        <w:t>pour réduire les accidents mortels</w:t>
      </w:r>
      <w:r w:rsidR="00773975" w:rsidRPr="00553D47">
        <w:rPr>
          <w:rFonts w:eastAsia="Calibri"/>
        </w:rPr>
        <w:t xml:space="preserve"> </w:t>
      </w:r>
      <w:r w:rsidR="00741623" w:rsidRPr="00553D47">
        <w:rPr>
          <w:rFonts w:eastAsia="Calibri"/>
        </w:rPr>
        <w:t>en améliorant la gestion de la sécurité routière</w:t>
      </w:r>
      <w:r w:rsidRPr="00553D47">
        <w:rPr>
          <w:rFonts w:eastAsia="Calibri"/>
        </w:rPr>
        <w:t xml:space="preserve">, </w:t>
      </w:r>
      <w:r w:rsidR="00741623" w:rsidRPr="00553D47">
        <w:rPr>
          <w:rFonts w:eastAsia="Calibri"/>
        </w:rPr>
        <w:t>en rendant les routes, la mobilité et les véhicules plus sûrs</w:t>
      </w:r>
      <w:r w:rsidRPr="00553D47">
        <w:rPr>
          <w:rFonts w:eastAsia="Calibri"/>
        </w:rPr>
        <w:t xml:space="preserve">, </w:t>
      </w:r>
      <w:r w:rsidR="00741623" w:rsidRPr="00553D47">
        <w:rPr>
          <w:rFonts w:eastAsia="Calibri"/>
        </w:rPr>
        <w:t>en offrant une plus grande sécurité aux usagers de la route</w:t>
      </w:r>
      <w:r w:rsidRPr="00553D47">
        <w:rPr>
          <w:rFonts w:eastAsia="Calibri"/>
        </w:rPr>
        <w:t xml:space="preserve">, </w:t>
      </w:r>
      <w:r w:rsidR="00741623" w:rsidRPr="00553D47">
        <w:rPr>
          <w:rFonts w:eastAsia="Calibri"/>
        </w:rPr>
        <w:t>en renforçant l'efficacité des interventions après un accident et en limitant la vitesse</w:t>
      </w:r>
      <w:r w:rsidRPr="00553D47">
        <w:rPr>
          <w:rFonts w:eastAsia="Calibri"/>
        </w:rPr>
        <w:t>.</w:t>
      </w:r>
    </w:p>
    <w:p w14:paraId="32CB7A38" w14:textId="2ADF33C4" w:rsidR="00716CAF" w:rsidRPr="00553D47" w:rsidRDefault="0053779C" w:rsidP="001F0448">
      <w:pPr>
        <w:pStyle w:val="enumlev1"/>
        <w:rPr>
          <w:rFonts w:eastAsia="Calibri"/>
          <w:b/>
          <w:bCs/>
        </w:rPr>
      </w:pPr>
      <w:r w:rsidRPr="00553D47">
        <w:t>•</w:t>
      </w:r>
      <w:r w:rsidRPr="00553D47">
        <w:tab/>
      </w:r>
      <w:r w:rsidR="00CD4454" w:rsidRPr="00553D47">
        <w:t xml:space="preserve">Comité de haut niveau sur les programmes (HLCP) </w:t>
      </w:r>
      <w:r w:rsidR="00CD4454" w:rsidRPr="00553D47">
        <w:rPr>
          <w:color w:val="000000"/>
        </w:rPr>
        <w:t>Groupe de travail interinstitutions sur l'IA</w:t>
      </w:r>
      <w:r w:rsidR="00CD4454" w:rsidRPr="00553D47">
        <w:rPr>
          <w:rFonts w:eastAsia="Calibri"/>
          <w:bCs/>
        </w:rPr>
        <w:t xml:space="preserve"> </w:t>
      </w:r>
      <w:r w:rsidRPr="00553D47">
        <w:rPr>
          <w:rFonts w:eastAsia="Calibri"/>
          <w:bCs/>
        </w:rPr>
        <w:t>(IAWG-AI)</w:t>
      </w:r>
      <w:r w:rsidR="000F4101" w:rsidRPr="00553D47">
        <w:rPr>
          <w:rFonts w:eastAsia="Calibri"/>
          <w:bCs/>
        </w:rPr>
        <w:t>:</w:t>
      </w:r>
      <w:r w:rsidR="0081354D" w:rsidRPr="00553D47">
        <w:rPr>
          <w:rFonts w:eastAsia="Calibri"/>
        </w:rPr>
        <w:t xml:space="preserve"> </w:t>
      </w:r>
      <w:r w:rsidR="00214379" w:rsidRPr="00553D47">
        <w:rPr>
          <w:rFonts w:eastAsia="Calibri"/>
        </w:rPr>
        <w:t>Lors de la</w:t>
      </w:r>
      <w:r w:rsidRPr="00553D47">
        <w:rPr>
          <w:rFonts w:eastAsia="Calibri"/>
        </w:rPr>
        <w:t xml:space="preserve"> 40</w:t>
      </w:r>
      <w:r w:rsidR="00214379" w:rsidRPr="00553D47">
        <w:rPr>
          <w:rFonts w:eastAsia="Calibri"/>
        </w:rPr>
        <w:t>ème</w:t>
      </w:r>
      <w:r w:rsidR="00214379" w:rsidRPr="00553D47">
        <w:rPr>
          <w:rFonts w:eastAsia="Calibri"/>
          <w:vertAlign w:val="superscript"/>
        </w:rPr>
        <w:t xml:space="preserve"> </w:t>
      </w:r>
      <w:r w:rsidR="00214379" w:rsidRPr="00553D47">
        <w:rPr>
          <w:rFonts w:eastAsia="Calibri"/>
        </w:rPr>
        <w:t xml:space="preserve">session du Comité HLCP tenue en octobre </w:t>
      </w:r>
      <w:r w:rsidRPr="00553D47">
        <w:rPr>
          <w:rFonts w:eastAsia="Calibri"/>
        </w:rPr>
        <w:t xml:space="preserve">2020, </w:t>
      </w:r>
      <w:r w:rsidR="00214379" w:rsidRPr="00553D47">
        <w:rPr>
          <w:rFonts w:eastAsia="Calibri"/>
        </w:rPr>
        <w:t xml:space="preserve">un groupe de travail interinstitutions sur l'IA </w:t>
      </w:r>
      <w:r w:rsidRPr="00553D47">
        <w:rPr>
          <w:rFonts w:eastAsia="Calibri"/>
        </w:rPr>
        <w:t>(</w:t>
      </w:r>
      <w:hyperlink r:id="rId73" w:history="1">
        <w:r w:rsidRPr="00553D47">
          <w:rPr>
            <w:rStyle w:val="Hyperlink"/>
            <w:rFonts w:eastAsia="Calibri"/>
          </w:rPr>
          <w:t>IAWG-AI</w:t>
        </w:r>
      </w:hyperlink>
      <w:r w:rsidRPr="00553D47">
        <w:rPr>
          <w:rFonts w:eastAsia="Calibri"/>
        </w:rPr>
        <w:t xml:space="preserve">) </w:t>
      </w:r>
      <w:r w:rsidR="00214379" w:rsidRPr="00553D47">
        <w:rPr>
          <w:rFonts w:eastAsia="Calibri"/>
        </w:rPr>
        <w:t>a été créé</w:t>
      </w:r>
      <w:r w:rsidRPr="00553D47">
        <w:rPr>
          <w:rFonts w:eastAsia="Calibri"/>
        </w:rPr>
        <w:t xml:space="preserve"> </w:t>
      </w:r>
      <w:r w:rsidR="00214379" w:rsidRPr="00553D47">
        <w:rPr>
          <w:rFonts w:eastAsia="Calibri"/>
        </w:rPr>
        <w:t>afin de se pencher sur la cohérence des stratégies et des programmes relatifs aux a</w:t>
      </w:r>
      <w:r w:rsidR="00687D11" w:rsidRPr="00553D47">
        <w:rPr>
          <w:rFonts w:eastAsia="Calibri"/>
        </w:rPr>
        <w:t>ctivités dans le domaine de l'intelligence artificielle</w:t>
      </w:r>
      <w:r w:rsidR="00214379" w:rsidRPr="00553D47">
        <w:rPr>
          <w:rFonts w:eastAsia="Calibri"/>
        </w:rPr>
        <w:t xml:space="preserve"> qui sont menées au sein du système des Nations Unies</w:t>
      </w:r>
      <w:r w:rsidRPr="00553D47">
        <w:rPr>
          <w:rFonts w:eastAsia="Calibri"/>
        </w:rPr>
        <w:t xml:space="preserve">. </w:t>
      </w:r>
      <w:r w:rsidR="00214379" w:rsidRPr="00553D47">
        <w:rPr>
          <w:rFonts w:eastAsia="Calibri"/>
        </w:rPr>
        <w:t>Le Groupe</w:t>
      </w:r>
      <w:r w:rsidRPr="00553D47">
        <w:rPr>
          <w:rFonts w:eastAsia="Calibri"/>
        </w:rPr>
        <w:t xml:space="preserve"> IAWG-AI, </w:t>
      </w:r>
      <w:r w:rsidR="00214379" w:rsidRPr="00553D47">
        <w:rPr>
          <w:rFonts w:eastAsia="Calibri"/>
        </w:rPr>
        <w:t>dirigé conjointement par</w:t>
      </w:r>
      <w:r w:rsidRPr="00553D47">
        <w:rPr>
          <w:rFonts w:eastAsia="Calibri"/>
        </w:rPr>
        <w:t xml:space="preserve"> </w:t>
      </w:r>
      <w:r w:rsidR="00214379" w:rsidRPr="00553D47">
        <w:rPr>
          <w:rFonts w:eastAsia="Calibri"/>
        </w:rPr>
        <w:t>l'</w:t>
      </w:r>
      <w:r w:rsidRPr="00553D47">
        <w:rPr>
          <w:rFonts w:eastAsia="Calibri"/>
        </w:rPr>
        <w:t xml:space="preserve">UNESCO </w:t>
      </w:r>
      <w:r w:rsidR="00214379" w:rsidRPr="00553D47">
        <w:rPr>
          <w:rFonts w:eastAsia="Calibri"/>
        </w:rPr>
        <w:t>et l'UIT</w:t>
      </w:r>
      <w:r w:rsidRPr="00553D47">
        <w:rPr>
          <w:rFonts w:eastAsia="Calibri"/>
        </w:rPr>
        <w:t xml:space="preserve">, </w:t>
      </w:r>
      <w:r w:rsidR="00214379" w:rsidRPr="00553D47">
        <w:rPr>
          <w:rFonts w:eastAsia="Calibri"/>
        </w:rPr>
        <w:t xml:space="preserve">met à profit </w:t>
      </w:r>
      <w:r w:rsidR="00A203F6" w:rsidRPr="00553D47">
        <w:rPr>
          <w:rFonts w:eastAsia="Calibri"/>
        </w:rPr>
        <w:t xml:space="preserve">le travail </w:t>
      </w:r>
      <w:r w:rsidR="00214379" w:rsidRPr="00553D47">
        <w:rPr>
          <w:rFonts w:eastAsia="Calibri"/>
        </w:rPr>
        <w:t xml:space="preserve">d'analyse </w:t>
      </w:r>
      <w:r w:rsidR="00A203F6" w:rsidRPr="00553D47">
        <w:rPr>
          <w:rFonts w:eastAsia="Calibri"/>
        </w:rPr>
        <w:t xml:space="preserve">mené par </w:t>
      </w:r>
      <w:r w:rsidR="00214379" w:rsidRPr="00553D47">
        <w:rPr>
          <w:rFonts w:eastAsia="Calibri"/>
        </w:rPr>
        <w:t xml:space="preserve">l'UIT </w:t>
      </w:r>
      <w:r w:rsidR="00A203F6" w:rsidRPr="00553D47">
        <w:rPr>
          <w:rFonts w:eastAsia="Calibri"/>
        </w:rPr>
        <w:t xml:space="preserve">concernant </w:t>
      </w:r>
      <w:r w:rsidR="00214379" w:rsidRPr="00553D47">
        <w:rPr>
          <w:rFonts w:eastAsia="Calibri"/>
        </w:rPr>
        <w:t>les capacités</w:t>
      </w:r>
      <w:r w:rsidRPr="00553D47">
        <w:rPr>
          <w:rFonts w:eastAsia="Calibri"/>
        </w:rPr>
        <w:t xml:space="preserve"> </w:t>
      </w:r>
      <w:r w:rsidR="00214379" w:rsidRPr="00553D47">
        <w:rPr>
          <w:rFonts w:eastAsia="Calibri"/>
        </w:rPr>
        <w:t>au sein du système des Nations Unies et d'autres parties prenantes</w:t>
      </w:r>
      <w:r w:rsidRPr="00553D47">
        <w:rPr>
          <w:rFonts w:eastAsia="Calibri"/>
        </w:rPr>
        <w:t xml:space="preserve">. </w:t>
      </w:r>
      <w:r w:rsidR="00214379" w:rsidRPr="00553D47">
        <w:rPr>
          <w:rFonts w:eastAsia="Calibri"/>
        </w:rPr>
        <w:t>Le Groupe</w:t>
      </w:r>
      <w:r w:rsidRPr="00553D47">
        <w:rPr>
          <w:rFonts w:eastAsia="Calibri"/>
        </w:rPr>
        <w:t xml:space="preserve"> IAWG-AI, </w:t>
      </w:r>
      <w:r w:rsidR="00214379" w:rsidRPr="00553D47">
        <w:rPr>
          <w:rFonts w:eastAsia="Calibri"/>
        </w:rPr>
        <w:t xml:space="preserve">qui </w:t>
      </w:r>
      <w:r w:rsidR="00A203F6" w:rsidRPr="00553D47">
        <w:rPr>
          <w:rFonts w:eastAsia="Calibri"/>
        </w:rPr>
        <w:t xml:space="preserve">rassemble </w:t>
      </w:r>
      <w:r w:rsidR="00214379" w:rsidRPr="00553D47">
        <w:rPr>
          <w:rFonts w:eastAsia="Calibri"/>
        </w:rPr>
        <w:t>actuellement 38 organismes et institutions des Nations</w:t>
      </w:r>
      <w:r w:rsidR="00E20892" w:rsidRPr="00553D47">
        <w:rPr>
          <w:rFonts w:eastAsia="Calibri"/>
        </w:rPr>
        <w:t> </w:t>
      </w:r>
      <w:r w:rsidR="00214379" w:rsidRPr="00553D47">
        <w:rPr>
          <w:rFonts w:eastAsia="Calibri"/>
        </w:rPr>
        <w:t>Unies</w:t>
      </w:r>
      <w:r w:rsidR="00784DCE" w:rsidRPr="00553D47">
        <w:rPr>
          <w:rFonts w:eastAsia="Calibri"/>
        </w:rPr>
        <w:t>,</w:t>
      </w:r>
      <w:r w:rsidRPr="00553D47">
        <w:rPr>
          <w:rFonts w:eastAsia="Calibri"/>
        </w:rPr>
        <w:t xml:space="preserve"> </w:t>
      </w:r>
      <w:r w:rsidR="00214379" w:rsidRPr="00553D47">
        <w:rPr>
          <w:rFonts w:eastAsia="Calibri"/>
        </w:rPr>
        <w:t>a tenu sa réunion inaugurale en mars</w:t>
      </w:r>
      <w:r w:rsidRPr="00553D47">
        <w:rPr>
          <w:rFonts w:eastAsia="Calibri"/>
        </w:rPr>
        <w:t xml:space="preserve"> 2021.</w:t>
      </w:r>
      <w:bookmarkStart w:id="158" w:name="_Toc41032057"/>
      <w:bookmarkStart w:id="159" w:name="_Toc72845033"/>
      <w:bookmarkStart w:id="160" w:name="_Toc72846379"/>
      <w:bookmarkStart w:id="161" w:name="_Toc72846607"/>
    </w:p>
    <w:p w14:paraId="59281006" w14:textId="081BEFCF" w:rsidR="00B80FD1" w:rsidRPr="00553D47" w:rsidRDefault="00B80FD1" w:rsidP="003551D0">
      <w:pPr>
        <w:pStyle w:val="Headingb"/>
      </w:pPr>
      <w:bookmarkStart w:id="162" w:name="_Toc95387474"/>
      <w:r w:rsidRPr="00553D47">
        <w:t>Internet des objets (IoT)</w:t>
      </w:r>
      <w:bookmarkEnd w:id="158"/>
      <w:bookmarkEnd w:id="159"/>
      <w:bookmarkEnd w:id="160"/>
      <w:bookmarkEnd w:id="161"/>
      <w:bookmarkEnd w:id="162"/>
    </w:p>
    <w:p w14:paraId="7FA28C89" w14:textId="40788B0E" w:rsidR="00B80FD1" w:rsidRPr="00553D47" w:rsidRDefault="00D37BD9" w:rsidP="003551D0">
      <w:r w:rsidRPr="00553D47">
        <w:rPr>
          <w:rFonts w:eastAsia="Calibri"/>
        </w:rPr>
        <w:t>L'Internet des objets</w:t>
      </w:r>
      <w:r w:rsidR="00CD4454" w:rsidRPr="00553D47">
        <w:rPr>
          <w:rFonts w:eastAsia="Calibri"/>
        </w:rPr>
        <w:t xml:space="preserve"> (IoT) </w:t>
      </w:r>
      <w:r w:rsidR="001353F3" w:rsidRPr="00553D47">
        <w:rPr>
          <w:rFonts w:eastAsia="Calibri"/>
        </w:rPr>
        <w:t>favorise le</w:t>
      </w:r>
      <w:r w:rsidR="005661DF" w:rsidRPr="00553D47">
        <w:rPr>
          <w:rFonts w:eastAsia="Calibri"/>
        </w:rPr>
        <w:t xml:space="preserve"> développement</w:t>
      </w:r>
      <w:r w:rsidR="00CD4454" w:rsidRPr="00553D47">
        <w:rPr>
          <w:rFonts w:eastAsia="Calibri"/>
        </w:rPr>
        <w:t xml:space="preserve"> </w:t>
      </w:r>
      <w:r w:rsidR="005661DF" w:rsidRPr="00553D47">
        <w:rPr>
          <w:rFonts w:eastAsia="Calibri"/>
        </w:rPr>
        <w:t>d'</w:t>
      </w:r>
      <w:r w:rsidR="00291B30" w:rsidRPr="00553D47">
        <w:rPr>
          <w:rFonts w:eastAsia="Calibri"/>
        </w:rPr>
        <w:t>écosystèmes permettant de</w:t>
      </w:r>
      <w:r w:rsidR="00CD4454" w:rsidRPr="00553D47">
        <w:rPr>
          <w:rFonts w:eastAsia="Calibri"/>
        </w:rPr>
        <w:t xml:space="preserve"> </w:t>
      </w:r>
      <w:r w:rsidR="00291B30" w:rsidRPr="00553D47">
        <w:rPr>
          <w:rFonts w:eastAsia="Calibri"/>
        </w:rPr>
        <w:t>connecter et d'intégrer des dispositifs, des interfaces et d'autres innovations TIC</w:t>
      </w:r>
      <w:r w:rsidR="00866912" w:rsidRPr="00553D47">
        <w:rPr>
          <w:rFonts w:eastAsia="Calibri"/>
        </w:rPr>
        <w:t xml:space="preserve"> </w:t>
      </w:r>
      <w:r w:rsidR="00291B30" w:rsidRPr="00553D47">
        <w:rPr>
          <w:rFonts w:eastAsia="Calibri"/>
        </w:rPr>
        <w:t xml:space="preserve">dans </w:t>
      </w:r>
      <w:r w:rsidR="001353F3" w:rsidRPr="00553D47">
        <w:rPr>
          <w:rFonts w:eastAsia="Calibri"/>
        </w:rPr>
        <w:t>d</w:t>
      </w:r>
      <w:r w:rsidR="006B2172" w:rsidRPr="00553D47">
        <w:rPr>
          <w:rFonts w:eastAsia="Calibri"/>
        </w:rPr>
        <w:t xml:space="preserve">es secteurs </w:t>
      </w:r>
      <w:r w:rsidR="001353F3" w:rsidRPr="00553D47">
        <w:rPr>
          <w:rFonts w:eastAsia="Calibri"/>
        </w:rPr>
        <w:t xml:space="preserve">comme </w:t>
      </w:r>
      <w:r w:rsidR="006B2172" w:rsidRPr="00553D47">
        <w:rPr>
          <w:rFonts w:eastAsia="Calibri"/>
        </w:rPr>
        <w:t xml:space="preserve">la santé, </w:t>
      </w:r>
      <w:r w:rsidR="001353F3" w:rsidRPr="00553D47">
        <w:rPr>
          <w:rFonts w:eastAsia="Calibri"/>
        </w:rPr>
        <w:t>l</w:t>
      </w:r>
      <w:r w:rsidR="00291B30" w:rsidRPr="00553D47">
        <w:rPr>
          <w:rFonts w:eastAsia="Calibri"/>
        </w:rPr>
        <w:t xml:space="preserve">es transports, </w:t>
      </w:r>
      <w:r w:rsidR="001353F3" w:rsidRPr="00553D47">
        <w:rPr>
          <w:rFonts w:eastAsia="Calibri"/>
        </w:rPr>
        <w:t>le secteur manufacturier, le</w:t>
      </w:r>
      <w:r w:rsidR="00291B30" w:rsidRPr="00553D47">
        <w:rPr>
          <w:rFonts w:eastAsia="Calibri"/>
        </w:rPr>
        <w:t xml:space="preserve"> recyclage</w:t>
      </w:r>
      <w:r w:rsidR="00866912" w:rsidRPr="00553D47">
        <w:rPr>
          <w:rFonts w:eastAsia="Calibri"/>
        </w:rPr>
        <w:t xml:space="preserve">, </w:t>
      </w:r>
      <w:r w:rsidR="001353F3" w:rsidRPr="00553D47">
        <w:rPr>
          <w:rFonts w:eastAsia="Calibri"/>
        </w:rPr>
        <w:t>etc</w:t>
      </w:r>
      <w:r w:rsidR="00CD4454" w:rsidRPr="00553D47">
        <w:rPr>
          <w:rFonts w:eastAsia="Calibri"/>
        </w:rPr>
        <w:t xml:space="preserve">. </w:t>
      </w:r>
      <w:r w:rsidR="00B80FD1" w:rsidRPr="00553D47">
        <w:t>L'UIT permet d'assurer le développement coordonné de technologies IoT interopérables, qui concernent des millions de di</w:t>
      </w:r>
      <w:r w:rsidRPr="00553D47">
        <w:t>spositifs et d'objets connectés</w:t>
      </w:r>
      <w:r w:rsidR="00B80FD1" w:rsidRPr="00553D47">
        <w:t>.</w:t>
      </w:r>
    </w:p>
    <w:p w14:paraId="5A46A2D5" w14:textId="782E8740" w:rsidR="00CD4454" w:rsidRPr="00553D47" w:rsidRDefault="009D70A9" w:rsidP="003551D0">
      <w:pPr>
        <w:rPr>
          <w:rFonts w:eastAsia="Calibri"/>
          <w:sz w:val="22"/>
        </w:rPr>
      </w:pPr>
      <w:r w:rsidRPr="00553D47">
        <w:t xml:space="preserve">L'UIT mène les activités suivantes dans le domaine de </w:t>
      </w:r>
      <w:proofErr w:type="gramStart"/>
      <w:r w:rsidRPr="00553D47">
        <w:t>l'IoT</w:t>
      </w:r>
      <w:r w:rsidR="00CD4454" w:rsidRPr="00553D47">
        <w:t>:</w:t>
      </w:r>
      <w:proofErr w:type="gramEnd"/>
    </w:p>
    <w:p w14:paraId="62E1BD7D" w14:textId="08409A1F" w:rsidR="00CD4454" w:rsidRPr="00553D47" w:rsidRDefault="00CD4454" w:rsidP="003551D0">
      <w:pPr>
        <w:pStyle w:val="enumlev1"/>
        <w:rPr>
          <w:rFonts w:eastAsia="Calibri"/>
        </w:rPr>
      </w:pPr>
      <w:r w:rsidRPr="00553D47">
        <w:rPr>
          <w:rFonts w:eastAsia="Calibri"/>
        </w:rPr>
        <w:t>•</w:t>
      </w:r>
      <w:r w:rsidRPr="00553D47">
        <w:rPr>
          <w:rFonts w:eastAsia="Calibri"/>
        </w:rPr>
        <w:tab/>
      </w:r>
      <w:r w:rsidR="00BA33DA" w:rsidRPr="00553D47">
        <w:rPr>
          <w:rFonts w:eastAsia="Calibri"/>
        </w:rPr>
        <w:t>Normalisation de l'IoT</w:t>
      </w:r>
      <w:r w:rsidRPr="00553D47">
        <w:rPr>
          <w:rFonts w:eastAsia="Calibri"/>
        </w:rPr>
        <w:t xml:space="preserve"> (</w:t>
      </w:r>
      <w:r w:rsidR="00D37BD9" w:rsidRPr="00553D47">
        <w:rPr>
          <w:rFonts w:eastAsia="Calibri"/>
        </w:rPr>
        <w:t>voir la section</w:t>
      </w:r>
      <w:r w:rsidRPr="00553D47">
        <w:rPr>
          <w:rFonts w:eastAsia="Calibri"/>
        </w:rPr>
        <w:t xml:space="preserve"> 1.3).</w:t>
      </w:r>
    </w:p>
    <w:p w14:paraId="092F44C6" w14:textId="6F725B1B" w:rsidR="00CD4454" w:rsidRPr="00553D47" w:rsidRDefault="00CD4454" w:rsidP="003551D0">
      <w:pPr>
        <w:pStyle w:val="enumlev1"/>
        <w:rPr>
          <w:rFonts w:eastAsia="Calibri"/>
        </w:rPr>
      </w:pPr>
      <w:r w:rsidRPr="00553D47">
        <w:rPr>
          <w:rFonts w:eastAsia="Calibri"/>
        </w:rPr>
        <w:t>•</w:t>
      </w:r>
      <w:r w:rsidRPr="00553D47">
        <w:rPr>
          <w:rFonts w:eastAsia="Calibri"/>
        </w:rPr>
        <w:tab/>
      </w:r>
      <w:r w:rsidR="00215FBF" w:rsidRPr="00553D47">
        <w:rPr>
          <w:rFonts w:eastAsia="Calibri"/>
        </w:rPr>
        <w:t>É</w:t>
      </w:r>
      <w:r w:rsidR="00D37BD9" w:rsidRPr="00553D47">
        <w:rPr>
          <w:rFonts w:eastAsia="Calibri"/>
        </w:rPr>
        <w:t>laboration de normes de l'UIT relatives à l'IoT et aux villes intelligentes, dirigée par la</w:t>
      </w:r>
      <w:r w:rsidRPr="00553D47">
        <w:rPr>
          <w:rFonts w:eastAsia="Calibri"/>
        </w:rPr>
        <w:t xml:space="preserve"> </w:t>
      </w:r>
      <w:hyperlink r:id="rId74" w:history="1">
        <w:r w:rsidR="00D37BD9" w:rsidRPr="00553D47">
          <w:rPr>
            <w:rStyle w:val="Hyperlink"/>
            <w:rFonts w:eastAsia="Calibri"/>
          </w:rPr>
          <w:t>CE 20 de l'UIT-T</w:t>
        </w:r>
      </w:hyperlink>
      <w:r w:rsidRPr="00553D47">
        <w:rPr>
          <w:rFonts w:eastAsia="Calibri"/>
        </w:rPr>
        <w:t xml:space="preserve"> </w:t>
      </w:r>
      <w:r w:rsidR="00D37BD9" w:rsidRPr="00553D47">
        <w:rPr>
          <w:rFonts w:eastAsia="Calibri"/>
        </w:rPr>
        <w:t>et appuyée par la collaboration croissante avec oneM2M et</w:t>
      </w:r>
      <w:r w:rsidRPr="00553D47">
        <w:rPr>
          <w:rFonts w:eastAsia="Calibri"/>
        </w:rPr>
        <w:t xml:space="preserve"> LoRa Alliance.</w:t>
      </w:r>
    </w:p>
    <w:p w14:paraId="4E2AA255" w14:textId="59D515B5" w:rsidR="00CD4454" w:rsidRPr="00553D47" w:rsidRDefault="00CD4454" w:rsidP="003551D0">
      <w:pPr>
        <w:pStyle w:val="enumlev1"/>
      </w:pPr>
      <w:r w:rsidRPr="00553D47">
        <w:rPr>
          <w:rFonts w:eastAsia="Calibri"/>
        </w:rPr>
        <w:t>•</w:t>
      </w:r>
      <w:r w:rsidRPr="00553D47">
        <w:rPr>
          <w:rFonts w:eastAsia="Calibri"/>
        </w:rPr>
        <w:tab/>
      </w:r>
      <w:r w:rsidR="00D37BD9" w:rsidRPr="00553D47">
        <w:rPr>
          <w:rFonts w:eastAsia="Calibri"/>
        </w:rPr>
        <w:t>Le</w:t>
      </w:r>
      <w:r w:rsidRPr="00553D47">
        <w:rPr>
          <w:rFonts w:eastAsia="Calibri"/>
        </w:rPr>
        <w:t xml:space="preserve"> </w:t>
      </w:r>
      <w:hyperlink r:id="rId75" w:tgtFrame="_blank" w:history="1">
        <w:r w:rsidR="00D37BD9" w:rsidRPr="00553D47">
          <w:rPr>
            <w:rStyle w:val="Hyperlink"/>
            <w:rFonts w:eastAsia="Calibri"/>
          </w:rPr>
          <w:t>Groupe spécialisé de l'UIT-T sur l'intelligence artificielle (IA) et l'Internet des objets (IoT) au service de l'agriculture numérique (FG-AI4A)</w:t>
        </w:r>
      </w:hyperlink>
      <w:r w:rsidR="00D37BD9" w:rsidRPr="00553D47">
        <w:rPr>
          <w:rFonts w:eastAsia="Calibri"/>
        </w:rPr>
        <w:t xml:space="preserve"> étudie </w:t>
      </w:r>
      <w:r w:rsidR="001353F3" w:rsidRPr="00553D47">
        <w:rPr>
          <w:rFonts w:eastAsia="Calibri"/>
        </w:rPr>
        <w:t>les</w:t>
      </w:r>
      <w:r w:rsidR="00D37BD9" w:rsidRPr="00553D47">
        <w:rPr>
          <w:rFonts w:eastAsia="Calibri"/>
        </w:rPr>
        <w:t xml:space="preserve"> technologies émergentes,</w:t>
      </w:r>
      <w:r w:rsidRPr="00553D47">
        <w:rPr>
          <w:rFonts w:eastAsia="Calibri"/>
        </w:rPr>
        <w:t xml:space="preserve"> </w:t>
      </w:r>
      <w:r w:rsidR="0048412B" w:rsidRPr="00553D47">
        <w:rPr>
          <w:rFonts w:eastAsia="Calibri"/>
        </w:rPr>
        <w:t>notamment</w:t>
      </w:r>
      <w:r w:rsidR="003E7FFE" w:rsidRPr="00553D47">
        <w:rPr>
          <w:rFonts w:eastAsia="Calibri"/>
        </w:rPr>
        <w:t xml:space="preserve"> </w:t>
      </w:r>
      <w:r w:rsidR="0048412B" w:rsidRPr="00553D47">
        <w:rPr>
          <w:rFonts w:eastAsia="Calibri"/>
        </w:rPr>
        <w:t xml:space="preserve">l'IA et l'IoT, </w:t>
      </w:r>
      <w:r w:rsidR="001353F3" w:rsidRPr="00553D47">
        <w:rPr>
          <w:rFonts w:eastAsia="Calibri"/>
        </w:rPr>
        <w:t>dans les domaines de l'acquisition et du traitement</w:t>
      </w:r>
      <w:r w:rsidR="0048412B" w:rsidRPr="00553D47">
        <w:rPr>
          <w:rFonts w:eastAsia="Calibri"/>
        </w:rPr>
        <w:t xml:space="preserve"> des données</w:t>
      </w:r>
      <w:r w:rsidRPr="00553D47">
        <w:rPr>
          <w:rFonts w:eastAsia="Calibri"/>
        </w:rPr>
        <w:t xml:space="preserve">, </w:t>
      </w:r>
      <w:r w:rsidR="00F0195C" w:rsidRPr="00553D47">
        <w:rPr>
          <w:rFonts w:eastAsia="Calibri"/>
        </w:rPr>
        <w:t>qui permettent d'</w:t>
      </w:r>
      <w:r w:rsidR="0048412B" w:rsidRPr="00553D47">
        <w:rPr>
          <w:rFonts w:eastAsia="Calibri"/>
        </w:rPr>
        <w:t>effectuer des modélisations à partir d'un volume croissant de données agricoles et géospatiales et</w:t>
      </w:r>
      <w:r w:rsidRPr="00553D47">
        <w:rPr>
          <w:rFonts w:eastAsia="Calibri"/>
        </w:rPr>
        <w:t xml:space="preserve"> </w:t>
      </w:r>
      <w:r w:rsidR="00F0195C" w:rsidRPr="00553D47">
        <w:rPr>
          <w:rFonts w:eastAsia="Calibri"/>
        </w:rPr>
        <w:t>d'</w:t>
      </w:r>
      <w:r w:rsidR="0048412B" w:rsidRPr="00553D47">
        <w:rPr>
          <w:rFonts w:eastAsia="Calibri"/>
        </w:rPr>
        <w:t>assurer des</w:t>
      </w:r>
      <w:r w:rsidRPr="00553D47">
        <w:rPr>
          <w:rFonts w:eastAsia="Calibri"/>
        </w:rPr>
        <w:t xml:space="preserve"> communication</w:t>
      </w:r>
      <w:r w:rsidR="0048412B" w:rsidRPr="00553D47">
        <w:rPr>
          <w:rFonts w:eastAsia="Calibri"/>
        </w:rPr>
        <w:t>s</w:t>
      </w:r>
      <w:r w:rsidRPr="00553D47">
        <w:rPr>
          <w:rFonts w:eastAsia="Calibri"/>
        </w:rPr>
        <w:t xml:space="preserve"> </w:t>
      </w:r>
      <w:r w:rsidR="0048412B" w:rsidRPr="00553D47">
        <w:rPr>
          <w:rFonts w:eastAsia="Calibri"/>
        </w:rPr>
        <w:t>pour optimiser la production agricole</w:t>
      </w:r>
      <w:r w:rsidRPr="00553D47">
        <w:rPr>
          <w:rFonts w:eastAsia="Calibri"/>
        </w:rPr>
        <w:t>.</w:t>
      </w:r>
    </w:p>
    <w:p w14:paraId="19F65417" w14:textId="77777777" w:rsidR="00B80FD1" w:rsidRPr="00553D47" w:rsidRDefault="00B80FD1" w:rsidP="003551D0">
      <w:pPr>
        <w:rPr>
          <w:bCs/>
        </w:rPr>
      </w:pPr>
      <w:bookmarkStart w:id="163" w:name="lt_pId449"/>
      <w:r w:rsidRPr="00553D47">
        <w:rPr>
          <w:bCs/>
        </w:rPr>
        <w:t>Pour plus d'informations, voir l'</w:t>
      </w:r>
      <w:hyperlink w:anchor="Rés197" w:history="1">
        <w:r w:rsidRPr="00553D47">
          <w:rPr>
            <w:rStyle w:val="Hyperlink"/>
            <w:bCs/>
          </w:rPr>
          <w:t>Annexe 1, Résolution 197 de la PP</w:t>
        </w:r>
      </w:hyperlink>
      <w:r w:rsidRPr="00553D47">
        <w:rPr>
          <w:bCs/>
        </w:rPr>
        <w:t>.</w:t>
      </w:r>
      <w:bookmarkEnd w:id="163"/>
    </w:p>
    <w:p w14:paraId="1A04B4A0" w14:textId="77777777" w:rsidR="00B80FD1" w:rsidRPr="00553D47" w:rsidRDefault="00B80FD1" w:rsidP="003551D0">
      <w:pPr>
        <w:pStyle w:val="Headingb"/>
        <w:ind w:left="0" w:firstLine="0"/>
      </w:pPr>
      <w:bookmarkStart w:id="164" w:name="_Toc41032058"/>
      <w:bookmarkStart w:id="165" w:name="_Toc72845034"/>
      <w:bookmarkStart w:id="166" w:name="_Toc72846380"/>
      <w:bookmarkStart w:id="167" w:name="_Toc72846608"/>
      <w:bookmarkStart w:id="168" w:name="_Toc95387475"/>
      <w:r w:rsidRPr="00553D47">
        <w:t>Technologies de l'information quantique</w:t>
      </w:r>
      <w:bookmarkEnd w:id="164"/>
      <w:r w:rsidRPr="00553D47">
        <w:t>s</w:t>
      </w:r>
      <w:bookmarkEnd w:id="165"/>
      <w:bookmarkEnd w:id="166"/>
      <w:bookmarkEnd w:id="167"/>
      <w:bookmarkEnd w:id="168"/>
    </w:p>
    <w:p w14:paraId="41920F6E" w14:textId="1E87E2AA" w:rsidR="00B80FD1" w:rsidRPr="00553D47" w:rsidRDefault="00B80FD1" w:rsidP="003551D0">
      <w:r w:rsidRPr="00553D47">
        <w:t>Les technologies de l'information quantiques permet</w:t>
      </w:r>
      <w:r w:rsidR="003E7FFE" w:rsidRPr="00553D47">
        <w:t>tent</w:t>
      </w:r>
      <w:r w:rsidRPr="00553D47">
        <w:t xml:space="preserve"> d'améliorer la capacité de traitement des informations en tirant parti des principes de la mécanique quantique. Elles ont été porteuses de la deuxième révolution quantique et </w:t>
      </w:r>
      <w:proofErr w:type="gramStart"/>
      <w:r w:rsidRPr="00553D47">
        <w:t>auront</w:t>
      </w:r>
      <w:proofErr w:type="gramEnd"/>
      <w:r w:rsidRPr="00553D47">
        <w:t xml:space="preserve"> des répercussions profondes sur les réseaux TIC.</w:t>
      </w:r>
    </w:p>
    <w:p w14:paraId="1A80042B" w14:textId="238423AC" w:rsidR="00C71B62" w:rsidRPr="00553D47" w:rsidRDefault="00072701" w:rsidP="003551D0">
      <w:pPr>
        <w:jc w:val="both"/>
        <w:rPr>
          <w:rFonts w:eastAsia="Calibri"/>
          <w:sz w:val="22"/>
        </w:rPr>
      </w:pPr>
      <w:r w:rsidRPr="00553D47">
        <w:rPr>
          <w:rFonts w:eastAsia="Calibri"/>
        </w:rPr>
        <w:t>L'UIT mène les activités suivantes</w:t>
      </w:r>
      <w:r w:rsidR="003E7FFE" w:rsidRPr="00553D47">
        <w:rPr>
          <w:rFonts w:eastAsia="Calibri"/>
        </w:rPr>
        <w:t xml:space="preserve"> dans le domaine des technologies de l'information </w:t>
      </w:r>
      <w:proofErr w:type="gramStart"/>
      <w:r w:rsidR="003E7FFE" w:rsidRPr="00553D47">
        <w:rPr>
          <w:rFonts w:eastAsia="Calibri"/>
        </w:rPr>
        <w:t>quantiques</w:t>
      </w:r>
      <w:r w:rsidR="00C71B62" w:rsidRPr="00553D47">
        <w:rPr>
          <w:rFonts w:eastAsia="Calibri"/>
        </w:rPr>
        <w:t>:</w:t>
      </w:r>
      <w:proofErr w:type="gramEnd"/>
    </w:p>
    <w:p w14:paraId="3C2C9CFE" w14:textId="34BFA528" w:rsidR="00C71B62" w:rsidRPr="00553D47" w:rsidRDefault="00C71B62" w:rsidP="003551D0">
      <w:pPr>
        <w:pStyle w:val="enumlev1"/>
        <w:rPr>
          <w:rFonts w:eastAsia="Calibri"/>
        </w:rPr>
      </w:pPr>
      <w:r w:rsidRPr="00553D47">
        <w:rPr>
          <w:rFonts w:eastAsia="Calibri"/>
        </w:rPr>
        <w:t>•</w:t>
      </w:r>
      <w:r w:rsidRPr="00553D47">
        <w:rPr>
          <w:rFonts w:eastAsia="Calibri"/>
        </w:rPr>
        <w:tab/>
      </w:r>
      <w:r w:rsidR="00072701" w:rsidRPr="00553D47">
        <w:rPr>
          <w:rFonts w:eastAsia="Calibri"/>
        </w:rPr>
        <w:t xml:space="preserve">Normalisation des </w:t>
      </w:r>
      <w:r w:rsidR="00750974" w:rsidRPr="00553D47">
        <w:rPr>
          <w:rFonts w:eastAsia="Calibri"/>
        </w:rPr>
        <w:t xml:space="preserve">technologies de l'information quantiques </w:t>
      </w:r>
      <w:r w:rsidRPr="00553D47">
        <w:rPr>
          <w:rFonts w:eastAsia="Calibri"/>
        </w:rPr>
        <w:t>(</w:t>
      </w:r>
      <w:r w:rsidR="003E7FFE" w:rsidRPr="00553D47">
        <w:rPr>
          <w:rFonts w:eastAsia="Calibri"/>
        </w:rPr>
        <w:t>voir la section</w:t>
      </w:r>
      <w:r w:rsidRPr="00553D47">
        <w:rPr>
          <w:rFonts w:eastAsia="Calibri"/>
        </w:rPr>
        <w:t xml:space="preserve"> 1.3).</w:t>
      </w:r>
    </w:p>
    <w:p w14:paraId="168F9F08" w14:textId="707D2F4D" w:rsidR="00C71B62" w:rsidRPr="00553D47" w:rsidRDefault="00C71B62" w:rsidP="003551D0">
      <w:pPr>
        <w:pStyle w:val="enumlev1"/>
        <w:rPr>
          <w:rFonts w:eastAsia="Calibri"/>
        </w:rPr>
      </w:pPr>
      <w:r w:rsidRPr="00553D47">
        <w:rPr>
          <w:rFonts w:eastAsia="Calibri"/>
        </w:rPr>
        <w:t>•</w:t>
      </w:r>
      <w:r w:rsidRPr="00553D47">
        <w:rPr>
          <w:rFonts w:eastAsia="Calibri"/>
        </w:rPr>
        <w:tab/>
      </w:r>
      <w:r w:rsidR="00750974" w:rsidRPr="00553D47">
        <w:rPr>
          <w:rFonts w:eastAsia="Calibri"/>
        </w:rPr>
        <w:t xml:space="preserve">Plusieurs </w:t>
      </w:r>
      <w:r w:rsidR="00E20892" w:rsidRPr="00553D47">
        <w:rPr>
          <w:rFonts w:eastAsia="Calibri"/>
        </w:rPr>
        <w:t>C</w:t>
      </w:r>
      <w:r w:rsidR="00750974" w:rsidRPr="00553D47">
        <w:rPr>
          <w:rFonts w:eastAsia="Calibri"/>
        </w:rPr>
        <w:t>ommissions d'études de l'UIT-T</w:t>
      </w:r>
      <w:r w:rsidRPr="00553D47">
        <w:rPr>
          <w:rFonts w:eastAsia="Calibri"/>
        </w:rPr>
        <w:t xml:space="preserve">, </w:t>
      </w:r>
      <w:r w:rsidR="00750974" w:rsidRPr="00553D47">
        <w:rPr>
          <w:rFonts w:eastAsia="Calibri"/>
        </w:rPr>
        <w:t>notamment les CE</w:t>
      </w:r>
      <w:r w:rsidRPr="00553D47">
        <w:rPr>
          <w:rFonts w:eastAsia="Calibri"/>
        </w:rPr>
        <w:t xml:space="preserve"> 11, 13 </w:t>
      </w:r>
      <w:r w:rsidR="00750974" w:rsidRPr="00553D47">
        <w:rPr>
          <w:rFonts w:eastAsia="Calibri"/>
        </w:rPr>
        <w:t>et 17, élaborent des Recommandations UIT-T dans ce domaine</w:t>
      </w:r>
      <w:r w:rsidRPr="00553D47">
        <w:rPr>
          <w:rFonts w:eastAsia="Calibri"/>
        </w:rPr>
        <w:t xml:space="preserve">. </w:t>
      </w:r>
      <w:r w:rsidR="00750974" w:rsidRPr="00553D47">
        <w:rPr>
          <w:rFonts w:eastAsia="Calibri"/>
        </w:rPr>
        <w:t>Jusqu'à maintenant, les travaux ont débouché sur des Recommandations et des Suppléments UIT-T des séries</w:t>
      </w:r>
      <w:r w:rsidRPr="00553D47">
        <w:rPr>
          <w:rFonts w:eastAsia="Calibri"/>
        </w:rPr>
        <w:t xml:space="preserve"> </w:t>
      </w:r>
      <w:hyperlink r:id="rId76" w:history="1">
        <w:r w:rsidR="00750974" w:rsidRPr="00553D47">
          <w:rPr>
            <w:rStyle w:val="Hyperlink"/>
            <w:rFonts w:eastAsia="Calibri"/>
          </w:rPr>
          <w:t>X</w:t>
        </w:r>
      </w:hyperlink>
      <w:r w:rsidRPr="00553D47">
        <w:rPr>
          <w:rFonts w:eastAsia="Calibri"/>
        </w:rPr>
        <w:t xml:space="preserve"> </w:t>
      </w:r>
      <w:r w:rsidR="00750974" w:rsidRPr="00553D47">
        <w:rPr>
          <w:rFonts w:eastAsia="Calibri"/>
        </w:rPr>
        <w:t>et</w:t>
      </w:r>
      <w:r w:rsidRPr="00553D47">
        <w:rPr>
          <w:rFonts w:eastAsia="Calibri"/>
        </w:rPr>
        <w:t xml:space="preserve"> </w:t>
      </w:r>
      <w:hyperlink r:id="rId77" w:history="1">
        <w:r w:rsidR="00750974" w:rsidRPr="00553D47">
          <w:rPr>
            <w:rStyle w:val="Hyperlink"/>
            <w:rFonts w:eastAsia="Calibri"/>
          </w:rPr>
          <w:t>Y</w:t>
        </w:r>
      </w:hyperlink>
      <w:r w:rsidRPr="00553D47">
        <w:rPr>
          <w:rFonts w:eastAsia="Calibri"/>
        </w:rPr>
        <w:t>.</w:t>
      </w:r>
    </w:p>
    <w:p w14:paraId="1ED4B8D2" w14:textId="233DC194" w:rsidR="00C71B62" w:rsidRPr="00553D47" w:rsidRDefault="00C71B62" w:rsidP="001F0448">
      <w:pPr>
        <w:pStyle w:val="enumlev1"/>
        <w:rPr>
          <w:rFonts w:eastAsia="Calibri"/>
        </w:rPr>
      </w:pPr>
      <w:r w:rsidRPr="00553D47">
        <w:rPr>
          <w:rFonts w:eastAsia="Calibri"/>
        </w:rPr>
        <w:lastRenderedPageBreak/>
        <w:t>•</w:t>
      </w:r>
      <w:r w:rsidRPr="00553D47">
        <w:rPr>
          <w:rFonts w:eastAsia="Calibri"/>
        </w:rPr>
        <w:tab/>
      </w:r>
      <w:r w:rsidR="005B779F" w:rsidRPr="00553D47">
        <w:rPr>
          <w:rFonts w:eastAsia="Calibri"/>
        </w:rPr>
        <w:t>Le</w:t>
      </w:r>
      <w:r w:rsidRPr="00553D47">
        <w:rPr>
          <w:rFonts w:eastAsia="Calibri"/>
        </w:rPr>
        <w:t xml:space="preserve"> </w:t>
      </w:r>
      <w:hyperlink r:id="rId78" w:history="1">
        <w:r w:rsidR="005B779F" w:rsidRPr="00553D47">
          <w:rPr>
            <w:rStyle w:val="Hyperlink"/>
            <w:rFonts w:eastAsia="Calibri"/>
          </w:rPr>
          <w:t>Groupe spécialisé de l'UIT-T sur les technologies de l'information quantiques pour les réseaux</w:t>
        </w:r>
      </w:hyperlink>
      <w:r w:rsidRPr="00553D47">
        <w:rPr>
          <w:rFonts w:eastAsia="Calibri"/>
        </w:rPr>
        <w:t xml:space="preserve"> (FG-QIT4N) </w:t>
      </w:r>
      <w:r w:rsidR="000006D0" w:rsidRPr="00553D47">
        <w:rPr>
          <w:rFonts w:eastAsia="Calibri"/>
        </w:rPr>
        <w:t xml:space="preserve">constituait </w:t>
      </w:r>
      <w:r w:rsidR="005B779F" w:rsidRPr="00553D47">
        <w:rPr>
          <w:rFonts w:eastAsia="Calibri"/>
        </w:rPr>
        <w:t>une plate-forme collaborative axée sur l'examen préalable à la normalisation des aspects liés aux technologies de l'information quantiques pour les réseaux</w:t>
      </w:r>
      <w:r w:rsidRPr="00553D47">
        <w:rPr>
          <w:rFonts w:eastAsia="Calibri"/>
        </w:rPr>
        <w:t>.</w:t>
      </w:r>
      <w:r w:rsidR="000F4101" w:rsidRPr="00553D47">
        <w:rPr>
          <w:rFonts w:eastAsia="Calibri"/>
        </w:rPr>
        <w:t xml:space="preserve"> </w:t>
      </w:r>
      <w:r w:rsidR="000006D0" w:rsidRPr="00553D47">
        <w:rPr>
          <w:rFonts w:eastAsia="Calibri"/>
        </w:rPr>
        <w:t>Il a adopté neuf rapports techniques.</w:t>
      </w:r>
    </w:p>
    <w:p w14:paraId="61C30BA1" w14:textId="5EAEAFA5" w:rsidR="00C71B62" w:rsidRPr="00553D47" w:rsidRDefault="00C71B62" w:rsidP="003551D0">
      <w:pPr>
        <w:pStyle w:val="enumlev1"/>
        <w:rPr>
          <w:rFonts w:eastAsia="Calibri"/>
        </w:rPr>
      </w:pPr>
      <w:r w:rsidRPr="00553D47">
        <w:rPr>
          <w:rFonts w:eastAsia="Calibri"/>
        </w:rPr>
        <w:t>•</w:t>
      </w:r>
      <w:r w:rsidRPr="00553D47">
        <w:rPr>
          <w:rFonts w:eastAsia="Calibri"/>
        </w:rPr>
        <w:tab/>
      </w:r>
      <w:r w:rsidR="005B779F" w:rsidRPr="00553D47">
        <w:rPr>
          <w:rFonts w:eastAsia="Calibri"/>
        </w:rPr>
        <w:t>Une</w:t>
      </w:r>
      <w:r w:rsidRPr="00553D47">
        <w:rPr>
          <w:rFonts w:eastAsia="Calibri"/>
        </w:rPr>
        <w:t xml:space="preserve"> </w:t>
      </w:r>
      <w:hyperlink r:id="rId79" w:history="1">
        <w:r w:rsidR="005B779F" w:rsidRPr="00553D47">
          <w:rPr>
            <w:rStyle w:val="Hyperlink"/>
            <w:rFonts w:eastAsia="Calibri"/>
          </w:rPr>
          <w:t>série de webinaires</w:t>
        </w:r>
      </w:hyperlink>
      <w:r w:rsidRPr="00553D47">
        <w:rPr>
          <w:rFonts w:eastAsia="Calibri"/>
        </w:rPr>
        <w:t xml:space="preserve"> </w:t>
      </w:r>
      <w:r w:rsidR="00F0195C" w:rsidRPr="00553D47">
        <w:rPr>
          <w:rFonts w:eastAsia="Calibri"/>
        </w:rPr>
        <w:t xml:space="preserve">organisée en </w:t>
      </w:r>
      <w:r w:rsidR="005B779F" w:rsidRPr="00553D47">
        <w:rPr>
          <w:rFonts w:eastAsia="Calibri"/>
        </w:rPr>
        <w:t>2021 qui étudie les applications innovantes des technologies de l'information quantiques</w:t>
      </w:r>
      <w:r w:rsidRPr="00553D47">
        <w:rPr>
          <w:rFonts w:eastAsia="Calibri"/>
        </w:rPr>
        <w:t xml:space="preserve">, </w:t>
      </w:r>
      <w:r w:rsidR="005B779F" w:rsidRPr="00553D47">
        <w:rPr>
          <w:rFonts w:eastAsia="Calibri"/>
        </w:rPr>
        <w:t xml:space="preserve">leurs incidences sur la sécurité et sur les réseaux informatiques et TIC </w:t>
      </w:r>
      <w:proofErr w:type="gramStart"/>
      <w:r w:rsidR="005B779F" w:rsidRPr="00553D47">
        <w:rPr>
          <w:rFonts w:eastAsia="Calibri"/>
        </w:rPr>
        <w:t>classiques</w:t>
      </w:r>
      <w:r w:rsidRPr="00553D47">
        <w:rPr>
          <w:rFonts w:eastAsia="Calibri"/>
        </w:rPr>
        <w:t>;</w:t>
      </w:r>
      <w:proofErr w:type="gramEnd"/>
      <w:r w:rsidRPr="00553D47">
        <w:rPr>
          <w:rFonts w:eastAsia="Calibri"/>
        </w:rPr>
        <w:t xml:space="preserve"> </w:t>
      </w:r>
      <w:r w:rsidR="005B779F" w:rsidRPr="00553D47">
        <w:rPr>
          <w:rFonts w:eastAsia="Calibri"/>
        </w:rPr>
        <w:t>et les discussions sur les feuilles de route correspondantes en vue de la mise en place des réseaux quantiques</w:t>
      </w:r>
      <w:r w:rsidRPr="00553D47">
        <w:rPr>
          <w:rFonts w:eastAsia="Calibri"/>
        </w:rPr>
        <w:t>.</w:t>
      </w:r>
    </w:p>
    <w:p w14:paraId="4E6F11F5" w14:textId="2E115177" w:rsidR="00B80FD1" w:rsidRPr="00553D47" w:rsidRDefault="00C71B62" w:rsidP="003551D0">
      <w:pPr>
        <w:pStyle w:val="enumlev1"/>
      </w:pPr>
      <w:r w:rsidRPr="00553D47">
        <w:rPr>
          <w:rFonts w:eastAsia="Calibri"/>
        </w:rPr>
        <w:t>•</w:t>
      </w:r>
      <w:r w:rsidRPr="00553D47">
        <w:rPr>
          <w:rFonts w:eastAsia="Calibri"/>
        </w:rPr>
        <w:tab/>
      </w:r>
      <w:r w:rsidR="002C57D6" w:rsidRPr="00553D47">
        <w:rPr>
          <w:rFonts w:eastAsia="Calibri"/>
        </w:rPr>
        <w:t>Organisation de l'</w:t>
      </w:r>
      <w:hyperlink r:id="rId80" w:history="1">
        <w:r w:rsidR="002C57D6" w:rsidRPr="00553D47">
          <w:rPr>
            <w:rStyle w:val="Hyperlink"/>
            <w:rFonts w:eastAsia="Calibri"/>
          </w:rPr>
          <w:t>atelier de l'UIT sur l</w:t>
        </w:r>
        <w:r w:rsidR="00B07949" w:rsidRPr="00553D47">
          <w:rPr>
            <w:rStyle w:val="Hyperlink"/>
            <w:rFonts w:eastAsia="Calibri"/>
          </w:rPr>
          <w:t>'informatique quantique pour les réseaux</w:t>
        </w:r>
      </w:hyperlink>
      <w:r w:rsidRPr="00553D47">
        <w:rPr>
          <w:rFonts w:eastAsia="Calibri"/>
        </w:rPr>
        <w:t xml:space="preserve"> </w:t>
      </w:r>
      <w:r w:rsidR="002C57D6" w:rsidRPr="00553D47">
        <w:rPr>
          <w:rFonts w:eastAsia="Calibri"/>
        </w:rPr>
        <w:t xml:space="preserve">en </w:t>
      </w:r>
      <w:r w:rsidR="005B779F" w:rsidRPr="00553D47">
        <w:rPr>
          <w:rFonts w:eastAsia="Calibri"/>
        </w:rPr>
        <w:t>juin</w:t>
      </w:r>
      <w:r w:rsidRPr="00553D47">
        <w:rPr>
          <w:rFonts w:eastAsia="Calibri"/>
        </w:rPr>
        <w:t xml:space="preserve"> 2019.</w:t>
      </w:r>
    </w:p>
    <w:p w14:paraId="1610CDBB" w14:textId="6A08FE9E" w:rsidR="00B80FD1" w:rsidRPr="00553D47" w:rsidRDefault="00B80FD1" w:rsidP="003551D0">
      <w:pPr>
        <w:pStyle w:val="Heading2"/>
      </w:pPr>
      <w:bookmarkStart w:id="169" w:name="_1.5_Environnement_et"/>
      <w:bookmarkStart w:id="170" w:name="_Toc41032060"/>
      <w:bookmarkStart w:id="171" w:name="_Toc72846609"/>
      <w:bookmarkStart w:id="172" w:name="_Toc98513604"/>
      <w:bookmarkEnd w:id="169"/>
      <w:r w:rsidRPr="00553D47">
        <w:t>1.5</w:t>
      </w:r>
      <w:r w:rsidRPr="00553D47">
        <w:tab/>
        <w:t>Environnement et villes et communautés intelligentes et durables</w:t>
      </w:r>
      <w:bookmarkStart w:id="173" w:name="Section_1_5"/>
      <w:bookmarkEnd w:id="170"/>
      <w:bookmarkEnd w:id="171"/>
      <w:bookmarkEnd w:id="172"/>
    </w:p>
    <w:bookmarkEnd w:id="173"/>
    <w:p w14:paraId="18EF909E" w14:textId="7639E99B" w:rsidR="00C71B62" w:rsidRPr="00553D47" w:rsidRDefault="009F61F9" w:rsidP="003551D0">
      <w:pPr>
        <w:rPr>
          <w:sz w:val="22"/>
          <w:lang w:eastAsia="en-GB"/>
        </w:rPr>
      </w:pPr>
      <w:r w:rsidRPr="00553D47">
        <w:rPr>
          <w:lang w:eastAsia="en-GB"/>
        </w:rPr>
        <w:t xml:space="preserve">Les TIC offrent des </w:t>
      </w:r>
      <w:r w:rsidR="007C328C" w:rsidRPr="00553D47">
        <w:rPr>
          <w:lang w:eastAsia="en-GB"/>
        </w:rPr>
        <w:t xml:space="preserve">possibilités </w:t>
      </w:r>
      <w:r w:rsidRPr="00553D47">
        <w:rPr>
          <w:lang w:eastAsia="en-GB"/>
        </w:rPr>
        <w:t xml:space="preserve">non seulement pour parvenir au développement durable, mais aussi pour </w:t>
      </w:r>
      <w:r w:rsidR="005951C8" w:rsidRPr="00553D47">
        <w:rPr>
          <w:lang w:eastAsia="en-GB"/>
        </w:rPr>
        <w:t>faire face aux effets des</w:t>
      </w:r>
      <w:r w:rsidRPr="00553D47">
        <w:rPr>
          <w:lang w:eastAsia="en-GB"/>
        </w:rPr>
        <w:t xml:space="preserve"> changements climatiques</w:t>
      </w:r>
      <w:r w:rsidR="00C71B62" w:rsidRPr="00553D47">
        <w:rPr>
          <w:lang w:eastAsia="en-GB"/>
        </w:rPr>
        <w:t xml:space="preserve">. </w:t>
      </w:r>
      <w:r w:rsidRPr="00553D47">
        <w:rPr>
          <w:lang w:eastAsia="en-GB"/>
        </w:rPr>
        <w:t>Elles fournissent</w:t>
      </w:r>
      <w:r w:rsidR="00C71B62" w:rsidRPr="00553D47">
        <w:rPr>
          <w:lang w:eastAsia="en-GB"/>
        </w:rPr>
        <w:t xml:space="preserve"> </w:t>
      </w:r>
      <w:r w:rsidRPr="00553D47">
        <w:rPr>
          <w:lang w:eastAsia="en-GB"/>
        </w:rPr>
        <w:t>des applications intelligentes</w:t>
      </w:r>
      <w:r w:rsidR="00C71B62" w:rsidRPr="00553D47">
        <w:rPr>
          <w:lang w:eastAsia="en-GB"/>
        </w:rPr>
        <w:t>, transform</w:t>
      </w:r>
      <w:r w:rsidRPr="00553D47">
        <w:rPr>
          <w:lang w:eastAsia="en-GB"/>
        </w:rPr>
        <w:t>ent la fourniture de services et peuvent réduire l'empreinte carbone en matière de gestion de l'énergie, de l'eau et des déchets</w:t>
      </w:r>
      <w:r w:rsidR="00C71B62" w:rsidRPr="00553D47">
        <w:rPr>
          <w:lang w:eastAsia="en-GB"/>
        </w:rPr>
        <w:t>.</w:t>
      </w:r>
    </w:p>
    <w:p w14:paraId="398BBD2A" w14:textId="26C3E06A" w:rsidR="00C71B62" w:rsidRPr="00553D47" w:rsidRDefault="009F61F9" w:rsidP="003551D0">
      <w:pPr>
        <w:rPr>
          <w:lang w:eastAsia="en-GB"/>
        </w:rPr>
      </w:pPr>
      <w:r w:rsidRPr="00553D47">
        <w:rPr>
          <w:lang w:eastAsia="en-GB"/>
        </w:rPr>
        <w:t>Cependant, la croissance de la société de l'information</w:t>
      </w:r>
      <w:r w:rsidR="00C71B62" w:rsidRPr="00553D47">
        <w:rPr>
          <w:lang w:eastAsia="en-GB"/>
        </w:rPr>
        <w:t xml:space="preserve"> </w:t>
      </w:r>
      <w:r w:rsidR="007C328C" w:rsidRPr="00553D47">
        <w:rPr>
          <w:lang w:eastAsia="en-GB"/>
        </w:rPr>
        <w:t>entraîne une</w:t>
      </w:r>
      <w:r w:rsidRPr="00553D47">
        <w:rPr>
          <w:lang w:eastAsia="en-GB"/>
        </w:rPr>
        <w:t xml:space="preserve"> hausse de la consommation </w:t>
      </w:r>
      <w:r w:rsidR="007C328C" w:rsidRPr="00553D47">
        <w:rPr>
          <w:lang w:eastAsia="en-GB"/>
        </w:rPr>
        <w:t xml:space="preserve">d'énergie </w:t>
      </w:r>
      <w:r w:rsidRPr="00553D47">
        <w:rPr>
          <w:lang w:eastAsia="en-GB"/>
        </w:rPr>
        <w:t>et des émissions de gaz à effet de serre</w:t>
      </w:r>
      <w:r w:rsidR="00C71B62" w:rsidRPr="00553D47">
        <w:rPr>
          <w:lang w:eastAsia="en-GB"/>
        </w:rPr>
        <w:t xml:space="preserve"> </w:t>
      </w:r>
      <w:r w:rsidRPr="00553D47">
        <w:rPr>
          <w:lang w:eastAsia="en-GB"/>
        </w:rPr>
        <w:t>(GES</w:t>
      </w:r>
      <w:r w:rsidR="00C71B62" w:rsidRPr="00553D47">
        <w:rPr>
          <w:lang w:eastAsia="en-GB"/>
        </w:rPr>
        <w:t xml:space="preserve">). </w:t>
      </w:r>
      <w:r w:rsidR="00625594" w:rsidRPr="00553D47">
        <w:rPr>
          <w:lang w:eastAsia="en-GB"/>
        </w:rPr>
        <w:t xml:space="preserve">Le volume des </w:t>
      </w:r>
      <w:r w:rsidRPr="00553D47">
        <w:rPr>
          <w:lang w:eastAsia="en-GB"/>
        </w:rPr>
        <w:t xml:space="preserve">déchets d'équipements </w:t>
      </w:r>
      <w:r w:rsidR="00625594" w:rsidRPr="00553D47">
        <w:rPr>
          <w:lang w:eastAsia="en-GB"/>
        </w:rPr>
        <w:t xml:space="preserve">électriques et électroniques augmente, et </w:t>
      </w:r>
      <w:r w:rsidR="007C328C" w:rsidRPr="00553D47">
        <w:rPr>
          <w:lang w:eastAsia="en-GB"/>
        </w:rPr>
        <w:t>ces déchets</w:t>
      </w:r>
      <w:r w:rsidR="00625594" w:rsidRPr="00553D47">
        <w:rPr>
          <w:lang w:eastAsia="en-GB"/>
        </w:rPr>
        <w:t xml:space="preserve"> sont dangereux pour la santé et l'environnement</w:t>
      </w:r>
      <w:r w:rsidR="00C71B62" w:rsidRPr="00553D47">
        <w:rPr>
          <w:lang w:eastAsia="en-GB"/>
        </w:rPr>
        <w:t>.</w:t>
      </w:r>
    </w:p>
    <w:p w14:paraId="40E4BDD6" w14:textId="621F30B6" w:rsidR="00C71B62" w:rsidRPr="00553D47" w:rsidRDefault="00412592" w:rsidP="003551D0">
      <w:pPr>
        <w:rPr>
          <w:lang w:eastAsia="en-GB"/>
        </w:rPr>
      </w:pPr>
      <w:r w:rsidRPr="00553D47">
        <w:rPr>
          <w:lang w:eastAsia="en-GB"/>
        </w:rPr>
        <w:t>Afin</w:t>
      </w:r>
      <w:r w:rsidR="00625594" w:rsidRPr="00553D47">
        <w:rPr>
          <w:lang w:eastAsia="en-GB"/>
        </w:rPr>
        <w:t xml:space="preserve"> </w:t>
      </w:r>
      <w:r w:rsidRPr="00553D47">
        <w:rPr>
          <w:lang w:eastAsia="en-GB"/>
        </w:rPr>
        <w:t>d'atteindre</w:t>
      </w:r>
      <w:r w:rsidR="00625594" w:rsidRPr="00553D47">
        <w:rPr>
          <w:lang w:eastAsia="en-GB"/>
        </w:rPr>
        <w:t xml:space="preserve"> son but stratégique de durabilité</w:t>
      </w:r>
      <w:r w:rsidRPr="00553D47">
        <w:rPr>
          <w:lang w:eastAsia="en-GB"/>
        </w:rPr>
        <w:t>, l'UIT</w:t>
      </w:r>
      <w:r w:rsidR="00625594" w:rsidRPr="00553D47">
        <w:rPr>
          <w:lang w:eastAsia="en-GB"/>
        </w:rPr>
        <w:t xml:space="preserve"> doit </w:t>
      </w:r>
      <w:r w:rsidR="007C328C" w:rsidRPr="00553D47">
        <w:rPr>
          <w:lang w:eastAsia="en-GB"/>
        </w:rPr>
        <w:t>gérer les</w:t>
      </w:r>
      <w:r w:rsidR="00625594" w:rsidRPr="00553D47">
        <w:rPr>
          <w:lang w:eastAsia="en-GB"/>
        </w:rPr>
        <w:t xml:space="preserve"> risques, défis et </w:t>
      </w:r>
      <w:r w:rsidR="007C328C" w:rsidRPr="00553D47">
        <w:rPr>
          <w:lang w:eastAsia="en-GB"/>
        </w:rPr>
        <w:t xml:space="preserve">possibilités qui se font jour et </w:t>
      </w:r>
      <w:r w:rsidR="00625594" w:rsidRPr="00553D47">
        <w:rPr>
          <w:lang w:eastAsia="en-GB"/>
        </w:rPr>
        <w:t xml:space="preserve">qui </w:t>
      </w:r>
      <w:r w:rsidR="00B952A3" w:rsidRPr="00553D47">
        <w:rPr>
          <w:lang w:eastAsia="en-GB"/>
        </w:rPr>
        <w:t>découlent</w:t>
      </w:r>
      <w:r w:rsidR="00625594" w:rsidRPr="00553D47">
        <w:rPr>
          <w:lang w:eastAsia="en-GB"/>
        </w:rPr>
        <w:t xml:space="preserve"> de la croissance rapide des télécommunications/TIC</w:t>
      </w:r>
      <w:r w:rsidR="00C71B62" w:rsidRPr="00553D47">
        <w:rPr>
          <w:lang w:eastAsia="en-GB"/>
        </w:rPr>
        <w:t xml:space="preserve">. </w:t>
      </w:r>
      <w:r w:rsidR="00B952A3" w:rsidRPr="00553D47">
        <w:rPr>
          <w:lang w:eastAsia="en-GB"/>
        </w:rPr>
        <w:t xml:space="preserve">Pour </w:t>
      </w:r>
      <w:r w:rsidR="008D34B0" w:rsidRPr="00553D47">
        <w:rPr>
          <w:lang w:eastAsia="en-GB"/>
        </w:rPr>
        <w:t>ce</w:t>
      </w:r>
      <w:r w:rsidR="007C328C" w:rsidRPr="00553D47">
        <w:rPr>
          <w:lang w:eastAsia="en-GB"/>
        </w:rPr>
        <w:t xml:space="preserve"> faire</w:t>
      </w:r>
      <w:r w:rsidR="00C71B62" w:rsidRPr="00553D47">
        <w:rPr>
          <w:lang w:eastAsia="en-GB"/>
        </w:rPr>
        <w:t xml:space="preserve">, </w:t>
      </w:r>
      <w:r w:rsidR="00625594" w:rsidRPr="00553D47">
        <w:rPr>
          <w:lang w:eastAsia="en-GB"/>
        </w:rPr>
        <w:t>l'UIT, en collaboration avec d'autres institutions des Nations Unies, élabore</w:t>
      </w:r>
      <w:r w:rsidR="007C328C" w:rsidRPr="00553D47">
        <w:rPr>
          <w:lang w:eastAsia="en-GB"/>
        </w:rPr>
        <w:t xml:space="preserve"> actuellement</w:t>
      </w:r>
      <w:r w:rsidR="00625594" w:rsidRPr="00553D47">
        <w:rPr>
          <w:lang w:eastAsia="en-GB"/>
        </w:rPr>
        <w:t xml:space="preserve"> un kit pratique sur la transformation numérique durable</w:t>
      </w:r>
      <w:r w:rsidR="00C71B62" w:rsidRPr="00553D47">
        <w:rPr>
          <w:lang w:eastAsia="en-GB"/>
        </w:rPr>
        <w:t>.</w:t>
      </w:r>
    </w:p>
    <w:p w14:paraId="3399C44A" w14:textId="1E8D7E71" w:rsidR="00B80FD1" w:rsidRPr="00553D47" w:rsidRDefault="00625594" w:rsidP="003551D0">
      <w:r w:rsidRPr="00553D47">
        <w:rPr>
          <w:lang w:eastAsia="en-GB"/>
        </w:rPr>
        <w:t>Une vue d'ensemble des activités menées par l'UIT concernant l'environnement</w:t>
      </w:r>
      <w:r w:rsidR="00C71B62" w:rsidRPr="00553D47">
        <w:rPr>
          <w:lang w:eastAsia="en-GB"/>
        </w:rPr>
        <w:t xml:space="preserve">, </w:t>
      </w:r>
      <w:r w:rsidRPr="00553D47">
        <w:rPr>
          <w:lang w:eastAsia="en-GB"/>
        </w:rPr>
        <w:t>les villes et communautés intelligentes et durables et les télécommunications d'urgence est présentée ci</w:t>
      </w:r>
      <w:r w:rsidR="006E02B5" w:rsidRPr="00553D47">
        <w:rPr>
          <w:lang w:eastAsia="en-GB"/>
        </w:rPr>
        <w:noBreakHyphen/>
      </w:r>
      <w:r w:rsidRPr="00553D47">
        <w:rPr>
          <w:lang w:eastAsia="en-GB"/>
        </w:rPr>
        <w:t>dessous</w:t>
      </w:r>
      <w:r w:rsidR="00C71B62" w:rsidRPr="00553D47">
        <w:rPr>
          <w:lang w:eastAsia="en-GB"/>
        </w:rPr>
        <w:t>.</w:t>
      </w:r>
      <w:hyperlink w:anchor="Resolution_197" w:history="1"/>
    </w:p>
    <w:p w14:paraId="2D0C1BCF" w14:textId="3FCD3CA5" w:rsidR="00B80FD1" w:rsidRPr="00553D47" w:rsidRDefault="00B80FD1" w:rsidP="00070D51">
      <w:pPr>
        <w:pStyle w:val="Headingb"/>
        <w:tabs>
          <w:tab w:val="right" w:pos="9639"/>
        </w:tabs>
      </w:pPr>
      <w:bookmarkStart w:id="174" w:name="_Toc41032061"/>
      <w:bookmarkStart w:id="175" w:name="_Toc72845036"/>
      <w:bookmarkStart w:id="176" w:name="_Toc72846381"/>
      <w:bookmarkStart w:id="177" w:name="_Toc72846610"/>
      <w:bookmarkStart w:id="178" w:name="_Toc95387477"/>
      <w:r w:rsidRPr="00553D47">
        <w:t>Changements climatiques</w:t>
      </w:r>
      <w:bookmarkEnd w:id="174"/>
      <w:bookmarkEnd w:id="175"/>
      <w:bookmarkEnd w:id="176"/>
      <w:bookmarkEnd w:id="177"/>
      <w:r w:rsidR="00C71B62" w:rsidRPr="00553D47">
        <w:t xml:space="preserve"> </w:t>
      </w:r>
      <w:r w:rsidR="005318A9" w:rsidRPr="00553D47">
        <w:t xml:space="preserve">et </w:t>
      </w:r>
      <w:proofErr w:type="gramStart"/>
      <w:r w:rsidR="005318A9" w:rsidRPr="00553D47">
        <w:t>TIC</w:t>
      </w:r>
      <w:r w:rsidR="00C71B62" w:rsidRPr="00553D47">
        <w:t>:</w:t>
      </w:r>
      <w:proofErr w:type="gramEnd"/>
      <w:r w:rsidR="00C71B62" w:rsidRPr="00553D47">
        <w:t xml:space="preserve"> </w:t>
      </w:r>
      <w:r w:rsidR="00A7385D" w:rsidRPr="00553D47">
        <w:t>alimenter et favoriser le débat mondial</w:t>
      </w:r>
      <w:bookmarkEnd w:id="178"/>
    </w:p>
    <w:p w14:paraId="7EC7F953" w14:textId="2D27D922" w:rsidR="00C71B62" w:rsidRPr="00553D47" w:rsidRDefault="00C71B62" w:rsidP="003551D0">
      <w:pPr>
        <w:pStyle w:val="enumlev1"/>
        <w:rPr>
          <w:sz w:val="22"/>
          <w:lang w:eastAsia="en-GB"/>
        </w:rPr>
      </w:pPr>
      <w:r w:rsidRPr="00553D47">
        <w:rPr>
          <w:lang w:eastAsia="en-GB"/>
        </w:rPr>
        <w:t>•</w:t>
      </w:r>
      <w:r w:rsidRPr="00553D47">
        <w:rPr>
          <w:lang w:eastAsia="en-GB"/>
        </w:rPr>
        <w:tab/>
      </w:r>
      <w:r w:rsidR="00F73F1E" w:rsidRPr="00553D47">
        <w:rPr>
          <w:lang w:eastAsia="en-GB"/>
        </w:rPr>
        <w:t>La CE 7 de l'UIT-R élabore</w:t>
      </w:r>
      <w:r w:rsidR="007C328C" w:rsidRPr="00553D47">
        <w:rPr>
          <w:lang w:eastAsia="en-GB"/>
        </w:rPr>
        <w:t xml:space="preserve"> actuellement</w:t>
      </w:r>
      <w:r w:rsidR="00F73F1E" w:rsidRPr="00553D47">
        <w:rPr>
          <w:lang w:eastAsia="en-GB"/>
        </w:rPr>
        <w:t xml:space="preserve"> des Recomma</w:t>
      </w:r>
      <w:r w:rsidRPr="00553D47">
        <w:rPr>
          <w:lang w:eastAsia="en-GB"/>
        </w:rPr>
        <w:t xml:space="preserve">ndations </w:t>
      </w:r>
      <w:r w:rsidR="00F73F1E" w:rsidRPr="00553D47">
        <w:rPr>
          <w:lang w:eastAsia="en-GB"/>
        </w:rPr>
        <w:t>relatives aux</w:t>
      </w:r>
      <w:r w:rsidRPr="00553D47">
        <w:rPr>
          <w:lang w:eastAsia="en-GB"/>
        </w:rPr>
        <w:t> </w:t>
      </w:r>
      <w:hyperlink r:id="rId81" w:history="1">
        <w:r w:rsidR="00F73F1E" w:rsidRPr="00553D47">
          <w:rPr>
            <w:rStyle w:val="Hyperlink"/>
          </w:rPr>
          <w:t>systèmes de télédétection</w:t>
        </w:r>
      </w:hyperlink>
      <w:r w:rsidRPr="00553D47">
        <w:rPr>
          <w:lang w:eastAsia="en-GB"/>
        </w:rPr>
        <w:t> </w:t>
      </w:r>
      <w:r w:rsidR="00F73F1E" w:rsidRPr="00553D47">
        <w:rPr>
          <w:lang w:eastAsia="en-GB"/>
        </w:rPr>
        <w:t>et aux</w:t>
      </w:r>
      <w:r w:rsidRPr="00553D47">
        <w:rPr>
          <w:lang w:eastAsia="en-GB"/>
        </w:rPr>
        <w:t> </w:t>
      </w:r>
      <w:hyperlink r:id="rId82" w:history="1">
        <w:r w:rsidR="00F73F1E" w:rsidRPr="00553D47">
          <w:rPr>
            <w:rStyle w:val="Hyperlink"/>
          </w:rPr>
          <w:t>applications spatiales</w:t>
        </w:r>
      </w:hyperlink>
      <w:r w:rsidRPr="00553D47">
        <w:rPr>
          <w:lang w:eastAsia="en-GB"/>
        </w:rPr>
        <w:t>. </w:t>
      </w:r>
      <w:r w:rsidR="00F73F1E" w:rsidRPr="00553D47">
        <w:rPr>
          <w:lang w:eastAsia="en-GB"/>
        </w:rPr>
        <w:t>La CE 5 de l'UIT-T élabore</w:t>
      </w:r>
      <w:r w:rsidR="007C328C" w:rsidRPr="00553D47">
        <w:rPr>
          <w:lang w:eastAsia="en-GB"/>
        </w:rPr>
        <w:t xml:space="preserve"> actuellement</w:t>
      </w:r>
      <w:r w:rsidR="00F73F1E" w:rsidRPr="00553D47">
        <w:rPr>
          <w:lang w:eastAsia="en-GB"/>
        </w:rPr>
        <w:t xml:space="preserve"> des Recommandations relatives aux déchets d'équipements électriques et électroniques, à l'économie circulaire et aux changements climatiques</w:t>
      </w:r>
      <w:r w:rsidRPr="00553D47">
        <w:rPr>
          <w:lang w:eastAsia="en-GB"/>
        </w:rPr>
        <w:t>. </w:t>
      </w:r>
      <w:r w:rsidR="00F73F1E" w:rsidRPr="00553D47">
        <w:rPr>
          <w:lang w:eastAsia="en-GB"/>
        </w:rPr>
        <w:t xml:space="preserve">Au titre de la </w:t>
      </w:r>
      <w:hyperlink r:id="rId83" w:tgtFrame="_blank" w:history="1">
        <w:r w:rsidR="00F73F1E" w:rsidRPr="00553D47">
          <w:rPr>
            <w:rStyle w:val="Hyperlink"/>
            <w:lang w:eastAsia="en-GB"/>
          </w:rPr>
          <w:t>Question 6/2</w:t>
        </w:r>
        <w:r w:rsidR="00AE471C" w:rsidRPr="00553D47">
          <w:t xml:space="preserve">, la Commission d'études 2 de l'UIT-D </w:t>
        </w:r>
        <w:r w:rsidR="00DC523D" w:rsidRPr="00553D47">
          <w:t>examine</w:t>
        </w:r>
        <w:r w:rsidR="00AE471C" w:rsidRPr="00553D47">
          <w:t xml:space="preserve"> la manière dont les TIC peuvent</w:t>
        </w:r>
        <w:r w:rsidR="00F73F1E" w:rsidRPr="00553D47">
          <w:t> </w:t>
        </w:r>
      </w:hyperlink>
      <w:r w:rsidR="00AE471C" w:rsidRPr="00553D47">
        <w:rPr>
          <w:lang w:eastAsia="en-GB"/>
        </w:rPr>
        <w:t>nous aider à nous adapter aux effets des changements climatiques</w:t>
      </w:r>
      <w:r w:rsidRPr="00553D47">
        <w:rPr>
          <w:lang w:eastAsia="en-GB"/>
        </w:rPr>
        <w:t>.</w:t>
      </w:r>
    </w:p>
    <w:p w14:paraId="58B4F277" w14:textId="7F4B07EC" w:rsidR="00C71B62" w:rsidRPr="00553D47" w:rsidRDefault="00C71B62" w:rsidP="003551D0">
      <w:pPr>
        <w:pStyle w:val="enumlev1"/>
        <w:rPr>
          <w:rFonts w:eastAsia="Calibri"/>
        </w:rPr>
      </w:pPr>
      <w:r w:rsidRPr="00553D47">
        <w:rPr>
          <w:lang w:eastAsia="en-GB"/>
        </w:rPr>
        <w:t>•</w:t>
      </w:r>
      <w:r w:rsidRPr="00553D47">
        <w:rPr>
          <w:lang w:eastAsia="en-GB"/>
        </w:rPr>
        <w:tab/>
      </w:r>
      <w:r w:rsidR="00AE471C" w:rsidRPr="00553D47">
        <w:t xml:space="preserve">L'UIT a élaboré une norme TIC </w:t>
      </w:r>
      <w:r w:rsidR="007C328C" w:rsidRPr="00553D47">
        <w:t xml:space="preserve">contenant </w:t>
      </w:r>
      <w:r w:rsidR="00AE471C" w:rsidRPr="00553D47">
        <w:t>les</w:t>
      </w:r>
      <w:r w:rsidRPr="00553D47">
        <w:rPr>
          <w:rFonts w:eastAsia="Calibri"/>
        </w:rPr>
        <w:t xml:space="preserve"> </w:t>
      </w:r>
      <w:hyperlink r:id="rId84" w:history="1">
        <w:r w:rsidR="00AE471C" w:rsidRPr="00553D47">
          <w:rPr>
            <w:rStyle w:val="Hyperlink"/>
          </w:rPr>
          <w:t>trajectoires des émissions de gaz à effet de serre</w:t>
        </w:r>
      </w:hyperlink>
      <w:r w:rsidRPr="00553D47">
        <w:t xml:space="preserve">, </w:t>
      </w:r>
      <w:r w:rsidR="00AE471C" w:rsidRPr="00553D47">
        <w:t>compatible avec l'Accord de Paris adopté par la CCNUCC</w:t>
      </w:r>
      <w:r w:rsidR="007C328C" w:rsidRPr="00553D47">
        <w:t xml:space="preserve">, qui donne </w:t>
      </w:r>
      <w:r w:rsidR="00AE471C" w:rsidRPr="00553D47">
        <w:t>des orientations applicables aux TIC</w:t>
      </w:r>
      <w:r w:rsidRPr="00553D47">
        <w:t xml:space="preserve"> </w:t>
      </w:r>
      <w:r w:rsidR="00AE471C" w:rsidRPr="00553D47">
        <w:t>en vue de réduire les émissions GES de 45%</w:t>
      </w:r>
      <w:r w:rsidRPr="00553D47">
        <w:t xml:space="preserve"> </w:t>
      </w:r>
      <w:r w:rsidR="00AE471C" w:rsidRPr="00553D47">
        <w:t>entre</w:t>
      </w:r>
      <w:r w:rsidRPr="00553D47">
        <w:t xml:space="preserve"> 2020 </w:t>
      </w:r>
      <w:r w:rsidR="00AE471C" w:rsidRPr="00553D47">
        <w:t>et</w:t>
      </w:r>
      <w:r w:rsidRPr="00553D47">
        <w:t xml:space="preserve"> 2030.</w:t>
      </w:r>
    </w:p>
    <w:p w14:paraId="30C6AF40" w14:textId="55197AA6" w:rsidR="00C71B62" w:rsidRPr="00553D47" w:rsidRDefault="00C71B62" w:rsidP="003551D0">
      <w:pPr>
        <w:pStyle w:val="enumlev1"/>
        <w:rPr>
          <w:lang w:eastAsia="en-GB"/>
        </w:rPr>
      </w:pPr>
      <w:r w:rsidRPr="00553D47">
        <w:rPr>
          <w:lang w:eastAsia="en-GB"/>
        </w:rPr>
        <w:t>•</w:t>
      </w:r>
      <w:r w:rsidRPr="00553D47">
        <w:rPr>
          <w:lang w:eastAsia="en-GB"/>
        </w:rPr>
        <w:tab/>
      </w:r>
      <w:r w:rsidR="007D30F9" w:rsidRPr="00553D47">
        <w:rPr>
          <w:szCs w:val="24"/>
          <w:lang w:eastAsia="en-GB"/>
        </w:rPr>
        <w:t>L'UIT a participé à la vingt-sixième</w:t>
      </w:r>
      <w:r w:rsidRPr="00553D47">
        <w:rPr>
          <w:szCs w:val="24"/>
          <w:lang w:eastAsia="en-GB"/>
        </w:rPr>
        <w:t xml:space="preserve"> </w:t>
      </w:r>
      <w:r w:rsidR="007D30F9" w:rsidRPr="00553D47">
        <w:rPr>
          <w:szCs w:val="24"/>
          <w:lang w:eastAsia="en-GB"/>
        </w:rPr>
        <w:t xml:space="preserve">Conférence des Nations Unies sur les changements climatiques </w:t>
      </w:r>
      <w:r w:rsidRPr="00553D47">
        <w:rPr>
          <w:szCs w:val="24"/>
          <w:lang w:eastAsia="en-GB"/>
        </w:rPr>
        <w:t xml:space="preserve">(COP26) </w:t>
      </w:r>
      <w:r w:rsidR="007D30F9" w:rsidRPr="00553D47">
        <w:rPr>
          <w:szCs w:val="24"/>
          <w:lang w:eastAsia="en-GB"/>
        </w:rPr>
        <w:t>à</w:t>
      </w:r>
      <w:r w:rsidRPr="00553D47">
        <w:rPr>
          <w:szCs w:val="24"/>
          <w:lang w:eastAsia="en-GB"/>
        </w:rPr>
        <w:t xml:space="preserve"> Glasgow, </w:t>
      </w:r>
      <w:r w:rsidR="007D30F9" w:rsidRPr="00553D47">
        <w:rPr>
          <w:szCs w:val="24"/>
          <w:lang w:eastAsia="en-GB"/>
        </w:rPr>
        <w:t>en organisant conjointement des manifestations parallèles sur l'accélération de la lutte contre les changements climatiques</w:t>
      </w:r>
      <w:r w:rsidRPr="00553D47">
        <w:rPr>
          <w:szCs w:val="24"/>
          <w:lang w:eastAsia="en-GB"/>
        </w:rPr>
        <w:t xml:space="preserve">, </w:t>
      </w:r>
      <w:r w:rsidR="007D30F9" w:rsidRPr="00553D47">
        <w:rPr>
          <w:szCs w:val="24"/>
          <w:lang w:eastAsia="en-GB"/>
        </w:rPr>
        <w:t>l'</w:t>
      </w:r>
      <w:r w:rsidRPr="00553D47">
        <w:rPr>
          <w:szCs w:val="24"/>
          <w:lang w:eastAsia="en-GB"/>
        </w:rPr>
        <w:t xml:space="preserve">innovation, </w:t>
      </w:r>
      <w:r w:rsidR="007D30F9" w:rsidRPr="00553D47">
        <w:rPr>
          <w:szCs w:val="24"/>
          <w:lang w:eastAsia="en-GB"/>
        </w:rPr>
        <w:t xml:space="preserve">la </w:t>
      </w:r>
      <w:r w:rsidRPr="00553D47">
        <w:rPr>
          <w:szCs w:val="24"/>
          <w:lang w:eastAsia="en-GB"/>
        </w:rPr>
        <w:t xml:space="preserve">collaboration, </w:t>
      </w:r>
      <w:r w:rsidR="007D30F9" w:rsidRPr="00553D47">
        <w:rPr>
          <w:szCs w:val="24"/>
          <w:lang w:eastAsia="en-GB"/>
        </w:rPr>
        <w:t>l'efficacité énergétique et</w:t>
      </w:r>
      <w:r w:rsidRPr="00553D47">
        <w:rPr>
          <w:lang w:eastAsia="en-GB"/>
        </w:rPr>
        <w:t xml:space="preserve"> </w:t>
      </w:r>
      <w:r w:rsidR="00CC22CF" w:rsidRPr="00553D47">
        <w:rPr>
          <w:lang w:eastAsia="en-GB"/>
        </w:rPr>
        <w:t>la neutralité carbone des villes</w:t>
      </w:r>
      <w:r w:rsidRPr="00553D47">
        <w:rPr>
          <w:lang w:eastAsia="en-GB"/>
        </w:rPr>
        <w:t>.</w:t>
      </w:r>
    </w:p>
    <w:p w14:paraId="513DF2EE" w14:textId="7C7BD4DA" w:rsidR="00C71B62" w:rsidRPr="00553D47" w:rsidRDefault="00C71B62" w:rsidP="00ED7349">
      <w:pPr>
        <w:pStyle w:val="enumlev1"/>
        <w:keepLines/>
        <w:rPr>
          <w:lang w:eastAsia="en-GB"/>
        </w:rPr>
      </w:pPr>
      <w:r w:rsidRPr="00553D47">
        <w:rPr>
          <w:lang w:eastAsia="en-GB"/>
        </w:rPr>
        <w:lastRenderedPageBreak/>
        <w:t>•</w:t>
      </w:r>
      <w:r w:rsidRPr="00553D47">
        <w:rPr>
          <w:lang w:eastAsia="en-GB"/>
        </w:rPr>
        <w:tab/>
      </w:r>
      <w:r w:rsidR="003D28A2" w:rsidRPr="000F0989">
        <w:rPr>
          <w:lang w:eastAsia="en-GB"/>
        </w:rPr>
        <w:t>L'UIT a notamment rédigé les publications</w:t>
      </w:r>
      <w:r w:rsidRPr="000F0989">
        <w:rPr>
          <w:lang w:eastAsia="en-GB"/>
        </w:rPr>
        <w:t xml:space="preserve"> </w:t>
      </w:r>
      <w:hyperlink r:id="rId85" w:history="1">
        <w:r w:rsidRPr="000F0989">
          <w:rPr>
            <w:rStyle w:val="Hyperlink"/>
          </w:rPr>
          <w:t>Turning digital technology innovation into climate action</w:t>
        </w:r>
      </w:hyperlink>
      <w:r w:rsidRPr="000F0989">
        <w:t xml:space="preserve"> </w:t>
      </w:r>
      <w:r w:rsidR="00CC22CF" w:rsidRPr="000F0989">
        <w:rPr>
          <w:lang w:eastAsia="en-GB"/>
        </w:rPr>
        <w:t xml:space="preserve">(Mettre l'innovation numérique au service de la lutte contre les changements climatiques) </w:t>
      </w:r>
      <w:r w:rsidRPr="000F0989">
        <w:rPr>
          <w:lang w:eastAsia="en-GB"/>
        </w:rPr>
        <w:t xml:space="preserve">(2019) </w:t>
      </w:r>
      <w:r w:rsidR="00CC22CF" w:rsidRPr="000F0989">
        <w:rPr>
          <w:lang w:eastAsia="en-GB"/>
        </w:rPr>
        <w:t>et</w:t>
      </w:r>
      <w:r w:rsidRPr="000F0989">
        <w:rPr>
          <w:lang w:eastAsia="en-GB"/>
        </w:rPr>
        <w:t xml:space="preserve"> </w:t>
      </w:r>
      <w:hyperlink r:id="rId86" w:history="1">
        <w:r w:rsidRPr="000F0989">
          <w:rPr>
            <w:rStyle w:val="Hyperlink"/>
          </w:rPr>
          <w:t>Frontier technologies to protect the environment and tackle climate change</w:t>
        </w:r>
      </w:hyperlink>
      <w:r w:rsidRPr="000F0989">
        <w:rPr>
          <w:lang w:eastAsia="en-GB"/>
        </w:rPr>
        <w:t xml:space="preserve"> </w:t>
      </w:r>
      <w:r w:rsidR="00CC22CF" w:rsidRPr="000F0989">
        <w:rPr>
          <w:lang w:eastAsia="en-GB"/>
        </w:rPr>
        <w:t xml:space="preserve">(Les nouvelles technologies au service de la protection de l'environnement et de la lutte contre les changements climatiques) </w:t>
      </w:r>
      <w:r w:rsidRPr="000F0989">
        <w:rPr>
          <w:lang w:eastAsia="en-GB"/>
        </w:rPr>
        <w:t>(2020).</w:t>
      </w:r>
    </w:p>
    <w:p w14:paraId="1C1C3316" w14:textId="137ACE61" w:rsidR="00B80FD1" w:rsidRPr="00553D47" w:rsidRDefault="00C71B62" w:rsidP="003551D0">
      <w:pPr>
        <w:pStyle w:val="enumlev1"/>
      </w:pPr>
      <w:r w:rsidRPr="00553D47">
        <w:rPr>
          <w:lang w:eastAsia="en-GB"/>
        </w:rPr>
        <w:t>•</w:t>
      </w:r>
      <w:r w:rsidRPr="00553D47">
        <w:rPr>
          <w:lang w:eastAsia="en-GB"/>
        </w:rPr>
        <w:tab/>
      </w:r>
      <w:r w:rsidR="008F49F8" w:rsidRPr="00553D47">
        <w:rPr>
          <w:lang w:eastAsia="en-GB"/>
        </w:rPr>
        <w:t>L'UIT fait partie de la</w:t>
      </w:r>
      <w:r w:rsidRPr="00553D47">
        <w:rPr>
          <w:lang w:eastAsia="en-GB"/>
        </w:rPr>
        <w:t xml:space="preserve"> </w:t>
      </w:r>
      <w:r w:rsidR="008F49F8" w:rsidRPr="00553D47">
        <w:rPr>
          <w:lang w:eastAsia="en-GB"/>
        </w:rPr>
        <w:t>Coalition pour la viabilité écologique à l'ère du numérique</w:t>
      </w:r>
      <w:r w:rsidRPr="00553D47">
        <w:rPr>
          <w:lang w:eastAsia="en-GB"/>
        </w:rPr>
        <w:t>.</w:t>
      </w:r>
    </w:p>
    <w:p w14:paraId="00E09BE7" w14:textId="35337839" w:rsidR="00B80FD1" w:rsidRPr="00553D47" w:rsidRDefault="008F49F8" w:rsidP="003551D0">
      <w:pPr>
        <w:pStyle w:val="Headingb"/>
      </w:pPr>
      <w:bookmarkStart w:id="179" w:name="_Toc41032062"/>
      <w:bookmarkStart w:id="180" w:name="_Toc72845037"/>
      <w:bookmarkStart w:id="181" w:name="_Toc72846382"/>
      <w:bookmarkStart w:id="182" w:name="_Toc72846611"/>
      <w:bookmarkStart w:id="183" w:name="_Toc95387478"/>
      <w:r w:rsidRPr="00553D47">
        <w:t xml:space="preserve">Accélérer la transition vers </w:t>
      </w:r>
      <w:r w:rsidR="007C328C" w:rsidRPr="00553D47">
        <w:t>d</w:t>
      </w:r>
      <w:r w:rsidRPr="00553D47">
        <w:t>es</w:t>
      </w:r>
      <w:r w:rsidR="00B80FD1" w:rsidRPr="00553D47">
        <w:t xml:space="preserve"> villes et communautés intelligentes et durables</w:t>
      </w:r>
      <w:bookmarkEnd w:id="179"/>
      <w:bookmarkEnd w:id="180"/>
      <w:bookmarkEnd w:id="181"/>
      <w:bookmarkEnd w:id="182"/>
      <w:bookmarkEnd w:id="183"/>
    </w:p>
    <w:p w14:paraId="4D8FE8A1" w14:textId="35A1B398" w:rsidR="00EB13EB" w:rsidRPr="00553D47" w:rsidRDefault="00B80FD1" w:rsidP="003551D0">
      <w:bookmarkStart w:id="184" w:name="lt_pId481"/>
      <w:r w:rsidRPr="00553D47">
        <w:t xml:space="preserve">L'UIT </w:t>
      </w:r>
      <w:r w:rsidR="00EB13EB" w:rsidRPr="00553D47">
        <w:t>améliore</w:t>
      </w:r>
      <w:r w:rsidRPr="00553D47">
        <w:t xml:space="preserve"> la fiabilité, la sécurité et l'interopérabilité des TIC </w:t>
      </w:r>
      <w:r w:rsidR="00EB13EB" w:rsidRPr="00553D47">
        <w:t>pour édifier des</w:t>
      </w:r>
      <w:r w:rsidRPr="00553D47">
        <w:t xml:space="preserve"> villes et de</w:t>
      </w:r>
      <w:r w:rsidR="00EB13EB" w:rsidRPr="00553D47">
        <w:t>s</w:t>
      </w:r>
      <w:r w:rsidRPr="00553D47">
        <w:t xml:space="preserve"> communautés intelligentes et durables, </w:t>
      </w:r>
      <w:r w:rsidR="00AA774B" w:rsidRPr="00553D47">
        <w:t>et fait la promotion de</w:t>
      </w:r>
      <w:r w:rsidRPr="00553D47">
        <w:t xml:space="preserve"> l'utilisation des TIC </w:t>
      </w:r>
      <w:r w:rsidR="00AA774B" w:rsidRPr="00553D47">
        <w:t>pour</w:t>
      </w:r>
      <w:r w:rsidRPr="00553D47">
        <w:t xml:space="preserve"> réduire la consommation d'énergie et améliorer les services et la qualité de vie des citadins.</w:t>
      </w:r>
      <w:bookmarkEnd w:id="184"/>
    </w:p>
    <w:p w14:paraId="589E0249" w14:textId="4AC99BB5" w:rsidR="00EB13EB" w:rsidRPr="00553D47" w:rsidRDefault="006E02B5" w:rsidP="006E02B5">
      <w:pPr>
        <w:pStyle w:val="enumlev1"/>
      </w:pPr>
      <w:r w:rsidRPr="00553D47">
        <w:rPr>
          <w:lang w:eastAsia="en-GB"/>
        </w:rPr>
        <w:t>•</w:t>
      </w:r>
      <w:r w:rsidRPr="00553D47">
        <w:rPr>
          <w:lang w:eastAsia="en-GB"/>
        </w:rPr>
        <w:tab/>
      </w:r>
      <w:r w:rsidR="00EB13EB" w:rsidRPr="00553D47">
        <w:t>L'UIT, en collaboration avec d'autres institutions des Nations Unies, élabore un kit pratique sur la transformation numérique des villes et communautés intelligentes axées sur l'humain.</w:t>
      </w:r>
    </w:p>
    <w:p w14:paraId="4ABA8FB3" w14:textId="2666EA7C" w:rsidR="00EB13EB" w:rsidRPr="00553D47" w:rsidRDefault="006E02B5" w:rsidP="006E02B5">
      <w:pPr>
        <w:pStyle w:val="enumlev1"/>
      </w:pPr>
      <w:r w:rsidRPr="00553D47">
        <w:rPr>
          <w:lang w:eastAsia="en-GB"/>
        </w:rPr>
        <w:t>•</w:t>
      </w:r>
      <w:r w:rsidRPr="00553D47">
        <w:rPr>
          <w:lang w:eastAsia="en-GB"/>
        </w:rPr>
        <w:tab/>
      </w:r>
      <w:r w:rsidR="00EB13EB" w:rsidRPr="00553D47">
        <w:t>La CE 5 et la CE 20 de l'UIT-T ont toutes les deux élaboré des normes</w:t>
      </w:r>
      <w:r w:rsidR="00777080" w:rsidRPr="00553D47">
        <w:t xml:space="preserve"> </w:t>
      </w:r>
      <w:r w:rsidR="00AA774B" w:rsidRPr="00553D47">
        <w:t xml:space="preserve">portant </w:t>
      </w:r>
      <w:r w:rsidR="00777080" w:rsidRPr="00553D47">
        <w:t>sur les technologies et applications IoT dans les villes et communautés intelligentes.</w:t>
      </w:r>
    </w:p>
    <w:p w14:paraId="0969DB6D" w14:textId="553E4D85" w:rsidR="00777080" w:rsidRPr="00553D47" w:rsidRDefault="006E02B5" w:rsidP="006E02B5">
      <w:pPr>
        <w:pStyle w:val="enumlev1"/>
      </w:pPr>
      <w:r w:rsidRPr="00553D47">
        <w:rPr>
          <w:lang w:eastAsia="en-GB"/>
        </w:rPr>
        <w:t>•</w:t>
      </w:r>
      <w:r w:rsidRPr="00553D47">
        <w:rPr>
          <w:lang w:eastAsia="en-GB"/>
        </w:rPr>
        <w:tab/>
      </w:r>
      <w:r w:rsidR="00777080" w:rsidRPr="00553D47">
        <w:t xml:space="preserve">L'UIT, en collaboration avec d'autres organisations, organise des webinaires sur </w:t>
      </w:r>
      <w:hyperlink r:id="rId87" w:history="1">
        <w:r w:rsidR="00777080" w:rsidRPr="00553D47">
          <w:rPr>
            <w:rStyle w:val="Hyperlink"/>
          </w:rPr>
          <w:t>la transformation numérique des villes et des communautés</w:t>
        </w:r>
      </w:hyperlink>
      <w:r w:rsidR="00777080" w:rsidRPr="00553D47">
        <w:t xml:space="preserve"> </w:t>
      </w:r>
      <w:r w:rsidR="00AA774B" w:rsidRPr="00553D47">
        <w:t>mettant en avant</w:t>
      </w:r>
      <w:r w:rsidR="00777080" w:rsidRPr="00553D47">
        <w:t xml:space="preserve"> les résultats </w:t>
      </w:r>
      <w:r w:rsidR="00AA774B" w:rsidRPr="00553D47">
        <w:t xml:space="preserve">des travaux </w:t>
      </w:r>
      <w:r w:rsidR="00777080" w:rsidRPr="00553D47">
        <w:t>de la CE 20 de l'UIT-T et la transformation numérique des villes et des communautés.</w:t>
      </w:r>
    </w:p>
    <w:p w14:paraId="18448FAF" w14:textId="03CFCF52" w:rsidR="00777080" w:rsidRPr="00553D47" w:rsidRDefault="006E02B5" w:rsidP="006E02B5">
      <w:pPr>
        <w:pStyle w:val="enumlev1"/>
      </w:pPr>
      <w:bookmarkStart w:id="185" w:name="lt_pId484"/>
      <w:r w:rsidRPr="00553D47">
        <w:rPr>
          <w:lang w:eastAsia="en-GB"/>
        </w:rPr>
        <w:t>•</w:t>
      </w:r>
      <w:r w:rsidRPr="00553D47">
        <w:rPr>
          <w:lang w:eastAsia="en-GB"/>
        </w:rPr>
        <w:tab/>
      </w:r>
      <w:r w:rsidR="00777080" w:rsidRPr="00553D47">
        <w:t>Dans le cadre de l</w:t>
      </w:r>
      <w:r w:rsidR="00B80FD1" w:rsidRPr="00553D47">
        <w:t xml:space="preserve">'initiative "Tous unis pour des villes intelligentes et durables" (U4SSC), on a </w:t>
      </w:r>
      <w:r w:rsidR="00777080" w:rsidRPr="00553D47">
        <w:t xml:space="preserve">encouragé </w:t>
      </w:r>
      <w:r w:rsidR="00B80FD1" w:rsidRPr="00553D47">
        <w:t xml:space="preserve">l'utilisation des technologies numériques </w:t>
      </w:r>
      <w:r w:rsidR="00777080" w:rsidRPr="00553D47">
        <w:t>dans</w:t>
      </w:r>
      <w:r w:rsidR="00B80FD1" w:rsidRPr="00553D47">
        <w:t xml:space="preserve"> la transition vers des villes et des communautés intelligentes et durables, </w:t>
      </w:r>
      <w:r w:rsidR="00777080" w:rsidRPr="00553D47">
        <w:t>en proposant des indicateurs fondamentaux de performance internationaux. Plus de 150 villes ont mis en œuvre ces indicateurs.</w:t>
      </w:r>
      <w:bookmarkStart w:id="186" w:name="lt_pId485"/>
      <w:bookmarkEnd w:id="185"/>
    </w:p>
    <w:p w14:paraId="2F3E3C46" w14:textId="05F55382" w:rsidR="00400941" w:rsidRPr="00553D47" w:rsidRDefault="006E02B5" w:rsidP="006E02B5">
      <w:pPr>
        <w:pStyle w:val="enumlev1"/>
      </w:pPr>
      <w:r w:rsidRPr="00553D47">
        <w:rPr>
          <w:lang w:eastAsia="en-GB"/>
        </w:rPr>
        <w:t>•</w:t>
      </w:r>
      <w:r w:rsidRPr="00553D47">
        <w:rPr>
          <w:lang w:eastAsia="en-GB"/>
        </w:rPr>
        <w:tab/>
      </w:r>
      <w:r w:rsidR="00400941" w:rsidRPr="00553D47">
        <w:t>En 2019, l</w:t>
      </w:r>
      <w:r w:rsidR="00777080" w:rsidRPr="00553D47">
        <w:t>'UIT, en collaboration avec d'autres organisations, a organisé l</w:t>
      </w:r>
      <w:r w:rsidR="00B80FD1" w:rsidRPr="00553D47">
        <w:t xml:space="preserve">a </w:t>
      </w:r>
      <w:hyperlink r:id="rId88" w:history="1">
        <w:r w:rsidR="00B80FD1" w:rsidRPr="00553D47">
          <w:rPr>
            <w:rStyle w:val="Hyperlink"/>
          </w:rPr>
          <w:t>9ème semaine "Normes vertes"</w:t>
        </w:r>
      </w:hyperlink>
      <w:r w:rsidR="00B80FD1" w:rsidRPr="00553D47">
        <w:t xml:space="preserve"> </w:t>
      </w:r>
      <w:bookmarkEnd w:id="186"/>
      <w:r w:rsidR="00777080" w:rsidRPr="00553D47">
        <w:t>et la</w:t>
      </w:r>
      <w:r w:rsidR="00B80FD1" w:rsidRPr="00553D47">
        <w:t xml:space="preserve"> </w:t>
      </w:r>
      <w:hyperlink r:id="rId89" w:history="1">
        <w:r w:rsidR="00960D38" w:rsidRPr="00553D47">
          <w:rPr>
            <w:rStyle w:val="Hyperlink"/>
          </w:rPr>
          <w:t>1ère semaine du numérique en Afrique</w:t>
        </w:r>
      </w:hyperlink>
      <w:r w:rsidR="00B80FD1" w:rsidRPr="00553D47">
        <w:t>.</w:t>
      </w:r>
      <w:bookmarkStart w:id="187" w:name="lt_pId487"/>
    </w:p>
    <w:p w14:paraId="394E5EFC" w14:textId="06B26C67" w:rsidR="00400941" w:rsidRPr="00553D47" w:rsidRDefault="006E02B5" w:rsidP="006E02B5">
      <w:pPr>
        <w:pStyle w:val="enumlev1"/>
      </w:pPr>
      <w:r w:rsidRPr="00553D47">
        <w:rPr>
          <w:lang w:eastAsia="en-GB"/>
        </w:rPr>
        <w:t>•</w:t>
      </w:r>
      <w:r w:rsidRPr="00553D47">
        <w:rPr>
          <w:lang w:eastAsia="en-GB"/>
        </w:rPr>
        <w:tab/>
      </w:r>
      <w:r w:rsidR="00B80FD1" w:rsidRPr="00553D47">
        <w:t xml:space="preserve">Une initiative pour les États arabes sur l'IoT et les villes intelligentes a permis de sensibiliser les participants au déploiement de l'IoT </w:t>
      </w:r>
      <w:r w:rsidR="00AA774B" w:rsidRPr="00553D47">
        <w:t>dans les</w:t>
      </w:r>
      <w:r w:rsidR="00B80FD1" w:rsidRPr="00553D47">
        <w:t xml:space="preserve"> </w:t>
      </w:r>
      <w:r w:rsidR="00400941" w:rsidRPr="00553D47">
        <w:t xml:space="preserve">villes intelligentes </w:t>
      </w:r>
      <w:r w:rsidR="00B80FD1" w:rsidRPr="00553D47">
        <w:t>dans la région des États arabes.</w:t>
      </w:r>
      <w:bookmarkEnd w:id="187"/>
    </w:p>
    <w:p w14:paraId="279705D3" w14:textId="750CB6DA" w:rsidR="00B80FD1" w:rsidRPr="00553D47" w:rsidRDefault="006E02B5" w:rsidP="006E02B5">
      <w:pPr>
        <w:pStyle w:val="enumlev1"/>
      </w:pPr>
      <w:r w:rsidRPr="00553D47">
        <w:rPr>
          <w:lang w:eastAsia="en-GB"/>
        </w:rPr>
        <w:t>•</w:t>
      </w:r>
      <w:r w:rsidRPr="00553D47">
        <w:rPr>
          <w:lang w:eastAsia="en-GB"/>
        </w:rPr>
        <w:tab/>
      </w:r>
      <w:r w:rsidR="00400941" w:rsidRPr="00553D47">
        <w:t>Le</w:t>
      </w:r>
      <w:r w:rsidR="00B80FD1" w:rsidRPr="00553D47">
        <w:t xml:space="preserve"> </w:t>
      </w:r>
      <w:r w:rsidR="00B80FD1" w:rsidRPr="00553D47">
        <w:rPr>
          <w:color w:val="000000"/>
        </w:rPr>
        <w:t>Groupe d'action mixte CEI</w:t>
      </w:r>
      <w:r w:rsidR="00B80FD1" w:rsidRPr="00553D47">
        <w:rPr>
          <w:color w:val="000000"/>
        </w:rPr>
        <w:noBreakHyphen/>
        <w:t>ISO-UIT sur les villes intelligentes</w:t>
      </w:r>
      <w:r w:rsidR="00400941" w:rsidRPr="00553D47">
        <w:rPr>
          <w:color w:val="000000"/>
        </w:rPr>
        <w:t xml:space="preserve"> a travaillé sur la définition d'une vision globale des villes et communautés intelligentes</w:t>
      </w:r>
      <w:r w:rsidR="00B80FD1" w:rsidRPr="00553D47">
        <w:rPr>
          <w:color w:val="000000"/>
        </w:rPr>
        <w:t>.</w:t>
      </w:r>
    </w:p>
    <w:p w14:paraId="61AFE5AB" w14:textId="4B698F23" w:rsidR="00C71B62" w:rsidRPr="00553D47" w:rsidRDefault="00575849" w:rsidP="003551D0">
      <w:pPr>
        <w:keepNext/>
        <w:keepLines/>
        <w:spacing w:after="120"/>
        <w:outlineLvl w:val="4"/>
        <w:rPr>
          <w:b/>
          <w:sz w:val="22"/>
        </w:rPr>
      </w:pPr>
      <w:r w:rsidRPr="00553D47">
        <w:rPr>
          <w:b/>
        </w:rPr>
        <w:t>Bâtir des économies circulaires pour les déchets d'équipements électriques et électroniques dans le monde entier</w:t>
      </w:r>
    </w:p>
    <w:p w14:paraId="340ACDF4" w14:textId="50CB1343" w:rsidR="00C71B62" w:rsidRPr="00553D47" w:rsidRDefault="0025430C" w:rsidP="006E02B5">
      <w:pPr>
        <w:rPr>
          <w:rFonts w:eastAsia="Calibri"/>
        </w:rPr>
      </w:pPr>
      <w:r w:rsidRPr="00553D47">
        <w:rPr>
          <w:rFonts w:eastAsia="Calibri"/>
        </w:rPr>
        <w:t>L'UIT mène des travaux relatifs à une économie circulaire</w:t>
      </w:r>
      <w:r w:rsidR="00C71B62" w:rsidRPr="00553D47">
        <w:rPr>
          <w:rFonts w:eastAsia="Calibri"/>
        </w:rPr>
        <w:t xml:space="preserve"> </w:t>
      </w:r>
      <w:r w:rsidRPr="00553D47">
        <w:rPr>
          <w:rFonts w:eastAsia="Calibri"/>
        </w:rPr>
        <w:t>pour ce qui est des déchets d'équipements électriques et électroniques</w:t>
      </w:r>
      <w:r w:rsidR="00C71B62" w:rsidRPr="00553D47">
        <w:rPr>
          <w:rFonts w:eastAsia="Calibri"/>
        </w:rPr>
        <w:t xml:space="preserve"> – </w:t>
      </w:r>
      <w:r w:rsidRPr="00553D47">
        <w:rPr>
          <w:rFonts w:eastAsia="Calibri"/>
        </w:rPr>
        <w:t>qu'il s'agisse de la collecte de données, de l'amélioration des politiques générales</w:t>
      </w:r>
      <w:r w:rsidR="00960D38" w:rsidRPr="00553D47">
        <w:rPr>
          <w:rFonts w:eastAsia="Calibri"/>
        </w:rPr>
        <w:t xml:space="preserve">, </w:t>
      </w:r>
      <w:r w:rsidRPr="00553D47">
        <w:rPr>
          <w:rFonts w:eastAsia="Calibri"/>
        </w:rPr>
        <w:t xml:space="preserve">de l'élaboration de </w:t>
      </w:r>
      <w:r w:rsidR="00960D38" w:rsidRPr="00553D47">
        <w:rPr>
          <w:rFonts w:eastAsia="Calibri"/>
        </w:rPr>
        <w:t xml:space="preserve">réglementations et de normes, ou </w:t>
      </w:r>
      <w:r w:rsidR="00960D38" w:rsidRPr="008F6C6D">
        <w:rPr>
          <w:rFonts w:eastAsia="Calibri"/>
        </w:rPr>
        <w:t>encore</w:t>
      </w:r>
      <w:r w:rsidRPr="008F6C6D">
        <w:rPr>
          <w:rFonts w:eastAsia="Calibri"/>
        </w:rPr>
        <w:t xml:space="preserve"> de l'instauration de partenariats</w:t>
      </w:r>
      <w:r w:rsidR="00C71B62" w:rsidRPr="008F6C6D">
        <w:rPr>
          <w:rFonts w:eastAsia="Calibri"/>
        </w:rPr>
        <w:t xml:space="preserve">. </w:t>
      </w:r>
      <w:r w:rsidRPr="008F6C6D">
        <w:rPr>
          <w:rFonts w:eastAsia="Calibri"/>
        </w:rPr>
        <w:t>L'UIT</w:t>
      </w:r>
      <w:r w:rsidR="00C71B62" w:rsidRPr="008F6C6D">
        <w:rPr>
          <w:rFonts w:eastAsia="Calibri"/>
        </w:rPr>
        <w:t xml:space="preserve"> </w:t>
      </w:r>
      <w:r w:rsidRPr="008F6C6D">
        <w:rPr>
          <w:rFonts w:eastAsia="Calibri"/>
        </w:rPr>
        <w:t>joue un rôle important dans la</w:t>
      </w:r>
      <w:r w:rsidR="00C71B62" w:rsidRPr="008F6C6D">
        <w:rPr>
          <w:rFonts w:eastAsia="Calibri"/>
        </w:rPr>
        <w:t xml:space="preserve"> </w:t>
      </w:r>
      <w:hyperlink r:id="rId90" w:history="1">
        <w:r w:rsidRPr="008F6C6D">
          <w:rPr>
            <w:rStyle w:val="Hyperlink"/>
            <w:rFonts w:eastAsia="Calibri"/>
          </w:rPr>
          <w:t>Coalition des Nations Unies contre les déchets d'équipements électriques et électroniques</w:t>
        </w:r>
      </w:hyperlink>
      <w:r w:rsidR="00C71B62" w:rsidRPr="008F6C6D">
        <w:rPr>
          <w:rFonts w:eastAsia="Calibri"/>
        </w:rPr>
        <w:t xml:space="preserve">, </w:t>
      </w:r>
      <w:r w:rsidRPr="008F6C6D">
        <w:rPr>
          <w:rFonts w:eastAsia="Calibri"/>
        </w:rPr>
        <w:t>est un membre fondateur du</w:t>
      </w:r>
      <w:r w:rsidR="00C71B62" w:rsidRPr="00553D47">
        <w:rPr>
          <w:rFonts w:eastAsia="Calibri"/>
        </w:rPr>
        <w:t xml:space="preserve"> </w:t>
      </w:r>
      <w:hyperlink r:id="rId91" w:history="1">
        <w:r w:rsidRPr="00553D47">
          <w:rPr>
            <w:rStyle w:val="Hyperlink"/>
            <w:rFonts w:eastAsia="Calibri"/>
          </w:rPr>
          <w:t>Partenariat mondial sur les statistiques relatives aux déchets d'équipements électriques et électroniques</w:t>
        </w:r>
      </w:hyperlink>
      <w:r w:rsidR="00C71B62" w:rsidRPr="00553D47">
        <w:rPr>
          <w:rFonts w:eastAsia="Calibri"/>
        </w:rPr>
        <w:t xml:space="preserve"> (GESP) </w:t>
      </w:r>
      <w:r w:rsidRPr="00553D47">
        <w:rPr>
          <w:rFonts w:eastAsia="Calibri"/>
        </w:rPr>
        <w:t>et collabore avec le</w:t>
      </w:r>
      <w:r w:rsidR="00C71B62" w:rsidRPr="00553D47">
        <w:rPr>
          <w:rFonts w:eastAsia="Calibri"/>
        </w:rPr>
        <w:t xml:space="preserve"> </w:t>
      </w:r>
      <w:hyperlink r:id="rId92" w:history="1">
        <w:r w:rsidRPr="00553D47">
          <w:rPr>
            <w:rStyle w:val="Hyperlink"/>
            <w:rFonts w:eastAsia="Calibri"/>
          </w:rPr>
          <w:t>Partenariat pour l'électronique circulaire</w:t>
        </w:r>
      </w:hyperlink>
      <w:r w:rsidR="00C71B62" w:rsidRPr="00553D47">
        <w:rPr>
          <w:rFonts w:eastAsia="Calibri"/>
        </w:rPr>
        <w:t>.</w:t>
      </w:r>
    </w:p>
    <w:p w14:paraId="1D8BD4A5" w14:textId="0A7354C2" w:rsidR="00C71B62" w:rsidRPr="00553D47" w:rsidRDefault="00C71B62" w:rsidP="003551D0">
      <w:pPr>
        <w:pStyle w:val="enumlev1"/>
      </w:pPr>
      <w:r w:rsidRPr="00553D47">
        <w:t>•</w:t>
      </w:r>
      <w:r w:rsidRPr="00553D47">
        <w:tab/>
      </w:r>
      <w:r w:rsidR="0068471D" w:rsidRPr="00553D47">
        <w:t xml:space="preserve">L'UIT a mené des travaux en vue d'atteindre les cibles </w:t>
      </w:r>
      <w:r w:rsidR="00140BCB" w:rsidRPr="00553D47">
        <w:t xml:space="preserve">définies dans le Programme </w:t>
      </w:r>
      <w:hyperlink r:id="rId93" w:history="1">
        <w:r w:rsidR="00140BCB" w:rsidRPr="00553D47">
          <w:rPr>
            <w:rStyle w:val="Hyperlink"/>
            <w:rFonts w:eastAsia="Calibri"/>
          </w:rPr>
          <w:t>Connect</w:t>
        </w:r>
        <w:r w:rsidR="00F17221" w:rsidRPr="00553D47">
          <w:rPr>
            <w:rStyle w:val="Hyperlink"/>
            <w:rFonts w:eastAsia="Calibri"/>
          </w:rPr>
          <w:t> </w:t>
        </w:r>
        <w:r w:rsidR="00140BCB" w:rsidRPr="00553D47">
          <w:rPr>
            <w:rStyle w:val="Hyperlink"/>
            <w:rFonts w:eastAsia="Calibri"/>
          </w:rPr>
          <w:t>2030</w:t>
        </w:r>
      </w:hyperlink>
      <w:r w:rsidR="00D0502E" w:rsidRPr="00553D47">
        <w:t xml:space="preserve"> e</w:t>
      </w:r>
      <w:r w:rsidR="0068471D" w:rsidRPr="00553D47">
        <w:t>n matière de déchets d'équipements électriques et électroniques</w:t>
      </w:r>
      <w:r w:rsidRPr="00553D47">
        <w:t>.</w:t>
      </w:r>
    </w:p>
    <w:p w14:paraId="186990F7" w14:textId="45E02F45" w:rsidR="00C71B62" w:rsidRPr="00553D47" w:rsidRDefault="00C71B62" w:rsidP="00ED7349">
      <w:pPr>
        <w:pStyle w:val="enumlev1"/>
        <w:keepLines/>
        <w:rPr>
          <w:rFonts w:cs="Calibri"/>
          <w:color w:val="000000"/>
        </w:rPr>
      </w:pPr>
      <w:r w:rsidRPr="00553D47">
        <w:lastRenderedPageBreak/>
        <w:t>•</w:t>
      </w:r>
      <w:r w:rsidRPr="00553D47">
        <w:tab/>
      </w:r>
      <w:r w:rsidR="0068471D" w:rsidRPr="00553D47">
        <w:t>L'UIT a collaboré sur un projet en Amérique latine</w:t>
      </w:r>
      <w:r w:rsidRPr="00553D47">
        <w:t> </w:t>
      </w:r>
      <w:r w:rsidR="0068471D" w:rsidRPr="00553D47">
        <w:t>financé</w:t>
      </w:r>
      <w:r w:rsidRPr="00553D47">
        <w:t xml:space="preserve"> </w:t>
      </w:r>
      <w:r w:rsidR="0068471D" w:rsidRPr="00553D47">
        <w:t>par le Fonds pour l'environnement mondial (FEM</w:t>
      </w:r>
      <w:proofErr w:type="gramStart"/>
      <w:r w:rsidR="0068471D" w:rsidRPr="00553D47">
        <w:t>);</w:t>
      </w:r>
      <w:proofErr w:type="gramEnd"/>
      <w:r w:rsidR="0068471D" w:rsidRPr="00553D47">
        <w:t xml:space="preserve"> elle collabore avec le Costa Rica et l'Argentine en vue de mettre en œuvre les normes de l'UIT sur les cibles</w:t>
      </w:r>
      <w:r w:rsidRPr="00553D47">
        <w:t xml:space="preserve"> </w:t>
      </w:r>
      <w:r w:rsidR="0068471D" w:rsidRPr="00553D47">
        <w:t>en matière de déchets d'équipements électriques et électroniques et les</w:t>
      </w:r>
      <w:r w:rsidRPr="00553D47">
        <w:t xml:space="preserve"> </w:t>
      </w:r>
      <w:r w:rsidR="0068471D" w:rsidRPr="00553D47">
        <w:t>modèles de certification concernant les recycleurs de</w:t>
      </w:r>
      <w:r w:rsidR="00140BCB" w:rsidRPr="00553D47">
        <w:t xml:space="preserve"> ce type de</w:t>
      </w:r>
      <w:r w:rsidR="0068471D" w:rsidRPr="00553D47">
        <w:t xml:space="preserve"> déchets</w:t>
      </w:r>
      <w:r w:rsidRPr="00553D47">
        <w:t>.</w:t>
      </w:r>
    </w:p>
    <w:p w14:paraId="24EB1119" w14:textId="5315BFFA" w:rsidR="00C71B62" w:rsidRPr="00553D47" w:rsidRDefault="00C71B62" w:rsidP="003551D0">
      <w:pPr>
        <w:pStyle w:val="enumlev1"/>
        <w:rPr>
          <w:color w:val="000000"/>
        </w:rPr>
      </w:pPr>
      <w:r w:rsidRPr="00553D47">
        <w:t>•</w:t>
      </w:r>
      <w:r w:rsidRPr="00553D47">
        <w:tab/>
      </w:r>
      <w:r w:rsidR="0068471D" w:rsidRPr="00553D47">
        <w:t xml:space="preserve">En 2020, </w:t>
      </w:r>
      <w:r w:rsidR="0068471D" w:rsidRPr="00553D47">
        <w:rPr>
          <w:rFonts w:eastAsia="Calibri"/>
          <w:lang w:eastAsia="zh-CN"/>
        </w:rPr>
        <w:t>une</w:t>
      </w:r>
      <w:r w:rsidRPr="00553D47">
        <w:rPr>
          <w:rFonts w:eastAsia="Calibri"/>
          <w:lang w:eastAsia="zh-CN"/>
        </w:rPr>
        <w:t xml:space="preserve"> </w:t>
      </w:r>
      <w:hyperlink r:id="rId94" w:history="1">
        <w:r w:rsidR="0068471D" w:rsidRPr="00553D47">
          <w:rPr>
            <w:rStyle w:val="Hyperlink"/>
            <w:rFonts w:eastAsia="Calibri"/>
          </w:rPr>
          <w:t>manifestation régionale a été organisée avec l'UNU et le PNUE</w:t>
        </w:r>
      </w:hyperlink>
      <w:r w:rsidRPr="00553D47">
        <w:rPr>
          <w:rFonts w:eastAsia="Calibri"/>
        </w:rPr>
        <w:t xml:space="preserve"> </w:t>
      </w:r>
      <w:r w:rsidR="0068471D" w:rsidRPr="00553D47">
        <w:rPr>
          <w:rFonts w:eastAsia="Calibri"/>
        </w:rPr>
        <w:t xml:space="preserve">sur les déchets d'équipements électriques et électroniques </w:t>
      </w:r>
      <w:r w:rsidR="0068471D" w:rsidRPr="00553D47">
        <w:rPr>
          <w:rFonts w:eastAsia="Calibri"/>
          <w:lang w:eastAsia="zh-CN"/>
        </w:rPr>
        <w:t xml:space="preserve">et l'harmonisation régionale des politiques, réglementations et normes nationales </w:t>
      </w:r>
      <w:r w:rsidR="00630C05" w:rsidRPr="00553D47">
        <w:rPr>
          <w:rFonts w:eastAsia="Calibri"/>
          <w:lang w:eastAsia="zh-CN"/>
        </w:rPr>
        <w:t xml:space="preserve">relatives </w:t>
      </w:r>
      <w:r w:rsidR="00140BCB" w:rsidRPr="00553D47">
        <w:rPr>
          <w:rFonts w:eastAsia="Calibri"/>
          <w:lang w:eastAsia="zh-CN"/>
        </w:rPr>
        <w:t xml:space="preserve">à ce type de </w:t>
      </w:r>
      <w:r w:rsidR="0068471D" w:rsidRPr="00553D47">
        <w:rPr>
          <w:rFonts w:eastAsia="Calibri"/>
          <w:lang w:eastAsia="zh-CN"/>
        </w:rPr>
        <w:t>déchets</w:t>
      </w:r>
      <w:r w:rsidRPr="00553D47">
        <w:rPr>
          <w:rFonts w:eastAsia="Calibri"/>
        </w:rPr>
        <w:t xml:space="preserve">. </w:t>
      </w:r>
      <w:r w:rsidR="0068471D" w:rsidRPr="00553D47">
        <w:rPr>
          <w:color w:val="000000"/>
        </w:rPr>
        <w:t>Le</w:t>
      </w:r>
      <w:r w:rsidRPr="00553D47">
        <w:rPr>
          <w:color w:val="000000"/>
        </w:rPr>
        <w:t xml:space="preserve"> </w:t>
      </w:r>
      <w:hyperlink r:id="rId95" w:history="1">
        <w:r w:rsidR="0068471D" w:rsidRPr="00553D47">
          <w:rPr>
            <w:rStyle w:val="Hyperlink"/>
            <w:rFonts w:eastAsia="Calibri"/>
          </w:rPr>
          <w:t>rapport sur le suivi des déchets d'équipements électriques et électroniques dans la région des États arabes</w:t>
        </w:r>
      </w:hyperlink>
      <w:r w:rsidRPr="00553D47">
        <w:rPr>
          <w:rFonts w:eastAsia="Calibri"/>
          <w:color w:val="000000"/>
        </w:rPr>
        <w:t xml:space="preserve"> </w:t>
      </w:r>
      <w:r w:rsidR="008E037E" w:rsidRPr="00553D47">
        <w:rPr>
          <w:color w:val="000000"/>
        </w:rPr>
        <w:t>a permis</w:t>
      </w:r>
      <w:r w:rsidR="00B527EC" w:rsidRPr="00553D47">
        <w:rPr>
          <w:color w:val="000000"/>
        </w:rPr>
        <w:t>, pour 22 États arabes,</w:t>
      </w:r>
      <w:r w:rsidR="008E037E" w:rsidRPr="00553D47">
        <w:rPr>
          <w:color w:val="000000"/>
        </w:rPr>
        <w:t xml:space="preserve"> de générer des données et de </w:t>
      </w:r>
      <w:r w:rsidR="004E1E6E" w:rsidRPr="00553D47">
        <w:rPr>
          <w:color w:val="000000"/>
        </w:rPr>
        <w:t>renforcer l</w:t>
      </w:r>
      <w:r w:rsidR="008E037E" w:rsidRPr="00553D47">
        <w:rPr>
          <w:color w:val="000000"/>
        </w:rPr>
        <w:t xml:space="preserve">es compétences </w:t>
      </w:r>
      <w:r w:rsidR="00AD571E" w:rsidRPr="00553D47">
        <w:rPr>
          <w:color w:val="000000"/>
        </w:rPr>
        <w:t>en matière de</w:t>
      </w:r>
      <w:r w:rsidR="008E037E" w:rsidRPr="00553D47">
        <w:rPr>
          <w:color w:val="000000"/>
        </w:rPr>
        <w:t xml:space="preserve"> collecte </w:t>
      </w:r>
      <w:r w:rsidR="00AD571E" w:rsidRPr="00553D47">
        <w:rPr>
          <w:color w:val="000000"/>
        </w:rPr>
        <w:t>de statistiques sur les</w:t>
      </w:r>
      <w:r w:rsidR="008E037E" w:rsidRPr="00553D47">
        <w:rPr>
          <w:color w:val="000000"/>
        </w:rPr>
        <w:t xml:space="preserve"> déchets d'équipements électriques et électroniques</w:t>
      </w:r>
      <w:r w:rsidRPr="00553D47">
        <w:rPr>
          <w:color w:val="000000"/>
        </w:rPr>
        <w:t xml:space="preserve">, </w:t>
      </w:r>
      <w:r w:rsidR="004E1E6E" w:rsidRPr="00553D47">
        <w:rPr>
          <w:color w:val="000000"/>
        </w:rPr>
        <w:t>ainsi que les méthodes et l</w:t>
      </w:r>
      <w:r w:rsidR="008E037E" w:rsidRPr="00553D47">
        <w:rPr>
          <w:color w:val="000000"/>
        </w:rPr>
        <w:t xml:space="preserve">es outils </w:t>
      </w:r>
      <w:r w:rsidR="00AD571E" w:rsidRPr="00553D47">
        <w:rPr>
          <w:color w:val="000000"/>
        </w:rPr>
        <w:t>utilisés à cette fin</w:t>
      </w:r>
      <w:r w:rsidRPr="00553D47">
        <w:rPr>
          <w:color w:val="000000"/>
        </w:rPr>
        <w:t>.</w:t>
      </w:r>
    </w:p>
    <w:p w14:paraId="68FBBCDA" w14:textId="3FA828F7" w:rsidR="00C71B62" w:rsidRPr="00553D47" w:rsidRDefault="00C71B62" w:rsidP="003551D0">
      <w:pPr>
        <w:pStyle w:val="enumlev1"/>
        <w:rPr>
          <w:color w:val="000000"/>
        </w:rPr>
      </w:pPr>
      <w:r w:rsidRPr="00553D47">
        <w:t>•</w:t>
      </w:r>
      <w:r w:rsidRPr="00553D47">
        <w:tab/>
      </w:r>
      <w:r w:rsidR="00422194" w:rsidRPr="00553D47">
        <w:rPr>
          <w:rFonts w:eastAsia="Calibri"/>
          <w:color w:val="000000"/>
        </w:rPr>
        <w:t xml:space="preserve">L'UIT a également </w:t>
      </w:r>
      <w:r w:rsidR="00140BCB" w:rsidRPr="00553D47">
        <w:rPr>
          <w:rFonts w:eastAsia="Calibri"/>
          <w:color w:val="000000"/>
        </w:rPr>
        <w:t>appuyé l'élaboration</w:t>
      </w:r>
      <w:r w:rsidR="00422194" w:rsidRPr="00553D47">
        <w:rPr>
          <w:rFonts w:eastAsia="Calibri"/>
          <w:color w:val="000000"/>
        </w:rPr>
        <w:t xml:space="preserve"> </w:t>
      </w:r>
      <w:r w:rsidR="00140BCB" w:rsidRPr="00553D47">
        <w:rPr>
          <w:rFonts w:eastAsia="Calibri"/>
          <w:color w:val="000000"/>
        </w:rPr>
        <w:t>d'</w:t>
      </w:r>
      <w:r w:rsidR="00422194" w:rsidRPr="00553D47">
        <w:rPr>
          <w:rFonts w:eastAsia="Calibri"/>
          <w:color w:val="000000"/>
        </w:rPr>
        <w:t xml:space="preserve">un rapport sur le suivi des déchets d'équipements électriques et électroniques à l'échelle régionale pour l'Amérique latine et </w:t>
      </w:r>
      <w:r w:rsidR="00140BCB" w:rsidRPr="00553D47">
        <w:rPr>
          <w:rFonts w:eastAsia="Calibri"/>
          <w:color w:val="000000"/>
        </w:rPr>
        <w:t>d'</w:t>
      </w:r>
      <w:r w:rsidR="00422194" w:rsidRPr="00553D47">
        <w:rPr>
          <w:rFonts w:eastAsia="Calibri"/>
          <w:color w:val="000000"/>
        </w:rPr>
        <w:t>un rapport sur le suivi des déchets d'équipements électriques et électroniques à l'échelle régionale pour la Communauté des États indépendants et la Géorgie,</w:t>
      </w:r>
      <w:r w:rsidRPr="00553D47">
        <w:rPr>
          <w:rFonts w:eastAsia="Calibri"/>
          <w:color w:val="000000"/>
        </w:rPr>
        <w:t xml:space="preserve"> </w:t>
      </w:r>
      <w:r w:rsidR="00422194" w:rsidRPr="00553D47">
        <w:rPr>
          <w:rFonts w:eastAsia="Calibri"/>
          <w:color w:val="000000"/>
        </w:rPr>
        <w:t>le Turkmé</w:t>
      </w:r>
      <w:r w:rsidRPr="00553D47">
        <w:rPr>
          <w:rFonts w:eastAsia="Calibri"/>
          <w:color w:val="000000"/>
        </w:rPr>
        <w:t xml:space="preserve">nistan </w:t>
      </w:r>
      <w:r w:rsidR="00422194" w:rsidRPr="00553D47">
        <w:rPr>
          <w:rFonts w:eastAsia="Calibri"/>
          <w:color w:val="000000"/>
        </w:rPr>
        <w:t>et</w:t>
      </w:r>
      <w:r w:rsidRPr="00553D47">
        <w:rPr>
          <w:rFonts w:eastAsia="Calibri"/>
          <w:color w:val="000000"/>
        </w:rPr>
        <w:t xml:space="preserve"> </w:t>
      </w:r>
      <w:r w:rsidR="00422194" w:rsidRPr="00553D47">
        <w:rPr>
          <w:rFonts w:eastAsia="Calibri"/>
          <w:color w:val="000000"/>
        </w:rPr>
        <w:t>l'</w:t>
      </w:r>
      <w:r w:rsidRPr="00553D47">
        <w:rPr>
          <w:rFonts w:eastAsia="Calibri"/>
          <w:color w:val="000000"/>
        </w:rPr>
        <w:t xml:space="preserve">Ukraine. </w:t>
      </w:r>
      <w:r w:rsidR="00422194" w:rsidRPr="00553D47">
        <w:rPr>
          <w:rFonts w:eastAsia="Calibri"/>
          <w:color w:val="000000"/>
        </w:rPr>
        <w:t>Un</w:t>
      </w:r>
      <w:r w:rsidRPr="00553D47">
        <w:rPr>
          <w:rFonts w:eastAsia="Calibri"/>
          <w:color w:val="000000"/>
        </w:rPr>
        <w:t xml:space="preserve"> </w:t>
      </w:r>
      <w:r w:rsidR="00422194" w:rsidRPr="00553D47">
        <w:rPr>
          <w:rFonts w:eastAsia="Calibri"/>
          <w:color w:val="000000"/>
        </w:rPr>
        <w:t>rapport sur le suivi des déchets d'équipements électriques et électroniques à l'échelle régionale pour les</w:t>
      </w:r>
      <w:r w:rsidRPr="00553D47">
        <w:rPr>
          <w:rFonts w:eastAsia="Calibri"/>
          <w:color w:val="000000"/>
        </w:rPr>
        <w:t xml:space="preserve"> Balkans</w:t>
      </w:r>
      <w:r w:rsidR="00422194" w:rsidRPr="00553D47">
        <w:rPr>
          <w:rFonts w:eastAsia="Calibri"/>
          <w:color w:val="000000"/>
        </w:rPr>
        <w:t xml:space="preserve"> occidentaux est en cours de préparation</w:t>
      </w:r>
      <w:r w:rsidRPr="00553D47">
        <w:rPr>
          <w:rFonts w:eastAsia="Calibri"/>
          <w:color w:val="000000"/>
        </w:rPr>
        <w:t>.</w:t>
      </w:r>
    </w:p>
    <w:p w14:paraId="1C88F00F" w14:textId="4E9F21E1" w:rsidR="00C71B62" w:rsidRPr="00553D47" w:rsidRDefault="00C71B62" w:rsidP="003551D0">
      <w:pPr>
        <w:pStyle w:val="enumlev1"/>
      </w:pPr>
      <w:r w:rsidRPr="00553D47">
        <w:t>•</w:t>
      </w:r>
      <w:r w:rsidRPr="00553D47">
        <w:tab/>
      </w:r>
      <w:r w:rsidR="00422194" w:rsidRPr="00553D47">
        <w:rPr>
          <w:color w:val="000000"/>
        </w:rPr>
        <w:t>Le</w:t>
      </w:r>
      <w:r w:rsidRPr="00553D47">
        <w:rPr>
          <w:color w:val="000000"/>
        </w:rPr>
        <w:t xml:space="preserve"> </w:t>
      </w:r>
      <w:hyperlink r:id="rId96" w:history="1">
        <w:r w:rsidR="00422194" w:rsidRPr="00553D47">
          <w:rPr>
            <w:rStyle w:val="Hyperlink"/>
          </w:rPr>
          <w:t>cours en ligne ouvert à tous (MOOC) sur la gestion des déchets d'équipements électriques et électroniques</w:t>
        </w:r>
      </w:hyperlink>
      <w:r w:rsidR="00422194" w:rsidRPr="00553D47">
        <w:t>,</w:t>
      </w:r>
      <w:r w:rsidRPr="00553D47">
        <w:t xml:space="preserve"> </w:t>
      </w:r>
      <w:r w:rsidR="00422194" w:rsidRPr="00553D47">
        <w:rPr>
          <w:color w:val="000000"/>
        </w:rPr>
        <w:t>élaboré avec le secrétariat de la Convention de Bâle et l'OMS, a été lancé en</w:t>
      </w:r>
      <w:r w:rsidRPr="00553D47">
        <w:rPr>
          <w:color w:val="000000"/>
        </w:rPr>
        <w:t xml:space="preserve"> 2019. </w:t>
      </w:r>
      <w:r w:rsidR="00422194" w:rsidRPr="00553D47">
        <w:rPr>
          <w:color w:val="000000"/>
        </w:rPr>
        <w:t>Deux webinaires ont été organisés en</w:t>
      </w:r>
      <w:r w:rsidRPr="00553D47">
        <w:rPr>
          <w:color w:val="000000"/>
        </w:rPr>
        <w:t xml:space="preserve"> 2020.</w:t>
      </w:r>
    </w:p>
    <w:p w14:paraId="4C6E2266" w14:textId="07C58056" w:rsidR="00C71B62" w:rsidRPr="00553D47" w:rsidRDefault="00C71B62" w:rsidP="003551D0">
      <w:pPr>
        <w:pStyle w:val="enumlev1"/>
        <w:rPr>
          <w:color w:val="000000"/>
        </w:rPr>
      </w:pPr>
      <w:r w:rsidRPr="00553D47">
        <w:t>•</w:t>
      </w:r>
      <w:r w:rsidRPr="00553D47">
        <w:tab/>
      </w:r>
      <w:r w:rsidR="00422194" w:rsidRPr="00553D47">
        <w:rPr>
          <w:color w:val="000000"/>
        </w:rPr>
        <w:t>L'UIT dirige un sous-groupe</w:t>
      </w:r>
      <w:r w:rsidRPr="00553D47">
        <w:rPr>
          <w:color w:val="000000"/>
        </w:rPr>
        <w:t xml:space="preserve"> </w:t>
      </w:r>
      <w:r w:rsidR="00422194" w:rsidRPr="00553D47">
        <w:rPr>
          <w:rFonts w:eastAsia="Calibri"/>
          <w:szCs w:val="24"/>
        </w:rPr>
        <w:t xml:space="preserve">consacré à la chaîne d'approvisionnement et à la circularité </w:t>
      </w:r>
      <w:r w:rsidR="00760477" w:rsidRPr="00553D47">
        <w:rPr>
          <w:rFonts w:eastAsia="Calibri"/>
          <w:szCs w:val="24"/>
        </w:rPr>
        <w:t>du Réseau de politiques sur l'environnement</w:t>
      </w:r>
      <w:r w:rsidRPr="00553D47">
        <w:rPr>
          <w:rFonts w:eastAsia="Calibri"/>
          <w:szCs w:val="24"/>
        </w:rPr>
        <w:t xml:space="preserve"> </w:t>
      </w:r>
      <w:r w:rsidR="00760477" w:rsidRPr="00553D47">
        <w:rPr>
          <w:rFonts w:eastAsia="Calibri"/>
          <w:szCs w:val="24"/>
        </w:rPr>
        <w:t>(</w:t>
      </w:r>
      <w:r w:rsidRPr="00553D47">
        <w:rPr>
          <w:rFonts w:eastAsia="Calibri"/>
          <w:i/>
          <w:szCs w:val="24"/>
        </w:rPr>
        <w:t>Policy Network on Environment</w:t>
      </w:r>
      <w:r w:rsidR="00760477" w:rsidRPr="00553D47">
        <w:rPr>
          <w:rFonts w:eastAsia="Calibri"/>
          <w:szCs w:val="24"/>
        </w:rPr>
        <w:t>)</w:t>
      </w:r>
      <w:r w:rsidRPr="00553D47">
        <w:rPr>
          <w:rFonts w:eastAsia="Calibri"/>
          <w:szCs w:val="24"/>
        </w:rPr>
        <w:t xml:space="preserve"> (PNE) </w:t>
      </w:r>
      <w:r w:rsidR="00BB6262" w:rsidRPr="00553D47">
        <w:rPr>
          <w:rFonts w:eastAsia="Calibri"/>
          <w:szCs w:val="24"/>
        </w:rPr>
        <w:t>dans le cadre du</w:t>
      </w:r>
      <w:r w:rsidRPr="00553D47">
        <w:rPr>
          <w:rFonts w:eastAsia="Calibri"/>
          <w:szCs w:val="24"/>
        </w:rPr>
        <w:t xml:space="preserve"> </w:t>
      </w:r>
      <w:r w:rsidR="00BB6262" w:rsidRPr="00553D47">
        <w:rPr>
          <w:rFonts w:eastAsia="Calibri"/>
          <w:iCs/>
          <w:szCs w:val="24"/>
        </w:rPr>
        <w:t>Forum</w:t>
      </w:r>
      <w:r w:rsidR="00BB6262" w:rsidRPr="00553D47">
        <w:rPr>
          <w:rFonts w:eastAsia="Calibri"/>
          <w:szCs w:val="24"/>
        </w:rPr>
        <w:t> sur la gouvernance de l'</w:t>
      </w:r>
      <w:r w:rsidR="00BB6262" w:rsidRPr="00553D47">
        <w:rPr>
          <w:rFonts w:eastAsia="Calibri"/>
          <w:iCs/>
          <w:szCs w:val="24"/>
        </w:rPr>
        <w:t>Internet des Nations Unies</w:t>
      </w:r>
      <w:r w:rsidRPr="00553D47">
        <w:rPr>
          <w:rFonts w:eastAsia="Calibri"/>
          <w:szCs w:val="24"/>
        </w:rPr>
        <w:t>.</w:t>
      </w:r>
    </w:p>
    <w:p w14:paraId="382A90AD" w14:textId="3ED92AE0" w:rsidR="00C71B62" w:rsidRPr="00553D47" w:rsidRDefault="00C71B62" w:rsidP="003551D0">
      <w:pPr>
        <w:pStyle w:val="enumlev1"/>
        <w:rPr>
          <w:rFonts w:eastAsia="Calibri"/>
        </w:rPr>
      </w:pPr>
      <w:r w:rsidRPr="00553D47">
        <w:t>•</w:t>
      </w:r>
      <w:r w:rsidRPr="00553D47">
        <w:tab/>
      </w:r>
      <w:r w:rsidR="00BB6262" w:rsidRPr="00553D47">
        <w:rPr>
          <w:color w:val="000000"/>
        </w:rPr>
        <w:t>Un</w:t>
      </w:r>
      <w:r w:rsidRPr="00553D47">
        <w:rPr>
          <w:rFonts w:eastAsia="Calibri"/>
        </w:rPr>
        <w:t xml:space="preserve"> </w:t>
      </w:r>
      <w:hyperlink r:id="rId97" w:tgtFrame="_blank" w:history="1">
        <w:r w:rsidR="00BB6262" w:rsidRPr="00553D47">
          <w:rPr>
            <w:rStyle w:val="Hyperlink"/>
          </w:rPr>
          <w:t>atelier de sensibilisation à la politique relative aux déchets d'équipements électriques et électroniques</w:t>
        </w:r>
      </w:hyperlink>
      <w:r w:rsidRPr="00553D47">
        <w:rPr>
          <w:color w:val="000000"/>
        </w:rPr>
        <w:t> </w:t>
      </w:r>
      <w:r w:rsidR="00BB6262" w:rsidRPr="00553D47">
        <w:rPr>
          <w:color w:val="000000"/>
        </w:rPr>
        <w:t>organisé à Hyderabad (Inde) e</w:t>
      </w:r>
      <w:r w:rsidRPr="00553D47">
        <w:rPr>
          <w:color w:val="000000"/>
        </w:rPr>
        <w:t>n 2019 </w:t>
      </w:r>
      <w:r w:rsidR="00BB6262" w:rsidRPr="00553D47">
        <w:rPr>
          <w:color w:val="000000"/>
        </w:rPr>
        <w:t xml:space="preserve">a contribué à créer des liens entre les ministères et les départements afin </w:t>
      </w:r>
      <w:r w:rsidR="00FA0577" w:rsidRPr="00553D47">
        <w:rPr>
          <w:color w:val="000000"/>
        </w:rPr>
        <w:t>d'entamer une</w:t>
      </w:r>
      <w:r w:rsidR="00BB6262" w:rsidRPr="00553D47">
        <w:rPr>
          <w:color w:val="000000"/>
        </w:rPr>
        <w:t xml:space="preserve"> collaboration </w:t>
      </w:r>
      <w:r w:rsidR="008B0687" w:rsidRPr="00553D47">
        <w:rPr>
          <w:color w:val="000000"/>
        </w:rPr>
        <w:t>dans le domaine des</w:t>
      </w:r>
      <w:r w:rsidR="00BB6262" w:rsidRPr="00553D47">
        <w:rPr>
          <w:color w:val="000000"/>
        </w:rPr>
        <w:t xml:space="preserve"> déchets d'équipements électriques et électroniques</w:t>
      </w:r>
      <w:r w:rsidRPr="00553D47">
        <w:rPr>
          <w:color w:val="000000"/>
        </w:rPr>
        <w:t>.</w:t>
      </w:r>
    </w:p>
    <w:p w14:paraId="53FD0CB8" w14:textId="63AFF2B5" w:rsidR="00C71B62" w:rsidRPr="00553D47" w:rsidRDefault="00C71B62" w:rsidP="003551D0">
      <w:pPr>
        <w:pStyle w:val="enumlev1"/>
        <w:rPr>
          <w:rFonts w:eastAsia="Calibri"/>
        </w:rPr>
      </w:pPr>
      <w:r w:rsidRPr="00553D47">
        <w:t>•</w:t>
      </w:r>
      <w:r w:rsidRPr="00553D47">
        <w:tab/>
      </w:r>
      <w:r w:rsidR="0019392C" w:rsidRPr="00553D47">
        <w:rPr>
          <w:color w:val="000000"/>
        </w:rPr>
        <w:t>E</w:t>
      </w:r>
      <w:r w:rsidRPr="00553D47">
        <w:rPr>
          <w:color w:val="000000"/>
        </w:rPr>
        <w:t xml:space="preserve">n 2020, </w:t>
      </w:r>
      <w:r w:rsidR="0019392C" w:rsidRPr="00553D47">
        <w:rPr>
          <w:rFonts w:eastAsia="Calibri"/>
        </w:rPr>
        <w:t>l'UIT a publié le rapport</w:t>
      </w:r>
      <w:r w:rsidRPr="00553D47">
        <w:rPr>
          <w:rFonts w:eastAsia="Calibri"/>
        </w:rPr>
        <w:t xml:space="preserve"> </w:t>
      </w:r>
      <w:hyperlink r:id="rId98" w:history="1">
        <w:r w:rsidRPr="00553D47">
          <w:rPr>
            <w:rStyle w:val="Hyperlink"/>
            <w:rFonts w:eastAsia="Calibri"/>
          </w:rPr>
          <w:t>T</w:t>
        </w:r>
        <w:r w:rsidRPr="00553D47">
          <w:rPr>
            <w:rStyle w:val="Hyperlink"/>
          </w:rPr>
          <w:t>he Global E-waste Monitor 2020</w:t>
        </w:r>
      </w:hyperlink>
      <w:r w:rsidRPr="00553D47">
        <w:rPr>
          <w:rFonts w:eastAsia="Calibri"/>
        </w:rPr>
        <w:t xml:space="preserve"> </w:t>
      </w:r>
      <w:r w:rsidR="0019392C" w:rsidRPr="00553D47">
        <w:rPr>
          <w:rFonts w:eastAsia="Calibri"/>
        </w:rPr>
        <w:t>(Suivi des déchets d'équipements électriques et électroniques à l'échelle mondiale pour 2020)</w:t>
      </w:r>
      <w:r w:rsidR="00760477" w:rsidRPr="00553D47">
        <w:rPr>
          <w:rFonts w:eastAsia="Calibri"/>
        </w:rPr>
        <w:t xml:space="preserve">, qui a été mis en avant </w:t>
      </w:r>
      <w:r w:rsidR="0019392C" w:rsidRPr="00553D47">
        <w:rPr>
          <w:rFonts w:eastAsia="Calibri"/>
        </w:rPr>
        <w:t xml:space="preserve">dans </w:t>
      </w:r>
      <w:r w:rsidR="000E561A" w:rsidRPr="00553D47">
        <w:rPr>
          <w:rFonts w:eastAsia="Calibri"/>
        </w:rPr>
        <w:t>d</w:t>
      </w:r>
      <w:r w:rsidR="0019392C" w:rsidRPr="00553D47">
        <w:rPr>
          <w:rFonts w:eastAsia="Calibri"/>
        </w:rPr>
        <w:t>es médias d'envergure</w:t>
      </w:r>
      <w:r w:rsidRPr="00553D47">
        <w:rPr>
          <w:rFonts w:eastAsia="Calibri"/>
        </w:rPr>
        <w:t>.</w:t>
      </w:r>
    </w:p>
    <w:p w14:paraId="2DDDE0D0" w14:textId="2C4E9FBA" w:rsidR="00C71B62" w:rsidRPr="00553D47" w:rsidRDefault="00C71B62" w:rsidP="003551D0">
      <w:pPr>
        <w:pStyle w:val="enumlev1"/>
        <w:rPr>
          <w:rFonts w:eastAsia="Calibri"/>
        </w:rPr>
      </w:pPr>
      <w:r w:rsidRPr="00553D47">
        <w:t>•</w:t>
      </w:r>
      <w:r w:rsidRPr="00553D47">
        <w:tab/>
      </w:r>
      <w:r w:rsidR="0019392C" w:rsidRPr="00553D47">
        <w:rPr>
          <w:rFonts w:eastAsia="Calibri"/>
        </w:rPr>
        <w:t>Un document de réflexion sur</w:t>
      </w:r>
      <w:r w:rsidRPr="00553D47">
        <w:rPr>
          <w:rFonts w:eastAsia="Calibri"/>
        </w:rPr>
        <w:t xml:space="preserve"> </w:t>
      </w:r>
      <w:hyperlink r:id="rId99" w:history="1">
        <w:r w:rsidR="0019392C" w:rsidRPr="00553D47">
          <w:rPr>
            <w:rStyle w:val="Hyperlink"/>
          </w:rPr>
          <w:t>les déchets liés à l'Internet</w:t>
        </w:r>
      </w:hyperlink>
      <w:r w:rsidRPr="00553D47">
        <w:rPr>
          <w:rFonts w:eastAsia="Calibri"/>
        </w:rPr>
        <w:t xml:space="preserve"> </w:t>
      </w:r>
      <w:r w:rsidR="0019392C" w:rsidRPr="00553D47">
        <w:rPr>
          <w:rFonts w:eastAsia="Calibri"/>
        </w:rPr>
        <w:t>a été publié dans le cadre de la</w:t>
      </w:r>
      <w:r w:rsidRPr="00553D47">
        <w:rPr>
          <w:rFonts w:eastAsia="Calibri"/>
        </w:rPr>
        <w:t xml:space="preserve"> </w:t>
      </w:r>
      <w:hyperlink r:id="rId100" w:history="1">
        <w:r w:rsidR="0019392C" w:rsidRPr="00553D47">
          <w:rPr>
            <w:rStyle w:val="Hyperlink"/>
          </w:rPr>
          <w:t xml:space="preserve">Journée mondiale </w:t>
        </w:r>
        <w:r w:rsidR="00140BCB" w:rsidRPr="00553D47">
          <w:rPr>
            <w:rStyle w:val="Hyperlink"/>
          </w:rPr>
          <w:t>contre l</w:t>
        </w:r>
        <w:r w:rsidR="0019392C" w:rsidRPr="00553D47">
          <w:rPr>
            <w:rStyle w:val="Hyperlink"/>
          </w:rPr>
          <w:t>es déchets d'équipements électriques et électroniques de 2020</w:t>
        </w:r>
      </w:hyperlink>
      <w:r w:rsidRPr="00553D47">
        <w:rPr>
          <w:rFonts w:eastAsia="Calibri"/>
        </w:rPr>
        <w:t>.</w:t>
      </w:r>
    </w:p>
    <w:p w14:paraId="3406499B" w14:textId="696A919A" w:rsidR="00C71B62" w:rsidRPr="00553D47" w:rsidRDefault="00C71B62" w:rsidP="003551D0">
      <w:pPr>
        <w:pStyle w:val="enumlev1"/>
        <w:rPr>
          <w:rFonts w:eastAsia="Calibri"/>
        </w:rPr>
      </w:pPr>
      <w:r w:rsidRPr="00553D47">
        <w:t>•</w:t>
      </w:r>
      <w:r w:rsidRPr="00553D47">
        <w:tab/>
      </w:r>
      <w:r w:rsidR="0019392C" w:rsidRPr="00553D47">
        <w:rPr>
          <w:rFonts w:eastAsia="Calibri"/>
        </w:rPr>
        <w:t>Dans le cadre du</w:t>
      </w:r>
      <w:r w:rsidRPr="00553D47">
        <w:rPr>
          <w:rFonts w:eastAsia="Calibri"/>
        </w:rPr>
        <w:t xml:space="preserve"> </w:t>
      </w:r>
      <w:hyperlink r:id="rId101" w:history="1">
        <w:r w:rsidR="0019392C" w:rsidRPr="00553D47">
          <w:rPr>
            <w:rStyle w:val="Hyperlink"/>
            <w:rFonts w:eastAsia="Calibri"/>
          </w:rPr>
          <w:t>Partenariat mondial sur les statistiques relatives aux déchets d'équipements électriques et électroniques (GESP)</w:t>
        </w:r>
      </w:hyperlink>
      <w:r w:rsidRPr="00553D47">
        <w:rPr>
          <w:rFonts w:eastAsia="Calibri"/>
        </w:rPr>
        <w:t xml:space="preserve">, </w:t>
      </w:r>
      <w:r w:rsidR="0019392C" w:rsidRPr="00553D47">
        <w:rPr>
          <w:rFonts w:eastAsia="Calibri"/>
        </w:rPr>
        <w:t xml:space="preserve">l'UIT et ses partenaires ont </w:t>
      </w:r>
      <w:r w:rsidR="00FA0577" w:rsidRPr="00553D47">
        <w:rPr>
          <w:rFonts w:eastAsia="Calibri"/>
        </w:rPr>
        <w:t>mené</w:t>
      </w:r>
      <w:r w:rsidR="0019392C" w:rsidRPr="00553D47">
        <w:rPr>
          <w:rFonts w:eastAsia="Calibri"/>
        </w:rPr>
        <w:t xml:space="preserve"> des activités de renforcement des capacités</w:t>
      </w:r>
      <w:r w:rsidRPr="00553D47">
        <w:rPr>
          <w:rFonts w:eastAsia="Calibri"/>
        </w:rPr>
        <w:t xml:space="preserve"> </w:t>
      </w:r>
      <w:r w:rsidR="0019392C" w:rsidRPr="00553D47">
        <w:rPr>
          <w:rFonts w:eastAsia="Calibri"/>
        </w:rPr>
        <w:t>afin d'améliorer les statistiques relatives aux déchets d'équipements électriques et électroniques dans la région de la CEI</w:t>
      </w:r>
      <w:r w:rsidRPr="00553D47">
        <w:rPr>
          <w:rFonts w:eastAsia="Calibri"/>
        </w:rPr>
        <w:t xml:space="preserve">, </w:t>
      </w:r>
      <w:r w:rsidR="0019392C" w:rsidRPr="00553D47">
        <w:rPr>
          <w:rFonts w:eastAsia="Calibri"/>
        </w:rPr>
        <w:t>les États arabes</w:t>
      </w:r>
      <w:r w:rsidRPr="00553D47">
        <w:rPr>
          <w:rFonts w:eastAsia="Calibri"/>
        </w:rPr>
        <w:t xml:space="preserve">, </w:t>
      </w:r>
      <w:r w:rsidR="003B5A87" w:rsidRPr="00553D47">
        <w:rPr>
          <w:rFonts w:eastAsia="Calibri"/>
        </w:rPr>
        <w:t xml:space="preserve">en Afrique </w:t>
      </w:r>
      <w:r w:rsidR="0019392C" w:rsidRPr="00553D47">
        <w:rPr>
          <w:rFonts w:eastAsia="Calibri"/>
        </w:rPr>
        <w:t xml:space="preserve">de l'Est, </w:t>
      </w:r>
      <w:r w:rsidR="003B5A87" w:rsidRPr="00553D47">
        <w:rPr>
          <w:rFonts w:eastAsia="Calibri"/>
        </w:rPr>
        <w:t xml:space="preserve">en </w:t>
      </w:r>
      <w:r w:rsidR="0019392C" w:rsidRPr="00553D47">
        <w:rPr>
          <w:rFonts w:eastAsia="Calibri"/>
        </w:rPr>
        <w:t xml:space="preserve">Afrique </w:t>
      </w:r>
      <w:r w:rsidR="003B5A87" w:rsidRPr="00553D47">
        <w:rPr>
          <w:rFonts w:eastAsia="Calibri"/>
        </w:rPr>
        <w:t xml:space="preserve">australe </w:t>
      </w:r>
      <w:r w:rsidR="0019392C" w:rsidRPr="00553D47">
        <w:rPr>
          <w:rFonts w:eastAsia="Calibri"/>
        </w:rPr>
        <w:t xml:space="preserve">et </w:t>
      </w:r>
      <w:r w:rsidR="003B5A87" w:rsidRPr="00553D47">
        <w:rPr>
          <w:rFonts w:eastAsia="Calibri"/>
        </w:rPr>
        <w:t xml:space="preserve">en </w:t>
      </w:r>
      <w:r w:rsidR="0019392C" w:rsidRPr="00553D47">
        <w:rPr>
          <w:rFonts w:eastAsia="Calibri"/>
        </w:rPr>
        <w:t>Amérique latine</w:t>
      </w:r>
      <w:r w:rsidRPr="00553D47">
        <w:rPr>
          <w:rFonts w:eastAsia="Calibri"/>
        </w:rPr>
        <w:t xml:space="preserve">. </w:t>
      </w:r>
      <w:r w:rsidR="003B5A87" w:rsidRPr="00553D47">
        <w:rPr>
          <w:rFonts w:eastAsia="Calibri"/>
        </w:rPr>
        <w:t>Des rapports nationaux sur le</w:t>
      </w:r>
      <w:r w:rsidR="0019392C" w:rsidRPr="00553D47">
        <w:rPr>
          <w:rFonts w:eastAsia="Calibri"/>
        </w:rPr>
        <w:t xml:space="preserve"> suivi de cette catégorie de déchets sont </w:t>
      </w:r>
      <w:r w:rsidR="003B5A87" w:rsidRPr="00553D47">
        <w:rPr>
          <w:rFonts w:eastAsia="Calibri"/>
        </w:rPr>
        <w:t>en cours d'élaboration</w:t>
      </w:r>
      <w:r w:rsidR="0019392C" w:rsidRPr="00553D47">
        <w:rPr>
          <w:rFonts w:eastAsia="Calibri"/>
        </w:rPr>
        <w:t xml:space="preserve"> au Malawi, en Namibie et au Botswana</w:t>
      </w:r>
      <w:r w:rsidRPr="00553D47">
        <w:rPr>
          <w:rFonts w:eastAsia="Calibri"/>
        </w:rPr>
        <w:t xml:space="preserve">. </w:t>
      </w:r>
      <w:r w:rsidR="00A25318" w:rsidRPr="00553D47">
        <w:rPr>
          <w:rFonts w:eastAsia="Calibri"/>
        </w:rPr>
        <w:t>En Afrique de l'Est</w:t>
      </w:r>
      <w:r w:rsidRPr="00553D47">
        <w:rPr>
          <w:rFonts w:eastAsia="Calibri"/>
        </w:rPr>
        <w:t xml:space="preserve">, </w:t>
      </w:r>
      <w:r w:rsidR="00A25318" w:rsidRPr="00553D47">
        <w:rPr>
          <w:rFonts w:eastAsia="Calibri"/>
        </w:rPr>
        <w:t xml:space="preserve">l'UIT travaille avec l'Organisation des communications de </w:t>
      </w:r>
      <w:r w:rsidR="00A25318" w:rsidRPr="008F6C6D">
        <w:rPr>
          <w:rFonts w:eastAsia="Calibri"/>
        </w:rPr>
        <w:t xml:space="preserve">l'Afrique de l'Est </w:t>
      </w:r>
      <w:hyperlink r:id="rId102" w:history="1">
        <w:r w:rsidR="00A25318" w:rsidRPr="008F6C6D">
          <w:rPr>
            <w:rStyle w:val="Hyperlink"/>
            <w:rFonts w:eastAsia="Calibri"/>
          </w:rPr>
          <w:t xml:space="preserve">pour élaborer des enquêtes harmonisées menées auprès des ménages et des entreprises </w:t>
        </w:r>
        <w:r w:rsidR="003B5A87" w:rsidRPr="008F6C6D">
          <w:rPr>
            <w:rStyle w:val="Hyperlink"/>
            <w:rFonts w:eastAsia="Calibri"/>
          </w:rPr>
          <w:t>concernant l</w:t>
        </w:r>
        <w:r w:rsidR="00A25318" w:rsidRPr="008F6C6D">
          <w:rPr>
            <w:rStyle w:val="Hyperlink"/>
            <w:rFonts w:eastAsia="Calibri"/>
          </w:rPr>
          <w:t>es déchets d'équipements électriques et électroniques</w:t>
        </w:r>
      </w:hyperlink>
      <w:r w:rsidRPr="008F6C6D">
        <w:rPr>
          <w:rFonts w:eastAsia="Calibri"/>
        </w:rPr>
        <w:t>.</w:t>
      </w:r>
    </w:p>
    <w:p w14:paraId="70428211" w14:textId="034B89DE" w:rsidR="00C71B62" w:rsidRPr="00553D47" w:rsidRDefault="00C71B62" w:rsidP="00712181">
      <w:pPr>
        <w:pStyle w:val="enumlev1"/>
        <w:keepLines/>
        <w:rPr>
          <w:rFonts w:eastAsia="Calibri"/>
        </w:rPr>
      </w:pPr>
      <w:r w:rsidRPr="00553D47">
        <w:lastRenderedPageBreak/>
        <w:t>•</w:t>
      </w:r>
      <w:r w:rsidRPr="00553D47">
        <w:tab/>
      </w:r>
      <w:r w:rsidR="00A25318" w:rsidRPr="00553D47">
        <w:rPr>
          <w:rFonts w:eastAsia="Calibri"/>
        </w:rPr>
        <w:t>E</w:t>
      </w:r>
      <w:r w:rsidRPr="00553D47">
        <w:rPr>
          <w:rFonts w:eastAsia="Calibri"/>
        </w:rPr>
        <w:t xml:space="preserve">n 2021, </w:t>
      </w:r>
      <w:r w:rsidR="00A25318" w:rsidRPr="00553D47">
        <w:rPr>
          <w:rFonts w:eastAsia="Calibri"/>
        </w:rPr>
        <w:t xml:space="preserve">l'UIT, en collaboration avec le Forum économique mondial, a </w:t>
      </w:r>
      <w:r w:rsidR="003B5A87" w:rsidRPr="00553D47">
        <w:rPr>
          <w:rFonts w:eastAsia="Calibri"/>
        </w:rPr>
        <w:t xml:space="preserve">publié </w:t>
      </w:r>
      <w:r w:rsidR="00A25318" w:rsidRPr="00553D47">
        <w:rPr>
          <w:rFonts w:eastAsia="Calibri"/>
        </w:rPr>
        <w:t>un kit pratique sur le principe de responsabilité élargie du producteur</w:t>
      </w:r>
      <w:r w:rsidRPr="00553D47">
        <w:rPr>
          <w:rFonts w:eastAsia="Calibri"/>
        </w:rPr>
        <w:t xml:space="preserve"> </w:t>
      </w:r>
      <w:r w:rsidR="003B5A87" w:rsidRPr="00553D47">
        <w:rPr>
          <w:rFonts w:eastAsia="Calibri"/>
        </w:rPr>
        <w:t>appliqué à</w:t>
      </w:r>
      <w:r w:rsidR="00A25318" w:rsidRPr="00553D47">
        <w:rPr>
          <w:rFonts w:eastAsia="Calibri"/>
        </w:rPr>
        <w:t xml:space="preserve"> la gestion des déchets d'équipements électriques et électroniques</w:t>
      </w:r>
      <w:r w:rsidRPr="00553D47">
        <w:rPr>
          <w:rFonts w:eastAsia="Calibri"/>
        </w:rPr>
        <w:t xml:space="preserve"> – </w:t>
      </w:r>
      <w:r w:rsidR="003B5A87" w:rsidRPr="00553D47">
        <w:rPr>
          <w:rFonts w:eastAsia="Calibri"/>
        </w:rPr>
        <w:t>avec une attention particulière</w:t>
      </w:r>
      <w:r w:rsidR="00A25318" w:rsidRPr="00553D47">
        <w:rPr>
          <w:rFonts w:eastAsia="Calibri"/>
        </w:rPr>
        <w:t xml:space="preserve"> sur les pays d'Afrique</w:t>
      </w:r>
      <w:r w:rsidRPr="00553D47">
        <w:rPr>
          <w:rFonts w:eastAsia="Calibri"/>
        </w:rPr>
        <w:t>.</w:t>
      </w:r>
    </w:p>
    <w:p w14:paraId="4284C04F" w14:textId="333A86D1" w:rsidR="00C71B62" w:rsidRPr="00553D47" w:rsidRDefault="00C71B62" w:rsidP="003551D0">
      <w:pPr>
        <w:pStyle w:val="enumlev1"/>
        <w:rPr>
          <w:rFonts w:eastAsia="Calibri"/>
        </w:rPr>
      </w:pPr>
      <w:r w:rsidRPr="00553D47">
        <w:t>•</w:t>
      </w:r>
      <w:r w:rsidRPr="00553D47">
        <w:tab/>
      </w:r>
      <w:r w:rsidR="00A25318" w:rsidRPr="00553D47">
        <w:rPr>
          <w:rFonts w:eastAsia="Calibri"/>
        </w:rPr>
        <w:t>E</w:t>
      </w:r>
      <w:r w:rsidRPr="00553D47">
        <w:rPr>
          <w:rFonts w:eastAsia="Calibri"/>
        </w:rPr>
        <w:t xml:space="preserve">n 2021, </w:t>
      </w:r>
      <w:r w:rsidR="00A25318" w:rsidRPr="00553D47">
        <w:rPr>
          <w:rFonts w:eastAsia="Calibri"/>
        </w:rPr>
        <w:t>l'UIT a organisé un webinaire sur le thème</w:t>
      </w:r>
      <w:r w:rsidRPr="00553D47">
        <w:rPr>
          <w:rFonts w:eastAsia="Calibri"/>
        </w:rPr>
        <w:t xml:space="preserve"> </w:t>
      </w:r>
      <w:hyperlink r:id="rId103" w:history="1">
        <w:r w:rsidR="00A25318" w:rsidRPr="00553D47">
          <w:rPr>
            <w:rFonts w:eastAsia="Calibri"/>
          </w:rPr>
          <w:t>"</w:t>
        </w:r>
        <w:r w:rsidR="00A25318" w:rsidRPr="00553D47">
          <w:rPr>
            <w:rStyle w:val="Hyperlink"/>
            <w:rFonts w:eastAsia="Calibri"/>
          </w:rPr>
          <w:t>Les déchets d'équipements électriques et électroniques</w:t>
        </w:r>
        <w:r w:rsidR="00491811" w:rsidRPr="00553D47">
          <w:rPr>
            <w:rStyle w:val="Hyperlink"/>
            <w:rFonts w:eastAsia="Calibri"/>
          </w:rPr>
          <w:t xml:space="preserve"> en Asie-</w:t>
        </w:r>
        <w:proofErr w:type="gramStart"/>
        <w:r w:rsidR="00491811" w:rsidRPr="00553D47">
          <w:rPr>
            <w:rStyle w:val="Hyperlink"/>
            <w:rFonts w:eastAsia="Calibri"/>
          </w:rPr>
          <w:t>Pacifique</w:t>
        </w:r>
        <w:r w:rsidR="00A25318" w:rsidRPr="00553D47">
          <w:rPr>
            <w:rStyle w:val="Hyperlink"/>
            <w:rFonts w:eastAsia="Calibri"/>
          </w:rPr>
          <w:t>:</w:t>
        </w:r>
        <w:proofErr w:type="gramEnd"/>
        <w:r w:rsidR="00A25318" w:rsidRPr="00553D47">
          <w:rPr>
            <w:rStyle w:val="Hyperlink"/>
            <w:rFonts w:eastAsia="Calibri"/>
          </w:rPr>
          <w:t xml:space="preserve"> un pas vers l'économie circulaire</w:t>
        </w:r>
      </w:hyperlink>
      <w:r w:rsidR="00A25318" w:rsidRPr="00553D47">
        <w:rPr>
          <w:rFonts w:eastAsia="Calibri"/>
        </w:rPr>
        <w:t>"</w:t>
      </w:r>
      <w:r w:rsidRPr="00553D47">
        <w:rPr>
          <w:rFonts w:eastAsia="Calibri"/>
        </w:rPr>
        <w:t>.</w:t>
      </w:r>
    </w:p>
    <w:p w14:paraId="79D27388" w14:textId="6752C5D5" w:rsidR="00C71B62" w:rsidRPr="00553D47" w:rsidRDefault="00C71B62" w:rsidP="003551D0">
      <w:pPr>
        <w:pStyle w:val="enumlev1"/>
        <w:rPr>
          <w:rFonts w:eastAsia="Calibri"/>
        </w:rPr>
      </w:pPr>
      <w:r w:rsidRPr="00553D47">
        <w:t>•</w:t>
      </w:r>
      <w:r w:rsidRPr="00553D47">
        <w:tab/>
      </w:r>
      <w:r w:rsidR="003156DC" w:rsidRPr="00553D47">
        <w:rPr>
          <w:rFonts w:eastAsia="Calibri"/>
        </w:rPr>
        <w:t>L'UIT a élaboré une formation en ligne (</w:t>
      </w:r>
      <w:hyperlink r:id="rId104" w:history="1">
        <w:r w:rsidR="003156DC" w:rsidRPr="00553D47">
          <w:rPr>
            <w:rStyle w:val="Hyperlink"/>
            <w:rFonts w:eastAsia="Calibri"/>
          </w:rPr>
          <w:t>Introduction aux politiques générales en matière de déchets d'équipements électriques et électroniques</w:t>
        </w:r>
      </w:hyperlink>
      <w:r w:rsidR="003156DC" w:rsidRPr="00553D47">
        <w:rPr>
          <w:rFonts w:eastAsia="Calibri"/>
        </w:rPr>
        <w:t>)</w:t>
      </w:r>
      <w:r w:rsidRPr="00553D47">
        <w:rPr>
          <w:rFonts w:eastAsia="Calibri"/>
        </w:rPr>
        <w:t xml:space="preserve"> </w:t>
      </w:r>
      <w:r w:rsidR="003156DC" w:rsidRPr="00553D47">
        <w:rPr>
          <w:rFonts w:eastAsia="Calibri"/>
        </w:rPr>
        <w:t>et offre une assistance technique au Burundi, à la Namibie, au</w:t>
      </w:r>
      <w:r w:rsidRPr="00553D47">
        <w:rPr>
          <w:rFonts w:eastAsia="Calibri"/>
        </w:rPr>
        <w:t xml:space="preserve"> Malawi </w:t>
      </w:r>
      <w:r w:rsidR="003156DC" w:rsidRPr="00553D47">
        <w:rPr>
          <w:rFonts w:eastAsia="Calibri"/>
        </w:rPr>
        <w:t>et à la République dominicaine</w:t>
      </w:r>
      <w:r w:rsidRPr="00553D47">
        <w:rPr>
          <w:rFonts w:eastAsia="Calibri"/>
        </w:rPr>
        <w:t xml:space="preserve">, </w:t>
      </w:r>
      <w:r w:rsidR="003156DC" w:rsidRPr="00553D47">
        <w:rPr>
          <w:rFonts w:eastAsia="Calibri"/>
        </w:rPr>
        <w:t>notamment au niveau de l'élaboration d'une politique et d'une réglementation nationales en matière de déchets d'équipements électriques et électroniques</w:t>
      </w:r>
      <w:r w:rsidRPr="00553D47">
        <w:rPr>
          <w:rFonts w:eastAsia="Calibri"/>
        </w:rPr>
        <w:t>.</w:t>
      </w:r>
    </w:p>
    <w:p w14:paraId="19A72AA2" w14:textId="39B33FA0" w:rsidR="00C71B62" w:rsidRPr="00553D47" w:rsidRDefault="00C71B62" w:rsidP="003551D0">
      <w:pPr>
        <w:pStyle w:val="enumlev1"/>
        <w:rPr>
          <w:rFonts w:eastAsia="Calibri"/>
        </w:rPr>
      </w:pPr>
      <w:r w:rsidRPr="00553D47">
        <w:t>•</w:t>
      </w:r>
      <w:r w:rsidRPr="00553D47">
        <w:tab/>
      </w:r>
      <w:r w:rsidR="003156DC" w:rsidRPr="00553D47">
        <w:rPr>
          <w:rFonts w:eastAsia="Calibri"/>
        </w:rPr>
        <w:t>L'UIT et le</w:t>
      </w:r>
      <w:r w:rsidRPr="00553D47">
        <w:rPr>
          <w:rFonts w:eastAsia="Calibri"/>
        </w:rPr>
        <w:t xml:space="preserve"> </w:t>
      </w:r>
      <w:r w:rsidR="003156DC" w:rsidRPr="00553D47">
        <w:rPr>
          <w:rFonts w:eastAsia="Calibri"/>
        </w:rPr>
        <w:t xml:space="preserve">Programme des Nations Unies pour l'environnement intègrent le concept de responsabilité élargie du producteur dans les politiques et les réglementations pour </w:t>
      </w:r>
      <w:r w:rsidR="003B5A87" w:rsidRPr="00553D47">
        <w:rPr>
          <w:rFonts w:eastAsia="Calibri"/>
        </w:rPr>
        <w:t>permettre la gestion rationnelle des</w:t>
      </w:r>
      <w:r w:rsidR="003156DC" w:rsidRPr="00553D47">
        <w:rPr>
          <w:rFonts w:eastAsia="Calibri"/>
        </w:rPr>
        <w:t xml:space="preserve"> </w:t>
      </w:r>
      <w:r w:rsidR="00C47D73" w:rsidRPr="00553D47">
        <w:rPr>
          <w:rFonts w:eastAsia="Calibri"/>
        </w:rPr>
        <w:t>déchets d'équipements électriques et électroniques</w:t>
      </w:r>
      <w:r w:rsidR="003156DC" w:rsidRPr="00553D47">
        <w:rPr>
          <w:rFonts w:eastAsia="Calibri"/>
        </w:rPr>
        <w:t xml:space="preserve"> et appuient les politiques relatives aux déchets d'équipements électriques et électroniques et les activités de sensibilisation au </w:t>
      </w:r>
      <w:r w:rsidRPr="00553D47">
        <w:rPr>
          <w:rFonts w:eastAsia="Calibri"/>
        </w:rPr>
        <w:t xml:space="preserve">Botswana, </w:t>
      </w:r>
      <w:r w:rsidR="003156DC" w:rsidRPr="00553D47">
        <w:rPr>
          <w:rFonts w:eastAsia="Calibri"/>
        </w:rPr>
        <w:t>en Namibie</w:t>
      </w:r>
      <w:r w:rsidRPr="00553D47">
        <w:rPr>
          <w:rFonts w:eastAsia="Calibri"/>
        </w:rPr>
        <w:t xml:space="preserve">, </w:t>
      </w:r>
      <w:r w:rsidR="003156DC" w:rsidRPr="00553D47">
        <w:rPr>
          <w:rFonts w:eastAsia="Calibri"/>
        </w:rPr>
        <w:t xml:space="preserve">au </w:t>
      </w:r>
      <w:r w:rsidRPr="00553D47">
        <w:rPr>
          <w:rFonts w:eastAsia="Calibri"/>
        </w:rPr>
        <w:t xml:space="preserve">Rwanda, </w:t>
      </w:r>
      <w:r w:rsidR="003156DC" w:rsidRPr="00553D47">
        <w:rPr>
          <w:rFonts w:eastAsia="Calibri"/>
        </w:rPr>
        <w:t>en Gambie</w:t>
      </w:r>
      <w:r w:rsidRPr="00553D47">
        <w:rPr>
          <w:rFonts w:eastAsia="Calibri"/>
        </w:rPr>
        <w:t xml:space="preserve">, </w:t>
      </w:r>
      <w:r w:rsidR="003156DC" w:rsidRPr="00553D47">
        <w:rPr>
          <w:rFonts w:eastAsia="Calibri"/>
        </w:rPr>
        <w:t>en République dominicaine et en Ouzbékistan</w:t>
      </w:r>
      <w:r w:rsidRPr="00553D47">
        <w:rPr>
          <w:rFonts w:eastAsia="Calibri"/>
        </w:rPr>
        <w:t>.</w:t>
      </w:r>
    </w:p>
    <w:p w14:paraId="3D1B5701" w14:textId="7E6475D1" w:rsidR="00C71B62" w:rsidRPr="00553D47" w:rsidRDefault="00C71B62" w:rsidP="003551D0">
      <w:pPr>
        <w:pStyle w:val="enumlev1"/>
        <w:rPr>
          <w:rFonts w:eastAsia="Calibri"/>
        </w:rPr>
      </w:pPr>
      <w:r w:rsidRPr="00553D47">
        <w:t>•</w:t>
      </w:r>
      <w:r w:rsidRPr="00553D47">
        <w:tab/>
        <w:t xml:space="preserve">En </w:t>
      </w:r>
      <w:r w:rsidR="003156DC" w:rsidRPr="00553D47">
        <w:t>2021, l'UIT, en collaboration</w:t>
      </w:r>
      <w:r w:rsidRPr="00553D47">
        <w:t xml:space="preserve"> avec le Forum sur les DEEE, la GSMA et le Groupe Sofies</w:t>
      </w:r>
      <w:r w:rsidR="003B5A87" w:rsidRPr="00553D47">
        <w:t>,</w:t>
      </w:r>
      <w:r w:rsidRPr="00553D47">
        <w:t xml:space="preserve"> </w:t>
      </w:r>
      <w:r w:rsidR="00A0083E" w:rsidRPr="00553D47">
        <w:t>a publié</w:t>
      </w:r>
      <w:r w:rsidRPr="00553D47">
        <w:t xml:space="preserve"> un document de réflexion </w:t>
      </w:r>
      <w:r w:rsidR="00A0083E" w:rsidRPr="00553D47">
        <w:t>(</w:t>
      </w:r>
      <w:r w:rsidR="003B5A87" w:rsidRPr="00553D47">
        <w:t>associé à</w:t>
      </w:r>
      <w:r w:rsidR="00A0083E" w:rsidRPr="00553D47">
        <w:t xml:space="preserve"> un webinaire) </w:t>
      </w:r>
      <w:r w:rsidRPr="00553D47">
        <w:t>sur</w:t>
      </w:r>
      <w:r w:rsidR="002927D8" w:rsidRPr="00553D47">
        <w:t xml:space="preserve"> les</w:t>
      </w:r>
      <w:r w:rsidRPr="00553D47">
        <w:t xml:space="preserve"> </w:t>
      </w:r>
      <w:hyperlink r:id="rId105" w:history="1">
        <w:r w:rsidR="00A0083E" w:rsidRPr="00553D47">
          <w:rPr>
            <w:rStyle w:val="Hyperlink"/>
          </w:rPr>
          <w:t>solutions numériques permettant la mise en place d'une chaîne de valeur circulaire pour les équipements électroniques</w:t>
        </w:r>
      </w:hyperlink>
      <w:r w:rsidRPr="00553D47">
        <w:rPr>
          <w:rFonts w:eastAsia="Calibri"/>
        </w:rPr>
        <w:t>.</w:t>
      </w:r>
    </w:p>
    <w:p w14:paraId="63B48504" w14:textId="145364CE" w:rsidR="00B80FD1" w:rsidRPr="00553D47" w:rsidRDefault="00C71B62" w:rsidP="00ED7349">
      <w:pPr>
        <w:pStyle w:val="enumlev1"/>
        <w:rPr>
          <w:rFonts w:eastAsia="Calibri"/>
        </w:rPr>
      </w:pPr>
      <w:r w:rsidRPr="00553D47">
        <w:t>•</w:t>
      </w:r>
      <w:r w:rsidRPr="00553D47">
        <w:tab/>
      </w:r>
      <w:r w:rsidR="00A0083E" w:rsidRPr="00553D47">
        <w:rPr>
          <w:rFonts w:eastAsia="Calibri"/>
        </w:rPr>
        <w:t>L'UIT a ouvert</w:t>
      </w:r>
      <w:r w:rsidRPr="00553D47">
        <w:rPr>
          <w:rFonts w:eastAsia="Calibri"/>
        </w:rPr>
        <w:t xml:space="preserve"> </w:t>
      </w:r>
      <w:r w:rsidR="00A0083E" w:rsidRPr="00553D47">
        <w:rPr>
          <w:rFonts w:eastAsia="Calibri"/>
        </w:rPr>
        <w:t>l'</w:t>
      </w:r>
      <w:hyperlink r:id="rId106" w:history="1">
        <w:r w:rsidR="00A0083E" w:rsidRPr="00553D47">
          <w:rPr>
            <w:rStyle w:val="Hyperlink"/>
            <w:rFonts w:eastAsia="Calibri"/>
          </w:rPr>
          <w:t>atelier de création de symboles sur les déchets d'équipements électriques et électroniques organisé dans le cadre de l'initiative Generation Connect</w:t>
        </w:r>
      </w:hyperlink>
      <w:r w:rsidR="00A0083E" w:rsidRPr="00553D47">
        <w:rPr>
          <w:rFonts w:eastAsia="Calibri"/>
        </w:rPr>
        <w:t>, afin de sensibiliser les jeunes et de tirer parti de leur participation à l'échelle mondiale</w:t>
      </w:r>
      <w:r w:rsidRPr="00553D47">
        <w:rPr>
          <w:rFonts w:eastAsia="Calibri"/>
        </w:rPr>
        <w:t>.</w:t>
      </w:r>
    </w:p>
    <w:p w14:paraId="31EDD038" w14:textId="6B6EB06D" w:rsidR="00C71B62" w:rsidRPr="00553D47" w:rsidRDefault="00A0083E" w:rsidP="003551D0">
      <w:pPr>
        <w:pStyle w:val="Headingb"/>
        <w:tabs>
          <w:tab w:val="clear" w:pos="567"/>
        </w:tabs>
        <w:ind w:left="0" w:firstLine="0"/>
        <w:rPr>
          <w:sz w:val="22"/>
        </w:rPr>
      </w:pPr>
      <w:bookmarkStart w:id="188" w:name="_Toc95387479"/>
      <w:r w:rsidRPr="00553D47">
        <w:t xml:space="preserve">Les </w:t>
      </w:r>
      <w:proofErr w:type="gramStart"/>
      <w:r w:rsidRPr="00553D47">
        <w:t>TIC</w:t>
      </w:r>
      <w:r w:rsidR="00C71B62" w:rsidRPr="00553D47">
        <w:t>:</w:t>
      </w:r>
      <w:proofErr w:type="gramEnd"/>
      <w:r w:rsidR="00C71B62" w:rsidRPr="00553D47">
        <w:t xml:space="preserve"> </w:t>
      </w:r>
      <w:r w:rsidRPr="00553D47">
        <w:t>réduction des risques, amélioration des interventions en cas de crise,</w:t>
      </w:r>
      <w:r w:rsidR="00C71B62" w:rsidRPr="00553D47">
        <w:t xml:space="preserve"> </w:t>
      </w:r>
      <w:r w:rsidRPr="00553D47">
        <w:t>alerte avancée et télécommunications d'urgence</w:t>
      </w:r>
      <w:bookmarkEnd w:id="188"/>
    </w:p>
    <w:p w14:paraId="0B59B349" w14:textId="1DBED361" w:rsidR="00C71B62" w:rsidRPr="00553D47" w:rsidRDefault="00C71B62" w:rsidP="003551D0">
      <w:pPr>
        <w:pStyle w:val="enumlev1"/>
      </w:pPr>
      <w:r w:rsidRPr="00553D47">
        <w:t>•</w:t>
      </w:r>
      <w:r w:rsidRPr="00553D47">
        <w:rPr>
          <w:rFonts w:eastAsia="Calibri"/>
        </w:rPr>
        <w:tab/>
      </w:r>
      <w:hyperlink r:id="rId107" w:history="1">
        <w:r w:rsidR="00D11F48" w:rsidRPr="00553D47">
          <w:rPr>
            <w:rStyle w:val="Hyperlink"/>
            <w:rFonts w:eastAsia="Calibri"/>
          </w:rPr>
          <w:t>Le 3ème Forum mondial sur les télécommunications d'urgence (GET-19)</w:t>
        </w:r>
      </w:hyperlink>
      <w:r w:rsidR="00D11F48" w:rsidRPr="00553D47">
        <w:t>, organisé en 2019 à Maurice</w:t>
      </w:r>
      <w:r w:rsidRPr="00553D47">
        <w:t xml:space="preserve">, </w:t>
      </w:r>
      <w:r w:rsidR="00D11F48" w:rsidRPr="00553D47">
        <w:t>portait sur la réduction des</w:t>
      </w:r>
      <w:r w:rsidRPr="00553D47">
        <w:t xml:space="preserve"> </w:t>
      </w:r>
      <w:r w:rsidR="00D11F48" w:rsidRPr="00553D47">
        <w:t>risques de catastrophe</w:t>
      </w:r>
      <w:r w:rsidRPr="00553D47">
        <w:t xml:space="preserve">, </w:t>
      </w:r>
      <w:r w:rsidR="00D11F48" w:rsidRPr="00553D47">
        <w:t>les télécommunications d'urgence nationales, les infrastructures et la coordination nationale</w:t>
      </w:r>
      <w:r w:rsidRPr="00553D47">
        <w:t>.</w:t>
      </w:r>
    </w:p>
    <w:p w14:paraId="0B3FC12D" w14:textId="2E58FCA8" w:rsidR="00C71B62" w:rsidRPr="00553D47" w:rsidRDefault="00C71B62" w:rsidP="003551D0">
      <w:pPr>
        <w:pStyle w:val="enumlev1"/>
        <w:rPr>
          <w:rFonts w:eastAsia="Calibri" w:cs="Calibri"/>
        </w:rPr>
      </w:pPr>
      <w:r w:rsidRPr="00553D47">
        <w:t>•</w:t>
      </w:r>
      <w:r w:rsidRPr="00553D47">
        <w:rPr>
          <w:rFonts w:eastAsia="Calibri"/>
        </w:rPr>
        <w:tab/>
      </w:r>
      <w:r w:rsidR="00D11F48" w:rsidRPr="00553D47">
        <w:rPr>
          <w:rFonts w:eastAsia="Calibri"/>
        </w:rPr>
        <w:t xml:space="preserve">Le rapport intitulé </w:t>
      </w:r>
      <w:hyperlink r:id="rId108" w:history="1">
        <w:r w:rsidR="00D11F48" w:rsidRPr="00553D47">
          <w:rPr>
            <w:rStyle w:val="Hyperlink"/>
          </w:rPr>
          <w:t>"Les technologies de rupture et leur utilisation au service de la réduction et de la gestion des risques de catastrophe"</w:t>
        </w:r>
      </w:hyperlink>
      <w:r w:rsidR="00D11F48" w:rsidRPr="00553D47">
        <w:rPr>
          <w:rFonts w:eastAsia="Calibri"/>
        </w:rPr>
        <w:t xml:space="preserve">, publié en </w:t>
      </w:r>
      <w:r w:rsidRPr="00553D47">
        <w:rPr>
          <w:rFonts w:eastAsia="Calibri"/>
        </w:rPr>
        <w:t xml:space="preserve">2019, </w:t>
      </w:r>
      <w:r w:rsidR="00D11F48" w:rsidRPr="00553D47">
        <w:rPr>
          <w:rFonts w:eastAsia="Calibri"/>
        </w:rPr>
        <w:t>examine</w:t>
      </w:r>
      <w:r w:rsidRPr="00553D47">
        <w:rPr>
          <w:rFonts w:eastAsia="Calibri"/>
        </w:rPr>
        <w:t xml:space="preserve"> </w:t>
      </w:r>
      <w:r w:rsidR="00D11F48" w:rsidRPr="00553D47">
        <w:rPr>
          <w:rFonts w:eastAsia="Calibri"/>
        </w:rPr>
        <w:t>comment l'IA,</w:t>
      </w:r>
      <w:r w:rsidRPr="00553D47">
        <w:rPr>
          <w:rFonts w:eastAsia="Calibri"/>
        </w:rPr>
        <w:t xml:space="preserve"> </w:t>
      </w:r>
      <w:r w:rsidR="00D11F48" w:rsidRPr="00553D47">
        <w:rPr>
          <w:rFonts w:eastAsia="Calibri"/>
        </w:rPr>
        <w:t>l'IoT, les mégadonnées</w:t>
      </w:r>
      <w:r w:rsidRPr="00553D47">
        <w:rPr>
          <w:rFonts w:eastAsia="Calibri"/>
        </w:rPr>
        <w:t xml:space="preserve">, </w:t>
      </w:r>
      <w:r w:rsidR="00D11F48" w:rsidRPr="00553D47">
        <w:rPr>
          <w:rFonts w:eastAsia="Calibri"/>
        </w:rPr>
        <w:t>la robotique</w:t>
      </w:r>
      <w:r w:rsidRPr="00553D47">
        <w:rPr>
          <w:rFonts w:eastAsia="Calibri"/>
        </w:rPr>
        <w:t xml:space="preserve"> </w:t>
      </w:r>
      <w:r w:rsidR="00D11F48" w:rsidRPr="00553D47">
        <w:rPr>
          <w:rFonts w:eastAsia="Calibri"/>
        </w:rPr>
        <w:t>et la technologie des drones transforment les activités liées à la réduction des risques de catastrophe</w:t>
      </w:r>
      <w:r w:rsidRPr="00553D47">
        <w:rPr>
          <w:rFonts w:eastAsia="Calibri"/>
        </w:rPr>
        <w:t>.</w:t>
      </w:r>
    </w:p>
    <w:p w14:paraId="27E2A408" w14:textId="0387450A" w:rsidR="00C71B62" w:rsidRPr="00553D47" w:rsidRDefault="00C71B62" w:rsidP="003551D0">
      <w:pPr>
        <w:pStyle w:val="enumlev1"/>
      </w:pPr>
      <w:r w:rsidRPr="00553D47">
        <w:t>•</w:t>
      </w:r>
      <w:r w:rsidR="00D11F48" w:rsidRPr="00553D47">
        <w:rPr>
          <w:rFonts w:eastAsia="Calibri"/>
        </w:rPr>
        <w:tab/>
        <w:t>E</w:t>
      </w:r>
      <w:r w:rsidRPr="00553D47">
        <w:rPr>
          <w:rFonts w:eastAsia="Calibri"/>
        </w:rPr>
        <w:t xml:space="preserve">n 2020, </w:t>
      </w:r>
      <w:r w:rsidR="00D11F48" w:rsidRPr="00553D47">
        <w:rPr>
          <w:rFonts w:eastAsia="Calibri"/>
        </w:rPr>
        <w:t>l'UIT a lancé de nouvelles lignes directrices</w:t>
      </w:r>
      <w:r w:rsidRPr="00553D47">
        <w:rPr>
          <w:rFonts w:eastAsia="Calibri"/>
        </w:rPr>
        <w:t xml:space="preserve"> </w:t>
      </w:r>
      <w:r w:rsidR="00D11F48" w:rsidRPr="00553D47">
        <w:rPr>
          <w:rFonts w:eastAsia="Calibri"/>
        </w:rPr>
        <w:t>applicables à l'élaboration et à la mise en œuvre</w:t>
      </w:r>
      <w:r w:rsidRPr="00553D47">
        <w:rPr>
          <w:rFonts w:eastAsia="Calibri"/>
        </w:rPr>
        <w:t xml:space="preserve"> </w:t>
      </w:r>
      <w:r w:rsidR="00D11F48" w:rsidRPr="00553D47">
        <w:rPr>
          <w:rFonts w:eastAsia="Calibri"/>
        </w:rPr>
        <w:t xml:space="preserve">des </w:t>
      </w:r>
      <w:hyperlink r:id="rId109" w:history="1">
        <w:r w:rsidR="00712181" w:rsidRPr="00553D47">
          <w:rPr>
            <w:rStyle w:val="Hyperlink"/>
          </w:rPr>
          <w:t>plans nationaux pour les télécommunications d'urgence (NETP)</w:t>
        </w:r>
      </w:hyperlink>
      <w:r w:rsidRPr="00553D47">
        <w:t xml:space="preserve">, </w:t>
      </w:r>
      <w:r w:rsidR="00D11F48" w:rsidRPr="00553D47">
        <w:t>et aux</w:t>
      </w:r>
      <w:r w:rsidRPr="00553D47">
        <w:t xml:space="preserve"> </w:t>
      </w:r>
      <w:hyperlink r:id="rId110" w:history="1">
        <w:r w:rsidR="00D11F48" w:rsidRPr="00553D47">
          <w:rPr>
            <w:rStyle w:val="Hyperlink"/>
            <w:rFonts w:eastAsia="Calibri"/>
          </w:rPr>
          <w:t>exercices de simulation</w:t>
        </w:r>
      </w:hyperlink>
      <w:r w:rsidRPr="00553D47">
        <w:t xml:space="preserve">. </w:t>
      </w:r>
      <w:r w:rsidR="009652E1" w:rsidRPr="00553D47">
        <w:t>Elles ont été complétées par de</w:t>
      </w:r>
      <w:r w:rsidRPr="00553D47">
        <w:t xml:space="preserve"> </w:t>
      </w:r>
      <w:hyperlink r:id="rId111" w:history="1">
        <w:r w:rsidR="00D11F48" w:rsidRPr="00553D47">
          <w:rPr>
            <w:rStyle w:val="Hyperlink"/>
            <w:rFonts w:eastAsia="Calibri"/>
          </w:rPr>
          <w:t>nouveaux cours de formation en ligne</w:t>
        </w:r>
      </w:hyperlink>
      <w:r w:rsidRPr="00553D47">
        <w:t>.</w:t>
      </w:r>
    </w:p>
    <w:p w14:paraId="3CBB81BA" w14:textId="61D18B65" w:rsidR="00C71B62" w:rsidRPr="00553D47" w:rsidRDefault="00C71B62" w:rsidP="003551D0">
      <w:pPr>
        <w:pStyle w:val="enumlev1"/>
        <w:rPr>
          <w:rFonts w:cs="Calibri"/>
        </w:rPr>
      </w:pPr>
      <w:r w:rsidRPr="00553D47">
        <w:t>•</w:t>
      </w:r>
      <w:r w:rsidRPr="00553D47">
        <w:rPr>
          <w:rFonts w:eastAsia="Calibri"/>
        </w:rPr>
        <w:tab/>
      </w:r>
      <w:r w:rsidR="00D24EB8" w:rsidRPr="00553D47">
        <w:rPr>
          <w:rFonts w:cs="Calibri"/>
        </w:rPr>
        <w:t>Sur la base</w:t>
      </w:r>
      <w:r w:rsidRPr="00553D47">
        <w:rPr>
          <w:rFonts w:cs="Calibri"/>
        </w:rPr>
        <w:t xml:space="preserve"> des </w:t>
      </w:r>
      <w:hyperlink r:id="rId112" w:history="1">
        <w:r w:rsidRPr="00553D47">
          <w:rPr>
            <w:rStyle w:val="Hyperlink"/>
            <w:rFonts w:cs="Calibri"/>
          </w:rPr>
          <w:t>lignes directrices mondiales pour les plans nationaux pour les télécommunications d'urgence</w:t>
        </w:r>
      </w:hyperlink>
      <w:r w:rsidRPr="00553D47">
        <w:rPr>
          <w:rFonts w:cs="Calibri"/>
        </w:rPr>
        <w:t xml:space="preserve">, des plans NETP ont été fournis </w:t>
      </w:r>
      <w:r w:rsidR="00B16A94" w:rsidRPr="00553D47">
        <w:rPr>
          <w:rFonts w:cs="Calibri"/>
        </w:rPr>
        <w:t xml:space="preserve">depuis 2018 </w:t>
      </w:r>
      <w:r w:rsidRPr="00553D47">
        <w:rPr>
          <w:rFonts w:cs="Calibri"/>
        </w:rPr>
        <w:t>à la République</w:t>
      </w:r>
      <w:r w:rsidR="00F85837" w:rsidRPr="00553D47">
        <w:rPr>
          <w:rFonts w:cs="Calibri"/>
        </w:rPr>
        <w:t> </w:t>
      </w:r>
      <w:r w:rsidRPr="00553D47">
        <w:rPr>
          <w:rFonts w:cs="Calibri"/>
        </w:rPr>
        <w:t>dominicaine, au Guatemala, à la Bolivie, au Vanuatu, au Samoa, à la Papouasie</w:t>
      </w:r>
      <w:r w:rsidRPr="00553D47">
        <w:rPr>
          <w:rFonts w:cs="Calibri"/>
        </w:rPr>
        <w:noBreakHyphen/>
        <w:t xml:space="preserve">Nouvelle-Guinée, à Sainte-Lucie, à l'Équateur et au Pérou. L'UIT continue </w:t>
      </w:r>
      <w:r w:rsidR="00B16A94" w:rsidRPr="00553D47">
        <w:rPr>
          <w:rFonts w:cs="Calibri"/>
        </w:rPr>
        <w:t>d'aider les</w:t>
      </w:r>
      <w:r w:rsidRPr="00553D47">
        <w:rPr>
          <w:rFonts w:cs="Calibri"/>
        </w:rPr>
        <w:t xml:space="preserve"> pays suivants </w:t>
      </w:r>
      <w:r w:rsidR="00B16A94" w:rsidRPr="00553D47">
        <w:rPr>
          <w:rFonts w:cs="Calibri"/>
        </w:rPr>
        <w:t xml:space="preserve">à </w:t>
      </w:r>
      <w:r w:rsidRPr="00553D47">
        <w:rPr>
          <w:rFonts w:cs="Calibri"/>
        </w:rPr>
        <w:t xml:space="preserve">élaborer leur plan </w:t>
      </w:r>
      <w:proofErr w:type="gramStart"/>
      <w:r w:rsidR="00B16A94" w:rsidRPr="00553D47">
        <w:rPr>
          <w:rFonts w:cs="Calibri"/>
        </w:rPr>
        <w:t>NETP:</w:t>
      </w:r>
      <w:proofErr w:type="gramEnd"/>
      <w:r w:rsidR="00B16A94" w:rsidRPr="00553D47">
        <w:rPr>
          <w:rFonts w:cs="Calibri"/>
        </w:rPr>
        <w:t xml:space="preserve"> </w:t>
      </w:r>
      <w:r w:rsidRPr="00553D47">
        <w:rPr>
          <w:rFonts w:cs="Calibri"/>
        </w:rPr>
        <w:t>Somalie, Soudan, îles Salomon, Dominique, Grenade et Fidji</w:t>
      </w:r>
      <w:r w:rsidRPr="00553D47">
        <w:t xml:space="preserve">. </w:t>
      </w:r>
      <w:r w:rsidR="00B16A94" w:rsidRPr="00553D47">
        <w:t>Des réunions en ligne ont été organisées au niveau national pour veiller à ce que ces plans soient conformes aux lignes directrices de l'UIT</w:t>
      </w:r>
      <w:r w:rsidRPr="00553D47">
        <w:t>.</w:t>
      </w:r>
    </w:p>
    <w:p w14:paraId="006C869B" w14:textId="4651311C" w:rsidR="00C71B62" w:rsidRPr="00553D47" w:rsidRDefault="00C71B62" w:rsidP="003551D0">
      <w:pPr>
        <w:pStyle w:val="enumlev1"/>
      </w:pPr>
      <w:r w:rsidRPr="00553D47">
        <w:lastRenderedPageBreak/>
        <w:t>•</w:t>
      </w:r>
      <w:r w:rsidRPr="00553D47">
        <w:rPr>
          <w:rFonts w:eastAsia="Calibri"/>
        </w:rPr>
        <w:tab/>
      </w:r>
      <w:r w:rsidR="004A00AA" w:rsidRPr="00553D47">
        <w:t>Le</w:t>
      </w:r>
      <w:r w:rsidRPr="00553D47">
        <w:t xml:space="preserve"> </w:t>
      </w:r>
      <w:hyperlink r:id="rId113" w:history="1">
        <w:r w:rsidR="004A00AA" w:rsidRPr="00553D47">
          <w:rPr>
            <w:rStyle w:val="Hyperlink"/>
          </w:rPr>
          <w:t>Guide sur l'élaboration d'un plan d'urgence fondé sur les télécommunications/TIC pour faire face aux pandémies</w:t>
        </w:r>
      </w:hyperlink>
      <w:r w:rsidR="004A00AA" w:rsidRPr="00553D47">
        <w:t xml:space="preserve">, publié en </w:t>
      </w:r>
      <w:r w:rsidRPr="00553D47">
        <w:t xml:space="preserve">2020, </w:t>
      </w:r>
      <w:r w:rsidR="004A00AA" w:rsidRPr="00553D47">
        <w:t>était axé sur la fourniture d</w:t>
      </w:r>
      <w:r w:rsidR="001E5174" w:rsidRPr="00553D47">
        <w:t>e services de télécommunication</w:t>
      </w:r>
      <w:r w:rsidR="004A00AA" w:rsidRPr="00553D47">
        <w:t>/TIC et la poursuite de l'activité économique pendant la pandémie</w:t>
      </w:r>
      <w:r w:rsidRPr="00553D47">
        <w:t>.</w:t>
      </w:r>
      <w:r w:rsidR="00667445" w:rsidRPr="00553D47">
        <w:t xml:space="preserve"> </w:t>
      </w:r>
    </w:p>
    <w:p w14:paraId="5E74871A" w14:textId="7735E59C" w:rsidR="00C71B62" w:rsidRPr="00553D47" w:rsidRDefault="00C71B62" w:rsidP="003551D0">
      <w:pPr>
        <w:pStyle w:val="enumlev1"/>
        <w:rPr>
          <w:color w:val="444444"/>
        </w:rPr>
      </w:pPr>
      <w:r w:rsidRPr="00553D47">
        <w:t>•</w:t>
      </w:r>
      <w:r w:rsidRPr="00553D47">
        <w:rPr>
          <w:rFonts w:eastAsia="Calibri"/>
        </w:rPr>
        <w:tab/>
      </w:r>
      <w:r w:rsidR="004A00AA" w:rsidRPr="00553D47">
        <w:t>L'UIT a publié le rapport</w:t>
      </w:r>
      <w:r w:rsidR="006A3B45" w:rsidRPr="00553D47">
        <w:t xml:space="preserve"> intitulé </w:t>
      </w:r>
      <w:hyperlink r:id="rId114" w:history="1">
        <w:r w:rsidR="006A3B45" w:rsidRPr="00553D47">
          <w:rPr>
            <w:rStyle w:val="Hyperlink"/>
          </w:rPr>
          <w:t>"Les femmes, les TIC et les télécommunications d'urgence: perspectives et contraintes"</w:t>
        </w:r>
      </w:hyperlink>
      <w:r w:rsidR="006A3B45" w:rsidRPr="00553D47">
        <w:t xml:space="preserve"> </w:t>
      </w:r>
      <w:r w:rsidR="004A00AA" w:rsidRPr="00553D47">
        <w:t>(2020), qui examine</w:t>
      </w:r>
      <w:r w:rsidR="006A3B45" w:rsidRPr="00553D47">
        <w:t xml:space="preserve"> la fracture numérique entre les hommes et les femmes </w:t>
      </w:r>
      <w:r w:rsidR="004A00AA" w:rsidRPr="00553D47">
        <w:t>empêchant</w:t>
      </w:r>
      <w:r w:rsidR="006A3B45" w:rsidRPr="00553D47">
        <w:t xml:space="preserve"> les femmes de prendre part à la société sur un pied d'égalité, ce qui expose des communautés entières à un risque accru en situation d'urgence</w:t>
      </w:r>
      <w:r w:rsidRPr="00553D47">
        <w:t>.</w:t>
      </w:r>
    </w:p>
    <w:p w14:paraId="376FE363" w14:textId="19AAAA77" w:rsidR="00C71B62" w:rsidRPr="00553D47" w:rsidRDefault="00C71B62" w:rsidP="003551D0">
      <w:pPr>
        <w:pStyle w:val="enumlev1"/>
        <w:rPr>
          <w:rFonts w:eastAsia="Calibri"/>
          <w:u w:val="single"/>
        </w:rPr>
      </w:pPr>
      <w:r w:rsidRPr="00553D47">
        <w:t>•</w:t>
      </w:r>
      <w:r w:rsidRPr="00553D47">
        <w:rPr>
          <w:rFonts w:eastAsia="Calibri"/>
        </w:rPr>
        <w:tab/>
      </w:r>
      <w:r w:rsidR="006A3B45" w:rsidRPr="00553D47">
        <w:t xml:space="preserve">Depuis 2018, l'UIT a fourni un appui à </w:t>
      </w:r>
      <w:hyperlink r:id="rId115" w:history="1">
        <w:r w:rsidR="006A3B45" w:rsidRPr="00553D47">
          <w:rPr>
            <w:rStyle w:val="Hyperlink"/>
          </w:rPr>
          <w:t>plusieurs pays</w:t>
        </w:r>
      </w:hyperlink>
      <w:r w:rsidR="006A3B45" w:rsidRPr="00553D47">
        <w:t xml:space="preserve"> frappés </w:t>
      </w:r>
      <w:r w:rsidR="004A00AA" w:rsidRPr="00553D47">
        <w:t xml:space="preserve">par des catastrophes </w:t>
      </w:r>
      <w:proofErr w:type="gramStart"/>
      <w:r w:rsidR="004A00AA" w:rsidRPr="00553D47">
        <w:t>naturelles:</w:t>
      </w:r>
      <w:proofErr w:type="gramEnd"/>
      <w:r w:rsidR="004A00AA" w:rsidRPr="00553D47">
        <w:t xml:space="preserve"> </w:t>
      </w:r>
      <w:r w:rsidR="006A3B45" w:rsidRPr="00553D47">
        <w:t xml:space="preserve">Bahamas, </w:t>
      </w:r>
      <w:r w:rsidR="004A00AA" w:rsidRPr="00553D47">
        <w:t xml:space="preserve">Mozambique, </w:t>
      </w:r>
      <w:r w:rsidR="006A3B45" w:rsidRPr="00553D47">
        <w:t>Papouasie-Nouvelle-Guinée, îles Salomon, Tonga, Vanuatu, Zimbabwe, Fidji et Haïti</w:t>
      </w:r>
      <w:r w:rsidR="007F5ED2" w:rsidRPr="00553D47">
        <w:t>. Cet appui comprend le déploiement d'équipements de télécommunication par satellite et de personnel.</w:t>
      </w:r>
    </w:p>
    <w:p w14:paraId="5A732454" w14:textId="21FB9939" w:rsidR="00C71B62" w:rsidRPr="00553D47" w:rsidRDefault="00C71B62" w:rsidP="003551D0">
      <w:pPr>
        <w:pStyle w:val="enumlev1"/>
        <w:rPr>
          <w:rFonts w:eastAsia="Calibri"/>
          <w:u w:val="single"/>
        </w:rPr>
      </w:pPr>
      <w:r w:rsidRPr="00553D47">
        <w:t>•</w:t>
      </w:r>
      <w:r w:rsidRPr="00553D47">
        <w:rPr>
          <w:rFonts w:eastAsia="Calibri"/>
        </w:rPr>
        <w:tab/>
      </w:r>
      <w:r w:rsidR="003751C6" w:rsidRPr="00553D47">
        <w:rPr>
          <w:rFonts w:eastAsia="Calibri"/>
        </w:rPr>
        <w:t>En collaboration avec</w:t>
      </w:r>
      <w:r w:rsidR="004A00AA" w:rsidRPr="00553D47">
        <w:rPr>
          <w:rFonts w:eastAsia="Calibri"/>
        </w:rPr>
        <w:t xml:space="preserve"> le</w:t>
      </w:r>
      <w:r w:rsidRPr="00553D47">
        <w:rPr>
          <w:rFonts w:eastAsia="Calibri"/>
        </w:rPr>
        <w:t xml:space="preserve"> </w:t>
      </w:r>
      <w:r w:rsidR="004A00AA" w:rsidRPr="00553D47">
        <w:rPr>
          <w:rFonts w:eastAsia="Calibri"/>
        </w:rPr>
        <w:t>Réseau des télécommunications d'urgence</w:t>
      </w:r>
      <w:r w:rsidRPr="00553D47">
        <w:rPr>
          <w:rFonts w:eastAsia="Calibri"/>
        </w:rPr>
        <w:t xml:space="preserve">, </w:t>
      </w:r>
      <w:r w:rsidR="004A00AA" w:rsidRPr="00553D47">
        <w:rPr>
          <w:rFonts w:eastAsia="Calibri"/>
        </w:rPr>
        <w:t>l'UIT a mis au point la</w:t>
      </w:r>
      <w:r w:rsidRPr="00553D47">
        <w:rPr>
          <w:rFonts w:eastAsia="Calibri"/>
        </w:rPr>
        <w:t xml:space="preserve"> </w:t>
      </w:r>
      <w:hyperlink r:id="rId116" w:history="1">
        <w:r w:rsidR="004A00AA" w:rsidRPr="00553D47">
          <w:rPr>
            <w:rStyle w:val="Hyperlink"/>
            <w:rFonts w:eastAsia="Calibri"/>
          </w:rPr>
          <w:t>Carte de connectivité en cas de catastrophe (DCM)</w:t>
        </w:r>
      </w:hyperlink>
      <w:r w:rsidRPr="00553D47">
        <w:t>,</w:t>
      </w:r>
      <w:r w:rsidRPr="00553D47">
        <w:rPr>
          <w:rFonts w:eastAsia="Calibri"/>
        </w:rPr>
        <w:t xml:space="preserve"> </w:t>
      </w:r>
      <w:r w:rsidR="004A00AA" w:rsidRPr="00553D47">
        <w:rPr>
          <w:rFonts w:eastAsia="Calibri"/>
        </w:rPr>
        <w:t>qui contient des informations essentielles</w:t>
      </w:r>
      <w:r w:rsidRPr="00553D47">
        <w:rPr>
          <w:rFonts w:eastAsia="Calibri"/>
        </w:rPr>
        <w:t xml:space="preserve"> </w:t>
      </w:r>
      <w:r w:rsidR="004A00AA" w:rsidRPr="00553D47">
        <w:rPr>
          <w:rFonts w:eastAsia="Calibri"/>
        </w:rPr>
        <w:t>pour les premiers secours sur les</w:t>
      </w:r>
      <w:r w:rsidRPr="00553D47">
        <w:rPr>
          <w:rFonts w:eastAsia="Calibri"/>
        </w:rPr>
        <w:t xml:space="preserve"> </w:t>
      </w:r>
      <w:r w:rsidR="006A7E75" w:rsidRPr="00553D47">
        <w:rPr>
          <w:rFonts w:eastAsia="Calibri"/>
        </w:rPr>
        <w:t>interruptions de service et les</w:t>
      </w:r>
      <w:r w:rsidRPr="00553D47">
        <w:rPr>
          <w:rFonts w:eastAsia="Calibri"/>
        </w:rPr>
        <w:t xml:space="preserve"> </w:t>
      </w:r>
      <w:r w:rsidR="006A7E75" w:rsidRPr="00553D47">
        <w:rPr>
          <w:rFonts w:eastAsia="Calibri"/>
        </w:rPr>
        <w:t>insuffisances en matière de connectivité</w:t>
      </w:r>
      <w:r w:rsidRPr="00553D47">
        <w:rPr>
          <w:rFonts w:eastAsia="Calibri"/>
        </w:rPr>
        <w:t xml:space="preserve"> </w:t>
      </w:r>
      <w:r w:rsidR="006A7E75" w:rsidRPr="00553D47">
        <w:rPr>
          <w:rFonts w:eastAsia="Calibri"/>
        </w:rPr>
        <w:t>après des catastrophes</w:t>
      </w:r>
      <w:r w:rsidRPr="00553D47">
        <w:rPr>
          <w:rFonts w:eastAsia="Calibri"/>
        </w:rPr>
        <w:t>.</w:t>
      </w:r>
    </w:p>
    <w:p w14:paraId="0E45A2C7" w14:textId="4B09EA36" w:rsidR="00C71B62" w:rsidRPr="00553D47" w:rsidRDefault="00C71B62" w:rsidP="003551D0">
      <w:pPr>
        <w:pStyle w:val="enumlev1"/>
        <w:rPr>
          <w:color w:val="000000"/>
        </w:rPr>
      </w:pPr>
      <w:r w:rsidRPr="00553D47">
        <w:t>•</w:t>
      </w:r>
      <w:r w:rsidRPr="00553D47">
        <w:rPr>
          <w:rFonts w:eastAsia="Calibri"/>
        </w:rPr>
        <w:tab/>
      </w:r>
      <w:r w:rsidR="006A7E75" w:rsidRPr="00553D47">
        <w:t>L'UIT a adhéré à la</w:t>
      </w:r>
      <w:r w:rsidRPr="00553D47">
        <w:t xml:space="preserve"> </w:t>
      </w:r>
      <w:hyperlink r:id="rId117" w:history="1">
        <w:r w:rsidR="006A3B45" w:rsidRPr="00553D47">
          <w:rPr>
            <w:rStyle w:val="Hyperlink"/>
          </w:rPr>
          <w:t>Charte de connectivité en cas de crise</w:t>
        </w:r>
      </w:hyperlink>
      <w:r w:rsidR="006A3C1B" w:rsidRPr="00553D47">
        <w:t xml:space="preserve"> (2019) et contribue ainsi, </w:t>
      </w:r>
      <w:r w:rsidR="006A3C1B" w:rsidRPr="00553D47">
        <w:rPr>
          <w:color w:val="000000"/>
        </w:rPr>
        <w:t>aux côtés du secteur des télécommunications par satellite et des organismes humanitaires</w:t>
      </w:r>
      <w:r w:rsidR="006A3C1B" w:rsidRPr="00553D47">
        <w:t xml:space="preserve">, </w:t>
      </w:r>
      <w:r w:rsidR="006A7E75" w:rsidRPr="00553D47">
        <w:t>à améliorer l'accessibilité des communications par satellite</w:t>
      </w:r>
      <w:r w:rsidRPr="00553D47">
        <w:rPr>
          <w:color w:val="000000"/>
        </w:rPr>
        <w:t>.</w:t>
      </w:r>
    </w:p>
    <w:p w14:paraId="2082743A" w14:textId="6537BA31" w:rsidR="00C71B62" w:rsidRPr="00553D47" w:rsidRDefault="00C71B62" w:rsidP="00712181">
      <w:pPr>
        <w:pStyle w:val="enumlev1"/>
        <w:rPr>
          <w:rFonts w:eastAsia="Calibri"/>
        </w:rPr>
      </w:pPr>
      <w:r w:rsidRPr="008F6C6D">
        <w:t>•</w:t>
      </w:r>
      <w:r w:rsidRPr="008F6C6D">
        <w:rPr>
          <w:rFonts w:eastAsia="Calibri"/>
        </w:rPr>
        <w:tab/>
      </w:r>
      <w:r w:rsidR="006A3C1B" w:rsidRPr="008F6C6D">
        <w:rPr>
          <w:rFonts w:eastAsia="Calibri"/>
        </w:rPr>
        <w:t>L'UIT a créé le</w:t>
      </w:r>
      <w:r w:rsidRPr="008F6C6D">
        <w:rPr>
          <w:rFonts w:eastAsia="Calibri"/>
        </w:rPr>
        <w:t xml:space="preserve"> </w:t>
      </w:r>
      <w:r w:rsidR="000A2804" w:rsidRPr="008F6C6D">
        <w:rPr>
          <w:rStyle w:val="Hyperlink"/>
          <w:rFonts w:eastAsia="Calibri"/>
        </w:rPr>
        <w:t>Fichier de candidats pour les télécommunications d'urgence de l'UIT</w:t>
      </w:r>
      <w:r w:rsidRPr="008F6C6D">
        <w:rPr>
          <w:rFonts w:eastAsia="Calibri"/>
        </w:rPr>
        <w:t xml:space="preserve">. </w:t>
      </w:r>
      <w:r w:rsidR="006A3C1B" w:rsidRPr="008F6C6D">
        <w:rPr>
          <w:rFonts w:eastAsia="Calibri"/>
        </w:rPr>
        <w:t>Les</w:t>
      </w:r>
      <w:r w:rsidR="006A3C1B" w:rsidRPr="00553D47">
        <w:rPr>
          <w:rFonts w:eastAsia="Calibri"/>
        </w:rPr>
        <w:t xml:space="preserve"> fonctionnaires de l'UIT suivent une formation sur le déploiement des équipements de télécommunication de l'UIT</w:t>
      </w:r>
      <w:r w:rsidRPr="00553D47">
        <w:rPr>
          <w:rFonts w:eastAsia="Calibri"/>
        </w:rPr>
        <w:t xml:space="preserve"> </w:t>
      </w:r>
      <w:r w:rsidR="006A3C1B" w:rsidRPr="00553D47">
        <w:rPr>
          <w:rFonts w:eastAsia="Calibri"/>
        </w:rPr>
        <w:t xml:space="preserve">et </w:t>
      </w:r>
      <w:r w:rsidR="00A3168D" w:rsidRPr="00553D47">
        <w:rPr>
          <w:rFonts w:eastAsia="Calibri"/>
        </w:rPr>
        <w:t>la fourniture d'un appui au</w:t>
      </w:r>
      <w:r w:rsidR="006A3C1B" w:rsidRPr="00553D47">
        <w:rPr>
          <w:rFonts w:eastAsia="Calibri"/>
        </w:rPr>
        <w:t xml:space="preserve"> Réseau des télécommunications d'urgence sur le terrain</w:t>
      </w:r>
      <w:r w:rsidRPr="00553D47">
        <w:rPr>
          <w:rFonts w:eastAsia="Calibri"/>
        </w:rPr>
        <w:t>.</w:t>
      </w:r>
    </w:p>
    <w:p w14:paraId="47B196EF" w14:textId="566AFB3F" w:rsidR="00C71B62" w:rsidRPr="00553D47" w:rsidRDefault="00C71B62" w:rsidP="003551D0">
      <w:pPr>
        <w:pStyle w:val="enumlev1"/>
        <w:rPr>
          <w:color w:val="000000"/>
        </w:rPr>
      </w:pPr>
      <w:r w:rsidRPr="00553D47">
        <w:t>•</w:t>
      </w:r>
      <w:r w:rsidRPr="00553D47">
        <w:rPr>
          <w:rFonts w:eastAsia="Calibri"/>
        </w:rPr>
        <w:tab/>
      </w:r>
      <w:r w:rsidR="00E551BE" w:rsidRPr="00553D47">
        <w:t>En 2018, l'UIT a mis en œuvre des systèmes</w:t>
      </w:r>
      <w:r w:rsidRPr="00553D47">
        <w:t xml:space="preserve"> </w:t>
      </w:r>
      <w:r w:rsidR="00E551BE" w:rsidRPr="00553D47">
        <w:t>d'alerte avancée pour les inondations en</w:t>
      </w:r>
      <w:r w:rsidRPr="00553D47">
        <w:t xml:space="preserve"> </w:t>
      </w:r>
      <w:hyperlink r:id="rId118" w:history="1">
        <w:r w:rsidRPr="00553D47">
          <w:rPr>
            <w:rStyle w:val="Hyperlink"/>
          </w:rPr>
          <w:t>Zambi</w:t>
        </w:r>
        <w:r w:rsidR="00E551BE" w:rsidRPr="00553D47">
          <w:rPr>
            <w:rStyle w:val="Hyperlink"/>
          </w:rPr>
          <w:t>e</w:t>
        </w:r>
      </w:hyperlink>
      <w:r w:rsidR="00E551BE" w:rsidRPr="00553D47">
        <w:t xml:space="preserve"> en collaborant avec l'Autorité des TIC de la Zambie</w:t>
      </w:r>
      <w:r w:rsidRPr="00553D47">
        <w:rPr>
          <w:color w:val="000000"/>
        </w:rPr>
        <w:t>.</w:t>
      </w:r>
    </w:p>
    <w:p w14:paraId="02F81BB4" w14:textId="613593B9" w:rsidR="00C71B62" w:rsidRPr="00553D47" w:rsidRDefault="00C71B62" w:rsidP="003551D0">
      <w:pPr>
        <w:pStyle w:val="enumlev1"/>
        <w:rPr>
          <w:color w:val="000000"/>
        </w:rPr>
      </w:pPr>
      <w:r w:rsidRPr="00553D47">
        <w:t>•</w:t>
      </w:r>
      <w:r w:rsidRPr="00553D47">
        <w:rPr>
          <w:rFonts w:eastAsia="Calibri"/>
        </w:rPr>
        <w:tab/>
      </w:r>
      <w:r w:rsidR="004143C7" w:rsidRPr="00553D47">
        <w:t xml:space="preserve">L'UIT continue de promouvoir le </w:t>
      </w:r>
      <w:r w:rsidR="00A3168D" w:rsidRPr="00553D47">
        <w:t>p</w:t>
      </w:r>
      <w:r w:rsidR="004143C7" w:rsidRPr="00553D47">
        <w:t>rotocole d'alerte commun (</w:t>
      </w:r>
      <w:r w:rsidR="00A3168D" w:rsidRPr="00553D47">
        <w:t>CAP</w:t>
      </w:r>
      <w:r w:rsidRPr="00553D47">
        <w:rPr>
          <w:color w:val="000000"/>
        </w:rPr>
        <w:t xml:space="preserve">), </w:t>
      </w:r>
      <w:r w:rsidR="004143C7" w:rsidRPr="00553D47">
        <w:rPr>
          <w:color w:val="000000"/>
        </w:rPr>
        <w:t xml:space="preserve">en organisant des </w:t>
      </w:r>
      <w:hyperlink r:id="rId119" w:history="1">
        <w:r w:rsidR="004143C7" w:rsidRPr="00553D47">
          <w:rPr>
            <w:rStyle w:val="Hyperlink"/>
            <w:rFonts w:eastAsia="Calibri"/>
          </w:rPr>
          <w:t>ateliers régionaux et nationaux</w:t>
        </w:r>
      </w:hyperlink>
      <w:r w:rsidRPr="00553D47">
        <w:rPr>
          <w:color w:val="000000"/>
        </w:rPr>
        <w:t xml:space="preserve"> </w:t>
      </w:r>
      <w:r w:rsidR="004143C7" w:rsidRPr="00553D47">
        <w:rPr>
          <w:color w:val="000000"/>
        </w:rPr>
        <w:t>sur le sujet (voir la</w:t>
      </w:r>
      <w:r w:rsidRPr="00553D47">
        <w:rPr>
          <w:color w:val="000000"/>
        </w:rPr>
        <w:t xml:space="preserve"> </w:t>
      </w:r>
      <w:hyperlink r:id="rId120" w:history="1">
        <w:r w:rsidR="004143C7" w:rsidRPr="00553D47">
          <w:rPr>
            <w:rStyle w:val="Hyperlink"/>
          </w:rPr>
          <w:t>Recommandation UIT-T X.1303</w:t>
        </w:r>
      </w:hyperlink>
      <w:r w:rsidR="004143C7" w:rsidRPr="00553D47">
        <w:t>)</w:t>
      </w:r>
      <w:r w:rsidRPr="00553D47">
        <w:rPr>
          <w:color w:val="000000"/>
        </w:rPr>
        <w:t xml:space="preserve">. </w:t>
      </w:r>
      <w:r w:rsidR="004143C7" w:rsidRPr="00553D47">
        <w:rPr>
          <w:color w:val="000000"/>
        </w:rPr>
        <w:t xml:space="preserve">Grâce au </w:t>
      </w:r>
      <w:r w:rsidR="00A3168D" w:rsidRPr="00553D47">
        <w:rPr>
          <w:color w:val="000000"/>
        </w:rPr>
        <w:t>p</w:t>
      </w:r>
      <w:r w:rsidR="004143C7" w:rsidRPr="00553D47">
        <w:rPr>
          <w:color w:val="000000"/>
        </w:rPr>
        <w:t xml:space="preserve">rotocole </w:t>
      </w:r>
      <w:r w:rsidRPr="00553D47">
        <w:rPr>
          <w:color w:val="000000"/>
        </w:rPr>
        <w:t>CAP</w:t>
      </w:r>
      <w:r w:rsidR="004143C7" w:rsidRPr="00553D47">
        <w:rPr>
          <w:color w:val="000000"/>
        </w:rPr>
        <w:t xml:space="preserve">, les autorités </w:t>
      </w:r>
      <w:r w:rsidR="00E04E94" w:rsidRPr="00553D47">
        <w:rPr>
          <w:color w:val="000000"/>
        </w:rPr>
        <w:t xml:space="preserve">peuvent diffuser des avertissements ou des alertes </w:t>
      </w:r>
      <w:r w:rsidR="00A3235F" w:rsidRPr="00553D47">
        <w:rPr>
          <w:color w:val="000000"/>
        </w:rPr>
        <w:t>avancées</w:t>
      </w:r>
      <w:r w:rsidRPr="00553D47">
        <w:rPr>
          <w:color w:val="000000"/>
        </w:rPr>
        <w:t xml:space="preserve"> </w:t>
      </w:r>
      <w:r w:rsidR="00E04E94" w:rsidRPr="00553D47">
        <w:rPr>
          <w:color w:val="000000"/>
        </w:rPr>
        <w:t>aux communautés exposées à un risque</w:t>
      </w:r>
      <w:r w:rsidRPr="00553D47">
        <w:rPr>
          <w:color w:val="000000"/>
        </w:rPr>
        <w:t xml:space="preserve">, </w:t>
      </w:r>
      <w:r w:rsidR="00E04E94" w:rsidRPr="00553D47">
        <w:rPr>
          <w:color w:val="000000"/>
        </w:rPr>
        <w:t>avec une portée mondiale</w:t>
      </w:r>
      <w:r w:rsidRPr="00553D47">
        <w:rPr>
          <w:color w:val="000000"/>
        </w:rPr>
        <w:t>.</w:t>
      </w:r>
    </w:p>
    <w:p w14:paraId="034B89CF" w14:textId="5F71195D" w:rsidR="00C71B62" w:rsidRPr="00553D47" w:rsidRDefault="00C71B62" w:rsidP="003551D0">
      <w:pPr>
        <w:pStyle w:val="enumlev1"/>
      </w:pPr>
      <w:r w:rsidRPr="00553D47">
        <w:t>•</w:t>
      </w:r>
      <w:r w:rsidRPr="00553D47">
        <w:rPr>
          <w:rFonts w:eastAsia="Calibri"/>
        </w:rPr>
        <w:tab/>
      </w:r>
      <w:r w:rsidR="00E551BE" w:rsidRPr="00553D47">
        <w:t>L</w:t>
      </w:r>
      <w:r w:rsidR="006A3B45" w:rsidRPr="00553D47">
        <w:t xml:space="preserve">'UIT, en partenariat avec la Fédération internationale des Sociétés de la Croix-Rouge et du Croissant-Rouge et l'Organisation météorologique mondiale, a lancé </w:t>
      </w:r>
      <w:r w:rsidR="00E551BE" w:rsidRPr="00553D47">
        <w:t xml:space="preserve">en 2021 </w:t>
      </w:r>
      <w:r w:rsidR="006A3B45" w:rsidRPr="00553D47">
        <w:t xml:space="preserve">un </w:t>
      </w:r>
      <w:hyperlink r:id="rId121" w:history="1">
        <w:r w:rsidR="006A3B45" w:rsidRPr="00553D47">
          <w:rPr>
            <w:rStyle w:val="Hyperlink"/>
          </w:rPr>
          <w:t>Appel à l'action pour les alertes d'urgence</w:t>
        </w:r>
      </w:hyperlink>
      <w:r w:rsidR="006A3B45" w:rsidRPr="00553D47">
        <w:t xml:space="preserve">, </w:t>
      </w:r>
      <w:r w:rsidR="00A3168D" w:rsidRPr="00553D47">
        <w:t xml:space="preserve">et </w:t>
      </w:r>
      <w:r w:rsidR="00E551BE" w:rsidRPr="00553D47">
        <w:t>invit</w:t>
      </w:r>
      <w:r w:rsidR="00A3168D" w:rsidRPr="00553D47">
        <w:t>é</w:t>
      </w:r>
      <w:r w:rsidR="00E551BE" w:rsidRPr="00553D47">
        <w:t xml:space="preserve"> tous les partenaires à appuyer les pays dans la mise en œuvre du </w:t>
      </w:r>
      <w:r w:rsidR="00A3168D" w:rsidRPr="00553D47">
        <w:t>p</w:t>
      </w:r>
      <w:r w:rsidR="00E551BE" w:rsidRPr="00553D47">
        <w:t xml:space="preserve">rotocole </w:t>
      </w:r>
      <w:r w:rsidR="00A3168D" w:rsidRPr="00553D47">
        <w:t>CAP</w:t>
      </w:r>
      <w:r w:rsidRPr="00553D47">
        <w:t xml:space="preserve">. </w:t>
      </w:r>
      <w:r w:rsidR="00E551BE" w:rsidRPr="00553D47">
        <w:t>Les organisations</w:t>
      </w:r>
      <w:r w:rsidRPr="00553D47">
        <w:t xml:space="preserve"> </w:t>
      </w:r>
      <w:r w:rsidR="00145272" w:rsidRPr="00553D47">
        <w:t xml:space="preserve">apportent leur concours à l'Organisation météorologique mondiale pour la création d'un service d'assistance sur </w:t>
      </w:r>
      <w:r w:rsidR="00A3168D" w:rsidRPr="00553D47">
        <w:t>c</w:t>
      </w:r>
      <w:r w:rsidR="00145272" w:rsidRPr="00553D47">
        <w:t xml:space="preserve">e </w:t>
      </w:r>
      <w:r w:rsidR="00A3168D" w:rsidRPr="00553D47">
        <w:t>p</w:t>
      </w:r>
      <w:r w:rsidR="00A3235F" w:rsidRPr="00553D47">
        <w:t>rotocole</w:t>
      </w:r>
      <w:r w:rsidRPr="00553D47">
        <w:t>.</w:t>
      </w:r>
    </w:p>
    <w:p w14:paraId="1ACBDC03" w14:textId="736EAB43" w:rsidR="00C71B62" w:rsidRPr="00553D47" w:rsidRDefault="00C71B62" w:rsidP="003551D0">
      <w:pPr>
        <w:pStyle w:val="enumlev1"/>
      </w:pPr>
      <w:r w:rsidRPr="00553D47">
        <w:t>•</w:t>
      </w:r>
      <w:r w:rsidRPr="00553D47">
        <w:rPr>
          <w:rFonts w:eastAsia="Calibri"/>
        </w:rPr>
        <w:tab/>
      </w:r>
      <w:r w:rsidR="006A3B45" w:rsidRPr="00553D47">
        <w:t xml:space="preserve">En 2020, pour renforcer les systèmes d'alerte avancée multirisques, l'UIT a noué un partenariat avec le Bureau des Nations Unies pour la prévention des catastrophes, l'OMM, l'UNESCO-COI et les Unions de radiodiffusion mondiales, en vue d'élaborer un projet intitulé </w:t>
      </w:r>
      <w:r w:rsidR="00053D5F" w:rsidRPr="00553D47">
        <w:t>"</w:t>
      </w:r>
      <w:hyperlink r:id="rId122" w:history="1">
        <w:r w:rsidR="00053D5F" w:rsidRPr="00553D47">
          <w:rPr>
            <w:rStyle w:val="Hyperlink"/>
          </w:rPr>
          <w:t>Les médias sauvent des vies</w:t>
        </w:r>
      </w:hyperlink>
      <w:r w:rsidR="00053D5F" w:rsidRPr="00553D47">
        <w:t>"</w:t>
      </w:r>
      <w:r w:rsidR="00A3168D" w:rsidRPr="00553D47">
        <w:t xml:space="preserve"> visant à</w:t>
      </w:r>
      <w:r w:rsidR="00A3235F" w:rsidRPr="00553D47">
        <w:t xml:space="preserve"> renforcer le rôle que jouent les radiodiffuseurs dans la chaîne d'alerte avancée</w:t>
      </w:r>
      <w:r w:rsidRPr="00553D47">
        <w:t>.</w:t>
      </w:r>
    </w:p>
    <w:p w14:paraId="789EA26E" w14:textId="03646519" w:rsidR="00B80FD1" w:rsidRPr="00553D47" w:rsidRDefault="00B80FD1" w:rsidP="003551D0">
      <w:pPr>
        <w:pStyle w:val="Heading2"/>
      </w:pPr>
      <w:bookmarkStart w:id="189" w:name="_Toc37943340"/>
      <w:bookmarkStart w:id="190" w:name="_Toc37943341"/>
      <w:bookmarkStart w:id="191" w:name="_Toc37943342"/>
      <w:bookmarkStart w:id="192" w:name="_Toc37943343"/>
      <w:bookmarkStart w:id="193" w:name="_1.6_Cybersécurité:_instaurer"/>
      <w:bookmarkStart w:id="194" w:name="lt_pId506"/>
      <w:bookmarkStart w:id="195" w:name="_Toc37860460"/>
      <w:bookmarkStart w:id="196" w:name="_Toc37861221"/>
      <w:bookmarkStart w:id="197" w:name="_Toc37943344"/>
      <w:bookmarkStart w:id="198" w:name="_Toc38828354"/>
      <w:bookmarkStart w:id="199" w:name="_Toc41032065"/>
      <w:bookmarkStart w:id="200" w:name="_Toc72846614"/>
      <w:bookmarkStart w:id="201" w:name="_Toc98513605"/>
      <w:bookmarkEnd w:id="189"/>
      <w:bookmarkEnd w:id="190"/>
      <w:bookmarkEnd w:id="191"/>
      <w:bookmarkEnd w:id="192"/>
      <w:bookmarkEnd w:id="193"/>
      <w:r w:rsidRPr="00553D47">
        <w:t>1.6</w:t>
      </w:r>
      <w:r w:rsidRPr="00553D47">
        <w:tab/>
      </w:r>
      <w:bookmarkEnd w:id="194"/>
      <w:bookmarkEnd w:id="195"/>
      <w:bookmarkEnd w:id="196"/>
      <w:bookmarkEnd w:id="197"/>
      <w:bookmarkEnd w:id="198"/>
      <w:proofErr w:type="gramStart"/>
      <w:r w:rsidRPr="00553D47">
        <w:t>Cybersécurité:</w:t>
      </w:r>
      <w:proofErr w:type="gramEnd"/>
      <w:r w:rsidRPr="00553D47">
        <w:t xml:space="preserve"> instaurer la confiance et la sécurité dans l'utilisation des TIC</w:t>
      </w:r>
      <w:bookmarkStart w:id="202" w:name="Section_1_6"/>
      <w:bookmarkEnd w:id="199"/>
      <w:bookmarkEnd w:id="200"/>
      <w:bookmarkEnd w:id="201"/>
    </w:p>
    <w:p w14:paraId="78CA5842" w14:textId="77CFB1BA" w:rsidR="00B80FD1" w:rsidRPr="00553D47" w:rsidRDefault="00B80FD1" w:rsidP="003551D0">
      <w:bookmarkStart w:id="203" w:name="lt_pId507"/>
      <w:bookmarkEnd w:id="202"/>
      <w:r w:rsidRPr="00553D47">
        <w:t>Les activités de l'UIT dans le domaine de la cybersécurité visent à instaurer la confiance et la sécurité dans l</w:t>
      </w:r>
      <w:r w:rsidR="00AC06F9" w:rsidRPr="00553D47">
        <w:t>e domaine</w:t>
      </w:r>
      <w:r w:rsidRPr="00553D47">
        <w:t xml:space="preserve"> des télécommunications/TIC, et à contribuer à la mise en œuvre d'initiatives nationales et mondiales. </w:t>
      </w:r>
      <w:bookmarkStart w:id="204" w:name="lt_pId508"/>
      <w:bookmarkEnd w:id="203"/>
      <w:r w:rsidRPr="00553D47">
        <w:t xml:space="preserve">Ces activités sont menées conformément à la </w:t>
      </w:r>
      <w:hyperlink r:id="rId123" w:history="1">
        <w:r w:rsidRPr="00553D47">
          <w:rPr>
            <w:rStyle w:val="Hyperlink"/>
          </w:rPr>
          <w:t>Résolution 130</w:t>
        </w:r>
      </w:hyperlink>
      <w:r w:rsidRPr="00553D47">
        <w:t xml:space="preserve"> </w:t>
      </w:r>
      <w:bookmarkStart w:id="205" w:name="_Hlk37242821"/>
      <w:r w:rsidRPr="00553D47">
        <w:t xml:space="preserve">(Rév. Dubaï, 2018), </w:t>
      </w:r>
      <w:bookmarkEnd w:id="205"/>
      <w:r w:rsidRPr="00553D47">
        <w:t xml:space="preserve">à la </w:t>
      </w:r>
      <w:hyperlink r:id="rId124" w:history="1">
        <w:r w:rsidRPr="00553D47">
          <w:rPr>
            <w:rStyle w:val="Hyperlink"/>
          </w:rPr>
          <w:t>Résolution 174</w:t>
        </w:r>
      </w:hyperlink>
      <w:r w:rsidRPr="00553D47">
        <w:t xml:space="preserve"> (Rév. Busan, 2014) et à la </w:t>
      </w:r>
      <w:hyperlink r:id="rId125" w:history="1">
        <w:r w:rsidRPr="00553D47">
          <w:rPr>
            <w:rStyle w:val="Hyperlink"/>
          </w:rPr>
          <w:t>Résolution 179</w:t>
        </w:r>
      </w:hyperlink>
      <w:r w:rsidRPr="00553D47">
        <w:t xml:space="preserve"> (Rév. Dubaï, 2018) </w:t>
      </w:r>
      <w:r w:rsidRPr="00553D47">
        <w:lastRenderedPageBreak/>
        <w:t xml:space="preserve">de la Conférence de plénipotentiaires, et à d'autres Résolutions de la CMDT et de </w:t>
      </w:r>
      <w:r w:rsidR="00AC06F9" w:rsidRPr="00553D47">
        <w:t>l'AMNT</w:t>
      </w:r>
      <w:r w:rsidRPr="00553D47">
        <w:t xml:space="preserve"> portant sur ce </w:t>
      </w:r>
      <w:proofErr w:type="gramStart"/>
      <w:r w:rsidRPr="00553D47">
        <w:t>thème</w:t>
      </w:r>
      <w:r w:rsidR="00827FA6" w:rsidRPr="00553D47">
        <w:t>;</w:t>
      </w:r>
      <w:proofErr w:type="gramEnd"/>
      <w:r w:rsidRPr="00553D47">
        <w:t xml:space="preserve"> l'UIT </w:t>
      </w:r>
      <w:r w:rsidR="00827FA6" w:rsidRPr="00553D47">
        <w:t>assure la fonction de</w:t>
      </w:r>
      <w:r w:rsidRPr="00553D47">
        <w:t xml:space="preserve"> coordonnateur pour la grande orientation C5 du SMSI. </w:t>
      </w:r>
      <w:bookmarkStart w:id="206" w:name="lt_pId509"/>
      <w:bookmarkEnd w:id="204"/>
      <w:r w:rsidRPr="00553D47">
        <w:t>Le Programme l'UIT sur la cybersécurité</w:t>
      </w:r>
      <w:r w:rsidR="00AC06F9" w:rsidRPr="00553D47">
        <w:t xml:space="preserve">, </w:t>
      </w:r>
      <w:r w:rsidR="00827FA6" w:rsidRPr="00553D47">
        <w:t xml:space="preserve">qui repose </w:t>
      </w:r>
      <w:r w:rsidR="00AC06F9" w:rsidRPr="00553D47">
        <w:t>sur le cadre offert par le Programme mondial cybersécurité, illustre</w:t>
      </w:r>
      <w:r w:rsidRPr="00553D47">
        <w:t xml:space="preserve"> la complémentarité </w:t>
      </w:r>
      <w:r w:rsidR="00827FA6" w:rsidRPr="00553D47">
        <w:t xml:space="preserve">et facilitent la mise en œuvre </w:t>
      </w:r>
      <w:r w:rsidRPr="00553D47">
        <w:t>des activités de l'UIT-R, de l'UIT-T et de l'UIT-D dans ce domaine</w:t>
      </w:r>
      <w:bookmarkEnd w:id="206"/>
      <w:r w:rsidR="0003390A" w:rsidRPr="00553D47">
        <w:t>.</w:t>
      </w:r>
    </w:p>
    <w:p w14:paraId="05A8D763" w14:textId="77777777" w:rsidR="00B80FD1" w:rsidRPr="00553D47" w:rsidRDefault="00B80FD1" w:rsidP="003551D0">
      <w:pPr>
        <w:rPr>
          <w:u w:val="single"/>
        </w:rPr>
      </w:pPr>
      <w:r w:rsidRPr="00553D47">
        <w:rPr>
          <w:u w:val="single"/>
        </w:rPr>
        <w:t>Mesures juridiques</w:t>
      </w:r>
    </w:p>
    <w:p w14:paraId="395BAABC" w14:textId="09CD2841" w:rsidR="00B80FD1" w:rsidRPr="00553D47" w:rsidRDefault="00AC06F9" w:rsidP="003551D0">
      <w:bookmarkStart w:id="207" w:name="lt_pId511"/>
      <w:r w:rsidRPr="00553D47">
        <w:rPr>
          <w:rFonts w:eastAsia="Calibri"/>
        </w:rPr>
        <w:t xml:space="preserve">L'UIT aide les États Membres à comprendre les aspects juridiques de la cybersécurité, en mettant à leur disposition ses </w:t>
      </w:r>
      <w:hyperlink r:id="rId126" w:history="1">
        <w:r w:rsidRPr="00553D47">
          <w:rPr>
            <w:rStyle w:val="Hyperlink"/>
            <w:rFonts w:eastAsia="Calibri"/>
          </w:rPr>
          <w:t>ressources sur la législation relative à la cybercriminalité</w:t>
        </w:r>
      </w:hyperlink>
      <w:r w:rsidRPr="00553D47">
        <w:rPr>
          <w:rFonts w:eastAsia="Calibri"/>
        </w:rPr>
        <w:t xml:space="preserve">, </w:t>
      </w:r>
      <w:r w:rsidR="00827FA6" w:rsidRPr="00553D47">
        <w:rPr>
          <w:rFonts w:eastAsia="Calibri"/>
        </w:rPr>
        <w:t xml:space="preserve">pour leur permettre </w:t>
      </w:r>
      <w:r w:rsidRPr="00553D47">
        <w:rPr>
          <w:rFonts w:eastAsia="Calibri"/>
        </w:rPr>
        <w:t>d'harmoniser leurs cadres juridiques</w:t>
      </w:r>
      <w:r w:rsidR="00874A50" w:rsidRPr="00553D47">
        <w:rPr>
          <w:rFonts w:eastAsia="Calibri"/>
        </w:rPr>
        <w:t xml:space="preserve">. </w:t>
      </w:r>
      <w:r w:rsidRPr="00553D47">
        <w:rPr>
          <w:rFonts w:eastAsia="Calibri"/>
        </w:rPr>
        <w:t>L'UIT collabore avec des partenaires</w:t>
      </w:r>
      <w:r w:rsidR="00874A50" w:rsidRPr="00553D47">
        <w:rPr>
          <w:rFonts w:eastAsia="Calibri"/>
        </w:rPr>
        <w:t xml:space="preserve"> </w:t>
      </w:r>
      <w:r w:rsidR="000B4916" w:rsidRPr="00553D47">
        <w:rPr>
          <w:rFonts w:eastAsia="Calibri"/>
        </w:rPr>
        <w:t>comme l'Office des Nations Unies contre la drogue et le crime (UNODC)</w:t>
      </w:r>
      <w:r w:rsidR="00874A50" w:rsidRPr="00553D47">
        <w:rPr>
          <w:rFonts w:eastAsia="Calibri"/>
        </w:rPr>
        <w:t xml:space="preserve">. </w:t>
      </w:r>
      <w:r w:rsidR="00B80FD1" w:rsidRPr="00553D47">
        <w:t>Des mesures juridiques sont nécessaires pour assurer la mise en œuvre d'une législation appropriée en matière de cybersécurité ainsi que l'harmonisation du cadre juridique et stratégique.</w:t>
      </w:r>
      <w:bookmarkEnd w:id="207"/>
    </w:p>
    <w:p w14:paraId="0CB1C9DD" w14:textId="77777777" w:rsidR="00B80FD1" w:rsidRPr="00553D47" w:rsidRDefault="00B80FD1" w:rsidP="003551D0">
      <w:pPr>
        <w:rPr>
          <w:u w:val="single"/>
        </w:rPr>
      </w:pPr>
      <w:r w:rsidRPr="00553D47">
        <w:rPr>
          <w:u w:val="single"/>
        </w:rPr>
        <w:t>Mesures techniques et de procédure</w:t>
      </w:r>
    </w:p>
    <w:p w14:paraId="779D0AD6" w14:textId="55EA443C" w:rsidR="00B80FD1" w:rsidRPr="00553D47" w:rsidRDefault="00874A50" w:rsidP="003551D0">
      <w:bookmarkStart w:id="208" w:name="lt_pId514"/>
      <w:r w:rsidRPr="00553D47">
        <w:t>L</w:t>
      </w:r>
      <w:r w:rsidR="00B80FD1" w:rsidRPr="00553D47">
        <w:t>a CE 17 de l'UIT-T (</w:t>
      </w:r>
      <w:hyperlink r:id="rId127" w:history="1">
        <w:r w:rsidR="00B80FD1" w:rsidRPr="00553D47">
          <w:rPr>
            <w:rStyle w:val="Hyperlink"/>
          </w:rPr>
          <w:t>Sécurité</w:t>
        </w:r>
      </w:hyperlink>
      <w:r w:rsidR="00B80FD1" w:rsidRPr="00553D47">
        <w:t xml:space="preserve">) est la commission d'études directrice pour les travaux </w:t>
      </w:r>
      <w:r w:rsidR="00827FA6" w:rsidRPr="00553D47">
        <w:t>sur l'instauration de</w:t>
      </w:r>
      <w:r w:rsidR="00B80FD1" w:rsidRPr="00553D47">
        <w:t xml:space="preserve"> la confiance et </w:t>
      </w:r>
      <w:r w:rsidR="00827FA6" w:rsidRPr="00553D47">
        <w:t xml:space="preserve">de </w:t>
      </w:r>
      <w:r w:rsidR="00B80FD1" w:rsidRPr="00553D47">
        <w:t xml:space="preserve">la sécurité dans l'utilisation des TIC. </w:t>
      </w:r>
      <w:bookmarkStart w:id="209" w:name="lt_pId515"/>
      <w:bookmarkEnd w:id="208"/>
      <w:r w:rsidR="000B4916" w:rsidRPr="00553D47">
        <w:t>Elle facilite</w:t>
      </w:r>
      <w:r w:rsidR="00B80FD1" w:rsidRPr="00553D47">
        <w:t xml:space="preserve"> la fourniture d'une infrastructure de réseau, de services et d'applications plus sûrs, et coordonne les travaux liés à la sécurité qui sont menés dans </w:t>
      </w:r>
      <w:r w:rsidR="000B4916" w:rsidRPr="00553D47">
        <w:t xml:space="preserve">les </w:t>
      </w:r>
      <w:r w:rsidR="0003390A" w:rsidRPr="00553D47">
        <w:t>C</w:t>
      </w:r>
      <w:r w:rsidR="00B80FD1" w:rsidRPr="00553D47">
        <w:t>ommissions d'études de l'UIT-T.</w:t>
      </w:r>
      <w:bookmarkStart w:id="210" w:name="lt_pId518"/>
      <w:bookmarkEnd w:id="209"/>
      <w:r w:rsidR="006B6C82" w:rsidRPr="00553D47">
        <w:t xml:space="preserve"> </w:t>
      </w:r>
      <w:r w:rsidR="003E643C" w:rsidRPr="00553D47">
        <w:t xml:space="preserve">D'autres </w:t>
      </w:r>
      <w:r w:rsidR="0003390A" w:rsidRPr="00553D47">
        <w:t>C</w:t>
      </w:r>
      <w:r w:rsidR="00B80FD1" w:rsidRPr="00553D47">
        <w:t>ommissions d'études de l'UIT-T, comme la CE 9 (</w:t>
      </w:r>
      <w:hyperlink r:id="rId128" w:history="1">
        <w:r w:rsidR="00B80FD1" w:rsidRPr="00553D47">
          <w:rPr>
            <w:rStyle w:val="Hyperlink"/>
          </w:rPr>
          <w:t>Réseaux câblés à large bande et télévision</w:t>
        </w:r>
      </w:hyperlink>
      <w:r w:rsidR="00B80FD1" w:rsidRPr="00553D47">
        <w:t>) et la CE 13 (</w:t>
      </w:r>
      <w:hyperlink r:id="rId129" w:history="1">
        <w:r w:rsidR="00B80FD1" w:rsidRPr="00553D47">
          <w:rPr>
            <w:rStyle w:val="Hyperlink"/>
          </w:rPr>
          <w:t>Réseaux futurs, en particulier les IMT-2020, l'informatique en nuage et les infrastructures de réseau de confiance</w:t>
        </w:r>
      </w:hyperlink>
      <w:r w:rsidR="00B80FD1" w:rsidRPr="00553D47">
        <w:rPr>
          <w:color w:val="000000"/>
        </w:rPr>
        <w:t>)</w:t>
      </w:r>
      <w:r w:rsidR="00B80FD1" w:rsidRPr="00553D47">
        <w:t>, ont contribué</w:t>
      </w:r>
      <w:r w:rsidR="003E643C" w:rsidRPr="00553D47">
        <w:t xml:space="preserve"> </w:t>
      </w:r>
      <w:r w:rsidR="00B80FD1" w:rsidRPr="00553D47">
        <w:t xml:space="preserve">à mener à bien le mandat de l'UIT en matière de cybersécurité. </w:t>
      </w:r>
      <w:bookmarkEnd w:id="210"/>
      <w:r w:rsidR="003E643C" w:rsidRPr="00553D47">
        <w:rPr>
          <w:rFonts w:eastAsia="Calibri"/>
        </w:rPr>
        <w:t>L'UIT</w:t>
      </w:r>
      <w:r w:rsidR="006140BD" w:rsidRPr="00553D47">
        <w:rPr>
          <w:rFonts w:eastAsia="Calibri"/>
        </w:rPr>
        <w:t xml:space="preserve">-R </w:t>
      </w:r>
      <w:r w:rsidR="003E643C" w:rsidRPr="00553D47">
        <w:rPr>
          <w:rFonts w:eastAsia="Calibri"/>
        </w:rPr>
        <w:t>a défini des principes de sécurité précis concernant les réseaux</w:t>
      </w:r>
      <w:r w:rsidR="006140BD" w:rsidRPr="00553D47">
        <w:rPr>
          <w:rFonts w:eastAsia="Calibri"/>
        </w:rPr>
        <w:t xml:space="preserve"> IMT (3G, 4G </w:t>
      </w:r>
      <w:r w:rsidR="003E643C" w:rsidRPr="00553D47">
        <w:rPr>
          <w:rFonts w:eastAsia="Calibri"/>
        </w:rPr>
        <w:t>et</w:t>
      </w:r>
      <w:r w:rsidR="006140BD" w:rsidRPr="00553D47">
        <w:rPr>
          <w:rFonts w:eastAsia="Calibri"/>
        </w:rPr>
        <w:t xml:space="preserve"> 5G).</w:t>
      </w:r>
    </w:p>
    <w:p w14:paraId="18E8D421" w14:textId="77777777" w:rsidR="00B80FD1" w:rsidRPr="00553D47" w:rsidRDefault="00B80FD1" w:rsidP="003551D0">
      <w:pPr>
        <w:rPr>
          <w:u w:val="single"/>
        </w:rPr>
      </w:pPr>
      <w:r w:rsidRPr="00553D47">
        <w:rPr>
          <w:u w:val="single"/>
        </w:rPr>
        <w:t>Structures organisationnelles</w:t>
      </w:r>
    </w:p>
    <w:p w14:paraId="1AB47DC3" w14:textId="68B84E13" w:rsidR="006140BD" w:rsidRPr="00553D47" w:rsidRDefault="004D11AC" w:rsidP="009E17E2">
      <w:pPr>
        <w:rPr>
          <w:rFonts w:eastAsia="Calibri"/>
          <w:sz w:val="22"/>
        </w:rPr>
      </w:pPr>
      <w:r w:rsidRPr="00553D47">
        <w:rPr>
          <w:rFonts w:eastAsia="Calibri"/>
        </w:rPr>
        <w:t xml:space="preserve">Le Bureau de développement des télécommunications de l'UIT évalue l'état de préparation des États Membres de l'UIT en matière de </w:t>
      </w:r>
      <w:r w:rsidR="00827FA6" w:rsidRPr="00553D47">
        <w:rPr>
          <w:rFonts w:eastAsia="Calibri"/>
        </w:rPr>
        <w:t xml:space="preserve">déploiement </w:t>
      </w:r>
      <w:r w:rsidRPr="00553D47">
        <w:rPr>
          <w:rFonts w:eastAsia="Calibri"/>
        </w:rPr>
        <w:t>d'</w:t>
      </w:r>
      <w:hyperlink r:id="rId130" w:history="1">
        <w:r w:rsidRPr="00553D47">
          <w:rPr>
            <w:rStyle w:val="Hyperlink"/>
            <w:rFonts w:eastAsia="Calibri"/>
          </w:rPr>
          <w:t>équipes nationales d'intervention en cas d'incident informatique (CIRT)</w:t>
        </w:r>
      </w:hyperlink>
      <w:r w:rsidR="006140BD" w:rsidRPr="00553D47">
        <w:rPr>
          <w:rFonts w:eastAsia="Calibri"/>
        </w:rPr>
        <w:t xml:space="preserve"> </w:t>
      </w:r>
      <w:r w:rsidRPr="00553D47">
        <w:rPr>
          <w:rFonts w:eastAsia="Calibri"/>
        </w:rPr>
        <w:t xml:space="preserve">opérationnelles. Des équipes sont maintenant établies dans les pays </w:t>
      </w:r>
      <w:proofErr w:type="gramStart"/>
      <w:r w:rsidRPr="00553D47">
        <w:rPr>
          <w:rFonts w:eastAsia="Calibri"/>
        </w:rPr>
        <w:t>suivants:</w:t>
      </w:r>
      <w:proofErr w:type="gramEnd"/>
      <w:r w:rsidRPr="00553D47">
        <w:rPr>
          <w:rFonts w:eastAsia="Calibri"/>
        </w:rPr>
        <w:t xml:space="preserve"> Barbade</w:t>
      </w:r>
      <w:r w:rsidR="006140BD" w:rsidRPr="00553D47">
        <w:rPr>
          <w:rFonts w:eastAsia="Calibri"/>
        </w:rPr>
        <w:t xml:space="preserve">, Botswana, Burkina Faso, </w:t>
      </w:r>
      <w:r w:rsidRPr="00553D47">
        <w:rPr>
          <w:rFonts w:eastAsia="Calibri"/>
        </w:rPr>
        <w:t>Chypre, Gambie, Ghana, Jamaïque, Kenya, Monténégro, Ouganda, Palestine, Tanzanie</w:t>
      </w:r>
      <w:r w:rsidR="006140BD" w:rsidRPr="00553D47">
        <w:rPr>
          <w:rFonts w:eastAsia="Calibri"/>
        </w:rPr>
        <w:t xml:space="preserve">, </w:t>
      </w:r>
      <w:r w:rsidRPr="00553D47">
        <w:rPr>
          <w:rFonts w:eastAsia="Calibri"/>
        </w:rPr>
        <w:t xml:space="preserve">Trinité-et-Tobago et Zambie. Des équipes sont en cours de création dans quatre autres </w:t>
      </w:r>
      <w:proofErr w:type="gramStart"/>
      <w:r w:rsidRPr="00553D47">
        <w:rPr>
          <w:rFonts w:eastAsia="Calibri"/>
        </w:rPr>
        <w:t>pays</w:t>
      </w:r>
      <w:r w:rsidR="006140BD" w:rsidRPr="00553D47">
        <w:rPr>
          <w:rFonts w:eastAsia="Calibri"/>
        </w:rPr>
        <w:t>:</w:t>
      </w:r>
      <w:proofErr w:type="gramEnd"/>
      <w:r w:rsidR="006140BD" w:rsidRPr="00553D47">
        <w:rPr>
          <w:rFonts w:eastAsia="Calibri"/>
        </w:rPr>
        <w:t xml:space="preserve"> Burundi, Bahamas, Malawi </w:t>
      </w:r>
      <w:r w:rsidRPr="00553D47">
        <w:rPr>
          <w:rFonts w:eastAsia="Calibri"/>
        </w:rPr>
        <w:t>et Kirghizistan</w:t>
      </w:r>
      <w:r w:rsidR="006140BD" w:rsidRPr="00553D47">
        <w:rPr>
          <w:rFonts w:eastAsia="Calibri"/>
        </w:rPr>
        <w:t xml:space="preserve">. </w:t>
      </w:r>
      <w:r w:rsidRPr="00553D47">
        <w:rPr>
          <w:rFonts w:eastAsia="Calibri"/>
        </w:rPr>
        <w:t>Des améliorations sont apportées au Kenya et à la Barbade</w:t>
      </w:r>
      <w:r w:rsidR="006140BD" w:rsidRPr="00553D47">
        <w:rPr>
          <w:rFonts w:eastAsia="Calibri"/>
        </w:rPr>
        <w:t>.</w:t>
      </w:r>
    </w:p>
    <w:p w14:paraId="19496B7F" w14:textId="6D7C3FA5" w:rsidR="006140BD" w:rsidRPr="00553D47" w:rsidRDefault="006140BD" w:rsidP="003551D0">
      <w:pPr>
        <w:pStyle w:val="Headingb"/>
        <w:rPr>
          <w:rFonts w:eastAsia="Calibri"/>
        </w:rPr>
      </w:pPr>
      <w:bookmarkStart w:id="211" w:name="_Toc95387481"/>
      <w:r w:rsidRPr="00553D47">
        <w:rPr>
          <w:rFonts w:eastAsia="Calibri"/>
        </w:rPr>
        <w:t>30 </w:t>
      </w:r>
      <w:r w:rsidR="004D11AC" w:rsidRPr="00553D47">
        <w:rPr>
          <w:rFonts w:eastAsia="Calibri"/>
        </w:rPr>
        <w:t>cyberexercices</w:t>
      </w:r>
      <w:r w:rsidRPr="00553D47">
        <w:rPr>
          <w:rFonts w:eastAsia="Calibri"/>
        </w:rPr>
        <w:t> </w:t>
      </w:r>
      <w:r w:rsidR="004D11AC" w:rsidRPr="00553D47">
        <w:rPr>
          <w:rFonts w:eastAsia="Calibri"/>
        </w:rPr>
        <w:t>dans</w:t>
      </w:r>
      <w:r w:rsidRPr="00553D47">
        <w:rPr>
          <w:rFonts w:eastAsia="Calibri"/>
        </w:rPr>
        <w:t xml:space="preserve"> 110 </w:t>
      </w:r>
      <w:r w:rsidR="004D11AC" w:rsidRPr="00553D47">
        <w:rPr>
          <w:rFonts w:eastAsia="Calibri"/>
        </w:rPr>
        <w:t>pays</w:t>
      </w:r>
      <w:bookmarkEnd w:id="211"/>
    </w:p>
    <w:p w14:paraId="123EC61C" w14:textId="43148A88" w:rsidR="006140BD" w:rsidRPr="00553D47" w:rsidRDefault="004D11AC" w:rsidP="009E17E2">
      <w:pPr>
        <w:keepNext/>
        <w:keepLines/>
        <w:rPr>
          <w:rFonts w:eastAsia="Calibri"/>
        </w:rPr>
      </w:pPr>
      <w:r w:rsidRPr="00553D47">
        <w:rPr>
          <w:rFonts w:eastAsia="Calibri"/>
        </w:rPr>
        <w:t>Le programme</w:t>
      </w:r>
      <w:r w:rsidR="006140BD" w:rsidRPr="00553D47">
        <w:rPr>
          <w:rFonts w:eastAsia="Calibri"/>
        </w:rPr>
        <w:t> </w:t>
      </w:r>
      <w:r w:rsidRPr="00553D47">
        <w:rPr>
          <w:rFonts w:eastAsia="Calibri"/>
        </w:rPr>
        <w:t xml:space="preserve">de </w:t>
      </w:r>
      <w:r w:rsidR="006140BD" w:rsidRPr="00553D47">
        <w:rPr>
          <w:rFonts w:eastAsia="Calibri"/>
        </w:rPr>
        <w:t>2021 </w:t>
      </w:r>
      <w:r w:rsidRPr="00553D47">
        <w:rPr>
          <w:rFonts w:eastAsia="Calibri"/>
        </w:rPr>
        <w:t>du</w:t>
      </w:r>
      <w:r w:rsidR="006140BD" w:rsidRPr="00553D47">
        <w:rPr>
          <w:rFonts w:eastAsia="Calibri"/>
        </w:rPr>
        <w:t> </w:t>
      </w:r>
      <w:hyperlink r:id="rId131" w:history="1">
        <w:r w:rsidRPr="00553D47">
          <w:rPr>
            <w:rStyle w:val="Hyperlink"/>
            <w:rFonts w:eastAsia="Calibri"/>
          </w:rPr>
          <w:t>cyberexercice</w:t>
        </w:r>
      </w:hyperlink>
      <w:r w:rsidR="006140BD" w:rsidRPr="00553D47">
        <w:rPr>
          <w:rFonts w:eastAsia="Calibri"/>
        </w:rPr>
        <w:t> </w:t>
      </w:r>
      <w:r w:rsidRPr="00553D47">
        <w:rPr>
          <w:rFonts w:eastAsia="Calibri"/>
        </w:rPr>
        <w:t xml:space="preserve">mondial se compose de manifestations en ligne, de dialogues régionaux, de webinaires techniques et </w:t>
      </w:r>
      <w:r w:rsidR="00827FA6" w:rsidRPr="00553D47">
        <w:rPr>
          <w:rFonts w:eastAsia="Calibri"/>
        </w:rPr>
        <w:t xml:space="preserve">sur les </w:t>
      </w:r>
      <w:r w:rsidRPr="00553D47">
        <w:rPr>
          <w:rFonts w:eastAsia="Calibri"/>
        </w:rPr>
        <w:t>politique</w:t>
      </w:r>
      <w:r w:rsidR="00827FA6" w:rsidRPr="00553D47">
        <w:rPr>
          <w:rFonts w:eastAsia="Calibri"/>
        </w:rPr>
        <w:t>s</w:t>
      </w:r>
      <w:r w:rsidRPr="00553D47">
        <w:rPr>
          <w:rFonts w:eastAsia="Calibri"/>
        </w:rPr>
        <w:t xml:space="preserve"> générale</w:t>
      </w:r>
      <w:r w:rsidR="00827FA6" w:rsidRPr="00553D47">
        <w:rPr>
          <w:rFonts w:eastAsia="Calibri"/>
        </w:rPr>
        <w:t>s</w:t>
      </w:r>
      <w:r w:rsidR="006140BD" w:rsidRPr="00553D47">
        <w:rPr>
          <w:rFonts w:eastAsia="Calibri"/>
        </w:rPr>
        <w:t xml:space="preserve">, </w:t>
      </w:r>
      <w:r w:rsidRPr="00553D47">
        <w:rPr>
          <w:rFonts w:eastAsia="Calibri"/>
        </w:rPr>
        <w:t xml:space="preserve">de séances de formation à des outils et de </w:t>
      </w:r>
      <w:r w:rsidR="00D34C7F" w:rsidRPr="00553D47">
        <w:rPr>
          <w:rFonts w:eastAsia="Calibri"/>
        </w:rPr>
        <w:t>développement des compétences</w:t>
      </w:r>
      <w:r w:rsidRPr="00553D47">
        <w:rPr>
          <w:rFonts w:eastAsia="Calibri"/>
        </w:rPr>
        <w:t>, et de réunions interrégionales</w:t>
      </w:r>
      <w:r w:rsidR="006140BD" w:rsidRPr="00553D47">
        <w:rPr>
          <w:rFonts w:eastAsia="Calibri"/>
        </w:rPr>
        <w:t xml:space="preserve">. </w:t>
      </w:r>
      <w:r w:rsidRPr="00553D47">
        <w:rPr>
          <w:rFonts w:eastAsia="Calibri"/>
        </w:rPr>
        <w:t>Le cadre opérationnel et les lignes directrices concernant la planification et l'exécution</w:t>
      </w:r>
      <w:r w:rsidR="006140BD" w:rsidRPr="00553D47">
        <w:rPr>
          <w:rFonts w:eastAsia="Calibri"/>
        </w:rPr>
        <w:t xml:space="preserve"> </w:t>
      </w:r>
      <w:r w:rsidRPr="00553D47">
        <w:rPr>
          <w:rFonts w:eastAsia="Calibri"/>
        </w:rPr>
        <w:t>des</w:t>
      </w:r>
      <w:r w:rsidR="006140BD" w:rsidRPr="00553D47">
        <w:rPr>
          <w:rFonts w:eastAsia="Calibri"/>
        </w:rPr>
        <w:t xml:space="preserve"> </w:t>
      </w:r>
      <w:r w:rsidR="00181782" w:rsidRPr="00553D47">
        <w:rPr>
          <w:rFonts w:eastAsia="Calibri"/>
        </w:rPr>
        <w:t>cyberexercices régionaux de l'UIT sont maintenant achevés</w:t>
      </w:r>
      <w:r w:rsidR="006140BD" w:rsidRPr="00553D47">
        <w:rPr>
          <w:rFonts w:eastAsia="Calibri"/>
        </w:rPr>
        <w:t xml:space="preserve">. </w:t>
      </w:r>
      <w:r w:rsidR="00181782" w:rsidRPr="00553D47">
        <w:rPr>
          <w:rFonts w:eastAsia="Calibri"/>
        </w:rPr>
        <w:t>À ce jour</w:t>
      </w:r>
      <w:r w:rsidR="006140BD" w:rsidRPr="00553D47">
        <w:rPr>
          <w:rFonts w:eastAsia="Calibri"/>
        </w:rPr>
        <w:t>,</w:t>
      </w:r>
      <w:r w:rsidR="00181782" w:rsidRPr="00553D47">
        <w:rPr>
          <w:rFonts w:eastAsia="Calibri"/>
        </w:rPr>
        <w:t xml:space="preserve"> l'UIT a organisé 30</w:t>
      </w:r>
      <w:r w:rsidR="009E17E2" w:rsidRPr="00553D47">
        <w:rPr>
          <w:rFonts w:eastAsia="Calibri"/>
        </w:rPr>
        <w:t> </w:t>
      </w:r>
      <w:r w:rsidR="00181782" w:rsidRPr="00553D47">
        <w:rPr>
          <w:rFonts w:eastAsia="Calibri"/>
        </w:rPr>
        <w:t>cyberexercices</w:t>
      </w:r>
      <w:r w:rsidR="006140BD" w:rsidRPr="00553D47">
        <w:rPr>
          <w:rFonts w:eastAsia="Calibri"/>
        </w:rPr>
        <w:t> </w:t>
      </w:r>
      <w:r w:rsidR="00181782" w:rsidRPr="00553D47">
        <w:rPr>
          <w:rFonts w:eastAsia="Calibri"/>
        </w:rPr>
        <w:t>auxquels ont participé 110 pays</w:t>
      </w:r>
      <w:r w:rsidR="006140BD" w:rsidRPr="00553D47">
        <w:rPr>
          <w:rFonts w:eastAsia="Calibri"/>
        </w:rPr>
        <w:t>.</w:t>
      </w:r>
    </w:p>
    <w:p w14:paraId="0D42EA34" w14:textId="420715A7" w:rsidR="006140BD" w:rsidRPr="00553D47" w:rsidRDefault="008D128C" w:rsidP="009E17E2">
      <w:pPr>
        <w:pStyle w:val="Headingb"/>
        <w:tabs>
          <w:tab w:val="clear" w:pos="567"/>
        </w:tabs>
        <w:ind w:left="0" w:firstLine="0"/>
        <w:rPr>
          <w:rFonts w:eastAsia="Calibri"/>
        </w:rPr>
      </w:pPr>
      <w:bookmarkStart w:id="212" w:name="_Toc95387482"/>
      <w:r w:rsidRPr="00553D47">
        <w:rPr>
          <w:rFonts w:eastAsia="Calibri"/>
        </w:rPr>
        <w:t>Renforcement des capacités</w:t>
      </w:r>
      <w:r w:rsidR="006140BD" w:rsidRPr="00553D47">
        <w:rPr>
          <w:rFonts w:eastAsia="Calibri"/>
        </w:rPr>
        <w:t xml:space="preserve"> – </w:t>
      </w:r>
      <w:r w:rsidR="00D34C7F" w:rsidRPr="00553D47">
        <w:rPr>
          <w:rFonts w:eastAsia="Calibri"/>
        </w:rPr>
        <w:t>partage de connaissances et</w:t>
      </w:r>
      <w:r w:rsidRPr="00553D47">
        <w:rPr>
          <w:rFonts w:eastAsia="Calibri"/>
        </w:rPr>
        <w:t xml:space="preserve"> </w:t>
      </w:r>
      <w:r w:rsidR="00D34C7F" w:rsidRPr="00553D47">
        <w:rPr>
          <w:rFonts w:eastAsia="Calibri"/>
        </w:rPr>
        <w:t>d'</w:t>
      </w:r>
      <w:r w:rsidRPr="00553D47">
        <w:rPr>
          <w:rFonts w:eastAsia="Calibri"/>
        </w:rPr>
        <w:t>outils</w:t>
      </w:r>
      <w:r w:rsidR="006140BD" w:rsidRPr="00553D47">
        <w:rPr>
          <w:rFonts w:eastAsia="Calibri"/>
        </w:rPr>
        <w:t xml:space="preserve">, </w:t>
      </w:r>
      <w:r w:rsidRPr="00553D47">
        <w:rPr>
          <w:rFonts w:eastAsia="Calibri"/>
        </w:rPr>
        <w:t>formation et autonomisation</w:t>
      </w:r>
      <w:bookmarkEnd w:id="212"/>
    </w:p>
    <w:p w14:paraId="5B1F920C" w14:textId="6A043670" w:rsidR="006140BD" w:rsidRPr="00553D47" w:rsidRDefault="006140BD" w:rsidP="003551D0">
      <w:pPr>
        <w:pStyle w:val="enumlev1"/>
        <w:rPr>
          <w:lang w:eastAsia="zh-TW"/>
        </w:rPr>
      </w:pPr>
      <w:r w:rsidRPr="00553D47">
        <w:rPr>
          <w:rFonts w:eastAsia="Calibri"/>
          <w:lang w:eastAsia="zh-TW"/>
        </w:rPr>
        <w:t>•</w:t>
      </w:r>
      <w:r w:rsidRPr="00553D47">
        <w:rPr>
          <w:rFonts w:eastAsia="Calibri"/>
          <w:lang w:eastAsia="zh-TW"/>
        </w:rPr>
        <w:tab/>
      </w:r>
      <w:r w:rsidR="00E27AAB" w:rsidRPr="00553D47">
        <w:rPr>
          <w:rFonts w:eastAsia="Calibri"/>
          <w:lang w:eastAsia="zh-TW"/>
        </w:rPr>
        <w:t>Le Bureau de développement des télécommunications de l'UIT organise des</w:t>
      </w:r>
      <w:r w:rsidRPr="00553D47">
        <w:rPr>
          <w:rFonts w:eastAsia="Calibri"/>
          <w:lang w:eastAsia="zh-TW"/>
        </w:rPr>
        <w:t xml:space="preserve"> </w:t>
      </w:r>
      <w:hyperlink r:id="rId132" w:history="1">
        <w:r w:rsidR="00E27AAB" w:rsidRPr="00553D47">
          <w:rPr>
            <w:rStyle w:val="Hyperlink"/>
            <w:rFonts w:eastAsia="Calibri"/>
            <w:lang w:eastAsia="zh-TW"/>
          </w:rPr>
          <w:t>forums régionaux sur la cybersécurité</w:t>
        </w:r>
      </w:hyperlink>
      <w:r w:rsidRPr="00553D47">
        <w:rPr>
          <w:rFonts w:eastAsia="Calibri"/>
          <w:lang w:eastAsia="zh-TW"/>
        </w:rPr>
        <w:t xml:space="preserve"> </w:t>
      </w:r>
      <w:r w:rsidR="00E27AAB" w:rsidRPr="00553D47">
        <w:rPr>
          <w:rFonts w:eastAsia="Calibri"/>
          <w:lang w:eastAsia="zh-TW"/>
        </w:rPr>
        <w:t>dans les différentes régions de l'UIT</w:t>
      </w:r>
      <w:r w:rsidRPr="00553D47">
        <w:rPr>
          <w:rFonts w:eastAsia="Calibri"/>
          <w:lang w:eastAsia="zh-TW"/>
        </w:rPr>
        <w:t xml:space="preserve">, </w:t>
      </w:r>
      <w:r w:rsidR="00E27AAB" w:rsidRPr="00553D47">
        <w:rPr>
          <w:rFonts w:eastAsia="Calibri"/>
          <w:lang w:eastAsia="zh-TW"/>
        </w:rPr>
        <w:t>contribuant ainsi à</w:t>
      </w:r>
      <w:r w:rsidRPr="00553D47">
        <w:rPr>
          <w:rFonts w:eastAsia="Calibri"/>
          <w:lang w:eastAsia="zh-TW"/>
        </w:rPr>
        <w:t xml:space="preserve"> </w:t>
      </w:r>
      <w:r w:rsidR="00E27AAB" w:rsidRPr="00553D47">
        <w:rPr>
          <w:rFonts w:eastAsia="Calibri"/>
          <w:lang w:eastAsia="zh-TW"/>
        </w:rPr>
        <w:t xml:space="preserve">renforcer les capacités pour </w:t>
      </w:r>
      <w:r w:rsidR="00226C56" w:rsidRPr="00553D47">
        <w:rPr>
          <w:rFonts w:eastAsia="Calibri"/>
          <w:lang w:eastAsia="zh-TW"/>
        </w:rPr>
        <w:t>les</w:t>
      </w:r>
      <w:r w:rsidR="00E27AAB" w:rsidRPr="00553D47">
        <w:rPr>
          <w:rFonts w:eastAsia="Calibri"/>
          <w:lang w:eastAsia="zh-TW"/>
        </w:rPr>
        <w:t xml:space="preserve"> programmes du</w:t>
      </w:r>
      <w:r w:rsidRPr="00553D47">
        <w:rPr>
          <w:rFonts w:eastAsia="Calibri"/>
          <w:lang w:eastAsia="zh-TW"/>
        </w:rPr>
        <w:t xml:space="preserve"> </w:t>
      </w:r>
      <w:r w:rsidR="00E27AAB" w:rsidRPr="00553D47">
        <w:rPr>
          <w:rFonts w:eastAsia="Calibri"/>
          <w:lang w:eastAsia="zh-TW"/>
        </w:rPr>
        <w:t>BDT</w:t>
      </w:r>
      <w:r w:rsidRPr="00553D47">
        <w:rPr>
          <w:rFonts w:eastAsia="Calibri"/>
          <w:lang w:eastAsia="zh-TW"/>
        </w:rPr>
        <w:t xml:space="preserve"> </w:t>
      </w:r>
      <w:r w:rsidR="00E27AAB" w:rsidRPr="00553D47">
        <w:rPr>
          <w:rFonts w:eastAsia="Calibri"/>
          <w:lang w:eastAsia="zh-TW"/>
        </w:rPr>
        <w:t>et à favoriser la coopé</w:t>
      </w:r>
      <w:r w:rsidRPr="00553D47">
        <w:rPr>
          <w:rFonts w:eastAsia="Calibri"/>
          <w:lang w:eastAsia="zh-TW"/>
        </w:rPr>
        <w:t xml:space="preserve">ration </w:t>
      </w:r>
      <w:r w:rsidR="00E27AAB" w:rsidRPr="00553D47">
        <w:rPr>
          <w:rFonts w:eastAsia="Calibri"/>
          <w:lang w:eastAsia="zh-TW"/>
        </w:rPr>
        <w:t>aux niveaux régional et international</w:t>
      </w:r>
      <w:r w:rsidRPr="00553D47">
        <w:rPr>
          <w:rFonts w:eastAsia="Calibri"/>
          <w:lang w:eastAsia="zh-TW"/>
        </w:rPr>
        <w:t>.</w:t>
      </w:r>
    </w:p>
    <w:p w14:paraId="6532C94C" w14:textId="2565EBCC" w:rsidR="006140BD" w:rsidRPr="00553D47" w:rsidRDefault="006140BD" w:rsidP="003551D0">
      <w:pPr>
        <w:pStyle w:val="enumlev1"/>
        <w:rPr>
          <w:lang w:eastAsia="zh-TW"/>
        </w:rPr>
      </w:pPr>
      <w:r w:rsidRPr="00553D47">
        <w:rPr>
          <w:rFonts w:eastAsia="Calibri"/>
          <w:lang w:eastAsia="zh-TW"/>
        </w:rPr>
        <w:lastRenderedPageBreak/>
        <w:t>•</w:t>
      </w:r>
      <w:r w:rsidRPr="00553D47">
        <w:rPr>
          <w:rFonts w:eastAsia="Calibri"/>
          <w:lang w:eastAsia="zh-TW"/>
        </w:rPr>
        <w:tab/>
      </w:r>
      <w:r w:rsidR="00E27AAB" w:rsidRPr="00553D47">
        <w:rPr>
          <w:rFonts w:eastAsia="Calibri"/>
          <w:lang w:eastAsia="zh-TW"/>
        </w:rPr>
        <w:t>Plus de 20 organisations</w:t>
      </w:r>
      <w:r w:rsidR="00226C56" w:rsidRPr="00553D47">
        <w:rPr>
          <w:rFonts w:eastAsia="Calibri"/>
          <w:lang w:eastAsia="zh-TW"/>
        </w:rPr>
        <w:t xml:space="preserve">, dont </w:t>
      </w:r>
      <w:r w:rsidR="00E27AAB" w:rsidRPr="00553D47">
        <w:rPr>
          <w:rFonts w:eastAsia="Calibri"/>
          <w:lang w:eastAsia="zh-TW"/>
        </w:rPr>
        <w:t>des organisations intergouvernementales et internationales</w:t>
      </w:r>
      <w:r w:rsidRPr="00553D47">
        <w:rPr>
          <w:rFonts w:eastAsia="Calibri"/>
          <w:lang w:eastAsia="zh-TW"/>
        </w:rPr>
        <w:t xml:space="preserve">, </w:t>
      </w:r>
      <w:r w:rsidR="00E27AAB" w:rsidRPr="00553D47">
        <w:rPr>
          <w:rFonts w:eastAsia="Calibri"/>
          <w:lang w:eastAsia="zh-TW"/>
        </w:rPr>
        <w:t xml:space="preserve">des </w:t>
      </w:r>
      <w:r w:rsidR="00827FA6" w:rsidRPr="00553D47">
        <w:rPr>
          <w:rFonts w:eastAsia="Calibri"/>
          <w:lang w:eastAsia="zh-TW"/>
        </w:rPr>
        <w:t>entités du secteur privé</w:t>
      </w:r>
      <w:r w:rsidRPr="00553D47">
        <w:rPr>
          <w:rFonts w:eastAsia="Calibri"/>
          <w:lang w:eastAsia="zh-TW"/>
        </w:rPr>
        <w:t xml:space="preserve">, </w:t>
      </w:r>
      <w:r w:rsidR="00E27AAB" w:rsidRPr="00553D47">
        <w:rPr>
          <w:rFonts w:eastAsia="Calibri"/>
          <w:lang w:eastAsia="zh-TW"/>
        </w:rPr>
        <w:t>des établissements universitaires et des entités de la société civile</w:t>
      </w:r>
      <w:r w:rsidR="00226C56" w:rsidRPr="00553D47">
        <w:rPr>
          <w:rFonts w:eastAsia="Calibri"/>
          <w:lang w:eastAsia="zh-TW"/>
        </w:rPr>
        <w:t>,</w:t>
      </w:r>
      <w:r w:rsidR="00E27AAB" w:rsidRPr="00553D47">
        <w:rPr>
          <w:rFonts w:eastAsia="Calibri"/>
          <w:lang w:eastAsia="zh-TW"/>
        </w:rPr>
        <w:t xml:space="preserve"> mettent à jour</w:t>
      </w:r>
      <w:r w:rsidRPr="00553D47">
        <w:rPr>
          <w:rFonts w:eastAsia="Calibri"/>
          <w:lang w:eastAsia="zh-TW"/>
        </w:rPr>
        <w:t xml:space="preserve"> </w:t>
      </w:r>
      <w:r w:rsidR="00E27AAB" w:rsidRPr="00553D47">
        <w:rPr>
          <w:rFonts w:eastAsia="Calibri"/>
          <w:lang w:eastAsia="zh-TW"/>
        </w:rPr>
        <w:t xml:space="preserve">le </w:t>
      </w:r>
      <w:hyperlink r:id="rId133" w:history="1">
        <w:r w:rsidR="00E27AAB" w:rsidRPr="00553D47">
          <w:rPr>
            <w:rStyle w:val="Hyperlink"/>
            <w:rFonts w:eastAsia="Calibri"/>
            <w:lang w:eastAsia="zh-TW"/>
          </w:rPr>
          <w:t>Guide pour l'élaboration d'une stratégie nationale de cybersécurité</w:t>
        </w:r>
      </w:hyperlink>
      <w:r w:rsidRPr="00553D47">
        <w:rPr>
          <w:rFonts w:eastAsia="Calibri"/>
          <w:lang w:eastAsia="zh-TW"/>
        </w:rPr>
        <w:t xml:space="preserve">. </w:t>
      </w:r>
      <w:r w:rsidR="00E27AAB" w:rsidRPr="00553D47">
        <w:rPr>
          <w:rFonts w:eastAsia="Calibri"/>
          <w:lang w:eastAsia="zh-TW"/>
        </w:rPr>
        <w:t xml:space="preserve">Un site web dédié </w:t>
      </w:r>
      <w:r w:rsidR="00827FA6" w:rsidRPr="00553D47">
        <w:rPr>
          <w:rFonts w:eastAsia="Calibri"/>
          <w:lang w:eastAsia="zh-TW"/>
        </w:rPr>
        <w:t>est consacré à</w:t>
      </w:r>
      <w:r w:rsidR="00E27AAB" w:rsidRPr="00553D47">
        <w:rPr>
          <w:rFonts w:eastAsia="Calibri"/>
          <w:lang w:eastAsia="zh-TW"/>
        </w:rPr>
        <w:t xml:space="preserve"> la nouvelle édition</w:t>
      </w:r>
      <w:r w:rsidRPr="00553D47">
        <w:rPr>
          <w:rFonts w:eastAsia="Calibri"/>
          <w:lang w:eastAsia="zh-TW"/>
        </w:rPr>
        <w:t xml:space="preserve">. </w:t>
      </w:r>
      <w:r w:rsidR="00E27AAB" w:rsidRPr="00553D47">
        <w:rPr>
          <w:rFonts w:eastAsia="Calibri"/>
          <w:lang w:eastAsia="zh-TW"/>
        </w:rPr>
        <w:t>Une</w:t>
      </w:r>
      <w:r w:rsidRPr="00553D47">
        <w:rPr>
          <w:rFonts w:eastAsia="Calibri"/>
          <w:lang w:eastAsia="zh-TW"/>
        </w:rPr>
        <w:t xml:space="preserve"> assistance </w:t>
      </w:r>
      <w:r w:rsidR="000D0996" w:rsidRPr="00553D47">
        <w:rPr>
          <w:rFonts w:eastAsia="Calibri"/>
          <w:lang w:eastAsia="zh-TW"/>
        </w:rPr>
        <w:t>technique est actuellement fournie aux</w:t>
      </w:r>
      <w:r w:rsidRPr="00553D47">
        <w:rPr>
          <w:rFonts w:eastAsia="Calibri"/>
          <w:lang w:eastAsia="zh-TW"/>
        </w:rPr>
        <w:t xml:space="preserve"> Fi</w:t>
      </w:r>
      <w:r w:rsidR="000D0996" w:rsidRPr="00553D47">
        <w:rPr>
          <w:rFonts w:eastAsia="Calibri"/>
          <w:lang w:eastAsia="zh-TW"/>
        </w:rPr>
        <w:t>d</w:t>
      </w:r>
      <w:r w:rsidRPr="00553D47">
        <w:rPr>
          <w:rFonts w:eastAsia="Calibri"/>
          <w:lang w:eastAsia="zh-TW"/>
        </w:rPr>
        <w:t xml:space="preserve">ji, </w:t>
      </w:r>
      <w:r w:rsidR="000D0996" w:rsidRPr="00553D47">
        <w:rPr>
          <w:rFonts w:eastAsia="Calibri"/>
          <w:lang w:eastAsia="zh-TW"/>
        </w:rPr>
        <w:t>au Libé</w:t>
      </w:r>
      <w:r w:rsidRPr="00553D47">
        <w:rPr>
          <w:rFonts w:eastAsia="Calibri"/>
          <w:lang w:eastAsia="zh-TW"/>
        </w:rPr>
        <w:t xml:space="preserve">ria </w:t>
      </w:r>
      <w:r w:rsidR="000D0996" w:rsidRPr="00553D47">
        <w:rPr>
          <w:rFonts w:eastAsia="Calibri"/>
          <w:lang w:eastAsia="zh-TW"/>
        </w:rPr>
        <w:t>et au Tchad</w:t>
      </w:r>
      <w:r w:rsidRPr="00553D47">
        <w:rPr>
          <w:rFonts w:eastAsia="Calibri"/>
          <w:lang w:eastAsia="zh-TW"/>
        </w:rPr>
        <w:t xml:space="preserve">. </w:t>
      </w:r>
      <w:r w:rsidR="00A93D3E" w:rsidRPr="00553D47">
        <w:rPr>
          <w:rFonts w:eastAsia="Calibri"/>
          <w:lang w:eastAsia="zh-TW"/>
        </w:rPr>
        <w:t>L'Académie de l'UIT propose la formation en ligne</w:t>
      </w:r>
      <w:r w:rsidRPr="00553D47">
        <w:rPr>
          <w:rFonts w:eastAsia="Calibri"/>
          <w:lang w:eastAsia="zh-TW"/>
        </w:rPr>
        <w:t xml:space="preserve"> </w:t>
      </w:r>
      <w:r w:rsidR="00A93D3E" w:rsidRPr="00553D47">
        <w:rPr>
          <w:rFonts w:eastAsia="Calibri"/>
          <w:lang w:eastAsia="zh-TW"/>
        </w:rPr>
        <w:t xml:space="preserve">intitulée </w:t>
      </w:r>
      <w:r w:rsidR="006A6EE0" w:rsidRPr="00553D47">
        <w:rPr>
          <w:rFonts w:eastAsia="Calibri"/>
          <w:lang w:eastAsia="zh-TW"/>
        </w:rPr>
        <w:t>"</w:t>
      </w:r>
      <w:hyperlink r:id="rId134" w:history="1">
        <w:r w:rsidR="006A6EE0" w:rsidRPr="00553D47">
          <w:rPr>
            <w:rStyle w:val="Hyperlink"/>
            <w:rFonts w:eastAsia="Calibri"/>
            <w:lang w:eastAsia="zh-TW"/>
          </w:rPr>
          <w:t>Cycle de vie, principes et bonnes pratiques pour l'élaboration et la mise en œuvre d'une stratégie nationale de cybersécurité</w:t>
        </w:r>
      </w:hyperlink>
      <w:r w:rsidR="006A6EE0" w:rsidRPr="00553D47">
        <w:rPr>
          <w:rFonts w:eastAsia="Calibri"/>
        </w:rPr>
        <w:t>"</w:t>
      </w:r>
      <w:r w:rsidRPr="00553D47">
        <w:rPr>
          <w:rFonts w:eastAsia="Calibri"/>
          <w:lang w:eastAsia="zh-TW"/>
        </w:rPr>
        <w:t>.</w:t>
      </w:r>
    </w:p>
    <w:p w14:paraId="68615ADF" w14:textId="148AA86E" w:rsidR="006140BD" w:rsidRPr="00553D47" w:rsidRDefault="006140BD" w:rsidP="003551D0">
      <w:pPr>
        <w:pStyle w:val="enumlev1"/>
        <w:rPr>
          <w:lang w:eastAsia="zh-TW"/>
        </w:rPr>
      </w:pPr>
      <w:r w:rsidRPr="00553D47">
        <w:rPr>
          <w:rFonts w:eastAsia="Calibri"/>
          <w:lang w:eastAsia="zh-TW"/>
        </w:rPr>
        <w:t>•</w:t>
      </w:r>
      <w:r w:rsidRPr="00553D47">
        <w:rPr>
          <w:rFonts w:eastAsia="Calibri"/>
          <w:lang w:eastAsia="zh-TW"/>
        </w:rPr>
        <w:tab/>
      </w:r>
      <w:r w:rsidR="00905DC1" w:rsidRPr="00553D47">
        <w:rPr>
          <w:rFonts w:eastAsia="Calibri"/>
          <w:lang w:eastAsia="zh-TW"/>
        </w:rPr>
        <w:t>Dans le cadre de</w:t>
      </w:r>
      <w:r w:rsidRPr="00553D47">
        <w:rPr>
          <w:rFonts w:eastAsia="Calibri"/>
          <w:lang w:eastAsia="zh-TW"/>
        </w:rPr>
        <w:t xml:space="preserve"> </w:t>
      </w:r>
      <w:r w:rsidR="00905DC1" w:rsidRPr="00553D47">
        <w:rPr>
          <w:rFonts w:eastAsia="Calibri"/>
          <w:lang w:eastAsia="zh-TW"/>
        </w:rPr>
        <w:t>l'</w:t>
      </w:r>
      <w:hyperlink r:id="rId135" w:history="1">
        <w:r w:rsidR="00905DC1" w:rsidRPr="00553D47">
          <w:rPr>
            <w:rStyle w:val="Hyperlink"/>
            <w:rFonts w:eastAsia="Calibri"/>
            <w:lang w:eastAsia="zh-TW"/>
          </w:rPr>
          <w:t>Académie de l'UIT</w:t>
        </w:r>
      </w:hyperlink>
      <w:r w:rsidRPr="00553D47">
        <w:rPr>
          <w:rFonts w:eastAsia="Calibri"/>
          <w:lang w:eastAsia="zh-TW"/>
        </w:rPr>
        <w:t xml:space="preserve">, </w:t>
      </w:r>
      <w:r w:rsidR="00905DC1" w:rsidRPr="00553D47">
        <w:rPr>
          <w:rFonts w:eastAsia="Calibri"/>
          <w:lang w:eastAsia="zh-TW"/>
        </w:rPr>
        <w:t>les Centres d'excellence de l'UIT</w:t>
      </w:r>
      <w:r w:rsidRPr="00553D47">
        <w:rPr>
          <w:rFonts w:eastAsia="Calibri"/>
          <w:color w:val="000000"/>
          <w:lang w:eastAsia="zh-TW"/>
        </w:rPr>
        <w:t xml:space="preserve"> </w:t>
      </w:r>
      <w:r w:rsidR="00905DC1" w:rsidRPr="00553D47">
        <w:rPr>
          <w:rFonts w:eastAsia="Calibri"/>
          <w:color w:val="000000"/>
          <w:lang w:eastAsia="zh-TW"/>
        </w:rPr>
        <w:t>organisent des formations et des ateliers dans le domaine de la cybersécurité</w:t>
      </w:r>
      <w:r w:rsidRPr="00553D47">
        <w:rPr>
          <w:rFonts w:eastAsia="Calibri"/>
          <w:lang w:eastAsia="zh-TW"/>
        </w:rPr>
        <w:t>.</w:t>
      </w:r>
    </w:p>
    <w:p w14:paraId="79E81D49" w14:textId="266C441A" w:rsidR="006140BD" w:rsidRPr="00553D47" w:rsidRDefault="006140BD" w:rsidP="003551D0">
      <w:pPr>
        <w:pStyle w:val="enumlev1"/>
        <w:rPr>
          <w:lang w:eastAsia="zh-TW"/>
        </w:rPr>
      </w:pPr>
      <w:r w:rsidRPr="00553D47">
        <w:rPr>
          <w:rFonts w:eastAsia="Calibri"/>
          <w:lang w:eastAsia="zh-TW"/>
        </w:rPr>
        <w:t>•</w:t>
      </w:r>
      <w:r w:rsidRPr="00553D47">
        <w:rPr>
          <w:rFonts w:eastAsia="Calibri"/>
          <w:lang w:eastAsia="zh-TW"/>
        </w:rPr>
        <w:tab/>
        <w:t xml:space="preserve">BitSight </w:t>
      </w:r>
      <w:r w:rsidR="00502704" w:rsidRPr="00553D47">
        <w:rPr>
          <w:rFonts w:eastAsia="Calibri"/>
          <w:lang w:eastAsia="zh-TW"/>
        </w:rPr>
        <w:t xml:space="preserve">a </w:t>
      </w:r>
      <w:r w:rsidR="007640D7" w:rsidRPr="00553D47">
        <w:rPr>
          <w:rFonts w:eastAsia="Calibri"/>
          <w:lang w:eastAsia="zh-TW"/>
        </w:rPr>
        <w:t>donné aux É</w:t>
      </w:r>
      <w:r w:rsidR="00502704" w:rsidRPr="00553D47">
        <w:rPr>
          <w:rFonts w:eastAsia="Calibri"/>
          <w:lang w:eastAsia="zh-TW"/>
        </w:rPr>
        <w:t>tats Membres de l'UIT</w:t>
      </w:r>
      <w:r w:rsidRPr="00553D47">
        <w:rPr>
          <w:rFonts w:eastAsia="Calibri"/>
          <w:lang w:eastAsia="zh-TW"/>
        </w:rPr>
        <w:t xml:space="preserve"> </w:t>
      </w:r>
      <w:r w:rsidR="00226C56" w:rsidRPr="00553D47">
        <w:rPr>
          <w:rFonts w:eastAsia="Calibri"/>
          <w:lang w:eastAsia="zh-TW"/>
        </w:rPr>
        <w:t xml:space="preserve">la possibilité d'accéder </w:t>
      </w:r>
      <w:r w:rsidR="00502704" w:rsidRPr="00553D47">
        <w:rPr>
          <w:rFonts w:eastAsia="Calibri"/>
          <w:lang w:eastAsia="zh-TW"/>
        </w:rPr>
        <w:t xml:space="preserve">à sa </w:t>
      </w:r>
      <w:r w:rsidR="007640D7" w:rsidRPr="00553D47">
        <w:rPr>
          <w:rFonts w:eastAsia="Calibri"/>
          <w:lang w:eastAsia="zh-TW"/>
        </w:rPr>
        <w:t xml:space="preserve">plate-forme d'évaluation de la cybersécurité, pour les aider à </w:t>
      </w:r>
      <w:r w:rsidR="001E7386" w:rsidRPr="00553D47">
        <w:rPr>
          <w:rFonts w:eastAsia="Calibri"/>
          <w:lang w:eastAsia="zh-TW"/>
        </w:rPr>
        <w:t>remédier</w:t>
      </w:r>
      <w:r w:rsidR="007640D7" w:rsidRPr="00553D47">
        <w:rPr>
          <w:rFonts w:eastAsia="Calibri"/>
          <w:lang w:eastAsia="zh-TW"/>
        </w:rPr>
        <w:t xml:space="preserve"> aux problèmes de cybersécurité </w:t>
      </w:r>
      <w:r w:rsidR="001E7386" w:rsidRPr="00553D47">
        <w:rPr>
          <w:rFonts w:eastAsia="Calibri"/>
          <w:lang w:eastAsia="zh-TW"/>
        </w:rPr>
        <w:t xml:space="preserve">rencontrés </w:t>
      </w:r>
      <w:r w:rsidR="007640D7" w:rsidRPr="00553D47">
        <w:rPr>
          <w:rFonts w:eastAsia="Calibri"/>
          <w:lang w:eastAsia="zh-TW"/>
        </w:rPr>
        <w:t xml:space="preserve">pendant la pandémie de </w:t>
      </w:r>
      <w:r w:rsidRPr="00553D47">
        <w:rPr>
          <w:rFonts w:eastAsia="Calibri"/>
          <w:lang w:eastAsia="zh-TW"/>
        </w:rPr>
        <w:t xml:space="preserve">COVID-19 </w:t>
      </w:r>
      <w:r w:rsidR="007640D7" w:rsidRPr="00553D47">
        <w:rPr>
          <w:rFonts w:eastAsia="Calibri"/>
          <w:lang w:eastAsia="zh-TW"/>
        </w:rPr>
        <w:t xml:space="preserve">et </w:t>
      </w:r>
      <w:hyperlink r:id="rId136" w:history="1">
        <w:r w:rsidR="007640D7" w:rsidRPr="00553D47">
          <w:rPr>
            <w:rStyle w:val="Hyperlink"/>
            <w:rFonts w:eastAsia="Calibri"/>
            <w:lang w:eastAsia="zh-TW"/>
          </w:rPr>
          <w:t>renforcer l'infrastructure de santé des États Membres grâce à des informations actualisées sur les cybermenaces</w:t>
        </w:r>
      </w:hyperlink>
      <w:r w:rsidRPr="00553D47">
        <w:rPr>
          <w:rFonts w:eastAsia="Calibri"/>
          <w:lang w:eastAsia="zh-TW"/>
        </w:rPr>
        <w:t>.</w:t>
      </w:r>
    </w:p>
    <w:p w14:paraId="58B87886" w14:textId="227D5F81" w:rsidR="006140BD" w:rsidRPr="00553D47" w:rsidRDefault="006140BD" w:rsidP="003551D0">
      <w:pPr>
        <w:pStyle w:val="enumlev1"/>
        <w:rPr>
          <w:lang w:eastAsia="zh-TW"/>
        </w:rPr>
      </w:pPr>
      <w:r w:rsidRPr="00553D47">
        <w:rPr>
          <w:rFonts w:eastAsia="Calibri"/>
          <w:lang w:eastAsia="zh-TW"/>
        </w:rPr>
        <w:t>•</w:t>
      </w:r>
      <w:r w:rsidRPr="00553D47">
        <w:rPr>
          <w:rFonts w:eastAsia="Calibri"/>
          <w:lang w:eastAsia="zh-TW"/>
        </w:rPr>
        <w:tab/>
      </w:r>
      <w:r w:rsidR="007640D7" w:rsidRPr="00553D47">
        <w:rPr>
          <w:rFonts w:eastAsia="Calibri"/>
          <w:lang w:eastAsia="zh-TW"/>
        </w:rPr>
        <w:t>Le rapport</w:t>
      </w:r>
      <w:r w:rsidR="001E7386" w:rsidRPr="00553D47">
        <w:rPr>
          <w:rFonts w:eastAsia="Calibri"/>
          <w:lang w:eastAsia="zh-TW"/>
        </w:rPr>
        <w:t xml:space="preserve"> sur</w:t>
      </w:r>
      <w:r w:rsidRPr="00553D47">
        <w:rPr>
          <w:rFonts w:eastAsia="Calibri"/>
          <w:lang w:eastAsia="zh-TW"/>
        </w:rPr>
        <w:t xml:space="preserve"> </w:t>
      </w:r>
      <w:r w:rsidR="001E7386" w:rsidRPr="00553D47">
        <w:rPr>
          <w:rFonts w:eastAsia="Calibri"/>
          <w:lang w:eastAsia="zh-TW"/>
        </w:rPr>
        <w:t>l'</w:t>
      </w:r>
      <w:hyperlink r:id="rId137" w:history="1">
        <w:r w:rsidR="001E7386" w:rsidRPr="00553D47">
          <w:rPr>
            <w:rStyle w:val="Hyperlink"/>
            <w:rFonts w:eastAsia="Calibri"/>
            <w:lang w:eastAsia="zh-TW"/>
          </w:rPr>
          <w:t>indice mondial de cybersécurité (GCI) de l'UIT</w:t>
        </w:r>
      </w:hyperlink>
      <w:r w:rsidR="005D024F" w:rsidRPr="00553D47">
        <w:rPr>
          <w:rFonts w:eastAsia="Calibri"/>
          <w:lang w:eastAsia="zh-TW"/>
        </w:rPr>
        <w:t xml:space="preserve">, qui s'intéressait </w:t>
      </w:r>
      <w:r w:rsidR="002B2208" w:rsidRPr="00553D47">
        <w:rPr>
          <w:rFonts w:eastAsia="Calibri"/>
          <w:lang w:eastAsia="zh-TW"/>
        </w:rPr>
        <w:t xml:space="preserve">aux </w:t>
      </w:r>
      <w:r w:rsidR="005D024F" w:rsidRPr="00553D47">
        <w:rPr>
          <w:rFonts w:eastAsia="Calibri"/>
          <w:lang w:eastAsia="zh-TW"/>
        </w:rPr>
        <w:t xml:space="preserve">193 États Membres et à l'État de la Palestine, </w:t>
      </w:r>
      <w:r w:rsidR="007640D7" w:rsidRPr="00553D47">
        <w:rPr>
          <w:rFonts w:eastAsia="Calibri"/>
          <w:lang w:eastAsia="zh-TW"/>
        </w:rPr>
        <w:t xml:space="preserve">a été publié le </w:t>
      </w:r>
      <w:r w:rsidRPr="00553D47">
        <w:rPr>
          <w:rFonts w:eastAsia="Calibri"/>
          <w:lang w:eastAsia="zh-TW"/>
        </w:rPr>
        <w:t xml:space="preserve">29 </w:t>
      </w:r>
      <w:r w:rsidR="007640D7" w:rsidRPr="00553D47">
        <w:rPr>
          <w:rFonts w:eastAsia="Calibri"/>
          <w:lang w:eastAsia="zh-TW"/>
        </w:rPr>
        <w:t>juin</w:t>
      </w:r>
      <w:r w:rsidRPr="00553D47">
        <w:rPr>
          <w:rFonts w:eastAsia="Calibri"/>
          <w:lang w:eastAsia="zh-TW"/>
        </w:rPr>
        <w:t xml:space="preserve"> 2020.</w:t>
      </w:r>
    </w:p>
    <w:p w14:paraId="37F48206" w14:textId="49CD8332" w:rsidR="006140BD" w:rsidRPr="00553D47" w:rsidRDefault="006140BD" w:rsidP="003551D0">
      <w:pPr>
        <w:pStyle w:val="enumlev1"/>
        <w:rPr>
          <w:rFonts w:eastAsia="PMingLiU"/>
          <w:lang w:eastAsia="zh-TW"/>
        </w:rPr>
      </w:pPr>
      <w:r w:rsidRPr="00553D47">
        <w:rPr>
          <w:rFonts w:eastAsia="Calibri"/>
          <w:lang w:eastAsia="zh-TW"/>
        </w:rPr>
        <w:t>•</w:t>
      </w:r>
      <w:r w:rsidRPr="00553D47">
        <w:rPr>
          <w:rFonts w:eastAsia="Calibri"/>
          <w:lang w:eastAsia="zh-TW"/>
        </w:rPr>
        <w:tab/>
      </w:r>
      <w:r w:rsidR="005D024F" w:rsidRPr="00553D47">
        <w:rPr>
          <w:rFonts w:eastAsia="Calibri"/>
          <w:lang w:eastAsia="zh-TW"/>
        </w:rPr>
        <w:t>L'UIT a lancé l'initiative</w:t>
      </w:r>
      <w:r w:rsidRPr="00553D47">
        <w:rPr>
          <w:rFonts w:eastAsia="Calibri"/>
          <w:lang w:eastAsia="zh-TW"/>
        </w:rPr>
        <w:t xml:space="preserve"> </w:t>
      </w:r>
      <w:r w:rsidR="005D024F" w:rsidRPr="00553D47">
        <w:rPr>
          <w:rFonts w:eastAsia="Calibri"/>
          <w:lang w:eastAsia="zh-TW"/>
        </w:rPr>
        <w:t>"</w:t>
      </w:r>
      <w:r w:rsidRPr="00553D47">
        <w:rPr>
          <w:rFonts w:eastAsia="Calibri"/>
          <w:lang w:eastAsia="zh-TW"/>
        </w:rPr>
        <w:t>Youth4Cyber</w:t>
      </w:r>
      <w:r w:rsidR="005D024F" w:rsidRPr="00553D47">
        <w:rPr>
          <w:rFonts w:eastAsia="Calibri"/>
          <w:lang w:eastAsia="zh-TW"/>
        </w:rPr>
        <w:t>"</w:t>
      </w:r>
      <w:r w:rsidRPr="00553D47">
        <w:rPr>
          <w:rFonts w:eastAsia="Calibri"/>
          <w:lang w:eastAsia="zh-TW"/>
        </w:rPr>
        <w:t xml:space="preserve"> </w:t>
      </w:r>
      <w:r w:rsidR="005D024F" w:rsidRPr="00553D47">
        <w:rPr>
          <w:rFonts w:eastAsia="Calibri"/>
          <w:lang w:eastAsia="zh-TW"/>
        </w:rPr>
        <w:t xml:space="preserve">pour </w:t>
      </w:r>
      <w:r w:rsidR="002B2208" w:rsidRPr="00553D47">
        <w:rPr>
          <w:rFonts w:eastAsia="Calibri"/>
          <w:lang w:eastAsia="zh-TW"/>
        </w:rPr>
        <w:t>créer</w:t>
      </w:r>
      <w:r w:rsidR="005D024F" w:rsidRPr="00553D47">
        <w:rPr>
          <w:rFonts w:eastAsia="Calibri"/>
          <w:lang w:eastAsia="zh-TW"/>
        </w:rPr>
        <w:t xml:space="preserve"> un réseau mondial d'associations étudiantes dans les universités qui organisent</w:t>
      </w:r>
      <w:r w:rsidRPr="00553D47">
        <w:rPr>
          <w:rFonts w:eastAsia="Calibri"/>
          <w:lang w:eastAsia="zh-TW"/>
        </w:rPr>
        <w:t xml:space="preserve"> </w:t>
      </w:r>
      <w:r w:rsidR="005D024F" w:rsidRPr="00553D47">
        <w:rPr>
          <w:rFonts w:eastAsia="Calibri"/>
          <w:lang w:eastAsia="zh-TW"/>
        </w:rPr>
        <w:t>des activités liées à la cybersécurité avec l'aide de l'UIT et d'autres partenaires</w:t>
      </w:r>
      <w:r w:rsidRPr="00553D47">
        <w:rPr>
          <w:rFonts w:eastAsia="Calibri"/>
          <w:lang w:eastAsia="zh-TW"/>
        </w:rPr>
        <w:t xml:space="preserve">. </w:t>
      </w:r>
      <w:r w:rsidR="005D024F" w:rsidRPr="00553D47">
        <w:rPr>
          <w:rFonts w:eastAsia="PMingLiU"/>
          <w:lang w:eastAsia="zh-TW"/>
        </w:rPr>
        <w:t xml:space="preserve">L'UIT a dirigé l'atelier </w:t>
      </w:r>
      <w:hyperlink r:id="rId138" w:history="1">
        <w:r w:rsidR="005D024F" w:rsidRPr="00553D47">
          <w:rPr>
            <w:rStyle w:val="Hyperlink"/>
            <w:rFonts w:eastAsia="Calibri"/>
            <w:lang w:eastAsia="zh-TW"/>
          </w:rPr>
          <w:t>Pourquoi nous avons besoin d'une cybersécurité plus inclusive</w:t>
        </w:r>
      </w:hyperlink>
      <w:r w:rsidRPr="00553D47">
        <w:rPr>
          <w:rFonts w:eastAsia="PMingLiU"/>
          <w:lang w:eastAsia="zh-TW"/>
        </w:rPr>
        <w:t xml:space="preserve"> </w:t>
      </w:r>
      <w:r w:rsidR="005D024F" w:rsidRPr="00553D47">
        <w:rPr>
          <w:rFonts w:eastAsia="PMingLiU"/>
          <w:lang w:eastAsia="zh-TW"/>
        </w:rPr>
        <w:t>dans le cadre de l'édition de</w:t>
      </w:r>
      <w:r w:rsidRPr="00553D47">
        <w:rPr>
          <w:rFonts w:eastAsia="PMingLiU"/>
          <w:lang w:eastAsia="zh-TW"/>
        </w:rPr>
        <w:t xml:space="preserve"> 2021</w:t>
      </w:r>
      <w:r w:rsidR="005D024F" w:rsidRPr="00553D47">
        <w:rPr>
          <w:rFonts w:eastAsia="PMingLiU"/>
          <w:lang w:eastAsia="zh-TW"/>
        </w:rPr>
        <w:t xml:space="preserve"> du SMSI</w:t>
      </w:r>
      <w:r w:rsidRPr="00553D47">
        <w:rPr>
          <w:rFonts w:eastAsia="PMingLiU"/>
          <w:lang w:eastAsia="zh-TW"/>
        </w:rPr>
        <w:t>.</w:t>
      </w:r>
    </w:p>
    <w:p w14:paraId="3A2CF5C0" w14:textId="4BEA1528" w:rsidR="006140BD" w:rsidRPr="00553D47" w:rsidRDefault="006140BD" w:rsidP="003551D0">
      <w:pPr>
        <w:pStyle w:val="enumlev1"/>
        <w:rPr>
          <w:rFonts w:eastAsia="Calibri"/>
          <w:lang w:eastAsia="zh-TW"/>
        </w:rPr>
      </w:pPr>
      <w:r w:rsidRPr="00553D47">
        <w:rPr>
          <w:rFonts w:eastAsia="Calibri"/>
          <w:lang w:eastAsia="zh-TW"/>
        </w:rPr>
        <w:t>•</w:t>
      </w:r>
      <w:r w:rsidRPr="00553D47">
        <w:rPr>
          <w:rFonts w:eastAsia="Calibri"/>
          <w:lang w:eastAsia="zh-TW"/>
        </w:rPr>
        <w:tab/>
      </w:r>
      <w:r w:rsidR="005D024F" w:rsidRPr="00553D47">
        <w:rPr>
          <w:rFonts w:eastAsia="Calibri"/>
          <w:lang w:eastAsia="zh-TW"/>
        </w:rPr>
        <w:t>Le</w:t>
      </w:r>
      <w:r w:rsidRPr="00553D47">
        <w:rPr>
          <w:rFonts w:eastAsia="Calibri"/>
          <w:lang w:eastAsia="zh-TW"/>
        </w:rPr>
        <w:t xml:space="preserve"> </w:t>
      </w:r>
      <w:hyperlink r:id="rId139" w:history="1">
        <w:r w:rsidR="005D024F" w:rsidRPr="00553D47">
          <w:rPr>
            <w:rStyle w:val="Hyperlink"/>
            <w:rFonts w:eastAsia="Calibri"/>
            <w:lang w:eastAsia="zh-TW"/>
          </w:rPr>
          <w:t>Programme de mentorat "Les femmes dans le secteur de la cybersécurité"</w:t>
        </w:r>
      </w:hyperlink>
      <w:r w:rsidRPr="00553D47">
        <w:rPr>
          <w:rFonts w:eastAsia="Calibri"/>
          <w:lang w:eastAsia="zh-TW"/>
        </w:rPr>
        <w:t xml:space="preserve"> </w:t>
      </w:r>
      <w:r w:rsidR="005D024F" w:rsidRPr="00553D47">
        <w:rPr>
          <w:rFonts w:eastAsia="Calibri"/>
          <w:lang w:eastAsia="zh-TW"/>
        </w:rPr>
        <w:t>vise à renforcer les compétences</w:t>
      </w:r>
      <w:r w:rsidRPr="00553D47">
        <w:rPr>
          <w:rFonts w:eastAsia="Calibri"/>
          <w:lang w:eastAsia="zh-TW"/>
        </w:rPr>
        <w:t xml:space="preserve"> </w:t>
      </w:r>
      <w:r w:rsidR="005D024F" w:rsidRPr="00553D47">
        <w:rPr>
          <w:rFonts w:eastAsia="Calibri"/>
          <w:lang w:eastAsia="zh-TW"/>
        </w:rPr>
        <w:t>de jeunes professionnelles</w:t>
      </w:r>
      <w:r w:rsidRPr="00553D47">
        <w:rPr>
          <w:rFonts w:eastAsia="Calibri"/>
          <w:lang w:eastAsia="zh-TW"/>
        </w:rPr>
        <w:t xml:space="preserve"> </w:t>
      </w:r>
      <w:r w:rsidR="005D024F" w:rsidRPr="00553D47">
        <w:rPr>
          <w:rFonts w:eastAsia="Calibri"/>
          <w:lang w:eastAsia="zh-TW"/>
        </w:rPr>
        <w:t>souhaitant faire carrière</w:t>
      </w:r>
      <w:r w:rsidRPr="00553D47">
        <w:rPr>
          <w:rFonts w:eastAsia="Calibri"/>
          <w:lang w:eastAsia="zh-TW"/>
        </w:rPr>
        <w:t xml:space="preserve"> </w:t>
      </w:r>
      <w:r w:rsidR="005D024F" w:rsidRPr="00553D47">
        <w:rPr>
          <w:rFonts w:eastAsia="Calibri"/>
          <w:lang w:eastAsia="zh-TW"/>
        </w:rPr>
        <w:t>dans le secteur de la cybersécurité</w:t>
      </w:r>
      <w:r w:rsidRPr="00553D47">
        <w:rPr>
          <w:rFonts w:eastAsia="Calibri"/>
          <w:lang w:eastAsia="zh-TW"/>
        </w:rPr>
        <w:t xml:space="preserve">. </w:t>
      </w:r>
      <w:r w:rsidR="005D024F" w:rsidRPr="00553D47">
        <w:rPr>
          <w:rFonts w:eastAsia="Calibri"/>
          <w:lang w:eastAsia="zh-TW"/>
        </w:rPr>
        <w:t xml:space="preserve">La première </w:t>
      </w:r>
      <w:r w:rsidR="004437D8" w:rsidRPr="00553D47">
        <w:rPr>
          <w:rFonts w:eastAsia="Calibri"/>
          <w:lang w:eastAsia="zh-TW"/>
        </w:rPr>
        <w:t>é</w:t>
      </w:r>
      <w:r w:rsidR="005D024F" w:rsidRPr="00553D47">
        <w:rPr>
          <w:rFonts w:eastAsia="Calibri"/>
          <w:lang w:eastAsia="zh-TW"/>
        </w:rPr>
        <w:t>dition</w:t>
      </w:r>
      <w:r w:rsidR="004437D8" w:rsidRPr="00553D47">
        <w:rPr>
          <w:rFonts w:eastAsia="Calibri"/>
          <w:lang w:eastAsia="zh-TW"/>
        </w:rPr>
        <w:t xml:space="preserve"> a été </w:t>
      </w:r>
      <w:r w:rsidR="005D024F" w:rsidRPr="00553D47">
        <w:rPr>
          <w:rFonts w:eastAsia="Calibri"/>
          <w:lang w:eastAsia="zh-TW"/>
        </w:rPr>
        <w:t>lancée à l'occasion de la Journée</w:t>
      </w:r>
      <w:r w:rsidRPr="00553D47">
        <w:rPr>
          <w:rFonts w:eastAsia="Calibri"/>
          <w:lang w:eastAsia="zh-TW"/>
        </w:rPr>
        <w:t xml:space="preserve"> </w:t>
      </w:r>
      <w:r w:rsidR="004437D8" w:rsidRPr="00553D47">
        <w:rPr>
          <w:rFonts w:eastAsia="Calibri"/>
          <w:lang w:eastAsia="zh-TW"/>
        </w:rPr>
        <w:t xml:space="preserve">internationale des femmes et ciblait les jeunes professionnelles </w:t>
      </w:r>
      <w:r w:rsidR="001E7386" w:rsidRPr="00553D47">
        <w:rPr>
          <w:rFonts w:eastAsia="Calibri"/>
          <w:lang w:eastAsia="zh-TW"/>
        </w:rPr>
        <w:t>de</w:t>
      </w:r>
      <w:r w:rsidR="004437D8" w:rsidRPr="00553D47">
        <w:rPr>
          <w:rFonts w:eastAsia="Calibri"/>
          <w:lang w:eastAsia="zh-TW"/>
        </w:rPr>
        <w:t xml:space="preserve"> la région des États arabes et</w:t>
      </w:r>
      <w:r w:rsidR="001E7386" w:rsidRPr="00553D47">
        <w:rPr>
          <w:rFonts w:eastAsia="Calibri"/>
          <w:lang w:eastAsia="zh-TW"/>
        </w:rPr>
        <w:t xml:space="preserve"> </w:t>
      </w:r>
      <w:r w:rsidR="002B2208" w:rsidRPr="00553D47">
        <w:rPr>
          <w:rFonts w:eastAsia="Calibri"/>
          <w:lang w:eastAsia="zh-TW"/>
        </w:rPr>
        <w:t>d'</w:t>
      </w:r>
      <w:r w:rsidR="004437D8" w:rsidRPr="00553D47">
        <w:rPr>
          <w:rFonts w:eastAsia="Calibri"/>
          <w:lang w:eastAsia="zh-TW"/>
        </w:rPr>
        <w:t>Afrique</w:t>
      </w:r>
      <w:r w:rsidRPr="00553D47">
        <w:rPr>
          <w:rFonts w:eastAsia="Calibri"/>
          <w:lang w:eastAsia="zh-TW"/>
        </w:rPr>
        <w:t xml:space="preserve">. </w:t>
      </w:r>
      <w:r w:rsidR="004437D8" w:rsidRPr="00553D47">
        <w:rPr>
          <w:rFonts w:eastAsia="Calibri"/>
          <w:lang w:eastAsia="zh-TW"/>
        </w:rPr>
        <w:t>Le</w:t>
      </w:r>
      <w:r w:rsidRPr="00553D47">
        <w:rPr>
          <w:rFonts w:eastAsia="Calibri"/>
          <w:lang w:eastAsia="zh-TW"/>
        </w:rPr>
        <w:t xml:space="preserve"> programme </w:t>
      </w:r>
      <w:r w:rsidR="004437D8" w:rsidRPr="00553D47">
        <w:rPr>
          <w:rFonts w:eastAsia="Calibri"/>
          <w:lang w:eastAsia="zh-TW"/>
        </w:rPr>
        <w:t xml:space="preserve">a </w:t>
      </w:r>
      <w:r w:rsidR="002B2208" w:rsidRPr="00553D47">
        <w:rPr>
          <w:rFonts w:eastAsia="Calibri"/>
          <w:lang w:eastAsia="zh-TW"/>
        </w:rPr>
        <w:t>aidé à</w:t>
      </w:r>
      <w:r w:rsidR="004437D8" w:rsidRPr="00553D47">
        <w:rPr>
          <w:rFonts w:eastAsia="Calibri"/>
          <w:lang w:eastAsia="zh-TW"/>
        </w:rPr>
        <w:t xml:space="preserve"> bâtir un réseau international de femmes occupant</w:t>
      </w:r>
      <w:r w:rsidRPr="00553D47">
        <w:rPr>
          <w:rFonts w:eastAsia="Calibri"/>
          <w:lang w:eastAsia="zh-TW"/>
        </w:rPr>
        <w:t xml:space="preserve"> </w:t>
      </w:r>
      <w:r w:rsidR="004437D8" w:rsidRPr="00553D47">
        <w:rPr>
          <w:rFonts w:eastAsia="Calibri"/>
          <w:lang w:eastAsia="zh-TW"/>
        </w:rPr>
        <w:t>des postes à responsabilité dans le secteur de la cybersécurité</w:t>
      </w:r>
      <w:r w:rsidRPr="00553D47">
        <w:rPr>
          <w:rFonts w:eastAsia="Calibri"/>
          <w:lang w:eastAsia="zh-TW"/>
        </w:rPr>
        <w:t>.</w:t>
      </w:r>
    </w:p>
    <w:p w14:paraId="69DC8ADC" w14:textId="4C4E6C2A" w:rsidR="006140BD" w:rsidRPr="00553D47" w:rsidRDefault="004437D8" w:rsidP="003551D0">
      <w:pPr>
        <w:rPr>
          <w:lang w:eastAsia="zh-TW"/>
        </w:rPr>
      </w:pPr>
      <w:r w:rsidRPr="00553D47">
        <w:rPr>
          <w:rFonts w:eastAsia="Calibri"/>
          <w:b/>
        </w:rPr>
        <w:t xml:space="preserve">Coopération </w:t>
      </w:r>
      <w:proofErr w:type="gramStart"/>
      <w:r w:rsidRPr="00553D47">
        <w:rPr>
          <w:rFonts w:eastAsia="Calibri"/>
          <w:b/>
        </w:rPr>
        <w:t>internationale</w:t>
      </w:r>
      <w:r w:rsidR="006140BD" w:rsidRPr="00553D47">
        <w:rPr>
          <w:rFonts w:eastAsia="Calibri"/>
          <w:bCs/>
        </w:rPr>
        <w:t>:</w:t>
      </w:r>
      <w:proofErr w:type="gramEnd"/>
      <w:r w:rsidR="006140BD" w:rsidRPr="00553D47">
        <w:rPr>
          <w:rFonts w:eastAsia="Calibri"/>
          <w:bCs/>
        </w:rPr>
        <w:t xml:space="preserve"> </w:t>
      </w:r>
      <w:r w:rsidRPr="00553D47">
        <w:rPr>
          <w:rFonts w:eastAsia="Calibri"/>
          <w:lang w:eastAsia="zh-TW"/>
        </w:rPr>
        <w:t>l'UIT noue des relations avec des organisations telles que</w:t>
      </w:r>
      <w:r w:rsidR="006140BD" w:rsidRPr="00553D47">
        <w:rPr>
          <w:rFonts w:eastAsia="Calibri"/>
          <w:lang w:eastAsia="zh-TW"/>
        </w:rPr>
        <w:t xml:space="preserve"> </w:t>
      </w:r>
      <w:r w:rsidRPr="00553D47">
        <w:rPr>
          <w:rFonts w:eastAsia="Calibri"/>
          <w:lang w:eastAsia="zh-TW"/>
        </w:rPr>
        <w:t>la Commonwealth Cybercrime Initiative, l'Agence de l'Union europé</w:t>
      </w:r>
      <w:r w:rsidR="008F6C6D">
        <w:rPr>
          <w:rFonts w:eastAsia="Calibri"/>
          <w:lang w:eastAsia="zh-TW"/>
        </w:rPr>
        <w:t>enne chargée de la sécurité des </w:t>
      </w:r>
      <w:r w:rsidRPr="00553D47">
        <w:rPr>
          <w:rFonts w:eastAsia="Calibri"/>
          <w:lang w:eastAsia="zh-TW"/>
        </w:rPr>
        <w:t>réseaux et de l'information (ENISA), INTERPOL, la Communauté économique des États de l'Afrique de l'Ouest (CEDEAO), la Banque mondiale, le Forum FIRST et les associations régionales d'équipes CSIRT/CERT</w:t>
      </w:r>
      <w:r w:rsidR="006140BD" w:rsidRPr="00553D47">
        <w:rPr>
          <w:rFonts w:eastAsia="Calibri"/>
          <w:lang w:eastAsia="zh-TW"/>
        </w:rPr>
        <w:t>.</w:t>
      </w:r>
    </w:p>
    <w:p w14:paraId="4CC7F808" w14:textId="356A2AC6" w:rsidR="006140BD" w:rsidRPr="00553D47" w:rsidRDefault="006140BD" w:rsidP="003551D0">
      <w:pPr>
        <w:pStyle w:val="enumlev1"/>
        <w:rPr>
          <w:rFonts w:eastAsia="Calibri"/>
          <w:lang w:eastAsia="zh-TW"/>
        </w:rPr>
      </w:pPr>
      <w:r w:rsidRPr="00553D47">
        <w:rPr>
          <w:rFonts w:eastAsia="Calibri"/>
          <w:lang w:eastAsia="zh-TW"/>
        </w:rPr>
        <w:t>•</w:t>
      </w:r>
      <w:r w:rsidRPr="00553D47">
        <w:rPr>
          <w:rFonts w:eastAsia="Calibri"/>
          <w:lang w:eastAsia="zh-TW"/>
        </w:rPr>
        <w:tab/>
      </w:r>
      <w:r w:rsidR="00D15EBC" w:rsidRPr="00553D47">
        <w:rPr>
          <w:rFonts w:eastAsia="Calibri"/>
          <w:lang w:eastAsia="zh-TW"/>
        </w:rPr>
        <w:t>Le Secrétaire général doit soumettre au Conseil un rapport expliquant comment l'UIT utilise</w:t>
      </w:r>
      <w:r w:rsidRPr="00553D47">
        <w:rPr>
          <w:rFonts w:eastAsia="Calibri"/>
          <w:lang w:eastAsia="zh-TW"/>
        </w:rPr>
        <w:t xml:space="preserve"> </w:t>
      </w:r>
      <w:r w:rsidR="00D15EBC" w:rsidRPr="00553D47">
        <w:rPr>
          <w:rFonts w:eastAsia="Calibri"/>
          <w:lang w:eastAsia="zh-TW"/>
        </w:rPr>
        <w:t>le cadre</w:t>
      </w:r>
      <w:r w:rsidRPr="00553D47">
        <w:rPr>
          <w:rFonts w:eastAsia="Calibri"/>
          <w:lang w:eastAsia="zh-TW"/>
        </w:rPr>
        <w:t xml:space="preserve"> </w:t>
      </w:r>
      <w:hyperlink r:id="rId140" w:history="1">
        <w:r w:rsidRPr="00553D47">
          <w:rPr>
            <w:rStyle w:val="Hyperlink"/>
            <w:rFonts w:eastAsia="Calibri"/>
            <w:lang w:eastAsia="zh-TW"/>
          </w:rPr>
          <w:t>Global Cyber Alliance</w:t>
        </w:r>
      </w:hyperlink>
      <w:r w:rsidRPr="00553D47">
        <w:rPr>
          <w:rFonts w:eastAsia="Calibri"/>
          <w:lang w:eastAsia="zh-TW"/>
        </w:rPr>
        <w:t xml:space="preserve"> </w:t>
      </w:r>
      <w:r w:rsidR="00D15EBC" w:rsidRPr="00553D47">
        <w:rPr>
          <w:rFonts w:eastAsia="Calibri"/>
          <w:lang w:eastAsia="zh-TW"/>
        </w:rPr>
        <w:t>et définissant des lignes directrices adéquates relatives à son utilisation</w:t>
      </w:r>
      <w:r w:rsidRPr="00553D47">
        <w:rPr>
          <w:rFonts w:eastAsia="Calibri"/>
          <w:lang w:eastAsia="zh-TW"/>
        </w:rPr>
        <w:t xml:space="preserve">. </w:t>
      </w:r>
      <w:r w:rsidR="00D15EBC" w:rsidRPr="00553D47">
        <w:rPr>
          <w:rFonts w:eastAsia="Calibri"/>
          <w:lang w:eastAsia="zh-TW"/>
        </w:rPr>
        <w:t>Un projet de lignes directrices a été présenté à la</w:t>
      </w:r>
      <w:r w:rsidRPr="00553D47">
        <w:rPr>
          <w:rFonts w:eastAsia="Calibri"/>
          <w:lang w:eastAsia="zh-TW"/>
        </w:rPr>
        <w:t xml:space="preserve"> </w:t>
      </w:r>
      <w:hyperlink r:id="rId141" w:history="1">
        <w:r w:rsidR="00D15EBC" w:rsidRPr="00553D47">
          <w:rPr>
            <w:rStyle w:val="Hyperlink"/>
            <w:rFonts w:eastAsia="Calibri"/>
            <w:lang w:eastAsia="zh-TW"/>
          </w:rPr>
          <w:t>consultation virtuelle des Conseillers de l'UIT</w:t>
        </w:r>
      </w:hyperlink>
      <w:r w:rsidRPr="00553D47">
        <w:rPr>
          <w:rFonts w:eastAsia="Calibri"/>
          <w:lang w:eastAsia="zh-TW"/>
        </w:rPr>
        <w:t xml:space="preserve"> </w:t>
      </w:r>
      <w:r w:rsidR="00D15EBC" w:rsidRPr="00553D47">
        <w:rPr>
          <w:rFonts w:eastAsia="Calibri"/>
          <w:lang w:eastAsia="zh-TW"/>
        </w:rPr>
        <w:t xml:space="preserve">en juin 2021, </w:t>
      </w:r>
      <w:r w:rsidR="002B2208" w:rsidRPr="00553D47">
        <w:rPr>
          <w:rFonts w:eastAsia="Calibri"/>
          <w:lang w:eastAsia="zh-TW"/>
        </w:rPr>
        <w:t>lors de laquelle</w:t>
      </w:r>
      <w:r w:rsidR="00D15EBC" w:rsidRPr="00553D47">
        <w:rPr>
          <w:rFonts w:eastAsia="Calibri"/>
          <w:lang w:eastAsia="zh-TW"/>
        </w:rPr>
        <w:t xml:space="preserve"> le secrétariat </w:t>
      </w:r>
      <w:r w:rsidR="002B2208" w:rsidRPr="00553D47">
        <w:rPr>
          <w:rFonts w:eastAsia="Calibri"/>
          <w:lang w:eastAsia="zh-TW"/>
        </w:rPr>
        <w:t xml:space="preserve">a été </w:t>
      </w:r>
      <w:r w:rsidR="00D15EBC" w:rsidRPr="00553D47">
        <w:rPr>
          <w:rFonts w:eastAsia="Calibri"/>
          <w:lang w:eastAsia="zh-TW"/>
        </w:rPr>
        <w:t>chargé de mener de nouvelles consultations avec les États Membres du Conseil</w:t>
      </w:r>
      <w:r w:rsidRPr="00553D47">
        <w:rPr>
          <w:rFonts w:eastAsia="Calibri"/>
          <w:lang w:eastAsia="zh-TW"/>
        </w:rPr>
        <w:t xml:space="preserve">. </w:t>
      </w:r>
    </w:p>
    <w:p w14:paraId="2E832A24" w14:textId="33C6143D" w:rsidR="006140BD" w:rsidRPr="00553D47" w:rsidRDefault="006140BD" w:rsidP="003551D0">
      <w:pPr>
        <w:pStyle w:val="enumlev1"/>
        <w:rPr>
          <w:lang w:eastAsia="zh-TW"/>
        </w:rPr>
      </w:pPr>
      <w:r w:rsidRPr="00553D47">
        <w:rPr>
          <w:rFonts w:eastAsia="Calibri"/>
          <w:lang w:eastAsia="zh-TW"/>
        </w:rPr>
        <w:t>•</w:t>
      </w:r>
      <w:r w:rsidRPr="00553D47">
        <w:rPr>
          <w:rFonts w:eastAsia="Calibri"/>
          <w:lang w:eastAsia="zh-TW"/>
        </w:rPr>
        <w:tab/>
      </w:r>
      <w:r w:rsidR="00477EDD" w:rsidRPr="00553D47">
        <w:rPr>
          <w:rFonts w:eastAsia="Calibri"/>
          <w:lang w:eastAsia="zh-TW"/>
        </w:rPr>
        <w:t>En tant que coordonnateur principal pour la grande orientation C5 du SMSI, l'UIT a organisé</w:t>
      </w:r>
      <w:r w:rsidRPr="00553D47">
        <w:rPr>
          <w:rFonts w:eastAsia="Calibri"/>
          <w:lang w:eastAsia="zh-TW"/>
        </w:rPr>
        <w:t xml:space="preserve"> </w:t>
      </w:r>
      <w:r w:rsidR="00477EDD" w:rsidRPr="00553D47">
        <w:rPr>
          <w:rFonts w:eastAsia="Calibri"/>
          <w:lang w:eastAsia="zh-TW"/>
        </w:rPr>
        <w:t>un volet consacré à la cybersécurité</w:t>
      </w:r>
      <w:r w:rsidRPr="00553D47">
        <w:rPr>
          <w:rFonts w:eastAsia="Calibri"/>
          <w:lang w:eastAsia="zh-TW"/>
        </w:rPr>
        <w:t xml:space="preserve"> </w:t>
      </w:r>
      <w:r w:rsidR="00477EDD" w:rsidRPr="00553D47">
        <w:rPr>
          <w:rFonts w:eastAsia="Calibri"/>
          <w:lang w:eastAsia="zh-TW"/>
        </w:rPr>
        <w:t>lors du</w:t>
      </w:r>
      <w:r w:rsidRPr="00553D47">
        <w:rPr>
          <w:rFonts w:eastAsia="Calibri"/>
          <w:lang w:eastAsia="zh-TW"/>
        </w:rPr>
        <w:t xml:space="preserve"> </w:t>
      </w:r>
      <w:hyperlink r:id="rId142" w:history="1">
        <w:r w:rsidR="00477EDD" w:rsidRPr="00553D47">
          <w:rPr>
            <w:rStyle w:val="Hyperlink"/>
            <w:rFonts w:eastAsia="Calibri"/>
            <w:lang w:eastAsia="zh-TW"/>
          </w:rPr>
          <w:t>Forum 2021 du SMSI</w:t>
        </w:r>
        <w:r w:rsidR="00477EDD" w:rsidRPr="00553D47">
          <w:rPr>
            <w:rFonts w:eastAsia="Calibri"/>
          </w:rPr>
          <w:t>,</w:t>
        </w:r>
      </w:hyperlink>
      <w:r w:rsidRPr="00553D47">
        <w:rPr>
          <w:rFonts w:eastAsia="Calibri"/>
          <w:lang w:eastAsia="zh-TW"/>
        </w:rPr>
        <w:t xml:space="preserve"> </w:t>
      </w:r>
      <w:r w:rsidR="00477EDD" w:rsidRPr="00553D47">
        <w:rPr>
          <w:rFonts w:eastAsia="Calibri"/>
          <w:lang w:eastAsia="zh-TW"/>
        </w:rPr>
        <w:t>notamment une</w:t>
      </w:r>
      <w:r w:rsidRPr="00553D47">
        <w:rPr>
          <w:rFonts w:eastAsia="Calibri"/>
          <w:lang w:eastAsia="zh-TW"/>
        </w:rPr>
        <w:t xml:space="preserve"> consultation </w:t>
      </w:r>
      <w:r w:rsidR="00477EDD" w:rsidRPr="00553D47">
        <w:rPr>
          <w:rFonts w:eastAsia="Calibri"/>
          <w:lang w:eastAsia="zh-TW"/>
        </w:rPr>
        <w:t>sur le projet de lignes directrices</w:t>
      </w:r>
      <w:r w:rsidRPr="00553D47">
        <w:rPr>
          <w:rFonts w:eastAsia="Calibri"/>
          <w:lang w:eastAsia="zh-TW"/>
        </w:rPr>
        <w:t xml:space="preserve"> </w:t>
      </w:r>
      <w:r w:rsidR="001E7386" w:rsidRPr="00553D47">
        <w:rPr>
          <w:rFonts w:eastAsia="Calibri"/>
          <w:lang w:eastAsia="zh-TW"/>
        </w:rPr>
        <w:t>applicables à l'utilisation du cadre</w:t>
      </w:r>
      <w:r w:rsidRPr="00553D47">
        <w:rPr>
          <w:rFonts w:eastAsia="Calibri"/>
          <w:lang w:eastAsia="zh-TW"/>
        </w:rPr>
        <w:t xml:space="preserve"> Global Cyber Alliance, </w:t>
      </w:r>
      <w:r w:rsidR="00477EDD" w:rsidRPr="00553D47">
        <w:rPr>
          <w:rFonts w:eastAsia="Calibri"/>
          <w:lang w:eastAsia="zh-TW"/>
        </w:rPr>
        <w:t>et un</w:t>
      </w:r>
      <w:r w:rsidRPr="00553D47">
        <w:rPr>
          <w:rFonts w:eastAsia="Calibri"/>
          <w:lang w:eastAsia="zh-TW"/>
        </w:rPr>
        <w:t xml:space="preserve"> dialogue </w:t>
      </w:r>
      <w:r w:rsidR="00477EDD" w:rsidRPr="00553D47">
        <w:rPr>
          <w:rFonts w:eastAsia="Calibri"/>
          <w:lang w:eastAsia="zh-TW"/>
        </w:rPr>
        <w:t xml:space="preserve">sur le thème "Examen de préparation à l'intelligence </w:t>
      </w:r>
      <w:proofErr w:type="gramStart"/>
      <w:r w:rsidR="00477EDD" w:rsidRPr="00553D47">
        <w:rPr>
          <w:rFonts w:eastAsia="Calibri"/>
          <w:lang w:eastAsia="zh-TW"/>
        </w:rPr>
        <w:t>artificielle</w:t>
      </w:r>
      <w:r w:rsidRPr="00553D47">
        <w:rPr>
          <w:rFonts w:eastAsia="Calibri"/>
          <w:lang w:eastAsia="zh-TW"/>
        </w:rPr>
        <w:t>:</w:t>
      </w:r>
      <w:proofErr w:type="gramEnd"/>
      <w:r w:rsidRPr="00553D47">
        <w:rPr>
          <w:rFonts w:eastAsia="Calibri"/>
          <w:lang w:eastAsia="zh-TW"/>
        </w:rPr>
        <w:t xml:space="preserve"> </w:t>
      </w:r>
      <w:r w:rsidR="00477EDD" w:rsidRPr="00553D47">
        <w:rPr>
          <w:rFonts w:eastAsia="Calibri"/>
          <w:lang w:eastAsia="zh-TW"/>
        </w:rPr>
        <w:t xml:space="preserve">incidences, </w:t>
      </w:r>
      <w:r w:rsidR="00746E09" w:rsidRPr="00553D47">
        <w:rPr>
          <w:rFonts w:eastAsia="Calibri"/>
          <w:lang w:eastAsia="zh-TW"/>
        </w:rPr>
        <w:t xml:space="preserve">perspectives </w:t>
      </w:r>
      <w:r w:rsidR="00477EDD" w:rsidRPr="00553D47">
        <w:rPr>
          <w:rFonts w:eastAsia="Calibri"/>
          <w:lang w:eastAsia="zh-TW"/>
        </w:rPr>
        <w:t>et défis sur le plan politique"</w:t>
      </w:r>
      <w:r w:rsidRPr="00553D47">
        <w:rPr>
          <w:rFonts w:eastAsia="Calibri"/>
          <w:lang w:eastAsia="zh-TW"/>
        </w:rPr>
        <w:t>.</w:t>
      </w:r>
    </w:p>
    <w:p w14:paraId="563C31F7" w14:textId="6AC33B1F" w:rsidR="006140BD" w:rsidRPr="00553D47" w:rsidRDefault="001E2EE5" w:rsidP="006A6EE0">
      <w:pPr>
        <w:pStyle w:val="Headingb"/>
        <w:tabs>
          <w:tab w:val="clear" w:pos="567"/>
        </w:tabs>
        <w:ind w:left="0" w:firstLine="0"/>
        <w:rPr>
          <w:rFonts w:eastAsia="Calibri"/>
        </w:rPr>
      </w:pPr>
      <w:bookmarkStart w:id="213" w:name="_Toc95387483"/>
      <w:r w:rsidRPr="00553D47">
        <w:rPr>
          <w:rFonts w:eastAsia="Calibri"/>
        </w:rPr>
        <w:lastRenderedPageBreak/>
        <w:t xml:space="preserve">Faire </w:t>
      </w:r>
      <w:r w:rsidR="007F0025" w:rsidRPr="00553D47">
        <w:rPr>
          <w:rFonts w:eastAsia="Calibri"/>
        </w:rPr>
        <w:t>connaître</w:t>
      </w:r>
      <w:r w:rsidRPr="00553D47">
        <w:rPr>
          <w:rFonts w:eastAsia="Calibri"/>
        </w:rPr>
        <w:t xml:space="preserve"> les </w:t>
      </w:r>
      <w:r w:rsidR="007F0025" w:rsidRPr="00553D47">
        <w:rPr>
          <w:rFonts w:eastAsia="Calibri"/>
        </w:rPr>
        <w:t>L</w:t>
      </w:r>
      <w:r w:rsidRPr="00553D47">
        <w:rPr>
          <w:rFonts w:eastAsia="Calibri"/>
        </w:rPr>
        <w:t xml:space="preserve">ignes directrices </w:t>
      </w:r>
      <w:r w:rsidR="007F0025" w:rsidRPr="00553D47">
        <w:rPr>
          <w:rFonts w:eastAsia="Calibri"/>
        </w:rPr>
        <w:t xml:space="preserve">relatives à </w:t>
      </w:r>
      <w:r w:rsidRPr="00553D47">
        <w:rPr>
          <w:rFonts w:eastAsia="Calibri"/>
        </w:rPr>
        <w:t>la protection en ligne des enfants</w:t>
      </w:r>
      <w:r w:rsidR="006140BD" w:rsidRPr="00553D47">
        <w:rPr>
          <w:rFonts w:eastAsia="Calibri"/>
        </w:rPr>
        <w:t xml:space="preserve"> </w:t>
      </w:r>
      <w:r w:rsidR="007F0025" w:rsidRPr="00553D47">
        <w:rPr>
          <w:rFonts w:eastAsia="Calibri"/>
        </w:rPr>
        <w:t xml:space="preserve">et diffuser leur message partout </w:t>
      </w:r>
      <w:r w:rsidRPr="00553D47">
        <w:rPr>
          <w:rFonts w:eastAsia="Calibri"/>
        </w:rPr>
        <w:t>dans le monde</w:t>
      </w:r>
      <w:bookmarkEnd w:id="213"/>
    </w:p>
    <w:p w14:paraId="5E55BA01" w14:textId="390B481A" w:rsidR="006140BD" w:rsidRPr="00553D47" w:rsidRDefault="006140BD" w:rsidP="006A6EE0">
      <w:pPr>
        <w:pStyle w:val="enumlev1"/>
        <w:keepNext/>
        <w:keepLines/>
        <w:rPr>
          <w:rFonts w:eastAsia="Calibri"/>
          <w:lang w:eastAsia="zh-TW"/>
        </w:rPr>
      </w:pPr>
      <w:r w:rsidRPr="00553D47">
        <w:rPr>
          <w:rFonts w:eastAsia="Calibri"/>
          <w:lang w:eastAsia="zh-TW"/>
        </w:rPr>
        <w:t>•</w:t>
      </w:r>
      <w:r w:rsidRPr="00553D47">
        <w:rPr>
          <w:rFonts w:eastAsia="Calibri"/>
          <w:lang w:eastAsia="zh-TW"/>
        </w:rPr>
        <w:tab/>
      </w:r>
      <w:r w:rsidR="001E2EE5" w:rsidRPr="00553D47">
        <w:rPr>
          <w:rFonts w:eastAsia="Calibri"/>
          <w:lang w:eastAsia="zh-TW"/>
        </w:rPr>
        <w:t>À compter de</w:t>
      </w:r>
      <w:r w:rsidRPr="00553D47">
        <w:rPr>
          <w:rFonts w:eastAsia="Calibri"/>
          <w:lang w:eastAsia="zh-TW"/>
        </w:rPr>
        <w:t xml:space="preserve"> 2021, </w:t>
      </w:r>
      <w:r w:rsidR="001E2EE5" w:rsidRPr="00553D47">
        <w:rPr>
          <w:rFonts w:eastAsia="Calibri"/>
          <w:lang w:eastAsia="zh-TW"/>
        </w:rPr>
        <w:t xml:space="preserve">les </w:t>
      </w:r>
      <w:hyperlink r:id="rId143" w:history="1">
        <w:r w:rsidR="001E2EE5" w:rsidRPr="00553D47">
          <w:rPr>
            <w:rStyle w:val="Hyperlink"/>
            <w:rFonts w:eastAsia="Calibri"/>
            <w:lang w:eastAsia="zh-TW"/>
          </w:rPr>
          <w:t>Lignes directrices relatives à la protection en ligne des enfants (COP)</w:t>
        </w:r>
      </w:hyperlink>
      <w:r w:rsidR="001E2EE5" w:rsidRPr="00553D47">
        <w:rPr>
          <w:rFonts w:eastAsia="Calibri"/>
          <w:lang w:eastAsia="zh-TW"/>
        </w:rPr>
        <w:t xml:space="preserve"> doivent être mises en œuvre au niveau national. Celles-ci reposent sur des directives publiées par l'UIT à l'intention des décideurs, des entreprises, des parents, des éducateurs et des enfants</w:t>
      </w:r>
      <w:r w:rsidRPr="00553D47">
        <w:rPr>
          <w:rFonts w:eastAsia="Calibri"/>
          <w:lang w:eastAsia="zh-TW"/>
        </w:rPr>
        <w:t xml:space="preserve">. </w:t>
      </w:r>
      <w:r w:rsidR="001E2EE5" w:rsidRPr="00553D47">
        <w:rPr>
          <w:rFonts w:eastAsia="Calibri"/>
          <w:lang w:eastAsia="zh-TW"/>
        </w:rPr>
        <w:t>Plus de 50 organis</w:t>
      </w:r>
      <w:r w:rsidRPr="00553D47">
        <w:rPr>
          <w:rFonts w:eastAsia="Calibri"/>
          <w:lang w:eastAsia="zh-TW"/>
        </w:rPr>
        <w:t xml:space="preserve">ations </w:t>
      </w:r>
      <w:r w:rsidR="001E2EE5" w:rsidRPr="00553D47">
        <w:rPr>
          <w:rFonts w:eastAsia="Calibri"/>
          <w:lang w:eastAsia="zh-TW"/>
        </w:rPr>
        <w:t>spécialisées dans les TIC et les droits</w:t>
      </w:r>
      <w:r w:rsidRPr="00553D47">
        <w:rPr>
          <w:rFonts w:eastAsia="Calibri"/>
          <w:lang w:eastAsia="zh-TW"/>
        </w:rPr>
        <w:t xml:space="preserve"> </w:t>
      </w:r>
      <w:r w:rsidR="001E2EE5" w:rsidRPr="00553D47">
        <w:rPr>
          <w:rFonts w:eastAsia="Calibri"/>
          <w:lang w:eastAsia="zh-TW"/>
        </w:rPr>
        <w:t xml:space="preserve">des enfants ont apporté leur contribution, notamment le </w:t>
      </w:r>
      <w:r w:rsidR="001E2EE5" w:rsidRPr="00553D47">
        <w:rPr>
          <w:rFonts w:eastAsia="PMingLiU"/>
          <w:lang w:eastAsia="zh-TW"/>
        </w:rPr>
        <w:t>Partenariat mondial pour l'élimination de la violence envers les enfants</w:t>
      </w:r>
      <w:r w:rsidRPr="00553D47">
        <w:rPr>
          <w:rFonts w:eastAsia="PMingLiU"/>
          <w:lang w:eastAsia="zh-TW"/>
        </w:rPr>
        <w:t xml:space="preserve">, </w:t>
      </w:r>
      <w:r w:rsidR="001E2EE5" w:rsidRPr="00553D47">
        <w:rPr>
          <w:rFonts w:eastAsia="PMingLiU"/>
          <w:lang w:eastAsia="zh-TW"/>
        </w:rPr>
        <w:t>l'</w:t>
      </w:r>
      <w:r w:rsidRPr="00553D47">
        <w:rPr>
          <w:rFonts w:eastAsia="PMingLiU"/>
          <w:lang w:eastAsia="zh-TW"/>
        </w:rPr>
        <w:t xml:space="preserve">UNESCO, </w:t>
      </w:r>
      <w:r w:rsidR="001E2EE5" w:rsidRPr="00553D47">
        <w:rPr>
          <w:rFonts w:eastAsia="PMingLiU"/>
          <w:lang w:eastAsia="zh-TW"/>
        </w:rPr>
        <w:t>l'UNICEF, l'ONUDC</w:t>
      </w:r>
      <w:r w:rsidRPr="00553D47">
        <w:rPr>
          <w:rFonts w:eastAsia="PMingLiU"/>
          <w:lang w:eastAsia="zh-TW"/>
        </w:rPr>
        <w:t xml:space="preserve">, WePROTECT Global Alliance, </w:t>
      </w:r>
      <w:r w:rsidR="001E2EE5" w:rsidRPr="00553D47">
        <w:rPr>
          <w:rFonts w:eastAsia="PMingLiU"/>
          <w:lang w:eastAsia="zh-TW"/>
        </w:rPr>
        <w:t>l'OMS et</w:t>
      </w:r>
      <w:r w:rsidRPr="00553D47">
        <w:rPr>
          <w:rFonts w:eastAsia="PMingLiU"/>
          <w:lang w:eastAsia="zh-TW"/>
        </w:rPr>
        <w:t xml:space="preserve"> World Childhood Foundation USA</w:t>
      </w:r>
      <w:r w:rsidRPr="00553D47">
        <w:rPr>
          <w:rFonts w:eastAsia="Calibri"/>
          <w:lang w:eastAsia="zh-TW"/>
        </w:rPr>
        <w:t xml:space="preserve">. </w:t>
      </w:r>
      <w:r w:rsidR="007F0025" w:rsidRPr="00553D47">
        <w:rPr>
          <w:rFonts w:eastAsia="Calibri"/>
          <w:lang w:eastAsia="zh-TW"/>
        </w:rPr>
        <w:t>L</w:t>
      </w:r>
      <w:r w:rsidR="00662AEF" w:rsidRPr="00553D47">
        <w:rPr>
          <w:rFonts w:eastAsia="Calibri"/>
          <w:lang w:eastAsia="zh-TW"/>
        </w:rPr>
        <w:t>es conseils</w:t>
      </w:r>
      <w:r w:rsidR="007F0025" w:rsidRPr="00553D47">
        <w:rPr>
          <w:rFonts w:eastAsia="Calibri"/>
          <w:lang w:eastAsia="zh-TW"/>
        </w:rPr>
        <w:t xml:space="preserve"> présentés dans ces Lignes directrices concernent</w:t>
      </w:r>
      <w:r w:rsidRPr="00553D47">
        <w:rPr>
          <w:rFonts w:eastAsia="Calibri"/>
          <w:lang w:eastAsia="zh-TW"/>
        </w:rPr>
        <w:t xml:space="preserve"> </w:t>
      </w:r>
      <w:r w:rsidR="00662AEF" w:rsidRPr="00553D47">
        <w:rPr>
          <w:rFonts w:eastAsia="Calibri"/>
          <w:lang w:eastAsia="zh-TW"/>
        </w:rPr>
        <w:t>non seulement la protection en ligne mais aussi la manière d'autonomiser et de mobiliser les enfants et les jeunes dans ce domaine</w:t>
      </w:r>
      <w:r w:rsidRPr="00553D47">
        <w:rPr>
          <w:rFonts w:eastAsia="Calibri"/>
          <w:lang w:eastAsia="zh-TW"/>
        </w:rPr>
        <w:t xml:space="preserve">. </w:t>
      </w:r>
    </w:p>
    <w:p w14:paraId="19CD9A13" w14:textId="2A7295F0" w:rsidR="006140BD" w:rsidRPr="00553D47" w:rsidRDefault="006140BD" w:rsidP="003551D0">
      <w:pPr>
        <w:pStyle w:val="enumlev1"/>
        <w:rPr>
          <w:rFonts w:eastAsia="Calibri"/>
        </w:rPr>
      </w:pPr>
      <w:r w:rsidRPr="00553D47">
        <w:rPr>
          <w:rFonts w:eastAsia="Calibri"/>
          <w:lang w:eastAsia="zh-TW"/>
        </w:rPr>
        <w:t>•</w:t>
      </w:r>
      <w:r w:rsidRPr="00553D47">
        <w:rPr>
          <w:rFonts w:eastAsia="Calibri"/>
          <w:lang w:eastAsia="zh-TW"/>
        </w:rPr>
        <w:tab/>
      </w:r>
      <w:r w:rsidRPr="00553D47">
        <w:t xml:space="preserve">L'UIT a signé un accord avec la </w:t>
      </w:r>
      <w:hyperlink r:id="rId144" w:history="1">
        <w:r w:rsidRPr="00553D47">
          <w:rPr>
            <w:rStyle w:val="Hyperlink"/>
          </w:rPr>
          <w:t>Fondation SCORT dans le domaine de la protection en ligne des enfants</w:t>
        </w:r>
      </w:hyperlink>
      <w:r w:rsidRPr="00553D47">
        <w:t xml:space="preserve"> dans le milieu d</w:t>
      </w:r>
      <w:r w:rsidR="00662AEF" w:rsidRPr="00553D47">
        <w:t>u sport</w:t>
      </w:r>
      <w:r w:rsidR="007F0025" w:rsidRPr="00553D47">
        <w:t xml:space="preserve"> et grâce au sport</w:t>
      </w:r>
      <w:r w:rsidR="00662AEF" w:rsidRPr="00553D47">
        <w:t xml:space="preserve">. L'UIT a contribué à des </w:t>
      </w:r>
      <w:r w:rsidRPr="00553D47">
        <w:t>discussions, notamment dans le cadre de l'édition de 2</w:t>
      </w:r>
      <w:r w:rsidR="007A4467" w:rsidRPr="00553D47">
        <w:t>021 de la J</w:t>
      </w:r>
      <w:r w:rsidRPr="00553D47">
        <w:t xml:space="preserve">ournée pour un Internet plus sûr et de la </w:t>
      </w:r>
      <w:hyperlink r:id="rId145" w:history="1">
        <w:r w:rsidRPr="00553D47">
          <w:rPr>
            <w:rStyle w:val="Hyperlink"/>
          </w:rPr>
          <w:t>quinzième Conférence européenne du football au service du développement</w:t>
        </w:r>
      </w:hyperlink>
      <w:r w:rsidRPr="00553D47">
        <w:rPr>
          <w:rFonts w:eastAsia="Calibri"/>
          <w:lang w:eastAsia="zh-TW"/>
        </w:rPr>
        <w:t>.</w:t>
      </w:r>
    </w:p>
    <w:p w14:paraId="7F9C78FB" w14:textId="1CB0D09A" w:rsidR="006140BD" w:rsidRPr="00553D47" w:rsidRDefault="006140BD" w:rsidP="003551D0">
      <w:pPr>
        <w:pStyle w:val="enumlev1"/>
        <w:rPr>
          <w:rFonts w:eastAsia="PMingLiU"/>
          <w:lang w:eastAsia="zh-TW"/>
        </w:rPr>
      </w:pPr>
      <w:r w:rsidRPr="00553D47">
        <w:t>•</w:t>
      </w:r>
      <w:r w:rsidRPr="00553D47">
        <w:tab/>
      </w:r>
      <w:r w:rsidR="00A21BAD" w:rsidRPr="00553D47">
        <w:t xml:space="preserve">Le </w:t>
      </w:r>
      <w:hyperlink r:id="rId146" w:history="1">
        <w:r w:rsidR="00A21BAD" w:rsidRPr="00553D47">
          <w:rPr>
            <w:rStyle w:val="Hyperlink"/>
            <w:rFonts w:eastAsia="PMingLiU"/>
            <w:i/>
            <w:iCs/>
            <w:lang w:eastAsia="zh-TW"/>
          </w:rPr>
          <w:t>programme visant à créer un cyberenvironnement sûr et de nature à autonomiser les enfants</w:t>
        </w:r>
      </w:hyperlink>
      <w:r w:rsidRPr="00553D47">
        <w:rPr>
          <w:rFonts w:eastAsia="PMingLiU"/>
          <w:lang w:eastAsia="zh-TW"/>
        </w:rPr>
        <w:t xml:space="preserve"> </w:t>
      </w:r>
      <w:r w:rsidR="00A21BAD" w:rsidRPr="00553D47">
        <w:rPr>
          <w:rFonts w:eastAsia="PMingLiU"/>
          <w:lang w:eastAsia="zh-TW"/>
        </w:rPr>
        <w:t>a été mis en œuvre en août</w:t>
      </w:r>
      <w:r w:rsidRPr="00553D47">
        <w:rPr>
          <w:rFonts w:eastAsia="PMingLiU"/>
          <w:lang w:eastAsia="zh-TW"/>
        </w:rPr>
        <w:t xml:space="preserve"> 2021</w:t>
      </w:r>
      <w:r w:rsidR="00A21BAD" w:rsidRPr="00553D47">
        <w:rPr>
          <w:rFonts w:eastAsia="PMingLiU"/>
          <w:lang w:eastAsia="zh-TW"/>
        </w:rPr>
        <w:t xml:space="preserve"> à la suite d'un accord conclu en 2020 entre l'UIT et le Royaume d'Arabie saoudite</w:t>
      </w:r>
      <w:r w:rsidR="007F0025" w:rsidRPr="00553D47">
        <w:rPr>
          <w:rFonts w:eastAsia="PMingLiU"/>
          <w:lang w:eastAsia="zh-TW"/>
        </w:rPr>
        <w:t xml:space="preserve"> en vue de continuer à intensifier</w:t>
      </w:r>
      <w:r w:rsidR="00A21BAD" w:rsidRPr="00553D47">
        <w:rPr>
          <w:rFonts w:eastAsia="PMingLiU"/>
          <w:lang w:eastAsia="zh-TW"/>
        </w:rPr>
        <w:t xml:space="preserve"> les efforts </w:t>
      </w:r>
      <w:r w:rsidR="007F0025" w:rsidRPr="00553D47">
        <w:rPr>
          <w:rFonts w:eastAsia="PMingLiU"/>
          <w:lang w:eastAsia="zh-TW"/>
        </w:rPr>
        <w:t xml:space="preserve">déployés </w:t>
      </w:r>
      <w:r w:rsidR="00A21BAD" w:rsidRPr="00553D47">
        <w:rPr>
          <w:rFonts w:eastAsia="PMingLiU"/>
          <w:lang w:eastAsia="zh-TW"/>
        </w:rPr>
        <w:t>à l'échelle mondiale dans le but d'appliquer les Lignes directrices de l'UIT relatives à la protection en ligne des enfants</w:t>
      </w:r>
      <w:r w:rsidRPr="00553D47">
        <w:rPr>
          <w:rFonts w:eastAsia="PMingLiU"/>
          <w:i/>
          <w:iCs/>
          <w:lang w:eastAsia="zh-TW"/>
        </w:rPr>
        <w:t xml:space="preserve">. </w:t>
      </w:r>
      <w:r w:rsidR="00A21BAD" w:rsidRPr="00553D47">
        <w:rPr>
          <w:rFonts w:eastAsia="PMingLiU"/>
          <w:iCs/>
          <w:lang w:eastAsia="zh-TW"/>
        </w:rPr>
        <w:t>Le programme</w:t>
      </w:r>
      <w:r w:rsidRPr="00553D47">
        <w:rPr>
          <w:rFonts w:eastAsia="PMingLiU"/>
          <w:lang w:eastAsia="zh-TW"/>
        </w:rPr>
        <w:t xml:space="preserve"> </w:t>
      </w:r>
      <w:r w:rsidR="00A21BAD" w:rsidRPr="00553D47">
        <w:rPr>
          <w:rFonts w:eastAsia="PMingLiU"/>
          <w:lang w:eastAsia="zh-TW"/>
        </w:rPr>
        <w:t xml:space="preserve">a pour objectif de </w:t>
      </w:r>
      <w:r w:rsidR="007F0025" w:rsidRPr="00553D47">
        <w:rPr>
          <w:rFonts w:eastAsia="PMingLiU"/>
          <w:lang w:eastAsia="zh-TW"/>
        </w:rPr>
        <w:t>faire en sorte que les</w:t>
      </w:r>
      <w:r w:rsidR="00A21BAD" w:rsidRPr="00553D47">
        <w:rPr>
          <w:rFonts w:eastAsia="PMingLiU"/>
          <w:lang w:eastAsia="zh-TW"/>
        </w:rPr>
        <w:t xml:space="preserve"> pouvoirs publics, </w:t>
      </w:r>
      <w:r w:rsidR="007F0025" w:rsidRPr="00553D47">
        <w:rPr>
          <w:rFonts w:eastAsia="PMingLiU"/>
          <w:lang w:eastAsia="zh-TW"/>
        </w:rPr>
        <w:t>l</w:t>
      </w:r>
      <w:r w:rsidR="00A21BAD" w:rsidRPr="00553D47">
        <w:rPr>
          <w:rFonts w:eastAsia="PMingLiU"/>
          <w:lang w:eastAsia="zh-TW"/>
        </w:rPr>
        <w:t xml:space="preserve">es entreprises et la société civile </w:t>
      </w:r>
      <w:r w:rsidR="007F0025" w:rsidRPr="00553D47">
        <w:rPr>
          <w:rFonts w:eastAsia="PMingLiU"/>
          <w:lang w:eastAsia="zh-TW"/>
        </w:rPr>
        <w:t xml:space="preserve">appliquent des politiques en matière de sécurité en ligne des enfants </w:t>
      </w:r>
      <w:r w:rsidR="00A21BAD" w:rsidRPr="00553D47">
        <w:rPr>
          <w:rFonts w:eastAsia="PMingLiU"/>
          <w:lang w:eastAsia="zh-TW"/>
        </w:rPr>
        <w:t>et de promouvoir une culture fondée sur la sécurité en ligne des enfants</w:t>
      </w:r>
      <w:r w:rsidRPr="00553D47">
        <w:rPr>
          <w:rFonts w:eastAsia="PMingLiU"/>
          <w:lang w:eastAsia="zh-TW"/>
        </w:rPr>
        <w:t>.</w:t>
      </w:r>
    </w:p>
    <w:p w14:paraId="30DA2A39" w14:textId="16639719" w:rsidR="006140BD" w:rsidRPr="00553D47" w:rsidRDefault="006140BD" w:rsidP="003551D0">
      <w:pPr>
        <w:pStyle w:val="enumlev1"/>
        <w:rPr>
          <w:rFonts w:eastAsia="PMingLiU"/>
          <w:lang w:eastAsia="zh-TW"/>
        </w:rPr>
      </w:pPr>
      <w:r w:rsidRPr="00553D47">
        <w:t>•</w:t>
      </w:r>
      <w:r w:rsidRPr="00553D47">
        <w:tab/>
      </w:r>
      <w:hyperlink r:id="rId147" w:anchor=":~:text=General%20Comment%2025%20not%20only%20raises%20awareness%20of,and%20other%20forms%20of%20violence%20on%20the%20internet." w:history="1">
        <w:r w:rsidR="000A5A09" w:rsidRPr="00553D47">
          <w:rPr>
            <w:rStyle w:val="Hyperlink"/>
            <w:rFonts w:eastAsia="PMingLiU"/>
            <w:lang w:eastAsia="zh-TW"/>
          </w:rPr>
          <w:t xml:space="preserve">L'UIT a </w:t>
        </w:r>
        <w:r w:rsidR="00881C03" w:rsidRPr="00553D47">
          <w:rPr>
            <w:rStyle w:val="Hyperlink"/>
            <w:rFonts w:eastAsia="PMingLiU"/>
            <w:lang w:eastAsia="zh-TW"/>
          </w:rPr>
          <w:t>aussi</w:t>
        </w:r>
        <w:r w:rsidR="000A5A09" w:rsidRPr="00553D47">
          <w:rPr>
            <w:rStyle w:val="Hyperlink"/>
            <w:rFonts w:eastAsia="PMingLiU"/>
            <w:lang w:eastAsia="zh-TW"/>
          </w:rPr>
          <w:t xml:space="preserve"> contribué à l'adoption</w:t>
        </w:r>
        <w:r w:rsidR="00B010A5" w:rsidRPr="00553D47">
          <w:rPr>
            <w:rFonts w:eastAsia="PMingLiU"/>
            <w:lang w:eastAsia="zh-TW"/>
          </w:rPr>
          <w:t>, p</w:t>
        </w:r>
        <w:r w:rsidR="005D0451" w:rsidRPr="00553D47">
          <w:rPr>
            <w:rFonts w:eastAsia="PMingLiU"/>
            <w:lang w:eastAsia="zh-TW"/>
          </w:rPr>
          <w:t>ar le Comité des droits de l'enfant des Nations Unies</w:t>
        </w:r>
        <w:r w:rsidR="00B010A5" w:rsidRPr="00553D47">
          <w:rPr>
            <w:rFonts w:eastAsia="PMingLiU"/>
            <w:lang w:eastAsia="zh-TW"/>
          </w:rPr>
          <w:t xml:space="preserve">, </w:t>
        </w:r>
        <w:r w:rsidR="000A5A09" w:rsidRPr="00553D47">
          <w:rPr>
            <w:rStyle w:val="Hyperlink"/>
            <w:rFonts w:eastAsia="PMingLiU"/>
            <w:lang w:eastAsia="zh-TW"/>
          </w:rPr>
          <w:t xml:space="preserve">de l'Observation générale </w:t>
        </w:r>
        <w:r w:rsidR="009E17E2" w:rsidRPr="00553D47">
          <w:rPr>
            <w:rStyle w:val="Hyperlink"/>
            <w:rFonts w:eastAsia="PMingLiU"/>
            <w:lang w:eastAsia="zh-TW"/>
          </w:rPr>
          <w:t>N</w:t>
        </w:r>
        <w:r w:rsidR="000A5A09" w:rsidRPr="00553D47">
          <w:rPr>
            <w:rStyle w:val="Hyperlink"/>
            <w:rFonts w:eastAsia="PMingLiU"/>
            <w:lang w:eastAsia="zh-TW"/>
          </w:rPr>
          <w:t>° 25 sur les droits de l'enfant en relation avec l'environnement numérique</w:t>
        </w:r>
      </w:hyperlink>
      <w:r w:rsidRPr="00553D47">
        <w:rPr>
          <w:rFonts w:eastAsia="PMingLiU"/>
          <w:lang w:eastAsia="zh-TW"/>
        </w:rPr>
        <w:t>.</w:t>
      </w:r>
    </w:p>
    <w:p w14:paraId="56C634CD" w14:textId="24356354" w:rsidR="00B80FD1" w:rsidRPr="00553D47" w:rsidRDefault="006140BD" w:rsidP="003551D0">
      <w:pPr>
        <w:pStyle w:val="enumlev1"/>
      </w:pPr>
      <w:r w:rsidRPr="00553D47">
        <w:rPr>
          <w:rFonts w:eastAsia="PMingLiU"/>
          <w:lang w:eastAsia="zh-TW"/>
        </w:rPr>
        <w:t>•</w:t>
      </w:r>
      <w:r w:rsidRPr="00553D47">
        <w:rPr>
          <w:rFonts w:eastAsia="PMingLiU"/>
          <w:lang w:eastAsia="zh-TW"/>
        </w:rPr>
        <w:tab/>
      </w:r>
      <w:r w:rsidR="00247C57" w:rsidRPr="00553D47">
        <w:rPr>
          <w:rFonts w:eastAsia="PMingLiU"/>
          <w:lang w:eastAsia="zh-TW"/>
        </w:rPr>
        <w:t>L'UIT s'emploie à diffuser les messages de Sango</w:t>
      </w:r>
      <w:r w:rsidRPr="00553D47">
        <w:rPr>
          <w:rFonts w:eastAsia="PMingLiU"/>
          <w:lang w:eastAsia="zh-TW"/>
        </w:rPr>
        <w:t xml:space="preserve"> </w:t>
      </w:r>
      <w:hyperlink r:id="rId148" w:history="1">
        <w:hyperlink r:id="rId149" w:history="1">
          <w:hyperlink r:id="rId150" w:history="1"/>
          <w:hyperlink r:id="rId151" w:history="1">
            <w:r w:rsidR="00683B0F" w:rsidRPr="00553D47">
              <w:rPr>
                <w:rFonts w:eastAsia="PMingLiU"/>
              </w:rPr>
              <w:t>(</w:t>
            </w:r>
            <w:r w:rsidR="00683B0F" w:rsidRPr="00553D47">
              <w:rPr>
                <w:rStyle w:val="Hyperlink"/>
                <w:rFonts w:eastAsia="PMingLiU"/>
                <w:lang w:eastAsia="zh-TW"/>
              </w:rPr>
              <w:t>m</w:t>
            </w:r>
            <w:r w:rsidR="00247C57" w:rsidRPr="00553D47">
              <w:rPr>
                <w:rStyle w:val="Hyperlink"/>
                <w:rFonts w:eastAsia="PMingLiU"/>
                <w:lang w:eastAsia="zh-TW"/>
              </w:rPr>
              <w:t>ascotte de la protection en ligne des enfants</w:t>
            </w:r>
          </w:hyperlink>
          <w:r w:rsidRPr="00553D47">
            <w:rPr>
              <w:rFonts w:eastAsia="PMingLiU"/>
            </w:rPr>
            <w:t xml:space="preserve"> </w:t>
          </w:r>
          <w:r w:rsidR="00247C57" w:rsidRPr="00553D47">
            <w:rPr>
              <w:rFonts w:eastAsia="PMingLiU"/>
            </w:rPr>
            <w:t>lancée en</w:t>
          </w:r>
          <w:r w:rsidRPr="00553D47">
            <w:rPr>
              <w:rFonts w:eastAsia="PMingLiU"/>
            </w:rPr>
            <w:t xml:space="preserve"> 2020) </w:t>
          </w:r>
          <w:r w:rsidR="00247C57" w:rsidRPr="00553D47">
            <w:rPr>
              <w:rFonts w:eastAsia="PMingLiU"/>
            </w:rPr>
            <w:t xml:space="preserve">afin de concevoir des contenus pertinents </w:t>
          </w:r>
          <w:r w:rsidR="005D0451" w:rsidRPr="00553D47">
            <w:rPr>
              <w:rFonts w:eastAsia="PMingLiU"/>
            </w:rPr>
            <w:t>et de sensibiliser à</w:t>
          </w:r>
          <w:r w:rsidR="00247C57" w:rsidRPr="00553D47">
            <w:rPr>
              <w:rFonts w:eastAsia="PMingLiU"/>
            </w:rPr>
            <w:t xml:space="preserve"> la protection en ligne des enfants</w:t>
          </w:r>
          <w:r w:rsidRPr="00553D47">
            <w:rPr>
              <w:rFonts w:eastAsia="PMingLiU"/>
            </w:rPr>
            <w:t>.</w:t>
          </w:r>
        </w:hyperlink>
      </w:hyperlink>
    </w:p>
    <w:p w14:paraId="0E04517D" w14:textId="2304A754" w:rsidR="00B80FD1" w:rsidRPr="00553D47" w:rsidRDefault="00B80FD1" w:rsidP="003551D0">
      <w:pPr>
        <w:pStyle w:val="Heading2"/>
      </w:pPr>
      <w:bookmarkStart w:id="214" w:name="_Toc41032066"/>
      <w:bookmarkStart w:id="215" w:name="_Toc72846615"/>
      <w:bookmarkStart w:id="216" w:name="_Toc98513606"/>
      <w:r w:rsidRPr="00553D47">
        <w:t>1.7</w:t>
      </w:r>
      <w:r w:rsidRPr="00553D47">
        <w:tab/>
        <w:t>Inclusion numérique</w:t>
      </w:r>
      <w:bookmarkEnd w:id="214"/>
      <w:bookmarkEnd w:id="215"/>
      <w:r w:rsidR="00891FC9" w:rsidRPr="00553D47">
        <w:t xml:space="preserve"> – </w:t>
      </w:r>
      <w:r w:rsidR="00247C57" w:rsidRPr="00553D47">
        <w:rPr>
          <w:lang w:eastAsia="en-GB"/>
        </w:rPr>
        <w:t>Garantir un accès et une utilisation des TIC inclusifs et équitables pour tous</w:t>
      </w:r>
      <w:bookmarkStart w:id="217" w:name="Section_1_7"/>
      <w:bookmarkEnd w:id="216"/>
    </w:p>
    <w:p w14:paraId="56B6E7E0" w14:textId="40768FA2" w:rsidR="00B80FD1" w:rsidRPr="00553D47" w:rsidRDefault="00683B0F" w:rsidP="003551D0">
      <w:bookmarkStart w:id="218" w:name="lt_pId559"/>
      <w:bookmarkEnd w:id="217"/>
      <w:r w:rsidRPr="00553D47">
        <w:t>Les TIC doivent être accessibles à tout un chacun, quel que soit son sexe, son âge, ses capacités et son lieu de résidence, puisqu'elles améliorent notre vie quotidienne</w:t>
      </w:r>
      <w:bookmarkEnd w:id="218"/>
      <w:r w:rsidRPr="00553D47">
        <w:t xml:space="preserve">, </w:t>
      </w:r>
      <w:r w:rsidR="00B80FD1" w:rsidRPr="00553D47">
        <w:t xml:space="preserve">facilitent l'accès aux informations, simplifient la fourniture </w:t>
      </w:r>
      <w:r w:rsidRPr="00553D47">
        <w:t>de services</w:t>
      </w:r>
      <w:r w:rsidR="00B80FD1" w:rsidRPr="00553D47">
        <w:t xml:space="preserve"> et permettent la participation aux activités sociales et économiques. </w:t>
      </w:r>
      <w:r w:rsidRPr="00553D47">
        <w:t>L'inclusion numérique, qui fait partie des buts stratégiques et des objectifs de l'UIT, consiste à</w:t>
      </w:r>
      <w:r w:rsidR="00B80FD1" w:rsidRPr="00553D47">
        <w:t xml:space="preserve"> veiller à ce que toutes les personnes </w:t>
      </w:r>
      <w:r w:rsidRPr="00553D47">
        <w:t>aient la possibilité</w:t>
      </w:r>
      <w:r w:rsidR="00B80FD1" w:rsidRPr="00553D47">
        <w:t xml:space="preserve"> de faire partie de la société numérique. </w:t>
      </w:r>
    </w:p>
    <w:p w14:paraId="551CF79C" w14:textId="2ACC70CF" w:rsidR="00B80FD1" w:rsidRPr="00553D47" w:rsidRDefault="005B7A56" w:rsidP="003C1E4B">
      <w:pPr>
        <w:pStyle w:val="Headingb"/>
        <w:tabs>
          <w:tab w:val="clear" w:pos="567"/>
        </w:tabs>
        <w:ind w:left="0" w:firstLine="0"/>
      </w:pPr>
      <w:bookmarkStart w:id="219" w:name="_Toc95387485"/>
      <w:r w:rsidRPr="00553D47">
        <w:rPr>
          <w:rFonts w:eastAsia="Calibri"/>
        </w:rPr>
        <w:t xml:space="preserve">Œuvrer </w:t>
      </w:r>
      <w:r w:rsidR="005D0451" w:rsidRPr="00553D47">
        <w:rPr>
          <w:rFonts w:eastAsia="Calibri"/>
        </w:rPr>
        <w:t>partout dans le monde</w:t>
      </w:r>
      <w:r w:rsidR="00891FC9" w:rsidRPr="00553D47">
        <w:rPr>
          <w:rFonts w:eastAsia="Calibri"/>
        </w:rPr>
        <w:t xml:space="preserve"> </w:t>
      </w:r>
      <w:r w:rsidRPr="00553D47">
        <w:rPr>
          <w:rFonts w:eastAsia="Calibri"/>
        </w:rPr>
        <w:t>pour réduire la fracture numérique entre les hommes et les femmes</w:t>
      </w:r>
      <w:bookmarkEnd w:id="219"/>
    </w:p>
    <w:p w14:paraId="5353FF7A" w14:textId="0A8E36AE" w:rsidR="00B80FD1" w:rsidRPr="00553D47" w:rsidRDefault="00B80FD1" w:rsidP="003551D0">
      <w:bookmarkStart w:id="220" w:name="lt_pId567"/>
      <w:r w:rsidRPr="00553D47">
        <w:t>L'UIT est responsable de trois indicateurs relatifs aux Objectifs de développement durable visant l'égalité hommes</w:t>
      </w:r>
      <w:r w:rsidRPr="00553D47">
        <w:noBreakHyphen/>
        <w:t xml:space="preserve">femmes, à savoir la proportion de </w:t>
      </w:r>
      <w:proofErr w:type="gramStart"/>
      <w:r w:rsidRPr="00553D47">
        <w:t>particuliers</w:t>
      </w:r>
      <w:r w:rsidR="003C1E4B" w:rsidRPr="00553D47">
        <w:t>:</w:t>
      </w:r>
      <w:proofErr w:type="gramEnd"/>
      <w:r w:rsidRPr="00553D47">
        <w:t xml:space="preserve"> 1) qui possèdent un téléphone mobile, 2) qui utilisent l'Internet et 3) qui ont des compétences en matière de TIC.</w:t>
      </w:r>
      <w:bookmarkEnd w:id="220"/>
      <w:r w:rsidRPr="00553D47">
        <w:t xml:space="preserve"> </w:t>
      </w:r>
      <w:bookmarkStart w:id="221" w:name="lt_pId568"/>
      <w:r w:rsidR="005B7A56" w:rsidRPr="00553D47">
        <w:t>La</w:t>
      </w:r>
      <w:r w:rsidRPr="00553D47">
        <w:t xml:space="preserve"> publication de l'UIT "</w:t>
      </w:r>
      <w:hyperlink r:id="rId152" w:history="1">
        <w:r w:rsidR="005B7A56" w:rsidRPr="00553D47">
          <w:rPr>
            <w:rStyle w:val="Hyperlink"/>
          </w:rPr>
          <w:t>Measuring digital development: Facts and figures 2021</w:t>
        </w:r>
      </w:hyperlink>
      <w:r w:rsidRPr="00553D47">
        <w:t>" (</w:t>
      </w:r>
      <w:r w:rsidRPr="00553D47">
        <w:rPr>
          <w:color w:val="000000"/>
        </w:rPr>
        <w:t xml:space="preserve">Mesurer le développement </w:t>
      </w:r>
      <w:r w:rsidRPr="00553D47">
        <w:rPr>
          <w:color w:val="000000"/>
        </w:rPr>
        <w:lastRenderedPageBreak/>
        <w:t>numérique: Faits et chiffres 20</w:t>
      </w:r>
      <w:r w:rsidR="005B7A56" w:rsidRPr="00553D47">
        <w:rPr>
          <w:color w:val="000000"/>
        </w:rPr>
        <w:t>21</w:t>
      </w:r>
      <w:r w:rsidR="00A24F13" w:rsidRPr="00553D47">
        <w:rPr>
          <w:color w:val="000000"/>
        </w:rPr>
        <w:t>) indique</w:t>
      </w:r>
      <w:r w:rsidRPr="00553D47">
        <w:rPr>
          <w:color w:val="000000"/>
        </w:rPr>
        <w:t xml:space="preserve"> que</w:t>
      </w:r>
      <w:r w:rsidR="005B7A56" w:rsidRPr="00553D47">
        <w:rPr>
          <w:color w:val="000000"/>
        </w:rPr>
        <w:t>, dans toutes les régions,</w:t>
      </w:r>
      <w:r w:rsidRPr="00553D47">
        <w:rPr>
          <w:color w:val="000000"/>
        </w:rPr>
        <w:t xml:space="preserve"> </w:t>
      </w:r>
      <w:r w:rsidR="005B7A56" w:rsidRPr="00553D47">
        <w:rPr>
          <w:color w:val="000000"/>
        </w:rPr>
        <w:t>l'écart en matière d'accès à l'Internet</w:t>
      </w:r>
      <w:r w:rsidRPr="00553D47">
        <w:rPr>
          <w:color w:val="000000"/>
        </w:rPr>
        <w:t xml:space="preserve"> entre les hommes et les femmes </w:t>
      </w:r>
      <w:r w:rsidR="005B7A56" w:rsidRPr="00553D47">
        <w:rPr>
          <w:color w:val="000000"/>
        </w:rPr>
        <w:t>s'est réduit ces dernières années</w:t>
      </w:r>
      <w:r w:rsidRPr="00553D47">
        <w:rPr>
          <w:color w:val="000000"/>
        </w:rPr>
        <w:t xml:space="preserve">, et préconise </w:t>
      </w:r>
      <w:r w:rsidR="005B7A56" w:rsidRPr="00553D47">
        <w:rPr>
          <w:color w:val="000000"/>
        </w:rPr>
        <w:t>d'agir plus</w:t>
      </w:r>
      <w:r w:rsidRPr="00553D47">
        <w:rPr>
          <w:color w:val="000000"/>
        </w:rPr>
        <w:t xml:space="preserve"> pour surmonter les </w:t>
      </w:r>
      <w:r w:rsidR="005D0451" w:rsidRPr="00553D47">
        <w:rPr>
          <w:color w:val="000000"/>
        </w:rPr>
        <w:t xml:space="preserve">obstacles </w:t>
      </w:r>
      <w:r w:rsidRPr="00553D47">
        <w:rPr>
          <w:color w:val="000000"/>
        </w:rPr>
        <w:t>d'ordre culturel et financier, et sur le plan des compétences, qui freinent l'adoption de l'</w:t>
      </w:r>
      <w:r w:rsidR="005B7A56" w:rsidRPr="00553D47">
        <w:rPr>
          <w:color w:val="000000"/>
        </w:rPr>
        <w:t xml:space="preserve">Internet </w:t>
      </w:r>
      <w:r w:rsidRPr="00553D47">
        <w:rPr>
          <w:color w:val="000000"/>
        </w:rPr>
        <w:t>par les femmes.</w:t>
      </w:r>
      <w:r w:rsidRPr="00553D47">
        <w:t xml:space="preserve"> </w:t>
      </w:r>
      <w:bookmarkEnd w:id="221"/>
      <w:r w:rsidR="00A24F13" w:rsidRPr="00553D47">
        <w:t>L'UIT a lancé plusieurs initiatives ciblées afin de réduire la fracture numérique et de mettre en œuvre le Programme Connect 2030. On trouvera ci</w:t>
      </w:r>
      <w:r w:rsidR="003A183F" w:rsidRPr="00553D47">
        <w:noBreakHyphen/>
      </w:r>
      <w:r w:rsidR="00A24F13" w:rsidRPr="00553D47">
        <w:t>dessous certains des points importants des travaux de l'UIT concernant l'égalité hommes</w:t>
      </w:r>
      <w:r w:rsidR="003A183F" w:rsidRPr="00553D47">
        <w:noBreakHyphen/>
      </w:r>
      <w:r w:rsidR="00A24F13" w:rsidRPr="00553D47">
        <w:t>femmes.</w:t>
      </w:r>
    </w:p>
    <w:p w14:paraId="4BAA9409" w14:textId="1F26703A" w:rsidR="00891FC9" w:rsidRPr="00553D47" w:rsidRDefault="0069112A" w:rsidP="003551D0">
      <w:pPr>
        <w:rPr>
          <w:rFonts w:eastAsia="Calibri"/>
          <w:sz w:val="22"/>
          <w:u w:val="single"/>
        </w:rPr>
      </w:pPr>
      <w:r w:rsidRPr="00553D47">
        <w:rPr>
          <w:rFonts w:eastAsia="Calibri"/>
          <w:u w:val="single"/>
        </w:rPr>
        <w:t>Journée internationale des jeunes filles dans le secteur des TIC</w:t>
      </w:r>
    </w:p>
    <w:p w14:paraId="69FDED97" w14:textId="23F3DA34" w:rsidR="00891FC9" w:rsidRPr="00553D47" w:rsidRDefault="0069112A" w:rsidP="003551D0">
      <w:pPr>
        <w:rPr>
          <w:rFonts w:eastAsia="Calibri"/>
        </w:rPr>
      </w:pPr>
      <w:r w:rsidRPr="00553D47">
        <w:t xml:space="preserve">La </w:t>
      </w:r>
      <w:hyperlink r:id="rId153" w:history="1">
        <w:r w:rsidRPr="00553D47">
          <w:rPr>
            <w:rStyle w:val="Hyperlink"/>
            <w:rFonts w:eastAsia="Calibri"/>
          </w:rPr>
          <w:t>Journée internationale des jeunes filles dans le secteur des TIC</w:t>
        </w:r>
      </w:hyperlink>
      <w:r w:rsidR="00891FC9" w:rsidRPr="00553D47">
        <w:rPr>
          <w:rFonts w:eastAsia="Calibri"/>
        </w:rPr>
        <w:t xml:space="preserve">, </w:t>
      </w:r>
      <w:r w:rsidRPr="00553D47">
        <w:rPr>
          <w:rFonts w:eastAsia="Calibri"/>
        </w:rPr>
        <w:t>maintenant</w:t>
      </w:r>
      <w:r w:rsidR="00891FC9" w:rsidRPr="00553D47">
        <w:rPr>
          <w:rFonts w:eastAsia="Calibri"/>
        </w:rPr>
        <w:t xml:space="preserve"> </w:t>
      </w:r>
      <w:r w:rsidRPr="00553D47">
        <w:rPr>
          <w:rFonts w:eastAsia="Calibri"/>
        </w:rPr>
        <w:t>célébrée à l'échelle des Nations Unies</w:t>
      </w:r>
      <w:r w:rsidR="00833D5B" w:rsidRPr="00553D47">
        <w:rPr>
          <w:rFonts w:eastAsia="Calibri"/>
        </w:rPr>
        <w:t xml:space="preserve"> chaque année, </w:t>
      </w:r>
      <w:r w:rsidRPr="00553D47">
        <w:rPr>
          <w:rFonts w:eastAsia="Calibri"/>
        </w:rPr>
        <w:t>encourage les jeunes filles et les jeunes femmes à poursuivre des études et des carrières liées aux TIC</w:t>
      </w:r>
      <w:r w:rsidR="00891FC9" w:rsidRPr="00553D47">
        <w:rPr>
          <w:rFonts w:eastAsia="Calibri"/>
        </w:rPr>
        <w:t xml:space="preserve">. </w:t>
      </w:r>
      <w:r w:rsidRPr="00553D47">
        <w:t xml:space="preserve">La dixième édition, sur le thème </w:t>
      </w:r>
      <w:r w:rsidR="00942940" w:rsidRPr="00553D47">
        <w:t>"</w:t>
      </w:r>
      <w:hyperlink r:id="rId154" w:history="1">
        <w:r w:rsidR="00942940" w:rsidRPr="00553D47">
          <w:rPr>
            <w:rStyle w:val="Hyperlink"/>
          </w:rPr>
          <w:t>Connecter les jeunes filles, améliorer les perspectives d'avenir</w:t>
        </w:r>
      </w:hyperlink>
      <w:r w:rsidR="00942940" w:rsidRPr="00553D47">
        <w:t>"</w:t>
      </w:r>
      <w:r w:rsidRPr="00553D47">
        <w:t xml:space="preserve">, avait pour objectif de renforcer l'engagement, créer une dynamique et sensibiliser l'opinion à l'importance d'encourager les jeunes filles à s'orienter vers les sciences, les technologies, l'ingénierie et les mathématiques (STEM) et constituait un cadre </w:t>
      </w:r>
      <w:r w:rsidR="00DC753B" w:rsidRPr="00553D47">
        <w:t xml:space="preserve">pour les </w:t>
      </w:r>
      <w:r w:rsidR="00833D5B" w:rsidRPr="00553D47">
        <w:t xml:space="preserve">jeunes </w:t>
      </w:r>
      <w:r w:rsidR="00DC753B" w:rsidRPr="00553D47">
        <w:t>filles qui souhaitent faire carrière dans les STEM</w:t>
      </w:r>
      <w:r w:rsidR="00891FC9" w:rsidRPr="00553D47">
        <w:rPr>
          <w:rFonts w:eastAsia="Calibri"/>
        </w:rPr>
        <w:t>.</w:t>
      </w:r>
    </w:p>
    <w:p w14:paraId="42A0B5BF" w14:textId="56EA93A5" w:rsidR="00891FC9" w:rsidRPr="00553D47" w:rsidRDefault="004475E9" w:rsidP="003551D0">
      <w:pPr>
        <w:rPr>
          <w:rFonts w:eastAsia="Calibri"/>
          <w:u w:val="single"/>
        </w:rPr>
      </w:pPr>
      <w:r w:rsidRPr="00553D47">
        <w:rPr>
          <w:rFonts w:eastAsia="Calibri"/>
          <w:u w:val="single"/>
        </w:rPr>
        <w:t>Initiatives "Les jeunes filles savent coder"</w:t>
      </w:r>
    </w:p>
    <w:p w14:paraId="2A692566" w14:textId="5DB4056F" w:rsidR="00891FC9" w:rsidRPr="00553D47" w:rsidRDefault="00891FC9" w:rsidP="003551D0">
      <w:pPr>
        <w:rPr>
          <w:rFonts w:eastAsia="Calibri"/>
        </w:rPr>
      </w:pPr>
      <w:r w:rsidRPr="00553D47">
        <w:t>En 2018 et 2019, plus de 500 jeunes filles ont participé à des ateliers consacrés au codage dans le cadre de l'initiative "</w:t>
      </w:r>
      <w:hyperlink r:id="rId155" w:history="1">
        <w:r w:rsidRPr="00553D47">
          <w:rPr>
            <w:rStyle w:val="Hyperlink"/>
          </w:rPr>
          <w:t>Les jeunes Africaines savent coder</w:t>
        </w:r>
      </w:hyperlink>
      <w:r w:rsidRPr="00553D47">
        <w:rPr>
          <w:rStyle w:val="Hyperlink"/>
          <w:color w:val="auto"/>
          <w:u w:val="none"/>
        </w:rPr>
        <w:t xml:space="preserve">", </w:t>
      </w:r>
      <w:r w:rsidR="004475E9" w:rsidRPr="00553D47">
        <w:rPr>
          <w:rStyle w:val="Hyperlink"/>
          <w:color w:val="auto"/>
          <w:u w:val="none"/>
        </w:rPr>
        <w:t xml:space="preserve">un projet </w:t>
      </w:r>
      <w:r w:rsidR="005D0451" w:rsidRPr="00553D47">
        <w:rPr>
          <w:rStyle w:val="Hyperlink"/>
          <w:color w:val="auto"/>
          <w:u w:val="none"/>
        </w:rPr>
        <w:t xml:space="preserve">sur </w:t>
      </w:r>
      <w:proofErr w:type="gramStart"/>
      <w:r w:rsidR="005D0451" w:rsidRPr="00553D47">
        <w:rPr>
          <w:rStyle w:val="Hyperlink"/>
          <w:color w:val="auto"/>
          <w:u w:val="none"/>
        </w:rPr>
        <w:t>quatre ans</w:t>
      </w:r>
      <w:r w:rsidR="004475E9" w:rsidRPr="00553D47">
        <w:rPr>
          <w:rStyle w:val="Hyperlink"/>
          <w:color w:val="auto"/>
          <w:u w:val="none"/>
        </w:rPr>
        <w:t xml:space="preserve"> lancé</w:t>
      </w:r>
      <w:proofErr w:type="gramEnd"/>
      <w:r w:rsidRPr="00553D47">
        <w:rPr>
          <w:rStyle w:val="Hyperlink"/>
          <w:color w:val="auto"/>
          <w:u w:val="none"/>
        </w:rPr>
        <w:t xml:space="preserve"> par l'UIT, l'Union afr</w:t>
      </w:r>
      <w:r w:rsidR="008A071B" w:rsidRPr="00553D47">
        <w:rPr>
          <w:rStyle w:val="Hyperlink"/>
          <w:color w:val="auto"/>
          <w:u w:val="none"/>
        </w:rPr>
        <w:t>icaine et ONU</w:t>
      </w:r>
      <w:r w:rsidR="008A071B" w:rsidRPr="00553D47">
        <w:rPr>
          <w:rStyle w:val="Hyperlink"/>
          <w:color w:val="auto"/>
          <w:u w:val="none"/>
        </w:rPr>
        <w:noBreakHyphen/>
        <w:t>Femmes et financé</w:t>
      </w:r>
      <w:r w:rsidRPr="00553D47">
        <w:rPr>
          <w:rStyle w:val="Hyperlink"/>
          <w:color w:val="auto"/>
          <w:u w:val="none"/>
        </w:rPr>
        <w:t xml:space="preserve"> </w:t>
      </w:r>
      <w:r w:rsidR="008A071B" w:rsidRPr="00553D47">
        <w:rPr>
          <w:rStyle w:val="Hyperlink"/>
          <w:color w:val="auto"/>
          <w:u w:val="none"/>
        </w:rPr>
        <w:t xml:space="preserve">par </w:t>
      </w:r>
      <w:r w:rsidRPr="00553D47">
        <w:rPr>
          <w:rStyle w:val="Hyperlink"/>
          <w:color w:val="auto"/>
          <w:u w:val="none"/>
        </w:rPr>
        <w:t>l'Ambassade royale du Danemark en Éthiopie</w:t>
      </w:r>
      <w:r w:rsidRPr="00553D47">
        <w:rPr>
          <w:rFonts w:eastAsia="Calibri"/>
        </w:rPr>
        <w:t xml:space="preserve">. </w:t>
      </w:r>
      <w:r w:rsidR="004475E9" w:rsidRPr="00553D47">
        <w:rPr>
          <w:rFonts w:eastAsia="Calibri"/>
        </w:rPr>
        <w:t>E</w:t>
      </w:r>
      <w:r w:rsidRPr="00553D47">
        <w:rPr>
          <w:rFonts w:eastAsia="Calibri"/>
        </w:rPr>
        <w:t>n</w:t>
      </w:r>
      <w:r w:rsidR="003A183F" w:rsidRPr="00553D47">
        <w:rPr>
          <w:rFonts w:eastAsia="Calibri"/>
        </w:rPr>
        <w:t> </w:t>
      </w:r>
      <w:r w:rsidRPr="00553D47">
        <w:rPr>
          <w:rFonts w:eastAsia="Calibri"/>
        </w:rPr>
        <w:t xml:space="preserve">2020, </w:t>
      </w:r>
      <w:r w:rsidR="004475E9" w:rsidRPr="00553D47">
        <w:rPr>
          <w:rFonts w:eastAsia="Calibri"/>
        </w:rPr>
        <w:t>l'UIT, en collaboration avec la Commission économique pour l'Afrique des Nations Unies, a tenu une manifestation à Addis-Abeba, à laquelle ont participé 125</w:t>
      </w:r>
      <w:r w:rsidR="005B2B2F" w:rsidRPr="00553D47">
        <w:rPr>
          <w:rFonts w:eastAsia="Calibri"/>
        </w:rPr>
        <w:t xml:space="preserve"> jeunes filles en présentiel et </w:t>
      </w:r>
      <w:r w:rsidR="004475E9" w:rsidRPr="00553D47">
        <w:rPr>
          <w:rFonts w:eastAsia="Calibri"/>
        </w:rPr>
        <w:t>2 000 jeunes filles de tout le continent à distance</w:t>
      </w:r>
      <w:r w:rsidRPr="00553D47">
        <w:rPr>
          <w:rFonts w:eastAsia="Calibri"/>
        </w:rPr>
        <w:t xml:space="preserve">. </w:t>
      </w:r>
      <w:r w:rsidR="004E40AD" w:rsidRPr="00553D47">
        <w:rPr>
          <w:rFonts w:eastAsia="Calibri"/>
        </w:rPr>
        <w:t>Plus de 7 000 jeunes filles ont appris à coder dans le cadre de l'initiative</w:t>
      </w:r>
      <w:r w:rsidRPr="00553D47">
        <w:rPr>
          <w:rFonts w:eastAsia="Calibri"/>
        </w:rPr>
        <w:t xml:space="preserve"> </w:t>
      </w:r>
      <w:hyperlink r:id="rId156" w:history="1">
        <w:r w:rsidR="004E40AD" w:rsidRPr="00553D47">
          <w:rPr>
            <w:rFonts w:eastAsia="Calibri"/>
          </w:rPr>
          <w:t>"</w:t>
        </w:r>
        <w:r w:rsidR="004E40AD" w:rsidRPr="00553D47">
          <w:rPr>
            <w:rStyle w:val="Hyperlink"/>
            <w:rFonts w:eastAsia="Calibri"/>
          </w:rPr>
          <w:t>Les jeunes Américaines savent coder</w:t>
        </w:r>
        <w:r w:rsidR="004E40AD" w:rsidRPr="00553D47">
          <w:rPr>
            <w:rFonts w:eastAsia="Calibri"/>
          </w:rPr>
          <w:t>"</w:t>
        </w:r>
      </w:hyperlink>
      <w:r w:rsidRPr="00553D47">
        <w:rPr>
          <w:rFonts w:eastAsia="Calibri"/>
        </w:rPr>
        <w:t xml:space="preserve">, </w:t>
      </w:r>
      <w:r w:rsidR="004E40AD" w:rsidRPr="00553D47">
        <w:rPr>
          <w:rFonts w:eastAsia="Calibri"/>
        </w:rPr>
        <w:t>établie en 2019</w:t>
      </w:r>
      <w:r w:rsidRPr="00553D47">
        <w:rPr>
          <w:rFonts w:eastAsia="Calibri"/>
        </w:rPr>
        <w:t>.</w:t>
      </w:r>
    </w:p>
    <w:p w14:paraId="253F18CF" w14:textId="77777777" w:rsidR="00891FC9" w:rsidRPr="00553D47" w:rsidRDefault="00891FC9" w:rsidP="005B2B2F">
      <w:pPr>
        <w:rPr>
          <w:rFonts w:eastAsia="Calibri"/>
          <w:u w:val="single"/>
        </w:rPr>
      </w:pPr>
      <w:r w:rsidRPr="00553D47">
        <w:rPr>
          <w:rFonts w:eastAsia="Calibri"/>
          <w:u w:val="single"/>
        </w:rPr>
        <w:t>EQUALS</w:t>
      </w:r>
    </w:p>
    <w:bookmarkStart w:id="222" w:name="_Hlk35444268"/>
    <w:p w14:paraId="00A7965E" w14:textId="7945AB44" w:rsidR="00891FC9" w:rsidRPr="00553D47" w:rsidRDefault="00891FC9" w:rsidP="005B2B2F">
      <w:pPr>
        <w:spacing w:after="120"/>
        <w:rPr>
          <w:rFonts w:eastAsia="Calibri"/>
        </w:rPr>
      </w:pPr>
      <w:r w:rsidRPr="00553D47">
        <w:fldChar w:fldCharType="begin"/>
      </w:r>
      <w:r w:rsidR="004E40AD" w:rsidRPr="00553D47">
        <w:instrText>HYPERLINK "https://www.equalsintech.org/"</w:instrText>
      </w:r>
      <w:r w:rsidRPr="00553D47">
        <w:fldChar w:fldCharType="separate"/>
      </w:r>
      <w:r w:rsidR="004E40AD" w:rsidRPr="00553D47">
        <w:rPr>
          <w:rStyle w:val="Hyperlink"/>
          <w:rFonts w:eastAsia="Calibri"/>
        </w:rPr>
        <w:t>EQUALS, le partenariat mondial pour réduire la fracture numérique entre les hommes et les femmes</w:t>
      </w:r>
      <w:r w:rsidRPr="00553D47">
        <w:fldChar w:fldCharType="end"/>
      </w:r>
      <w:r w:rsidR="004E40AD" w:rsidRPr="00553D47">
        <w:rPr>
          <w:rFonts w:eastAsia="Calibri"/>
        </w:rPr>
        <w:t>, vise à réduire la fracture numérique entre les hommes et les femmes, en mettant l'accent sur l'accès, les compétences, les responsabilités et la recherche</w:t>
      </w:r>
      <w:r w:rsidRPr="00553D47">
        <w:rPr>
          <w:rFonts w:eastAsia="Calibri"/>
        </w:rPr>
        <w:t xml:space="preserve">. </w:t>
      </w:r>
      <w:bookmarkEnd w:id="222"/>
      <w:r w:rsidRPr="00553D47">
        <w:rPr>
          <w:rFonts w:eastAsia="Calibri"/>
        </w:rPr>
        <w:t>EQUALS (</w:t>
      </w:r>
      <w:r w:rsidR="004E40AD" w:rsidRPr="00553D47">
        <w:rPr>
          <w:rFonts w:eastAsia="Calibri"/>
        </w:rPr>
        <w:t>plus de</w:t>
      </w:r>
      <w:r w:rsidR="005B2B2F" w:rsidRPr="00553D47">
        <w:rPr>
          <w:rFonts w:eastAsia="Calibri"/>
        </w:rPr>
        <w:t> </w:t>
      </w:r>
      <w:r w:rsidRPr="00553D47">
        <w:rPr>
          <w:rFonts w:eastAsia="Calibri"/>
        </w:rPr>
        <w:t>100</w:t>
      </w:r>
      <w:r w:rsidR="003A183F" w:rsidRPr="00553D47">
        <w:rPr>
          <w:rFonts w:eastAsia="Calibri"/>
        </w:rPr>
        <w:t> </w:t>
      </w:r>
      <w:r w:rsidR="004E40AD" w:rsidRPr="00553D47">
        <w:rPr>
          <w:rFonts w:eastAsia="Calibri"/>
        </w:rPr>
        <w:t>partenaires</w:t>
      </w:r>
      <w:r w:rsidRPr="00553D47">
        <w:rPr>
          <w:rFonts w:eastAsia="Calibri"/>
        </w:rPr>
        <w:t xml:space="preserve"> </w:t>
      </w:r>
      <w:r w:rsidR="004E40AD" w:rsidRPr="00553D47">
        <w:rPr>
          <w:rFonts w:eastAsia="Calibri"/>
        </w:rPr>
        <w:t>dans</w:t>
      </w:r>
      <w:r w:rsidRPr="00553D47">
        <w:rPr>
          <w:rFonts w:eastAsia="Calibri"/>
        </w:rPr>
        <w:t xml:space="preserve"> 115 </w:t>
      </w:r>
      <w:r w:rsidR="004E40AD" w:rsidRPr="00553D47">
        <w:rPr>
          <w:rFonts w:eastAsia="Calibri"/>
        </w:rPr>
        <w:t>pays</w:t>
      </w:r>
      <w:r w:rsidRPr="00553D47">
        <w:rPr>
          <w:rFonts w:eastAsia="Calibri"/>
        </w:rPr>
        <w:t xml:space="preserve">) </w:t>
      </w:r>
      <w:r w:rsidR="004E40AD" w:rsidRPr="00553D47">
        <w:rPr>
          <w:rFonts w:eastAsia="Calibri"/>
        </w:rPr>
        <w:t>a permis à plus de 52 000 femmes et jeunes filles de bénéficier d'une formation et d'un mentorat</w:t>
      </w:r>
      <w:r w:rsidRPr="00553D47">
        <w:rPr>
          <w:rFonts w:eastAsia="Calibri"/>
        </w:rPr>
        <w:t xml:space="preserve"> </w:t>
      </w:r>
      <w:r w:rsidR="004E40AD" w:rsidRPr="00553D47">
        <w:rPr>
          <w:rFonts w:eastAsia="Calibri"/>
        </w:rPr>
        <w:t>pour acquérir des compétences numériques</w:t>
      </w:r>
      <w:r w:rsidRPr="00553D47">
        <w:rPr>
          <w:rFonts w:eastAsia="Calibri"/>
        </w:rPr>
        <w:t xml:space="preserve">. </w:t>
      </w:r>
      <w:r w:rsidR="004E40AD" w:rsidRPr="00553D47">
        <w:rPr>
          <w:rFonts w:eastAsia="Calibri"/>
        </w:rPr>
        <w:t>Plus de</w:t>
      </w:r>
      <w:r w:rsidRPr="00553D47">
        <w:rPr>
          <w:rFonts w:eastAsia="Calibri"/>
        </w:rPr>
        <w:t xml:space="preserve"> 145 </w:t>
      </w:r>
      <w:r w:rsidR="004E40AD" w:rsidRPr="00553D47">
        <w:rPr>
          <w:rFonts w:eastAsia="Calibri"/>
        </w:rPr>
        <w:t>projets de recherche</w:t>
      </w:r>
      <w:r w:rsidRPr="00553D47">
        <w:rPr>
          <w:rFonts w:eastAsia="Calibri"/>
        </w:rPr>
        <w:t xml:space="preserve"> </w:t>
      </w:r>
      <w:r w:rsidR="004E40AD" w:rsidRPr="00553D47">
        <w:rPr>
          <w:rFonts w:eastAsia="Calibri"/>
        </w:rPr>
        <w:t xml:space="preserve">ont pour objet </w:t>
      </w:r>
      <w:r w:rsidR="00304B53" w:rsidRPr="00553D47">
        <w:rPr>
          <w:rFonts w:eastAsia="Calibri"/>
        </w:rPr>
        <w:t xml:space="preserve">de </w:t>
      </w:r>
      <w:r w:rsidR="00972DB6" w:rsidRPr="00553D47">
        <w:rPr>
          <w:rFonts w:eastAsia="Calibri"/>
        </w:rPr>
        <w:t>réduire</w:t>
      </w:r>
      <w:r w:rsidR="004E40AD" w:rsidRPr="00553D47">
        <w:rPr>
          <w:rFonts w:eastAsia="Calibri"/>
        </w:rPr>
        <w:t xml:space="preserve"> la fracture numérique entre les hommes et les femmes </w:t>
      </w:r>
      <w:r w:rsidR="00304B53" w:rsidRPr="00553D47">
        <w:rPr>
          <w:rFonts w:eastAsia="Calibri"/>
        </w:rPr>
        <w:t>et de trouver des solutions à cet égard</w:t>
      </w:r>
      <w:r w:rsidRPr="00553D47">
        <w:rPr>
          <w:rFonts w:eastAsia="Calibri"/>
        </w:rPr>
        <w:t>.</w:t>
      </w:r>
    </w:p>
    <w:p w14:paraId="38404D78" w14:textId="6F2B60DB" w:rsidR="00891FC9" w:rsidRPr="00553D47" w:rsidRDefault="00304B53" w:rsidP="003A183F">
      <w:pPr>
        <w:spacing w:after="120"/>
        <w:rPr>
          <w:rFonts w:eastAsia="Calibri"/>
          <w:u w:val="single"/>
        </w:rPr>
      </w:pPr>
      <w:r w:rsidRPr="00553D47">
        <w:rPr>
          <w:rFonts w:eastAsia="Calibri"/>
          <w:u w:val="single"/>
        </w:rPr>
        <w:t>Réseau de femmes</w:t>
      </w:r>
      <w:r w:rsidR="00891FC9" w:rsidRPr="00553D47">
        <w:rPr>
          <w:rFonts w:eastAsia="Calibri"/>
          <w:u w:val="single"/>
        </w:rPr>
        <w:t xml:space="preserve"> (NoW</w:t>
      </w:r>
      <w:proofErr w:type="gramStart"/>
      <w:r w:rsidR="00891FC9" w:rsidRPr="00553D47">
        <w:rPr>
          <w:rFonts w:eastAsia="Calibri"/>
          <w:u w:val="single"/>
        </w:rPr>
        <w:t>):</w:t>
      </w:r>
      <w:proofErr w:type="gramEnd"/>
      <w:r w:rsidR="00891FC9" w:rsidRPr="00553D47">
        <w:rPr>
          <w:rFonts w:eastAsia="Calibri"/>
          <w:u w:val="single"/>
        </w:rPr>
        <w:t xml:space="preserve"> </w:t>
      </w:r>
      <w:r w:rsidRPr="00553D47">
        <w:rPr>
          <w:rFonts w:eastAsia="Calibri"/>
          <w:u w:val="single"/>
        </w:rPr>
        <w:t>encourager la parité hommes-femmes</w:t>
      </w:r>
      <w:r w:rsidR="00891FC9" w:rsidRPr="00553D47">
        <w:rPr>
          <w:rFonts w:eastAsia="Calibri"/>
          <w:u w:val="single"/>
        </w:rPr>
        <w:t xml:space="preserve"> </w:t>
      </w:r>
    </w:p>
    <w:p w14:paraId="15E8CCB7" w14:textId="1B2512ED" w:rsidR="00891FC9" w:rsidRPr="00553D47" w:rsidRDefault="00304B53" w:rsidP="003A183F">
      <w:pPr>
        <w:spacing w:after="120"/>
        <w:rPr>
          <w:rFonts w:eastAsia="Calibri"/>
        </w:rPr>
      </w:pPr>
      <w:r w:rsidRPr="00553D47">
        <w:rPr>
          <w:rFonts w:eastAsia="Calibri"/>
        </w:rPr>
        <w:t>En encourageant une représentation hommes-femmes équilibrée ainsi que les candidatures féminines aux fonctions clés, et en assurant un suivi à cet égard, la participation des femmes aux réunions de l'UIT peut être renforcée</w:t>
      </w:r>
      <w:r w:rsidR="00891FC9" w:rsidRPr="00553D47">
        <w:rPr>
          <w:rFonts w:eastAsia="Calibri"/>
        </w:rPr>
        <w:t xml:space="preserve">. </w:t>
      </w:r>
      <w:r w:rsidRPr="00553D47">
        <w:rPr>
          <w:rFonts w:eastAsia="Calibri"/>
        </w:rPr>
        <w:t>L'objectif est de bâtir une communauté dans laquelle les déléguées peuvent établir des relations, partager leur expérience et promouvoir la participation des femmes, en améliorant leur visibilité, en les autonomisant et en encourageant les déléguées expérimentées à guider</w:t>
      </w:r>
      <w:r w:rsidR="00891FC9" w:rsidRPr="00553D47">
        <w:rPr>
          <w:rFonts w:eastAsia="Calibri"/>
        </w:rPr>
        <w:t xml:space="preserve"> </w:t>
      </w:r>
      <w:r w:rsidRPr="00553D47">
        <w:rPr>
          <w:rFonts w:eastAsia="Calibri"/>
        </w:rPr>
        <w:t>les professionnelles des TIC</w:t>
      </w:r>
      <w:r w:rsidR="00891FC9" w:rsidRPr="00553D47">
        <w:rPr>
          <w:rFonts w:eastAsia="Calibri"/>
        </w:rPr>
        <w:t xml:space="preserve"> </w:t>
      </w:r>
      <w:r w:rsidRPr="00553D47">
        <w:rPr>
          <w:rFonts w:eastAsia="Calibri"/>
        </w:rPr>
        <w:t xml:space="preserve">dans le </w:t>
      </w:r>
      <w:r w:rsidR="009D1A21" w:rsidRPr="00553D47">
        <w:rPr>
          <w:rFonts w:eastAsia="Calibri"/>
        </w:rPr>
        <w:t>monde</w:t>
      </w:r>
      <w:r w:rsidRPr="00553D47">
        <w:rPr>
          <w:rFonts w:eastAsia="Calibri"/>
        </w:rPr>
        <w:t xml:space="preserve"> numérique</w:t>
      </w:r>
      <w:r w:rsidR="00891FC9" w:rsidRPr="00553D47">
        <w:rPr>
          <w:rFonts w:eastAsia="Calibri"/>
        </w:rPr>
        <w:t>.</w:t>
      </w:r>
    </w:p>
    <w:p w14:paraId="1F023870" w14:textId="2DC6B106" w:rsidR="00891FC9" w:rsidRPr="00553D47" w:rsidRDefault="00043743" w:rsidP="0076191A">
      <w:pPr>
        <w:keepLines/>
        <w:spacing w:after="120"/>
        <w:rPr>
          <w:rFonts w:eastAsia="Arial Unicode MS"/>
          <w:strike/>
          <w:highlight w:val="yellow"/>
        </w:rPr>
      </w:pPr>
      <w:r w:rsidRPr="00553D47">
        <w:rPr>
          <w:rFonts w:eastAsia="Calibri"/>
        </w:rPr>
        <w:t>E</w:t>
      </w:r>
      <w:r w:rsidR="00891FC9" w:rsidRPr="00553D47">
        <w:rPr>
          <w:rFonts w:eastAsia="Calibri"/>
        </w:rPr>
        <w:t xml:space="preserve">n 2021, </w:t>
      </w:r>
      <w:r w:rsidRPr="00553D47">
        <w:rPr>
          <w:rFonts w:eastAsia="Calibri"/>
        </w:rPr>
        <w:t xml:space="preserve">le </w:t>
      </w:r>
      <w:r w:rsidR="00891FC9" w:rsidRPr="00553D47">
        <w:rPr>
          <w:rFonts w:eastAsia="Calibri"/>
        </w:rPr>
        <w:t xml:space="preserve">BDT </w:t>
      </w:r>
      <w:r w:rsidRPr="00553D47">
        <w:rPr>
          <w:rFonts w:eastAsia="Calibri"/>
        </w:rPr>
        <w:t>a lancé le</w:t>
      </w:r>
      <w:r w:rsidR="00891FC9" w:rsidRPr="00553D47">
        <w:rPr>
          <w:rFonts w:eastAsia="Calibri"/>
        </w:rPr>
        <w:t xml:space="preserve"> </w:t>
      </w:r>
      <w:hyperlink r:id="rId157" w:history="1">
        <w:r w:rsidRPr="00553D47">
          <w:rPr>
            <w:rStyle w:val="Hyperlink"/>
            <w:rFonts w:eastAsia="Calibri"/>
          </w:rPr>
          <w:t>Réseau de femmes dans le cadre de la Conférence mondiale de développement des télécommunications (NoW4WTDC)</w:t>
        </w:r>
      </w:hyperlink>
      <w:r w:rsidR="00891FC9" w:rsidRPr="00553D47">
        <w:rPr>
          <w:rFonts w:eastAsia="Calibri"/>
        </w:rPr>
        <w:t xml:space="preserve"> </w:t>
      </w:r>
      <w:r w:rsidRPr="00553D47">
        <w:rPr>
          <w:rFonts w:eastAsia="Calibri"/>
        </w:rPr>
        <w:t xml:space="preserve">dans le but </w:t>
      </w:r>
      <w:r w:rsidR="00090CFD" w:rsidRPr="00553D47">
        <w:rPr>
          <w:rFonts w:eastAsia="Calibri"/>
        </w:rPr>
        <w:t>d'accroître le nombre de femmes participant aux réunions de l'UIT-D et assumant des rôles de direction</w:t>
      </w:r>
      <w:r w:rsidR="00891FC9" w:rsidRPr="00553D47">
        <w:rPr>
          <w:rFonts w:eastAsia="Calibri"/>
        </w:rPr>
        <w:t xml:space="preserve"> </w:t>
      </w:r>
      <w:r w:rsidR="00090CFD" w:rsidRPr="00553D47">
        <w:rPr>
          <w:rFonts w:eastAsia="Calibri"/>
        </w:rPr>
        <w:t>dans le cadre des travaux préparatoires en vue de la Conférence elle-même</w:t>
      </w:r>
      <w:r w:rsidR="00891FC9" w:rsidRPr="00553D47">
        <w:rPr>
          <w:rFonts w:eastAsia="Calibri"/>
        </w:rPr>
        <w:t xml:space="preserve">. </w:t>
      </w:r>
      <w:r w:rsidR="00090CFD" w:rsidRPr="00553D47">
        <w:rPr>
          <w:rFonts w:eastAsia="Calibri"/>
        </w:rPr>
        <w:t>Dans ce contexte</w:t>
      </w:r>
      <w:r w:rsidR="00891FC9" w:rsidRPr="00553D47">
        <w:rPr>
          <w:rFonts w:eastAsia="Calibri"/>
        </w:rPr>
        <w:t xml:space="preserve">, </w:t>
      </w:r>
      <w:r w:rsidR="00090CFD" w:rsidRPr="00553D47">
        <w:rPr>
          <w:rFonts w:eastAsia="Calibri"/>
        </w:rPr>
        <w:t xml:space="preserve">l'UIT a lancé le </w:t>
      </w:r>
      <w:hyperlink r:id="rId158" w:history="1">
        <w:r w:rsidR="00090CFD" w:rsidRPr="00553D47">
          <w:rPr>
            <w:rStyle w:val="Hyperlink"/>
            <w:rFonts w:eastAsia="Calibri"/>
          </w:rPr>
          <w:t>programme mondial de mentorat</w:t>
        </w:r>
      </w:hyperlink>
      <w:r w:rsidR="00891FC9" w:rsidRPr="00553D47">
        <w:rPr>
          <w:rFonts w:eastAsia="Calibri"/>
        </w:rPr>
        <w:t xml:space="preserve"> </w:t>
      </w:r>
      <w:r w:rsidR="00090CFD" w:rsidRPr="00553D47">
        <w:rPr>
          <w:rFonts w:eastAsia="Calibri"/>
        </w:rPr>
        <w:t>et des discussions informelles</w:t>
      </w:r>
      <w:r w:rsidR="00891FC9" w:rsidRPr="00553D47">
        <w:rPr>
          <w:rFonts w:eastAsia="Calibri"/>
        </w:rPr>
        <w:t>.</w:t>
      </w:r>
    </w:p>
    <w:p w14:paraId="698D35D6" w14:textId="15D0B56D" w:rsidR="00B80FD1" w:rsidRPr="00553D47" w:rsidRDefault="00090CFD" w:rsidP="003A183F">
      <w:pPr>
        <w:rPr>
          <w:color w:val="000000"/>
        </w:rPr>
      </w:pPr>
      <w:r w:rsidRPr="00553D47">
        <w:rPr>
          <w:rFonts w:eastAsia="Calibri"/>
        </w:rPr>
        <w:lastRenderedPageBreak/>
        <w:t>À l'occasion du Séminaire mondial des radiocommunications de 2020 qui s'est tenu en ligne</w:t>
      </w:r>
      <w:r w:rsidR="00891FC9" w:rsidRPr="00553D47">
        <w:rPr>
          <w:rFonts w:eastAsia="Calibri"/>
        </w:rPr>
        <w:t xml:space="preserve">, </w:t>
      </w:r>
      <w:r w:rsidRPr="00553D47">
        <w:rPr>
          <w:rFonts w:eastAsia="Calibri"/>
        </w:rPr>
        <w:t>l'UIT</w:t>
      </w:r>
      <w:r w:rsidR="003A183F" w:rsidRPr="00553D47">
        <w:rPr>
          <w:rFonts w:eastAsia="Calibri"/>
        </w:rPr>
        <w:noBreakHyphen/>
      </w:r>
      <w:r w:rsidR="00891FC9" w:rsidRPr="00553D47">
        <w:rPr>
          <w:rFonts w:eastAsia="Calibri"/>
        </w:rPr>
        <w:t xml:space="preserve">R </w:t>
      </w:r>
      <w:r w:rsidRPr="00553D47">
        <w:rPr>
          <w:rFonts w:eastAsia="Calibri"/>
        </w:rPr>
        <w:t>a lancé le</w:t>
      </w:r>
      <w:r w:rsidR="00891FC9" w:rsidRPr="00553D47">
        <w:rPr>
          <w:rFonts w:eastAsia="Calibri"/>
        </w:rPr>
        <w:t xml:space="preserve"> </w:t>
      </w:r>
      <w:hyperlink r:id="rId159" w:history="1">
        <w:r w:rsidRPr="00553D47">
          <w:rPr>
            <w:rStyle w:val="Hyperlink"/>
            <w:rFonts w:eastAsia="Calibri"/>
          </w:rPr>
          <w:t>Réseau de femmes pour la CMR-23</w:t>
        </w:r>
      </w:hyperlink>
      <w:r w:rsidR="00891FC9" w:rsidRPr="00553D47">
        <w:rPr>
          <w:rFonts w:eastAsia="Calibri"/>
        </w:rPr>
        <w:t xml:space="preserve"> </w:t>
      </w:r>
      <w:r w:rsidRPr="00553D47">
        <w:rPr>
          <w:rFonts w:eastAsia="Calibri"/>
        </w:rPr>
        <w:t xml:space="preserve">afin </w:t>
      </w:r>
      <w:r w:rsidR="00433E7B" w:rsidRPr="00553D47">
        <w:rPr>
          <w:rFonts w:eastAsia="Calibri"/>
        </w:rPr>
        <w:t xml:space="preserve">de promouvoir </w:t>
      </w:r>
      <w:r w:rsidRPr="00553D47">
        <w:rPr>
          <w:rFonts w:eastAsia="Calibri"/>
        </w:rPr>
        <w:t>l'égalité, l'équité et la parité hommes-femmes</w:t>
      </w:r>
      <w:r w:rsidR="00891FC9" w:rsidRPr="00553D47">
        <w:rPr>
          <w:rFonts w:eastAsia="Calibri"/>
        </w:rPr>
        <w:t xml:space="preserve"> </w:t>
      </w:r>
      <w:r w:rsidRPr="00553D47">
        <w:rPr>
          <w:rFonts w:eastAsia="Calibri"/>
        </w:rPr>
        <w:t>au sein du Secteur des radiocommunications de l'UIT</w:t>
      </w:r>
      <w:r w:rsidR="00891FC9" w:rsidRPr="00553D47">
        <w:rPr>
          <w:rFonts w:eastAsia="Calibri"/>
        </w:rPr>
        <w:t xml:space="preserve">. </w:t>
      </w:r>
      <w:r w:rsidRPr="00553D47">
        <w:rPr>
          <w:rFonts w:eastAsia="Calibri"/>
        </w:rPr>
        <w:t>Les efforts déployés par le</w:t>
      </w:r>
      <w:r w:rsidR="00891FC9" w:rsidRPr="00553D47">
        <w:rPr>
          <w:rFonts w:eastAsia="Calibri"/>
        </w:rPr>
        <w:t xml:space="preserve"> </w:t>
      </w:r>
      <w:hyperlink r:id="rId160" w:history="1">
        <w:r w:rsidRPr="00553D47">
          <w:rPr>
            <w:rStyle w:val="Hyperlink"/>
            <w:rFonts w:eastAsia="Calibri"/>
          </w:rPr>
          <w:t>Réseau de femmes (NoW) pour la CMR-19</w:t>
        </w:r>
      </w:hyperlink>
      <w:r w:rsidR="00891FC9" w:rsidRPr="00553D47">
        <w:rPr>
          <w:rFonts w:eastAsia="Calibri"/>
        </w:rPr>
        <w:t xml:space="preserve"> (#NOW4WRC19) </w:t>
      </w:r>
      <w:r w:rsidRPr="00553D47">
        <w:rPr>
          <w:rFonts w:eastAsia="Calibri"/>
        </w:rPr>
        <w:t>ont abouti à une</w:t>
      </w:r>
      <w:r w:rsidR="00891FC9" w:rsidRPr="00553D47">
        <w:rPr>
          <w:rFonts w:eastAsia="Calibri"/>
        </w:rPr>
        <w:t xml:space="preserve"> </w:t>
      </w:r>
      <w:hyperlink r:id="rId161" w:history="1">
        <w:r w:rsidR="00FC58F4" w:rsidRPr="00553D47">
          <w:rPr>
            <w:rStyle w:val="Hyperlink"/>
            <w:rFonts w:eastAsia="Calibri"/>
            <w:spacing w:val="2"/>
          </w:rPr>
          <w:t>Déclaration relative à la promotion de l'égalité, de l'équité et de la parité hommes-femmes dans le Secteur des radiocommunications de l'UIT</w:t>
        </w:r>
      </w:hyperlink>
      <w:r w:rsidRPr="00553D47">
        <w:rPr>
          <w:rFonts w:eastAsia="Calibri"/>
          <w:spacing w:val="2"/>
        </w:rPr>
        <w:t>, adoptée à la CMR-19 qui s'est tenue à Charm el-Cheikh</w:t>
      </w:r>
      <w:r w:rsidR="00891FC9" w:rsidRPr="00553D47">
        <w:rPr>
          <w:rFonts w:eastAsia="Arial Unicode MS"/>
        </w:rPr>
        <w:t>.</w:t>
      </w:r>
    </w:p>
    <w:p w14:paraId="784CED56" w14:textId="77777777" w:rsidR="001D1774" w:rsidRPr="00553D47" w:rsidRDefault="001D1774" w:rsidP="003A183F">
      <w:pPr>
        <w:rPr>
          <w:rFonts w:eastAsia="Calibri"/>
          <w:u w:val="single"/>
        </w:rPr>
      </w:pPr>
      <w:bookmarkStart w:id="223" w:name="lt_pId111"/>
      <w:r w:rsidRPr="00553D47">
        <w:rPr>
          <w:rFonts w:eastAsia="Calibri"/>
          <w:u w:val="single"/>
        </w:rPr>
        <w:t>Présentation de rapports dans le cadre du plan d'action ONU-SWAP</w:t>
      </w:r>
    </w:p>
    <w:p w14:paraId="69574694" w14:textId="2689EC2A" w:rsidR="00B80FD1" w:rsidRPr="00553D47" w:rsidRDefault="00B80FD1" w:rsidP="003551D0">
      <w:pPr>
        <w:rPr>
          <w:rFonts w:eastAsia="Calibri"/>
        </w:rPr>
      </w:pPr>
      <w:r w:rsidRPr="00553D47">
        <w:rPr>
          <w:szCs w:val="24"/>
        </w:rPr>
        <w:t xml:space="preserve">Concernant les efforts consentis pour assurer l'égalité </w:t>
      </w:r>
      <w:r w:rsidRPr="00553D47">
        <w:rPr>
          <w:color w:val="000000"/>
        </w:rPr>
        <w:t>hommes</w:t>
      </w:r>
      <w:r w:rsidRPr="00553D47">
        <w:rPr>
          <w:color w:val="000000"/>
        </w:rPr>
        <w:noBreakHyphen/>
        <w:t>femmes</w:t>
      </w:r>
      <w:r w:rsidRPr="00553D47">
        <w:rPr>
          <w:szCs w:val="24"/>
        </w:rPr>
        <w:t xml:space="preserve"> et l'intégration du </w:t>
      </w:r>
      <w:r w:rsidRPr="00553D47">
        <w:t xml:space="preserve">principe de l'égalité </w:t>
      </w:r>
      <w:r w:rsidRPr="00553D47">
        <w:rPr>
          <w:color w:val="000000"/>
        </w:rPr>
        <w:t>hommes</w:t>
      </w:r>
      <w:r w:rsidRPr="00553D47">
        <w:rPr>
          <w:color w:val="000000"/>
        </w:rPr>
        <w:noBreakHyphen/>
        <w:t>femmes</w:t>
      </w:r>
      <w:r w:rsidRPr="00553D47">
        <w:t xml:space="preserve">, l'UIT présente chaque année un rapport au </w:t>
      </w:r>
      <w:bookmarkEnd w:id="223"/>
      <w:r w:rsidRPr="00553D47">
        <w:t xml:space="preserve">Plan d'action à l'échelle du système des Nations Unies (ONU-SWAP) sur l'égalité </w:t>
      </w:r>
      <w:r w:rsidRPr="00553D47">
        <w:rPr>
          <w:color w:val="000000"/>
        </w:rPr>
        <w:t>hommes</w:t>
      </w:r>
      <w:r w:rsidRPr="00553D47">
        <w:rPr>
          <w:color w:val="000000"/>
        </w:rPr>
        <w:noBreakHyphen/>
        <w:t>femmes</w:t>
      </w:r>
      <w:r w:rsidRPr="00553D47">
        <w:t xml:space="preserve"> et l'autonomisation des femmes, fondé sur 17 indicateurs de performance. En 2018, l'UIT a "respecté" o</w:t>
      </w:r>
      <w:r w:rsidR="00FC2E01" w:rsidRPr="00553D47">
        <w:t>u "dépassé" les exigences pour cinq</w:t>
      </w:r>
      <w:r w:rsidRPr="00553D47">
        <w:t xml:space="preserve"> des 17 indicateurs du Plan ONU-SWAP 2.0. Parmi les améliorations constatées en 2019 figure la </w:t>
      </w:r>
      <w:r w:rsidRPr="00553D47">
        <w:rPr>
          <w:color w:val="000000"/>
        </w:rPr>
        <w:t>gestion de la performance tenant compte des questions d'égalité hommes</w:t>
      </w:r>
      <w:r w:rsidRPr="00553D47">
        <w:rPr>
          <w:color w:val="000000"/>
        </w:rPr>
        <w:noBreakHyphen/>
        <w:t>femmes</w:t>
      </w:r>
      <w:r w:rsidRPr="00553D47">
        <w:t>.</w:t>
      </w:r>
      <w:r w:rsidR="00891FC9" w:rsidRPr="00553D47">
        <w:t xml:space="preserve"> </w:t>
      </w:r>
      <w:r w:rsidR="00FC2E01" w:rsidRPr="00553D47">
        <w:rPr>
          <w:rFonts w:eastAsia="Calibri"/>
        </w:rPr>
        <w:t>E</w:t>
      </w:r>
      <w:r w:rsidR="00891FC9" w:rsidRPr="00553D47">
        <w:rPr>
          <w:rFonts w:eastAsia="Calibri"/>
        </w:rPr>
        <w:t xml:space="preserve">n 2020, </w:t>
      </w:r>
      <w:r w:rsidR="00FC2E01" w:rsidRPr="00553D47">
        <w:rPr>
          <w:rFonts w:eastAsia="Calibri"/>
        </w:rPr>
        <w:t>l'UIT a "respecté" ou "dépassé" les exigences pour huit des 17 indicateurs</w:t>
      </w:r>
      <w:r w:rsidR="00DE2F7E" w:rsidRPr="00553D47">
        <w:rPr>
          <w:rFonts w:eastAsia="Calibri"/>
        </w:rPr>
        <w:t xml:space="preserve">, et a amélioré ses résultats dans quatre </w:t>
      </w:r>
      <w:proofErr w:type="gramStart"/>
      <w:r w:rsidR="00DE2F7E" w:rsidRPr="00553D47">
        <w:rPr>
          <w:rFonts w:eastAsia="Calibri"/>
        </w:rPr>
        <w:t>indicateurs</w:t>
      </w:r>
      <w:r w:rsidR="00891FC9" w:rsidRPr="00553D47">
        <w:rPr>
          <w:rFonts w:eastAsia="Calibri"/>
        </w:rPr>
        <w:t>:</w:t>
      </w:r>
      <w:proofErr w:type="gramEnd"/>
      <w:r w:rsidR="00891FC9" w:rsidRPr="00553D47">
        <w:rPr>
          <w:rFonts w:eastAsia="Calibri"/>
        </w:rPr>
        <w:t xml:space="preserve"> </w:t>
      </w:r>
      <w:r w:rsidR="00DE2F7E" w:rsidRPr="00553D47">
        <w:rPr>
          <w:rFonts w:eastAsia="Calibri"/>
        </w:rPr>
        <w:t>résultats de programme concernant les ODD liés à l'égalité hommes-femmes</w:t>
      </w:r>
      <w:r w:rsidR="00891FC9" w:rsidRPr="00553D47">
        <w:rPr>
          <w:rFonts w:eastAsia="Calibri"/>
        </w:rPr>
        <w:t xml:space="preserve">; </w:t>
      </w:r>
      <w:r w:rsidR="00DE2F7E" w:rsidRPr="00553D47">
        <w:rPr>
          <w:rFonts w:eastAsia="Calibri"/>
        </w:rPr>
        <w:t>gestion de la performance tenant compte des questions d'égalité hommes</w:t>
      </w:r>
      <w:r w:rsidR="00DE2F7E" w:rsidRPr="00553D47">
        <w:rPr>
          <w:rFonts w:eastAsia="Calibri"/>
        </w:rPr>
        <w:noBreakHyphen/>
        <w:t>femmes</w:t>
      </w:r>
      <w:r w:rsidR="00891FC9" w:rsidRPr="00553D47">
        <w:rPr>
          <w:rFonts w:eastAsia="Calibri"/>
        </w:rPr>
        <w:t xml:space="preserve">; </w:t>
      </w:r>
      <w:r w:rsidR="00DE2F7E" w:rsidRPr="00553D47">
        <w:rPr>
          <w:rFonts w:eastAsia="Calibri"/>
        </w:rPr>
        <w:t>culture de l'organisation</w:t>
      </w:r>
      <w:r w:rsidR="00891FC9" w:rsidRPr="00553D47">
        <w:rPr>
          <w:rFonts w:eastAsia="Calibri"/>
        </w:rPr>
        <w:t xml:space="preserve">; </w:t>
      </w:r>
      <w:r w:rsidR="00DE2F7E" w:rsidRPr="00553D47">
        <w:rPr>
          <w:rFonts w:eastAsia="Calibri"/>
        </w:rPr>
        <w:t>et</w:t>
      </w:r>
      <w:r w:rsidR="00891FC9" w:rsidRPr="00553D47">
        <w:rPr>
          <w:rFonts w:eastAsia="Calibri"/>
        </w:rPr>
        <w:t xml:space="preserve"> </w:t>
      </w:r>
      <w:r w:rsidR="003A23AD" w:rsidRPr="00553D47">
        <w:rPr>
          <w:rFonts w:eastAsia="Calibri"/>
        </w:rPr>
        <w:t>connaissances et</w:t>
      </w:r>
      <w:r w:rsidR="00891FC9" w:rsidRPr="00553D47">
        <w:rPr>
          <w:rFonts w:eastAsia="Calibri"/>
        </w:rPr>
        <w:t xml:space="preserve"> communication.</w:t>
      </w:r>
    </w:p>
    <w:p w14:paraId="5F4615E8" w14:textId="45F3D495" w:rsidR="00891FC9" w:rsidRPr="00553D47" w:rsidRDefault="003A23AD" w:rsidP="003551D0">
      <w:pPr>
        <w:spacing w:after="120"/>
        <w:rPr>
          <w:rFonts w:eastAsia="Calibri"/>
          <w:sz w:val="22"/>
          <w:u w:val="single"/>
        </w:rPr>
      </w:pPr>
      <w:r w:rsidRPr="00553D47">
        <w:rPr>
          <w:rFonts w:eastAsia="Calibri"/>
          <w:u w:val="single"/>
        </w:rPr>
        <w:t>Autres activités</w:t>
      </w:r>
    </w:p>
    <w:p w14:paraId="1EC3505B" w14:textId="4FA02D05" w:rsidR="00891FC9" w:rsidRPr="00553D47" w:rsidRDefault="003A23AD" w:rsidP="003551D0">
      <w:pPr>
        <w:spacing w:after="120"/>
        <w:rPr>
          <w:rFonts w:eastAsia="Calibri"/>
        </w:rPr>
      </w:pPr>
      <w:r w:rsidRPr="00553D47">
        <w:rPr>
          <w:rFonts w:eastAsia="Calibri"/>
        </w:rPr>
        <w:t xml:space="preserve">D'autres activités relatives à l'égalité hommes-femmes ont été entreprises en 2018, </w:t>
      </w:r>
      <w:r w:rsidR="00BB44C0" w:rsidRPr="00553D47">
        <w:rPr>
          <w:rFonts w:eastAsia="Calibri"/>
        </w:rPr>
        <w:t>notamment</w:t>
      </w:r>
      <w:r w:rsidRPr="00553D47">
        <w:rPr>
          <w:rFonts w:eastAsia="Calibri"/>
        </w:rPr>
        <w:t xml:space="preserve"> les </w:t>
      </w:r>
      <w:proofErr w:type="gramStart"/>
      <w:r w:rsidRPr="00553D47">
        <w:rPr>
          <w:rFonts w:eastAsia="Calibri"/>
        </w:rPr>
        <w:t>suivantes</w:t>
      </w:r>
      <w:r w:rsidR="00891FC9" w:rsidRPr="00553D47">
        <w:rPr>
          <w:rFonts w:eastAsia="Calibri"/>
        </w:rPr>
        <w:t>:</w:t>
      </w:r>
      <w:proofErr w:type="gramEnd"/>
    </w:p>
    <w:p w14:paraId="45EE7C30" w14:textId="33930927" w:rsidR="00891FC9" w:rsidRPr="00553D47" w:rsidRDefault="00891FC9" w:rsidP="003551D0">
      <w:pPr>
        <w:pStyle w:val="enumlev1"/>
        <w:rPr>
          <w:rFonts w:eastAsia="PMingLiU"/>
          <w:lang w:eastAsia="zh-TW"/>
        </w:rPr>
      </w:pPr>
      <w:r w:rsidRPr="00553D47">
        <w:rPr>
          <w:rFonts w:eastAsia="PMingLiU"/>
          <w:szCs w:val="24"/>
          <w:lang w:eastAsia="zh-TW"/>
        </w:rPr>
        <w:t>•</w:t>
      </w:r>
      <w:r w:rsidR="003A23AD" w:rsidRPr="00553D47">
        <w:rPr>
          <w:rFonts w:eastAsia="PMingLiU"/>
          <w:szCs w:val="24"/>
          <w:lang w:eastAsia="zh-TW"/>
        </w:rPr>
        <w:tab/>
      </w:r>
      <w:r w:rsidR="00433E7B" w:rsidRPr="00553D47">
        <w:rPr>
          <w:rFonts w:eastAsia="PMingLiU"/>
          <w:szCs w:val="24"/>
          <w:lang w:eastAsia="zh-TW"/>
        </w:rPr>
        <w:t>En 2018, l</w:t>
      </w:r>
      <w:r w:rsidR="00BB44C0" w:rsidRPr="00553D47">
        <w:rPr>
          <w:rFonts w:eastAsia="PMingLiU"/>
          <w:szCs w:val="24"/>
          <w:lang w:eastAsia="zh-TW"/>
        </w:rPr>
        <w:t>e</w:t>
      </w:r>
      <w:r w:rsidR="00FF4BB9" w:rsidRPr="00553D47">
        <w:rPr>
          <w:rFonts w:eastAsia="PMingLiU"/>
          <w:szCs w:val="24"/>
          <w:lang w:eastAsia="zh-TW"/>
        </w:rPr>
        <w:t xml:space="preserve"> </w:t>
      </w:r>
      <w:r w:rsidR="00FF4BB9" w:rsidRPr="00553D47">
        <w:rPr>
          <w:rFonts w:eastAsia="PMingLiU"/>
          <w:lang w:eastAsia="zh-TW"/>
        </w:rPr>
        <w:t xml:space="preserve">Groupe de travail sur la </w:t>
      </w:r>
      <w:r w:rsidR="00BB44C0" w:rsidRPr="00553D47">
        <w:rPr>
          <w:rFonts w:eastAsia="PMingLiU"/>
          <w:lang w:eastAsia="zh-TW"/>
        </w:rPr>
        <w:t xml:space="preserve">réduction de la </w:t>
      </w:r>
      <w:r w:rsidR="00FF4BB9" w:rsidRPr="00553D47">
        <w:rPr>
          <w:rFonts w:eastAsia="PMingLiU"/>
          <w:lang w:eastAsia="zh-TW"/>
        </w:rPr>
        <w:t>fracture numérique de la Commission sur le large bande</w:t>
      </w:r>
      <w:r w:rsidRPr="00553D47">
        <w:rPr>
          <w:rFonts w:eastAsia="PMingLiU"/>
          <w:lang w:eastAsia="zh-TW"/>
        </w:rPr>
        <w:t xml:space="preserve"> </w:t>
      </w:r>
      <w:r w:rsidR="00FF4BB9" w:rsidRPr="00553D47">
        <w:rPr>
          <w:rFonts w:eastAsia="PMingLiU"/>
          <w:lang w:eastAsia="zh-TW"/>
        </w:rPr>
        <w:t>a publié le rapport</w:t>
      </w:r>
      <w:r w:rsidRPr="00553D47">
        <w:rPr>
          <w:rFonts w:eastAsia="PMingLiU"/>
          <w:lang w:eastAsia="zh-TW"/>
        </w:rPr>
        <w:t xml:space="preserve"> </w:t>
      </w:r>
      <w:hyperlink r:id="rId162" w:history="1">
        <w:r w:rsidR="00FF4BB9" w:rsidRPr="00553D47">
          <w:rPr>
            <w:rFonts w:eastAsia="PMingLiU"/>
          </w:rPr>
          <w:t>"</w:t>
        </w:r>
        <w:r w:rsidR="00FF4BB9" w:rsidRPr="00553D47">
          <w:rPr>
            <w:rStyle w:val="Hyperlink"/>
            <w:rFonts w:eastAsia="PMingLiU"/>
            <w:szCs w:val="24"/>
            <w:lang w:eastAsia="zh-TW"/>
          </w:rPr>
          <w:t>Réduction des inégalités hommes-femmes concernant l'accès à l'Internet et au large bande et leur utilisation</w:t>
        </w:r>
        <w:r w:rsidR="00FF4BB9" w:rsidRPr="00553D47">
          <w:rPr>
            <w:rFonts w:eastAsia="PMingLiU"/>
          </w:rPr>
          <w:t>"</w:t>
        </w:r>
      </w:hyperlink>
      <w:r w:rsidR="00FF4BB9" w:rsidRPr="00553D47">
        <w:rPr>
          <w:rFonts w:eastAsia="PMingLiU"/>
        </w:rPr>
        <w:t>,</w:t>
      </w:r>
      <w:r w:rsidRPr="00553D47">
        <w:rPr>
          <w:rFonts w:eastAsia="PMingLiU"/>
          <w:szCs w:val="24"/>
          <w:lang w:eastAsia="zh-TW"/>
        </w:rPr>
        <w:t xml:space="preserve"> </w:t>
      </w:r>
      <w:r w:rsidR="00FF4BB9" w:rsidRPr="00553D47">
        <w:rPr>
          <w:rFonts w:eastAsia="PMingLiU"/>
          <w:szCs w:val="24"/>
          <w:lang w:eastAsia="zh-TW"/>
        </w:rPr>
        <w:t>afin d'analyser l'accès à l'Internet et son utilisation au moyen de</w:t>
      </w:r>
      <w:r w:rsidRPr="00553D47">
        <w:rPr>
          <w:rFonts w:eastAsia="PMingLiU"/>
          <w:szCs w:val="24"/>
          <w:lang w:eastAsia="zh-TW"/>
        </w:rPr>
        <w:t xml:space="preserve"> </w:t>
      </w:r>
      <w:r w:rsidR="00FF4BB9" w:rsidRPr="00553D47">
        <w:rPr>
          <w:rFonts w:eastAsia="PMingLiU"/>
          <w:szCs w:val="24"/>
          <w:lang w:eastAsia="zh-TW"/>
        </w:rPr>
        <w:t>données ventilées par sexe pour comprendre la situation</w:t>
      </w:r>
      <w:r w:rsidRPr="00553D47">
        <w:rPr>
          <w:rFonts w:eastAsia="PMingLiU"/>
          <w:szCs w:val="24"/>
          <w:lang w:eastAsia="zh-TW"/>
        </w:rPr>
        <w:t xml:space="preserve">; </w:t>
      </w:r>
      <w:r w:rsidR="00FF4BB9" w:rsidRPr="00553D47">
        <w:rPr>
          <w:rFonts w:eastAsia="PMingLiU"/>
          <w:szCs w:val="24"/>
          <w:lang w:eastAsia="zh-TW"/>
        </w:rPr>
        <w:t>d'intégrer le principe de l'égalité hommes-femmes</w:t>
      </w:r>
      <w:r w:rsidRPr="00553D47">
        <w:rPr>
          <w:rFonts w:eastAsia="PMingLiU"/>
          <w:szCs w:val="24"/>
          <w:lang w:eastAsia="zh-TW"/>
        </w:rPr>
        <w:t xml:space="preserve"> </w:t>
      </w:r>
      <w:r w:rsidR="00FF4BB9" w:rsidRPr="00553D47">
        <w:rPr>
          <w:rFonts w:eastAsia="PMingLiU"/>
          <w:szCs w:val="24"/>
          <w:lang w:eastAsia="zh-TW"/>
        </w:rPr>
        <w:t>dans les stratégies, les politiques, les plans et les budgets</w:t>
      </w:r>
      <w:r w:rsidRPr="00553D47">
        <w:rPr>
          <w:rFonts w:eastAsia="PMingLiU"/>
          <w:szCs w:val="24"/>
          <w:lang w:eastAsia="zh-TW"/>
        </w:rPr>
        <w:t xml:space="preserve">; </w:t>
      </w:r>
      <w:r w:rsidR="00FF4BB9" w:rsidRPr="00553D47">
        <w:rPr>
          <w:rFonts w:eastAsia="PMingLiU"/>
          <w:szCs w:val="24"/>
          <w:lang w:eastAsia="zh-TW"/>
        </w:rPr>
        <w:t xml:space="preserve">de </w:t>
      </w:r>
      <w:r w:rsidR="00433E7B" w:rsidRPr="00553D47">
        <w:rPr>
          <w:rFonts w:eastAsia="PMingLiU"/>
          <w:szCs w:val="24"/>
          <w:lang w:eastAsia="zh-TW"/>
        </w:rPr>
        <w:t xml:space="preserve">supprimer </w:t>
      </w:r>
      <w:r w:rsidR="00FF4BB9" w:rsidRPr="00553D47">
        <w:rPr>
          <w:rFonts w:eastAsia="PMingLiU"/>
          <w:szCs w:val="24"/>
          <w:lang w:eastAsia="zh-TW"/>
        </w:rPr>
        <w:t xml:space="preserve">les </w:t>
      </w:r>
      <w:r w:rsidR="00433E7B" w:rsidRPr="00553D47">
        <w:rPr>
          <w:rFonts w:eastAsia="PMingLiU"/>
          <w:szCs w:val="24"/>
          <w:lang w:eastAsia="zh-TW"/>
        </w:rPr>
        <w:t>barrières</w:t>
      </w:r>
      <w:r w:rsidR="00FF4BB9" w:rsidRPr="00553D47">
        <w:rPr>
          <w:rFonts w:eastAsia="PMingLiU"/>
          <w:szCs w:val="24"/>
          <w:lang w:eastAsia="zh-TW"/>
        </w:rPr>
        <w:t>; et de collaborer et d'échanger des bonnes pratiques et des enseignements</w:t>
      </w:r>
      <w:r w:rsidRPr="00553D47">
        <w:rPr>
          <w:rFonts w:eastAsia="PMingLiU"/>
          <w:szCs w:val="24"/>
          <w:lang w:eastAsia="zh-TW"/>
        </w:rPr>
        <w:t>.</w:t>
      </w:r>
    </w:p>
    <w:p w14:paraId="691F2210" w14:textId="39982C90" w:rsidR="00891FC9" w:rsidRPr="00553D47" w:rsidRDefault="00891FC9" w:rsidP="003551D0">
      <w:pPr>
        <w:pStyle w:val="enumlev1"/>
        <w:rPr>
          <w:rFonts w:eastAsia="SimSun"/>
          <w:szCs w:val="24"/>
          <w:lang w:eastAsia="zh-TW"/>
        </w:rPr>
      </w:pPr>
      <w:r w:rsidRPr="00553D47">
        <w:t>•</w:t>
      </w:r>
      <w:r w:rsidRPr="00553D47">
        <w:tab/>
      </w:r>
      <w:hyperlink r:id="rId163" w:history="1">
        <w:r w:rsidRPr="00553D47">
          <w:rPr>
            <w:rStyle w:val="Hyperlink"/>
            <w:rFonts w:eastAsia="PMingLiU"/>
            <w:bCs/>
            <w:szCs w:val="24"/>
            <w:lang w:eastAsia="zh-TW"/>
          </w:rPr>
          <w:t>International Gender Champions</w:t>
        </w:r>
      </w:hyperlink>
      <w:r w:rsidRPr="00553D47">
        <w:rPr>
          <w:rFonts w:eastAsia="PMingLiU"/>
          <w:bCs/>
          <w:szCs w:val="24"/>
          <w:lang w:eastAsia="zh-TW"/>
        </w:rPr>
        <w:t xml:space="preserve">: </w:t>
      </w:r>
      <w:r w:rsidR="00FF4BB9" w:rsidRPr="00553D47">
        <w:rPr>
          <w:rFonts w:eastAsia="PMingLiU"/>
          <w:bCs/>
          <w:szCs w:val="24"/>
          <w:lang w:eastAsia="zh-TW"/>
        </w:rPr>
        <w:t>l'UIT fait partie d'un réseau</w:t>
      </w:r>
      <w:r w:rsidRPr="00553D47">
        <w:rPr>
          <w:rFonts w:eastAsia="PMingLiU"/>
          <w:bCs/>
          <w:szCs w:val="24"/>
          <w:lang w:eastAsia="zh-TW"/>
        </w:rPr>
        <w:t xml:space="preserve"> </w:t>
      </w:r>
      <w:r w:rsidR="00FF4BB9" w:rsidRPr="00553D47">
        <w:rPr>
          <w:rFonts w:eastAsia="PMingLiU"/>
          <w:bCs/>
          <w:szCs w:val="24"/>
          <w:lang w:eastAsia="zh-TW"/>
        </w:rPr>
        <w:t>de dirigeants</w:t>
      </w:r>
      <w:r w:rsidRPr="00553D47">
        <w:rPr>
          <w:rFonts w:eastAsia="PMingLiU"/>
          <w:bCs/>
          <w:szCs w:val="24"/>
          <w:lang w:eastAsia="zh-TW"/>
        </w:rPr>
        <w:t xml:space="preserve"> </w:t>
      </w:r>
      <w:r w:rsidR="00FF4BB9" w:rsidRPr="00553D47">
        <w:rPr>
          <w:rFonts w:eastAsia="PMingLiU"/>
          <w:bCs/>
          <w:szCs w:val="24"/>
          <w:lang w:eastAsia="zh-TW"/>
        </w:rPr>
        <w:t>qui rassemble des décideurs femmes et hommes pour supprimer les barrières qui existent entre les hommes et les femmes</w:t>
      </w:r>
      <w:r w:rsidR="00BB44C0" w:rsidRPr="00553D47">
        <w:rPr>
          <w:rFonts w:eastAsia="PMingLiU"/>
          <w:bCs/>
          <w:szCs w:val="24"/>
          <w:lang w:eastAsia="zh-TW"/>
        </w:rPr>
        <w:t>,</w:t>
      </w:r>
      <w:r w:rsidR="00FF4BB9" w:rsidRPr="00553D47">
        <w:rPr>
          <w:rFonts w:eastAsia="PMingLiU"/>
          <w:bCs/>
          <w:szCs w:val="24"/>
          <w:lang w:eastAsia="zh-TW"/>
        </w:rPr>
        <w:t xml:space="preserve"> et pour faire de l'égalité hommes-femmes une réalité</w:t>
      </w:r>
      <w:r w:rsidRPr="00553D47">
        <w:rPr>
          <w:rFonts w:eastAsia="PMingLiU"/>
          <w:bCs/>
          <w:szCs w:val="24"/>
          <w:lang w:eastAsia="zh-TW"/>
        </w:rPr>
        <w:t xml:space="preserve">. </w:t>
      </w:r>
    </w:p>
    <w:p w14:paraId="6A6ABDD7" w14:textId="20168531" w:rsidR="00891FC9" w:rsidRPr="00553D47" w:rsidRDefault="00FF1D00" w:rsidP="003551D0">
      <w:pPr>
        <w:pStyle w:val="Headingb"/>
        <w:rPr>
          <w:rFonts w:ascii="Calibri Light" w:eastAsia="Calibri" w:hAnsi="Calibri Light"/>
          <w:szCs w:val="22"/>
        </w:rPr>
      </w:pPr>
      <w:bookmarkStart w:id="224" w:name="_Toc95387486"/>
      <w:r w:rsidRPr="00553D47">
        <w:t>Œuvrer en faveur d'une mobilisation accrue des jeunes</w:t>
      </w:r>
      <w:bookmarkEnd w:id="224"/>
    </w:p>
    <w:p w14:paraId="0C6A4530" w14:textId="725EEF98" w:rsidR="00891FC9" w:rsidRPr="00553D47" w:rsidRDefault="00FF1D00" w:rsidP="003551D0">
      <w:pPr>
        <w:rPr>
          <w:rFonts w:eastAsia="Calibri"/>
        </w:rPr>
      </w:pPr>
      <w:r w:rsidRPr="00553D47">
        <w:rPr>
          <w:rFonts w:eastAsia="Calibri"/>
        </w:rPr>
        <w:t>La</w:t>
      </w:r>
      <w:r w:rsidR="00891FC9" w:rsidRPr="00553D47">
        <w:rPr>
          <w:rFonts w:eastAsia="Calibri"/>
        </w:rPr>
        <w:t xml:space="preserve"> </w:t>
      </w:r>
      <w:hyperlink r:id="rId164" w:history="1">
        <w:r w:rsidRPr="00553D47">
          <w:rPr>
            <w:rStyle w:val="Hyperlink"/>
            <w:rFonts w:eastAsia="Calibri"/>
          </w:rPr>
          <w:t>Stratégie de l'UIT pour la jeunesse</w:t>
        </w:r>
      </w:hyperlink>
      <w:r w:rsidR="00891FC9" w:rsidRPr="00553D47">
        <w:rPr>
          <w:rFonts w:eastAsia="Calibri"/>
        </w:rPr>
        <w:t xml:space="preserve"> </w:t>
      </w:r>
      <w:r w:rsidRPr="00553D47">
        <w:rPr>
          <w:rFonts w:eastAsia="Calibri"/>
        </w:rPr>
        <w:t>garantit la</w:t>
      </w:r>
      <w:r w:rsidR="00891FC9" w:rsidRPr="00553D47">
        <w:rPr>
          <w:rFonts w:eastAsia="Calibri"/>
        </w:rPr>
        <w:t xml:space="preserve"> participation </w:t>
      </w:r>
      <w:r w:rsidRPr="00553D47">
        <w:rPr>
          <w:rFonts w:eastAsia="Calibri"/>
        </w:rPr>
        <w:t>à part entière des jeunes à l'action menée par l'UIT</w:t>
      </w:r>
      <w:r w:rsidR="00891FC9" w:rsidRPr="00553D47">
        <w:rPr>
          <w:rFonts w:eastAsia="Calibri"/>
        </w:rPr>
        <w:t xml:space="preserve"> </w:t>
      </w:r>
      <w:r w:rsidRPr="00553D47">
        <w:rPr>
          <w:rFonts w:eastAsia="Calibri"/>
        </w:rPr>
        <w:t>dans la mise en œuvre du Programme de développement durable à l'horizon</w:t>
      </w:r>
      <w:r w:rsidR="003A183F" w:rsidRPr="00553D47">
        <w:rPr>
          <w:rFonts w:eastAsia="Calibri"/>
        </w:rPr>
        <w:t> </w:t>
      </w:r>
      <w:r w:rsidRPr="00553D47">
        <w:rPr>
          <w:rFonts w:eastAsia="Calibri"/>
        </w:rPr>
        <w:t>2030</w:t>
      </w:r>
      <w:r w:rsidR="00891FC9" w:rsidRPr="00553D47">
        <w:rPr>
          <w:rFonts w:eastAsia="Calibri"/>
        </w:rPr>
        <w:t xml:space="preserve">. </w:t>
      </w:r>
      <w:r w:rsidRPr="00553D47">
        <w:rPr>
          <w:rFonts w:eastAsia="Calibri"/>
        </w:rPr>
        <w:t xml:space="preserve">La stratégie repose sur trois </w:t>
      </w:r>
      <w:proofErr w:type="gramStart"/>
      <w:r w:rsidRPr="00553D47">
        <w:rPr>
          <w:rFonts w:eastAsia="Calibri"/>
        </w:rPr>
        <w:t>piliers</w:t>
      </w:r>
      <w:r w:rsidR="00891FC9" w:rsidRPr="00553D47">
        <w:rPr>
          <w:rFonts w:eastAsia="Calibri"/>
        </w:rPr>
        <w:t>:</w:t>
      </w:r>
      <w:proofErr w:type="gramEnd"/>
      <w:r w:rsidR="00891FC9" w:rsidRPr="00553D47">
        <w:rPr>
          <w:rFonts w:eastAsia="Calibri"/>
        </w:rPr>
        <w:t xml:space="preserve"> </w:t>
      </w:r>
      <w:r w:rsidRPr="00553D47">
        <w:rPr>
          <w:rFonts w:eastAsia="Calibri"/>
        </w:rPr>
        <w:t>créer une communauté de jeunes dirigeants</w:t>
      </w:r>
      <w:r w:rsidR="00891FC9" w:rsidRPr="00553D47">
        <w:rPr>
          <w:rFonts w:eastAsia="Calibri"/>
        </w:rPr>
        <w:t xml:space="preserve">; </w:t>
      </w:r>
      <w:r w:rsidRPr="00553D47">
        <w:rPr>
          <w:rFonts w:eastAsia="Calibri"/>
        </w:rPr>
        <w:t>rassembler les jeunes</w:t>
      </w:r>
      <w:r w:rsidR="00891FC9" w:rsidRPr="00553D47">
        <w:rPr>
          <w:rFonts w:eastAsia="Calibri"/>
        </w:rPr>
        <w:t xml:space="preserve"> </w:t>
      </w:r>
      <w:r w:rsidRPr="00553D47">
        <w:rPr>
          <w:rFonts w:eastAsia="Calibri"/>
        </w:rPr>
        <w:t>pour qu'ils collaborent avec l'UIT et ses membres</w:t>
      </w:r>
      <w:r w:rsidR="00891FC9" w:rsidRPr="00553D47">
        <w:rPr>
          <w:rFonts w:eastAsia="Calibri"/>
        </w:rPr>
        <w:t xml:space="preserve">; </w:t>
      </w:r>
      <w:r w:rsidRPr="00553D47">
        <w:rPr>
          <w:rFonts w:eastAsia="Calibri"/>
        </w:rPr>
        <w:t>et promouvoir leur participation aux activités de l'UIT</w:t>
      </w:r>
      <w:r w:rsidR="00891FC9" w:rsidRPr="00553D47">
        <w:rPr>
          <w:rFonts w:eastAsia="Calibri"/>
        </w:rPr>
        <w:t xml:space="preserve">. </w:t>
      </w:r>
      <w:r w:rsidRPr="00553D47">
        <w:rPr>
          <w:rFonts w:eastAsia="Calibri"/>
        </w:rPr>
        <w:t>Plus de</w:t>
      </w:r>
      <w:r w:rsidR="00891FC9" w:rsidRPr="00553D47">
        <w:rPr>
          <w:rFonts w:eastAsia="Calibri"/>
        </w:rPr>
        <w:t xml:space="preserve"> 40 </w:t>
      </w:r>
      <w:r w:rsidRPr="00553D47">
        <w:rPr>
          <w:rFonts w:eastAsia="Calibri"/>
        </w:rPr>
        <w:t>membres de l'Équipe spéciale pour la jeunesse de tout</w:t>
      </w:r>
      <w:r w:rsidR="00776B2D" w:rsidRPr="00553D47">
        <w:rPr>
          <w:rFonts w:eastAsia="Calibri"/>
        </w:rPr>
        <w:t>e</w:t>
      </w:r>
      <w:r w:rsidRPr="00553D47">
        <w:rPr>
          <w:rFonts w:eastAsia="Calibri"/>
        </w:rPr>
        <w:t xml:space="preserve"> l'UIT coordonnent les efforts pour mettre en œuvre la Stratégie de l'UIT pour la jeunesse</w:t>
      </w:r>
      <w:r w:rsidR="00891FC9" w:rsidRPr="00553D47">
        <w:rPr>
          <w:rFonts w:eastAsia="Calibri"/>
        </w:rPr>
        <w:t xml:space="preserve">. </w:t>
      </w:r>
    </w:p>
    <w:p w14:paraId="17044844" w14:textId="6CDDB9BF" w:rsidR="00891FC9" w:rsidRPr="00553D47" w:rsidRDefault="00FF1D00" w:rsidP="003551D0">
      <w:pPr>
        <w:rPr>
          <w:rFonts w:eastAsia="Calibri"/>
        </w:rPr>
      </w:pPr>
      <w:r w:rsidRPr="00553D47">
        <w:rPr>
          <w:rFonts w:eastAsia="Calibri"/>
        </w:rPr>
        <w:t>Les initiatives décrites ci-dessous ont été mises en œuvre dans le cadre de la Stratégie de l'UIT pour la jeunesse</w:t>
      </w:r>
      <w:r w:rsidR="00891FC9" w:rsidRPr="00553D47">
        <w:rPr>
          <w:rFonts w:eastAsia="Calibri"/>
        </w:rPr>
        <w:t>.</w:t>
      </w:r>
    </w:p>
    <w:p w14:paraId="0ECB18F3" w14:textId="77777777" w:rsidR="000B15AE" w:rsidRDefault="000B15AE" w:rsidP="003551D0">
      <w:pPr>
        <w:rPr>
          <w:rFonts w:eastAsia="Calibri"/>
          <w:bCs/>
          <w:u w:val="single"/>
        </w:rPr>
      </w:pPr>
      <w:r>
        <w:rPr>
          <w:rFonts w:eastAsia="Calibri"/>
          <w:bCs/>
          <w:u w:val="single"/>
        </w:rPr>
        <w:br w:type="page"/>
      </w:r>
    </w:p>
    <w:p w14:paraId="4CFD4428" w14:textId="5F27A3FD" w:rsidR="00891FC9" w:rsidRPr="00553D47" w:rsidRDefault="00FF1D00" w:rsidP="003551D0">
      <w:pPr>
        <w:rPr>
          <w:rFonts w:eastAsia="Calibri"/>
          <w:u w:val="single"/>
        </w:rPr>
      </w:pPr>
      <w:r w:rsidRPr="00553D47">
        <w:rPr>
          <w:rFonts w:eastAsia="Calibri"/>
          <w:bCs/>
          <w:u w:val="single"/>
        </w:rPr>
        <w:lastRenderedPageBreak/>
        <w:t xml:space="preserve">Initiative </w:t>
      </w:r>
      <w:r w:rsidR="00891FC9" w:rsidRPr="00553D47">
        <w:rPr>
          <w:rFonts w:eastAsia="Calibri"/>
          <w:bCs/>
          <w:u w:val="single"/>
        </w:rPr>
        <w:t>Generation</w:t>
      </w:r>
      <w:r w:rsidRPr="00553D47">
        <w:rPr>
          <w:rFonts w:eastAsia="Calibri"/>
          <w:u w:val="single"/>
        </w:rPr>
        <w:t xml:space="preserve"> Connect</w:t>
      </w:r>
    </w:p>
    <w:p w14:paraId="2B2C92F7" w14:textId="3F1A91A8" w:rsidR="00891FC9" w:rsidRPr="00553D47" w:rsidRDefault="00CF6235" w:rsidP="003551D0">
      <w:pPr>
        <w:rPr>
          <w:rFonts w:eastAsia="Calibri"/>
        </w:rPr>
      </w:pPr>
      <w:r w:rsidRPr="00553D47">
        <w:t xml:space="preserve">L'initiative </w:t>
      </w:r>
      <w:hyperlink r:id="rId165" w:history="1">
        <w:r w:rsidR="00891FC9" w:rsidRPr="00553D47">
          <w:rPr>
            <w:rStyle w:val="Hyperlink"/>
            <w:rFonts w:eastAsia="Calibri"/>
          </w:rPr>
          <w:t>Generation Connect</w:t>
        </w:r>
      </w:hyperlink>
      <w:r w:rsidR="00891FC9" w:rsidRPr="00553D47">
        <w:rPr>
          <w:rFonts w:eastAsia="Calibri"/>
        </w:rPr>
        <w:t xml:space="preserve">, </w:t>
      </w:r>
      <w:r w:rsidRPr="00553D47">
        <w:rPr>
          <w:rFonts w:eastAsia="Calibri"/>
        </w:rPr>
        <w:t>lancée en</w:t>
      </w:r>
      <w:r w:rsidR="00891FC9" w:rsidRPr="00553D47">
        <w:rPr>
          <w:rFonts w:eastAsia="Calibri"/>
        </w:rPr>
        <w:t xml:space="preserve"> 2020, </w:t>
      </w:r>
      <w:r w:rsidR="00612EDA" w:rsidRPr="00553D47">
        <w:rPr>
          <w:rFonts w:eastAsia="Calibri"/>
        </w:rPr>
        <w:t>prépare le terrain en vue de la</w:t>
      </w:r>
      <w:r w:rsidR="00891FC9" w:rsidRPr="00553D47">
        <w:rPr>
          <w:rFonts w:eastAsia="Calibri"/>
        </w:rPr>
        <w:t xml:space="preserve"> </w:t>
      </w:r>
      <w:r w:rsidR="00A85635" w:rsidRPr="00553D47">
        <w:rPr>
          <w:rFonts w:eastAsia="Calibri"/>
        </w:rPr>
        <w:t>Conférence mondiale de développement des télécommunications</w:t>
      </w:r>
      <w:r w:rsidR="00891FC9" w:rsidRPr="00553D47">
        <w:rPr>
          <w:rFonts w:eastAsia="Calibri"/>
        </w:rPr>
        <w:t xml:space="preserve"> </w:t>
      </w:r>
      <w:r w:rsidR="00A85635" w:rsidRPr="00553D47">
        <w:rPr>
          <w:rFonts w:eastAsia="Calibri"/>
        </w:rPr>
        <w:t xml:space="preserve">de </w:t>
      </w:r>
      <w:r w:rsidR="00891FC9" w:rsidRPr="00553D47">
        <w:rPr>
          <w:rFonts w:eastAsia="Calibri"/>
        </w:rPr>
        <w:t xml:space="preserve">2022 </w:t>
      </w:r>
      <w:r w:rsidR="00A85635" w:rsidRPr="00553D47">
        <w:rPr>
          <w:rFonts w:eastAsia="Calibri"/>
        </w:rPr>
        <w:t>et</w:t>
      </w:r>
      <w:r w:rsidR="00891FC9" w:rsidRPr="00553D47">
        <w:rPr>
          <w:rFonts w:eastAsia="Calibri"/>
        </w:rPr>
        <w:t xml:space="preserve"> </w:t>
      </w:r>
      <w:r w:rsidR="00A80A86" w:rsidRPr="00553D47">
        <w:rPr>
          <w:rFonts w:eastAsia="Calibri"/>
        </w:rPr>
        <w:t>du</w:t>
      </w:r>
      <w:r w:rsidR="00A85635" w:rsidRPr="00553D47">
        <w:rPr>
          <w:rFonts w:eastAsia="Calibri"/>
        </w:rPr>
        <w:t xml:space="preserve"> </w:t>
      </w:r>
      <w:hyperlink r:id="rId166" w:history="1">
        <w:r w:rsidR="00A85635" w:rsidRPr="00553D47">
          <w:rPr>
            <w:rStyle w:val="Hyperlink"/>
            <w:rFonts w:eastAsia="Calibri"/>
          </w:rPr>
          <w:t>Sommet mondial</w:t>
        </w:r>
      </w:hyperlink>
      <w:r w:rsidR="00891FC9" w:rsidRPr="00553D47">
        <w:rPr>
          <w:rFonts w:eastAsia="Calibri"/>
        </w:rPr>
        <w:t xml:space="preserve"> </w:t>
      </w:r>
      <w:proofErr w:type="gramStart"/>
      <w:r w:rsidR="00A85635" w:rsidRPr="00553D47">
        <w:rPr>
          <w:rFonts w:eastAsia="Calibri"/>
        </w:rPr>
        <w:t xml:space="preserve">de la jeunesse </w:t>
      </w:r>
      <w:r w:rsidR="00A80A86" w:rsidRPr="00553D47">
        <w:rPr>
          <w:rFonts w:eastAsia="Calibri"/>
        </w:rPr>
        <w:t>organisé</w:t>
      </w:r>
      <w:proofErr w:type="gramEnd"/>
      <w:r w:rsidR="00A80A86" w:rsidRPr="00553D47">
        <w:rPr>
          <w:rFonts w:eastAsia="Calibri"/>
        </w:rPr>
        <w:t xml:space="preserve"> dans le cadre de l'initiative </w:t>
      </w:r>
      <w:r w:rsidR="00A85635" w:rsidRPr="00553D47">
        <w:rPr>
          <w:rFonts w:eastAsia="Calibri"/>
        </w:rPr>
        <w:t xml:space="preserve">Generation Connect </w:t>
      </w:r>
      <w:r w:rsidR="00A80A86" w:rsidRPr="00553D47">
        <w:rPr>
          <w:rFonts w:eastAsia="Calibri"/>
        </w:rPr>
        <w:t xml:space="preserve">qui se tiendra </w:t>
      </w:r>
      <w:r w:rsidR="00A85635" w:rsidRPr="00553D47">
        <w:rPr>
          <w:rFonts w:eastAsia="Calibri"/>
        </w:rPr>
        <w:t xml:space="preserve">en 2022 (en cours </w:t>
      </w:r>
      <w:r w:rsidR="00A80A86" w:rsidRPr="00553D47">
        <w:rPr>
          <w:rFonts w:eastAsia="Calibri"/>
        </w:rPr>
        <w:t>de préparation</w:t>
      </w:r>
      <w:r w:rsidR="00A85635" w:rsidRPr="00553D47">
        <w:rPr>
          <w:rFonts w:eastAsia="Calibri"/>
        </w:rPr>
        <w:t>)</w:t>
      </w:r>
      <w:r w:rsidR="00891FC9" w:rsidRPr="00553D47">
        <w:rPr>
          <w:rFonts w:eastAsia="Calibri"/>
        </w:rPr>
        <w:t xml:space="preserve">. </w:t>
      </w:r>
      <w:r w:rsidR="00355BD4" w:rsidRPr="00553D47">
        <w:rPr>
          <w:rFonts w:eastAsia="Calibri"/>
        </w:rPr>
        <w:t>Le thème du Sommet mondial de la jeunesse</w:t>
      </w:r>
      <w:r w:rsidR="00891FC9" w:rsidRPr="00553D47">
        <w:rPr>
          <w:rFonts w:eastAsia="Calibri"/>
        </w:rPr>
        <w:t xml:space="preserve"> </w:t>
      </w:r>
      <w:r w:rsidR="00355BD4" w:rsidRPr="00553D47">
        <w:rPr>
          <w:rFonts w:eastAsia="Calibri"/>
        </w:rPr>
        <w:t>est aligné sur celui de la CMDT et sur les 17 ODD</w:t>
      </w:r>
      <w:r w:rsidR="00891FC9" w:rsidRPr="00553D47">
        <w:rPr>
          <w:rFonts w:eastAsia="Calibri"/>
        </w:rPr>
        <w:t xml:space="preserve">. Six </w:t>
      </w:r>
      <w:r w:rsidR="00355BD4" w:rsidRPr="00553D47">
        <w:rPr>
          <w:rFonts w:eastAsia="Calibri"/>
        </w:rPr>
        <w:t>groupes régionaux pour la jeunesse relevant de l'initiative Generation Connect ont élaboré</w:t>
      </w:r>
      <w:r w:rsidR="00362C78" w:rsidRPr="00553D47">
        <w:rPr>
          <w:rFonts w:eastAsia="Calibri"/>
        </w:rPr>
        <w:t xml:space="preserve"> chacun</w:t>
      </w:r>
      <w:r w:rsidR="00355BD4" w:rsidRPr="00553D47">
        <w:rPr>
          <w:rFonts w:eastAsia="Calibri"/>
        </w:rPr>
        <w:t xml:space="preserve"> un document</w:t>
      </w:r>
      <w:r w:rsidR="00891FC9" w:rsidRPr="00553D47">
        <w:rPr>
          <w:rFonts w:eastAsia="Calibri"/>
        </w:rPr>
        <w:t xml:space="preserve"> </w:t>
      </w:r>
      <w:r w:rsidR="00355BD4" w:rsidRPr="00553D47">
        <w:rPr>
          <w:rFonts w:eastAsia="Calibri"/>
        </w:rPr>
        <w:t xml:space="preserve">présentant leurs vues sur les priorités </w:t>
      </w:r>
      <w:r w:rsidR="00362C78" w:rsidRPr="00553D47">
        <w:rPr>
          <w:rFonts w:eastAsia="Calibri"/>
        </w:rPr>
        <w:t>de leurs régions respectives</w:t>
      </w:r>
      <w:r w:rsidR="00891FC9" w:rsidRPr="00553D47">
        <w:rPr>
          <w:rFonts w:eastAsia="Calibri"/>
        </w:rPr>
        <w:t xml:space="preserve">. </w:t>
      </w:r>
      <w:r w:rsidR="00355BD4" w:rsidRPr="00553D47">
        <w:rPr>
          <w:rFonts w:eastAsia="Calibri"/>
        </w:rPr>
        <w:t>Depuis le lancement</w:t>
      </w:r>
      <w:r w:rsidR="00891FC9" w:rsidRPr="00553D47">
        <w:rPr>
          <w:rFonts w:eastAsia="Calibri"/>
        </w:rPr>
        <w:t xml:space="preserve">, </w:t>
      </w:r>
      <w:r w:rsidR="00355BD4" w:rsidRPr="00553D47">
        <w:rPr>
          <w:rFonts w:eastAsia="Calibri"/>
        </w:rPr>
        <w:t>plus de</w:t>
      </w:r>
      <w:r w:rsidR="00891FC9" w:rsidRPr="00553D47">
        <w:rPr>
          <w:rFonts w:eastAsia="Calibri"/>
        </w:rPr>
        <w:t xml:space="preserve"> 90 </w:t>
      </w:r>
      <w:r w:rsidR="00355BD4" w:rsidRPr="00553D47">
        <w:rPr>
          <w:rFonts w:eastAsia="Calibri"/>
        </w:rPr>
        <w:t xml:space="preserve">manifestations de l'initiative </w:t>
      </w:r>
      <w:r w:rsidR="00891FC9" w:rsidRPr="00553D47">
        <w:rPr>
          <w:rFonts w:eastAsia="Calibri"/>
        </w:rPr>
        <w:t xml:space="preserve">Generation Connect </w:t>
      </w:r>
      <w:r w:rsidR="00355BD4" w:rsidRPr="00553D47">
        <w:rPr>
          <w:rFonts w:eastAsia="Calibri"/>
        </w:rPr>
        <w:t>à l'intention des jeunes ont été organisées et plus de 50 jeunes sont intervenus l</w:t>
      </w:r>
      <w:r w:rsidR="00525BE4" w:rsidRPr="00553D47">
        <w:rPr>
          <w:rFonts w:eastAsia="Calibri"/>
        </w:rPr>
        <w:t>ors de</w:t>
      </w:r>
      <w:r w:rsidR="00355BD4" w:rsidRPr="00553D47">
        <w:rPr>
          <w:rFonts w:eastAsia="Calibri"/>
        </w:rPr>
        <w:t xml:space="preserve"> manifestations de l'UIT</w:t>
      </w:r>
      <w:r w:rsidR="00891FC9" w:rsidRPr="00553D47">
        <w:rPr>
          <w:rFonts w:eastAsia="Calibri"/>
        </w:rPr>
        <w:t>.</w:t>
      </w:r>
    </w:p>
    <w:p w14:paraId="1D864CD8" w14:textId="0DCC0AAB" w:rsidR="00891FC9" w:rsidRPr="00553D47" w:rsidRDefault="00525BE4" w:rsidP="003551D0">
      <w:pPr>
        <w:rPr>
          <w:rFonts w:eastAsia="Calibri"/>
          <w:u w:val="single"/>
        </w:rPr>
      </w:pPr>
      <w:r w:rsidRPr="00553D47">
        <w:rPr>
          <w:rFonts w:eastAsia="Calibri"/>
          <w:u w:val="single"/>
        </w:rPr>
        <w:t>Conseil des visionnaires de l'initiative Generation Connect</w:t>
      </w:r>
    </w:p>
    <w:p w14:paraId="78FB061B" w14:textId="1BD79228" w:rsidR="00716CAF" w:rsidRPr="00553D47" w:rsidRDefault="00525BE4" w:rsidP="003551D0">
      <w:pPr>
        <w:rPr>
          <w:rFonts w:eastAsia="Calibri"/>
        </w:rPr>
      </w:pPr>
      <w:r w:rsidRPr="00553D47">
        <w:rPr>
          <w:rFonts w:eastAsia="Calibri"/>
        </w:rPr>
        <w:t>Le</w:t>
      </w:r>
      <w:r w:rsidR="00891FC9" w:rsidRPr="00553D47">
        <w:rPr>
          <w:rFonts w:eastAsia="Calibri"/>
        </w:rPr>
        <w:t xml:space="preserve"> </w:t>
      </w:r>
      <w:r w:rsidRPr="00553D47">
        <w:rPr>
          <w:rFonts w:eastAsia="Calibri"/>
        </w:rPr>
        <w:t xml:space="preserve">Conseil des visionnaires de l'initiative Generation Connect donne des orientations à l'UIT sur ses travaux </w:t>
      </w:r>
      <w:r w:rsidR="001F396A" w:rsidRPr="00553D47">
        <w:rPr>
          <w:rFonts w:eastAsia="Calibri"/>
        </w:rPr>
        <w:t>relatifs aux</w:t>
      </w:r>
      <w:r w:rsidRPr="00553D47">
        <w:rPr>
          <w:rFonts w:eastAsia="Calibri"/>
        </w:rPr>
        <w:t xml:space="preserve"> jeunes</w:t>
      </w:r>
      <w:r w:rsidR="00891FC9" w:rsidRPr="00553D47">
        <w:rPr>
          <w:rFonts w:eastAsia="Calibri"/>
        </w:rPr>
        <w:t xml:space="preserve">. </w:t>
      </w:r>
      <w:r w:rsidR="00362C78" w:rsidRPr="00553D47">
        <w:rPr>
          <w:rFonts w:eastAsia="Calibri"/>
        </w:rPr>
        <w:t>C</w:t>
      </w:r>
      <w:r w:rsidRPr="00553D47">
        <w:rPr>
          <w:rFonts w:eastAsia="Calibri"/>
        </w:rPr>
        <w:t>e Conseil</w:t>
      </w:r>
      <w:r w:rsidR="00891FC9" w:rsidRPr="00553D47">
        <w:rPr>
          <w:rFonts w:eastAsia="Calibri"/>
        </w:rPr>
        <w:t xml:space="preserve">, </w:t>
      </w:r>
      <w:r w:rsidRPr="00553D47">
        <w:rPr>
          <w:rFonts w:eastAsia="Calibri"/>
        </w:rPr>
        <w:t>composé de représentants de l'UIT</w:t>
      </w:r>
      <w:r w:rsidR="00891FC9" w:rsidRPr="00553D47">
        <w:rPr>
          <w:rFonts w:eastAsia="Calibri"/>
        </w:rPr>
        <w:t xml:space="preserve">, </w:t>
      </w:r>
      <w:r w:rsidRPr="00553D47">
        <w:rPr>
          <w:rFonts w:eastAsia="Calibri"/>
        </w:rPr>
        <w:t>de huit jeunes dirigeants et de huit personnalités de haut rang</w:t>
      </w:r>
      <w:r w:rsidR="00891FC9" w:rsidRPr="00553D47">
        <w:rPr>
          <w:rFonts w:eastAsia="Calibri"/>
        </w:rPr>
        <w:t xml:space="preserve">, </w:t>
      </w:r>
      <w:r w:rsidR="00ED4727" w:rsidRPr="00553D47">
        <w:rPr>
          <w:rFonts w:eastAsia="Calibri"/>
        </w:rPr>
        <w:t>formule des avis</w:t>
      </w:r>
      <w:r w:rsidRPr="00553D47">
        <w:rPr>
          <w:rFonts w:eastAsia="Calibri"/>
        </w:rPr>
        <w:t xml:space="preserve"> sur le Sommet mondial de la jeunesse et la Stratégie pour la jeunesse</w:t>
      </w:r>
      <w:r w:rsidR="00891FC9" w:rsidRPr="00553D47">
        <w:rPr>
          <w:rFonts w:eastAsia="Calibri"/>
        </w:rPr>
        <w:t>.</w:t>
      </w:r>
    </w:p>
    <w:p w14:paraId="7A3E7297" w14:textId="624B2C9A" w:rsidR="001F396A" w:rsidRPr="00553D47" w:rsidRDefault="001F396A" w:rsidP="003551D0">
      <w:pPr>
        <w:rPr>
          <w:rFonts w:eastAsia="Calibri"/>
          <w:u w:val="single"/>
        </w:rPr>
      </w:pPr>
      <w:r w:rsidRPr="00553D47">
        <w:rPr>
          <w:rFonts w:eastAsia="Calibri"/>
          <w:u w:val="single"/>
        </w:rPr>
        <w:t>Manifestations de la série "En route pour Addis" axées sur l'inclusion numérique et les jeunes</w:t>
      </w:r>
    </w:p>
    <w:p w14:paraId="05B6FB1E" w14:textId="1A18A604" w:rsidR="00891FC9" w:rsidRPr="00553D47" w:rsidRDefault="001F396A" w:rsidP="003551D0">
      <w:pPr>
        <w:rPr>
          <w:rFonts w:eastAsia="Calibri"/>
        </w:rPr>
      </w:pPr>
      <w:r w:rsidRPr="00553D47">
        <w:rPr>
          <w:rFonts w:eastAsia="Calibri"/>
        </w:rPr>
        <w:t>La série de manifestations "En route pour Addis" de l'UIT</w:t>
      </w:r>
      <w:r w:rsidR="00891FC9" w:rsidRPr="00553D47">
        <w:rPr>
          <w:rFonts w:eastAsia="Calibri"/>
        </w:rPr>
        <w:t xml:space="preserve"> </w:t>
      </w:r>
      <w:r w:rsidRPr="00553D47">
        <w:rPr>
          <w:rFonts w:eastAsia="Calibri"/>
        </w:rPr>
        <w:t>comporte un important volet consacré aux jeunes</w:t>
      </w:r>
      <w:r w:rsidR="00891FC9" w:rsidRPr="00553D47">
        <w:rPr>
          <w:rFonts w:eastAsia="Calibri"/>
        </w:rPr>
        <w:t xml:space="preserve">. </w:t>
      </w:r>
      <w:r w:rsidRPr="00553D47">
        <w:rPr>
          <w:rFonts w:eastAsia="Calibri"/>
        </w:rPr>
        <w:t>Lors d'une manifestation qui s'est tenue à l'occasion de la Journée internationale de la jeunesse en 2021, les jeunes se sont investis en tant que partenaires à part entière aux côtés des chefs de file du changement numérique qui s'opère aujourd'hui</w:t>
      </w:r>
      <w:r w:rsidR="00891FC9" w:rsidRPr="00553D47">
        <w:rPr>
          <w:rFonts w:eastAsia="Calibri"/>
        </w:rPr>
        <w:t xml:space="preserve">, </w:t>
      </w:r>
      <w:r w:rsidRPr="00553D47">
        <w:rPr>
          <w:rFonts w:eastAsia="Calibri"/>
        </w:rPr>
        <w:t>tandis que les participants à la</w:t>
      </w:r>
      <w:r w:rsidR="00891FC9" w:rsidRPr="00553D47">
        <w:rPr>
          <w:rFonts w:eastAsia="Calibri"/>
        </w:rPr>
        <w:t xml:space="preserve"> </w:t>
      </w:r>
      <w:hyperlink r:id="rId167" w:history="1">
        <w:r w:rsidRPr="00553D47">
          <w:rPr>
            <w:rStyle w:val="Hyperlink"/>
            <w:rFonts w:eastAsia="Calibri"/>
          </w:rPr>
          <w:t>Réunion Partner2Connect de 2021</w:t>
        </w:r>
      </w:hyperlink>
      <w:r w:rsidR="00891FC9" w:rsidRPr="00553D47">
        <w:rPr>
          <w:rFonts w:eastAsia="Calibri"/>
        </w:rPr>
        <w:t xml:space="preserve"> </w:t>
      </w:r>
      <w:r w:rsidRPr="00553D47">
        <w:rPr>
          <w:rFonts w:eastAsia="Calibri"/>
        </w:rPr>
        <w:t>ont lancé la</w:t>
      </w:r>
      <w:r w:rsidR="00891FC9" w:rsidRPr="00553D47">
        <w:rPr>
          <w:rFonts w:eastAsia="Calibri"/>
        </w:rPr>
        <w:t xml:space="preserve"> </w:t>
      </w:r>
      <w:hyperlink r:id="rId168" w:history="1">
        <w:r w:rsidRPr="00553D47">
          <w:rPr>
            <w:rStyle w:val="Hyperlink"/>
            <w:rFonts w:eastAsia="Calibri"/>
          </w:rPr>
          <w:t>Coalition Partner2Connect</w:t>
        </w:r>
      </w:hyperlink>
      <w:r w:rsidR="00891FC9" w:rsidRPr="00553D47">
        <w:rPr>
          <w:rFonts w:eastAsia="Calibri"/>
        </w:rPr>
        <w:t xml:space="preserve">. </w:t>
      </w:r>
    </w:p>
    <w:p w14:paraId="1442CC26" w14:textId="568422C1" w:rsidR="001F396A" w:rsidRPr="00553D47" w:rsidRDefault="007924C3" w:rsidP="003551D0">
      <w:pPr>
        <w:rPr>
          <w:rFonts w:eastAsia="Calibri"/>
          <w:bCs/>
          <w:u w:val="single"/>
        </w:rPr>
      </w:pPr>
      <w:r w:rsidRPr="00553D47">
        <w:rPr>
          <w:rFonts w:eastAsia="Calibri"/>
          <w:bCs/>
          <w:u w:val="single"/>
        </w:rPr>
        <w:t>Organisation</w:t>
      </w:r>
      <w:r w:rsidR="001F396A" w:rsidRPr="00553D47">
        <w:rPr>
          <w:rFonts w:eastAsia="Calibri"/>
          <w:bCs/>
          <w:u w:val="single"/>
        </w:rPr>
        <w:t xml:space="preserve"> du </w:t>
      </w:r>
      <w:r w:rsidR="00F86F0D" w:rsidRPr="00553D47">
        <w:rPr>
          <w:rFonts w:eastAsia="Calibri"/>
          <w:bCs/>
          <w:u w:val="single"/>
        </w:rPr>
        <w:t>Défi</w:t>
      </w:r>
      <w:r w:rsidR="001F396A" w:rsidRPr="00553D47">
        <w:rPr>
          <w:rFonts w:eastAsia="Calibri"/>
          <w:bCs/>
          <w:u w:val="single"/>
        </w:rPr>
        <w:t xml:space="preserve"> Jeunes du Centre international d'innovation numérique (I-CoDI)</w:t>
      </w:r>
    </w:p>
    <w:p w14:paraId="6E60FAC9" w14:textId="4188BEB4" w:rsidR="00891FC9" w:rsidRPr="00553D47" w:rsidRDefault="00534FC1" w:rsidP="003551D0">
      <w:pPr>
        <w:rPr>
          <w:rFonts w:eastAsia="Calibri"/>
        </w:rPr>
      </w:pPr>
      <w:r w:rsidRPr="00553D47">
        <w:rPr>
          <w:rFonts w:eastAsia="Calibri"/>
        </w:rPr>
        <w:t xml:space="preserve">En 2020, l'UIT a organisé le </w:t>
      </w:r>
      <w:hyperlink r:id="rId169" w:history="1">
        <w:r w:rsidR="00F86F0D" w:rsidRPr="00553D47">
          <w:rPr>
            <w:rStyle w:val="Hyperlink"/>
            <w:rFonts w:eastAsia="Calibri"/>
          </w:rPr>
          <w:t>Défi</w:t>
        </w:r>
        <w:r w:rsidRPr="00553D47">
          <w:rPr>
            <w:rStyle w:val="Hyperlink"/>
            <w:rFonts w:eastAsia="Calibri"/>
          </w:rPr>
          <w:t xml:space="preserve"> Jeunes du Centre international d'innovation numérique (I-CoDI)</w:t>
        </w:r>
      </w:hyperlink>
      <w:r w:rsidRPr="00553D47">
        <w:rPr>
          <w:rFonts w:eastAsia="Calibri"/>
        </w:rPr>
        <w:t xml:space="preserve"> sur le thème "Connecter ceux qui ne le sont pas encore"</w:t>
      </w:r>
      <w:r w:rsidR="007F1682" w:rsidRPr="00553D47">
        <w:rPr>
          <w:rFonts w:eastAsia="Calibri"/>
        </w:rPr>
        <w:t>.</w:t>
      </w:r>
      <w:r w:rsidRPr="00553D47">
        <w:t xml:space="preserve"> </w:t>
      </w:r>
      <w:r w:rsidRPr="00553D47">
        <w:rPr>
          <w:rFonts w:eastAsia="Calibri"/>
        </w:rPr>
        <w:t>Les présentations récompensées portaient sur le développement des technologies et des réseaux, la cybersécurité, l'inclusion numérique, les changements climatiques et l'environnement</w:t>
      </w:r>
      <w:r w:rsidR="00D77806" w:rsidRPr="00553D47">
        <w:rPr>
          <w:rFonts w:eastAsia="Calibri"/>
        </w:rPr>
        <w:t>,</w:t>
      </w:r>
      <w:r w:rsidRPr="00553D47">
        <w:rPr>
          <w:rFonts w:eastAsia="Calibri"/>
        </w:rPr>
        <w:t xml:space="preserve"> et le renforcement des capacités.</w:t>
      </w:r>
    </w:p>
    <w:p w14:paraId="29690585" w14:textId="3608DD80" w:rsidR="00891FC9" w:rsidRPr="00553D47" w:rsidRDefault="00534FC1" w:rsidP="003551D0">
      <w:pPr>
        <w:rPr>
          <w:rFonts w:eastAsia="Calibri"/>
          <w:u w:val="single"/>
        </w:rPr>
      </w:pPr>
      <w:r w:rsidRPr="00553D47">
        <w:rPr>
          <w:rFonts w:eastAsia="Calibri"/>
          <w:u w:val="single"/>
        </w:rPr>
        <w:t>Communautés virtuelles de l'initiative Generation Connect</w:t>
      </w:r>
    </w:p>
    <w:p w14:paraId="3D0599FB" w14:textId="7A2FC8DA" w:rsidR="00891FC9" w:rsidRPr="00553D47" w:rsidRDefault="00534FC1" w:rsidP="003551D0">
      <w:pPr>
        <w:rPr>
          <w:rFonts w:eastAsia="Calibri"/>
        </w:rPr>
      </w:pPr>
      <w:r w:rsidRPr="00553D47">
        <w:rPr>
          <w:rFonts w:eastAsia="Calibri"/>
        </w:rPr>
        <w:t>En</w:t>
      </w:r>
      <w:r w:rsidR="007F1682" w:rsidRPr="00553D47">
        <w:rPr>
          <w:rFonts w:eastAsia="Calibri"/>
        </w:rPr>
        <w:t xml:space="preserve"> 2021, </w:t>
      </w:r>
      <w:r w:rsidRPr="00553D47">
        <w:rPr>
          <w:rFonts w:eastAsia="Calibri"/>
        </w:rPr>
        <w:t>l'UIT a lancé sur Facebook, LinkedIn et Instagram les nouvelles communautés virtuelles de l'initiative Generation Connect</w:t>
      </w:r>
      <w:r w:rsidR="007D0E64" w:rsidRPr="00553D47">
        <w:rPr>
          <w:rFonts w:eastAsia="Calibri"/>
        </w:rPr>
        <w:t xml:space="preserve"> et</w:t>
      </w:r>
      <w:r w:rsidRPr="00553D47">
        <w:rPr>
          <w:rFonts w:eastAsia="Calibri"/>
        </w:rPr>
        <w:t xml:space="preserve"> invit</w:t>
      </w:r>
      <w:r w:rsidR="007D0E64" w:rsidRPr="00553D47">
        <w:rPr>
          <w:rFonts w:eastAsia="Calibri"/>
        </w:rPr>
        <w:t>é</w:t>
      </w:r>
      <w:r w:rsidRPr="00553D47">
        <w:rPr>
          <w:rFonts w:eastAsia="Calibri"/>
        </w:rPr>
        <w:t xml:space="preserve"> les jeunes des différentes régions à en faire partie</w:t>
      </w:r>
      <w:r w:rsidR="007F1682" w:rsidRPr="00553D47">
        <w:rPr>
          <w:rFonts w:eastAsia="Calibri"/>
        </w:rPr>
        <w:t>.</w:t>
      </w:r>
    </w:p>
    <w:p w14:paraId="5295FEE4" w14:textId="73ECF6B3" w:rsidR="00035EF5" w:rsidRPr="00553D47" w:rsidRDefault="00035EF5" w:rsidP="003551D0">
      <w:pPr>
        <w:rPr>
          <w:rFonts w:eastAsia="Calibri"/>
          <w:u w:val="single"/>
        </w:rPr>
      </w:pPr>
      <w:r w:rsidRPr="00553D47">
        <w:rPr>
          <w:rFonts w:eastAsia="Calibri"/>
          <w:u w:val="single"/>
        </w:rPr>
        <w:t xml:space="preserve">L'UIT </w:t>
      </w:r>
      <w:r w:rsidR="00D55C7B" w:rsidRPr="00553D47">
        <w:rPr>
          <w:rFonts w:eastAsia="Calibri"/>
          <w:u w:val="single"/>
        </w:rPr>
        <w:t>actuellement coprésidente du</w:t>
      </w:r>
      <w:r w:rsidRPr="00553D47">
        <w:rPr>
          <w:rFonts w:eastAsia="Calibri"/>
          <w:u w:val="single"/>
        </w:rPr>
        <w:t xml:space="preserve"> Réseau interinstitutions des Nations Unies pour l'épanouissement des jeunes</w:t>
      </w:r>
    </w:p>
    <w:p w14:paraId="272FEB9D" w14:textId="0D2656BD" w:rsidR="00891FC9" w:rsidRPr="00553D47" w:rsidRDefault="00035EF5" w:rsidP="003551D0">
      <w:pPr>
        <w:rPr>
          <w:rFonts w:eastAsia="Calibri"/>
          <w:b/>
        </w:rPr>
      </w:pPr>
      <w:r w:rsidRPr="00553D47">
        <w:rPr>
          <w:rFonts w:eastAsia="Calibri"/>
        </w:rPr>
        <w:t>Depuis mars 2021, l'UIT copréside le Réseau interinstitutions des Nations Unies pour l'épanouissement des jeunes (IANYD) pour une durée d'un an. Le Réseau vise à accroître l'efficacité des travaux sur l'épanouissement des jeunes menés dans le cadre du système des Nations Unies en renforçant la collaboration et les échanges entre les entités des Nations Unies</w:t>
      </w:r>
      <w:r w:rsidR="00891FC9" w:rsidRPr="00553D47">
        <w:rPr>
          <w:rFonts w:eastAsia="Calibri"/>
        </w:rPr>
        <w:t xml:space="preserve">. </w:t>
      </w:r>
      <w:r w:rsidRPr="00553D47">
        <w:rPr>
          <w:rFonts w:eastAsia="Calibri"/>
        </w:rPr>
        <w:t>L'UIT a coprésidé trois réunions du Réseau</w:t>
      </w:r>
      <w:r w:rsidR="00891FC9" w:rsidRPr="00553D47">
        <w:rPr>
          <w:rFonts w:eastAsia="Calibri"/>
        </w:rPr>
        <w:t xml:space="preserve"> </w:t>
      </w:r>
      <w:r w:rsidRPr="00553D47">
        <w:rPr>
          <w:rFonts w:eastAsia="Calibri"/>
        </w:rPr>
        <w:t>IANYD et établi un groupe de travail sur l</w:t>
      </w:r>
      <w:r w:rsidR="00221493" w:rsidRPr="00553D47">
        <w:rPr>
          <w:rFonts w:eastAsia="Calibri"/>
        </w:rPr>
        <w:t>es moyens de mobiliser véritablement les jeunes</w:t>
      </w:r>
      <w:r w:rsidR="00891FC9" w:rsidRPr="00553D47">
        <w:rPr>
          <w:rFonts w:eastAsia="Calibri"/>
        </w:rPr>
        <w:t>.</w:t>
      </w:r>
    </w:p>
    <w:p w14:paraId="7A427ABF" w14:textId="77777777" w:rsidR="00221493" w:rsidRPr="00553D47" w:rsidRDefault="00221493" w:rsidP="003551D0">
      <w:pPr>
        <w:rPr>
          <w:rFonts w:eastAsia="Calibri"/>
          <w:u w:val="single"/>
        </w:rPr>
      </w:pPr>
      <w:r w:rsidRPr="00553D47">
        <w:rPr>
          <w:rFonts w:eastAsia="Calibri"/>
          <w:u w:val="single"/>
        </w:rPr>
        <w:t>Renforcement des capacités sur les moyens de mobiliser véritablement les jeunes</w:t>
      </w:r>
    </w:p>
    <w:p w14:paraId="697BBEEC" w14:textId="4AB0B4DD" w:rsidR="00891FC9" w:rsidRPr="00553D47" w:rsidRDefault="007F1682" w:rsidP="003551D0">
      <w:pPr>
        <w:rPr>
          <w:rFonts w:eastAsia="Calibri"/>
        </w:rPr>
      </w:pPr>
      <w:r w:rsidRPr="00553D47">
        <w:rPr>
          <w:rFonts w:eastAsia="Calibri"/>
        </w:rPr>
        <w:t>Des fo</w:t>
      </w:r>
      <w:r w:rsidR="00184C81" w:rsidRPr="00553D47">
        <w:rPr>
          <w:rFonts w:eastAsia="Calibri"/>
        </w:rPr>
        <w:t xml:space="preserve">nctionnaires de l'UIT ont </w:t>
      </w:r>
      <w:r w:rsidR="007D0E64" w:rsidRPr="00553D47">
        <w:rPr>
          <w:rFonts w:eastAsia="Calibri"/>
        </w:rPr>
        <w:t xml:space="preserve">suivi </w:t>
      </w:r>
      <w:r w:rsidR="00184C81" w:rsidRPr="00553D47">
        <w:rPr>
          <w:rFonts w:eastAsia="Calibri"/>
        </w:rPr>
        <w:t>en 2020</w:t>
      </w:r>
      <w:r w:rsidRPr="00553D47">
        <w:rPr>
          <w:rFonts w:eastAsia="Calibri"/>
        </w:rPr>
        <w:t xml:space="preserve"> une formation sur les moyens de mobiliser véritablement les jeunes à l'intention du personnel du système des Nations Unies. En tout, 174</w:t>
      </w:r>
      <w:r w:rsidR="00A422F3" w:rsidRPr="00553D47">
        <w:rPr>
          <w:rFonts w:eastAsia="Calibri"/>
        </w:rPr>
        <w:t> </w:t>
      </w:r>
      <w:r w:rsidRPr="00553D47">
        <w:rPr>
          <w:rFonts w:eastAsia="Calibri"/>
        </w:rPr>
        <w:t xml:space="preserve">fonctionnaires de l'UIT, dont des membres de la haute direction, des membres de l'Équipe spéciale de l'UIT pour la jeunesse et des fonctionnaires </w:t>
      </w:r>
      <w:r w:rsidR="00184C81" w:rsidRPr="00553D47">
        <w:rPr>
          <w:rFonts w:eastAsia="Calibri"/>
        </w:rPr>
        <w:t xml:space="preserve">de la </w:t>
      </w:r>
      <w:r w:rsidRPr="00553D47">
        <w:rPr>
          <w:rFonts w:eastAsia="Calibri"/>
        </w:rPr>
        <w:t xml:space="preserve">catégorie professionnelle et </w:t>
      </w:r>
      <w:r w:rsidR="00184C81" w:rsidRPr="00553D47">
        <w:rPr>
          <w:rFonts w:eastAsia="Calibri"/>
        </w:rPr>
        <w:t xml:space="preserve">de la </w:t>
      </w:r>
      <w:r w:rsidRPr="00553D47">
        <w:rPr>
          <w:rFonts w:eastAsia="Calibri"/>
        </w:rPr>
        <w:lastRenderedPageBreak/>
        <w:t>catégorie des ser</w:t>
      </w:r>
      <w:r w:rsidR="00184C81" w:rsidRPr="00553D47">
        <w:rPr>
          <w:rFonts w:eastAsia="Calibri"/>
        </w:rPr>
        <w:t>vices généraux</w:t>
      </w:r>
      <w:r w:rsidR="00D31262" w:rsidRPr="00553D47">
        <w:rPr>
          <w:rFonts w:eastAsia="Calibri"/>
        </w:rPr>
        <w:t>, y ont participé</w:t>
      </w:r>
      <w:r w:rsidRPr="00553D47">
        <w:rPr>
          <w:rFonts w:eastAsia="Calibri"/>
        </w:rPr>
        <w:t>.</w:t>
      </w:r>
      <w:r w:rsidR="00184C81" w:rsidRPr="00553D47">
        <w:rPr>
          <w:rFonts w:eastAsia="Calibri"/>
        </w:rPr>
        <w:t xml:space="preserve"> Cette formation a été suivie, en décembre 2020, de deux ateliers visant à attirer l'attention des jeunes, lors desquels des équipes ont présenté à un jury de l'UIT des propositions d'initiatives concrètes visant à mobiliser les jeunes.</w:t>
      </w:r>
    </w:p>
    <w:p w14:paraId="18F62040" w14:textId="1C48909F" w:rsidR="00891FC9" w:rsidRPr="00553D47" w:rsidRDefault="00891FC9" w:rsidP="003551D0">
      <w:pPr>
        <w:rPr>
          <w:rFonts w:eastAsia="Calibri"/>
          <w:bCs/>
          <w:u w:val="single"/>
        </w:rPr>
      </w:pPr>
      <w:r w:rsidRPr="00553D47">
        <w:rPr>
          <w:rFonts w:eastAsia="Calibri"/>
          <w:bCs/>
          <w:u w:val="single"/>
        </w:rPr>
        <w:t xml:space="preserve">Collaboration </w:t>
      </w:r>
      <w:r w:rsidR="00B82E11" w:rsidRPr="00553D47">
        <w:rPr>
          <w:rFonts w:eastAsia="Calibri"/>
          <w:bCs/>
          <w:u w:val="single"/>
        </w:rPr>
        <w:t>avec le Bureau de l'Envoyé</w:t>
      </w:r>
      <w:r w:rsidR="00BF0BD9" w:rsidRPr="00553D47">
        <w:rPr>
          <w:rFonts w:eastAsia="Calibri"/>
          <w:bCs/>
          <w:u w:val="single"/>
        </w:rPr>
        <w:t>e</w:t>
      </w:r>
      <w:r w:rsidR="00B82E11" w:rsidRPr="00553D47">
        <w:rPr>
          <w:rFonts w:eastAsia="Calibri"/>
          <w:bCs/>
          <w:u w:val="single"/>
        </w:rPr>
        <w:t xml:space="preserve"> du Secrétaire général pour la jeunesse</w:t>
      </w:r>
    </w:p>
    <w:p w14:paraId="353FF6A4" w14:textId="428CCD8F" w:rsidR="00891FC9" w:rsidRPr="00553D47" w:rsidRDefault="00B82E11" w:rsidP="003551D0">
      <w:pPr>
        <w:rPr>
          <w:rFonts w:eastAsia="Calibri"/>
        </w:rPr>
      </w:pPr>
      <w:r w:rsidRPr="00553D47">
        <w:rPr>
          <w:rFonts w:eastAsia="Calibri"/>
        </w:rPr>
        <w:t>L'UIT collabore avec le Bureau de l'Envoyé</w:t>
      </w:r>
      <w:r w:rsidR="00BF0BD9" w:rsidRPr="00553D47">
        <w:rPr>
          <w:rFonts w:eastAsia="Calibri"/>
        </w:rPr>
        <w:t>e</w:t>
      </w:r>
      <w:r w:rsidRPr="00553D47">
        <w:rPr>
          <w:rFonts w:eastAsia="Calibri"/>
        </w:rPr>
        <w:t xml:space="preserve"> du Secrétaire général pour la jeunesse afin d'aligner la Stratégie</w:t>
      </w:r>
      <w:r w:rsidR="00891FC9" w:rsidRPr="00553D47">
        <w:rPr>
          <w:rFonts w:eastAsia="Calibri"/>
        </w:rPr>
        <w:t xml:space="preserve"> </w:t>
      </w:r>
      <w:r w:rsidRPr="00553D47">
        <w:rPr>
          <w:rFonts w:eastAsia="Calibri"/>
        </w:rPr>
        <w:t>de l'UIT pour la jeunesse sur la Stratégie</w:t>
      </w:r>
      <w:r w:rsidR="00891FC9" w:rsidRPr="00553D47">
        <w:rPr>
          <w:rFonts w:eastAsia="Calibri"/>
        </w:rPr>
        <w:t xml:space="preserve"> </w:t>
      </w:r>
      <w:r w:rsidRPr="00553D47">
        <w:rPr>
          <w:rFonts w:eastAsia="Calibri"/>
        </w:rPr>
        <w:t>des Nations Unies pour la jeunesse intitulée</w:t>
      </w:r>
      <w:r w:rsidR="00891FC9" w:rsidRPr="00553D47">
        <w:rPr>
          <w:rFonts w:eastAsia="Calibri"/>
        </w:rPr>
        <w:t xml:space="preserve"> </w:t>
      </w:r>
      <w:r w:rsidRPr="00553D47">
        <w:rPr>
          <w:rFonts w:eastAsia="Calibri"/>
        </w:rPr>
        <w:t>"</w:t>
      </w:r>
      <w:hyperlink r:id="rId170" w:history="1">
        <w:r w:rsidRPr="00553D47">
          <w:rPr>
            <w:rStyle w:val="Hyperlink"/>
            <w:rFonts w:eastAsia="Calibri"/>
          </w:rPr>
          <w:t>Jeunesse 2030</w:t>
        </w:r>
      </w:hyperlink>
      <w:r w:rsidRPr="00553D47">
        <w:rPr>
          <w:rFonts w:eastAsia="Calibri"/>
        </w:rPr>
        <w:t>"</w:t>
      </w:r>
      <w:r w:rsidR="00891FC9" w:rsidRPr="00553D47">
        <w:rPr>
          <w:rFonts w:eastAsia="Calibri"/>
        </w:rPr>
        <w:t xml:space="preserve">. </w:t>
      </w:r>
      <w:r w:rsidR="00CB7940" w:rsidRPr="00553D47">
        <w:rPr>
          <w:rFonts w:eastAsia="Calibri"/>
        </w:rPr>
        <w:t xml:space="preserve">L'UIT </w:t>
      </w:r>
      <w:r w:rsidR="007D0E64" w:rsidRPr="00553D47">
        <w:rPr>
          <w:rFonts w:eastAsia="Calibri"/>
        </w:rPr>
        <w:t>s'est engagée,</w:t>
      </w:r>
      <w:r w:rsidR="00891FC9" w:rsidRPr="00553D47">
        <w:rPr>
          <w:rFonts w:eastAsia="Calibri"/>
        </w:rPr>
        <w:t xml:space="preserve"> </w:t>
      </w:r>
      <w:r w:rsidR="00BF0BD9" w:rsidRPr="00553D47">
        <w:rPr>
          <w:rFonts w:eastAsia="Calibri"/>
        </w:rPr>
        <w:t>avec l'Envoyée</w:t>
      </w:r>
      <w:r w:rsidRPr="00553D47">
        <w:rPr>
          <w:rFonts w:eastAsia="Calibri"/>
        </w:rPr>
        <w:t xml:space="preserve"> du Secrétaire général de l'ONU pour la jeunesse</w:t>
      </w:r>
      <w:r w:rsidR="007D0E64" w:rsidRPr="00553D47">
        <w:rPr>
          <w:rFonts w:eastAsia="Calibri"/>
        </w:rPr>
        <w:t xml:space="preserve">, de différentes </w:t>
      </w:r>
      <w:proofErr w:type="gramStart"/>
      <w:r w:rsidR="007D0E64" w:rsidRPr="00553D47">
        <w:rPr>
          <w:rFonts w:eastAsia="Calibri"/>
        </w:rPr>
        <w:t>manières</w:t>
      </w:r>
      <w:r w:rsidRPr="00553D47">
        <w:rPr>
          <w:rFonts w:eastAsia="Calibri"/>
        </w:rPr>
        <w:t>:</w:t>
      </w:r>
      <w:proofErr w:type="gramEnd"/>
      <w:r w:rsidRPr="00553D47">
        <w:rPr>
          <w:rFonts w:eastAsia="Calibri"/>
        </w:rPr>
        <w:t xml:space="preserve"> elle a notamment participé à la création</w:t>
      </w:r>
      <w:r w:rsidR="00891FC9" w:rsidRPr="00553D47">
        <w:rPr>
          <w:rFonts w:eastAsia="Calibri"/>
        </w:rPr>
        <w:t xml:space="preserve"> </w:t>
      </w:r>
      <w:r w:rsidRPr="00553D47">
        <w:rPr>
          <w:rFonts w:eastAsia="Calibri"/>
        </w:rPr>
        <w:t>de la session sur les technologies numériques lors du Festival de l'in</w:t>
      </w:r>
      <w:r w:rsidR="00BF0BD9" w:rsidRPr="00553D47">
        <w:rPr>
          <w:rFonts w:eastAsia="Calibri"/>
        </w:rPr>
        <w:t xml:space="preserve">novation #YouthLead </w:t>
      </w:r>
      <w:r w:rsidRPr="00553D47">
        <w:rPr>
          <w:rFonts w:eastAsia="Calibri"/>
        </w:rPr>
        <w:t>et entamé une collaboration pour déterminer de quelle manière les initiatives en ligne contribuent à renforcer la sécurité des enfants en ligne</w:t>
      </w:r>
      <w:r w:rsidR="00891FC9" w:rsidRPr="00553D47">
        <w:rPr>
          <w:rFonts w:eastAsia="Calibri"/>
        </w:rPr>
        <w:t>.</w:t>
      </w:r>
    </w:p>
    <w:p w14:paraId="32AE2A7D" w14:textId="394E27BE" w:rsidR="00891FC9" w:rsidRPr="00553D47" w:rsidRDefault="00B82E11" w:rsidP="003551D0">
      <w:pPr>
        <w:rPr>
          <w:rFonts w:eastAsia="Calibri"/>
        </w:rPr>
      </w:pPr>
      <w:r w:rsidRPr="00553D47">
        <w:rPr>
          <w:rFonts w:eastAsia="Calibri"/>
          <w:u w:val="single"/>
        </w:rPr>
        <w:t>Autres</w:t>
      </w:r>
      <w:r w:rsidR="00891FC9" w:rsidRPr="00553D47">
        <w:rPr>
          <w:rFonts w:eastAsia="Calibri"/>
          <w:u w:val="single"/>
        </w:rPr>
        <w:t xml:space="preserve"> initiatives</w:t>
      </w:r>
    </w:p>
    <w:p w14:paraId="029C23F8" w14:textId="691B1FEC" w:rsidR="007F1682" w:rsidRPr="00553D47" w:rsidRDefault="00B80FD1" w:rsidP="003551D0">
      <w:bookmarkStart w:id="225" w:name="lt_pId584"/>
      <w:r w:rsidRPr="00553D47">
        <w:t xml:space="preserve">Les travaux de l'UIT qui visent à autonomiser les jeunes grâce aux TIC </w:t>
      </w:r>
      <w:r w:rsidR="007D0E64" w:rsidRPr="00553D47">
        <w:t xml:space="preserve">comprennent </w:t>
      </w:r>
      <w:r w:rsidRPr="00553D47">
        <w:t xml:space="preserve">notamment la </w:t>
      </w:r>
      <w:hyperlink r:id="rId171" w:history="1">
        <w:r w:rsidRPr="00553D47">
          <w:rPr>
            <w:rStyle w:val="Hyperlink"/>
          </w:rPr>
          <w:t>Campagne sur les compétences numériques pour un emploi décent</w:t>
        </w:r>
      </w:hyperlink>
      <w:r w:rsidRPr="00553D47">
        <w:t xml:space="preserve"> et le </w:t>
      </w:r>
      <w:hyperlink r:id="rId172" w:history="1">
        <w:r w:rsidRPr="00553D47">
          <w:rPr>
            <w:rStyle w:val="Hyperlink"/>
          </w:rPr>
          <w:t>Kit pratique sur les compétences numériques</w:t>
        </w:r>
      </w:hyperlink>
      <w:r w:rsidRPr="00553D47">
        <w:t>.</w:t>
      </w:r>
      <w:bookmarkStart w:id="226" w:name="lt_pId585"/>
      <w:bookmarkEnd w:id="225"/>
    </w:p>
    <w:p w14:paraId="0878340F" w14:textId="06C5548B" w:rsidR="007F1682" w:rsidRPr="00553D47" w:rsidRDefault="00C06276" w:rsidP="00A422F3">
      <w:pPr>
        <w:rPr>
          <w:rFonts w:eastAsia="Calibri"/>
          <w:sz w:val="22"/>
        </w:rPr>
      </w:pPr>
      <w:r w:rsidRPr="00553D47">
        <w:rPr>
          <w:rFonts w:eastAsia="Calibri"/>
        </w:rPr>
        <w:t>E</w:t>
      </w:r>
      <w:r w:rsidR="007F1682" w:rsidRPr="00553D47">
        <w:rPr>
          <w:rFonts w:eastAsia="Calibri"/>
        </w:rPr>
        <w:t xml:space="preserve">n 2020, </w:t>
      </w:r>
      <w:r w:rsidRPr="00553D47">
        <w:rPr>
          <w:rFonts w:eastAsia="Calibri"/>
        </w:rPr>
        <w:t>l'UIT</w:t>
      </w:r>
      <w:r w:rsidR="007F1682" w:rsidRPr="00553D47">
        <w:rPr>
          <w:rFonts w:eastAsia="Calibri"/>
        </w:rPr>
        <w:t xml:space="preserve"> </w:t>
      </w:r>
      <w:r w:rsidRPr="00553D47">
        <w:rPr>
          <w:rFonts w:eastAsia="Calibri"/>
        </w:rPr>
        <w:t>a mené</w:t>
      </w:r>
      <w:r w:rsidR="007F1682" w:rsidRPr="00553D47">
        <w:rPr>
          <w:rFonts w:eastAsia="Calibri"/>
        </w:rPr>
        <w:t xml:space="preserve"> </w:t>
      </w:r>
      <w:r w:rsidRPr="00553D47">
        <w:rPr>
          <w:rFonts w:eastAsia="Calibri"/>
        </w:rPr>
        <w:t>une</w:t>
      </w:r>
      <w:r w:rsidR="007F1682" w:rsidRPr="00553D47">
        <w:rPr>
          <w:rFonts w:eastAsia="Calibri"/>
        </w:rPr>
        <w:t xml:space="preserve"> </w:t>
      </w:r>
      <w:hyperlink r:id="rId173" w:history="1">
        <w:r w:rsidRPr="00553D47">
          <w:rPr>
            <w:rStyle w:val="Hyperlink"/>
            <w:rFonts w:eastAsia="Calibri"/>
          </w:rPr>
          <w:t>enquête sur la participation des jeunes</w:t>
        </w:r>
      </w:hyperlink>
      <w:r w:rsidR="007F1682" w:rsidRPr="00553D47">
        <w:rPr>
          <w:rFonts w:eastAsia="Calibri"/>
        </w:rPr>
        <w:t xml:space="preserve"> </w:t>
      </w:r>
      <w:r w:rsidRPr="00553D47">
        <w:rPr>
          <w:rFonts w:eastAsia="Calibri"/>
        </w:rPr>
        <w:t>pour savoir quelle est la meilleure façon pour l'Union de susciter leur adhésion. Les résultats ont fourni des éléments d'information utiles à l'élaboration de la Stratégie de l'UIT pour la jeunesse</w:t>
      </w:r>
      <w:r w:rsidR="007F1682" w:rsidRPr="00553D47">
        <w:rPr>
          <w:rFonts w:eastAsia="Calibri"/>
        </w:rPr>
        <w:t>.</w:t>
      </w:r>
    </w:p>
    <w:p w14:paraId="587D11B3" w14:textId="61D849C3" w:rsidR="007F1682" w:rsidRPr="00553D47" w:rsidRDefault="00256B71" w:rsidP="00A422F3">
      <w:pPr>
        <w:rPr>
          <w:rFonts w:eastAsia="Calibri"/>
          <w:szCs w:val="22"/>
        </w:rPr>
      </w:pPr>
      <w:r w:rsidRPr="00553D47">
        <w:rPr>
          <w:rFonts w:eastAsia="Calibri"/>
          <w:szCs w:val="28"/>
        </w:rPr>
        <w:t xml:space="preserve">La conférence Kaléidoscope 2018 sur le thème "L'apprentissage </w:t>
      </w:r>
      <w:r w:rsidR="00BF0BD9" w:rsidRPr="00553D47">
        <w:rPr>
          <w:rFonts w:eastAsia="Calibri"/>
          <w:szCs w:val="28"/>
        </w:rPr>
        <w:t>automatique</w:t>
      </w:r>
      <w:r w:rsidRPr="00553D47">
        <w:rPr>
          <w:rFonts w:eastAsia="Calibri"/>
          <w:szCs w:val="28"/>
        </w:rPr>
        <w:t xml:space="preserve"> pour un avenir placé sous le signe de la 5G" s'est tenue à Santa Fe (Argentine), dans les locaux de l'Universidad Tecnológica Nacional</w:t>
      </w:r>
      <w:r w:rsidR="007F1682" w:rsidRPr="00553D47">
        <w:rPr>
          <w:rFonts w:eastAsia="Calibri"/>
          <w:szCs w:val="28"/>
        </w:rPr>
        <w:t xml:space="preserve">. </w:t>
      </w:r>
      <w:r w:rsidRPr="00553D47">
        <w:rPr>
          <w:rFonts w:eastAsia="Calibri"/>
          <w:szCs w:val="28"/>
        </w:rPr>
        <w:t xml:space="preserve">De jeunes auteurs, âgés de </w:t>
      </w:r>
      <w:r w:rsidR="007D0E64" w:rsidRPr="00553D47">
        <w:rPr>
          <w:rFonts w:eastAsia="Calibri"/>
          <w:szCs w:val="28"/>
        </w:rPr>
        <w:t xml:space="preserve">moins de </w:t>
      </w:r>
      <w:r w:rsidRPr="00553D47">
        <w:rPr>
          <w:rFonts w:eastAsia="Calibri"/>
          <w:szCs w:val="28"/>
        </w:rPr>
        <w:t>30 ans, ont présenté des articles et ont reçu un certificat de "Reconnaissance jeune auteur"</w:t>
      </w:r>
      <w:r w:rsidR="007F1682" w:rsidRPr="00553D47">
        <w:rPr>
          <w:rFonts w:eastAsia="Calibri"/>
          <w:szCs w:val="28"/>
        </w:rPr>
        <w:t>.</w:t>
      </w:r>
    </w:p>
    <w:p w14:paraId="540644FF" w14:textId="2975798B" w:rsidR="007F1682" w:rsidRPr="00553D47" w:rsidRDefault="002A5748" w:rsidP="0076191A">
      <w:pPr>
        <w:pStyle w:val="Headingb"/>
        <w:keepNext w:val="0"/>
        <w:keepLines w:val="0"/>
      </w:pPr>
      <w:bookmarkStart w:id="227" w:name="_Toc95387487"/>
      <w:r w:rsidRPr="00553D47">
        <w:t>Promouvoir l'accessibilité</w:t>
      </w:r>
      <w:r w:rsidR="007F1682" w:rsidRPr="00553D47">
        <w:t xml:space="preserve"> </w:t>
      </w:r>
      <w:r w:rsidRPr="00553D47">
        <w:t>des TIC pour les personnes handicapées</w:t>
      </w:r>
      <w:bookmarkEnd w:id="227"/>
    </w:p>
    <w:p w14:paraId="7698FEAE" w14:textId="3C7AC3A4" w:rsidR="00B80FD1" w:rsidRPr="00553D47" w:rsidRDefault="00B80FD1" w:rsidP="0076191A">
      <w:bookmarkStart w:id="228" w:name="lt_pId596"/>
      <w:bookmarkEnd w:id="226"/>
      <w:r w:rsidRPr="00553D47">
        <w:t xml:space="preserve">L'UIT </w:t>
      </w:r>
      <w:r w:rsidR="001474AA" w:rsidRPr="00553D47">
        <w:t>s'efforce</w:t>
      </w:r>
      <w:r w:rsidR="002A5748" w:rsidRPr="00553D47">
        <w:t xml:space="preserve"> à la fois </w:t>
      </w:r>
      <w:r w:rsidR="001474AA" w:rsidRPr="00553D47">
        <w:t>de</w:t>
      </w:r>
      <w:r w:rsidRPr="00553D47">
        <w:t xml:space="preserve"> promouvoir</w:t>
      </w:r>
      <w:r w:rsidR="002A5748" w:rsidRPr="00553D47">
        <w:t xml:space="preserve"> à l'échelle mondiale</w:t>
      </w:r>
      <w:r w:rsidRPr="00553D47">
        <w:t xml:space="preserve"> l'accessibilité des TIC pour les personn</w:t>
      </w:r>
      <w:r w:rsidR="002A5748" w:rsidRPr="00553D47">
        <w:t xml:space="preserve">es handicapées </w:t>
      </w:r>
      <w:r w:rsidRPr="00553D47">
        <w:t xml:space="preserve">et </w:t>
      </w:r>
      <w:r w:rsidR="001474AA" w:rsidRPr="00553D47">
        <w:t>de</w:t>
      </w:r>
      <w:r w:rsidRPr="00553D47">
        <w:t xml:space="preserve"> faire de l'UIT une organisation plus accessible pour les personnes handicapées</w:t>
      </w:r>
      <w:r w:rsidR="002A5748" w:rsidRPr="00553D47">
        <w:t xml:space="preserve"> (Résolution 175 (Rév. Dubaï, 2018) de la Conférence de plénipotentiaires)</w:t>
      </w:r>
      <w:r w:rsidRPr="00553D47">
        <w:t xml:space="preserve">. </w:t>
      </w:r>
      <w:bookmarkEnd w:id="228"/>
    </w:p>
    <w:p w14:paraId="551CF36A" w14:textId="3B19EF52" w:rsidR="00B80FD1" w:rsidRPr="00553D47" w:rsidRDefault="002A5748" w:rsidP="003551D0">
      <w:bookmarkStart w:id="229" w:name="lt_pId597"/>
      <w:r w:rsidRPr="00553D47">
        <w:t>Globalement</w:t>
      </w:r>
      <w:r w:rsidR="00B80FD1" w:rsidRPr="00553D47">
        <w:t xml:space="preserve">, l'UIT a poursuivi ses </w:t>
      </w:r>
      <w:r w:rsidR="007C2691" w:rsidRPr="00553D47">
        <w:t xml:space="preserve">travaux techniques au sein des </w:t>
      </w:r>
      <w:r w:rsidR="00A422F3" w:rsidRPr="00553D47">
        <w:t>C</w:t>
      </w:r>
      <w:r w:rsidR="00B80FD1" w:rsidRPr="00553D47">
        <w:t>ommissions d'études de l'UIT</w:t>
      </w:r>
      <w:r w:rsidR="00A422F3" w:rsidRPr="00553D47">
        <w:noBreakHyphen/>
      </w:r>
      <w:r w:rsidR="00B80FD1" w:rsidRPr="00553D47">
        <w:t>R, de l'UIT-T et de l'</w:t>
      </w:r>
      <w:r w:rsidRPr="00553D47">
        <w:t xml:space="preserve">UIT-D </w:t>
      </w:r>
      <w:r w:rsidR="00B80FD1" w:rsidRPr="00553D47">
        <w:t>en vue de promouvoir l'utilisation d</w:t>
      </w:r>
      <w:r w:rsidR="00CB7940" w:rsidRPr="00553D47">
        <w:t>es télécommunications et des </w:t>
      </w:r>
      <w:r w:rsidR="00B80FD1" w:rsidRPr="00553D47">
        <w:t>TIC par les personnes handicapées</w:t>
      </w:r>
      <w:bookmarkEnd w:id="229"/>
      <w:r w:rsidRPr="00553D47">
        <w:t xml:space="preserve"> et </w:t>
      </w:r>
      <w:r w:rsidR="00B80FD1" w:rsidRPr="00553D47">
        <w:t xml:space="preserve">d'élaborer des ressources afin d'aider les États Membres à </w:t>
      </w:r>
      <w:r w:rsidR="00BB2879" w:rsidRPr="00553D47">
        <w:t>créer</w:t>
      </w:r>
      <w:r w:rsidR="00B80FD1" w:rsidRPr="00553D47">
        <w:t xml:space="preserve"> d</w:t>
      </w:r>
      <w:r w:rsidR="00BB2879" w:rsidRPr="00553D47">
        <w:t xml:space="preserve">es </w:t>
      </w:r>
      <w:r w:rsidR="00B80FD1" w:rsidRPr="00553D47">
        <w:t xml:space="preserve">environnements </w:t>
      </w:r>
      <w:bookmarkStart w:id="230" w:name="lt_pId599"/>
      <w:r w:rsidR="00B80FD1" w:rsidRPr="00553D47">
        <w:t>garantissant l'accessibilité des télécommunications/TIC</w:t>
      </w:r>
      <w:r w:rsidR="00BB2879" w:rsidRPr="00553D47">
        <w:t xml:space="preserve"> pour les personnes handicapées. Les travaux ont été menés avec la participation des personnes handicapées et s'inscrivent</w:t>
      </w:r>
      <w:r w:rsidR="00B80FD1" w:rsidRPr="00553D47">
        <w:t xml:space="preserve"> dans le droit fil du Programme Connect 2030.</w:t>
      </w:r>
      <w:bookmarkStart w:id="231" w:name="lt_pId600"/>
      <w:bookmarkEnd w:id="230"/>
      <w:r w:rsidR="006302D2" w:rsidRPr="00553D47">
        <w:t xml:space="preserve"> </w:t>
      </w:r>
      <w:r w:rsidR="00B80FD1" w:rsidRPr="00553D47">
        <w:t xml:space="preserve">L'UIT-D a </w:t>
      </w:r>
      <w:r w:rsidR="004D08D1" w:rsidRPr="00553D47">
        <w:t xml:space="preserve">fait </w:t>
      </w:r>
      <w:r w:rsidR="007D0E64" w:rsidRPr="00553D47">
        <w:t>des progrès concernant l</w:t>
      </w:r>
      <w:r w:rsidR="00B80FD1" w:rsidRPr="00553D47">
        <w:t>es initiatives régionales liées à l'accessibilité des </w:t>
      </w:r>
      <w:r w:rsidR="007C2691" w:rsidRPr="00553D47">
        <w:t>TIC</w:t>
      </w:r>
      <w:r w:rsidR="00B80FD1" w:rsidRPr="00553D47">
        <w:t xml:space="preserve">, </w:t>
      </w:r>
      <w:r w:rsidR="007D0E64" w:rsidRPr="00553D47">
        <w:t>avec</w:t>
      </w:r>
      <w:r w:rsidR="00B80FD1" w:rsidRPr="00553D47">
        <w:t xml:space="preserve"> de</w:t>
      </w:r>
      <w:r w:rsidR="007D0E64" w:rsidRPr="00553D47">
        <w:t>s</w:t>
      </w:r>
      <w:r w:rsidR="00B80FD1" w:rsidRPr="00553D47">
        <w:t xml:space="preserve"> projets, de</w:t>
      </w:r>
      <w:r w:rsidR="007D0E64" w:rsidRPr="00553D47">
        <w:t>s</w:t>
      </w:r>
      <w:r w:rsidR="00B80FD1" w:rsidRPr="00553D47">
        <w:t xml:space="preserve"> formations et de</w:t>
      </w:r>
      <w:r w:rsidR="007D0E64" w:rsidRPr="00553D47">
        <w:t>s</w:t>
      </w:r>
      <w:r w:rsidR="00B80FD1" w:rsidRPr="00553D47">
        <w:t xml:space="preserve"> manifestations</w:t>
      </w:r>
      <w:r w:rsidR="007D0E64" w:rsidRPr="00553D47">
        <w:t xml:space="preserve"> et a fourni</w:t>
      </w:r>
      <w:r w:rsidR="00B80FD1" w:rsidRPr="00553D47">
        <w:t xml:space="preserve"> </w:t>
      </w:r>
      <w:r w:rsidR="007D0E64" w:rsidRPr="00553D47">
        <w:t>u</w:t>
      </w:r>
      <w:r w:rsidR="00B80FD1" w:rsidRPr="00553D47">
        <w:t xml:space="preserve">n aux administrations de l'UIT, dans la quasi-totalité des régions, </w:t>
      </w:r>
      <w:r w:rsidR="007C2691" w:rsidRPr="00553D47">
        <w:t>notamment</w:t>
      </w:r>
      <w:r w:rsidR="00B80FD1" w:rsidRPr="00553D47">
        <w:t xml:space="preserve"> pour l'organisation de manifestations "Amériques accessibles"</w:t>
      </w:r>
      <w:r w:rsidR="007C2691" w:rsidRPr="00553D47">
        <w:t xml:space="preserve"> et d'autres</w:t>
      </w:r>
      <w:r w:rsidR="006302D2" w:rsidRPr="00553D47">
        <w:t xml:space="preserve"> manifestations sur l'accessibilité. De plus amples renseignements sont disponibles </w:t>
      </w:r>
      <w:hyperlink r:id="rId174" w:history="1">
        <w:r w:rsidR="006302D2" w:rsidRPr="00553D47">
          <w:rPr>
            <w:rStyle w:val="Hyperlink"/>
          </w:rPr>
          <w:t>ici</w:t>
        </w:r>
      </w:hyperlink>
      <w:r w:rsidR="00B80FD1" w:rsidRPr="00553D47">
        <w:t>.</w:t>
      </w:r>
      <w:bookmarkEnd w:id="231"/>
    </w:p>
    <w:p w14:paraId="044AEA64" w14:textId="668D2854" w:rsidR="007F1682" w:rsidRPr="00553D47" w:rsidRDefault="00B80FD1" w:rsidP="003551D0">
      <w:bookmarkStart w:id="232" w:name="lt_pId601"/>
      <w:r w:rsidRPr="00553D47">
        <w:t xml:space="preserve">S'agissant du second domaine d'activité, l'UIT </w:t>
      </w:r>
      <w:r w:rsidR="004D08D1" w:rsidRPr="00553D47">
        <w:t>a progressé</w:t>
      </w:r>
      <w:r w:rsidRPr="00553D47">
        <w:t xml:space="preserve"> dans la mise en œuvre de sa politique en matière d'accessibilité, approuvée par le Conseil de l'UIT à sa session de 2013. </w:t>
      </w:r>
      <w:bookmarkStart w:id="233" w:name="lt_pId602"/>
      <w:bookmarkEnd w:id="232"/>
    </w:p>
    <w:p w14:paraId="71E4E803" w14:textId="72910D23" w:rsidR="007F1682" w:rsidRPr="00553D47" w:rsidRDefault="004D08D1" w:rsidP="003551D0">
      <w:pPr>
        <w:rPr>
          <w:rFonts w:eastAsia="Calibri"/>
          <w:sz w:val="22"/>
        </w:rPr>
      </w:pPr>
      <w:r w:rsidRPr="00553D47">
        <w:rPr>
          <w:rFonts w:eastAsia="Calibri"/>
        </w:rPr>
        <w:t xml:space="preserve">Parmi les travaux de l'UIT sur l'accessibilité figurent </w:t>
      </w:r>
      <w:r w:rsidR="00A20E31" w:rsidRPr="00553D47">
        <w:rPr>
          <w:rFonts w:eastAsia="Calibri"/>
        </w:rPr>
        <w:t xml:space="preserve">l'organisation </w:t>
      </w:r>
      <w:r w:rsidRPr="00553D47">
        <w:rPr>
          <w:rFonts w:eastAsia="Calibri"/>
        </w:rPr>
        <w:t>de manifestations régionales, une évaluation de l'accessibilité des TIC et la publication de nouvelles ressources et de nouveaux manuels</w:t>
      </w:r>
      <w:r w:rsidR="007F1682" w:rsidRPr="00553D47">
        <w:rPr>
          <w:rFonts w:eastAsia="Calibri"/>
        </w:rPr>
        <w:t xml:space="preserve">. </w:t>
      </w:r>
      <w:r w:rsidRPr="00553D47">
        <w:rPr>
          <w:rFonts w:eastAsia="Calibri"/>
        </w:rPr>
        <w:t xml:space="preserve">L'UIT a élaboré </w:t>
      </w:r>
      <w:r w:rsidR="00A20E31" w:rsidRPr="00553D47">
        <w:rPr>
          <w:rFonts w:eastAsia="Calibri"/>
        </w:rPr>
        <w:t>du matériel</w:t>
      </w:r>
      <w:r w:rsidRPr="00553D47">
        <w:rPr>
          <w:rFonts w:eastAsia="Calibri"/>
        </w:rPr>
        <w:t xml:space="preserve"> de renforcement des capacités afin de promouvoir l'adoption de solutions accessibles, </w:t>
      </w:r>
      <w:r w:rsidR="00A20E31" w:rsidRPr="00553D47">
        <w:rPr>
          <w:rFonts w:eastAsia="Calibri"/>
        </w:rPr>
        <w:t xml:space="preserve">dont </w:t>
      </w:r>
      <w:r w:rsidRPr="00553D47">
        <w:rPr>
          <w:rFonts w:eastAsia="Calibri"/>
        </w:rPr>
        <w:t xml:space="preserve">15 tutoriels </w:t>
      </w:r>
      <w:proofErr w:type="gramStart"/>
      <w:r w:rsidRPr="00553D47">
        <w:rPr>
          <w:rFonts w:eastAsia="Calibri"/>
        </w:rPr>
        <w:t>vidéos</w:t>
      </w:r>
      <w:proofErr w:type="gramEnd"/>
      <w:r w:rsidRPr="00553D47">
        <w:rPr>
          <w:rFonts w:eastAsia="Calibri"/>
        </w:rPr>
        <w:t xml:space="preserve"> sur la création </w:t>
      </w:r>
      <w:r w:rsidR="00A20E31" w:rsidRPr="00553D47">
        <w:rPr>
          <w:rFonts w:eastAsia="Calibri"/>
        </w:rPr>
        <w:t xml:space="preserve">et la remédiation </w:t>
      </w:r>
      <w:r w:rsidRPr="00553D47">
        <w:rPr>
          <w:rFonts w:eastAsia="Calibri"/>
        </w:rPr>
        <w:t>de contenus numériques accessibles</w:t>
      </w:r>
      <w:r w:rsidR="007F1682" w:rsidRPr="00553D47">
        <w:rPr>
          <w:rFonts w:eastAsia="Calibri"/>
        </w:rPr>
        <w:t xml:space="preserve">. </w:t>
      </w:r>
    </w:p>
    <w:p w14:paraId="6F575D4A" w14:textId="64029C24" w:rsidR="007F1682" w:rsidRPr="00553D47" w:rsidRDefault="004D08D1" w:rsidP="003551D0">
      <w:pPr>
        <w:rPr>
          <w:rFonts w:eastAsia="Calibri"/>
        </w:rPr>
      </w:pPr>
      <w:r w:rsidRPr="00553D47">
        <w:rPr>
          <w:rFonts w:eastAsia="Calibri"/>
        </w:rPr>
        <w:lastRenderedPageBreak/>
        <w:t>Une série d'activités est présentée ci-dessous</w:t>
      </w:r>
      <w:r w:rsidR="007F1682" w:rsidRPr="00553D47">
        <w:rPr>
          <w:rFonts w:eastAsia="Calibri"/>
        </w:rPr>
        <w:t>.</w:t>
      </w:r>
    </w:p>
    <w:p w14:paraId="4FB2F4D5" w14:textId="7BC5A362" w:rsidR="007F1682" w:rsidRPr="00553D47" w:rsidRDefault="006E3FE2" w:rsidP="00A422F3">
      <w:pPr>
        <w:keepNext/>
        <w:keepLines/>
        <w:outlineLvl w:val="3"/>
        <w:rPr>
          <w:iCs/>
          <w:u w:val="single"/>
        </w:rPr>
      </w:pPr>
      <w:r w:rsidRPr="00553D47">
        <w:rPr>
          <w:iCs/>
          <w:u w:val="single"/>
        </w:rPr>
        <w:t>Plates-formes et forums</w:t>
      </w:r>
      <w:r w:rsidR="00A20E31" w:rsidRPr="00553D47">
        <w:rPr>
          <w:iCs/>
          <w:u w:val="single"/>
        </w:rPr>
        <w:t xml:space="preserve"> régionaux</w:t>
      </w:r>
      <w:r w:rsidRPr="00553D47">
        <w:rPr>
          <w:iCs/>
          <w:u w:val="single"/>
        </w:rPr>
        <w:t xml:space="preserve"> de développement des connaissances de l'UIT</w:t>
      </w:r>
    </w:p>
    <w:p w14:paraId="1F676699" w14:textId="3018926C" w:rsidR="007F1682" w:rsidRPr="00553D47" w:rsidRDefault="006E3FE2" w:rsidP="003551D0">
      <w:pPr>
        <w:rPr>
          <w:rFonts w:eastAsia="Calibri"/>
        </w:rPr>
      </w:pPr>
      <w:r w:rsidRPr="00553D47">
        <w:rPr>
          <w:rFonts w:eastAsia="Calibri"/>
        </w:rPr>
        <w:t xml:space="preserve">L'UIT a organisé des manifestations régionales qui ont permis </w:t>
      </w:r>
      <w:r w:rsidR="00A20E31" w:rsidRPr="00553D47">
        <w:rPr>
          <w:rFonts w:eastAsia="Calibri"/>
        </w:rPr>
        <w:t xml:space="preserve">à ses </w:t>
      </w:r>
      <w:r w:rsidR="000F4101" w:rsidRPr="00553D47">
        <w:rPr>
          <w:rFonts w:eastAsia="Calibri"/>
        </w:rPr>
        <w:t>m</w:t>
      </w:r>
      <w:r w:rsidR="00A20E31" w:rsidRPr="00553D47">
        <w:rPr>
          <w:rFonts w:eastAsia="Calibri"/>
        </w:rPr>
        <w:t>embres</w:t>
      </w:r>
      <w:r w:rsidRPr="00553D47">
        <w:rPr>
          <w:rFonts w:eastAsia="Calibri"/>
        </w:rPr>
        <w:t xml:space="preserve"> et aux parties prenantes d'échanger des bonnes pratiques</w:t>
      </w:r>
      <w:r w:rsidR="007F1682" w:rsidRPr="00553D47">
        <w:rPr>
          <w:rFonts w:eastAsia="Calibri"/>
        </w:rPr>
        <w:t xml:space="preserve"> </w:t>
      </w:r>
      <w:r w:rsidRPr="00553D47">
        <w:rPr>
          <w:rFonts w:eastAsia="Calibri"/>
        </w:rPr>
        <w:t>et de faire part de leurs difficultés</w:t>
      </w:r>
      <w:r w:rsidR="007F1682" w:rsidRPr="00553D47">
        <w:rPr>
          <w:rFonts w:eastAsia="Calibri"/>
        </w:rPr>
        <w:t xml:space="preserve">, </w:t>
      </w:r>
      <w:r w:rsidRPr="00553D47">
        <w:rPr>
          <w:rFonts w:eastAsia="Calibri"/>
        </w:rPr>
        <w:t>et qui ont contribué à l'édification de sociétés</w:t>
      </w:r>
      <w:r w:rsidR="007F1682" w:rsidRPr="00553D47">
        <w:rPr>
          <w:rFonts w:eastAsia="Calibri"/>
        </w:rPr>
        <w:t xml:space="preserve"> </w:t>
      </w:r>
      <w:r w:rsidRPr="00553D47">
        <w:rPr>
          <w:rFonts w:eastAsia="Calibri"/>
        </w:rPr>
        <w:t>numériques inclusives dans ces régions</w:t>
      </w:r>
      <w:r w:rsidR="007F1682" w:rsidRPr="00553D47">
        <w:rPr>
          <w:rFonts w:eastAsia="Calibri"/>
        </w:rPr>
        <w:t>.</w:t>
      </w:r>
    </w:p>
    <w:p w14:paraId="5BDC07AB" w14:textId="77DA7272" w:rsidR="007F1682" w:rsidRPr="00553D47" w:rsidRDefault="006E3FE2" w:rsidP="003551D0">
      <w:pPr>
        <w:rPr>
          <w:rFonts w:eastAsia="Calibri"/>
        </w:rPr>
      </w:pPr>
      <w:r w:rsidRPr="00553D47">
        <w:rPr>
          <w:rFonts w:eastAsia="Calibri"/>
        </w:rPr>
        <w:t>D'autres manifestations régionales sont présentées ci-dessous</w:t>
      </w:r>
      <w:r w:rsidR="007F1682" w:rsidRPr="00553D47">
        <w:rPr>
          <w:rFonts w:eastAsia="Calibri"/>
        </w:rPr>
        <w:t>.</w:t>
      </w:r>
    </w:p>
    <w:p w14:paraId="7A194B80" w14:textId="6129BADF" w:rsidR="007F1682" w:rsidRPr="00553D47" w:rsidRDefault="00365294" w:rsidP="003551D0">
      <w:pPr>
        <w:rPr>
          <w:rFonts w:eastAsia="Calibri"/>
        </w:rPr>
      </w:pPr>
      <w:r w:rsidRPr="00553D47">
        <w:rPr>
          <w:rFonts w:eastAsia="Calibri"/>
        </w:rPr>
        <w:t xml:space="preserve">Asie-Pacifique </w:t>
      </w:r>
      <w:proofErr w:type="gramStart"/>
      <w:r w:rsidRPr="00553D47">
        <w:rPr>
          <w:rFonts w:eastAsia="Calibri"/>
        </w:rPr>
        <w:t>accessible</w:t>
      </w:r>
      <w:r w:rsidR="007F1682" w:rsidRPr="00553D47">
        <w:rPr>
          <w:rFonts w:eastAsia="Calibri"/>
        </w:rPr>
        <w:t>:</w:t>
      </w:r>
      <w:proofErr w:type="gramEnd"/>
      <w:r w:rsidR="007F1682" w:rsidRPr="00553D47">
        <w:rPr>
          <w:rFonts w:eastAsia="Calibri"/>
        </w:rPr>
        <w:t xml:space="preserve"> </w:t>
      </w:r>
      <w:r w:rsidR="00B63A88" w:rsidRPr="00553D47">
        <w:rPr>
          <w:rFonts w:eastAsia="Calibri"/>
        </w:rPr>
        <w:t>Dialogue régional sur la transformation numérique</w:t>
      </w:r>
      <w:r w:rsidR="007F1682" w:rsidRPr="00553D47">
        <w:rPr>
          <w:rFonts w:eastAsia="Calibri"/>
        </w:rPr>
        <w:t xml:space="preserve">: </w:t>
      </w:r>
      <w:r w:rsidR="00B63A88" w:rsidRPr="00553D47">
        <w:rPr>
          <w:rFonts w:eastAsia="Calibri"/>
        </w:rPr>
        <w:t>se préparer</w:t>
      </w:r>
      <w:r w:rsidR="007F1682" w:rsidRPr="00553D47">
        <w:rPr>
          <w:rFonts w:eastAsia="Calibri"/>
        </w:rPr>
        <w:t xml:space="preserve"> </w:t>
      </w:r>
      <w:r w:rsidR="00D40264" w:rsidRPr="00553D47">
        <w:rPr>
          <w:rFonts w:eastAsia="Calibri"/>
        </w:rPr>
        <w:t xml:space="preserve">au </w:t>
      </w:r>
      <w:r w:rsidR="00B63A88" w:rsidRPr="00553D47">
        <w:rPr>
          <w:rFonts w:eastAsia="Calibri"/>
        </w:rPr>
        <w:t>développement inclusif et durable</w:t>
      </w:r>
      <w:r w:rsidR="007F1682" w:rsidRPr="00553D47">
        <w:rPr>
          <w:rFonts w:eastAsia="Calibri"/>
        </w:rPr>
        <w:t xml:space="preserve">, </w:t>
      </w:r>
      <w:r w:rsidR="00B63A88" w:rsidRPr="00553D47">
        <w:rPr>
          <w:rFonts w:eastAsia="Calibri"/>
        </w:rPr>
        <w:t>manifestation virtuelle</w:t>
      </w:r>
      <w:r w:rsidR="007F1682" w:rsidRPr="00553D47">
        <w:rPr>
          <w:rFonts w:eastAsia="Calibri"/>
        </w:rPr>
        <w:t>, 2021.</w:t>
      </w:r>
    </w:p>
    <w:p w14:paraId="38AB8962" w14:textId="25B593A4" w:rsidR="007F1682" w:rsidRPr="00553D47" w:rsidRDefault="00843158" w:rsidP="003551D0">
      <w:pPr>
        <w:rPr>
          <w:rFonts w:eastAsia="Calibri"/>
        </w:rPr>
      </w:pPr>
      <w:hyperlink r:id="rId175" w:history="1">
        <w:r w:rsidR="00D40264" w:rsidRPr="00553D47">
          <w:rPr>
            <w:rStyle w:val="Hyperlink"/>
            <w:rFonts w:eastAsia="Calibri"/>
          </w:rPr>
          <w:t xml:space="preserve">Région des États arabes </w:t>
        </w:r>
        <w:proofErr w:type="gramStart"/>
        <w:r w:rsidR="00D40264" w:rsidRPr="00553D47">
          <w:rPr>
            <w:rStyle w:val="Hyperlink"/>
            <w:rFonts w:eastAsia="Calibri"/>
          </w:rPr>
          <w:t>accessibles:</w:t>
        </w:r>
        <w:proofErr w:type="gramEnd"/>
        <w:r w:rsidR="00D40264" w:rsidRPr="00553D47">
          <w:rPr>
            <w:rStyle w:val="Hyperlink"/>
            <w:rFonts w:eastAsia="Calibri"/>
          </w:rPr>
          <w:t xml:space="preserve"> les TIC pour TOUS</w:t>
        </w:r>
      </w:hyperlink>
      <w:r w:rsidR="00D40264" w:rsidRPr="00553D47">
        <w:rPr>
          <w:rFonts w:eastAsia="Calibri"/>
        </w:rPr>
        <w:t>, É</w:t>
      </w:r>
      <w:r w:rsidR="007F1682" w:rsidRPr="00553D47">
        <w:rPr>
          <w:rFonts w:eastAsia="Calibri"/>
        </w:rPr>
        <w:t>gypt</w:t>
      </w:r>
      <w:r w:rsidR="00D40264" w:rsidRPr="00553D47">
        <w:rPr>
          <w:rFonts w:eastAsia="Calibri"/>
        </w:rPr>
        <w:t>e</w:t>
      </w:r>
      <w:r w:rsidR="007F1682" w:rsidRPr="00553D47">
        <w:rPr>
          <w:rFonts w:eastAsia="Calibri"/>
        </w:rPr>
        <w:t xml:space="preserve">, 2021, </w:t>
      </w:r>
      <w:r w:rsidR="00D40264" w:rsidRPr="00553D47">
        <w:rPr>
          <w:rFonts w:eastAsia="Calibri"/>
        </w:rPr>
        <w:t>en partenariat avec</w:t>
      </w:r>
      <w:r w:rsidR="00E9295C" w:rsidRPr="00553D47">
        <w:rPr>
          <w:rFonts w:eastAsia="Calibri"/>
        </w:rPr>
        <w:t xml:space="preserve"> la </w:t>
      </w:r>
      <w:r w:rsidR="00D40264" w:rsidRPr="00553D47">
        <w:rPr>
          <w:rFonts w:eastAsia="Calibri"/>
        </w:rPr>
        <w:t>CESAO</w:t>
      </w:r>
      <w:r w:rsidR="007F1682" w:rsidRPr="00553D47">
        <w:rPr>
          <w:rFonts w:eastAsia="Calibri"/>
        </w:rPr>
        <w:t xml:space="preserve">. </w:t>
      </w:r>
      <w:r w:rsidR="00D40264" w:rsidRPr="00553D47">
        <w:rPr>
          <w:rFonts w:eastAsia="Calibri"/>
        </w:rPr>
        <w:t>Les participants ont défini les voies à suivre pour</w:t>
      </w:r>
      <w:r w:rsidR="007F1682" w:rsidRPr="00553D47">
        <w:rPr>
          <w:rFonts w:eastAsia="Calibri"/>
        </w:rPr>
        <w:t xml:space="preserve"> </w:t>
      </w:r>
      <w:r w:rsidR="00204237" w:rsidRPr="00553D47">
        <w:rPr>
          <w:rFonts w:eastAsia="Calibri"/>
        </w:rPr>
        <w:t>mettre en œuvre</w:t>
      </w:r>
      <w:r w:rsidR="007F1682" w:rsidRPr="00553D47">
        <w:rPr>
          <w:rFonts w:eastAsia="Calibri"/>
        </w:rPr>
        <w:t xml:space="preserve"> </w:t>
      </w:r>
      <w:r w:rsidR="00204237" w:rsidRPr="00553D47">
        <w:rPr>
          <w:rFonts w:eastAsia="Calibri"/>
        </w:rPr>
        <w:t>et intégrer l'accessibilité numérique</w:t>
      </w:r>
      <w:r w:rsidR="007F1682" w:rsidRPr="00553D47">
        <w:rPr>
          <w:rFonts w:eastAsia="Calibri"/>
        </w:rPr>
        <w:t xml:space="preserve">, </w:t>
      </w:r>
      <w:r w:rsidR="00204237" w:rsidRPr="00553D47">
        <w:rPr>
          <w:rFonts w:eastAsia="Calibri"/>
        </w:rPr>
        <w:t>en montrant</w:t>
      </w:r>
      <w:r w:rsidR="007F1682" w:rsidRPr="00553D47">
        <w:rPr>
          <w:rFonts w:eastAsia="Calibri"/>
        </w:rPr>
        <w:t xml:space="preserve"> </w:t>
      </w:r>
      <w:r w:rsidR="00204237" w:rsidRPr="00553D47">
        <w:rPr>
          <w:rFonts w:eastAsia="Calibri"/>
        </w:rPr>
        <w:t>comment la technologie peut garantir l'inclusion et l'autonomisation de tous</w:t>
      </w:r>
      <w:r w:rsidR="007F1682" w:rsidRPr="00553D47">
        <w:rPr>
          <w:rFonts w:eastAsia="Calibri"/>
        </w:rPr>
        <w:t>.</w:t>
      </w:r>
    </w:p>
    <w:p w14:paraId="64E62F9C" w14:textId="5624A578" w:rsidR="007F1682" w:rsidRPr="00553D47" w:rsidRDefault="00843158" w:rsidP="003551D0">
      <w:pPr>
        <w:rPr>
          <w:rFonts w:eastAsia="Calibri"/>
          <w:szCs w:val="24"/>
        </w:rPr>
      </w:pPr>
      <w:hyperlink r:id="rId176" w:history="1">
        <w:r w:rsidR="00204237" w:rsidRPr="00553D47">
          <w:rPr>
            <w:rStyle w:val="Hyperlink"/>
            <w:rFonts w:eastAsia="Calibri"/>
          </w:rPr>
          <w:t xml:space="preserve">Amériques </w:t>
        </w:r>
        <w:proofErr w:type="gramStart"/>
        <w:r w:rsidR="00204237" w:rsidRPr="00553D47">
          <w:rPr>
            <w:rStyle w:val="Hyperlink"/>
            <w:rFonts w:eastAsia="Calibri"/>
          </w:rPr>
          <w:t>accessibles:</w:t>
        </w:r>
        <w:proofErr w:type="gramEnd"/>
        <w:r w:rsidR="00204237" w:rsidRPr="00553D47">
          <w:rPr>
            <w:rStyle w:val="Hyperlink"/>
            <w:rFonts w:eastAsia="Calibri"/>
          </w:rPr>
          <w:t xml:space="preserve"> les TIC pour </w:t>
        </w:r>
        <w:r w:rsidR="00EF6C23" w:rsidRPr="00553D47">
          <w:rPr>
            <w:rStyle w:val="Hyperlink"/>
            <w:rFonts w:eastAsia="Calibri"/>
          </w:rPr>
          <w:t>TOUS</w:t>
        </w:r>
      </w:hyperlink>
      <w:r w:rsidR="00204237" w:rsidRPr="00553D47">
        <w:rPr>
          <w:rFonts w:eastAsia="Calibri"/>
          <w:szCs w:val="24"/>
        </w:rPr>
        <w:t xml:space="preserve">, Cuba, 2021. La manifestation a permis de réunir des décideurs et des parties prenantes pour discuter de l'accessibilité numérique/des TIC dans le contexte du </w:t>
      </w:r>
      <w:r w:rsidR="007F1682" w:rsidRPr="00553D47">
        <w:rPr>
          <w:rFonts w:eastAsia="Calibri"/>
          <w:szCs w:val="24"/>
        </w:rPr>
        <w:t>COVID-19.</w:t>
      </w:r>
    </w:p>
    <w:p w14:paraId="12C946F6" w14:textId="0A05364A" w:rsidR="007F1682" w:rsidRPr="00553D47" w:rsidRDefault="00843158" w:rsidP="003551D0">
      <w:pPr>
        <w:rPr>
          <w:rFonts w:eastAsia="Calibri"/>
        </w:rPr>
      </w:pPr>
      <w:hyperlink r:id="rId177" w:history="1">
        <w:r w:rsidR="00204237" w:rsidRPr="00553D47">
          <w:rPr>
            <w:rStyle w:val="Hyperlink"/>
            <w:rFonts w:eastAsia="Calibri"/>
          </w:rPr>
          <w:t>Afrique accessible</w:t>
        </w:r>
      </w:hyperlink>
      <w:r w:rsidR="007F1682" w:rsidRPr="00553D47">
        <w:rPr>
          <w:rFonts w:eastAsia="Calibri"/>
        </w:rPr>
        <w:t xml:space="preserve">, </w:t>
      </w:r>
      <w:r w:rsidR="00204237" w:rsidRPr="00553D47">
        <w:rPr>
          <w:rFonts w:eastAsia="Calibri"/>
        </w:rPr>
        <w:t>manifestation virtuelle</w:t>
      </w:r>
      <w:r w:rsidR="007F1682" w:rsidRPr="00553D47">
        <w:rPr>
          <w:rFonts w:eastAsia="Calibri"/>
        </w:rPr>
        <w:t xml:space="preserve">, 2021. </w:t>
      </w:r>
      <w:r w:rsidR="00204237" w:rsidRPr="00553D47">
        <w:rPr>
          <w:rFonts w:eastAsia="Calibri"/>
        </w:rPr>
        <w:t>Cinq ateliers en ligne interactifs</w:t>
      </w:r>
      <w:r w:rsidR="007F1682" w:rsidRPr="00553D47">
        <w:rPr>
          <w:rFonts w:eastAsia="Calibri"/>
        </w:rPr>
        <w:t xml:space="preserve"> </w:t>
      </w:r>
      <w:r w:rsidR="00204237" w:rsidRPr="00553D47">
        <w:rPr>
          <w:rFonts w:eastAsia="Calibri"/>
        </w:rPr>
        <w:t>ont été organisés dans le but de renforcer les capacités de 175 coordonnateurs régionaux de 42 pays d'Afrique</w:t>
      </w:r>
      <w:r w:rsidR="007F1682" w:rsidRPr="00553D47">
        <w:rPr>
          <w:rFonts w:eastAsia="Calibri"/>
        </w:rPr>
        <w:t xml:space="preserve"> </w:t>
      </w:r>
      <w:r w:rsidR="00204237" w:rsidRPr="00553D47">
        <w:rPr>
          <w:rFonts w:eastAsia="Calibri"/>
        </w:rPr>
        <w:t>en matière d'accessibilité numérique/des TIC</w:t>
      </w:r>
      <w:r w:rsidR="007F1682" w:rsidRPr="00553D47">
        <w:rPr>
          <w:rFonts w:eastAsia="Calibri"/>
        </w:rPr>
        <w:t>.</w:t>
      </w:r>
    </w:p>
    <w:p w14:paraId="6DA2CF57" w14:textId="71FDD4C2" w:rsidR="007F1682" w:rsidRPr="00553D47" w:rsidRDefault="00843158" w:rsidP="003551D0">
      <w:pPr>
        <w:rPr>
          <w:rFonts w:eastAsia="Calibri"/>
        </w:rPr>
      </w:pPr>
      <w:hyperlink r:id="rId178" w:history="1">
        <w:r w:rsidR="00204237" w:rsidRPr="00553D47">
          <w:rPr>
            <w:rStyle w:val="Hyperlink"/>
            <w:rFonts w:eastAsia="Calibri"/>
            <w:bCs/>
            <w:szCs w:val="24"/>
          </w:rPr>
          <w:t xml:space="preserve">Europe </w:t>
        </w:r>
        <w:proofErr w:type="gramStart"/>
        <w:r w:rsidR="00204237" w:rsidRPr="00553D47">
          <w:rPr>
            <w:rStyle w:val="Hyperlink"/>
            <w:rFonts w:eastAsia="Calibri"/>
            <w:bCs/>
            <w:szCs w:val="24"/>
          </w:rPr>
          <w:t>accessible:</w:t>
        </w:r>
        <w:proofErr w:type="gramEnd"/>
        <w:r w:rsidR="00204237" w:rsidRPr="00553D47">
          <w:rPr>
            <w:rStyle w:val="Hyperlink"/>
            <w:rFonts w:eastAsia="Calibri"/>
            <w:bCs/>
            <w:szCs w:val="24"/>
          </w:rPr>
          <w:t xml:space="preserve"> les TIC pour TOUS</w:t>
        </w:r>
      </w:hyperlink>
      <w:r w:rsidR="007F1682" w:rsidRPr="00553D47">
        <w:rPr>
          <w:rFonts w:eastAsia="Calibri"/>
          <w:bCs/>
          <w:szCs w:val="24"/>
        </w:rPr>
        <w:t>,</w:t>
      </w:r>
      <w:r w:rsidR="007F1682" w:rsidRPr="00553D47">
        <w:rPr>
          <w:rFonts w:eastAsia="Calibri"/>
        </w:rPr>
        <w:t xml:space="preserve"> </w:t>
      </w:r>
      <w:r w:rsidR="00204237" w:rsidRPr="00553D47">
        <w:rPr>
          <w:rFonts w:eastAsia="Calibri"/>
        </w:rPr>
        <w:t>manifestation virtuelle</w:t>
      </w:r>
      <w:r w:rsidR="000E6F5B" w:rsidRPr="00553D47">
        <w:rPr>
          <w:rFonts w:eastAsia="Calibri"/>
        </w:rPr>
        <w:t>, 2021</w:t>
      </w:r>
      <w:r w:rsidR="007F1682" w:rsidRPr="00553D47">
        <w:rPr>
          <w:rFonts w:eastAsia="Calibri"/>
        </w:rPr>
        <w:t xml:space="preserve">. </w:t>
      </w:r>
      <w:r w:rsidR="00204237" w:rsidRPr="00553D47">
        <w:rPr>
          <w:rFonts w:eastAsia="Calibri"/>
        </w:rPr>
        <w:t>Plus de</w:t>
      </w:r>
      <w:r w:rsidR="007F1682" w:rsidRPr="00553D47">
        <w:rPr>
          <w:rFonts w:eastAsia="Calibri"/>
        </w:rPr>
        <w:t xml:space="preserve"> 240 participants </w:t>
      </w:r>
      <w:r w:rsidR="00204237" w:rsidRPr="00553D47">
        <w:rPr>
          <w:rFonts w:eastAsia="Calibri"/>
        </w:rPr>
        <w:t>de</w:t>
      </w:r>
      <w:r w:rsidR="007F1682" w:rsidRPr="00553D47">
        <w:rPr>
          <w:rFonts w:eastAsia="Calibri"/>
        </w:rPr>
        <w:t xml:space="preserve"> </w:t>
      </w:r>
      <w:r w:rsidR="000E6F5B" w:rsidRPr="00553D47">
        <w:rPr>
          <w:rFonts w:eastAsia="Calibri"/>
        </w:rPr>
        <w:t xml:space="preserve">plus de </w:t>
      </w:r>
      <w:r w:rsidR="007F1682" w:rsidRPr="00553D47">
        <w:rPr>
          <w:rFonts w:eastAsia="Calibri"/>
        </w:rPr>
        <w:t xml:space="preserve">40 </w:t>
      </w:r>
      <w:r w:rsidR="00204237" w:rsidRPr="00553D47">
        <w:rPr>
          <w:rFonts w:eastAsia="Calibri"/>
        </w:rPr>
        <w:t>pays</w:t>
      </w:r>
      <w:r w:rsidR="007F1682" w:rsidRPr="00553D47">
        <w:rPr>
          <w:rFonts w:eastAsia="Calibri"/>
        </w:rPr>
        <w:t xml:space="preserve"> </w:t>
      </w:r>
      <w:r w:rsidR="00204237" w:rsidRPr="00553D47">
        <w:rPr>
          <w:rFonts w:eastAsia="Calibri"/>
        </w:rPr>
        <w:t>ont réfléchi aux moyens de supprimer les obstacles à l'inclusion sociale des personnes handicapées, notamment par le biais de la coopé</w:t>
      </w:r>
      <w:r w:rsidR="007F1682" w:rsidRPr="00553D47">
        <w:rPr>
          <w:rFonts w:eastAsia="Calibri"/>
        </w:rPr>
        <w:t xml:space="preserve">ration, </w:t>
      </w:r>
      <w:r w:rsidR="00204237" w:rsidRPr="00553D47">
        <w:rPr>
          <w:rFonts w:eastAsia="Calibri"/>
        </w:rPr>
        <w:t xml:space="preserve">de </w:t>
      </w:r>
      <w:r w:rsidR="007F1682" w:rsidRPr="00553D47">
        <w:rPr>
          <w:rFonts w:eastAsia="Calibri"/>
        </w:rPr>
        <w:t xml:space="preserve">programmes </w:t>
      </w:r>
      <w:r w:rsidR="00204237" w:rsidRPr="00553D47">
        <w:rPr>
          <w:rFonts w:eastAsia="Calibri"/>
        </w:rPr>
        <w:t>et de formations</w:t>
      </w:r>
      <w:r w:rsidR="007F1682" w:rsidRPr="00553D47">
        <w:rPr>
          <w:rFonts w:eastAsia="Calibri"/>
        </w:rPr>
        <w:t>.</w:t>
      </w:r>
    </w:p>
    <w:p w14:paraId="083FF2BA" w14:textId="41D5F37F" w:rsidR="007F1682" w:rsidRPr="00553D47" w:rsidRDefault="00EF6C23" w:rsidP="003551D0">
      <w:pPr>
        <w:rPr>
          <w:rFonts w:eastAsia="Calibri"/>
        </w:rPr>
      </w:pPr>
      <w:r w:rsidRPr="00553D47">
        <w:rPr>
          <w:rFonts w:eastAsia="Calibri"/>
        </w:rPr>
        <w:t xml:space="preserve">CEI </w:t>
      </w:r>
      <w:proofErr w:type="gramStart"/>
      <w:r w:rsidRPr="00553D47">
        <w:rPr>
          <w:rFonts w:eastAsia="Calibri"/>
        </w:rPr>
        <w:t>accessible:</w:t>
      </w:r>
      <w:proofErr w:type="gramEnd"/>
      <w:r w:rsidRPr="00553D47">
        <w:rPr>
          <w:rFonts w:eastAsia="Calibri"/>
        </w:rPr>
        <w:t xml:space="preserve"> e</w:t>
      </w:r>
      <w:r w:rsidR="007F1682" w:rsidRPr="00553D47">
        <w:rPr>
          <w:rFonts w:eastAsia="Calibri"/>
        </w:rPr>
        <w:t>n 2021</w:t>
      </w:r>
      <w:r w:rsidR="000E6F5B" w:rsidRPr="00553D47">
        <w:rPr>
          <w:rFonts w:eastAsia="Calibri"/>
        </w:rPr>
        <w:t>, la r</w:t>
      </w:r>
      <w:r w:rsidRPr="00553D47">
        <w:rPr>
          <w:rFonts w:eastAsia="Calibri"/>
        </w:rPr>
        <w:t>égion de la CEI</w:t>
      </w:r>
      <w:r w:rsidR="007F1682" w:rsidRPr="00553D47">
        <w:rPr>
          <w:rFonts w:eastAsia="Calibri"/>
        </w:rPr>
        <w:t xml:space="preserve"> </w:t>
      </w:r>
      <w:r w:rsidRPr="00553D47">
        <w:rPr>
          <w:rFonts w:eastAsia="Calibri"/>
        </w:rPr>
        <w:t>a manifesté un intérêt accru pour la mise en œuvre de l'accessibilité des TIC pour rendre toutes les personnes autonomes sur le plan numérique grâce au</w:t>
      </w:r>
      <w:r w:rsidR="00A20E31" w:rsidRPr="00553D47">
        <w:rPr>
          <w:rFonts w:eastAsia="Calibri"/>
        </w:rPr>
        <w:t>x</w:t>
      </w:r>
      <w:r w:rsidRPr="00553D47">
        <w:rPr>
          <w:rFonts w:eastAsia="Calibri"/>
        </w:rPr>
        <w:t xml:space="preserve"> TIC sur une base d'égalité</w:t>
      </w:r>
      <w:r w:rsidR="007F1682" w:rsidRPr="00553D47">
        <w:rPr>
          <w:rFonts w:eastAsia="Calibri"/>
        </w:rPr>
        <w:t xml:space="preserve">. </w:t>
      </w:r>
    </w:p>
    <w:p w14:paraId="3E1254CC" w14:textId="6EA51213" w:rsidR="007F1682" w:rsidRPr="00553D47" w:rsidRDefault="00C05376" w:rsidP="00A422F3">
      <w:pPr>
        <w:keepNext/>
        <w:keepLines/>
        <w:outlineLvl w:val="3"/>
        <w:rPr>
          <w:iCs/>
          <w:u w:val="single"/>
        </w:rPr>
      </w:pPr>
      <w:r w:rsidRPr="00553D47">
        <w:rPr>
          <w:iCs/>
          <w:u w:val="single"/>
        </w:rPr>
        <w:t>Évalu</w:t>
      </w:r>
      <w:r w:rsidR="009F71B6" w:rsidRPr="00553D47">
        <w:rPr>
          <w:iCs/>
          <w:u w:val="single"/>
        </w:rPr>
        <w:t>ation</w:t>
      </w:r>
      <w:r w:rsidRPr="00553D47">
        <w:rPr>
          <w:iCs/>
          <w:u w:val="single"/>
        </w:rPr>
        <w:t xml:space="preserve"> et suiv</w:t>
      </w:r>
      <w:r w:rsidR="009F71B6" w:rsidRPr="00553D47">
        <w:rPr>
          <w:iCs/>
          <w:u w:val="single"/>
        </w:rPr>
        <w:t>i de</w:t>
      </w:r>
      <w:r w:rsidRPr="00553D47">
        <w:rPr>
          <w:iCs/>
          <w:u w:val="single"/>
        </w:rPr>
        <w:t xml:space="preserve"> la mise en œuvre de l'accessibilité des TIC</w:t>
      </w:r>
      <w:r w:rsidR="007F1682" w:rsidRPr="00553D47">
        <w:rPr>
          <w:iCs/>
          <w:u w:val="single"/>
        </w:rPr>
        <w:t xml:space="preserve"> </w:t>
      </w:r>
    </w:p>
    <w:p w14:paraId="604BE9E1" w14:textId="3F1784D0" w:rsidR="007F1682" w:rsidRPr="00553D47" w:rsidRDefault="00843158" w:rsidP="003551D0">
      <w:pPr>
        <w:rPr>
          <w:rFonts w:eastAsia="Batang"/>
          <w:szCs w:val="24"/>
        </w:rPr>
      </w:pPr>
      <w:hyperlink r:id="rId179" w:history="1">
        <w:r w:rsidR="000E6F5B" w:rsidRPr="00553D47">
          <w:rPr>
            <w:rStyle w:val="Hyperlink"/>
            <w:rFonts w:eastAsia="Batang"/>
            <w:szCs w:val="24"/>
          </w:rPr>
          <w:t>K</w:t>
        </w:r>
        <w:r w:rsidR="005A1FDB" w:rsidRPr="00553D47">
          <w:rPr>
            <w:rStyle w:val="Hyperlink"/>
            <w:rFonts w:eastAsia="Batang"/>
            <w:szCs w:val="24"/>
          </w:rPr>
          <w:t>it pratique de l'UIT intitulé "Vers la création de communau</w:t>
        </w:r>
        <w:r w:rsidR="000E6F5B" w:rsidRPr="00553D47">
          <w:rPr>
            <w:rStyle w:val="Hyperlink"/>
            <w:rFonts w:eastAsia="Batang"/>
            <w:szCs w:val="24"/>
          </w:rPr>
          <w:t xml:space="preserve">tés numériques inclusives" et </w:t>
        </w:r>
        <w:r w:rsidR="005A1FDB" w:rsidRPr="00553D47">
          <w:rPr>
            <w:rStyle w:val="Hyperlink"/>
            <w:rFonts w:eastAsia="Batang"/>
            <w:szCs w:val="24"/>
          </w:rPr>
          <w:t>autoévaluation pour la mise en œuvre de l'accessibilité des TIC</w:t>
        </w:r>
      </w:hyperlink>
      <w:r w:rsidR="007F1682" w:rsidRPr="00553D47">
        <w:rPr>
          <w:rFonts w:eastAsia="Batang"/>
        </w:rPr>
        <w:t xml:space="preserve">. </w:t>
      </w:r>
      <w:r w:rsidR="005A1FDB" w:rsidRPr="00553D47">
        <w:rPr>
          <w:rFonts w:eastAsia="Batang"/>
          <w:szCs w:val="24"/>
        </w:rPr>
        <w:t>Cette ressource</w:t>
      </w:r>
      <w:r w:rsidR="007F1682" w:rsidRPr="00553D47">
        <w:rPr>
          <w:rFonts w:eastAsia="Batang"/>
          <w:szCs w:val="24"/>
        </w:rPr>
        <w:t xml:space="preserve"> </w:t>
      </w:r>
      <w:r w:rsidR="005A1FDB" w:rsidRPr="00553D47">
        <w:rPr>
          <w:rFonts w:eastAsia="Batang"/>
          <w:szCs w:val="24"/>
        </w:rPr>
        <w:t>aide tous les Membres de l'UIT, décideurs et parties prenantes à créer des communautés numériques inclusives</w:t>
      </w:r>
      <w:r w:rsidR="007F1682" w:rsidRPr="00553D47">
        <w:rPr>
          <w:rFonts w:eastAsia="Batang"/>
          <w:szCs w:val="24"/>
        </w:rPr>
        <w:t xml:space="preserve">. </w:t>
      </w:r>
      <w:r w:rsidR="00B0676A" w:rsidRPr="00553D47">
        <w:rPr>
          <w:rFonts w:eastAsia="Batang"/>
          <w:szCs w:val="24"/>
        </w:rPr>
        <w:t>Elle permet également aux pays et aux organisations de s'autoévaluer</w:t>
      </w:r>
      <w:r w:rsidR="001E4DB5" w:rsidRPr="00553D47">
        <w:rPr>
          <w:rFonts w:eastAsia="Batang"/>
          <w:szCs w:val="24"/>
        </w:rPr>
        <w:t xml:space="preserve"> et d'obtenir ainsi un aperçu immédiat de leur niveau de mise en œuvre d'accessibilité des TIC</w:t>
      </w:r>
      <w:r w:rsidR="007F1682" w:rsidRPr="00553D47">
        <w:rPr>
          <w:rFonts w:eastAsia="Batang"/>
          <w:szCs w:val="24"/>
        </w:rPr>
        <w:t>.</w:t>
      </w:r>
    </w:p>
    <w:p w14:paraId="629FD885" w14:textId="2B3FB486" w:rsidR="007F1682" w:rsidRPr="00553D47" w:rsidRDefault="001E4DB5" w:rsidP="003551D0">
      <w:pPr>
        <w:rPr>
          <w:rFonts w:eastAsia="Batang"/>
          <w:szCs w:val="24"/>
          <w:u w:val="single"/>
        </w:rPr>
      </w:pPr>
      <w:r w:rsidRPr="00553D47">
        <w:t xml:space="preserve">Le rapport </w:t>
      </w:r>
      <w:hyperlink r:id="rId180" w:history="1">
        <w:r w:rsidRPr="00553D47">
          <w:rPr>
            <w:rStyle w:val="Hyperlink"/>
            <w:rFonts w:eastAsia="Batang"/>
            <w:szCs w:val="24"/>
          </w:rPr>
          <w:t>Évaluation de l'accessibilité des TIC pour la région Europe</w:t>
        </w:r>
      </w:hyperlink>
      <w:r w:rsidR="007F1682" w:rsidRPr="00553D47">
        <w:rPr>
          <w:rFonts w:eastAsia="Calibri"/>
          <w:szCs w:val="24"/>
        </w:rPr>
        <w:t xml:space="preserve"> </w:t>
      </w:r>
      <w:r w:rsidRPr="00553D47">
        <w:rPr>
          <w:rFonts w:eastAsia="Calibri"/>
          <w:szCs w:val="24"/>
        </w:rPr>
        <w:t xml:space="preserve">contient une évaluation de </w:t>
      </w:r>
      <w:r w:rsidRPr="000B15AE">
        <w:rPr>
          <w:rFonts w:eastAsia="Calibri"/>
          <w:szCs w:val="24"/>
        </w:rPr>
        <w:t>l'accessibilité des TIC pour la région Europe</w:t>
      </w:r>
      <w:r w:rsidR="007F1682" w:rsidRPr="000B15AE">
        <w:rPr>
          <w:rFonts w:eastAsia="Calibri"/>
          <w:szCs w:val="24"/>
        </w:rPr>
        <w:t xml:space="preserve">. </w:t>
      </w:r>
      <w:r w:rsidRPr="000B15AE">
        <w:rPr>
          <w:rFonts w:eastAsia="Calibri"/>
          <w:szCs w:val="24"/>
        </w:rPr>
        <w:t>Voir également le rapport</w:t>
      </w:r>
      <w:r w:rsidR="007F1682" w:rsidRPr="000B15AE">
        <w:rPr>
          <w:rFonts w:eastAsia="Calibri"/>
          <w:szCs w:val="24"/>
        </w:rPr>
        <w:t xml:space="preserve"> </w:t>
      </w:r>
      <w:hyperlink r:id="rId181" w:history="1">
        <w:r w:rsidRPr="000B15AE">
          <w:rPr>
            <w:rStyle w:val="Hyperlink"/>
            <w:rFonts w:eastAsia="Batang"/>
            <w:szCs w:val="24"/>
          </w:rPr>
          <w:t>Évaluation par l'UIT des politiques en matière d'accessibilité numérique en Serbie</w:t>
        </w:r>
      </w:hyperlink>
      <w:r w:rsidR="007F1682" w:rsidRPr="000B15AE">
        <w:rPr>
          <w:rFonts w:eastAsia="Batang"/>
        </w:rPr>
        <w:t>.</w:t>
      </w:r>
    </w:p>
    <w:p w14:paraId="72D9D431" w14:textId="544DEBEB" w:rsidR="007F1682" w:rsidRPr="00553D47" w:rsidRDefault="001E4DB5" w:rsidP="00A422F3">
      <w:pPr>
        <w:keepNext/>
        <w:keepLines/>
        <w:outlineLvl w:val="3"/>
        <w:rPr>
          <w:rFonts w:cs="Calibri"/>
          <w:iCs/>
          <w:u w:val="single"/>
        </w:rPr>
      </w:pPr>
      <w:r w:rsidRPr="00553D47">
        <w:rPr>
          <w:iCs/>
          <w:u w:val="single"/>
        </w:rPr>
        <w:t>Forum</w:t>
      </w:r>
      <w:r w:rsidR="007F1682" w:rsidRPr="00553D47">
        <w:rPr>
          <w:iCs/>
          <w:u w:val="single"/>
        </w:rPr>
        <w:t xml:space="preserve"> 2021</w:t>
      </w:r>
      <w:r w:rsidRPr="00553D47">
        <w:rPr>
          <w:iCs/>
          <w:u w:val="single"/>
        </w:rPr>
        <w:t xml:space="preserve"> du </w:t>
      </w:r>
      <w:proofErr w:type="gramStart"/>
      <w:r w:rsidRPr="00553D47">
        <w:rPr>
          <w:iCs/>
          <w:u w:val="single"/>
        </w:rPr>
        <w:t>SMSI</w:t>
      </w:r>
      <w:r w:rsidR="007F1682" w:rsidRPr="00553D47">
        <w:rPr>
          <w:iCs/>
          <w:u w:val="single"/>
        </w:rPr>
        <w:t>:</w:t>
      </w:r>
      <w:proofErr w:type="gramEnd"/>
      <w:r w:rsidR="007F1682" w:rsidRPr="00553D47">
        <w:rPr>
          <w:iCs/>
          <w:u w:val="single"/>
        </w:rPr>
        <w:t xml:space="preserve"> </w:t>
      </w:r>
      <w:r w:rsidRPr="00553D47">
        <w:rPr>
          <w:iCs/>
          <w:u w:val="single"/>
        </w:rPr>
        <w:t>Les TIC et l'accessibilité pour les personnes handicapées et les personnes ayant des besoins particuliers</w:t>
      </w:r>
    </w:p>
    <w:p w14:paraId="29AE618D" w14:textId="038FC8F3" w:rsidR="007F1682" w:rsidRPr="00553D47" w:rsidRDefault="001E4DB5" w:rsidP="003551D0">
      <w:pPr>
        <w:rPr>
          <w:rFonts w:eastAsia="Calibri"/>
        </w:rPr>
      </w:pPr>
      <w:r w:rsidRPr="00553D47">
        <w:t xml:space="preserve">Au programme du </w:t>
      </w:r>
      <w:hyperlink r:id="rId182" w:history="1">
        <w:r w:rsidRPr="00553D47">
          <w:rPr>
            <w:rStyle w:val="Hyperlink"/>
            <w:rFonts w:eastAsia="Calibri"/>
          </w:rPr>
          <w:t>Forum 2021 du SMSI</w:t>
        </w:r>
      </w:hyperlink>
      <w:r w:rsidR="007F1682" w:rsidRPr="00553D47">
        <w:rPr>
          <w:rFonts w:eastAsia="Calibri"/>
        </w:rPr>
        <w:t xml:space="preserve"> </w:t>
      </w:r>
      <w:r w:rsidRPr="00553D47">
        <w:rPr>
          <w:rFonts w:eastAsia="Calibri"/>
        </w:rPr>
        <w:t>figurait une session sur</w:t>
      </w:r>
      <w:r w:rsidR="007F1682" w:rsidRPr="00553D47">
        <w:rPr>
          <w:rFonts w:eastAsia="Calibri"/>
        </w:rPr>
        <w:t xml:space="preserve"> </w:t>
      </w:r>
      <w:hyperlink r:id="rId183" w:history="1">
        <w:r w:rsidRPr="00553D47">
          <w:rPr>
            <w:rStyle w:val="Hyperlink"/>
            <w:rFonts w:eastAsia="Calibri"/>
          </w:rPr>
          <w:t>les TIC et l'accessibilité pour les personnes handicapées et les personnes ayant des besoins particuliers</w:t>
        </w:r>
      </w:hyperlink>
      <w:r w:rsidR="007F1682" w:rsidRPr="00553D47">
        <w:rPr>
          <w:rFonts w:eastAsia="Calibri"/>
          <w:i/>
        </w:rPr>
        <w:t>,</w:t>
      </w:r>
      <w:r w:rsidR="007F1682" w:rsidRPr="00553D47">
        <w:rPr>
          <w:rFonts w:eastAsia="Calibri"/>
        </w:rPr>
        <w:t xml:space="preserve"> </w:t>
      </w:r>
      <w:r w:rsidRPr="00553D47">
        <w:rPr>
          <w:rFonts w:eastAsia="Calibri"/>
        </w:rPr>
        <w:t xml:space="preserve">ainsi que des ateliers virtuels sur les technologies innovantes, qui ont réuni des spécialistes et des parties prenantes en vue de réfléchir </w:t>
      </w:r>
      <w:r w:rsidR="009F71B6" w:rsidRPr="00553D47">
        <w:rPr>
          <w:rFonts w:eastAsia="Calibri"/>
        </w:rPr>
        <w:t xml:space="preserve">aux solutions pour </w:t>
      </w:r>
      <w:r w:rsidR="00B4181E" w:rsidRPr="00553D47">
        <w:rPr>
          <w:rFonts w:eastAsia="Calibri"/>
        </w:rPr>
        <w:t>exploiter</w:t>
      </w:r>
      <w:r w:rsidR="007F1682" w:rsidRPr="00553D47">
        <w:rPr>
          <w:rFonts w:eastAsia="Calibri"/>
        </w:rPr>
        <w:t xml:space="preserve"> </w:t>
      </w:r>
      <w:r w:rsidRPr="00553D47">
        <w:rPr>
          <w:rFonts w:eastAsia="Calibri"/>
        </w:rPr>
        <w:t>les TIC pour aider les personnes aveugles ou malvoyantes</w:t>
      </w:r>
      <w:r w:rsidR="007F1682" w:rsidRPr="00553D47">
        <w:rPr>
          <w:rFonts w:eastAsia="Calibri"/>
        </w:rPr>
        <w:t xml:space="preserve"> </w:t>
      </w:r>
      <w:r w:rsidR="00B4181E" w:rsidRPr="00553D47">
        <w:rPr>
          <w:rFonts w:eastAsia="Calibri"/>
        </w:rPr>
        <w:t>et</w:t>
      </w:r>
      <w:r w:rsidR="007F1682" w:rsidRPr="00553D47">
        <w:rPr>
          <w:rFonts w:eastAsia="Calibri"/>
        </w:rPr>
        <w:t xml:space="preserve"> </w:t>
      </w:r>
      <w:r w:rsidR="009F71B6" w:rsidRPr="00553D47">
        <w:rPr>
          <w:rFonts w:eastAsia="Calibri"/>
        </w:rPr>
        <w:t xml:space="preserve">pour </w:t>
      </w:r>
      <w:r w:rsidR="00B4181E" w:rsidRPr="00553D47">
        <w:rPr>
          <w:rFonts w:eastAsia="Calibri"/>
        </w:rPr>
        <w:t xml:space="preserve">offrir à tous une éducation inclusive. Des </w:t>
      </w:r>
      <w:r w:rsidR="007F1682" w:rsidRPr="00553D47">
        <w:rPr>
          <w:rFonts w:eastAsia="Calibri"/>
        </w:rPr>
        <w:t>technologies</w:t>
      </w:r>
      <w:r w:rsidR="00B4181E" w:rsidRPr="00553D47">
        <w:rPr>
          <w:rFonts w:eastAsia="Calibri"/>
        </w:rPr>
        <w:t xml:space="preserve"> d'assistance émergentes ont </w:t>
      </w:r>
      <w:r w:rsidR="00A519BC" w:rsidRPr="00553D47">
        <w:rPr>
          <w:rFonts w:eastAsia="Calibri"/>
        </w:rPr>
        <w:t xml:space="preserve">ainsi </w:t>
      </w:r>
      <w:r w:rsidR="00A9462C" w:rsidRPr="00553D47">
        <w:rPr>
          <w:rFonts w:eastAsia="Calibri"/>
        </w:rPr>
        <w:t>été présentées à ces occasions</w:t>
      </w:r>
      <w:r w:rsidR="007F1682" w:rsidRPr="00553D47">
        <w:rPr>
          <w:rFonts w:eastAsia="Calibri"/>
        </w:rPr>
        <w:t xml:space="preserve">. </w:t>
      </w:r>
    </w:p>
    <w:p w14:paraId="5BC7D13D" w14:textId="77777777" w:rsidR="00B4181E" w:rsidRPr="00553D47" w:rsidRDefault="00B4181E" w:rsidP="00346547">
      <w:pPr>
        <w:keepNext/>
        <w:keepLines/>
        <w:spacing w:after="120"/>
        <w:rPr>
          <w:rFonts w:eastAsia="Batang"/>
          <w:color w:val="000000"/>
          <w:szCs w:val="24"/>
          <w:u w:val="single"/>
        </w:rPr>
      </w:pPr>
      <w:r w:rsidRPr="00553D47">
        <w:rPr>
          <w:rFonts w:eastAsia="Batang"/>
          <w:color w:val="000000"/>
          <w:szCs w:val="24"/>
          <w:u w:val="single"/>
        </w:rPr>
        <w:lastRenderedPageBreak/>
        <w:t>Cours de formation en ligne adaptés au rythme de chacun</w:t>
      </w:r>
    </w:p>
    <w:p w14:paraId="219E6884" w14:textId="3046D172" w:rsidR="007F1682" w:rsidRPr="00553D47" w:rsidRDefault="00B4181E" w:rsidP="00346547">
      <w:pPr>
        <w:keepNext/>
        <w:keepLines/>
        <w:spacing w:after="120"/>
        <w:rPr>
          <w:rFonts w:eastAsia="Batang"/>
          <w:color w:val="000000"/>
          <w:szCs w:val="24"/>
        </w:rPr>
      </w:pPr>
      <w:r w:rsidRPr="00553D47">
        <w:rPr>
          <w:rFonts w:eastAsia="Batang"/>
          <w:color w:val="000000"/>
          <w:szCs w:val="24"/>
        </w:rPr>
        <w:t xml:space="preserve">En 2021, deux cours de formation en ligne adaptés au rythme de chacun </w:t>
      </w:r>
      <w:r w:rsidR="003534CB" w:rsidRPr="00553D47">
        <w:rPr>
          <w:rFonts w:eastAsia="Batang"/>
          <w:color w:val="000000"/>
          <w:szCs w:val="24"/>
        </w:rPr>
        <w:t>sur le thème de</w:t>
      </w:r>
      <w:r w:rsidRPr="00553D47">
        <w:rPr>
          <w:rFonts w:eastAsia="Batang"/>
          <w:color w:val="000000"/>
          <w:szCs w:val="24"/>
        </w:rPr>
        <w:t xml:space="preserve"> l'accessibilité des TIC ont été élaborés et sont disponibles en arabe, en anglais, en français, en russe et en espagnol</w:t>
      </w:r>
      <w:r w:rsidR="007F1682" w:rsidRPr="00553D47">
        <w:rPr>
          <w:rFonts w:eastAsia="Batang"/>
          <w:color w:val="000000"/>
          <w:szCs w:val="24"/>
        </w:rPr>
        <w:t xml:space="preserve">. </w:t>
      </w:r>
      <w:r w:rsidRPr="00553D47">
        <w:rPr>
          <w:rFonts w:eastAsia="Batang"/>
          <w:color w:val="000000"/>
          <w:szCs w:val="24"/>
        </w:rPr>
        <w:t>Les deux cours</w:t>
      </w:r>
      <w:r w:rsidR="007F1682" w:rsidRPr="00553D47">
        <w:rPr>
          <w:rFonts w:eastAsia="Batang"/>
          <w:color w:val="000000"/>
          <w:szCs w:val="24"/>
        </w:rPr>
        <w:t xml:space="preserve"> </w:t>
      </w:r>
      <w:hyperlink r:id="rId184" w:history="1">
        <w:r w:rsidRPr="00553D47">
          <w:rPr>
            <w:rStyle w:val="Hyperlink"/>
            <w:rFonts w:eastAsia="Batang"/>
            <w:szCs w:val="24"/>
          </w:rPr>
          <w:t>Accessibilité des TIC – La clé d'une communication inclusive</w:t>
        </w:r>
      </w:hyperlink>
      <w:r w:rsidR="007F1682" w:rsidRPr="00553D47">
        <w:rPr>
          <w:rFonts w:eastAsia="Batang"/>
          <w:szCs w:val="24"/>
        </w:rPr>
        <w:t xml:space="preserve"> </w:t>
      </w:r>
      <w:r w:rsidRPr="00553D47">
        <w:rPr>
          <w:rFonts w:eastAsia="Batang"/>
          <w:szCs w:val="24"/>
        </w:rPr>
        <w:t>et</w:t>
      </w:r>
      <w:r w:rsidR="007F1682" w:rsidRPr="00553D47">
        <w:rPr>
          <w:rFonts w:eastAsia="Batang"/>
          <w:szCs w:val="24"/>
        </w:rPr>
        <w:t xml:space="preserve"> </w:t>
      </w:r>
      <w:hyperlink r:id="rId185" w:history="1">
        <w:r w:rsidRPr="00553D47">
          <w:rPr>
            <w:rStyle w:val="Hyperlink"/>
            <w:rFonts w:eastAsia="Calibri"/>
            <w:szCs w:val="24"/>
            <w:bdr w:val="none" w:sz="0" w:space="0" w:color="auto" w:frame="1"/>
          </w:rPr>
          <w:t>Accessibilité du web – L'élément central d'une société numérique inclusive</w:t>
        </w:r>
      </w:hyperlink>
      <w:r w:rsidR="007F1682" w:rsidRPr="00553D47">
        <w:rPr>
          <w:rFonts w:eastAsia="Calibri"/>
          <w:szCs w:val="24"/>
          <w:bdr w:val="none" w:sz="0" w:space="0" w:color="auto" w:frame="1"/>
        </w:rPr>
        <w:t xml:space="preserve"> </w:t>
      </w:r>
      <w:r w:rsidRPr="00553D47">
        <w:rPr>
          <w:rFonts w:eastAsia="Calibri"/>
          <w:szCs w:val="24"/>
          <w:bdr w:val="none" w:sz="0" w:space="0" w:color="auto" w:frame="1"/>
        </w:rPr>
        <w:t xml:space="preserve">sont proposés par l'Académie de l'UIT </w:t>
      </w:r>
      <w:r w:rsidR="009F71B6" w:rsidRPr="00553D47">
        <w:rPr>
          <w:rFonts w:eastAsia="Calibri"/>
          <w:szCs w:val="24"/>
          <w:bdr w:val="none" w:sz="0" w:space="0" w:color="auto" w:frame="1"/>
        </w:rPr>
        <w:t xml:space="preserve">sous la forme de </w:t>
      </w:r>
      <w:r w:rsidRPr="00553D47">
        <w:rPr>
          <w:rFonts w:eastAsia="Calibri"/>
          <w:szCs w:val="24"/>
          <w:bdr w:val="none" w:sz="0" w:space="0" w:color="auto" w:frame="1"/>
        </w:rPr>
        <w:t>trois modules</w:t>
      </w:r>
      <w:r w:rsidR="007F1682" w:rsidRPr="00553D47">
        <w:rPr>
          <w:rFonts w:eastAsia="Batang"/>
          <w:color w:val="000000"/>
          <w:szCs w:val="24"/>
        </w:rPr>
        <w:t>.</w:t>
      </w:r>
    </w:p>
    <w:p w14:paraId="551C6406" w14:textId="27DDCB3F" w:rsidR="007F1682" w:rsidRPr="00553D47" w:rsidRDefault="00650BC7" w:rsidP="003551D0">
      <w:pPr>
        <w:rPr>
          <w:rFonts w:eastAsia="Batang"/>
          <w:color w:val="000000"/>
          <w:szCs w:val="24"/>
          <w:u w:val="single"/>
        </w:rPr>
      </w:pPr>
      <w:r w:rsidRPr="00553D47">
        <w:rPr>
          <w:rFonts w:eastAsia="Batang"/>
          <w:color w:val="000000"/>
          <w:szCs w:val="24"/>
          <w:u w:val="single"/>
        </w:rPr>
        <w:t xml:space="preserve">Autres ressources </w:t>
      </w:r>
      <w:r w:rsidR="009F71B6" w:rsidRPr="00553D47">
        <w:rPr>
          <w:rFonts w:eastAsia="Batang"/>
          <w:color w:val="000000"/>
          <w:szCs w:val="24"/>
          <w:u w:val="single"/>
        </w:rPr>
        <w:t>sur l</w:t>
      </w:r>
      <w:r w:rsidRPr="00553D47">
        <w:rPr>
          <w:rFonts w:eastAsia="Batang"/>
          <w:color w:val="000000"/>
          <w:szCs w:val="24"/>
          <w:u w:val="single"/>
        </w:rPr>
        <w:t>'accessibilité</w:t>
      </w:r>
    </w:p>
    <w:p w14:paraId="3D360C60" w14:textId="02CAF8A5" w:rsidR="007F1682" w:rsidRPr="00553D47" w:rsidRDefault="00C645AE" w:rsidP="003551D0">
      <w:pPr>
        <w:rPr>
          <w:rFonts w:eastAsia="Batang"/>
          <w:szCs w:val="24"/>
          <w:u w:val="single"/>
        </w:rPr>
      </w:pPr>
      <w:r w:rsidRPr="00553D47">
        <w:rPr>
          <w:rFonts w:eastAsia="Batang"/>
          <w:color w:val="000000"/>
          <w:szCs w:val="24"/>
        </w:rPr>
        <w:t xml:space="preserve">Des formations et des ressources complémentaires </w:t>
      </w:r>
      <w:r w:rsidR="009F71B6" w:rsidRPr="00553D47">
        <w:rPr>
          <w:rFonts w:eastAsia="Batang"/>
          <w:color w:val="000000"/>
          <w:szCs w:val="24"/>
        </w:rPr>
        <w:t>sur l</w:t>
      </w:r>
      <w:r w:rsidRPr="00553D47">
        <w:rPr>
          <w:rFonts w:eastAsia="Batang"/>
          <w:color w:val="000000"/>
          <w:szCs w:val="24"/>
        </w:rPr>
        <w:t xml:space="preserve">'accessibilité des TIC sont disponibles </w:t>
      </w:r>
      <w:hyperlink r:id="rId186" w:history="1">
        <w:r w:rsidRPr="00553D47">
          <w:rPr>
            <w:rStyle w:val="Hyperlink"/>
            <w:rFonts w:eastAsia="Batang"/>
            <w:szCs w:val="24"/>
          </w:rPr>
          <w:t>ici</w:t>
        </w:r>
      </w:hyperlink>
      <w:r w:rsidR="007F1682" w:rsidRPr="00553D47">
        <w:rPr>
          <w:rFonts w:eastAsia="Batang"/>
          <w:color w:val="000000"/>
          <w:szCs w:val="24"/>
        </w:rPr>
        <w:t xml:space="preserve">. </w:t>
      </w:r>
      <w:r w:rsidRPr="00553D47">
        <w:rPr>
          <w:rFonts w:eastAsia="Calibri"/>
        </w:rPr>
        <w:t>La version actualisée du</w:t>
      </w:r>
      <w:r w:rsidR="007F1682" w:rsidRPr="00553D47">
        <w:rPr>
          <w:rFonts w:eastAsia="Calibri"/>
        </w:rPr>
        <w:t xml:space="preserve"> </w:t>
      </w:r>
      <w:hyperlink r:id="rId187" w:history="1">
        <w:r w:rsidRPr="00553D47">
          <w:rPr>
            <w:rStyle w:val="Hyperlink"/>
            <w:rFonts w:eastAsia="Calibri"/>
          </w:rPr>
          <w:t>Manuel</w:t>
        </w:r>
      </w:hyperlink>
      <w:r w:rsidR="007F1682" w:rsidRPr="00553D47">
        <w:rPr>
          <w:rFonts w:eastAsia="Calibri"/>
        </w:rPr>
        <w:t xml:space="preserve"> </w:t>
      </w:r>
      <w:r w:rsidRPr="00553D47">
        <w:rPr>
          <w:rFonts w:eastAsia="Calibri"/>
        </w:rPr>
        <w:t>sur la mise en œuvre des réseaux et systèmes de radiodiffusion télévisuelle numérique de Terre,</w:t>
      </w:r>
      <w:r w:rsidR="007F1682" w:rsidRPr="00553D47">
        <w:rPr>
          <w:bCs/>
          <w:lang w:eastAsia="zh-CN"/>
        </w:rPr>
        <w:t xml:space="preserve"> </w:t>
      </w:r>
      <w:r w:rsidRPr="00553D47">
        <w:rPr>
          <w:bCs/>
          <w:lang w:eastAsia="zh-CN"/>
        </w:rPr>
        <w:t xml:space="preserve">qui </w:t>
      </w:r>
      <w:r w:rsidR="00D04BC4" w:rsidRPr="00553D47">
        <w:rPr>
          <w:bCs/>
          <w:lang w:eastAsia="zh-CN"/>
        </w:rPr>
        <w:t>traite de</w:t>
      </w:r>
      <w:r w:rsidR="007F1682" w:rsidRPr="00553D47">
        <w:rPr>
          <w:bCs/>
          <w:lang w:eastAsia="zh-CN"/>
        </w:rPr>
        <w:t xml:space="preserve"> </w:t>
      </w:r>
      <w:r w:rsidRPr="00553D47">
        <w:rPr>
          <w:bCs/>
          <w:lang w:eastAsia="zh-CN"/>
        </w:rPr>
        <w:t>l'</w:t>
      </w:r>
      <w:hyperlink r:id="rId188" w:history="1">
        <w:r w:rsidRPr="00553D47">
          <w:rPr>
            <w:rStyle w:val="Hyperlink"/>
            <w:bCs/>
            <w:lang w:eastAsia="zh-CN"/>
          </w:rPr>
          <w:t>accessibilité des services de radiodiffusion pour les personnes handicapées</w:t>
        </w:r>
      </w:hyperlink>
      <w:r w:rsidRPr="00553D47">
        <w:t>,</w:t>
      </w:r>
      <w:r w:rsidR="007F1682" w:rsidRPr="00553D47">
        <w:rPr>
          <w:rFonts w:eastAsia="Calibri"/>
        </w:rPr>
        <w:t xml:space="preserve"> </w:t>
      </w:r>
      <w:r w:rsidRPr="00553D47">
        <w:rPr>
          <w:rFonts w:eastAsia="Calibri"/>
        </w:rPr>
        <w:t>fait également partie intégrante des travaux de l'UIT en matière d'accessibilité</w:t>
      </w:r>
      <w:r w:rsidR="007F1682" w:rsidRPr="00553D47">
        <w:rPr>
          <w:rFonts w:eastAsia="Calibri"/>
        </w:rPr>
        <w:t>.</w:t>
      </w:r>
    </w:p>
    <w:p w14:paraId="6ABEC4F3" w14:textId="2E124005" w:rsidR="007F1682" w:rsidRPr="00553D47" w:rsidRDefault="00C645AE" w:rsidP="003551D0">
      <w:pPr>
        <w:rPr>
          <w:rFonts w:eastAsia="Calibri"/>
          <w:u w:val="single"/>
        </w:rPr>
      </w:pPr>
      <w:r w:rsidRPr="00553D47">
        <w:rPr>
          <w:rFonts w:eastAsia="Calibri"/>
          <w:u w:val="single"/>
        </w:rPr>
        <w:t>Manifestations et possibilités</w:t>
      </w:r>
      <w:r w:rsidR="007F1682" w:rsidRPr="00553D47">
        <w:rPr>
          <w:rFonts w:eastAsia="Calibri"/>
          <w:u w:val="single"/>
        </w:rPr>
        <w:t xml:space="preserve"> </w:t>
      </w:r>
      <w:r w:rsidR="009717D2" w:rsidRPr="00553D47">
        <w:rPr>
          <w:rFonts w:eastAsia="Calibri"/>
          <w:u w:val="single"/>
        </w:rPr>
        <w:t>d'appui à la mise en œuvre de l'accessibilité des TIC à l'échelle mondiale</w:t>
      </w:r>
    </w:p>
    <w:p w14:paraId="33969304" w14:textId="72E0B781" w:rsidR="007F1682" w:rsidRPr="00553D47" w:rsidRDefault="009717D2" w:rsidP="003551D0">
      <w:pPr>
        <w:rPr>
          <w:rFonts w:cs="Segoe UI"/>
          <w:lang w:eastAsia="en-GB"/>
        </w:rPr>
      </w:pPr>
      <w:r w:rsidRPr="00553D47">
        <w:rPr>
          <w:rFonts w:eastAsia="Calibri" w:cs="Segoe UI"/>
          <w:szCs w:val="24"/>
          <w:lang w:eastAsia="en-GB"/>
        </w:rPr>
        <w:t>L'UIT a contribué à l'élaboration de la</w:t>
      </w:r>
      <w:r w:rsidR="007F1682" w:rsidRPr="00553D47">
        <w:rPr>
          <w:rFonts w:eastAsia="Calibri" w:cs="Segoe UI"/>
          <w:szCs w:val="24"/>
          <w:lang w:eastAsia="en-GB"/>
        </w:rPr>
        <w:t xml:space="preserve"> </w:t>
      </w:r>
      <w:hyperlink r:id="rId189" w:tgtFrame="_blank" w:history="1">
        <w:r w:rsidRPr="00553D47">
          <w:rPr>
            <w:rStyle w:val="Hyperlink"/>
            <w:rFonts w:eastAsia="Batang"/>
            <w:szCs w:val="24"/>
          </w:rPr>
          <w:t>Note pratique sur l'inclusion des personnes en situation de handicap − accessibilité des TIC/outils numériques</w:t>
        </w:r>
      </w:hyperlink>
      <w:r w:rsidR="007F1682" w:rsidRPr="00553D47">
        <w:rPr>
          <w:rFonts w:eastAsia="Calibri" w:cs="Segoe UI"/>
          <w:szCs w:val="24"/>
          <w:lang w:eastAsia="en-GB"/>
        </w:rPr>
        <w:t> </w:t>
      </w:r>
      <w:r w:rsidRPr="00553D47">
        <w:rPr>
          <w:rFonts w:eastAsia="Calibri" w:cs="Segoe UI"/>
          <w:szCs w:val="24"/>
          <w:lang w:eastAsia="en-GB"/>
        </w:rPr>
        <w:t>et de ses</w:t>
      </w:r>
      <w:r w:rsidR="007F1682" w:rsidRPr="00553D47">
        <w:rPr>
          <w:rFonts w:eastAsia="Calibri" w:cs="Segoe UI"/>
          <w:szCs w:val="24"/>
          <w:lang w:eastAsia="en-GB"/>
        </w:rPr>
        <w:t> </w:t>
      </w:r>
      <w:hyperlink r:id="rId190" w:tgtFrame="_blank" w:history="1">
        <w:r w:rsidRPr="00553D47">
          <w:rPr>
            <w:rStyle w:val="Hyperlink"/>
            <w:rFonts w:eastAsia="Batang"/>
            <w:szCs w:val="24"/>
          </w:rPr>
          <w:t>ressources additionnelles</w:t>
        </w:r>
        <w:r w:rsidRPr="00553D47">
          <w:rPr>
            <w:rFonts w:eastAsia="Batang"/>
          </w:rPr>
          <w:t>.</w:t>
        </w:r>
      </w:hyperlink>
      <w:r w:rsidR="007F1682" w:rsidRPr="00553D47">
        <w:rPr>
          <w:rFonts w:cs="Segoe UI"/>
          <w:lang w:eastAsia="en-GB"/>
        </w:rPr>
        <w:t xml:space="preserve"> </w:t>
      </w:r>
      <w:r w:rsidRPr="00553D47">
        <w:rPr>
          <w:rFonts w:cs="Segoe UI"/>
          <w:lang w:eastAsia="en-GB"/>
        </w:rPr>
        <w:t>L'UIT a participé au</w:t>
      </w:r>
      <w:r w:rsidR="007F1682" w:rsidRPr="00553D47">
        <w:rPr>
          <w:rFonts w:cs="Segoe UI"/>
          <w:lang w:eastAsia="en-GB"/>
        </w:rPr>
        <w:t xml:space="preserve"> </w:t>
      </w:r>
      <w:hyperlink r:id="rId191" w:history="1">
        <w:r w:rsidRPr="00553D47">
          <w:rPr>
            <w:rStyle w:val="Hyperlink"/>
            <w:rFonts w:cs="Segoe UI"/>
            <w:lang w:eastAsia="en-GB"/>
          </w:rPr>
          <w:t>Sommet sur l'inclusion numérique − Veiller à ce que personne ne soit laissé de côté</w:t>
        </w:r>
      </w:hyperlink>
      <w:r w:rsidRPr="00553D47">
        <w:rPr>
          <w:rFonts w:cs="Segoe UI"/>
          <w:lang w:eastAsia="en-GB"/>
        </w:rPr>
        <w:t>, organisé</w:t>
      </w:r>
      <w:r w:rsidR="007F1682" w:rsidRPr="00553D47">
        <w:rPr>
          <w:rFonts w:cs="Segoe UI"/>
          <w:lang w:eastAsia="en-GB"/>
        </w:rPr>
        <w:t xml:space="preserve"> </w:t>
      </w:r>
      <w:r w:rsidRPr="00553D47">
        <w:rPr>
          <w:rFonts w:eastAsia="Calibri"/>
          <w:color w:val="000000"/>
          <w:szCs w:val="24"/>
          <w:shd w:val="clear" w:color="auto" w:fill="FFFFFF"/>
        </w:rPr>
        <w:t>par le</w:t>
      </w:r>
      <w:r w:rsidR="007F1682" w:rsidRPr="00553D47">
        <w:rPr>
          <w:rFonts w:eastAsia="Calibri"/>
          <w:color w:val="000000"/>
          <w:szCs w:val="24"/>
          <w:shd w:val="clear" w:color="auto" w:fill="FFFFFF"/>
        </w:rPr>
        <w:t xml:space="preserve"> </w:t>
      </w:r>
      <w:r w:rsidR="006163A5" w:rsidRPr="00553D47">
        <w:rPr>
          <w:rFonts w:eastAsia="Calibri"/>
          <w:color w:val="000000"/>
          <w:szCs w:val="24"/>
          <w:shd w:val="clear" w:color="auto" w:fill="FFFFFF"/>
        </w:rPr>
        <w:t>Centre international de formation e</w:t>
      </w:r>
      <w:r w:rsidR="007F1682" w:rsidRPr="00553D47">
        <w:rPr>
          <w:rFonts w:eastAsia="Calibri"/>
          <w:color w:val="000000"/>
          <w:szCs w:val="24"/>
          <w:shd w:val="clear" w:color="auto" w:fill="FFFFFF"/>
        </w:rPr>
        <w:t xml:space="preserve">n collaboration </w:t>
      </w:r>
      <w:r w:rsidR="006163A5" w:rsidRPr="00553D47">
        <w:rPr>
          <w:rFonts w:eastAsia="Calibri"/>
          <w:color w:val="000000"/>
          <w:szCs w:val="24"/>
          <w:shd w:val="clear" w:color="auto" w:fill="FFFFFF"/>
        </w:rPr>
        <w:t>avec l'OIT</w:t>
      </w:r>
      <w:r w:rsidR="007F1682" w:rsidRPr="00553D47">
        <w:rPr>
          <w:rFonts w:eastAsia="Calibri"/>
          <w:color w:val="000000"/>
          <w:szCs w:val="24"/>
          <w:shd w:val="clear" w:color="auto" w:fill="FFFFFF"/>
        </w:rPr>
        <w:t xml:space="preserve"> (</w:t>
      </w:r>
      <w:r w:rsidR="006163A5" w:rsidRPr="00553D47">
        <w:rPr>
          <w:rFonts w:eastAsia="Calibri"/>
          <w:color w:val="000000"/>
          <w:szCs w:val="24"/>
          <w:shd w:val="clear" w:color="auto" w:fill="FFFFFF"/>
        </w:rPr>
        <w:t>juillet</w:t>
      </w:r>
      <w:r w:rsidR="007F1682" w:rsidRPr="00553D47">
        <w:rPr>
          <w:rFonts w:eastAsia="Calibri"/>
          <w:color w:val="000000"/>
          <w:szCs w:val="24"/>
          <w:shd w:val="clear" w:color="auto" w:fill="FFFFFF"/>
        </w:rPr>
        <w:t xml:space="preserve"> 2021). </w:t>
      </w:r>
      <w:r w:rsidR="006163A5" w:rsidRPr="00553D47">
        <w:rPr>
          <w:rFonts w:eastAsia="Calibri"/>
        </w:rPr>
        <w:t>E</w:t>
      </w:r>
      <w:r w:rsidR="007F1682" w:rsidRPr="00553D47">
        <w:rPr>
          <w:rFonts w:eastAsia="Calibri"/>
        </w:rPr>
        <w:t>n</w:t>
      </w:r>
      <w:r w:rsidR="00A422F3" w:rsidRPr="00553D47">
        <w:rPr>
          <w:rFonts w:eastAsia="Calibri"/>
        </w:rPr>
        <w:t> </w:t>
      </w:r>
      <w:r w:rsidR="007F1682" w:rsidRPr="00553D47">
        <w:rPr>
          <w:rFonts w:eastAsia="Calibri"/>
        </w:rPr>
        <w:t>2019</w:t>
      </w:r>
      <w:r w:rsidR="006163A5" w:rsidRPr="00553D47">
        <w:rPr>
          <w:rFonts w:eastAsia="Calibri"/>
        </w:rPr>
        <w:t>,</w:t>
      </w:r>
      <w:r w:rsidR="007F1682" w:rsidRPr="00553D47">
        <w:rPr>
          <w:rFonts w:eastAsia="Calibri"/>
        </w:rPr>
        <w:t xml:space="preserve"> </w:t>
      </w:r>
      <w:r w:rsidR="006163A5" w:rsidRPr="00553D47">
        <w:rPr>
          <w:rFonts w:eastAsia="Calibri"/>
        </w:rPr>
        <w:t>la</w:t>
      </w:r>
      <w:r w:rsidR="007F1682" w:rsidRPr="00553D47">
        <w:rPr>
          <w:rFonts w:eastAsia="Calibri"/>
        </w:rPr>
        <w:t xml:space="preserve"> </w:t>
      </w:r>
      <w:hyperlink r:id="rId192" w:history="1">
        <w:r w:rsidR="00D04BC4" w:rsidRPr="00553D47">
          <w:rPr>
            <w:rStyle w:val="Hyperlink"/>
            <w:rFonts w:eastAsia="Calibri"/>
          </w:rPr>
          <w:t>Stratégie des Nations U</w:t>
        </w:r>
        <w:r w:rsidR="006163A5" w:rsidRPr="00553D47">
          <w:rPr>
            <w:rStyle w:val="Hyperlink"/>
            <w:rFonts w:eastAsia="Calibri"/>
          </w:rPr>
          <w:t>nies pour l'inclusion du handicap</w:t>
        </w:r>
      </w:hyperlink>
      <w:r w:rsidR="007F1682" w:rsidRPr="00553D47">
        <w:rPr>
          <w:rFonts w:eastAsia="Calibri"/>
        </w:rPr>
        <w:t xml:space="preserve">, </w:t>
      </w:r>
      <w:r w:rsidR="006163A5" w:rsidRPr="00553D47">
        <w:rPr>
          <w:rFonts w:eastAsia="Calibri"/>
        </w:rPr>
        <w:t>qui intègre des contributions significatives de</w:t>
      </w:r>
      <w:r w:rsidR="007F1682" w:rsidRPr="00553D47">
        <w:rPr>
          <w:rFonts w:eastAsia="Calibri"/>
        </w:rPr>
        <w:t xml:space="preserve"> </w:t>
      </w:r>
      <w:r w:rsidR="006163A5" w:rsidRPr="00553D47">
        <w:rPr>
          <w:rFonts w:eastAsia="Calibri"/>
        </w:rPr>
        <w:t>l'UIT, a été adoptée</w:t>
      </w:r>
      <w:r w:rsidR="007F1682" w:rsidRPr="00553D47">
        <w:rPr>
          <w:rFonts w:eastAsia="Calibri"/>
        </w:rPr>
        <w:t xml:space="preserve">. </w:t>
      </w:r>
      <w:r w:rsidR="006163A5" w:rsidRPr="00553D47">
        <w:rPr>
          <w:rFonts w:eastAsia="Calibri"/>
        </w:rPr>
        <w:t>E</w:t>
      </w:r>
      <w:r w:rsidR="007F1682" w:rsidRPr="00553D47">
        <w:rPr>
          <w:rFonts w:eastAsia="Calibri"/>
        </w:rPr>
        <w:t>n 2020</w:t>
      </w:r>
      <w:r w:rsidR="006163A5" w:rsidRPr="00553D47">
        <w:rPr>
          <w:rFonts w:eastAsia="Calibri"/>
        </w:rPr>
        <w:t>, l'UIT a préparé son rapport consacré à la mise en œuvre de la stratégie et a examiné</w:t>
      </w:r>
      <w:r w:rsidR="007F1682" w:rsidRPr="00553D47">
        <w:rPr>
          <w:rFonts w:eastAsia="Calibri"/>
        </w:rPr>
        <w:t xml:space="preserve"> </w:t>
      </w:r>
      <w:r w:rsidR="006163A5" w:rsidRPr="00553D47">
        <w:rPr>
          <w:rFonts w:eastAsia="Calibri"/>
        </w:rPr>
        <w:t>sa Politique d'accessibilité en conséquence</w:t>
      </w:r>
      <w:r w:rsidR="007F1682" w:rsidRPr="00553D47">
        <w:rPr>
          <w:rFonts w:eastAsia="Calibri"/>
        </w:rPr>
        <w:t>.</w:t>
      </w:r>
    </w:p>
    <w:p w14:paraId="46C7812D" w14:textId="3A1E4F86" w:rsidR="007F1682" w:rsidRPr="00553D47" w:rsidRDefault="006163A5" w:rsidP="003551D0">
      <w:pPr>
        <w:rPr>
          <w:rFonts w:eastAsia="Calibri"/>
          <w:szCs w:val="24"/>
          <w:shd w:val="clear" w:color="auto" w:fill="FFFFFF"/>
        </w:rPr>
      </w:pPr>
      <w:r w:rsidRPr="00553D47">
        <w:rPr>
          <w:rFonts w:eastAsia="Calibri"/>
          <w:szCs w:val="24"/>
          <w:shd w:val="clear" w:color="auto" w:fill="FFFFFF"/>
        </w:rPr>
        <w:t>L'UIT a contribué à la toute première</w:t>
      </w:r>
      <w:r w:rsidR="007F1682" w:rsidRPr="00553D47">
        <w:rPr>
          <w:rFonts w:eastAsia="Calibri"/>
          <w:szCs w:val="24"/>
          <w:shd w:val="clear" w:color="auto" w:fill="FFFFFF"/>
        </w:rPr>
        <w:t xml:space="preserve"> </w:t>
      </w:r>
      <w:hyperlink r:id="rId193" w:history="1">
        <w:r w:rsidRPr="00553D47">
          <w:rPr>
            <w:rStyle w:val="Hyperlink"/>
            <w:rFonts w:eastAsia="Calibri"/>
            <w:szCs w:val="24"/>
            <w:shd w:val="clear" w:color="auto" w:fill="FFFFFF"/>
          </w:rPr>
          <w:t>Journée de la conception universelle</w:t>
        </w:r>
      </w:hyperlink>
      <w:r w:rsidRPr="00553D47">
        <w:rPr>
          <w:rFonts w:eastAsia="Calibri"/>
          <w:szCs w:val="24"/>
          <w:shd w:val="clear" w:color="auto" w:fill="FFFFFF"/>
        </w:rPr>
        <w:t>, organisée en</w:t>
      </w:r>
      <w:r w:rsidR="007F1682" w:rsidRPr="00553D47">
        <w:rPr>
          <w:rFonts w:eastAsia="Calibri"/>
          <w:szCs w:val="24"/>
          <w:shd w:val="clear" w:color="auto" w:fill="FFFFFF"/>
        </w:rPr>
        <w:t xml:space="preserve"> 2021.</w:t>
      </w:r>
    </w:p>
    <w:p w14:paraId="76CE76A8" w14:textId="3FB193BB" w:rsidR="007F1682" w:rsidRPr="00553D47" w:rsidRDefault="006163A5" w:rsidP="003551D0">
      <w:pPr>
        <w:rPr>
          <w:rFonts w:eastAsia="Calibri" w:cs="Segoe UI"/>
          <w:szCs w:val="24"/>
          <w:lang w:eastAsia="en-GB"/>
        </w:rPr>
      </w:pPr>
      <w:r w:rsidRPr="00553D47">
        <w:rPr>
          <w:rFonts w:eastAsia="Calibri" w:cs="Segoe UI"/>
          <w:szCs w:val="24"/>
          <w:lang w:eastAsia="en-GB"/>
        </w:rPr>
        <w:t xml:space="preserve">L'UIT a </w:t>
      </w:r>
      <w:r w:rsidR="005630C8" w:rsidRPr="00553D47">
        <w:rPr>
          <w:rFonts w:eastAsia="Calibri" w:cs="Segoe UI"/>
          <w:szCs w:val="24"/>
          <w:lang w:eastAsia="en-GB"/>
        </w:rPr>
        <w:t>partagé</w:t>
      </w:r>
      <w:r w:rsidRPr="00553D47">
        <w:rPr>
          <w:rFonts w:eastAsia="Calibri" w:cs="Segoe UI"/>
          <w:szCs w:val="24"/>
          <w:lang w:eastAsia="en-GB"/>
        </w:rPr>
        <w:t xml:space="preserve"> </w:t>
      </w:r>
      <w:r w:rsidR="005630C8" w:rsidRPr="00553D47">
        <w:rPr>
          <w:rFonts w:eastAsia="Calibri" w:cs="Segoe UI"/>
          <w:szCs w:val="24"/>
          <w:lang w:eastAsia="en-GB"/>
        </w:rPr>
        <w:t>ses compétences spécialisées</w:t>
      </w:r>
      <w:r w:rsidRPr="00553D47">
        <w:rPr>
          <w:rFonts w:eastAsia="Calibri" w:cs="Segoe UI"/>
          <w:szCs w:val="24"/>
          <w:lang w:eastAsia="en-GB"/>
        </w:rPr>
        <w:t xml:space="preserve"> en matière d'accessibilité des TIC et d'inclusion</w:t>
      </w:r>
      <w:r w:rsidR="007F1682" w:rsidRPr="00553D47">
        <w:rPr>
          <w:rFonts w:eastAsia="Calibri" w:cs="Segoe UI"/>
          <w:szCs w:val="24"/>
          <w:lang w:eastAsia="en-GB"/>
        </w:rPr>
        <w:t xml:space="preserve"> </w:t>
      </w:r>
      <w:r w:rsidR="005630C8" w:rsidRPr="00553D47">
        <w:rPr>
          <w:rFonts w:eastAsia="Calibri" w:cs="Segoe UI"/>
          <w:szCs w:val="24"/>
          <w:lang w:eastAsia="en-GB"/>
        </w:rPr>
        <w:t>du handicap avec</w:t>
      </w:r>
      <w:r w:rsidR="007F1682" w:rsidRPr="00553D47">
        <w:rPr>
          <w:rFonts w:eastAsia="Calibri" w:cs="Segoe UI"/>
          <w:szCs w:val="24"/>
          <w:lang w:eastAsia="en-GB"/>
        </w:rPr>
        <w:t xml:space="preserve"> 131 </w:t>
      </w:r>
      <w:r w:rsidR="005630C8" w:rsidRPr="00553D47">
        <w:rPr>
          <w:rFonts w:eastAsia="Calibri" w:cs="Segoe UI"/>
          <w:szCs w:val="24"/>
          <w:lang w:eastAsia="en-GB"/>
        </w:rPr>
        <w:t>représen</w:t>
      </w:r>
      <w:r w:rsidR="00D04BC4" w:rsidRPr="00553D47">
        <w:rPr>
          <w:rFonts w:eastAsia="Calibri" w:cs="Segoe UI"/>
          <w:szCs w:val="24"/>
          <w:lang w:eastAsia="en-GB"/>
        </w:rPr>
        <w:t>tants des É</w:t>
      </w:r>
      <w:r w:rsidR="005630C8" w:rsidRPr="00553D47">
        <w:rPr>
          <w:rFonts w:eastAsia="Calibri" w:cs="Segoe UI"/>
          <w:szCs w:val="24"/>
          <w:lang w:eastAsia="en-GB"/>
        </w:rPr>
        <w:t>quipes de pays des Nations Unies lors de deux webinaires sur l'accessibilité des TIC</w:t>
      </w:r>
      <w:r w:rsidR="008D712A" w:rsidRPr="00553D47">
        <w:rPr>
          <w:rFonts w:eastAsia="Calibri" w:cs="Segoe UI"/>
          <w:szCs w:val="24"/>
          <w:lang w:eastAsia="en-GB"/>
        </w:rPr>
        <w:t xml:space="preserve"> et du numérique</w:t>
      </w:r>
      <w:r w:rsidR="005630C8" w:rsidRPr="00553D47">
        <w:rPr>
          <w:rFonts w:eastAsia="Calibri" w:cs="Segoe UI"/>
          <w:szCs w:val="24"/>
          <w:lang w:eastAsia="en-GB"/>
        </w:rPr>
        <w:t>, qui se sont tenus de manière virtuelle en</w:t>
      </w:r>
      <w:r w:rsidR="007F1682" w:rsidRPr="00553D47">
        <w:rPr>
          <w:rFonts w:eastAsia="Calibri" w:cs="Segoe UI"/>
          <w:szCs w:val="24"/>
          <w:lang w:eastAsia="en-GB"/>
        </w:rPr>
        <w:t xml:space="preserve"> 2021. </w:t>
      </w:r>
    </w:p>
    <w:p w14:paraId="6E297715" w14:textId="77777777" w:rsidR="005630C8" w:rsidRPr="00553D47" w:rsidRDefault="005630C8" w:rsidP="003551D0">
      <w:pPr>
        <w:rPr>
          <w:rFonts w:eastAsia="Calibri"/>
          <w:u w:val="single"/>
        </w:rPr>
      </w:pPr>
      <w:r w:rsidRPr="00553D47">
        <w:rPr>
          <w:rFonts w:eastAsia="Calibri"/>
          <w:u w:val="single"/>
        </w:rPr>
        <w:t>Faire de l'UIT une organisation plus accessible pour les personnes handicapées</w:t>
      </w:r>
    </w:p>
    <w:p w14:paraId="00E47CEB" w14:textId="63273B31" w:rsidR="007F1682" w:rsidRPr="00553D47" w:rsidRDefault="005630C8" w:rsidP="003551D0">
      <w:pPr>
        <w:rPr>
          <w:rFonts w:eastAsia="Calibri"/>
        </w:rPr>
      </w:pPr>
      <w:r w:rsidRPr="00553D47">
        <w:rPr>
          <w:rFonts w:eastAsia="Calibri"/>
        </w:rPr>
        <w:t xml:space="preserve">L'UIT continue de </w:t>
      </w:r>
      <w:r w:rsidR="00D04BC4" w:rsidRPr="00553D47">
        <w:rPr>
          <w:rFonts w:eastAsia="Calibri"/>
        </w:rPr>
        <w:t xml:space="preserve">veiller à </w:t>
      </w:r>
      <w:r w:rsidR="00704F69" w:rsidRPr="00553D47">
        <w:rPr>
          <w:rFonts w:eastAsia="Calibri"/>
        </w:rPr>
        <w:t>rester</w:t>
      </w:r>
      <w:r w:rsidR="00D04BC4" w:rsidRPr="00553D47">
        <w:rPr>
          <w:rFonts w:eastAsia="Calibri"/>
        </w:rPr>
        <w:t xml:space="preserve"> accessible</w:t>
      </w:r>
      <w:r w:rsidRPr="00553D47">
        <w:rPr>
          <w:rFonts w:eastAsia="Calibri"/>
        </w:rPr>
        <w:t xml:space="preserve"> </w:t>
      </w:r>
      <w:r w:rsidR="00D04BC4" w:rsidRPr="00553D47">
        <w:rPr>
          <w:rFonts w:eastAsia="Calibri"/>
        </w:rPr>
        <w:t>pour les</w:t>
      </w:r>
      <w:r w:rsidRPr="00553D47">
        <w:rPr>
          <w:rFonts w:eastAsia="Calibri"/>
        </w:rPr>
        <w:t xml:space="preserve"> personnes handicapées</w:t>
      </w:r>
      <w:r w:rsidR="007F1682" w:rsidRPr="00553D47">
        <w:rPr>
          <w:rFonts w:eastAsia="Calibri"/>
        </w:rPr>
        <w:t xml:space="preserve">, </w:t>
      </w:r>
      <w:r w:rsidR="00EA505E" w:rsidRPr="00553D47">
        <w:rPr>
          <w:rFonts w:eastAsia="Calibri"/>
        </w:rPr>
        <w:t>qu'il s'agisse de fonctionnaires, de</w:t>
      </w:r>
      <w:r w:rsidR="004C195E" w:rsidRPr="00553D47">
        <w:rPr>
          <w:rFonts w:eastAsia="Calibri"/>
        </w:rPr>
        <w:t xml:space="preserve"> délégués ou</w:t>
      </w:r>
      <w:r w:rsidRPr="00553D47">
        <w:rPr>
          <w:rFonts w:eastAsia="Calibri"/>
        </w:rPr>
        <w:t xml:space="preserve"> </w:t>
      </w:r>
      <w:r w:rsidR="00EA505E" w:rsidRPr="00553D47">
        <w:rPr>
          <w:rFonts w:eastAsia="Calibri"/>
        </w:rPr>
        <w:t xml:space="preserve">de membres </w:t>
      </w:r>
      <w:r w:rsidRPr="00553D47">
        <w:rPr>
          <w:rFonts w:eastAsia="Calibri"/>
        </w:rPr>
        <w:t>du grand public</w:t>
      </w:r>
      <w:r w:rsidR="007F1682" w:rsidRPr="00553D47">
        <w:rPr>
          <w:rFonts w:eastAsia="Calibri"/>
        </w:rPr>
        <w:t>.</w:t>
      </w:r>
    </w:p>
    <w:p w14:paraId="7D7C88EF" w14:textId="76F047BE" w:rsidR="007F1682" w:rsidRPr="00553D47" w:rsidRDefault="005630C8" w:rsidP="003551D0">
      <w:pPr>
        <w:rPr>
          <w:rFonts w:eastAsia="Calibri"/>
        </w:rPr>
      </w:pPr>
      <w:r w:rsidRPr="00553D47">
        <w:rPr>
          <w:rFonts w:eastAsia="Calibri"/>
        </w:rPr>
        <w:t>Pour garantir l'accessibilité numérique de la structure et du contenu de l'intégralité des sites web, des vidéos, des publications, des documents numériques et des informations numériques</w:t>
      </w:r>
      <w:r w:rsidR="009816E7" w:rsidRPr="00553D47">
        <w:rPr>
          <w:rFonts w:eastAsia="Calibri"/>
        </w:rPr>
        <w:t xml:space="preserve"> de l'UIT</w:t>
      </w:r>
      <w:r w:rsidR="007F1682" w:rsidRPr="00553D47">
        <w:rPr>
          <w:rFonts w:eastAsia="Calibri"/>
        </w:rPr>
        <w:t xml:space="preserve">, </w:t>
      </w:r>
      <w:r w:rsidRPr="00553D47">
        <w:rPr>
          <w:rFonts w:eastAsia="Calibri"/>
        </w:rPr>
        <w:t xml:space="preserve">des formations sont </w:t>
      </w:r>
      <w:r w:rsidR="009816E7" w:rsidRPr="00553D47">
        <w:rPr>
          <w:rFonts w:eastAsia="Calibri"/>
        </w:rPr>
        <w:t>en cours de préparation</w:t>
      </w:r>
      <w:r w:rsidR="007F1682" w:rsidRPr="00553D47">
        <w:rPr>
          <w:rFonts w:eastAsia="Calibri"/>
        </w:rPr>
        <w:t xml:space="preserve"> </w:t>
      </w:r>
      <w:r w:rsidRPr="00553D47">
        <w:rPr>
          <w:rFonts w:eastAsia="Calibri"/>
        </w:rPr>
        <w:t>et auront lieu en février 2022</w:t>
      </w:r>
      <w:r w:rsidR="007F1682" w:rsidRPr="00553D47">
        <w:rPr>
          <w:rFonts w:eastAsia="Calibri"/>
        </w:rPr>
        <w:t>.</w:t>
      </w:r>
    </w:p>
    <w:p w14:paraId="52E207DA" w14:textId="1A7D32D9" w:rsidR="007F1682" w:rsidRPr="00553D47" w:rsidRDefault="005630C8" w:rsidP="003551D0">
      <w:r w:rsidRPr="00553D47">
        <w:rPr>
          <w:rFonts w:eastAsia="Calibri"/>
        </w:rPr>
        <w:t>Pour</w:t>
      </w:r>
      <w:r w:rsidR="007F1682" w:rsidRPr="00553D47">
        <w:rPr>
          <w:rFonts w:eastAsia="Calibri"/>
        </w:rPr>
        <w:t xml:space="preserve"> </w:t>
      </w:r>
      <w:r w:rsidR="009252E8" w:rsidRPr="00553D47">
        <w:rPr>
          <w:rFonts w:eastAsia="Calibri"/>
        </w:rPr>
        <w:t>rendre les manifestations de l'UIT pleinement accessibles, un appel d'offres pour la fourniture de services de sous-titrage en temps réel</w:t>
      </w:r>
      <w:r w:rsidR="007F1682" w:rsidRPr="00553D47">
        <w:rPr>
          <w:rFonts w:eastAsia="Calibri"/>
        </w:rPr>
        <w:t xml:space="preserve"> </w:t>
      </w:r>
      <w:r w:rsidR="009252E8" w:rsidRPr="00553D47">
        <w:rPr>
          <w:rFonts w:eastAsia="Calibri"/>
        </w:rPr>
        <w:t xml:space="preserve">a été </w:t>
      </w:r>
      <w:r w:rsidR="008D712A" w:rsidRPr="00553D47">
        <w:rPr>
          <w:rFonts w:eastAsia="Calibri"/>
        </w:rPr>
        <w:t xml:space="preserve">mené </w:t>
      </w:r>
      <w:r w:rsidR="009252E8" w:rsidRPr="00553D47">
        <w:rPr>
          <w:rFonts w:eastAsia="Calibri"/>
        </w:rPr>
        <w:t xml:space="preserve">en novembre </w:t>
      </w:r>
      <w:r w:rsidR="007F1682" w:rsidRPr="00553D47">
        <w:rPr>
          <w:rFonts w:eastAsia="Calibri"/>
        </w:rPr>
        <w:t xml:space="preserve">2021. </w:t>
      </w:r>
      <w:r w:rsidR="009252E8" w:rsidRPr="00553D47">
        <w:rPr>
          <w:rFonts w:eastAsia="Calibri"/>
        </w:rPr>
        <w:t xml:space="preserve">Des propositions </w:t>
      </w:r>
      <w:r w:rsidR="008D712A" w:rsidRPr="00553D47">
        <w:rPr>
          <w:rFonts w:eastAsia="Calibri"/>
        </w:rPr>
        <w:t xml:space="preserve">des services </w:t>
      </w:r>
      <w:r w:rsidR="009252E8" w:rsidRPr="00553D47">
        <w:rPr>
          <w:rFonts w:eastAsia="Calibri"/>
        </w:rPr>
        <w:t>de sous-titrage en français, en espagnol et en chinois ont été soumises</w:t>
      </w:r>
      <w:r w:rsidR="007F1682" w:rsidRPr="00553D47">
        <w:rPr>
          <w:rFonts w:eastAsia="Calibri"/>
        </w:rPr>
        <w:t>.</w:t>
      </w:r>
    </w:p>
    <w:p w14:paraId="52B30A9D" w14:textId="31ECC2BB" w:rsidR="00B80FD1" w:rsidRPr="00553D47" w:rsidRDefault="00B80FD1" w:rsidP="003551D0">
      <w:r w:rsidRPr="00553D47">
        <w:t xml:space="preserve">En 2019, l'UIT a </w:t>
      </w:r>
      <w:r w:rsidR="009252E8" w:rsidRPr="00553D47">
        <w:t>fourni</w:t>
      </w:r>
      <w:r w:rsidRPr="00553D47">
        <w:t xml:space="preserve"> des services de sous-titrage lors de manifestations et conférences majeures de l'Union ainsi que des services d'interprétation en langue des signes lors de certaines réunions de l'UIT-T portant sur les questions d'</w:t>
      </w:r>
      <w:r w:rsidR="00203F42" w:rsidRPr="00553D47">
        <w:t>accessibilité, et a créé</w:t>
      </w:r>
      <w:r w:rsidRPr="00553D47">
        <w:t xml:space="preserve"> des sites web de l'UIT qui soient accessibles.</w:t>
      </w:r>
      <w:bookmarkEnd w:id="233"/>
      <w:r w:rsidRPr="00553D47">
        <w:t xml:space="preserve"> L'Union a aussi modifié </w:t>
      </w:r>
      <w:r w:rsidR="009252E8" w:rsidRPr="00553D47">
        <w:t>la</w:t>
      </w:r>
      <w:r w:rsidRPr="00553D47">
        <w:t xml:space="preserve"> production interne afin de générer des publications accessibles dans les six langues officielles.</w:t>
      </w:r>
    </w:p>
    <w:p w14:paraId="7212EF5F" w14:textId="3604EB4C" w:rsidR="007F1682" w:rsidRPr="00553D47" w:rsidRDefault="007F1682" w:rsidP="00346547">
      <w:pPr>
        <w:keepNext/>
        <w:keepLines/>
      </w:pPr>
      <w:r w:rsidRPr="00553D47">
        <w:rPr>
          <w:rFonts w:eastAsia="Calibri"/>
          <w:u w:val="single"/>
        </w:rPr>
        <w:lastRenderedPageBreak/>
        <w:t>COVID-</w:t>
      </w:r>
      <w:proofErr w:type="gramStart"/>
      <w:r w:rsidRPr="00553D47">
        <w:rPr>
          <w:rFonts w:eastAsia="Calibri"/>
          <w:u w:val="single"/>
        </w:rPr>
        <w:t>19:</w:t>
      </w:r>
      <w:proofErr w:type="gramEnd"/>
      <w:r w:rsidRPr="00553D47">
        <w:rPr>
          <w:rFonts w:eastAsia="Calibri"/>
          <w:u w:val="single"/>
        </w:rPr>
        <w:t xml:space="preserve"> </w:t>
      </w:r>
      <w:r w:rsidR="009252E8" w:rsidRPr="00553D47">
        <w:rPr>
          <w:rFonts w:eastAsia="Calibri"/>
          <w:u w:val="single"/>
        </w:rPr>
        <w:t xml:space="preserve">Faire en sorte que </w:t>
      </w:r>
      <w:r w:rsidR="006F4979" w:rsidRPr="00553D47">
        <w:rPr>
          <w:rFonts w:eastAsia="Calibri"/>
          <w:u w:val="single"/>
        </w:rPr>
        <w:t>les informations numériques</w:t>
      </w:r>
      <w:r w:rsidR="009252E8" w:rsidRPr="00553D47">
        <w:rPr>
          <w:rFonts w:eastAsia="Calibri"/>
          <w:u w:val="single"/>
        </w:rPr>
        <w:t xml:space="preserve"> soi</w:t>
      </w:r>
      <w:r w:rsidR="006F4979" w:rsidRPr="00553D47">
        <w:rPr>
          <w:rFonts w:eastAsia="Calibri"/>
          <w:u w:val="single"/>
        </w:rPr>
        <w:t>en</w:t>
      </w:r>
      <w:r w:rsidR="009252E8" w:rsidRPr="00553D47">
        <w:rPr>
          <w:rFonts w:eastAsia="Calibri"/>
          <w:u w:val="single"/>
        </w:rPr>
        <w:t>t accessible</w:t>
      </w:r>
      <w:r w:rsidR="006F4979" w:rsidRPr="00553D47">
        <w:rPr>
          <w:rFonts w:eastAsia="Calibri"/>
          <w:u w:val="single"/>
        </w:rPr>
        <w:t>s</w:t>
      </w:r>
      <w:r w:rsidR="009252E8" w:rsidRPr="00553D47">
        <w:rPr>
          <w:rFonts w:eastAsia="Calibri"/>
          <w:u w:val="single"/>
        </w:rPr>
        <w:t xml:space="preserve"> à tous</w:t>
      </w:r>
    </w:p>
    <w:p w14:paraId="7C8F3801" w14:textId="63A6D7AB" w:rsidR="00B80FD1" w:rsidRPr="00553D47" w:rsidRDefault="00B80FD1" w:rsidP="00346547">
      <w:pPr>
        <w:keepNext/>
        <w:keepLines/>
        <w:rPr>
          <w:color w:val="000000"/>
        </w:rPr>
      </w:pPr>
      <w:r w:rsidRPr="00553D47">
        <w:t xml:space="preserve">En mars 2020, l'UIT a publié des </w:t>
      </w:r>
      <w:hyperlink r:id="rId194" w:history="1">
        <w:r w:rsidRPr="00553D47">
          <w:rPr>
            <w:rStyle w:val="Hyperlink"/>
            <w:bCs/>
          </w:rPr>
          <w:t>Lignes directrices pour faire en sorte que les informations, les produits et les services numériques soient accessibles à tous en temps de COVID-19</w:t>
        </w:r>
      </w:hyperlink>
      <w:r w:rsidRPr="00553D47">
        <w:t xml:space="preserve"> sur diverses plates-formes numériques, dans les six langues officielles de l'ONU. Ces lignes directrices véhiculent des messages et des mesures concrètes visant à aider les décideurs et les responsables des communications à faire en sorte que les messages et les informations numériques d'importance vitale </w:t>
      </w:r>
      <w:r w:rsidR="008D712A" w:rsidRPr="00553D47">
        <w:t xml:space="preserve">en rapport avec le COVID-19 </w:t>
      </w:r>
      <w:r w:rsidRPr="00553D47">
        <w:t>soient accessibles à toutes les personnes, y compris aux personnes handicapées</w:t>
      </w:r>
      <w:r w:rsidRPr="00553D47">
        <w:rPr>
          <w:color w:val="000000"/>
        </w:rPr>
        <w:t>.</w:t>
      </w:r>
      <w:r w:rsidR="007F1682" w:rsidRPr="00553D47">
        <w:rPr>
          <w:color w:val="000000"/>
        </w:rPr>
        <w:t xml:space="preserve"> </w:t>
      </w:r>
      <w:r w:rsidR="00BD3D18" w:rsidRPr="00553D47">
        <w:rPr>
          <w:rFonts w:eastAsia="Calibri"/>
        </w:rPr>
        <w:t>Ces lignes directrices de l'UIT ont été diffusées à l'échelle mondiale et traduites dans 22 langues, outre les langues officielles de l'ONU,</w:t>
      </w:r>
      <w:r w:rsidR="007F1682" w:rsidRPr="00553D47">
        <w:rPr>
          <w:rFonts w:eastAsia="Calibri"/>
        </w:rPr>
        <w:t xml:space="preserve"> </w:t>
      </w:r>
      <w:r w:rsidR="00BD3D18" w:rsidRPr="00553D47">
        <w:rPr>
          <w:rFonts w:eastAsia="Calibri"/>
        </w:rPr>
        <w:t>d</w:t>
      </w:r>
      <w:r w:rsidRPr="00553D47">
        <w:t xml:space="preserve">ans le cadre </w:t>
      </w:r>
      <w:r w:rsidRPr="00553D47">
        <w:rPr>
          <w:color w:val="000000"/>
        </w:rPr>
        <w:t xml:space="preserve">du </w:t>
      </w:r>
      <w:r w:rsidRPr="00553D47">
        <w:rPr>
          <w:bCs/>
          <w:color w:val="000000"/>
        </w:rPr>
        <w:t>Groupe de travail d'urgence mixte des Nations Unies sur la lutte contre le COVID-19 et le relèvement concernant les axes de travail en matière de santé</w:t>
      </w:r>
      <w:r w:rsidRPr="00553D47">
        <w:rPr>
          <w:color w:val="000000"/>
        </w:rPr>
        <w:t>.</w:t>
      </w:r>
    </w:p>
    <w:p w14:paraId="645B808C" w14:textId="05624D77" w:rsidR="00AD44BB" w:rsidRPr="00553D47" w:rsidRDefault="00AD44BB" w:rsidP="003551D0">
      <w:pPr>
        <w:rPr>
          <w:color w:val="000000"/>
        </w:rPr>
      </w:pPr>
      <w:r w:rsidRPr="00553D47">
        <w:rPr>
          <w:color w:val="000000"/>
        </w:rPr>
        <w:t xml:space="preserve">Pour faire en sorte que les personnes sourdes ou malentendantes ne soient pas exclues, l'UIT a établi des </w:t>
      </w:r>
      <w:hyperlink r:id="rId195" w:history="1">
        <w:r w:rsidRPr="00553D47">
          <w:rPr>
            <w:rStyle w:val="Hyperlink"/>
          </w:rPr>
          <w:t>Lignes directrices sur l'interprétation en langue des signes à distance et basée sur le web ou sur la visio-interprétation</w:t>
        </w:r>
      </w:hyperlink>
      <w:r w:rsidRPr="00553D47">
        <w:rPr>
          <w:color w:val="000000"/>
        </w:rPr>
        <w:t>.</w:t>
      </w:r>
    </w:p>
    <w:p w14:paraId="497E4CE2" w14:textId="12ACAFDD" w:rsidR="00F034FB" w:rsidRPr="00553D47" w:rsidRDefault="00F152C4" w:rsidP="00784DCE">
      <w:pPr>
        <w:pStyle w:val="Headingb"/>
        <w:tabs>
          <w:tab w:val="clear" w:pos="567"/>
        </w:tabs>
        <w:ind w:left="0" w:firstLine="0"/>
        <w:rPr>
          <w:sz w:val="22"/>
        </w:rPr>
      </w:pPr>
      <w:bookmarkStart w:id="234" w:name="_Toc95387488"/>
      <w:r w:rsidRPr="00553D47">
        <w:t>Renforce</w:t>
      </w:r>
      <w:r w:rsidR="008D712A" w:rsidRPr="00553D47">
        <w:t>ment des</w:t>
      </w:r>
      <w:r w:rsidRPr="00553D47">
        <w:t xml:space="preserve"> capacités des</w:t>
      </w:r>
      <w:r w:rsidR="00F034FB" w:rsidRPr="00553D47">
        <w:t xml:space="preserve"> </w:t>
      </w:r>
      <w:r w:rsidRPr="00553D47">
        <w:t>communautés autochtones</w:t>
      </w:r>
      <w:r w:rsidR="00F034FB" w:rsidRPr="00553D47">
        <w:t xml:space="preserve"> </w:t>
      </w:r>
      <w:r w:rsidRPr="00553D47">
        <w:t>par la technologie pour favoriser leur autonomie</w:t>
      </w:r>
      <w:bookmarkEnd w:id="234"/>
    </w:p>
    <w:p w14:paraId="0D58567E" w14:textId="0BF65468" w:rsidR="00F034FB" w:rsidRPr="00553D47" w:rsidRDefault="00843158" w:rsidP="00784DCE">
      <w:pPr>
        <w:rPr>
          <w:rFonts w:eastAsia="Calibri"/>
        </w:rPr>
      </w:pPr>
      <w:hyperlink r:id="rId196" w:history="1">
        <w:r w:rsidR="00F152C4" w:rsidRPr="00553D47">
          <w:rPr>
            <w:rStyle w:val="Hyperlink"/>
            <w:rFonts w:eastAsia="Calibri"/>
          </w:rPr>
          <w:t>Les formations en renforcement des capacités à l'intention des communautés autochtones</w:t>
        </w:r>
      </w:hyperlink>
      <w:r w:rsidR="00F034FB" w:rsidRPr="00553D47">
        <w:rPr>
          <w:rFonts w:eastAsia="Calibri"/>
        </w:rPr>
        <w:t xml:space="preserve"> </w:t>
      </w:r>
      <w:r w:rsidR="00F152C4" w:rsidRPr="00553D47">
        <w:rPr>
          <w:rFonts w:eastAsia="Calibri"/>
        </w:rPr>
        <w:t>ont permis d'autonomiser les populations et communautés autochtones par la technologie</w:t>
      </w:r>
      <w:r w:rsidR="00F034FB" w:rsidRPr="00553D47">
        <w:rPr>
          <w:rFonts w:eastAsia="Calibri"/>
        </w:rPr>
        <w:t xml:space="preserve">. </w:t>
      </w:r>
      <w:r w:rsidR="00F152C4" w:rsidRPr="00553D47">
        <w:rPr>
          <w:rFonts w:eastAsia="Calibri"/>
        </w:rPr>
        <w:t>Les formations sont adaptées à leurs besoins et à leurs intérêts</w:t>
      </w:r>
      <w:r w:rsidR="00F034FB" w:rsidRPr="00553D47">
        <w:rPr>
          <w:rFonts w:eastAsia="Calibri"/>
        </w:rPr>
        <w:t xml:space="preserve"> </w:t>
      </w:r>
      <w:r w:rsidR="00F152C4" w:rsidRPr="00553D47">
        <w:rPr>
          <w:rFonts w:eastAsia="Calibri"/>
        </w:rPr>
        <w:t>et tiennent compte des aspects liés à la viabilité et au patrimoine culturel</w:t>
      </w:r>
      <w:r w:rsidR="00F034FB" w:rsidRPr="00553D47">
        <w:rPr>
          <w:rFonts w:eastAsia="Calibri"/>
        </w:rPr>
        <w:t>.</w:t>
      </w:r>
    </w:p>
    <w:p w14:paraId="01507262" w14:textId="38E836DB" w:rsidR="00F034FB" w:rsidRPr="00553D47" w:rsidRDefault="00F152C4" w:rsidP="00784DCE">
      <w:pPr>
        <w:rPr>
          <w:rFonts w:eastAsia="Calibri"/>
        </w:rPr>
      </w:pPr>
      <w:r w:rsidRPr="00553D47">
        <w:rPr>
          <w:rFonts w:eastAsia="Calibri"/>
        </w:rPr>
        <w:t>Le</w:t>
      </w:r>
      <w:r w:rsidR="00F034FB" w:rsidRPr="00553D47">
        <w:rPr>
          <w:rFonts w:eastAsia="Calibri"/>
        </w:rPr>
        <w:t xml:space="preserve"> programme </w:t>
      </w:r>
      <w:r w:rsidR="006F4979" w:rsidRPr="00553D47">
        <w:rPr>
          <w:rFonts w:eastAsia="Calibri"/>
        </w:rPr>
        <w:t xml:space="preserve">de formations </w:t>
      </w:r>
      <w:r w:rsidRPr="00553D47">
        <w:rPr>
          <w:rFonts w:eastAsia="Calibri"/>
        </w:rPr>
        <w:t>a permis de former</w:t>
      </w:r>
      <w:r w:rsidR="00F034FB" w:rsidRPr="00553D47">
        <w:rPr>
          <w:rFonts w:eastAsia="Calibri"/>
        </w:rPr>
        <w:t xml:space="preserve"> 70 </w:t>
      </w:r>
      <w:r w:rsidRPr="00553D47">
        <w:rPr>
          <w:rFonts w:eastAsia="Calibri"/>
        </w:rPr>
        <w:t xml:space="preserve">personnes issues de communautés autochtones </w:t>
      </w:r>
      <w:r w:rsidR="00BD309D" w:rsidRPr="00553D47">
        <w:rPr>
          <w:rFonts w:eastAsia="Calibri"/>
        </w:rPr>
        <w:t xml:space="preserve">des pays suivants </w:t>
      </w:r>
      <w:r w:rsidRPr="00553D47">
        <w:rPr>
          <w:rFonts w:eastAsia="Calibri"/>
        </w:rPr>
        <w:t>de la région</w:t>
      </w:r>
      <w:r w:rsidR="00BD309D" w:rsidRPr="00553D47">
        <w:rPr>
          <w:rFonts w:eastAsia="Calibri"/>
        </w:rPr>
        <w:t xml:space="preserve"> </w:t>
      </w:r>
      <w:proofErr w:type="gramStart"/>
      <w:r w:rsidR="00BD309D" w:rsidRPr="00553D47">
        <w:rPr>
          <w:rFonts w:eastAsia="Calibri"/>
        </w:rPr>
        <w:t>Amériques:</w:t>
      </w:r>
      <w:proofErr w:type="gramEnd"/>
      <w:r w:rsidR="00BD309D" w:rsidRPr="00553D47">
        <w:rPr>
          <w:rFonts w:eastAsia="Calibri"/>
        </w:rPr>
        <w:t xml:space="preserve"> Argentine, Bolivie, </w:t>
      </w:r>
      <w:r w:rsidR="00B32DB5" w:rsidRPr="00553D47">
        <w:rPr>
          <w:rFonts w:eastAsia="Calibri"/>
        </w:rPr>
        <w:t>É</w:t>
      </w:r>
      <w:r w:rsidR="00BD309D" w:rsidRPr="00553D47">
        <w:rPr>
          <w:rFonts w:eastAsia="Calibri"/>
        </w:rPr>
        <w:t xml:space="preserve">quateur, Honduras, Mexique et </w:t>
      </w:r>
      <w:r w:rsidRPr="00553D47">
        <w:rPr>
          <w:rFonts w:eastAsia="Calibri"/>
        </w:rPr>
        <w:t>Pérou</w:t>
      </w:r>
      <w:r w:rsidR="00B32DB5" w:rsidRPr="00553D47">
        <w:rPr>
          <w:rFonts w:eastAsia="Calibri"/>
        </w:rPr>
        <w:t>.</w:t>
      </w:r>
      <w:r w:rsidRPr="00553D47">
        <w:rPr>
          <w:rFonts w:eastAsia="Calibri"/>
        </w:rPr>
        <w:t xml:space="preserve"> </w:t>
      </w:r>
      <w:r w:rsidR="00E9295C" w:rsidRPr="00553D47">
        <w:rPr>
          <w:rFonts w:eastAsia="Calibri"/>
        </w:rPr>
        <w:t>Vingt et un</w:t>
      </w:r>
      <w:r w:rsidR="00B32DB5" w:rsidRPr="00553D47">
        <w:rPr>
          <w:rFonts w:eastAsia="Calibri"/>
        </w:rPr>
        <w:t xml:space="preserve"> </w:t>
      </w:r>
      <w:r w:rsidRPr="00553D47">
        <w:rPr>
          <w:rFonts w:eastAsia="Calibri"/>
        </w:rPr>
        <w:t>ont suivi l'intégralité du programme</w:t>
      </w:r>
      <w:r w:rsidR="00F034FB" w:rsidRPr="00553D47">
        <w:rPr>
          <w:rFonts w:eastAsia="Calibri"/>
        </w:rPr>
        <w:t xml:space="preserve">. </w:t>
      </w:r>
      <w:r w:rsidR="00E9295C" w:rsidRPr="00553D47">
        <w:rPr>
          <w:rFonts w:eastAsia="Calibri"/>
        </w:rPr>
        <w:t>Trente pour cent</w:t>
      </w:r>
      <w:r w:rsidRPr="00553D47">
        <w:rPr>
          <w:rFonts w:eastAsia="Calibri"/>
        </w:rPr>
        <w:t xml:space="preserve"> des participants étaient des femmes autochtones</w:t>
      </w:r>
      <w:r w:rsidR="00F034FB" w:rsidRPr="00553D47">
        <w:rPr>
          <w:rFonts w:eastAsia="Calibri"/>
        </w:rPr>
        <w:t xml:space="preserve">. </w:t>
      </w:r>
    </w:p>
    <w:p w14:paraId="7F3367FF" w14:textId="27B77036" w:rsidR="00F034FB" w:rsidRPr="00553D47" w:rsidRDefault="007D01D0" w:rsidP="00784DCE">
      <w:pPr>
        <w:rPr>
          <w:rFonts w:eastAsia="Calibri"/>
        </w:rPr>
      </w:pPr>
      <w:r w:rsidRPr="00553D47">
        <w:rPr>
          <w:rFonts w:eastAsia="Calibri"/>
        </w:rPr>
        <w:t xml:space="preserve">La formation </w:t>
      </w:r>
      <w:r w:rsidR="008D712A" w:rsidRPr="00553D47">
        <w:rPr>
          <w:rFonts w:eastAsia="Calibri"/>
        </w:rPr>
        <w:t>"P</w:t>
      </w:r>
      <w:r w:rsidRPr="00553D47">
        <w:rPr>
          <w:rFonts w:eastAsia="Calibri"/>
        </w:rPr>
        <w:t>romoteurs techniques des communautés autochtones sur les télécommunications et la radiodiffusion</w:t>
      </w:r>
      <w:r w:rsidR="008D712A" w:rsidRPr="00553D47">
        <w:rPr>
          <w:rFonts w:eastAsia="Calibri"/>
        </w:rPr>
        <w:t>"</w:t>
      </w:r>
      <w:r w:rsidRPr="00553D47">
        <w:rPr>
          <w:rFonts w:eastAsia="Calibri"/>
        </w:rPr>
        <w:t xml:space="preserve"> </w:t>
      </w:r>
      <w:r w:rsidR="008D712A" w:rsidRPr="00553D47">
        <w:rPr>
          <w:rFonts w:eastAsia="Calibri"/>
        </w:rPr>
        <w:t xml:space="preserve">se déroule sur </w:t>
      </w:r>
      <w:r w:rsidRPr="00553D47">
        <w:rPr>
          <w:rFonts w:eastAsia="Calibri"/>
        </w:rPr>
        <w:t>une année d'études</w:t>
      </w:r>
      <w:r w:rsidR="00F034FB" w:rsidRPr="00553D47">
        <w:rPr>
          <w:rFonts w:eastAsia="Calibri"/>
        </w:rPr>
        <w:t xml:space="preserve"> </w:t>
      </w:r>
      <w:r w:rsidRPr="00553D47">
        <w:rPr>
          <w:rFonts w:eastAsia="Calibri"/>
        </w:rPr>
        <w:t xml:space="preserve">et </w:t>
      </w:r>
      <w:r w:rsidR="008D712A" w:rsidRPr="00553D47">
        <w:rPr>
          <w:rFonts w:eastAsia="Calibri"/>
        </w:rPr>
        <w:t>permet de</w:t>
      </w:r>
      <w:r w:rsidRPr="00553D47">
        <w:rPr>
          <w:rFonts w:eastAsia="Calibri"/>
        </w:rPr>
        <w:t xml:space="preserve"> former des professionnels des communautés autochtones à la </w:t>
      </w:r>
      <w:r w:rsidR="008D712A" w:rsidRPr="00553D47">
        <w:rPr>
          <w:rFonts w:eastAsia="Calibri"/>
        </w:rPr>
        <w:t xml:space="preserve">maintenance </w:t>
      </w:r>
      <w:r w:rsidRPr="00553D47">
        <w:rPr>
          <w:rFonts w:eastAsia="Calibri"/>
        </w:rPr>
        <w:t xml:space="preserve">de réseaux </w:t>
      </w:r>
      <w:r w:rsidR="008D712A" w:rsidRPr="00553D47">
        <w:rPr>
          <w:rFonts w:eastAsia="Calibri"/>
        </w:rPr>
        <w:t xml:space="preserve">pour les communautés </w:t>
      </w:r>
      <w:r w:rsidRPr="00553D47">
        <w:rPr>
          <w:rFonts w:eastAsia="Calibri"/>
        </w:rPr>
        <w:t xml:space="preserve">autochtones, </w:t>
      </w:r>
      <w:r w:rsidR="00CC4B77" w:rsidRPr="00553D47">
        <w:rPr>
          <w:rFonts w:eastAsia="Calibri"/>
        </w:rPr>
        <w:t xml:space="preserve">de </w:t>
      </w:r>
      <w:r w:rsidRPr="00553D47">
        <w:rPr>
          <w:rFonts w:eastAsia="Calibri"/>
        </w:rPr>
        <w:t>l'infrastructure</w:t>
      </w:r>
      <w:r w:rsidR="00F034FB" w:rsidRPr="00553D47">
        <w:rPr>
          <w:rFonts w:eastAsia="Calibri"/>
        </w:rPr>
        <w:t xml:space="preserve"> </w:t>
      </w:r>
      <w:r w:rsidRPr="00553D47">
        <w:rPr>
          <w:rFonts w:eastAsia="Calibri"/>
        </w:rPr>
        <w:t>à la fourniture de services de communication</w:t>
      </w:r>
      <w:r w:rsidR="00F034FB" w:rsidRPr="00553D47">
        <w:rPr>
          <w:rFonts w:eastAsia="Calibri"/>
        </w:rPr>
        <w:t xml:space="preserve">. </w:t>
      </w:r>
      <w:r w:rsidRPr="00553D47">
        <w:rPr>
          <w:rFonts w:eastAsia="Calibri"/>
        </w:rPr>
        <w:t>Le</w:t>
      </w:r>
      <w:r w:rsidR="00F034FB" w:rsidRPr="00553D47">
        <w:rPr>
          <w:rFonts w:eastAsia="Calibri"/>
        </w:rPr>
        <w:t xml:space="preserve"> module </w:t>
      </w:r>
      <w:r w:rsidRPr="00553D47">
        <w:rPr>
          <w:rFonts w:eastAsia="Calibri"/>
        </w:rPr>
        <w:t xml:space="preserve">vise à </w:t>
      </w:r>
      <w:r w:rsidR="00F3491B" w:rsidRPr="00553D47">
        <w:rPr>
          <w:rFonts w:eastAsia="Calibri"/>
        </w:rPr>
        <w:t>perfectionner les compétences</w:t>
      </w:r>
      <w:r w:rsidRPr="00553D47">
        <w:rPr>
          <w:rFonts w:eastAsia="Calibri"/>
        </w:rPr>
        <w:t xml:space="preserve"> et </w:t>
      </w:r>
      <w:r w:rsidR="00F3491B" w:rsidRPr="00553D47">
        <w:rPr>
          <w:rFonts w:eastAsia="Calibri"/>
        </w:rPr>
        <w:t xml:space="preserve">à renforcer </w:t>
      </w:r>
      <w:r w:rsidRPr="00553D47">
        <w:rPr>
          <w:rFonts w:eastAsia="Calibri"/>
        </w:rPr>
        <w:t>les capacités des</w:t>
      </w:r>
      <w:r w:rsidR="00F034FB" w:rsidRPr="00553D47">
        <w:rPr>
          <w:rFonts w:eastAsia="Calibri"/>
        </w:rPr>
        <w:t xml:space="preserve"> </w:t>
      </w:r>
      <w:r w:rsidRPr="00553D47">
        <w:rPr>
          <w:rFonts w:eastAsia="Calibri"/>
        </w:rPr>
        <w:t>professionnels</w:t>
      </w:r>
      <w:r w:rsidR="00F034FB" w:rsidRPr="00553D47">
        <w:rPr>
          <w:rFonts w:eastAsia="Calibri"/>
        </w:rPr>
        <w:t xml:space="preserve"> </w:t>
      </w:r>
      <w:r w:rsidRPr="00553D47">
        <w:rPr>
          <w:rFonts w:eastAsia="Calibri"/>
        </w:rPr>
        <w:t>pour leur permettre de contribuer au développement socio-économique de leurs communautés et d'assurer leur pérennité</w:t>
      </w:r>
      <w:r w:rsidR="00F034FB" w:rsidRPr="00553D47">
        <w:rPr>
          <w:rFonts w:eastAsia="Calibri"/>
        </w:rPr>
        <w:t>.</w:t>
      </w:r>
    </w:p>
    <w:p w14:paraId="40569E36" w14:textId="35D10012" w:rsidR="00F034FB" w:rsidRPr="00553D47" w:rsidRDefault="00F3491B" w:rsidP="00784DCE">
      <w:pPr>
        <w:rPr>
          <w:rFonts w:eastAsia="Calibri"/>
        </w:rPr>
      </w:pPr>
      <w:r w:rsidRPr="00553D47">
        <w:rPr>
          <w:rFonts w:eastAsia="Calibri"/>
        </w:rPr>
        <w:t xml:space="preserve">En 2021, une autre formation </w:t>
      </w:r>
      <w:r w:rsidR="00C32B47" w:rsidRPr="00553D47">
        <w:rPr>
          <w:rFonts w:eastAsia="Calibri"/>
        </w:rPr>
        <w:t xml:space="preserve">consacrée aux outils de communication innovants pour développer, gérer et exploiter un réseau de radiocommunication autochtone </w:t>
      </w:r>
      <w:r w:rsidRPr="00553D47">
        <w:rPr>
          <w:rFonts w:eastAsia="Calibri"/>
        </w:rPr>
        <w:t>a été dispensée à</w:t>
      </w:r>
      <w:r w:rsidR="00F034FB" w:rsidRPr="00553D47">
        <w:rPr>
          <w:rFonts w:eastAsia="Calibri"/>
        </w:rPr>
        <w:t xml:space="preserve"> 141</w:t>
      </w:r>
      <w:r w:rsidR="00346547" w:rsidRPr="00553D47">
        <w:rPr>
          <w:rFonts w:eastAsia="Calibri"/>
        </w:rPr>
        <w:t xml:space="preserve"> </w:t>
      </w:r>
      <w:r w:rsidRPr="00553D47">
        <w:rPr>
          <w:rFonts w:eastAsia="Calibri"/>
        </w:rPr>
        <w:t>p</w:t>
      </w:r>
      <w:r w:rsidR="00C32B47" w:rsidRPr="00553D47">
        <w:rPr>
          <w:rFonts w:eastAsia="Calibri"/>
        </w:rPr>
        <w:t>articipants issus de comm</w:t>
      </w:r>
      <w:r w:rsidRPr="00553D47">
        <w:rPr>
          <w:rFonts w:eastAsia="Calibri"/>
        </w:rPr>
        <w:t>unautés autochtones</w:t>
      </w:r>
      <w:r w:rsidR="00F034FB" w:rsidRPr="00553D47">
        <w:rPr>
          <w:rFonts w:eastAsia="Calibri"/>
        </w:rPr>
        <w:t xml:space="preserve"> </w:t>
      </w:r>
      <w:r w:rsidRPr="00553D47">
        <w:rPr>
          <w:rFonts w:eastAsia="Calibri"/>
        </w:rPr>
        <w:t xml:space="preserve">sur deux </w:t>
      </w:r>
      <w:r w:rsidR="00C466E4" w:rsidRPr="00553D47">
        <w:rPr>
          <w:rFonts w:eastAsia="Calibri"/>
        </w:rPr>
        <w:t>sessions</w:t>
      </w:r>
      <w:r w:rsidR="00F034FB" w:rsidRPr="00553D47">
        <w:rPr>
          <w:rFonts w:eastAsia="Calibri"/>
        </w:rPr>
        <w:t xml:space="preserve">. </w:t>
      </w:r>
      <w:r w:rsidR="00C32B47" w:rsidRPr="00553D47">
        <w:rPr>
          <w:rFonts w:eastAsia="Calibri"/>
        </w:rPr>
        <w:t xml:space="preserve">Parmi les pays représentés figuraient l'Argentine, la Bolivie, le Chili, la Colombie, le Costa Rica, l'Équateur, le Guatemala, le Mexique, </w:t>
      </w:r>
      <w:r w:rsidR="00BA1373" w:rsidRPr="00553D47">
        <w:rPr>
          <w:rFonts w:eastAsia="Calibri"/>
        </w:rPr>
        <w:t xml:space="preserve">le </w:t>
      </w:r>
      <w:r w:rsidR="00C32B47" w:rsidRPr="00553D47">
        <w:rPr>
          <w:rFonts w:eastAsia="Calibri"/>
        </w:rPr>
        <w:t>Panama, le Paraguay, le Pé</w:t>
      </w:r>
      <w:r w:rsidR="00F034FB" w:rsidRPr="00553D47">
        <w:rPr>
          <w:rFonts w:eastAsia="Calibri"/>
        </w:rPr>
        <w:t>r</w:t>
      </w:r>
      <w:r w:rsidR="00C32B47" w:rsidRPr="00553D47">
        <w:rPr>
          <w:rFonts w:eastAsia="Calibri"/>
        </w:rPr>
        <w:t>ou et</w:t>
      </w:r>
      <w:r w:rsidR="00F034FB" w:rsidRPr="00553D47">
        <w:rPr>
          <w:rFonts w:eastAsia="Calibri"/>
        </w:rPr>
        <w:t xml:space="preserve"> </w:t>
      </w:r>
      <w:r w:rsidR="00C32B47" w:rsidRPr="00553D47">
        <w:rPr>
          <w:rFonts w:eastAsia="Calibri"/>
        </w:rPr>
        <w:t xml:space="preserve">le </w:t>
      </w:r>
      <w:r w:rsidR="00F034FB" w:rsidRPr="00553D47">
        <w:rPr>
          <w:rFonts w:eastAsia="Calibri"/>
        </w:rPr>
        <w:t xml:space="preserve">Venezuela. </w:t>
      </w:r>
      <w:r w:rsidR="00E9295C" w:rsidRPr="00553D47">
        <w:rPr>
          <w:rFonts w:eastAsia="Calibri"/>
        </w:rPr>
        <w:t>Trente pour cent</w:t>
      </w:r>
      <w:r w:rsidR="00C32B47" w:rsidRPr="00553D47">
        <w:rPr>
          <w:rFonts w:eastAsia="Calibri"/>
        </w:rPr>
        <w:t xml:space="preserve"> des participants</w:t>
      </w:r>
      <w:r w:rsidR="00E9295C" w:rsidRPr="00553D47">
        <w:rPr>
          <w:rFonts w:eastAsia="Calibri"/>
        </w:rPr>
        <w:t>, dont </w:t>
      </w:r>
      <w:r w:rsidR="005E60BD" w:rsidRPr="00553D47">
        <w:rPr>
          <w:rFonts w:eastAsia="Calibri"/>
        </w:rPr>
        <w:t>40,5% de femmes autochtones,</w:t>
      </w:r>
      <w:r w:rsidR="00C32B47" w:rsidRPr="00553D47">
        <w:rPr>
          <w:rFonts w:eastAsia="Calibri"/>
        </w:rPr>
        <w:t xml:space="preserve"> ont suivi les cinq unités de la formation</w:t>
      </w:r>
      <w:r w:rsidR="00F034FB" w:rsidRPr="00553D47">
        <w:rPr>
          <w:rFonts w:eastAsia="Calibri"/>
        </w:rPr>
        <w:t>.</w:t>
      </w:r>
    </w:p>
    <w:p w14:paraId="68109F30" w14:textId="1E0827E1" w:rsidR="00F034FB" w:rsidRPr="00553D47" w:rsidRDefault="009226FE" w:rsidP="00784DCE">
      <w:pPr>
        <w:rPr>
          <w:rFonts w:eastAsia="Calibri"/>
        </w:rPr>
      </w:pPr>
      <w:r w:rsidRPr="00553D47">
        <w:rPr>
          <w:rFonts w:eastAsia="Calibri"/>
        </w:rPr>
        <w:t>L'UIT et l'UNESCO</w:t>
      </w:r>
      <w:r w:rsidR="00F034FB" w:rsidRPr="00553D47">
        <w:rPr>
          <w:rFonts w:eastAsia="Calibri"/>
        </w:rPr>
        <w:t xml:space="preserve"> </w:t>
      </w:r>
      <w:r w:rsidR="00D60CF0" w:rsidRPr="00553D47">
        <w:rPr>
          <w:rFonts w:eastAsia="Calibri"/>
        </w:rPr>
        <w:t>préparent</w:t>
      </w:r>
      <w:r w:rsidRPr="00553D47">
        <w:rPr>
          <w:rFonts w:eastAsia="Calibri"/>
        </w:rPr>
        <w:t xml:space="preserve"> des</w:t>
      </w:r>
      <w:r w:rsidR="00F034FB" w:rsidRPr="00553D47">
        <w:rPr>
          <w:rFonts w:eastAsia="Calibri"/>
        </w:rPr>
        <w:t xml:space="preserve"> </w:t>
      </w:r>
      <w:r w:rsidRPr="00553D47">
        <w:rPr>
          <w:rFonts w:eastAsia="Calibri"/>
        </w:rPr>
        <w:t>activités</w:t>
      </w:r>
      <w:r w:rsidR="00F034FB" w:rsidRPr="00553D47">
        <w:rPr>
          <w:rFonts w:eastAsia="Calibri"/>
        </w:rPr>
        <w:t xml:space="preserve"> </w:t>
      </w:r>
      <w:r w:rsidRPr="00553D47">
        <w:rPr>
          <w:rFonts w:eastAsia="Calibri"/>
        </w:rPr>
        <w:t xml:space="preserve">qui seront </w:t>
      </w:r>
      <w:r w:rsidR="00C466E4" w:rsidRPr="00553D47">
        <w:rPr>
          <w:rFonts w:eastAsia="Calibri"/>
        </w:rPr>
        <w:t xml:space="preserve">mise en œuvre </w:t>
      </w:r>
      <w:r w:rsidRPr="00553D47">
        <w:rPr>
          <w:rFonts w:eastAsia="Calibri"/>
        </w:rPr>
        <w:t>lors du</w:t>
      </w:r>
      <w:r w:rsidR="00F034FB" w:rsidRPr="00553D47">
        <w:rPr>
          <w:rFonts w:eastAsia="Calibri"/>
        </w:rPr>
        <w:t xml:space="preserve"> </w:t>
      </w:r>
      <w:r w:rsidRPr="00553D47">
        <w:rPr>
          <w:rFonts w:eastAsia="Calibri"/>
        </w:rPr>
        <w:t>Forum de</w:t>
      </w:r>
      <w:r w:rsidR="00F034FB" w:rsidRPr="00553D47">
        <w:rPr>
          <w:rFonts w:eastAsia="Calibri"/>
        </w:rPr>
        <w:t xml:space="preserve"> 2022 </w:t>
      </w:r>
      <w:r w:rsidR="00E9295C" w:rsidRPr="00553D47">
        <w:rPr>
          <w:rFonts w:eastAsia="Calibri"/>
        </w:rPr>
        <w:t>du </w:t>
      </w:r>
      <w:r w:rsidRPr="00553D47">
        <w:rPr>
          <w:rFonts w:eastAsia="Calibri"/>
        </w:rPr>
        <w:t xml:space="preserve">SMSI et </w:t>
      </w:r>
      <w:r w:rsidR="00C466E4" w:rsidRPr="00553D47">
        <w:rPr>
          <w:rFonts w:eastAsia="Calibri"/>
        </w:rPr>
        <w:t>seront</w:t>
      </w:r>
      <w:r w:rsidRPr="00553D47">
        <w:rPr>
          <w:rFonts w:eastAsia="Calibri"/>
        </w:rPr>
        <w:t xml:space="preserve"> de</w:t>
      </w:r>
      <w:r w:rsidR="00C466E4" w:rsidRPr="00553D47">
        <w:rPr>
          <w:rFonts w:eastAsia="Calibri"/>
        </w:rPr>
        <w:t>s</w:t>
      </w:r>
      <w:r w:rsidRPr="00553D47">
        <w:rPr>
          <w:rFonts w:eastAsia="Calibri"/>
        </w:rPr>
        <w:t xml:space="preserve"> contributions à la</w:t>
      </w:r>
      <w:r w:rsidR="00F034FB" w:rsidRPr="00553D47">
        <w:rPr>
          <w:rFonts w:eastAsia="Calibri"/>
        </w:rPr>
        <w:t xml:space="preserve"> </w:t>
      </w:r>
      <w:r w:rsidRPr="00553D47">
        <w:rPr>
          <w:rFonts w:eastAsia="Calibri"/>
        </w:rPr>
        <w:t>Décennie internationale des langues autochtones</w:t>
      </w:r>
      <w:r w:rsidR="00F034FB" w:rsidRPr="00553D47">
        <w:rPr>
          <w:rFonts w:eastAsia="Calibri"/>
        </w:rPr>
        <w:t xml:space="preserve"> (2022</w:t>
      </w:r>
      <w:r w:rsidR="00784DCE" w:rsidRPr="00553D47">
        <w:rPr>
          <w:rFonts w:eastAsia="Calibri"/>
        </w:rPr>
        <w:noBreakHyphen/>
      </w:r>
      <w:r w:rsidR="00F034FB" w:rsidRPr="00553D47">
        <w:rPr>
          <w:rFonts w:eastAsia="Calibri"/>
        </w:rPr>
        <w:t>2032).</w:t>
      </w:r>
    </w:p>
    <w:p w14:paraId="0A9E9B5C" w14:textId="416019F5" w:rsidR="00F034FB" w:rsidRPr="00553D47" w:rsidRDefault="00290FED" w:rsidP="00346547">
      <w:pPr>
        <w:pStyle w:val="Headingb"/>
        <w:tabs>
          <w:tab w:val="clear" w:pos="567"/>
        </w:tabs>
        <w:ind w:left="0" w:firstLine="0"/>
      </w:pPr>
      <w:bookmarkStart w:id="235" w:name="_Toc95387489"/>
      <w:r w:rsidRPr="00553D47">
        <w:rPr>
          <w:rFonts w:eastAsia="Calibri"/>
        </w:rPr>
        <w:lastRenderedPageBreak/>
        <w:t>Œuvrer</w:t>
      </w:r>
      <w:r w:rsidR="00D60CF0" w:rsidRPr="00553D47">
        <w:rPr>
          <w:rFonts w:eastAsia="Calibri"/>
        </w:rPr>
        <w:t xml:space="preserve"> en faveur de l'inclusion numérique des personnes âgées </w:t>
      </w:r>
      <w:r w:rsidR="00F034FB" w:rsidRPr="00553D47">
        <w:t xml:space="preserve">– </w:t>
      </w:r>
      <w:r w:rsidRPr="00553D47">
        <w:t>sensibiliser et</w:t>
      </w:r>
      <w:r w:rsidR="00D60CF0" w:rsidRPr="00553D47">
        <w:t xml:space="preserve"> créer des ressources</w:t>
      </w:r>
      <w:bookmarkEnd w:id="235"/>
    </w:p>
    <w:p w14:paraId="01BACCF3" w14:textId="3AD1ECDC" w:rsidR="00F034FB" w:rsidRPr="00553D47" w:rsidRDefault="00290FED" w:rsidP="00346547">
      <w:pPr>
        <w:keepNext/>
        <w:keepLines/>
        <w:rPr>
          <w:rFonts w:eastAsia="Calibri"/>
        </w:rPr>
      </w:pPr>
      <w:r w:rsidRPr="00553D47">
        <w:rPr>
          <w:rFonts w:eastAsia="Calibri"/>
        </w:rPr>
        <w:t>Pour la première fois,</w:t>
      </w:r>
      <w:r w:rsidR="00F034FB" w:rsidRPr="00553D47">
        <w:rPr>
          <w:rFonts w:eastAsia="Calibri"/>
        </w:rPr>
        <w:t xml:space="preserve"> </w:t>
      </w:r>
      <w:r w:rsidRPr="00553D47">
        <w:rPr>
          <w:rFonts w:eastAsia="Calibri"/>
        </w:rPr>
        <w:t xml:space="preserve">l'UIT a </w:t>
      </w:r>
      <w:r w:rsidR="00C466E4" w:rsidRPr="00553D47">
        <w:rPr>
          <w:rFonts w:eastAsia="Calibri"/>
        </w:rPr>
        <w:t xml:space="preserve">travaillé sur </w:t>
      </w:r>
      <w:r w:rsidRPr="00553D47">
        <w:rPr>
          <w:rFonts w:eastAsia="Calibri"/>
        </w:rPr>
        <w:t>la question de l'inclusion numérique des personnes âgées en menant des activités de sensibilisation à cet égard</w:t>
      </w:r>
      <w:r w:rsidR="00F034FB" w:rsidRPr="00553D47">
        <w:rPr>
          <w:rFonts w:eastAsia="Calibri"/>
        </w:rPr>
        <w:t xml:space="preserve">, </w:t>
      </w:r>
      <w:r w:rsidRPr="00553D47">
        <w:rPr>
          <w:rFonts w:eastAsia="Calibri"/>
        </w:rPr>
        <w:t xml:space="preserve">en </w:t>
      </w:r>
      <w:r w:rsidR="00286241" w:rsidRPr="00553D47">
        <w:rPr>
          <w:rFonts w:eastAsia="Calibri"/>
        </w:rPr>
        <w:t>mettant à profit</w:t>
      </w:r>
      <w:r w:rsidRPr="00553D47">
        <w:rPr>
          <w:rFonts w:eastAsia="Calibri"/>
        </w:rPr>
        <w:t xml:space="preserve"> les capacités des </w:t>
      </w:r>
      <w:r w:rsidR="000F4101" w:rsidRPr="00553D47">
        <w:rPr>
          <w:rFonts w:eastAsia="Calibri"/>
        </w:rPr>
        <w:t>m</w:t>
      </w:r>
      <w:r w:rsidRPr="00553D47">
        <w:rPr>
          <w:rFonts w:eastAsia="Calibri"/>
        </w:rPr>
        <w:t>embres de l'UIT et des parties prenantes, en fournissant des lignes directrices stratégiques et de politique générale</w:t>
      </w:r>
      <w:r w:rsidR="00F034FB" w:rsidRPr="00553D47">
        <w:rPr>
          <w:rFonts w:eastAsia="Calibri"/>
        </w:rPr>
        <w:t xml:space="preserve"> </w:t>
      </w:r>
      <w:r w:rsidRPr="00553D47">
        <w:rPr>
          <w:rFonts w:eastAsia="Calibri"/>
        </w:rPr>
        <w:t xml:space="preserve">et en </w:t>
      </w:r>
      <w:r w:rsidR="00894015" w:rsidRPr="00553D47">
        <w:rPr>
          <w:rFonts w:eastAsia="Calibri"/>
        </w:rPr>
        <w:t>créant</w:t>
      </w:r>
      <w:r w:rsidRPr="00553D47">
        <w:rPr>
          <w:rFonts w:eastAsia="Calibri"/>
        </w:rPr>
        <w:t xml:space="preserve"> des ressources </w:t>
      </w:r>
      <w:r w:rsidR="00C466E4" w:rsidRPr="00553D47">
        <w:rPr>
          <w:rFonts w:eastAsia="Calibri"/>
        </w:rPr>
        <w:t>afin d'appuyer l'action menée</w:t>
      </w:r>
      <w:r w:rsidRPr="00553D47">
        <w:rPr>
          <w:rFonts w:eastAsia="Calibri"/>
        </w:rPr>
        <w:t xml:space="preserve"> à l'échelle mondiale pour relever ce défi socio</w:t>
      </w:r>
      <w:r w:rsidR="00834631" w:rsidRPr="00553D47">
        <w:rPr>
          <w:rFonts w:eastAsia="Calibri"/>
        </w:rPr>
        <w:t>-</w:t>
      </w:r>
      <w:r w:rsidRPr="00553D47">
        <w:rPr>
          <w:rFonts w:eastAsia="Calibri"/>
        </w:rPr>
        <w:t>économique</w:t>
      </w:r>
      <w:r w:rsidR="00F034FB" w:rsidRPr="00553D47">
        <w:rPr>
          <w:rFonts w:eastAsia="Calibri"/>
        </w:rPr>
        <w:t xml:space="preserve">. </w:t>
      </w:r>
    </w:p>
    <w:p w14:paraId="407B3CEF" w14:textId="56567CEE" w:rsidR="00F034FB" w:rsidRPr="00553D47" w:rsidRDefault="00F034FB" w:rsidP="00784DCE">
      <w:pPr>
        <w:rPr>
          <w:rFonts w:eastAsia="Calibri"/>
          <w:u w:val="single"/>
        </w:rPr>
      </w:pPr>
      <w:r w:rsidRPr="00553D47">
        <w:rPr>
          <w:rFonts w:eastAsia="Calibri"/>
          <w:u w:val="single"/>
        </w:rPr>
        <w:t>Re</w:t>
      </w:r>
      <w:r w:rsidR="007D7EAD" w:rsidRPr="00553D47">
        <w:rPr>
          <w:rFonts w:eastAsia="Calibri"/>
          <w:u w:val="single"/>
        </w:rPr>
        <w:t>s</w:t>
      </w:r>
      <w:r w:rsidRPr="00553D47">
        <w:rPr>
          <w:rFonts w:eastAsia="Calibri"/>
          <w:u w:val="single"/>
        </w:rPr>
        <w:t xml:space="preserve">sources </w:t>
      </w:r>
      <w:r w:rsidR="007D7EAD" w:rsidRPr="00553D47">
        <w:rPr>
          <w:rFonts w:eastAsia="Calibri"/>
          <w:u w:val="single"/>
        </w:rPr>
        <w:t>à l'appui des personnes âgées dans le monde numérique</w:t>
      </w:r>
    </w:p>
    <w:p w14:paraId="52DD60EF" w14:textId="41AF3B79" w:rsidR="00F034FB" w:rsidRPr="00553D47" w:rsidRDefault="00E9295C" w:rsidP="00784DCE">
      <w:pPr>
        <w:rPr>
          <w:rFonts w:eastAsia="Calibri"/>
        </w:rPr>
      </w:pPr>
      <w:r w:rsidRPr="00553D47">
        <w:t xml:space="preserve">Un </w:t>
      </w:r>
      <w:hyperlink r:id="rId197" w:history="1">
        <w:r w:rsidR="007D7EAD" w:rsidRPr="00553D47">
          <w:rPr>
            <w:rStyle w:val="Hyperlink"/>
            <w:rFonts w:eastAsia="Calibri"/>
          </w:rPr>
          <w:t>tutoriel vidéo</w:t>
        </w:r>
      </w:hyperlink>
      <w:r w:rsidR="00F034FB" w:rsidRPr="00553D47">
        <w:rPr>
          <w:rFonts w:eastAsia="Calibri"/>
        </w:rPr>
        <w:t xml:space="preserve"> </w:t>
      </w:r>
      <w:r w:rsidR="007D7EAD" w:rsidRPr="00553D47">
        <w:rPr>
          <w:rFonts w:eastAsia="Calibri"/>
        </w:rPr>
        <w:t xml:space="preserve">a </w:t>
      </w:r>
      <w:r w:rsidR="00C466E4" w:rsidRPr="00553D47">
        <w:rPr>
          <w:rFonts w:eastAsia="Calibri"/>
        </w:rPr>
        <w:t xml:space="preserve">été consacré à </w:t>
      </w:r>
      <w:r w:rsidR="007D7EAD" w:rsidRPr="00553D47">
        <w:rPr>
          <w:rFonts w:eastAsia="Calibri"/>
        </w:rPr>
        <w:t>la question du</w:t>
      </w:r>
      <w:r w:rsidR="00F034FB" w:rsidRPr="00553D47">
        <w:rPr>
          <w:rFonts w:eastAsia="Calibri"/>
        </w:rPr>
        <w:t xml:space="preserve"> </w:t>
      </w:r>
      <w:r w:rsidR="007D7EAD" w:rsidRPr="00553D47">
        <w:rPr>
          <w:rFonts w:eastAsia="Calibri"/>
        </w:rPr>
        <w:t xml:space="preserve">vieillissement dans un monde numérique. </w:t>
      </w:r>
      <w:r w:rsidR="00894015" w:rsidRPr="00553D47">
        <w:rPr>
          <w:rFonts w:eastAsia="Calibri"/>
        </w:rPr>
        <w:t>Des</w:t>
      </w:r>
      <w:r w:rsidR="007D7EAD" w:rsidRPr="00553D47">
        <w:rPr>
          <w:rFonts w:eastAsia="Calibri"/>
        </w:rPr>
        <w:t xml:space="preserve"> sous-titres sont disponibles dans </w:t>
      </w:r>
      <w:r w:rsidR="00C466E4" w:rsidRPr="00553D47">
        <w:rPr>
          <w:rFonts w:eastAsia="Calibri"/>
        </w:rPr>
        <w:t xml:space="preserve">toutes </w:t>
      </w:r>
      <w:r w:rsidR="007D7EAD" w:rsidRPr="00553D47">
        <w:rPr>
          <w:rFonts w:eastAsia="Calibri"/>
        </w:rPr>
        <w:t>les langues officielles de l'ONU</w:t>
      </w:r>
      <w:r w:rsidR="00F034FB" w:rsidRPr="00553D47">
        <w:rPr>
          <w:rFonts w:eastAsia="Calibri"/>
        </w:rPr>
        <w:t>.</w:t>
      </w:r>
    </w:p>
    <w:p w14:paraId="5564460F" w14:textId="7D2F6F6C" w:rsidR="00F034FB" w:rsidRPr="00553D47" w:rsidRDefault="007D7EAD" w:rsidP="00784DCE">
      <w:r w:rsidRPr="00553D47">
        <w:rPr>
          <w:color w:val="262626"/>
          <w:lang w:eastAsia="en-GB"/>
        </w:rPr>
        <w:t>L'UIT a publié le rapport</w:t>
      </w:r>
      <w:r w:rsidR="00F034FB" w:rsidRPr="00553D47">
        <w:rPr>
          <w:color w:val="262626"/>
          <w:lang w:eastAsia="en-GB"/>
        </w:rPr>
        <w:t xml:space="preserve"> </w:t>
      </w:r>
      <w:hyperlink r:id="rId198" w:history="1">
        <w:r w:rsidRPr="00553D47">
          <w:rPr>
            <w:rStyle w:val="Hyperlink"/>
            <w:lang w:eastAsia="en-GB"/>
          </w:rPr>
          <w:t>Vieillir dans un monde numérique – Ne plus être vulnérable, mais précieux</w:t>
        </w:r>
      </w:hyperlink>
      <w:r w:rsidR="00F034FB" w:rsidRPr="00553D47">
        <w:t>.</w:t>
      </w:r>
    </w:p>
    <w:p w14:paraId="79EC9C7A" w14:textId="070CB19A" w:rsidR="007C733B" w:rsidRPr="00553D47" w:rsidRDefault="00894015" w:rsidP="00784DCE">
      <w:pPr>
        <w:rPr>
          <w:color w:val="262626"/>
          <w:lang w:eastAsia="en-GB"/>
        </w:rPr>
      </w:pPr>
      <w:r w:rsidRPr="00553D47">
        <w:rPr>
          <w:bCs/>
          <w:color w:val="262626"/>
          <w:lang w:eastAsia="en-GB"/>
        </w:rPr>
        <w:t>La f</w:t>
      </w:r>
      <w:r w:rsidR="007D7EAD" w:rsidRPr="00553D47">
        <w:rPr>
          <w:bCs/>
          <w:color w:val="262626"/>
          <w:lang w:eastAsia="en-GB"/>
        </w:rPr>
        <w:t>ormation en ligne adaptée au rythme de chacun</w:t>
      </w:r>
      <w:r w:rsidR="00F034FB" w:rsidRPr="00553D47">
        <w:rPr>
          <w:b/>
          <w:bCs/>
          <w:color w:val="262626"/>
          <w:lang w:eastAsia="en-GB"/>
        </w:rPr>
        <w:t xml:space="preserve"> </w:t>
      </w:r>
      <w:hyperlink r:id="rId199" w:history="1">
        <w:r w:rsidR="007D7EAD" w:rsidRPr="00553D47">
          <w:rPr>
            <w:rStyle w:val="Hyperlink"/>
            <w:rFonts w:eastAsia="Calibri"/>
          </w:rPr>
          <w:t>Mieux vieillir et améliorer son quotidien grâce aux TIC à l'ère du numérique</w:t>
        </w:r>
      </w:hyperlink>
      <w:r w:rsidRPr="00553D47">
        <w:rPr>
          <w:color w:val="262626"/>
          <w:lang w:eastAsia="en-GB"/>
        </w:rPr>
        <w:t xml:space="preserve">, </w:t>
      </w:r>
      <w:r w:rsidR="007D7EAD" w:rsidRPr="00553D47">
        <w:rPr>
          <w:color w:val="262626"/>
          <w:lang w:eastAsia="en-GB"/>
        </w:rPr>
        <w:t>proposée par l'Académie de l'UIT</w:t>
      </w:r>
      <w:r w:rsidRPr="00553D47">
        <w:rPr>
          <w:color w:val="262626"/>
          <w:lang w:eastAsia="en-GB"/>
        </w:rPr>
        <w:t>,</w:t>
      </w:r>
      <w:r w:rsidR="007D7EAD" w:rsidRPr="00553D47">
        <w:rPr>
          <w:color w:val="262626"/>
          <w:lang w:eastAsia="en-GB"/>
        </w:rPr>
        <w:t xml:space="preserve"> est disponible en anglais, en français et en espagnol</w:t>
      </w:r>
      <w:r w:rsidRPr="00553D47">
        <w:rPr>
          <w:color w:val="262626"/>
          <w:lang w:eastAsia="en-GB"/>
        </w:rPr>
        <w:t xml:space="preserve">. Elle </w:t>
      </w:r>
      <w:r w:rsidR="007D7EAD" w:rsidRPr="00553D47">
        <w:rPr>
          <w:color w:val="262626"/>
          <w:lang w:eastAsia="en-GB"/>
        </w:rPr>
        <w:t>traite des politiques, stratégies et bonnes pratiques locales relatives à l'inclusion numérique</w:t>
      </w:r>
      <w:r w:rsidR="00F034FB" w:rsidRPr="00553D47">
        <w:rPr>
          <w:color w:val="262626"/>
          <w:lang w:eastAsia="en-GB"/>
        </w:rPr>
        <w:t>.</w:t>
      </w:r>
    </w:p>
    <w:p w14:paraId="64AE2921" w14:textId="61CABF98" w:rsidR="00F034FB" w:rsidRPr="00553D47" w:rsidRDefault="007D7EAD" w:rsidP="00784DCE">
      <w:pPr>
        <w:rPr>
          <w:u w:val="single"/>
          <w:lang w:eastAsia="en-GB"/>
        </w:rPr>
      </w:pPr>
      <w:r w:rsidRPr="00553D47">
        <w:rPr>
          <w:u w:val="single"/>
          <w:lang w:eastAsia="en-GB"/>
        </w:rPr>
        <w:t>Contribution de l'UIT aux travaux des Nations Unies</w:t>
      </w:r>
      <w:r w:rsidR="00F034FB" w:rsidRPr="00553D47">
        <w:rPr>
          <w:u w:val="single"/>
          <w:lang w:eastAsia="en-GB"/>
        </w:rPr>
        <w:t xml:space="preserve"> </w:t>
      </w:r>
    </w:p>
    <w:p w14:paraId="086CD3D3" w14:textId="6489CCAA" w:rsidR="00F034FB" w:rsidRPr="00553D47" w:rsidRDefault="00F034FB" w:rsidP="00784DCE">
      <w:pPr>
        <w:pStyle w:val="enumlev1"/>
        <w:rPr>
          <w:rFonts w:eastAsia="PMingLiU"/>
          <w:color w:val="262626"/>
          <w:lang w:eastAsia="zh-TW"/>
        </w:rPr>
      </w:pPr>
      <w:r w:rsidRPr="00553D47">
        <w:t>•</w:t>
      </w:r>
      <w:r w:rsidRPr="00553D47">
        <w:tab/>
      </w:r>
      <w:hyperlink r:id="rId200" w:history="1">
        <w:r w:rsidR="00D628D8" w:rsidRPr="00553D47">
          <w:rPr>
            <w:rStyle w:val="Hyperlink"/>
            <w:rFonts w:eastAsia="PMingLiU"/>
          </w:rPr>
          <w:t>La note de sensibilisation sur l'isolement social et le sentiment de solitude chez les personnes âgées</w:t>
        </w:r>
      </w:hyperlink>
      <w:r w:rsidRPr="00553D47">
        <w:rPr>
          <w:rFonts w:eastAsia="PMingLiU"/>
          <w:color w:val="262626"/>
          <w:lang w:eastAsia="zh-TW"/>
        </w:rPr>
        <w:t xml:space="preserve"> </w:t>
      </w:r>
      <w:r w:rsidR="00D628D8" w:rsidRPr="00553D47">
        <w:rPr>
          <w:rFonts w:eastAsia="PMingLiU"/>
          <w:color w:val="262626"/>
          <w:lang w:eastAsia="zh-TW"/>
        </w:rPr>
        <w:t>met l'accent sur</w:t>
      </w:r>
      <w:r w:rsidR="000808AF" w:rsidRPr="00553D47">
        <w:rPr>
          <w:rFonts w:eastAsia="PMingLiU"/>
          <w:color w:val="262626"/>
          <w:lang w:eastAsia="zh-TW"/>
        </w:rPr>
        <w:t xml:space="preserve"> la préoccupation politique et de santé publique croissante </w:t>
      </w:r>
      <w:r w:rsidR="00D628D8" w:rsidRPr="00553D47">
        <w:rPr>
          <w:rFonts w:eastAsia="PMingLiU"/>
          <w:color w:val="262626"/>
          <w:lang w:eastAsia="zh-TW"/>
        </w:rPr>
        <w:t>suscitée par</w:t>
      </w:r>
      <w:r w:rsidR="000808AF" w:rsidRPr="00553D47">
        <w:rPr>
          <w:rFonts w:eastAsia="PMingLiU"/>
          <w:color w:val="262626"/>
          <w:lang w:eastAsia="zh-TW"/>
        </w:rPr>
        <w:t xml:space="preserve"> ces questions</w:t>
      </w:r>
      <w:r w:rsidR="00673A87" w:rsidRPr="00553D47">
        <w:rPr>
          <w:rFonts w:eastAsia="PMingLiU"/>
          <w:color w:val="262626"/>
          <w:lang w:eastAsia="zh-TW"/>
        </w:rPr>
        <w:t xml:space="preserve">, </w:t>
      </w:r>
      <w:r w:rsidR="00D628D8" w:rsidRPr="00553D47">
        <w:rPr>
          <w:rFonts w:eastAsia="PMingLiU"/>
          <w:color w:val="262626"/>
          <w:lang w:eastAsia="zh-TW"/>
        </w:rPr>
        <w:t xml:space="preserve">qui ont pris encore plus d'importance </w:t>
      </w:r>
      <w:r w:rsidR="00673A87" w:rsidRPr="00553D47">
        <w:rPr>
          <w:rFonts w:eastAsia="PMingLiU"/>
          <w:color w:val="262626"/>
          <w:lang w:eastAsia="zh-TW"/>
        </w:rPr>
        <w:t>du fait</w:t>
      </w:r>
      <w:r w:rsidR="00D628D8" w:rsidRPr="00553D47">
        <w:rPr>
          <w:rFonts w:eastAsia="PMingLiU"/>
          <w:color w:val="262626"/>
          <w:lang w:eastAsia="zh-TW"/>
        </w:rPr>
        <w:t xml:space="preserve"> de la pandémie </w:t>
      </w:r>
      <w:r w:rsidR="00D02774" w:rsidRPr="00553D47">
        <w:rPr>
          <w:rFonts w:eastAsia="PMingLiU"/>
          <w:color w:val="262626"/>
          <w:lang w:eastAsia="zh-TW"/>
        </w:rPr>
        <w:t>de</w:t>
      </w:r>
      <w:r w:rsidR="00E9295C" w:rsidRPr="00553D47">
        <w:rPr>
          <w:rFonts w:eastAsia="PMingLiU"/>
          <w:color w:val="262626"/>
          <w:lang w:eastAsia="zh-TW"/>
        </w:rPr>
        <w:t> </w:t>
      </w:r>
      <w:r w:rsidRPr="00553D47">
        <w:rPr>
          <w:rFonts w:eastAsia="PMingLiU"/>
          <w:color w:val="262626"/>
          <w:lang w:eastAsia="zh-TW"/>
        </w:rPr>
        <w:t xml:space="preserve">COVID-19. </w:t>
      </w:r>
      <w:r w:rsidR="00D02774" w:rsidRPr="00553D47">
        <w:rPr>
          <w:rFonts w:eastAsia="PMingLiU"/>
          <w:color w:val="262626"/>
          <w:lang w:eastAsia="zh-TW"/>
        </w:rPr>
        <w:t>L'UIT a contribué à l'élaboration de cette note de l'OMS et d'ONU Femmes</w:t>
      </w:r>
      <w:r w:rsidRPr="00553D47">
        <w:rPr>
          <w:rFonts w:eastAsia="PMingLiU"/>
          <w:color w:val="262626"/>
          <w:lang w:eastAsia="zh-TW"/>
        </w:rPr>
        <w:t>.</w:t>
      </w:r>
    </w:p>
    <w:p w14:paraId="5EC86E6D" w14:textId="39C44851" w:rsidR="007E61AE" w:rsidRPr="00553D47" w:rsidRDefault="00F034FB" w:rsidP="007E61AE">
      <w:pPr>
        <w:pStyle w:val="enumlev1"/>
        <w:rPr>
          <w:color w:val="262626"/>
          <w:lang w:eastAsia="en-GB"/>
        </w:rPr>
      </w:pPr>
      <w:r w:rsidRPr="00553D47">
        <w:t>•</w:t>
      </w:r>
      <w:r w:rsidRPr="00553D47">
        <w:tab/>
      </w:r>
      <w:r w:rsidR="00D02774" w:rsidRPr="00553D47">
        <w:rPr>
          <w:color w:val="262626"/>
          <w:lang w:eastAsia="en-GB"/>
        </w:rPr>
        <w:t>L'UIT a contribué</w:t>
      </w:r>
      <w:r w:rsidRPr="00553D47">
        <w:rPr>
          <w:color w:val="262626"/>
          <w:lang w:eastAsia="en-GB"/>
        </w:rPr>
        <w:t xml:space="preserve"> </w:t>
      </w:r>
      <w:r w:rsidR="00343730" w:rsidRPr="00553D47">
        <w:rPr>
          <w:color w:val="262626"/>
          <w:lang w:eastAsia="en-GB"/>
        </w:rPr>
        <w:t>à la célébration</w:t>
      </w:r>
      <w:r w:rsidR="00CD7CC1" w:rsidRPr="00553D47">
        <w:rPr>
          <w:color w:val="262626"/>
          <w:lang w:eastAsia="en-GB"/>
        </w:rPr>
        <w:t xml:space="preserve"> de</w:t>
      </w:r>
      <w:r w:rsidRPr="00553D47">
        <w:rPr>
          <w:color w:val="262626"/>
          <w:lang w:eastAsia="en-GB"/>
        </w:rPr>
        <w:t xml:space="preserve"> </w:t>
      </w:r>
      <w:r w:rsidR="00343730" w:rsidRPr="00553D47">
        <w:rPr>
          <w:color w:val="262626"/>
          <w:lang w:eastAsia="en-GB"/>
        </w:rPr>
        <w:t>la Journée internationale des personnes âgées</w:t>
      </w:r>
      <w:r w:rsidRPr="00553D47">
        <w:rPr>
          <w:color w:val="262626"/>
          <w:lang w:eastAsia="en-GB"/>
        </w:rPr>
        <w:t xml:space="preserve"> </w:t>
      </w:r>
      <w:r w:rsidR="00343730" w:rsidRPr="00553D47">
        <w:rPr>
          <w:color w:val="262626"/>
          <w:lang w:eastAsia="en-GB"/>
        </w:rPr>
        <w:t>des Nations Unies de</w:t>
      </w:r>
      <w:r w:rsidRPr="00553D47">
        <w:rPr>
          <w:color w:val="262626"/>
          <w:lang w:eastAsia="en-GB"/>
        </w:rPr>
        <w:t xml:space="preserve"> 2021 </w:t>
      </w:r>
      <w:r w:rsidR="00343730" w:rsidRPr="00553D47">
        <w:rPr>
          <w:color w:val="262626"/>
          <w:lang w:eastAsia="en-GB"/>
        </w:rPr>
        <w:t>sur le thème "L'inclusion numérique pour tous les âges", organisée conjointement avec le DAES de l'ONU, le</w:t>
      </w:r>
      <w:r w:rsidRPr="00553D47">
        <w:rPr>
          <w:color w:val="262626"/>
          <w:lang w:eastAsia="en-GB"/>
        </w:rPr>
        <w:t xml:space="preserve"> </w:t>
      </w:r>
      <w:r w:rsidR="00343730" w:rsidRPr="00553D47">
        <w:rPr>
          <w:color w:val="262626"/>
          <w:lang w:eastAsia="en-GB"/>
        </w:rPr>
        <w:t>Bureau de l'Envoyé du Secrétaire général pour les technologies et le Comit</w:t>
      </w:r>
      <w:r w:rsidR="00823F66" w:rsidRPr="00553D47">
        <w:rPr>
          <w:color w:val="262626"/>
          <w:lang w:eastAsia="en-GB"/>
        </w:rPr>
        <w:t>é des ONG sur le vieillissement</w:t>
      </w:r>
      <w:r w:rsidR="00343730" w:rsidRPr="00553D47">
        <w:rPr>
          <w:color w:val="262626"/>
          <w:lang w:eastAsia="en-GB"/>
        </w:rPr>
        <w:t>.</w:t>
      </w:r>
    </w:p>
    <w:p w14:paraId="65AFB744" w14:textId="74369C0B" w:rsidR="00C90F6B" w:rsidRPr="00553D47" w:rsidRDefault="00834631" w:rsidP="00C90F6B">
      <w:pPr>
        <w:pStyle w:val="Heading2"/>
      </w:pPr>
      <w:bookmarkStart w:id="236" w:name="_Toc98513607"/>
      <w:r w:rsidRPr="00553D47">
        <w:t>1.8</w:t>
      </w:r>
      <w:r w:rsidRPr="00553D47">
        <w:tab/>
      </w:r>
      <w:bookmarkStart w:id="237" w:name="_1.8_Activités/mesures_liées"/>
      <w:bookmarkStart w:id="238" w:name="_Toc41032071"/>
      <w:bookmarkStart w:id="239" w:name="_Toc72846620"/>
      <w:bookmarkStart w:id="240" w:name="Section_1_8"/>
      <w:bookmarkEnd w:id="237"/>
      <w:r w:rsidR="00C90F6B" w:rsidRPr="00553D47">
        <w:t>Activités/mesures liées au COVID-19</w:t>
      </w:r>
      <w:bookmarkEnd w:id="238"/>
      <w:bookmarkEnd w:id="239"/>
      <w:bookmarkEnd w:id="236"/>
    </w:p>
    <w:bookmarkEnd w:id="240"/>
    <w:p w14:paraId="2116A5B0" w14:textId="506E1258" w:rsidR="00C90F6B" w:rsidRPr="00553D47" w:rsidRDefault="00C90F6B" w:rsidP="00C90F6B">
      <w:pPr>
        <w:rPr>
          <w:rFonts w:eastAsia="Calibri"/>
          <w:szCs w:val="24"/>
        </w:rPr>
      </w:pPr>
      <w:r w:rsidRPr="00553D47">
        <w:t xml:space="preserve">La pandémie de COVID-19 a plongé le monde dans une crise sans précédent. Des milliards de personnes sont désormais tributaires des TIC pour avoir accès à l'éducation, à la santé, au travail et aux biens et services essentiels. </w:t>
      </w:r>
      <w:r w:rsidRPr="00553D47">
        <w:rPr>
          <w:color w:val="000000"/>
        </w:rPr>
        <w:t>L</w:t>
      </w:r>
      <w:r w:rsidRPr="00553D47">
        <w:t>es TIC et les réseaux sociaux sont au premier plan, jouant un rôle moteur dans les interventions collectives qui sont mises en œuvre à l'échelle mondiale pour faire face à cette maladie. L'UIT a contribué à rassembler la communauté mondiale des TIC pour apporter une réponse renforcée, multilatérale, collective et numérique au moyen d'activités stratégiques, dont beaucoup sont brièvement présentées ci-dessous. Dans ses prises de parole publiques, le Secrétaire général de l'UIT n'a cessé de souligner l'importance des TIC dans la lutte contre le COVID-19</w:t>
      </w:r>
      <w:r w:rsidRPr="00553D47">
        <w:rPr>
          <w:rFonts w:eastAsia="Calibri"/>
          <w:szCs w:val="24"/>
        </w:rPr>
        <w:t xml:space="preserve">. </w:t>
      </w:r>
    </w:p>
    <w:p w14:paraId="7CDF1FAF" w14:textId="77777777" w:rsidR="00C90F6B" w:rsidRPr="00553D47" w:rsidRDefault="00C90F6B" w:rsidP="00C90F6B">
      <w:r w:rsidRPr="00553D47">
        <w:rPr>
          <w:rFonts w:eastAsia="Calibri"/>
          <w:szCs w:val="24"/>
        </w:rPr>
        <w:t xml:space="preserve">Toutes les activités de l'UIT liées à l'épidémie de COVID-19, notamment les initiatives, manifestations, produits et partenariats, sont disponibles </w:t>
      </w:r>
      <w:hyperlink r:id="rId201" w:history="1">
        <w:r w:rsidRPr="00553D47">
          <w:rPr>
            <w:rStyle w:val="Hyperlink"/>
            <w:rFonts w:eastAsia="Calibri"/>
          </w:rPr>
          <w:t>ici</w:t>
        </w:r>
      </w:hyperlink>
      <w:r w:rsidRPr="00553D47">
        <w:rPr>
          <w:rFonts w:eastAsia="Calibri"/>
        </w:rPr>
        <w:t>.</w:t>
      </w:r>
    </w:p>
    <w:p w14:paraId="16CF791C" w14:textId="293CF768" w:rsidR="00C90F6B" w:rsidRPr="00553D47" w:rsidRDefault="00C90F6B" w:rsidP="00C90F6B">
      <w:pPr>
        <w:pStyle w:val="Headingb"/>
        <w:rPr>
          <w:rFonts w:eastAsia="Calibri"/>
        </w:rPr>
      </w:pPr>
      <w:bookmarkStart w:id="241" w:name="_Toc95387491"/>
      <w:r w:rsidRPr="00553D47">
        <w:rPr>
          <w:rFonts w:eastAsia="Calibri"/>
        </w:rPr>
        <w:t>Assurer la résilience, la sécurité et la disponibilité des réseaux et des services</w:t>
      </w:r>
      <w:bookmarkEnd w:id="241"/>
    </w:p>
    <w:p w14:paraId="3065D674" w14:textId="56F880C8" w:rsidR="00C90F6B" w:rsidRPr="00553D47" w:rsidRDefault="00C90F6B" w:rsidP="00C90F6B">
      <w:pPr>
        <w:rPr>
          <w:rFonts w:eastAsia="Calibri"/>
          <w:color w:val="000000"/>
        </w:rPr>
      </w:pPr>
      <w:r w:rsidRPr="00553D47">
        <w:rPr>
          <w:rFonts w:eastAsia="Calibri"/>
          <w:color w:val="000000"/>
        </w:rPr>
        <w:t xml:space="preserve">La </w:t>
      </w:r>
      <w:hyperlink r:id="rId202" w:history="1">
        <w:r w:rsidRPr="00553D47">
          <w:rPr>
            <w:rStyle w:val="Hyperlink"/>
            <w:rFonts w:eastAsia="Calibri"/>
            <w:bCs/>
          </w:rPr>
          <w:t xml:space="preserve">Plate-forme mondiale pour la résilience des réseaux </w:t>
        </w:r>
        <w:r w:rsidRPr="00553D47">
          <w:rPr>
            <w:rStyle w:val="Hyperlink"/>
            <w:rFonts w:eastAsia="Calibri"/>
          </w:rPr>
          <w:t>(#REG4COVID)</w:t>
        </w:r>
      </w:hyperlink>
      <w:r w:rsidRPr="00553D47">
        <w:rPr>
          <w:rFonts w:eastAsia="Calibri"/>
          <w:color w:val="000000"/>
        </w:rPr>
        <w:t xml:space="preserve"> aide</w:t>
      </w:r>
      <w:r w:rsidRPr="00553D47">
        <w:t xml:space="preserve"> </w:t>
      </w:r>
      <w:r w:rsidRPr="00553D47">
        <w:rPr>
          <w:rFonts w:eastAsia="Calibri"/>
          <w:color w:val="000000"/>
        </w:rPr>
        <w:t xml:space="preserve">les décideurs, les régulateurs et les parties prenantes du secteur à garantir la résilience, la fiabilité et la disponibilité des réseaux et des services pour tous. On retrouve sur la plate-forme les mesures réglementaires </w:t>
      </w:r>
      <w:r w:rsidRPr="00553D47">
        <w:rPr>
          <w:rFonts w:eastAsia="Calibri"/>
          <w:color w:val="000000"/>
        </w:rPr>
        <w:lastRenderedPageBreak/>
        <w:t xml:space="preserve">prises pour gérer l'encombrement des réseaux et la continuité des services dans les domaines de la santé, de l'éducation, des finances, de l'administration publique et des activités sociales, ainsi que les effets de ces mesures. La plate-forme a en outre permis de recenser les nouvelles politiques mises en place en vue du relèvement post-COVID-19. </w:t>
      </w:r>
    </w:p>
    <w:p w14:paraId="4DE0EB38" w14:textId="77777777" w:rsidR="00C90F6B" w:rsidRPr="00553D47" w:rsidRDefault="00C90F6B" w:rsidP="00C90F6B">
      <w:pPr>
        <w:shd w:val="clear" w:color="auto" w:fill="FFFFFF"/>
        <w:spacing w:after="120"/>
        <w:jc w:val="both"/>
        <w:rPr>
          <w:rFonts w:eastAsia="Calibri"/>
          <w:color w:val="000000"/>
        </w:rPr>
      </w:pPr>
      <w:r w:rsidRPr="00553D47">
        <w:rPr>
          <w:rFonts w:eastAsia="Calibri"/>
          <w:color w:val="000000"/>
        </w:rPr>
        <w:t xml:space="preserve">Un aperçu des principales initiatives est disponible à l'adresse </w:t>
      </w:r>
      <w:proofErr w:type="gramStart"/>
      <w:r w:rsidRPr="00553D47">
        <w:rPr>
          <w:rFonts w:eastAsia="Calibri"/>
          <w:color w:val="000000"/>
        </w:rPr>
        <w:t>suivante</w:t>
      </w:r>
      <w:r w:rsidRPr="00553D47">
        <w:rPr>
          <w:rFonts w:eastAsia="Calibri"/>
          <w:szCs w:val="24"/>
        </w:rPr>
        <w:t>:</w:t>
      </w:r>
      <w:proofErr w:type="gramEnd"/>
      <w:r w:rsidRPr="00553D47">
        <w:t xml:space="preserve"> </w:t>
      </w:r>
      <w:hyperlink r:id="rId203" w:history="1">
        <w:r w:rsidRPr="00553D47">
          <w:rPr>
            <w:rStyle w:val="Hyperlink"/>
            <w:bCs/>
            <w:spacing w:val="-2"/>
            <w:szCs w:val="24"/>
          </w:rPr>
          <w:t>https://www.itu.int/en/ITU-D/Regulatory-Market/Documents/REG4COVID/2020/Summary_Key_Covid19_Initiatives.pdf</w:t>
        </w:r>
      </w:hyperlink>
    </w:p>
    <w:p w14:paraId="48AC9D55" w14:textId="77777777" w:rsidR="00C90F6B" w:rsidRPr="00553D47" w:rsidRDefault="00C90F6B" w:rsidP="00C90F6B">
      <w:pPr>
        <w:shd w:val="clear" w:color="auto" w:fill="FFFFFF"/>
        <w:rPr>
          <w:rFonts w:eastAsia="Calibri"/>
          <w:szCs w:val="24"/>
        </w:rPr>
      </w:pPr>
      <w:r w:rsidRPr="00553D47">
        <w:rPr>
          <w:rFonts w:eastAsia="Calibri"/>
          <w:szCs w:val="24"/>
        </w:rPr>
        <w:t xml:space="preserve">L'analyse et les enseignements tirés sont disponibles </w:t>
      </w:r>
      <w:proofErr w:type="gramStart"/>
      <w:r w:rsidRPr="00553D47">
        <w:rPr>
          <w:rFonts w:eastAsia="Calibri"/>
          <w:szCs w:val="24"/>
        </w:rPr>
        <w:t>ici:</w:t>
      </w:r>
      <w:proofErr w:type="gramEnd"/>
    </w:p>
    <w:p w14:paraId="211CA57D" w14:textId="77777777" w:rsidR="00C90F6B" w:rsidRPr="00553D47" w:rsidRDefault="00C90F6B" w:rsidP="00C90F6B">
      <w:pPr>
        <w:pStyle w:val="enumlev1"/>
      </w:pPr>
      <w:r w:rsidRPr="00553D47">
        <w:t>i)</w:t>
      </w:r>
      <w:r w:rsidRPr="00553D47">
        <w:tab/>
      </w:r>
      <w:hyperlink r:id="rId204" w:history="1">
        <w:r w:rsidRPr="00553D47">
          <w:rPr>
            <w:rStyle w:val="Hyperlink"/>
            <w:bCs/>
            <w:spacing w:val="-2"/>
            <w:szCs w:val="24"/>
            <w:lang w:eastAsia="zh-TW"/>
          </w:rPr>
          <w:t>https://reg4covid.itu.int/wp-content/uploads/2020/06/ITU_COVID-19_and_Telecom-ICT.pdf</w:t>
        </w:r>
      </w:hyperlink>
    </w:p>
    <w:p w14:paraId="63057D8E" w14:textId="0B886BD5" w:rsidR="00C90F6B" w:rsidRPr="00553D47" w:rsidRDefault="00C90F6B" w:rsidP="00C90F6B">
      <w:pPr>
        <w:pStyle w:val="enumlev1"/>
        <w:rPr>
          <w:rFonts w:eastAsia="Calibri"/>
          <w:color w:val="000000"/>
          <w:szCs w:val="22"/>
        </w:rPr>
      </w:pPr>
      <w:r w:rsidRPr="000B15AE">
        <w:t>ii)</w:t>
      </w:r>
      <w:r w:rsidRPr="000B15AE">
        <w:tab/>
      </w:r>
      <w:hyperlink r:id="rId205" w:history="1">
        <w:r w:rsidRPr="000B15AE">
          <w:rPr>
            <w:rStyle w:val="Hyperlink"/>
            <w:bCs/>
            <w:szCs w:val="24"/>
            <w:lang w:eastAsia="zh-TW"/>
          </w:rPr>
          <w:t>https://reg4covid.itu.int/wp-content/uploads/2020/05/ICTsector-response.jpg</w:t>
        </w:r>
      </w:hyperlink>
    </w:p>
    <w:p w14:paraId="64AEA5EC" w14:textId="77777777" w:rsidR="00C90F6B" w:rsidRPr="00553D47" w:rsidRDefault="00C90F6B" w:rsidP="00C90F6B">
      <w:pPr>
        <w:pStyle w:val="Headingb"/>
        <w:rPr>
          <w:rFonts w:eastAsia="Calibri"/>
        </w:rPr>
      </w:pPr>
      <w:bookmarkStart w:id="242" w:name="_Toc95387492"/>
      <w:r w:rsidRPr="00553D47">
        <w:rPr>
          <w:rFonts w:eastAsia="Calibri"/>
        </w:rPr>
        <w:t>Consolider les réseaux et les capacités aux points de connectivité essentiels</w:t>
      </w:r>
      <w:bookmarkEnd w:id="242"/>
    </w:p>
    <w:p w14:paraId="1B2039CF" w14:textId="578AF0BC" w:rsidR="00C90F6B" w:rsidRPr="00553D47" w:rsidRDefault="00C90F6B" w:rsidP="00C90F6B">
      <w:pPr>
        <w:spacing w:after="120"/>
        <w:rPr>
          <w:rFonts w:eastAsia="Calibri"/>
        </w:rPr>
      </w:pPr>
      <w:r w:rsidRPr="00553D47">
        <w:rPr>
          <w:rFonts w:eastAsia="Calibri"/>
        </w:rPr>
        <w:t xml:space="preserve">Le </w:t>
      </w:r>
      <w:hyperlink r:id="rId206" w:history="1">
        <w:r w:rsidRPr="00553D47">
          <w:rPr>
            <w:rStyle w:val="Hyperlink"/>
            <w:spacing w:val="-2"/>
            <w:szCs w:val="24"/>
            <w:lang w:eastAsia="zh-TW"/>
          </w:rPr>
          <w:t>Programme d'action de la Commission sur le large bande</w:t>
        </w:r>
      </w:hyperlink>
      <w:r w:rsidRPr="00553D47">
        <w:rPr>
          <w:rFonts w:eastAsia="Calibri"/>
        </w:rPr>
        <w:t xml:space="preserve"> définit des mesures à court et moyen terme pour les gouvernements, les entreprises, la communauté internationale et la société civile, afin de consolider les réseaux numériques, renforcer les capacités aux points de connectivité essentiels tels que les hôpitaux et les centres de transport, et améliorer l'accès et l'inclusion numériques. </w:t>
      </w:r>
    </w:p>
    <w:p w14:paraId="3E568354" w14:textId="77777777" w:rsidR="00C90F6B" w:rsidRPr="00553D47" w:rsidRDefault="00C90F6B" w:rsidP="00C90F6B">
      <w:pPr>
        <w:pStyle w:val="Headingb"/>
        <w:rPr>
          <w:rFonts w:eastAsia="Calibri"/>
        </w:rPr>
      </w:pPr>
      <w:bookmarkStart w:id="243" w:name="_Toc95387493"/>
      <w:r w:rsidRPr="00553D47">
        <w:rPr>
          <w:rFonts w:eastAsia="Calibri"/>
        </w:rPr>
        <w:t>Rassembler les communautés pour faire face au COVID-19</w:t>
      </w:r>
      <w:bookmarkEnd w:id="243"/>
    </w:p>
    <w:p w14:paraId="17F91226" w14:textId="2147CB5B" w:rsidR="00C90F6B" w:rsidRPr="00553D47" w:rsidRDefault="00C90F6B" w:rsidP="00C90F6B">
      <w:pPr>
        <w:keepNext/>
        <w:keepLines/>
        <w:rPr>
          <w:rFonts w:eastAsia="Calibri"/>
        </w:rPr>
      </w:pPr>
      <w:r w:rsidRPr="00553D47">
        <w:rPr>
          <w:rFonts w:eastAsia="Calibri"/>
        </w:rPr>
        <w:t xml:space="preserve">Les discussions avec la Banque mondiale, la GSMA et le Forum économique mondial ont permis de déterminer comment rassembler les communautés afin d'aider les membres de l'UIT à lutter contre le COVID-19. Dans le cadre de l'initiative "Speedboat", un document intitulé </w:t>
      </w:r>
      <w:r w:rsidR="00323D50" w:rsidRPr="00553D47">
        <w:rPr>
          <w:rFonts w:eastAsia="Calibri"/>
        </w:rPr>
        <w:t>"</w:t>
      </w:r>
      <w:hyperlink r:id="rId207" w:history="1">
        <w:r w:rsidR="00323D50" w:rsidRPr="00553D47">
          <w:rPr>
            <w:rStyle w:val="Hyperlink"/>
            <w:rFonts w:eastAsia="Calibri"/>
          </w:rPr>
          <w:t>Faire face à la crise liée au COVID-19: Plan d'action conjoint et appel à l'action pour le développement du numérique</w:t>
        </w:r>
      </w:hyperlink>
      <w:r w:rsidR="00323D50" w:rsidRPr="00553D47">
        <w:rPr>
          <w:rFonts w:eastAsia="Calibri"/>
        </w:rPr>
        <w:t>"</w:t>
      </w:r>
      <w:r w:rsidRPr="00553D47">
        <w:rPr>
          <w:rFonts w:eastAsia="Calibri"/>
        </w:rPr>
        <w:t xml:space="preserve"> a été publié pour mieux tirer parti des technologies et infrastructures numériques afin de soutenir les citoyens, les gouvernements et les entreprises pendant la pandémie.</w:t>
      </w:r>
    </w:p>
    <w:p w14:paraId="4939ED1B" w14:textId="77777777" w:rsidR="00C90F6B" w:rsidRPr="00553D47" w:rsidRDefault="00C90F6B" w:rsidP="00C90F6B">
      <w:pPr>
        <w:pStyle w:val="Headingb"/>
        <w:rPr>
          <w:rFonts w:ascii="Segoe UI" w:hAnsi="Segoe UI" w:cs="Segoe UI"/>
          <w:color w:val="000000"/>
          <w:sz w:val="20"/>
          <w:shd w:val="clear" w:color="auto" w:fill="FFFFFF"/>
        </w:rPr>
      </w:pPr>
      <w:bookmarkStart w:id="244" w:name="_Toc95387494"/>
      <w:r w:rsidRPr="00553D47">
        <w:rPr>
          <w:rFonts w:eastAsia="Calibri"/>
        </w:rPr>
        <w:t xml:space="preserve">Fournir un accès stable et </w:t>
      </w:r>
      <w:r w:rsidRPr="00553D47">
        <w:rPr>
          <w:rFonts w:ascii="Segoe UI" w:hAnsi="Segoe UI" w:cs="Segoe UI"/>
          <w:color w:val="000000"/>
          <w:sz w:val="20"/>
          <w:shd w:val="clear" w:color="auto" w:fill="FFFFFF"/>
        </w:rPr>
        <w:t>financièrement abordable à ceux qui ne sont pas connectés</w:t>
      </w:r>
      <w:bookmarkEnd w:id="244"/>
    </w:p>
    <w:p w14:paraId="4E4A1294" w14:textId="74591AFB" w:rsidR="00C90F6B" w:rsidRPr="00553D47" w:rsidRDefault="00C90F6B" w:rsidP="00C90F6B">
      <w:pPr>
        <w:rPr>
          <w:rFonts w:eastAsia="Calibri"/>
        </w:rPr>
      </w:pPr>
      <w:r w:rsidRPr="00553D47">
        <w:rPr>
          <w:rFonts w:eastAsia="Calibri"/>
          <w:color w:val="000000"/>
        </w:rPr>
        <w:t xml:space="preserve">La </w:t>
      </w:r>
      <w:hyperlink r:id="rId208" w:history="1">
        <w:r w:rsidRPr="00553D47">
          <w:rPr>
            <w:rStyle w:val="Hyperlink"/>
            <w:rFonts w:eastAsia="Calibri"/>
            <w:bCs/>
          </w:rPr>
          <w:t>série de webinaires sur "La coopération numérique pendant la pandémie de COVID-19 et après"</w:t>
        </w:r>
      </w:hyperlink>
      <w:r w:rsidRPr="00553D47">
        <w:rPr>
          <w:rFonts w:eastAsia="Calibri"/>
          <w:color w:val="000000"/>
        </w:rPr>
        <w:t xml:space="preserve"> a permis d'évaluer la connectivité dans différentes régions et d'identifier des mesures visant à proposer un accès stable et financièrement abordable aux personnes qui ne sont pas connectées. Les thèmes abordés comprennent les bonnes pratiques en matière de connectivité relatives aux initiatives liées au COVID-</w:t>
      </w:r>
      <w:proofErr w:type="gramStart"/>
      <w:r w:rsidRPr="00553D47">
        <w:rPr>
          <w:rFonts w:eastAsia="Calibri"/>
          <w:color w:val="000000"/>
        </w:rPr>
        <w:t>19;</w:t>
      </w:r>
      <w:proofErr w:type="gramEnd"/>
      <w:r w:rsidRPr="00553D47">
        <w:rPr>
          <w:rFonts w:eastAsia="Calibri"/>
          <w:color w:val="000000"/>
        </w:rPr>
        <w:t xml:space="preserve"> la diffusion de fausses informations et la désinformation; la sécurité en ligne; la santé publique, la riposte numérique et les droits de l'homme</w:t>
      </w:r>
      <w:r w:rsidRPr="00553D47">
        <w:rPr>
          <w:rFonts w:eastAsia="Calibri"/>
        </w:rPr>
        <w:t>.</w:t>
      </w:r>
    </w:p>
    <w:p w14:paraId="4255CF7C" w14:textId="5B7A3FB2" w:rsidR="000F4101" w:rsidRPr="00553D47" w:rsidRDefault="009F5BD4" w:rsidP="00070D51">
      <w:pPr>
        <w:pStyle w:val="Headingb"/>
        <w:rPr>
          <w:rFonts w:eastAsia="Calibri"/>
        </w:rPr>
      </w:pPr>
      <w:r w:rsidRPr="00553D47">
        <w:rPr>
          <w:rFonts w:eastAsia="Calibri"/>
        </w:rPr>
        <w:t>Certificats COVID numériques</w:t>
      </w:r>
    </w:p>
    <w:p w14:paraId="196D032D" w14:textId="5A6D02F3" w:rsidR="000F4101" w:rsidRPr="00553D47" w:rsidRDefault="009F5BD4" w:rsidP="00070D51">
      <w:pPr>
        <w:rPr>
          <w:rFonts w:eastAsia="Calibri"/>
          <w:b/>
          <w:color w:val="000000"/>
        </w:rPr>
      </w:pPr>
      <w:r w:rsidRPr="00553D47">
        <w:rPr>
          <w:rFonts w:eastAsia="Calibri"/>
        </w:rPr>
        <w:t xml:space="preserve">Une </w:t>
      </w:r>
      <w:hyperlink r:id="rId209" w:history="1">
        <w:r w:rsidRPr="00553D47">
          <w:rPr>
            <w:rStyle w:val="Hyperlink"/>
            <w:rFonts w:eastAsia="Calibri"/>
          </w:rPr>
          <w:t xml:space="preserve">Activité </w:t>
        </w:r>
        <w:r w:rsidR="00A377B1" w:rsidRPr="00553D47">
          <w:rPr>
            <w:rStyle w:val="Hyperlink"/>
            <w:rFonts w:eastAsia="Calibri"/>
          </w:rPr>
          <w:t xml:space="preserve">conjointe </w:t>
        </w:r>
        <w:r w:rsidRPr="00553D47">
          <w:rPr>
            <w:rStyle w:val="Hyperlink"/>
            <w:rFonts w:eastAsia="Calibri"/>
          </w:rPr>
          <w:t>de coordination sur les certificats COVID numériques</w:t>
        </w:r>
      </w:hyperlink>
      <w:r w:rsidR="000F4101" w:rsidRPr="00553D47">
        <w:rPr>
          <w:rFonts w:eastAsia="Calibri"/>
        </w:rPr>
        <w:t xml:space="preserve"> (JCA-DCC) </w:t>
      </w:r>
      <w:r w:rsidRPr="00553D47">
        <w:rPr>
          <w:rFonts w:eastAsia="Calibri"/>
        </w:rPr>
        <w:t xml:space="preserve">coordonne les travaux de normalisation dans le domaine des certificats COVID numériques menés par les commissions d'études de l'UIT-T concernées et les organisations et forums externes, </w:t>
      </w:r>
      <w:r w:rsidR="00420596" w:rsidRPr="00553D47">
        <w:rPr>
          <w:rFonts w:eastAsia="Calibri"/>
        </w:rPr>
        <w:t xml:space="preserve">dans le but de promouvoir l'utilisation d'architectures de données compatibles pour </w:t>
      </w:r>
      <w:r w:rsidR="001C45C4" w:rsidRPr="00553D47">
        <w:rPr>
          <w:rFonts w:eastAsia="Calibri"/>
        </w:rPr>
        <w:t>partager les</w:t>
      </w:r>
      <w:r w:rsidR="00420596" w:rsidRPr="00553D47">
        <w:rPr>
          <w:rFonts w:eastAsia="Calibri"/>
        </w:rPr>
        <w:t xml:space="preserve"> données et favoriser l'interopérabilité, la souplesse et la sécurité au service des utilisateurs et de toutes les parties prenantes concernées.</w:t>
      </w:r>
    </w:p>
    <w:p w14:paraId="0AB79594" w14:textId="77777777" w:rsidR="00C90F6B" w:rsidRPr="00553D47" w:rsidRDefault="00C90F6B" w:rsidP="00323D50">
      <w:pPr>
        <w:pStyle w:val="Headingb"/>
        <w:rPr>
          <w:rFonts w:eastAsia="Calibri"/>
        </w:rPr>
      </w:pPr>
      <w:bookmarkStart w:id="245" w:name="_Toc95387495"/>
      <w:r w:rsidRPr="00553D47">
        <w:rPr>
          <w:rFonts w:eastAsia="Calibri"/>
        </w:rPr>
        <w:lastRenderedPageBreak/>
        <w:t>Renforcer les infrastructures numériques nationales afin d'éviter la propagation de la maladie</w:t>
      </w:r>
      <w:bookmarkEnd w:id="245"/>
    </w:p>
    <w:p w14:paraId="3FF21220" w14:textId="77777777" w:rsidR="00C90F6B" w:rsidRPr="00553D47" w:rsidRDefault="00C90F6B" w:rsidP="00323D50">
      <w:pPr>
        <w:keepNext/>
        <w:keepLines/>
        <w:rPr>
          <w:rFonts w:eastAsia="Calibri"/>
          <w:color w:val="000000"/>
        </w:rPr>
      </w:pPr>
      <w:r w:rsidRPr="00553D47">
        <w:t xml:space="preserve">L'initiative </w:t>
      </w:r>
      <w:hyperlink r:id="rId210" w:history="1">
        <w:r w:rsidRPr="00553D47">
          <w:rPr>
            <w:rStyle w:val="Hyperlink"/>
            <w:rFonts w:eastAsia="Calibri"/>
          </w:rPr>
          <w:t>Connect2Recover</w:t>
        </w:r>
      </w:hyperlink>
      <w:r w:rsidRPr="00553D47">
        <w:rPr>
          <w:rFonts w:eastAsia="Calibri"/>
          <w:color w:val="000000"/>
        </w:rPr>
        <w:t xml:space="preserve"> fournit une assistance au niveau des pays afin de renforcer les infrastructures numériques, en utilisant le télétravail, le commerce électronique, l'apprentissage à distance et la télémédecine pour prévenir la propagation du COVID-19 et appuyer le rétablissement ainsi que la préparation à des pandémies qui pourraient survenir à l'avenir. L'UIT a collaboré avec le Gouvernement du Japon et le Royaume d'Arabie saoudite sur cette initiative</w:t>
      </w:r>
      <w:r w:rsidRPr="00553D47">
        <w:rPr>
          <w:rFonts w:eastAsia="Calibri"/>
          <w:color w:val="000000"/>
          <w:szCs w:val="24"/>
        </w:rPr>
        <w:t>.</w:t>
      </w:r>
    </w:p>
    <w:p w14:paraId="44AE3AC7" w14:textId="500D8DD9" w:rsidR="00C90F6B" w:rsidRPr="00553D47" w:rsidRDefault="00C90F6B" w:rsidP="00C90F6B">
      <w:pPr>
        <w:pStyle w:val="Headingb"/>
        <w:rPr>
          <w:rFonts w:eastAsia="Calibri"/>
          <w:szCs w:val="22"/>
        </w:rPr>
      </w:pPr>
      <w:bookmarkStart w:id="246" w:name="_Toc95387496"/>
      <w:r w:rsidRPr="00553D47">
        <w:rPr>
          <w:rFonts w:eastAsia="Calibri"/>
        </w:rPr>
        <w:t>Accélérer la connectivité numérique dans le contexte du COVID-19</w:t>
      </w:r>
      <w:bookmarkEnd w:id="246"/>
      <w:r w:rsidRPr="00553D47">
        <w:rPr>
          <w:rFonts w:eastAsia="Calibri"/>
        </w:rPr>
        <w:t xml:space="preserve"> </w:t>
      </w:r>
    </w:p>
    <w:p w14:paraId="6B11C65F" w14:textId="10A8B1CB" w:rsidR="00C90F6B" w:rsidRPr="00553D47" w:rsidRDefault="00C90F6B" w:rsidP="00C90F6B">
      <w:pPr>
        <w:rPr>
          <w:rFonts w:eastAsia="Calibri"/>
          <w:szCs w:val="24"/>
        </w:rPr>
      </w:pPr>
      <w:r w:rsidRPr="00553D47">
        <w:rPr>
          <w:rFonts w:eastAsia="Calibri"/>
          <w:szCs w:val="24"/>
        </w:rPr>
        <w:t>Dans le cadre du Forum mondial sur la gouvernance, qui a eu lieu à l'occasion du </w:t>
      </w:r>
      <w:r w:rsidR="00D11110" w:rsidRPr="00553D47">
        <w:rPr>
          <w:rFonts w:eastAsia="Calibri"/>
          <w:szCs w:val="24"/>
        </w:rPr>
        <w:t>75</w:t>
      </w:r>
      <w:r w:rsidRPr="00553D47">
        <w:rPr>
          <w:rFonts w:eastAsia="Calibri"/>
          <w:szCs w:val="24"/>
        </w:rPr>
        <w:t xml:space="preserve">ème anniversaire de l'ONU, l'UIT a défini, avec l'Association pour l'Europe, le Moyen-Orient et l'Afrique des opérateurs de satellites, Facebook, la GSMA, Loon, Microsoft, SpaceX, le Pacte mondial des Nations Unies, l'UNICEF et le Forum économique mondial, des mesures concrètes visant à </w:t>
      </w:r>
      <w:hyperlink r:id="rId211" w:history="1">
        <w:r w:rsidRPr="00553D47">
          <w:rPr>
            <w:rStyle w:val="Hyperlink"/>
            <w:rFonts w:eastAsia="Calibri"/>
            <w:szCs w:val="24"/>
          </w:rPr>
          <w:t>renforcer la connectivité numérique dans le contexte du COVID-19</w:t>
        </w:r>
      </w:hyperlink>
      <w:r w:rsidRPr="00553D47">
        <w:rPr>
          <w:rFonts w:eastAsia="Calibri"/>
          <w:szCs w:val="24"/>
        </w:rPr>
        <w:t>.</w:t>
      </w:r>
    </w:p>
    <w:p w14:paraId="23F421CD" w14:textId="77777777" w:rsidR="00C90F6B" w:rsidRPr="00553D47" w:rsidRDefault="00C90F6B" w:rsidP="00C90F6B">
      <w:pPr>
        <w:pStyle w:val="Headingb"/>
        <w:rPr>
          <w:rFonts w:eastAsia="Calibri"/>
        </w:rPr>
      </w:pPr>
      <w:bookmarkStart w:id="247" w:name="_Toc95387497"/>
      <w:r w:rsidRPr="00553D47">
        <w:rPr>
          <w:rFonts w:eastAsia="Calibri"/>
        </w:rPr>
        <w:t>Envoyer des informations sanitaires essentielles à des millions de personnes à travers le monde</w:t>
      </w:r>
      <w:bookmarkEnd w:id="247"/>
    </w:p>
    <w:p w14:paraId="67C16F8A" w14:textId="3EA42619" w:rsidR="00C90F6B" w:rsidRPr="00553D47" w:rsidRDefault="00C90F6B" w:rsidP="00C90F6B">
      <w:pPr>
        <w:rPr>
          <w:rFonts w:eastAsia="Calibri"/>
          <w:color w:val="000000"/>
        </w:rPr>
      </w:pPr>
      <w:r w:rsidRPr="00553D47">
        <w:rPr>
          <w:rFonts w:eastAsia="Calibri"/>
          <w:color w:val="000000"/>
        </w:rPr>
        <w:t xml:space="preserve">L'UIT, en collaboration avec l'Organisation mondiale de la santé et avec l'appui de l'UNICEF (dans le cadre de l'initiative the </w:t>
      </w:r>
      <w:hyperlink r:id="rId212" w:history="1">
        <w:r w:rsidRPr="00553D47">
          <w:rPr>
            <w:rStyle w:val="Hyperlink"/>
            <w:rFonts w:eastAsia="Calibri"/>
          </w:rPr>
          <w:t>Be Healthy, Be Mobile</w:t>
        </w:r>
      </w:hyperlink>
      <w:r w:rsidRPr="00553D47">
        <w:rPr>
          <w:rFonts w:eastAsia="Calibri"/>
          <w:color w:val="000000"/>
        </w:rPr>
        <w:t xml:space="preserve"> (La mobilité, c'est la santé)), a travaillé avec des entreprises de télécommunication pour envoyer aux particuliers, sur leur téléphone portable, des messages contenant des informations sanitaires essentielles, afin de les aider à se protéger face au COVID-19, ce qui a permis de s'adresser à des millions de personnes qui ne sont pas en mesure de se connecter à l'Internet</w:t>
      </w:r>
      <w:r w:rsidRPr="00553D47">
        <w:rPr>
          <w:rFonts w:eastAsia="Calibri"/>
        </w:rPr>
        <w:t>.</w:t>
      </w:r>
    </w:p>
    <w:p w14:paraId="02E0F893" w14:textId="101EB23E" w:rsidR="00C90F6B" w:rsidRPr="00553D47" w:rsidRDefault="00C90F6B" w:rsidP="00C90F6B">
      <w:pPr>
        <w:rPr>
          <w:rFonts w:eastAsia="Calibri"/>
          <w:color w:val="000000"/>
        </w:rPr>
      </w:pPr>
      <w:r w:rsidRPr="00553D47">
        <w:rPr>
          <w:rFonts w:eastAsia="Calibri"/>
          <w:color w:val="000000"/>
        </w:rPr>
        <w:t xml:space="preserve">En Tunisie, les plates-formes de santé sur mobile existantes ont été utilisées pour envoyer des messages sur le COVID-19 à quelque 10 millions de Tunisiens. Au Sénégal, la campagne "mRamadan" a permis de fournir à </w:t>
      </w:r>
      <w:r w:rsidRPr="00553D47">
        <w:rPr>
          <w:rFonts w:eastAsia="Calibri"/>
        </w:rPr>
        <w:t>230 000 personnes des conseils sur le diabète ainsi que des informations de base sur le COVID-19. Au Soudan, la solution BHBM a permis d'envoyer des messages relatifs au COVID-19 à plus de 71 000 personnes. Au Niger, l'UIT a mis en place une ligne d'assistance téléphonique automatisée destinée à fournir des informations de base sur le virus et la prévention des risques, qui a reçu plus de 40 000 appels</w:t>
      </w:r>
      <w:r w:rsidRPr="00553D47">
        <w:rPr>
          <w:rFonts w:eastAsia="Calibri"/>
          <w:color w:val="000000"/>
        </w:rPr>
        <w:t xml:space="preserve">. </w:t>
      </w:r>
    </w:p>
    <w:p w14:paraId="0BACC10C" w14:textId="558116D3" w:rsidR="00C90F6B" w:rsidRPr="00553D47" w:rsidRDefault="00C90F6B" w:rsidP="00C90F6B">
      <w:pPr>
        <w:pStyle w:val="Headingb"/>
        <w:ind w:left="0" w:firstLine="0"/>
        <w:rPr>
          <w:rFonts w:eastAsia="Calibri"/>
        </w:rPr>
      </w:pPr>
      <w:bookmarkStart w:id="248" w:name="_Toc95387498"/>
      <w:r w:rsidRPr="00553D47">
        <w:rPr>
          <w:rFonts w:eastAsia="Calibri"/>
        </w:rPr>
        <w:t>Organiser la sensibilisation en matière de solutions de santé et d'apprentissage à distance gratuit</w:t>
      </w:r>
      <w:bookmarkEnd w:id="248"/>
    </w:p>
    <w:p w14:paraId="7D76B230" w14:textId="21C8C6B1" w:rsidR="00C90F6B" w:rsidRPr="00553D47" w:rsidRDefault="00C90F6B" w:rsidP="00C90F6B">
      <w:pPr>
        <w:spacing w:after="120"/>
        <w:rPr>
          <w:rFonts w:eastAsia="Calibri"/>
        </w:rPr>
      </w:pPr>
      <w:r w:rsidRPr="00553D47">
        <w:rPr>
          <w:rFonts w:eastAsia="Calibri"/>
        </w:rPr>
        <w:t xml:space="preserve">La </w:t>
      </w:r>
      <w:hyperlink r:id="rId213" w:history="1">
        <w:r w:rsidRPr="00553D47">
          <w:rPr>
            <w:rStyle w:val="Hyperlink"/>
            <w:rFonts w:eastAsia="Calibri"/>
          </w:rPr>
          <w:t>plate-forme de l'UIT pour les villages intelligents</w:t>
        </w:r>
      </w:hyperlink>
      <w:r w:rsidRPr="00553D47">
        <w:rPr>
          <w:rFonts w:eastAsia="Calibri"/>
        </w:rPr>
        <w:t xml:space="preserve"> a établi des services vocaux interactifs sur le COVID-19 à l'intention de la population du Niger.</w:t>
      </w:r>
    </w:p>
    <w:p w14:paraId="4D9EE18D" w14:textId="77777777" w:rsidR="00C90F6B" w:rsidRPr="00553D47" w:rsidRDefault="00C90F6B" w:rsidP="00C90F6B">
      <w:pPr>
        <w:rPr>
          <w:rFonts w:eastAsia="Calibri"/>
        </w:rPr>
      </w:pPr>
      <w:r w:rsidRPr="00553D47">
        <w:rPr>
          <w:rFonts w:eastAsia="Calibri"/>
        </w:rPr>
        <w:t>Le Groupe spécialisé de l'UIT-T sur l'intelligence artificielle au service de la santé, géré en partenariat avec l'OMS, a tiré parti de l'intelligence artificielle et d'autres technologies numériques pour lutter contre le COVID-19 au cours du cycle relatif à l'urgence épidémique.</w:t>
      </w:r>
    </w:p>
    <w:p w14:paraId="633FAE2B" w14:textId="77777777" w:rsidR="00C90F6B" w:rsidRPr="00553D47" w:rsidRDefault="00C90F6B" w:rsidP="00C90F6B">
      <w:pPr>
        <w:rPr>
          <w:rFonts w:eastAsia="Calibri"/>
        </w:rPr>
      </w:pPr>
      <w:r w:rsidRPr="00553D47">
        <w:rPr>
          <w:rFonts w:eastAsia="Calibri"/>
        </w:rPr>
        <w:t xml:space="preserve">L'UIT a lancé une </w:t>
      </w:r>
      <w:hyperlink r:id="rId214" w:history="1">
        <w:r w:rsidRPr="00553D47">
          <w:rPr>
            <w:rStyle w:val="Hyperlink"/>
            <w:rFonts w:eastAsia="Calibri"/>
          </w:rPr>
          <w:t>série de webinaires sur le thème de l'intelligence artificielle au service du bien social</w:t>
        </w:r>
      </w:hyperlink>
      <w:r w:rsidRPr="00553D47">
        <w:rPr>
          <w:rFonts w:eastAsia="Calibri"/>
        </w:rPr>
        <w:t xml:space="preserve"> présentant des cas d'utilisation de l'intelligence artificielle dans le secteur de la santé et dans le cadre d'autres défis mondiaux, notamment pour une action mondiale face à la pandémie. </w:t>
      </w:r>
    </w:p>
    <w:p w14:paraId="1D09A08F" w14:textId="4DA11FE3" w:rsidR="00C90F6B" w:rsidRPr="00553D47" w:rsidRDefault="00C90F6B" w:rsidP="00C90F6B">
      <w:pPr>
        <w:rPr>
          <w:rFonts w:eastAsia="Calibri"/>
        </w:rPr>
      </w:pPr>
      <w:r w:rsidRPr="00553D47">
        <w:rPr>
          <w:rFonts w:eastAsia="Calibri"/>
        </w:rPr>
        <w:t xml:space="preserve">La </w:t>
      </w:r>
      <w:hyperlink r:id="rId215" w:history="1">
        <w:r w:rsidRPr="00553D47">
          <w:rPr>
            <w:rStyle w:val="Hyperlink"/>
            <w:rFonts w:eastAsia="Calibri"/>
          </w:rPr>
          <w:t>Coalition mondiale pour l'éducation en temps de COVID-19</w:t>
        </w:r>
      </w:hyperlink>
      <w:r w:rsidRPr="00553D47">
        <w:rPr>
          <w:rFonts w:eastAsia="Calibri"/>
        </w:rPr>
        <w:t xml:space="preserve"> dirigée par l'UNESCO garantit la continuité pédagogique pour plus de 1,5 milliard d'élèves touchés par la fermeture des écoles et des universités. L'UIT propose un </w:t>
      </w:r>
      <w:hyperlink r:id="rId216" w:history="1">
        <w:r w:rsidRPr="00553D47">
          <w:rPr>
            <w:rStyle w:val="Hyperlink"/>
            <w:rFonts w:eastAsia="Calibri"/>
          </w:rPr>
          <w:t>programme</w:t>
        </w:r>
      </w:hyperlink>
      <w:r w:rsidRPr="00553D47">
        <w:rPr>
          <w:rFonts w:eastAsia="Calibri"/>
        </w:rPr>
        <w:t xml:space="preserve"> gratuit qui fournit aux formateurs des outils et des compétences relatifs à l'enseignement à distance.</w:t>
      </w:r>
    </w:p>
    <w:p w14:paraId="156147DF" w14:textId="77777777" w:rsidR="00C90F6B" w:rsidRPr="00553D47" w:rsidRDefault="00C90F6B" w:rsidP="00C90F6B">
      <w:pPr>
        <w:pStyle w:val="Headingb"/>
        <w:rPr>
          <w:rFonts w:eastAsia="Calibri"/>
        </w:rPr>
      </w:pPr>
      <w:bookmarkStart w:id="249" w:name="_Toc95387499"/>
      <w:r w:rsidRPr="00553D47">
        <w:rPr>
          <w:rFonts w:eastAsia="Calibri"/>
        </w:rPr>
        <w:lastRenderedPageBreak/>
        <w:t>Solutions et bonnes pratiques pour que les villes puissent faire face au COVID-19</w:t>
      </w:r>
      <w:bookmarkEnd w:id="249"/>
    </w:p>
    <w:p w14:paraId="500EF926" w14:textId="5A511D53" w:rsidR="00C90F6B" w:rsidRPr="00553D47" w:rsidRDefault="00C90F6B" w:rsidP="00C90F6B">
      <w:pPr>
        <w:keepNext/>
        <w:keepLines/>
        <w:rPr>
          <w:rFonts w:eastAsia="Calibri"/>
        </w:rPr>
      </w:pPr>
      <w:r w:rsidRPr="00553D47">
        <w:rPr>
          <w:rFonts w:eastAsia="Calibri"/>
        </w:rPr>
        <w:t xml:space="preserve">L'initiative </w:t>
      </w:r>
      <w:hyperlink r:id="rId217" w:history="1">
        <w:r w:rsidRPr="00553D47">
          <w:rPr>
            <w:rStyle w:val="Hyperlink"/>
            <w:rFonts w:eastAsia="Calibri"/>
          </w:rPr>
          <w:t>"Tous unis pour des villes intelligentes et durables" (U4SSC)</w:t>
        </w:r>
      </w:hyperlink>
      <w:r w:rsidRPr="00553D47">
        <w:rPr>
          <w:rFonts w:eastAsia="Calibri"/>
        </w:rPr>
        <w:t xml:space="preserve"> est coordonnée par l'UIT, la CEE et ONU-Habitat, et appuyée par 14 autres organismes des Nations Unies. Elle vise à étudier les solutions et les bonnes pratiques appliquées par les villes pour faire face au COVID-19. En outre, cette initiative définit des méthodes pour appuyer la reprise économique et la résilience dans les villes dans le contexte du COVID-19.</w:t>
      </w:r>
    </w:p>
    <w:p w14:paraId="6978F70D" w14:textId="3643C94E" w:rsidR="00C90F6B" w:rsidRPr="00553D47" w:rsidRDefault="00C90F6B" w:rsidP="00C90F6B">
      <w:pPr>
        <w:pStyle w:val="Headingb"/>
        <w:ind w:left="0" w:firstLine="0"/>
        <w:rPr>
          <w:rFonts w:eastAsia="Calibri Light"/>
        </w:rPr>
      </w:pPr>
      <w:bookmarkStart w:id="250" w:name="_Toc95387500"/>
      <w:r w:rsidRPr="00553D47">
        <w:rPr>
          <w:rFonts w:eastAsia="Calibri Light"/>
        </w:rPr>
        <w:t xml:space="preserve">Le Forum du SMSI définit une réponse à la pandémie de COVID-19 </w:t>
      </w:r>
      <w:r w:rsidR="00E71F2F" w:rsidRPr="00553D47">
        <w:rPr>
          <w:rFonts w:eastAsia="Calibri Light"/>
        </w:rPr>
        <w:t>–</w:t>
      </w:r>
      <w:r w:rsidRPr="00553D47">
        <w:rPr>
          <w:rFonts w:eastAsia="Calibri Light"/>
        </w:rPr>
        <w:t xml:space="preserve"> et met</w:t>
      </w:r>
      <w:r w:rsidR="00E71F2F" w:rsidRPr="00553D47">
        <w:rPr>
          <w:rFonts w:eastAsia="Calibri Light"/>
        </w:rPr>
        <w:t xml:space="preserve"> à profit plus de 80 </w:t>
      </w:r>
      <w:r w:rsidRPr="00553D47">
        <w:rPr>
          <w:rFonts w:eastAsia="Calibri Light"/>
        </w:rPr>
        <w:t>ateliers</w:t>
      </w:r>
      <w:bookmarkEnd w:id="250"/>
    </w:p>
    <w:p w14:paraId="60AA9C2A" w14:textId="74DEECFD" w:rsidR="00C90F6B" w:rsidRPr="00553D47" w:rsidRDefault="00C90F6B" w:rsidP="00C90F6B">
      <w:r w:rsidRPr="00553D47">
        <w:rPr>
          <w:rFonts w:eastAsia="Calibri"/>
          <w:szCs w:val="24"/>
        </w:rPr>
        <w:t xml:space="preserve">Mis au point dans le cadre des efforts relatifs à l'inventaire des activités du SMSI, le </w:t>
      </w:r>
      <w:hyperlink r:id="rId218" w:history="1">
        <w:r w:rsidRPr="00553D47">
          <w:rPr>
            <w:rStyle w:val="Hyperlink"/>
            <w:rFonts w:eastAsia="Calibri"/>
            <w:szCs w:val="24"/>
          </w:rPr>
          <w:t>Répertoire des cas d'utilisation des TIC</w:t>
        </w:r>
      </w:hyperlink>
      <w:r w:rsidRPr="00553D47">
        <w:rPr>
          <w:rFonts w:eastAsia="Calibri"/>
          <w:szCs w:val="24"/>
        </w:rPr>
        <w:t xml:space="preserve"> recense des projets et des activités visant à faire face à la crise liée au COVID-19. Un avant-projet de la publication spéciale intitulée "</w:t>
      </w:r>
      <w:hyperlink r:id="rId219" w:history="1">
        <w:r w:rsidRPr="00553D47">
          <w:rPr>
            <w:rStyle w:val="Hyperlink"/>
            <w:rFonts w:eastAsia="Calibri"/>
            <w:szCs w:val="24"/>
          </w:rPr>
          <w:t>Répertoire des cas d'utilisation des </w:t>
        </w:r>
        <w:proofErr w:type="gramStart"/>
        <w:r w:rsidRPr="00553D47">
          <w:rPr>
            <w:rStyle w:val="Hyperlink"/>
            <w:rFonts w:eastAsia="Calibri"/>
            <w:szCs w:val="24"/>
          </w:rPr>
          <w:t>TIC:</w:t>
        </w:r>
        <w:proofErr w:type="gramEnd"/>
        <w:r w:rsidRPr="00553D47">
          <w:rPr>
            <w:rStyle w:val="Hyperlink"/>
            <w:rFonts w:eastAsia="Calibri"/>
            <w:szCs w:val="24"/>
          </w:rPr>
          <w:t xml:space="preserve"> La lutte contre le coronavirus</w:t>
        </w:r>
      </w:hyperlink>
      <w:r w:rsidRPr="00553D47">
        <w:rPr>
          <w:rFonts w:eastAsia="Calibri"/>
          <w:szCs w:val="24"/>
        </w:rPr>
        <w:t>" est disponible.</w:t>
      </w:r>
    </w:p>
    <w:p w14:paraId="0C35ED6C" w14:textId="6BBCC680" w:rsidR="00C90F6B" w:rsidRPr="00553D47" w:rsidRDefault="00C90F6B" w:rsidP="00C90F6B">
      <w:pPr>
        <w:rPr>
          <w:rFonts w:eastAsia="Calibri"/>
          <w:szCs w:val="24"/>
        </w:rPr>
      </w:pPr>
      <w:r w:rsidRPr="00553D47">
        <w:rPr>
          <w:rFonts w:eastAsia="Calibri"/>
          <w:szCs w:val="24"/>
        </w:rPr>
        <w:t>Plus de 80 ateliers organisés dans le cadre du Forum de 2020 du SMSI ont été qualifiés par les parties prenantes comme étant directement liés à la crise du COVID-19.</w:t>
      </w:r>
    </w:p>
    <w:p w14:paraId="0BE20CDF" w14:textId="77777777" w:rsidR="00C90F6B" w:rsidRPr="00553D47" w:rsidRDefault="00C90F6B" w:rsidP="00C90F6B">
      <w:pPr>
        <w:pStyle w:val="Headingb"/>
        <w:rPr>
          <w:rFonts w:eastAsia="Calibri"/>
        </w:rPr>
      </w:pPr>
      <w:bookmarkStart w:id="251" w:name="_Toc95387501"/>
      <w:r w:rsidRPr="00553D47">
        <w:rPr>
          <w:rFonts w:eastAsia="Calibri"/>
        </w:rPr>
        <w:t>Réunir les experts pour mieux comprendre les incidences économiques</w:t>
      </w:r>
      <w:bookmarkEnd w:id="251"/>
    </w:p>
    <w:p w14:paraId="7A14892C" w14:textId="7B0461EC" w:rsidR="00C90F6B" w:rsidRPr="00553D47" w:rsidRDefault="00C90F6B" w:rsidP="00C90F6B">
      <w:pPr>
        <w:rPr>
          <w:rFonts w:eastAsia="Calibri"/>
          <w:color w:val="000000"/>
        </w:rPr>
      </w:pPr>
      <w:r w:rsidRPr="00553D47">
        <w:rPr>
          <w:rFonts w:eastAsia="Calibri"/>
          <w:color w:val="000000"/>
        </w:rPr>
        <w:t>Une Table ronde d'économistes a été l'occasion de réunir des économistes d'horizons très divers, qui ont procédé à des échanges de vues sur les toutes dernières études et analyses concernant les incidences économiques du COVID-19 sur l'infrastructure numérique.</w:t>
      </w:r>
    </w:p>
    <w:p w14:paraId="00DF45BD" w14:textId="77777777" w:rsidR="00C90F6B" w:rsidRPr="00553D47" w:rsidRDefault="00C90F6B" w:rsidP="00E71F2F">
      <w:pPr>
        <w:pStyle w:val="Headingb"/>
        <w:ind w:left="0" w:firstLine="0"/>
        <w:rPr>
          <w:rFonts w:eastAsia="Calibri Light"/>
        </w:rPr>
      </w:pPr>
      <w:bookmarkStart w:id="252" w:name="_Toc95387502"/>
      <w:r w:rsidRPr="00553D47">
        <w:rPr>
          <w:rFonts w:eastAsia="Calibri Light"/>
        </w:rPr>
        <w:t>Nouvelles lignes directrices de l'UIT relatives aux plans nationaux pour les télécommunications d'urgence</w:t>
      </w:r>
      <w:bookmarkEnd w:id="252"/>
    </w:p>
    <w:p w14:paraId="108314BE" w14:textId="6BF2587C" w:rsidR="00C90F6B" w:rsidRPr="00553D47" w:rsidRDefault="00C90F6B" w:rsidP="00C90F6B">
      <w:pPr>
        <w:rPr>
          <w:rFonts w:eastAsia="Calibri"/>
          <w:szCs w:val="24"/>
        </w:rPr>
      </w:pPr>
      <w:r w:rsidRPr="00553D47">
        <w:rPr>
          <w:rFonts w:eastAsia="Calibri"/>
          <w:szCs w:val="24"/>
        </w:rPr>
        <w:t xml:space="preserve">L'UIT a publié de </w:t>
      </w:r>
      <w:hyperlink r:id="rId220" w:history="1">
        <w:r w:rsidRPr="00553D47">
          <w:rPr>
            <w:rStyle w:val="Hyperlink"/>
            <w:rFonts w:eastAsia="Calibri"/>
            <w:szCs w:val="24"/>
          </w:rPr>
          <w:t>nouvelles lignes directrices</w:t>
        </w:r>
      </w:hyperlink>
      <w:r w:rsidRPr="00553D47">
        <w:rPr>
          <w:rFonts w:eastAsia="Calibri"/>
          <w:szCs w:val="24"/>
        </w:rPr>
        <w:t xml:space="preserve"> pour aider les pays à mettre au point des plans nationaux pour les télécommunications d'urgence afin de face à des situations d'urgence comme la pandémie de COVID-19.</w:t>
      </w:r>
    </w:p>
    <w:p w14:paraId="0FBF6F88" w14:textId="4B396D68" w:rsidR="00C90F6B" w:rsidRPr="00553D47" w:rsidRDefault="00C90F6B" w:rsidP="00C90F6B">
      <w:pPr>
        <w:pStyle w:val="Headingb"/>
        <w:ind w:left="0" w:firstLine="0"/>
        <w:rPr>
          <w:rFonts w:eastAsia="Calibri"/>
        </w:rPr>
      </w:pPr>
      <w:bookmarkStart w:id="253" w:name="_Toc95387503"/>
      <w:r w:rsidRPr="00553D47">
        <w:rPr>
          <w:rFonts w:eastAsia="Calibri"/>
        </w:rPr>
        <w:t>Aider les pays, les entreprises et la population à combattre les menaces en matière de cybersécurité</w:t>
      </w:r>
      <w:bookmarkEnd w:id="253"/>
    </w:p>
    <w:p w14:paraId="3E265D5B" w14:textId="7526F908" w:rsidR="00C90F6B" w:rsidRPr="00553D47" w:rsidRDefault="00C90F6B" w:rsidP="00C90F6B">
      <w:pPr>
        <w:rPr>
          <w:rFonts w:eastAsia="Calibri"/>
          <w:szCs w:val="24"/>
        </w:rPr>
      </w:pPr>
      <w:r w:rsidRPr="00553D47">
        <w:rPr>
          <w:rFonts w:eastAsia="Calibri"/>
          <w:szCs w:val="24"/>
        </w:rPr>
        <w:t>L'UIT a lancé</w:t>
      </w:r>
      <w:r w:rsidRPr="00553D47">
        <w:t xml:space="preserve"> </w:t>
      </w:r>
      <w:r w:rsidRPr="00553D47">
        <w:rPr>
          <w:rFonts w:eastAsia="Calibri"/>
          <w:szCs w:val="24"/>
        </w:rPr>
        <w:t xml:space="preserve">l'initiative CYB4COVID, un </w:t>
      </w:r>
      <w:hyperlink r:id="rId221" w:history="1">
        <w:r w:rsidRPr="00553D47">
          <w:rPr>
            <w:rStyle w:val="Hyperlink"/>
            <w:rFonts w:eastAsia="Calibri"/>
            <w:szCs w:val="24"/>
          </w:rPr>
          <w:t>recueil de connaissances complet en matière de cybersécurité</w:t>
        </w:r>
      </w:hyperlink>
      <w:r w:rsidRPr="00553D47">
        <w:rPr>
          <w:rFonts w:eastAsia="Calibri"/>
          <w:szCs w:val="24"/>
        </w:rPr>
        <w:t xml:space="preserve"> afin d'aider les pays, les entreprises et la population à faire face aux menaces durant la pandémie de COVID-19.</w:t>
      </w:r>
    </w:p>
    <w:p w14:paraId="60D83CF1" w14:textId="77777777" w:rsidR="00C90F6B" w:rsidRPr="00553D47" w:rsidRDefault="00C90F6B" w:rsidP="00C90F6B">
      <w:pPr>
        <w:pStyle w:val="Headingb"/>
        <w:rPr>
          <w:rFonts w:eastAsia="Calibri Light"/>
        </w:rPr>
      </w:pPr>
      <w:bookmarkStart w:id="254" w:name="_Toc95387504"/>
      <w:r w:rsidRPr="00553D47">
        <w:rPr>
          <w:rFonts w:eastAsia="Calibri Light"/>
        </w:rPr>
        <w:t>Sept façons de garantir la sécurité en ligne des enfants</w:t>
      </w:r>
      <w:bookmarkEnd w:id="254"/>
    </w:p>
    <w:p w14:paraId="62A6D9A4" w14:textId="77777777" w:rsidR="00C90F6B" w:rsidRPr="00553D47" w:rsidRDefault="00C90F6B" w:rsidP="00C90F6B">
      <w:r w:rsidRPr="00553D47">
        <w:rPr>
          <w:rFonts w:eastAsia="Calibri"/>
          <w:color w:val="000000"/>
          <w:szCs w:val="24"/>
        </w:rPr>
        <w:t xml:space="preserve">La dernière version des </w:t>
      </w:r>
      <w:hyperlink r:id="rId222" w:history="1">
        <w:r w:rsidRPr="00553D47">
          <w:rPr>
            <w:rStyle w:val="Hyperlink"/>
            <w:rFonts w:eastAsia="Calibri"/>
            <w:szCs w:val="24"/>
          </w:rPr>
          <w:t>Lignes directrices de l'UIT sur la protection en ligne des enfants à l'intention des parents, des personnes s'occupant d'enfants, des tuteurs et des éducateurs</w:t>
        </w:r>
      </w:hyperlink>
      <w:r w:rsidRPr="00553D47">
        <w:rPr>
          <w:rFonts w:eastAsia="Calibri"/>
          <w:color w:val="000000"/>
          <w:szCs w:val="24"/>
        </w:rPr>
        <w:t xml:space="preserve"> </w:t>
      </w:r>
      <w:proofErr w:type="gramStart"/>
      <w:r w:rsidRPr="00553D47">
        <w:rPr>
          <w:rFonts w:eastAsia="Calibri"/>
          <w:color w:val="000000"/>
          <w:szCs w:val="24"/>
        </w:rPr>
        <w:t>donne</w:t>
      </w:r>
      <w:proofErr w:type="gramEnd"/>
      <w:r w:rsidRPr="00553D47">
        <w:rPr>
          <w:rFonts w:eastAsia="Calibri"/>
          <w:color w:val="000000"/>
          <w:szCs w:val="24"/>
        </w:rPr>
        <w:t xml:space="preserve"> des conseils aux parents sur la manière de limiter au maximum les risques en ligne pour leurs enfants.</w:t>
      </w:r>
    </w:p>
    <w:p w14:paraId="35F85E97" w14:textId="0C89D3AE" w:rsidR="00C90F6B" w:rsidRPr="00553D47" w:rsidRDefault="00C90F6B" w:rsidP="00C90F6B">
      <w:pPr>
        <w:pStyle w:val="Heading2"/>
      </w:pPr>
      <w:bookmarkStart w:id="255" w:name="_1.9_Partenariats_stratégiques"/>
      <w:bookmarkStart w:id="256" w:name="_Toc41032084"/>
      <w:bookmarkStart w:id="257" w:name="_Toc72846628"/>
      <w:bookmarkStart w:id="258" w:name="_Toc98513608"/>
      <w:bookmarkEnd w:id="255"/>
      <w:r w:rsidRPr="00553D47">
        <w:t>1.9</w:t>
      </w:r>
      <w:r w:rsidRPr="00553D47">
        <w:tab/>
        <w:t>Partenariats stratégiques en faveur de la réalisation des ODD</w:t>
      </w:r>
      <w:bookmarkStart w:id="259" w:name="Section_1_9"/>
      <w:bookmarkEnd w:id="256"/>
      <w:bookmarkEnd w:id="257"/>
      <w:bookmarkEnd w:id="258"/>
    </w:p>
    <w:bookmarkEnd w:id="259"/>
    <w:p w14:paraId="1451A3EB" w14:textId="01B7E7E0" w:rsidR="00C90F6B" w:rsidRPr="00553D47" w:rsidRDefault="00C90F6B" w:rsidP="00C90F6B">
      <w:r w:rsidRPr="00553D47">
        <w:t>La coopération, le partage des ressources et des mécanismes où tous les acteurs – pouvoirs publics, secteur privé et utilisateurs – sont gagnants, associés à une approche faisant intervenir toutes les entités publiques, contribueront à faire de la technologie un service de base fondamental qui est utile à tous. À cet égard, l'UIT met l'accent sur la conclusion de partenariats stratégiques qui permettent d'obtenir des résultats concrets et de qualité, et de produire de réelles répercussions, en vue d'atteindre les ODD grâce aux TIC.</w:t>
      </w:r>
    </w:p>
    <w:p w14:paraId="1B0A38C7" w14:textId="1342AB9C" w:rsidR="00C90F6B" w:rsidRPr="00553D47" w:rsidRDefault="00C90F6B" w:rsidP="00C90F6B">
      <w:r w:rsidRPr="00553D47">
        <w:lastRenderedPageBreak/>
        <w:t>La présente section résume les principaux partenariats pour la période couverte par le présent rapport.</w:t>
      </w:r>
    </w:p>
    <w:p w14:paraId="7230EBED" w14:textId="77777777" w:rsidR="00C90F6B" w:rsidRPr="00553D47" w:rsidRDefault="00C90F6B" w:rsidP="00E71F2F">
      <w:pPr>
        <w:pStyle w:val="Headingb"/>
        <w:ind w:left="0" w:firstLine="0"/>
      </w:pPr>
      <w:bookmarkStart w:id="260" w:name="_Toc41032085"/>
      <w:bookmarkStart w:id="261" w:name="_Toc72845055"/>
      <w:bookmarkStart w:id="262" w:name="_Toc72846396"/>
      <w:bookmarkStart w:id="263" w:name="_Toc72846629"/>
      <w:bookmarkStart w:id="264" w:name="_Toc95387506"/>
      <w:r w:rsidRPr="00553D47">
        <w:t>Commission sur le large bande</w:t>
      </w:r>
      <w:bookmarkEnd w:id="260"/>
      <w:bookmarkEnd w:id="261"/>
      <w:bookmarkEnd w:id="262"/>
      <w:bookmarkEnd w:id="263"/>
      <w:r w:rsidRPr="00553D47">
        <w:t xml:space="preserve"> – placer </w:t>
      </w:r>
      <w:proofErr w:type="gramStart"/>
      <w:r w:rsidRPr="00553D47">
        <w:t>le large bande</w:t>
      </w:r>
      <w:proofErr w:type="gramEnd"/>
      <w:r w:rsidRPr="00553D47">
        <w:t xml:space="preserve"> au cœur des préoccupations des décideurs au niveau international</w:t>
      </w:r>
      <w:bookmarkEnd w:id="264"/>
    </w:p>
    <w:p w14:paraId="59D7E7CB" w14:textId="62B285EF" w:rsidR="00C90F6B" w:rsidRPr="00553D47" w:rsidRDefault="00C90F6B" w:rsidP="00C90F6B">
      <w:r w:rsidRPr="00553D47">
        <w:t>L'UIT et l'UNESCO ont établi la Commission "</w:t>
      </w:r>
      <w:r w:rsidRPr="00553D47">
        <w:rPr>
          <w:i/>
          <w:iCs/>
        </w:rPr>
        <w:t>Le large bande au service du développement numérique</w:t>
      </w:r>
      <w:r w:rsidRPr="00553D47">
        <w:t xml:space="preserve">" en 2010 en vue d'inscrire </w:t>
      </w:r>
      <w:proofErr w:type="gramStart"/>
      <w:r w:rsidRPr="00553D47">
        <w:t>le large bande</w:t>
      </w:r>
      <w:proofErr w:type="gramEnd"/>
      <w:r w:rsidRPr="00553D47">
        <w:t xml:space="preserve"> au centre des préoccupations de la communauté internationale et d'accroître l'accès au large bande, en tant qu'élément central pour accélérer les progrès en faveur des objectifs de développement nationaux et internationaux. Rebaptisée en 2015 la </w:t>
      </w:r>
      <w:hyperlink r:id="rId223" w:history="1">
        <w:r w:rsidRPr="00553D47">
          <w:rPr>
            <w:rStyle w:val="Hyperlink"/>
          </w:rPr>
          <w:t>Commission "Le large bande au service du développement durable"</w:t>
        </w:r>
      </w:hyperlink>
      <w:r w:rsidRPr="00553D47">
        <w:t>, la Commission continue de diffuser des messages forts de plaidoyer de haut niveau.</w:t>
      </w:r>
    </w:p>
    <w:p w14:paraId="4AE44AF6" w14:textId="59AE621C" w:rsidR="00C90F6B" w:rsidRPr="00553D47" w:rsidRDefault="00C90F6B" w:rsidP="00C90F6B">
      <w:bookmarkStart w:id="265" w:name="lt_pId667"/>
      <w:r w:rsidRPr="00553D47">
        <w:t>La Commission a publié chaque année le Rapport sur la situation du large bande, créé des groupes de travail chargés d'examiner des domaines thématiques allant de la santé à l'éducation et tenu deux réunions par an.</w:t>
      </w:r>
    </w:p>
    <w:p w14:paraId="331C8EA4" w14:textId="238F4FB4" w:rsidR="00C90F6B" w:rsidRPr="00553D47" w:rsidRDefault="00C90F6B" w:rsidP="00C90F6B">
      <w:r w:rsidRPr="00553D47">
        <w:t xml:space="preserve">En 2019, une nouvelle initiative </w:t>
      </w:r>
      <w:hyperlink r:id="rId224" w:history="1">
        <w:r w:rsidRPr="00553D47">
          <w:rPr>
            <w:rStyle w:val="Hyperlink"/>
          </w:rPr>
          <w:t>"Moonshot" d'infrastructure numérique pour l'Afrique</w:t>
        </w:r>
      </w:hyperlink>
      <w:r w:rsidRPr="00553D47">
        <w:t xml:space="preserve">, prenant la forme d'un groupe de consultation multi-parties prenantes chargé de mobiliser les partenaires du secteur des TIC, a été créée en vue d'améliorer l'infrastructure numérique en Afrique. Le groupe a proposé une </w:t>
      </w:r>
      <w:hyperlink r:id="rId225" w:history="1">
        <w:r w:rsidRPr="00553D47">
          <w:rPr>
            <w:rStyle w:val="Hyperlink"/>
          </w:rPr>
          <w:t>feuille de route et un plan d'action</w:t>
        </w:r>
      </w:hyperlink>
      <w:r w:rsidRPr="00553D47">
        <w:t>, et a appelé à former une coalition mondiale pour mener à bien la transformation numérique de l'Afrique d'ici à 2030.</w:t>
      </w:r>
    </w:p>
    <w:bookmarkEnd w:id="265"/>
    <w:p w14:paraId="69990A29" w14:textId="75C91403" w:rsidR="00C90F6B" w:rsidRPr="00553D47" w:rsidRDefault="00C90F6B" w:rsidP="00C90F6B">
      <w:pPr>
        <w:rPr>
          <w:color w:val="000000"/>
        </w:rPr>
      </w:pPr>
      <w:r w:rsidRPr="00553D47">
        <w:rPr>
          <w:color w:val="000000"/>
        </w:rPr>
        <w:t xml:space="preserve">Avec la publication du </w:t>
      </w:r>
      <w:hyperlink r:id="rId226" w:history="1">
        <w:r w:rsidRPr="00553D47">
          <w:rPr>
            <w:rStyle w:val="Hyperlink"/>
          </w:rPr>
          <w:t>Manifeste sur la connectivité universelle</w:t>
        </w:r>
      </w:hyperlink>
      <w:r w:rsidRPr="00553D47">
        <w:rPr>
          <w:color w:val="000000"/>
        </w:rPr>
        <w:t xml:space="preserve"> en 2020, la Commission a célébré </w:t>
      </w:r>
      <w:hyperlink r:id="rId227" w:history="1">
        <w:r w:rsidRPr="00553D47">
          <w:rPr>
            <w:rStyle w:val="Hyperlink"/>
          </w:rPr>
          <w:t>dix ans</w:t>
        </w:r>
      </w:hyperlink>
      <w:r w:rsidRPr="00553D47">
        <w:rPr>
          <w:color w:val="000000"/>
        </w:rPr>
        <w:t xml:space="preserve"> d'existence, durant lesquels elle a mis en place des partenariats mondiaux multi-parties prenantes et promu l'accès au large bande. </w:t>
      </w:r>
      <w:r w:rsidRPr="00553D47">
        <w:rPr>
          <w:iCs/>
        </w:rPr>
        <w:t xml:space="preserve">En septembre 2020, </w:t>
      </w:r>
      <w:r w:rsidRPr="00553D47">
        <w:rPr>
          <w:color w:val="000000"/>
        </w:rPr>
        <w:t>la Commission a publié l'</w:t>
      </w:r>
      <w:hyperlink r:id="rId228" w:history="1">
        <w:r w:rsidRPr="00553D47">
          <w:rPr>
            <w:rStyle w:val="Hyperlink"/>
          </w:rPr>
          <w:t>édition spéciale du rapport sur la situation du large bande</w:t>
        </w:r>
      </w:hyperlink>
      <w:r w:rsidRPr="00553D47">
        <w:rPr>
          <w:color w:val="000000"/>
        </w:rPr>
        <w:t>, qui met en évidence de profondes inégalités en matière d'accès pendant l'épidémie de COVID-19, qui empêchent des milliards de personnes de travailler, d'apprendre et de communiquer à distance.</w:t>
      </w:r>
    </w:p>
    <w:p w14:paraId="2F27A5E8" w14:textId="77777777" w:rsidR="00C90F6B" w:rsidRPr="00553D47" w:rsidRDefault="00C90F6B" w:rsidP="00C90F6B">
      <w:pPr>
        <w:rPr>
          <w:rFonts w:eastAsia="Calibri"/>
        </w:rPr>
      </w:pPr>
      <w:r w:rsidRPr="00553D47">
        <w:rPr>
          <w:iCs/>
        </w:rPr>
        <w:t xml:space="preserve">En septembre </w:t>
      </w:r>
      <w:r w:rsidRPr="00553D47">
        <w:rPr>
          <w:rFonts w:eastAsia="Calibri"/>
        </w:rPr>
        <w:t xml:space="preserve">2021, </w:t>
      </w:r>
      <w:r w:rsidRPr="00553D47">
        <w:rPr>
          <w:color w:val="000000"/>
        </w:rPr>
        <w:t>la Commission a publié le rapport intitulé</w:t>
      </w:r>
      <w:r w:rsidRPr="00553D47">
        <w:rPr>
          <w:rFonts w:eastAsia="Calibri"/>
        </w:rPr>
        <w:t xml:space="preserve"> </w:t>
      </w:r>
      <w:hyperlink r:id="rId229" w:history="1">
        <w:r w:rsidRPr="00553D47">
          <w:rPr>
            <w:rStyle w:val="Hyperlink"/>
            <w:rFonts w:eastAsia="Calibri"/>
          </w:rPr>
          <w:t>La situation du large bande – Approches axées sur l'humain pour un accès universel au large bande</w:t>
        </w:r>
      </w:hyperlink>
      <w:r w:rsidRPr="00553D47">
        <w:rPr>
          <w:rFonts w:eastAsia="Calibri"/>
        </w:rPr>
        <w:t xml:space="preserve"> qui contient des recommandations de politique générale privilégiant une approche centrée sur les personnes pour parvenir à la connectivité universelle d'ici à 2030.</w:t>
      </w:r>
    </w:p>
    <w:p w14:paraId="1F14750C" w14:textId="5BE5C444" w:rsidR="00C90F6B" w:rsidRPr="00553D47" w:rsidRDefault="00C90F6B" w:rsidP="00C90F6B">
      <w:pPr>
        <w:rPr>
          <w:color w:val="000000"/>
        </w:rPr>
      </w:pPr>
      <w:r w:rsidRPr="00553D47">
        <w:rPr>
          <w:color w:val="000000"/>
        </w:rPr>
        <w:t xml:space="preserve">La Commission a lancé des appels à l'action et publié des manifestes de haut niveau, à l'intention des principaux décideurs du G20, des Nations Unies et des délégués à la Conférence de plénipotentiaires de l'UIT tenue en 2014. La Commission s'assure également le concours de ses </w:t>
      </w:r>
      <w:hyperlink r:id="rId230" w:history="1">
        <w:r w:rsidRPr="00553D47">
          <w:rPr>
            <w:rStyle w:val="Hyperlink"/>
          </w:rPr>
          <w:t>membres</w:t>
        </w:r>
      </w:hyperlink>
      <w:r w:rsidRPr="00553D47">
        <w:rPr>
          <w:color w:val="000000"/>
        </w:rPr>
        <w:t xml:space="preserve"> éminents, pour faire passer le message </w:t>
      </w:r>
      <w:proofErr w:type="gramStart"/>
      <w:r w:rsidRPr="00553D47">
        <w:rPr>
          <w:color w:val="000000"/>
        </w:rPr>
        <w:t>du large bande</w:t>
      </w:r>
      <w:proofErr w:type="gramEnd"/>
      <w:r w:rsidRPr="00553D47">
        <w:rPr>
          <w:color w:val="000000"/>
        </w:rPr>
        <w:t xml:space="preserve"> au service du développement durable lors de manifestations et de conférences importantes et à d'autres fins.</w:t>
      </w:r>
    </w:p>
    <w:p w14:paraId="6EDB16F0" w14:textId="77777777" w:rsidR="00C90F6B" w:rsidRPr="00553D47" w:rsidRDefault="00C90F6B" w:rsidP="00C90F6B">
      <w:pPr>
        <w:pStyle w:val="Headingb"/>
        <w:ind w:left="0" w:firstLine="0"/>
      </w:pPr>
      <w:bookmarkStart w:id="266" w:name="lt_pId676"/>
      <w:bookmarkStart w:id="267" w:name="_Toc41032086"/>
      <w:bookmarkStart w:id="268" w:name="_Toc72845056"/>
      <w:bookmarkStart w:id="269" w:name="_Toc72846397"/>
      <w:bookmarkStart w:id="270" w:name="_Toc72846630"/>
      <w:bookmarkStart w:id="271" w:name="_Toc95387507"/>
      <w:r w:rsidRPr="00553D47">
        <w:t>Partenariat EQUALS</w:t>
      </w:r>
      <w:bookmarkEnd w:id="266"/>
      <w:bookmarkEnd w:id="267"/>
      <w:bookmarkEnd w:id="268"/>
      <w:bookmarkEnd w:id="269"/>
      <w:bookmarkEnd w:id="270"/>
      <w:r w:rsidRPr="00553D47">
        <w:t xml:space="preserve"> – promouvoir l'accès, les compétences et les responsabilités dans le secteur des TIC pour les femmes et les filles</w:t>
      </w:r>
      <w:bookmarkEnd w:id="271"/>
    </w:p>
    <w:p w14:paraId="660BDD43" w14:textId="47761779" w:rsidR="00C90F6B" w:rsidRPr="00553D47" w:rsidRDefault="00843158" w:rsidP="00C90F6B">
      <w:hyperlink r:id="rId231" w:history="1">
        <w:r w:rsidR="00C90F6B" w:rsidRPr="00553D47">
          <w:rPr>
            <w:rStyle w:val="Hyperlink"/>
          </w:rPr>
          <w:t>EQUALS</w:t>
        </w:r>
      </w:hyperlink>
      <w:r w:rsidR="00C90F6B" w:rsidRPr="00553D47">
        <w:t xml:space="preserve">, partenariat mondial pour l'égalité </w:t>
      </w:r>
      <w:r w:rsidR="00C90F6B" w:rsidRPr="00553D47">
        <w:rPr>
          <w:color w:val="000000"/>
        </w:rPr>
        <w:t>hommes</w:t>
      </w:r>
      <w:r w:rsidR="00C90F6B" w:rsidRPr="00553D47">
        <w:rPr>
          <w:color w:val="000000"/>
        </w:rPr>
        <w:noBreakHyphen/>
        <w:t>femmes</w:t>
      </w:r>
      <w:r w:rsidR="00C90F6B" w:rsidRPr="00553D47">
        <w:t xml:space="preserve"> à l'ère du numérique, vise à faire en sorte que les jeunes filles et les femmes bénéficient d'un accès, qu'elles acquièrent des compétences et qu'elles aient la possibilité de renforcer leur capacité à assumer de hautes responsabilités afin de réussir dans le secteur des TIC. Ce partenariat a été fondé en 2017 par l'UIT, ONU-Femmes, la GSMA, le Centre de commerce international (CCI) et l'</w:t>
      </w:r>
      <w:r w:rsidR="00DC6ED3" w:rsidRPr="00553D47">
        <w:t>Université des Nations </w:t>
      </w:r>
      <w:r w:rsidR="00C90F6B" w:rsidRPr="00553D47">
        <w:t>Unies (UNU).</w:t>
      </w:r>
    </w:p>
    <w:p w14:paraId="703438B7" w14:textId="5559FFC2" w:rsidR="00C90F6B" w:rsidRPr="00553D47" w:rsidRDefault="00C90F6B" w:rsidP="00B23D50">
      <w:pPr>
        <w:keepLines/>
        <w:spacing w:after="120"/>
        <w:rPr>
          <w:rFonts w:eastAsia="Calibri"/>
        </w:rPr>
      </w:pPr>
      <w:r w:rsidRPr="00553D47">
        <w:rPr>
          <w:rFonts w:eastAsia="Calibri"/>
        </w:rPr>
        <w:lastRenderedPageBreak/>
        <w:t>Plus de 100 partenaires dans 115 pays coopèrent pour assurer la fourniture d'une formation aux compétences numériques et d'un mentorat à plus de de 52 000 femmes et jeunes filles. Les initiatives menées par l'UIT à travers le partenariat EQUALS et les bureaux régionaux sont possibles grâce à la collaboration des gouvernements partenaires et du secteur privé.</w:t>
      </w:r>
    </w:p>
    <w:p w14:paraId="1E70BB78" w14:textId="77777777" w:rsidR="00C90F6B" w:rsidRPr="00553D47" w:rsidRDefault="00C90F6B" w:rsidP="00C90F6B">
      <w:pPr>
        <w:rPr>
          <w:rFonts w:eastAsia="Calibri"/>
        </w:rPr>
      </w:pPr>
      <w:r w:rsidRPr="00553D47">
        <w:rPr>
          <w:rFonts w:eastAsia="Calibri"/>
        </w:rPr>
        <w:t xml:space="preserve">Parmi les résultats obtenus dans le cadre du partenariat </w:t>
      </w:r>
      <w:r w:rsidRPr="00553D47">
        <w:rPr>
          <w:rFonts w:eastAsia="Calibri"/>
          <w:u w:val="single"/>
        </w:rPr>
        <w:t>EQUALS</w:t>
      </w:r>
      <w:r w:rsidRPr="00553D47">
        <w:rPr>
          <w:rFonts w:eastAsia="Calibri"/>
        </w:rPr>
        <w:t xml:space="preserve">, on peut </w:t>
      </w:r>
      <w:proofErr w:type="gramStart"/>
      <w:r w:rsidRPr="00553D47">
        <w:rPr>
          <w:rFonts w:eastAsia="Calibri"/>
        </w:rPr>
        <w:t>citer:</w:t>
      </w:r>
      <w:proofErr w:type="gramEnd"/>
    </w:p>
    <w:p w14:paraId="65D4AF27" w14:textId="5524289F" w:rsidR="00C90F6B" w:rsidRPr="00553D47" w:rsidRDefault="00C90F6B" w:rsidP="00C90F6B">
      <w:pPr>
        <w:pStyle w:val="enumlev1"/>
        <w:rPr>
          <w:rFonts w:eastAsia="PMingLiU"/>
          <w:sz w:val="22"/>
          <w:lang w:eastAsia="zh-TW"/>
        </w:rPr>
      </w:pPr>
      <w:r w:rsidRPr="00553D47">
        <w:rPr>
          <w:rFonts w:eastAsia="PMingLiU"/>
          <w:lang w:eastAsia="zh-TW"/>
        </w:rPr>
        <w:t>•</w:t>
      </w:r>
      <w:r w:rsidRPr="00553D47">
        <w:rPr>
          <w:rFonts w:eastAsia="PMingLiU"/>
          <w:lang w:eastAsia="zh-TW"/>
        </w:rPr>
        <w:tab/>
      </w:r>
      <w:r w:rsidRPr="00553D47">
        <w:t>Avec l'appui du Partenariat</w:t>
      </w:r>
      <w:r w:rsidRPr="00553D47">
        <w:rPr>
          <w:rStyle w:val="Hyperlink"/>
          <w:color w:val="auto"/>
          <w:u w:val="none"/>
        </w:rPr>
        <w:t xml:space="preserve">, l'UIT et le Forum des équipes de sécurité et d'intervention en cas d'incidents (FIRST) ont lancé un </w:t>
      </w:r>
      <w:hyperlink r:id="rId232" w:history="1">
        <w:r w:rsidRPr="00553D47">
          <w:rPr>
            <w:rStyle w:val="Hyperlink"/>
          </w:rPr>
          <w:t>programme conjoint de mentorat</w:t>
        </w:r>
      </w:hyperlink>
      <w:r w:rsidRPr="00553D47">
        <w:rPr>
          <w:rStyle w:val="Hyperlink"/>
          <w:color w:val="auto"/>
          <w:u w:val="none"/>
        </w:rPr>
        <w:t xml:space="preserve"> destiné à donner aux femmes les moyens de réussir dans le secteur de la cybersécurité</w:t>
      </w:r>
      <w:r w:rsidRPr="00553D47">
        <w:rPr>
          <w:rFonts w:eastAsia="PMingLiU"/>
          <w:lang w:eastAsia="zh-TW"/>
        </w:rPr>
        <w:t>, en se concentrant dans un premier temps sur les régions des États arabes et de l'Afrique.</w:t>
      </w:r>
    </w:p>
    <w:p w14:paraId="2B504CBA" w14:textId="67590A27" w:rsidR="00C90F6B" w:rsidRPr="00553D47" w:rsidRDefault="00C90F6B" w:rsidP="00C90F6B">
      <w:pPr>
        <w:pStyle w:val="enumlev1"/>
        <w:rPr>
          <w:rFonts w:eastAsia="PMingLiU"/>
          <w:lang w:eastAsia="zh-TW"/>
        </w:rPr>
      </w:pPr>
      <w:r w:rsidRPr="00553D47">
        <w:rPr>
          <w:rFonts w:eastAsia="PMingLiU"/>
          <w:lang w:eastAsia="zh-TW"/>
        </w:rPr>
        <w:t>•</w:t>
      </w:r>
      <w:r w:rsidRPr="00553D47">
        <w:rPr>
          <w:rFonts w:eastAsia="PMingLiU"/>
          <w:lang w:eastAsia="zh-TW"/>
        </w:rPr>
        <w:tab/>
        <w:t xml:space="preserve">L'UIT et CISCO ont lancé le </w:t>
      </w:r>
      <w:hyperlink r:id="rId233" w:history="1">
        <w:r w:rsidRPr="00553D47">
          <w:rPr>
            <w:rStyle w:val="Hyperlink"/>
            <w:rFonts w:eastAsia="PMingLiU"/>
            <w:lang w:eastAsia="zh-TW"/>
          </w:rPr>
          <w:t>CISCO EQUALS Learning Space</w:t>
        </w:r>
      </w:hyperlink>
      <w:r w:rsidRPr="00553D47">
        <w:rPr>
          <w:rFonts w:eastAsia="PMingLiU"/>
          <w:lang w:eastAsia="zh-TW"/>
        </w:rPr>
        <w:t xml:space="preserve"> (l'</w:t>
      </w:r>
      <w:r w:rsidR="00DC6ED3" w:rsidRPr="00553D47">
        <w:rPr>
          <w:rFonts w:eastAsia="PMingLiU"/>
          <w:lang w:eastAsia="zh-TW"/>
        </w:rPr>
        <w:t>espace de formation CISCO</w:t>
      </w:r>
      <w:r w:rsidR="00DC6ED3" w:rsidRPr="00553D47">
        <w:rPr>
          <w:rFonts w:eastAsia="PMingLiU"/>
          <w:lang w:eastAsia="zh-TW"/>
        </w:rPr>
        <w:noBreakHyphen/>
      </w:r>
      <w:r w:rsidRPr="00553D47">
        <w:rPr>
          <w:rFonts w:eastAsia="PMingLiU"/>
          <w:lang w:eastAsia="zh-TW"/>
        </w:rPr>
        <w:t>EQUALS), une formation en ligne pour renforcer les compétences techniques. Les cours, destinés aux jeunes filles et aux jeunes femmes, sont adaptés au rythme de chacune et comprennent des séances en direct animées par des experts du réseau EQUALS.</w:t>
      </w:r>
    </w:p>
    <w:p w14:paraId="429C4214" w14:textId="127A7D85" w:rsidR="00C90F6B" w:rsidRPr="00553D47" w:rsidRDefault="00C90F6B" w:rsidP="00C90F6B">
      <w:pPr>
        <w:pStyle w:val="enumlev1"/>
        <w:rPr>
          <w:bCs/>
          <w:lang w:eastAsia="zh-TW"/>
        </w:rPr>
      </w:pPr>
      <w:r w:rsidRPr="00553D47">
        <w:rPr>
          <w:rFonts w:eastAsia="PMingLiU"/>
          <w:lang w:eastAsia="zh-TW"/>
        </w:rPr>
        <w:t>•</w:t>
      </w:r>
      <w:r w:rsidRPr="00553D47">
        <w:rPr>
          <w:rFonts w:eastAsia="PMingLiU"/>
          <w:lang w:eastAsia="zh-TW"/>
        </w:rPr>
        <w:tab/>
        <w:t xml:space="preserve">La cérémonie de remise des </w:t>
      </w:r>
      <w:hyperlink r:id="rId234" w:history="1">
        <w:r w:rsidRPr="00553D47">
          <w:rPr>
            <w:rStyle w:val="Hyperlink"/>
            <w:bCs/>
            <w:lang w:eastAsia="zh-TW"/>
          </w:rPr>
          <w:t>Prix "EQUALS in Tech"</w:t>
        </w:r>
      </w:hyperlink>
      <w:r w:rsidRPr="00553D47">
        <w:rPr>
          <w:bCs/>
          <w:lang w:eastAsia="zh-TW"/>
        </w:rPr>
        <w:t xml:space="preserve"> s'est tenue sous forme virtuelle</w:t>
      </w:r>
      <w:r w:rsidR="00FD01CD" w:rsidRPr="00553D47">
        <w:rPr>
          <w:bCs/>
          <w:lang w:eastAsia="zh-TW"/>
        </w:rPr>
        <w:t xml:space="preserve"> lors </w:t>
      </w:r>
      <w:r w:rsidRPr="00553D47">
        <w:rPr>
          <w:bCs/>
          <w:lang w:eastAsia="zh-TW"/>
        </w:rPr>
        <w:t>du</w:t>
      </w:r>
      <w:r w:rsidR="00FD01CD" w:rsidRPr="00553D47">
        <w:rPr>
          <w:bCs/>
          <w:lang w:eastAsia="zh-TW"/>
        </w:rPr>
        <w:t> </w:t>
      </w:r>
      <w:hyperlink r:id="rId235" w:history="1">
        <w:r w:rsidRPr="00553D47">
          <w:rPr>
            <w:rStyle w:val="Hyperlink"/>
            <w:bCs/>
            <w:lang w:eastAsia="zh-TW"/>
          </w:rPr>
          <w:t>Forum sur la gouvernance de l'Internet</w:t>
        </w:r>
      </w:hyperlink>
      <w:r w:rsidRPr="00553D47">
        <w:rPr>
          <w:bCs/>
          <w:lang w:eastAsia="zh-TW"/>
        </w:rPr>
        <w:t xml:space="preserve"> en décembre 2021</w:t>
      </w:r>
      <w:r w:rsidR="00FD01CD" w:rsidRPr="00553D47">
        <w:rPr>
          <w:bCs/>
          <w:lang w:eastAsia="zh-TW"/>
        </w:rPr>
        <w:t xml:space="preserve"> et a compté plus de 120 </w:t>
      </w:r>
      <w:r w:rsidRPr="00553D47">
        <w:rPr>
          <w:bCs/>
          <w:lang w:eastAsia="zh-TW"/>
        </w:rPr>
        <w:t>candidatures présentées par 34 pays.</w:t>
      </w:r>
    </w:p>
    <w:p w14:paraId="7F9FD02E" w14:textId="6BF5EC3A" w:rsidR="00C90F6B" w:rsidRPr="00553D47" w:rsidRDefault="00C90F6B" w:rsidP="00C90F6B">
      <w:pPr>
        <w:pStyle w:val="enumlev1"/>
        <w:rPr>
          <w:rFonts w:eastAsia="PMingLiU"/>
          <w:lang w:eastAsia="zh-TW"/>
        </w:rPr>
      </w:pPr>
      <w:r w:rsidRPr="00553D47">
        <w:rPr>
          <w:rFonts w:eastAsia="PMingLiU"/>
          <w:lang w:eastAsia="zh-TW"/>
        </w:rPr>
        <w:t>•</w:t>
      </w:r>
      <w:r w:rsidRPr="00553D47">
        <w:rPr>
          <w:rFonts w:eastAsia="PMingLiU"/>
          <w:lang w:eastAsia="zh-TW"/>
        </w:rPr>
        <w:tab/>
        <w:t>En septembre 2020, en partenariat avec le Cadre intégré renforcé (CIR) et l'UNOPS, l'UIT a lancé le projet "</w:t>
      </w:r>
      <w:hyperlink r:id="rId236" w:history="1">
        <w:r w:rsidRPr="00553D47">
          <w:rPr>
            <w:rStyle w:val="Hyperlink"/>
            <w:rFonts w:eastAsia="PMingLiU"/>
            <w:lang w:eastAsia="zh-TW"/>
          </w:rPr>
          <w:t>Les technologies – catalyseur de débouchés économiques pour les femmes</w:t>
        </w:r>
      </w:hyperlink>
      <w:r w:rsidRPr="00553D47">
        <w:rPr>
          <w:rFonts w:eastAsia="PMingLiU"/>
          <w:lang w:eastAsia="zh-TW"/>
        </w:rPr>
        <w:t>". Cette initiative, qui cible les PMA, améliore l'écosystème numérique et renforce les compétences numériques. Ce projet était destiné aux habitantes du Burundi, de l'Éthiopie et d'Haïti, et, dans le cadre de cette initiative, 32 politiques, stratégies et réglementations relatives à l'économie numérique ont été évaluées pour déterminer la mesure dans laquelle elles tiennent compte de la problématique hommes-femmes.</w:t>
      </w:r>
    </w:p>
    <w:p w14:paraId="31026986" w14:textId="518C02EB" w:rsidR="00C90F6B" w:rsidRPr="00553D47" w:rsidRDefault="00C90F6B" w:rsidP="00C90F6B">
      <w:pPr>
        <w:pStyle w:val="Headingb"/>
        <w:rPr>
          <w:rFonts w:cs="Calibri"/>
        </w:rPr>
      </w:pPr>
      <w:bookmarkStart w:id="272" w:name="_Toc95387508"/>
      <w:r w:rsidRPr="00553D47">
        <w:t>L'initiative Giga – à l'œuvre depuis 2019 pour connecter toutes les écoles à l'Internet</w:t>
      </w:r>
      <w:bookmarkEnd w:id="272"/>
    </w:p>
    <w:p w14:paraId="44971A6A" w14:textId="10A01987" w:rsidR="00C90F6B" w:rsidRPr="00553D47" w:rsidRDefault="00C90F6B" w:rsidP="00C90F6B">
      <w:r w:rsidRPr="00553D47">
        <w:rPr>
          <w:bCs/>
        </w:rPr>
        <w:t xml:space="preserve">Lancée en 2019 par l'UIT et l'UNICEF, l'initiative mondiale </w:t>
      </w:r>
      <w:hyperlink r:id="rId237" w:history="1">
        <w:r w:rsidRPr="00553D47">
          <w:rPr>
            <w:rStyle w:val="Hyperlink"/>
            <w:bCs/>
          </w:rPr>
          <w:t>Giga</w:t>
        </w:r>
      </w:hyperlink>
      <w:r w:rsidRPr="00553D47">
        <w:rPr>
          <w:bCs/>
        </w:rPr>
        <w:t xml:space="preserve"> a pour objectif de fournir une connectivité Internet dans toutes les écoles et de permettre à tous les jeunes d'avoir accès à l'information, de bénéficier de nouvelles possibilités offertes et d'avoir la liberté de choix.</w:t>
      </w:r>
      <w:r w:rsidRPr="00553D47">
        <w:t xml:space="preserve"> </w:t>
      </w:r>
      <w:bookmarkStart w:id="273" w:name="lt_pId688"/>
      <w:r w:rsidRPr="00553D47">
        <w:t>Cette initiative bénéficie de l'appui d'éminents spécialistes du secteur, qui fournissent des avis dans le cadre du programme.</w:t>
      </w:r>
      <w:bookmarkEnd w:id="273"/>
      <w:r w:rsidRPr="00553D47">
        <w:t xml:space="preserve"> </w:t>
      </w:r>
      <w:bookmarkStart w:id="274" w:name="lt_pId689"/>
      <w:r w:rsidRPr="00553D47">
        <w:t>Elle tire parti des ressources financières et humaines, des connaissances et des ressources techniques pour la cartographie, le développement et le financement de la connectivité des écoles, ainsi que pour la production, la collecte et la diffusion de contenus pédagogiques et de biens publics numériques de grande qualité.</w:t>
      </w:r>
    </w:p>
    <w:p w14:paraId="73DD1B16" w14:textId="77777777" w:rsidR="00C90F6B" w:rsidRPr="00553D47" w:rsidRDefault="00C90F6B" w:rsidP="00C90F6B">
      <w:r w:rsidRPr="00553D47">
        <w:t xml:space="preserve">Dix-neuf pays prioritaires ont bénéficié de l'initiative, qui se concentre particulièrement sur l'Asie centrale, les Caraïbes orientales et l'Afrique. </w:t>
      </w:r>
      <w:bookmarkEnd w:id="274"/>
      <w:r w:rsidRPr="00553D47">
        <w:t xml:space="preserve">L'initiative Giga </w:t>
      </w:r>
      <w:proofErr w:type="gramStart"/>
      <w:r w:rsidRPr="00553D47">
        <w:t>a:</w:t>
      </w:r>
      <w:proofErr w:type="gramEnd"/>
    </w:p>
    <w:p w14:paraId="04651F3F" w14:textId="77777777" w:rsidR="00C90F6B" w:rsidRPr="00553D47" w:rsidRDefault="00C90F6B" w:rsidP="00C90F6B">
      <w:pPr>
        <w:pStyle w:val="enumlev1"/>
        <w:rPr>
          <w:rFonts w:eastAsia="PMingLiU"/>
          <w:lang w:eastAsia="zh-TW"/>
        </w:rPr>
      </w:pPr>
      <w:r w:rsidRPr="00553D47">
        <w:t>•</w:t>
      </w:r>
      <w:r w:rsidRPr="00553D47">
        <w:tab/>
      </w:r>
      <w:hyperlink r:id="rId238" w:history="1">
        <w:r w:rsidRPr="00553D47">
          <w:rPr>
            <w:rStyle w:val="Hyperlink"/>
            <w:lang w:eastAsia="zh-TW"/>
          </w:rPr>
          <w:t>élaboré une cartographie</w:t>
        </w:r>
      </w:hyperlink>
      <w:r w:rsidRPr="00553D47">
        <w:rPr>
          <w:lang w:eastAsia="zh-TW"/>
        </w:rPr>
        <w:t xml:space="preserve"> de plus d'un million d'écoles dans 41 pays, une cartographie d'autres pays en Afrique et en Asie-Pacifique étant en </w:t>
      </w:r>
      <w:proofErr w:type="gramStart"/>
      <w:r w:rsidRPr="00553D47">
        <w:rPr>
          <w:lang w:eastAsia="zh-TW"/>
        </w:rPr>
        <w:t>cours;</w:t>
      </w:r>
      <w:proofErr w:type="gramEnd"/>
    </w:p>
    <w:p w14:paraId="366C57EE" w14:textId="77777777" w:rsidR="00C90F6B" w:rsidRPr="00553D47" w:rsidRDefault="00C90F6B" w:rsidP="00C90F6B">
      <w:pPr>
        <w:pStyle w:val="enumlev1"/>
        <w:rPr>
          <w:rFonts w:eastAsia="PMingLiU"/>
          <w:lang w:eastAsia="zh-TW"/>
        </w:rPr>
      </w:pPr>
      <w:r w:rsidRPr="00553D47">
        <w:t>•</w:t>
      </w:r>
      <w:r w:rsidRPr="00553D47">
        <w:tab/>
      </w:r>
      <w:r w:rsidRPr="00553D47">
        <w:rPr>
          <w:rFonts w:eastAsia="PMingLiU"/>
          <w:lang w:eastAsia="zh-TW"/>
        </w:rPr>
        <w:t xml:space="preserve">connecté plus de 3 000 écoles au Kenya, Rwanda et </w:t>
      </w:r>
      <w:proofErr w:type="gramStart"/>
      <w:r w:rsidRPr="00553D47">
        <w:rPr>
          <w:rFonts w:eastAsia="PMingLiU"/>
          <w:lang w:eastAsia="zh-TW"/>
        </w:rPr>
        <w:t>Kazakhstan;</w:t>
      </w:r>
      <w:proofErr w:type="gramEnd"/>
    </w:p>
    <w:p w14:paraId="75760718" w14:textId="44A0F605" w:rsidR="00C90F6B" w:rsidRPr="00553D47" w:rsidRDefault="00C90F6B" w:rsidP="00C90F6B">
      <w:pPr>
        <w:pStyle w:val="enumlev1"/>
        <w:rPr>
          <w:rFonts w:eastAsia="PMingLiU"/>
          <w:lang w:eastAsia="zh-TW"/>
        </w:rPr>
      </w:pPr>
      <w:r w:rsidRPr="00553D47">
        <w:t>•</w:t>
      </w:r>
      <w:r w:rsidRPr="00553D47">
        <w:tab/>
        <w:t xml:space="preserve">collecté plus de </w:t>
      </w:r>
      <w:r w:rsidRPr="00553D47">
        <w:rPr>
          <w:lang w:eastAsia="zh-TW"/>
        </w:rPr>
        <w:t xml:space="preserve">22 millions USD auprès de partenaires mondiaux, tels qu'Ericsson, Dubai Cares et la Fondation </w:t>
      </w:r>
      <w:proofErr w:type="gramStart"/>
      <w:r w:rsidRPr="00553D47">
        <w:rPr>
          <w:lang w:eastAsia="zh-TW"/>
        </w:rPr>
        <w:t>Musk;</w:t>
      </w:r>
      <w:proofErr w:type="gramEnd"/>
    </w:p>
    <w:p w14:paraId="4BFB286B" w14:textId="7CFCBADA" w:rsidR="00C90F6B" w:rsidRPr="00553D47" w:rsidRDefault="00C90F6B" w:rsidP="00C90F6B">
      <w:pPr>
        <w:pStyle w:val="enumlev1"/>
      </w:pPr>
      <w:r w:rsidRPr="00553D47">
        <w:t>•</w:t>
      </w:r>
      <w:r w:rsidRPr="00553D47">
        <w:tab/>
        <w:t>apporté des conseils aux pays participants quant aux solutions techniques propres à garantir une connectivité dans les</w:t>
      </w:r>
      <w:r w:rsidR="00FD01CD" w:rsidRPr="00553D47">
        <w:t xml:space="preserve"> écoles</w:t>
      </w:r>
      <w:r w:rsidRPr="00553D47">
        <w:t xml:space="preserve">. Le </w:t>
      </w:r>
      <w:hyperlink r:id="rId239" w:history="1">
        <w:r w:rsidRPr="00553D47">
          <w:rPr>
            <w:rStyle w:val="Hyperlink"/>
            <w:lang w:eastAsia="zh-TW"/>
          </w:rPr>
          <w:t>Kit pratique pour la connectivité sur le dernier kilomètre</w:t>
        </w:r>
      </w:hyperlink>
      <w:r w:rsidRPr="00553D47">
        <w:t xml:space="preserve"> de l'UIT aidera les pays concernés à assurer une connectivité financièrement abordable dans les </w:t>
      </w:r>
      <w:proofErr w:type="gramStart"/>
      <w:r w:rsidRPr="00553D47">
        <w:t>écoles</w:t>
      </w:r>
      <w:r w:rsidRPr="00553D47">
        <w:rPr>
          <w:lang w:eastAsia="zh-TW"/>
        </w:rPr>
        <w:t>;</w:t>
      </w:r>
      <w:proofErr w:type="gramEnd"/>
    </w:p>
    <w:p w14:paraId="7D4A5EB8" w14:textId="50F7174F" w:rsidR="00C90F6B" w:rsidRPr="00553D47" w:rsidRDefault="00C90F6B" w:rsidP="00C90F6B">
      <w:pPr>
        <w:pStyle w:val="enumlev1"/>
      </w:pPr>
      <w:r w:rsidRPr="000B15AE">
        <w:lastRenderedPageBreak/>
        <w:t>•</w:t>
      </w:r>
      <w:r w:rsidRPr="000B15AE">
        <w:tab/>
        <w:t xml:space="preserve">élaboré des modèles de financement, notamment une </w:t>
      </w:r>
      <w:hyperlink r:id="rId240" w:history="1">
        <w:r w:rsidRPr="000B15AE">
          <w:rPr>
            <w:rStyle w:val="Hyperlink"/>
          </w:rPr>
          <w:t>évaluation de modèles économiques durables</w:t>
        </w:r>
      </w:hyperlink>
      <w:r w:rsidRPr="000B15AE">
        <w:t xml:space="preserve"> réalisée par Boston Consulting Group, partenaire pour le partage des connaissances</w:t>
      </w:r>
      <w:r w:rsidRPr="00553D47">
        <w:t xml:space="preserve"> de l'initiative </w:t>
      </w:r>
      <w:proofErr w:type="gramStart"/>
      <w:r w:rsidRPr="00553D47">
        <w:t>Giga;</w:t>
      </w:r>
      <w:proofErr w:type="gramEnd"/>
      <w:r w:rsidRPr="00553D47">
        <w:t xml:space="preserve"> </w:t>
      </w:r>
    </w:p>
    <w:p w14:paraId="2920AE7C" w14:textId="77777777" w:rsidR="00C90F6B" w:rsidRPr="00553D47" w:rsidRDefault="00C90F6B" w:rsidP="00C90F6B">
      <w:pPr>
        <w:pStyle w:val="enumlev1"/>
      </w:pPr>
      <w:r w:rsidRPr="00553D47">
        <w:t>•</w:t>
      </w:r>
      <w:r w:rsidRPr="00553D47">
        <w:tab/>
        <w:t xml:space="preserve">tiré parti des investissements dans les solutions à code source ouvert, qui ont été réalisés au moyen du </w:t>
      </w:r>
      <w:hyperlink r:id="rId241" w:history="1">
        <w:r w:rsidRPr="00553D47">
          <w:rPr>
            <w:rStyle w:val="Hyperlink"/>
          </w:rPr>
          <w:t>Fonds de capital-risque</w:t>
        </w:r>
      </w:hyperlink>
      <w:r w:rsidRPr="00553D47">
        <w:t xml:space="preserve"> de l'UNICEF, en vue de recenser les biens publics numériques que les gouvernements ou les entreprises locales peuvent fournir ou déployer afin que les enfants, les professeurs et les administrateurs puissent accéder aux contenus et aux informations numériques, et acquérir des compétences </w:t>
      </w:r>
      <w:proofErr w:type="gramStart"/>
      <w:r w:rsidRPr="00553D47">
        <w:t>numériques</w:t>
      </w:r>
      <w:r w:rsidRPr="00553D47">
        <w:rPr>
          <w:lang w:eastAsia="zh-TW"/>
        </w:rPr>
        <w:t>;</w:t>
      </w:r>
      <w:proofErr w:type="gramEnd"/>
    </w:p>
    <w:p w14:paraId="65D2856A" w14:textId="77777777" w:rsidR="00C90F6B" w:rsidRPr="00553D47" w:rsidRDefault="00C90F6B" w:rsidP="00C90F6B">
      <w:pPr>
        <w:pStyle w:val="enumlev1"/>
      </w:pPr>
      <w:r w:rsidRPr="00553D47">
        <w:t>•</w:t>
      </w:r>
      <w:r w:rsidRPr="00553D47">
        <w:tab/>
        <w:t>commencé à collaborer avec des pays d'Asie centrale, des Caraïbes orientales et d'Afrique, et avec de nouveaux pays de la région Asie-Pacifique, d'Amérique du Sud et d'Amérique centrale</w:t>
      </w:r>
      <w:r w:rsidRPr="00553D47">
        <w:rPr>
          <w:lang w:eastAsia="zh-TW"/>
        </w:rPr>
        <w:t>.</w:t>
      </w:r>
    </w:p>
    <w:p w14:paraId="58552074" w14:textId="2094DFC3" w:rsidR="00C90F6B" w:rsidRPr="00553D47" w:rsidRDefault="00C90F6B" w:rsidP="00C90F6B">
      <w:pPr>
        <w:rPr>
          <w:rFonts w:eastAsia="Calibri"/>
        </w:rPr>
      </w:pPr>
      <w:r w:rsidRPr="00553D47">
        <w:rPr>
          <w:rFonts w:eastAsia="Calibri"/>
        </w:rPr>
        <w:t xml:space="preserve">En février 2021, l'UIT a conclu un accord avec le </w:t>
      </w:r>
      <w:proofErr w:type="gramStart"/>
      <w:r w:rsidRPr="00553D47">
        <w:rPr>
          <w:rFonts w:eastAsia="Calibri"/>
        </w:rPr>
        <w:t>Ministère des affaires</w:t>
      </w:r>
      <w:proofErr w:type="gramEnd"/>
      <w:r w:rsidRPr="00553D47">
        <w:rPr>
          <w:rFonts w:eastAsia="Calibri"/>
        </w:rPr>
        <w:t xml:space="preserve"> étrangères, du Commonwealth et du développement du Royaume-Uni (FCDO) afin de promouvoir une réglementation efficace, des investissements et des modèles innovants pour la connectivité dans les écoles des communautés mal desservies au Kenya, au Nigéria, en Indonésie, au Brésil et en </w:t>
      </w:r>
      <w:r w:rsidR="00FD01CD" w:rsidRPr="00553D47">
        <w:rPr>
          <w:rFonts w:eastAsia="Calibri"/>
        </w:rPr>
        <w:t>République sudafricaine</w:t>
      </w:r>
      <w:r w:rsidRPr="00553D47">
        <w:rPr>
          <w:rFonts w:eastAsia="Calibri"/>
        </w:rPr>
        <w:t>.</w:t>
      </w:r>
    </w:p>
    <w:p w14:paraId="54CAE006" w14:textId="590A3554" w:rsidR="00C90F6B" w:rsidRPr="00553D47" w:rsidRDefault="00C90F6B" w:rsidP="00C90F6B">
      <w:pPr>
        <w:rPr>
          <w:rFonts w:eastAsia="Calibri"/>
        </w:rPr>
      </w:pPr>
      <w:r w:rsidRPr="00553D47">
        <w:rPr>
          <w:rFonts w:eastAsia="Calibri"/>
        </w:rPr>
        <w:t xml:space="preserve">En 2021, l'initiative Giga a organisé la première </w:t>
      </w:r>
      <w:hyperlink r:id="rId242" w:history="1">
        <w:r w:rsidRPr="00553D47">
          <w:rPr>
            <w:rStyle w:val="Hyperlink"/>
            <w:rFonts w:eastAsia="Calibri"/>
          </w:rPr>
          <w:t>Table ronde ministérielle sur l'initiative Giga en Afrique</w:t>
        </w:r>
      </w:hyperlink>
      <w:r w:rsidRPr="00553D47">
        <w:rPr>
          <w:rFonts w:eastAsia="Calibri"/>
        </w:rPr>
        <w:t xml:space="preserve"> conjointement avec le Gouvernement du Rwanda, afin de collaborer dans le domaine de la réduction de la fracture numérique en Afrique. La deuxième Table ronde ministérielle sur l'initiative Giga était consacrée à la cartographie des écoles et a été l'occasion d'examiner le financement et la connexion d'un plus grand nombre d'écoles. </w:t>
      </w:r>
    </w:p>
    <w:p w14:paraId="060136E0" w14:textId="19935BE1" w:rsidR="00C90F6B" w:rsidRPr="00553D47" w:rsidRDefault="00C90F6B" w:rsidP="00C90F6B">
      <w:pPr>
        <w:rPr>
          <w:rFonts w:eastAsia="Calibri"/>
        </w:rPr>
      </w:pPr>
      <w:r w:rsidRPr="00553D47">
        <w:rPr>
          <w:rFonts w:eastAsia="Calibri"/>
        </w:rPr>
        <w:t xml:space="preserve">Le rapport de 2021 du Groupe de travail sur l'apprentissage numérique de la Commission sur le large bande a mis en avant les travaux entrepris au titre de l'initiative </w:t>
      </w:r>
      <w:proofErr w:type="gramStart"/>
      <w:r w:rsidRPr="00553D47">
        <w:rPr>
          <w:rFonts w:eastAsia="Calibri"/>
        </w:rPr>
        <w:t>Giga:</w:t>
      </w:r>
      <w:proofErr w:type="gramEnd"/>
      <w:r w:rsidRPr="00553D47">
        <w:rPr>
          <w:rFonts w:eastAsia="Calibri"/>
        </w:rPr>
        <w:t xml:space="preserve"> </w:t>
      </w:r>
      <w:hyperlink r:id="rId243" w:history="1">
        <w:r w:rsidRPr="00553D47">
          <w:rPr>
            <w:rStyle w:val="Hyperlink"/>
            <w:rFonts w:eastAsia="Calibri"/>
          </w:rPr>
          <w:t>Connecting Learning Spaces: Possibilities for Hybrid Learning</w:t>
        </w:r>
      </w:hyperlink>
      <w:r w:rsidRPr="00553D47">
        <w:rPr>
          <w:rFonts w:eastAsia="Calibri"/>
        </w:rPr>
        <w:t xml:space="preserve"> (Connecter les lieux d'apprentissage: les possibilités en matière d'apprentissage hybride). Les travaux menés dans le cadre de l'initiative Giga ont été mis en avant dans le Plan d'action pour la coopération numérique du Secrétaire général de l'ONU et dans le </w:t>
      </w:r>
      <w:hyperlink r:id="rId244" w:history="1">
        <w:r w:rsidRPr="00553D47">
          <w:rPr>
            <w:rStyle w:val="Hyperlink"/>
            <w:rFonts w:eastAsia="Calibri"/>
          </w:rPr>
          <w:t>rapport "Notre programme commun"</w:t>
        </w:r>
      </w:hyperlink>
      <w:r w:rsidRPr="00553D47">
        <w:rPr>
          <w:rFonts w:eastAsia="Calibri"/>
        </w:rPr>
        <w:t>.</w:t>
      </w:r>
    </w:p>
    <w:p w14:paraId="77A2EA0A" w14:textId="77777777" w:rsidR="00C90F6B" w:rsidRPr="00553D47" w:rsidRDefault="00C90F6B" w:rsidP="00C90F6B">
      <w:pPr>
        <w:pStyle w:val="Headingb"/>
        <w:ind w:left="0" w:firstLine="0"/>
      </w:pPr>
      <w:bookmarkStart w:id="275" w:name="_Toc41032088"/>
      <w:bookmarkStart w:id="276" w:name="_Toc72845058"/>
      <w:bookmarkStart w:id="277" w:name="_Toc72846399"/>
      <w:bookmarkStart w:id="278" w:name="_Toc72846632"/>
      <w:bookmarkStart w:id="279" w:name="_Toc95387509"/>
      <w:bookmarkStart w:id="280" w:name="lt_pId700"/>
      <w:r w:rsidRPr="00553D47">
        <w:t>Participation de l'UIT aux activités du Secrétaire général de l'ONU relatives à la coopération numérique</w:t>
      </w:r>
      <w:bookmarkEnd w:id="275"/>
      <w:bookmarkEnd w:id="276"/>
      <w:bookmarkEnd w:id="277"/>
      <w:bookmarkEnd w:id="278"/>
      <w:bookmarkEnd w:id="279"/>
      <w:r w:rsidRPr="00553D47">
        <w:t xml:space="preserve"> </w:t>
      </w:r>
      <w:bookmarkEnd w:id="280"/>
    </w:p>
    <w:p w14:paraId="3FF98A74" w14:textId="16785529" w:rsidR="00C90F6B" w:rsidRPr="00553D47" w:rsidRDefault="00C90F6B" w:rsidP="00C90F6B">
      <w:pPr>
        <w:shd w:val="clear" w:color="auto" w:fill="FFFFFF"/>
        <w:rPr>
          <w:lang w:eastAsia="zh-CN"/>
        </w:rPr>
      </w:pPr>
      <w:r w:rsidRPr="00553D47">
        <w:rPr>
          <w:lang w:eastAsia="zh-CN"/>
        </w:rPr>
        <w:t xml:space="preserve">Le rapport de juin 2019 du </w:t>
      </w:r>
      <w:hyperlink r:id="rId245" w:history="1">
        <w:r w:rsidRPr="00553D47">
          <w:rPr>
            <w:rStyle w:val="Hyperlink"/>
            <w:lang w:eastAsia="zh-CN"/>
          </w:rPr>
          <w:t>Groupe de haut niveau sur la coopération numérique</w:t>
        </w:r>
      </w:hyperlink>
      <w:r w:rsidRPr="00553D47">
        <w:rPr>
          <w:lang w:eastAsia="zh-CN"/>
        </w:rPr>
        <w:t xml:space="preserve"> intitulé </w:t>
      </w:r>
      <w:hyperlink r:id="rId246" w:history="1">
        <w:r w:rsidRPr="00553D47">
          <w:rPr>
            <w:rStyle w:val="Hyperlink"/>
            <w:lang w:eastAsia="zh-CN"/>
          </w:rPr>
          <w:t>The Age of Digital Interdependence</w:t>
        </w:r>
      </w:hyperlink>
      <w:r w:rsidRPr="00553D47">
        <w:rPr>
          <w:lang w:eastAsia="zh-CN"/>
        </w:rPr>
        <w:t xml:space="preserve"> (L'ère de l'interdépendance numérique) contenait des recommandations visant à améliorer la coopération numérique. Le Cabinet du Secrétaire général a créé huit groupes qui participeront à des tables rondes virtuelles, en vue d'examiner les façons de progresser dans l'application de chacune des recommandations. L'UIT a été désignée pour promouvoir la recommandation 1A (Connectivité mondiale) – aux côtés de l'UNICEF et de l'Ouganda – et la Recommandation 2 (Services d'assistance numérique) – avec le Programme des Nations Unies pour le développement (PNUD). L'UIT a aussi été désignée "Acteur clé" pour cinq autres tables rondes sur les </w:t>
      </w:r>
      <w:proofErr w:type="gramStart"/>
      <w:r w:rsidRPr="00553D47">
        <w:rPr>
          <w:lang w:eastAsia="zh-CN"/>
        </w:rPr>
        <w:t>Recommandations:</w:t>
      </w:r>
      <w:proofErr w:type="gramEnd"/>
      <w:r w:rsidRPr="00553D47">
        <w:rPr>
          <w:lang w:eastAsia="zh-CN"/>
        </w:rPr>
        <w:t xml:space="preserve"> 1B (Biens publics numériques), 1C/D (Inclusion numérique), 3C (Intelligence artificielle), 4 (Confiance et sécurité numériques) et 5A/B (Architecture de coopération numérique)</w:t>
      </w:r>
      <w:r w:rsidRPr="00553D47">
        <w:rPr>
          <w:rFonts w:eastAsia="SimSun"/>
          <w:lang w:eastAsia="zh-CN"/>
        </w:rPr>
        <w:t>.</w:t>
      </w:r>
    </w:p>
    <w:p w14:paraId="634151B1" w14:textId="6E9DC663" w:rsidR="00C90F6B" w:rsidRPr="00553D47" w:rsidRDefault="00C90F6B" w:rsidP="00C90F6B">
      <w:pPr>
        <w:rPr>
          <w:rFonts w:eastAsia="Calibri"/>
        </w:rPr>
      </w:pPr>
      <w:r w:rsidRPr="00553D47">
        <w:rPr>
          <w:rFonts w:eastAsia="Calibri"/>
        </w:rPr>
        <w:t xml:space="preserve">Les tables rondes pour lesquelles l'UIT a été désignée comme l'un des "Champions" ont fourni des contributions au Cabinet du Secrétaire général et ont contribué à la préparation du Plan d'action pour la coopération numérique du Secrétaire général de l'ONU </w:t>
      </w:r>
      <w:r w:rsidRPr="00553D47">
        <w:rPr>
          <w:rFonts w:eastAsia="Calibri"/>
          <w:u w:val="single"/>
        </w:rPr>
        <w:t>(</w:t>
      </w:r>
      <w:hyperlink r:id="rId247" w:history="1">
        <w:r w:rsidRPr="00553D47">
          <w:rPr>
            <w:rStyle w:val="Hyperlink"/>
            <w:rFonts w:eastAsia="Calibri"/>
          </w:rPr>
          <w:t>A/74/821</w:t>
        </w:r>
      </w:hyperlink>
      <w:r w:rsidRPr="00553D47">
        <w:rPr>
          <w:rFonts w:eastAsia="Calibri"/>
          <w:u w:val="single"/>
        </w:rPr>
        <w:t>)</w:t>
      </w:r>
      <w:r w:rsidRPr="00553D47">
        <w:rPr>
          <w:rFonts w:eastAsia="Calibri"/>
        </w:rPr>
        <w:t xml:space="preserve">. Depuis lors, l'UIT a collaboré avec le Bureau de l'Envoyé du Secrétaire général pour les technologies, d'autres </w:t>
      </w:r>
      <w:r w:rsidRPr="00553D47">
        <w:rPr>
          <w:rFonts w:eastAsia="Calibri"/>
        </w:rPr>
        <w:lastRenderedPageBreak/>
        <w:t xml:space="preserve">institutions des Nations Unies et des membres des groupes participant aux tables rondes (secteur public, secteur privé et société civile) pour appuyer la mise en œuvre du Plan d'action. L'UIT dirige un groupe de travail multi-parties prenantes chargé d'élaborer un cadre relatif à la connectivité, dont les résultats préliminaires sont attendus au premier trimestre de 2022. </w:t>
      </w:r>
    </w:p>
    <w:p w14:paraId="5BE7CD10" w14:textId="231B369F" w:rsidR="00C90F6B" w:rsidRPr="00553D47" w:rsidRDefault="00C90F6B" w:rsidP="00C90F6B">
      <w:pPr>
        <w:rPr>
          <w:rFonts w:eastAsia="Calibri"/>
          <w:highlight w:val="green"/>
        </w:rPr>
      </w:pPr>
      <w:r w:rsidRPr="00553D47">
        <w:rPr>
          <w:rFonts w:eastAsia="Calibri"/>
        </w:rPr>
        <w:t xml:space="preserve">Le réseau multi-parties prenantes pour le développement des capacités numériques a été lancé lors du </w:t>
      </w:r>
      <w:hyperlink r:id="rId248" w:history="1">
        <w:r w:rsidRPr="00553D47">
          <w:rPr>
            <w:rStyle w:val="Hyperlink"/>
            <w:rFonts w:eastAsia="Calibri"/>
          </w:rPr>
          <w:t>Forum sur la gouvernance de l'Internet</w:t>
        </w:r>
      </w:hyperlink>
      <w:r w:rsidRPr="00553D47">
        <w:rPr>
          <w:rFonts w:eastAsia="Calibri"/>
        </w:rPr>
        <w:t xml:space="preserve"> de 2021. L'UIT et le PNUD ont lancé le Mécanisme conjoint pour le renforcement des capacités numériques, qui comprend une </w:t>
      </w:r>
      <w:hyperlink r:id="rId249" w:history="1">
        <w:r w:rsidR="00A9366A" w:rsidRPr="00553D47">
          <w:rPr>
            <w:rStyle w:val="Hyperlink"/>
            <w:rFonts w:eastAsia="Calibri"/>
          </w:rPr>
          <w:t>plate-forme en ligne</w:t>
        </w:r>
      </w:hyperlink>
      <w:r w:rsidRPr="00553D47">
        <w:rPr>
          <w:rFonts w:eastAsia="Calibri"/>
        </w:rPr>
        <w:t xml:space="preserve"> destinée à appuyer le réseau multi-parties prenantes en constituant une base de données relative aux formations aux compétences numériques existantes et en faisant le lien entre les demandes en attente et les offres de formation, ce qui a permis d'adopter une approche plus globale du renforcement des capacités numériques.</w:t>
      </w:r>
    </w:p>
    <w:p w14:paraId="66B2CFE1" w14:textId="59FB92D0" w:rsidR="00C90F6B" w:rsidRPr="00553D47" w:rsidRDefault="00C90F6B" w:rsidP="00C90F6B">
      <w:pPr>
        <w:rPr>
          <w:rFonts w:eastAsia="Calibri"/>
        </w:rPr>
      </w:pPr>
      <w:r w:rsidRPr="00553D47">
        <w:rPr>
          <w:rFonts w:eastAsia="Calibri"/>
        </w:rPr>
        <w:t xml:space="preserve">Le rôle de premier plan de l'UIT dans la mise en œuvre du </w:t>
      </w:r>
      <w:hyperlink r:id="rId250" w:history="1">
        <w:r w:rsidRPr="00553D47">
          <w:rPr>
            <w:rStyle w:val="Hyperlink"/>
            <w:rFonts w:eastAsia="Calibri"/>
          </w:rPr>
          <w:t>Plan d'action</w:t>
        </w:r>
      </w:hyperlink>
      <w:r w:rsidRPr="00553D47">
        <w:rPr>
          <w:rFonts w:eastAsia="Calibri"/>
        </w:rPr>
        <w:t xml:space="preserve"> a été présenté lors du </w:t>
      </w:r>
      <w:hyperlink r:id="rId251" w:history="1">
        <w:r w:rsidRPr="00553D47">
          <w:rPr>
            <w:rStyle w:val="Hyperlink"/>
            <w:rFonts w:eastAsia="Calibri"/>
          </w:rPr>
          <w:t>Débat thématique de haut niveau sur la coopération et la connectivité numériques</w:t>
        </w:r>
      </w:hyperlink>
      <w:r w:rsidRPr="00553D47">
        <w:rPr>
          <w:rFonts w:eastAsia="Calibri"/>
        </w:rPr>
        <w:t xml:space="preserve">, en avril 2021. L'UIT a participé aux consultations internes organisées par le Cabinet du Secrétaire général en vue d'établir le rapport </w:t>
      </w:r>
      <w:r w:rsidR="00A9366A" w:rsidRPr="00553D47">
        <w:rPr>
          <w:rFonts w:eastAsia="Calibri"/>
        </w:rPr>
        <w:t>"</w:t>
      </w:r>
      <w:hyperlink r:id="rId252" w:history="1">
        <w:r w:rsidR="00A9366A" w:rsidRPr="00553D47">
          <w:rPr>
            <w:rStyle w:val="Hyperlink"/>
            <w:rFonts w:eastAsia="Calibri"/>
          </w:rPr>
          <w:t>Notre programme commun</w:t>
        </w:r>
      </w:hyperlink>
      <w:r w:rsidR="00A9366A" w:rsidRPr="00553D47">
        <w:rPr>
          <w:rFonts w:eastAsia="Calibri"/>
        </w:rPr>
        <w:t>"</w:t>
      </w:r>
      <w:r w:rsidRPr="00553D47">
        <w:rPr>
          <w:rFonts w:eastAsia="Calibri"/>
        </w:rPr>
        <w:t>, publié en septembre 2021, qui contient des recommandations sur les défis actuels et futurs. L'UIT étudie le suivi de "Notre programme commun", en mettant l'accent sur la coopération numérique.</w:t>
      </w:r>
    </w:p>
    <w:p w14:paraId="74DDC83F" w14:textId="256EE87D" w:rsidR="00C90F6B" w:rsidRPr="00553D47" w:rsidRDefault="00C90F6B" w:rsidP="00C90F6B">
      <w:pPr>
        <w:pStyle w:val="Headingb"/>
        <w:ind w:left="0" w:firstLine="0"/>
      </w:pPr>
      <w:bookmarkStart w:id="281" w:name="_Toc95387510"/>
      <w:r w:rsidRPr="00553D47">
        <w:t>L'UIT offre ses compétences spécialisées aux dirigeants du G20 pour accélérer la croissance, le développement et l'innovation dans le secteur des TIC</w:t>
      </w:r>
      <w:bookmarkEnd w:id="281"/>
    </w:p>
    <w:p w14:paraId="7B580D19" w14:textId="6516261B" w:rsidR="00C90F6B" w:rsidRPr="00553D47" w:rsidRDefault="00C90F6B" w:rsidP="00C90F6B">
      <w:pPr>
        <w:shd w:val="clear" w:color="auto" w:fill="FFFFFF"/>
      </w:pPr>
      <w:r w:rsidRPr="00553D47">
        <w:t>Les dirigeants du G20 sont conscients du rôle que les TIC peuvent jouer pour faire progresser la réalisation des ODD en faisant la promotion de la généralisation du numérique pour tous. En 2020, l'UIT a fourni un appui à la Présidence du G20, en tant que partenaire pour le partage des connaissances pour divers volets, notamment le Groupe spécial du G20 sur la santé numérique et "la sécurité dans l'économie numérique".</w:t>
      </w:r>
    </w:p>
    <w:p w14:paraId="7BFB6DCB" w14:textId="0ADA5FED" w:rsidR="00C90F6B" w:rsidRPr="00553D47" w:rsidRDefault="00C90F6B" w:rsidP="00C90F6B">
      <w:pPr>
        <w:shd w:val="clear" w:color="auto" w:fill="FFFFFF"/>
        <w:rPr>
          <w:lang w:eastAsia="zh-CN"/>
        </w:rPr>
      </w:pPr>
      <w:r w:rsidRPr="00553D47">
        <w:t xml:space="preserve">Avec d'autres organisations internationales, l'UIT a fourni un appui au G20 en mettant à disposition ses compétences spécialisées dans le domaine de l'accélération de la croissance, du développement et de l'innovation dans le secteur des TIC. Dans ce contexte, l'UIT a mené une étude, </w:t>
      </w:r>
      <w:r w:rsidR="00A9366A" w:rsidRPr="00553D47">
        <w:t>"</w:t>
      </w:r>
      <w:hyperlink r:id="rId253" w:history="1">
        <w:r w:rsidRPr="00553D47">
          <w:rPr>
            <w:rStyle w:val="Hyperlink"/>
            <w:lang w:eastAsia="zh-CN"/>
          </w:rPr>
          <w:t>Connecting Humanity</w:t>
        </w:r>
      </w:hyperlink>
      <w:r w:rsidR="00A9366A" w:rsidRPr="00553D47">
        <w:t xml:space="preserve">" </w:t>
      </w:r>
      <w:r w:rsidRPr="00553D47">
        <w:t>(Connecter l'humanité), avec l'appui du Royaume d'Arabie saoudite, afin d'estimer les investissements qu'il faut faire pour garantir une connectivité large bande universelle et abordable pour toutes les personnes avant la fin de la décennie. Cette étude a été présentée à la réunion du Groupe spécial du G20 sur l'économie numérique en juillet 2020</w:t>
      </w:r>
      <w:r w:rsidRPr="00553D47">
        <w:rPr>
          <w:lang w:eastAsia="zh-CN"/>
        </w:rPr>
        <w:t>.</w:t>
      </w:r>
    </w:p>
    <w:p w14:paraId="20F83C7A" w14:textId="77777777" w:rsidR="00B70AC0" w:rsidRPr="00553D47" w:rsidRDefault="00B70AC0" w:rsidP="00DD3EF5">
      <w:pPr>
        <w:pStyle w:val="Headingb"/>
        <w:ind w:left="0" w:firstLine="0"/>
      </w:pPr>
      <w:r w:rsidRPr="00553D47">
        <w:t>Partenariat entre l'UIT et l'Organisation mondiale de la santé dans le domaine de l'intelligence artificielle au service de la santé</w:t>
      </w:r>
    </w:p>
    <w:p w14:paraId="6BC88A57" w14:textId="578C0FAC" w:rsidR="00834B40" w:rsidRPr="00553D47" w:rsidRDefault="00B70AC0" w:rsidP="00070D51">
      <w:pPr>
        <w:shd w:val="clear" w:color="auto" w:fill="FFFFFF"/>
        <w:rPr>
          <w:lang w:eastAsia="zh-CN"/>
        </w:rPr>
      </w:pPr>
      <w:r w:rsidRPr="00553D47">
        <w:rPr>
          <w:lang w:eastAsia="zh-CN"/>
        </w:rPr>
        <w:t xml:space="preserve">Le </w:t>
      </w:r>
      <w:hyperlink r:id="rId254" w:history="1">
        <w:r w:rsidRPr="00553D47">
          <w:rPr>
            <w:rStyle w:val="Hyperlink"/>
            <w:lang w:eastAsia="zh-CN"/>
          </w:rPr>
          <w:t>Groupe spécialisé UIT/OMS sur l'intelligence artificielle au service de la santé (FG-AI4H)</w:t>
        </w:r>
      </w:hyperlink>
      <w:r w:rsidRPr="00553D47">
        <w:rPr>
          <w:lang w:eastAsia="zh-CN"/>
        </w:rPr>
        <w:t xml:space="preserve"> collabore avec l'Organisation mondiale de la santé (OMS) </w:t>
      </w:r>
      <w:r w:rsidR="000F0CCF" w:rsidRPr="00553D47">
        <w:rPr>
          <w:lang w:eastAsia="zh-CN"/>
        </w:rPr>
        <w:t>afin</w:t>
      </w:r>
      <w:r w:rsidRPr="00553D47">
        <w:rPr>
          <w:lang w:eastAsia="zh-CN"/>
        </w:rPr>
        <w:t xml:space="preserve"> </w:t>
      </w:r>
      <w:r w:rsidR="000F0CCF" w:rsidRPr="00553D47">
        <w:rPr>
          <w:lang w:eastAsia="zh-CN"/>
        </w:rPr>
        <w:t>d'</w:t>
      </w:r>
      <w:r w:rsidRPr="00553D47">
        <w:rPr>
          <w:lang w:eastAsia="zh-CN"/>
        </w:rPr>
        <w:t>établir un cadre d'évaluation normalisé pour évaluer les méthodes basées sur l'intelligence artificielle au service de la santé, du diagnostic, du triage ou des décisions relatives au traitement. Le Groupe, par l'intermédiaire de son Groupe de travail sur les considérations éthiques</w:t>
      </w:r>
      <w:r w:rsidR="00222110" w:rsidRPr="00553D47">
        <w:rPr>
          <w:lang w:eastAsia="zh-CN"/>
        </w:rPr>
        <w:t>,</w:t>
      </w:r>
      <w:r w:rsidRPr="00553D47">
        <w:rPr>
          <w:lang w:eastAsia="zh-CN"/>
        </w:rPr>
        <w:t xml:space="preserve"> a élaboré un </w:t>
      </w:r>
      <w:hyperlink r:id="rId255" w:history="1">
        <w:r w:rsidRPr="00553D47">
          <w:rPr>
            <w:rStyle w:val="Hyperlink"/>
            <w:lang w:eastAsia="zh-CN"/>
          </w:rPr>
          <w:t>guide de l'OMS sur l'éthique et la gouvernance de l'intelligence artificielle au service de la santé</w:t>
        </w:r>
      </w:hyperlink>
      <w:r w:rsidRPr="00553D47">
        <w:rPr>
          <w:lang w:eastAsia="zh-CN"/>
        </w:rPr>
        <w:t>. Le rapport recense les défis et les risques d'</w:t>
      </w:r>
      <w:r w:rsidR="000F0CCF" w:rsidRPr="00553D47">
        <w:rPr>
          <w:lang w:eastAsia="zh-CN"/>
        </w:rPr>
        <w:t xml:space="preserve">ordre </w:t>
      </w:r>
      <w:r w:rsidRPr="00553D47">
        <w:rPr>
          <w:lang w:eastAsia="zh-CN"/>
        </w:rPr>
        <w:t xml:space="preserve">éthique liés à l'utilisation de l'intelligence artificielle au service de la santé et </w:t>
      </w:r>
      <w:r w:rsidR="000F0CCF" w:rsidRPr="00553D47">
        <w:rPr>
          <w:lang w:eastAsia="zh-CN"/>
        </w:rPr>
        <w:t>présente</w:t>
      </w:r>
      <w:r w:rsidRPr="00553D47">
        <w:rPr>
          <w:lang w:eastAsia="zh-CN"/>
        </w:rPr>
        <w:t xml:space="preserve"> six principes consensuels pour veiller à ce que l'intelligence artificielle </w:t>
      </w:r>
      <w:r w:rsidR="00FE2BC2" w:rsidRPr="00553D47">
        <w:rPr>
          <w:lang w:eastAsia="zh-CN"/>
        </w:rPr>
        <w:t xml:space="preserve">soit exploitée dans l'intérêt des populations de tous les pays. Il contient aussi un ensemble de recommandations </w:t>
      </w:r>
      <w:r w:rsidR="00E57549" w:rsidRPr="00553D47">
        <w:rPr>
          <w:lang w:eastAsia="zh-CN"/>
        </w:rPr>
        <w:t xml:space="preserve">permettant de </w:t>
      </w:r>
      <w:r w:rsidR="000F0CCF" w:rsidRPr="00553D47">
        <w:rPr>
          <w:lang w:eastAsia="zh-CN"/>
        </w:rPr>
        <w:t>faire en sorte</w:t>
      </w:r>
      <w:r w:rsidR="00FE2BC2" w:rsidRPr="00553D47">
        <w:rPr>
          <w:lang w:eastAsia="zh-CN"/>
        </w:rPr>
        <w:t xml:space="preserve"> que la gouvernance de l'intelligence artificielle au service de la santé </w:t>
      </w:r>
      <w:r w:rsidR="00251A68" w:rsidRPr="00553D47">
        <w:rPr>
          <w:lang w:eastAsia="zh-CN"/>
        </w:rPr>
        <w:t>exploite au maximum</w:t>
      </w:r>
      <w:r w:rsidR="00FE2BC2" w:rsidRPr="00553D47">
        <w:rPr>
          <w:lang w:eastAsia="zh-CN"/>
        </w:rPr>
        <w:t xml:space="preserve"> le potentiel des technologies et </w:t>
      </w:r>
      <w:r w:rsidR="00251A68" w:rsidRPr="00553D47">
        <w:rPr>
          <w:lang w:eastAsia="zh-CN"/>
        </w:rPr>
        <w:t>rendent</w:t>
      </w:r>
      <w:r w:rsidR="00FE2BC2" w:rsidRPr="00553D47">
        <w:rPr>
          <w:lang w:eastAsia="zh-CN"/>
        </w:rPr>
        <w:t xml:space="preserve"> toutes les parties prenantes, aussi </w:t>
      </w:r>
      <w:r w:rsidR="00FE2BC2" w:rsidRPr="00553D47">
        <w:rPr>
          <w:lang w:eastAsia="zh-CN"/>
        </w:rPr>
        <w:lastRenderedPageBreak/>
        <w:t xml:space="preserve">bien du secteur public que du secteur privé, responsables </w:t>
      </w:r>
      <w:r w:rsidR="005A3176" w:rsidRPr="00553D47">
        <w:rPr>
          <w:lang w:eastAsia="zh-CN"/>
        </w:rPr>
        <w:t xml:space="preserve">et garantes des besoins </w:t>
      </w:r>
      <w:r w:rsidR="00FE2BC2" w:rsidRPr="00553D47">
        <w:rPr>
          <w:lang w:eastAsia="zh-CN"/>
        </w:rPr>
        <w:t>d</w:t>
      </w:r>
      <w:r w:rsidR="00251A68" w:rsidRPr="00553D47">
        <w:rPr>
          <w:lang w:eastAsia="zh-CN"/>
        </w:rPr>
        <w:t>es</w:t>
      </w:r>
      <w:r w:rsidR="00FE2BC2" w:rsidRPr="00553D47">
        <w:rPr>
          <w:lang w:eastAsia="zh-CN"/>
        </w:rPr>
        <w:t xml:space="preserve"> </w:t>
      </w:r>
      <w:r w:rsidR="00251A68" w:rsidRPr="00553D47">
        <w:rPr>
          <w:lang w:eastAsia="zh-CN"/>
        </w:rPr>
        <w:t>professionnels</w:t>
      </w:r>
      <w:r w:rsidR="00FE2BC2" w:rsidRPr="00553D47">
        <w:rPr>
          <w:lang w:eastAsia="zh-CN"/>
        </w:rPr>
        <w:t xml:space="preserve"> de santé </w:t>
      </w:r>
      <w:r w:rsidR="005A3176" w:rsidRPr="00553D47">
        <w:rPr>
          <w:lang w:eastAsia="zh-CN"/>
        </w:rPr>
        <w:t>qui s'appuier</w:t>
      </w:r>
      <w:r w:rsidR="00251A68" w:rsidRPr="00553D47">
        <w:rPr>
          <w:lang w:eastAsia="zh-CN"/>
        </w:rPr>
        <w:t>ont</w:t>
      </w:r>
      <w:r w:rsidR="005A3176" w:rsidRPr="00553D47">
        <w:rPr>
          <w:lang w:eastAsia="zh-CN"/>
        </w:rPr>
        <w:t xml:space="preserve"> sur ces technologies </w:t>
      </w:r>
      <w:r w:rsidR="00B46176" w:rsidRPr="00553D47">
        <w:rPr>
          <w:lang w:eastAsia="zh-CN"/>
        </w:rPr>
        <w:t>ainsi que</w:t>
      </w:r>
      <w:r w:rsidR="005A3176" w:rsidRPr="00553D47">
        <w:rPr>
          <w:lang w:eastAsia="zh-CN"/>
        </w:rPr>
        <w:t xml:space="preserve"> des communautés et des </w:t>
      </w:r>
      <w:r w:rsidR="00251A68" w:rsidRPr="00553D47">
        <w:rPr>
          <w:lang w:eastAsia="zh-CN"/>
        </w:rPr>
        <w:t>personnes</w:t>
      </w:r>
      <w:r w:rsidR="005A3176" w:rsidRPr="00553D47">
        <w:rPr>
          <w:lang w:eastAsia="zh-CN"/>
        </w:rPr>
        <w:t xml:space="preserve"> dont la santé sera affectée par l'usage de ces technologies.</w:t>
      </w:r>
    </w:p>
    <w:p w14:paraId="753676FA" w14:textId="25F48854" w:rsidR="00834B40" w:rsidRPr="00553D47" w:rsidRDefault="0093074D" w:rsidP="00834B40">
      <w:pPr>
        <w:shd w:val="clear" w:color="auto" w:fill="FFFFFF"/>
        <w:rPr>
          <w:lang w:eastAsia="zh-CN"/>
        </w:rPr>
      </w:pPr>
      <w:r w:rsidRPr="00553D47">
        <w:rPr>
          <w:lang w:eastAsia="zh-CN"/>
        </w:rPr>
        <w:t>En outre, les Groupes de travail sur les considérations réglementaires et</w:t>
      </w:r>
      <w:r w:rsidR="00251A68" w:rsidRPr="00553D47">
        <w:rPr>
          <w:lang w:eastAsia="zh-CN"/>
        </w:rPr>
        <w:t xml:space="preserve"> sur</w:t>
      </w:r>
      <w:r w:rsidRPr="00553D47">
        <w:rPr>
          <w:lang w:eastAsia="zh-CN"/>
        </w:rPr>
        <w:t xml:space="preserve"> l'évaluation clinique ont produit des documents </w:t>
      </w:r>
      <w:r w:rsidR="00FE3A68" w:rsidRPr="00553D47">
        <w:rPr>
          <w:lang w:eastAsia="zh-CN"/>
        </w:rPr>
        <w:t>qui paraîtront prochainement sous la forme de publications de l'OMS.</w:t>
      </w:r>
    </w:p>
    <w:p w14:paraId="4118B710" w14:textId="334224B5" w:rsidR="00834B40" w:rsidRPr="00553D47" w:rsidRDefault="00DF1EF8" w:rsidP="00834B40">
      <w:pPr>
        <w:shd w:val="clear" w:color="auto" w:fill="FFFFFF"/>
        <w:jc w:val="both"/>
        <w:rPr>
          <w:lang w:eastAsia="zh-CN"/>
        </w:rPr>
      </w:pPr>
      <w:r w:rsidRPr="00553D47">
        <w:rPr>
          <w:lang w:eastAsia="zh-CN"/>
        </w:rPr>
        <w:t xml:space="preserve">Enfin, l'initiative Open Code </w:t>
      </w:r>
      <w:r w:rsidR="00B46176" w:rsidRPr="00553D47">
        <w:rPr>
          <w:lang w:eastAsia="zh-CN"/>
        </w:rPr>
        <w:t>élabore</w:t>
      </w:r>
      <w:r w:rsidRPr="00553D47">
        <w:rPr>
          <w:lang w:eastAsia="zh-CN"/>
        </w:rPr>
        <w:t xml:space="preserve"> une </w:t>
      </w:r>
      <w:hyperlink r:id="rId256" w:history="1">
        <w:r w:rsidRPr="00553D47">
          <w:rPr>
            <w:rStyle w:val="Hyperlink"/>
            <w:lang w:eastAsia="zh-CN"/>
          </w:rPr>
          <w:t>mise en œuvre de référence des produits applicables</w:t>
        </w:r>
      </w:hyperlink>
      <w:r w:rsidRPr="00553D47">
        <w:rPr>
          <w:lang w:eastAsia="zh-CN"/>
        </w:rPr>
        <w:t xml:space="preserve"> accessible au public.</w:t>
      </w:r>
    </w:p>
    <w:p w14:paraId="160E1B8B" w14:textId="3E45A3D9" w:rsidR="00834B40" w:rsidRPr="00553D47" w:rsidRDefault="00F3432F" w:rsidP="00834B40">
      <w:pPr>
        <w:pStyle w:val="Headingb"/>
        <w:tabs>
          <w:tab w:val="clear" w:pos="567"/>
        </w:tabs>
        <w:ind w:left="0" w:firstLine="0"/>
      </w:pPr>
      <w:r w:rsidRPr="00553D47">
        <w:t>L'UIT, l'Organisation météorologique mondiale et le PNUE examinent les possibilités de tirer parti de l'intelligence artificielle au service de la gestion des catastrophes naturelles</w:t>
      </w:r>
    </w:p>
    <w:p w14:paraId="3643619D" w14:textId="10AB1E14" w:rsidR="00834B40" w:rsidRPr="00553D47" w:rsidRDefault="00834B40" w:rsidP="00A9366A">
      <w:pPr>
        <w:shd w:val="clear" w:color="auto" w:fill="FFFFFF"/>
      </w:pPr>
      <w:r w:rsidRPr="00553D47">
        <w:t xml:space="preserve">Le </w:t>
      </w:r>
      <w:hyperlink r:id="rId257" w:history="1">
        <w:r w:rsidR="00F3432F" w:rsidRPr="00553D47">
          <w:rPr>
            <w:rStyle w:val="Hyperlink"/>
          </w:rPr>
          <w:t>Groupe spécialisé sur l'intelligence artificielle au service de la gestion des catastrophes naturelles (FG-AI4NDM) de l'UIT/OMM/PNUE</w:t>
        </w:r>
      </w:hyperlink>
      <w:r w:rsidRPr="00553D47">
        <w:t xml:space="preserve"> examine les possibilités de tirer parti de l'intelligence artificielle (IA) pour la gestion des catastrophes naturelles. En conséquence, il contribue à jeter les bases de l'adoption de bonnes pratiques concernant l'utilisation de l'IA pour détecter et prévoir des catastrophes naturelles et assurer une communication efficace.</w:t>
      </w:r>
    </w:p>
    <w:p w14:paraId="13BF67DB" w14:textId="2DBA2E7C" w:rsidR="00834B40" w:rsidRPr="00553D47" w:rsidRDefault="00F3432F" w:rsidP="00A9366A">
      <w:pPr>
        <w:pStyle w:val="Headingb"/>
        <w:ind w:left="0" w:firstLine="0"/>
      </w:pPr>
      <w:r w:rsidRPr="00553D47">
        <w:t>L'UIT et l'Organisation des Nations Unies pour l'alimentation et l'</w:t>
      </w:r>
      <w:r w:rsidRPr="00553D47">
        <w:rPr>
          <w:iCs/>
        </w:rPr>
        <w:t>agriculture</w:t>
      </w:r>
      <w:r w:rsidRPr="00553D47">
        <w:t xml:space="preserve"> coopèrent étroitement en ce qui concerne l'intelligence artificielle et l'Internet des objets au service de l'agriculture numérique</w:t>
      </w:r>
    </w:p>
    <w:p w14:paraId="37F7E806" w14:textId="0B870AD3" w:rsidR="00834B40" w:rsidRPr="00553D47" w:rsidRDefault="00302BED" w:rsidP="00834B40">
      <w:pPr>
        <w:shd w:val="clear" w:color="auto" w:fill="FFFFFF"/>
        <w:rPr>
          <w:lang w:eastAsia="zh-CN"/>
        </w:rPr>
      </w:pPr>
      <w:r w:rsidRPr="00553D47">
        <w:t>Le</w:t>
      </w:r>
      <w:r w:rsidR="00834B40" w:rsidRPr="00553D47">
        <w:t xml:space="preserve"> </w:t>
      </w:r>
      <w:hyperlink r:id="rId258" w:history="1">
        <w:r w:rsidRPr="00553D47">
          <w:rPr>
            <w:rStyle w:val="Hyperlink"/>
          </w:rPr>
          <w:t xml:space="preserve">Groupe spécialisé de l'UIT-T sur l'intelligence artificielle (IA) et l'Internet des objets (IoT) </w:t>
        </w:r>
        <w:r w:rsidR="00E160C5" w:rsidRPr="00553D47">
          <w:rPr>
            <w:rStyle w:val="Hyperlink"/>
          </w:rPr>
          <w:t>au service de l'agriculture numérique</w:t>
        </w:r>
        <w:r w:rsidRPr="00553D47">
          <w:rPr>
            <w:rStyle w:val="Hyperlink"/>
          </w:rPr>
          <w:t>(FG-AI4A)</w:t>
        </w:r>
      </w:hyperlink>
      <w:r w:rsidR="00834B40" w:rsidRPr="00553D47">
        <w:t xml:space="preserve"> </w:t>
      </w:r>
      <w:r w:rsidRPr="00553D47">
        <w:t>étudie le potentiel de technologies émergentes telles que l'IA et l'IoT pour la prise en charge de l'acquisition et du traitement des données, l'amélioration de la modélisation à partir d'un volume croissant de données agricoles et géospatiales et l'établissement d'une communication efficace pour les interventions liées à l'optimisation des processus de production agricole.</w:t>
      </w:r>
    </w:p>
    <w:p w14:paraId="77AFEC5E" w14:textId="4E9D56B4" w:rsidR="00C90F6B" w:rsidRPr="00553D47" w:rsidRDefault="00C90F6B" w:rsidP="00C90F6B">
      <w:pPr>
        <w:pStyle w:val="Headingb"/>
        <w:rPr>
          <w:highlight w:val="green"/>
        </w:rPr>
      </w:pPr>
      <w:bookmarkStart w:id="282" w:name="_Toc95387511"/>
      <w:r w:rsidRPr="00553D47">
        <w:t>L'UIT, un partenaire de confiance pour un large éventail d'organisations de premier plan</w:t>
      </w:r>
      <w:bookmarkEnd w:id="282"/>
    </w:p>
    <w:p w14:paraId="330BDA72" w14:textId="3C410A93" w:rsidR="00C90F6B" w:rsidRPr="00553D47" w:rsidRDefault="00C90F6B" w:rsidP="00C90F6B">
      <w:pPr>
        <w:snapToGrid w:val="0"/>
        <w:spacing w:after="120"/>
      </w:pPr>
      <w:r w:rsidRPr="00553D47">
        <w:t xml:space="preserve">L'UIT œuvre en partenariat avec diverses organisations dans le cadre de ses activités </w:t>
      </w:r>
      <w:proofErr w:type="gramStart"/>
      <w:r w:rsidRPr="00553D47">
        <w:t>courantes:</w:t>
      </w:r>
      <w:proofErr w:type="gramEnd"/>
      <w:r w:rsidRPr="00553D47">
        <w:t xml:space="preserve"> </w:t>
      </w:r>
    </w:p>
    <w:p w14:paraId="68C80A79" w14:textId="77777777" w:rsidR="00C90F6B" w:rsidRPr="00553D47" w:rsidRDefault="00C90F6B" w:rsidP="00C90F6B">
      <w:pPr>
        <w:pStyle w:val="enumlev1"/>
        <w:rPr>
          <w:lang w:eastAsia="zh-TW"/>
        </w:rPr>
      </w:pPr>
      <w:r w:rsidRPr="00553D47">
        <w:rPr>
          <w:i/>
          <w:lang w:eastAsia="zh-TW"/>
        </w:rPr>
        <w:t>•</w:t>
      </w:r>
      <w:r w:rsidRPr="00553D47">
        <w:rPr>
          <w:i/>
          <w:lang w:eastAsia="zh-TW"/>
        </w:rPr>
        <w:tab/>
        <w:t xml:space="preserve">Radiocommunications. </w:t>
      </w:r>
      <w:r w:rsidRPr="00553D47">
        <w:rPr>
          <w:lang w:eastAsia="zh-TW"/>
        </w:rPr>
        <w:t>Le Bureau des radiocommunications de l'UIT (BR) continue de travailler en coopération étroite avec</w:t>
      </w:r>
      <w:r w:rsidRPr="00553D47">
        <w:rPr>
          <w:i/>
          <w:lang w:eastAsia="zh-TW"/>
        </w:rPr>
        <w:t xml:space="preserve"> </w:t>
      </w:r>
      <w:r w:rsidRPr="00553D47">
        <w:rPr>
          <w:lang w:eastAsia="zh-TW"/>
        </w:rPr>
        <w:t>les organisations régionales de télécommunication (APT, ASMG, UAT, CEPT, CITEL et RCC), les organismes de radiodiffusion (ABU, ASBU, UER et HFCC) et les organisations de radiocommunication (ITSO, ESOA, GVF, GSMA, par exemple).</w:t>
      </w:r>
    </w:p>
    <w:p w14:paraId="5D46B399" w14:textId="77777777" w:rsidR="00C90F6B" w:rsidRPr="00553D47" w:rsidRDefault="00C90F6B" w:rsidP="00C90F6B">
      <w:pPr>
        <w:pStyle w:val="enumlev1"/>
        <w:rPr>
          <w:lang w:eastAsia="zh-TW"/>
        </w:rPr>
      </w:pPr>
      <w:r w:rsidRPr="00553D47">
        <w:rPr>
          <w:i/>
          <w:lang w:eastAsia="zh-TW"/>
        </w:rPr>
        <w:t>•</w:t>
      </w:r>
      <w:r w:rsidRPr="00553D47">
        <w:rPr>
          <w:i/>
          <w:lang w:eastAsia="zh-TW"/>
        </w:rPr>
        <w:tab/>
      </w:r>
      <w:r w:rsidRPr="00553D47">
        <w:rPr>
          <w:i/>
          <w:iCs/>
          <w:lang w:eastAsia="zh-TW"/>
        </w:rPr>
        <w:t xml:space="preserve">Cybersécurité. </w:t>
      </w:r>
      <w:r w:rsidRPr="00553D47">
        <w:rPr>
          <w:lang w:eastAsia="zh-TW"/>
        </w:rPr>
        <w:t>L'UIT a établi des partenariats avec la Commonwealth Cybercrime Initiative, l'Agence de l'Union européenne chargée de la sécurité des réseaux et de l'information (ENISA), INTERPOL, la Communauté économique des États de l'Afrique de l'Ouest (CEDEAO), la Banque mondiale, le Forum FIRST et les associations régionales d'équipes CSIRT/CERT, comme AP CERT, AFRICA CERT et OIC CERT.</w:t>
      </w:r>
    </w:p>
    <w:p w14:paraId="7C64E725" w14:textId="77777777" w:rsidR="00C90F6B" w:rsidRPr="00553D47" w:rsidRDefault="00C90F6B" w:rsidP="00C90F6B">
      <w:pPr>
        <w:pStyle w:val="enumlev1"/>
        <w:rPr>
          <w:iCs/>
          <w:lang w:eastAsia="zh-TW"/>
        </w:rPr>
      </w:pPr>
      <w:r w:rsidRPr="00553D47">
        <w:rPr>
          <w:i/>
          <w:lang w:eastAsia="zh-TW"/>
        </w:rPr>
        <w:t>•</w:t>
      </w:r>
      <w:r w:rsidRPr="00553D47">
        <w:rPr>
          <w:i/>
          <w:lang w:eastAsia="zh-TW"/>
        </w:rPr>
        <w:tab/>
      </w:r>
      <w:r w:rsidRPr="00553D47">
        <w:rPr>
          <w:i/>
          <w:iCs/>
          <w:lang w:eastAsia="zh-TW"/>
        </w:rPr>
        <w:t>Déchets d'équipements électriques et électroniques.</w:t>
      </w:r>
      <w:r w:rsidRPr="00553D47">
        <w:rPr>
          <w:iCs/>
          <w:lang w:eastAsia="zh-TW"/>
        </w:rPr>
        <w:t xml:space="preserve"> L'UIT a consolidé le </w:t>
      </w:r>
      <w:hyperlink r:id="rId259" w:history="1">
        <w:r w:rsidRPr="00553D47">
          <w:rPr>
            <w:rStyle w:val="Hyperlink"/>
            <w:lang w:eastAsia="zh-TW"/>
          </w:rPr>
          <w:t>Partenariat mondial sur les statistiques relatives aux déchets d'équipements électriques et électroniques</w:t>
        </w:r>
      </w:hyperlink>
      <w:r w:rsidRPr="00553D47">
        <w:rPr>
          <w:lang w:eastAsia="zh-TW"/>
        </w:rPr>
        <w:t>, qu'elle avait fondé en 2017 avec l'Université des Nations Unies (UNU) et l'Association internationale des déchets solides (ISWA).</w:t>
      </w:r>
    </w:p>
    <w:p w14:paraId="46046C3B" w14:textId="33745637" w:rsidR="00C90F6B" w:rsidRPr="00553D47" w:rsidRDefault="00C90F6B" w:rsidP="00C90F6B">
      <w:pPr>
        <w:pStyle w:val="enumlev1"/>
      </w:pPr>
      <w:r w:rsidRPr="00553D47">
        <w:rPr>
          <w:i/>
          <w:lang w:eastAsia="zh-TW"/>
        </w:rPr>
        <w:t>•</w:t>
      </w:r>
      <w:r w:rsidRPr="00553D47">
        <w:rPr>
          <w:i/>
          <w:lang w:eastAsia="zh-TW"/>
        </w:rPr>
        <w:tab/>
      </w:r>
      <w:r w:rsidRPr="00553D47">
        <w:rPr>
          <w:i/>
          <w:iCs/>
        </w:rPr>
        <w:t>Villes intelligentes.</w:t>
      </w:r>
      <w:r w:rsidRPr="00553D47">
        <w:t xml:space="preserve"> En 2016, l'UIT a créé l'initiative "Tous unis p</w:t>
      </w:r>
      <w:r w:rsidR="00CF58E5" w:rsidRPr="00553D47">
        <w:t>our des villes intelligentes et </w:t>
      </w:r>
      <w:r w:rsidRPr="00553D47">
        <w:t>durables" (</w:t>
      </w:r>
      <w:hyperlink r:id="rId260" w:history="1">
        <w:r w:rsidRPr="00553D47">
          <w:rPr>
            <w:rStyle w:val="Hyperlink"/>
          </w:rPr>
          <w:t>U4SSC</w:t>
        </w:r>
      </w:hyperlink>
      <w:r w:rsidRPr="00553D47">
        <w:t>) avec la CEE et ONU-Habitat. Cette initiative bénéficie de l'</w:t>
      </w:r>
      <w:r w:rsidR="00CF58E5" w:rsidRPr="00553D47">
        <w:t>appui de 14 </w:t>
      </w:r>
      <w:r w:rsidRPr="00553D47">
        <w:t xml:space="preserve">organismes et programmes du système des Nations Unies: la Convention sur la diversité biologique (CBD), la Commission économique pour l'Amérique latine et les Caraïbes </w:t>
      </w:r>
      <w:r w:rsidRPr="00553D47">
        <w:lastRenderedPageBreak/>
        <w:t>(CEPALC), l'Organisation des Nations Unies pour l'alimentation et l'</w:t>
      </w:r>
      <w:r w:rsidR="00CF58E5" w:rsidRPr="00553D47">
        <w:t>agriculture (FAO), le </w:t>
      </w:r>
      <w:r w:rsidRPr="00553D47">
        <w:t>PNUD, la Commission économique pour l'Afrique de l'ONU (CEA), l'UNESCO, le PNUE, l'Initiative de collaboration du Programme des Nations Unies pour l'environnement avec le secteur financier (UNEP FI), la CCNUCC, l'ONUDI, le Bureau des Nations Unies pour les partenariats, le Groupe opérationnel pour la gouvernance électronique au service des politiques publiques (UNU-EGOV), ONU-Femmes et l'Organisation météorologique mondiale (OMM). L'UIT travaille en étroite collaboration avec l'Organisation pour les relations économiques internationales (OiER), le Centre d'information sur les réseaux du Brésil (NIC.br) et l'Organisation panaméricaine de la santé (OPS).</w:t>
      </w:r>
    </w:p>
    <w:p w14:paraId="32B8DB97" w14:textId="2B7F37F3" w:rsidR="00C90F6B" w:rsidRPr="00553D47" w:rsidRDefault="00C90F6B" w:rsidP="00C90F6B">
      <w:pPr>
        <w:pStyle w:val="Heading2"/>
        <w:rPr>
          <w:lang w:eastAsia="en-GB"/>
        </w:rPr>
      </w:pPr>
      <w:bookmarkStart w:id="283" w:name="_1.10_Séminaires_et"/>
      <w:bookmarkStart w:id="284" w:name="_Toc41032091"/>
      <w:bookmarkStart w:id="285" w:name="_Toc72846635"/>
      <w:bookmarkStart w:id="286" w:name="_Toc98513609"/>
      <w:bookmarkEnd w:id="283"/>
      <w:r w:rsidRPr="00553D47">
        <w:t>1.10</w:t>
      </w:r>
      <w:r w:rsidRPr="00553D47">
        <w:tab/>
        <w:t>Séminaires, ateliers</w:t>
      </w:r>
      <w:bookmarkEnd w:id="284"/>
      <w:bookmarkEnd w:id="285"/>
      <w:r w:rsidRPr="00553D47">
        <w:t xml:space="preserve"> </w:t>
      </w:r>
      <w:r w:rsidRPr="00553D47">
        <w:rPr>
          <w:lang w:eastAsia="en-GB"/>
        </w:rPr>
        <w:t>et assistance</w:t>
      </w:r>
      <w:bookmarkStart w:id="287" w:name="Section_1_10"/>
      <w:bookmarkEnd w:id="286"/>
    </w:p>
    <w:p w14:paraId="78CD069F" w14:textId="277A59E3" w:rsidR="00C90F6B" w:rsidRPr="00553D47" w:rsidRDefault="00C90F6B" w:rsidP="00C90F6B">
      <w:pPr>
        <w:rPr>
          <w:rFonts w:eastAsia="Calibri"/>
        </w:rPr>
      </w:pPr>
      <w:r w:rsidRPr="00553D47">
        <w:rPr>
          <w:rFonts w:eastAsia="Calibri"/>
        </w:rPr>
        <w:t xml:space="preserve">Chacun des trois Secteurs de l'UIT a noué des relations et travaillé avec des pays, communautés et parties prenantes du monde entier, en leur apportant des connaissances, informations et compétences précieuses, avec l'organisation de milliers d'ateliers et de séminaires tout au long de la période de </w:t>
      </w:r>
      <w:proofErr w:type="gramStart"/>
      <w:r w:rsidRPr="00553D47">
        <w:rPr>
          <w:rFonts w:eastAsia="Calibri"/>
        </w:rPr>
        <w:t>quatre ans couverte</w:t>
      </w:r>
      <w:proofErr w:type="gramEnd"/>
      <w:r w:rsidRPr="00553D47">
        <w:rPr>
          <w:rFonts w:eastAsia="Calibri"/>
        </w:rPr>
        <w:t xml:space="preserve"> par le présent rapport.</w:t>
      </w:r>
    </w:p>
    <w:p w14:paraId="6C83E8A3" w14:textId="77777777" w:rsidR="00C90F6B" w:rsidRPr="00553D47" w:rsidRDefault="00C90F6B" w:rsidP="00C90F6B">
      <w:pPr>
        <w:pStyle w:val="Headingb"/>
      </w:pPr>
      <w:bookmarkStart w:id="288" w:name="lt_pId724"/>
      <w:bookmarkStart w:id="289" w:name="_Toc41032092"/>
      <w:bookmarkStart w:id="290" w:name="_Toc72845062"/>
      <w:bookmarkStart w:id="291" w:name="_Toc72846402"/>
      <w:bookmarkStart w:id="292" w:name="_Toc72846636"/>
      <w:bookmarkStart w:id="293" w:name="_Toc95387513"/>
      <w:bookmarkEnd w:id="287"/>
      <w:r w:rsidRPr="00553D47">
        <w:t>UIT-R</w:t>
      </w:r>
      <w:bookmarkEnd w:id="288"/>
      <w:bookmarkEnd w:id="289"/>
      <w:bookmarkEnd w:id="290"/>
      <w:bookmarkEnd w:id="291"/>
      <w:bookmarkEnd w:id="292"/>
      <w:bookmarkEnd w:id="293"/>
    </w:p>
    <w:p w14:paraId="1B809E31" w14:textId="01EE9ADB" w:rsidR="00C90F6B" w:rsidRPr="00553D47" w:rsidRDefault="00C90F6B" w:rsidP="00C90F6B">
      <w:pPr>
        <w:rPr>
          <w:rFonts w:eastAsia="Calibri"/>
          <w:highlight w:val="lightGray"/>
        </w:rPr>
      </w:pPr>
      <w:r w:rsidRPr="00553D47">
        <w:rPr>
          <w:rFonts w:eastAsia="Calibri"/>
        </w:rPr>
        <w:t>Des séminaires mondiaux des radiocommunications (WRS), des séminaires régionaux des radiocommunications (RRS) et des ateliers interrégionaux de l'UIT sur les travaux préparatoires en vue de la CMR ont été organisés. Les séminaires WRS se tiennent tous les deux ans, en complément des séminaires RRS. Les séminaires WRS portent sur l'utilisation du spectre des fréquences radioélectriques et des orbites de satellites, en ce qui concerne les dispositions du Règlement des radiocommunications de l'UIT.</w:t>
      </w:r>
    </w:p>
    <w:p w14:paraId="304183B6" w14:textId="77777777" w:rsidR="00C90F6B" w:rsidRPr="00553D47" w:rsidRDefault="00C90F6B" w:rsidP="00C90F6B">
      <w:pPr>
        <w:rPr>
          <w:color w:val="000000"/>
        </w:rPr>
      </w:pPr>
      <w:r w:rsidRPr="00553D47">
        <w:t>L'édition de 2020 du séminaire WRS s'est tenue de façon entièrement virtuelle et la participation aux séances plénières était ouverte à tous. Les séances portaient sur des</w:t>
      </w:r>
      <w:r w:rsidRPr="00553D47">
        <w:rPr>
          <w:color w:val="000000"/>
        </w:rPr>
        <w:t xml:space="preserve"> questions générales se rapportant aux radiocommunications, l'application des dispositions du Règlement des radiocommunications de l'UIT et l'évolution des services de radiocommunication. Les séances plénières du WRS-20 sont disponibles en </w:t>
      </w:r>
      <w:proofErr w:type="gramStart"/>
      <w:r w:rsidRPr="00553D47">
        <w:rPr>
          <w:color w:val="000000"/>
        </w:rPr>
        <w:t>ligne:</w:t>
      </w:r>
      <w:proofErr w:type="gramEnd"/>
      <w:r w:rsidRPr="00553D47">
        <w:rPr>
          <w:color w:val="000000"/>
        </w:rPr>
        <w:t xml:space="preserve"> </w:t>
      </w:r>
      <w:hyperlink r:id="rId261" w:history="1">
        <w:r w:rsidRPr="00553D47">
          <w:rPr>
            <w:rFonts w:eastAsia="Calibri"/>
            <w:color w:val="0000FF"/>
            <w:spacing w:val="-2"/>
            <w:u w:val="single"/>
          </w:rPr>
          <w:t>les moments clés du séminaire WRS-20</w:t>
        </w:r>
      </w:hyperlink>
      <w:r w:rsidRPr="00553D47">
        <w:rPr>
          <w:rFonts w:eastAsia="Calibri"/>
          <w:spacing w:val="-2"/>
        </w:rPr>
        <w:t>.</w:t>
      </w:r>
    </w:p>
    <w:p w14:paraId="5C66A2A6" w14:textId="77777777" w:rsidR="00C90F6B" w:rsidRPr="00553D47" w:rsidRDefault="00C90F6B" w:rsidP="00C90F6B">
      <w:pPr>
        <w:rPr>
          <w:color w:val="000000"/>
        </w:rPr>
      </w:pPr>
      <w:r w:rsidRPr="00553D47">
        <w:t xml:space="preserve">La participation aux ateliers était réservée aux États Membres de l'UIT et aux établissements universitaires participant aux travaux de l'Union, ainsi qu'aux Membres de Secteur et aux Associés de l'UIT-R. Les ateliers étaient consacrés aux services spatiaux et services de Terre, et comportaient des exposés et des séances pratiques, permettant aux participants </w:t>
      </w:r>
      <w:r w:rsidRPr="00553D47">
        <w:rPr>
          <w:color w:val="000000"/>
        </w:rPr>
        <w:t>de se familiariser davantage avec les procédures de notification de l'UIT ainsi qu'avec les logiciels et les publications électroniques que le Bureau des radiocommunications met à la disposition des membres de l'UIT.</w:t>
      </w:r>
    </w:p>
    <w:p w14:paraId="687AA9B9" w14:textId="39B77889" w:rsidR="00C90F6B" w:rsidRPr="00553D47" w:rsidRDefault="00C90F6B" w:rsidP="00C90F6B">
      <w:pPr>
        <w:spacing w:after="240"/>
        <w:rPr>
          <w:rFonts w:eastAsia="Calibri"/>
        </w:rPr>
      </w:pPr>
      <w:r w:rsidRPr="00553D47">
        <w:rPr>
          <w:rFonts w:eastAsia="Calibri"/>
        </w:rPr>
        <w:t>Les séminaires régionaux des radiocommunications de l'UIT, organisés par</w:t>
      </w:r>
      <w:r w:rsidRPr="00553D47">
        <w:t xml:space="preserve"> </w:t>
      </w:r>
      <w:r w:rsidRPr="00553D47">
        <w:rPr>
          <w:rFonts w:eastAsia="Calibri"/>
        </w:rPr>
        <w:t>l'UIT-R, ont permis de diffuser des informations dans le monde entier</w:t>
      </w:r>
      <w:r w:rsidRPr="00553D47">
        <w:t xml:space="preserve"> </w:t>
      </w:r>
      <w:r w:rsidRPr="00553D47">
        <w:rPr>
          <w:rFonts w:eastAsia="Calibri"/>
        </w:rPr>
        <w:t>en coopération avec les bureaux régionaux de l'UIT et les organisations.</w:t>
      </w:r>
    </w:p>
    <w:tbl>
      <w:tblPr>
        <w:tblStyle w:val="TableGrid"/>
        <w:tblW w:w="0" w:type="auto"/>
        <w:jc w:val="center"/>
        <w:tblLook w:val="04A0" w:firstRow="1" w:lastRow="0" w:firstColumn="1" w:lastColumn="0" w:noHBand="0" w:noVBand="1"/>
      </w:tblPr>
      <w:tblGrid>
        <w:gridCol w:w="2022"/>
        <w:gridCol w:w="3502"/>
        <w:gridCol w:w="3402"/>
      </w:tblGrid>
      <w:tr w:rsidR="00C90F6B" w:rsidRPr="00553D47" w14:paraId="42146E2D" w14:textId="77777777" w:rsidTr="00FD01CD">
        <w:trPr>
          <w:jc w:val="center"/>
        </w:trPr>
        <w:tc>
          <w:tcPr>
            <w:tcW w:w="2022" w:type="dxa"/>
            <w:tcBorders>
              <w:top w:val="single" w:sz="4" w:space="0" w:color="auto"/>
              <w:left w:val="single" w:sz="4" w:space="0" w:color="auto"/>
              <w:bottom w:val="single" w:sz="4" w:space="0" w:color="auto"/>
              <w:right w:val="single" w:sz="4" w:space="0" w:color="auto"/>
            </w:tcBorders>
          </w:tcPr>
          <w:p w14:paraId="44CDFBDE" w14:textId="77777777" w:rsidR="00C90F6B" w:rsidRPr="00553D47" w:rsidRDefault="00C90F6B" w:rsidP="00D30499">
            <w:pPr>
              <w:pStyle w:val="Tablehead"/>
              <w:keepNext/>
              <w:keepLines/>
              <w:rPr>
                <w:lang w:eastAsia="zh-CN"/>
              </w:rPr>
            </w:pPr>
          </w:p>
        </w:tc>
        <w:tc>
          <w:tcPr>
            <w:tcW w:w="3502" w:type="dxa"/>
            <w:tcBorders>
              <w:top w:val="single" w:sz="4" w:space="0" w:color="auto"/>
              <w:left w:val="single" w:sz="4" w:space="0" w:color="auto"/>
              <w:bottom w:val="single" w:sz="4" w:space="0" w:color="auto"/>
              <w:right w:val="single" w:sz="4" w:space="0" w:color="auto"/>
            </w:tcBorders>
            <w:hideMark/>
          </w:tcPr>
          <w:p w14:paraId="2D444F70" w14:textId="77777777" w:rsidR="00C90F6B" w:rsidRPr="00553D47" w:rsidRDefault="00C90F6B" w:rsidP="00D30499">
            <w:pPr>
              <w:pStyle w:val="Tablehead"/>
              <w:keepNext/>
              <w:keepLines/>
              <w:rPr>
                <w:bCs/>
                <w:highlight w:val="green"/>
              </w:rPr>
            </w:pPr>
            <w:r w:rsidRPr="00553D47">
              <w:rPr>
                <w:bCs/>
              </w:rPr>
              <w:t>Séminaires régionaux des radiocommunications (RRS)</w:t>
            </w:r>
          </w:p>
        </w:tc>
        <w:tc>
          <w:tcPr>
            <w:tcW w:w="3402" w:type="dxa"/>
            <w:tcBorders>
              <w:top w:val="single" w:sz="4" w:space="0" w:color="auto"/>
              <w:left w:val="single" w:sz="4" w:space="0" w:color="auto"/>
              <w:bottom w:val="single" w:sz="4" w:space="0" w:color="auto"/>
              <w:right w:val="single" w:sz="4" w:space="0" w:color="auto"/>
            </w:tcBorders>
            <w:hideMark/>
          </w:tcPr>
          <w:p w14:paraId="30A842B9" w14:textId="77777777" w:rsidR="00C90F6B" w:rsidRPr="00553D47" w:rsidRDefault="00C90F6B" w:rsidP="00D30499">
            <w:pPr>
              <w:pStyle w:val="Tablehead"/>
              <w:keepNext/>
              <w:keepLines/>
              <w:rPr>
                <w:highlight w:val="green"/>
              </w:rPr>
            </w:pPr>
            <w:r w:rsidRPr="00553D47">
              <w:rPr>
                <w:bCs/>
              </w:rPr>
              <w:t>Séminaires mondiaux des radiocommunications (WRS)</w:t>
            </w:r>
          </w:p>
        </w:tc>
      </w:tr>
      <w:tr w:rsidR="00C90F6B" w:rsidRPr="00553D47" w14:paraId="078BABAA" w14:textId="77777777" w:rsidTr="00FD01CD">
        <w:trPr>
          <w:jc w:val="center"/>
        </w:trPr>
        <w:tc>
          <w:tcPr>
            <w:tcW w:w="2022" w:type="dxa"/>
            <w:tcBorders>
              <w:top w:val="single" w:sz="4" w:space="0" w:color="auto"/>
              <w:left w:val="single" w:sz="4" w:space="0" w:color="auto"/>
              <w:bottom w:val="single" w:sz="4" w:space="0" w:color="auto"/>
              <w:right w:val="single" w:sz="4" w:space="0" w:color="auto"/>
            </w:tcBorders>
            <w:hideMark/>
          </w:tcPr>
          <w:p w14:paraId="24D38C51" w14:textId="77777777" w:rsidR="00C90F6B" w:rsidRPr="00553D47" w:rsidRDefault="00C90F6B" w:rsidP="00D30499">
            <w:pPr>
              <w:pStyle w:val="Tabletext"/>
              <w:keepNext/>
              <w:keepLines/>
            </w:pPr>
            <w:r w:rsidRPr="00553D47">
              <w:t>2018</w:t>
            </w:r>
          </w:p>
        </w:tc>
        <w:tc>
          <w:tcPr>
            <w:tcW w:w="3502" w:type="dxa"/>
            <w:tcBorders>
              <w:top w:val="single" w:sz="4" w:space="0" w:color="auto"/>
              <w:left w:val="single" w:sz="4" w:space="0" w:color="auto"/>
              <w:bottom w:val="single" w:sz="4" w:space="0" w:color="auto"/>
              <w:right w:val="single" w:sz="4" w:space="0" w:color="auto"/>
            </w:tcBorders>
            <w:hideMark/>
          </w:tcPr>
          <w:p w14:paraId="62BABC57" w14:textId="77777777" w:rsidR="00C90F6B" w:rsidRPr="00553D47" w:rsidRDefault="00C90F6B" w:rsidP="00D30499">
            <w:pPr>
              <w:pStyle w:val="Tabletext"/>
              <w:keepNext/>
              <w:keepLines/>
            </w:pPr>
            <w:r w:rsidRPr="00553D47">
              <w:t>RRS-18-Asie-Pacifique</w:t>
            </w:r>
          </w:p>
          <w:p w14:paraId="30D8494C" w14:textId="77777777" w:rsidR="00C90F6B" w:rsidRPr="00553D47" w:rsidRDefault="00C90F6B" w:rsidP="00D30499">
            <w:pPr>
              <w:pStyle w:val="Tabletext"/>
              <w:keepNext/>
              <w:keepLines/>
            </w:pPr>
            <w:r w:rsidRPr="00553D47">
              <w:t>RRS-18-Amériques</w:t>
            </w:r>
          </w:p>
        </w:tc>
        <w:tc>
          <w:tcPr>
            <w:tcW w:w="3402" w:type="dxa"/>
            <w:tcBorders>
              <w:top w:val="single" w:sz="4" w:space="0" w:color="auto"/>
              <w:left w:val="single" w:sz="4" w:space="0" w:color="auto"/>
              <w:bottom w:val="single" w:sz="4" w:space="0" w:color="auto"/>
              <w:right w:val="single" w:sz="4" w:space="0" w:color="auto"/>
            </w:tcBorders>
            <w:hideMark/>
          </w:tcPr>
          <w:p w14:paraId="7480AD77" w14:textId="77777777" w:rsidR="00C90F6B" w:rsidRPr="00553D47" w:rsidRDefault="00C90F6B" w:rsidP="00D30499">
            <w:pPr>
              <w:pStyle w:val="Tabletext"/>
              <w:keepNext/>
              <w:keepLines/>
            </w:pPr>
            <w:r w:rsidRPr="00553D47">
              <w:t>WRS-18</w:t>
            </w:r>
          </w:p>
        </w:tc>
      </w:tr>
      <w:tr w:rsidR="00C90F6B" w:rsidRPr="00553D47" w14:paraId="40A90142" w14:textId="77777777" w:rsidTr="00FD01CD">
        <w:trPr>
          <w:jc w:val="center"/>
        </w:trPr>
        <w:tc>
          <w:tcPr>
            <w:tcW w:w="2022" w:type="dxa"/>
            <w:tcBorders>
              <w:top w:val="single" w:sz="4" w:space="0" w:color="auto"/>
              <w:left w:val="single" w:sz="4" w:space="0" w:color="auto"/>
              <w:bottom w:val="single" w:sz="4" w:space="0" w:color="auto"/>
              <w:right w:val="single" w:sz="4" w:space="0" w:color="auto"/>
            </w:tcBorders>
            <w:hideMark/>
          </w:tcPr>
          <w:p w14:paraId="14454EEF" w14:textId="77777777" w:rsidR="00C90F6B" w:rsidRPr="00553D47" w:rsidRDefault="00C90F6B" w:rsidP="00D30499">
            <w:pPr>
              <w:pStyle w:val="Tabletext"/>
              <w:keepNext/>
              <w:keepLines/>
            </w:pPr>
            <w:r w:rsidRPr="00553D47">
              <w:t>2019</w:t>
            </w:r>
          </w:p>
        </w:tc>
        <w:tc>
          <w:tcPr>
            <w:tcW w:w="3502" w:type="dxa"/>
            <w:tcBorders>
              <w:top w:val="single" w:sz="4" w:space="0" w:color="auto"/>
              <w:left w:val="single" w:sz="4" w:space="0" w:color="auto"/>
              <w:bottom w:val="single" w:sz="4" w:space="0" w:color="auto"/>
              <w:right w:val="single" w:sz="4" w:space="0" w:color="auto"/>
            </w:tcBorders>
            <w:hideMark/>
          </w:tcPr>
          <w:p w14:paraId="41F1E6D0" w14:textId="77777777" w:rsidR="00C90F6B" w:rsidRPr="00553D47" w:rsidRDefault="00C90F6B" w:rsidP="00D30499">
            <w:pPr>
              <w:pStyle w:val="Tabletext"/>
              <w:keepNext/>
              <w:keepLines/>
            </w:pPr>
            <w:r w:rsidRPr="00553D47">
              <w:t>RRS-19-Afrique</w:t>
            </w:r>
          </w:p>
          <w:p w14:paraId="7830980B" w14:textId="77777777" w:rsidR="00C90F6B" w:rsidRPr="00553D47" w:rsidRDefault="00C90F6B" w:rsidP="00D30499">
            <w:pPr>
              <w:pStyle w:val="Tabletext"/>
              <w:keepNext/>
              <w:keepLines/>
            </w:pPr>
            <w:r w:rsidRPr="00553D47">
              <w:t xml:space="preserve">RRS-19-CEI </w:t>
            </w:r>
          </w:p>
          <w:p w14:paraId="7B45E011" w14:textId="77777777" w:rsidR="00C90F6B" w:rsidRPr="00553D47" w:rsidRDefault="00C90F6B" w:rsidP="00D30499">
            <w:pPr>
              <w:pStyle w:val="Tabletext"/>
              <w:keepNext/>
              <w:keepLines/>
            </w:pPr>
            <w:r w:rsidRPr="00553D47">
              <w:t>SRME-19 Europe</w:t>
            </w:r>
          </w:p>
        </w:tc>
        <w:tc>
          <w:tcPr>
            <w:tcW w:w="3402" w:type="dxa"/>
            <w:tcBorders>
              <w:top w:val="single" w:sz="4" w:space="0" w:color="auto"/>
              <w:left w:val="single" w:sz="4" w:space="0" w:color="auto"/>
              <w:bottom w:val="single" w:sz="4" w:space="0" w:color="auto"/>
              <w:right w:val="single" w:sz="4" w:space="0" w:color="auto"/>
            </w:tcBorders>
          </w:tcPr>
          <w:p w14:paraId="42B1F8F7" w14:textId="77777777" w:rsidR="00C90F6B" w:rsidRPr="00553D47" w:rsidRDefault="00C90F6B" w:rsidP="00D30499">
            <w:pPr>
              <w:pStyle w:val="Tabletext"/>
              <w:keepNext/>
              <w:keepLines/>
              <w:rPr>
                <w:lang w:eastAsia="zh-CN"/>
              </w:rPr>
            </w:pPr>
          </w:p>
        </w:tc>
      </w:tr>
      <w:tr w:rsidR="00C90F6B" w:rsidRPr="00553D47" w14:paraId="67AB4A92" w14:textId="77777777" w:rsidTr="00FD01CD">
        <w:trPr>
          <w:jc w:val="center"/>
        </w:trPr>
        <w:tc>
          <w:tcPr>
            <w:tcW w:w="2022" w:type="dxa"/>
            <w:tcBorders>
              <w:top w:val="single" w:sz="4" w:space="0" w:color="auto"/>
              <w:left w:val="single" w:sz="4" w:space="0" w:color="auto"/>
              <w:bottom w:val="single" w:sz="4" w:space="0" w:color="auto"/>
              <w:right w:val="single" w:sz="4" w:space="0" w:color="auto"/>
            </w:tcBorders>
            <w:hideMark/>
          </w:tcPr>
          <w:p w14:paraId="2EA21F8A" w14:textId="77777777" w:rsidR="00C90F6B" w:rsidRPr="00553D47" w:rsidRDefault="00C90F6B" w:rsidP="00C90F6B">
            <w:pPr>
              <w:pStyle w:val="Tabletext"/>
            </w:pPr>
            <w:r w:rsidRPr="00553D47">
              <w:t>2020</w:t>
            </w:r>
          </w:p>
        </w:tc>
        <w:tc>
          <w:tcPr>
            <w:tcW w:w="3502" w:type="dxa"/>
            <w:tcBorders>
              <w:top w:val="single" w:sz="4" w:space="0" w:color="auto"/>
              <w:left w:val="single" w:sz="4" w:space="0" w:color="auto"/>
              <w:bottom w:val="single" w:sz="4" w:space="0" w:color="auto"/>
              <w:right w:val="single" w:sz="4" w:space="0" w:color="auto"/>
            </w:tcBorders>
            <w:hideMark/>
          </w:tcPr>
          <w:p w14:paraId="1CA0AD74" w14:textId="77777777" w:rsidR="00C90F6B" w:rsidRPr="00553D47" w:rsidRDefault="00C90F6B" w:rsidP="00C90F6B">
            <w:pPr>
              <w:pStyle w:val="Tabletext"/>
            </w:pPr>
            <w:r w:rsidRPr="00553D47">
              <w:t>RRS-20-Amériques</w:t>
            </w:r>
          </w:p>
          <w:p w14:paraId="5B2AF715" w14:textId="77777777" w:rsidR="00C90F6B" w:rsidRPr="00553D47" w:rsidRDefault="00C90F6B" w:rsidP="00C90F6B">
            <w:pPr>
              <w:pStyle w:val="Tabletext"/>
            </w:pPr>
            <w:r w:rsidRPr="00553D47">
              <w:t>RRS-20-Asie-Pacifique</w:t>
            </w:r>
          </w:p>
        </w:tc>
        <w:tc>
          <w:tcPr>
            <w:tcW w:w="3402" w:type="dxa"/>
            <w:tcBorders>
              <w:top w:val="single" w:sz="4" w:space="0" w:color="auto"/>
              <w:left w:val="single" w:sz="4" w:space="0" w:color="auto"/>
              <w:bottom w:val="single" w:sz="4" w:space="0" w:color="auto"/>
              <w:right w:val="single" w:sz="4" w:space="0" w:color="auto"/>
            </w:tcBorders>
            <w:hideMark/>
          </w:tcPr>
          <w:p w14:paraId="1A55C676" w14:textId="77777777" w:rsidR="00C90F6B" w:rsidRPr="00553D47" w:rsidRDefault="00C90F6B" w:rsidP="00C90F6B">
            <w:pPr>
              <w:pStyle w:val="Tabletext"/>
            </w:pPr>
            <w:r w:rsidRPr="00553D47">
              <w:t>WRS-20 (virtuel)</w:t>
            </w:r>
          </w:p>
        </w:tc>
      </w:tr>
      <w:tr w:rsidR="00C90F6B" w:rsidRPr="00553D47" w14:paraId="554F94F2" w14:textId="77777777" w:rsidTr="00FD01CD">
        <w:trPr>
          <w:jc w:val="center"/>
        </w:trPr>
        <w:tc>
          <w:tcPr>
            <w:tcW w:w="2022" w:type="dxa"/>
            <w:tcBorders>
              <w:top w:val="single" w:sz="4" w:space="0" w:color="auto"/>
              <w:left w:val="single" w:sz="4" w:space="0" w:color="auto"/>
              <w:bottom w:val="single" w:sz="4" w:space="0" w:color="auto"/>
              <w:right w:val="single" w:sz="4" w:space="0" w:color="auto"/>
            </w:tcBorders>
            <w:hideMark/>
          </w:tcPr>
          <w:p w14:paraId="3158BB9A" w14:textId="77777777" w:rsidR="00C90F6B" w:rsidRPr="00553D47" w:rsidRDefault="00C90F6B" w:rsidP="00C90F6B">
            <w:pPr>
              <w:pStyle w:val="Tabletext"/>
            </w:pPr>
            <w:r w:rsidRPr="00553D47">
              <w:t>2021</w:t>
            </w:r>
          </w:p>
        </w:tc>
        <w:tc>
          <w:tcPr>
            <w:tcW w:w="3502" w:type="dxa"/>
            <w:tcBorders>
              <w:top w:val="single" w:sz="4" w:space="0" w:color="auto"/>
              <w:left w:val="single" w:sz="4" w:space="0" w:color="auto"/>
              <w:bottom w:val="single" w:sz="4" w:space="0" w:color="auto"/>
              <w:right w:val="single" w:sz="4" w:space="0" w:color="auto"/>
            </w:tcBorders>
            <w:hideMark/>
          </w:tcPr>
          <w:p w14:paraId="3421C063" w14:textId="77777777" w:rsidR="00C90F6B" w:rsidRPr="00553D47" w:rsidRDefault="00C90F6B" w:rsidP="00C90F6B">
            <w:pPr>
              <w:pStyle w:val="Tabletext"/>
            </w:pPr>
            <w:r w:rsidRPr="00553D47">
              <w:t>RRS-21-Amériques</w:t>
            </w:r>
          </w:p>
          <w:p w14:paraId="0DDE6DB6" w14:textId="77777777" w:rsidR="00C90F6B" w:rsidRPr="00553D47" w:rsidRDefault="00C90F6B" w:rsidP="00C90F6B">
            <w:pPr>
              <w:pStyle w:val="Tabletext"/>
            </w:pPr>
            <w:r w:rsidRPr="00553D47">
              <w:t>RRS-21-Afrique</w:t>
            </w:r>
          </w:p>
          <w:p w14:paraId="29238721" w14:textId="77777777" w:rsidR="00C90F6B" w:rsidRPr="00553D47" w:rsidRDefault="00C90F6B" w:rsidP="00C90F6B">
            <w:pPr>
              <w:pStyle w:val="Tabletext"/>
            </w:pPr>
            <w:r w:rsidRPr="00553D47">
              <w:t>RRS-21-Asie-Pacifique</w:t>
            </w:r>
          </w:p>
        </w:tc>
        <w:tc>
          <w:tcPr>
            <w:tcW w:w="3402" w:type="dxa"/>
            <w:tcBorders>
              <w:top w:val="single" w:sz="4" w:space="0" w:color="auto"/>
              <w:left w:val="single" w:sz="4" w:space="0" w:color="auto"/>
              <w:bottom w:val="single" w:sz="4" w:space="0" w:color="auto"/>
              <w:right w:val="single" w:sz="4" w:space="0" w:color="auto"/>
            </w:tcBorders>
          </w:tcPr>
          <w:p w14:paraId="5303D6AD" w14:textId="77777777" w:rsidR="00C90F6B" w:rsidRPr="00553D47" w:rsidRDefault="00C90F6B" w:rsidP="00C90F6B">
            <w:pPr>
              <w:pStyle w:val="Tabletext"/>
              <w:rPr>
                <w:lang w:eastAsia="zh-CN"/>
              </w:rPr>
            </w:pPr>
          </w:p>
        </w:tc>
      </w:tr>
    </w:tbl>
    <w:p w14:paraId="0BC20251" w14:textId="77777777" w:rsidR="00C90F6B" w:rsidRPr="00553D47" w:rsidRDefault="00C90F6B" w:rsidP="00C90F6B">
      <w:pPr>
        <w:rPr>
          <w:rFonts w:eastAsia="Calibri" w:cs="Calibri"/>
          <w:sz w:val="2"/>
          <w:szCs w:val="2"/>
          <w:highlight w:val="yellow"/>
        </w:rPr>
      </w:pPr>
    </w:p>
    <w:tbl>
      <w:tblPr>
        <w:tblStyle w:val="TableGrid"/>
        <w:tblW w:w="0" w:type="auto"/>
        <w:jc w:val="center"/>
        <w:tblLook w:val="04A0" w:firstRow="1" w:lastRow="0" w:firstColumn="1" w:lastColumn="0" w:noHBand="0" w:noVBand="1"/>
      </w:tblPr>
      <w:tblGrid>
        <w:gridCol w:w="2022"/>
        <w:gridCol w:w="6904"/>
      </w:tblGrid>
      <w:tr w:rsidR="00C90F6B" w:rsidRPr="00553D47" w14:paraId="50F90188" w14:textId="77777777" w:rsidTr="00FD01CD">
        <w:trPr>
          <w:jc w:val="center"/>
        </w:trPr>
        <w:tc>
          <w:tcPr>
            <w:tcW w:w="2022" w:type="dxa"/>
            <w:tcBorders>
              <w:top w:val="single" w:sz="4" w:space="0" w:color="auto"/>
              <w:left w:val="single" w:sz="4" w:space="0" w:color="auto"/>
              <w:bottom w:val="single" w:sz="4" w:space="0" w:color="auto"/>
              <w:right w:val="single" w:sz="4" w:space="0" w:color="auto"/>
            </w:tcBorders>
          </w:tcPr>
          <w:p w14:paraId="6F396D55" w14:textId="77777777" w:rsidR="00C90F6B" w:rsidRPr="00553D47" w:rsidRDefault="00C90F6B" w:rsidP="00C90F6B">
            <w:pPr>
              <w:pStyle w:val="Tablehead"/>
              <w:rPr>
                <w:lang w:eastAsia="zh-CN"/>
              </w:rPr>
            </w:pPr>
          </w:p>
        </w:tc>
        <w:tc>
          <w:tcPr>
            <w:tcW w:w="6904" w:type="dxa"/>
            <w:tcBorders>
              <w:top w:val="single" w:sz="4" w:space="0" w:color="auto"/>
              <w:left w:val="single" w:sz="4" w:space="0" w:color="auto"/>
              <w:bottom w:val="single" w:sz="4" w:space="0" w:color="auto"/>
              <w:right w:val="single" w:sz="4" w:space="0" w:color="auto"/>
            </w:tcBorders>
            <w:hideMark/>
          </w:tcPr>
          <w:p w14:paraId="09244F0B" w14:textId="77777777" w:rsidR="00C90F6B" w:rsidRPr="00553D47" w:rsidRDefault="00C90F6B" w:rsidP="00C90F6B">
            <w:pPr>
              <w:pStyle w:val="Tablehead"/>
              <w:rPr>
                <w:bCs/>
              </w:rPr>
            </w:pPr>
            <w:r w:rsidRPr="00553D47">
              <w:rPr>
                <w:bCs/>
              </w:rPr>
              <w:t>Atelier interrégional de l'UIT</w:t>
            </w:r>
          </w:p>
        </w:tc>
      </w:tr>
      <w:tr w:rsidR="00C90F6B" w:rsidRPr="00553D47" w14:paraId="0EFE4470" w14:textId="77777777" w:rsidTr="00FD01CD">
        <w:trPr>
          <w:jc w:val="center"/>
        </w:trPr>
        <w:tc>
          <w:tcPr>
            <w:tcW w:w="2022" w:type="dxa"/>
            <w:tcBorders>
              <w:top w:val="single" w:sz="4" w:space="0" w:color="auto"/>
              <w:left w:val="single" w:sz="4" w:space="0" w:color="auto"/>
              <w:bottom w:val="single" w:sz="4" w:space="0" w:color="auto"/>
              <w:right w:val="single" w:sz="4" w:space="0" w:color="auto"/>
            </w:tcBorders>
            <w:hideMark/>
          </w:tcPr>
          <w:p w14:paraId="7BBCA282" w14:textId="77777777" w:rsidR="00C90F6B" w:rsidRPr="00553D47" w:rsidRDefault="00C90F6B" w:rsidP="00C90F6B">
            <w:pPr>
              <w:pStyle w:val="Tabletext"/>
            </w:pPr>
            <w:r w:rsidRPr="00553D47">
              <w:t>2019</w:t>
            </w:r>
          </w:p>
        </w:tc>
        <w:tc>
          <w:tcPr>
            <w:tcW w:w="6904" w:type="dxa"/>
            <w:tcBorders>
              <w:top w:val="single" w:sz="4" w:space="0" w:color="auto"/>
              <w:left w:val="single" w:sz="4" w:space="0" w:color="auto"/>
              <w:bottom w:val="single" w:sz="4" w:space="0" w:color="auto"/>
              <w:right w:val="single" w:sz="4" w:space="0" w:color="auto"/>
            </w:tcBorders>
            <w:hideMark/>
          </w:tcPr>
          <w:p w14:paraId="0EB348D8" w14:textId="25B62983" w:rsidR="00C90F6B" w:rsidRPr="00553D47" w:rsidRDefault="00C90F6B" w:rsidP="00FD01CD">
            <w:pPr>
              <w:pStyle w:val="Tabletext"/>
            </w:pPr>
            <w:r w:rsidRPr="00553D47">
              <w:t>3</w:t>
            </w:r>
            <w:r w:rsidR="00FD01CD" w:rsidRPr="00553D47">
              <w:t>ème</w:t>
            </w:r>
            <w:r w:rsidRPr="00553D47">
              <w:t xml:space="preserve"> Atelier interrégional de l'UIT sur la préparation de la CMR-19</w:t>
            </w:r>
          </w:p>
        </w:tc>
      </w:tr>
      <w:tr w:rsidR="00C90F6B" w:rsidRPr="00553D47" w14:paraId="269B49B7" w14:textId="77777777" w:rsidTr="00FD01CD">
        <w:trPr>
          <w:jc w:val="center"/>
        </w:trPr>
        <w:tc>
          <w:tcPr>
            <w:tcW w:w="2022" w:type="dxa"/>
            <w:tcBorders>
              <w:top w:val="single" w:sz="4" w:space="0" w:color="auto"/>
              <w:left w:val="single" w:sz="4" w:space="0" w:color="auto"/>
              <w:bottom w:val="single" w:sz="4" w:space="0" w:color="auto"/>
              <w:right w:val="single" w:sz="4" w:space="0" w:color="auto"/>
            </w:tcBorders>
            <w:hideMark/>
          </w:tcPr>
          <w:p w14:paraId="4B94387B" w14:textId="77777777" w:rsidR="00C90F6B" w:rsidRPr="00553D47" w:rsidRDefault="00C90F6B" w:rsidP="00C90F6B">
            <w:pPr>
              <w:pStyle w:val="Tabletext"/>
            </w:pPr>
            <w:r w:rsidRPr="00553D47">
              <w:t>2021</w:t>
            </w:r>
          </w:p>
        </w:tc>
        <w:tc>
          <w:tcPr>
            <w:tcW w:w="6904" w:type="dxa"/>
            <w:tcBorders>
              <w:top w:val="single" w:sz="4" w:space="0" w:color="auto"/>
              <w:left w:val="single" w:sz="4" w:space="0" w:color="auto"/>
              <w:bottom w:val="single" w:sz="4" w:space="0" w:color="auto"/>
              <w:right w:val="single" w:sz="4" w:space="0" w:color="auto"/>
            </w:tcBorders>
            <w:hideMark/>
          </w:tcPr>
          <w:p w14:paraId="10479E94" w14:textId="77777777" w:rsidR="00C90F6B" w:rsidRPr="00553D47" w:rsidRDefault="00C90F6B" w:rsidP="00C90F6B">
            <w:pPr>
              <w:pStyle w:val="Tabletext"/>
            </w:pPr>
            <w:r w:rsidRPr="00553D47">
              <w:rPr>
                <w:rFonts w:eastAsia="Calibri"/>
              </w:rPr>
              <w:t>1er Atelier interrégional de l'UIT sur la préparation de la CMR-23</w:t>
            </w:r>
          </w:p>
        </w:tc>
      </w:tr>
      <w:tr w:rsidR="00C90F6B" w:rsidRPr="00553D47" w14:paraId="73CE6680" w14:textId="77777777" w:rsidTr="00FD01CD">
        <w:trPr>
          <w:jc w:val="center"/>
        </w:trPr>
        <w:tc>
          <w:tcPr>
            <w:tcW w:w="2022" w:type="dxa"/>
            <w:tcBorders>
              <w:top w:val="single" w:sz="4" w:space="0" w:color="auto"/>
              <w:left w:val="single" w:sz="4" w:space="0" w:color="auto"/>
              <w:bottom w:val="single" w:sz="4" w:space="0" w:color="auto"/>
              <w:right w:val="single" w:sz="4" w:space="0" w:color="auto"/>
            </w:tcBorders>
            <w:hideMark/>
          </w:tcPr>
          <w:p w14:paraId="2E67C2EE" w14:textId="4E97E35B" w:rsidR="00C90F6B" w:rsidRPr="00553D47" w:rsidRDefault="00C90F6B" w:rsidP="00C90F6B">
            <w:pPr>
              <w:pStyle w:val="Tabletext"/>
            </w:pPr>
            <w:r w:rsidRPr="00553D47">
              <w:t>2022 (prévu)</w:t>
            </w:r>
          </w:p>
        </w:tc>
        <w:tc>
          <w:tcPr>
            <w:tcW w:w="6904" w:type="dxa"/>
            <w:tcBorders>
              <w:top w:val="single" w:sz="4" w:space="0" w:color="auto"/>
              <w:left w:val="single" w:sz="4" w:space="0" w:color="auto"/>
              <w:bottom w:val="single" w:sz="4" w:space="0" w:color="auto"/>
              <w:right w:val="single" w:sz="4" w:space="0" w:color="auto"/>
            </w:tcBorders>
            <w:hideMark/>
          </w:tcPr>
          <w:p w14:paraId="5DADE8F2" w14:textId="00B6750F" w:rsidR="00C90F6B" w:rsidRPr="00553D47" w:rsidRDefault="00FD01CD" w:rsidP="00C90F6B">
            <w:pPr>
              <w:pStyle w:val="Tabletext"/>
            </w:pPr>
            <w:r w:rsidRPr="00553D47">
              <w:rPr>
                <w:rFonts w:eastAsia="Calibri"/>
              </w:rPr>
              <w:t>2ème</w:t>
            </w:r>
            <w:r w:rsidR="00C90F6B" w:rsidRPr="00553D47">
              <w:rPr>
                <w:rFonts w:eastAsia="Calibri"/>
              </w:rPr>
              <w:t> Atelier interrégional de l'UIT sur la préparation de la CMR-23</w:t>
            </w:r>
          </w:p>
        </w:tc>
      </w:tr>
    </w:tbl>
    <w:p w14:paraId="503F2D7E" w14:textId="77777777" w:rsidR="00C90F6B" w:rsidRPr="00553D47" w:rsidRDefault="00C90F6B" w:rsidP="00FD01CD">
      <w:pPr>
        <w:spacing w:before="240" w:after="240"/>
        <w:rPr>
          <w:color w:val="000000"/>
        </w:rPr>
      </w:pPr>
      <w:r w:rsidRPr="00553D47">
        <w:rPr>
          <w:color w:val="000000"/>
        </w:rPr>
        <w:t xml:space="preserve">De plus, des colloques sur les communications par satellite et des </w:t>
      </w:r>
      <w:hyperlink r:id="rId262" w:history="1">
        <w:r w:rsidRPr="00553D47">
          <w:rPr>
            <w:rStyle w:val="Hyperlink"/>
          </w:rPr>
          <w:t>webinaires sur les services par satellite</w:t>
        </w:r>
      </w:hyperlink>
      <w:r w:rsidRPr="00553D47">
        <w:rPr>
          <w:color w:val="000000"/>
        </w:rPr>
        <w:t xml:space="preserve"> ont porté sur les systèmes à satellites non géostationnaires pour la fourniture de services large bande, les innovations apportées aux systèmes à satellites géostationnaires et le rôle de l'UIT dans la prévention et l'atténuation des brouillages.</w:t>
      </w:r>
    </w:p>
    <w:tbl>
      <w:tblPr>
        <w:tblStyle w:val="TableGrid"/>
        <w:tblW w:w="0" w:type="auto"/>
        <w:jc w:val="center"/>
        <w:tblLook w:val="04A0" w:firstRow="1" w:lastRow="0" w:firstColumn="1" w:lastColumn="0" w:noHBand="0" w:noVBand="1"/>
      </w:tblPr>
      <w:tblGrid>
        <w:gridCol w:w="2022"/>
        <w:gridCol w:w="6904"/>
      </w:tblGrid>
      <w:tr w:rsidR="00C90F6B" w:rsidRPr="00553D47" w14:paraId="29AE71F5" w14:textId="77777777" w:rsidTr="00FD01CD">
        <w:trPr>
          <w:jc w:val="center"/>
        </w:trPr>
        <w:tc>
          <w:tcPr>
            <w:tcW w:w="2022" w:type="dxa"/>
            <w:tcBorders>
              <w:top w:val="single" w:sz="4" w:space="0" w:color="auto"/>
              <w:left w:val="single" w:sz="4" w:space="0" w:color="auto"/>
              <w:bottom w:val="single" w:sz="4" w:space="0" w:color="auto"/>
              <w:right w:val="single" w:sz="4" w:space="0" w:color="auto"/>
            </w:tcBorders>
          </w:tcPr>
          <w:p w14:paraId="22C11151" w14:textId="77777777" w:rsidR="00C90F6B" w:rsidRPr="00553D47" w:rsidRDefault="00C90F6B" w:rsidP="00C90F6B">
            <w:pPr>
              <w:pStyle w:val="Tablehead"/>
              <w:rPr>
                <w:lang w:eastAsia="zh-CN"/>
              </w:rPr>
            </w:pPr>
          </w:p>
        </w:tc>
        <w:tc>
          <w:tcPr>
            <w:tcW w:w="6904" w:type="dxa"/>
            <w:tcBorders>
              <w:top w:val="single" w:sz="4" w:space="0" w:color="auto"/>
              <w:left w:val="single" w:sz="4" w:space="0" w:color="auto"/>
              <w:bottom w:val="single" w:sz="4" w:space="0" w:color="auto"/>
              <w:right w:val="single" w:sz="4" w:space="0" w:color="auto"/>
            </w:tcBorders>
            <w:hideMark/>
          </w:tcPr>
          <w:p w14:paraId="63C22265" w14:textId="77777777" w:rsidR="00C90F6B" w:rsidRPr="00553D47" w:rsidRDefault="00C90F6B" w:rsidP="00C90F6B">
            <w:pPr>
              <w:pStyle w:val="Tablehead"/>
            </w:pPr>
            <w:r w:rsidRPr="00553D47">
              <w:t>Colloques et webinaires sur les services par satellite</w:t>
            </w:r>
          </w:p>
        </w:tc>
      </w:tr>
      <w:tr w:rsidR="00C90F6B" w:rsidRPr="00553D47" w14:paraId="1B6D94C9" w14:textId="77777777" w:rsidTr="00FD01CD">
        <w:trPr>
          <w:jc w:val="center"/>
        </w:trPr>
        <w:tc>
          <w:tcPr>
            <w:tcW w:w="2022" w:type="dxa"/>
            <w:tcBorders>
              <w:top w:val="single" w:sz="4" w:space="0" w:color="auto"/>
              <w:left w:val="single" w:sz="4" w:space="0" w:color="auto"/>
              <w:bottom w:val="single" w:sz="4" w:space="0" w:color="auto"/>
              <w:right w:val="single" w:sz="4" w:space="0" w:color="auto"/>
            </w:tcBorders>
            <w:hideMark/>
          </w:tcPr>
          <w:p w14:paraId="245681BF" w14:textId="77777777" w:rsidR="00C90F6B" w:rsidRPr="00553D47" w:rsidRDefault="00C90F6B" w:rsidP="00C90F6B">
            <w:pPr>
              <w:pStyle w:val="Tabletext"/>
            </w:pPr>
            <w:r w:rsidRPr="00553D47">
              <w:t>2018</w:t>
            </w:r>
          </w:p>
        </w:tc>
        <w:tc>
          <w:tcPr>
            <w:tcW w:w="6904" w:type="dxa"/>
            <w:tcBorders>
              <w:top w:val="single" w:sz="4" w:space="0" w:color="auto"/>
              <w:left w:val="single" w:sz="4" w:space="0" w:color="auto"/>
              <w:bottom w:val="single" w:sz="4" w:space="0" w:color="auto"/>
              <w:right w:val="single" w:sz="4" w:space="0" w:color="auto"/>
            </w:tcBorders>
            <w:hideMark/>
          </w:tcPr>
          <w:p w14:paraId="25BC49A4" w14:textId="77777777" w:rsidR="00C90F6B" w:rsidRPr="00553D47" w:rsidRDefault="00C90F6B" w:rsidP="00C90F6B">
            <w:pPr>
              <w:pStyle w:val="Tabletext"/>
            </w:pPr>
            <w:r w:rsidRPr="00553D47">
              <w:t>Colloque de 2018 de l'UIT sur les télécommunications par satellite</w:t>
            </w:r>
          </w:p>
          <w:p w14:paraId="4361D678" w14:textId="77777777" w:rsidR="00C90F6B" w:rsidRPr="00553D47" w:rsidRDefault="00C90F6B" w:rsidP="00C90F6B">
            <w:pPr>
              <w:pStyle w:val="Tabletext"/>
            </w:pPr>
            <w:r w:rsidRPr="00553D47">
              <w:t xml:space="preserve">Quatre ateliers sur les communications par satellite </w:t>
            </w:r>
          </w:p>
        </w:tc>
      </w:tr>
      <w:tr w:rsidR="00C90F6B" w:rsidRPr="00553D47" w14:paraId="6E5A786A" w14:textId="77777777" w:rsidTr="00FD01CD">
        <w:trPr>
          <w:jc w:val="center"/>
        </w:trPr>
        <w:tc>
          <w:tcPr>
            <w:tcW w:w="2022" w:type="dxa"/>
            <w:tcBorders>
              <w:top w:val="single" w:sz="4" w:space="0" w:color="auto"/>
              <w:left w:val="single" w:sz="4" w:space="0" w:color="auto"/>
              <w:bottom w:val="single" w:sz="4" w:space="0" w:color="auto"/>
              <w:right w:val="single" w:sz="4" w:space="0" w:color="auto"/>
            </w:tcBorders>
            <w:hideMark/>
          </w:tcPr>
          <w:p w14:paraId="55F198AB" w14:textId="77777777" w:rsidR="00C90F6B" w:rsidRPr="00553D47" w:rsidRDefault="00C90F6B" w:rsidP="00C90F6B">
            <w:pPr>
              <w:pStyle w:val="Tabletext"/>
            </w:pPr>
            <w:r w:rsidRPr="00553D47">
              <w:t>2019</w:t>
            </w:r>
          </w:p>
        </w:tc>
        <w:tc>
          <w:tcPr>
            <w:tcW w:w="6904" w:type="dxa"/>
            <w:tcBorders>
              <w:top w:val="single" w:sz="4" w:space="0" w:color="auto"/>
              <w:left w:val="single" w:sz="4" w:space="0" w:color="auto"/>
              <w:bottom w:val="single" w:sz="4" w:space="0" w:color="auto"/>
              <w:right w:val="single" w:sz="4" w:space="0" w:color="auto"/>
            </w:tcBorders>
            <w:hideMark/>
          </w:tcPr>
          <w:p w14:paraId="307AB40F" w14:textId="77777777" w:rsidR="00C90F6B" w:rsidRPr="00553D47" w:rsidRDefault="00C90F6B" w:rsidP="00C90F6B">
            <w:pPr>
              <w:pStyle w:val="Tabletext"/>
            </w:pPr>
            <w:r w:rsidRPr="00553D47">
              <w:t>Colloque de 2019 de l'UIT sur les télécommunications par satellite</w:t>
            </w:r>
          </w:p>
        </w:tc>
      </w:tr>
      <w:tr w:rsidR="00C90F6B" w:rsidRPr="00553D47" w14:paraId="157400BD" w14:textId="77777777" w:rsidTr="00FD01CD">
        <w:trPr>
          <w:jc w:val="center"/>
        </w:trPr>
        <w:tc>
          <w:tcPr>
            <w:tcW w:w="2022" w:type="dxa"/>
            <w:tcBorders>
              <w:top w:val="single" w:sz="4" w:space="0" w:color="auto"/>
              <w:left w:val="single" w:sz="4" w:space="0" w:color="auto"/>
              <w:bottom w:val="single" w:sz="4" w:space="0" w:color="auto"/>
              <w:right w:val="single" w:sz="4" w:space="0" w:color="auto"/>
            </w:tcBorders>
            <w:hideMark/>
          </w:tcPr>
          <w:p w14:paraId="1FCA79F7" w14:textId="77777777" w:rsidR="00C90F6B" w:rsidRPr="00553D47" w:rsidRDefault="00C90F6B" w:rsidP="00C90F6B">
            <w:pPr>
              <w:pStyle w:val="Tabletext"/>
            </w:pPr>
            <w:r w:rsidRPr="00553D47">
              <w:t>2020</w:t>
            </w:r>
          </w:p>
        </w:tc>
        <w:tc>
          <w:tcPr>
            <w:tcW w:w="6904" w:type="dxa"/>
            <w:tcBorders>
              <w:top w:val="single" w:sz="4" w:space="0" w:color="auto"/>
              <w:left w:val="single" w:sz="4" w:space="0" w:color="auto"/>
              <w:bottom w:val="single" w:sz="4" w:space="0" w:color="auto"/>
              <w:right w:val="single" w:sz="4" w:space="0" w:color="auto"/>
            </w:tcBorders>
            <w:hideMark/>
          </w:tcPr>
          <w:p w14:paraId="35B5AB28" w14:textId="77777777" w:rsidR="00C90F6B" w:rsidRPr="00553D47" w:rsidRDefault="00C90F6B" w:rsidP="00C90F6B">
            <w:pPr>
              <w:pStyle w:val="Tabletext"/>
            </w:pPr>
            <w:r w:rsidRPr="00553D47">
              <w:t xml:space="preserve">Trois webinaires de l'UIT sur les systèmes à satellites </w:t>
            </w:r>
          </w:p>
        </w:tc>
      </w:tr>
      <w:tr w:rsidR="00C90F6B" w:rsidRPr="00553D47" w14:paraId="4E4371CD" w14:textId="77777777" w:rsidTr="00FD01CD">
        <w:trPr>
          <w:jc w:val="center"/>
        </w:trPr>
        <w:tc>
          <w:tcPr>
            <w:tcW w:w="2022" w:type="dxa"/>
            <w:tcBorders>
              <w:top w:val="single" w:sz="4" w:space="0" w:color="auto"/>
              <w:left w:val="single" w:sz="4" w:space="0" w:color="auto"/>
              <w:bottom w:val="single" w:sz="4" w:space="0" w:color="auto"/>
              <w:right w:val="single" w:sz="4" w:space="0" w:color="auto"/>
            </w:tcBorders>
            <w:hideMark/>
          </w:tcPr>
          <w:p w14:paraId="1E4D1905" w14:textId="77777777" w:rsidR="00C90F6B" w:rsidRPr="00553D47" w:rsidRDefault="00C90F6B" w:rsidP="00C90F6B">
            <w:pPr>
              <w:pStyle w:val="Tabletext"/>
            </w:pPr>
            <w:r w:rsidRPr="00553D47">
              <w:t>2021</w:t>
            </w:r>
          </w:p>
        </w:tc>
        <w:tc>
          <w:tcPr>
            <w:tcW w:w="6904" w:type="dxa"/>
            <w:tcBorders>
              <w:top w:val="single" w:sz="4" w:space="0" w:color="auto"/>
              <w:left w:val="single" w:sz="4" w:space="0" w:color="auto"/>
              <w:bottom w:val="single" w:sz="4" w:space="0" w:color="auto"/>
              <w:right w:val="single" w:sz="4" w:space="0" w:color="auto"/>
            </w:tcBorders>
            <w:hideMark/>
          </w:tcPr>
          <w:p w14:paraId="0EC59DCD" w14:textId="1E505FF3" w:rsidR="00C90F6B" w:rsidRPr="00553D47" w:rsidRDefault="00C90F6B" w:rsidP="00FD01CD">
            <w:pPr>
              <w:pStyle w:val="Tabletext"/>
            </w:pPr>
            <w:r w:rsidRPr="00553D47">
              <w:t>22</w:t>
            </w:r>
            <w:r w:rsidR="00FD01CD" w:rsidRPr="00553D47">
              <w:t>ème</w:t>
            </w:r>
            <w:r w:rsidRPr="00553D47">
              <w:t xml:space="preserve"> réunion sur le contrôle international des émissions spatiales</w:t>
            </w:r>
          </w:p>
        </w:tc>
      </w:tr>
    </w:tbl>
    <w:p w14:paraId="0C71A562" w14:textId="2851DC4C" w:rsidR="00C90F6B" w:rsidRPr="00553D47" w:rsidRDefault="00C90F6B" w:rsidP="00FD01CD">
      <w:pPr>
        <w:spacing w:before="360"/>
        <w:rPr>
          <w:rFonts w:eastAsia="Calibri"/>
        </w:rPr>
      </w:pPr>
      <w:r w:rsidRPr="00553D47">
        <w:rPr>
          <w:rFonts w:eastAsia="Calibri"/>
        </w:rPr>
        <w:t>L'UIT-R, en collaboration avec l'Union africaine des télécommunications (UAT), a lancé le processus d'</w:t>
      </w:r>
      <w:hyperlink r:id="rId263" w:history="1">
        <w:r w:rsidRPr="00553D47">
          <w:rPr>
            <w:rStyle w:val="Hyperlink"/>
            <w:rFonts w:eastAsia="Calibri"/>
          </w:rPr>
          <w:t>optimisation du Plan GE84</w:t>
        </w:r>
      </w:hyperlink>
      <w:r w:rsidRPr="00553D47">
        <w:rPr>
          <w:rFonts w:eastAsia="Calibri"/>
        </w:rPr>
        <w:t xml:space="preserve"> pour les pays africains afin de répondre à leurs besoins croissants de fréquences additionnelles. En 2020, quatre ateliers sur l'optimisation du Plan GE84 pour l'Afrique ont aidé à renforcer les capacités et à préparer les pays en vue de la </w:t>
      </w:r>
      <w:hyperlink r:id="rId264" w:history="1">
        <w:r w:rsidRPr="00553D47">
          <w:rPr>
            <w:rStyle w:val="Hyperlink"/>
            <w:rFonts w:eastAsia="Calibri"/>
          </w:rPr>
          <w:t>première réunion de coordination des fréquences</w:t>
        </w:r>
      </w:hyperlink>
      <w:r w:rsidRPr="00553D47">
        <w:rPr>
          <w:rFonts w:eastAsia="Calibri"/>
        </w:rPr>
        <w:t xml:space="preserve">, qui s'est tenue sous forme virtuelle en février 2021. La </w:t>
      </w:r>
      <w:hyperlink r:id="rId265" w:history="1">
        <w:r w:rsidRPr="00553D47">
          <w:rPr>
            <w:rStyle w:val="Hyperlink"/>
            <w:rFonts w:eastAsia="Calibri"/>
          </w:rPr>
          <w:t>deuxième réunion de coordination des fréquences</w:t>
        </w:r>
      </w:hyperlink>
      <w:r w:rsidRPr="00553D47">
        <w:rPr>
          <w:rFonts w:eastAsia="Calibri"/>
        </w:rPr>
        <w:t xml:space="preserve"> s'est tenue sous forme virtuelle</w:t>
      </w:r>
      <w:r w:rsidR="00FD01CD" w:rsidRPr="00553D47">
        <w:rPr>
          <w:rFonts w:eastAsia="Calibri"/>
        </w:rPr>
        <w:t xml:space="preserve"> du 28 juin au 2 </w:t>
      </w:r>
      <w:r w:rsidRPr="00553D47">
        <w:rPr>
          <w:rFonts w:eastAsia="Calibri"/>
        </w:rPr>
        <w:t>juillet 2021.</w:t>
      </w:r>
    </w:p>
    <w:p w14:paraId="7EE26741" w14:textId="0FA8043B" w:rsidR="00C90F6B" w:rsidRPr="00553D47" w:rsidRDefault="00C90F6B" w:rsidP="00D30499">
      <w:pPr>
        <w:keepLines/>
        <w:rPr>
          <w:rFonts w:eastAsia="Calibri"/>
        </w:rPr>
      </w:pPr>
      <w:r w:rsidRPr="00553D47">
        <w:rPr>
          <w:rFonts w:eastAsia="Calibri"/>
        </w:rPr>
        <w:lastRenderedPageBreak/>
        <w:t>L'UIT-R, conjointement avec l'UIT</w:t>
      </w:r>
      <w:r w:rsidRPr="00553D47">
        <w:rPr>
          <w:rFonts w:eastAsia="Calibri"/>
        </w:rPr>
        <w:noBreakHyphen/>
        <w:t>D, participe à l'action dans le cadre de l'</w:t>
      </w:r>
      <w:r w:rsidRPr="00553D47">
        <w:rPr>
          <w:rFonts w:eastAsia="Calibri"/>
          <w:bCs/>
        </w:rPr>
        <w:t xml:space="preserve">Initiative pour les politiques et la réglementation pour le numérique en Afrique (projet </w:t>
      </w:r>
      <w:hyperlink r:id="rId266" w:history="1">
        <w:r w:rsidRPr="00DD3EF5">
          <w:rPr>
            <w:rStyle w:val="Hyperlink"/>
            <w:rFonts w:eastAsia="Calibri"/>
            <w:bCs/>
          </w:rPr>
          <w:t>PRIDA</w:t>
        </w:r>
      </w:hyperlink>
      <w:r w:rsidRPr="00553D47">
        <w:rPr>
          <w:rFonts w:eastAsia="Calibri"/>
          <w:bCs/>
        </w:rPr>
        <w:t xml:space="preserve">), </w:t>
      </w:r>
      <w:r w:rsidRPr="00553D47">
        <w:rPr>
          <w:rFonts w:eastAsia="Calibri"/>
        </w:rPr>
        <w:t xml:space="preserve">qui vise à "améliorer les taux de pénétration du large bande hertzien grâce à une utilisation améliorée et harmonisée du spectre et à la réglementation". Le BR a participé à des réunions en ligne pour valider les rapports techniques et les lignes directrices élaborés dans le cadre du projet PRIDA, en mars 2021, ainsi qu'à trois ateliers de renforcement des </w:t>
      </w:r>
      <w:proofErr w:type="gramStart"/>
      <w:r w:rsidRPr="00553D47">
        <w:rPr>
          <w:rFonts w:eastAsia="Calibri"/>
        </w:rPr>
        <w:t>capacités:</w:t>
      </w:r>
      <w:proofErr w:type="gramEnd"/>
    </w:p>
    <w:p w14:paraId="4EA033D4" w14:textId="33C9E15D" w:rsidR="00C90F6B" w:rsidRPr="00553D47" w:rsidRDefault="00C90F6B" w:rsidP="00C90F6B">
      <w:pPr>
        <w:pStyle w:val="enumlev1"/>
        <w:rPr>
          <w:rFonts w:eastAsia="PMingLiU"/>
          <w:lang w:eastAsia="zh-TW"/>
        </w:rPr>
      </w:pPr>
      <w:r w:rsidRPr="00553D47">
        <w:rPr>
          <w:rFonts w:eastAsia="PMingLiU"/>
          <w:lang w:eastAsia="zh-TW"/>
        </w:rPr>
        <w:t>•</w:t>
      </w:r>
      <w:r w:rsidRPr="00553D47">
        <w:rPr>
          <w:rFonts w:eastAsia="PMingLiU"/>
          <w:lang w:eastAsia="zh-TW"/>
        </w:rPr>
        <w:tab/>
      </w:r>
      <w:r w:rsidR="00FD01CD" w:rsidRPr="00553D47">
        <w:rPr>
          <w:rFonts w:eastAsia="PMingLiU"/>
          <w:lang w:eastAsia="zh-TW"/>
        </w:rPr>
        <w:t>G</w:t>
      </w:r>
      <w:r w:rsidRPr="00553D47">
        <w:rPr>
          <w:rFonts w:eastAsia="PMingLiU"/>
          <w:lang w:eastAsia="zh-TW"/>
        </w:rPr>
        <w:t>estion moderne du spectre et logiciel de gestion du spect</w:t>
      </w:r>
      <w:r w:rsidR="00FD01CD" w:rsidRPr="00553D47">
        <w:rPr>
          <w:rFonts w:eastAsia="PMingLiU"/>
          <w:lang w:eastAsia="zh-TW"/>
        </w:rPr>
        <w:t>re (SMS4DC) en anglais, en mars </w:t>
      </w:r>
      <w:r w:rsidRPr="00553D47">
        <w:rPr>
          <w:rFonts w:eastAsia="PMingLiU"/>
          <w:lang w:eastAsia="zh-TW"/>
        </w:rPr>
        <w:t>2020 (Zanzibar, Tanzanie) et en français (en ligne),</w:t>
      </w:r>
      <w:r w:rsidR="00FD01CD" w:rsidRPr="00553D47">
        <w:rPr>
          <w:rFonts w:eastAsia="PMingLiU"/>
          <w:lang w:eastAsia="zh-TW"/>
        </w:rPr>
        <w:t xml:space="preserve"> en mai 2020.</w:t>
      </w:r>
    </w:p>
    <w:p w14:paraId="72F138BC" w14:textId="5831A1EB" w:rsidR="00C90F6B" w:rsidRPr="00553D47" w:rsidRDefault="00C90F6B" w:rsidP="00C90F6B">
      <w:pPr>
        <w:pStyle w:val="enumlev1"/>
        <w:rPr>
          <w:rFonts w:eastAsia="PMingLiU"/>
          <w:lang w:eastAsia="zh-TW"/>
        </w:rPr>
      </w:pPr>
      <w:r w:rsidRPr="00553D47">
        <w:rPr>
          <w:rFonts w:eastAsia="PMingLiU"/>
          <w:lang w:eastAsia="zh-TW"/>
        </w:rPr>
        <w:t>•</w:t>
      </w:r>
      <w:r w:rsidRPr="00553D47">
        <w:rPr>
          <w:rFonts w:eastAsia="PMingLiU"/>
          <w:lang w:eastAsia="zh-TW"/>
        </w:rPr>
        <w:tab/>
        <w:t>Internet des objets (IOT) et services numériques (en ligne), en août (en français)</w:t>
      </w:r>
      <w:r w:rsidR="00FD01CD" w:rsidRPr="00553D47">
        <w:rPr>
          <w:rFonts w:eastAsia="PMingLiU"/>
          <w:lang w:eastAsia="zh-TW"/>
        </w:rPr>
        <w:t xml:space="preserve"> et septembre 2020 (en anglais).</w:t>
      </w:r>
    </w:p>
    <w:p w14:paraId="2B1A73A4" w14:textId="76EDADA3" w:rsidR="00C90F6B" w:rsidRPr="00553D47" w:rsidRDefault="00C90F6B" w:rsidP="00C90F6B">
      <w:pPr>
        <w:pStyle w:val="enumlev1"/>
        <w:rPr>
          <w:rFonts w:eastAsia="PMingLiU"/>
          <w:lang w:eastAsia="zh-TW"/>
        </w:rPr>
      </w:pPr>
      <w:r w:rsidRPr="00553D47">
        <w:rPr>
          <w:rFonts w:eastAsia="PMingLiU"/>
          <w:lang w:eastAsia="zh-TW"/>
        </w:rPr>
        <w:t>•</w:t>
      </w:r>
      <w:r w:rsidRPr="00553D47">
        <w:rPr>
          <w:rFonts w:eastAsia="PMingLiU"/>
          <w:lang w:eastAsia="zh-TW"/>
        </w:rPr>
        <w:tab/>
      </w:r>
      <w:r w:rsidRPr="00553D47">
        <w:rPr>
          <w:rFonts w:eastAsia="PMingLiU"/>
          <w:caps/>
          <w:lang w:eastAsia="zh-TW"/>
        </w:rPr>
        <w:t>é</w:t>
      </w:r>
      <w:r w:rsidRPr="00553D47">
        <w:rPr>
          <w:rFonts w:eastAsia="PMingLiU"/>
          <w:lang w:eastAsia="zh-TW"/>
        </w:rPr>
        <w:t>tablissement du Tableau national d'attribution des bandes de fréquences (NTFA) (en ligne), en mai 2021, suivi de séances d'assistance aux pays pour l'él</w:t>
      </w:r>
      <w:r w:rsidR="00FD01CD" w:rsidRPr="00553D47">
        <w:rPr>
          <w:rFonts w:eastAsia="PMingLiU"/>
          <w:lang w:eastAsia="zh-TW"/>
        </w:rPr>
        <w:t xml:space="preserve">aboration de leur NTFA, en </w:t>
      </w:r>
      <w:r w:rsidR="00FD01CD" w:rsidRPr="0035095C">
        <w:rPr>
          <w:rFonts w:eastAsia="PMingLiU"/>
          <w:lang w:eastAsia="zh-TW"/>
        </w:rPr>
        <w:t>juin </w:t>
      </w:r>
      <w:r w:rsidRPr="0035095C">
        <w:rPr>
          <w:rFonts w:eastAsia="PMingLiU"/>
          <w:lang w:eastAsia="zh-TW"/>
        </w:rPr>
        <w:t>2021</w:t>
      </w:r>
      <w:r w:rsidR="00CF58E5" w:rsidRPr="0035095C">
        <w:rPr>
          <w:rFonts w:eastAsia="PMingLiU"/>
          <w:lang w:eastAsia="zh-TW"/>
        </w:rPr>
        <w:t xml:space="preserve"> (</w:t>
      </w:r>
      <w:hyperlink r:id="rId267" w:history="1">
        <w:r w:rsidRPr="0035095C">
          <w:rPr>
            <w:rStyle w:val="Hyperlink"/>
            <w:rFonts w:eastAsia="Calibri"/>
            <w:lang w:eastAsia="zh-TW"/>
          </w:rPr>
          <w:t>harmonisation du spectre</w:t>
        </w:r>
      </w:hyperlink>
      <w:r w:rsidR="00CF58E5" w:rsidRPr="0035095C">
        <w:rPr>
          <w:rFonts w:eastAsia="PMingLiU"/>
          <w:lang w:eastAsia="zh-TW"/>
        </w:rPr>
        <w:t>).</w:t>
      </w:r>
    </w:p>
    <w:p w14:paraId="30D3316C" w14:textId="1756EBD0" w:rsidR="00C90F6B" w:rsidRPr="00553D47" w:rsidRDefault="00C90F6B" w:rsidP="00D30499">
      <w:pPr>
        <w:rPr>
          <w:rFonts w:eastAsia="Calibri"/>
        </w:rPr>
      </w:pPr>
      <w:bookmarkStart w:id="294" w:name="lt_pId726"/>
      <w:r w:rsidRPr="00553D47">
        <w:rPr>
          <w:rFonts w:eastAsia="Calibri"/>
        </w:rPr>
        <w:t>Cinq ateliers de renforcement des capacités sur le thème des communications pa</w:t>
      </w:r>
      <w:r w:rsidR="00FD01CD" w:rsidRPr="00553D47">
        <w:rPr>
          <w:rFonts w:eastAsia="Calibri"/>
        </w:rPr>
        <w:t>r satellite ont été </w:t>
      </w:r>
      <w:r w:rsidRPr="00553D47">
        <w:rPr>
          <w:rFonts w:eastAsia="Calibri"/>
        </w:rPr>
        <w:t xml:space="preserve">organisés conjointement par l'UIT et </w:t>
      </w:r>
      <w:proofErr w:type="gramStart"/>
      <w:r w:rsidRPr="00553D47">
        <w:rPr>
          <w:rFonts w:eastAsia="Calibri"/>
        </w:rPr>
        <w:t>l'ITSO:</w:t>
      </w:r>
      <w:proofErr w:type="gramEnd"/>
      <w:r w:rsidRPr="00553D47">
        <w:rPr>
          <w:rFonts w:eastAsia="Calibri"/>
        </w:rPr>
        <w:t xml:space="preserve"> </w:t>
      </w:r>
      <w:bookmarkStart w:id="295" w:name="lt_pId1336"/>
      <w:bookmarkEnd w:id="294"/>
      <w:r w:rsidRPr="00553D47">
        <w:rPr>
          <w:rFonts w:eastAsia="Calibri"/>
        </w:rPr>
        <w:t xml:space="preserve">pour la région de la </w:t>
      </w:r>
      <w:r w:rsidR="00FD01CD" w:rsidRPr="00553D47">
        <w:rPr>
          <w:rFonts w:eastAsia="Calibri"/>
        </w:rPr>
        <w:t>CEI à Minsk (Bélarus), en avril </w:t>
      </w:r>
      <w:r w:rsidRPr="00553D47">
        <w:rPr>
          <w:rFonts w:eastAsia="Calibri"/>
        </w:rPr>
        <w:t>2019;</w:t>
      </w:r>
      <w:bookmarkStart w:id="296" w:name="lt_pId1338"/>
      <w:bookmarkEnd w:id="295"/>
      <w:r w:rsidRPr="00553D47">
        <w:rPr>
          <w:rFonts w:eastAsia="Calibri"/>
        </w:rPr>
        <w:t xml:space="preserve"> pour la région Amériques à Asunción (Paraguay), en avril 2019;</w:t>
      </w:r>
      <w:bookmarkStart w:id="297" w:name="lt_pId1340"/>
      <w:bookmarkEnd w:id="296"/>
      <w:r w:rsidRPr="00553D47">
        <w:rPr>
          <w:rFonts w:eastAsia="Calibri"/>
        </w:rPr>
        <w:t xml:space="preserve"> pour la région Afrique (en anglais) à Maputo (Mozambique), en juin 2019;</w:t>
      </w:r>
      <w:bookmarkStart w:id="298" w:name="lt_pId1342"/>
      <w:bookmarkEnd w:id="297"/>
      <w:r w:rsidRPr="00553D47">
        <w:rPr>
          <w:rFonts w:eastAsia="Calibri"/>
        </w:rPr>
        <w:t xml:space="preserve"> pour la région Afrique (en français) à Abidjan (Côte d'Ivoire), en juillet 2019;</w:t>
      </w:r>
      <w:bookmarkEnd w:id="298"/>
      <w:r w:rsidRPr="00553D47">
        <w:rPr>
          <w:rFonts w:eastAsia="Calibri"/>
        </w:rPr>
        <w:t xml:space="preserve"> et pour la région des États arabe</w:t>
      </w:r>
      <w:r w:rsidR="00FD01CD" w:rsidRPr="00553D47">
        <w:rPr>
          <w:rFonts w:eastAsia="Calibri"/>
        </w:rPr>
        <w:t>s à Alger (Algérie), en octobre </w:t>
      </w:r>
      <w:r w:rsidRPr="00553D47">
        <w:rPr>
          <w:rFonts w:eastAsia="Calibri"/>
        </w:rPr>
        <w:t>2019.</w:t>
      </w:r>
    </w:p>
    <w:p w14:paraId="311BC3B8" w14:textId="77777777" w:rsidR="00C90F6B" w:rsidRPr="00553D47" w:rsidRDefault="00C90F6B" w:rsidP="00C90F6B">
      <w:pPr>
        <w:rPr>
          <w:rFonts w:eastAsia="Calibri"/>
        </w:rPr>
      </w:pPr>
      <w:r w:rsidRPr="00553D47">
        <w:rPr>
          <w:rFonts w:eastAsia="Calibri"/>
        </w:rPr>
        <w:t xml:space="preserve">En 2018 et 2019, les </w:t>
      </w:r>
      <w:hyperlink r:id="rId268" w:history="1">
        <w:r w:rsidRPr="00553D47">
          <w:rPr>
            <w:rStyle w:val="Hyperlink"/>
            <w:rFonts w:eastAsia="Calibri"/>
          </w:rPr>
          <w:t>troisième</w:t>
        </w:r>
      </w:hyperlink>
      <w:r w:rsidRPr="00553D47">
        <w:rPr>
          <w:rFonts w:eastAsia="Calibri"/>
        </w:rPr>
        <w:t xml:space="preserve"> et </w:t>
      </w:r>
      <w:hyperlink r:id="rId269" w:history="1">
        <w:r w:rsidRPr="00553D47">
          <w:rPr>
            <w:rStyle w:val="Hyperlink"/>
            <w:rFonts w:eastAsia="Calibri"/>
          </w:rPr>
          <w:t>quatrième</w:t>
        </w:r>
      </w:hyperlink>
      <w:r w:rsidRPr="00553D47">
        <w:rPr>
          <w:rFonts w:eastAsia="Calibri"/>
        </w:rPr>
        <w:t xml:space="preserve"> réunions régionales de coordination des fréquences, concernant l'utilisation des bandes d'ondes métriques et décimétriques, ont été organisées par l'UIT pour la région de l'Amérique centrale et des Caraïbes.</w:t>
      </w:r>
    </w:p>
    <w:p w14:paraId="11302843" w14:textId="77777777" w:rsidR="00C90F6B" w:rsidRPr="00553D47" w:rsidRDefault="00C90F6B" w:rsidP="00C90F6B">
      <w:pPr>
        <w:rPr>
          <w:rFonts w:eastAsia="Calibri"/>
        </w:rPr>
      </w:pPr>
      <w:r w:rsidRPr="00553D47">
        <w:rPr>
          <w:rFonts w:eastAsia="Calibri"/>
        </w:rPr>
        <w:t>Le BR a contribué à la révision et à la mise à jour des ressources de formation de l'Académie de l'UIT (</w:t>
      </w:r>
      <w:hyperlink r:id="rId270" w:history="1">
        <w:r w:rsidRPr="00553D47">
          <w:rPr>
            <w:rStyle w:val="Hyperlink"/>
            <w:rFonts w:eastAsia="Calibri"/>
          </w:rPr>
          <w:t>SMTP</w:t>
        </w:r>
      </w:hyperlink>
      <w:r w:rsidRPr="00553D47">
        <w:rPr>
          <w:rFonts w:eastAsia="Calibri"/>
        </w:rPr>
        <w:t>).</w:t>
      </w:r>
    </w:p>
    <w:p w14:paraId="7F855193" w14:textId="7CA15A6F" w:rsidR="00C90F6B" w:rsidRPr="00553D47" w:rsidRDefault="00C90F6B" w:rsidP="00C90F6B">
      <w:r w:rsidRPr="00553D47">
        <w:t xml:space="preserve">Outre les activités susmentionnées, l'UIT-R a fourni une assistance à des régions et à des administrations d'États Membres de </w:t>
      </w:r>
      <w:proofErr w:type="gramStart"/>
      <w:r w:rsidRPr="00553D47">
        <w:t>l'UIT:</w:t>
      </w:r>
      <w:proofErr w:type="gramEnd"/>
    </w:p>
    <w:p w14:paraId="3897804B" w14:textId="017F04D9" w:rsidR="00C90F6B" w:rsidRPr="00553D47" w:rsidRDefault="00C90F6B" w:rsidP="00C90F6B">
      <w:pPr>
        <w:pStyle w:val="enumlev1"/>
      </w:pPr>
      <w:r w:rsidRPr="00553D47">
        <w:t>•</w:t>
      </w:r>
      <w:r w:rsidRPr="00553D47">
        <w:tab/>
        <w:t>La Mongolie a bénéficié d'une assistance en vue d'examiner le régime national de tarification du spectre des fréquences radioélectriques et les modifications apportées à la législation nationale en matière de fréquences.</w:t>
      </w:r>
    </w:p>
    <w:p w14:paraId="27219BE2" w14:textId="77777777" w:rsidR="00C90F6B" w:rsidRPr="00553D47" w:rsidRDefault="00C90F6B" w:rsidP="00C90F6B">
      <w:pPr>
        <w:pStyle w:val="enumlev1"/>
        <w:rPr>
          <w:rFonts w:eastAsia="Calibri"/>
        </w:rPr>
      </w:pPr>
      <w:r w:rsidRPr="00553D47">
        <w:rPr>
          <w:rFonts w:eastAsia="Calibri"/>
        </w:rPr>
        <w:t>•</w:t>
      </w:r>
      <w:r w:rsidRPr="00553D47">
        <w:rPr>
          <w:rFonts w:eastAsia="Calibri"/>
        </w:rPr>
        <w:tab/>
        <w:t>Les îles Salomon et Vanuatu ont bénéficié d'une assistance en vue d'élaborer un régime d'homologation national pour les dispositifs hertziens de courte portée.</w:t>
      </w:r>
    </w:p>
    <w:p w14:paraId="4F65F063" w14:textId="77777777" w:rsidR="00C90F6B" w:rsidRPr="00553D47" w:rsidRDefault="00C90F6B" w:rsidP="00C90F6B">
      <w:pPr>
        <w:pStyle w:val="enumlev1"/>
        <w:rPr>
          <w:rFonts w:eastAsia="Calibri"/>
        </w:rPr>
      </w:pPr>
      <w:r w:rsidRPr="00553D47">
        <w:rPr>
          <w:rFonts w:eastAsia="Calibri"/>
        </w:rPr>
        <w:t>•</w:t>
      </w:r>
      <w:r w:rsidRPr="00553D47">
        <w:rPr>
          <w:rFonts w:eastAsia="Calibri"/>
        </w:rPr>
        <w:tab/>
        <w:t>Plus de 15 ateliers et formations ont été organisés afin d'accroître la sensibilisation et de renforcer les compétences sur la gestion du spectre en Asie-Pacifique.</w:t>
      </w:r>
    </w:p>
    <w:p w14:paraId="14C3E427" w14:textId="77777777" w:rsidR="00C90F6B" w:rsidRPr="00553D47" w:rsidRDefault="00C90F6B" w:rsidP="00C90F6B">
      <w:pPr>
        <w:pStyle w:val="enumlev1"/>
      </w:pPr>
      <w:r w:rsidRPr="00553D47">
        <w:t>•</w:t>
      </w:r>
      <w:r w:rsidRPr="00553D47">
        <w:tab/>
        <w:t xml:space="preserve">Une assistance a été fournie au </w:t>
      </w:r>
      <w:proofErr w:type="gramStart"/>
      <w:r w:rsidRPr="00553D47">
        <w:t>Ministère des sciences</w:t>
      </w:r>
      <w:proofErr w:type="gramEnd"/>
      <w:r w:rsidRPr="00553D47">
        <w:t>, de l'énergie et des technologies et à l'Autorité de gestion du spectre de la Jamaïque en vue de concevoir un cadre national relatif à l'octroi de licences pour l'utilisation du spectre dans le pays.</w:t>
      </w:r>
    </w:p>
    <w:p w14:paraId="3A146C02" w14:textId="02756337" w:rsidR="00C90F6B" w:rsidRPr="00553D47" w:rsidRDefault="00C90F6B" w:rsidP="00C90F6B">
      <w:pPr>
        <w:pStyle w:val="enumlev1"/>
      </w:pPr>
      <w:r w:rsidRPr="00553D47">
        <w:t>•</w:t>
      </w:r>
      <w:r w:rsidRPr="00553D47">
        <w:tab/>
        <w:t xml:space="preserve">La </w:t>
      </w:r>
      <w:hyperlink r:id="rId271" w:history="1">
        <w:r w:rsidRPr="00553D47">
          <w:rPr>
            <w:rStyle w:val="Hyperlink"/>
          </w:rPr>
          <w:t>troisième conférence annuelle sur la gestion du spectre dans la région de la Communauté des États indépendants (CEI) et les pays d'Europe centrale et orientale</w:t>
        </w:r>
      </w:hyperlink>
      <w:r w:rsidRPr="00553D47">
        <w:t>, ainsi qu'un atelier UIT sur la manière de parvenir à des communications exemptes de brouillages, ont été organisés à Minsk (Bélarus).</w:t>
      </w:r>
    </w:p>
    <w:p w14:paraId="3C805946" w14:textId="77777777" w:rsidR="00C90F6B" w:rsidRPr="00553D47" w:rsidRDefault="00C90F6B" w:rsidP="00C90F6B">
      <w:pPr>
        <w:pStyle w:val="enumlev1"/>
      </w:pPr>
      <w:r w:rsidRPr="00553D47">
        <w:t>•</w:t>
      </w:r>
      <w:r w:rsidRPr="00553D47">
        <w:tab/>
        <w:t>Des ateliers et des séminaires ont été organisés dans la région de la CEI afin d'examiner des questions liées à l'avenir de la télévision, la cartographie de l'infrastructure et des services large bande de Terre et les radiocommunications.</w:t>
      </w:r>
    </w:p>
    <w:p w14:paraId="22EDB663" w14:textId="77777777" w:rsidR="00C90F6B" w:rsidRPr="00553D47" w:rsidRDefault="00C90F6B" w:rsidP="00C90F6B">
      <w:pPr>
        <w:pStyle w:val="enumlev1"/>
      </w:pPr>
      <w:r w:rsidRPr="00553D47">
        <w:lastRenderedPageBreak/>
        <w:t>•</w:t>
      </w:r>
      <w:r w:rsidRPr="00553D47">
        <w:tab/>
        <w:t>Une assistance a été fournie dans le cadre des projets coréens relatifs aux principes essentiels de la gestion du spectre et au Système de gestion du spectre pour les pays en développement (SMS4DC).</w:t>
      </w:r>
    </w:p>
    <w:p w14:paraId="147AB348" w14:textId="77777777" w:rsidR="00C90F6B" w:rsidRPr="00553D47" w:rsidRDefault="00C90F6B" w:rsidP="00C90F6B">
      <w:r w:rsidRPr="00553D47">
        <w:t>•</w:t>
      </w:r>
      <w:r w:rsidRPr="00553D47">
        <w:tab/>
        <w:t>Une formation technique sur le système SMS4DC a été dispensée à Vientiane (Lao (R.d.p.)).</w:t>
      </w:r>
    </w:p>
    <w:p w14:paraId="423C974A" w14:textId="77777777" w:rsidR="00C90F6B" w:rsidRPr="00553D47" w:rsidRDefault="00C90F6B" w:rsidP="00C90F6B">
      <w:pPr>
        <w:pStyle w:val="Headingb"/>
      </w:pPr>
      <w:bookmarkStart w:id="299" w:name="_Toc41032093"/>
      <w:bookmarkStart w:id="300" w:name="_Toc72845063"/>
      <w:bookmarkStart w:id="301" w:name="_Toc72846403"/>
      <w:bookmarkStart w:id="302" w:name="_Toc72846637"/>
      <w:bookmarkStart w:id="303" w:name="_Toc95387514"/>
      <w:r w:rsidRPr="00553D47">
        <w:t>UIT-T</w:t>
      </w:r>
      <w:bookmarkEnd w:id="299"/>
      <w:bookmarkEnd w:id="300"/>
      <w:bookmarkEnd w:id="301"/>
      <w:bookmarkEnd w:id="302"/>
      <w:bookmarkEnd w:id="303"/>
    </w:p>
    <w:p w14:paraId="2984CC53" w14:textId="2F5840DD" w:rsidR="00C90F6B" w:rsidRPr="00553D47" w:rsidRDefault="00C90F6B" w:rsidP="0035095C">
      <w:pPr>
        <w:spacing w:after="240"/>
        <w:rPr>
          <w:color w:val="000000"/>
        </w:rPr>
      </w:pPr>
      <w:r w:rsidRPr="00553D47">
        <w:rPr>
          <w:color w:val="000000"/>
        </w:rPr>
        <w:t xml:space="preserve">Les </w:t>
      </w:r>
      <w:hyperlink r:id="rId272" w:history="1">
        <w:r w:rsidRPr="00553D47">
          <w:rPr>
            <w:rStyle w:val="Hyperlink"/>
          </w:rPr>
          <w:t>ateliers, forums et colloques de l'UIT-T</w:t>
        </w:r>
      </w:hyperlink>
      <w:r w:rsidRPr="00553D47">
        <w:rPr>
          <w:color w:val="000000"/>
        </w:rPr>
        <w:t xml:space="preserve"> permettent de se pencher sur les nouvelles tendances dans le domaine de la normalisation, de mieux faire connaître les travaux de l'UIT-T, de renforcer la collaboration entre l'UIT-T et d'autres organismes, d'attirer des candidats susceptibles de devenir membres de l'UIT-T et d'encourager l'apprentissage par les pairs. Tous les ateliers, forums et colloques de l'UIT-T se sont tenus de manière virtuelle, ce qui a favorisé une participation accrue et diversifiée. Les indicateurs fondamentaux associés aux ateliers, forums et colloques – qui ont porté sur différents thèmes allant des réseaux 5G à l'environnement, en passant par les villes intelligentes, les systèmes de transport intelligents, l'intelligence artificielle, la réduction des risques de catastrophe, etc. </w:t>
      </w:r>
      <w:r w:rsidR="00FD01CD" w:rsidRPr="00553D47">
        <w:rPr>
          <w:color w:val="000000"/>
        </w:rPr>
        <w:t>–</w:t>
      </w:r>
      <w:r w:rsidRPr="00553D47">
        <w:rPr>
          <w:color w:val="000000"/>
        </w:rPr>
        <w:t xml:space="preserve"> sont présentés ci-dessous. </w:t>
      </w:r>
    </w:p>
    <w:tbl>
      <w:tblPr>
        <w:tblW w:w="36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53"/>
        <w:gridCol w:w="2541"/>
        <w:gridCol w:w="2693"/>
      </w:tblGrid>
      <w:tr w:rsidR="00C90F6B" w:rsidRPr="00553D47" w14:paraId="13AB2A28" w14:textId="77777777" w:rsidTr="0035095C">
        <w:trPr>
          <w:trHeight w:val="993"/>
          <w:jc w:val="center"/>
        </w:trPr>
        <w:tc>
          <w:tcPr>
            <w:tcW w:w="13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CB3FD7" w14:textId="77777777" w:rsidR="00C90F6B" w:rsidRPr="00553D47" w:rsidRDefault="00C90F6B" w:rsidP="0035095C">
            <w:pPr>
              <w:pStyle w:val="Tablehead"/>
            </w:pPr>
          </w:p>
        </w:tc>
        <w:tc>
          <w:tcPr>
            <w:tcW w:w="17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5CCAAF" w14:textId="730EBF63" w:rsidR="00C90F6B" w:rsidRPr="00553D47" w:rsidRDefault="00C90F6B" w:rsidP="004945D3">
            <w:pPr>
              <w:pStyle w:val="Tablehead"/>
              <w:rPr>
                <w:rFonts w:eastAsia="Calibri"/>
              </w:rPr>
            </w:pPr>
            <w:r w:rsidRPr="00553D47">
              <w:rPr>
                <w:rFonts w:eastAsia="Calibri"/>
              </w:rPr>
              <w:t xml:space="preserve">Nombre d'ateliers </w:t>
            </w:r>
            <w:r w:rsidR="0035095C">
              <w:rPr>
                <w:rFonts w:eastAsia="Calibri"/>
              </w:rPr>
              <w:br/>
            </w:r>
            <w:r w:rsidRPr="00553D47">
              <w:rPr>
                <w:rFonts w:eastAsia="Calibri"/>
              </w:rPr>
              <w:t xml:space="preserve">(total) </w:t>
            </w:r>
            <w:r w:rsidR="0035095C">
              <w:rPr>
                <w:rFonts w:eastAsia="Calibri"/>
              </w:rPr>
              <w:br/>
            </w:r>
            <w:r w:rsidRPr="00553D47">
              <w:rPr>
                <w:rFonts w:eastAsia="Calibri"/>
              </w:rPr>
              <w:t>(au 1er novembre 2021)</w:t>
            </w:r>
          </w:p>
        </w:tc>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B061F8" w14:textId="78F0695C" w:rsidR="00C90F6B" w:rsidRPr="00553D47" w:rsidRDefault="00C90F6B" w:rsidP="004945D3">
            <w:pPr>
              <w:pStyle w:val="Tablehead"/>
              <w:rPr>
                <w:rFonts w:eastAsia="Calibri"/>
              </w:rPr>
            </w:pPr>
            <w:r w:rsidRPr="00553D47">
              <w:rPr>
                <w:rFonts w:eastAsia="Calibri"/>
              </w:rPr>
              <w:t>Nombre d'ateliers</w:t>
            </w:r>
            <w:r w:rsidR="00FD01CD" w:rsidRPr="00553D47">
              <w:rPr>
                <w:rFonts w:eastAsia="Calibri"/>
              </w:rPr>
              <w:br/>
            </w:r>
            <w:r w:rsidRPr="00553D47">
              <w:rPr>
                <w:rFonts w:eastAsia="Calibri"/>
              </w:rPr>
              <w:t>(virtuels uniquem</w:t>
            </w:r>
            <w:r w:rsidR="00FD01CD" w:rsidRPr="00553D47">
              <w:rPr>
                <w:rFonts w:eastAsia="Calibri"/>
              </w:rPr>
              <w:t>ent)</w:t>
            </w:r>
            <w:r w:rsidR="00FD01CD" w:rsidRPr="00553D47">
              <w:rPr>
                <w:rFonts w:eastAsia="Calibri"/>
              </w:rPr>
              <w:br/>
            </w:r>
            <w:r w:rsidRPr="00553D47">
              <w:rPr>
                <w:rFonts w:eastAsia="Calibri"/>
              </w:rPr>
              <w:t>(au 1er novembre 2021)</w:t>
            </w:r>
          </w:p>
        </w:tc>
      </w:tr>
      <w:tr w:rsidR="00C90F6B" w:rsidRPr="00553D47" w14:paraId="34A4BAA5" w14:textId="77777777" w:rsidTr="0035095C">
        <w:trPr>
          <w:trHeight w:val="426"/>
          <w:jc w:val="center"/>
        </w:trPr>
        <w:tc>
          <w:tcPr>
            <w:tcW w:w="13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7D09D0" w14:textId="77777777" w:rsidR="00C90F6B" w:rsidRPr="00553D47" w:rsidRDefault="00C90F6B" w:rsidP="0035095C">
            <w:pPr>
              <w:pStyle w:val="Tabletext"/>
              <w:jc w:val="center"/>
              <w:rPr>
                <w:rFonts w:eastAsia="Calibri"/>
                <w:b/>
                <w:bCs/>
                <w:lang w:eastAsia="en-GB"/>
              </w:rPr>
            </w:pPr>
            <w:r w:rsidRPr="00553D47">
              <w:rPr>
                <w:rFonts w:eastAsia="Calibri"/>
                <w:b/>
                <w:bCs/>
                <w:lang w:eastAsia="en-GB"/>
              </w:rPr>
              <w:t>2018</w:t>
            </w:r>
          </w:p>
        </w:tc>
        <w:tc>
          <w:tcPr>
            <w:tcW w:w="17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EE3CC3" w14:textId="77777777" w:rsidR="00C90F6B" w:rsidRPr="00553D47" w:rsidRDefault="00C90F6B" w:rsidP="00FD01CD">
            <w:pPr>
              <w:pStyle w:val="Tabletext"/>
              <w:jc w:val="center"/>
              <w:rPr>
                <w:rFonts w:eastAsia="Calibri"/>
                <w:lang w:eastAsia="en-GB"/>
              </w:rPr>
            </w:pPr>
            <w:r w:rsidRPr="00553D47">
              <w:rPr>
                <w:rFonts w:eastAsia="Calibri"/>
                <w:lang w:eastAsia="en-GB"/>
              </w:rPr>
              <w:t>53</w:t>
            </w:r>
          </w:p>
        </w:tc>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9DFAA0" w14:textId="77777777" w:rsidR="00C90F6B" w:rsidRPr="00553D47" w:rsidRDefault="00C90F6B" w:rsidP="00FD01CD">
            <w:pPr>
              <w:pStyle w:val="Tabletext"/>
              <w:jc w:val="center"/>
              <w:rPr>
                <w:rFonts w:eastAsia="Calibri"/>
                <w:lang w:eastAsia="en-GB"/>
              </w:rPr>
            </w:pPr>
            <w:r w:rsidRPr="00553D47">
              <w:rPr>
                <w:rFonts w:eastAsia="Calibri"/>
                <w:lang w:eastAsia="en-GB"/>
              </w:rPr>
              <w:t>0</w:t>
            </w:r>
          </w:p>
        </w:tc>
      </w:tr>
      <w:tr w:rsidR="00C90F6B" w:rsidRPr="00553D47" w14:paraId="614E6031" w14:textId="77777777" w:rsidTr="0035095C">
        <w:trPr>
          <w:trHeight w:val="412"/>
          <w:jc w:val="center"/>
        </w:trPr>
        <w:tc>
          <w:tcPr>
            <w:tcW w:w="13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9922B6" w14:textId="77777777" w:rsidR="00C90F6B" w:rsidRPr="00553D47" w:rsidRDefault="00C90F6B" w:rsidP="0035095C">
            <w:pPr>
              <w:pStyle w:val="Tabletext"/>
              <w:jc w:val="center"/>
              <w:rPr>
                <w:rFonts w:eastAsia="Calibri"/>
                <w:b/>
                <w:bCs/>
                <w:lang w:eastAsia="en-GB"/>
              </w:rPr>
            </w:pPr>
            <w:r w:rsidRPr="00553D47">
              <w:rPr>
                <w:rFonts w:eastAsia="Calibri"/>
                <w:b/>
                <w:bCs/>
                <w:lang w:eastAsia="en-GB"/>
              </w:rPr>
              <w:t>2019</w:t>
            </w:r>
          </w:p>
        </w:tc>
        <w:tc>
          <w:tcPr>
            <w:tcW w:w="17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D560A1" w14:textId="77777777" w:rsidR="00C90F6B" w:rsidRPr="00553D47" w:rsidRDefault="00C90F6B" w:rsidP="00FD01CD">
            <w:pPr>
              <w:pStyle w:val="Tabletext"/>
              <w:jc w:val="center"/>
              <w:rPr>
                <w:rFonts w:eastAsia="Calibri"/>
                <w:lang w:eastAsia="en-GB"/>
              </w:rPr>
            </w:pPr>
            <w:r w:rsidRPr="00553D47">
              <w:rPr>
                <w:rFonts w:eastAsia="Calibri"/>
                <w:lang w:eastAsia="en-GB"/>
              </w:rPr>
              <w:t>56</w:t>
            </w:r>
          </w:p>
        </w:tc>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E8E963" w14:textId="77777777" w:rsidR="00C90F6B" w:rsidRPr="00553D47" w:rsidRDefault="00C90F6B" w:rsidP="00FD01CD">
            <w:pPr>
              <w:pStyle w:val="Tabletext"/>
              <w:jc w:val="center"/>
              <w:rPr>
                <w:rFonts w:eastAsia="Calibri"/>
                <w:lang w:eastAsia="en-GB"/>
              </w:rPr>
            </w:pPr>
            <w:r w:rsidRPr="00553D47">
              <w:rPr>
                <w:rFonts w:eastAsia="Calibri"/>
                <w:lang w:eastAsia="en-GB"/>
              </w:rPr>
              <w:t>0</w:t>
            </w:r>
          </w:p>
        </w:tc>
      </w:tr>
      <w:tr w:rsidR="00C90F6B" w:rsidRPr="00553D47" w14:paraId="58F29D2B" w14:textId="77777777" w:rsidTr="0035095C">
        <w:trPr>
          <w:trHeight w:val="412"/>
          <w:jc w:val="center"/>
        </w:trPr>
        <w:tc>
          <w:tcPr>
            <w:tcW w:w="13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CD20EE" w14:textId="77777777" w:rsidR="00C90F6B" w:rsidRPr="00553D47" w:rsidRDefault="00C90F6B" w:rsidP="0035095C">
            <w:pPr>
              <w:pStyle w:val="Tabletext"/>
              <w:jc w:val="center"/>
              <w:rPr>
                <w:rFonts w:eastAsia="Calibri"/>
                <w:b/>
                <w:bCs/>
                <w:lang w:eastAsia="en-GB"/>
              </w:rPr>
            </w:pPr>
            <w:r w:rsidRPr="00553D47">
              <w:rPr>
                <w:rFonts w:eastAsia="Calibri"/>
                <w:b/>
                <w:bCs/>
                <w:lang w:eastAsia="en-GB"/>
              </w:rPr>
              <w:t>2020</w:t>
            </w:r>
          </w:p>
        </w:tc>
        <w:tc>
          <w:tcPr>
            <w:tcW w:w="17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74F7DE" w14:textId="77777777" w:rsidR="00C90F6B" w:rsidRPr="00553D47" w:rsidRDefault="00C90F6B" w:rsidP="00FD01CD">
            <w:pPr>
              <w:pStyle w:val="Tabletext"/>
              <w:jc w:val="center"/>
              <w:rPr>
                <w:rFonts w:eastAsia="Calibri"/>
                <w:lang w:eastAsia="en-GB"/>
              </w:rPr>
            </w:pPr>
            <w:r w:rsidRPr="00553D47">
              <w:rPr>
                <w:rFonts w:eastAsia="Calibri"/>
                <w:lang w:eastAsia="en-GB"/>
              </w:rPr>
              <w:t>46</w:t>
            </w:r>
          </w:p>
        </w:tc>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55DC55" w14:textId="77777777" w:rsidR="00C90F6B" w:rsidRPr="00553D47" w:rsidRDefault="00C90F6B" w:rsidP="00FD01CD">
            <w:pPr>
              <w:pStyle w:val="Tabletext"/>
              <w:jc w:val="center"/>
              <w:rPr>
                <w:rFonts w:eastAsia="Calibri"/>
                <w:lang w:eastAsia="en-GB"/>
              </w:rPr>
            </w:pPr>
            <w:r w:rsidRPr="00553D47">
              <w:rPr>
                <w:rFonts w:eastAsia="Calibri"/>
                <w:lang w:eastAsia="en-GB"/>
              </w:rPr>
              <w:t>37</w:t>
            </w:r>
          </w:p>
        </w:tc>
      </w:tr>
      <w:tr w:rsidR="00C90F6B" w:rsidRPr="00553D47" w14:paraId="67B7C7E9" w14:textId="77777777" w:rsidTr="0035095C">
        <w:trPr>
          <w:trHeight w:val="426"/>
          <w:jc w:val="center"/>
        </w:trPr>
        <w:tc>
          <w:tcPr>
            <w:tcW w:w="13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8450DC" w14:textId="77777777" w:rsidR="00C90F6B" w:rsidRPr="00553D47" w:rsidRDefault="00C90F6B" w:rsidP="0035095C">
            <w:pPr>
              <w:pStyle w:val="Tabletext"/>
              <w:jc w:val="center"/>
              <w:rPr>
                <w:rFonts w:eastAsia="Calibri"/>
                <w:b/>
                <w:bCs/>
                <w:lang w:eastAsia="en-GB"/>
              </w:rPr>
            </w:pPr>
            <w:r w:rsidRPr="00553D47">
              <w:rPr>
                <w:rFonts w:eastAsia="Calibri"/>
                <w:b/>
                <w:bCs/>
                <w:lang w:eastAsia="en-GB"/>
              </w:rPr>
              <w:t>2021</w:t>
            </w:r>
          </w:p>
        </w:tc>
        <w:tc>
          <w:tcPr>
            <w:tcW w:w="17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1F0ABF" w14:textId="77777777" w:rsidR="00C90F6B" w:rsidRPr="00553D47" w:rsidRDefault="00C90F6B" w:rsidP="00FD01CD">
            <w:pPr>
              <w:pStyle w:val="Tabletext"/>
              <w:jc w:val="center"/>
              <w:rPr>
                <w:rFonts w:eastAsia="Calibri"/>
                <w:lang w:eastAsia="en-GB"/>
              </w:rPr>
            </w:pPr>
            <w:r w:rsidRPr="00553D47">
              <w:rPr>
                <w:rFonts w:eastAsia="Calibri"/>
                <w:lang w:eastAsia="en-GB"/>
              </w:rPr>
              <w:t>44</w:t>
            </w:r>
          </w:p>
        </w:tc>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EC20EB" w14:textId="260E08B3" w:rsidR="00C90F6B" w:rsidRPr="00553D47" w:rsidRDefault="00C90F6B" w:rsidP="00FD01CD">
            <w:pPr>
              <w:pStyle w:val="Tabletext"/>
              <w:jc w:val="center"/>
              <w:rPr>
                <w:rFonts w:eastAsia="Calibri"/>
                <w:lang w:eastAsia="en-GB"/>
              </w:rPr>
            </w:pPr>
            <w:r w:rsidRPr="00553D47">
              <w:rPr>
                <w:rFonts w:eastAsia="Calibri"/>
                <w:lang w:eastAsia="en-GB"/>
              </w:rPr>
              <w:t>44</w:t>
            </w:r>
          </w:p>
        </w:tc>
      </w:tr>
    </w:tbl>
    <w:p w14:paraId="107D2F42" w14:textId="77777777" w:rsidR="00C90F6B" w:rsidRPr="00553D47" w:rsidRDefault="00C90F6B" w:rsidP="00C90F6B">
      <w:pPr>
        <w:pStyle w:val="Headingb"/>
      </w:pPr>
      <w:bookmarkStart w:id="304" w:name="lt_pId735"/>
      <w:bookmarkStart w:id="305" w:name="_Toc41032094"/>
      <w:bookmarkStart w:id="306" w:name="_Toc72845064"/>
      <w:bookmarkStart w:id="307" w:name="_Toc72846404"/>
      <w:bookmarkStart w:id="308" w:name="_Toc72846638"/>
      <w:bookmarkStart w:id="309" w:name="_Toc95387515"/>
      <w:r w:rsidRPr="00553D47">
        <w:t>UIT-D</w:t>
      </w:r>
      <w:bookmarkEnd w:id="304"/>
      <w:bookmarkEnd w:id="305"/>
      <w:bookmarkEnd w:id="306"/>
      <w:bookmarkEnd w:id="307"/>
      <w:bookmarkEnd w:id="308"/>
      <w:bookmarkEnd w:id="309"/>
    </w:p>
    <w:p w14:paraId="2D8AA2E3" w14:textId="77777777" w:rsidR="00C90F6B" w:rsidRPr="00553D47" w:rsidRDefault="00C90F6B" w:rsidP="00C90F6B">
      <w:pPr>
        <w:rPr>
          <w:color w:val="000000"/>
        </w:rPr>
      </w:pPr>
      <w:r w:rsidRPr="00553D47">
        <w:rPr>
          <w:color w:val="000000"/>
        </w:rPr>
        <w:t xml:space="preserve">En 2020, les ateliers et séminaires ont porté sur différents thèmes, garantissant que des progrès étaient réalisés concernant ces </w:t>
      </w:r>
      <w:proofErr w:type="gramStart"/>
      <w:r w:rsidRPr="00553D47">
        <w:t>priorités:</w:t>
      </w:r>
      <w:proofErr w:type="gramEnd"/>
      <w:r w:rsidRPr="00553D47">
        <w:t xml:space="preserve"> </w:t>
      </w:r>
      <w:r w:rsidRPr="00553D47">
        <w:rPr>
          <w:color w:val="000000"/>
        </w:rPr>
        <w:t>innovation, inclusion numérique, renforcement des capacités, services et applications numériques, cybersécurité, télécommunications d'urgence, environnement, réseaux et infrastructures numériques, politiques générales et réglementation et statistiques. En dépit des mesures de confinement mises en place dans le monde, les travaux du Secteur ont continué de marquer de leur empreinte le monde entier, et tout particulièrement les pays les moins avancés (PMA), les petits États insulaires en développement (PEID) et les pays en développement sans littoral (PDSL).</w:t>
      </w:r>
    </w:p>
    <w:p w14:paraId="3A97A2E0" w14:textId="77777777" w:rsidR="00C90F6B" w:rsidRPr="00553D47" w:rsidRDefault="00C90F6B" w:rsidP="00C90F6B">
      <w:pPr>
        <w:rPr>
          <w:color w:val="000000"/>
        </w:rPr>
      </w:pPr>
      <w:r w:rsidRPr="00553D47">
        <w:rPr>
          <w:color w:val="000000"/>
        </w:rPr>
        <w:t xml:space="preserve">Plusieurs ateliers régionaux de renforcement des capacités ont aidé les pays à pallier le déficit de connaissances et de compétences dans le secteur des TIC, en vue de renforcer les compétences numériques. </w:t>
      </w:r>
    </w:p>
    <w:p w14:paraId="66503EFE" w14:textId="77777777" w:rsidR="00C90F6B" w:rsidRPr="00553D47" w:rsidRDefault="00C90F6B" w:rsidP="00C90F6B">
      <w:bookmarkStart w:id="310" w:name="lt_pId744"/>
      <w:r w:rsidRPr="00553D47">
        <w:t>Les États Membres et d'autres parties prenantes ont tiré parti d'ateliers et de sessions de formation sur les télécommunications d'urgence et l'élaboration de plans nationaux pour les télécommunications d'urgence.</w:t>
      </w:r>
    </w:p>
    <w:p w14:paraId="0C7F3B49" w14:textId="77777777" w:rsidR="0035095C" w:rsidRDefault="0035095C" w:rsidP="00C90F6B">
      <w:pPr>
        <w:rPr>
          <w:color w:val="000000"/>
        </w:rPr>
      </w:pPr>
      <w:r>
        <w:rPr>
          <w:color w:val="000000"/>
        </w:rPr>
        <w:br w:type="page"/>
      </w:r>
    </w:p>
    <w:p w14:paraId="2F8D8B63" w14:textId="4CF5CB25" w:rsidR="00C90F6B" w:rsidRPr="00553D47" w:rsidRDefault="00C90F6B" w:rsidP="00C90F6B">
      <w:pPr>
        <w:rPr>
          <w:color w:val="000000"/>
        </w:rPr>
      </w:pPr>
      <w:r w:rsidRPr="00553D47">
        <w:rPr>
          <w:color w:val="000000"/>
        </w:rPr>
        <w:lastRenderedPageBreak/>
        <w:t xml:space="preserve">De septembre à novembre 2020, des exercices de simulation en ligne liés à la cybersécurité ont mobilisé 3 000 participants, à l'occasion du </w:t>
      </w:r>
      <w:hyperlink r:id="rId273" w:history="1">
        <w:r w:rsidRPr="00553D47">
          <w:rPr>
            <w:rStyle w:val="Hyperlink"/>
          </w:rPr>
          <w:t>Cyberexercice mondial de 2020</w:t>
        </w:r>
      </w:hyperlink>
      <w:r w:rsidR="004945D3" w:rsidRPr="00553D47">
        <w:rPr>
          <w:color w:val="000000"/>
        </w:rPr>
        <w:t>, composé de six </w:t>
      </w:r>
      <w:r w:rsidRPr="00553D47">
        <w:rPr>
          <w:color w:val="000000"/>
        </w:rPr>
        <w:t>dialogues régionaux, trois webinaires, six formations et six exercices fondés sur des scénarios et destiné à aider les États Membres à gérer les cyberrisques et à amél</w:t>
      </w:r>
      <w:r w:rsidR="00FD01CD" w:rsidRPr="00553D47">
        <w:rPr>
          <w:color w:val="000000"/>
        </w:rPr>
        <w:t>iorer les capacités des équipes </w:t>
      </w:r>
      <w:r w:rsidRPr="00553D47">
        <w:rPr>
          <w:color w:val="000000"/>
        </w:rPr>
        <w:t>CIRT/CSIRT en matière de communication et d'intervention en cas d'incident.</w:t>
      </w:r>
    </w:p>
    <w:p w14:paraId="64292B21" w14:textId="77777777" w:rsidR="00C90F6B" w:rsidRPr="00553D47" w:rsidRDefault="00C90F6B" w:rsidP="00C90F6B">
      <w:r w:rsidRPr="00553D47">
        <w:t>Dans le cadre du projet PRIDA, une initiative conjointe de l'Union africaine, de l'Union européenne et de l'UIT, huit ateliers de renforcement des capacités ont été organisés, afin de former 573 ingénieurs issus des Autorités de régulation de 48 pays africains.</w:t>
      </w:r>
    </w:p>
    <w:p w14:paraId="1A688CD9" w14:textId="77777777" w:rsidR="00C90F6B" w:rsidRPr="00553D47" w:rsidRDefault="00C90F6B" w:rsidP="00C90F6B">
      <w:pPr>
        <w:rPr>
          <w:color w:val="000000"/>
        </w:rPr>
      </w:pPr>
      <w:r w:rsidRPr="00553D47">
        <w:rPr>
          <w:color w:val="000000"/>
        </w:rPr>
        <w:t xml:space="preserve">Les Commissions d'études de l'UIT-D ont organisé des dialogues sur le web, afin de confronter les analyses sur les mesures prises face à la pandémie de COVID-19 du point de vue des différentes Questions confiées aux Commissions d'études de l'UIT-D. Ces </w:t>
      </w:r>
      <w:hyperlink r:id="rId274" w:history="1">
        <w:r w:rsidRPr="00553D47">
          <w:rPr>
            <w:rStyle w:val="Hyperlink"/>
          </w:rPr>
          <w:t>dialogues</w:t>
        </w:r>
      </w:hyperlink>
      <w:r w:rsidRPr="00553D47">
        <w:rPr>
          <w:color w:val="000000"/>
        </w:rPr>
        <w:t xml:space="preserve"> ont principalement porté sur les moyens de tirer parti des TIC dans le contexte de la crise actuelle liée au COVID-19, pour garantir que la continuité des activités contribue à la réalisation des objectifs sociaux et ouvre des perspectives d'innovation équitables.</w:t>
      </w:r>
      <w:bookmarkEnd w:id="310"/>
    </w:p>
    <w:p w14:paraId="37F01DF9" w14:textId="5CEA9EFD" w:rsidR="00C90F6B" w:rsidRPr="00553D47" w:rsidRDefault="00C90F6B" w:rsidP="00C90F6B">
      <w:bookmarkStart w:id="311" w:name="lt_pId736"/>
      <w:r w:rsidRPr="00553D47">
        <w:t xml:space="preserve">En 2019, plus d'une centaine d'ateliers et de séminaires ont eu lieu. </w:t>
      </w:r>
      <w:bookmarkEnd w:id="311"/>
      <w:r w:rsidRPr="00553D47">
        <w:t xml:space="preserve">Plusieurs ateliers régionaux de renforcement des capacités ont aidé les pays à pallier le déficit de connaissances et de compétences dans le secteur des TIC, </w:t>
      </w:r>
      <w:bookmarkStart w:id="312" w:name="lt_pId737"/>
      <w:r w:rsidRPr="00553D47">
        <w:t>afin que les personnes acquièrent les compétences numériques dont elles ont besoin pour s'épanouir dans l'économie numérique.</w:t>
      </w:r>
      <w:bookmarkEnd w:id="312"/>
    </w:p>
    <w:p w14:paraId="11BABBB1" w14:textId="77777777" w:rsidR="00C90F6B" w:rsidRPr="00553D47" w:rsidRDefault="00C90F6B" w:rsidP="00C90F6B">
      <w:bookmarkStart w:id="313" w:name="lt_pId738"/>
      <w:r w:rsidRPr="00553D47">
        <w:t xml:space="preserve">En association avec des partenaires, des exercices régionaux de cybersécurité ont été organisés en 2019 pour aider les pays à renforcer leurs capacités en matière de cybersécurité et instaurer la confiance dans l'utilisation des TIC (voir la </w:t>
      </w:r>
      <w:hyperlink w:anchor="_1.6_Cybersécurité:_instaurer" w:history="1">
        <w:r w:rsidRPr="00553D47">
          <w:rPr>
            <w:rStyle w:val="Hyperlink"/>
          </w:rPr>
          <w:t>section 1.6</w:t>
        </w:r>
      </w:hyperlink>
      <w:bookmarkEnd w:id="313"/>
      <w:r w:rsidRPr="00553D47">
        <w:t xml:space="preserve"> pour de plus amples informations).</w:t>
      </w:r>
    </w:p>
    <w:p w14:paraId="43BF2DCC" w14:textId="77777777" w:rsidR="00C90F6B" w:rsidRPr="00553D47" w:rsidRDefault="00C90F6B" w:rsidP="00C90F6B">
      <w:r w:rsidRPr="00553D47">
        <w:t xml:space="preserve">Le rôle des technologies émergentes, telles que l'intelligence artificielle, et la conception de solutions numériques innovantes pour améliorer la qualité de vie des personnes handicapées, figuraient parmi les principaux enseignements à retenir de deux manifestations de premier plan de l'UIT axées sur l'accessibilité des TIC dans les régions Amériques et Europe (voir la </w:t>
      </w:r>
      <w:hyperlink w:anchor="_1.5_Environnement_et" w:history="1">
        <w:r w:rsidRPr="00553D47">
          <w:rPr>
            <w:rStyle w:val="Hyperlink"/>
          </w:rPr>
          <w:t>section 1.5</w:t>
        </w:r>
      </w:hyperlink>
      <w:r w:rsidRPr="00553D47">
        <w:t xml:space="preserve"> pour de plus amples informations).</w:t>
      </w:r>
    </w:p>
    <w:p w14:paraId="184CC34D" w14:textId="77777777" w:rsidR="00C90F6B" w:rsidRPr="00553D47" w:rsidRDefault="00C90F6B" w:rsidP="00C90F6B">
      <w:pPr>
        <w:rPr>
          <w:color w:val="000000"/>
        </w:rPr>
      </w:pPr>
      <w:bookmarkStart w:id="314" w:name="lt_pId743"/>
      <w:r w:rsidRPr="00553D47">
        <w:rPr>
          <w:color w:val="000000"/>
        </w:rPr>
        <w:t>Quatre cours de formation régionaux sur la collecte et la mesure des données sur les TIC ont été dispensés en 2019, en vue d'aider les décideurs et les régulateurs à améliorer l'élaboration de politiques fondées sur des données factuelles, et d'identifier les disparités en matière d'accès aux TIC.</w:t>
      </w:r>
      <w:bookmarkEnd w:id="314"/>
    </w:p>
    <w:p w14:paraId="53ED32CB" w14:textId="733A8E0F" w:rsidR="00C90F6B" w:rsidRPr="00553D47" w:rsidRDefault="00C90F6B" w:rsidP="00C90F6B">
      <w:pPr>
        <w:pStyle w:val="Heading2"/>
      </w:pPr>
      <w:bookmarkStart w:id="315" w:name="_1.11_Manifestations_phares"/>
      <w:bookmarkStart w:id="316" w:name="_Toc41032095"/>
      <w:bookmarkStart w:id="317" w:name="_Toc72846639"/>
      <w:bookmarkStart w:id="318" w:name="_Toc98513610"/>
      <w:bookmarkEnd w:id="315"/>
      <w:r w:rsidRPr="00553D47">
        <w:t>1.11</w:t>
      </w:r>
      <w:r w:rsidRPr="00553D47">
        <w:tab/>
        <w:t>Manifestations phares</w:t>
      </w:r>
      <w:bookmarkStart w:id="319" w:name="Section_1_11"/>
      <w:bookmarkEnd w:id="316"/>
      <w:bookmarkEnd w:id="317"/>
      <w:bookmarkEnd w:id="318"/>
    </w:p>
    <w:p w14:paraId="4DC27D12" w14:textId="49F5FE08" w:rsidR="00C90F6B" w:rsidRPr="00553D47" w:rsidRDefault="00C90F6B" w:rsidP="00C90F6B">
      <w:pPr>
        <w:rPr>
          <w:rFonts w:eastAsia="Calibri"/>
          <w:lang w:eastAsia="en-GB"/>
        </w:rPr>
      </w:pPr>
      <w:r w:rsidRPr="00553D47">
        <w:rPr>
          <w:rFonts w:eastAsia="Calibri"/>
          <w:lang w:eastAsia="en-GB"/>
        </w:rPr>
        <w:t>Face à la pandémie de COVID-19,</w:t>
      </w:r>
      <w:r w:rsidR="008B4E88" w:rsidRPr="00553D47">
        <w:rPr>
          <w:rFonts w:eastAsia="Calibri"/>
          <w:lang w:eastAsia="en-GB"/>
        </w:rPr>
        <w:t xml:space="preserve"> l'UIT </w:t>
      </w:r>
      <w:r w:rsidRPr="00553D47">
        <w:rPr>
          <w:rFonts w:eastAsia="Calibri"/>
          <w:lang w:eastAsia="en-GB"/>
        </w:rPr>
        <w:t>continue son travail important, qui est de réunir les parties prenantes qui comptent, sur les plates-formes qui comptent, afin de créer une dynamique ininterrompue et de progresser vers la réalisation des ODD grâce à l'accès universel aux TIC.</w:t>
      </w:r>
    </w:p>
    <w:p w14:paraId="394507E3" w14:textId="77777777" w:rsidR="00C90F6B" w:rsidRPr="00553D47" w:rsidRDefault="00C90F6B" w:rsidP="00C90F6B">
      <w:pPr>
        <w:pStyle w:val="Headingb"/>
      </w:pPr>
      <w:bookmarkStart w:id="320" w:name="_Toc72845066"/>
      <w:bookmarkStart w:id="321" w:name="_Toc72846405"/>
      <w:bookmarkStart w:id="322" w:name="_Toc72846640"/>
      <w:bookmarkStart w:id="323" w:name="_Toc95387517"/>
      <w:bookmarkEnd w:id="319"/>
      <w:r w:rsidRPr="00553D47">
        <w:t>Journée mondiale des télécommunications et de la société de l'information</w:t>
      </w:r>
      <w:bookmarkEnd w:id="320"/>
      <w:bookmarkEnd w:id="321"/>
      <w:bookmarkEnd w:id="322"/>
      <w:bookmarkEnd w:id="323"/>
    </w:p>
    <w:p w14:paraId="284C5BF8" w14:textId="77777777" w:rsidR="00C90F6B" w:rsidRPr="00553D47" w:rsidRDefault="00C90F6B" w:rsidP="00C90F6B">
      <w:pPr>
        <w:rPr>
          <w:rFonts w:eastAsia="Calibri"/>
          <w:lang w:eastAsia="en-GB"/>
        </w:rPr>
      </w:pPr>
      <w:r w:rsidRPr="00553D47">
        <w:rPr>
          <w:rFonts w:eastAsia="Calibri"/>
          <w:lang w:eastAsia="en-GB"/>
        </w:rPr>
        <w:t xml:space="preserve">La Journée mondiale des télécommunications et de la société de l'information se tient chaque année le 17 mai. </w:t>
      </w:r>
    </w:p>
    <w:p w14:paraId="1470FE08" w14:textId="613F20E1" w:rsidR="00C90F6B" w:rsidRPr="00553D47" w:rsidRDefault="00C90F6B" w:rsidP="00C90F6B">
      <w:pPr>
        <w:rPr>
          <w:rFonts w:eastAsia="Calibri"/>
          <w:lang w:eastAsia="en-GB"/>
        </w:rPr>
      </w:pPr>
      <w:r w:rsidRPr="00553D47">
        <w:rPr>
          <w:rFonts w:eastAsia="Calibri"/>
          <w:lang w:eastAsia="en-GB"/>
        </w:rPr>
        <w:t>L'</w:t>
      </w:r>
      <w:hyperlink r:id="rId275" w:history="1">
        <w:r w:rsidRPr="00553D47">
          <w:rPr>
            <w:rStyle w:val="Hyperlink"/>
            <w:rFonts w:eastAsia="Calibri"/>
            <w:lang w:eastAsia="en-GB"/>
          </w:rPr>
          <w:t>édition de 2021</w:t>
        </w:r>
      </w:hyperlink>
      <w:r w:rsidRPr="00553D47">
        <w:rPr>
          <w:rFonts w:eastAsia="Calibri"/>
          <w:lang w:eastAsia="en-GB"/>
        </w:rPr>
        <w:t xml:space="preserve">, sur le thème "Accélérer la transformation numérique en ces temps difficiles", a offert aux membres de l'UIT la possibilité de stimuler la transformation numérique en faisant la promotion des stratégies nationales relatives au développement des TIC, des politiques intelligentes visant à encourager les investissements, la coopération et les partenariats. Elle s'est conclue sur un </w:t>
      </w:r>
      <w:hyperlink r:id="rId276" w:history="1">
        <w:r w:rsidRPr="00553D47">
          <w:rPr>
            <w:rStyle w:val="Hyperlink"/>
            <w:rFonts w:eastAsia="Calibri"/>
            <w:lang w:eastAsia="en-GB"/>
          </w:rPr>
          <w:t>appel à l'action</w:t>
        </w:r>
      </w:hyperlink>
      <w:r w:rsidRPr="00553D47">
        <w:rPr>
          <w:rFonts w:eastAsia="Calibri"/>
          <w:lang w:eastAsia="en-GB"/>
        </w:rPr>
        <w:t>.</w:t>
      </w:r>
    </w:p>
    <w:p w14:paraId="4DCE3094" w14:textId="6C431C47" w:rsidR="00C90F6B" w:rsidRPr="00553D47" w:rsidRDefault="00C90F6B" w:rsidP="00C90F6B">
      <w:pPr>
        <w:rPr>
          <w:rFonts w:eastAsia="Calibri"/>
          <w:lang w:eastAsia="en-GB"/>
        </w:rPr>
      </w:pPr>
      <w:r w:rsidRPr="00553D47">
        <w:rPr>
          <w:rFonts w:eastAsia="Calibri"/>
          <w:lang w:eastAsia="en-GB"/>
        </w:rPr>
        <w:lastRenderedPageBreak/>
        <w:t xml:space="preserve">Le thème de l'édition de 2020 était </w:t>
      </w:r>
      <w:hyperlink r:id="rId277" w:history="1">
        <w:r w:rsidRPr="00553D47">
          <w:rPr>
            <w:rStyle w:val="Hyperlink"/>
            <w:rFonts w:eastAsia="Calibri"/>
            <w:lang w:eastAsia="en-GB"/>
          </w:rPr>
          <w:t xml:space="preserve">"Connect </w:t>
        </w:r>
        <w:proofErr w:type="gramStart"/>
        <w:r w:rsidRPr="00553D47">
          <w:rPr>
            <w:rStyle w:val="Hyperlink"/>
            <w:rFonts w:eastAsia="Calibri"/>
            <w:lang w:eastAsia="en-GB"/>
          </w:rPr>
          <w:t>2030:</w:t>
        </w:r>
        <w:proofErr w:type="gramEnd"/>
        <w:r w:rsidRPr="00553D47">
          <w:rPr>
            <w:rStyle w:val="Hyperlink"/>
            <w:rFonts w:eastAsia="Calibri"/>
            <w:lang w:eastAsia="en-GB"/>
          </w:rPr>
          <w:t xml:space="preserve"> les TIC au service des Objectifs de développement durable (ODD)"</w:t>
        </w:r>
      </w:hyperlink>
      <w:r w:rsidRPr="00553D47">
        <w:rPr>
          <w:rFonts w:eastAsia="Calibri"/>
          <w:lang w:eastAsia="en-GB"/>
        </w:rPr>
        <w:t>, mettant en avant l'engagement pris par l'UIT de connecter toutes les populations, partout dans le monde (</w:t>
      </w:r>
      <w:hyperlink r:id="rId278" w:history="1">
        <w:r w:rsidRPr="00553D47">
          <w:rPr>
            <w:rStyle w:val="Hyperlink"/>
            <w:rFonts w:eastAsia="Calibri"/>
            <w:lang w:eastAsia="en-GB"/>
          </w:rPr>
          <w:t>Résolution 200</w:t>
        </w:r>
      </w:hyperlink>
      <w:r w:rsidRPr="00553D47">
        <w:rPr>
          <w:rFonts w:eastAsia="Calibri"/>
          <w:lang w:eastAsia="en-GB"/>
        </w:rPr>
        <w:t xml:space="preserve"> (Rév. Dubaï, 2018) de la Conférence de plénipotentiaires). Lors de cette manifestation qui s'est tenue de manière entièrement virtuelle pour la toute première fois, les partenaires de l'UIT ont montré comment les TIC accélèrent la réalisation des ODD et comment elles peuvent être utilisées p</w:t>
      </w:r>
      <w:r w:rsidR="008B4E88" w:rsidRPr="00553D47">
        <w:rPr>
          <w:rFonts w:eastAsia="Calibri"/>
          <w:lang w:eastAsia="en-GB"/>
        </w:rPr>
        <w:t>our faire face à la pandémie de </w:t>
      </w:r>
      <w:r w:rsidRPr="00553D47">
        <w:rPr>
          <w:rFonts w:eastAsia="Calibri"/>
          <w:lang w:eastAsia="en-GB"/>
        </w:rPr>
        <w:t>COVID-19. Les parties prenantes ont présenté les solutions adoptées pour assurer la continuité des activités, tout en soulignant les possibilités qu'offrent les TIC pour permettre le développement, et ont souligné l'importance de la collaboration entre les pays et les secteurs.</w:t>
      </w:r>
    </w:p>
    <w:p w14:paraId="7A2A7607" w14:textId="2E708C21" w:rsidR="00C90F6B" w:rsidRPr="00553D47" w:rsidRDefault="00C90F6B" w:rsidP="00C90F6B">
      <w:pPr>
        <w:rPr>
          <w:rFonts w:eastAsia="Calibri"/>
          <w:lang w:eastAsia="en-GB"/>
        </w:rPr>
      </w:pPr>
      <w:r w:rsidRPr="00553D47">
        <w:rPr>
          <w:rFonts w:eastAsia="Calibri"/>
          <w:lang w:eastAsia="en-GB"/>
        </w:rPr>
        <w:t xml:space="preserve">La Journée mondiale des télécommunications et de la société de l'information </w:t>
      </w:r>
      <w:r w:rsidR="008B4E88" w:rsidRPr="00553D47">
        <w:rPr>
          <w:rFonts w:eastAsia="Calibri"/>
          <w:lang w:eastAsia="en-GB"/>
        </w:rPr>
        <w:t>a célébré son </w:t>
      </w:r>
      <w:r w:rsidRPr="00553D47">
        <w:rPr>
          <w:rFonts w:eastAsia="Calibri"/>
          <w:lang w:eastAsia="en-GB"/>
        </w:rPr>
        <w:t>50</w:t>
      </w:r>
      <w:r w:rsidR="008B4E88" w:rsidRPr="00553D47">
        <w:rPr>
          <w:rFonts w:eastAsia="Calibri"/>
          <w:lang w:eastAsia="en-GB"/>
        </w:rPr>
        <w:t>ème </w:t>
      </w:r>
      <w:r w:rsidRPr="00553D47">
        <w:rPr>
          <w:rFonts w:eastAsia="Calibri"/>
          <w:lang w:eastAsia="en-GB"/>
        </w:rPr>
        <w:t>anniversaire en 2019. Le thème "</w:t>
      </w:r>
      <w:hyperlink r:id="rId279" w:history="1">
        <w:r w:rsidRPr="00553D47">
          <w:rPr>
            <w:rStyle w:val="Hyperlink"/>
            <w:rFonts w:eastAsia="Calibri"/>
            <w:lang w:eastAsia="en-GB"/>
          </w:rPr>
          <w:t>Réduire l'écart en matière de normalisation</w:t>
        </w:r>
      </w:hyperlink>
      <w:r w:rsidRPr="00553D47">
        <w:rPr>
          <w:rFonts w:eastAsia="Calibri"/>
          <w:lang w:eastAsia="en-GB"/>
        </w:rPr>
        <w:t>" a été l'occasion de promouvoir la participation des pays en développement au processus de normalisation de l'UIT et de s'intéresser en particulier aux solutions pour donner aux experts locaux les moyens de prendre part à ce processus</w:t>
      </w:r>
      <w:r w:rsidRPr="00553D47">
        <w:t xml:space="preserve"> </w:t>
      </w:r>
      <w:r w:rsidRPr="00553D47">
        <w:rPr>
          <w:rFonts w:eastAsia="Calibri"/>
          <w:lang w:eastAsia="en-GB"/>
        </w:rPr>
        <w:t>aux niveaux national, régional et international, et à la promotion de l'application des normes internationales dans les pays en développement.</w:t>
      </w:r>
    </w:p>
    <w:p w14:paraId="49FEE9B2" w14:textId="77777777" w:rsidR="00C90F6B" w:rsidRPr="00553D47" w:rsidRDefault="00C90F6B" w:rsidP="00C90F6B">
      <w:pPr>
        <w:pStyle w:val="Headingb"/>
      </w:pPr>
      <w:bookmarkStart w:id="324" w:name="lt_pId746"/>
      <w:bookmarkStart w:id="325" w:name="_Toc41032096"/>
      <w:bookmarkStart w:id="326" w:name="_Toc72845067"/>
      <w:bookmarkStart w:id="327" w:name="_Toc72846406"/>
      <w:bookmarkStart w:id="328" w:name="_Toc72846641"/>
      <w:bookmarkStart w:id="329" w:name="_Toc95387518"/>
      <w:r w:rsidRPr="00553D47">
        <w:t>Forum du SMSI</w:t>
      </w:r>
      <w:bookmarkEnd w:id="324"/>
      <w:bookmarkEnd w:id="325"/>
      <w:bookmarkEnd w:id="326"/>
      <w:bookmarkEnd w:id="327"/>
      <w:bookmarkEnd w:id="328"/>
      <w:bookmarkEnd w:id="329"/>
    </w:p>
    <w:p w14:paraId="535834F1" w14:textId="2DCFB2FA" w:rsidR="00C90F6B" w:rsidRPr="00553D47" w:rsidRDefault="00C90F6B" w:rsidP="00C90F6B">
      <w:pPr>
        <w:rPr>
          <w:rFonts w:eastAsia="Calibri"/>
          <w:lang w:eastAsia="en-GB"/>
        </w:rPr>
      </w:pPr>
      <w:bookmarkStart w:id="330" w:name="lt_pId753"/>
      <w:r w:rsidRPr="00553D47">
        <w:rPr>
          <w:rFonts w:eastAsia="Calibri"/>
          <w:lang w:eastAsia="en-GB"/>
        </w:rPr>
        <w:t>L'édition de 2021 du Forum du Sommet mondial sur la société de l'information (SMSI)</w:t>
      </w:r>
      <w:r w:rsidR="00D07466" w:rsidRPr="00553D47">
        <w:rPr>
          <w:rFonts w:eastAsia="Calibri"/>
          <w:lang w:eastAsia="en-GB"/>
        </w:rPr>
        <w:t xml:space="preserve"> s'est tenue </w:t>
      </w:r>
      <w:r w:rsidRPr="00553D47">
        <w:rPr>
          <w:rFonts w:eastAsia="Calibri"/>
          <w:lang w:eastAsia="en-GB"/>
        </w:rPr>
        <w:t>sous forme virtuelle de janvier à mai en raison de la pandémie de COVID-19</w:t>
      </w:r>
      <w:r w:rsidR="00D07466" w:rsidRPr="00553D47">
        <w:rPr>
          <w:rFonts w:eastAsia="Calibri"/>
          <w:lang w:eastAsia="en-GB"/>
        </w:rPr>
        <w:t>, et plus de 250 </w:t>
      </w:r>
      <w:r w:rsidRPr="00553D47">
        <w:rPr>
          <w:rFonts w:eastAsia="Calibri"/>
          <w:lang w:eastAsia="en-GB"/>
        </w:rPr>
        <w:t>sessions ont été organisées, notamment des ateliers, des entretiens en direct, des discussions dans le cadre du SMSI (</w:t>
      </w:r>
      <w:r w:rsidRPr="00553D47">
        <w:rPr>
          <w:rFonts w:eastAsia="Calibri"/>
          <w:color w:val="000000"/>
        </w:rPr>
        <w:t xml:space="preserve">WSIS TalkX), une Partie de haut niveau, un hackathon, etc. Le thème était "Les TIC au service de sociétés et d'économies inclusives, résilientes et durables (Grandes orientations du SMSI en vue de la réalisation des Objectifs de développement durable)". Des informations complémentaires sont disponibles </w:t>
      </w:r>
      <w:hyperlink r:id="rId280" w:history="1">
        <w:r w:rsidRPr="00553D47">
          <w:rPr>
            <w:rStyle w:val="Hyperlink"/>
            <w:rFonts w:eastAsia="Calibri"/>
          </w:rPr>
          <w:t>en ligne</w:t>
        </w:r>
      </w:hyperlink>
      <w:r w:rsidRPr="00553D47">
        <w:rPr>
          <w:rFonts w:eastAsia="Calibri"/>
          <w:color w:val="000000"/>
        </w:rPr>
        <w:t>.</w:t>
      </w:r>
    </w:p>
    <w:p w14:paraId="79F3F53D" w14:textId="2FE22E3F" w:rsidR="00C90F6B" w:rsidRPr="00553D47" w:rsidRDefault="00C90F6B" w:rsidP="00C90F6B">
      <w:pPr>
        <w:rPr>
          <w:rFonts w:eastAsia="Calibri"/>
          <w:lang w:eastAsia="en-GB"/>
        </w:rPr>
      </w:pPr>
      <w:r w:rsidRPr="00553D47">
        <w:rPr>
          <w:rFonts w:eastAsia="Calibri"/>
          <w:lang w:eastAsia="en-GB"/>
        </w:rPr>
        <w:t xml:space="preserve">L'édition de 2020 du Forum du SMSI s'est tenue sous forme virtuelle de juin à septembre 2020 dans le contexte de la pandémie de COVID-19. Le thème était "Promouvoir la transformation numérique et les partenariats au niveau </w:t>
      </w:r>
      <w:proofErr w:type="gramStart"/>
      <w:r w:rsidRPr="00553D47">
        <w:rPr>
          <w:rFonts w:eastAsia="Calibri"/>
          <w:lang w:eastAsia="en-GB"/>
        </w:rPr>
        <w:t>mondial:</w:t>
      </w:r>
      <w:proofErr w:type="gramEnd"/>
      <w:r w:rsidRPr="00553D47">
        <w:t xml:space="preserve"> </w:t>
      </w:r>
      <w:r w:rsidRPr="00553D47">
        <w:rPr>
          <w:rFonts w:eastAsia="Calibri"/>
          <w:lang w:eastAsia="en-GB"/>
        </w:rPr>
        <w:t xml:space="preserve">les grandes orientations du SMSI au service de la réalisation des Objectifs de développement durable". </w:t>
      </w:r>
      <w:r w:rsidRPr="00553D47">
        <w:rPr>
          <w:rFonts w:eastAsia="Calibri"/>
          <w:color w:val="000000"/>
        </w:rPr>
        <w:t>Le Forum a réuni plus de 15 000 participants de quelque 150 pays, qui ont pris part aux 160 séances virtuelles lors desquelles 850 orateurs différents sont intervenus.</w:t>
      </w:r>
      <w:r w:rsidRPr="00553D47">
        <w:t xml:space="preserve"> L</w:t>
      </w:r>
      <w:r w:rsidRPr="00553D47">
        <w:rPr>
          <w:rFonts w:eastAsia="Calibri"/>
          <w:color w:val="000000"/>
        </w:rPr>
        <w:t>es résultats et les publications concernant l'</w:t>
      </w:r>
      <w:r w:rsidRPr="00553D47">
        <w:rPr>
          <w:rFonts w:eastAsia="Calibri"/>
          <w:lang w:eastAsia="en-GB"/>
        </w:rPr>
        <w:t xml:space="preserve">édition de 2020 du Forum du SMSI </w:t>
      </w:r>
      <w:r w:rsidRPr="00553D47">
        <w:rPr>
          <w:rFonts w:eastAsia="Calibri"/>
          <w:color w:val="000000"/>
        </w:rPr>
        <w:t xml:space="preserve">sont disponibles </w:t>
      </w:r>
      <w:hyperlink r:id="rId281" w:history="1">
        <w:r w:rsidRPr="00553D47">
          <w:rPr>
            <w:rStyle w:val="Hyperlink"/>
            <w:rFonts w:eastAsia="Calibri"/>
          </w:rPr>
          <w:t>en ligne</w:t>
        </w:r>
      </w:hyperlink>
      <w:r w:rsidRPr="00553D47">
        <w:rPr>
          <w:rFonts w:eastAsia="Calibri"/>
          <w:color w:val="000000"/>
        </w:rPr>
        <w:t>.</w:t>
      </w:r>
    </w:p>
    <w:p w14:paraId="1F141063" w14:textId="40BE0DD9" w:rsidR="00C90F6B" w:rsidRPr="00553D47" w:rsidRDefault="00C90F6B" w:rsidP="00D30499">
      <w:pPr>
        <w:rPr>
          <w:rFonts w:eastAsia="Calibri"/>
          <w:lang w:eastAsia="en-GB"/>
        </w:rPr>
      </w:pPr>
      <w:r w:rsidRPr="00553D47">
        <w:rPr>
          <w:rFonts w:eastAsia="Calibri"/>
          <w:lang w:eastAsia="en-GB"/>
        </w:rPr>
        <w:t>Tenue du 8 au 12 avril 2019 à Genève (Suisse) et organisée conjointement par l'UIT, l'</w:t>
      </w:r>
      <w:r w:rsidR="008B4E88" w:rsidRPr="00553D47">
        <w:rPr>
          <w:rFonts w:eastAsia="Calibri"/>
          <w:lang w:eastAsia="en-GB"/>
        </w:rPr>
        <w:t xml:space="preserve">UNESCO, la CNUCED </w:t>
      </w:r>
      <w:r w:rsidRPr="00553D47">
        <w:rPr>
          <w:rFonts w:eastAsia="Calibri"/>
          <w:lang w:eastAsia="en-GB"/>
        </w:rPr>
        <w:t>et le PNUD, en collaboration avec toutes les institutions des Nations Unies, l'</w:t>
      </w:r>
      <w:r w:rsidR="00D07466" w:rsidRPr="00553D47">
        <w:rPr>
          <w:rFonts w:eastAsia="Calibri"/>
          <w:lang w:eastAsia="en-GB"/>
        </w:rPr>
        <w:t>édition </w:t>
      </w:r>
      <w:r w:rsidR="008B4E88" w:rsidRPr="00553D47">
        <w:rPr>
          <w:rFonts w:eastAsia="Calibri"/>
          <w:lang w:eastAsia="en-GB"/>
        </w:rPr>
        <w:t>de </w:t>
      </w:r>
      <w:r w:rsidRPr="00553D47">
        <w:rPr>
          <w:rFonts w:eastAsia="Calibri"/>
          <w:lang w:eastAsia="en-GB"/>
        </w:rPr>
        <w:t>2019 du Forum du SMSI a réuni</w:t>
      </w:r>
      <w:bookmarkStart w:id="331" w:name="lt_pId748"/>
      <w:r w:rsidRPr="00553D47">
        <w:rPr>
          <w:rFonts w:eastAsia="Calibri"/>
          <w:lang w:eastAsia="en-GB"/>
        </w:rPr>
        <w:t xml:space="preserve"> plus de 3 000 participants.</w:t>
      </w:r>
      <w:bookmarkEnd w:id="331"/>
      <w:r w:rsidRPr="00553D47">
        <w:rPr>
          <w:rFonts w:eastAsia="Calibri"/>
          <w:lang w:eastAsia="en-GB"/>
        </w:rPr>
        <w:t xml:space="preserve"> </w:t>
      </w:r>
      <w:bookmarkStart w:id="332" w:name="lt_pId749"/>
      <w:r w:rsidRPr="00553D47">
        <w:rPr>
          <w:rFonts w:eastAsia="Calibri"/>
          <w:lang w:eastAsia="en-GB"/>
        </w:rPr>
        <w:t>À cette occasion</w:t>
      </w:r>
      <w:r w:rsidR="00D07466" w:rsidRPr="00553D47">
        <w:rPr>
          <w:rFonts w:eastAsia="Calibri"/>
          <w:lang w:eastAsia="en-GB"/>
        </w:rPr>
        <w:t>, plus de </w:t>
      </w:r>
      <w:r w:rsidRPr="00553D47">
        <w:rPr>
          <w:rFonts w:eastAsia="Calibri"/>
          <w:lang w:eastAsia="en-GB"/>
        </w:rPr>
        <w:t xml:space="preserve">300 sessions ont rassemblé des participants issus de </w:t>
      </w:r>
      <w:r w:rsidR="00D07466" w:rsidRPr="00553D47">
        <w:rPr>
          <w:rFonts w:eastAsia="Calibri"/>
          <w:lang w:eastAsia="en-GB"/>
        </w:rPr>
        <w:t>plus de 150 pays et plus de 500 </w:t>
      </w:r>
      <w:r w:rsidRPr="00553D47">
        <w:rPr>
          <w:rFonts w:eastAsia="Calibri"/>
          <w:lang w:eastAsia="en-GB"/>
        </w:rPr>
        <w:t xml:space="preserve">représentants de haut rang de la communauté des parties prenantes du SMSI au sens large. </w:t>
      </w:r>
      <w:bookmarkEnd w:id="332"/>
      <w:r w:rsidRPr="00553D47">
        <w:rPr>
          <w:rFonts w:eastAsia="Calibri"/>
          <w:lang w:eastAsia="en-GB"/>
        </w:rPr>
        <w:t>Le Forum a permis aux participants d'établir des partenariats, d'échanger des bonnes pratiques, de présenter des innovations et d'annoncer la création d'outils et d'initiatives.</w:t>
      </w:r>
      <w:r w:rsidRPr="00553D47">
        <w:t xml:space="preserve"> </w:t>
      </w:r>
      <w:r w:rsidRPr="00553D47">
        <w:rPr>
          <w:rFonts w:eastAsia="Calibri"/>
          <w:lang w:eastAsia="en-GB"/>
        </w:rPr>
        <w:t xml:space="preserve">Les temps forts et les résultats de l'édition de 2019 du Forum du SMSI sont disponibles </w:t>
      </w:r>
      <w:hyperlink r:id="rId282" w:history="1">
        <w:r w:rsidRPr="00553D47">
          <w:rPr>
            <w:rStyle w:val="Hyperlink"/>
            <w:rFonts w:eastAsia="Calibri"/>
            <w:lang w:eastAsia="en-GB"/>
          </w:rPr>
          <w:t>en ligne</w:t>
        </w:r>
      </w:hyperlink>
      <w:r w:rsidRPr="00553D47">
        <w:rPr>
          <w:rFonts w:eastAsia="Calibri"/>
          <w:lang w:eastAsia="en-GB"/>
        </w:rPr>
        <w:t>.</w:t>
      </w:r>
    </w:p>
    <w:p w14:paraId="5FC556BE" w14:textId="77777777" w:rsidR="00C90F6B" w:rsidRPr="00553D47" w:rsidRDefault="00C90F6B" w:rsidP="00C90F6B">
      <w:pPr>
        <w:pStyle w:val="Headingb"/>
        <w:rPr>
          <w:rFonts w:eastAsia="Calibri"/>
        </w:rPr>
      </w:pPr>
      <w:bookmarkStart w:id="333" w:name="_Toc72845072"/>
      <w:bookmarkStart w:id="334" w:name="_Toc72846411"/>
      <w:bookmarkStart w:id="335" w:name="_Toc72846646"/>
      <w:bookmarkStart w:id="336" w:name="_Toc95387519"/>
      <w:bookmarkEnd w:id="330"/>
      <w:r w:rsidRPr="00553D47">
        <w:rPr>
          <w:rFonts w:eastAsia="Calibri"/>
        </w:rPr>
        <w:t>Prix du SMSI 2020 et 2021</w:t>
      </w:r>
      <w:bookmarkEnd w:id="333"/>
      <w:bookmarkEnd w:id="334"/>
      <w:bookmarkEnd w:id="335"/>
      <w:bookmarkEnd w:id="336"/>
    </w:p>
    <w:p w14:paraId="7B270727" w14:textId="77777777" w:rsidR="0035095C" w:rsidRDefault="00C90F6B" w:rsidP="00C90F6B">
      <w:pPr>
        <w:rPr>
          <w:rFonts w:eastAsia="Calibri"/>
          <w:color w:val="000000"/>
        </w:rPr>
      </w:pPr>
      <w:r w:rsidRPr="00553D47">
        <w:rPr>
          <w:rFonts w:eastAsia="Calibri"/>
          <w:color w:val="000000"/>
        </w:rPr>
        <w:t xml:space="preserve">Mille deux cent quatre-vingt-six projets ont été soumis pour les </w:t>
      </w:r>
      <w:hyperlink r:id="rId283" w:history="1">
        <w:r w:rsidRPr="00553D47">
          <w:rPr>
            <w:rStyle w:val="Hyperlink"/>
            <w:rFonts w:eastAsia="Calibri"/>
          </w:rPr>
          <w:t>Prix 2021 du SMSI</w:t>
        </w:r>
      </w:hyperlink>
      <w:r w:rsidRPr="00553D47">
        <w:rPr>
          <w:rFonts w:eastAsia="Calibri"/>
          <w:color w:val="000000"/>
        </w:rPr>
        <w:t xml:space="preserve">, un record depuis le lancement du concours en 2012. Les parties prenantes ont échangé des bonnes pratiques ainsi que des initiatives et des projets innovants dans le domaine des TIC en vue d'accélérer la réalisation des ODD. Les noms des 18 lauréats et champions ont été annoncés à </w:t>
      </w:r>
      <w:r w:rsidR="0035095C">
        <w:rPr>
          <w:rFonts w:eastAsia="Calibri"/>
          <w:color w:val="000000"/>
        </w:rPr>
        <w:br w:type="page"/>
      </w:r>
    </w:p>
    <w:p w14:paraId="309D9A61" w14:textId="78193C30" w:rsidR="00C90F6B" w:rsidRPr="00553D47" w:rsidRDefault="00C90F6B" w:rsidP="00C90F6B">
      <w:pPr>
        <w:rPr>
          <w:rFonts w:eastAsia="Calibri"/>
          <w:color w:val="000000"/>
        </w:rPr>
      </w:pPr>
      <w:proofErr w:type="gramStart"/>
      <w:r w:rsidRPr="00553D47">
        <w:rPr>
          <w:rFonts w:eastAsia="Calibri"/>
          <w:color w:val="000000"/>
        </w:rPr>
        <w:lastRenderedPageBreak/>
        <w:t>l'occasion</w:t>
      </w:r>
      <w:proofErr w:type="gramEnd"/>
      <w:r w:rsidRPr="00553D47">
        <w:rPr>
          <w:rFonts w:eastAsia="Calibri"/>
          <w:color w:val="000000"/>
        </w:rPr>
        <w:t xml:space="preserve"> du </w:t>
      </w:r>
      <w:hyperlink r:id="rId284" w:history="1">
        <w:r w:rsidRPr="00553D47">
          <w:rPr>
            <w:rStyle w:val="Hyperlink"/>
            <w:rFonts w:eastAsia="Calibri"/>
          </w:rPr>
          <w:t>Forum 2021 du SMSI</w:t>
        </w:r>
      </w:hyperlink>
      <w:r w:rsidRPr="00553D47">
        <w:rPr>
          <w:rFonts w:eastAsia="Calibri"/>
          <w:color w:val="000000"/>
        </w:rPr>
        <w:t xml:space="preserve">. Les projets récompensés sont présentés dans la publication "Inventaire des activités du </w:t>
      </w:r>
      <w:proofErr w:type="gramStart"/>
      <w:r w:rsidRPr="00553D47">
        <w:rPr>
          <w:rFonts w:eastAsia="Calibri"/>
          <w:color w:val="000000"/>
        </w:rPr>
        <w:t>SMSI:</w:t>
      </w:r>
      <w:proofErr w:type="gramEnd"/>
      <w:r w:rsidRPr="00553D47">
        <w:t xml:space="preserve"> </w:t>
      </w:r>
      <w:r w:rsidRPr="00553D47">
        <w:rPr>
          <w:rFonts w:eastAsia="Calibri"/>
          <w:color w:val="000000"/>
        </w:rPr>
        <w:t>Exemples de réussite pour l'année 2021", et sont décrits dans le rapport 2021 sur l'inventaire des activités du SMSI.</w:t>
      </w:r>
    </w:p>
    <w:p w14:paraId="29384F89" w14:textId="2EBCA6C8" w:rsidR="00C90F6B" w:rsidRPr="00553D47" w:rsidRDefault="00C90F6B" w:rsidP="00C90F6B">
      <w:pPr>
        <w:rPr>
          <w:color w:val="000000"/>
        </w:rPr>
      </w:pPr>
      <w:r w:rsidRPr="00553D47">
        <w:rPr>
          <w:color w:val="000000"/>
        </w:rPr>
        <w:t xml:space="preserve">En 2020, le concours des </w:t>
      </w:r>
      <w:hyperlink r:id="rId285" w:history="1">
        <w:r w:rsidRPr="00553D47">
          <w:rPr>
            <w:rStyle w:val="Hyperlink"/>
          </w:rPr>
          <w:t>Prix du SMSI</w:t>
        </w:r>
      </w:hyperlink>
      <w:r w:rsidRPr="00553D47">
        <w:rPr>
          <w:color w:val="000000"/>
        </w:rPr>
        <w:t xml:space="preserve"> a récompensé des initiatives de gouvernements, d'entreprises du secteur privé, de la société civile et d'établissements universitaires qui appuient la mise en œuvre des grandes orientations du SMSI en vue d'accélérer la réalisation des ODD. Au total, 806 projets ont été présentés par les parties prenantes du SMSI et 90 champions ont été sélectionnés, sur la base de deux millions de voix exprimées par les parties prenantes. Lors de la dernière semaine du Forum 2020 du SMSI, les noms des 18 lauréats des Prix 2020 du SMSI ont été annoncés et des séances virtuelles ont été organisées afin d'assurer la promotion, au niveau mondial, de leurs projets innovants. De plus amples informations sont disponibles </w:t>
      </w:r>
      <w:proofErr w:type="gramStart"/>
      <w:r w:rsidRPr="00553D47">
        <w:rPr>
          <w:color w:val="000000"/>
        </w:rPr>
        <w:t>ici:</w:t>
      </w:r>
      <w:proofErr w:type="gramEnd"/>
      <w:r w:rsidRPr="00553D47">
        <w:rPr>
          <w:color w:val="000000"/>
        </w:rPr>
        <w:t xml:space="preserve"> </w:t>
      </w:r>
      <w:hyperlink r:id="rId286" w:history="1">
        <w:r w:rsidRPr="0035095C">
          <w:rPr>
            <w:rStyle w:val="Hyperlink"/>
          </w:rPr>
          <w:t>ImeetyouatWSIS</w:t>
        </w:r>
      </w:hyperlink>
      <w:r w:rsidRPr="0035095C">
        <w:rPr>
          <w:color w:val="000000"/>
        </w:rPr>
        <w:t>.</w:t>
      </w:r>
    </w:p>
    <w:p w14:paraId="1793D79D" w14:textId="510C0BE6" w:rsidR="00AC130F" w:rsidRPr="00553D47" w:rsidRDefault="00A30BF0" w:rsidP="0035095C">
      <w:pPr>
        <w:rPr>
          <w:rFonts w:eastAsia="Calibri"/>
          <w:color w:val="000000"/>
        </w:rPr>
      </w:pPr>
      <w:r w:rsidRPr="00553D47">
        <w:rPr>
          <w:rFonts w:eastAsia="Calibri"/>
          <w:color w:val="000000"/>
        </w:rPr>
        <w:t>En 2019, 1 062 projets ont été nominés au concours des Prix du SMSI.</w:t>
      </w:r>
    </w:p>
    <w:p w14:paraId="704FFB81" w14:textId="77777777" w:rsidR="00C90F6B" w:rsidRPr="00553D47" w:rsidRDefault="00C90F6B" w:rsidP="00C90F6B">
      <w:pPr>
        <w:pStyle w:val="Headingb"/>
      </w:pPr>
      <w:bookmarkStart w:id="337" w:name="_Toc72845073"/>
      <w:bookmarkStart w:id="338" w:name="_Toc72846412"/>
      <w:bookmarkStart w:id="339" w:name="_Toc72846647"/>
      <w:bookmarkStart w:id="340" w:name="_Toc95387520"/>
      <w:r w:rsidRPr="00553D47">
        <w:t>Inventaire des activités du SMSI (2020-2021)</w:t>
      </w:r>
      <w:bookmarkEnd w:id="337"/>
      <w:bookmarkEnd w:id="338"/>
      <w:bookmarkEnd w:id="339"/>
      <w:bookmarkEnd w:id="340"/>
    </w:p>
    <w:p w14:paraId="477081AB" w14:textId="180FF90D" w:rsidR="00C90F6B" w:rsidRPr="00553D47" w:rsidRDefault="00C90F6B" w:rsidP="00C90F6B">
      <w:pPr>
        <w:rPr>
          <w:color w:val="000000"/>
        </w:rPr>
      </w:pPr>
      <w:r w:rsidRPr="00553D47">
        <w:rPr>
          <w:color w:val="000000"/>
        </w:rPr>
        <w:t xml:space="preserve">En 2020, le </w:t>
      </w:r>
      <w:hyperlink r:id="rId287" w:history="1">
        <w:r w:rsidRPr="00553D47">
          <w:rPr>
            <w:rStyle w:val="Hyperlink"/>
          </w:rPr>
          <w:t>rapport annuel sur l'inventaire des activités du SMSI à l'échelle mondiale</w:t>
        </w:r>
      </w:hyperlink>
      <w:r w:rsidRPr="00553D47">
        <w:rPr>
          <w:color w:val="000000"/>
        </w:rPr>
        <w:t xml:space="preserve"> a été publié dans le cadre de l'inventaire des activités du SMSI. Cette 11</w:t>
      </w:r>
      <w:r w:rsidR="008B4E88" w:rsidRPr="00553D47">
        <w:rPr>
          <w:color w:val="000000"/>
        </w:rPr>
        <w:t>ème</w:t>
      </w:r>
      <w:r w:rsidRPr="00553D47">
        <w:rPr>
          <w:color w:val="000000"/>
        </w:rPr>
        <w:t xml:space="preserve"> édition a présenté 776 activités relatives à l'utilisation des TIC au service du développement qui ont été répertoriées sur la </w:t>
      </w:r>
      <w:hyperlink r:id="rId288" w:history="1">
        <w:r w:rsidRPr="00553D47">
          <w:rPr>
            <w:rStyle w:val="Hyperlink"/>
          </w:rPr>
          <w:t>plate</w:t>
        </w:r>
        <w:r w:rsidRPr="00553D47">
          <w:rPr>
            <w:rStyle w:val="Hyperlink"/>
          </w:rPr>
          <w:noBreakHyphen/>
          <w:t>forme de l'inventaire des activités du SMSI</w:t>
        </w:r>
      </w:hyperlink>
      <w:r w:rsidRPr="00553D47">
        <w:rPr>
          <w:color w:val="000000"/>
        </w:rPr>
        <w:t>, du 2 juillet au 29 novembre 2019. Six rapports régionaux biennaux sur l'inventaire des activités du SMSI ont été élaborés, et un rapport spécial sur le répertoire des cas d'utilisation des TIC dans le cadre des mesures de lutte contre le Coronavirus a également été publié.</w:t>
      </w:r>
    </w:p>
    <w:p w14:paraId="37D22C5C" w14:textId="207F0881" w:rsidR="00AC130F" w:rsidRPr="00553D47" w:rsidRDefault="00A30BF0" w:rsidP="008E3B71">
      <w:r w:rsidRPr="00553D47">
        <w:t xml:space="preserve">Les rapports de 2018 et de 2019 sur l'inventaire des activités du SMSI sont disponibles aux liens </w:t>
      </w:r>
      <w:proofErr w:type="gramStart"/>
      <w:r w:rsidRPr="00553D47">
        <w:t>suivants:</w:t>
      </w:r>
      <w:proofErr w:type="gramEnd"/>
      <w:r w:rsidRPr="00553D47">
        <w:t xml:space="preserve"> </w:t>
      </w:r>
      <w:hyperlink r:id="rId289" w:history="1">
        <w:r w:rsidR="00AC130F" w:rsidRPr="00553D47">
          <w:rPr>
            <w:rStyle w:val="Hyperlink"/>
          </w:rPr>
          <w:t>2019</w:t>
        </w:r>
      </w:hyperlink>
      <w:r w:rsidR="005F3B9B" w:rsidRPr="00553D47">
        <w:t xml:space="preserve"> et</w:t>
      </w:r>
      <w:r w:rsidR="00AC130F" w:rsidRPr="00553D47">
        <w:t xml:space="preserve"> </w:t>
      </w:r>
      <w:hyperlink r:id="rId290" w:history="1">
        <w:r w:rsidR="00AC130F" w:rsidRPr="00553D47">
          <w:rPr>
            <w:rStyle w:val="Hyperlink"/>
          </w:rPr>
          <w:t>2018</w:t>
        </w:r>
      </w:hyperlink>
      <w:r w:rsidR="00AC130F" w:rsidRPr="00553D47">
        <w:t>.</w:t>
      </w:r>
    </w:p>
    <w:p w14:paraId="422B5610" w14:textId="77777777" w:rsidR="00C90F6B" w:rsidRPr="00553D47" w:rsidRDefault="00C90F6B" w:rsidP="00C90F6B">
      <w:pPr>
        <w:pStyle w:val="Headingb"/>
      </w:pPr>
      <w:bookmarkStart w:id="341" w:name="_Toc41032097"/>
      <w:bookmarkStart w:id="342" w:name="_Toc72845074"/>
      <w:bookmarkStart w:id="343" w:name="_Toc72846413"/>
      <w:bookmarkStart w:id="344" w:name="_Toc72846648"/>
      <w:bookmarkStart w:id="345" w:name="_Toc95387521"/>
      <w:r w:rsidRPr="00553D47">
        <w:t>Conférence Kaléidoscope de l'UIT</w:t>
      </w:r>
      <w:bookmarkEnd w:id="341"/>
      <w:bookmarkEnd w:id="342"/>
      <w:bookmarkEnd w:id="343"/>
      <w:bookmarkEnd w:id="344"/>
      <w:bookmarkEnd w:id="345"/>
    </w:p>
    <w:p w14:paraId="13916E98" w14:textId="77777777" w:rsidR="00C90F6B" w:rsidRPr="00553D47" w:rsidRDefault="00C90F6B" w:rsidP="00C90F6B">
      <w:pPr>
        <w:rPr>
          <w:rFonts w:eastAsia="Calibri"/>
        </w:rPr>
      </w:pPr>
      <w:r w:rsidRPr="00553D47">
        <w:rPr>
          <w:rFonts w:eastAsia="Calibri"/>
        </w:rPr>
        <w:t xml:space="preserve">Les conférences Kaléidoscope de l'UIT, organisées chaque année dans différentes régions du monde, permettent de renforcer le dialogue entre les experts dans le domaine de la normalisation des TIC et les milieux universitaires. En visionnant les technologies à travers un "Kaléidoscope", ces manifestations tournées vers l'avenir identifient de nouveaux thèmes se prêtant à la normalisation. </w:t>
      </w:r>
    </w:p>
    <w:p w14:paraId="4D4C7B55" w14:textId="44D83AB6" w:rsidR="00C90F6B" w:rsidRPr="00553D47" w:rsidRDefault="00C90F6B" w:rsidP="00C90F6B">
      <w:pPr>
        <w:rPr>
          <w:rFonts w:eastAsia="Calibri"/>
        </w:rPr>
      </w:pPr>
      <w:r w:rsidRPr="00553D47">
        <w:rPr>
          <w:rFonts w:eastAsia="Calibri"/>
        </w:rPr>
        <w:t>L'</w:t>
      </w:r>
      <w:hyperlink r:id="rId291" w:history="1">
        <w:r w:rsidRPr="00553D47">
          <w:rPr>
            <w:rStyle w:val="Hyperlink"/>
            <w:rFonts w:eastAsia="Calibri"/>
          </w:rPr>
          <w:t>édition de 2021 de la Conférence Kaléidoscope – Connecter le monde physique et le monde virtuel</w:t>
        </w:r>
      </w:hyperlink>
      <w:r w:rsidRPr="00553D47">
        <w:rPr>
          <w:rFonts w:eastAsia="Calibri"/>
        </w:rPr>
        <w:t>, qui s'est tenue en ligne du 6 au 10 décembre 2021, a examiné les travaux de recherche menés sur le développement des réalités virtuelles persistantes et des environnements personnalisés générés par ordinateur, ainsi que sur les nouvelles possibilités et les enjeux.</w:t>
      </w:r>
    </w:p>
    <w:p w14:paraId="0A245BFA" w14:textId="5CA854DC" w:rsidR="00C90F6B" w:rsidRPr="00553D47" w:rsidRDefault="00C90F6B" w:rsidP="00C90F6B">
      <w:pPr>
        <w:rPr>
          <w:color w:val="000000"/>
        </w:rPr>
      </w:pPr>
      <w:r w:rsidRPr="00553D47">
        <w:rPr>
          <w:rFonts w:eastAsia="Calibri"/>
        </w:rPr>
        <w:t>L'</w:t>
      </w:r>
      <w:hyperlink r:id="rId292" w:history="1">
        <w:r w:rsidRPr="00553D47">
          <w:rPr>
            <w:rStyle w:val="Hyperlink"/>
            <w:rFonts w:eastAsia="Calibri"/>
          </w:rPr>
          <w:t>édition de 2020 de la Conférence Kaléidoscope – La transformation portée par le secteur</w:t>
        </w:r>
      </w:hyperlink>
      <w:r w:rsidRPr="00553D47">
        <w:rPr>
          <w:rFonts w:eastAsia="Calibri"/>
        </w:rPr>
        <w:t>, qui s'est tenue en ligne</w:t>
      </w:r>
      <w:r w:rsidRPr="00553D47">
        <w:rPr>
          <w:color w:val="000000"/>
        </w:rPr>
        <w:t xml:space="preserve"> du 7 au 11 décembre 2020, a permis de se pencher sur les possibilités que l'innovation dans les domaines de l'intelligence artificielle et de l'apprentissage automatique, des systèmes cyberphysiques, de la simulation virtuelle, du jumelage numérique, de la réalité augmentée et des réseaux 5G ainsi que des réseaux futurs offre au secteur privé. </w:t>
      </w:r>
      <w:hyperlink r:id="rId293" w:history="1">
        <w:r w:rsidRPr="00553D47">
          <w:rPr>
            <w:color w:val="000000"/>
          </w:rPr>
          <w:t>En savoir plus sur l'</w:t>
        </w:r>
        <w:r w:rsidRPr="00553D47">
          <w:rPr>
            <w:rStyle w:val="Hyperlink"/>
          </w:rPr>
          <w:t>article récompensé et l'article arrivé en seconde position dans le cadre de la manifestation Kaléidoscope 2020</w:t>
        </w:r>
      </w:hyperlink>
      <w:r w:rsidRPr="00553D47">
        <w:rPr>
          <w:color w:val="000000"/>
        </w:rPr>
        <w:t>.</w:t>
      </w:r>
    </w:p>
    <w:p w14:paraId="2FE92F1B" w14:textId="77777777" w:rsidR="00C90F6B" w:rsidRPr="00553D47" w:rsidRDefault="00C90F6B" w:rsidP="00C90F6B">
      <w:bookmarkStart w:id="346" w:name="lt_pId755"/>
      <w:r w:rsidRPr="00553D47">
        <w:t>L'</w:t>
      </w:r>
      <w:hyperlink r:id="rId294" w:history="1">
        <w:r w:rsidRPr="00553D47">
          <w:rPr>
            <w:rStyle w:val="Hyperlink"/>
          </w:rPr>
          <w:t>édition de 2019 de la Conférence Kaléidoscope</w:t>
        </w:r>
      </w:hyperlink>
      <w:r w:rsidRPr="00553D47">
        <w:t xml:space="preserve"> s'est tenue à l'aimable invitation du Georgia Institute of Technology, à Atlanta (Géorgie, États-Unis d'Amérique), sur le thème "Les TIC au service de la </w:t>
      </w:r>
      <w:proofErr w:type="gramStart"/>
      <w:r w:rsidRPr="00553D47">
        <w:t>santé:</w:t>
      </w:r>
      <w:proofErr w:type="gramEnd"/>
      <w:r w:rsidRPr="00553D47">
        <w:t xml:space="preserve"> réseaux, normes et innovation"</w:t>
      </w:r>
      <w:bookmarkEnd w:id="346"/>
      <w:r w:rsidRPr="00553D47">
        <w:t xml:space="preserve">. Parmi les participants figuraient des </w:t>
      </w:r>
      <w:r w:rsidRPr="00553D47">
        <w:lastRenderedPageBreak/>
        <w:t>spécialistes des domaines des TIC, de la santé numérique et du développement socio</w:t>
      </w:r>
      <w:r w:rsidRPr="00553D47">
        <w:noBreakHyphen/>
        <w:t>économique, notamment des chercheurs, des universitaires, des étudiants, des ingénieurs, des informaticiens, des décideurs, des régulateurs, des innovateurs, des futurologues, des praticiens et d'autres professionnels de la santé.</w:t>
      </w:r>
    </w:p>
    <w:p w14:paraId="1FC0FBDF" w14:textId="40CC7036" w:rsidR="00C90F6B" w:rsidRPr="00553D47" w:rsidRDefault="00C90F6B" w:rsidP="00C90F6B">
      <w:pPr>
        <w:rPr>
          <w:rFonts w:eastAsia="Calibri"/>
        </w:rPr>
      </w:pPr>
      <w:r w:rsidRPr="00553D47">
        <w:t>L'</w:t>
      </w:r>
      <w:hyperlink r:id="rId295" w:history="1">
        <w:r w:rsidRPr="00553D47">
          <w:rPr>
            <w:rStyle w:val="Hyperlink"/>
            <w:rFonts w:eastAsia="Calibri"/>
          </w:rPr>
          <w:t>édition de 2018</w:t>
        </w:r>
        <w:r w:rsidRPr="00553D47">
          <w:t xml:space="preserve"> </w:t>
        </w:r>
        <w:r w:rsidRPr="00553D47">
          <w:rPr>
            <w:rStyle w:val="Hyperlink"/>
            <w:rFonts w:eastAsia="Calibri"/>
          </w:rPr>
          <w:t>de la Conférence Kaléidoscope – L'apprentissage machine pour un avenir placé sous le signe de la 5G</w:t>
        </w:r>
      </w:hyperlink>
      <w:r w:rsidRPr="00553D47">
        <w:rPr>
          <w:rFonts w:eastAsia="Calibri"/>
        </w:rPr>
        <w:t xml:space="preserve"> s'est tenue à Santa Fe (Argentine), dans les locaux de l'Universidad Tecnológica Nacional. La Conférence a examiné les travaux de recherche menés dans le domaine des techniques relatives à l'apprentissage machine et à l'intelligence artificielle pour les réseaux de communication de demain, couvrant tous les aspects de la conception, de la gestion, de la mise en œuvre et de l'optimisation des réseaux.</w:t>
      </w:r>
    </w:p>
    <w:p w14:paraId="498B646A" w14:textId="15D29462" w:rsidR="00C90F6B" w:rsidRPr="00553D47" w:rsidRDefault="00C90F6B" w:rsidP="00C90F6B">
      <w:pPr>
        <w:pStyle w:val="Headingb"/>
      </w:pPr>
      <w:bookmarkStart w:id="347" w:name="_Toc41032099"/>
      <w:bookmarkStart w:id="348" w:name="_Toc72845075"/>
      <w:bookmarkStart w:id="349" w:name="_Toc72846414"/>
      <w:bookmarkStart w:id="350" w:name="_Toc72846649"/>
      <w:bookmarkStart w:id="351" w:name="_Toc95387522"/>
      <w:bookmarkStart w:id="352" w:name="lt_pId949"/>
      <w:r w:rsidRPr="00553D47">
        <w:t xml:space="preserve">L'intelligence artificielle au service du </w:t>
      </w:r>
      <w:bookmarkEnd w:id="347"/>
      <w:bookmarkEnd w:id="348"/>
      <w:bookmarkEnd w:id="349"/>
      <w:bookmarkEnd w:id="350"/>
      <w:r w:rsidRPr="00553D47">
        <w:t>progrès</w:t>
      </w:r>
      <w:bookmarkEnd w:id="351"/>
      <w:bookmarkEnd w:id="352"/>
    </w:p>
    <w:p w14:paraId="03981E83" w14:textId="41FD65CC" w:rsidR="00C90F6B" w:rsidRPr="00553D47" w:rsidRDefault="00C90F6B" w:rsidP="00C90F6B">
      <w:pPr>
        <w:rPr>
          <w:rFonts w:eastAsia="Calibri"/>
        </w:rPr>
      </w:pPr>
      <w:r w:rsidRPr="00553D47">
        <w:rPr>
          <w:rFonts w:eastAsia="Calibri"/>
        </w:rPr>
        <w:t xml:space="preserve">L'initiative "L'intelligence artificielle au service du progrès" est une plate-forme numérique fonctionnant toute l'année où les innovateurs en matière d'intelligence </w:t>
      </w:r>
      <w:r w:rsidR="008B4E88" w:rsidRPr="00553D47">
        <w:rPr>
          <w:rFonts w:eastAsia="Calibri"/>
        </w:rPr>
        <w:t>artificielle et les personnes </w:t>
      </w:r>
      <w:r w:rsidRPr="00553D47">
        <w:rPr>
          <w:rFonts w:eastAsia="Calibri"/>
        </w:rPr>
        <w:t>rencontrant des problèmes apprennent, construisent et se mettent en relation afin d'identifier des solutions pratiques utilisant l'intelligence artificielle en vue de la réalisation des</w:t>
      </w:r>
      <w:r w:rsidR="008B4E88" w:rsidRPr="00553D47">
        <w:rPr>
          <w:rFonts w:eastAsia="Calibri"/>
        </w:rPr>
        <w:t> </w:t>
      </w:r>
      <w:r w:rsidRPr="00553D47">
        <w:rPr>
          <w:rFonts w:eastAsia="Calibri"/>
        </w:rPr>
        <w:t xml:space="preserve">ODD. La plate-forme est gérée par l'UIT en partenariat avec 38 autres </w:t>
      </w:r>
      <w:r w:rsidR="008B4E88" w:rsidRPr="00553D47">
        <w:rPr>
          <w:rFonts w:eastAsia="Calibri"/>
        </w:rPr>
        <w:t>institutions des Nations </w:t>
      </w:r>
      <w:r w:rsidRPr="00553D47">
        <w:rPr>
          <w:rFonts w:eastAsia="Calibri"/>
        </w:rPr>
        <w:t xml:space="preserve">Unies, la Fondation XPRIZE et l'Association ACM, et conjointement avec la Suisse. </w:t>
      </w:r>
    </w:p>
    <w:p w14:paraId="7DD73F8F" w14:textId="2440D91C" w:rsidR="00C90F6B" w:rsidRPr="00553D47" w:rsidRDefault="00C90F6B" w:rsidP="00C90F6B">
      <w:pPr>
        <w:rPr>
          <w:rFonts w:eastAsia="Calibri"/>
        </w:rPr>
      </w:pPr>
      <w:r w:rsidRPr="00553D47">
        <w:rPr>
          <w:rFonts w:eastAsia="Calibri"/>
        </w:rPr>
        <w:t xml:space="preserve">L'édition de 2021 du Sommet mondial sur l'intelligence artificielle au service du progrès est une initiative conjointe entre l'UIT et plus de 40 institutions et organismes des Nations Unies, ainsi que des membres du Groupe de travail interinstitutions des Nations unies sur l'IA. Elle comprend une analyse détaillée de la nature des outils mis au point, du niveau des partenariats multi-parties prenantes et de l'incidence des activités sur des ODD particuliers. L'édition de 2021 a été lancée à l'occasion du Forum mondial des politiques de télécommunication/TIC, qui s'est tenu virtuellement (du 16 au 18 décembre 2021). </w:t>
      </w:r>
    </w:p>
    <w:p w14:paraId="45AE4517" w14:textId="2FC50C26" w:rsidR="00C90F6B" w:rsidRPr="00553D47" w:rsidRDefault="00C90F6B" w:rsidP="00C90F6B">
      <w:pPr>
        <w:rPr>
          <w:rFonts w:eastAsia="Calibri"/>
        </w:rPr>
      </w:pPr>
      <w:r w:rsidRPr="00553D47">
        <w:rPr>
          <w:rFonts w:eastAsia="Calibri"/>
        </w:rPr>
        <w:t>L'édition de 2021 s'est transformée en un programme en ligne permanent, disponible tout au long de l'année. À la mi-mars,</w:t>
      </w:r>
      <w:r w:rsidRPr="00553D47">
        <w:t xml:space="preserve"> </w:t>
      </w:r>
      <w:r w:rsidRPr="00553D47">
        <w:rPr>
          <w:rFonts w:eastAsia="Calibri"/>
        </w:rPr>
        <w:t xml:space="preserve">la chaîne </w:t>
      </w:r>
      <w:hyperlink r:id="rId296" w:history="1">
        <w:r w:rsidRPr="00553D47">
          <w:rPr>
            <w:rStyle w:val="Hyperlink"/>
            <w:rFonts w:eastAsia="Calibri"/>
          </w:rPr>
          <w:t>AI for Good</w:t>
        </w:r>
      </w:hyperlink>
      <w:r w:rsidRPr="00553D47">
        <w:rPr>
          <w:rFonts w:eastAsia="Calibri"/>
        </w:rPr>
        <w:t xml:space="preserve"> a été lancée sur Youtube, afin d'explorer des idées et des perspectives, et de contribuer à des discussions approfondies sur l'utilisation de l'IA en vue de réaliser les ODD.</w:t>
      </w:r>
      <w:r w:rsidRPr="00553D47">
        <w:t xml:space="preserve"> </w:t>
      </w:r>
      <w:r w:rsidRPr="00553D47">
        <w:rPr>
          <w:rFonts w:eastAsia="Calibri"/>
        </w:rPr>
        <w:t xml:space="preserve">La chaîne "AI for Good" contient une centaine de vidéos qui font la part belle aux leaders et aux innovateurs dans le domaine de l'IA tout au long des quatre éditions du Sommet. Elle sert de guichet unique où l'on peut s'informer sur les tendances dans le domaine de l'IA au service du progrès. </w:t>
      </w:r>
    </w:p>
    <w:p w14:paraId="499D4BD0" w14:textId="2312C6A9" w:rsidR="00C90F6B" w:rsidRPr="00553D47" w:rsidRDefault="00C90F6B" w:rsidP="00C90F6B">
      <w:pPr>
        <w:rPr>
          <w:rFonts w:eastAsia="Calibri"/>
        </w:rPr>
      </w:pPr>
      <w:r w:rsidRPr="00553D47">
        <w:rPr>
          <w:rFonts w:eastAsia="Calibri"/>
        </w:rPr>
        <w:t xml:space="preserve">En 2020, le </w:t>
      </w:r>
      <w:hyperlink r:id="rId297" w:history="1">
        <w:r w:rsidRPr="00553D47">
          <w:rPr>
            <w:rStyle w:val="Hyperlink"/>
            <w:rFonts w:eastAsia="Calibri"/>
          </w:rPr>
          <w:t>Sommet mondial sur l'intelligence artificielle</w:t>
        </w:r>
      </w:hyperlink>
      <w:r w:rsidRPr="00553D47">
        <w:rPr>
          <w:rFonts w:eastAsia="Calibri"/>
        </w:rPr>
        <w:t xml:space="preserve"> au service du bien social est devenu une plate-forme numérique toujours en ligne, fonctionnant tout au long de l'année proposant des programmes hebdomadaires et quotidiens. Le Sommet offre des services pour montrer comment l'IA contribue à la réalisation des ODD. Le Sommet a été organisé en partenariat avec la Suisse.</w:t>
      </w:r>
      <w:r w:rsidRPr="00553D47">
        <w:t xml:space="preserve"> </w:t>
      </w:r>
    </w:p>
    <w:p w14:paraId="327236D7" w14:textId="01DF14AB" w:rsidR="00C90F6B" w:rsidRPr="00553D47" w:rsidRDefault="00C90F6B" w:rsidP="00C90F6B">
      <w:pPr>
        <w:rPr>
          <w:rFonts w:eastAsia="Calibri"/>
        </w:rPr>
      </w:pPr>
      <w:r w:rsidRPr="00553D47">
        <w:rPr>
          <w:rFonts w:eastAsia="Calibri"/>
        </w:rPr>
        <w:t>Le Sommet de 2019, qui s'est tenu du 28 au 31 mai 2019, a rassemblé plus de 2 300 participants, issus de plus de 90 pays. Plus de 270 délégués représentaient des pays en développement et près de 40</w:t>
      </w:r>
      <w:r w:rsidR="000D6E13" w:rsidRPr="00553D47">
        <w:rPr>
          <w:rFonts w:eastAsia="Calibri"/>
        </w:rPr>
        <w:t>%</w:t>
      </w:r>
      <w:r w:rsidRPr="00553D47">
        <w:rPr>
          <w:rFonts w:eastAsia="Calibri"/>
        </w:rPr>
        <w:t xml:space="preserve"> étaient des femmes. La manifestation a en outre suscité un vif intérêt et bénéficié d'une couverture médiatique internationale et multilingue assurée par la BBC, CNN et Forbes. Les ateliers proposés </w:t>
      </w:r>
      <w:proofErr w:type="gramStart"/>
      <w:r w:rsidRPr="00553D47">
        <w:rPr>
          <w:rFonts w:eastAsia="Calibri"/>
        </w:rPr>
        <w:t>étaient:</w:t>
      </w:r>
      <w:proofErr w:type="gramEnd"/>
      <w:r w:rsidRPr="00553D47">
        <w:rPr>
          <w:rFonts w:eastAsia="Calibri"/>
        </w:rPr>
        <w:t xml:space="preserve"> l'IA au service de la santé; l'IA au service de l'éducation;</w:t>
      </w:r>
      <w:r w:rsidRPr="00553D47">
        <w:t xml:space="preserve"> </w:t>
      </w:r>
      <w:r w:rsidRPr="00553D47">
        <w:rPr>
          <w:rFonts w:eastAsia="Calibri"/>
        </w:rPr>
        <w:t>l'IA au service de la dignité humaine et de l'égalité hommes-femmes;</w:t>
      </w:r>
      <w:r w:rsidRPr="00553D47">
        <w:t xml:space="preserve"> </w:t>
      </w:r>
      <w:r w:rsidRPr="00553D47">
        <w:rPr>
          <w:rFonts w:eastAsia="Calibri"/>
        </w:rPr>
        <w:t xml:space="preserve">l'IA au service du plus grand nombre; et l'IA au service des activités dans l'espace, avec des séances consacrées à l'avenir de la mobilité intelligente; l'IA au service de l'agriculture; le rôle de l'IA dans les activités artistiques et culturelles; l'IA et la robotique; et les conséquences imprévues de l'IA. Le Sommet a été l'occasion </w:t>
      </w:r>
      <w:r w:rsidRPr="00553D47">
        <w:rPr>
          <w:rFonts w:eastAsia="Calibri"/>
        </w:rPr>
        <w:lastRenderedPageBreak/>
        <w:t>de présenter des exosquelettes, des voitures autonomes et des solutions de santé fondées sur l'intelligence artificielle, et a donné naissance à la plate-forme "AI Commons", collaboration visant à utiliser l'intelligence artificielle au service du progrès pour résoudre des problèmes, au profit du plus grand nombre. Cela a débouché sur le lancement, début 2020, de l'</w:t>
      </w:r>
      <w:hyperlink r:id="rId298" w:history="1">
        <w:r w:rsidR="000D6E13" w:rsidRPr="00553D47">
          <w:rPr>
            <w:rStyle w:val="Hyperlink"/>
            <w:rFonts w:eastAsia="Calibri"/>
          </w:rPr>
          <w:t>In</w:t>
        </w:r>
        <w:r w:rsidRPr="00553D47">
          <w:rPr>
            <w:rStyle w:val="Hyperlink"/>
            <w:rFonts w:eastAsia="Calibri"/>
          </w:rPr>
          <w:t>itiative mondiale sur les biens communs en matière d'intelligence artificielle et de données</w:t>
        </w:r>
      </w:hyperlink>
      <w:r w:rsidRPr="00553D47">
        <w:rPr>
          <w:rFonts w:eastAsia="Calibri"/>
        </w:rPr>
        <w:t>.</w:t>
      </w:r>
    </w:p>
    <w:p w14:paraId="62AEAC7F" w14:textId="2F0106EA" w:rsidR="00C90F6B" w:rsidRPr="00553D47" w:rsidRDefault="00C90F6B" w:rsidP="00C90F6B">
      <w:pPr>
        <w:rPr>
          <w:rFonts w:eastAsia="Calibri"/>
        </w:rPr>
      </w:pPr>
      <w:r w:rsidRPr="00553D47">
        <w:rPr>
          <w:rFonts w:eastAsia="Calibri"/>
        </w:rPr>
        <w:t xml:space="preserve">L'édition de 2018 du </w:t>
      </w:r>
      <w:hyperlink r:id="rId299" w:history="1">
        <w:r w:rsidRPr="00553D47">
          <w:rPr>
            <w:rStyle w:val="Hyperlink"/>
            <w:rFonts w:eastAsia="Calibri"/>
          </w:rPr>
          <w:t>Sommet mondial sur l'intelligence artificielle au service du bien social</w:t>
        </w:r>
      </w:hyperlink>
      <w:r w:rsidRPr="00553D47">
        <w:rPr>
          <w:rFonts w:eastAsia="Calibri"/>
        </w:rPr>
        <w:t xml:space="preserve"> a déterminé les applications pratiques de l'intelligence artificielle ainsi que des stratégies d'accompagnement propres à améliorer la qualité de vie et un cadre de vie durable sur notre planète. Les participants au Sommet ont formulé des stratégies destinées à garantir le développement sûr et inclusif des technologies IA et à faire en sorte que chacun puisse bénéficier d'un accès équitable aux avantages qu'offrent ces technologies.</w:t>
      </w:r>
    </w:p>
    <w:p w14:paraId="621C6E88" w14:textId="2C32F2DF" w:rsidR="00C90F6B" w:rsidRPr="00553D47" w:rsidRDefault="00C90F6B" w:rsidP="00C90F6B">
      <w:pPr>
        <w:rPr>
          <w:rFonts w:eastAsia="Calibri"/>
        </w:rPr>
      </w:pPr>
      <w:r w:rsidRPr="00553D47">
        <w:rPr>
          <w:rFonts w:eastAsia="Calibri"/>
        </w:rPr>
        <w:t>À la suite du Sommet mondial de 2018 sur l'intelligence artificielle au service du bien social, l'UIT a publié le "Recueil des activités relatives à l'IA dans le cadre du système des Nations Unies", qui met en lumière les activités</w:t>
      </w:r>
      <w:r w:rsidRPr="00553D47">
        <w:t xml:space="preserve"> </w:t>
      </w:r>
      <w:r w:rsidRPr="00553D47">
        <w:rPr>
          <w:rFonts w:eastAsia="Calibri"/>
        </w:rPr>
        <w:t>menées par les institutions du système des Nations Unies. Un portail en ligne sur l'intelligence artificielle au service du progrès présente les efforts déployés par les parties prenantes dans le domaine de l'intelligence artificielle, avec une zone spéciale consacrée aux activités des Nations Unies mises en évidence dans le recueil.</w:t>
      </w:r>
    </w:p>
    <w:p w14:paraId="77C954E8" w14:textId="77777777" w:rsidR="00C90F6B" w:rsidRPr="00553D47" w:rsidRDefault="00C90F6B" w:rsidP="00C90F6B">
      <w:pPr>
        <w:pStyle w:val="Headingb"/>
        <w:ind w:left="0" w:firstLine="0"/>
      </w:pPr>
      <w:bookmarkStart w:id="353" w:name="_Toc72845076"/>
      <w:bookmarkStart w:id="354" w:name="_Toc72846415"/>
      <w:bookmarkStart w:id="355" w:name="_Toc72846650"/>
      <w:bookmarkStart w:id="356" w:name="_Toc95387523"/>
      <w:r w:rsidRPr="00553D47">
        <w:t>Concours de l'UIT sur l'intelligence artificielle et l'apprentissage automatique dans les réseaux 5G</w:t>
      </w:r>
      <w:bookmarkEnd w:id="353"/>
      <w:bookmarkEnd w:id="354"/>
      <w:bookmarkEnd w:id="355"/>
      <w:bookmarkEnd w:id="356"/>
    </w:p>
    <w:p w14:paraId="01CB5201" w14:textId="268FE6BE" w:rsidR="00C90F6B" w:rsidRPr="00553D47" w:rsidRDefault="00C90F6B" w:rsidP="00C90F6B">
      <w:pPr>
        <w:rPr>
          <w:rFonts w:eastAsia="Calibri"/>
        </w:rPr>
      </w:pPr>
      <w:r w:rsidRPr="00553D47">
        <w:rPr>
          <w:rFonts w:eastAsia="Calibri"/>
        </w:rPr>
        <w:t xml:space="preserve">Le premier </w:t>
      </w:r>
      <w:hyperlink r:id="rId300" w:history="1">
        <w:r w:rsidRPr="00553D47">
          <w:rPr>
            <w:rStyle w:val="Hyperlink"/>
            <w:rFonts w:eastAsia="Calibri"/>
          </w:rPr>
          <w:t>Concours de l'UIT sur l'intelligence artificielle et l'apprentissage automatique dans les réseaux 5G</w:t>
        </w:r>
      </w:hyperlink>
      <w:r w:rsidRPr="00553D47">
        <w:rPr>
          <w:rFonts w:eastAsia="Calibri"/>
        </w:rPr>
        <w:t>, qui a eu lieu en 2020,</w:t>
      </w:r>
      <w:r w:rsidRPr="00553D47">
        <w:t xml:space="preserve"> a permis d'</w:t>
      </w:r>
      <w:r w:rsidRPr="00553D47">
        <w:rPr>
          <w:rFonts w:eastAsia="Calibri"/>
        </w:rPr>
        <w:t>étudier l'application pratique de l'IA et de l'apprentissage automatique dans les réseaux futurs et émergents, rassemblant 1 300 concurrents de 62 pays, pour un total de 911 équipes. Le Concours de l'UIT a permis aux concurrents, aux partenaires du secteur privé et aux établissements universitaires d'utiliser de nouveaux outils et de nouvelles ressources de données afin de résoudre des problèmes du monde réel grâce à l'IA et à l'apprentissage automatique. Il a porté sur 20 problématiques soulevées par des entreprises et des établissements universitaires organisateurs. De nouvelles normes de l'UIT relatives à l'IA et à l'apprentissage automatique fournissent des ensembles d'outils qui forment un canal de bout en bout pour l'intégration de l'IA et de l'apprentissage automatique dans les réseaux.</w:t>
      </w:r>
      <w:r w:rsidRPr="00553D47">
        <w:t xml:space="preserve"> </w:t>
      </w:r>
      <w:r w:rsidRPr="00553D47">
        <w:rPr>
          <w:rFonts w:eastAsia="Calibri"/>
        </w:rPr>
        <w:t>Le Concours de l'UIT vise à faire des démonstrations et à valider ces normes de l'UIT.</w:t>
      </w:r>
    </w:p>
    <w:p w14:paraId="70159E71" w14:textId="7993C656" w:rsidR="00C90F6B" w:rsidRPr="00553D47" w:rsidRDefault="00C90F6B" w:rsidP="00C90F6B">
      <w:pPr>
        <w:shd w:val="clear" w:color="auto" w:fill="FFFFFF"/>
        <w:rPr>
          <w:rFonts w:eastAsia="Calibri"/>
          <w:color w:val="222222"/>
        </w:rPr>
      </w:pPr>
      <w:r w:rsidRPr="00553D47">
        <w:rPr>
          <w:rFonts w:eastAsia="Calibri"/>
          <w:color w:val="222222"/>
        </w:rPr>
        <w:t xml:space="preserve">Les meilleurs articles validés par un comité de lecture issus du premier Concours ont été intégrés dans le </w:t>
      </w:r>
      <w:hyperlink r:id="rId301" w:history="1">
        <w:r w:rsidR="00E3160A" w:rsidRPr="00553D47">
          <w:rPr>
            <w:rStyle w:val="Hyperlink"/>
            <w:rFonts w:eastAsia="Calibri"/>
          </w:rPr>
          <w:t>numéro 4, V</w:t>
        </w:r>
        <w:r w:rsidRPr="00553D47">
          <w:rPr>
            <w:rStyle w:val="Hyperlink"/>
            <w:rFonts w:eastAsia="Calibri"/>
          </w:rPr>
          <w:t>olume 2 (2021)</w:t>
        </w:r>
      </w:hyperlink>
      <w:r w:rsidRPr="00553D47">
        <w:rPr>
          <w:rFonts w:eastAsia="Calibri"/>
          <w:color w:val="222222"/>
        </w:rPr>
        <w:t xml:space="preserve"> – </w:t>
      </w:r>
      <w:r w:rsidRPr="00553D47">
        <w:rPr>
          <w:rFonts w:eastAsia="Calibri"/>
          <w:i/>
          <w:iCs/>
          <w:color w:val="222222"/>
        </w:rPr>
        <w:t>les Solutions d'intelligence artificielle et d'apprentissage automatique dans les réseaux 5G et les réseaux futurs</w:t>
      </w:r>
      <w:r w:rsidRPr="00553D47">
        <w:rPr>
          <w:rFonts w:eastAsia="Calibri"/>
          <w:color w:val="222222"/>
        </w:rPr>
        <w:t xml:space="preserve"> – du Journal de l'UIT sur les technologies futures et les technologies en évolution (J-FET de l'UIT).</w:t>
      </w:r>
    </w:p>
    <w:p w14:paraId="086C4A18" w14:textId="352CBDBD" w:rsidR="00C90F6B" w:rsidRPr="00553D47" w:rsidRDefault="00C90F6B" w:rsidP="00C90F6B">
      <w:pPr>
        <w:rPr>
          <w:rFonts w:eastAsia="Calibri"/>
        </w:rPr>
      </w:pPr>
      <w:r w:rsidRPr="00553D47">
        <w:rPr>
          <w:rFonts w:eastAsia="Calibri"/>
        </w:rPr>
        <w:t xml:space="preserve">La deuxième </w:t>
      </w:r>
      <w:hyperlink r:id="rId302" w:history="1">
        <w:r w:rsidRPr="00553D47">
          <w:rPr>
            <w:rStyle w:val="Hyperlink"/>
            <w:rFonts w:eastAsia="Calibri"/>
          </w:rPr>
          <w:t>édition du Concours</w:t>
        </w:r>
      </w:hyperlink>
      <w:r w:rsidRPr="00553D47">
        <w:rPr>
          <w:rFonts w:eastAsia="Calibri"/>
        </w:rPr>
        <w:t xml:space="preserve"> a été lancée en février 2021, en vue de fournir une mise en œuvre de référence d'un canal d'apprentissage automatique de bout en bout tel que défini dans la </w:t>
      </w:r>
      <w:hyperlink r:id="rId303" w:history="1">
        <w:r w:rsidRPr="00553D47">
          <w:rPr>
            <w:rStyle w:val="Hyperlink"/>
            <w:rFonts w:eastAsia="Calibri"/>
          </w:rPr>
          <w:t>Recomma</w:t>
        </w:r>
        <w:r w:rsidR="00E3160A" w:rsidRPr="00553D47">
          <w:rPr>
            <w:rStyle w:val="Hyperlink"/>
            <w:rFonts w:eastAsia="Calibri"/>
          </w:rPr>
          <w:t>ndation UIT</w:t>
        </w:r>
        <w:r w:rsidRPr="00553D47">
          <w:rPr>
            <w:rStyle w:val="Hyperlink"/>
            <w:rFonts w:eastAsia="Calibri"/>
          </w:rPr>
          <w:t>-T Y.3172</w:t>
        </w:r>
      </w:hyperlink>
      <w:r w:rsidRPr="00553D47">
        <w:rPr>
          <w:rFonts w:eastAsia="Calibri"/>
        </w:rPr>
        <w:t>.</w:t>
      </w:r>
    </w:p>
    <w:p w14:paraId="3D633AA2" w14:textId="77777777" w:rsidR="00C90F6B" w:rsidRPr="00553D47" w:rsidRDefault="00C90F6B" w:rsidP="00C90F6B">
      <w:pPr>
        <w:pStyle w:val="Headingb"/>
        <w:rPr>
          <w:rFonts w:eastAsia="Calibri"/>
          <w:lang w:eastAsia="en-GB"/>
        </w:rPr>
      </w:pPr>
      <w:bookmarkStart w:id="357" w:name="_Toc95387524"/>
      <w:r w:rsidRPr="00553D47">
        <w:rPr>
          <w:rFonts w:eastAsia="Calibri"/>
          <w:lang w:eastAsia="en-GB"/>
        </w:rPr>
        <w:lastRenderedPageBreak/>
        <w:t>Colloque mondial des régulateurs (GSR-21)</w:t>
      </w:r>
      <w:bookmarkEnd w:id="357"/>
    </w:p>
    <w:p w14:paraId="22CD305F" w14:textId="6924E321" w:rsidR="00C90F6B" w:rsidRPr="00553D47" w:rsidRDefault="00C90F6B" w:rsidP="008E3B71">
      <w:pPr>
        <w:keepLines/>
        <w:rPr>
          <w:rFonts w:eastAsia="Calibri"/>
          <w:lang w:eastAsia="en-GB"/>
        </w:rPr>
      </w:pPr>
      <w:r w:rsidRPr="00553D47">
        <w:rPr>
          <w:rFonts w:eastAsia="Calibri"/>
          <w:lang w:eastAsia="en-GB"/>
        </w:rPr>
        <w:t>La 21</w:t>
      </w:r>
      <w:r w:rsidR="008B4E88" w:rsidRPr="00553D47">
        <w:rPr>
          <w:rFonts w:eastAsia="Calibri"/>
          <w:lang w:eastAsia="en-GB"/>
        </w:rPr>
        <w:t>ème</w:t>
      </w:r>
      <w:r w:rsidRPr="00553D47">
        <w:rPr>
          <w:rFonts w:eastAsia="Calibri"/>
          <w:lang w:eastAsia="en-GB"/>
        </w:rPr>
        <w:t xml:space="preserve"> édition du Colloque mondial des régulateurs (</w:t>
      </w:r>
      <w:hyperlink r:id="rId304" w:history="1">
        <w:r w:rsidRPr="00553D47">
          <w:rPr>
            <w:rStyle w:val="Hyperlink"/>
            <w:rFonts w:eastAsia="Calibri"/>
            <w:lang w:eastAsia="en-GB"/>
          </w:rPr>
          <w:t>GSR-21</w:t>
        </w:r>
      </w:hyperlink>
      <w:r w:rsidRPr="00553D47">
        <w:rPr>
          <w:rFonts w:eastAsia="Calibri"/>
          <w:lang w:eastAsia="en-GB"/>
        </w:rPr>
        <w:t>), qui s'est déroulée</w:t>
      </w:r>
      <w:r w:rsidR="00E3160A" w:rsidRPr="00553D47">
        <w:rPr>
          <w:rFonts w:eastAsia="Calibri"/>
          <w:lang w:eastAsia="en-GB"/>
        </w:rPr>
        <w:t xml:space="preserve"> en ligne d'avril à juin 2021, </w:t>
      </w:r>
      <w:r w:rsidRPr="00553D47">
        <w:rPr>
          <w:rFonts w:eastAsia="Calibri"/>
          <w:lang w:eastAsia="en-GB"/>
        </w:rPr>
        <w:t>comprenait des sessions régionales et principales. Les sessions principales ont réuni</w:t>
      </w:r>
      <w:r w:rsidR="008E3B71" w:rsidRPr="00553D47">
        <w:rPr>
          <w:rFonts w:eastAsia="Calibri"/>
          <w:lang w:eastAsia="en-GB"/>
        </w:rPr>
        <w:t> </w:t>
      </w:r>
      <w:r w:rsidRPr="00553D47">
        <w:rPr>
          <w:rFonts w:eastAsia="Calibri"/>
          <w:lang w:eastAsia="en-GB"/>
        </w:rPr>
        <w:t xml:space="preserve">637 participants, dont 439 délégués provenant de 115 États Membres, et étaient axées sur la "réglementation au service de la transformation </w:t>
      </w:r>
      <w:proofErr w:type="gramStart"/>
      <w:r w:rsidRPr="00553D47">
        <w:rPr>
          <w:rFonts w:eastAsia="Calibri"/>
          <w:lang w:eastAsia="en-GB"/>
        </w:rPr>
        <w:t>numérique</w:t>
      </w:r>
      <w:r w:rsidR="00E3160A" w:rsidRPr="00553D47">
        <w:rPr>
          <w:rFonts w:eastAsia="Calibri"/>
          <w:lang w:eastAsia="en-GB"/>
        </w:rPr>
        <w:t>:</w:t>
      </w:r>
      <w:proofErr w:type="gramEnd"/>
      <w:r w:rsidRPr="00553D47">
        <w:rPr>
          <w:rFonts w:eastAsia="Calibri"/>
          <w:lang w:eastAsia="en-GB"/>
        </w:rPr>
        <w:t xml:space="preserve"> promouvoir une connectivité, un accès et une utilisation ouverts à tous". Les participants aux discussions ont examiné les difficultés rencontrées par les régulateurs et les décideurs</w:t>
      </w:r>
      <w:r w:rsidRPr="00553D47">
        <w:t xml:space="preserve"> </w:t>
      </w:r>
      <w:r w:rsidRPr="00553D47">
        <w:rPr>
          <w:rFonts w:eastAsia="Calibri"/>
          <w:lang w:eastAsia="en-GB"/>
        </w:rPr>
        <w:t xml:space="preserve">pendant la pandémie et ont cherché comment offrir une connectivité abordable, accessible, efficace, fiable, sûre et de haute qualité à tout un chacun, partout dans le monde. Les sessions principales du GSR-21 se sont composées de formations sur les technologies émergentes, sur le rôle de la jeunesse dans la réglementation de demain et sur la promotion des femmes à des postes à responsabilités dans l'espace réglementaire des TIC. Le Rapport du Président du GSR-21 est disponible </w:t>
      </w:r>
      <w:hyperlink r:id="rId305" w:history="1">
        <w:r w:rsidRPr="00553D47">
          <w:rPr>
            <w:rStyle w:val="Hyperlink"/>
            <w:rFonts w:eastAsia="Calibri"/>
            <w:lang w:eastAsia="en-GB"/>
          </w:rPr>
          <w:t>ici</w:t>
        </w:r>
      </w:hyperlink>
      <w:r w:rsidRPr="00553D47">
        <w:rPr>
          <w:rFonts w:eastAsia="Calibri"/>
          <w:lang w:eastAsia="en-GB"/>
        </w:rPr>
        <w:t xml:space="preserve">. Les Lignes directrices relatives aux bonnes pratiques du GSR-21 sont disponibles </w:t>
      </w:r>
      <w:hyperlink r:id="rId306" w:history="1">
        <w:r w:rsidRPr="00553D47">
          <w:rPr>
            <w:rStyle w:val="Hyperlink"/>
            <w:rFonts w:eastAsia="Calibri"/>
            <w:lang w:eastAsia="en-GB"/>
          </w:rPr>
          <w:t>ici</w:t>
        </w:r>
      </w:hyperlink>
      <w:r w:rsidRPr="00553D47">
        <w:rPr>
          <w:rFonts w:eastAsia="Calibri"/>
          <w:lang w:eastAsia="en-GB"/>
        </w:rPr>
        <w:t>.</w:t>
      </w:r>
    </w:p>
    <w:p w14:paraId="34C565FC" w14:textId="77777777" w:rsidR="00C90F6B" w:rsidRPr="00553D47" w:rsidRDefault="00C90F6B" w:rsidP="00C90F6B">
      <w:pPr>
        <w:pStyle w:val="Headingb"/>
        <w:rPr>
          <w:rFonts w:eastAsia="Calibri"/>
          <w:lang w:eastAsia="en-GB"/>
        </w:rPr>
      </w:pPr>
      <w:bookmarkStart w:id="358" w:name="_Toc95387525"/>
      <w:r w:rsidRPr="00553D47">
        <w:rPr>
          <w:rFonts w:eastAsia="Calibri"/>
          <w:lang w:eastAsia="en-GB"/>
        </w:rPr>
        <w:t>Colloque mondial des régulateurs (GSR-20)</w:t>
      </w:r>
      <w:bookmarkEnd w:id="358"/>
    </w:p>
    <w:p w14:paraId="13E6343D" w14:textId="14A95650" w:rsidR="00C90F6B" w:rsidRPr="00553D47" w:rsidRDefault="00C90F6B" w:rsidP="00C90F6B">
      <w:pPr>
        <w:rPr>
          <w:rFonts w:eastAsia="Calibri"/>
          <w:lang w:eastAsia="en-GB"/>
        </w:rPr>
      </w:pPr>
      <w:r w:rsidRPr="00553D47">
        <w:rPr>
          <w:rFonts w:eastAsia="Calibri"/>
          <w:lang w:eastAsia="en-GB"/>
        </w:rPr>
        <w:t>La 20</w:t>
      </w:r>
      <w:r w:rsidR="008B4E88" w:rsidRPr="00553D47">
        <w:rPr>
          <w:rFonts w:eastAsia="Calibri"/>
          <w:lang w:eastAsia="en-GB"/>
        </w:rPr>
        <w:t>ème</w:t>
      </w:r>
      <w:r w:rsidRPr="00553D47">
        <w:rPr>
          <w:rFonts w:eastAsia="Calibri"/>
          <w:lang w:eastAsia="en-GB"/>
        </w:rPr>
        <w:t xml:space="preserve"> édition du Colloque mondial des régulateurs (</w:t>
      </w:r>
      <w:hyperlink r:id="rId307" w:history="1">
        <w:r w:rsidRPr="00553D47">
          <w:rPr>
            <w:rStyle w:val="Hyperlink"/>
            <w:rFonts w:eastAsia="Calibri"/>
            <w:lang w:eastAsia="en-GB"/>
          </w:rPr>
          <w:t>GSR-20</w:t>
        </w:r>
      </w:hyperlink>
      <w:r w:rsidRPr="00553D47">
        <w:rPr>
          <w:rFonts w:eastAsia="Calibri"/>
          <w:lang w:eastAsia="en-GB"/>
        </w:rPr>
        <w:t xml:space="preserve">), qui s'est déroulée en ligne et a porté sur le thème "Roue du changement </w:t>
      </w:r>
      <w:proofErr w:type="gramStart"/>
      <w:r w:rsidRPr="00553D47">
        <w:rPr>
          <w:rFonts w:eastAsia="Calibri"/>
          <w:lang w:eastAsia="en-GB"/>
        </w:rPr>
        <w:t>réglementaire:</w:t>
      </w:r>
      <w:proofErr w:type="gramEnd"/>
      <w:r w:rsidRPr="00553D47">
        <w:rPr>
          <w:rFonts w:eastAsia="Calibri"/>
          <w:lang w:eastAsia="en-GB"/>
        </w:rPr>
        <w:t xml:space="preserve"> la réglementation au service de la transformation numérique", a essentiellement fourni des orientations sur les mesures qui peuvent être prises pour parvenir à une connectivité efficace. La plate-forme mondiale, GSR</w:t>
      </w:r>
      <w:r w:rsidRPr="00553D47">
        <w:rPr>
          <w:rFonts w:eastAsia="Calibri"/>
          <w:lang w:eastAsia="en-GB"/>
        </w:rPr>
        <w:noBreakHyphen/>
        <w:t>20, a rassemblé des régulateurs et des décideurs, avec des tables rondes de haut niveau</w:t>
      </w:r>
      <w:r w:rsidRPr="00553D47">
        <w:t xml:space="preserve"> </w:t>
      </w:r>
      <w:r w:rsidRPr="00553D47">
        <w:rPr>
          <w:rFonts w:eastAsia="Calibri"/>
          <w:lang w:eastAsia="en-GB"/>
        </w:rPr>
        <w:t>sur des questions d'actualité en matière de réglementation, ainsi que des sessions et des formations interactives.</w:t>
      </w:r>
      <w:r w:rsidRPr="00553D47">
        <w:t xml:space="preserve"> </w:t>
      </w:r>
      <w:r w:rsidRPr="00553D47">
        <w:rPr>
          <w:rFonts w:eastAsia="Calibri"/>
          <w:lang w:eastAsia="en-GB"/>
        </w:rPr>
        <w:t xml:space="preserve">Le GSR-20 a permis aux membres de l'UIT d'échanger des données d'expérience et des connaissances, de collaborer et d'identifier les outils et les approches réglementaires en évolution qui permettent à tout un chacun, partout dans le monde, de profiter d'une connectivité dans des conditions financièrement abordables, sûres, sécurisées et de confiance. Les sessions principales du GSR-20 ont réuni 609 participants de 120 pays. Le Rapport du Président du GSR-20 est disponible </w:t>
      </w:r>
      <w:hyperlink r:id="rId308" w:history="1">
        <w:r w:rsidRPr="00553D47">
          <w:rPr>
            <w:rStyle w:val="Hyperlink"/>
            <w:rFonts w:eastAsia="Calibri"/>
            <w:spacing w:val="4"/>
            <w:lang w:eastAsia="en-GB"/>
          </w:rPr>
          <w:t>ici</w:t>
        </w:r>
      </w:hyperlink>
      <w:r w:rsidRPr="00553D47">
        <w:rPr>
          <w:rFonts w:eastAsia="Calibri"/>
          <w:lang w:eastAsia="en-GB"/>
        </w:rPr>
        <w:t>. Les Lignes directrices relatives aux bonnes pratiques du GSR-20 sont disponibles</w:t>
      </w:r>
      <w:r w:rsidR="00524289" w:rsidRPr="00553D47">
        <w:rPr>
          <w:rFonts w:eastAsia="Calibri"/>
          <w:lang w:eastAsia="en-GB"/>
        </w:rPr>
        <w:t> </w:t>
      </w:r>
      <w:hyperlink r:id="rId309" w:history="1">
        <w:r w:rsidRPr="00553D47">
          <w:rPr>
            <w:rStyle w:val="Hyperlink"/>
            <w:rFonts w:eastAsia="Calibri"/>
            <w:lang w:eastAsia="en-GB"/>
          </w:rPr>
          <w:t>ici</w:t>
        </w:r>
      </w:hyperlink>
      <w:r w:rsidRPr="00553D47">
        <w:rPr>
          <w:rFonts w:eastAsia="Calibri"/>
          <w:lang w:eastAsia="en-GB"/>
        </w:rPr>
        <w:t>.</w:t>
      </w:r>
    </w:p>
    <w:p w14:paraId="016ECAC7" w14:textId="77777777" w:rsidR="00C90F6B" w:rsidRPr="00553D47" w:rsidRDefault="00C90F6B" w:rsidP="00C90F6B">
      <w:pPr>
        <w:pStyle w:val="Headingb"/>
        <w:ind w:left="0" w:firstLine="0"/>
        <w:rPr>
          <w:color w:val="000000"/>
        </w:rPr>
      </w:pPr>
      <w:bookmarkStart w:id="359" w:name="_Toc41032100"/>
      <w:bookmarkStart w:id="360" w:name="_Toc72845080"/>
      <w:bookmarkStart w:id="361" w:name="_Toc72846419"/>
      <w:bookmarkStart w:id="362" w:name="_Toc72846654"/>
      <w:bookmarkStart w:id="363" w:name="_Toc95387526"/>
      <w:r w:rsidRPr="00553D47">
        <w:t>Colloque mondial des régulateurs de 2019 (GSR-19)</w:t>
      </w:r>
      <w:bookmarkEnd w:id="359"/>
      <w:bookmarkEnd w:id="360"/>
      <w:bookmarkEnd w:id="361"/>
      <w:bookmarkEnd w:id="362"/>
      <w:bookmarkEnd w:id="363"/>
    </w:p>
    <w:p w14:paraId="1265D3C4" w14:textId="41AE77A5" w:rsidR="00C90F6B" w:rsidRPr="00553D47" w:rsidRDefault="00C90F6B" w:rsidP="00C90F6B">
      <w:pPr>
        <w:rPr>
          <w:color w:val="000000"/>
        </w:rPr>
      </w:pPr>
      <w:r w:rsidRPr="00553D47">
        <w:t>L'édition de 2019 du Colloque mondial des régulateurs (</w:t>
      </w:r>
      <w:hyperlink r:id="rId310" w:history="1">
        <w:r w:rsidRPr="00553D47">
          <w:rPr>
            <w:rStyle w:val="Hyperlink"/>
          </w:rPr>
          <w:t>GSR-19</w:t>
        </w:r>
      </w:hyperlink>
      <w:r w:rsidRPr="00553D47">
        <w:t xml:space="preserve">), qui s'est tenue à Port-Vila (Vanuatu) du 9 au 12 juillet 2019, </w:t>
      </w:r>
      <w:r w:rsidRPr="00553D47">
        <w:rPr>
          <w:color w:val="000000"/>
        </w:rPr>
        <w:t xml:space="preserve">a réuni plus de 325 participants, notamment des ministres, des directeurs d'autorités de régulation et des dirigeants de grandes entreprises de 64 pays. Sur le thème "Connectivité inclusive – L'avenir de la régulation", la manifestation a permis aux participants de réfléchir à des approches en matière de réglementation qui soient plus innovantes, collaboratives, conçues pour être traduites en actes et axées sur les résultats afin d'accélérer les progrès accomplis sur la voie de la réalisation des ODD. Les régulateurs ont approuvé un ensemble de </w:t>
      </w:r>
      <w:hyperlink r:id="rId311" w:history="1">
        <w:r w:rsidRPr="00553D47">
          <w:rPr>
            <w:rStyle w:val="Hyperlink"/>
          </w:rPr>
          <w:t>Lignes directrices relatives aux bonnes pratiques</w:t>
        </w:r>
      </w:hyperlink>
      <w:r w:rsidRPr="00553D47">
        <w:rPr>
          <w:color w:val="000000"/>
        </w:rPr>
        <w:t xml:space="preserve"> afin d'accélérer la mise en place de la connectivité numérique pour tous. Le Rapport du Président est disponible </w:t>
      </w:r>
      <w:hyperlink r:id="rId312" w:history="1">
        <w:r w:rsidRPr="00553D47">
          <w:rPr>
            <w:rStyle w:val="Hyperlink"/>
          </w:rPr>
          <w:t>ici</w:t>
        </w:r>
      </w:hyperlink>
      <w:r w:rsidRPr="00553D47">
        <w:rPr>
          <w:color w:val="000000"/>
        </w:rPr>
        <w:t xml:space="preserve">. Les Lignes directrices relatives aux bonnes pratiques du GSR-19 sont disponibles </w:t>
      </w:r>
      <w:hyperlink r:id="rId313" w:history="1">
        <w:r w:rsidRPr="00553D47">
          <w:rPr>
            <w:rStyle w:val="Hyperlink"/>
          </w:rPr>
          <w:t>ici</w:t>
        </w:r>
      </w:hyperlink>
      <w:r w:rsidRPr="00553D47">
        <w:rPr>
          <w:color w:val="000000"/>
        </w:rPr>
        <w:t>.</w:t>
      </w:r>
    </w:p>
    <w:p w14:paraId="6779C4C4" w14:textId="77777777" w:rsidR="00C90F6B" w:rsidRPr="00553D47" w:rsidRDefault="00C90F6B" w:rsidP="00C90F6B">
      <w:pPr>
        <w:pStyle w:val="Headingb"/>
        <w:rPr>
          <w:rFonts w:eastAsia="Calibri"/>
          <w:sz w:val="22"/>
          <w:lang w:eastAsia="en-GB"/>
        </w:rPr>
      </w:pPr>
      <w:bookmarkStart w:id="364" w:name="_Toc95387527"/>
      <w:r w:rsidRPr="00553D47">
        <w:t xml:space="preserve">Colloque mondial des régulateurs de 2018 </w:t>
      </w:r>
      <w:r w:rsidRPr="00553D47">
        <w:rPr>
          <w:rFonts w:eastAsia="Calibri"/>
          <w:lang w:eastAsia="en-GB"/>
        </w:rPr>
        <w:t>(GSR-18)</w:t>
      </w:r>
      <w:bookmarkEnd w:id="364"/>
    </w:p>
    <w:p w14:paraId="457E923E" w14:textId="06D91934" w:rsidR="00C90F6B" w:rsidRPr="00553D47" w:rsidRDefault="00C90F6B" w:rsidP="00C90F6B">
      <w:pPr>
        <w:rPr>
          <w:color w:val="000000"/>
        </w:rPr>
      </w:pPr>
      <w:r w:rsidRPr="00553D47">
        <w:t>L'édition de 2018 du Colloque mondial des régulateurs (</w:t>
      </w:r>
      <w:hyperlink r:id="rId314" w:history="1">
        <w:r w:rsidRPr="00553D47">
          <w:rPr>
            <w:rStyle w:val="Hyperlink"/>
          </w:rPr>
          <w:t>GSR-18</w:t>
        </w:r>
      </w:hyperlink>
      <w:r w:rsidRPr="00553D47">
        <w:t>), qui s'est tenue à Genève (Suisse) du 9 au 12 juillet 2018, a réuni plus de 600 participants de plus de 125 pays, notamment des ministres, des directeurs d'organismes de régulation et des dirigeants de grandes entreprises, et portait sur le thème "Nouvelles frontières réglementaires"</w:t>
      </w:r>
      <w:r w:rsidRPr="00553D47">
        <w:rPr>
          <w:rFonts w:eastAsia="Calibri"/>
          <w:lang w:eastAsia="en-GB"/>
        </w:rPr>
        <w:t xml:space="preserve">. </w:t>
      </w:r>
      <w:r w:rsidRPr="00553D47">
        <w:rPr>
          <w:color w:val="000000"/>
        </w:rPr>
        <w:t xml:space="preserve">Le Rapport du Président est disponible </w:t>
      </w:r>
      <w:hyperlink r:id="rId315" w:history="1">
        <w:r w:rsidRPr="00553D47">
          <w:rPr>
            <w:rStyle w:val="Hyperlink"/>
            <w:rFonts w:eastAsia="Calibri"/>
            <w:lang w:eastAsia="en-GB"/>
          </w:rPr>
          <w:t>ici</w:t>
        </w:r>
      </w:hyperlink>
      <w:r w:rsidRPr="00553D47">
        <w:rPr>
          <w:rFonts w:eastAsia="Calibri"/>
          <w:lang w:eastAsia="en-GB"/>
        </w:rPr>
        <w:t xml:space="preserve">. </w:t>
      </w:r>
      <w:r w:rsidRPr="00553D47">
        <w:rPr>
          <w:color w:val="000000"/>
        </w:rPr>
        <w:t xml:space="preserve">Les Lignes directrices relatives aux bonnes pratiques du GSR-18 sont disponibles </w:t>
      </w:r>
      <w:hyperlink r:id="rId316" w:history="1">
        <w:r w:rsidRPr="00553D47">
          <w:rPr>
            <w:rStyle w:val="Hyperlink"/>
            <w:rFonts w:eastAsia="Calibri"/>
            <w:lang w:eastAsia="en-GB"/>
          </w:rPr>
          <w:t>ici</w:t>
        </w:r>
      </w:hyperlink>
      <w:r w:rsidRPr="00553D47">
        <w:rPr>
          <w:rFonts w:eastAsia="Calibri"/>
          <w:lang w:eastAsia="en-GB"/>
        </w:rPr>
        <w:t>.</w:t>
      </w:r>
    </w:p>
    <w:p w14:paraId="23BD406C" w14:textId="455F333D" w:rsidR="00C90F6B" w:rsidRPr="00553D47" w:rsidRDefault="00C90F6B" w:rsidP="00C90F6B">
      <w:pPr>
        <w:pStyle w:val="Headingb"/>
      </w:pPr>
      <w:bookmarkStart w:id="365" w:name="_Toc41032101"/>
      <w:bookmarkStart w:id="366" w:name="_Toc72845082"/>
      <w:bookmarkStart w:id="367" w:name="_Toc72846421"/>
      <w:bookmarkStart w:id="368" w:name="_Toc72846656"/>
      <w:bookmarkStart w:id="369" w:name="_Toc95387528"/>
      <w:r w:rsidRPr="00553D47">
        <w:lastRenderedPageBreak/>
        <w:t>ITU Telecom World 2019</w:t>
      </w:r>
      <w:bookmarkEnd w:id="365"/>
      <w:r w:rsidRPr="00553D47">
        <w:t xml:space="preserve"> et </w:t>
      </w:r>
      <w:bookmarkEnd w:id="366"/>
      <w:bookmarkEnd w:id="367"/>
      <w:bookmarkEnd w:id="368"/>
      <w:r w:rsidRPr="00553D47">
        <w:t xml:space="preserve">manifestations </w:t>
      </w:r>
      <w:r w:rsidR="00127ABC" w:rsidRPr="00553D47">
        <w:rPr>
          <w:rFonts w:eastAsia="Calibri"/>
        </w:rPr>
        <w:t>Digital World</w:t>
      </w:r>
      <w:bookmarkEnd w:id="369"/>
    </w:p>
    <w:p w14:paraId="49454C8B" w14:textId="3416D61C" w:rsidR="00C90F6B" w:rsidRPr="00553D47" w:rsidRDefault="00C90F6B" w:rsidP="00C90F6B">
      <w:r w:rsidRPr="00553D47">
        <w:t xml:space="preserve">La manifestation </w:t>
      </w:r>
      <w:hyperlink r:id="rId317" w:history="1">
        <w:r w:rsidRPr="00553D47">
          <w:rPr>
            <w:rStyle w:val="Hyperlink"/>
          </w:rPr>
          <w:t>ITU Telecom World 2019</w:t>
        </w:r>
      </w:hyperlink>
      <w:r w:rsidRPr="00553D47">
        <w:t>, qui s'est tenue du 9 au 12 septembre à Budapest (Hongrie), a rassemblé des gouvernements, des entreprises et des PME technologiques pour présenter des solutions innovantes, se forger un réseau, échange</w:t>
      </w:r>
      <w:r w:rsidR="00127ABC" w:rsidRPr="00553D47">
        <w:t>r des connaissances et débattre </w:t>
      </w:r>
      <w:r w:rsidRPr="00553D47">
        <w:t xml:space="preserve">avec des experts sur le thème "Innover </w:t>
      </w:r>
      <w:proofErr w:type="gramStart"/>
      <w:r w:rsidRPr="00553D47">
        <w:t>ensemble:</w:t>
      </w:r>
      <w:proofErr w:type="gramEnd"/>
      <w:r w:rsidRPr="00553D47">
        <w:t xml:space="preserve"> la co</w:t>
      </w:r>
      <w:r w:rsidR="00127ABC" w:rsidRPr="00553D47">
        <w:t>nnectivité avant tout". Plus de </w:t>
      </w:r>
      <w:r w:rsidRPr="00553D47">
        <w:t>4 000 participants issus de 135 pays ont pris part à la manifestation.</w:t>
      </w:r>
      <w:r w:rsidR="004A7E0B">
        <w:t xml:space="preserve"> </w:t>
      </w:r>
      <w:r w:rsidRPr="00553D47">
        <w:t xml:space="preserve">Le programme de la manifestation comprenait des débats de haut niveau, des discussions entre entreprises, une multitude de PME innovantes du secteur des technologies et des gouvernements, des contacts en réseau, ainsi qu'un programme de Prix et une cérémonie de remise de Prix prestigieux. Parmi les lauréats figuraient des innovations mises au point par des PME ou de grandes entreprises dans les domaines de l'éducation en ligne, la technologie 5G pour les dirigeables et les drones, la 5G verte, l'adressage numérique, la transformation de la chaleur émise par les centres de données, les nanosatellites et les appels d'urgence sans obstacles. </w:t>
      </w:r>
      <w:bookmarkStart w:id="370" w:name="lt_pId786"/>
      <w:r w:rsidRPr="00553D47">
        <w:t xml:space="preserve">Les temps forts de la manifestation sont présentés aussi bien dans le </w:t>
      </w:r>
      <w:hyperlink r:id="rId318" w:history="1">
        <w:r w:rsidRPr="00553D47">
          <w:rPr>
            <w:rStyle w:val="Hyperlink"/>
          </w:rPr>
          <w:t>rapport établi après la manifestation</w:t>
        </w:r>
      </w:hyperlink>
      <w:r w:rsidRPr="00553D47">
        <w:t xml:space="preserve"> qu'</w:t>
      </w:r>
      <w:hyperlink r:id="rId319" w:history="1">
        <w:r w:rsidRPr="00553D47">
          <w:rPr>
            <w:rStyle w:val="Hyperlink"/>
          </w:rPr>
          <w:t>en ligne</w:t>
        </w:r>
      </w:hyperlink>
      <w:r w:rsidRPr="00553D47">
        <w:t>.</w:t>
      </w:r>
      <w:bookmarkEnd w:id="370"/>
    </w:p>
    <w:p w14:paraId="02964C4A" w14:textId="32C5DDD8" w:rsidR="00C90F6B" w:rsidRPr="00553D47" w:rsidRDefault="00C90F6B" w:rsidP="00C90F6B">
      <w:pPr>
        <w:rPr>
          <w:color w:val="000000"/>
        </w:rPr>
      </w:pPr>
      <w:r w:rsidRPr="00553D47">
        <w:rPr>
          <w:color w:val="000000"/>
        </w:rPr>
        <w:t xml:space="preserve">La manifestation </w:t>
      </w:r>
      <w:hyperlink r:id="rId320" w:history="1">
        <w:r w:rsidRPr="00553D47">
          <w:rPr>
            <w:rStyle w:val="Hyperlink"/>
          </w:rPr>
          <w:t>ITU Virtual Digital World 2020</w:t>
        </w:r>
      </w:hyperlink>
      <w:r w:rsidRPr="00553D47">
        <w:rPr>
          <w:color w:val="000000"/>
        </w:rPr>
        <w:t>, qui a eu lieu du 20 au 22 octobre 2020, a accueilli des tables rondes ministérielles sur le thème "Le rôle des technologies numériques pendant et après la pandémie de COVID-19" et a examiné la connectivité numérique dans les stratégies nationales pour le rétablissement économique. Des webinaires organisés dans le cadre du Forum ont permis d'examiner les politiques générales, technologies et tendances favorisant le développement de l'économie numérique, et une exposition virtuelle a mis en avant des présentations réalisées en ligne. La manifestation virtuelle compor</w:t>
      </w:r>
      <w:r w:rsidR="00127ABC" w:rsidRPr="00553D47">
        <w:rPr>
          <w:color w:val="000000"/>
        </w:rPr>
        <w:t>tait trois sessions du Forum et </w:t>
      </w:r>
      <w:r w:rsidRPr="00553D47">
        <w:rPr>
          <w:color w:val="000000"/>
        </w:rPr>
        <w:t>trois tables rondes ministérielles, qui ont réuni 83 inter</w:t>
      </w:r>
      <w:r w:rsidR="00127ABC" w:rsidRPr="00553D47">
        <w:rPr>
          <w:color w:val="000000"/>
        </w:rPr>
        <w:t>venants dont 27 ministres et 13 </w:t>
      </w:r>
      <w:r w:rsidRPr="00553D47">
        <w:rPr>
          <w:color w:val="000000"/>
        </w:rPr>
        <w:t>représentants d'autorités de réglementation. L'exposition vi</w:t>
      </w:r>
      <w:r w:rsidR="00127ABC" w:rsidRPr="00553D47">
        <w:rPr>
          <w:color w:val="000000"/>
        </w:rPr>
        <w:t>rtuelle a accueilli plus de 150 </w:t>
      </w:r>
      <w:r w:rsidRPr="00553D47">
        <w:rPr>
          <w:color w:val="000000"/>
        </w:rPr>
        <w:t>exposants du Viet Nam et d'entreprises du monde entier, ainsi que 10 pavillons nationaux de différents pays.</w:t>
      </w:r>
      <w:r w:rsidRPr="00553D47">
        <w:t xml:space="preserve"> </w:t>
      </w:r>
      <w:r w:rsidRPr="00553D47">
        <w:rPr>
          <w:color w:val="000000"/>
        </w:rPr>
        <w:t xml:space="preserve">Le programme de </w:t>
      </w:r>
      <w:hyperlink r:id="rId321" w:history="1">
        <w:r w:rsidRPr="00553D47">
          <w:rPr>
            <w:rStyle w:val="Hyperlink"/>
          </w:rPr>
          <w:t>Prix virtuels ITU Digital World 2020 destinés aux PME</w:t>
        </w:r>
      </w:hyperlink>
      <w:r w:rsidRPr="00553D47">
        <w:rPr>
          <w:color w:val="000000"/>
        </w:rPr>
        <w:t xml:space="preserve"> et de </w:t>
      </w:r>
      <w:hyperlink r:id="rId322" w:history="1">
        <w:r w:rsidRPr="00553D47">
          <w:rPr>
            <w:rStyle w:val="Hyperlink"/>
          </w:rPr>
          <w:t>masterclasses</w:t>
        </w:r>
      </w:hyperlink>
      <w:r w:rsidRPr="00553D47">
        <w:rPr>
          <w:color w:val="000000"/>
        </w:rPr>
        <w:t xml:space="preserve"> a été organisé en ligne en novembre et décembre 2020.</w:t>
      </w:r>
    </w:p>
    <w:p w14:paraId="5AF9538D" w14:textId="445B9A9E" w:rsidR="00C90F6B" w:rsidRPr="00553D47" w:rsidRDefault="00C90F6B" w:rsidP="00C90F6B">
      <w:pPr>
        <w:keepNext/>
        <w:keepLines/>
        <w:rPr>
          <w:rFonts w:eastAsia="Calibri"/>
        </w:rPr>
      </w:pPr>
      <w:r w:rsidRPr="00553D47">
        <w:rPr>
          <w:rFonts w:eastAsia="Calibri"/>
        </w:rPr>
        <w:t xml:space="preserve">La manifestation </w:t>
      </w:r>
      <w:hyperlink r:id="rId323" w:history="1">
        <w:r w:rsidRPr="00553D47">
          <w:rPr>
            <w:rStyle w:val="Hyperlink"/>
            <w:rFonts w:eastAsia="Calibri"/>
          </w:rPr>
          <w:t>ITU Digital World 2021</w:t>
        </w:r>
      </w:hyperlink>
      <w:r w:rsidRPr="00553D47">
        <w:rPr>
          <w:rFonts w:eastAsia="Calibri"/>
        </w:rPr>
        <w:t>, qui s'est déroulée en ligne de septe</w:t>
      </w:r>
      <w:r w:rsidR="008B4E88" w:rsidRPr="00553D47">
        <w:rPr>
          <w:rFonts w:eastAsia="Calibri"/>
        </w:rPr>
        <w:t>mbre à décembre </w:t>
      </w:r>
      <w:r w:rsidRPr="00553D47">
        <w:rPr>
          <w:rFonts w:eastAsia="Calibri"/>
        </w:rPr>
        <w:t>2021,</w:t>
      </w:r>
      <w:r w:rsidRPr="00553D47">
        <w:t xml:space="preserve"> </w:t>
      </w:r>
      <w:r w:rsidRPr="00553D47">
        <w:rPr>
          <w:rFonts w:eastAsia="Calibri"/>
        </w:rPr>
        <w:t>marquait le 50</w:t>
      </w:r>
      <w:r w:rsidR="008B4E88" w:rsidRPr="00553D47">
        <w:rPr>
          <w:rFonts w:eastAsia="Calibri"/>
        </w:rPr>
        <w:t>ème</w:t>
      </w:r>
      <w:r w:rsidRPr="00553D47">
        <w:rPr>
          <w:rFonts w:eastAsia="Calibri"/>
        </w:rPr>
        <w:t xml:space="preserve"> anniversaire des manifestations d'ITU Telecom et était axée sur: la transformation numérique; l'infrastructure nécessaire à la transformation numérique; le financement et la facilitation de la transformation numérique grâce à des discussions stratégiques avec des ministres, des responsables des organismes de régulation et des dirigeants du secteur des technologies; et les facteurs accélérant la transformation numérique, notamment l'intelligence artificielle, la cybersécurité, les compétences numériques et la durabilité. Les informations concernant l'accès aux</w:t>
      </w:r>
      <w:r w:rsidRPr="00553D47">
        <w:t xml:space="preserve"> </w:t>
      </w:r>
      <w:r w:rsidRPr="00553D47">
        <w:rPr>
          <w:rFonts w:eastAsia="Calibri"/>
        </w:rPr>
        <w:t>master classes en ligne à l'intention des PME sont disponibles</w:t>
      </w:r>
      <w:r w:rsidR="008B4E88" w:rsidRPr="00553D47">
        <w:rPr>
          <w:rFonts w:eastAsia="Calibri"/>
        </w:rPr>
        <w:t> </w:t>
      </w:r>
      <w:hyperlink r:id="rId324" w:anchor="MC" w:history="1">
        <w:r w:rsidRPr="00553D47">
          <w:rPr>
            <w:rStyle w:val="Hyperlink"/>
            <w:rFonts w:eastAsia="Calibri"/>
          </w:rPr>
          <w:t>ici</w:t>
        </w:r>
      </w:hyperlink>
      <w:r w:rsidRPr="00553D47">
        <w:rPr>
          <w:rFonts w:eastAsia="Calibri"/>
        </w:rPr>
        <w:t xml:space="preserve">. Les temps forts de la manifestation sont accessibles </w:t>
      </w:r>
      <w:hyperlink r:id="rId325" w:history="1">
        <w:r w:rsidRPr="00553D47">
          <w:rPr>
            <w:rStyle w:val="Hyperlink"/>
            <w:rFonts w:eastAsia="Calibri"/>
          </w:rPr>
          <w:t>ici</w:t>
        </w:r>
      </w:hyperlink>
      <w:r w:rsidRPr="00553D47">
        <w:rPr>
          <w:rFonts w:eastAsia="Calibri"/>
        </w:rPr>
        <w:t>.</w:t>
      </w:r>
    </w:p>
    <w:p w14:paraId="2A07298F" w14:textId="77777777" w:rsidR="00C90F6B" w:rsidRPr="00553D47" w:rsidRDefault="00C90F6B" w:rsidP="00C90F6B">
      <w:pPr>
        <w:rPr>
          <w:rFonts w:eastAsia="Calibri"/>
          <w:highlight w:val="lightGray"/>
        </w:rPr>
      </w:pPr>
      <w:r w:rsidRPr="00553D47">
        <w:rPr>
          <w:rFonts w:eastAsia="Calibri"/>
        </w:rPr>
        <w:t xml:space="preserve">Neuf sessions du Forum, cinq tables rondes ministérielles et trois sessions parrainées réunissant au total 155 intervenants, dont 31 ministres et 12 régulateurs, ont été organisées dans le cadre de la manifestation. L'exposition virtuelle a accueilli 124 exposants du Viet Nam et d'entreprises du monde entier, ainsi que cinq pavillons nationaux de différents pays. </w:t>
      </w:r>
    </w:p>
    <w:p w14:paraId="6FD21B8D" w14:textId="1F2266C3" w:rsidR="00C90F6B" w:rsidRPr="00553D47" w:rsidRDefault="00C90F6B" w:rsidP="00C90F6B">
      <w:pPr>
        <w:rPr>
          <w:rFonts w:eastAsia="Calibri"/>
        </w:rPr>
      </w:pPr>
      <w:r w:rsidRPr="00553D47">
        <w:t>Les Prix ITU Digital World et le Programme pour les PME ont mis en avant et récompensé des solutions fondées sur les TIC innovantes et ayant des retombées sociales, les candidats dans les différentes catégories étant sélectionnés sur la base des réactions recueillies aux manifestations, d'une analyse des PME exposantes aux éditions précédentes et des activités de recherche sur les grandes tendances mondiales.</w:t>
      </w:r>
      <w:r w:rsidRPr="00553D47">
        <w:rPr>
          <w:rFonts w:eastAsia="Calibri"/>
        </w:rPr>
        <w:t xml:space="preserve"> Des séances de master classes à l'intention des PME (7) et des séances relatives aux Prix et Programme pour les PME (6) ont été organisées, avec 13 séances au </w:t>
      </w:r>
      <w:r w:rsidRPr="00553D47">
        <w:rPr>
          <w:rFonts w:eastAsia="Calibri"/>
        </w:rPr>
        <w:lastRenderedPageBreak/>
        <w:t xml:space="preserve">total pour le Programme pour les </w:t>
      </w:r>
      <w:proofErr w:type="gramStart"/>
      <w:r w:rsidRPr="00553D47">
        <w:rPr>
          <w:rFonts w:eastAsia="Calibri"/>
        </w:rPr>
        <w:t>PME;</w:t>
      </w:r>
      <w:proofErr w:type="gramEnd"/>
      <w:r w:rsidRPr="00553D47">
        <w:rPr>
          <w:rFonts w:eastAsia="Calibri"/>
        </w:rPr>
        <w:t xml:space="preserve"> sachant qu'au point 12 du </w:t>
      </w:r>
      <w:r w:rsidRPr="00553D47">
        <w:rPr>
          <w:rFonts w:eastAsia="Calibri"/>
          <w:i/>
          <w:iCs/>
        </w:rPr>
        <w:t>décide</w:t>
      </w:r>
      <w:r w:rsidRPr="00553D47">
        <w:rPr>
          <w:rFonts w:eastAsia="Calibri"/>
        </w:rPr>
        <w:t xml:space="preserve"> de sa Résolution 11 (Rév.</w:t>
      </w:r>
      <w:r w:rsidR="008B4E88" w:rsidRPr="00553D47">
        <w:rPr>
          <w:rFonts w:eastAsia="Calibri"/>
        </w:rPr>
        <w:t> </w:t>
      </w:r>
      <w:r w:rsidRPr="00553D47">
        <w:rPr>
          <w:rFonts w:eastAsia="Calibri"/>
        </w:rPr>
        <w:t xml:space="preserve">Dubaï, 2018), la Conférence de plénipotentiaires de l'UIT a décidé </w:t>
      </w:r>
      <w:r w:rsidRPr="00553D47">
        <w:t xml:space="preserve">"qu'il convient que l'Union, en collaboration avec les </w:t>
      </w:r>
      <w:r w:rsidR="008B4E88" w:rsidRPr="00553D47">
        <w:rPr>
          <w:caps/>
        </w:rPr>
        <w:t>é</w:t>
      </w:r>
      <w:r w:rsidRPr="00553D47">
        <w:t>tats Membres et les Membres de Secteur, s'emploie délibérément à accroître la participation des PME aux manifestations de l'UIT en incluant les questions revêtant de l'importance pour les PME dans les programmes des manifestations et en permettant à ces entreprises d'aborder les questions réglementaires et bureaucratiques qui les concernent".</w:t>
      </w:r>
    </w:p>
    <w:p w14:paraId="6A77F0CC" w14:textId="5FECF5F6" w:rsidR="00C90F6B" w:rsidRPr="00553D47" w:rsidRDefault="00C90F6B" w:rsidP="00C90F6B">
      <w:pPr>
        <w:pStyle w:val="Headingb"/>
        <w:rPr>
          <w:rStyle w:val="Hyperlink"/>
          <w:bCs/>
          <w:color w:val="auto"/>
        </w:rPr>
      </w:pPr>
      <w:bookmarkStart w:id="371" w:name="_Toc72845083"/>
      <w:bookmarkStart w:id="372" w:name="_Toc72846422"/>
      <w:bookmarkStart w:id="373" w:name="_Toc72846657"/>
      <w:bookmarkStart w:id="374" w:name="_Toc95387529"/>
      <w:r w:rsidRPr="00553D47">
        <w:rPr>
          <w:bCs/>
        </w:rPr>
        <w:t>FMPT-21</w:t>
      </w:r>
      <w:bookmarkEnd w:id="371"/>
      <w:bookmarkEnd w:id="372"/>
      <w:bookmarkEnd w:id="373"/>
      <w:bookmarkEnd w:id="374"/>
    </w:p>
    <w:p w14:paraId="165DB6A0" w14:textId="1F977126" w:rsidR="00C90F6B" w:rsidRPr="00553D47" w:rsidRDefault="00C90F6B" w:rsidP="00C90F6B">
      <w:r w:rsidRPr="00553D47">
        <w:t xml:space="preserve">Le </w:t>
      </w:r>
      <w:hyperlink r:id="rId326" w:history="1">
        <w:r w:rsidRPr="00553D47">
          <w:rPr>
            <w:rStyle w:val="Hyperlink"/>
          </w:rPr>
          <w:t>sixième Forum mondial des politiques de télécommunication</w:t>
        </w:r>
      </w:hyperlink>
      <w:r w:rsidRPr="00553D47">
        <w:t xml:space="preserve">, qui s'est tenu de manière virtuelle du 16 au 18 décembre 2021, portait sur le </w:t>
      </w:r>
      <w:proofErr w:type="gramStart"/>
      <w:r w:rsidRPr="00553D47">
        <w:t>thème:</w:t>
      </w:r>
      <w:proofErr w:type="gramEnd"/>
      <w:r w:rsidRPr="00553D47">
        <w:t xml:space="preserve"> "</w:t>
      </w:r>
      <w:r w:rsidRPr="00553D47">
        <w:rPr>
          <w:i/>
          <w:iCs/>
        </w:rPr>
        <w:t>Politiques visant à mettre les télécommunications/TIC nouvelles et émergentes au service du développement durable</w:t>
      </w:r>
      <w:r w:rsidRPr="00553D47">
        <w:t>". Les participants au Forum ont</w:t>
      </w:r>
      <w:r w:rsidR="008B4E88" w:rsidRPr="00553D47">
        <w:t xml:space="preserve"> </w:t>
      </w:r>
      <w:r w:rsidRPr="00553D47">
        <w:t>examiné la façon dont les technologies et les tendances numériques nouvelles et émergentes favorisent la transition à l'échelle mondiale vers l'économie numérique. Parmi les thèmes examinés, on peut citer l'intelligence artificielle, l'Internet des objets, la 5G, les mégadonnées, les OTT, etc. Le FMPT-21 a offert aux participants un cadre pour se concentrer sur les perspectives, les difficultés ainsi que les politiques propres à favoriser le développement durable.</w:t>
      </w:r>
    </w:p>
    <w:p w14:paraId="2433DCE9" w14:textId="3CBB50EF" w:rsidR="00C90F6B" w:rsidRPr="00553D47" w:rsidRDefault="00C90F6B" w:rsidP="00C90F6B">
      <w:pPr>
        <w:rPr>
          <w:rFonts w:eastAsia="Calibri"/>
          <w:sz w:val="22"/>
        </w:rPr>
      </w:pPr>
      <w:r w:rsidRPr="00553D47">
        <w:rPr>
          <w:rFonts w:eastAsia="Calibri"/>
        </w:rPr>
        <w:t xml:space="preserve">Cinq projets d'Avis ont été </w:t>
      </w:r>
      <w:proofErr w:type="gramStart"/>
      <w:r w:rsidRPr="00553D47">
        <w:rPr>
          <w:rFonts w:eastAsia="Calibri"/>
        </w:rPr>
        <w:t>examinés:</w:t>
      </w:r>
      <w:proofErr w:type="gramEnd"/>
    </w:p>
    <w:p w14:paraId="74AEA6BD" w14:textId="77777777" w:rsidR="00C90F6B" w:rsidRPr="00553D47" w:rsidRDefault="00C90F6B" w:rsidP="00C90F6B">
      <w:pPr>
        <w:pStyle w:val="enumlev1"/>
      </w:pPr>
      <w:r w:rsidRPr="00553D47">
        <w:rPr>
          <w:rFonts w:eastAsia="Calibri"/>
          <w:lang w:eastAsia="zh-TW"/>
        </w:rPr>
        <w:t>•</w:t>
      </w:r>
      <w:r w:rsidRPr="00553D47">
        <w:rPr>
          <w:rFonts w:eastAsia="Calibri"/>
          <w:lang w:eastAsia="zh-TW"/>
        </w:rPr>
        <w:tab/>
        <w:t>Projet d'</w:t>
      </w:r>
      <w:r w:rsidRPr="00553D47">
        <w:t xml:space="preserve">Avis </w:t>
      </w:r>
      <w:proofErr w:type="gramStart"/>
      <w:r w:rsidRPr="00553D47">
        <w:t>1:</w:t>
      </w:r>
      <w:proofErr w:type="gramEnd"/>
      <w:r w:rsidRPr="00553D47">
        <w:t xml:space="preserve"> Environnement propice au développement et au déploiement de services et de technologies de télécommunication/TIC nouveaux et émergents pour promouvoir le développement durable</w:t>
      </w:r>
    </w:p>
    <w:p w14:paraId="6B3FA787" w14:textId="77777777" w:rsidR="00C90F6B" w:rsidRPr="00553D47" w:rsidRDefault="00C90F6B" w:rsidP="00C90F6B">
      <w:pPr>
        <w:pStyle w:val="enumlev1"/>
      </w:pPr>
      <w:r w:rsidRPr="00553D47">
        <w:rPr>
          <w:rFonts w:eastAsia="Calibri"/>
          <w:lang w:eastAsia="zh-TW"/>
        </w:rPr>
        <w:t>•</w:t>
      </w:r>
      <w:r w:rsidRPr="00553D47">
        <w:rPr>
          <w:rFonts w:eastAsia="Calibri"/>
          <w:lang w:eastAsia="zh-TW"/>
        </w:rPr>
        <w:tab/>
        <w:t>Projet d'</w:t>
      </w:r>
      <w:r w:rsidRPr="00553D47">
        <w:t xml:space="preserve">Avis </w:t>
      </w:r>
      <w:proofErr w:type="gramStart"/>
      <w:r w:rsidRPr="00553D47">
        <w:t>2:</w:t>
      </w:r>
      <w:proofErr w:type="gramEnd"/>
      <w:r w:rsidRPr="00553D47">
        <w:t xml:space="preserve"> Une connectivité financièrement abordable et sûre pour mettre les télécommunications/TIC nouvelles et émergentes au service du développement durable</w:t>
      </w:r>
    </w:p>
    <w:p w14:paraId="040AE473" w14:textId="77777777" w:rsidR="00C90F6B" w:rsidRPr="00553D47" w:rsidRDefault="00C90F6B" w:rsidP="00C90F6B">
      <w:pPr>
        <w:pStyle w:val="enumlev1"/>
      </w:pPr>
      <w:r w:rsidRPr="00553D47">
        <w:rPr>
          <w:rFonts w:eastAsia="Calibri"/>
          <w:lang w:eastAsia="zh-TW"/>
        </w:rPr>
        <w:t>•</w:t>
      </w:r>
      <w:r w:rsidRPr="00553D47">
        <w:rPr>
          <w:rFonts w:eastAsia="Calibri"/>
          <w:lang w:eastAsia="zh-TW"/>
        </w:rPr>
        <w:tab/>
        <w:t>Projet d'</w:t>
      </w:r>
      <w:r w:rsidRPr="00553D47">
        <w:t xml:space="preserve">Avis </w:t>
      </w:r>
      <w:proofErr w:type="gramStart"/>
      <w:r w:rsidRPr="00553D47">
        <w:t>3:</w:t>
      </w:r>
      <w:proofErr w:type="gramEnd"/>
      <w:r w:rsidRPr="00553D47">
        <w:t xml:space="preserve"> Maîtrise des outils numériques et acquisition de compétences numériques pour un accès inclusif</w:t>
      </w:r>
    </w:p>
    <w:p w14:paraId="30EAD3BD" w14:textId="77777777" w:rsidR="00C90F6B" w:rsidRPr="00553D47" w:rsidRDefault="00C90F6B" w:rsidP="00C90F6B">
      <w:pPr>
        <w:pStyle w:val="enumlev1"/>
      </w:pPr>
      <w:r w:rsidRPr="00553D47">
        <w:rPr>
          <w:rFonts w:eastAsia="Calibri"/>
          <w:lang w:eastAsia="zh-TW"/>
        </w:rPr>
        <w:t>•</w:t>
      </w:r>
      <w:r w:rsidRPr="00553D47">
        <w:rPr>
          <w:rFonts w:eastAsia="Calibri"/>
          <w:lang w:eastAsia="zh-TW"/>
        </w:rPr>
        <w:tab/>
        <w:t>Projet d'</w:t>
      </w:r>
      <w:r w:rsidRPr="00553D47">
        <w:t xml:space="preserve">Avis </w:t>
      </w:r>
      <w:proofErr w:type="gramStart"/>
      <w:r w:rsidRPr="00553D47">
        <w:t>4:</w:t>
      </w:r>
      <w:proofErr w:type="gramEnd"/>
      <w:r w:rsidRPr="00553D47">
        <w:t xml:space="preserve"> Les technologies et les services nouveaux et émergents pour favoriser l'utilisation des télécommunications/TIC au service du développement durable</w:t>
      </w:r>
    </w:p>
    <w:p w14:paraId="3BC9C9D6" w14:textId="78F01048" w:rsidR="00C90F6B" w:rsidRPr="00553D47" w:rsidRDefault="00C90F6B" w:rsidP="00C90F6B">
      <w:pPr>
        <w:pStyle w:val="enumlev1"/>
      </w:pPr>
      <w:r w:rsidRPr="00553D47">
        <w:rPr>
          <w:rFonts w:eastAsia="Calibri"/>
          <w:lang w:eastAsia="zh-TW"/>
        </w:rPr>
        <w:t>•</w:t>
      </w:r>
      <w:r w:rsidRPr="00553D47">
        <w:rPr>
          <w:rFonts w:eastAsia="Calibri"/>
          <w:lang w:eastAsia="zh-TW"/>
        </w:rPr>
        <w:tab/>
        <w:t>Projet d'</w:t>
      </w:r>
      <w:r w:rsidRPr="00553D47">
        <w:t xml:space="preserve">Avis </w:t>
      </w:r>
      <w:proofErr w:type="gramStart"/>
      <w:r w:rsidRPr="00553D47">
        <w:t>5:</w:t>
      </w:r>
      <w:proofErr w:type="gramEnd"/>
      <w:r w:rsidRPr="00553D47">
        <w:t xml:space="preserve"> Utilisation des télécommunications/TIC dans le contexte de la pandémie de COVID-19 et des pandémies futures ainsi que pour la préparation et les interventions en cas d'épidémie</w:t>
      </w:r>
    </w:p>
    <w:p w14:paraId="03CFD1F1" w14:textId="4DA99F01" w:rsidR="00834631" w:rsidRPr="00553D47" w:rsidRDefault="00834631" w:rsidP="00834631">
      <w:pPr>
        <w:pStyle w:val="Heading1"/>
      </w:pPr>
      <w:bookmarkStart w:id="375" w:name="lt_pId787"/>
      <w:bookmarkStart w:id="376" w:name="_Toc37860466"/>
      <w:bookmarkStart w:id="377" w:name="_Toc37861227"/>
      <w:bookmarkStart w:id="378" w:name="_Toc37943350"/>
      <w:bookmarkStart w:id="379" w:name="_Toc38828360"/>
      <w:bookmarkStart w:id="380" w:name="_Toc41032102"/>
      <w:bookmarkStart w:id="381" w:name="_Toc72846658"/>
      <w:bookmarkStart w:id="382" w:name="_Toc98513611"/>
      <w:r w:rsidRPr="00553D47">
        <w:t>2</w:t>
      </w:r>
      <w:r w:rsidRPr="00553D47">
        <w:tab/>
      </w:r>
      <w:bookmarkEnd w:id="375"/>
      <w:bookmarkEnd w:id="376"/>
      <w:bookmarkEnd w:id="377"/>
      <w:bookmarkEnd w:id="378"/>
      <w:bookmarkEnd w:id="379"/>
      <w:r w:rsidRPr="00553D47">
        <w:t>Autres activités essentielles menées à bien par le Secrétariat afin d'appuyer les Membres de l'UIT</w:t>
      </w:r>
      <w:bookmarkEnd w:id="380"/>
      <w:bookmarkEnd w:id="381"/>
      <w:bookmarkEnd w:id="382"/>
    </w:p>
    <w:p w14:paraId="56B5B33C" w14:textId="339FAF24" w:rsidR="00834631" w:rsidRPr="00553D47" w:rsidRDefault="00834631" w:rsidP="00834631">
      <w:r w:rsidRPr="00553D47">
        <w:t>Le Secrétariat de l'UIT (par l'intermédiaire des trois Bureaux et du Secrétariat général) continue de perfectionner et d'améliorer les services fournis aux Membres de l'UIT. La présente partie rend compte des initiatives importantes qui ont été mises en œuvre durant la période 2018-2021 au regard de quatre aspects des services fournis par l'UIT: le fonctionnement des organes directeurs; des outils de collaboration à la pointe de la technologie; l'ajustement de la structure des unités fonctionnelles pour s'adapter aux difficultés et aux possibilités qui se font jour dans une société de plus en plus numérique; et le renforcement des services d'appui fournis aux Membres de l'UIT.</w:t>
      </w:r>
    </w:p>
    <w:p w14:paraId="1795C1E7" w14:textId="77777777" w:rsidR="004A7E0B" w:rsidRDefault="004A7E0B" w:rsidP="00834631">
      <w:pPr>
        <w:pStyle w:val="Heading2"/>
      </w:pPr>
      <w:bookmarkStart w:id="383" w:name="_2.1_UIT-R"/>
      <w:bookmarkStart w:id="384" w:name="lt_pId790"/>
      <w:bookmarkStart w:id="385" w:name="_Toc37860467"/>
      <w:bookmarkStart w:id="386" w:name="_Toc37861228"/>
      <w:bookmarkStart w:id="387" w:name="_Toc37943351"/>
      <w:bookmarkStart w:id="388" w:name="_Toc38828361"/>
      <w:bookmarkStart w:id="389" w:name="Section_2_1"/>
      <w:bookmarkStart w:id="390" w:name="_Toc41032103"/>
      <w:bookmarkStart w:id="391" w:name="_Toc72846663"/>
      <w:bookmarkStart w:id="392" w:name="_Toc98513612"/>
      <w:bookmarkEnd w:id="383"/>
      <w:r>
        <w:br w:type="page"/>
      </w:r>
    </w:p>
    <w:p w14:paraId="13A9F6D7" w14:textId="44F8CB22" w:rsidR="00834631" w:rsidRPr="00553D47" w:rsidRDefault="00834631" w:rsidP="00834631">
      <w:pPr>
        <w:pStyle w:val="Heading2"/>
      </w:pPr>
      <w:r w:rsidRPr="00553D47">
        <w:lastRenderedPageBreak/>
        <w:t>2.1</w:t>
      </w:r>
      <w:r w:rsidRPr="00553D47">
        <w:tab/>
        <w:t>UIT-</w:t>
      </w:r>
      <w:bookmarkEnd w:id="384"/>
      <w:bookmarkEnd w:id="385"/>
      <w:bookmarkEnd w:id="386"/>
      <w:bookmarkEnd w:id="387"/>
      <w:bookmarkEnd w:id="388"/>
      <w:proofErr w:type="gramStart"/>
      <w:r w:rsidRPr="00553D47">
        <w:t>R</w:t>
      </w:r>
      <w:bookmarkEnd w:id="389"/>
      <w:bookmarkEnd w:id="390"/>
      <w:bookmarkEnd w:id="391"/>
      <w:r w:rsidRPr="00553D47">
        <w:t>:</w:t>
      </w:r>
      <w:bookmarkStart w:id="393" w:name="lt_pId791"/>
      <w:bookmarkStart w:id="394" w:name="_Toc41032104"/>
      <w:bookmarkStart w:id="395" w:name="_Toc72845090"/>
      <w:bookmarkStart w:id="396" w:name="_Toc72846427"/>
      <w:bookmarkStart w:id="397" w:name="_Toc72846664"/>
      <w:proofErr w:type="gramEnd"/>
      <w:r w:rsidRPr="00553D47">
        <w:t xml:space="preserve"> Comité du Règlement des radiocommunications (RRB)</w:t>
      </w:r>
      <w:bookmarkEnd w:id="393"/>
      <w:bookmarkEnd w:id="394"/>
      <w:bookmarkEnd w:id="395"/>
      <w:bookmarkEnd w:id="396"/>
      <w:bookmarkEnd w:id="397"/>
      <w:r w:rsidRPr="00553D47">
        <w:t>, réunions, décisions</w:t>
      </w:r>
      <w:bookmarkEnd w:id="392"/>
    </w:p>
    <w:p w14:paraId="7A6F5B1C" w14:textId="100EBD2A" w:rsidR="00834631" w:rsidRPr="00553D47" w:rsidRDefault="00834631" w:rsidP="00834631">
      <w:r w:rsidRPr="00553D47">
        <w:t>Le RRB a poursuivi ses travaux tout au long de 2018 et 2019 (six réunions en présentiel), de 2020 (trois réunions virtuelles) et de 2021 (une réunion mixte et deux réunions virtuelles). Lors de ces réunions, les Règles de procédure ont été révisées afin de donner suite aux décisions de la CMR-15 et de la CMR</w:t>
      </w:r>
      <w:r w:rsidRPr="00553D47">
        <w:noBreakHyphen/>
        <w:t xml:space="preserve">19 et des cas de pratique générale ont été examinés. Le Comité a pris des décisions </w:t>
      </w:r>
      <w:proofErr w:type="gramStart"/>
      <w:r w:rsidRPr="00553D47">
        <w:t>concernant:</w:t>
      </w:r>
      <w:proofErr w:type="gramEnd"/>
    </w:p>
    <w:p w14:paraId="1D074C8A" w14:textId="77777777" w:rsidR="00834631" w:rsidRPr="00553D47" w:rsidRDefault="00834631" w:rsidP="00834631">
      <w:pPr>
        <w:pStyle w:val="enumlev1"/>
      </w:pPr>
      <w:r w:rsidRPr="00553D47">
        <w:t>•</w:t>
      </w:r>
      <w:r w:rsidRPr="00553D47">
        <w:tab/>
        <w:t>Vingt-huit communications soumises par des administrations en vue d'obtenir une prorogation du délai réglementaire applicable à la mise en service ou à la remise en service d'assignations de fréquence de réseaux à satellite.</w:t>
      </w:r>
    </w:p>
    <w:p w14:paraId="3C101E47" w14:textId="77777777" w:rsidR="00834631" w:rsidRPr="00553D47" w:rsidRDefault="00834631" w:rsidP="00834631">
      <w:pPr>
        <w:pStyle w:val="enumlev1"/>
      </w:pPr>
      <w:r w:rsidRPr="00553D47">
        <w:t>•</w:t>
      </w:r>
      <w:r w:rsidRPr="00553D47">
        <w:tab/>
        <w:t xml:space="preserve">Quinze cas relatifs au maintien ou à la suppression de réseaux à satellite dans le </w:t>
      </w:r>
      <w:r w:rsidRPr="00553D47">
        <w:rPr>
          <w:color w:val="000000"/>
        </w:rPr>
        <w:t>Fichier de référence international des fréquences, compte tenu des examens effectués par le Bureau au titre du numéro 13.6 du RR.</w:t>
      </w:r>
    </w:p>
    <w:p w14:paraId="516662F5" w14:textId="77777777" w:rsidR="00834631" w:rsidRPr="00553D47" w:rsidRDefault="00834631" w:rsidP="00834631">
      <w:pPr>
        <w:pStyle w:val="enumlev1"/>
      </w:pPr>
      <w:r w:rsidRPr="00553D47">
        <w:t>•</w:t>
      </w:r>
      <w:r w:rsidRPr="00553D47">
        <w:tab/>
        <w:t>Des situations de brouillages préjudiciables signalées au Bureau qui n'ont pas pu être réglées par les administrations affectées.</w:t>
      </w:r>
    </w:p>
    <w:p w14:paraId="5FEF30B0" w14:textId="10C2141E" w:rsidR="00834631" w:rsidRPr="00553D47" w:rsidRDefault="00834631" w:rsidP="00834631">
      <w:pPr>
        <w:pStyle w:val="Heading2"/>
      </w:pPr>
      <w:bookmarkStart w:id="398" w:name="lt_pId814"/>
      <w:bookmarkStart w:id="399" w:name="_Toc37860468"/>
      <w:bookmarkStart w:id="400" w:name="_Toc37861229"/>
      <w:bookmarkStart w:id="401" w:name="_Toc37943352"/>
      <w:bookmarkStart w:id="402" w:name="_Toc38828362"/>
      <w:bookmarkStart w:id="403" w:name="_Toc41032105"/>
      <w:bookmarkStart w:id="404" w:name="_Toc72846665"/>
      <w:bookmarkStart w:id="405" w:name="_Toc98513613"/>
      <w:r w:rsidRPr="00553D47">
        <w:t>2.2</w:t>
      </w:r>
      <w:r w:rsidRPr="00553D47">
        <w:tab/>
        <w:t>UIT-</w:t>
      </w:r>
      <w:proofErr w:type="gramStart"/>
      <w:r w:rsidRPr="00553D47">
        <w:t>T</w:t>
      </w:r>
      <w:bookmarkEnd w:id="398"/>
      <w:bookmarkEnd w:id="399"/>
      <w:bookmarkEnd w:id="400"/>
      <w:bookmarkEnd w:id="401"/>
      <w:bookmarkEnd w:id="402"/>
      <w:bookmarkEnd w:id="403"/>
      <w:bookmarkEnd w:id="404"/>
      <w:r w:rsidRPr="00553D47">
        <w:t>:</w:t>
      </w:r>
      <w:proofErr w:type="gramEnd"/>
      <w:r w:rsidRPr="00553D47">
        <w:t xml:space="preserve"> Amélioration de la qualité de service pour les </w:t>
      </w:r>
      <w:r w:rsidR="00AC130F" w:rsidRPr="00553D47">
        <w:t>m</w:t>
      </w:r>
      <w:r w:rsidRPr="00553D47">
        <w:t>embres de l'UIT</w:t>
      </w:r>
      <w:bookmarkEnd w:id="405"/>
    </w:p>
    <w:p w14:paraId="762BA80D" w14:textId="207BB9DE" w:rsidR="00834631" w:rsidRPr="00553D47" w:rsidRDefault="00834631" w:rsidP="00834631">
      <w:bookmarkStart w:id="406" w:name="lt_pId818"/>
      <w:bookmarkStart w:id="407" w:name="_Hlk37076134"/>
      <w:bookmarkStart w:id="408" w:name="_Hlk35960599"/>
      <w:r w:rsidRPr="00553D47">
        <w:t xml:space="preserve">Le TSB a élaboré des outils modernes et a largement amélioré ses méthodes de travail, ce qui a également amélioré la qualité de service pour les membres. En 2020 et 2021, l'environnement de travail électronique de l'UIT-T a connu d'importantes modernisations et les possibilités offertes, à savoir les réunions virtuelles et les méthodes de travail électroniques, constituent désormais le principal support des travaux de normalisation de l'UIT, compte tenu des mesures prises au niveau mondial en vue de lutter contre le COVID-19 (voir la </w:t>
      </w:r>
      <w:hyperlink w:anchor="Section_1_8" w:history="1">
        <w:r w:rsidRPr="00553D47">
          <w:rPr>
            <w:rStyle w:val="Hyperlink"/>
          </w:rPr>
          <w:t>section 1.8</w:t>
        </w:r>
      </w:hyperlink>
      <w:r w:rsidRPr="00553D47">
        <w:t>).</w:t>
      </w:r>
    </w:p>
    <w:p w14:paraId="03DAEBF1" w14:textId="77777777" w:rsidR="00834631" w:rsidRPr="00553D47" w:rsidRDefault="00834631" w:rsidP="00834631">
      <w:bookmarkStart w:id="409" w:name="lt_pId820"/>
      <w:bookmarkEnd w:id="406"/>
      <w:bookmarkEnd w:id="407"/>
      <w:bookmarkEnd w:id="408"/>
      <w:r w:rsidRPr="00553D47">
        <w:t xml:space="preserve">Les membres de l'UIT qui prennent part aux travaux de normalisation et à la préparation en vue de l'Assemblée mondiale de normalisation des télécommunications de l'UIT (AMNT-20) tirent le meilleur parti de la plate-forme personnalisée </w:t>
      </w:r>
      <w:hyperlink r:id="rId327" w:anchor="/login" w:history="1">
        <w:r w:rsidRPr="00553D47">
          <w:rPr>
            <w:rStyle w:val="Hyperlink"/>
          </w:rPr>
          <w:t>MyWorkspace</w:t>
        </w:r>
      </w:hyperlink>
      <w:r w:rsidRPr="00553D47">
        <w:t xml:space="preserve"> et des services et outils associés, tels que MyMeetings, qui ont été élaborés par le TSB</w:t>
      </w:r>
      <w:bookmarkEnd w:id="409"/>
      <w:r w:rsidRPr="00553D47">
        <w:t>.</w:t>
      </w:r>
    </w:p>
    <w:p w14:paraId="009A41B7" w14:textId="77777777" w:rsidR="00834631" w:rsidRPr="00553D47" w:rsidRDefault="00834631" w:rsidP="00834631">
      <w:bookmarkStart w:id="410" w:name="lt_pId821"/>
      <w:r w:rsidRPr="00553D47">
        <w:t xml:space="preserve">Les améliorations importantes sont les </w:t>
      </w:r>
      <w:proofErr w:type="gramStart"/>
      <w:r w:rsidRPr="00553D47">
        <w:t>suivantes:</w:t>
      </w:r>
      <w:bookmarkEnd w:id="410"/>
      <w:proofErr w:type="gramEnd"/>
    </w:p>
    <w:p w14:paraId="38D7AFB2" w14:textId="1064DFC7" w:rsidR="00834631" w:rsidRPr="00553D47" w:rsidRDefault="00834631" w:rsidP="00834631">
      <w:pPr>
        <w:pStyle w:val="enumlev1"/>
      </w:pPr>
      <w:bookmarkStart w:id="411" w:name="lt_pId822"/>
      <w:r w:rsidRPr="00553D47">
        <w:rPr>
          <w:bCs/>
        </w:rPr>
        <w:t>–</w:t>
      </w:r>
      <w:r w:rsidRPr="00553D47">
        <w:rPr>
          <w:bCs/>
        </w:rPr>
        <w:tab/>
      </w:r>
      <w:bookmarkStart w:id="412" w:name="lt_pId827"/>
      <w:bookmarkEnd w:id="411"/>
      <w:r w:rsidRPr="00553D47">
        <w:rPr>
          <w:b/>
        </w:rPr>
        <w:t xml:space="preserve">MyWorkspace. </w:t>
      </w:r>
      <w:hyperlink r:id="rId328" w:anchor="/login" w:history="1">
        <w:r w:rsidRPr="00553D47">
          <w:rPr>
            <w:rStyle w:val="Hyperlink"/>
            <w:bCs/>
          </w:rPr>
          <w:t>MyWorkspace</w:t>
        </w:r>
      </w:hyperlink>
      <w:r w:rsidRPr="00553D47">
        <w:rPr>
          <w:bCs/>
        </w:rPr>
        <w:t xml:space="preserve"> est un ensemble d'outils et de services pour mobile créés en 2017 en application de la Résolution 32 de l'AMNT afin de faciliter les travaux des spécialistes de l'UIT-T. La version 3.2 de la plate-forme, qui a été publiée en novembre 2020, offre une interface utilisateur améliorée, avec une présentation plus simple et de meilleures performances. MyWorkspace est accessible via une application web (PWA) qui permet aux utilisateurs d'utiliser la plate-forme aisément sur des dispositifs sans devoir procéder à des installations supplémentaires. L'accès à cette plate-forme est sécurisé et s'effectue au moyen d'un compte utilisateur UIT (TIES). Les services ci-après sont disponibles sur la plate</w:t>
      </w:r>
      <w:r w:rsidRPr="00553D47">
        <w:rPr>
          <w:bCs/>
        </w:rPr>
        <w:noBreakHyphen/>
      </w:r>
      <w:proofErr w:type="gramStart"/>
      <w:r w:rsidRPr="00553D47">
        <w:rPr>
          <w:bCs/>
        </w:rPr>
        <w:t>forme</w:t>
      </w:r>
      <w:r w:rsidRPr="00553D47">
        <w:t>:</w:t>
      </w:r>
      <w:bookmarkEnd w:id="412"/>
      <w:proofErr w:type="gramEnd"/>
    </w:p>
    <w:p w14:paraId="457C0B91" w14:textId="77777777" w:rsidR="00834631" w:rsidRPr="00553D47" w:rsidRDefault="00834631" w:rsidP="00834631">
      <w:pPr>
        <w:pStyle w:val="enumlev2"/>
        <w:rPr>
          <w:rStyle w:val="normaltextrun"/>
        </w:rPr>
      </w:pPr>
      <w:r w:rsidRPr="00553D47">
        <w:t>•</w:t>
      </w:r>
      <w:r w:rsidRPr="00553D47">
        <w:tab/>
      </w:r>
      <w:hyperlink r:id="rId329" w:anchor="/MyMeetings" w:tgtFrame="_blank" w:history="1">
        <w:r w:rsidRPr="00553D47">
          <w:rPr>
            <w:rStyle w:val="Hyperlink"/>
          </w:rPr>
          <w:t>MyMeetings</w:t>
        </w:r>
      </w:hyperlink>
      <w:r w:rsidRPr="00553D47">
        <w:t>: Service de participation à distance reposant sur une solution à code source ouvert personnalisée en interne, pour les réunions statutaires et non statutaires de l'UIT-T.</w:t>
      </w:r>
    </w:p>
    <w:p w14:paraId="42D49F0E" w14:textId="77777777" w:rsidR="00834631" w:rsidRPr="00553D47" w:rsidRDefault="00834631" w:rsidP="00834631">
      <w:pPr>
        <w:pStyle w:val="enumlev2"/>
        <w:rPr>
          <w:rStyle w:val="normaltextrun"/>
        </w:rPr>
      </w:pPr>
      <w:r w:rsidRPr="00553D47">
        <w:rPr>
          <w:rStyle w:val="normaltextrun"/>
        </w:rPr>
        <w:t>•</w:t>
      </w:r>
      <w:r w:rsidRPr="00553D47">
        <w:rPr>
          <w:rStyle w:val="normaltextrun"/>
        </w:rPr>
        <w:tab/>
      </w:r>
      <w:r w:rsidRPr="00553D47">
        <w:rPr>
          <w:rStyle w:val="normaltextrun"/>
          <w:u w:val="single"/>
        </w:rPr>
        <w:t>Agent conversationnel de l'UIT-</w:t>
      </w:r>
      <w:proofErr w:type="gramStart"/>
      <w:r w:rsidRPr="00553D47">
        <w:rPr>
          <w:rStyle w:val="normaltextrun"/>
          <w:u w:val="single"/>
        </w:rPr>
        <w:t>T</w:t>
      </w:r>
      <w:r w:rsidRPr="00553D47">
        <w:rPr>
          <w:rStyle w:val="normaltextrun"/>
        </w:rPr>
        <w:t>:</w:t>
      </w:r>
      <w:proofErr w:type="gramEnd"/>
      <w:r w:rsidRPr="00553D47">
        <w:rPr>
          <w:rStyle w:val="normaltextrun"/>
        </w:rPr>
        <w:t xml:space="preserve"> Assistance instantanée pour les Membres de l'UIT-T lors des séances MyMeetings.</w:t>
      </w:r>
    </w:p>
    <w:p w14:paraId="71E6ACB5" w14:textId="77777777" w:rsidR="00834631" w:rsidRPr="00553D47" w:rsidRDefault="00834631" w:rsidP="00834631">
      <w:pPr>
        <w:pStyle w:val="enumlev2"/>
      </w:pPr>
      <w:r w:rsidRPr="00553D47">
        <w:t>•</w:t>
      </w:r>
      <w:r w:rsidRPr="00553D47">
        <w:tab/>
      </w:r>
      <w:hyperlink r:id="rId330" w:anchor="/Myevents" w:history="1">
        <w:r w:rsidRPr="00553D47">
          <w:rPr>
            <w:rStyle w:val="Hyperlink"/>
          </w:rPr>
          <w:t>MyEvents</w:t>
        </w:r>
      </w:hyperlink>
      <w:r w:rsidRPr="00553D47">
        <w:t>: Outil de gestion des manifestations fournissant l'ordre du jour des manifestations de l'UIT-T en temps réel et la liste des participants, des orateurs et des exposants, et qui est doté d'une fonction de mise en relation des participants.</w:t>
      </w:r>
    </w:p>
    <w:p w14:paraId="397C86AD" w14:textId="77777777" w:rsidR="00834631" w:rsidRPr="00553D47" w:rsidRDefault="00834631" w:rsidP="00834631">
      <w:pPr>
        <w:pStyle w:val="enumlev2"/>
      </w:pPr>
      <w:r w:rsidRPr="00553D47">
        <w:lastRenderedPageBreak/>
        <w:t>•</w:t>
      </w:r>
      <w:r w:rsidRPr="00553D47">
        <w:tab/>
      </w:r>
      <w:hyperlink r:id="rId331" w:anchor="/Translate" w:history="1">
        <w:r w:rsidRPr="00553D47">
          <w:rPr>
            <w:rStyle w:val="Hyperlink"/>
          </w:rPr>
          <w:t>ITU Translate</w:t>
        </w:r>
      </w:hyperlink>
      <w:r w:rsidRPr="00553D47">
        <w:t>: Outil de traduction automatique par réseau neuronal entraîné sur les traductions officielles de documents de l'UIT, prenant en charge les six langues officielles.</w:t>
      </w:r>
    </w:p>
    <w:p w14:paraId="79477C7A" w14:textId="77777777" w:rsidR="00834631" w:rsidRPr="00553D47" w:rsidRDefault="00834631" w:rsidP="00834631">
      <w:pPr>
        <w:pStyle w:val="enumlev2"/>
      </w:pPr>
      <w:r w:rsidRPr="00553D47">
        <w:t>•</w:t>
      </w:r>
      <w:r w:rsidRPr="00553D47">
        <w:tab/>
      </w:r>
      <w:hyperlink r:id="rId332" w:history="1">
        <w:r w:rsidRPr="00553D47">
          <w:rPr>
            <w:rStyle w:val="Hyperlink"/>
          </w:rPr>
          <w:t>Cloud de l'UIT-T</w:t>
        </w:r>
      </w:hyperlink>
      <w:r w:rsidRPr="00553D47">
        <w:t>: Service de stockage dans les locaux de l'UIT permettant aux utilisateurs de partager et d'échanger des fichiers jusqu'à 10 Go par utilisateur.</w:t>
      </w:r>
    </w:p>
    <w:p w14:paraId="467F4829" w14:textId="77777777" w:rsidR="00834631" w:rsidRPr="00553D47" w:rsidRDefault="00834631" w:rsidP="00834631">
      <w:pPr>
        <w:pStyle w:val="enumlev2"/>
      </w:pPr>
      <w:r w:rsidRPr="00553D47">
        <w:t>•</w:t>
      </w:r>
      <w:r w:rsidRPr="00553D47">
        <w:tab/>
      </w:r>
      <w:hyperlink r:id="rId333" w:anchor="/Calendar" w:history="1">
        <w:r w:rsidRPr="00553D47">
          <w:rPr>
            <w:rStyle w:val="Hyperlink"/>
          </w:rPr>
          <w:t>Calendrier</w:t>
        </w:r>
      </w:hyperlink>
      <w:r w:rsidRPr="00553D47">
        <w:rPr>
          <w:rStyle w:val="Hyperlink"/>
          <w:color w:val="auto"/>
          <w:u w:val="none"/>
        </w:rPr>
        <w:t>:</w:t>
      </w:r>
      <w:r w:rsidRPr="00553D47">
        <w:t xml:space="preserve"> Calendrier mensuel de toutes les manifestations de l'UIT, avec la possibilité de filtrer par Secteur de l'UIT et par groupe de travail de l'UIT-T.</w:t>
      </w:r>
    </w:p>
    <w:p w14:paraId="1C001FD8" w14:textId="77777777" w:rsidR="00834631" w:rsidRPr="00553D47" w:rsidRDefault="00834631" w:rsidP="00834631">
      <w:pPr>
        <w:pStyle w:val="enumlev2"/>
      </w:pPr>
      <w:r w:rsidRPr="00553D47">
        <w:t>•</w:t>
      </w:r>
      <w:r w:rsidRPr="00553D47">
        <w:tab/>
      </w:r>
      <w:hyperlink r:id="rId334" w:anchor="/Documents/MyDocuments" w:history="1">
        <w:r w:rsidRPr="00553D47">
          <w:rPr>
            <w:rStyle w:val="Hyperlink"/>
          </w:rPr>
          <w:t>Documents</w:t>
        </w:r>
      </w:hyperlink>
      <w:r w:rsidRPr="00553D47">
        <w:t xml:space="preserve">: Accès rapide aux documents des réunions des commissions d'études grâce à la recherche plein texte et à des capacités de filtrage et de tri avancées, et possibilité d'obtenir une traduction automatique des documents qui n'ont pas été traduits par un traducteur professionnel (par exemple: </w:t>
      </w:r>
      <w:hyperlink r:id="rId335" w:anchor="/Documents/MyDocuments/meeting=T17-SG02-201218&amp;search=&amp;type=&amp;sources=&amp;questions=" w:history="1">
        <w:r w:rsidRPr="00553D47">
          <w:rPr>
            <w:rStyle w:val="Hyperlink"/>
            <w:color w:val="auto"/>
            <w:u w:val="none"/>
          </w:rPr>
          <w:t>les documents de la réunion électronique de la CE 2 tenue le 18 décembre 2020</w:t>
        </w:r>
      </w:hyperlink>
      <w:r w:rsidRPr="00553D47">
        <w:t>).</w:t>
      </w:r>
    </w:p>
    <w:p w14:paraId="4BD257DE" w14:textId="77777777" w:rsidR="00834631" w:rsidRPr="00553D47" w:rsidRDefault="00834631" w:rsidP="00834631">
      <w:pPr>
        <w:pStyle w:val="enumlev2"/>
      </w:pPr>
      <w:r w:rsidRPr="00553D47">
        <w:t>•</w:t>
      </w:r>
      <w:r w:rsidRPr="00553D47">
        <w:tab/>
      </w:r>
      <w:hyperlink r:id="rId336" w:anchor="/Mailing" w:history="1">
        <w:r w:rsidRPr="00553D47">
          <w:rPr>
            <w:rStyle w:val="Hyperlink"/>
          </w:rPr>
          <w:t>Correspondance</w:t>
        </w:r>
      </w:hyperlink>
      <w:r w:rsidRPr="00553D47">
        <w:rPr>
          <w:rStyle w:val="Hyperlink"/>
          <w:color w:val="auto"/>
          <w:u w:val="none"/>
        </w:rPr>
        <w:t>:</w:t>
      </w:r>
      <w:r w:rsidRPr="00553D47">
        <w:t xml:space="preserve"> Gestion des abonnements assortie d'une fonction de recherche.</w:t>
      </w:r>
    </w:p>
    <w:p w14:paraId="5F81B48A" w14:textId="77777777" w:rsidR="00834631" w:rsidRPr="00553D47" w:rsidRDefault="00834631" w:rsidP="00834631">
      <w:pPr>
        <w:pStyle w:val="enumlev2"/>
      </w:pPr>
      <w:r w:rsidRPr="00553D47">
        <w:t>•</w:t>
      </w:r>
      <w:r w:rsidRPr="00553D47">
        <w:tab/>
      </w:r>
      <w:hyperlink r:id="rId337" w:anchor="/Community" w:history="1">
        <w:r w:rsidRPr="00553D47">
          <w:rPr>
            <w:rStyle w:val="Hyperlink"/>
          </w:rPr>
          <w:t>Communauté</w:t>
        </w:r>
      </w:hyperlink>
      <w:r w:rsidRPr="00553D47">
        <w:rPr>
          <w:rStyle w:val="Hyperlink"/>
          <w:color w:val="auto"/>
          <w:u w:val="none"/>
        </w:rPr>
        <w:t>:</w:t>
      </w:r>
      <w:r w:rsidRPr="00553D47">
        <w:t xml:space="preserve"> Répertoire des utilisateurs de MyWorkspace.</w:t>
      </w:r>
    </w:p>
    <w:p w14:paraId="0DF80A9F" w14:textId="459649AC" w:rsidR="00834631" w:rsidRPr="00553D47" w:rsidRDefault="00834631" w:rsidP="00834631">
      <w:pPr>
        <w:pStyle w:val="enumlev2"/>
      </w:pPr>
      <w:r w:rsidRPr="00553D47">
        <w:t>•</w:t>
      </w:r>
      <w:r w:rsidRPr="00553D47">
        <w:tab/>
      </w:r>
      <w:hyperlink r:id="rId338" w:anchor="/profile" w:history="1">
        <w:r w:rsidRPr="00553D47">
          <w:rPr>
            <w:rStyle w:val="Hyperlink"/>
          </w:rPr>
          <w:t>Profil et préférences</w:t>
        </w:r>
      </w:hyperlink>
      <w:r w:rsidRPr="00553D47">
        <w:rPr>
          <w:rStyle w:val="Hyperlink"/>
          <w:color w:val="auto"/>
          <w:u w:val="none"/>
        </w:rPr>
        <w:t>:</w:t>
      </w:r>
      <w:r w:rsidRPr="00553D47">
        <w:t xml:space="preserve"> Informations personnelles de l'utilisateur et ses intérêts.</w:t>
      </w:r>
    </w:p>
    <w:p w14:paraId="7FBC2C3B" w14:textId="31952506" w:rsidR="00834631" w:rsidRPr="00553D47" w:rsidRDefault="00834631" w:rsidP="00834631">
      <w:pPr>
        <w:pStyle w:val="enumlev1"/>
        <w:rPr>
          <w:bCs/>
        </w:rPr>
      </w:pPr>
      <w:bookmarkStart w:id="413" w:name="lt_pId835"/>
      <w:bookmarkStart w:id="414" w:name="_Toc480527871"/>
      <w:bookmarkStart w:id="415" w:name="_Toc31193739"/>
      <w:r w:rsidRPr="00553D47">
        <w:rPr>
          <w:bCs/>
        </w:rPr>
        <w:t>–</w:t>
      </w:r>
      <w:r w:rsidRPr="00553D47">
        <w:rPr>
          <w:bCs/>
        </w:rPr>
        <w:tab/>
      </w:r>
      <w:bookmarkStart w:id="416" w:name="lt_pId838"/>
      <w:bookmarkEnd w:id="413"/>
      <w:r w:rsidRPr="00553D47">
        <w:rPr>
          <w:bCs/>
        </w:rPr>
        <w:t>Sites collaboratifs SharePoint de l'UIT-</w:t>
      </w:r>
      <w:proofErr w:type="gramStart"/>
      <w:r w:rsidRPr="00553D47">
        <w:rPr>
          <w:bCs/>
        </w:rPr>
        <w:t>T</w:t>
      </w:r>
      <w:r w:rsidRPr="00553D47">
        <w:t>:</w:t>
      </w:r>
      <w:proofErr w:type="gramEnd"/>
      <w:r w:rsidRPr="00553D47">
        <w:t xml:space="preserve"> les participant</w:t>
      </w:r>
      <w:r w:rsidR="001B26BC" w:rsidRPr="00553D47">
        <w:t>s</w:t>
      </w:r>
      <w:r w:rsidRPr="00553D47">
        <w:t xml:space="preserve"> aux travaux des groupes de travail de l'UIT-T peuvent mener des discussions en ligne, travailler sur des projets, programmer des réunions et gérer et stocker des documents dans un environnement partagé sécurisé.</w:t>
      </w:r>
      <w:bookmarkEnd w:id="416"/>
      <w:r w:rsidRPr="00553D47">
        <w:rPr>
          <w:color w:val="000000"/>
        </w:rPr>
        <w:t xml:space="preserve"> La</w:t>
      </w:r>
      <w:r w:rsidR="00B50491" w:rsidRPr="00553D47">
        <w:rPr>
          <w:color w:val="000000"/>
        </w:rPr>
        <w:t> </w:t>
      </w:r>
      <w:r w:rsidRPr="00553D47">
        <w:rPr>
          <w:color w:val="000000"/>
        </w:rPr>
        <w:t>plupart des sites collaboratifs sont accessibles uniquement aux Membres du Secteur de l'UIT-T au moyen d'un compte TIES. L'accès à certains sites collaboratifs est possible pour les non-membres, qui peuvent utiliser pour ce faire un compte invité UIT.</w:t>
      </w:r>
    </w:p>
    <w:p w14:paraId="70F9D5A8" w14:textId="41BA3357" w:rsidR="00834631" w:rsidRPr="00553D47" w:rsidRDefault="00834631" w:rsidP="00834631">
      <w:pPr>
        <w:pStyle w:val="enumlev1"/>
      </w:pPr>
      <w:bookmarkStart w:id="417" w:name="lt_pId839"/>
      <w:r w:rsidRPr="00553D47">
        <w:rPr>
          <w:bCs/>
        </w:rPr>
        <w:t>–</w:t>
      </w:r>
      <w:r w:rsidRPr="00553D47">
        <w:rPr>
          <w:bCs/>
        </w:rPr>
        <w:tab/>
      </w:r>
      <w:bookmarkStart w:id="418" w:name="lt_pId844"/>
      <w:bookmarkEnd w:id="414"/>
      <w:bookmarkEnd w:id="415"/>
      <w:bookmarkEnd w:id="417"/>
      <w:r w:rsidRPr="00553D47">
        <w:t xml:space="preserve">Système de gestion des documents de réunion pour les Groupes du </w:t>
      </w:r>
      <w:proofErr w:type="gramStart"/>
      <w:r w:rsidRPr="00553D47">
        <w:t>Rapporteur</w:t>
      </w:r>
      <w:r w:rsidRPr="00553D47">
        <w:rPr>
          <w:bCs/>
        </w:rPr>
        <w:t>:</w:t>
      </w:r>
      <w:proofErr w:type="gramEnd"/>
      <w:r w:rsidRPr="00553D47">
        <w:rPr>
          <w:bCs/>
        </w:rPr>
        <w:t xml:space="preserve"> le système de gestion des documents pour les réunions des Groupes du Rapporteur de l'UIT-T, qui est fondé sur Microsoft SharePoint, compte parmi les services mis à disposition sur les sites collaboratifs SharePoint de l'UIT-T utilisés très largement par les commissions d'études de l'UIT-T ainsi que par le GCNT. Le système utilisé pour les réunions des Groupes du Rapporteur continue d'être amélioré sur la base des retours d'information des Rapporteurs.</w:t>
      </w:r>
      <w:bookmarkEnd w:id="418"/>
    </w:p>
    <w:p w14:paraId="3B86828C" w14:textId="137D7E41" w:rsidR="00834631" w:rsidRPr="00553D47" w:rsidRDefault="00834631" w:rsidP="00834631">
      <w:pPr>
        <w:pStyle w:val="enumlev1"/>
      </w:pPr>
      <w:bookmarkStart w:id="419" w:name="_Toc462664281"/>
      <w:bookmarkStart w:id="420" w:name="_Toc480527876"/>
      <w:bookmarkStart w:id="421" w:name="_Toc31193742"/>
      <w:bookmarkStart w:id="422" w:name="lt_pId845"/>
      <w:r w:rsidRPr="00553D47">
        <w:rPr>
          <w:bCs/>
        </w:rPr>
        <w:t>–</w:t>
      </w:r>
      <w:r w:rsidRPr="00553D47">
        <w:rPr>
          <w:bCs/>
        </w:rPr>
        <w:tab/>
      </w:r>
      <w:bookmarkStart w:id="423" w:name="_Toc462664282"/>
      <w:bookmarkStart w:id="424" w:name="lt_pId847"/>
      <w:bookmarkEnd w:id="419"/>
      <w:bookmarkEnd w:id="420"/>
      <w:bookmarkEnd w:id="421"/>
      <w:bookmarkEnd w:id="422"/>
      <w:r w:rsidRPr="00553D47">
        <w:t xml:space="preserve">Application de synchronisation des documents de </w:t>
      </w:r>
      <w:proofErr w:type="gramStart"/>
      <w:r w:rsidRPr="00553D47">
        <w:t>réunion</w:t>
      </w:r>
      <w:r w:rsidRPr="00553D47">
        <w:rPr>
          <w:bCs/>
        </w:rPr>
        <w:t>:</w:t>
      </w:r>
      <w:proofErr w:type="gramEnd"/>
      <w:r w:rsidRPr="00553D47">
        <w:rPr>
          <w:bCs/>
        </w:rPr>
        <w:t xml:space="preserve"> permet aux participants à une réunion de synchroniser sur leur disque dur local, depuis le serveur de l'UIT, les documents des réunions des commissions d'études de l'UIT-T en cours. Grâce à de constantes améliorations, cette application est actualisée en permanence sur la base des retours d'information et des suggestions des utilisateurs</w:t>
      </w:r>
      <w:r w:rsidRPr="00553D47">
        <w:t>.</w:t>
      </w:r>
      <w:bookmarkEnd w:id="423"/>
      <w:bookmarkEnd w:id="424"/>
    </w:p>
    <w:p w14:paraId="324AF9B8" w14:textId="77777777" w:rsidR="00834631" w:rsidRPr="00553D47" w:rsidRDefault="00834631" w:rsidP="00834631">
      <w:pPr>
        <w:pStyle w:val="enumlev1"/>
        <w:rPr>
          <w:sz w:val="22"/>
          <w:lang w:eastAsia="zh-TW"/>
        </w:rPr>
      </w:pPr>
      <w:r w:rsidRPr="00553D47">
        <w:rPr>
          <w:bCs/>
        </w:rPr>
        <w:t>–</w:t>
      </w:r>
      <w:r w:rsidRPr="00553D47">
        <w:rPr>
          <w:bCs/>
        </w:rPr>
        <w:tab/>
        <w:t xml:space="preserve">Flux de travail pour </w:t>
      </w:r>
      <w:proofErr w:type="gramStart"/>
      <w:r w:rsidRPr="00553D47">
        <w:rPr>
          <w:bCs/>
        </w:rPr>
        <w:t>l'édition</w:t>
      </w:r>
      <w:r w:rsidRPr="00553D47">
        <w:rPr>
          <w:rFonts w:eastAsia="PMingLiU"/>
          <w:lang w:eastAsia="zh-TW"/>
        </w:rPr>
        <w:t>:</w:t>
      </w:r>
      <w:proofErr w:type="gramEnd"/>
      <w:r w:rsidRPr="00553D47">
        <w:rPr>
          <w:rFonts w:eastAsia="PMingLiU"/>
          <w:lang w:eastAsia="zh-TW"/>
        </w:rPr>
        <w:t xml:space="preserve"> outils de gestion interne des processus opérationnels pour l'édition des publications de l'UIT-T et leur publication sur le web.</w:t>
      </w:r>
    </w:p>
    <w:p w14:paraId="015ADEEA" w14:textId="77777777" w:rsidR="00834631" w:rsidRPr="00553D47" w:rsidRDefault="00834631" w:rsidP="00834631">
      <w:pPr>
        <w:pStyle w:val="enumlev1"/>
        <w:rPr>
          <w:bCs/>
        </w:rPr>
      </w:pPr>
      <w:r w:rsidRPr="00553D47">
        <w:rPr>
          <w:bCs/>
        </w:rPr>
        <w:t>–</w:t>
      </w:r>
      <w:r w:rsidRPr="00553D47">
        <w:rPr>
          <w:bCs/>
        </w:rPr>
        <w:tab/>
        <w:t xml:space="preserve">Système relatif à la variante de la procédure </w:t>
      </w:r>
      <w:proofErr w:type="gramStart"/>
      <w:r w:rsidRPr="00553D47">
        <w:rPr>
          <w:bCs/>
        </w:rPr>
        <w:t>d'approbation:</w:t>
      </w:r>
      <w:proofErr w:type="gramEnd"/>
      <w:r w:rsidRPr="00553D47">
        <w:rPr>
          <w:bCs/>
        </w:rPr>
        <w:t xml:space="preserve"> solution en ligne permettant d'appliquer la procédure simplifiée décrite dans la Recommandation UIT-T A.8 pour obtenir l'approbation de projets de Recommandations nouvelles ou révisées.</w:t>
      </w:r>
    </w:p>
    <w:p w14:paraId="16266D09" w14:textId="77777777" w:rsidR="00834631" w:rsidRPr="00553D47" w:rsidRDefault="00834631" w:rsidP="00834631">
      <w:pPr>
        <w:pStyle w:val="enumlev1"/>
        <w:rPr>
          <w:bCs/>
        </w:rPr>
      </w:pPr>
      <w:r w:rsidRPr="00553D47">
        <w:rPr>
          <w:bCs/>
        </w:rPr>
        <w:t>–</w:t>
      </w:r>
      <w:r w:rsidRPr="00553D47">
        <w:rPr>
          <w:bCs/>
        </w:rPr>
        <w:tab/>
        <w:t>Programme de travail de l'UIT-</w:t>
      </w:r>
      <w:proofErr w:type="gramStart"/>
      <w:r w:rsidRPr="00553D47">
        <w:rPr>
          <w:bCs/>
        </w:rPr>
        <w:t>T:</w:t>
      </w:r>
      <w:proofErr w:type="gramEnd"/>
      <w:r w:rsidRPr="00553D47">
        <w:rPr>
          <w:bCs/>
        </w:rPr>
        <w:t xml:space="preserve"> ensemble d'applications Windows et d'applications web permettant de suivre la structure et les sujets d'étude des groupes de travail de l'UIT-T.</w:t>
      </w:r>
    </w:p>
    <w:p w14:paraId="5B31A452" w14:textId="77777777" w:rsidR="00834631" w:rsidRPr="00553D47" w:rsidRDefault="00834631" w:rsidP="00834631">
      <w:pPr>
        <w:pStyle w:val="enumlev1"/>
        <w:rPr>
          <w:bCs/>
        </w:rPr>
      </w:pPr>
      <w:r w:rsidRPr="00553D47">
        <w:rPr>
          <w:bCs/>
        </w:rPr>
        <w:t>–</w:t>
      </w:r>
      <w:r w:rsidRPr="00553D47">
        <w:rPr>
          <w:bCs/>
        </w:rPr>
        <w:tab/>
        <w:t>Notes de liaison de l'UIT-</w:t>
      </w:r>
      <w:proofErr w:type="gramStart"/>
      <w:r w:rsidRPr="00553D47">
        <w:rPr>
          <w:bCs/>
        </w:rPr>
        <w:t>T:</w:t>
      </w:r>
      <w:proofErr w:type="gramEnd"/>
      <w:r w:rsidRPr="00553D47">
        <w:rPr>
          <w:bCs/>
        </w:rPr>
        <w:t xml:space="preserve"> application en ligne permettant d'accéder à la base de données des notes de liaison de l'UIT-T.</w:t>
      </w:r>
    </w:p>
    <w:p w14:paraId="1A79D005" w14:textId="77777777" w:rsidR="00834631" w:rsidRPr="00553D47" w:rsidRDefault="00834631" w:rsidP="00834631">
      <w:pPr>
        <w:pStyle w:val="enumlev1"/>
        <w:rPr>
          <w:rFonts w:eastAsia="PMingLiU"/>
          <w:lang w:eastAsia="zh-TW"/>
        </w:rPr>
      </w:pPr>
      <w:r w:rsidRPr="00553D47">
        <w:rPr>
          <w:bCs/>
        </w:rPr>
        <w:t>–</w:t>
      </w:r>
      <w:r w:rsidRPr="00553D47">
        <w:rPr>
          <w:bCs/>
        </w:rPr>
        <w:tab/>
      </w:r>
      <w:r w:rsidRPr="00553D47">
        <w:rPr>
          <w:rFonts w:eastAsia="PMingLiU"/>
          <w:lang w:eastAsia="zh-TW"/>
        </w:rPr>
        <w:t xml:space="preserve">Tableau de bord des </w:t>
      </w:r>
      <w:proofErr w:type="gramStart"/>
      <w:r w:rsidRPr="00553D47">
        <w:rPr>
          <w:rFonts w:eastAsia="PMingLiU"/>
          <w:lang w:eastAsia="zh-TW"/>
        </w:rPr>
        <w:t>manifestations:</w:t>
      </w:r>
      <w:proofErr w:type="gramEnd"/>
      <w:r w:rsidRPr="00553D47">
        <w:rPr>
          <w:rFonts w:eastAsia="PMingLiU"/>
          <w:lang w:eastAsia="zh-TW"/>
        </w:rPr>
        <w:t xml:space="preserve"> solution de gestion des processus opérationnels pour l'organisation des manifestations de l'UIT-T.</w:t>
      </w:r>
    </w:p>
    <w:p w14:paraId="4E2E131A" w14:textId="57198F36" w:rsidR="00834631" w:rsidRPr="00553D47" w:rsidRDefault="00834631" w:rsidP="00834631">
      <w:pPr>
        <w:pStyle w:val="enumlev1"/>
        <w:rPr>
          <w:bCs/>
        </w:rPr>
      </w:pPr>
      <w:r w:rsidRPr="00553D47">
        <w:rPr>
          <w:bCs/>
        </w:rPr>
        <w:lastRenderedPageBreak/>
        <w:t>–</w:t>
      </w:r>
      <w:r w:rsidRPr="00553D47">
        <w:rPr>
          <w:bCs/>
        </w:rPr>
        <w:tab/>
        <w:t xml:space="preserve">Panorama des normes </w:t>
      </w:r>
      <w:proofErr w:type="gramStart"/>
      <w:r w:rsidRPr="00553D47">
        <w:rPr>
          <w:bCs/>
        </w:rPr>
        <w:t>TIC:</w:t>
      </w:r>
      <w:proofErr w:type="gramEnd"/>
      <w:r w:rsidRPr="00553D47">
        <w:rPr>
          <w:bCs/>
        </w:rPr>
        <w:t xml:space="preserve"> outil en ligne maintenu par des experts désignés pour appuyer la normalisation dans un domaine des TIC (par exemple, la sécurité, l'Internet des objets, les villes et communautés intelligentes, etc.) en identifiant les normes existantes, les normes en cours d'élaboration et des domaines clé</w:t>
      </w:r>
      <w:r w:rsidR="008A0E3E">
        <w:rPr>
          <w:bCs/>
        </w:rPr>
        <w:t>s</w:t>
      </w:r>
      <w:r w:rsidRPr="00553D47">
        <w:rPr>
          <w:bCs/>
        </w:rPr>
        <w:t xml:space="preserve"> pour lesquels une norme est nécessaire.</w:t>
      </w:r>
    </w:p>
    <w:p w14:paraId="589FAAA1" w14:textId="77777777" w:rsidR="00834631" w:rsidRPr="00553D47" w:rsidRDefault="00834631" w:rsidP="00834631">
      <w:pPr>
        <w:pStyle w:val="enumlev1"/>
        <w:rPr>
          <w:bCs/>
        </w:rPr>
      </w:pPr>
      <w:r w:rsidRPr="00553D47">
        <w:rPr>
          <w:bCs/>
        </w:rPr>
        <w:t>–</w:t>
      </w:r>
      <w:r w:rsidRPr="00553D47">
        <w:rPr>
          <w:bCs/>
        </w:rPr>
        <w:tab/>
        <w:t xml:space="preserve">Base de données relative aux droits de propriété </w:t>
      </w:r>
      <w:proofErr w:type="gramStart"/>
      <w:r w:rsidRPr="00553D47">
        <w:rPr>
          <w:bCs/>
        </w:rPr>
        <w:t>intellectuelle:</w:t>
      </w:r>
      <w:proofErr w:type="gramEnd"/>
      <w:r w:rsidRPr="00553D47">
        <w:rPr>
          <w:bCs/>
        </w:rPr>
        <w:t xml:space="preserve"> permet aux utilisateurs d'accéder aux déclarations de brevets et de droits d'auteur de logiciels associées Recommandations UIT-T (</w:t>
      </w:r>
      <w:hyperlink r:id="rId339" w:history="1">
        <w:r w:rsidRPr="00553D47">
          <w:rPr>
            <w:rStyle w:val="Hyperlink"/>
            <w:bCs/>
          </w:rPr>
          <w:t>Déclaration de brevets en lien avec les Recommandations UIT-R et UIT-T</w:t>
        </w:r>
      </w:hyperlink>
      <w:r w:rsidRPr="00553D47">
        <w:rPr>
          <w:bCs/>
        </w:rPr>
        <w:t>).</w:t>
      </w:r>
    </w:p>
    <w:p w14:paraId="0061C8B2" w14:textId="77777777" w:rsidR="00834631" w:rsidRPr="00553D47" w:rsidRDefault="00834631" w:rsidP="00834631">
      <w:pPr>
        <w:pStyle w:val="enumlev1"/>
        <w:rPr>
          <w:bCs/>
        </w:rPr>
      </w:pPr>
      <w:r w:rsidRPr="00553D47">
        <w:rPr>
          <w:bCs/>
        </w:rPr>
        <w:t>–</w:t>
      </w:r>
      <w:r w:rsidRPr="00553D47">
        <w:rPr>
          <w:bCs/>
        </w:rPr>
        <w:tab/>
        <w:t>Base de données des termes et définitions de l'UIT-R/UIT-</w:t>
      </w:r>
      <w:proofErr w:type="gramStart"/>
      <w:r w:rsidRPr="00553D47">
        <w:rPr>
          <w:bCs/>
        </w:rPr>
        <w:t>T:</w:t>
      </w:r>
      <w:proofErr w:type="gramEnd"/>
      <w:r w:rsidRPr="00553D47">
        <w:rPr>
          <w:bCs/>
        </w:rPr>
        <w:t xml:space="preserve"> donne aux utilisateurs un accès à tous les termes et à toutes les définitions figurant des Recommandations UIT-T (</w:t>
      </w:r>
      <w:hyperlink r:id="rId340" w:history="1">
        <w:r w:rsidRPr="00553D47">
          <w:rPr>
            <w:rStyle w:val="Hyperlink"/>
            <w:bCs/>
          </w:rPr>
          <w:t>Système des Recommandations de l'UIT</w:t>
        </w:r>
      </w:hyperlink>
      <w:r w:rsidRPr="00553D47">
        <w:rPr>
          <w:bCs/>
        </w:rPr>
        <w:t>).</w:t>
      </w:r>
    </w:p>
    <w:p w14:paraId="425CFED9" w14:textId="77777777" w:rsidR="00834631" w:rsidRPr="00553D47" w:rsidRDefault="00834631" w:rsidP="00834631">
      <w:pPr>
        <w:pStyle w:val="enumlev1"/>
        <w:rPr>
          <w:rFonts w:eastAsia="PMingLiU"/>
          <w:lang w:eastAsia="zh-TW"/>
        </w:rPr>
      </w:pPr>
      <w:r w:rsidRPr="00553D47">
        <w:rPr>
          <w:bCs/>
        </w:rPr>
        <w:t>–</w:t>
      </w:r>
      <w:r w:rsidRPr="00553D47">
        <w:rPr>
          <w:bCs/>
        </w:rPr>
        <w:tab/>
      </w:r>
      <w:proofErr w:type="gramStart"/>
      <w:r w:rsidRPr="00553D47">
        <w:rPr>
          <w:rFonts w:eastAsia="PMingLiU"/>
          <w:lang w:eastAsia="zh-TW"/>
        </w:rPr>
        <w:t>ITUSearch:</w:t>
      </w:r>
      <w:proofErr w:type="gramEnd"/>
      <w:r w:rsidRPr="00553D47">
        <w:rPr>
          <w:rFonts w:eastAsia="PMingLiU"/>
          <w:lang w:eastAsia="zh-TW"/>
        </w:rPr>
        <w:t xml:space="preserve"> moteur de recherche dans toutes les ressources numériques de l'UIT (publications, documents, pages web, réseaux sociaux, …).</w:t>
      </w:r>
    </w:p>
    <w:p w14:paraId="04A9AECB" w14:textId="77777777" w:rsidR="00834631" w:rsidRPr="00553D47" w:rsidRDefault="00834631" w:rsidP="00834631">
      <w:pPr>
        <w:pStyle w:val="enumlev1"/>
        <w:rPr>
          <w:bCs/>
        </w:rPr>
      </w:pPr>
      <w:r w:rsidRPr="00553D47">
        <w:rPr>
          <w:bCs/>
        </w:rPr>
        <w:t>–</w:t>
      </w:r>
      <w:r w:rsidRPr="00553D47">
        <w:rPr>
          <w:bCs/>
        </w:rPr>
        <w:tab/>
        <w:t xml:space="preserve">Informatique </w:t>
      </w:r>
      <w:proofErr w:type="gramStart"/>
      <w:r w:rsidRPr="00553D47">
        <w:rPr>
          <w:bCs/>
        </w:rPr>
        <w:t>décisionnelle:</w:t>
      </w:r>
      <w:proofErr w:type="gramEnd"/>
      <w:r w:rsidRPr="00553D47">
        <w:rPr>
          <w:bCs/>
        </w:rPr>
        <w:t xml:space="preserve"> solutions fondées sur Power BI et Google Analytics pour extraire des statistiques concernant les activités de l'UIT-T.</w:t>
      </w:r>
    </w:p>
    <w:p w14:paraId="7CA34914" w14:textId="77777777" w:rsidR="00834631" w:rsidRPr="00553D47" w:rsidRDefault="00834631" w:rsidP="00834631">
      <w:pPr>
        <w:pStyle w:val="enumlev1"/>
        <w:rPr>
          <w:bCs/>
        </w:rPr>
      </w:pPr>
      <w:r w:rsidRPr="00553D47">
        <w:rPr>
          <w:bCs/>
        </w:rPr>
        <w:t>–</w:t>
      </w:r>
      <w:r w:rsidRPr="00553D47">
        <w:rPr>
          <w:bCs/>
        </w:rPr>
        <w:tab/>
        <w:t xml:space="preserve">Mise en correspondance des </w:t>
      </w:r>
      <w:proofErr w:type="gramStart"/>
      <w:r w:rsidRPr="00553D47">
        <w:rPr>
          <w:bCs/>
        </w:rPr>
        <w:t>ODD:</w:t>
      </w:r>
      <w:proofErr w:type="gramEnd"/>
      <w:r w:rsidRPr="00553D47">
        <w:rPr>
          <w:bCs/>
        </w:rPr>
        <w:t xml:space="preserve"> mise en correspondance automatique des activités de l'UIT-T avec les ODD adoptés par les Nations Unies grâce à l'évaluation de la pertinence sémantique des textes.</w:t>
      </w:r>
    </w:p>
    <w:p w14:paraId="1F379255" w14:textId="77777777" w:rsidR="00834631" w:rsidRPr="00553D47" w:rsidRDefault="00834631" w:rsidP="00834631">
      <w:pPr>
        <w:pStyle w:val="enumlev1"/>
        <w:rPr>
          <w:bCs/>
        </w:rPr>
      </w:pPr>
      <w:r w:rsidRPr="00553D47">
        <w:rPr>
          <w:bCs/>
        </w:rPr>
        <w:t>–</w:t>
      </w:r>
      <w:r w:rsidRPr="00553D47">
        <w:rPr>
          <w:bCs/>
        </w:rPr>
        <w:tab/>
        <w:t>Système de biographie en libre-</w:t>
      </w:r>
      <w:proofErr w:type="gramStart"/>
      <w:r w:rsidRPr="00553D47">
        <w:rPr>
          <w:bCs/>
        </w:rPr>
        <w:t>service:</w:t>
      </w:r>
      <w:proofErr w:type="gramEnd"/>
      <w:r w:rsidRPr="00553D47">
        <w:rPr>
          <w:bCs/>
        </w:rPr>
        <w:t xml:space="preserve"> aide les organisateurs de manifestations à rechercher des experts et à tenir à jour la biographie des invités sur le site web de la manifestation.</w:t>
      </w:r>
    </w:p>
    <w:p w14:paraId="31F58957" w14:textId="77777777" w:rsidR="00834631" w:rsidRPr="00553D47" w:rsidRDefault="00834631" w:rsidP="00834631">
      <w:pPr>
        <w:pStyle w:val="enumlev1"/>
        <w:rPr>
          <w:bCs/>
        </w:rPr>
      </w:pPr>
      <w:r w:rsidRPr="00553D47">
        <w:rPr>
          <w:bCs/>
        </w:rPr>
        <w:t>–</w:t>
      </w:r>
      <w:r w:rsidRPr="00553D47">
        <w:rPr>
          <w:bCs/>
        </w:rPr>
        <w:tab/>
        <w:t xml:space="preserve">Différenciation des </w:t>
      </w:r>
      <w:proofErr w:type="gramStart"/>
      <w:r w:rsidRPr="00553D47">
        <w:rPr>
          <w:bCs/>
        </w:rPr>
        <w:t>orateurs:</w:t>
      </w:r>
      <w:proofErr w:type="gramEnd"/>
      <w:r w:rsidRPr="00553D47">
        <w:rPr>
          <w:bCs/>
        </w:rPr>
        <w:t xml:space="preserve"> reconnaissance et segmentation de la voix des orateurs à partir de l'enregistrement des réunions.</w:t>
      </w:r>
    </w:p>
    <w:p w14:paraId="33A2ACDE" w14:textId="277593D5" w:rsidR="00834631" w:rsidRPr="00553D47" w:rsidRDefault="00834631" w:rsidP="00834631">
      <w:pPr>
        <w:pStyle w:val="Heading2"/>
      </w:pPr>
      <w:bookmarkStart w:id="425" w:name="lt_pId848"/>
      <w:bookmarkStart w:id="426" w:name="_Toc37860469"/>
      <w:bookmarkStart w:id="427" w:name="_Toc37861230"/>
      <w:bookmarkStart w:id="428" w:name="_Toc37943353"/>
      <w:bookmarkStart w:id="429" w:name="_Toc38828363"/>
      <w:bookmarkStart w:id="430" w:name="_Toc41032106"/>
      <w:bookmarkStart w:id="431" w:name="_Toc72846666"/>
      <w:bookmarkStart w:id="432" w:name="_Toc98513614"/>
      <w:r w:rsidRPr="00553D47">
        <w:t>2.3</w:t>
      </w:r>
      <w:r w:rsidRPr="00553D47">
        <w:tab/>
        <w:t>UIT-</w:t>
      </w:r>
      <w:proofErr w:type="gramStart"/>
      <w:r w:rsidRPr="00553D47">
        <w:t>D</w:t>
      </w:r>
      <w:bookmarkStart w:id="433" w:name="_Toc41032107"/>
      <w:bookmarkStart w:id="434" w:name="_Toc72845093"/>
      <w:bookmarkStart w:id="435" w:name="_Toc72846428"/>
      <w:bookmarkStart w:id="436" w:name="_Toc72846667"/>
      <w:bookmarkStart w:id="437" w:name="lt_pId028"/>
      <w:bookmarkEnd w:id="425"/>
      <w:bookmarkEnd w:id="426"/>
      <w:bookmarkEnd w:id="427"/>
      <w:bookmarkEnd w:id="428"/>
      <w:bookmarkEnd w:id="429"/>
      <w:bookmarkEnd w:id="430"/>
      <w:bookmarkEnd w:id="431"/>
      <w:r w:rsidRPr="00553D47">
        <w:t>:</w:t>
      </w:r>
      <w:proofErr w:type="gramEnd"/>
      <w:r w:rsidRPr="00553D47">
        <w:t xml:space="preserve"> Processus de transformation – Un BDT en adéquation avec sa mission</w:t>
      </w:r>
      <w:bookmarkEnd w:id="433"/>
      <w:bookmarkEnd w:id="434"/>
      <w:bookmarkEnd w:id="435"/>
      <w:bookmarkEnd w:id="436"/>
      <w:bookmarkEnd w:id="432"/>
    </w:p>
    <w:p w14:paraId="02CE8776" w14:textId="10F97BEF" w:rsidR="00834631" w:rsidRPr="00553D47" w:rsidRDefault="00834631" w:rsidP="00834631">
      <w:pPr>
        <w:rPr>
          <w:rFonts w:asciiTheme="minorHAnsi" w:hAnsiTheme="minorHAnsi"/>
          <w:color w:val="000000" w:themeColor="text1"/>
        </w:rPr>
      </w:pPr>
      <w:r w:rsidRPr="00553D47">
        <w:t xml:space="preserve">En 2019, le BDT a entamé un processus de transformation afin de créer un Bureau qui suit le rythme d'un environnement évoluant rapidement, qui répond efficacement aux besoins des États Membres et des Membres de Secteur – un BDT en adéquation avec sa mission, qui travaille de manière plus efficace et qui fournit des résultats. À l'issue de consultations internes, le BDT a adopté des méthodes de travail innovantes, qui garantiront la mise en œuvre du </w:t>
      </w:r>
      <w:hyperlink r:id="rId341" w:history="1">
        <w:r w:rsidRPr="00553D47">
          <w:rPr>
            <w:rStyle w:val="Hyperlink"/>
            <w:rFonts w:cstheme="minorHAnsi"/>
          </w:rPr>
          <w:t>Plan d'action de Buenos Aires</w:t>
        </w:r>
      </w:hyperlink>
      <w:r w:rsidRPr="00553D47">
        <w:t>.</w:t>
      </w:r>
      <w:bookmarkEnd w:id="437"/>
    </w:p>
    <w:p w14:paraId="482F5FEE" w14:textId="1F507A7B" w:rsidR="00834631" w:rsidRPr="00553D47" w:rsidRDefault="00834631" w:rsidP="00834631">
      <w:pPr>
        <w:rPr>
          <w:rFonts w:cstheme="minorHAnsi"/>
          <w:color w:val="000000" w:themeColor="text1"/>
        </w:rPr>
      </w:pPr>
      <w:bookmarkStart w:id="438" w:name="lt_pId042"/>
      <w:r w:rsidRPr="00553D47">
        <w:rPr>
          <w:rFonts w:cstheme="minorHAnsi"/>
          <w:color w:val="000000" w:themeColor="text1"/>
        </w:rPr>
        <w:t>Le processus de transformation du BDT est consultatif et participatif. Il repose sur les retours d'information et les échanges avec les États Membres et les Membres du Secteur. La transformation numérique grâce à une connectivité efficace promue par le BDT est centrée sur l'humain, en s'attachant à écouter les personnes à qui le BDT s'adresse, ce qui permet de mieux évaluer les besoins devant être satisfaits.</w:t>
      </w:r>
    </w:p>
    <w:p w14:paraId="38376B8B" w14:textId="38F5CC3E" w:rsidR="00834631" w:rsidRPr="00553D47" w:rsidRDefault="00834631" w:rsidP="00834631">
      <w:pPr>
        <w:rPr>
          <w:rFonts w:cstheme="minorHAnsi"/>
          <w:szCs w:val="24"/>
          <w:shd w:val="clear" w:color="auto" w:fill="FFFFFF"/>
        </w:rPr>
      </w:pPr>
      <w:r w:rsidRPr="00553D47">
        <w:rPr>
          <w:color w:val="000000"/>
        </w:rPr>
        <w:t>La pandémie de COVID a bouleversé le monde. En 2020, le BDT a opté pour des solutions numériques, en définissant de nouvelles modalités pour la fourniture des services – créant ainsi une nouvelle normalité. Ces modalités ont non seulement permis au BDT de poursuivre ses travaux en dépit des circonstances, mais ont également aidé les membres qui le composent à se rapprocher les uns des autres, à être plus disponibles pour les membres de l'UIT et à s'adapter à la période que nous traversons.</w:t>
      </w:r>
      <w:r w:rsidR="008A0E3E">
        <w:rPr>
          <w:color w:val="000000"/>
        </w:rPr>
        <w:t xml:space="preserve"> </w:t>
      </w:r>
      <w:r w:rsidRPr="00553D47">
        <w:rPr>
          <w:color w:val="000000"/>
        </w:rPr>
        <w:t xml:space="preserve">Telle est la conception d'un </w:t>
      </w:r>
      <w:r w:rsidRPr="00553D47">
        <w:rPr>
          <w:b/>
          <w:bCs/>
          <w:color w:val="000000"/>
        </w:rPr>
        <w:t>"BDT en adéquation avec sa mission</w:t>
      </w:r>
      <w:proofErr w:type="gramStart"/>
      <w:r w:rsidRPr="00553D47">
        <w:rPr>
          <w:b/>
          <w:bCs/>
          <w:color w:val="000000"/>
        </w:rPr>
        <w:t>"</w:t>
      </w:r>
      <w:r w:rsidRPr="00553D47">
        <w:rPr>
          <w:color w:val="000000"/>
        </w:rPr>
        <w:t>:</w:t>
      </w:r>
      <w:proofErr w:type="gramEnd"/>
      <w:r w:rsidRPr="00553D47">
        <w:rPr>
          <w:color w:val="000000"/>
        </w:rPr>
        <w:t xml:space="preserve"> un Bureau capable de s'adapter, qui a recours à de nouveaux outils et de nouvelles approches et qui fournit les services dont les membres de l'UIT ont besoin – en partenariat avec un nombre </w:t>
      </w:r>
      <w:r w:rsidRPr="00553D47">
        <w:rPr>
          <w:color w:val="000000"/>
        </w:rPr>
        <w:lastRenderedPageBreak/>
        <w:t>toujours plus grand d'organisations. Le BDT a démontré qu'il était à même de s'adapter à l'évolution des circonstances, ce qui est une parfaite illustration de la définition de ce que doit être un BDT "en adéquation avec sa mission</w:t>
      </w:r>
      <w:proofErr w:type="gramStart"/>
      <w:r w:rsidRPr="00553D47">
        <w:rPr>
          <w:color w:val="000000"/>
        </w:rPr>
        <w:t>":</w:t>
      </w:r>
      <w:proofErr w:type="gramEnd"/>
      <w:r w:rsidRPr="00553D47">
        <w:rPr>
          <w:color w:val="000000"/>
        </w:rPr>
        <w:t xml:space="preserve"> travailler selon la vision du BDT, qui est de connecter ceux qui ne le sont pas encore.</w:t>
      </w:r>
      <w:r w:rsidRPr="00553D47">
        <w:rPr>
          <w:rFonts w:cstheme="minorHAnsi"/>
          <w:szCs w:val="24"/>
          <w:shd w:val="clear" w:color="auto" w:fill="FFFFFF"/>
        </w:rPr>
        <w:t xml:space="preserve"> </w:t>
      </w:r>
      <w:bookmarkEnd w:id="438"/>
    </w:p>
    <w:p w14:paraId="41258252" w14:textId="77777777" w:rsidR="00834631" w:rsidRPr="00553D47" w:rsidRDefault="00834631" w:rsidP="00834631">
      <w:pPr>
        <w:pStyle w:val="Headingb"/>
      </w:pPr>
      <w:bookmarkStart w:id="439" w:name="_Toc72845094"/>
      <w:bookmarkStart w:id="440" w:name="_Toc72846429"/>
      <w:bookmarkStart w:id="441" w:name="_Toc72846668"/>
      <w:bookmarkStart w:id="442" w:name="_Toc95387534"/>
      <w:r w:rsidRPr="00553D47">
        <w:t xml:space="preserve">Un BDT en adéquation avec sa </w:t>
      </w:r>
      <w:proofErr w:type="gramStart"/>
      <w:r w:rsidRPr="00553D47">
        <w:t>mission:</w:t>
      </w:r>
      <w:proofErr w:type="gramEnd"/>
      <w:r w:rsidRPr="00553D47">
        <w:t xml:space="preserve"> faits marquants en 2020</w:t>
      </w:r>
      <w:bookmarkEnd w:id="439"/>
      <w:bookmarkEnd w:id="440"/>
      <w:bookmarkEnd w:id="441"/>
      <w:bookmarkEnd w:id="442"/>
    </w:p>
    <w:p w14:paraId="570560ED" w14:textId="77777777" w:rsidR="00834631" w:rsidRPr="00553D47" w:rsidRDefault="00834631" w:rsidP="00834631">
      <w:pPr>
        <w:pStyle w:val="enumlev1"/>
        <w:rPr>
          <w:rFonts w:cstheme="minorHAnsi"/>
          <w:b/>
          <w:bCs/>
          <w:szCs w:val="24"/>
          <w:shd w:val="clear" w:color="auto" w:fill="FFFFFF"/>
        </w:rPr>
      </w:pPr>
      <w:r w:rsidRPr="00553D47">
        <w:t>•</w:t>
      </w:r>
      <w:r w:rsidRPr="00553D47">
        <w:tab/>
        <w:t>Nouveau Manuel sur la gestion des projets, qui permet de renforcer les projets grâce à l'harmonisation de la formulation, des outils et des processus durant toutes les phases des projets.</w:t>
      </w:r>
    </w:p>
    <w:p w14:paraId="04643579" w14:textId="77777777" w:rsidR="00834631" w:rsidRPr="00553D47" w:rsidRDefault="00834631" w:rsidP="00834631">
      <w:pPr>
        <w:pStyle w:val="enumlev1"/>
        <w:rPr>
          <w:rFonts w:cstheme="minorHAnsi"/>
          <w:b/>
          <w:bCs/>
          <w:szCs w:val="24"/>
          <w:shd w:val="clear" w:color="auto" w:fill="FFFFFF"/>
        </w:rPr>
      </w:pPr>
      <w:r w:rsidRPr="00553D47">
        <w:t>•</w:t>
      </w:r>
      <w:r w:rsidRPr="00553D47">
        <w:tab/>
        <w:t>Évaluation de la culture en matière de leadership afin de donner l'exemple.</w:t>
      </w:r>
    </w:p>
    <w:p w14:paraId="1364207A" w14:textId="77777777" w:rsidR="00834631" w:rsidRPr="00553D47" w:rsidRDefault="00834631" w:rsidP="00834631">
      <w:pPr>
        <w:pStyle w:val="enumlev1"/>
        <w:rPr>
          <w:rFonts w:cstheme="minorHAnsi"/>
          <w:b/>
          <w:bCs/>
          <w:szCs w:val="24"/>
          <w:shd w:val="clear" w:color="auto" w:fill="FFFFFF"/>
        </w:rPr>
      </w:pPr>
      <w:r w:rsidRPr="00553D47">
        <w:t>•</w:t>
      </w:r>
      <w:r w:rsidRPr="00553D47">
        <w:tab/>
        <w:t>Examens des processus du BDT pour rationaliser les processus et gagner en efficacité.</w:t>
      </w:r>
    </w:p>
    <w:p w14:paraId="033EA0AC" w14:textId="77777777" w:rsidR="00834631" w:rsidRPr="00553D47" w:rsidRDefault="00834631" w:rsidP="00834631">
      <w:pPr>
        <w:pStyle w:val="enumlev1"/>
        <w:rPr>
          <w:rFonts w:cstheme="minorHAnsi"/>
          <w:b/>
          <w:bCs/>
          <w:szCs w:val="24"/>
          <w:shd w:val="clear" w:color="auto" w:fill="FFFFFF"/>
        </w:rPr>
      </w:pPr>
      <w:r w:rsidRPr="00553D47">
        <w:t>•</w:t>
      </w:r>
      <w:r w:rsidRPr="00553D47">
        <w:tab/>
        <w:t>Initiative "Le web que nous voulons" visant à créer un nouveau site web de l'UIT-D entièrement remanié.</w:t>
      </w:r>
    </w:p>
    <w:p w14:paraId="14A68A61" w14:textId="77777777" w:rsidR="00834631" w:rsidRPr="00553D47" w:rsidRDefault="00834631" w:rsidP="00834631">
      <w:pPr>
        <w:pStyle w:val="enumlev1"/>
        <w:rPr>
          <w:rFonts w:cstheme="minorHAnsi"/>
          <w:b/>
          <w:bCs/>
          <w:szCs w:val="24"/>
          <w:shd w:val="clear" w:color="auto" w:fill="FFFFFF"/>
        </w:rPr>
      </w:pPr>
      <w:r w:rsidRPr="00553D47">
        <w:t>•</w:t>
      </w:r>
      <w:r w:rsidRPr="00553D47">
        <w:tab/>
        <w:t>Examen de la présence régionale pour renforcer les travaux du BDT et la coordination sur le terrain.</w:t>
      </w:r>
    </w:p>
    <w:p w14:paraId="54175EF1" w14:textId="77777777" w:rsidR="00834631" w:rsidRPr="00553D47" w:rsidRDefault="00834631" w:rsidP="00834631">
      <w:pPr>
        <w:pStyle w:val="enumlev1"/>
        <w:rPr>
          <w:rFonts w:cstheme="minorHAnsi"/>
          <w:b/>
          <w:bCs/>
          <w:szCs w:val="24"/>
          <w:shd w:val="clear" w:color="auto" w:fill="FFFFFF"/>
        </w:rPr>
      </w:pPr>
      <w:r w:rsidRPr="00553D47">
        <w:t>•</w:t>
      </w:r>
      <w:r w:rsidRPr="00553D47">
        <w:tab/>
        <w:t>Intégration et accueil des nouveaux fonctionnaires.</w:t>
      </w:r>
    </w:p>
    <w:p w14:paraId="1FA21AC5" w14:textId="77777777" w:rsidR="00834631" w:rsidRPr="00553D47" w:rsidRDefault="00834631" w:rsidP="00834631">
      <w:pPr>
        <w:pStyle w:val="enumlev1"/>
        <w:rPr>
          <w:rFonts w:cstheme="minorHAnsi"/>
          <w:b/>
          <w:bCs/>
          <w:szCs w:val="24"/>
          <w:shd w:val="clear" w:color="auto" w:fill="FFFFFF"/>
        </w:rPr>
      </w:pPr>
      <w:r w:rsidRPr="00553D47">
        <w:t>•</w:t>
      </w:r>
      <w:r w:rsidRPr="00553D47">
        <w:tab/>
        <w:t>Nouvelles approches concernant la planification opérationnelle et la planification de la gestion basée sur les ressources.</w:t>
      </w:r>
    </w:p>
    <w:p w14:paraId="28E9BB87" w14:textId="77777777" w:rsidR="00834631" w:rsidRPr="00553D47" w:rsidRDefault="00834631" w:rsidP="00834631">
      <w:pPr>
        <w:pStyle w:val="enumlev1"/>
        <w:rPr>
          <w:rFonts w:cstheme="minorHAnsi"/>
          <w:b/>
          <w:bCs/>
          <w:szCs w:val="24"/>
          <w:shd w:val="clear" w:color="auto" w:fill="FFFFFF"/>
        </w:rPr>
      </w:pPr>
      <w:r w:rsidRPr="00553D47">
        <w:t>•</w:t>
      </w:r>
      <w:r w:rsidRPr="00553D47">
        <w:tab/>
        <w:t>Réunions publiques pour tenir informé le personnel du BDT et le mobiliser.</w:t>
      </w:r>
    </w:p>
    <w:p w14:paraId="29CBFA38" w14:textId="77777777" w:rsidR="00834631" w:rsidRPr="00553D47" w:rsidRDefault="00834631" w:rsidP="00834631">
      <w:pPr>
        <w:pStyle w:val="enumlev1"/>
        <w:rPr>
          <w:rFonts w:cstheme="minorHAnsi"/>
          <w:b/>
          <w:bCs/>
          <w:szCs w:val="24"/>
          <w:shd w:val="clear" w:color="auto" w:fill="FFFFFF"/>
        </w:rPr>
      </w:pPr>
      <w:r w:rsidRPr="00553D47">
        <w:t>•</w:t>
      </w:r>
      <w:r w:rsidRPr="00553D47">
        <w:tab/>
        <w:t>Retraite destinée aux hauts fonctionnaires du BDT, pour qu'ils se rapprochent d'objectifs communs et pour renforcer la participation.</w:t>
      </w:r>
    </w:p>
    <w:p w14:paraId="114AF776" w14:textId="77777777" w:rsidR="00834631" w:rsidRPr="00553D47" w:rsidRDefault="00834631" w:rsidP="00834631">
      <w:pPr>
        <w:pStyle w:val="enumlev1"/>
        <w:rPr>
          <w:rFonts w:cstheme="minorHAnsi"/>
          <w:b/>
          <w:bCs/>
          <w:szCs w:val="24"/>
          <w:shd w:val="clear" w:color="auto" w:fill="FFFFFF"/>
        </w:rPr>
      </w:pPr>
      <w:r w:rsidRPr="00553D47">
        <w:t>•</w:t>
      </w:r>
      <w:r w:rsidRPr="00553D47">
        <w:tab/>
        <w:t>Stratégie de mobilisation des ressources pour obtenir des ressources dans un souci d'efficacité accrue.</w:t>
      </w:r>
    </w:p>
    <w:p w14:paraId="0404176D" w14:textId="77777777" w:rsidR="00834631" w:rsidRPr="00553D47" w:rsidRDefault="00834631" w:rsidP="00834631">
      <w:pPr>
        <w:pStyle w:val="enumlev1"/>
        <w:rPr>
          <w:rFonts w:cstheme="minorHAnsi"/>
          <w:b/>
          <w:bCs/>
          <w:szCs w:val="24"/>
          <w:shd w:val="clear" w:color="auto" w:fill="FFFFFF"/>
        </w:rPr>
      </w:pPr>
      <w:r w:rsidRPr="00553D47">
        <w:t>•</w:t>
      </w:r>
      <w:r w:rsidRPr="00553D47">
        <w:tab/>
        <w:t>Deuxième groupe sur la gestion de projets.</w:t>
      </w:r>
    </w:p>
    <w:p w14:paraId="2C0374DC" w14:textId="77777777" w:rsidR="00834631" w:rsidRPr="00553D47" w:rsidRDefault="00834631" w:rsidP="00834631">
      <w:pPr>
        <w:pStyle w:val="enumlev1"/>
      </w:pPr>
      <w:r w:rsidRPr="00553D47">
        <w:t>•</w:t>
      </w:r>
      <w:r w:rsidRPr="00553D47">
        <w:tab/>
        <w:t>Troisième groupe d'agents du changement.</w:t>
      </w:r>
    </w:p>
    <w:p w14:paraId="1BA6E19C" w14:textId="77777777" w:rsidR="00834631" w:rsidRPr="00553D47" w:rsidRDefault="00834631" w:rsidP="00834631">
      <w:pPr>
        <w:pStyle w:val="Headingb"/>
      </w:pPr>
      <w:bookmarkStart w:id="443" w:name="_Toc95387535"/>
      <w:r w:rsidRPr="00553D47">
        <w:t xml:space="preserve">Un BDT en adéquation avec sa </w:t>
      </w:r>
      <w:proofErr w:type="gramStart"/>
      <w:r w:rsidRPr="00553D47">
        <w:t>mission:</w:t>
      </w:r>
      <w:proofErr w:type="gramEnd"/>
      <w:r w:rsidRPr="00553D47">
        <w:t xml:space="preserve"> faits marquants en 2021</w:t>
      </w:r>
      <w:bookmarkEnd w:id="443"/>
    </w:p>
    <w:p w14:paraId="6C29CE4C" w14:textId="77777777" w:rsidR="00834631" w:rsidRPr="00553D47" w:rsidRDefault="00834631" w:rsidP="00834631">
      <w:pPr>
        <w:pStyle w:val="enumlev1"/>
      </w:pPr>
      <w:r w:rsidRPr="00553D47">
        <w:t>•</w:t>
      </w:r>
      <w:r w:rsidRPr="00553D47">
        <w:tab/>
        <w:t>Amélioration des contrôles et des responsabilités internes, y compris modernisation de divers systèmes de gestion via le projet IT4BDT.</w:t>
      </w:r>
    </w:p>
    <w:p w14:paraId="1ADC3565" w14:textId="77777777" w:rsidR="00834631" w:rsidRPr="00553D47" w:rsidRDefault="00834631" w:rsidP="00834631">
      <w:pPr>
        <w:pStyle w:val="enumlev1"/>
      </w:pPr>
      <w:r w:rsidRPr="00553D47">
        <w:t>•</w:t>
      </w:r>
      <w:r w:rsidRPr="00553D47">
        <w:tab/>
        <w:t>Évaluation de la culture en matière de leadership.</w:t>
      </w:r>
    </w:p>
    <w:p w14:paraId="0CF919DE" w14:textId="77777777" w:rsidR="00834631" w:rsidRPr="00553D47" w:rsidRDefault="00834631" w:rsidP="00834631">
      <w:pPr>
        <w:pStyle w:val="enumlev1"/>
      </w:pPr>
      <w:r w:rsidRPr="00553D47">
        <w:t>•</w:t>
      </w:r>
      <w:r w:rsidRPr="00553D47">
        <w:tab/>
        <w:t>Plan d'évaluation et de développement des capacités internes.</w:t>
      </w:r>
    </w:p>
    <w:p w14:paraId="4B6219A3" w14:textId="77777777" w:rsidR="00834631" w:rsidRPr="00553D47" w:rsidRDefault="00834631" w:rsidP="00834631">
      <w:pPr>
        <w:pStyle w:val="enumlev1"/>
      </w:pPr>
      <w:r w:rsidRPr="00553D47">
        <w:t>•</w:t>
      </w:r>
      <w:r w:rsidRPr="00553D47">
        <w:tab/>
        <w:t>Amélioration du Réseau du changement du BDT.</w:t>
      </w:r>
    </w:p>
    <w:p w14:paraId="0D7E60B4" w14:textId="77777777" w:rsidR="00834631" w:rsidRPr="00553D47" w:rsidRDefault="00834631" w:rsidP="00834631">
      <w:pPr>
        <w:pStyle w:val="enumlev1"/>
      </w:pPr>
      <w:r w:rsidRPr="00553D47">
        <w:t>•</w:t>
      </w:r>
      <w:r w:rsidRPr="00553D47">
        <w:tab/>
        <w:t>Mise en place du Comité directeur des projets.</w:t>
      </w:r>
    </w:p>
    <w:p w14:paraId="44508EBD" w14:textId="77777777" w:rsidR="00834631" w:rsidRPr="00553D47" w:rsidRDefault="00834631" w:rsidP="00834631">
      <w:pPr>
        <w:pStyle w:val="enumlev1"/>
      </w:pPr>
      <w:r w:rsidRPr="00553D47">
        <w:t>•</w:t>
      </w:r>
      <w:r w:rsidRPr="00553D47">
        <w:tab/>
        <w:t>Poursuite des réunions publiques pour tenir informé le personnel du BDT et le mobiliser.</w:t>
      </w:r>
    </w:p>
    <w:p w14:paraId="6180CF16" w14:textId="77777777" w:rsidR="00834631" w:rsidRPr="00553D47" w:rsidRDefault="00834631" w:rsidP="00834631">
      <w:pPr>
        <w:pStyle w:val="enumlev1"/>
        <w:rPr>
          <w:rFonts w:eastAsia="Calibri"/>
          <w:lang w:eastAsia="zh-TW"/>
        </w:rPr>
      </w:pPr>
      <w:r w:rsidRPr="00553D47">
        <w:t>•</w:t>
      </w:r>
      <w:r w:rsidRPr="00553D47">
        <w:tab/>
        <w:t>Examen des processus.</w:t>
      </w:r>
    </w:p>
    <w:p w14:paraId="25956472" w14:textId="77777777" w:rsidR="00834631" w:rsidRPr="00553D47" w:rsidRDefault="00834631" w:rsidP="00834631">
      <w:pPr>
        <w:pStyle w:val="enumlev1"/>
        <w:rPr>
          <w:rFonts w:eastAsia="Calibri"/>
          <w:lang w:eastAsia="zh-TW"/>
        </w:rPr>
      </w:pPr>
      <w:r w:rsidRPr="00553D47">
        <w:t>•</w:t>
      </w:r>
      <w:r w:rsidRPr="00553D47">
        <w:tab/>
        <w:t>Stratégie de mobilisation des ressources.</w:t>
      </w:r>
    </w:p>
    <w:p w14:paraId="6F3B4101" w14:textId="77777777" w:rsidR="00834631" w:rsidRPr="00553D47" w:rsidRDefault="00834631" w:rsidP="00834631">
      <w:pPr>
        <w:pStyle w:val="enumlev1"/>
        <w:rPr>
          <w:rFonts w:eastAsia="Calibri"/>
          <w:lang w:eastAsia="zh-TW"/>
        </w:rPr>
      </w:pPr>
      <w:r w:rsidRPr="00553D47">
        <w:t>•</w:t>
      </w:r>
      <w:r w:rsidRPr="00553D47">
        <w:tab/>
      </w:r>
      <w:r w:rsidRPr="00553D47">
        <w:rPr>
          <w:rFonts w:eastAsia="Calibri"/>
          <w:lang w:eastAsia="zh-TW"/>
        </w:rPr>
        <w:t>Innovation (iCodi).</w:t>
      </w:r>
    </w:p>
    <w:p w14:paraId="4F39AA2A" w14:textId="77777777" w:rsidR="00834631" w:rsidRPr="00553D47" w:rsidRDefault="00834631" w:rsidP="00834631">
      <w:pPr>
        <w:pStyle w:val="enumlev1"/>
      </w:pPr>
      <w:r w:rsidRPr="00553D47">
        <w:t>•</w:t>
      </w:r>
      <w:r w:rsidRPr="00553D47">
        <w:tab/>
        <w:t>Renforcement des communications internes.</w:t>
      </w:r>
    </w:p>
    <w:p w14:paraId="7241EF30" w14:textId="77777777" w:rsidR="00834631" w:rsidRPr="00553D47" w:rsidRDefault="00834631" w:rsidP="00834631">
      <w:pPr>
        <w:pStyle w:val="enumlev1"/>
      </w:pPr>
      <w:r w:rsidRPr="00553D47">
        <w:t>•</w:t>
      </w:r>
      <w:r w:rsidRPr="00553D47">
        <w:tab/>
        <w:t>Mise au point de tableaux de bord et d'outils de visualisation améliorés.</w:t>
      </w:r>
    </w:p>
    <w:p w14:paraId="6681EDC9" w14:textId="77777777" w:rsidR="00834631" w:rsidRPr="00553D47" w:rsidRDefault="00834631" w:rsidP="00834631">
      <w:pPr>
        <w:pStyle w:val="enumlev1"/>
      </w:pPr>
      <w:r w:rsidRPr="00553D47">
        <w:t>•</w:t>
      </w:r>
      <w:r w:rsidRPr="00553D47">
        <w:tab/>
        <w:t>Approche GAR renforcée.</w:t>
      </w:r>
    </w:p>
    <w:p w14:paraId="218C20D9" w14:textId="77777777" w:rsidR="00834631" w:rsidRPr="00553D47" w:rsidRDefault="00834631" w:rsidP="00834631">
      <w:pPr>
        <w:pStyle w:val="Headingb"/>
      </w:pPr>
      <w:bookmarkStart w:id="444" w:name="_Toc72845095"/>
      <w:bookmarkStart w:id="445" w:name="_Toc72846430"/>
      <w:bookmarkStart w:id="446" w:name="_Toc72846669"/>
      <w:bookmarkStart w:id="447" w:name="_Toc95387536"/>
      <w:r w:rsidRPr="00553D47">
        <w:lastRenderedPageBreak/>
        <w:t>Champions du changement (C4C</w:t>
      </w:r>
      <w:proofErr w:type="gramStart"/>
      <w:r w:rsidRPr="00553D47">
        <w:t>):</w:t>
      </w:r>
      <w:proofErr w:type="gramEnd"/>
      <w:r w:rsidRPr="00553D47">
        <w:t xml:space="preserve"> ce qu'il faut retenir</w:t>
      </w:r>
      <w:bookmarkEnd w:id="444"/>
      <w:bookmarkEnd w:id="445"/>
      <w:bookmarkEnd w:id="446"/>
      <w:bookmarkEnd w:id="447"/>
    </w:p>
    <w:p w14:paraId="17D4DCBB" w14:textId="6D778D68" w:rsidR="00834631" w:rsidRPr="00553D47" w:rsidRDefault="00834631" w:rsidP="00834631">
      <w:pPr>
        <w:rPr>
          <w:color w:val="000000"/>
        </w:rPr>
      </w:pPr>
      <w:r w:rsidRPr="00553D47">
        <w:rPr>
          <w:color w:val="000000"/>
        </w:rPr>
        <w:t>La pandémie a insufflé une nouvelle dynamique au processus de changement initial du BDT. Chacun s'est retrouvé dans un environnement de travail radicalement nouveau et a été amené à s'adapter et à faire face aux nouvelles pressions résultant du changement, tout en cherchant à faire en sorte que le BDT soit "en adéquation avec sa mission" dans un contexte mondial inédit. Il est de plus en plus urgent de fournir des services aux États Membres dont les populations, les institutions et les économies sont mises à très rude épreuve et ont besoin de l'assistance du BDT. Les plans et les programmes existants ont été rapidement réorganisés, en réponse aux nouvelles demandes – ainsi qu'à la possibilité d'améliorer la connectivité. Ces douze derniers mois, 34 fonctionnaires ont suivi une formation sur la gestion du changement – et ont par conséquent mis en œuvre de nouvelles stratégies dans leur travail, contribuant ainsi à un certain nombre d'initiatives essentielles du BDT.</w:t>
      </w:r>
    </w:p>
    <w:p w14:paraId="5C24B8BD" w14:textId="0C92764B" w:rsidR="00834631" w:rsidRPr="00553D47" w:rsidRDefault="00834631" w:rsidP="00834631">
      <w:pPr>
        <w:pStyle w:val="Heading2"/>
      </w:pPr>
      <w:bookmarkStart w:id="448" w:name="_Toc41032108"/>
      <w:bookmarkStart w:id="449" w:name="_Toc72846670"/>
      <w:bookmarkStart w:id="450" w:name="_Toc98513615"/>
      <w:r w:rsidRPr="00553D47">
        <w:t>2.4</w:t>
      </w:r>
      <w:r w:rsidRPr="00553D47">
        <w:tab/>
        <w:t>Secrétariat général</w:t>
      </w:r>
      <w:bookmarkEnd w:id="448"/>
      <w:bookmarkEnd w:id="449"/>
      <w:bookmarkEnd w:id="450"/>
    </w:p>
    <w:p w14:paraId="07D01D74" w14:textId="77777777" w:rsidR="00834631" w:rsidRPr="00553D47" w:rsidRDefault="00834631" w:rsidP="00834631">
      <w:pPr>
        <w:pStyle w:val="Headingb"/>
        <w:rPr>
          <w:rFonts w:eastAsia="Calibri"/>
          <w:sz w:val="22"/>
          <w:lang w:eastAsia="en-GB"/>
        </w:rPr>
      </w:pPr>
      <w:bookmarkStart w:id="451" w:name="_Toc95387538"/>
      <w:r w:rsidRPr="00553D47">
        <w:rPr>
          <w:rFonts w:eastAsia="Calibri"/>
          <w:lang w:eastAsia="en-GB"/>
        </w:rPr>
        <w:t>L'UIT et l'environnement</w:t>
      </w:r>
      <w:bookmarkEnd w:id="451"/>
    </w:p>
    <w:p w14:paraId="5606A91B" w14:textId="7E7EDC3E" w:rsidR="00834631" w:rsidRPr="00553D47" w:rsidRDefault="00834631" w:rsidP="00834631">
      <w:pPr>
        <w:rPr>
          <w:rFonts w:eastAsia="Calibri"/>
          <w:lang w:eastAsia="en-GB"/>
        </w:rPr>
      </w:pPr>
      <w:r w:rsidRPr="00553D47">
        <w:rPr>
          <w:rFonts w:eastAsia="Calibri"/>
          <w:lang w:eastAsia="en-GB"/>
        </w:rPr>
        <w:t xml:space="preserve">L'UIT continue de travailler sur son empreinte environnementale. Plusieurs activités visant à améliorer son bilan écologique ont été entreprises et l'UIT mesure son empreinte environnementale annuelle dans le cadre de l'initiative à l'échelle des Nations Unies "Du bleu au vert" ainsi que de l'initiative </w:t>
      </w:r>
      <w:hyperlink r:id="rId342" w:history="1">
        <w:r w:rsidRPr="00553D47">
          <w:rPr>
            <w:rStyle w:val="Hyperlink"/>
            <w:rFonts w:eastAsia="Calibri"/>
            <w:lang w:eastAsia="en-GB"/>
          </w:rPr>
          <w:t>2050Aujourd'hui</w:t>
        </w:r>
      </w:hyperlink>
      <w:r w:rsidRPr="00553D47">
        <w:rPr>
          <w:rFonts w:eastAsia="Calibri"/>
          <w:lang w:eastAsia="en-GB"/>
        </w:rPr>
        <w:t>, basée à Genève. Selo</w:t>
      </w:r>
      <w:r w:rsidR="005A58F2" w:rsidRPr="00553D47">
        <w:rPr>
          <w:rFonts w:eastAsia="Calibri"/>
          <w:lang w:eastAsia="en-GB"/>
        </w:rPr>
        <w:t>n l'édition 2021 du rapport "Du </w:t>
      </w:r>
      <w:r w:rsidRPr="00553D47">
        <w:rPr>
          <w:rFonts w:eastAsia="Calibri"/>
          <w:lang w:eastAsia="en-GB"/>
        </w:rPr>
        <w:t>bleu au vert", qui couvre les données de 2020, l'empreinte environnementale totale à l'échelle mondiale de l'UIT a diminué de 46% par rapport à 2019. La suspension des missions a contribué à elle seule à une réduction de plus de 1 600 tonnes de CO</w:t>
      </w:r>
      <w:r w:rsidRPr="00553D47">
        <w:rPr>
          <w:rFonts w:eastAsia="Calibri"/>
          <w:vertAlign w:val="subscript"/>
          <w:lang w:eastAsia="en-GB"/>
        </w:rPr>
        <w:t>2</w:t>
      </w:r>
      <w:r w:rsidR="005A58F2" w:rsidRPr="00553D47">
        <w:rPr>
          <w:rFonts w:eastAsia="Calibri"/>
          <w:lang w:eastAsia="en-GB"/>
        </w:rPr>
        <w:t xml:space="preserve"> par rapport à 2019 – soit de </w:t>
      </w:r>
      <w:r w:rsidRPr="00553D47">
        <w:rPr>
          <w:rFonts w:eastAsia="Calibri"/>
          <w:lang w:eastAsia="en-GB"/>
        </w:rPr>
        <w:t xml:space="preserve">86% par rapport aux émissions liées aux vols effectués dans le cadre de missions en 2019, selon les données publiées par la Section des voyages de l'UIT. Après l'approbation du </w:t>
      </w:r>
      <w:r w:rsidR="005A58F2" w:rsidRPr="00553D47">
        <w:rPr>
          <w:rFonts w:eastAsia="Calibri"/>
          <w:lang w:eastAsia="en-GB"/>
        </w:rPr>
        <w:t>D</w:t>
      </w:r>
      <w:r w:rsidRPr="00553D47">
        <w:rPr>
          <w:rFonts w:eastAsia="Calibri"/>
          <w:lang w:eastAsia="en-GB"/>
        </w:rPr>
        <w:t xml:space="preserve">ocument </w:t>
      </w:r>
      <w:hyperlink r:id="rId343" w:history="1">
        <w:r w:rsidRPr="00553D47">
          <w:rPr>
            <w:rStyle w:val="Hyperlink"/>
            <w:rFonts w:eastAsia="Calibri"/>
            <w:lang w:eastAsia="en-GB"/>
          </w:rPr>
          <w:t>C21/68</w:t>
        </w:r>
      </w:hyperlink>
      <w:r w:rsidRPr="00553D47">
        <w:rPr>
          <w:rFonts w:eastAsia="Calibri"/>
          <w:lang w:eastAsia="en-GB"/>
        </w:rPr>
        <w:t xml:space="preserve"> par le Conseil, la direction de l'UIT a approuvé des objectifs dans le cadre du système de gestion de l'environnement de l'UIT et l'Union poursuit ses efforts en vue de s'aligner sur la Stratégie de gestion de la durabilité environnementale dans le système des Nations Unies 2020-2030 et de la mettre en œuvre.</w:t>
      </w:r>
    </w:p>
    <w:p w14:paraId="589252F7" w14:textId="77777777" w:rsidR="00834631" w:rsidRPr="00553D47" w:rsidRDefault="00834631" w:rsidP="00834631">
      <w:pPr>
        <w:pStyle w:val="Headingb"/>
      </w:pPr>
      <w:bookmarkStart w:id="452" w:name="_Toc72845097"/>
      <w:bookmarkStart w:id="453" w:name="_Toc72846431"/>
      <w:bookmarkStart w:id="454" w:name="_Toc72846671"/>
      <w:bookmarkStart w:id="455" w:name="_Toc95387539"/>
      <w:r w:rsidRPr="00553D47">
        <w:t>Renforcer l'efficience et l'efficacité de l'organisation</w:t>
      </w:r>
      <w:bookmarkEnd w:id="452"/>
      <w:bookmarkEnd w:id="453"/>
      <w:bookmarkEnd w:id="454"/>
      <w:bookmarkEnd w:id="455"/>
    </w:p>
    <w:p w14:paraId="0085A5A0" w14:textId="77777777" w:rsidR="00834631" w:rsidRPr="00553D47" w:rsidRDefault="00834631" w:rsidP="00834631">
      <w:r w:rsidRPr="00553D47">
        <w:t xml:space="preserve">Afin d'élaborer des stratégies de long terme en matière de gestion pour l'organisation, de maintenir les performances et des compétences adaptées, de favoriser la prise de décisions éclairées et de démontrer les effets positifs des travaux de l'UIT, plusieurs projets/initiatives ont été entrepris, dans le cadre d'une coordination entre le Secrétariat général et les Bureaux, </w:t>
      </w:r>
      <w:proofErr w:type="gramStart"/>
      <w:r w:rsidRPr="00553D47">
        <w:t>notamment:</w:t>
      </w:r>
      <w:proofErr w:type="gramEnd"/>
    </w:p>
    <w:p w14:paraId="222FA113" w14:textId="77777777" w:rsidR="00834631" w:rsidRPr="00553D47" w:rsidRDefault="00834631" w:rsidP="00834631">
      <w:pPr>
        <w:pStyle w:val="enumlev1"/>
      </w:pPr>
      <w:r w:rsidRPr="00553D47">
        <w:t>•</w:t>
      </w:r>
      <w:r w:rsidRPr="00553D47">
        <w:tab/>
        <w:t>La gestion axée sur les résultats/l'élaboration d'un cadre pour la délégation de pouvoir.</w:t>
      </w:r>
    </w:p>
    <w:p w14:paraId="1843275A" w14:textId="77777777" w:rsidR="00834631" w:rsidRPr="00553D47" w:rsidRDefault="00834631" w:rsidP="00834631">
      <w:pPr>
        <w:pStyle w:val="enumlev1"/>
      </w:pPr>
      <w:r w:rsidRPr="00553D47">
        <w:t>•</w:t>
      </w:r>
      <w:r w:rsidRPr="00553D47">
        <w:tab/>
        <w:t>La mise en œuvre du Plan d'action pour la gestion des risques (à savoir du cadre du COSO et du modèle des trois lignes de défense).</w:t>
      </w:r>
    </w:p>
    <w:p w14:paraId="634977AE" w14:textId="77777777" w:rsidR="00834631" w:rsidRPr="00553D47" w:rsidRDefault="00834631" w:rsidP="00834631">
      <w:pPr>
        <w:pStyle w:val="enumlev1"/>
      </w:pPr>
      <w:r w:rsidRPr="00553D47">
        <w:t>•</w:t>
      </w:r>
      <w:r w:rsidRPr="00553D47">
        <w:tab/>
        <w:t>Le renforcement du cadre de responsabilisation de l'UIT.</w:t>
      </w:r>
    </w:p>
    <w:p w14:paraId="14813773" w14:textId="77777777" w:rsidR="00834631" w:rsidRPr="00553D47" w:rsidRDefault="00834631" w:rsidP="00834631">
      <w:pPr>
        <w:pStyle w:val="enumlev1"/>
      </w:pPr>
      <w:r w:rsidRPr="00553D47">
        <w:t>•</w:t>
      </w:r>
      <w:r w:rsidRPr="00553D47">
        <w:tab/>
        <w:t>La création du tableau de bord de la conformité à l'échelle de l'UIT.</w:t>
      </w:r>
    </w:p>
    <w:p w14:paraId="3C3901DB" w14:textId="77777777" w:rsidR="00834631" w:rsidRPr="00553D47" w:rsidRDefault="00834631" w:rsidP="00834631">
      <w:pPr>
        <w:pStyle w:val="enumlev1"/>
      </w:pPr>
      <w:r w:rsidRPr="00553D47">
        <w:t>•</w:t>
      </w:r>
      <w:r w:rsidRPr="00553D47">
        <w:tab/>
        <w:t>La réalisation d'une évaluation de la culture en matière de leadership ainsi que d'un diagnostic culturel et d'une analyse des lacunes en matière de compétences.</w:t>
      </w:r>
    </w:p>
    <w:p w14:paraId="7209088B" w14:textId="77777777" w:rsidR="00834631" w:rsidRPr="00553D47" w:rsidRDefault="00834631" w:rsidP="00834631">
      <w:pPr>
        <w:pStyle w:val="Headingb"/>
        <w:ind w:left="0" w:firstLine="0"/>
      </w:pPr>
      <w:bookmarkStart w:id="456" w:name="_Toc41032109"/>
      <w:bookmarkStart w:id="457" w:name="_Toc72845098"/>
      <w:bookmarkStart w:id="458" w:name="_Toc72846432"/>
      <w:bookmarkStart w:id="459" w:name="_Toc72846672"/>
      <w:bookmarkStart w:id="460" w:name="_Toc95387540"/>
      <w:bookmarkStart w:id="461" w:name="lt_pId863"/>
      <w:r w:rsidRPr="00553D47">
        <w:lastRenderedPageBreak/>
        <w:t xml:space="preserve">Membres de Secteur et Associés de l'UIT et établissements </w:t>
      </w:r>
      <w:proofErr w:type="gramStart"/>
      <w:r w:rsidRPr="00553D47">
        <w:t>universitaires:</w:t>
      </w:r>
      <w:proofErr w:type="gramEnd"/>
      <w:r w:rsidRPr="00553D47">
        <w:t xml:space="preserve"> les grands groupes de parties prenantes participant aux activités de l'UIT</w:t>
      </w:r>
      <w:bookmarkEnd w:id="456"/>
      <w:bookmarkEnd w:id="457"/>
      <w:bookmarkEnd w:id="458"/>
      <w:bookmarkEnd w:id="459"/>
      <w:bookmarkEnd w:id="460"/>
    </w:p>
    <w:bookmarkEnd w:id="461"/>
    <w:p w14:paraId="5F99C277" w14:textId="77777777" w:rsidR="00834631" w:rsidRPr="00553D47" w:rsidRDefault="00834631" w:rsidP="00834631">
      <w:pPr>
        <w:spacing w:after="120"/>
      </w:pPr>
      <w:r w:rsidRPr="00553D47">
        <w:t>Les Membres de Secteur et les Associés de l'UIT ainsi que les établissements universitaires jouent un rôle fondamental dans le cadre des activités de l'Union. Parmi les membres de l'UIT à l'échelle mondiale figurent des entreprises, des universités, des instituts de recherche et des organisations internationales et régionales représentant un large éventail du secteur mondial des TIC, qu'il s'agisse de grands équipementiers et exploitants mondiaux ou de petites entreprises novatrices utilisant des technologies nouvelles ou émergentes.</w:t>
      </w:r>
    </w:p>
    <w:p w14:paraId="79F0097F" w14:textId="1BA96B4C" w:rsidR="00B50491" w:rsidRPr="00553D47" w:rsidRDefault="00834631" w:rsidP="000F22D0">
      <w:pPr>
        <w:spacing w:after="120"/>
      </w:pPr>
      <w:r w:rsidRPr="00553D47">
        <w:t xml:space="preserve">Le Secrétariat de l'UIT a poursuivi la mise en œuvre d'une stratégie coordonnée afin de toucher de nouveaux publics, en vue d'élargir et de diversifier la base de membres de l'UIT tout en adoptant une approche axée sur les clients pour améliorer les services fournis aux membres, </w:t>
      </w:r>
      <w:proofErr w:type="gramStart"/>
      <w:r w:rsidRPr="00553D47">
        <w:t>de façon à ce</w:t>
      </w:r>
      <w:proofErr w:type="gramEnd"/>
      <w:r w:rsidRPr="00553D47">
        <w:t xml:space="preserve"> qu'ils jouent un rôle actif dans les activités de l'UIT et en tirent parti.</w:t>
      </w:r>
    </w:p>
    <w:p w14:paraId="5994B5FF" w14:textId="0FD1AD3F" w:rsidR="00834631" w:rsidRPr="00553D47" w:rsidRDefault="00834631" w:rsidP="00834631">
      <w:r w:rsidRPr="00553D47">
        <w:t xml:space="preserve">Un élément important de cette approche coordonnée centrée sur la sensibilisation a été le renforcement des capacités internes et la mise en œuvre de campagnes de marketing numérique en vue d'atteindre de nouveaux publics. Le passage aux manifestations virtuelles en 2020 et 2021, l'application effective du marketing numérique et un travail de promotion à l'échelle de l'UIT ont permis d'accroître de manière significative la participation aux diverses manifestations des Secteurs et du Secrétariat général. Des milliers de nouveaux experts ont pris part aux webinaires organisés par l'Union et ont téléchargé les publications et les nouvelles de l'UIT. Il sera fondamental de mobiliser cette communauté grandissante pour élargir la composition de l'UIT dans les prochaines années. </w:t>
      </w:r>
    </w:p>
    <w:p w14:paraId="3916E2B6" w14:textId="552640F1" w:rsidR="00834631" w:rsidRPr="00553D47" w:rsidRDefault="00834631" w:rsidP="00834631">
      <w:pPr>
        <w:pStyle w:val="Headingb"/>
        <w:rPr>
          <w:rFonts w:eastAsia="Calibri"/>
        </w:rPr>
      </w:pPr>
      <w:bookmarkStart w:id="462" w:name="_Toc95387541"/>
      <w:r w:rsidRPr="00553D47">
        <w:rPr>
          <w:rFonts w:eastAsia="Calibri"/>
        </w:rPr>
        <w:t>Le nombre de membres de l'UIT a progressé</w:t>
      </w:r>
      <w:bookmarkEnd w:id="462"/>
    </w:p>
    <w:p w14:paraId="3E04293F" w14:textId="72CDDF6C" w:rsidR="00834631" w:rsidRPr="00553D47" w:rsidRDefault="00834631" w:rsidP="00834631">
      <w:pPr>
        <w:spacing w:after="240"/>
        <w:rPr>
          <w:rFonts w:eastAsia="Calibri"/>
        </w:rPr>
      </w:pPr>
      <w:r w:rsidRPr="00553D47">
        <w:rPr>
          <w:rFonts w:eastAsia="Calibri"/>
        </w:rPr>
        <w:t>La participation et la fidélisation des membres actuels sont également des éléments clé de la stratégie. L'amélioration de l'analyse des données, des sondages et des rapports aide le Secrétariat à mieux comprendre les besoins et les intérêts des membres ainsi que leur participation, notamment en identifiant les domaines pouvant être améliorés et les membres "à risques". De cette façon, le Secrétariat peut mieux cibler ses efforts, compte tenu de ses ressources limitées. Il a par ailleurs mis en avant les travaux menés par les membres dans d</w:t>
      </w:r>
      <w:r w:rsidR="005A58F2" w:rsidRPr="00553D47">
        <w:rPr>
          <w:rFonts w:eastAsia="Calibri"/>
        </w:rPr>
        <w:t>es articles publiés sur la page </w:t>
      </w:r>
      <w:r w:rsidRPr="00553D47">
        <w:rPr>
          <w:rFonts w:eastAsia="Calibri"/>
        </w:rPr>
        <w:t>ITU News et dans la revue Nouvelles de l'UIT.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629"/>
      </w:tblGrid>
      <w:tr w:rsidR="00834631" w:rsidRPr="00553D47" w14:paraId="362016F5" w14:textId="77777777" w:rsidTr="00834631">
        <w:tc>
          <w:tcPr>
            <w:tcW w:w="9629" w:type="dxa"/>
            <w:shd w:val="clear" w:color="auto" w:fill="DBE5F1" w:themeFill="accent1" w:themeFillTint="33"/>
          </w:tcPr>
          <w:p w14:paraId="40AF3A84" w14:textId="65828CAB" w:rsidR="00834631" w:rsidRPr="00553D47" w:rsidRDefault="00834631" w:rsidP="000F22D0">
            <w:pPr>
              <w:spacing w:after="120"/>
              <w:rPr>
                <w:b/>
                <w:bCs/>
                <w:sz w:val="22"/>
                <w:szCs w:val="22"/>
                <w:u w:val="single"/>
              </w:rPr>
            </w:pPr>
            <w:bookmarkStart w:id="463" w:name="lt_pId868"/>
            <w:r w:rsidRPr="00553D47">
              <w:rPr>
                <w:b/>
                <w:bCs/>
                <w:sz w:val="22"/>
                <w:szCs w:val="22"/>
                <w:u w:val="single"/>
              </w:rPr>
              <w:t xml:space="preserve">Encadré </w:t>
            </w:r>
            <w:proofErr w:type="gramStart"/>
            <w:r w:rsidRPr="00553D47">
              <w:rPr>
                <w:b/>
                <w:bCs/>
                <w:sz w:val="22"/>
                <w:szCs w:val="22"/>
                <w:u w:val="single"/>
              </w:rPr>
              <w:t>1</w:t>
            </w:r>
            <w:bookmarkEnd w:id="463"/>
            <w:r w:rsidRPr="00553D47">
              <w:rPr>
                <w:b/>
                <w:bCs/>
                <w:sz w:val="22"/>
                <w:szCs w:val="22"/>
                <w:u w:val="single"/>
              </w:rPr>
              <w:t>:</w:t>
            </w:r>
            <w:proofErr w:type="gramEnd"/>
            <w:r w:rsidRPr="00553D47">
              <w:rPr>
                <w:b/>
                <w:bCs/>
                <w:sz w:val="22"/>
                <w:szCs w:val="22"/>
                <w:u w:val="single"/>
              </w:rPr>
              <w:t xml:space="preserve"> Enquête menée auprès des membres de l'UIT en 202</w:t>
            </w:r>
            <w:r w:rsidR="00D653BC" w:rsidRPr="00553D47">
              <w:rPr>
                <w:b/>
                <w:bCs/>
                <w:sz w:val="22"/>
                <w:szCs w:val="22"/>
                <w:u w:val="single"/>
              </w:rPr>
              <w:t>1</w:t>
            </w:r>
          </w:p>
          <w:p w14:paraId="1D64B19F" w14:textId="1645548F" w:rsidR="00834631" w:rsidRPr="00553D47" w:rsidRDefault="00834631" w:rsidP="000F22D0">
            <w:pPr>
              <w:pStyle w:val="enumlev1"/>
              <w:ind w:left="0" w:firstLine="0"/>
              <w:rPr>
                <w:sz w:val="22"/>
                <w:szCs w:val="22"/>
              </w:rPr>
            </w:pPr>
            <w:r w:rsidRPr="00553D47">
              <w:rPr>
                <w:b/>
                <w:bCs/>
                <w:sz w:val="22"/>
                <w:szCs w:val="22"/>
                <w:u w:val="single"/>
              </w:rPr>
              <w:t xml:space="preserve">Taux de réponse </w:t>
            </w:r>
            <w:proofErr w:type="gramStart"/>
            <w:r w:rsidRPr="00553D47">
              <w:rPr>
                <w:b/>
                <w:bCs/>
                <w:sz w:val="22"/>
                <w:szCs w:val="22"/>
                <w:u w:val="single"/>
              </w:rPr>
              <w:t>élevé:</w:t>
            </w:r>
            <w:proofErr w:type="gramEnd"/>
            <w:r w:rsidRPr="00553D47">
              <w:rPr>
                <w:b/>
                <w:bCs/>
                <w:sz w:val="22"/>
                <w:szCs w:val="22"/>
                <w:u w:val="single"/>
              </w:rPr>
              <w:t xml:space="preserve"> 2</w:t>
            </w:r>
            <w:r w:rsidR="00D653BC" w:rsidRPr="00553D47">
              <w:rPr>
                <w:b/>
                <w:bCs/>
                <w:sz w:val="22"/>
                <w:szCs w:val="22"/>
                <w:u w:val="single"/>
              </w:rPr>
              <w:t>1</w:t>
            </w:r>
            <w:r w:rsidRPr="00553D47">
              <w:rPr>
                <w:b/>
                <w:bCs/>
                <w:sz w:val="22"/>
                <w:szCs w:val="22"/>
                <w:u w:val="single"/>
              </w:rPr>
              <w:t>% des membres de l'UIT issus de 5</w:t>
            </w:r>
            <w:r w:rsidR="00D653BC" w:rsidRPr="00553D47">
              <w:rPr>
                <w:b/>
                <w:bCs/>
                <w:sz w:val="22"/>
                <w:szCs w:val="22"/>
                <w:u w:val="single"/>
              </w:rPr>
              <w:t>5</w:t>
            </w:r>
            <w:r w:rsidRPr="00553D47">
              <w:rPr>
                <w:b/>
                <w:bCs/>
                <w:sz w:val="22"/>
                <w:szCs w:val="22"/>
                <w:u w:val="single"/>
              </w:rPr>
              <w:t xml:space="preserve"> pays. Bonne représentation des Secteurs, des catégories et des régions.</w:t>
            </w:r>
          </w:p>
          <w:p w14:paraId="3AFEE82B" w14:textId="77777777" w:rsidR="00834631" w:rsidRPr="00553D47" w:rsidRDefault="00834631" w:rsidP="000F22D0">
            <w:pPr>
              <w:pStyle w:val="enumlev1"/>
              <w:rPr>
                <w:sz w:val="22"/>
                <w:szCs w:val="22"/>
              </w:rPr>
            </w:pPr>
            <w:r w:rsidRPr="00553D47">
              <w:rPr>
                <w:sz w:val="22"/>
                <w:szCs w:val="22"/>
              </w:rPr>
              <w:t>•</w:t>
            </w:r>
            <w:r w:rsidRPr="00553D47">
              <w:rPr>
                <w:sz w:val="22"/>
                <w:szCs w:val="22"/>
              </w:rPr>
              <w:tab/>
              <w:t xml:space="preserve">Niveau de satisfaction très </w:t>
            </w:r>
            <w:proofErr w:type="gramStart"/>
            <w:r w:rsidRPr="00553D47">
              <w:rPr>
                <w:sz w:val="22"/>
                <w:szCs w:val="22"/>
              </w:rPr>
              <w:t>élevé:</w:t>
            </w:r>
            <w:proofErr w:type="gramEnd"/>
            <w:r w:rsidRPr="00553D47">
              <w:rPr>
                <w:sz w:val="22"/>
                <w:szCs w:val="22"/>
              </w:rPr>
              <w:t xml:space="preserve"> </w:t>
            </w:r>
          </w:p>
          <w:p w14:paraId="601D976E" w14:textId="59718CFD" w:rsidR="00834631" w:rsidRPr="00553D47" w:rsidRDefault="00834631" w:rsidP="000F22D0">
            <w:pPr>
              <w:pStyle w:val="enumlev2"/>
              <w:rPr>
                <w:sz w:val="22"/>
                <w:szCs w:val="22"/>
              </w:rPr>
            </w:pPr>
            <w:r w:rsidRPr="00553D47">
              <w:rPr>
                <w:sz w:val="22"/>
                <w:szCs w:val="22"/>
              </w:rPr>
              <w:t>−</w:t>
            </w:r>
            <w:r w:rsidRPr="00553D47">
              <w:rPr>
                <w:sz w:val="22"/>
                <w:szCs w:val="22"/>
              </w:rPr>
              <w:tab/>
            </w:r>
            <w:r w:rsidR="00D653BC" w:rsidRPr="00553D47">
              <w:rPr>
                <w:b/>
                <w:bCs/>
                <w:sz w:val="22"/>
                <w:szCs w:val="22"/>
              </w:rPr>
              <w:t>96,3%</w:t>
            </w:r>
            <w:r w:rsidR="00D653BC" w:rsidRPr="00553D47">
              <w:rPr>
                <w:sz w:val="22"/>
                <w:szCs w:val="22"/>
              </w:rPr>
              <w:t xml:space="preserve"> (</w:t>
            </w:r>
            <w:r w:rsidRPr="00553D47">
              <w:rPr>
                <w:b/>
                <w:bCs/>
                <w:sz w:val="22"/>
                <w:szCs w:val="22"/>
              </w:rPr>
              <w:t xml:space="preserve">98% </w:t>
            </w:r>
            <w:r w:rsidR="00D653BC" w:rsidRPr="00553D47">
              <w:rPr>
                <w:b/>
                <w:bCs/>
                <w:sz w:val="22"/>
                <w:szCs w:val="22"/>
              </w:rPr>
              <w:t xml:space="preserve">en 2020) </w:t>
            </w:r>
            <w:r w:rsidRPr="00553D47">
              <w:rPr>
                <w:b/>
                <w:bCs/>
                <w:sz w:val="22"/>
                <w:szCs w:val="22"/>
              </w:rPr>
              <w:t>des membres ayant répondu se disent satisfaits/très satisfaits de l'UIT</w:t>
            </w:r>
          </w:p>
          <w:p w14:paraId="6A4740AF" w14:textId="062B651E" w:rsidR="00834631" w:rsidRPr="00553D47" w:rsidRDefault="00834631" w:rsidP="000F22D0">
            <w:pPr>
              <w:pStyle w:val="enumlev2"/>
              <w:rPr>
                <w:sz w:val="22"/>
                <w:szCs w:val="22"/>
              </w:rPr>
            </w:pPr>
            <w:r w:rsidRPr="00553D47">
              <w:rPr>
                <w:sz w:val="22"/>
                <w:szCs w:val="22"/>
              </w:rPr>
              <w:t>−</w:t>
            </w:r>
            <w:r w:rsidRPr="00553D47">
              <w:rPr>
                <w:sz w:val="22"/>
                <w:szCs w:val="22"/>
              </w:rPr>
              <w:tab/>
            </w:r>
            <w:r w:rsidR="00D653BC" w:rsidRPr="00553D47">
              <w:rPr>
                <w:b/>
                <w:bCs/>
                <w:sz w:val="22"/>
                <w:szCs w:val="22"/>
              </w:rPr>
              <w:t>98,1%</w:t>
            </w:r>
            <w:r w:rsidR="00D653BC" w:rsidRPr="00553D47">
              <w:rPr>
                <w:sz w:val="22"/>
                <w:szCs w:val="22"/>
              </w:rPr>
              <w:t xml:space="preserve"> (</w:t>
            </w:r>
            <w:r w:rsidRPr="00553D47">
              <w:rPr>
                <w:b/>
                <w:bCs/>
                <w:sz w:val="22"/>
                <w:szCs w:val="22"/>
              </w:rPr>
              <w:t>99%</w:t>
            </w:r>
            <w:r w:rsidR="00D653BC" w:rsidRPr="00553D47">
              <w:rPr>
                <w:b/>
                <w:bCs/>
                <w:sz w:val="22"/>
                <w:szCs w:val="22"/>
              </w:rPr>
              <w:t xml:space="preserve"> en 2020)</w:t>
            </w:r>
            <w:r w:rsidRPr="00553D47">
              <w:rPr>
                <w:b/>
                <w:bCs/>
                <w:sz w:val="22"/>
                <w:szCs w:val="22"/>
              </w:rPr>
              <w:t xml:space="preserve"> des membres se disent satisfaits/très satisfaits des avantages qu'ils retirent de leur statut de membre.</w:t>
            </w:r>
          </w:p>
          <w:p w14:paraId="4A895EBA" w14:textId="77777777" w:rsidR="00834631" w:rsidRPr="00553D47" w:rsidRDefault="00834631" w:rsidP="000F22D0">
            <w:pPr>
              <w:pStyle w:val="enumlev1"/>
              <w:rPr>
                <w:sz w:val="22"/>
                <w:szCs w:val="22"/>
              </w:rPr>
            </w:pPr>
            <w:r w:rsidRPr="00553D47">
              <w:rPr>
                <w:sz w:val="22"/>
                <w:szCs w:val="22"/>
              </w:rPr>
              <w:t>•</w:t>
            </w:r>
            <w:r w:rsidRPr="00553D47">
              <w:rPr>
                <w:sz w:val="22"/>
                <w:szCs w:val="22"/>
              </w:rPr>
              <w:tab/>
              <w:t xml:space="preserve">Principaux centres </w:t>
            </w:r>
            <w:proofErr w:type="gramStart"/>
            <w:r w:rsidRPr="00553D47">
              <w:rPr>
                <w:sz w:val="22"/>
                <w:szCs w:val="22"/>
              </w:rPr>
              <w:t>d'intérêt:</w:t>
            </w:r>
            <w:proofErr w:type="gramEnd"/>
            <w:r w:rsidRPr="00553D47">
              <w:rPr>
                <w:sz w:val="22"/>
                <w:szCs w:val="22"/>
              </w:rPr>
              <w:t xml:space="preserve"> </w:t>
            </w:r>
          </w:p>
          <w:p w14:paraId="1303E7A8" w14:textId="396FADCB" w:rsidR="00834631" w:rsidRPr="00553D47" w:rsidRDefault="00834631" w:rsidP="000F22D0">
            <w:pPr>
              <w:pStyle w:val="enumlev2"/>
              <w:rPr>
                <w:sz w:val="22"/>
                <w:szCs w:val="22"/>
              </w:rPr>
            </w:pPr>
            <w:r w:rsidRPr="00553D47">
              <w:rPr>
                <w:sz w:val="22"/>
                <w:szCs w:val="22"/>
              </w:rPr>
              <w:t>−</w:t>
            </w:r>
            <w:r w:rsidRPr="00553D47">
              <w:rPr>
                <w:sz w:val="22"/>
                <w:szCs w:val="22"/>
              </w:rPr>
              <w:tab/>
            </w:r>
            <w:r w:rsidRPr="00553D47">
              <w:rPr>
                <w:b/>
                <w:bCs/>
                <w:sz w:val="22"/>
                <w:szCs w:val="22"/>
              </w:rPr>
              <w:t>5G</w:t>
            </w:r>
            <w:r w:rsidRPr="00553D47">
              <w:rPr>
                <w:sz w:val="22"/>
                <w:szCs w:val="22"/>
              </w:rPr>
              <w:t xml:space="preserve"> (</w:t>
            </w:r>
            <w:r w:rsidR="00D653BC" w:rsidRPr="00553D47">
              <w:rPr>
                <w:sz w:val="22"/>
                <w:szCs w:val="22"/>
              </w:rPr>
              <w:t xml:space="preserve">66%, </w:t>
            </w:r>
            <w:r w:rsidRPr="00553D47">
              <w:rPr>
                <w:sz w:val="22"/>
                <w:szCs w:val="22"/>
              </w:rPr>
              <w:t>71%</w:t>
            </w:r>
            <w:r w:rsidR="00D653BC" w:rsidRPr="00553D47">
              <w:rPr>
                <w:sz w:val="22"/>
                <w:szCs w:val="22"/>
              </w:rPr>
              <w:t xml:space="preserve"> en 2020</w:t>
            </w:r>
            <w:r w:rsidRPr="00553D47">
              <w:rPr>
                <w:sz w:val="22"/>
                <w:szCs w:val="22"/>
              </w:rPr>
              <w:t xml:space="preserve">), </w:t>
            </w:r>
            <w:r w:rsidRPr="00553D47">
              <w:rPr>
                <w:b/>
                <w:bCs/>
                <w:sz w:val="22"/>
                <w:szCs w:val="22"/>
              </w:rPr>
              <w:t>normes</w:t>
            </w:r>
            <w:r w:rsidRPr="00553D47">
              <w:rPr>
                <w:sz w:val="22"/>
                <w:szCs w:val="22"/>
              </w:rPr>
              <w:t xml:space="preserve"> (</w:t>
            </w:r>
            <w:r w:rsidR="00D653BC" w:rsidRPr="00553D47">
              <w:rPr>
                <w:sz w:val="22"/>
                <w:szCs w:val="22"/>
              </w:rPr>
              <w:t xml:space="preserve">53%, </w:t>
            </w:r>
            <w:r w:rsidRPr="00553D47">
              <w:rPr>
                <w:sz w:val="22"/>
                <w:szCs w:val="22"/>
              </w:rPr>
              <w:t>57%</w:t>
            </w:r>
            <w:r w:rsidR="00D653BC" w:rsidRPr="00553D47">
              <w:rPr>
                <w:sz w:val="22"/>
                <w:szCs w:val="22"/>
              </w:rPr>
              <w:t xml:space="preserve"> en 2020</w:t>
            </w:r>
            <w:r w:rsidRPr="00553D47">
              <w:rPr>
                <w:sz w:val="22"/>
                <w:szCs w:val="22"/>
              </w:rPr>
              <w:t xml:space="preserve">), </w:t>
            </w:r>
            <w:r w:rsidRPr="00553D47">
              <w:rPr>
                <w:b/>
                <w:bCs/>
                <w:sz w:val="22"/>
                <w:szCs w:val="22"/>
              </w:rPr>
              <w:t>Internet des objets</w:t>
            </w:r>
            <w:r w:rsidRPr="00553D47">
              <w:rPr>
                <w:sz w:val="22"/>
                <w:szCs w:val="22"/>
              </w:rPr>
              <w:t xml:space="preserve"> (54%),</w:t>
            </w:r>
            <w:r w:rsidR="005A58F2" w:rsidRPr="00553D47">
              <w:rPr>
                <w:sz w:val="22"/>
                <w:szCs w:val="22"/>
              </w:rPr>
              <w:t xml:space="preserve"> </w:t>
            </w:r>
            <w:r w:rsidRPr="00553D47">
              <w:rPr>
                <w:b/>
                <w:bCs/>
                <w:sz w:val="22"/>
                <w:szCs w:val="22"/>
              </w:rPr>
              <w:t>intelligence artificielle</w:t>
            </w:r>
            <w:r w:rsidRPr="00553D47">
              <w:rPr>
                <w:sz w:val="22"/>
                <w:szCs w:val="22"/>
              </w:rPr>
              <w:t xml:space="preserve"> (</w:t>
            </w:r>
            <w:r w:rsidR="00D653BC" w:rsidRPr="00553D47">
              <w:rPr>
                <w:sz w:val="22"/>
                <w:szCs w:val="22"/>
              </w:rPr>
              <w:t xml:space="preserve">38%, </w:t>
            </w:r>
            <w:r w:rsidRPr="00553D47">
              <w:rPr>
                <w:sz w:val="22"/>
                <w:szCs w:val="22"/>
              </w:rPr>
              <w:t>50%</w:t>
            </w:r>
            <w:r w:rsidR="00D653BC" w:rsidRPr="00553D47">
              <w:rPr>
                <w:sz w:val="22"/>
                <w:szCs w:val="22"/>
              </w:rPr>
              <w:t xml:space="preserve"> en 2020</w:t>
            </w:r>
            <w:r w:rsidRPr="00553D47">
              <w:rPr>
                <w:sz w:val="22"/>
                <w:szCs w:val="22"/>
              </w:rPr>
              <w:t xml:space="preserve">), </w:t>
            </w:r>
            <w:r w:rsidRPr="00553D47">
              <w:rPr>
                <w:b/>
                <w:bCs/>
                <w:sz w:val="22"/>
                <w:szCs w:val="22"/>
              </w:rPr>
              <w:t>villes intelligentes</w:t>
            </w:r>
            <w:r w:rsidRPr="00553D47">
              <w:rPr>
                <w:sz w:val="22"/>
                <w:szCs w:val="22"/>
              </w:rPr>
              <w:t xml:space="preserve"> (</w:t>
            </w:r>
            <w:r w:rsidR="00D653BC" w:rsidRPr="00553D47">
              <w:rPr>
                <w:sz w:val="22"/>
                <w:szCs w:val="22"/>
              </w:rPr>
              <w:t xml:space="preserve">35%, </w:t>
            </w:r>
            <w:r w:rsidRPr="00553D47">
              <w:rPr>
                <w:sz w:val="22"/>
                <w:szCs w:val="22"/>
              </w:rPr>
              <w:t>37%</w:t>
            </w:r>
            <w:r w:rsidR="00D653BC" w:rsidRPr="00553D47">
              <w:rPr>
                <w:sz w:val="22"/>
                <w:szCs w:val="22"/>
              </w:rPr>
              <w:t xml:space="preserve"> en 2020</w:t>
            </w:r>
            <w:r w:rsidRPr="00553D47">
              <w:rPr>
                <w:sz w:val="22"/>
                <w:szCs w:val="22"/>
              </w:rPr>
              <w:t xml:space="preserve">), </w:t>
            </w:r>
            <w:r w:rsidRPr="00553D47">
              <w:rPr>
                <w:b/>
                <w:bCs/>
                <w:sz w:val="22"/>
                <w:szCs w:val="22"/>
              </w:rPr>
              <w:t>transformation numérique</w:t>
            </w:r>
            <w:r w:rsidRPr="00553D47">
              <w:rPr>
                <w:sz w:val="22"/>
                <w:szCs w:val="22"/>
              </w:rPr>
              <w:t xml:space="preserve"> (</w:t>
            </w:r>
            <w:r w:rsidR="00D653BC" w:rsidRPr="00553D47">
              <w:rPr>
                <w:sz w:val="22"/>
                <w:szCs w:val="22"/>
              </w:rPr>
              <w:t xml:space="preserve">35%, </w:t>
            </w:r>
            <w:r w:rsidRPr="00553D47">
              <w:rPr>
                <w:sz w:val="22"/>
                <w:szCs w:val="22"/>
              </w:rPr>
              <w:t>37%</w:t>
            </w:r>
            <w:r w:rsidR="00D653BC" w:rsidRPr="00553D47">
              <w:rPr>
                <w:sz w:val="22"/>
                <w:szCs w:val="22"/>
              </w:rPr>
              <w:t xml:space="preserve"> en 2020</w:t>
            </w:r>
            <w:r w:rsidRPr="00553D47">
              <w:rPr>
                <w:sz w:val="22"/>
                <w:szCs w:val="22"/>
              </w:rPr>
              <w:t>),</w:t>
            </w:r>
            <w:r w:rsidRPr="00553D47">
              <w:rPr>
                <w:b/>
                <w:bCs/>
                <w:sz w:val="22"/>
                <w:szCs w:val="22"/>
              </w:rPr>
              <w:t xml:space="preserve"> infrastructure</w:t>
            </w:r>
            <w:r w:rsidRPr="00553D47">
              <w:rPr>
                <w:sz w:val="22"/>
                <w:szCs w:val="22"/>
              </w:rPr>
              <w:t xml:space="preserve"> (35%</w:t>
            </w:r>
            <w:r w:rsidR="00D653BC" w:rsidRPr="00553D47">
              <w:rPr>
                <w:sz w:val="22"/>
                <w:szCs w:val="22"/>
              </w:rPr>
              <w:t>, stable</w:t>
            </w:r>
            <w:r w:rsidRPr="00553D47">
              <w:rPr>
                <w:sz w:val="22"/>
                <w:szCs w:val="22"/>
              </w:rPr>
              <w:t xml:space="preserve">), </w:t>
            </w:r>
            <w:r w:rsidRPr="00553D47">
              <w:rPr>
                <w:b/>
                <w:bCs/>
                <w:sz w:val="22"/>
                <w:szCs w:val="22"/>
              </w:rPr>
              <w:t>cybersécurité</w:t>
            </w:r>
            <w:r w:rsidRPr="00553D47">
              <w:rPr>
                <w:sz w:val="22"/>
                <w:szCs w:val="22"/>
              </w:rPr>
              <w:t xml:space="preserve"> (</w:t>
            </w:r>
            <w:r w:rsidR="00D653BC" w:rsidRPr="00553D47">
              <w:rPr>
                <w:sz w:val="22"/>
                <w:szCs w:val="22"/>
              </w:rPr>
              <w:t xml:space="preserve">35%, </w:t>
            </w:r>
            <w:r w:rsidRPr="00553D47">
              <w:rPr>
                <w:sz w:val="22"/>
                <w:szCs w:val="22"/>
              </w:rPr>
              <w:t>34%</w:t>
            </w:r>
            <w:r w:rsidR="00D653BC" w:rsidRPr="00553D47">
              <w:rPr>
                <w:sz w:val="22"/>
                <w:szCs w:val="22"/>
              </w:rPr>
              <w:t xml:space="preserve"> en</w:t>
            </w:r>
            <w:r w:rsidR="000F22D0" w:rsidRPr="00553D47">
              <w:rPr>
                <w:sz w:val="22"/>
                <w:szCs w:val="22"/>
              </w:rPr>
              <w:t> </w:t>
            </w:r>
            <w:r w:rsidR="00D653BC" w:rsidRPr="00553D47">
              <w:rPr>
                <w:sz w:val="22"/>
                <w:szCs w:val="22"/>
              </w:rPr>
              <w:t>2020</w:t>
            </w:r>
            <w:r w:rsidRPr="00553D47">
              <w:rPr>
                <w:sz w:val="22"/>
                <w:szCs w:val="22"/>
              </w:rPr>
              <w:t xml:space="preserve">) </w:t>
            </w:r>
            <w:r w:rsidRPr="008A0E3E">
              <w:rPr>
                <w:bCs/>
                <w:sz w:val="22"/>
                <w:szCs w:val="22"/>
              </w:rPr>
              <w:t xml:space="preserve">et </w:t>
            </w:r>
            <w:r w:rsidRPr="00553D47">
              <w:rPr>
                <w:b/>
                <w:bCs/>
                <w:sz w:val="22"/>
                <w:szCs w:val="22"/>
              </w:rPr>
              <w:t xml:space="preserve">services par satellite </w:t>
            </w:r>
            <w:r w:rsidRPr="00553D47">
              <w:rPr>
                <w:sz w:val="22"/>
                <w:szCs w:val="22"/>
              </w:rPr>
              <w:t>(</w:t>
            </w:r>
            <w:r w:rsidR="00D653BC" w:rsidRPr="00553D47">
              <w:rPr>
                <w:sz w:val="22"/>
                <w:szCs w:val="22"/>
              </w:rPr>
              <w:t xml:space="preserve">34%, </w:t>
            </w:r>
            <w:r w:rsidRPr="00553D47">
              <w:rPr>
                <w:sz w:val="22"/>
                <w:szCs w:val="22"/>
              </w:rPr>
              <w:t>32%</w:t>
            </w:r>
            <w:r w:rsidR="00D653BC" w:rsidRPr="00553D47">
              <w:rPr>
                <w:sz w:val="22"/>
                <w:szCs w:val="22"/>
              </w:rPr>
              <w:t xml:space="preserve"> en 2020</w:t>
            </w:r>
            <w:r w:rsidRPr="00553D47">
              <w:rPr>
                <w:sz w:val="22"/>
                <w:szCs w:val="22"/>
              </w:rPr>
              <w:t>).</w:t>
            </w:r>
          </w:p>
          <w:p w14:paraId="09031352" w14:textId="2AB29B33" w:rsidR="00D653BC" w:rsidRPr="00553D47" w:rsidRDefault="00834631" w:rsidP="000F22D0">
            <w:pPr>
              <w:pStyle w:val="enumlev1"/>
              <w:rPr>
                <w:sz w:val="22"/>
                <w:szCs w:val="22"/>
              </w:rPr>
            </w:pPr>
            <w:r w:rsidRPr="00553D47">
              <w:rPr>
                <w:sz w:val="22"/>
                <w:szCs w:val="22"/>
              </w:rPr>
              <w:lastRenderedPageBreak/>
              <w:t>•</w:t>
            </w:r>
            <w:r w:rsidRPr="00553D47">
              <w:rPr>
                <w:sz w:val="22"/>
                <w:szCs w:val="22"/>
              </w:rPr>
              <w:tab/>
            </w:r>
            <w:r w:rsidR="0080563A" w:rsidRPr="00553D47">
              <w:rPr>
                <w:sz w:val="22"/>
                <w:szCs w:val="22"/>
              </w:rPr>
              <w:t xml:space="preserve">62% des </w:t>
            </w:r>
            <w:r w:rsidR="006C7E53" w:rsidRPr="00553D47">
              <w:rPr>
                <w:sz w:val="22"/>
                <w:szCs w:val="22"/>
              </w:rPr>
              <w:t>membres ayant répondu</w:t>
            </w:r>
            <w:r w:rsidR="0080563A" w:rsidRPr="00553D47">
              <w:rPr>
                <w:sz w:val="22"/>
                <w:szCs w:val="22"/>
              </w:rPr>
              <w:t xml:space="preserve"> ont participé à un minimum d'une réunion/manifestation et à un maximum de cinq réunions/manifestations en </w:t>
            </w:r>
            <w:proofErr w:type="gramStart"/>
            <w:r w:rsidR="0080563A" w:rsidRPr="00553D47">
              <w:rPr>
                <w:sz w:val="22"/>
                <w:szCs w:val="22"/>
              </w:rPr>
              <w:t>2021;</w:t>
            </w:r>
            <w:proofErr w:type="gramEnd"/>
            <w:r w:rsidR="0080563A" w:rsidRPr="00553D47">
              <w:rPr>
                <w:sz w:val="22"/>
                <w:szCs w:val="22"/>
              </w:rPr>
              <w:t xml:space="preserve"> 49% des répondants déclarent avoir participé davantage aux manifestations de l'UIT en raison de la pandémie de COVID-19 et du passage du format physique au format virtuel. Cette tendance va certainement se poursuivre, puisque 44% des </w:t>
            </w:r>
            <w:r w:rsidR="006C7E53" w:rsidRPr="00553D47">
              <w:rPr>
                <w:sz w:val="22"/>
                <w:szCs w:val="22"/>
              </w:rPr>
              <w:t>membres ayant répondu</w:t>
            </w:r>
            <w:r w:rsidR="0080563A" w:rsidRPr="00553D47">
              <w:rPr>
                <w:sz w:val="22"/>
                <w:szCs w:val="22"/>
              </w:rPr>
              <w:t xml:space="preserve"> prévoient de participer davantage ces deux prochaines années (seulement 6% prévoient de </w:t>
            </w:r>
            <w:r w:rsidR="00633F4E" w:rsidRPr="00553D47">
              <w:rPr>
                <w:sz w:val="22"/>
                <w:szCs w:val="22"/>
              </w:rPr>
              <w:t>réduire leur participation</w:t>
            </w:r>
            <w:r w:rsidR="0080563A" w:rsidRPr="00553D47">
              <w:rPr>
                <w:sz w:val="22"/>
                <w:szCs w:val="22"/>
              </w:rPr>
              <w:t>).</w:t>
            </w:r>
          </w:p>
          <w:p w14:paraId="3E67FB4A" w14:textId="2CE62D5D" w:rsidR="00834631" w:rsidRPr="00553D47" w:rsidRDefault="00D653BC" w:rsidP="008A0E3E">
            <w:pPr>
              <w:pStyle w:val="enumlev1"/>
              <w:spacing w:after="120"/>
              <w:rPr>
                <w:sz w:val="22"/>
                <w:szCs w:val="22"/>
              </w:rPr>
            </w:pPr>
            <w:r w:rsidRPr="00553D47">
              <w:rPr>
                <w:sz w:val="22"/>
                <w:szCs w:val="22"/>
              </w:rPr>
              <w:t>•</w:t>
            </w:r>
            <w:r w:rsidRPr="00553D47">
              <w:rPr>
                <w:sz w:val="22"/>
                <w:szCs w:val="22"/>
              </w:rPr>
              <w:tab/>
            </w:r>
            <w:r w:rsidR="002B7990" w:rsidRPr="00553D47">
              <w:rPr>
                <w:sz w:val="22"/>
                <w:szCs w:val="22"/>
              </w:rPr>
              <w:t xml:space="preserve">74% des </w:t>
            </w:r>
            <w:r w:rsidR="006C7E53" w:rsidRPr="00553D47">
              <w:rPr>
                <w:sz w:val="22"/>
                <w:szCs w:val="22"/>
              </w:rPr>
              <w:t>répondants</w:t>
            </w:r>
            <w:r w:rsidR="002B7990" w:rsidRPr="00553D47">
              <w:rPr>
                <w:sz w:val="22"/>
                <w:szCs w:val="22"/>
              </w:rPr>
              <w:t xml:space="preserve"> prévoient de participer aux travaux des commissions d'études en 2022, 53% de participer à des webinaires, à des ateliers et à des séminaires, 36% de participer à des manifestations mondiales et 35% de participer à des manifestations régionales.</w:t>
            </w:r>
          </w:p>
        </w:tc>
      </w:tr>
    </w:tbl>
    <w:p w14:paraId="081D7D04" w14:textId="77777777" w:rsidR="00834631" w:rsidRPr="00553D47" w:rsidRDefault="00834631" w:rsidP="00834631">
      <w:pPr>
        <w:spacing w:before="240"/>
      </w:pPr>
      <w:bookmarkStart w:id="464" w:name="lt_pId884"/>
      <w:r w:rsidRPr="00553D47">
        <w:lastRenderedPageBreak/>
        <w:t>Malgré les difficultés liées au COVID, le ralentissement économique mondial et les fusions qui en ont résulté dans le secteur, le nombre de membre de l'UIT est resté stable – il a même progressé, pour atteindre un nouveau record de 940 entités et 1 268 membres dans les trois Secteurs au 1er novembre 2021 (voir le tableau ci-dessous pour plus de précisions en fonction des secteurs et des catégories de membres).</w:t>
      </w:r>
      <w:bookmarkEnd w:id="464"/>
    </w:p>
    <w:p w14:paraId="6E51A4EB" w14:textId="77777777" w:rsidR="00834631" w:rsidRPr="00553D47" w:rsidRDefault="00834631" w:rsidP="008A0E3E">
      <w:pPr>
        <w:pStyle w:val="Headingb"/>
        <w:spacing w:after="240"/>
      </w:pPr>
      <w:bookmarkStart w:id="465" w:name="_Toc41032111"/>
      <w:bookmarkStart w:id="466" w:name="_Toc72845099"/>
      <w:bookmarkStart w:id="467" w:name="_Toc72846433"/>
      <w:bookmarkStart w:id="468" w:name="_Toc72846673"/>
      <w:bookmarkStart w:id="469" w:name="_Toc95387542"/>
      <w:r w:rsidRPr="00553D47">
        <w:t xml:space="preserve">Nombre de membres par Secteur/catégorie </w:t>
      </w:r>
      <w:r w:rsidRPr="00553D47">
        <w:rPr>
          <w:b w:val="0"/>
          <w:bCs/>
        </w:rPr>
        <w:t xml:space="preserve">(2018-2021, </w:t>
      </w:r>
      <w:r w:rsidRPr="00553D47">
        <w:rPr>
          <w:rFonts w:eastAsia="Calibri"/>
          <w:b w:val="0"/>
          <w:bCs/>
        </w:rPr>
        <w:t>au 1er novembre 2021</w:t>
      </w:r>
      <w:r w:rsidRPr="00553D47">
        <w:rPr>
          <w:b w:val="0"/>
          <w:bCs/>
        </w:rPr>
        <w:t>)</w:t>
      </w:r>
      <w:bookmarkEnd w:id="465"/>
      <w:bookmarkEnd w:id="466"/>
      <w:bookmarkEnd w:id="467"/>
      <w:bookmarkEnd w:id="468"/>
      <w:bookmarkEnd w:id="469"/>
    </w:p>
    <w:p w14:paraId="4D30BA7D" w14:textId="64BC61B2" w:rsidR="00834631" w:rsidRPr="00553D47" w:rsidRDefault="008A0E3E" w:rsidP="00834631">
      <w:pPr>
        <w:jc w:val="center"/>
      </w:pPr>
      <w:r w:rsidRPr="00553D47">
        <w:rPr>
          <w:noProof/>
          <w:lang w:val="en-US"/>
        </w:rPr>
        <mc:AlternateContent>
          <mc:Choice Requires="wps">
            <w:drawing>
              <wp:anchor distT="0" distB="0" distL="114300" distR="114300" simplePos="0" relativeHeight="251737088" behindDoc="0" locked="0" layoutInCell="1" allowOverlap="1" wp14:anchorId="530E0D18" wp14:editId="3F5A3DC1">
                <wp:simplePos x="0" y="0"/>
                <wp:positionH relativeFrom="column">
                  <wp:posOffset>1695934</wp:posOffset>
                </wp:positionH>
                <wp:positionV relativeFrom="paragraph">
                  <wp:posOffset>519156</wp:posOffset>
                </wp:positionV>
                <wp:extent cx="667011" cy="14198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67011" cy="141980"/>
                        </a:xfrm>
                        <a:prstGeom prst="rect">
                          <a:avLst/>
                        </a:prstGeom>
                        <a:solidFill>
                          <a:schemeClr val="lt1"/>
                        </a:solidFill>
                        <a:ln w="6350">
                          <a:noFill/>
                        </a:ln>
                      </wps:spPr>
                      <wps:txbx>
                        <w:txbxContent>
                          <w:p w14:paraId="7E812770" w14:textId="77777777" w:rsidR="00821837" w:rsidRPr="008A0E3E" w:rsidRDefault="00821837" w:rsidP="00834631">
                            <w:pPr>
                              <w:spacing w:before="0"/>
                              <w:rPr>
                                <w:sz w:val="2"/>
                                <w:szCs w:val="2"/>
                              </w:rPr>
                            </w:pPr>
                            <w:r w:rsidRPr="001D629D">
                              <w:rPr>
                                <w:sz w:val="18"/>
                                <w:szCs w:val="18"/>
                              </w:rPr>
                              <w:t>Associé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0E0D18" id="_x0000_t202" coordsize="21600,21600" o:spt="202" path="m,l,21600r21600,l21600,xe">
                <v:stroke joinstyle="miter"/>
                <v:path gradientshapeok="t" o:connecttype="rect"/>
              </v:shapetype>
              <v:shape id="Text Box 24" o:spid="_x0000_s1026" type="#_x0000_t202" style="position:absolute;left:0;text-align:left;margin-left:133.55pt;margin-top:40.9pt;width:52.5pt;height:11.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" fillcolor="white [3201]" stroked="f" strokeweight=".5pt">
                <v:textbox inset="0,0,0,0">
                  <w:txbxContent>
                    <w:p w14:paraId="7E812770" w14:textId="77777777" w:rsidR="00821837" w:rsidRPr="008A0E3E" w:rsidRDefault="00821837" w:rsidP="00834631">
                      <w:pPr>
                        <w:spacing w:before="0"/>
                        <w:rPr>
                          <w:sz w:val="2"/>
                          <w:szCs w:val="2"/>
                        </w:rPr>
                      </w:pPr>
                      <w:r w:rsidRPr="001D629D">
                        <w:rPr>
                          <w:sz w:val="18"/>
                          <w:szCs w:val="18"/>
                        </w:rPr>
                        <w:t>Associé</w:t>
                      </w:r>
                    </w:p>
                  </w:txbxContent>
                </v:textbox>
              </v:shape>
            </w:pict>
          </mc:Fallback>
        </mc:AlternateContent>
      </w:r>
      <w:r w:rsidRPr="00553D47">
        <w:rPr>
          <w:noProof/>
          <w:lang w:val="en-US"/>
        </w:rPr>
        <mc:AlternateContent>
          <mc:Choice Requires="wps">
            <w:drawing>
              <wp:anchor distT="0" distB="0" distL="114300" distR="114300" simplePos="0" relativeHeight="251740160" behindDoc="0" locked="0" layoutInCell="1" allowOverlap="1" wp14:anchorId="3CD743A9" wp14:editId="1D3DD792">
                <wp:simplePos x="0" y="0"/>
                <wp:positionH relativeFrom="column">
                  <wp:posOffset>1693223</wp:posOffset>
                </wp:positionH>
                <wp:positionV relativeFrom="paragraph">
                  <wp:posOffset>1029970</wp:posOffset>
                </wp:positionV>
                <wp:extent cx="936885" cy="164891"/>
                <wp:effectExtent l="0" t="0" r="0" b="6985"/>
                <wp:wrapNone/>
                <wp:docPr id="51" name="Text Box 51"/>
                <wp:cNvGraphicFramePr/>
                <a:graphic xmlns:a="http://schemas.openxmlformats.org/drawingml/2006/main">
                  <a:graphicData uri="http://schemas.microsoft.com/office/word/2010/wordprocessingShape">
                    <wps:wsp>
                      <wps:cNvSpPr txBox="1"/>
                      <wps:spPr>
                        <a:xfrm>
                          <a:off x="0" y="0"/>
                          <a:ext cx="936885" cy="164891"/>
                        </a:xfrm>
                        <a:prstGeom prst="rect">
                          <a:avLst/>
                        </a:prstGeom>
                        <a:solidFill>
                          <a:schemeClr val="lt1"/>
                        </a:solidFill>
                        <a:ln w="6350">
                          <a:noFill/>
                        </a:ln>
                      </wps:spPr>
                      <wps:txbx>
                        <w:txbxContent>
                          <w:p w14:paraId="67F6CC5E" w14:textId="77777777" w:rsidR="00821837" w:rsidRPr="008A0E3E" w:rsidRDefault="00821837" w:rsidP="00834631">
                            <w:pPr>
                              <w:spacing w:before="0"/>
                              <w:rPr>
                                <w:sz w:val="2"/>
                                <w:szCs w:val="2"/>
                              </w:rPr>
                            </w:pPr>
                            <w:r w:rsidRPr="001D629D">
                              <w:rPr>
                                <w:sz w:val="18"/>
                                <w:szCs w:val="18"/>
                              </w:rPr>
                              <w:t>Associé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43A9" id="Text Box 51" o:spid="_x0000_s1027" type="#_x0000_t202" style="position:absolute;left:0;text-align:left;margin-left:133.3pt;margin-top:81.1pt;width:73.75pt;height:1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" fillcolor="white [3201]" stroked="f" strokeweight=".5pt">
                <v:textbox inset="0,0,0,0">
                  <w:txbxContent>
                    <w:p w14:paraId="67F6CC5E" w14:textId="77777777" w:rsidR="00821837" w:rsidRPr="008A0E3E" w:rsidRDefault="00821837" w:rsidP="00834631">
                      <w:pPr>
                        <w:spacing w:before="0"/>
                        <w:rPr>
                          <w:sz w:val="2"/>
                          <w:szCs w:val="2"/>
                        </w:rPr>
                      </w:pPr>
                      <w:r w:rsidRPr="001D629D">
                        <w:rPr>
                          <w:sz w:val="18"/>
                          <w:szCs w:val="18"/>
                        </w:rPr>
                        <w:t>Associé</w:t>
                      </w:r>
                    </w:p>
                  </w:txbxContent>
                </v:textbox>
              </v:shape>
            </w:pict>
          </mc:Fallback>
        </mc:AlternateContent>
      </w:r>
      <w:r w:rsidRPr="00553D47">
        <w:rPr>
          <w:noProof/>
          <w:lang w:val="en-US"/>
        </w:rPr>
        <mc:AlternateContent>
          <mc:Choice Requires="wps">
            <w:drawing>
              <wp:anchor distT="0" distB="0" distL="114300" distR="114300" simplePos="0" relativeHeight="251743232" behindDoc="0" locked="0" layoutInCell="1" allowOverlap="1" wp14:anchorId="3FC0F07E" wp14:editId="4901F3CA">
                <wp:simplePos x="0" y="0"/>
                <wp:positionH relativeFrom="margin">
                  <wp:posOffset>1790700</wp:posOffset>
                </wp:positionH>
                <wp:positionV relativeFrom="paragraph">
                  <wp:posOffset>1789354</wp:posOffset>
                </wp:positionV>
                <wp:extent cx="824199" cy="21717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824199" cy="217170"/>
                        </a:xfrm>
                        <a:prstGeom prst="rect">
                          <a:avLst/>
                        </a:prstGeom>
                        <a:solidFill>
                          <a:schemeClr val="lt1"/>
                        </a:solidFill>
                        <a:ln w="6350">
                          <a:noFill/>
                        </a:ln>
                      </wps:spPr>
                      <wps:txbx>
                        <w:txbxContent>
                          <w:p w14:paraId="6758997F" w14:textId="77777777" w:rsidR="00821837" w:rsidRPr="008A0E3E" w:rsidRDefault="00821837" w:rsidP="00834631">
                            <w:pPr>
                              <w:spacing w:before="0"/>
                              <w:rPr>
                                <w:sz w:val="2"/>
                                <w:szCs w:val="2"/>
                              </w:rPr>
                            </w:pPr>
                            <w:r w:rsidRPr="001D629D">
                              <w:rPr>
                                <w:sz w:val="14"/>
                                <w:szCs w:val="14"/>
                              </w:rPr>
                              <w:t>Établissements</w:t>
                            </w:r>
                            <w:r w:rsidRPr="001D629D">
                              <w:rPr>
                                <w:sz w:val="14"/>
                                <w:szCs w:val="14"/>
                              </w:rPr>
                              <w:br/>
                              <w:t>universitaires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0F07E" id="Text Box 54" o:spid="_x0000_s1028" type="#_x0000_t202" style="position:absolute;left:0;text-align:left;margin-left:141pt;margin-top:140.9pt;width:64.9pt;height:17.1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" fillcolor="white [3201]" stroked="f" strokeweight=".5pt">
                <v:textbox inset="0,0,0,0">
                  <w:txbxContent>
                    <w:p w14:paraId="6758997F" w14:textId="77777777" w:rsidR="00821837" w:rsidRPr="008A0E3E" w:rsidRDefault="00821837" w:rsidP="00834631">
                      <w:pPr>
                        <w:spacing w:before="0"/>
                        <w:rPr>
                          <w:sz w:val="2"/>
                          <w:szCs w:val="2"/>
                        </w:rPr>
                      </w:pPr>
                      <w:r w:rsidRPr="001D629D">
                        <w:rPr>
                          <w:sz w:val="14"/>
                          <w:szCs w:val="14"/>
                        </w:rPr>
                        <w:t>Établissements</w:t>
                      </w:r>
                      <w:r w:rsidRPr="001D629D">
                        <w:rPr>
                          <w:sz w:val="14"/>
                          <w:szCs w:val="14"/>
                        </w:rPr>
                        <w:br/>
                        <w:t>universitaires</w:t>
                      </w:r>
                    </w:p>
                  </w:txbxContent>
                </v:textbox>
                <w10:wrap anchorx="margin"/>
              </v:shape>
            </w:pict>
          </mc:Fallback>
        </mc:AlternateContent>
      </w:r>
      <w:r w:rsidRPr="00553D47">
        <w:rPr>
          <w:noProof/>
          <w:lang w:val="en-US"/>
        </w:rPr>
        <mc:AlternateContent>
          <mc:Choice Requires="wps">
            <w:drawing>
              <wp:anchor distT="0" distB="0" distL="114300" distR="114300" simplePos="0" relativeHeight="251742208" behindDoc="0" locked="0" layoutInCell="1" allowOverlap="1" wp14:anchorId="7E8B45E4" wp14:editId="268FAA5D">
                <wp:simplePos x="0" y="0"/>
                <wp:positionH relativeFrom="margin">
                  <wp:posOffset>1115695</wp:posOffset>
                </wp:positionH>
                <wp:positionV relativeFrom="paragraph">
                  <wp:posOffset>1790141</wp:posOffset>
                </wp:positionV>
                <wp:extent cx="644577" cy="217357"/>
                <wp:effectExtent l="0" t="0" r="3175" b="0"/>
                <wp:wrapNone/>
                <wp:docPr id="53" name="Text Box 53"/>
                <wp:cNvGraphicFramePr/>
                <a:graphic xmlns:a="http://schemas.openxmlformats.org/drawingml/2006/main">
                  <a:graphicData uri="http://schemas.microsoft.com/office/word/2010/wordprocessingShape">
                    <wps:wsp>
                      <wps:cNvSpPr txBox="1"/>
                      <wps:spPr>
                        <a:xfrm>
                          <a:off x="0" y="0"/>
                          <a:ext cx="644577" cy="217357"/>
                        </a:xfrm>
                        <a:prstGeom prst="rect">
                          <a:avLst/>
                        </a:prstGeom>
                        <a:solidFill>
                          <a:schemeClr val="lt1"/>
                        </a:solidFill>
                        <a:ln w="6350">
                          <a:noFill/>
                        </a:ln>
                      </wps:spPr>
                      <wps:txbx>
                        <w:txbxContent>
                          <w:p w14:paraId="48FD7B0F" w14:textId="77777777" w:rsidR="00821837" w:rsidRPr="008A0E3E" w:rsidRDefault="00821837" w:rsidP="00834631">
                            <w:pPr>
                              <w:spacing w:before="0"/>
                              <w:rPr>
                                <w:sz w:val="2"/>
                                <w:szCs w:val="2"/>
                              </w:rPr>
                            </w:pPr>
                            <w:r w:rsidRPr="001D629D">
                              <w:rPr>
                                <w:sz w:val="14"/>
                                <w:szCs w:val="14"/>
                              </w:rPr>
                              <w:t>Établissements</w:t>
                            </w:r>
                            <w:r w:rsidRPr="001D629D">
                              <w:rPr>
                                <w:sz w:val="14"/>
                                <w:szCs w:val="14"/>
                              </w:rPr>
                              <w:br/>
                              <w:t>universitaires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B45E4" id="Text Box 53" o:spid="_x0000_s1029" type="#_x0000_t202" style="position:absolute;left:0;text-align:left;margin-left:87.85pt;margin-top:140.95pt;width:50.75pt;height:17.1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" fillcolor="white [3201]" stroked="f" strokeweight=".5pt">
                <v:textbox inset="0,0,0,0">
                  <w:txbxContent>
                    <w:p w14:paraId="48FD7B0F" w14:textId="77777777" w:rsidR="00821837" w:rsidRPr="008A0E3E" w:rsidRDefault="00821837" w:rsidP="00834631">
                      <w:pPr>
                        <w:spacing w:before="0"/>
                        <w:rPr>
                          <w:sz w:val="2"/>
                          <w:szCs w:val="2"/>
                        </w:rPr>
                      </w:pPr>
                      <w:r w:rsidRPr="001D629D">
                        <w:rPr>
                          <w:sz w:val="14"/>
                          <w:szCs w:val="14"/>
                        </w:rPr>
                        <w:t>Établissements</w:t>
                      </w:r>
                      <w:r w:rsidRPr="001D629D">
                        <w:rPr>
                          <w:sz w:val="14"/>
                          <w:szCs w:val="14"/>
                        </w:rPr>
                        <w:br/>
                        <w:t>universitaires</w:t>
                      </w:r>
                    </w:p>
                  </w:txbxContent>
                </v:textbox>
                <w10:wrap anchorx="margin"/>
              </v:shape>
            </w:pict>
          </mc:Fallback>
        </mc:AlternateContent>
      </w:r>
      <w:r w:rsidRPr="00553D47">
        <w:rPr>
          <w:noProof/>
          <w:lang w:val="en-US"/>
        </w:rPr>
        <mc:AlternateContent>
          <mc:Choice Requires="wps">
            <w:drawing>
              <wp:anchor distT="0" distB="0" distL="114300" distR="114300" simplePos="0" relativeHeight="251741184" behindDoc="0" locked="0" layoutInCell="1" allowOverlap="1" wp14:anchorId="2E0966C6" wp14:editId="75E3D880">
                <wp:simplePos x="0" y="0"/>
                <wp:positionH relativeFrom="column">
                  <wp:posOffset>1694398</wp:posOffset>
                </wp:positionH>
                <wp:positionV relativeFrom="paragraph">
                  <wp:posOffset>1492392</wp:posOffset>
                </wp:positionV>
                <wp:extent cx="936885" cy="164891"/>
                <wp:effectExtent l="0" t="0" r="0" b="6985"/>
                <wp:wrapNone/>
                <wp:docPr id="52" name="Text Box 52"/>
                <wp:cNvGraphicFramePr/>
                <a:graphic xmlns:a="http://schemas.openxmlformats.org/drawingml/2006/main">
                  <a:graphicData uri="http://schemas.microsoft.com/office/word/2010/wordprocessingShape">
                    <wps:wsp>
                      <wps:cNvSpPr txBox="1"/>
                      <wps:spPr>
                        <a:xfrm>
                          <a:off x="0" y="0"/>
                          <a:ext cx="936885" cy="164891"/>
                        </a:xfrm>
                        <a:prstGeom prst="rect">
                          <a:avLst/>
                        </a:prstGeom>
                        <a:solidFill>
                          <a:schemeClr val="lt1"/>
                        </a:solidFill>
                        <a:ln w="6350">
                          <a:noFill/>
                        </a:ln>
                      </wps:spPr>
                      <wps:txbx>
                        <w:txbxContent>
                          <w:p w14:paraId="2624DEEB" w14:textId="77777777" w:rsidR="00821837" w:rsidRPr="008A0E3E" w:rsidRDefault="00821837" w:rsidP="00834631">
                            <w:pPr>
                              <w:spacing w:before="0"/>
                              <w:rPr>
                                <w:sz w:val="2"/>
                                <w:szCs w:val="2"/>
                              </w:rPr>
                            </w:pPr>
                            <w:r w:rsidRPr="001D629D">
                              <w:rPr>
                                <w:sz w:val="18"/>
                                <w:szCs w:val="18"/>
                              </w:rPr>
                              <w:t>Associé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966C6" id="Text Box 52" o:spid="_x0000_s1030" type="#_x0000_t202" style="position:absolute;left:0;text-align:left;margin-left:133.4pt;margin-top:117.5pt;width:73.75pt;height:1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" fillcolor="white [3201]" stroked="f" strokeweight=".5pt">
                <v:textbox inset="0,0,0,0">
                  <w:txbxContent>
                    <w:p w14:paraId="2624DEEB" w14:textId="77777777" w:rsidR="00821837" w:rsidRPr="008A0E3E" w:rsidRDefault="00821837" w:rsidP="00834631">
                      <w:pPr>
                        <w:spacing w:before="0"/>
                        <w:rPr>
                          <w:sz w:val="2"/>
                          <w:szCs w:val="2"/>
                        </w:rPr>
                      </w:pPr>
                      <w:r w:rsidRPr="001D629D">
                        <w:rPr>
                          <w:sz w:val="18"/>
                          <w:szCs w:val="18"/>
                        </w:rPr>
                        <w:t>Associé</w:t>
                      </w:r>
                    </w:p>
                  </w:txbxContent>
                </v:textbox>
              </v:shape>
            </w:pict>
          </mc:Fallback>
        </mc:AlternateContent>
      </w:r>
      <w:r w:rsidRPr="00553D47">
        <w:rPr>
          <w:noProof/>
          <w:lang w:val="en-US"/>
        </w:rPr>
        <mc:AlternateContent>
          <mc:Choice Requires="wps">
            <w:drawing>
              <wp:anchor distT="0" distB="0" distL="114300" distR="114300" simplePos="0" relativeHeight="251739136" behindDoc="0" locked="0" layoutInCell="1" allowOverlap="1" wp14:anchorId="752A0ADA" wp14:editId="560E3530">
                <wp:simplePos x="0" y="0"/>
                <wp:positionH relativeFrom="column">
                  <wp:posOffset>1556195</wp:posOffset>
                </wp:positionH>
                <wp:positionV relativeFrom="paragraph">
                  <wp:posOffset>1290974</wp:posOffset>
                </wp:positionV>
                <wp:extent cx="1064042" cy="172387"/>
                <wp:effectExtent l="0" t="0" r="3175" b="0"/>
                <wp:wrapNone/>
                <wp:docPr id="50" name="Text Box 50"/>
                <wp:cNvGraphicFramePr/>
                <a:graphic xmlns:a="http://schemas.openxmlformats.org/drawingml/2006/main">
                  <a:graphicData uri="http://schemas.microsoft.com/office/word/2010/wordprocessingShape">
                    <wps:wsp>
                      <wps:cNvSpPr txBox="1"/>
                      <wps:spPr>
                        <a:xfrm>
                          <a:off x="0" y="0"/>
                          <a:ext cx="1064042" cy="172387"/>
                        </a:xfrm>
                        <a:prstGeom prst="rect">
                          <a:avLst/>
                        </a:prstGeom>
                        <a:solidFill>
                          <a:schemeClr val="lt1"/>
                        </a:solidFill>
                        <a:ln w="6350">
                          <a:noFill/>
                        </a:ln>
                      </wps:spPr>
                      <wps:txbx>
                        <w:txbxContent>
                          <w:p w14:paraId="6706D109" w14:textId="77777777" w:rsidR="00821837" w:rsidRPr="001D629D" w:rsidRDefault="00821837" w:rsidP="00834631">
                            <w:pPr>
                              <w:spacing w:before="0"/>
                              <w:jc w:val="right"/>
                              <w:rPr>
                                <w:sz w:val="16"/>
                                <w:szCs w:val="16"/>
                              </w:rPr>
                            </w:pPr>
                            <w:r w:rsidRPr="001D629D">
                              <w:rPr>
                                <w:sz w:val="18"/>
                                <w:szCs w:val="18"/>
                              </w:rPr>
                              <w:t>Membre du Secteur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A0ADA" id="Text Box 50" o:spid="_x0000_s1031" type="#_x0000_t202" style="position:absolute;left:0;text-align:left;margin-left:122.55pt;margin-top:101.65pt;width:83.8pt;height:13.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" fillcolor="white [3201]" stroked="f" strokeweight=".5pt">
                <v:textbox inset="0,0,0,0">
                  <w:txbxContent>
                    <w:p w14:paraId="6706D109" w14:textId="77777777" w:rsidR="00821837" w:rsidRPr="001D629D" w:rsidRDefault="00821837" w:rsidP="00834631">
                      <w:pPr>
                        <w:spacing w:before="0"/>
                        <w:jc w:val="right"/>
                        <w:rPr>
                          <w:sz w:val="16"/>
                          <w:szCs w:val="16"/>
                        </w:rPr>
                      </w:pPr>
                      <w:r w:rsidRPr="001D629D">
                        <w:rPr>
                          <w:sz w:val="18"/>
                          <w:szCs w:val="18"/>
                        </w:rPr>
                        <w:t>Membre du Secteur</w:t>
                      </w:r>
                    </w:p>
                  </w:txbxContent>
                </v:textbox>
              </v:shape>
            </w:pict>
          </mc:Fallback>
        </mc:AlternateContent>
      </w:r>
      <w:r w:rsidRPr="00553D47">
        <w:rPr>
          <w:noProof/>
          <w:lang w:val="en-US"/>
        </w:rPr>
        <mc:AlternateContent>
          <mc:Choice Requires="wps">
            <w:drawing>
              <wp:anchor distT="0" distB="0" distL="114300" distR="114300" simplePos="0" relativeHeight="251732992" behindDoc="0" locked="0" layoutInCell="1" allowOverlap="1" wp14:anchorId="31BB5F12" wp14:editId="0E4FABD9">
                <wp:simplePos x="0" y="0"/>
                <wp:positionH relativeFrom="column">
                  <wp:posOffset>1146175</wp:posOffset>
                </wp:positionH>
                <wp:positionV relativeFrom="paragraph">
                  <wp:posOffset>1290812</wp:posOffset>
                </wp:positionV>
                <wp:extent cx="434340" cy="187377"/>
                <wp:effectExtent l="0" t="0" r="3810" b="3175"/>
                <wp:wrapNone/>
                <wp:docPr id="14" name="Text Box 14"/>
                <wp:cNvGraphicFramePr/>
                <a:graphic xmlns:a="http://schemas.openxmlformats.org/drawingml/2006/main">
                  <a:graphicData uri="http://schemas.microsoft.com/office/word/2010/wordprocessingShape">
                    <wps:wsp>
                      <wps:cNvSpPr txBox="1"/>
                      <wps:spPr>
                        <a:xfrm>
                          <a:off x="0" y="0"/>
                          <a:ext cx="434340" cy="187377"/>
                        </a:xfrm>
                        <a:prstGeom prst="rect">
                          <a:avLst/>
                        </a:prstGeom>
                        <a:solidFill>
                          <a:schemeClr val="lt1"/>
                        </a:solidFill>
                        <a:ln w="6350">
                          <a:noFill/>
                        </a:ln>
                      </wps:spPr>
                      <wps:txbx>
                        <w:txbxContent>
                          <w:p w14:paraId="0C92B67E" w14:textId="77777777" w:rsidR="00821837" w:rsidRPr="008A0E3E" w:rsidRDefault="00821837" w:rsidP="00834631">
                            <w:pPr>
                              <w:spacing w:before="0"/>
                              <w:rPr>
                                <w:sz w:val="2"/>
                                <w:szCs w:val="2"/>
                              </w:rPr>
                            </w:pPr>
                            <w:r w:rsidRPr="001D629D">
                              <w:rPr>
                                <w:sz w:val="20"/>
                              </w:rPr>
                              <w:t>UIT-D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B5F12" id="Text Box 14" o:spid="_x0000_s1032" type="#_x0000_t202" style="position:absolute;left:0;text-align:left;margin-left:90.25pt;margin-top:101.65pt;width:34.2pt;height:14.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" fillcolor="white [3201]" stroked="f" strokeweight=".5pt">
                <v:textbox inset="0,0,0,0">
                  <w:txbxContent>
                    <w:p w14:paraId="0C92B67E" w14:textId="77777777" w:rsidR="00821837" w:rsidRPr="008A0E3E" w:rsidRDefault="00821837" w:rsidP="00834631">
                      <w:pPr>
                        <w:spacing w:before="0"/>
                        <w:rPr>
                          <w:sz w:val="2"/>
                          <w:szCs w:val="2"/>
                        </w:rPr>
                      </w:pPr>
                      <w:r w:rsidRPr="001D629D">
                        <w:rPr>
                          <w:sz w:val="20"/>
                        </w:rPr>
                        <w:t>UIT-D</w:t>
                      </w:r>
                    </w:p>
                  </w:txbxContent>
                </v:textbox>
              </v:shape>
            </w:pict>
          </mc:Fallback>
        </mc:AlternateContent>
      </w:r>
      <w:r w:rsidRPr="00553D47">
        <w:rPr>
          <w:noProof/>
          <w:lang w:val="en-US"/>
        </w:rPr>
        <mc:AlternateContent>
          <mc:Choice Requires="wps">
            <w:drawing>
              <wp:anchor distT="0" distB="0" distL="114300" distR="114300" simplePos="0" relativeHeight="251738112" behindDoc="0" locked="0" layoutInCell="1" allowOverlap="1" wp14:anchorId="2BFBE3DA" wp14:editId="27913B7F">
                <wp:simplePos x="0" y="0"/>
                <wp:positionH relativeFrom="column">
                  <wp:posOffset>1550035</wp:posOffset>
                </wp:positionH>
                <wp:positionV relativeFrom="paragraph">
                  <wp:posOffset>775999</wp:posOffset>
                </wp:positionV>
                <wp:extent cx="1064042" cy="172387"/>
                <wp:effectExtent l="0" t="0" r="3175" b="0"/>
                <wp:wrapNone/>
                <wp:docPr id="49" name="Text Box 49"/>
                <wp:cNvGraphicFramePr/>
                <a:graphic xmlns:a="http://schemas.openxmlformats.org/drawingml/2006/main">
                  <a:graphicData uri="http://schemas.microsoft.com/office/word/2010/wordprocessingShape">
                    <wps:wsp>
                      <wps:cNvSpPr txBox="1"/>
                      <wps:spPr>
                        <a:xfrm>
                          <a:off x="0" y="0"/>
                          <a:ext cx="1064042" cy="172387"/>
                        </a:xfrm>
                        <a:prstGeom prst="rect">
                          <a:avLst/>
                        </a:prstGeom>
                        <a:solidFill>
                          <a:schemeClr val="lt1"/>
                        </a:solidFill>
                        <a:ln w="6350">
                          <a:noFill/>
                        </a:ln>
                      </wps:spPr>
                      <wps:txbx>
                        <w:txbxContent>
                          <w:p w14:paraId="2767948E" w14:textId="77777777" w:rsidR="00821837" w:rsidRPr="001D629D" w:rsidRDefault="00821837" w:rsidP="00834631">
                            <w:pPr>
                              <w:spacing w:before="0"/>
                              <w:jc w:val="right"/>
                              <w:rPr>
                                <w:sz w:val="18"/>
                                <w:szCs w:val="18"/>
                              </w:rPr>
                            </w:pPr>
                            <w:r w:rsidRPr="001D629D">
                              <w:rPr>
                                <w:sz w:val="18"/>
                                <w:szCs w:val="18"/>
                              </w:rPr>
                              <w:t>Membre du Secteur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BE3DA" id="Text Box 49" o:spid="_x0000_s1033" type="#_x0000_t202" style="position:absolute;left:0;text-align:left;margin-left:122.05pt;margin-top:61.1pt;width:83.8pt;height:13.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" fillcolor="white [3201]" stroked="f" strokeweight=".5pt">
                <v:textbox inset="0,0,0,0">
                  <w:txbxContent>
                    <w:p w14:paraId="2767948E" w14:textId="77777777" w:rsidR="00821837" w:rsidRPr="001D629D" w:rsidRDefault="00821837" w:rsidP="00834631">
                      <w:pPr>
                        <w:spacing w:before="0"/>
                        <w:jc w:val="right"/>
                        <w:rPr>
                          <w:sz w:val="18"/>
                          <w:szCs w:val="18"/>
                        </w:rPr>
                      </w:pPr>
                      <w:r w:rsidRPr="001D629D">
                        <w:rPr>
                          <w:sz w:val="18"/>
                          <w:szCs w:val="18"/>
                        </w:rPr>
                        <w:t>Membre du Secteur</w:t>
                      </w:r>
                    </w:p>
                  </w:txbxContent>
                </v:textbox>
              </v:shape>
            </w:pict>
          </mc:Fallback>
        </mc:AlternateContent>
      </w:r>
      <w:r w:rsidRPr="00553D47">
        <w:rPr>
          <w:noProof/>
          <w:lang w:val="en-US"/>
        </w:rPr>
        <mc:AlternateContent>
          <mc:Choice Requires="wps">
            <w:drawing>
              <wp:anchor distT="0" distB="0" distL="114300" distR="114300" simplePos="0" relativeHeight="251731968" behindDoc="0" locked="0" layoutInCell="1" allowOverlap="1" wp14:anchorId="0EBAD0FE" wp14:editId="42EE87A5">
                <wp:simplePos x="0" y="0"/>
                <wp:positionH relativeFrom="column">
                  <wp:posOffset>1159026</wp:posOffset>
                </wp:positionH>
                <wp:positionV relativeFrom="paragraph">
                  <wp:posOffset>775970</wp:posOffset>
                </wp:positionV>
                <wp:extent cx="434340" cy="254832"/>
                <wp:effectExtent l="0" t="0" r="3810" b="0"/>
                <wp:wrapNone/>
                <wp:docPr id="11" name="Text Box 11"/>
                <wp:cNvGraphicFramePr/>
                <a:graphic xmlns:a="http://schemas.openxmlformats.org/drawingml/2006/main">
                  <a:graphicData uri="http://schemas.microsoft.com/office/word/2010/wordprocessingShape">
                    <wps:wsp>
                      <wps:cNvSpPr txBox="1"/>
                      <wps:spPr>
                        <a:xfrm>
                          <a:off x="0" y="0"/>
                          <a:ext cx="434340" cy="254832"/>
                        </a:xfrm>
                        <a:prstGeom prst="rect">
                          <a:avLst/>
                        </a:prstGeom>
                        <a:solidFill>
                          <a:schemeClr val="lt1"/>
                        </a:solidFill>
                        <a:ln w="6350">
                          <a:noFill/>
                        </a:ln>
                      </wps:spPr>
                      <wps:txbx>
                        <w:txbxContent>
                          <w:p w14:paraId="4293E6FB" w14:textId="77777777" w:rsidR="00821837" w:rsidRPr="008A0E3E" w:rsidRDefault="00821837" w:rsidP="00834631">
                            <w:pPr>
                              <w:spacing w:before="0"/>
                              <w:rPr>
                                <w:sz w:val="2"/>
                                <w:szCs w:val="2"/>
                              </w:rPr>
                            </w:pPr>
                            <w:r w:rsidRPr="001D629D">
                              <w:rPr>
                                <w:sz w:val="20"/>
                              </w:rPr>
                              <w:t>UIT-T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AD0FE" id="Text Box 11" o:spid="_x0000_s1034" type="#_x0000_t202" style="position:absolute;left:0;text-align:left;margin-left:91.25pt;margin-top:61.1pt;width:34.2pt;height:20.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" fillcolor="white [3201]" stroked="f" strokeweight=".5pt">
                <v:textbox inset="0,0,0,0">
                  <w:txbxContent>
                    <w:p w14:paraId="4293E6FB" w14:textId="77777777" w:rsidR="00821837" w:rsidRPr="008A0E3E" w:rsidRDefault="00821837" w:rsidP="00834631">
                      <w:pPr>
                        <w:spacing w:before="0"/>
                        <w:rPr>
                          <w:sz w:val="2"/>
                          <w:szCs w:val="2"/>
                        </w:rPr>
                      </w:pPr>
                      <w:r w:rsidRPr="001D629D">
                        <w:rPr>
                          <w:sz w:val="20"/>
                        </w:rPr>
                        <w:t>UIT-T</w:t>
                      </w:r>
                    </w:p>
                  </w:txbxContent>
                </v:textbox>
              </v:shape>
            </w:pict>
          </mc:Fallback>
        </mc:AlternateContent>
      </w:r>
      <w:r w:rsidRPr="00553D47">
        <w:rPr>
          <w:noProof/>
          <w:lang w:val="en-US"/>
        </w:rPr>
        <mc:AlternateContent>
          <mc:Choice Requires="wps">
            <w:drawing>
              <wp:anchor distT="0" distB="0" distL="114300" distR="114300" simplePos="0" relativeHeight="251736064" behindDoc="0" locked="0" layoutInCell="1" allowOverlap="1" wp14:anchorId="1744A75E" wp14:editId="7E6D13CC">
                <wp:simplePos x="0" y="0"/>
                <wp:positionH relativeFrom="column">
                  <wp:posOffset>1567958</wp:posOffset>
                </wp:positionH>
                <wp:positionV relativeFrom="paragraph">
                  <wp:posOffset>304724</wp:posOffset>
                </wp:positionV>
                <wp:extent cx="1064042" cy="172387"/>
                <wp:effectExtent l="0" t="0" r="3175" b="0"/>
                <wp:wrapNone/>
                <wp:docPr id="23" name="Text Box 23"/>
                <wp:cNvGraphicFramePr/>
                <a:graphic xmlns:a="http://schemas.openxmlformats.org/drawingml/2006/main">
                  <a:graphicData uri="http://schemas.microsoft.com/office/word/2010/wordprocessingShape">
                    <wps:wsp>
                      <wps:cNvSpPr txBox="1"/>
                      <wps:spPr>
                        <a:xfrm>
                          <a:off x="0" y="0"/>
                          <a:ext cx="1064042" cy="172387"/>
                        </a:xfrm>
                        <a:prstGeom prst="rect">
                          <a:avLst/>
                        </a:prstGeom>
                        <a:solidFill>
                          <a:schemeClr val="lt1"/>
                        </a:solidFill>
                        <a:ln w="6350">
                          <a:noFill/>
                        </a:ln>
                      </wps:spPr>
                      <wps:txbx>
                        <w:txbxContent>
                          <w:p w14:paraId="5AE984D0" w14:textId="77777777" w:rsidR="00821837" w:rsidRPr="001D629D" w:rsidRDefault="00821837" w:rsidP="00834631">
                            <w:pPr>
                              <w:spacing w:before="0"/>
                              <w:jc w:val="right"/>
                              <w:rPr>
                                <w:sz w:val="18"/>
                                <w:szCs w:val="18"/>
                              </w:rPr>
                            </w:pPr>
                            <w:r w:rsidRPr="001D629D">
                              <w:rPr>
                                <w:sz w:val="18"/>
                                <w:szCs w:val="18"/>
                              </w:rPr>
                              <w:t>Membre du Secteur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4A75E" id="Text Box 23" o:spid="_x0000_s1035" type="#_x0000_t202" style="position:absolute;left:0;text-align:left;margin-left:123.45pt;margin-top:24pt;width:83.8pt;height:13.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" fillcolor="white [3201]" stroked="f" strokeweight=".5pt">
                <v:textbox inset="0,0,0,0">
                  <w:txbxContent>
                    <w:p w14:paraId="5AE984D0" w14:textId="77777777" w:rsidR="00821837" w:rsidRPr="001D629D" w:rsidRDefault="00821837" w:rsidP="00834631">
                      <w:pPr>
                        <w:spacing w:before="0"/>
                        <w:jc w:val="right"/>
                        <w:rPr>
                          <w:sz w:val="18"/>
                          <w:szCs w:val="18"/>
                        </w:rPr>
                      </w:pPr>
                      <w:r w:rsidRPr="001D629D">
                        <w:rPr>
                          <w:sz w:val="18"/>
                          <w:szCs w:val="18"/>
                        </w:rPr>
                        <w:t>Membre du Secteur</w:t>
                      </w:r>
                    </w:p>
                  </w:txbxContent>
                </v:textbox>
              </v:shape>
            </w:pict>
          </mc:Fallback>
        </mc:AlternateContent>
      </w:r>
      <w:r w:rsidRPr="00553D47">
        <w:rPr>
          <w:noProof/>
          <w:lang w:val="en-US"/>
        </w:rPr>
        <mc:AlternateContent>
          <mc:Choice Requires="wps">
            <w:drawing>
              <wp:anchor distT="0" distB="0" distL="114300" distR="114300" simplePos="0" relativeHeight="251735040" behindDoc="0" locked="0" layoutInCell="1" allowOverlap="1" wp14:anchorId="24EB0480" wp14:editId="5FE4BE9B">
                <wp:simplePos x="0" y="0"/>
                <wp:positionH relativeFrom="column">
                  <wp:posOffset>1791022</wp:posOffset>
                </wp:positionH>
                <wp:positionV relativeFrom="paragraph">
                  <wp:posOffset>55586</wp:posOffset>
                </wp:positionV>
                <wp:extent cx="936885" cy="164891"/>
                <wp:effectExtent l="0" t="0" r="0" b="6985"/>
                <wp:wrapNone/>
                <wp:docPr id="18" name="Text Box 18"/>
                <wp:cNvGraphicFramePr/>
                <a:graphic xmlns:a="http://schemas.openxmlformats.org/drawingml/2006/main">
                  <a:graphicData uri="http://schemas.microsoft.com/office/word/2010/wordprocessingShape">
                    <wps:wsp>
                      <wps:cNvSpPr txBox="1"/>
                      <wps:spPr>
                        <a:xfrm>
                          <a:off x="0" y="0"/>
                          <a:ext cx="936885" cy="164891"/>
                        </a:xfrm>
                        <a:prstGeom prst="rect">
                          <a:avLst/>
                        </a:prstGeom>
                        <a:solidFill>
                          <a:schemeClr val="lt1"/>
                        </a:solidFill>
                        <a:ln w="6350">
                          <a:noFill/>
                        </a:ln>
                      </wps:spPr>
                      <wps:txbx>
                        <w:txbxContent>
                          <w:p w14:paraId="68350CFD" w14:textId="77777777" w:rsidR="00821837" w:rsidRPr="008A0E3E" w:rsidRDefault="00821837" w:rsidP="00834631">
                            <w:pPr>
                              <w:spacing w:before="0"/>
                              <w:rPr>
                                <w:sz w:val="2"/>
                                <w:szCs w:val="2"/>
                              </w:rPr>
                            </w:pPr>
                            <w:r>
                              <w:rPr>
                                <w:sz w:val="20"/>
                              </w:rPr>
                              <w:t>Catégorie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B0480" id="Text Box 18" o:spid="_x0000_s1036" type="#_x0000_t202" style="position:absolute;left:0;text-align:left;margin-left:141.05pt;margin-top:4.4pt;width:73.75pt;height:1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" fillcolor="white [3201]" stroked="f" strokeweight=".5pt">
                <v:textbox inset="0,0,0,0">
                  <w:txbxContent>
                    <w:p w14:paraId="68350CFD" w14:textId="77777777" w:rsidR="00821837" w:rsidRPr="008A0E3E" w:rsidRDefault="00821837" w:rsidP="00834631">
                      <w:pPr>
                        <w:spacing w:before="0"/>
                        <w:rPr>
                          <w:sz w:val="2"/>
                          <w:szCs w:val="2"/>
                        </w:rPr>
                      </w:pPr>
                      <w:r>
                        <w:rPr>
                          <w:sz w:val="20"/>
                        </w:rPr>
                        <w:t>Catégorie</w:t>
                      </w:r>
                    </w:p>
                  </w:txbxContent>
                </v:textbox>
              </v:shape>
            </w:pict>
          </mc:Fallback>
        </mc:AlternateContent>
      </w:r>
      <w:r w:rsidRPr="00553D47">
        <w:rPr>
          <w:noProof/>
          <w:lang w:val="en-US"/>
        </w:rPr>
        <mc:AlternateContent>
          <mc:Choice Requires="wps">
            <w:drawing>
              <wp:anchor distT="0" distB="0" distL="114300" distR="114300" simplePos="0" relativeHeight="251730944" behindDoc="0" locked="0" layoutInCell="1" allowOverlap="1" wp14:anchorId="6BE7D0FC" wp14:editId="4BD6A43F">
                <wp:simplePos x="0" y="0"/>
                <wp:positionH relativeFrom="column">
                  <wp:posOffset>1153160</wp:posOffset>
                </wp:positionH>
                <wp:positionV relativeFrom="paragraph">
                  <wp:posOffset>288527</wp:posOffset>
                </wp:positionV>
                <wp:extent cx="434340" cy="209550"/>
                <wp:effectExtent l="0" t="0" r="3810" b="0"/>
                <wp:wrapNone/>
                <wp:docPr id="1" name="Text Box 1"/>
                <wp:cNvGraphicFramePr/>
                <a:graphic xmlns:a="http://schemas.openxmlformats.org/drawingml/2006/main">
                  <a:graphicData uri="http://schemas.microsoft.com/office/word/2010/wordprocessingShape">
                    <wps:wsp>
                      <wps:cNvSpPr txBox="1"/>
                      <wps:spPr>
                        <a:xfrm>
                          <a:off x="0" y="0"/>
                          <a:ext cx="434340" cy="209550"/>
                        </a:xfrm>
                        <a:prstGeom prst="rect">
                          <a:avLst/>
                        </a:prstGeom>
                        <a:solidFill>
                          <a:schemeClr val="lt1"/>
                        </a:solidFill>
                        <a:ln w="6350">
                          <a:noFill/>
                        </a:ln>
                      </wps:spPr>
                      <wps:txbx>
                        <w:txbxContent>
                          <w:p w14:paraId="3CBF98EF" w14:textId="77777777" w:rsidR="00821837" w:rsidRPr="008A0E3E" w:rsidRDefault="00821837" w:rsidP="00834631">
                            <w:pPr>
                              <w:spacing w:before="0"/>
                              <w:rPr>
                                <w:sz w:val="2"/>
                                <w:szCs w:val="2"/>
                              </w:rPr>
                            </w:pPr>
                            <w:r w:rsidRPr="001D629D">
                              <w:rPr>
                                <w:sz w:val="20"/>
                              </w:rPr>
                              <w:t>UIT-R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7D0FC" id="Text Box 1" o:spid="_x0000_s1037" type="#_x0000_t202" style="position:absolute;left:0;text-align:left;margin-left:90.8pt;margin-top:22.7pt;width:34.2pt;height:1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" fillcolor="white [3201]" stroked="f" strokeweight=".5pt">
                <v:textbox inset="0,0,0,0">
                  <w:txbxContent>
                    <w:p w14:paraId="3CBF98EF" w14:textId="77777777" w:rsidR="00821837" w:rsidRPr="008A0E3E" w:rsidRDefault="00821837" w:rsidP="00834631">
                      <w:pPr>
                        <w:spacing w:before="0"/>
                        <w:rPr>
                          <w:sz w:val="2"/>
                          <w:szCs w:val="2"/>
                        </w:rPr>
                      </w:pPr>
                      <w:r w:rsidRPr="001D629D">
                        <w:rPr>
                          <w:sz w:val="20"/>
                        </w:rPr>
                        <w:t>UIT-R</w:t>
                      </w:r>
                    </w:p>
                  </w:txbxContent>
                </v:textbox>
              </v:shape>
            </w:pict>
          </mc:Fallback>
        </mc:AlternateContent>
      </w:r>
      <w:r w:rsidRPr="00553D47">
        <w:rPr>
          <w:noProof/>
          <w:lang w:val="en-US"/>
        </w:rPr>
        <mc:AlternateContent>
          <mc:Choice Requires="wps">
            <w:drawing>
              <wp:anchor distT="0" distB="0" distL="114300" distR="114300" simplePos="0" relativeHeight="251734016" behindDoc="0" locked="0" layoutInCell="1" allowOverlap="1" wp14:anchorId="2C1184B5" wp14:editId="1DEDD2E0">
                <wp:simplePos x="0" y="0"/>
                <wp:positionH relativeFrom="column">
                  <wp:posOffset>1145378</wp:posOffset>
                </wp:positionH>
                <wp:positionV relativeFrom="paragraph">
                  <wp:posOffset>56222</wp:posOffset>
                </wp:positionV>
                <wp:extent cx="577121" cy="157396"/>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77121" cy="157396"/>
                        </a:xfrm>
                        <a:prstGeom prst="rect">
                          <a:avLst/>
                        </a:prstGeom>
                        <a:solidFill>
                          <a:schemeClr val="lt1"/>
                        </a:solidFill>
                        <a:ln w="6350">
                          <a:noFill/>
                        </a:ln>
                      </wps:spPr>
                      <wps:txbx>
                        <w:txbxContent>
                          <w:p w14:paraId="77A11CCE" w14:textId="77777777" w:rsidR="00821837" w:rsidRPr="008A0E3E" w:rsidRDefault="00821837" w:rsidP="00834631">
                            <w:pPr>
                              <w:spacing w:before="0"/>
                              <w:jc w:val="both"/>
                              <w:rPr>
                                <w:sz w:val="2"/>
                                <w:szCs w:val="2"/>
                              </w:rPr>
                            </w:pPr>
                            <w:r w:rsidRPr="00245BCA">
                              <w:rPr>
                                <w:sz w:val="20"/>
                              </w:rPr>
                              <w:t>Secteur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1184B5" id="Text Box 16" o:spid="_x0000_s1038" type="#_x0000_t202" style="position:absolute;left:0;text-align:left;margin-left:90.2pt;margin-top:4.45pt;width:45.45pt;height:12.4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" fillcolor="white [3201]" stroked="f" strokeweight=".5pt">
                <v:textbox inset="0,0,0,0">
                  <w:txbxContent>
                    <w:p w14:paraId="77A11CCE" w14:textId="77777777" w:rsidR="00821837" w:rsidRPr="008A0E3E" w:rsidRDefault="00821837" w:rsidP="00834631">
                      <w:pPr>
                        <w:spacing w:before="0"/>
                        <w:jc w:val="both"/>
                        <w:rPr>
                          <w:sz w:val="2"/>
                          <w:szCs w:val="2"/>
                        </w:rPr>
                      </w:pPr>
                      <w:r w:rsidRPr="00245BCA">
                        <w:rPr>
                          <w:sz w:val="20"/>
                        </w:rPr>
                        <w:t>Secteur</w:t>
                      </w:r>
                    </w:p>
                  </w:txbxContent>
                </v:textbox>
              </v:shape>
            </w:pict>
          </mc:Fallback>
        </mc:AlternateContent>
      </w:r>
      <w:r w:rsidR="00834631" w:rsidRPr="00553D47">
        <w:rPr>
          <w:noProof/>
          <w:lang w:val="en-US"/>
        </w:rPr>
        <w:drawing>
          <wp:inline distT="0" distB="0" distL="0" distR="0" wp14:anchorId="7E0F4D55" wp14:editId="2C16B9AE">
            <wp:extent cx="3876675" cy="2019300"/>
            <wp:effectExtent l="0" t="0" r="9525" b="0"/>
            <wp:docPr id="1802487838" name="Picture 18024878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87838" name="Picture 1802487838" descr="Table&#10;&#10;Description automatically generated"/>
                    <pic:cNvPicPr>
                      <a:picLocks noChangeAspect="1"/>
                    </pic:cNvPicPr>
                  </pic:nvPicPr>
                  <pic:blipFill>
                    <a:blip r:embed="rId344">
                      <a:extLst>
                        <a:ext uri="{28A0092B-C50C-407E-A947-70E740481C1C}">
                          <a14:useLocalDpi xmlns:a14="http://schemas.microsoft.com/office/drawing/2010/main" val="0"/>
                        </a:ext>
                      </a:extLst>
                    </a:blip>
                    <a:stretch>
                      <a:fillRect/>
                    </a:stretch>
                  </pic:blipFill>
                  <pic:spPr>
                    <a:xfrm>
                      <a:off x="0" y="0"/>
                      <a:ext cx="3876675" cy="2019300"/>
                    </a:xfrm>
                    <a:prstGeom prst="rect">
                      <a:avLst/>
                    </a:prstGeom>
                  </pic:spPr>
                </pic:pic>
              </a:graphicData>
            </a:graphic>
          </wp:inline>
        </w:drawing>
      </w:r>
    </w:p>
    <w:p w14:paraId="616F35A2" w14:textId="77777777" w:rsidR="00834631" w:rsidRPr="00553D47" w:rsidRDefault="00834631" w:rsidP="00834631">
      <w:pPr>
        <w:pStyle w:val="Headingb"/>
      </w:pPr>
      <w:bookmarkStart w:id="470" w:name="_Toc41032112"/>
      <w:bookmarkStart w:id="471" w:name="_Toc72845100"/>
      <w:bookmarkStart w:id="472" w:name="_Toc72846434"/>
      <w:bookmarkStart w:id="473" w:name="_Toc72846674"/>
      <w:bookmarkStart w:id="474" w:name="_Toc95387543"/>
      <w:bookmarkStart w:id="475" w:name="lt_pId887"/>
      <w:r w:rsidRPr="00553D47">
        <w:t>Faciliter la participation des PME aux travaux de l'UIT</w:t>
      </w:r>
      <w:bookmarkEnd w:id="470"/>
      <w:bookmarkEnd w:id="471"/>
      <w:bookmarkEnd w:id="472"/>
      <w:bookmarkEnd w:id="473"/>
      <w:bookmarkEnd w:id="474"/>
    </w:p>
    <w:bookmarkEnd w:id="475"/>
    <w:p w14:paraId="02697B18" w14:textId="2A9248CB" w:rsidR="00834631" w:rsidRPr="00553D47" w:rsidRDefault="00834631" w:rsidP="00834631">
      <w:r w:rsidRPr="00553D47">
        <w:t>Selon les estimations, dix</w:t>
      </w:r>
      <w:r w:rsidR="00E3160A" w:rsidRPr="00553D47">
        <w:t>%</w:t>
      </w:r>
      <w:r w:rsidRPr="00553D47">
        <w:t xml:space="preserve"> des membres actuels de l'UIT, principalement des Associés, pourraient être considérés comme des PME. En vertu de la Résolution 209 (Dubaï, 2018) de la Conférence de plénipotentiaires, avec l'appui des États Membres, l'UIT a encouragé les PME remplissant les conditions requises à participer aux travaux des Commissions d'études de l'UIT-R et de l'UIT-T en tant qu'Associés, moyennant une contribution financière réduite. Depuis l'introduction de cette possibilité de participation financière réduite en 2020, grâce aux campagnes intenses de communication et de marketing numérique, 46 PME sont devenues membres de l'UIT, 38 prenant part aux travaux de l'UIT-T et huit à ceux de l'UIT-R (au 1er novembre 2021).</w:t>
      </w:r>
    </w:p>
    <w:p w14:paraId="23A40922" w14:textId="76900EA4" w:rsidR="00834631" w:rsidRPr="00553D47" w:rsidRDefault="00834631" w:rsidP="00834631">
      <w:r w:rsidRPr="00553D47">
        <w:t>Les PME des pays développés remplissant les conditions requises acquittent désormais 3 975 CHF par an, et les PME des pays en développement acquittent 1 987,50 CHF par an pour participer aux travaux d'une commission d'études, contre des droits standard de 10 600 CHF pour l'UIT-R et l'UIT</w:t>
      </w:r>
      <w:r w:rsidRPr="00553D47">
        <w:noBreakHyphen/>
        <w:t>T. Les Associés participant aux travaux des Commissions d'études de l'UIT-D acquittent déjà ces montants. Les États Membres décident si des entreprises remplissent les conditions nécessaires pour être qualifiées de PME en fonction de définitions nationales, mais la Conférence de plénipotentiaires (Dubaï, 2018) a décidé que les entreprises devaient compter 250 employés au maximum et, à sa session de 2019, le Conseil a fixé le montant maximal de leur chiffre d'affaires à 15 millions CHF par an.</w:t>
      </w:r>
    </w:p>
    <w:p w14:paraId="66FF26C8" w14:textId="2209EE69" w:rsidR="00834631" w:rsidRPr="00553D47" w:rsidRDefault="00834631" w:rsidP="00834631">
      <w:r w:rsidRPr="00553D47">
        <w:lastRenderedPageBreak/>
        <w:t>Outres les commissions d'études et les groupes spécialisés de l'UIT, auxquels les PME peuvent participer, l'UIT compte également des activités et des plates-formes spécialement adaptées aux</w:t>
      </w:r>
      <w:r w:rsidR="005A58F2" w:rsidRPr="00553D47">
        <w:t> </w:t>
      </w:r>
      <w:r w:rsidRPr="00553D47">
        <w:t>PME, parmi lesquelles le programme pour les PME (voir la section 1.11), qui comprend des master classes en ligne et les Prix pour les PME dans le cadre d'ITU Digital World, ainsi que le programme de pépinière intelligente de l'UIT, les défis de l'UIT en matière d'innovation, l'usine d'innovations dans le domaine de l'intelligence artificielle au service du bien social et les formations de l'UIT, notamment.</w:t>
      </w:r>
    </w:p>
    <w:p w14:paraId="657FB7CC" w14:textId="46D6542D" w:rsidR="00834631" w:rsidRPr="00553D47" w:rsidRDefault="00834631" w:rsidP="00834631">
      <w:pPr>
        <w:pStyle w:val="Heading1"/>
      </w:pPr>
      <w:bookmarkStart w:id="476" w:name="_3_Mise_en"/>
      <w:bookmarkStart w:id="477" w:name="_Toc98513616"/>
      <w:bookmarkEnd w:id="476"/>
      <w:r w:rsidRPr="00553D47">
        <w:t>3</w:t>
      </w:r>
      <w:r w:rsidRPr="00553D47">
        <w:tab/>
        <w:t xml:space="preserve">Mise en œuvre du Plan stratégique de </w:t>
      </w:r>
      <w:proofErr w:type="gramStart"/>
      <w:r w:rsidRPr="00553D47">
        <w:t>l'UIT:</w:t>
      </w:r>
      <w:proofErr w:type="gramEnd"/>
      <w:r w:rsidRPr="00553D47">
        <w:t xml:space="preserve"> progrès accomplis en vue d'atteindre les buts et objectifs stratégiques</w:t>
      </w:r>
      <w:bookmarkStart w:id="478" w:name="Section_3"/>
      <w:bookmarkEnd w:id="477"/>
    </w:p>
    <w:p w14:paraId="6FBAF196" w14:textId="77777777" w:rsidR="00834631" w:rsidRPr="00553D47" w:rsidRDefault="00834631" w:rsidP="00834631">
      <w:bookmarkStart w:id="479" w:name="lt_pId903"/>
      <w:bookmarkEnd w:id="478"/>
      <w:r w:rsidRPr="00553D47">
        <w:t>La Conférence de plénipotentiaires a adopté le Programme Connect 2030 dans le cadre du Plan stratégique de l'UIT pour la période quadriennale 2020-2023. Ce programme et le Plan stratégique de l'UIT comportent cinq buts. Ces derniers sont assortis de 24 cibles stratégiques visant à suivre les progrès accomplis et à aider l'UIT et les parties prenantes à se concentrer sur leurs priorités. Ces buts/cibles sont étroitement liés aux incidences des travaux de l'UIT sur le quotidien des populations et figurent clairement dans les objectifs sectoriels et intersectoriels. La contribution du Secrétariat de l'UIT (Secrétariat général et Bureaux) est évaluée au moyen d'indicateurs appelés "catalyseurs", qui rendent compte de l'efficacité des services d'appui ainsi que du rôle de ces services dans l'obtention des produits. Cet aspect du cadre de présentation des résultats relève de l'UIT.</w:t>
      </w:r>
    </w:p>
    <w:p w14:paraId="71D2F795" w14:textId="77777777" w:rsidR="00834631" w:rsidRPr="00553D47" w:rsidRDefault="00834631" w:rsidP="00834631">
      <w:pPr>
        <w:pStyle w:val="Headingb"/>
      </w:pPr>
      <w:bookmarkStart w:id="480" w:name="_Toc41032114"/>
      <w:bookmarkStart w:id="481" w:name="_Toc72845102"/>
      <w:bookmarkStart w:id="482" w:name="_Toc72846435"/>
      <w:bookmarkStart w:id="483" w:name="_Toc72846676"/>
      <w:bookmarkStart w:id="484" w:name="_Toc95387545"/>
      <w:bookmarkStart w:id="485" w:name="lt_pId905"/>
      <w:bookmarkEnd w:id="479"/>
      <w:r w:rsidRPr="00553D47">
        <w:t>Progrès accomplis au regard des buts et objectifs stratégiques</w:t>
      </w:r>
      <w:bookmarkEnd w:id="480"/>
      <w:bookmarkEnd w:id="481"/>
      <w:bookmarkEnd w:id="482"/>
      <w:bookmarkEnd w:id="483"/>
      <w:bookmarkEnd w:id="484"/>
    </w:p>
    <w:p w14:paraId="45710524" w14:textId="77777777" w:rsidR="00834631" w:rsidRPr="00553D47" w:rsidRDefault="00834631" w:rsidP="00834631">
      <w:bookmarkStart w:id="486" w:name="lt_pId906"/>
      <w:bookmarkEnd w:id="485"/>
      <w:r w:rsidRPr="00553D47">
        <w:t>Les progrès accomplis dans la mise en œuvre du Plan stratégique sont évalués au moyen d'indicateurs à différents niveaux du cadre de présentation des résultats de l'UIT (voir la figure ci</w:t>
      </w:r>
      <w:r w:rsidRPr="00553D47">
        <w:noBreakHyphen/>
        <w:t xml:space="preserve">dessous). Les progrès accomplis au regard des buts et objectifs stratégiques sont mesurés grâce aux éléments </w:t>
      </w:r>
      <w:proofErr w:type="gramStart"/>
      <w:r w:rsidRPr="00553D47">
        <w:t>suivants:</w:t>
      </w:r>
      <w:bookmarkEnd w:id="486"/>
      <w:proofErr w:type="gramEnd"/>
    </w:p>
    <w:p w14:paraId="1BDF1337" w14:textId="77777777" w:rsidR="00834631" w:rsidRPr="00553D47" w:rsidRDefault="00834631" w:rsidP="00834631">
      <w:pPr>
        <w:pStyle w:val="enumlev1"/>
      </w:pPr>
      <w:bookmarkStart w:id="487" w:name="lt_pId907"/>
      <w:r w:rsidRPr="00553D47">
        <w:rPr>
          <w:bCs/>
        </w:rPr>
        <w:t>•</w:t>
      </w:r>
      <w:r w:rsidRPr="00553D47">
        <w:rPr>
          <w:bCs/>
        </w:rPr>
        <w:tab/>
      </w:r>
      <w:r w:rsidRPr="00553D47">
        <w:rPr>
          <w:b/>
        </w:rPr>
        <w:t xml:space="preserve">24 cibles </w:t>
      </w:r>
      <w:r w:rsidRPr="00553D47">
        <w:t xml:space="preserve">liées aux </w:t>
      </w:r>
      <w:proofErr w:type="gramStart"/>
      <w:r w:rsidRPr="00553D47">
        <w:t>incidences;</w:t>
      </w:r>
      <w:bookmarkEnd w:id="487"/>
      <w:proofErr w:type="gramEnd"/>
    </w:p>
    <w:p w14:paraId="57F0F65A" w14:textId="77777777" w:rsidR="00834631" w:rsidRPr="00553D47" w:rsidRDefault="00834631" w:rsidP="00834631">
      <w:pPr>
        <w:pStyle w:val="enumlev1"/>
      </w:pPr>
      <w:bookmarkStart w:id="488" w:name="lt_pId908"/>
      <w:r w:rsidRPr="00553D47">
        <w:rPr>
          <w:bCs/>
        </w:rPr>
        <w:t>•</w:t>
      </w:r>
      <w:r w:rsidRPr="00553D47">
        <w:rPr>
          <w:bCs/>
        </w:rPr>
        <w:tab/>
      </w:r>
      <w:r w:rsidRPr="00553D47">
        <w:rPr>
          <w:b/>
        </w:rPr>
        <w:t xml:space="preserve">64 </w:t>
      </w:r>
      <w:bookmarkStart w:id="489" w:name="lt_pId909"/>
      <w:bookmarkEnd w:id="488"/>
      <w:r w:rsidRPr="00553D47">
        <w:rPr>
          <w:b/>
        </w:rPr>
        <w:t>indicateurs de résultats</w:t>
      </w:r>
      <w:r w:rsidRPr="00553D47">
        <w:rPr>
          <w:bCs/>
        </w:rPr>
        <w:t xml:space="preserve">. Cette partie du cadre de présentation des résultats </w:t>
      </w:r>
      <w:proofErr w:type="gramStart"/>
      <w:r w:rsidRPr="00553D47">
        <w:rPr>
          <w:bCs/>
        </w:rPr>
        <w:t>comprend:</w:t>
      </w:r>
      <w:proofErr w:type="gramEnd"/>
      <w:r w:rsidRPr="00553D47">
        <w:rPr>
          <w:bCs/>
        </w:rPr>
        <w:t xml:space="preserve"> pour l'UIT-R: 3 objectifs et 15 résultats; pour l'UIT-T: 5 objectifs et 14 résultats; pour l'UIT-D: 4 objectifs et 16 résultats; au niveau intersectoriel: 6 objectifs et 19 résultats</w:t>
      </w:r>
      <w:r w:rsidRPr="00553D47">
        <w:t>;</w:t>
      </w:r>
      <w:bookmarkEnd w:id="489"/>
    </w:p>
    <w:p w14:paraId="5227BE93" w14:textId="77777777" w:rsidR="00834631" w:rsidRPr="00553D47" w:rsidRDefault="00834631" w:rsidP="00834631">
      <w:pPr>
        <w:pStyle w:val="enumlev1"/>
      </w:pPr>
      <w:bookmarkStart w:id="490" w:name="lt_pId910"/>
      <w:r w:rsidRPr="00553D47">
        <w:rPr>
          <w:bCs/>
        </w:rPr>
        <w:t>•</w:t>
      </w:r>
      <w:r w:rsidRPr="00553D47">
        <w:rPr>
          <w:bCs/>
        </w:rPr>
        <w:tab/>
      </w:r>
      <w:r w:rsidRPr="00553D47">
        <w:rPr>
          <w:b/>
        </w:rPr>
        <w:t>40 catalyseurs</w:t>
      </w:r>
      <w:r w:rsidRPr="00553D47">
        <w:rPr>
          <w:bCs/>
        </w:rPr>
        <w:t>.</w:t>
      </w:r>
      <w:bookmarkEnd w:id="490"/>
    </w:p>
    <w:p w14:paraId="59C6EC1C" w14:textId="77777777" w:rsidR="00834631" w:rsidRPr="00553D47" w:rsidRDefault="00834631" w:rsidP="00834631">
      <w:bookmarkStart w:id="491" w:name="lt_pId911"/>
      <w:r w:rsidRPr="00553D47">
        <w:t>Les sections ci-après constituent un résumé des tableaux de bord présentant l'évaluation des résultats de l'UIT.</w:t>
      </w:r>
      <w:bookmarkEnd w:id="491"/>
    </w:p>
    <w:tbl>
      <w:tblPr>
        <w:tblW w:w="10206" w:type="dxa"/>
        <w:jc w:val="center"/>
        <w:tblLayout w:type="fixed"/>
        <w:tblLook w:val="04A0" w:firstRow="1" w:lastRow="0" w:firstColumn="1" w:lastColumn="0" w:noHBand="0" w:noVBand="1"/>
      </w:tblPr>
      <w:tblGrid>
        <w:gridCol w:w="3544"/>
        <w:gridCol w:w="6662"/>
      </w:tblGrid>
      <w:tr w:rsidR="00834631" w:rsidRPr="00553D47" w14:paraId="52328CFD" w14:textId="77777777" w:rsidTr="00834631">
        <w:trPr>
          <w:trHeight w:val="4550"/>
          <w:jc w:val="center"/>
        </w:trPr>
        <w:tc>
          <w:tcPr>
            <w:tcW w:w="3544" w:type="dxa"/>
            <w:vAlign w:val="center"/>
          </w:tcPr>
          <w:p w14:paraId="3F5CDECA" w14:textId="77777777" w:rsidR="00834631" w:rsidRPr="00553D47" w:rsidRDefault="00834631" w:rsidP="00834631">
            <w:pPr>
              <w:jc w:val="center"/>
            </w:pPr>
            <w:r w:rsidRPr="00553D47">
              <w:rPr>
                <w:noProof/>
                <w:lang w:val="en-US"/>
              </w:rPr>
              <w:lastRenderedPageBreak/>
              <mc:AlternateContent>
                <mc:Choice Requires="wps">
                  <w:drawing>
                    <wp:anchor distT="45720" distB="45720" distL="114300" distR="114300" simplePos="0" relativeHeight="251662336" behindDoc="0" locked="0" layoutInCell="1" allowOverlap="1" wp14:anchorId="7EDE0F2A" wp14:editId="27F8BEFD">
                      <wp:simplePos x="0" y="0"/>
                      <wp:positionH relativeFrom="column">
                        <wp:posOffset>-321945</wp:posOffset>
                      </wp:positionH>
                      <wp:positionV relativeFrom="paragraph">
                        <wp:posOffset>1863090</wp:posOffset>
                      </wp:positionV>
                      <wp:extent cx="915670" cy="248285"/>
                      <wp:effectExtent l="0" t="9208" r="8573" b="8572"/>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15670" cy="248285"/>
                              </a:xfrm>
                              <a:prstGeom prst="rect">
                                <a:avLst/>
                              </a:prstGeom>
                              <a:solidFill>
                                <a:srgbClr val="FFFFFF"/>
                              </a:solidFill>
                              <a:ln w="9525">
                                <a:noFill/>
                                <a:miter lim="800000"/>
                                <a:headEnd/>
                                <a:tailEnd/>
                              </a:ln>
                            </wps:spPr>
                            <wps:txbx>
                              <w:txbxContent>
                                <w:p w14:paraId="1DB58183" w14:textId="77777777" w:rsidR="00821837" w:rsidRPr="00951592" w:rsidRDefault="00821837" w:rsidP="00B80FD1">
                                  <w:pPr>
                                    <w:spacing w:before="0"/>
                                    <w:rPr>
                                      <w:rFonts w:cstheme="minorHAnsi"/>
                                      <w:b/>
                                      <w:bCs/>
                                      <w:color w:val="002060"/>
                                      <w:sz w:val="2"/>
                                      <w:szCs w:val="2"/>
                                      <w:lang w:val="en-GB"/>
                                    </w:rPr>
                                  </w:pPr>
                                  <w:r w:rsidRPr="00A04471">
                                    <w:rPr>
                                      <w:rFonts w:cstheme="minorHAnsi"/>
                                      <w:b/>
                                      <w:bCs/>
                                      <w:color w:val="002060"/>
                                    </w:rPr>
                                    <w:t>Effi</w:t>
                                  </w:r>
                                  <w:r>
                                    <w:rPr>
                                      <w:rFonts w:cstheme="minorHAnsi"/>
                                      <w:b/>
                                      <w:bCs/>
                                      <w:color w:val="002060"/>
                                    </w:rPr>
                                    <w:t>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E0F2A" id="Text Box 2" o:spid="_x0000_s1039" type="#_x0000_t202" style="position:absolute;left:0;text-align:left;margin-left:-25.35pt;margin-top:146.7pt;width:72.1pt;height:19.55pt;rotation:-90;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" stroked="f">
                      <v:textbox>
                        <w:txbxContent>
                          <w:p w14:paraId="1DB58183" w14:textId="77777777" w:rsidR="00821837" w:rsidRPr="00951592" w:rsidRDefault="00821837" w:rsidP="00B80FD1">
                            <w:pPr>
                              <w:spacing w:before="0"/>
                              <w:rPr>
                                <w:rFonts w:cstheme="minorHAnsi"/>
                                <w:b/>
                                <w:bCs/>
                                <w:color w:val="002060"/>
                                <w:sz w:val="2"/>
                                <w:szCs w:val="2"/>
                                <w:lang w:val="en-GB"/>
                              </w:rPr>
                            </w:pPr>
                            <w:r w:rsidRPr="00A04471">
                              <w:rPr>
                                <w:rFonts w:cstheme="minorHAnsi"/>
                                <w:b/>
                                <w:bCs/>
                                <w:color w:val="002060"/>
                              </w:rPr>
                              <w:t>Effi</w:t>
                            </w:r>
                            <w:r>
                              <w:rPr>
                                <w:rFonts w:cstheme="minorHAnsi"/>
                                <w:b/>
                                <w:bCs/>
                                <w:color w:val="002060"/>
                              </w:rPr>
                              <w:t>cience</w:t>
                            </w:r>
                          </w:p>
                        </w:txbxContent>
                      </v:textbox>
                    </v:shape>
                  </w:pict>
                </mc:Fallback>
              </mc:AlternateContent>
            </w:r>
            <w:r w:rsidRPr="00553D47">
              <w:rPr>
                <w:noProof/>
                <w:lang w:val="en-US"/>
              </w:rPr>
              <mc:AlternateContent>
                <mc:Choice Requires="wps">
                  <w:drawing>
                    <wp:anchor distT="45720" distB="45720" distL="114300" distR="114300" simplePos="0" relativeHeight="251661312" behindDoc="0" locked="0" layoutInCell="1" allowOverlap="1" wp14:anchorId="0CC3A5C9" wp14:editId="48BBDA80">
                      <wp:simplePos x="0" y="0"/>
                      <wp:positionH relativeFrom="column">
                        <wp:posOffset>-318135</wp:posOffset>
                      </wp:positionH>
                      <wp:positionV relativeFrom="paragraph">
                        <wp:posOffset>920115</wp:posOffset>
                      </wp:positionV>
                      <wp:extent cx="915670" cy="248285"/>
                      <wp:effectExtent l="0" t="9208" r="8573" b="8572"/>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15670" cy="248285"/>
                              </a:xfrm>
                              <a:prstGeom prst="rect">
                                <a:avLst/>
                              </a:prstGeom>
                              <a:solidFill>
                                <a:srgbClr val="FFFFFF"/>
                              </a:solidFill>
                              <a:ln w="9525">
                                <a:noFill/>
                                <a:miter lim="800000"/>
                                <a:headEnd/>
                                <a:tailEnd/>
                              </a:ln>
                            </wps:spPr>
                            <wps:txbx>
                              <w:txbxContent>
                                <w:p w14:paraId="58A0E004" w14:textId="77777777" w:rsidR="00821837" w:rsidRPr="00951592" w:rsidRDefault="00821837" w:rsidP="00B80FD1">
                                  <w:pPr>
                                    <w:spacing w:before="0"/>
                                    <w:rPr>
                                      <w:rFonts w:cstheme="minorHAnsi"/>
                                      <w:b/>
                                      <w:bCs/>
                                      <w:color w:val="002060"/>
                                      <w:sz w:val="2"/>
                                      <w:szCs w:val="2"/>
                                      <w:lang w:val="en-GB"/>
                                    </w:rPr>
                                  </w:pPr>
                                  <w:r w:rsidRPr="00A04471">
                                    <w:rPr>
                                      <w:rFonts w:cstheme="minorHAnsi"/>
                                      <w:b/>
                                      <w:bCs/>
                                      <w:color w:val="002060"/>
                                    </w:rPr>
                                    <w:t>Efficacité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3A5C9" id="Text Box 7" o:spid="_x0000_s1040" type="#_x0000_t202" style="position:absolute;left:0;text-align:left;margin-left:-25.05pt;margin-top:72.45pt;width:72.1pt;height:19.55pt;rotation:-9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" stroked="f">
                      <v:textbox>
                        <w:txbxContent>
                          <w:p w14:paraId="58A0E004" w14:textId="77777777" w:rsidR="00821837" w:rsidRPr="00951592" w:rsidRDefault="00821837" w:rsidP="00B80FD1">
                            <w:pPr>
                              <w:spacing w:before="0"/>
                              <w:rPr>
                                <w:rFonts w:cstheme="minorHAnsi"/>
                                <w:b/>
                                <w:bCs/>
                                <w:color w:val="002060"/>
                                <w:sz w:val="2"/>
                                <w:szCs w:val="2"/>
                                <w:lang w:val="en-GB"/>
                              </w:rPr>
                            </w:pPr>
                            <w:r w:rsidRPr="00A04471">
                              <w:rPr>
                                <w:rFonts w:cstheme="minorHAnsi"/>
                                <w:b/>
                                <w:bCs/>
                                <w:color w:val="002060"/>
                              </w:rPr>
                              <w:t>Efficacité</w:t>
                            </w:r>
                          </w:p>
                        </w:txbxContent>
                      </v:textbox>
                    </v:shape>
                  </w:pict>
                </mc:Fallback>
              </mc:AlternateContent>
            </w:r>
            <w:r w:rsidRPr="00553D47">
              <w:rPr>
                <w:noProof/>
                <w:lang w:val="en-US"/>
              </w:rPr>
              <w:drawing>
                <wp:inline distT="0" distB="0" distL="0" distR="0" wp14:anchorId="69BA291A" wp14:editId="25C7CB06">
                  <wp:extent cx="2040873" cy="2528515"/>
                  <wp:effectExtent l="0" t="0" r="0" b="5715"/>
                  <wp:docPr id="8" name="Picture 8"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diagram&#10;&#10;Description automatically generated"/>
                          <pic:cNvPicPr/>
                        </pic:nvPicPr>
                        <pic:blipFill>
                          <a:blip r:embed="rId345">
                            <a:extLst>
                              <a:ext uri="{28A0092B-C50C-407E-A947-70E740481C1C}">
                                <a14:useLocalDpi xmlns:a14="http://schemas.microsoft.com/office/drawing/2010/main" val="0"/>
                              </a:ext>
                            </a:extLst>
                          </a:blip>
                          <a:stretch>
                            <a:fillRect/>
                          </a:stretch>
                        </pic:blipFill>
                        <pic:spPr>
                          <a:xfrm>
                            <a:off x="0" y="0"/>
                            <a:ext cx="2040873" cy="2528515"/>
                          </a:xfrm>
                          <a:prstGeom prst="rect">
                            <a:avLst/>
                          </a:prstGeom>
                        </pic:spPr>
                      </pic:pic>
                    </a:graphicData>
                  </a:graphic>
                </wp:inline>
              </w:drawing>
            </w:r>
          </w:p>
        </w:tc>
        <w:tc>
          <w:tcPr>
            <w:tcW w:w="6662" w:type="dxa"/>
          </w:tcPr>
          <w:p w14:paraId="68DBC572" w14:textId="77777777" w:rsidR="00834631" w:rsidRPr="00553D47" w:rsidRDefault="00834631" w:rsidP="00834631">
            <w:r w:rsidRPr="00553D47">
              <w:object w:dxaOrig="8788" w:dyaOrig="4957" w14:anchorId="3F1F12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85pt;height:209.95pt" o:ole="">
                  <v:imagedata r:id="rId346" o:title=""/>
                </v:shape>
                <o:OLEObject Type="Embed" ProgID="PowerPoint.Slide.12" ShapeID="_x0000_i1025" DrawAspect="Content" ObjectID="_1709235214" r:id="rId347"/>
              </w:object>
            </w:r>
          </w:p>
        </w:tc>
      </w:tr>
    </w:tbl>
    <w:p w14:paraId="7857B94C" w14:textId="36A5CC89" w:rsidR="00834631" w:rsidRPr="00553D47" w:rsidRDefault="00834631" w:rsidP="00B50491">
      <w:pPr>
        <w:spacing w:before="240"/>
      </w:pPr>
      <w:bookmarkStart w:id="492" w:name="lt_pId912"/>
      <w:r w:rsidRPr="00553D47">
        <w:t>L'analyse des résultats présentés dans les graphiques ci-après, qui montrent les progrès accomplis au regard des cibles stratégiques, met en relief les conclusions suivantes (voir l'édition de 2021 de la publication de l'UIT "</w:t>
      </w:r>
      <w:hyperlink r:id="rId348" w:history="1">
        <w:r w:rsidRPr="00553D47">
          <w:rPr>
            <w:rStyle w:val="Hyperlink"/>
          </w:rPr>
          <w:t>Données et chiffres</w:t>
        </w:r>
      </w:hyperlink>
      <w:r w:rsidRPr="00553D47">
        <w:t>"</w:t>
      </w:r>
      <w:bookmarkEnd w:id="492"/>
      <w:proofErr w:type="gramStart"/>
      <w:r w:rsidRPr="00553D47">
        <w:t>):</w:t>
      </w:r>
      <w:proofErr w:type="gramEnd"/>
    </w:p>
    <w:p w14:paraId="586C8E52" w14:textId="77777777" w:rsidR="00834631" w:rsidRPr="00553D47" w:rsidRDefault="00834631" w:rsidP="00834631">
      <w:pPr>
        <w:pStyle w:val="enumlev1"/>
      </w:pPr>
      <w:bookmarkStart w:id="493" w:name="lt_pId913"/>
      <w:r w:rsidRPr="00553D47">
        <w:t>•</w:t>
      </w:r>
      <w:r w:rsidRPr="00553D47">
        <w:tab/>
      </w:r>
      <w:bookmarkEnd w:id="493"/>
      <w:r w:rsidRPr="00553D47">
        <w:rPr>
          <w:b/>
        </w:rPr>
        <w:t xml:space="preserve">L'adoption de l'Internet s'est accélérée pendant la </w:t>
      </w:r>
      <w:proofErr w:type="gramStart"/>
      <w:r w:rsidRPr="00553D47">
        <w:rPr>
          <w:b/>
        </w:rPr>
        <w:t>pandémie</w:t>
      </w:r>
      <w:r w:rsidRPr="00553D47">
        <w:rPr>
          <w:bCs/>
        </w:rPr>
        <w:t>:</w:t>
      </w:r>
      <w:proofErr w:type="gramEnd"/>
      <w:r w:rsidRPr="00553D47">
        <w:t xml:space="preserve"> les dernières données de l'UIT montrent que l'adoption d'Internet s'est accélérée pendant la pandémie. En 2019, 4,1 milliards de personnes (soit 54% de la population mondiale) utilisaient l'Internet. Depuis, le nombre d'utilisateurs a augmenté de 800 millions, pour atteindre 4,9 milliards de personnes en 2021, soit 63% de la population. En 2020, première année de la pandémie, le nombre d'internautes a augmenté de 10,2%. Il s'agit de la plus forte croissance des dix dernières années. Elle a été portée par les pays en développement, dans lesquels la hausse de l'utilisation de l'Internet a atteint 13,3%. En 2021, la croissance est redescendue à un plus modeste 5,8%, proche des valeurs d'avant la crise.</w:t>
      </w:r>
    </w:p>
    <w:p w14:paraId="579CC76A" w14:textId="77777777" w:rsidR="00834631" w:rsidRPr="00553D47" w:rsidRDefault="00834631" w:rsidP="00834631">
      <w:pPr>
        <w:pStyle w:val="enumlev1"/>
      </w:pPr>
      <w:r w:rsidRPr="00553D47">
        <w:t>•</w:t>
      </w:r>
      <w:r w:rsidRPr="00553D47">
        <w:tab/>
      </w:r>
      <w:r w:rsidRPr="00553D47">
        <w:rPr>
          <w:b/>
        </w:rPr>
        <w:t xml:space="preserve">Légère diminution de l'écart entre les pays les plus connectés et les pays les moins connectés dans le </w:t>
      </w:r>
      <w:proofErr w:type="gramStart"/>
      <w:r w:rsidRPr="00553D47">
        <w:rPr>
          <w:b/>
        </w:rPr>
        <w:t>monde</w:t>
      </w:r>
      <w:r w:rsidRPr="00553D47">
        <w:rPr>
          <w:bCs/>
        </w:rPr>
        <w:t>:</w:t>
      </w:r>
      <w:proofErr w:type="gramEnd"/>
      <w:r w:rsidRPr="00553D47">
        <w:t xml:space="preserve"> entre 2019 et 2021, l'utilisation de l'Internet a fait un bon de 23% en Afrique et de 24% dans la région Asie-Pacifique. Sur la même période, le nombre d'internautes dans les pays les moins avancés (PMA) a augmenté de 20% et s'élève désormais à 27% de la population. La progression a logiquement été bien plus faible dans les pays développés, étant donné que l'utilisation de l'Internet y est déjà quasiment universelle et dépasse les 90% de la population. Cet écart de progression a contribué à combler légèrement l'écart entre les pays les plus connectés et les pays les moins connectés dans le </w:t>
      </w:r>
      <w:proofErr w:type="gramStart"/>
      <w:r w:rsidRPr="00553D47">
        <w:t>monde:</w:t>
      </w:r>
      <w:proofErr w:type="gramEnd"/>
      <w:r w:rsidRPr="00553D47">
        <w:t xml:space="preserve"> par exemple, l'écart entre les pays développés et les PMA est passé de 66 points de pourcentage en 2017 à 63 points de pourcentage en 2021.</w:t>
      </w:r>
    </w:p>
    <w:p w14:paraId="349B0F5D" w14:textId="2FA13C4C" w:rsidR="00834631" w:rsidRPr="00553D47" w:rsidRDefault="00834631" w:rsidP="00834631">
      <w:pPr>
        <w:pStyle w:val="enumlev1"/>
        <w:rPr>
          <w:b/>
        </w:rPr>
      </w:pPr>
      <w:r w:rsidRPr="00553D47">
        <w:t>•</w:t>
      </w:r>
      <w:r w:rsidRPr="00553D47">
        <w:tab/>
      </w:r>
      <w:r w:rsidRPr="00553D47">
        <w:rPr>
          <w:b/>
        </w:rPr>
        <w:t>L'utilisation de l'Internet se rapproche de la parité hommes/</w:t>
      </w:r>
      <w:proofErr w:type="gramStart"/>
      <w:r w:rsidRPr="00553D47">
        <w:rPr>
          <w:b/>
        </w:rPr>
        <w:t>femmes</w:t>
      </w:r>
      <w:r w:rsidRPr="00553D47">
        <w:rPr>
          <w:bCs/>
        </w:rPr>
        <w:t>:</w:t>
      </w:r>
      <w:proofErr w:type="gramEnd"/>
      <w:r w:rsidRPr="00553D47">
        <w:rPr>
          <w:bCs/>
        </w:rPr>
        <w:t xml:space="preserve"> </w:t>
      </w:r>
      <w:r w:rsidRPr="00553D47">
        <w:t>en 2020, à l'échelle mondiale, 62% des hommes utilisaient l'Internet, contre 57% des femmes. On considère que la parité est atteinte lorsque la note de parité entre les sexes, définie comme le pourcentage pour les femmes divisé par le pourcentage pour les hom</w:t>
      </w:r>
      <w:r w:rsidR="005A58F2" w:rsidRPr="00553D47">
        <w:t>mes, est comprise entre 0,98 et </w:t>
      </w:r>
      <w:r w:rsidRPr="00553D47">
        <w:t>1,02. Dans toutes les régions, les disparités entre hommes et femmes concernant l'utilisation de l'Internet ont diminué ces dernières années (voir la figure en page suivante). Ainsi, la note globale de parité entre les sexes s'est améli</w:t>
      </w:r>
      <w:r w:rsidR="005A58F2" w:rsidRPr="00553D47">
        <w:t>orée, passant de 0,89 en 2018 à </w:t>
      </w:r>
      <w:r w:rsidRPr="00553D47">
        <w:t xml:space="preserve">0,92 en 2020. La parité a été atteinte dans les pays développés considérés dans leur </w:t>
      </w:r>
      <w:r w:rsidRPr="00553D47">
        <w:lastRenderedPageBreak/>
        <w:t>ensemble ainsi que dans la région Amériques. Elle est presque atteinte (la note est comprise entre 0,95 et 0,98) dans la région de la Communauté des États indépendants (CEI), dans les petits États insulaires en développement (PEID) ainsi qu'en Europe. Des écarts importants persistent dans les PMA, où seulement 19% des femmes utilisent l'Internet (soit 12 points de pourcentage de moins que les hommes), dans les pays en développement sans littoral (PDSL) (27% des femmes contre 38% des hommes), en Afrique (24% contre 35%) et dans les États arabes (56% contre 68%).</w:t>
      </w:r>
    </w:p>
    <w:p w14:paraId="3BA9452B" w14:textId="47E5DE0D" w:rsidR="00834631" w:rsidRPr="00553D47" w:rsidRDefault="00834631" w:rsidP="00834631">
      <w:pPr>
        <w:pStyle w:val="enumlev1"/>
      </w:pPr>
      <w:r w:rsidRPr="00553D47">
        <w:t>•</w:t>
      </w:r>
      <w:r w:rsidRPr="00553D47">
        <w:tab/>
      </w:r>
      <w:r w:rsidRPr="00553D47">
        <w:rPr>
          <w:b/>
        </w:rPr>
        <w:t xml:space="preserve">Des jeunes plus connectés que le reste de la </w:t>
      </w:r>
      <w:proofErr w:type="gramStart"/>
      <w:r w:rsidRPr="00553D47">
        <w:rPr>
          <w:b/>
        </w:rPr>
        <w:t>population</w:t>
      </w:r>
      <w:r w:rsidRPr="00553D47">
        <w:rPr>
          <w:bCs/>
        </w:rPr>
        <w:t>:</w:t>
      </w:r>
      <w:proofErr w:type="gramEnd"/>
      <w:r w:rsidRPr="00553D47">
        <w:t xml:space="preserve"> en 2020, 71% des jeunes (âgés de 15 à 24 ans) dans le monde utilisaient l'Internet, contre 57% des personnes des autres tranches d'âge. À l'échelle mondiale, les jeunes étaient donc 1,24 fois plus susceptibles de se connecter que le reste de la population. Dans les pays développés, où 90% de la population est déjà en ligne, ce rapport était faible (1,14). Il s'élève à 1,32 dans les pays en développement et atteint 1,53 dans les PMA, où 34% des jeunes étaient connectés, contre 22% seulement du reste de la population. Le rapport était de 1,47 pour l'Afrique et de 1,35 pour la région Asie-Pacifique. La plus grande adoption de l'Internet chez les jeunes est de bon augure pour la connectivité dans les zones où le profil démographique montre une surreprésentation des jeunes, comme les PMA, où la moitié de la population a moins de 20 ans. Cela signifie que la population active sera davantage connectée et technophile à mesure que les jeunes rejoindront ses rangs, ce qui pourrait à son tour améliorer les perspectives de développement de ces régions.</w:t>
      </w:r>
    </w:p>
    <w:p w14:paraId="67CF490D" w14:textId="74C75A84" w:rsidR="00834631" w:rsidRPr="00553D47" w:rsidRDefault="00834631" w:rsidP="00834631">
      <w:pPr>
        <w:pStyle w:val="enumlev1"/>
      </w:pPr>
      <w:bookmarkStart w:id="494" w:name="_Toc37860471"/>
      <w:r w:rsidRPr="00553D47">
        <w:t>•</w:t>
      </w:r>
      <w:r w:rsidRPr="00553D47">
        <w:tab/>
      </w:r>
      <w:r w:rsidRPr="00553D47">
        <w:rPr>
          <w:b/>
        </w:rPr>
        <w:t xml:space="preserve">La plus grande partie de la population mondiale est desservie par un signal mobile large bande, mais des zones blanches </w:t>
      </w:r>
      <w:proofErr w:type="gramStart"/>
      <w:r w:rsidRPr="00553D47">
        <w:rPr>
          <w:b/>
        </w:rPr>
        <w:t>subsistent</w:t>
      </w:r>
      <w:r w:rsidRPr="00553D47">
        <w:rPr>
          <w:bCs/>
        </w:rPr>
        <w:t>:</w:t>
      </w:r>
      <w:proofErr w:type="gramEnd"/>
      <w:r w:rsidRPr="00553D47">
        <w:t xml:space="preserve"> dans la plupart des pays en développement, le large bande mobile (3G ou plus) constitue le principal, et souvent le seul, moyen d'accès à l'Internet. Néanmoins, les utilisateurs potentiels font face à d'autres obstacles pour accéder à la connectivité. </w:t>
      </w:r>
      <w:r w:rsidR="00951592">
        <w:t>Quatre-vingt-quinze pour cent</w:t>
      </w:r>
      <w:r w:rsidRPr="00553D47">
        <w:t xml:space="preserve"> de la population mondiale a désormais accès à un réseau mobile large bande. Entre 2015 et 2021, la couverture des réseaux 4G a doublé pour atteindre 88% de la population mondiale. Dans quatre des six régions, le large bande mobile (3G ou plus) dessert 90% de la population et, avec 89%, la région de la CEI est très proche de cette valeur. La couverture reste encore très insuffisante en Afrique, où, malgré une augmentation de 21% de la couverture 4G depuis 2020, 18% de la population n'a toujours pas accès à un réseau large bande mobile. Une part presque égale (17%) </w:t>
      </w:r>
      <w:r w:rsidR="005A58F2" w:rsidRPr="00553D47">
        <w:t>de la population des PMA et des </w:t>
      </w:r>
      <w:r w:rsidRPr="00553D47">
        <w:t>PDSL ne bénéficie pas non plus d'un tel accès, un résultat qui est loin de la cible 9.c de l'ODD 9, à savoir "accroître nettement l'accès aux technologies de l'information et de la communication et faire en sorte que tous les habitants des pays les moins avancés aient accès à Internet à un coût abordable d'ici à 2020".</w:t>
      </w:r>
    </w:p>
    <w:bookmarkEnd w:id="494"/>
    <w:p w14:paraId="67FB7CC7" w14:textId="77777777" w:rsidR="008C6B01" w:rsidRDefault="00834631" w:rsidP="00951592">
      <w:pPr>
        <w:pStyle w:val="enumlev1"/>
      </w:pPr>
      <w:r w:rsidRPr="00553D47">
        <w:t>•</w:t>
      </w:r>
      <w:r w:rsidRPr="00553D47">
        <w:tab/>
      </w:r>
      <w:r w:rsidRPr="00553D47">
        <w:rPr>
          <w:b/>
        </w:rPr>
        <w:t xml:space="preserve">L'utilisation de la bande passante internationale continue d'augmenter </w:t>
      </w:r>
      <w:proofErr w:type="gramStart"/>
      <w:r w:rsidRPr="00553D47">
        <w:rPr>
          <w:b/>
        </w:rPr>
        <w:t>fortement</w:t>
      </w:r>
      <w:r w:rsidRPr="00553D47">
        <w:rPr>
          <w:bCs/>
        </w:rPr>
        <w:t>:</w:t>
      </w:r>
      <w:proofErr w:type="gramEnd"/>
      <w:r w:rsidRPr="00553D47">
        <w:t xml:space="preserve"> L'utilisation de la bande passante internationale au niveau mondial en 2021 a atteint un total de 932 Tbit/s, contre 719 Tbit/s en 2020, soit une augmentation de 30%, similaire à celle enregistrée l'année précédente. La région où l'utilisation de la bande passante internationale a été la plus élevée est l'Asie-Pacifique, avec plus de 400 Tbit/s, soit deux fois plus qu'en Europe (204 Tbit/s) ou que dans la région Amériques (180 Tbit/s). Si l'on regarde les chiffres par utilisateur, l'Europe arrive en tête avec 340 kbit/s par internaute, suivie par la région Amériques avec 214 kbit/s et par les États arabes avec 174 kbit/s (pour la première fois, la valeur par utilisateur dans les États arabes est supérie</w:t>
      </w:r>
      <w:r w:rsidR="008C6B01">
        <w:t xml:space="preserve">ure à celle pour la région </w:t>
      </w:r>
      <w:r w:rsidR="008C6B01">
        <w:br w:type="page"/>
      </w:r>
    </w:p>
    <w:p w14:paraId="16326E0A" w14:textId="67096306" w:rsidR="00834631" w:rsidRPr="00553D47" w:rsidRDefault="008C6B01" w:rsidP="00951592">
      <w:pPr>
        <w:pStyle w:val="enumlev1"/>
      </w:pPr>
      <w:r>
        <w:lastRenderedPageBreak/>
        <w:tab/>
        <w:t>Asie</w:t>
      </w:r>
      <w:r>
        <w:noBreakHyphen/>
      </w:r>
      <w:r w:rsidR="00834631" w:rsidRPr="00553D47">
        <w:t>Pacifique). L'utilisation de la bande passante internationale dans les PMA s'élève seulement à 34 kbit/s par internaute, ce qui contraste nettement avec les pays en développement et les pays développés (144 kbit/s et 296 kbit/s, respectivement).</w:t>
      </w:r>
    </w:p>
    <w:p w14:paraId="27B421D8" w14:textId="41A1BF8E" w:rsidR="00834631" w:rsidRPr="00553D47" w:rsidRDefault="00834631" w:rsidP="00834631">
      <w:pPr>
        <w:pStyle w:val="enumlev1"/>
      </w:pPr>
      <w:r w:rsidRPr="00553D47">
        <w:t>•</w:t>
      </w:r>
      <w:r w:rsidRPr="00553D47">
        <w:tab/>
      </w:r>
      <w:r w:rsidRPr="00553D47">
        <w:rPr>
          <w:b/>
        </w:rPr>
        <w:t xml:space="preserve">Malgré une diminution constante, le coût de la connexion reste élevé dans les pays en </w:t>
      </w:r>
      <w:proofErr w:type="gramStart"/>
      <w:r w:rsidRPr="00553D47">
        <w:rPr>
          <w:b/>
        </w:rPr>
        <w:t>développement</w:t>
      </w:r>
      <w:r w:rsidRPr="00553D47">
        <w:rPr>
          <w:bCs/>
        </w:rPr>
        <w:t>:</w:t>
      </w:r>
      <w:proofErr w:type="gramEnd"/>
      <w:r w:rsidRPr="00553D47">
        <w:rPr>
          <w:bCs/>
        </w:rPr>
        <w:t xml:space="preserve"> </w:t>
      </w:r>
      <w:r w:rsidRPr="00553D47">
        <w:t xml:space="preserve">les prix restent prohibitifs dans de nombreuses régions du monde. En ce qui concerne </w:t>
      </w:r>
      <w:proofErr w:type="gramStart"/>
      <w:r w:rsidRPr="00553D47">
        <w:t>le large bande mobile</w:t>
      </w:r>
      <w:proofErr w:type="gramEnd"/>
      <w:r w:rsidRPr="00553D47">
        <w:t>, un peu moins de la moitié des pays pour lesquels l'UIT a recueilli des informations en 2020 ne remplissent toujours pas l'objectif</w:t>
      </w:r>
      <w:r w:rsidR="00AB48BF" w:rsidRPr="00553D47">
        <w:rPr>
          <w:rStyle w:val="FootnoteReference"/>
        </w:rPr>
        <w:footnoteReference w:id="1"/>
      </w:r>
      <w:r w:rsidRPr="00553D47">
        <w:t xml:space="preserve"> (84 sur 195) et, en ce qui concerne le large bande fixe, ils sont plus de la moitié dans ce cas (56%). Dans </w:t>
      </w:r>
      <w:r w:rsidR="005A58F2" w:rsidRPr="00553D47">
        <w:t>les </w:t>
      </w:r>
      <w:r w:rsidRPr="00553D47">
        <w:t xml:space="preserve">PMA, le prix médian pour </w:t>
      </w:r>
      <w:proofErr w:type="gramStart"/>
      <w:r w:rsidRPr="00553D47">
        <w:t>le large bande</w:t>
      </w:r>
      <w:proofErr w:type="gramEnd"/>
      <w:r w:rsidRPr="00553D47">
        <w:t xml:space="preserve"> d'entrée de gamme a diminué, mais il reste hors de portée pour le consommateur moyen dans tous les PMA sauf quatre sur les 43 pour lesquels des données ont pu être recueillies. Pour ce qui e</w:t>
      </w:r>
      <w:r w:rsidR="00951592">
        <w:t>st du large bande fixe, sur les </w:t>
      </w:r>
      <w:r w:rsidRPr="00553D47">
        <w:t>33 PMA pour lesquels des données sont disponibles, un seul a atteint l'objectif des 2%.</w:t>
      </w:r>
    </w:p>
    <w:p w14:paraId="44831563" w14:textId="7F8CE030" w:rsidR="00834631" w:rsidRPr="00553D47" w:rsidRDefault="00834631" w:rsidP="00834631">
      <w:pPr>
        <w:pStyle w:val="enumlev1"/>
      </w:pPr>
      <w:r w:rsidRPr="00553D47">
        <w:t>•</w:t>
      </w:r>
      <w:r w:rsidRPr="00553D47">
        <w:tab/>
      </w:r>
      <w:r w:rsidRPr="00553D47">
        <w:rPr>
          <w:b/>
        </w:rPr>
        <w:t xml:space="preserve">Les téléphones mobiles sont de plus en plus présents </w:t>
      </w:r>
      <w:proofErr w:type="gramStart"/>
      <w:r w:rsidRPr="00553D47">
        <w:rPr>
          <w:b/>
        </w:rPr>
        <w:t>partout</w:t>
      </w:r>
      <w:r w:rsidRPr="00553D47">
        <w:rPr>
          <w:bCs/>
        </w:rPr>
        <w:t>:</w:t>
      </w:r>
      <w:proofErr w:type="gramEnd"/>
      <w:r w:rsidRPr="00553D47">
        <w:rPr>
          <w:bCs/>
        </w:rPr>
        <w:t xml:space="preserve"> </w:t>
      </w:r>
      <w:r w:rsidRPr="00553D47">
        <w:t>dans près de la moitié des pays pour lesquels des données sont disponibles pour la période 2018-2020, plus de 90% de la population possède un téléphone mobile. Dans dix autres pays, cette proportion est comprise entre 80 et 90%. Elle est inférieure à 50% dans seulement trois pays, avec un minimum à 45%. Il est établi que la possession d'un téléphone mobile est un important outil d'autonomisation des femmes et le monde évolue vers une plus grande égalité hommes/femmes en la matière. Dans la moitié des 60 pays pour lesquels des données sont disponibles pour la période 2018-2020, autant d'hommes que de femmes possèdent un téléphone mobile et dans dix autres pays, les femmes sont plus nombreuses à posséder un téléphone mobile que les hommes. Néanmoins, dans 21 pays, les femmes sont moins nombreuses à posséder un téléphone mobile que les hommes et, dans certains cas, la différence est considérable.</w:t>
      </w:r>
    </w:p>
    <w:p w14:paraId="73D86076" w14:textId="321E8528" w:rsidR="00834631" w:rsidRPr="00553D47" w:rsidRDefault="00834631" w:rsidP="00834631">
      <w:pPr>
        <w:pStyle w:val="enumlev1"/>
      </w:pPr>
      <w:r w:rsidRPr="00553D47">
        <w:t>•</w:t>
      </w:r>
      <w:r w:rsidRPr="00553D47">
        <w:tab/>
      </w:r>
      <w:r w:rsidRPr="00553D47">
        <w:rPr>
          <w:b/>
        </w:rPr>
        <w:t xml:space="preserve">Les problèmes au sein du secteur des TIC se </w:t>
      </w:r>
      <w:proofErr w:type="gramStart"/>
      <w:r w:rsidRPr="00553D47">
        <w:rPr>
          <w:b/>
        </w:rPr>
        <w:t>multiplient</w:t>
      </w:r>
      <w:r w:rsidRPr="00553D47">
        <w:rPr>
          <w:bCs/>
        </w:rPr>
        <w:t>:</w:t>
      </w:r>
      <w:proofErr w:type="gramEnd"/>
      <w:r w:rsidRPr="00553D47">
        <w:t xml:space="preserve"> on lit dans le rapport "Carbon impact of video streaming" (L'emprunte carbone du streaming vidéo) que les émissions de carbone liées au secteur des TIC ont augmenté pendant la période allant du début des années 90 à 2010. Cependant, la courbe pour ces émissions a atteint un plateau et est restée relativement stable au cours de la dernière décennie, malgré des volumes de données échangés sur les réseaux qui ne cessent de croître, année après année. La courbe des émissions liées aux TIC s'est aplanie et a même diminué puisqu'elle est passée de 1,5% à 1,3% des émissions totales de carbone au cours des dix dern</w:t>
      </w:r>
      <w:r w:rsidR="00951592">
        <w:t>ières années et qu'en termes </w:t>
      </w:r>
      <w:r w:rsidRPr="00553D47">
        <w:t>absolus, les émissions liées aux TIC ont légèremen</w:t>
      </w:r>
      <w:r w:rsidR="00951592">
        <w:t>t diminué par rapport au pic de </w:t>
      </w:r>
      <w:r w:rsidRPr="00553D47">
        <w:rPr>
          <w:rFonts w:asciiTheme="minorHAnsi" w:hAnsiTheme="minorHAnsi" w:cstheme="minorBidi"/>
        </w:rPr>
        <w:t>730 Mt</w:t>
      </w:r>
      <w:r w:rsidR="00642B90" w:rsidRPr="00553D47">
        <w:rPr>
          <w:rFonts w:asciiTheme="minorHAnsi" w:hAnsiTheme="minorHAnsi" w:cstheme="minorBidi"/>
        </w:rPr>
        <w:t xml:space="preserve"> de </w:t>
      </w:r>
      <w:r w:rsidRPr="00553D47">
        <w:rPr>
          <w:rFonts w:asciiTheme="minorHAnsi" w:hAnsiTheme="minorHAnsi" w:cstheme="minorBidi"/>
        </w:rPr>
        <w:t>CO</w:t>
      </w:r>
      <w:r w:rsidRPr="00553D47">
        <w:rPr>
          <w:rFonts w:asciiTheme="minorHAnsi" w:hAnsiTheme="minorHAnsi" w:cstheme="minorBidi"/>
          <w:vertAlign w:val="subscript"/>
        </w:rPr>
        <w:t>2</w:t>
      </w:r>
      <w:r w:rsidRPr="00553D47">
        <w:rPr>
          <w:rFonts w:asciiTheme="minorHAnsi" w:hAnsiTheme="minorHAnsi" w:cstheme="minorBidi"/>
        </w:rPr>
        <w:t>e atteint en 2015, pour revenir à 710 Mt de CO</w:t>
      </w:r>
      <w:r w:rsidRPr="00553D47">
        <w:rPr>
          <w:rFonts w:asciiTheme="minorHAnsi" w:hAnsiTheme="minorHAnsi" w:cstheme="minorBidi"/>
          <w:vertAlign w:val="subscript"/>
        </w:rPr>
        <w:t>2</w:t>
      </w:r>
      <w:r w:rsidR="00951592">
        <w:rPr>
          <w:rFonts w:asciiTheme="minorHAnsi" w:hAnsiTheme="minorHAnsi" w:cstheme="minorBidi"/>
        </w:rPr>
        <w:t>e en 2018 puis à environ </w:t>
      </w:r>
      <w:r w:rsidRPr="00553D47">
        <w:rPr>
          <w:rFonts w:asciiTheme="minorHAnsi" w:hAnsiTheme="minorHAnsi" w:cstheme="minorBidi"/>
        </w:rPr>
        <w:t xml:space="preserve">690 </w:t>
      </w:r>
      <w:r w:rsidR="00642B90" w:rsidRPr="00553D47">
        <w:rPr>
          <w:rFonts w:asciiTheme="minorHAnsi" w:hAnsiTheme="minorHAnsi" w:cstheme="minorBidi"/>
        </w:rPr>
        <w:t>Mt de </w:t>
      </w:r>
      <w:r w:rsidRPr="00553D47">
        <w:rPr>
          <w:rFonts w:asciiTheme="minorHAnsi" w:hAnsiTheme="minorHAnsi" w:cstheme="minorBidi"/>
        </w:rPr>
        <w:t>CO</w:t>
      </w:r>
      <w:r w:rsidRPr="00553D47">
        <w:rPr>
          <w:rFonts w:asciiTheme="minorHAnsi" w:hAnsiTheme="minorHAnsi" w:cstheme="minorBidi"/>
          <w:vertAlign w:val="subscript"/>
        </w:rPr>
        <w:t>2</w:t>
      </w:r>
      <w:r w:rsidRPr="00553D47">
        <w:rPr>
          <w:rFonts w:asciiTheme="minorHAnsi" w:hAnsiTheme="minorHAnsi" w:cstheme="minorBidi"/>
        </w:rPr>
        <w:t>e en 2020. En revanche, le volume des déchets d'équipements électriques et électroniques est en hausse</w:t>
      </w:r>
      <w:r w:rsidRPr="00553D47">
        <w:rPr>
          <w:rStyle w:val="normaltextrun"/>
          <w:rFonts w:eastAsiaTheme="majorEastAsia"/>
        </w:rPr>
        <w:t xml:space="preserve">, </w:t>
      </w:r>
      <w:bookmarkStart w:id="495" w:name="lt_pId937"/>
      <w:r w:rsidRPr="00553D47">
        <w:t>passant de 44,7</w:t>
      </w:r>
      <w:r w:rsidR="00951592">
        <w:t> mégatonnes produites en 2016 à </w:t>
      </w:r>
      <w:r w:rsidRPr="00553D47">
        <w:t xml:space="preserve">53,6 mégatonnes en 2019, tandis que le pourcentage de ces déchets (répertoriés comme étant collectés et recyclés de manière adaptée) est passé de 20 à 17,4% sur la même période. Les cybermenaces sont également en augmentation. Toutefois, le pourcentage de pays qui ont mis en place une équipe CIRT, CERT ou CSIRT a augmenté </w:t>
      </w:r>
      <w:bookmarkEnd w:id="495"/>
      <w:r w:rsidR="00951592">
        <w:t>de 56% en 2019 à </w:t>
      </w:r>
      <w:r w:rsidRPr="00553D47">
        <w:t>60,82% en 2020.</w:t>
      </w:r>
      <w:bookmarkStart w:id="496" w:name="lt_pId938"/>
    </w:p>
    <w:p w14:paraId="4B42F850" w14:textId="77777777" w:rsidR="00951592" w:rsidRDefault="00951592" w:rsidP="00834631">
      <w:pPr>
        <w:pStyle w:val="enumlev1"/>
      </w:pPr>
      <w:r>
        <w:br w:type="page"/>
      </w:r>
    </w:p>
    <w:p w14:paraId="4EF9857A" w14:textId="473805CA" w:rsidR="00834631" w:rsidRPr="00553D47" w:rsidRDefault="00834631" w:rsidP="00834631">
      <w:pPr>
        <w:pStyle w:val="enumlev1"/>
        <w:rPr>
          <w:b/>
          <w:bCs/>
        </w:rPr>
      </w:pPr>
      <w:r w:rsidRPr="00553D47">
        <w:lastRenderedPageBreak/>
        <w:t>•</w:t>
      </w:r>
      <w:r w:rsidRPr="00553D47">
        <w:tab/>
      </w:r>
      <w:bookmarkStart w:id="497" w:name="lt_pId939"/>
      <w:bookmarkEnd w:id="496"/>
      <w:r w:rsidRPr="00553D47">
        <w:rPr>
          <w:b/>
          <w:bCs/>
        </w:rPr>
        <w:t>De plus en plus de pays mettent en place des politiques générales/stratégies visant à promouvoir l'innovation centrée sur les télécommunications/</w:t>
      </w:r>
      <w:proofErr w:type="gramStart"/>
      <w:r w:rsidRPr="00553D47">
        <w:rPr>
          <w:b/>
          <w:bCs/>
        </w:rPr>
        <w:t>TIC</w:t>
      </w:r>
      <w:r w:rsidRPr="00553D47">
        <w:t>:</w:t>
      </w:r>
      <w:proofErr w:type="gramEnd"/>
      <w:r w:rsidRPr="00553D47">
        <w:t xml:space="preserve"> les données indiquent qu'en 2019, 66 pays disposaient de politiques/stratégies visant à promouvoir l'innovation centrée sur les télécommunications/TIC. </w:t>
      </w:r>
      <w:bookmarkEnd w:id="497"/>
      <w:r w:rsidRPr="00553D47">
        <w:t>Ce chiffre a augmenté en 2020 pour atteindre 74 pays, ce qui confirme que des progrès ont été accomplis, mais pas au rythme nécessaire pour atteindre la cible de 100 pays d'ici à 2023.</w:t>
      </w:r>
    </w:p>
    <w:p w14:paraId="558287D7" w14:textId="77777777" w:rsidR="00834631" w:rsidRPr="00553D47" w:rsidRDefault="00834631" w:rsidP="00834631">
      <w:pPr>
        <w:pStyle w:val="enumlev1"/>
      </w:pPr>
      <w:bookmarkStart w:id="498" w:name="lt_pId940"/>
      <w:r w:rsidRPr="00553D47">
        <w:t>•</w:t>
      </w:r>
      <w:r w:rsidRPr="00553D47">
        <w:tab/>
      </w:r>
      <w:r w:rsidRPr="00553D47">
        <w:rPr>
          <w:b/>
          <w:bCs/>
        </w:rPr>
        <w:t>Les membres considèrent que les partenariats dans le secteur des télécommunications/TIC constituent une tendance positive</w:t>
      </w:r>
      <w:r w:rsidRPr="00553D47">
        <w:t>: seuls 4% des membres de l'UIT ayant répondu à l'enquête de 2020 n'étaient pas d'accord ou pas du tout d'accord avec le postulat suivant: "Votre organisation collabore davantage avec d'autres parties prenantes par rapport aux années précédentes" (cette valeur a légèrement diminué en 2021); et seuls 2% n'étaient pas d'accord avec le postulat suivant: "Votre organisation tire parti de meilleures synergies en collaborant avec d'autres acteurs" dans le cadre de cette même enquête, réalisée en 2020 ainsi qu'en 2021.</w:t>
      </w:r>
      <w:bookmarkEnd w:id="498"/>
    </w:p>
    <w:p w14:paraId="0BA219E0" w14:textId="77777777" w:rsidR="00834631" w:rsidRPr="00553D47" w:rsidRDefault="00834631" w:rsidP="00834631">
      <w:pPr>
        <w:pStyle w:val="Headingb"/>
        <w:ind w:left="0" w:firstLine="0"/>
      </w:pPr>
      <w:bookmarkStart w:id="499" w:name="lt_pId946"/>
      <w:bookmarkStart w:id="500" w:name="_Toc41032116"/>
      <w:bookmarkStart w:id="501" w:name="_Toc72845104"/>
      <w:bookmarkStart w:id="502" w:name="_Toc72846437"/>
      <w:bookmarkStart w:id="503" w:name="_Toc72846678"/>
      <w:bookmarkStart w:id="504" w:name="_Toc95387546"/>
      <w:r w:rsidRPr="00553D47">
        <w:t xml:space="preserve">Dans quelle mesure les TIC/télécommunications contribuent-elles aux Objectifs de développement </w:t>
      </w:r>
      <w:proofErr w:type="gramStart"/>
      <w:r w:rsidRPr="00553D47">
        <w:t>durable?</w:t>
      </w:r>
      <w:bookmarkEnd w:id="499"/>
      <w:bookmarkEnd w:id="500"/>
      <w:bookmarkEnd w:id="501"/>
      <w:bookmarkEnd w:id="502"/>
      <w:bookmarkEnd w:id="503"/>
      <w:bookmarkEnd w:id="504"/>
      <w:proofErr w:type="gramEnd"/>
    </w:p>
    <w:p w14:paraId="64C766E3" w14:textId="77777777" w:rsidR="00834631" w:rsidRPr="00553D47" w:rsidRDefault="00834631" w:rsidP="00834631">
      <w:pPr>
        <w:spacing w:after="240"/>
      </w:pPr>
      <w:bookmarkStart w:id="505" w:name="lt_pId948"/>
      <w:r w:rsidRPr="00553D47">
        <w:t xml:space="preserve">Afin d'évaluer la perception qu'ont les membres de l'UIT à propos de la façon dont les TIC/télécommunications contribuent aux Objectifs de développement durable, une nouvelle question a été ajoutée dans le cadre de l'enquête de 2020 menée auprès des membres de l'UIT. Les résultats sont </w:t>
      </w:r>
      <w:proofErr w:type="gramStart"/>
      <w:r w:rsidRPr="00553D47">
        <w:t>encourageants:</w:t>
      </w:r>
      <w:proofErr w:type="gramEnd"/>
      <w:r w:rsidRPr="00553D47">
        <w:t xml:space="preserve"> en 2019, seulement 1% des membres n'étaient pas d'accord et plus de 60% étaient d'accord ou tout à fait d'accord avec le postulat suivant: "Les TIC/télécommunications contribuent </w:t>
      </w:r>
      <w:r w:rsidRPr="00553D47">
        <w:rPr>
          <w:b/>
          <w:bCs/>
        </w:rPr>
        <w:t>dans une large mesure</w:t>
      </w:r>
      <w:r w:rsidRPr="00553D47">
        <w:t xml:space="preserve"> à la réalisation des Objectifs de développement durable" (voir le graphique ci-dessous).</w:t>
      </w:r>
      <w:bookmarkEnd w:id="505"/>
      <w:r w:rsidRPr="00553D47">
        <w:t xml:space="preserve"> Il y a lieu de noter que le pourcentage de personnes ayant répondu être tout à fait d'accord avec ce postulat est passé de 19 à 22% en 2020, puis à 27,4% en 2021.</w:t>
      </w:r>
    </w:p>
    <w:tbl>
      <w:tblPr>
        <w:tblW w:w="0" w:type="auto"/>
        <w:tblLook w:val="04A0" w:firstRow="1" w:lastRow="0" w:firstColumn="1" w:lastColumn="0" w:noHBand="0" w:noVBand="1"/>
      </w:tblPr>
      <w:tblGrid>
        <w:gridCol w:w="4814"/>
        <w:gridCol w:w="4815"/>
      </w:tblGrid>
      <w:tr w:rsidR="00834631" w:rsidRPr="00553D47" w14:paraId="10D0D024" w14:textId="77777777" w:rsidTr="00834631">
        <w:tc>
          <w:tcPr>
            <w:tcW w:w="4814" w:type="dxa"/>
          </w:tcPr>
          <w:p w14:paraId="50C2FB5D" w14:textId="77777777" w:rsidR="00834631" w:rsidRPr="00553D47" w:rsidRDefault="00834631" w:rsidP="00834631">
            <w:pPr>
              <w:spacing w:before="0"/>
              <w:jc w:val="center"/>
              <w:rPr>
                <w:b/>
              </w:rPr>
            </w:pPr>
            <w:r w:rsidRPr="00553D47">
              <w:rPr>
                <w:b/>
              </w:rPr>
              <w:t>2019</w:t>
            </w:r>
          </w:p>
        </w:tc>
        <w:tc>
          <w:tcPr>
            <w:tcW w:w="4815" w:type="dxa"/>
          </w:tcPr>
          <w:p w14:paraId="63320403" w14:textId="77777777" w:rsidR="00834631" w:rsidRPr="00553D47" w:rsidRDefault="00834631" w:rsidP="00834631">
            <w:pPr>
              <w:spacing w:before="0"/>
              <w:jc w:val="center"/>
              <w:rPr>
                <w:b/>
              </w:rPr>
            </w:pPr>
            <w:r w:rsidRPr="00553D47">
              <w:rPr>
                <w:b/>
              </w:rPr>
              <w:t>2020</w:t>
            </w:r>
          </w:p>
        </w:tc>
      </w:tr>
      <w:tr w:rsidR="00834631" w:rsidRPr="00553D47" w14:paraId="0AA8896A" w14:textId="77777777" w:rsidTr="00834631">
        <w:tc>
          <w:tcPr>
            <w:tcW w:w="4814" w:type="dxa"/>
          </w:tcPr>
          <w:p w14:paraId="35CDC1E1" w14:textId="77777777" w:rsidR="00834631" w:rsidRPr="00553D47" w:rsidRDefault="00834631" w:rsidP="00834631">
            <w:pPr>
              <w:spacing w:after="240"/>
              <w:jc w:val="center"/>
            </w:pPr>
            <w:r w:rsidRPr="00553D47">
              <w:rPr>
                <w:b/>
                <w:bCs/>
                <w:noProof/>
                <w:szCs w:val="24"/>
                <w:lang w:val="en-US"/>
              </w:rPr>
              <mc:AlternateContent>
                <mc:Choice Requires="wps">
                  <w:drawing>
                    <wp:anchor distT="0" distB="0" distL="114300" distR="114300" simplePos="0" relativeHeight="251665408" behindDoc="0" locked="0" layoutInCell="1" allowOverlap="1" wp14:anchorId="7CC47354" wp14:editId="178948AA">
                      <wp:simplePos x="0" y="0"/>
                      <wp:positionH relativeFrom="column">
                        <wp:posOffset>57491</wp:posOffset>
                      </wp:positionH>
                      <wp:positionV relativeFrom="paragraph">
                        <wp:posOffset>555217</wp:posOffset>
                      </wp:positionV>
                      <wp:extent cx="941562" cy="1296538"/>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562" cy="1296538"/>
                              </a:xfrm>
                              <a:prstGeom prst="rect">
                                <a:avLst/>
                              </a:prstGeom>
                              <a:solidFill>
                                <a:schemeClr val="bg1"/>
                              </a:solidFill>
                              <a:ln w="9525">
                                <a:noFill/>
                                <a:miter lim="800000"/>
                                <a:headEnd/>
                                <a:tailEnd/>
                              </a:ln>
                            </wps:spPr>
                            <wps:txbx>
                              <w:txbxContent>
                                <w:p w14:paraId="692CFC62" w14:textId="77777777" w:rsidR="00821837" w:rsidRDefault="00821837" w:rsidP="00B80FD1">
                                  <w:pPr>
                                    <w:spacing w:before="0"/>
                                    <w:jc w:val="right"/>
                                    <w:rPr>
                                      <w:sz w:val="16"/>
                                      <w:szCs w:val="16"/>
                                    </w:rPr>
                                  </w:pPr>
                                  <w:r w:rsidRPr="00B31767">
                                    <w:rPr>
                                      <w:sz w:val="16"/>
                                      <w:szCs w:val="16"/>
                                    </w:rPr>
                                    <w:t>Tout à fait d</w:t>
                                  </w:r>
                                  <w:r>
                                    <w:rPr>
                                      <w:sz w:val="16"/>
                                      <w:szCs w:val="16"/>
                                    </w:rPr>
                                    <w:t>'</w:t>
                                  </w:r>
                                  <w:r w:rsidRPr="00B31767">
                                    <w:rPr>
                                      <w:sz w:val="16"/>
                                      <w:szCs w:val="16"/>
                                    </w:rPr>
                                    <w:t>accord</w:t>
                                  </w:r>
                                </w:p>
                                <w:p w14:paraId="7DDB2339" w14:textId="77777777" w:rsidR="00821837" w:rsidRDefault="00821837" w:rsidP="00B80FD1">
                                  <w:pPr>
                                    <w:jc w:val="right"/>
                                    <w:rPr>
                                      <w:sz w:val="16"/>
                                      <w:szCs w:val="16"/>
                                    </w:rPr>
                                  </w:pPr>
                                  <w:r w:rsidRPr="00B31767">
                                    <w:rPr>
                                      <w:sz w:val="16"/>
                                      <w:szCs w:val="16"/>
                                    </w:rPr>
                                    <w:t>D</w:t>
                                  </w:r>
                                  <w:r>
                                    <w:rPr>
                                      <w:sz w:val="16"/>
                                      <w:szCs w:val="16"/>
                                    </w:rPr>
                                    <w:t>'</w:t>
                                  </w:r>
                                  <w:r w:rsidRPr="00B31767">
                                    <w:rPr>
                                      <w:sz w:val="16"/>
                                      <w:szCs w:val="16"/>
                                    </w:rPr>
                                    <w:t>accord</w:t>
                                  </w:r>
                                </w:p>
                                <w:p w14:paraId="5AE349ED" w14:textId="77777777" w:rsidR="00821837" w:rsidRDefault="00821837" w:rsidP="00B80FD1">
                                  <w:pPr>
                                    <w:spacing w:before="180"/>
                                    <w:jc w:val="right"/>
                                    <w:rPr>
                                      <w:sz w:val="16"/>
                                      <w:szCs w:val="16"/>
                                    </w:rPr>
                                  </w:pPr>
                                  <w:r w:rsidRPr="00B31767">
                                    <w:rPr>
                                      <w:sz w:val="16"/>
                                      <w:szCs w:val="16"/>
                                    </w:rPr>
                                    <w:t>Sans opinion</w:t>
                                  </w:r>
                                </w:p>
                                <w:p w14:paraId="5C97EBA0" w14:textId="77777777" w:rsidR="00821837" w:rsidRDefault="00821837" w:rsidP="00B80FD1">
                                  <w:pPr>
                                    <w:spacing w:before="180"/>
                                    <w:jc w:val="right"/>
                                    <w:rPr>
                                      <w:sz w:val="16"/>
                                      <w:szCs w:val="16"/>
                                    </w:rPr>
                                  </w:pPr>
                                  <w:r w:rsidRPr="00B31767">
                                    <w:rPr>
                                      <w:sz w:val="16"/>
                                      <w:szCs w:val="16"/>
                                    </w:rPr>
                                    <w:t>Pas d</w:t>
                                  </w:r>
                                  <w:r>
                                    <w:rPr>
                                      <w:sz w:val="16"/>
                                      <w:szCs w:val="16"/>
                                    </w:rPr>
                                    <w:t>'</w:t>
                                  </w:r>
                                  <w:r w:rsidRPr="00B31767">
                                    <w:rPr>
                                      <w:sz w:val="16"/>
                                      <w:szCs w:val="16"/>
                                    </w:rPr>
                                    <w:t>accord</w:t>
                                  </w:r>
                                </w:p>
                                <w:p w14:paraId="4B3753DB" w14:textId="77777777" w:rsidR="00821837" w:rsidRDefault="00821837" w:rsidP="00B80FD1">
                                  <w:pPr>
                                    <w:spacing w:before="160"/>
                                    <w:jc w:val="right"/>
                                    <w:rPr>
                                      <w:sz w:val="16"/>
                                      <w:szCs w:val="16"/>
                                    </w:rPr>
                                  </w:pPr>
                                  <w:r w:rsidRPr="00B31767">
                                    <w:rPr>
                                      <w:sz w:val="16"/>
                                      <w:szCs w:val="16"/>
                                    </w:rPr>
                                    <w:t>Pas du tout d</w:t>
                                  </w:r>
                                  <w:r>
                                    <w:rPr>
                                      <w:sz w:val="16"/>
                                      <w:szCs w:val="16"/>
                                    </w:rPr>
                                    <w:t>'</w:t>
                                  </w:r>
                                  <w:r w:rsidRPr="00B31767">
                                    <w:rPr>
                                      <w:sz w:val="16"/>
                                      <w:szCs w:val="16"/>
                                    </w:rPr>
                                    <w:t>accord</w:t>
                                  </w:r>
                                </w:p>
                                <w:p w14:paraId="2498E6A1" w14:textId="77777777" w:rsidR="00821837" w:rsidRDefault="00821837" w:rsidP="00B80FD1">
                                  <w:pPr>
                                    <w:spacing w:before="140"/>
                                    <w:jc w:val="right"/>
                                    <w:rPr>
                                      <w:sz w:val="16"/>
                                      <w:szCs w:val="16"/>
                                    </w:rPr>
                                  </w:pPr>
                                  <w:r w:rsidRPr="00B31767">
                                    <w:rPr>
                                      <w:sz w:val="16"/>
                                      <w:szCs w:val="16"/>
                                    </w:rPr>
                                    <w:t>Aucune réponse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47354" id="_x0000_s1041" type="#_x0000_t202" style="position:absolute;left:0;text-align:left;margin-left:4.55pt;margin-top:43.7pt;width:74.15pt;height:10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" fillcolor="white [3212]" stroked="f">
                      <v:textbox inset="0,0,0,0">
                        <w:txbxContent>
                          <w:p w14:paraId="692CFC62" w14:textId="77777777" w:rsidR="00821837" w:rsidRDefault="00821837" w:rsidP="00B80FD1">
                            <w:pPr>
                              <w:spacing w:before="0"/>
                              <w:jc w:val="right"/>
                              <w:rPr>
                                <w:sz w:val="16"/>
                                <w:szCs w:val="16"/>
                              </w:rPr>
                            </w:pPr>
                            <w:r w:rsidRPr="00B31767">
                              <w:rPr>
                                <w:sz w:val="16"/>
                                <w:szCs w:val="16"/>
                              </w:rPr>
                              <w:t>Tout à fait d</w:t>
                            </w:r>
                            <w:r>
                              <w:rPr>
                                <w:sz w:val="16"/>
                                <w:szCs w:val="16"/>
                              </w:rPr>
                              <w:t>'</w:t>
                            </w:r>
                            <w:r w:rsidRPr="00B31767">
                              <w:rPr>
                                <w:sz w:val="16"/>
                                <w:szCs w:val="16"/>
                              </w:rPr>
                              <w:t>accord</w:t>
                            </w:r>
                          </w:p>
                          <w:p w14:paraId="7DDB2339" w14:textId="77777777" w:rsidR="00821837" w:rsidRDefault="00821837" w:rsidP="00B80FD1">
                            <w:pPr>
                              <w:jc w:val="right"/>
                              <w:rPr>
                                <w:sz w:val="16"/>
                                <w:szCs w:val="16"/>
                              </w:rPr>
                            </w:pPr>
                            <w:r w:rsidRPr="00B31767">
                              <w:rPr>
                                <w:sz w:val="16"/>
                                <w:szCs w:val="16"/>
                              </w:rPr>
                              <w:t>D</w:t>
                            </w:r>
                            <w:r>
                              <w:rPr>
                                <w:sz w:val="16"/>
                                <w:szCs w:val="16"/>
                              </w:rPr>
                              <w:t>'</w:t>
                            </w:r>
                            <w:r w:rsidRPr="00B31767">
                              <w:rPr>
                                <w:sz w:val="16"/>
                                <w:szCs w:val="16"/>
                              </w:rPr>
                              <w:t>accord</w:t>
                            </w:r>
                          </w:p>
                          <w:p w14:paraId="5AE349ED" w14:textId="77777777" w:rsidR="00821837" w:rsidRDefault="00821837" w:rsidP="00B80FD1">
                            <w:pPr>
                              <w:spacing w:before="180"/>
                              <w:jc w:val="right"/>
                              <w:rPr>
                                <w:sz w:val="16"/>
                                <w:szCs w:val="16"/>
                              </w:rPr>
                            </w:pPr>
                            <w:r w:rsidRPr="00B31767">
                              <w:rPr>
                                <w:sz w:val="16"/>
                                <w:szCs w:val="16"/>
                              </w:rPr>
                              <w:t>Sans opinion</w:t>
                            </w:r>
                          </w:p>
                          <w:p w14:paraId="5C97EBA0" w14:textId="77777777" w:rsidR="00821837" w:rsidRDefault="00821837" w:rsidP="00B80FD1">
                            <w:pPr>
                              <w:spacing w:before="180"/>
                              <w:jc w:val="right"/>
                              <w:rPr>
                                <w:sz w:val="16"/>
                                <w:szCs w:val="16"/>
                              </w:rPr>
                            </w:pPr>
                            <w:r w:rsidRPr="00B31767">
                              <w:rPr>
                                <w:sz w:val="16"/>
                                <w:szCs w:val="16"/>
                              </w:rPr>
                              <w:t>Pas d</w:t>
                            </w:r>
                            <w:r>
                              <w:rPr>
                                <w:sz w:val="16"/>
                                <w:szCs w:val="16"/>
                              </w:rPr>
                              <w:t>'</w:t>
                            </w:r>
                            <w:r w:rsidRPr="00B31767">
                              <w:rPr>
                                <w:sz w:val="16"/>
                                <w:szCs w:val="16"/>
                              </w:rPr>
                              <w:t>accord</w:t>
                            </w:r>
                          </w:p>
                          <w:p w14:paraId="4B3753DB" w14:textId="77777777" w:rsidR="00821837" w:rsidRDefault="00821837" w:rsidP="00B80FD1">
                            <w:pPr>
                              <w:spacing w:before="160"/>
                              <w:jc w:val="right"/>
                              <w:rPr>
                                <w:sz w:val="16"/>
                                <w:szCs w:val="16"/>
                              </w:rPr>
                            </w:pPr>
                            <w:r w:rsidRPr="00B31767">
                              <w:rPr>
                                <w:sz w:val="16"/>
                                <w:szCs w:val="16"/>
                              </w:rPr>
                              <w:t>Pas du tout d</w:t>
                            </w:r>
                            <w:r>
                              <w:rPr>
                                <w:sz w:val="16"/>
                                <w:szCs w:val="16"/>
                              </w:rPr>
                              <w:t>'</w:t>
                            </w:r>
                            <w:r w:rsidRPr="00B31767">
                              <w:rPr>
                                <w:sz w:val="16"/>
                                <w:szCs w:val="16"/>
                              </w:rPr>
                              <w:t>accord</w:t>
                            </w:r>
                          </w:p>
                          <w:p w14:paraId="2498E6A1" w14:textId="77777777" w:rsidR="00821837" w:rsidRDefault="00821837" w:rsidP="00B80FD1">
                            <w:pPr>
                              <w:spacing w:before="140"/>
                              <w:jc w:val="right"/>
                              <w:rPr>
                                <w:sz w:val="16"/>
                                <w:szCs w:val="16"/>
                              </w:rPr>
                            </w:pPr>
                            <w:r w:rsidRPr="00B31767">
                              <w:rPr>
                                <w:sz w:val="16"/>
                                <w:szCs w:val="16"/>
                              </w:rPr>
                              <w:t>Aucune réponse</w:t>
                            </w:r>
                          </w:p>
                        </w:txbxContent>
                      </v:textbox>
                    </v:shape>
                  </w:pict>
                </mc:Fallback>
              </mc:AlternateContent>
            </w:r>
            <w:r w:rsidRPr="00553D47">
              <w:rPr>
                <w:b/>
                <w:bCs/>
                <w:noProof/>
                <w:szCs w:val="24"/>
                <w:lang w:val="en-US"/>
              </w:rPr>
              <mc:AlternateContent>
                <mc:Choice Requires="wps">
                  <w:drawing>
                    <wp:anchor distT="0" distB="0" distL="114300" distR="114300" simplePos="0" relativeHeight="251663360" behindDoc="0" locked="0" layoutInCell="1" allowOverlap="1" wp14:anchorId="08B57202" wp14:editId="33E37ECF">
                      <wp:simplePos x="0" y="0"/>
                      <wp:positionH relativeFrom="column">
                        <wp:posOffset>269031</wp:posOffset>
                      </wp:positionH>
                      <wp:positionV relativeFrom="paragraph">
                        <wp:posOffset>152609</wp:posOffset>
                      </wp:positionV>
                      <wp:extent cx="2360930" cy="292432"/>
                      <wp:effectExtent l="0" t="0" r="127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2432"/>
                              </a:xfrm>
                              <a:prstGeom prst="rect">
                                <a:avLst/>
                              </a:prstGeom>
                              <a:solidFill>
                                <a:schemeClr val="bg1"/>
                              </a:solidFill>
                              <a:ln w="9525">
                                <a:noFill/>
                                <a:miter lim="800000"/>
                                <a:headEnd/>
                                <a:tailEnd/>
                              </a:ln>
                            </wps:spPr>
                            <wps:txbx>
                              <w:txbxContent>
                                <w:p w14:paraId="2B84BB71" w14:textId="5DE975D1" w:rsidR="00821837" w:rsidRPr="00255FB2" w:rsidRDefault="00821837" w:rsidP="00B80FD1">
                                  <w:pPr>
                                    <w:spacing w:before="0"/>
                                    <w:jc w:val="center"/>
                                    <w:rPr>
                                      <w:b/>
                                      <w:sz w:val="16"/>
                                      <w:szCs w:val="16"/>
                                    </w:rPr>
                                  </w:pPr>
                                  <w:r w:rsidRPr="00255FB2">
                                    <w:rPr>
                                      <w:b/>
                                      <w:sz w:val="16"/>
                                      <w:szCs w:val="16"/>
                                    </w:rPr>
                                    <w:t xml:space="preserve">Les TIC/télécommunications contribuent dans </w:t>
                                  </w:r>
                                  <w:r w:rsidR="00E136A2">
                                    <w:rPr>
                                      <w:b/>
                                      <w:sz w:val="16"/>
                                      <w:szCs w:val="16"/>
                                    </w:rPr>
                                    <w:br/>
                                  </w:r>
                                  <w:r w:rsidRPr="00255FB2">
                                    <w:rPr>
                                      <w:b/>
                                      <w:sz w:val="16"/>
                                      <w:szCs w:val="16"/>
                                    </w:rPr>
                                    <w:t>une large mesure à la réalisation des ODD</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08B57202" id="_x0000_s1042" type="#_x0000_t202" style="position:absolute;left:0;text-align:left;margin-left:21.2pt;margin-top:12pt;width:185.9pt;height:23.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" fillcolor="white [3212]" stroked="f">
                      <v:textbox inset="0,0,0,0">
                        <w:txbxContent>
                          <w:p w14:paraId="2B84BB71" w14:textId="5DE975D1" w:rsidR="00821837" w:rsidRPr="00255FB2" w:rsidRDefault="00821837" w:rsidP="00B80FD1">
                            <w:pPr>
                              <w:spacing w:before="0"/>
                              <w:jc w:val="center"/>
                              <w:rPr>
                                <w:b/>
                                <w:sz w:val="16"/>
                                <w:szCs w:val="16"/>
                              </w:rPr>
                            </w:pPr>
                            <w:r w:rsidRPr="00255FB2">
                              <w:rPr>
                                <w:b/>
                                <w:sz w:val="16"/>
                                <w:szCs w:val="16"/>
                              </w:rPr>
                              <w:t xml:space="preserve">Les TIC/télécommunications contribuent dans </w:t>
                            </w:r>
                            <w:r w:rsidR="00E136A2">
                              <w:rPr>
                                <w:b/>
                                <w:sz w:val="16"/>
                                <w:szCs w:val="16"/>
                              </w:rPr>
                              <w:br/>
                            </w:r>
                            <w:r w:rsidRPr="00255FB2">
                              <w:rPr>
                                <w:b/>
                                <w:sz w:val="16"/>
                                <w:szCs w:val="16"/>
                              </w:rPr>
                              <w:t>une large mesure à la réalisation des ODD</w:t>
                            </w:r>
                          </w:p>
                        </w:txbxContent>
                      </v:textbox>
                    </v:shape>
                  </w:pict>
                </mc:Fallback>
              </mc:AlternateContent>
            </w:r>
            <w:r w:rsidRPr="00553D47">
              <w:rPr>
                <w:noProof/>
                <w:lang w:val="en-US"/>
              </w:rPr>
              <w:drawing>
                <wp:inline distT="0" distB="0" distL="0" distR="0" wp14:anchorId="39849B00" wp14:editId="2F3B13A3">
                  <wp:extent cx="2379600" cy="2253600"/>
                  <wp:effectExtent l="0" t="0" r="1905" b="0"/>
                  <wp:docPr id="28" name="Picture 29331755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93317557" descr="Chart, bar chart&#10;&#10;Description automatically generated"/>
                          <pic:cNvPicPr/>
                        </pic:nvPicPr>
                        <pic:blipFill>
                          <a:blip r:embed="rId349">
                            <a:extLst>
                              <a:ext uri="{28A0092B-C50C-407E-A947-70E740481C1C}">
                                <a14:useLocalDpi xmlns:a14="http://schemas.microsoft.com/office/drawing/2010/main" val="0"/>
                              </a:ext>
                            </a:extLst>
                          </a:blip>
                          <a:stretch>
                            <a:fillRect/>
                          </a:stretch>
                        </pic:blipFill>
                        <pic:spPr>
                          <a:xfrm>
                            <a:off x="0" y="0"/>
                            <a:ext cx="2379600" cy="2253600"/>
                          </a:xfrm>
                          <a:prstGeom prst="rect">
                            <a:avLst/>
                          </a:prstGeom>
                        </pic:spPr>
                      </pic:pic>
                    </a:graphicData>
                  </a:graphic>
                </wp:inline>
              </w:drawing>
            </w:r>
          </w:p>
        </w:tc>
        <w:tc>
          <w:tcPr>
            <w:tcW w:w="4815" w:type="dxa"/>
          </w:tcPr>
          <w:p w14:paraId="3193B58C" w14:textId="77777777" w:rsidR="00834631" w:rsidRPr="00553D47" w:rsidRDefault="00834631" w:rsidP="00834631">
            <w:pPr>
              <w:spacing w:after="240"/>
              <w:jc w:val="center"/>
            </w:pPr>
            <w:r w:rsidRPr="00553D47">
              <w:rPr>
                <w:b/>
                <w:bCs/>
                <w:noProof/>
                <w:szCs w:val="24"/>
                <w:lang w:val="en-US"/>
              </w:rPr>
              <mc:AlternateContent>
                <mc:Choice Requires="wps">
                  <w:drawing>
                    <wp:anchor distT="0" distB="0" distL="114300" distR="114300" simplePos="0" relativeHeight="251666432" behindDoc="0" locked="0" layoutInCell="1" allowOverlap="1" wp14:anchorId="086D1661" wp14:editId="5C0049A0">
                      <wp:simplePos x="0" y="0"/>
                      <wp:positionH relativeFrom="column">
                        <wp:posOffset>9932</wp:posOffset>
                      </wp:positionH>
                      <wp:positionV relativeFrom="paragraph">
                        <wp:posOffset>568865</wp:posOffset>
                      </wp:positionV>
                      <wp:extent cx="838711" cy="1296538"/>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711" cy="1296538"/>
                              </a:xfrm>
                              <a:prstGeom prst="rect">
                                <a:avLst/>
                              </a:prstGeom>
                              <a:solidFill>
                                <a:schemeClr val="bg1"/>
                              </a:solidFill>
                              <a:ln w="9525">
                                <a:noFill/>
                                <a:miter lim="800000"/>
                                <a:headEnd/>
                                <a:tailEnd/>
                              </a:ln>
                            </wps:spPr>
                            <wps:txbx>
                              <w:txbxContent>
                                <w:p w14:paraId="0B22439B" w14:textId="77777777" w:rsidR="00821837" w:rsidRDefault="00821837" w:rsidP="00B80FD1">
                                  <w:pPr>
                                    <w:spacing w:before="0"/>
                                    <w:jc w:val="right"/>
                                    <w:rPr>
                                      <w:sz w:val="16"/>
                                      <w:szCs w:val="16"/>
                                    </w:rPr>
                                  </w:pPr>
                                  <w:r w:rsidRPr="00B31767">
                                    <w:rPr>
                                      <w:sz w:val="16"/>
                                      <w:szCs w:val="16"/>
                                    </w:rPr>
                                    <w:t>Tout à fait d</w:t>
                                  </w:r>
                                  <w:r>
                                    <w:rPr>
                                      <w:sz w:val="16"/>
                                      <w:szCs w:val="16"/>
                                    </w:rPr>
                                    <w:t>'</w:t>
                                  </w:r>
                                  <w:r w:rsidRPr="00B31767">
                                    <w:rPr>
                                      <w:sz w:val="16"/>
                                      <w:szCs w:val="16"/>
                                    </w:rPr>
                                    <w:t>accord</w:t>
                                  </w:r>
                                </w:p>
                                <w:p w14:paraId="3C88362D" w14:textId="77777777" w:rsidR="00821837" w:rsidRDefault="00821837" w:rsidP="00B80FD1">
                                  <w:pPr>
                                    <w:spacing w:before="240"/>
                                    <w:jc w:val="right"/>
                                    <w:rPr>
                                      <w:sz w:val="16"/>
                                      <w:szCs w:val="16"/>
                                    </w:rPr>
                                  </w:pPr>
                                  <w:r w:rsidRPr="00B31767">
                                    <w:rPr>
                                      <w:sz w:val="16"/>
                                      <w:szCs w:val="16"/>
                                    </w:rPr>
                                    <w:t>D</w:t>
                                  </w:r>
                                  <w:r>
                                    <w:rPr>
                                      <w:sz w:val="16"/>
                                      <w:szCs w:val="16"/>
                                    </w:rPr>
                                    <w:t>'</w:t>
                                  </w:r>
                                  <w:r w:rsidRPr="00B31767">
                                    <w:rPr>
                                      <w:sz w:val="16"/>
                                      <w:szCs w:val="16"/>
                                    </w:rPr>
                                    <w:t>accord</w:t>
                                  </w:r>
                                </w:p>
                                <w:p w14:paraId="50931DE9" w14:textId="77777777" w:rsidR="00821837" w:rsidRDefault="00821837" w:rsidP="00B80FD1">
                                  <w:pPr>
                                    <w:spacing w:before="240"/>
                                    <w:jc w:val="right"/>
                                    <w:rPr>
                                      <w:sz w:val="16"/>
                                      <w:szCs w:val="16"/>
                                    </w:rPr>
                                  </w:pPr>
                                  <w:r w:rsidRPr="00B31767">
                                    <w:rPr>
                                      <w:sz w:val="16"/>
                                      <w:szCs w:val="16"/>
                                    </w:rPr>
                                    <w:t>Sans opinion</w:t>
                                  </w:r>
                                </w:p>
                                <w:p w14:paraId="36EF4B03" w14:textId="77777777" w:rsidR="00821837" w:rsidRDefault="00821837" w:rsidP="00B80FD1">
                                  <w:pPr>
                                    <w:spacing w:before="240"/>
                                    <w:jc w:val="right"/>
                                    <w:rPr>
                                      <w:sz w:val="16"/>
                                      <w:szCs w:val="16"/>
                                    </w:rPr>
                                  </w:pPr>
                                  <w:r w:rsidRPr="00B31767">
                                    <w:rPr>
                                      <w:sz w:val="16"/>
                                      <w:szCs w:val="16"/>
                                    </w:rPr>
                                    <w:t>Pas d</w:t>
                                  </w:r>
                                  <w:r>
                                    <w:rPr>
                                      <w:sz w:val="16"/>
                                      <w:szCs w:val="16"/>
                                    </w:rPr>
                                    <w:t>'</w:t>
                                  </w:r>
                                  <w:r w:rsidRPr="00B31767">
                                    <w:rPr>
                                      <w:sz w:val="16"/>
                                      <w:szCs w:val="16"/>
                                    </w:rPr>
                                    <w:t>accord</w:t>
                                  </w:r>
                                </w:p>
                                <w:p w14:paraId="151D83FD" w14:textId="77777777" w:rsidR="00821837" w:rsidRDefault="00821837" w:rsidP="00B80FD1">
                                  <w:pPr>
                                    <w:spacing w:before="240"/>
                                    <w:jc w:val="right"/>
                                    <w:rPr>
                                      <w:sz w:val="16"/>
                                      <w:szCs w:val="16"/>
                                    </w:rPr>
                                  </w:pPr>
                                  <w:r w:rsidRPr="00B31767">
                                    <w:rPr>
                                      <w:sz w:val="16"/>
                                      <w:szCs w:val="16"/>
                                    </w:rPr>
                                    <w:t>Aucune réponse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D1661" id="_x0000_s1043" type="#_x0000_t202" style="position:absolute;left:0;text-align:left;margin-left:.8pt;margin-top:44.8pt;width:66.05pt;height:10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" fillcolor="white [3212]" stroked="f">
                      <v:textbox inset="0,0,0,0">
                        <w:txbxContent>
                          <w:p w14:paraId="0B22439B" w14:textId="77777777" w:rsidR="00821837" w:rsidRDefault="00821837" w:rsidP="00B80FD1">
                            <w:pPr>
                              <w:spacing w:before="0"/>
                              <w:jc w:val="right"/>
                              <w:rPr>
                                <w:sz w:val="16"/>
                                <w:szCs w:val="16"/>
                              </w:rPr>
                            </w:pPr>
                            <w:r w:rsidRPr="00B31767">
                              <w:rPr>
                                <w:sz w:val="16"/>
                                <w:szCs w:val="16"/>
                              </w:rPr>
                              <w:t>Tout à fait d</w:t>
                            </w:r>
                            <w:r>
                              <w:rPr>
                                <w:sz w:val="16"/>
                                <w:szCs w:val="16"/>
                              </w:rPr>
                              <w:t>'</w:t>
                            </w:r>
                            <w:r w:rsidRPr="00B31767">
                              <w:rPr>
                                <w:sz w:val="16"/>
                                <w:szCs w:val="16"/>
                              </w:rPr>
                              <w:t>accord</w:t>
                            </w:r>
                          </w:p>
                          <w:p w14:paraId="3C88362D" w14:textId="77777777" w:rsidR="00821837" w:rsidRDefault="00821837" w:rsidP="00B80FD1">
                            <w:pPr>
                              <w:spacing w:before="240"/>
                              <w:jc w:val="right"/>
                              <w:rPr>
                                <w:sz w:val="16"/>
                                <w:szCs w:val="16"/>
                              </w:rPr>
                            </w:pPr>
                            <w:r w:rsidRPr="00B31767">
                              <w:rPr>
                                <w:sz w:val="16"/>
                                <w:szCs w:val="16"/>
                              </w:rPr>
                              <w:t>D</w:t>
                            </w:r>
                            <w:r>
                              <w:rPr>
                                <w:sz w:val="16"/>
                                <w:szCs w:val="16"/>
                              </w:rPr>
                              <w:t>'</w:t>
                            </w:r>
                            <w:r w:rsidRPr="00B31767">
                              <w:rPr>
                                <w:sz w:val="16"/>
                                <w:szCs w:val="16"/>
                              </w:rPr>
                              <w:t>accord</w:t>
                            </w:r>
                          </w:p>
                          <w:p w14:paraId="50931DE9" w14:textId="77777777" w:rsidR="00821837" w:rsidRDefault="00821837" w:rsidP="00B80FD1">
                            <w:pPr>
                              <w:spacing w:before="240"/>
                              <w:jc w:val="right"/>
                              <w:rPr>
                                <w:sz w:val="16"/>
                                <w:szCs w:val="16"/>
                              </w:rPr>
                            </w:pPr>
                            <w:r w:rsidRPr="00B31767">
                              <w:rPr>
                                <w:sz w:val="16"/>
                                <w:szCs w:val="16"/>
                              </w:rPr>
                              <w:t>Sans opinion</w:t>
                            </w:r>
                          </w:p>
                          <w:p w14:paraId="36EF4B03" w14:textId="77777777" w:rsidR="00821837" w:rsidRDefault="00821837" w:rsidP="00B80FD1">
                            <w:pPr>
                              <w:spacing w:before="240"/>
                              <w:jc w:val="right"/>
                              <w:rPr>
                                <w:sz w:val="16"/>
                                <w:szCs w:val="16"/>
                              </w:rPr>
                            </w:pPr>
                            <w:r w:rsidRPr="00B31767">
                              <w:rPr>
                                <w:sz w:val="16"/>
                                <w:szCs w:val="16"/>
                              </w:rPr>
                              <w:t>Pas d</w:t>
                            </w:r>
                            <w:r>
                              <w:rPr>
                                <w:sz w:val="16"/>
                                <w:szCs w:val="16"/>
                              </w:rPr>
                              <w:t>'</w:t>
                            </w:r>
                            <w:r w:rsidRPr="00B31767">
                              <w:rPr>
                                <w:sz w:val="16"/>
                                <w:szCs w:val="16"/>
                              </w:rPr>
                              <w:t>accord</w:t>
                            </w:r>
                          </w:p>
                          <w:p w14:paraId="151D83FD" w14:textId="77777777" w:rsidR="00821837" w:rsidRDefault="00821837" w:rsidP="00B80FD1">
                            <w:pPr>
                              <w:spacing w:before="240"/>
                              <w:jc w:val="right"/>
                              <w:rPr>
                                <w:sz w:val="16"/>
                                <w:szCs w:val="16"/>
                              </w:rPr>
                            </w:pPr>
                            <w:r w:rsidRPr="00B31767">
                              <w:rPr>
                                <w:sz w:val="16"/>
                                <w:szCs w:val="16"/>
                              </w:rPr>
                              <w:t>Aucune réponse</w:t>
                            </w:r>
                          </w:p>
                        </w:txbxContent>
                      </v:textbox>
                    </v:shape>
                  </w:pict>
                </mc:Fallback>
              </mc:AlternateContent>
            </w:r>
            <w:r w:rsidRPr="00553D47">
              <w:rPr>
                <w:b/>
                <w:bCs/>
                <w:noProof/>
                <w:szCs w:val="24"/>
                <w:lang w:val="en-US"/>
              </w:rPr>
              <mc:AlternateContent>
                <mc:Choice Requires="wps">
                  <w:drawing>
                    <wp:anchor distT="0" distB="0" distL="114300" distR="114300" simplePos="0" relativeHeight="251664384" behindDoc="0" locked="0" layoutInCell="1" allowOverlap="1" wp14:anchorId="1215566B" wp14:editId="57A111CC">
                      <wp:simplePos x="0" y="0"/>
                      <wp:positionH relativeFrom="column">
                        <wp:posOffset>177421</wp:posOffset>
                      </wp:positionH>
                      <wp:positionV relativeFrom="paragraph">
                        <wp:posOffset>150069</wp:posOffset>
                      </wp:positionV>
                      <wp:extent cx="2360930" cy="292432"/>
                      <wp:effectExtent l="0" t="0" r="127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2432"/>
                              </a:xfrm>
                              <a:prstGeom prst="rect">
                                <a:avLst/>
                              </a:prstGeom>
                              <a:solidFill>
                                <a:schemeClr val="bg1"/>
                              </a:solidFill>
                              <a:ln w="9525">
                                <a:noFill/>
                                <a:miter lim="800000"/>
                                <a:headEnd/>
                                <a:tailEnd/>
                              </a:ln>
                            </wps:spPr>
                            <wps:txbx>
                              <w:txbxContent>
                                <w:p w14:paraId="1DC04855" w14:textId="7AE46815" w:rsidR="00821837" w:rsidRPr="00255FB2" w:rsidRDefault="00821837" w:rsidP="00B80FD1">
                                  <w:pPr>
                                    <w:spacing w:before="0"/>
                                    <w:jc w:val="center"/>
                                    <w:rPr>
                                      <w:b/>
                                      <w:sz w:val="16"/>
                                      <w:szCs w:val="16"/>
                                    </w:rPr>
                                  </w:pPr>
                                  <w:r w:rsidRPr="00255FB2">
                                    <w:rPr>
                                      <w:b/>
                                      <w:sz w:val="16"/>
                                      <w:szCs w:val="16"/>
                                    </w:rPr>
                                    <w:t xml:space="preserve">Les TIC/télécommunications contribuent dans </w:t>
                                  </w:r>
                                  <w:r w:rsidR="00E136A2">
                                    <w:rPr>
                                      <w:b/>
                                      <w:sz w:val="16"/>
                                      <w:szCs w:val="16"/>
                                    </w:rPr>
                                    <w:br/>
                                  </w:r>
                                  <w:r w:rsidRPr="00255FB2">
                                    <w:rPr>
                                      <w:b/>
                                      <w:sz w:val="16"/>
                                      <w:szCs w:val="16"/>
                                    </w:rPr>
                                    <w:t>une large mesure à la réalisation des ODD</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1215566B" id="_x0000_s1044" type="#_x0000_t202" style="position:absolute;left:0;text-align:left;margin-left:13.95pt;margin-top:11.8pt;width:185.9pt;height:23.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" fillcolor="white [3212]" stroked="f">
                      <v:textbox inset="0,0,0,0">
                        <w:txbxContent>
                          <w:p w14:paraId="1DC04855" w14:textId="7AE46815" w:rsidR="00821837" w:rsidRPr="00255FB2" w:rsidRDefault="00821837" w:rsidP="00B80FD1">
                            <w:pPr>
                              <w:spacing w:before="0"/>
                              <w:jc w:val="center"/>
                              <w:rPr>
                                <w:b/>
                                <w:sz w:val="16"/>
                                <w:szCs w:val="16"/>
                              </w:rPr>
                            </w:pPr>
                            <w:r w:rsidRPr="00255FB2">
                              <w:rPr>
                                <w:b/>
                                <w:sz w:val="16"/>
                                <w:szCs w:val="16"/>
                              </w:rPr>
                              <w:t xml:space="preserve">Les TIC/télécommunications contribuent dans </w:t>
                            </w:r>
                            <w:r w:rsidR="00E136A2">
                              <w:rPr>
                                <w:b/>
                                <w:sz w:val="16"/>
                                <w:szCs w:val="16"/>
                              </w:rPr>
                              <w:br/>
                            </w:r>
                            <w:r w:rsidRPr="00255FB2">
                              <w:rPr>
                                <w:b/>
                                <w:sz w:val="16"/>
                                <w:szCs w:val="16"/>
                              </w:rPr>
                              <w:t>une large mesure à la réalisation des ODD</w:t>
                            </w:r>
                          </w:p>
                        </w:txbxContent>
                      </v:textbox>
                    </v:shape>
                  </w:pict>
                </mc:Fallback>
              </mc:AlternateContent>
            </w:r>
            <w:r w:rsidRPr="00553D47">
              <w:rPr>
                <w:noProof/>
                <w:lang w:val="en-US"/>
              </w:rPr>
              <w:drawing>
                <wp:inline distT="0" distB="0" distL="0" distR="0" wp14:anchorId="5934B186" wp14:editId="558B4988">
                  <wp:extent cx="2548800" cy="2138400"/>
                  <wp:effectExtent l="0" t="0" r="4445" b="0"/>
                  <wp:docPr id="1193504121" name="Picture 11935041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121" name="Picture 1193504121" descr="Chart, bar chart&#10;&#10;Description automatically generated"/>
                          <pic:cNvPicPr/>
                        </pic:nvPicPr>
                        <pic:blipFill>
                          <a:blip r:embed="rId350"/>
                          <a:stretch>
                            <a:fillRect/>
                          </a:stretch>
                        </pic:blipFill>
                        <pic:spPr>
                          <a:xfrm>
                            <a:off x="0" y="0"/>
                            <a:ext cx="2548800" cy="2138400"/>
                          </a:xfrm>
                          <a:prstGeom prst="rect">
                            <a:avLst/>
                          </a:prstGeom>
                        </pic:spPr>
                      </pic:pic>
                    </a:graphicData>
                  </a:graphic>
                </wp:inline>
              </w:drawing>
            </w:r>
          </w:p>
        </w:tc>
      </w:tr>
      <w:tr w:rsidR="00834631" w:rsidRPr="00553D47" w14:paraId="35286759" w14:textId="77777777" w:rsidTr="00694A13">
        <w:trPr>
          <w:trHeight w:val="336"/>
        </w:trPr>
        <w:tc>
          <w:tcPr>
            <w:tcW w:w="9629" w:type="dxa"/>
            <w:gridSpan w:val="2"/>
          </w:tcPr>
          <w:p w14:paraId="7EAC5AE8" w14:textId="77777777" w:rsidR="00834631" w:rsidRPr="00553D47" w:rsidRDefault="00834631" w:rsidP="00834631">
            <w:pPr>
              <w:keepNext/>
              <w:keepLines/>
              <w:jc w:val="center"/>
              <w:rPr>
                <w:b/>
                <w:bCs/>
                <w:szCs w:val="24"/>
              </w:rPr>
            </w:pPr>
            <w:r w:rsidRPr="00553D47">
              <w:rPr>
                <w:b/>
                <w:bCs/>
                <w:szCs w:val="24"/>
              </w:rPr>
              <w:lastRenderedPageBreak/>
              <w:t>2021</w:t>
            </w:r>
          </w:p>
        </w:tc>
      </w:tr>
      <w:tr w:rsidR="00834631" w:rsidRPr="00553D47" w14:paraId="410A7231" w14:textId="77777777" w:rsidTr="00834631">
        <w:tc>
          <w:tcPr>
            <w:tcW w:w="9629" w:type="dxa"/>
            <w:gridSpan w:val="2"/>
          </w:tcPr>
          <w:p w14:paraId="6A119EEA" w14:textId="19091E22" w:rsidR="00834631" w:rsidRPr="00553D47" w:rsidRDefault="00834631" w:rsidP="00834631">
            <w:pPr>
              <w:keepNext/>
              <w:keepLines/>
              <w:spacing w:after="240"/>
              <w:jc w:val="center"/>
              <w:rPr>
                <w:b/>
                <w:bCs/>
                <w:szCs w:val="24"/>
              </w:rPr>
            </w:pPr>
            <w:r w:rsidRPr="00553D47">
              <w:rPr>
                <w:b/>
                <w:bCs/>
                <w:noProof/>
                <w:szCs w:val="24"/>
                <w:lang w:val="en-US"/>
              </w:rPr>
              <mc:AlternateContent>
                <mc:Choice Requires="wps">
                  <w:drawing>
                    <wp:anchor distT="0" distB="0" distL="114300" distR="114300" simplePos="0" relativeHeight="251719680" behindDoc="0" locked="0" layoutInCell="1" allowOverlap="1" wp14:anchorId="5B90B6CE" wp14:editId="59C1D2DA">
                      <wp:simplePos x="0" y="0"/>
                      <wp:positionH relativeFrom="column">
                        <wp:posOffset>3884939</wp:posOffset>
                      </wp:positionH>
                      <wp:positionV relativeFrom="paragraph">
                        <wp:posOffset>1995493</wp:posOffset>
                      </wp:positionV>
                      <wp:extent cx="586596" cy="267419"/>
                      <wp:effectExtent l="0" t="0" r="4445" b="0"/>
                      <wp:wrapNone/>
                      <wp:docPr id="1820415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96" cy="267419"/>
                              </a:xfrm>
                              <a:prstGeom prst="rect">
                                <a:avLst/>
                              </a:prstGeom>
                              <a:solidFill>
                                <a:schemeClr val="bg1"/>
                              </a:solidFill>
                              <a:ln w="9525">
                                <a:noFill/>
                                <a:miter lim="800000"/>
                                <a:headEnd/>
                                <a:tailEnd/>
                              </a:ln>
                            </wps:spPr>
                            <wps:txbx>
                              <w:txbxContent>
                                <w:p w14:paraId="46E720E4" w14:textId="77777777" w:rsidR="00821837" w:rsidRDefault="00821837" w:rsidP="00694A13">
                                  <w:pPr>
                                    <w:spacing w:before="0"/>
                                    <w:rPr>
                                      <w:sz w:val="16"/>
                                      <w:szCs w:val="16"/>
                                    </w:rPr>
                                  </w:pPr>
                                  <w:r w:rsidRPr="00B31767">
                                    <w:rPr>
                                      <w:sz w:val="16"/>
                                      <w:szCs w:val="16"/>
                                    </w:rPr>
                                    <w:t>Pas du tout d</w:t>
                                  </w:r>
                                  <w:r>
                                    <w:rPr>
                                      <w:sz w:val="16"/>
                                      <w:szCs w:val="16"/>
                                    </w:rPr>
                                    <w:t>'</w:t>
                                  </w:r>
                                  <w:r w:rsidRPr="00B31767">
                                    <w:rPr>
                                      <w:sz w:val="16"/>
                                      <w:szCs w:val="16"/>
                                    </w:rPr>
                                    <w:t>accord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0B6CE" id="_x0000_s1045" type="#_x0000_t202" style="position:absolute;left:0;text-align:left;margin-left:305.9pt;margin-top:157.15pt;width:46.2pt;height:21.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" fillcolor="white [3212]" stroked="f">
                      <v:textbox inset="0,0,0,0">
                        <w:txbxContent>
                          <w:p w14:paraId="46E720E4" w14:textId="77777777" w:rsidR="00821837" w:rsidRDefault="00821837" w:rsidP="00694A13">
                            <w:pPr>
                              <w:spacing w:before="0"/>
                              <w:rPr>
                                <w:sz w:val="16"/>
                                <w:szCs w:val="16"/>
                              </w:rPr>
                            </w:pPr>
                            <w:r w:rsidRPr="00B31767">
                              <w:rPr>
                                <w:sz w:val="16"/>
                                <w:szCs w:val="16"/>
                              </w:rPr>
                              <w:t>Pas du tout d</w:t>
                            </w:r>
                            <w:r>
                              <w:rPr>
                                <w:sz w:val="16"/>
                                <w:szCs w:val="16"/>
                              </w:rPr>
                              <w:t>'</w:t>
                            </w:r>
                            <w:r w:rsidRPr="00B31767">
                              <w:rPr>
                                <w:sz w:val="16"/>
                                <w:szCs w:val="16"/>
                              </w:rPr>
                              <w:t>accord</w:t>
                            </w:r>
                          </w:p>
                        </w:txbxContent>
                      </v:textbox>
                    </v:shape>
                  </w:pict>
                </mc:Fallback>
              </mc:AlternateContent>
            </w:r>
            <w:r w:rsidRPr="00553D47">
              <w:rPr>
                <w:b/>
                <w:bCs/>
                <w:noProof/>
                <w:szCs w:val="24"/>
                <w:lang w:val="en-US"/>
              </w:rPr>
              <mc:AlternateContent>
                <mc:Choice Requires="wps">
                  <w:drawing>
                    <wp:anchor distT="0" distB="0" distL="114300" distR="114300" simplePos="0" relativeHeight="251715584" behindDoc="0" locked="0" layoutInCell="1" allowOverlap="1" wp14:anchorId="7BC2E31D" wp14:editId="7A9795B1">
                      <wp:simplePos x="0" y="0"/>
                      <wp:positionH relativeFrom="column">
                        <wp:posOffset>1997141</wp:posOffset>
                      </wp:positionH>
                      <wp:positionV relativeFrom="paragraph">
                        <wp:posOffset>1985171</wp:posOffset>
                      </wp:positionV>
                      <wp:extent cx="465826" cy="327804"/>
                      <wp:effectExtent l="0" t="0" r="0" b="0"/>
                      <wp:wrapNone/>
                      <wp:docPr id="1820414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26" cy="327804"/>
                              </a:xfrm>
                              <a:prstGeom prst="rect">
                                <a:avLst/>
                              </a:prstGeom>
                              <a:solidFill>
                                <a:schemeClr val="bg1"/>
                              </a:solidFill>
                              <a:ln w="9525">
                                <a:noFill/>
                                <a:miter lim="800000"/>
                                <a:headEnd/>
                                <a:tailEnd/>
                              </a:ln>
                            </wps:spPr>
                            <wps:txbx>
                              <w:txbxContent>
                                <w:p w14:paraId="217861FD" w14:textId="77777777" w:rsidR="00821837" w:rsidRDefault="00821837" w:rsidP="00694A13">
                                  <w:pPr>
                                    <w:spacing w:before="0"/>
                                    <w:rPr>
                                      <w:sz w:val="16"/>
                                      <w:szCs w:val="16"/>
                                    </w:rPr>
                                  </w:pPr>
                                  <w:r w:rsidRPr="00B31767">
                                    <w:rPr>
                                      <w:sz w:val="16"/>
                                      <w:szCs w:val="16"/>
                                    </w:rPr>
                                    <w:t>Tout à fait d</w:t>
                                  </w:r>
                                  <w:r>
                                    <w:rPr>
                                      <w:sz w:val="16"/>
                                      <w:szCs w:val="16"/>
                                    </w:rPr>
                                    <w:t>'</w:t>
                                  </w:r>
                                  <w:r w:rsidRPr="00B31767">
                                    <w:rPr>
                                      <w:sz w:val="16"/>
                                      <w:szCs w:val="16"/>
                                    </w:rPr>
                                    <w:t>accord</w:t>
                                  </w:r>
                                </w:p>
                                <w:p w14:paraId="2253E9F9" w14:textId="77777777" w:rsidR="00821837" w:rsidRDefault="00821837" w:rsidP="00694A13">
                                  <w:pPr>
                                    <w:spacing w:before="140"/>
                                    <w:jc w:val="right"/>
                                    <w:rPr>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2E31D" id="_x0000_s1046" type="#_x0000_t202" style="position:absolute;left:0;text-align:left;margin-left:157.25pt;margin-top:156.3pt;width:36.7pt;height:25.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" fillcolor="white [3212]" stroked="f">
                      <v:textbox inset="0,0,0,0">
                        <w:txbxContent>
                          <w:p w14:paraId="217861FD" w14:textId="77777777" w:rsidR="00821837" w:rsidRDefault="00821837" w:rsidP="00694A13">
                            <w:pPr>
                              <w:spacing w:before="0"/>
                              <w:rPr>
                                <w:sz w:val="16"/>
                                <w:szCs w:val="16"/>
                              </w:rPr>
                            </w:pPr>
                            <w:r w:rsidRPr="00B31767">
                              <w:rPr>
                                <w:sz w:val="16"/>
                                <w:szCs w:val="16"/>
                              </w:rPr>
                              <w:t>Tout à fait d</w:t>
                            </w:r>
                            <w:r>
                              <w:rPr>
                                <w:sz w:val="16"/>
                                <w:szCs w:val="16"/>
                              </w:rPr>
                              <w:t>'</w:t>
                            </w:r>
                            <w:r w:rsidRPr="00B31767">
                              <w:rPr>
                                <w:sz w:val="16"/>
                                <w:szCs w:val="16"/>
                              </w:rPr>
                              <w:t>accord</w:t>
                            </w:r>
                          </w:p>
                          <w:p w14:paraId="2253E9F9" w14:textId="77777777" w:rsidR="00821837" w:rsidRDefault="00821837" w:rsidP="00694A13">
                            <w:pPr>
                              <w:spacing w:before="140"/>
                              <w:jc w:val="right"/>
                              <w:rPr>
                                <w:sz w:val="16"/>
                                <w:szCs w:val="16"/>
                              </w:rPr>
                            </w:pPr>
                          </w:p>
                        </w:txbxContent>
                      </v:textbox>
                    </v:shape>
                  </w:pict>
                </mc:Fallback>
              </mc:AlternateContent>
            </w:r>
            <w:r w:rsidRPr="00553D47">
              <w:rPr>
                <w:b/>
                <w:bCs/>
                <w:noProof/>
                <w:szCs w:val="24"/>
                <w:lang w:val="en-US"/>
              </w:rPr>
              <mc:AlternateContent>
                <mc:Choice Requires="wps">
                  <w:drawing>
                    <wp:anchor distT="0" distB="0" distL="114300" distR="114300" simplePos="0" relativeHeight="251744256" behindDoc="0" locked="0" layoutInCell="1" allowOverlap="1" wp14:anchorId="6B109AC9" wp14:editId="5B97F23A">
                      <wp:simplePos x="0" y="0"/>
                      <wp:positionH relativeFrom="column">
                        <wp:posOffset>923973</wp:posOffset>
                      </wp:positionH>
                      <wp:positionV relativeFrom="paragraph">
                        <wp:posOffset>843024</wp:posOffset>
                      </wp:positionV>
                      <wp:extent cx="1071349" cy="238836"/>
                      <wp:effectExtent l="0" t="0" r="0" b="8890"/>
                      <wp:wrapNone/>
                      <wp:docPr id="44" name="Text Box 44"/>
                      <wp:cNvGraphicFramePr/>
                      <a:graphic xmlns:a="http://schemas.openxmlformats.org/drawingml/2006/main">
                        <a:graphicData uri="http://schemas.microsoft.com/office/word/2010/wordprocessingShape">
                          <wps:wsp>
                            <wps:cNvSpPr txBox="1"/>
                            <wps:spPr>
                              <a:xfrm>
                                <a:off x="0" y="0"/>
                                <a:ext cx="1071349" cy="238836"/>
                              </a:xfrm>
                              <a:prstGeom prst="rect">
                                <a:avLst/>
                              </a:prstGeom>
                              <a:solidFill>
                                <a:schemeClr val="lt1"/>
                              </a:solidFill>
                              <a:ln w="6350">
                                <a:noFill/>
                              </a:ln>
                            </wps:spPr>
                            <wps:txbx>
                              <w:txbxContent>
                                <w:p w14:paraId="29F924DD" w14:textId="77777777" w:rsidR="00821837" w:rsidRPr="00BD3833" w:rsidRDefault="00821837" w:rsidP="00834631">
                                  <w:pPr>
                                    <w:spacing w:before="0"/>
                                    <w:jc w:val="right"/>
                                    <w:rPr>
                                      <w:sz w:val="14"/>
                                      <w:szCs w:val="14"/>
                                      <w14:textOutline w14:w="9525" w14:cap="rnd" w14:cmpd="sng" w14:algn="ctr">
                                        <w14:noFill/>
                                        <w14:prstDash w14:val="solid"/>
                                        <w14:bevel/>
                                      </w14:textOutline>
                                    </w:rPr>
                                  </w:pPr>
                                  <w:r w:rsidRPr="00BD3833">
                                    <w:rPr>
                                      <w:sz w:val="14"/>
                                      <w:szCs w:val="14"/>
                                      <w14:textOutline w14:w="9525" w14:cap="rnd" w14:cmpd="sng" w14:algn="ctr">
                                        <w14:noFill/>
                                        <w14:prstDash w14:val="solid"/>
                                        <w14:bevel/>
                                      </w14:textOutline>
                                    </w:rPr>
                                    <w:t>TIC/</w:t>
                                  </w:r>
                                  <w:r w:rsidRPr="00BD3833">
                                    <w:rPr>
                                      <w:sz w:val="14"/>
                                      <w:szCs w:val="14"/>
                                      <w14:textOutline w14:w="9525" w14:cap="rnd" w14:cmpd="sng" w14:algn="ctr">
                                        <w14:noFill/>
                                        <w14:prstDash w14:val="solid"/>
                                        <w14:bevel/>
                                      </w14:textOutline>
                                    </w:rPr>
                                    <w:br/>
                                    <w:t>Télécommunications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09AC9" id="Text Box 44" o:spid="_x0000_s1047" type="#_x0000_t202" style="position:absolute;left:0;text-align:left;margin-left:72.75pt;margin-top:66.4pt;width:84.35pt;height:18.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" fillcolor="white [3201]" stroked="f" strokeweight=".5pt">
                      <v:textbox inset="0,0,0,0">
                        <w:txbxContent>
                          <w:p w14:paraId="29F924DD" w14:textId="77777777" w:rsidR="00821837" w:rsidRPr="00BD3833" w:rsidRDefault="00821837" w:rsidP="00834631">
                            <w:pPr>
                              <w:spacing w:before="0"/>
                              <w:jc w:val="right"/>
                              <w:rPr>
                                <w:sz w:val="14"/>
                                <w:szCs w:val="14"/>
                                <w14:textOutline w14:w="9525" w14:cap="rnd" w14:cmpd="sng" w14:algn="ctr">
                                  <w14:noFill/>
                                  <w14:prstDash w14:val="solid"/>
                                  <w14:bevel/>
                                </w14:textOutline>
                              </w:rPr>
                            </w:pPr>
                            <w:r w:rsidRPr="00BD3833">
                              <w:rPr>
                                <w:sz w:val="14"/>
                                <w:szCs w:val="14"/>
                                <w14:textOutline w14:w="9525" w14:cap="rnd" w14:cmpd="sng" w14:algn="ctr">
                                  <w14:noFill/>
                                  <w14:prstDash w14:val="solid"/>
                                  <w14:bevel/>
                                </w14:textOutline>
                              </w:rPr>
                              <w:t>TIC/</w:t>
                            </w:r>
                            <w:r w:rsidRPr="00BD3833">
                              <w:rPr>
                                <w:sz w:val="14"/>
                                <w:szCs w:val="14"/>
                                <w14:textOutline w14:w="9525" w14:cap="rnd" w14:cmpd="sng" w14:algn="ctr">
                                  <w14:noFill/>
                                  <w14:prstDash w14:val="solid"/>
                                  <w14:bevel/>
                                </w14:textOutline>
                              </w:rPr>
                              <w:br/>
                              <w:t>Télécommunications</w:t>
                            </w:r>
                          </w:p>
                        </w:txbxContent>
                      </v:textbox>
                    </v:shape>
                  </w:pict>
                </mc:Fallback>
              </mc:AlternateContent>
            </w:r>
            <w:r w:rsidRPr="00553D47">
              <w:rPr>
                <w:b/>
                <w:bCs/>
                <w:noProof/>
                <w:szCs w:val="24"/>
                <w:lang w:val="en-US"/>
              </w:rPr>
              <mc:AlternateContent>
                <mc:Choice Requires="wps">
                  <w:drawing>
                    <wp:anchor distT="0" distB="0" distL="114300" distR="114300" simplePos="0" relativeHeight="251718656" behindDoc="0" locked="0" layoutInCell="1" allowOverlap="1" wp14:anchorId="163D1EAB" wp14:editId="41CE3181">
                      <wp:simplePos x="0" y="0"/>
                      <wp:positionH relativeFrom="column">
                        <wp:posOffset>3403325</wp:posOffset>
                      </wp:positionH>
                      <wp:positionV relativeFrom="paragraph">
                        <wp:posOffset>2001688</wp:posOffset>
                      </wp:positionV>
                      <wp:extent cx="406880" cy="267419"/>
                      <wp:effectExtent l="0" t="0" r="0" b="0"/>
                      <wp:wrapNone/>
                      <wp:docPr id="1820415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880" cy="267419"/>
                              </a:xfrm>
                              <a:prstGeom prst="rect">
                                <a:avLst/>
                              </a:prstGeom>
                              <a:solidFill>
                                <a:schemeClr val="bg1"/>
                              </a:solidFill>
                              <a:ln w="9525">
                                <a:noFill/>
                                <a:miter lim="800000"/>
                                <a:headEnd/>
                                <a:tailEnd/>
                              </a:ln>
                            </wps:spPr>
                            <wps:txbx>
                              <w:txbxContent>
                                <w:p w14:paraId="0C366B47" w14:textId="77777777" w:rsidR="00821837" w:rsidRDefault="00821837" w:rsidP="00694A13">
                                  <w:pPr>
                                    <w:spacing w:before="0"/>
                                    <w:rPr>
                                      <w:sz w:val="16"/>
                                      <w:szCs w:val="16"/>
                                    </w:rPr>
                                  </w:pPr>
                                  <w:r w:rsidRPr="00B31767">
                                    <w:rPr>
                                      <w:sz w:val="16"/>
                                      <w:szCs w:val="16"/>
                                    </w:rPr>
                                    <w:t>Pas d</w:t>
                                  </w:r>
                                  <w:r>
                                    <w:rPr>
                                      <w:sz w:val="16"/>
                                      <w:szCs w:val="16"/>
                                    </w:rPr>
                                    <w:t>'</w:t>
                                  </w:r>
                                  <w:r w:rsidRPr="00B31767">
                                    <w:rPr>
                                      <w:sz w:val="16"/>
                                      <w:szCs w:val="16"/>
                                    </w:rPr>
                                    <w:t>accord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D1EAB" id="_x0000_s1048" type="#_x0000_t202" style="position:absolute;left:0;text-align:left;margin-left:268pt;margin-top:157.6pt;width:32.05pt;height:21.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" fillcolor="white [3212]" stroked="f">
                      <v:textbox inset="0,0,0,0">
                        <w:txbxContent>
                          <w:p w14:paraId="0C366B47" w14:textId="77777777" w:rsidR="00821837" w:rsidRDefault="00821837" w:rsidP="00694A13">
                            <w:pPr>
                              <w:spacing w:before="0"/>
                              <w:rPr>
                                <w:sz w:val="16"/>
                                <w:szCs w:val="16"/>
                              </w:rPr>
                            </w:pPr>
                            <w:r w:rsidRPr="00B31767">
                              <w:rPr>
                                <w:sz w:val="16"/>
                                <w:szCs w:val="16"/>
                              </w:rPr>
                              <w:t>Pas d</w:t>
                            </w:r>
                            <w:r>
                              <w:rPr>
                                <w:sz w:val="16"/>
                                <w:szCs w:val="16"/>
                              </w:rPr>
                              <w:t>'</w:t>
                            </w:r>
                            <w:r w:rsidRPr="00B31767">
                              <w:rPr>
                                <w:sz w:val="16"/>
                                <w:szCs w:val="16"/>
                              </w:rPr>
                              <w:t>accord</w:t>
                            </w:r>
                          </w:p>
                        </w:txbxContent>
                      </v:textbox>
                    </v:shape>
                  </w:pict>
                </mc:Fallback>
              </mc:AlternateContent>
            </w:r>
            <w:r w:rsidRPr="00553D47">
              <w:rPr>
                <w:b/>
                <w:bCs/>
                <w:noProof/>
                <w:szCs w:val="24"/>
                <w:lang w:val="en-US"/>
              </w:rPr>
              <mc:AlternateContent>
                <mc:Choice Requires="wps">
                  <w:drawing>
                    <wp:anchor distT="0" distB="0" distL="114300" distR="114300" simplePos="0" relativeHeight="251717632" behindDoc="0" locked="0" layoutInCell="1" allowOverlap="1" wp14:anchorId="1E4E0239" wp14:editId="31B80ED0">
                      <wp:simplePos x="0" y="0"/>
                      <wp:positionH relativeFrom="column">
                        <wp:posOffset>2997907</wp:posOffset>
                      </wp:positionH>
                      <wp:positionV relativeFrom="paragraph">
                        <wp:posOffset>2000957</wp:posOffset>
                      </wp:positionV>
                      <wp:extent cx="345056" cy="267419"/>
                      <wp:effectExtent l="0" t="0" r="0" b="0"/>
                      <wp:wrapNone/>
                      <wp:docPr id="1820415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6" cy="267419"/>
                              </a:xfrm>
                              <a:prstGeom prst="rect">
                                <a:avLst/>
                              </a:prstGeom>
                              <a:solidFill>
                                <a:schemeClr val="bg1"/>
                              </a:solidFill>
                              <a:ln w="9525">
                                <a:noFill/>
                                <a:miter lim="800000"/>
                                <a:headEnd/>
                                <a:tailEnd/>
                              </a:ln>
                            </wps:spPr>
                            <wps:txbx>
                              <w:txbxContent>
                                <w:p w14:paraId="01BEEC0B" w14:textId="77777777" w:rsidR="00821837" w:rsidRDefault="00821837" w:rsidP="00694A13">
                                  <w:pPr>
                                    <w:spacing w:before="0"/>
                                    <w:rPr>
                                      <w:sz w:val="16"/>
                                      <w:szCs w:val="16"/>
                                    </w:rPr>
                                  </w:pPr>
                                  <w:r w:rsidRPr="00B31767">
                                    <w:rPr>
                                      <w:sz w:val="16"/>
                                      <w:szCs w:val="16"/>
                                    </w:rPr>
                                    <w:t>Sans opinion</w:t>
                                  </w:r>
                                  <w:r w:rsidRPr="00694A13">
                                    <w:rPr>
                                      <w:sz w:val="14"/>
                                      <w:szCs w:val="14"/>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E0239" id="_x0000_s1049" type="#_x0000_t202" style="position:absolute;left:0;text-align:left;margin-left:236.05pt;margin-top:157.55pt;width:27.15pt;height:21.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" fillcolor="white [3212]" stroked="f">
                      <v:textbox inset="0,0,0,0">
                        <w:txbxContent>
                          <w:p w14:paraId="01BEEC0B" w14:textId="77777777" w:rsidR="00821837" w:rsidRDefault="00821837" w:rsidP="00694A13">
                            <w:pPr>
                              <w:spacing w:before="0"/>
                              <w:rPr>
                                <w:sz w:val="16"/>
                                <w:szCs w:val="16"/>
                              </w:rPr>
                            </w:pPr>
                            <w:r w:rsidRPr="00B31767">
                              <w:rPr>
                                <w:sz w:val="16"/>
                                <w:szCs w:val="16"/>
                              </w:rPr>
                              <w:t>Sans opinion</w:t>
                            </w:r>
                            <w:r w:rsidRPr="00694A13">
                              <w:rPr>
                                <w:sz w:val="14"/>
                                <w:szCs w:val="14"/>
                              </w:rPr>
                              <w:t xml:space="preserve"> </w:t>
                            </w:r>
                          </w:p>
                        </w:txbxContent>
                      </v:textbox>
                    </v:shape>
                  </w:pict>
                </mc:Fallback>
              </mc:AlternateContent>
            </w:r>
            <w:r w:rsidRPr="00553D47">
              <w:rPr>
                <w:b/>
                <w:bCs/>
                <w:noProof/>
                <w:szCs w:val="24"/>
                <w:lang w:val="en-US"/>
              </w:rPr>
              <mc:AlternateContent>
                <mc:Choice Requires="wps">
                  <w:drawing>
                    <wp:anchor distT="0" distB="0" distL="114300" distR="114300" simplePos="0" relativeHeight="251716608" behindDoc="0" locked="0" layoutInCell="1" allowOverlap="1" wp14:anchorId="7D1D0DB0" wp14:editId="5EA307C1">
                      <wp:simplePos x="0" y="0"/>
                      <wp:positionH relativeFrom="column">
                        <wp:posOffset>2575392</wp:posOffset>
                      </wp:positionH>
                      <wp:positionV relativeFrom="paragraph">
                        <wp:posOffset>1994403</wp:posOffset>
                      </wp:positionV>
                      <wp:extent cx="345056" cy="155275"/>
                      <wp:effectExtent l="0" t="0" r="0" b="0"/>
                      <wp:wrapNone/>
                      <wp:docPr id="1820415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6" cy="155275"/>
                              </a:xfrm>
                              <a:prstGeom prst="rect">
                                <a:avLst/>
                              </a:prstGeom>
                              <a:solidFill>
                                <a:schemeClr val="bg1"/>
                              </a:solidFill>
                              <a:ln w="9525">
                                <a:noFill/>
                                <a:miter lim="800000"/>
                                <a:headEnd/>
                                <a:tailEnd/>
                              </a:ln>
                            </wps:spPr>
                            <wps:txbx>
                              <w:txbxContent>
                                <w:p w14:paraId="79F05AA2" w14:textId="77777777" w:rsidR="00821837" w:rsidRPr="00694A13" w:rsidRDefault="00821837" w:rsidP="00694A13">
                                  <w:pPr>
                                    <w:spacing w:before="0"/>
                                    <w:rPr>
                                      <w:sz w:val="14"/>
                                      <w:szCs w:val="14"/>
                                    </w:rPr>
                                  </w:pPr>
                                  <w:r w:rsidRPr="00694A13">
                                    <w:rPr>
                                      <w:sz w:val="14"/>
                                      <w:szCs w:val="14"/>
                                    </w:rPr>
                                    <w:t>D</w:t>
                                  </w:r>
                                  <w:r>
                                    <w:rPr>
                                      <w:sz w:val="14"/>
                                      <w:szCs w:val="14"/>
                                    </w:rPr>
                                    <w:t>'</w:t>
                                  </w:r>
                                  <w:r w:rsidRPr="00694A13">
                                    <w:rPr>
                                      <w:sz w:val="14"/>
                                      <w:szCs w:val="14"/>
                                    </w:rPr>
                                    <w:t>accord</w:t>
                                  </w:r>
                                </w:p>
                                <w:p w14:paraId="14D1F8E8" w14:textId="77777777" w:rsidR="00821837" w:rsidRDefault="00821837" w:rsidP="00694A13">
                                  <w:pPr>
                                    <w:spacing w:before="140"/>
                                    <w:jc w:val="right"/>
                                    <w:rPr>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D0DB0" id="_x0000_s1050" type="#_x0000_t202" style="position:absolute;left:0;text-align:left;margin-left:202.8pt;margin-top:157.05pt;width:27.15pt;height:1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" fillcolor="white [3212]" stroked="f">
                      <v:textbox inset="0,0,0,0">
                        <w:txbxContent>
                          <w:p w14:paraId="79F05AA2" w14:textId="77777777" w:rsidR="00821837" w:rsidRPr="00694A13" w:rsidRDefault="00821837" w:rsidP="00694A13">
                            <w:pPr>
                              <w:spacing w:before="0"/>
                              <w:rPr>
                                <w:sz w:val="14"/>
                                <w:szCs w:val="14"/>
                              </w:rPr>
                            </w:pPr>
                            <w:r w:rsidRPr="00694A13">
                              <w:rPr>
                                <w:sz w:val="14"/>
                                <w:szCs w:val="14"/>
                              </w:rPr>
                              <w:t>D</w:t>
                            </w:r>
                            <w:r>
                              <w:rPr>
                                <w:sz w:val="14"/>
                                <w:szCs w:val="14"/>
                              </w:rPr>
                              <w:t>'</w:t>
                            </w:r>
                            <w:r w:rsidRPr="00694A13">
                              <w:rPr>
                                <w:sz w:val="14"/>
                                <w:szCs w:val="14"/>
                              </w:rPr>
                              <w:t>accord</w:t>
                            </w:r>
                          </w:p>
                          <w:p w14:paraId="14D1F8E8" w14:textId="77777777" w:rsidR="00821837" w:rsidRDefault="00821837" w:rsidP="00694A13">
                            <w:pPr>
                              <w:spacing w:before="140"/>
                              <w:jc w:val="right"/>
                              <w:rPr>
                                <w:sz w:val="16"/>
                                <w:szCs w:val="16"/>
                              </w:rPr>
                            </w:pPr>
                          </w:p>
                        </w:txbxContent>
                      </v:textbox>
                    </v:shape>
                  </w:pict>
                </mc:Fallback>
              </mc:AlternateContent>
            </w:r>
            <w:r w:rsidRPr="00553D47">
              <w:rPr>
                <w:noProof/>
                <w:lang w:val="en-US"/>
              </w:rPr>
              <w:drawing>
                <wp:inline distT="0" distB="0" distL="0" distR="0" wp14:anchorId="2F6D69D4" wp14:editId="1381C761">
                  <wp:extent cx="3536289" cy="2156604"/>
                  <wp:effectExtent l="0" t="0" r="7620" b="0"/>
                  <wp:docPr id="1820414991" name="Picture 182041499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a:picLocks noChangeAspect="1"/>
                          </pic:cNvPicPr>
                        </pic:nvPicPr>
                        <pic:blipFill>
                          <a:blip r:embed="rId351"/>
                          <a:stretch>
                            <a:fillRect/>
                          </a:stretch>
                        </pic:blipFill>
                        <pic:spPr>
                          <a:xfrm>
                            <a:off x="0" y="0"/>
                            <a:ext cx="3549502" cy="2164662"/>
                          </a:xfrm>
                          <a:prstGeom prst="rect">
                            <a:avLst/>
                          </a:prstGeom>
                        </pic:spPr>
                      </pic:pic>
                    </a:graphicData>
                  </a:graphic>
                </wp:inline>
              </w:drawing>
            </w:r>
          </w:p>
        </w:tc>
      </w:tr>
    </w:tbl>
    <w:p w14:paraId="1211060E" w14:textId="7C685DD0" w:rsidR="00F620AC" w:rsidRPr="00553D47" w:rsidRDefault="00F620AC" w:rsidP="00F620AC">
      <w:pPr>
        <w:pStyle w:val="Heading2"/>
      </w:pPr>
      <w:bookmarkStart w:id="506" w:name="_3.1_Résultats_par"/>
      <w:bookmarkStart w:id="507" w:name="_Toc98513617"/>
      <w:bookmarkStart w:id="508" w:name="Section_3_1"/>
      <w:bookmarkStart w:id="509" w:name="_Toc41032117"/>
      <w:bookmarkStart w:id="510" w:name="_Toc72846679"/>
      <w:bookmarkEnd w:id="506"/>
      <w:r w:rsidRPr="00553D47">
        <w:t>3.1</w:t>
      </w:r>
      <w:r w:rsidRPr="00553D47">
        <w:tab/>
      </w:r>
      <w:r w:rsidR="00C11CD6" w:rsidRPr="00553D47">
        <w:t>Contribution de l'UIT à la réalisation des Objectifs de développement durable et des grandes orientations du SMSI</w:t>
      </w:r>
      <w:bookmarkEnd w:id="507"/>
    </w:p>
    <w:p w14:paraId="3221FB50" w14:textId="3A4C782F" w:rsidR="00F620AC" w:rsidRPr="00553D47" w:rsidRDefault="00C11CD6" w:rsidP="00E136A2">
      <w:pPr>
        <w:rPr>
          <w:rFonts w:asciiTheme="minorHAnsi" w:hAnsiTheme="minorHAnsi" w:cstheme="minorBidi"/>
        </w:rPr>
      </w:pPr>
      <w:r w:rsidRPr="00553D47">
        <w:t xml:space="preserve">L'UIT, en tant qu'institution spécialisée des Nations Unies pour les technologies de l'information et de la communication (TIC), continue de soutenir ses membres et de contribuer aux efforts déployés à l'échelle mondiale </w:t>
      </w:r>
      <w:r w:rsidR="00474381" w:rsidRPr="00553D47">
        <w:t>pour</w:t>
      </w:r>
      <w:r w:rsidRPr="00553D47">
        <w:t xml:space="preserve"> faire avancer le Programme de développement durable à l'horizon 2030 des Nations Unies et </w:t>
      </w:r>
      <w:r w:rsidR="00474381" w:rsidRPr="00553D47">
        <w:t>atteindre</w:t>
      </w:r>
      <w:r w:rsidRPr="00553D47">
        <w:t xml:space="preserve"> les Objectifs de développement durable (ODD).</w:t>
      </w:r>
    </w:p>
    <w:p w14:paraId="5CB2F6B1" w14:textId="08709061" w:rsidR="00F620AC" w:rsidRPr="00553D47" w:rsidRDefault="00C11CD6" w:rsidP="00E136A2">
      <w:r w:rsidRPr="00553D47">
        <w:t>Les 17 ODD et les 169 cibles qui y sont associées offrent une vision globale au système des Natio</w:t>
      </w:r>
      <w:r w:rsidR="00E136A2">
        <w:t>ns </w:t>
      </w:r>
      <w:r w:rsidRPr="00553D47">
        <w:t xml:space="preserve">Unies. </w:t>
      </w:r>
      <w:r w:rsidR="00B24A52" w:rsidRPr="00553D47">
        <w:t xml:space="preserve">Le rôle </w:t>
      </w:r>
      <w:r w:rsidR="00791AF5" w:rsidRPr="00553D47">
        <w:t xml:space="preserve">et la contribution </w:t>
      </w:r>
      <w:r w:rsidR="00B24A52" w:rsidRPr="00553D47">
        <w:t xml:space="preserve">des TIC en tant que catalyseurs </w:t>
      </w:r>
      <w:r w:rsidR="00B87020" w:rsidRPr="00553D47">
        <w:t>essentiels</w:t>
      </w:r>
      <w:r w:rsidR="00B24A52" w:rsidRPr="00553D47">
        <w:t xml:space="preserve"> pour accélérer la réalisation des ODD </w:t>
      </w:r>
      <w:r w:rsidR="00B87020" w:rsidRPr="00553D47">
        <w:t>sont</w:t>
      </w:r>
      <w:r w:rsidR="00B24A52" w:rsidRPr="00553D47">
        <w:t xml:space="preserve"> mis expressément en avant dans le Programme de développement durable à l'horizon 2030 et mis en lumière depuis le début de la pandémie de COVID-19. L'infrastructure, la connectivité et les TIC ont montré qu'elles jouaient un rôle important et qu'elles disposaient d'un fort potentiel pour accélérer les progrès humains, réduire les </w:t>
      </w:r>
      <w:r w:rsidR="00474381" w:rsidRPr="00553D47">
        <w:t>écarts dans le domaine du</w:t>
      </w:r>
      <w:r w:rsidR="00B24A52" w:rsidRPr="00553D47">
        <w:t xml:space="preserve"> numérique et édifier des sociétés numériques.</w:t>
      </w:r>
    </w:p>
    <w:p w14:paraId="79708E19" w14:textId="50556785" w:rsidR="00F620AC" w:rsidRPr="00553D47" w:rsidRDefault="00B24A52" w:rsidP="00241263">
      <w:pPr>
        <w:jc w:val="both"/>
      </w:pPr>
      <w:r w:rsidRPr="00553D47">
        <w:t xml:space="preserve">Comme l'illustre la </w:t>
      </w:r>
      <w:r w:rsidR="00E136A2">
        <w:t>f</w:t>
      </w:r>
      <w:r w:rsidRPr="00553D47">
        <w:t>igure ci-dessous, l'UIT</w:t>
      </w:r>
      <w:r w:rsidR="00474381" w:rsidRPr="00553D47">
        <w:t xml:space="preserve"> a un rôle important à jouer, moyennant la réalisation de</w:t>
      </w:r>
      <w:r w:rsidR="00221E93" w:rsidRPr="00553D47">
        <w:t xml:space="preserve"> ses principaux buts que sont la connectivité universelle et la transformation numérique durable</w:t>
      </w:r>
      <w:r w:rsidR="00474381" w:rsidRPr="00553D47">
        <w:t>,</w:t>
      </w:r>
      <w:r w:rsidR="00221E93" w:rsidRPr="00553D47">
        <w:t xml:space="preserve"> pour contribuer à </w:t>
      </w:r>
      <w:r w:rsidR="00474381" w:rsidRPr="00553D47">
        <w:t>atteindre</w:t>
      </w:r>
      <w:r w:rsidR="00221E93" w:rsidRPr="00553D47">
        <w:t xml:space="preserve"> </w:t>
      </w:r>
      <w:r w:rsidR="00474381" w:rsidRPr="00553D47">
        <w:t>l</w:t>
      </w:r>
      <w:r w:rsidR="00221E93" w:rsidRPr="00553D47">
        <w:t>es ODD</w:t>
      </w:r>
      <w:r w:rsidRPr="00553D47">
        <w:t xml:space="preserve">. </w:t>
      </w:r>
    </w:p>
    <w:p w14:paraId="6E378A29" w14:textId="5E4776F4" w:rsidR="00F620AC" w:rsidRPr="00553D47" w:rsidRDefault="00E54319" w:rsidP="00F620AC">
      <w:pPr>
        <w:pStyle w:val="Figure"/>
        <w:keepNext w:val="0"/>
        <w:keepLines w:val="0"/>
      </w:pPr>
      <w:r>
        <w:rPr>
          <w:noProof/>
          <w:lang w:val="en-US"/>
        </w:rPr>
        <w:lastRenderedPageBreak/>
        <w:drawing>
          <wp:inline distT="0" distB="0" distL="0" distR="0" wp14:anchorId="57CAF4AB" wp14:editId="6C356AE6">
            <wp:extent cx="5922000" cy="4525200"/>
            <wp:effectExtent l="0" t="0" r="3175" b="8890"/>
            <wp:docPr id="203575360" name="Picture 203575360" descr="cid:image004.png@01D83B87.EF98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83B87.EF987740"/>
                    <pic:cNvPicPr>
                      <a:picLocks noChangeAspect="1" noChangeArrowheads="1"/>
                    </pic:cNvPicPr>
                  </pic:nvPicPr>
                  <pic:blipFill>
                    <a:blip r:embed="rId352" r:link="rId353">
                      <a:extLst>
                        <a:ext uri="{28A0092B-C50C-407E-A947-70E740481C1C}">
                          <a14:useLocalDpi xmlns:a14="http://schemas.microsoft.com/office/drawing/2010/main" val="0"/>
                        </a:ext>
                      </a:extLst>
                    </a:blip>
                    <a:srcRect/>
                    <a:stretch>
                      <a:fillRect/>
                    </a:stretch>
                  </pic:blipFill>
                  <pic:spPr bwMode="auto">
                    <a:xfrm>
                      <a:off x="0" y="0"/>
                      <a:ext cx="5922000" cy="4525200"/>
                    </a:xfrm>
                    <a:prstGeom prst="rect">
                      <a:avLst/>
                    </a:prstGeom>
                    <a:noFill/>
                    <a:ln>
                      <a:noFill/>
                    </a:ln>
                  </pic:spPr>
                </pic:pic>
              </a:graphicData>
            </a:graphic>
          </wp:inline>
        </w:drawing>
      </w:r>
    </w:p>
    <w:p w14:paraId="40679DC9" w14:textId="6DCF11E7" w:rsidR="00F620AC" w:rsidRPr="00553D47" w:rsidRDefault="007D08E7" w:rsidP="003966EF">
      <w:pPr>
        <w:spacing w:before="360"/>
        <w:jc w:val="both"/>
      </w:pPr>
      <w:r w:rsidRPr="00553D47">
        <w:t xml:space="preserve">La figure </w:t>
      </w:r>
      <w:r w:rsidR="00EA2146" w:rsidRPr="00553D47">
        <w:t>illustre</w:t>
      </w:r>
      <w:r w:rsidRPr="00553D47">
        <w:t xml:space="preserve"> la contribution de l'UIT à la réalisation des ODD avec 4 niveaux d'implication, présentés sous la forme d'anneaux concentriques. Ces 4 niveaux d'implication sont en phase avec l'analyse présentée précédemment à l'aide de l'outil de l'UIT de mise en correspondance des ODD. </w:t>
      </w:r>
    </w:p>
    <w:p w14:paraId="621D00BC" w14:textId="6E797125" w:rsidR="00F620AC" w:rsidRPr="00553D47" w:rsidRDefault="00F620AC" w:rsidP="00F620AC">
      <w:pPr>
        <w:pStyle w:val="enumlev1"/>
      </w:pPr>
      <w:r w:rsidRPr="00553D47">
        <w:t>1)</w:t>
      </w:r>
      <w:r w:rsidRPr="00553D47">
        <w:tab/>
      </w:r>
      <w:r w:rsidR="007D08E7" w:rsidRPr="00553D47">
        <w:rPr>
          <w:b/>
        </w:rPr>
        <w:t xml:space="preserve">Les TIC en tant que </w:t>
      </w:r>
      <w:proofErr w:type="gramStart"/>
      <w:r w:rsidR="007D08E7" w:rsidRPr="00553D47">
        <w:rPr>
          <w:b/>
        </w:rPr>
        <w:t>catalyseur</w:t>
      </w:r>
      <w:r w:rsidR="007D08E7" w:rsidRPr="00553D47">
        <w:t>:</w:t>
      </w:r>
      <w:proofErr w:type="gramEnd"/>
      <w:r w:rsidR="007D08E7" w:rsidRPr="00553D47">
        <w:t xml:space="preserve"> l'UIT peut être considérée comme contributrice à la réalisation de tous les ODD </w:t>
      </w:r>
      <w:r w:rsidR="009B3854" w:rsidRPr="00553D47">
        <w:t xml:space="preserve">compte tenu des avantages que les TIC offrent aux sociétés et aux économies. </w:t>
      </w:r>
    </w:p>
    <w:p w14:paraId="0DB20889" w14:textId="3F56AF27" w:rsidR="00F620AC" w:rsidRPr="00553D47" w:rsidRDefault="00F620AC" w:rsidP="00F620AC">
      <w:pPr>
        <w:pStyle w:val="enumlev1"/>
      </w:pPr>
      <w:r w:rsidRPr="00553D47">
        <w:t>2)</w:t>
      </w:r>
      <w:r w:rsidRPr="00553D47">
        <w:tab/>
      </w:r>
      <w:proofErr w:type="gramStart"/>
      <w:r w:rsidR="00D27A96" w:rsidRPr="00553D47">
        <w:rPr>
          <w:b/>
          <w:bCs/>
        </w:rPr>
        <w:t>Objectif</w:t>
      </w:r>
      <w:r w:rsidR="00D27A96" w:rsidRPr="002F154E">
        <w:rPr>
          <w:bCs/>
        </w:rPr>
        <w:t>:</w:t>
      </w:r>
      <w:proofErr w:type="gramEnd"/>
      <w:r w:rsidR="00D27A96" w:rsidRPr="00553D47">
        <w:rPr>
          <w:b/>
          <w:bCs/>
        </w:rPr>
        <w:t xml:space="preserve"> </w:t>
      </w:r>
      <w:r w:rsidR="009B3854" w:rsidRPr="00553D47">
        <w:rPr>
          <w:bCs/>
        </w:rPr>
        <w:t>ODD ne faisant pas expressément mention des TIC</w:t>
      </w:r>
      <w:r w:rsidR="00FD1932" w:rsidRPr="00553D47">
        <w:rPr>
          <w:bCs/>
        </w:rPr>
        <w:t>,</w:t>
      </w:r>
      <w:r w:rsidR="009B3854" w:rsidRPr="00553D47">
        <w:rPr>
          <w:bCs/>
        </w:rPr>
        <w:t xml:space="preserve"> mais relevant de domaines dans lesquels l'UIT a montré qu'elle avait des effets évidents compte tenu des </w:t>
      </w:r>
      <w:r w:rsidR="00F45A06" w:rsidRPr="00553D47">
        <w:rPr>
          <w:bCs/>
        </w:rPr>
        <w:t>avantages</w:t>
      </w:r>
      <w:r w:rsidR="009B3854" w:rsidRPr="00553D47">
        <w:rPr>
          <w:bCs/>
        </w:rPr>
        <w:t xml:space="preserve"> que les TIC a</w:t>
      </w:r>
      <w:r w:rsidR="00FD1932" w:rsidRPr="00553D47">
        <w:rPr>
          <w:bCs/>
        </w:rPr>
        <w:t>pp</w:t>
      </w:r>
      <w:r w:rsidR="009B3854" w:rsidRPr="00553D47">
        <w:rPr>
          <w:bCs/>
        </w:rPr>
        <w:t xml:space="preserve">ortent à des secteurs et à des activités </w:t>
      </w:r>
      <w:r w:rsidR="00FD1932" w:rsidRPr="00553D47">
        <w:rPr>
          <w:bCs/>
        </w:rPr>
        <w:t>spécifiques</w:t>
      </w:r>
      <w:r w:rsidR="009B3854" w:rsidRPr="00553D47">
        <w:rPr>
          <w:bCs/>
        </w:rPr>
        <w:t xml:space="preserve"> </w:t>
      </w:r>
      <w:r w:rsidR="009B3854" w:rsidRPr="00553D47">
        <w:t xml:space="preserve">(par exemple la cybersanté, l'inclusion numérique, les villes intelligentes, les déchets d'équipements électriques et électroniques, ou encore les changements climatiques). Il s'agit des ODD </w:t>
      </w:r>
      <w:r w:rsidRPr="00553D47">
        <w:t xml:space="preserve">1, 3, 10, 11, 12 </w:t>
      </w:r>
      <w:r w:rsidR="009B3854" w:rsidRPr="00553D47">
        <w:t>et</w:t>
      </w:r>
      <w:r w:rsidR="0017058A" w:rsidRPr="00553D47">
        <w:t> </w:t>
      </w:r>
      <w:r w:rsidRPr="00553D47">
        <w:t>13.</w:t>
      </w:r>
    </w:p>
    <w:p w14:paraId="01FE3A41" w14:textId="7AA6AD9C" w:rsidR="00F620AC" w:rsidRPr="00553D47" w:rsidRDefault="00F620AC" w:rsidP="002C6766">
      <w:pPr>
        <w:pStyle w:val="enumlev1"/>
      </w:pPr>
      <w:r w:rsidRPr="00553D47">
        <w:t>3)</w:t>
      </w:r>
      <w:r w:rsidRPr="00553D47">
        <w:tab/>
      </w:r>
      <w:r w:rsidR="00D27A96" w:rsidRPr="00553D47">
        <w:rPr>
          <w:b/>
          <w:bCs/>
        </w:rPr>
        <w:t xml:space="preserve">Objectif </w:t>
      </w:r>
      <w:proofErr w:type="gramStart"/>
      <w:r w:rsidR="00D27A96" w:rsidRPr="00553D47">
        <w:rPr>
          <w:b/>
          <w:bCs/>
        </w:rPr>
        <w:t>clé</w:t>
      </w:r>
      <w:r w:rsidR="00D27A96" w:rsidRPr="002F154E">
        <w:rPr>
          <w:bCs/>
        </w:rPr>
        <w:t>:</w:t>
      </w:r>
      <w:proofErr w:type="gramEnd"/>
      <w:r w:rsidR="00D27A96" w:rsidRPr="00553D47">
        <w:rPr>
          <w:b/>
          <w:bCs/>
        </w:rPr>
        <w:t xml:space="preserve"> </w:t>
      </w:r>
      <w:r w:rsidR="00FD1932" w:rsidRPr="00553D47">
        <w:rPr>
          <w:bCs/>
        </w:rPr>
        <w:t xml:space="preserve">ODD relevant de domaines dans lesquels l'UIT </w:t>
      </w:r>
      <w:r w:rsidR="008A0627" w:rsidRPr="00553D47">
        <w:rPr>
          <w:bCs/>
        </w:rPr>
        <w:t>joue un rôle particulièrement important compte tenu des initiatives qu'elle entreprend, et associés à des indicateurs dont l'UIT est responsable. Il s'agit de l'ODD 4 (Éducation de qualité)</w:t>
      </w:r>
      <w:r w:rsidR="008A0627" w:rsidRPr="00553D47">
        <w:t>, et de sa Cible 4b visant à</w:t>
      </w:r>
      <w:r w:rsidR="00884893" w:rsidRPr="00553D47">
        <w:t xml:space="preserve"> augmenter à l'échelle mondiale le nombre de bourses d'études offertes pour financer le suivi d'études supérieures, y compris la formation professionnelle, les cursus informatiques, techniques et scientifiques et les études d’ingénieur</w:t>
      </w:r>
      <w:r w:rsidRPr="00553D47">
        <w:t xml:space="preserve">; </w:t>
      </w:r>
      <w:r w:rsidR="00884893" w:rsidRPr="00553D47">
        <w:t>de l'ODD 5 (Ég</w:t>
      </w:r>
      <w:r w:rsidR="00F45A06" w:rsidRPr="00553D47">
        <w:t>alité entre les sexes), Cible 5b</w:t>
      </w:r>
      <w:r w:rsidR="00884893" w:rsidRPr="00553D47">
        <w:t xml:space="preserve"> sur l'utilisation des technologies clés, en particulier les TIC, pour promouvoir l’autonomisation des femmes; et de l'Indicateur 5b.1 sur la possession de téléphones mobiles, selon le sexe.</w:t>
      </w:r>
    </w:p>
    <w:p w14:paraId="110D71DC" w14:textId="370D961F" w:rsidR="00F620AC" w:rsidRPr="00553D47" w:rsidRDefault="00F620AC" w:rsidP="002C6766">
      <w:pPr>
        <w:pStyle w:val="enumlev1"/>
      </w:pPr>
      <w:r w:rsidRPr="00553D47">
        <w:lastRenderedPageBreak/>
        <w:t>4)</w:t>
      </w:r>
      <w:r w:rsidRPr="00553D47">
        <w:tab/>
      </w:r>
      <w:r w:rsidR="00D27A96" w:rsidRPr="00553D47">
        <w:rPr>
          <w:b/>
          <w:bCs/>
        </w:rPr>
        <w:t xml:space="preserve">Principal objectif </w:t>
      </w:r>
      <w:proofErr w:type="gramStart"/>
      <w:r w:rsidR="00D27A96" w:rsidRPr="00553D47">
        <w:rPr>
          <w:b/>
          <w:bCs/>
        </w:rPr>
        <w:t>clé</w:t>
      </w:r>
      <w:r w:rsidR="00D27A96" w:rsidRPr="002F154E">
        <w:rPr>
          <w:bCs/>
        </w:rPr>
        <w:t>:</w:t>
      </w:r>
      <w:proofErr w:type="gramEnd"/>
      <w:r w:rsidR="00D27A96" w:rsidRPr="00553D47">
        <w:rPr>
          <w:b/>
          <w:bCs/>
        </w:rPr>
        <w:t xml:space="preserve"> </w:t>
      </w:r>
      <w:r w:rsidR="00E368B7" w:rsidRPr="00553D47">
        <w:rPr>
          <w:bCs/>
        </w:rPr>
        <w:t>ODD auxquels l'UIT contribue le plus, comme l'ODD 9 (Industrie, innovation et infrastructure) et l'ODD 17 (Partenariats pour la réalisation des objectifs). L'UI</w:t>
      </w:r>
      <w:r w:rsidR="00F45A06" w:rsidRPr="00553D47">
        <w:rPr>
          <w:bCs/>
        </w:rPr>
        <w:t>T est responsable de la Cible 9</w:t>
      </w:r>
      <w:r w:rsidR="00E368B7" w:rsidRPr="00553D47">
        <w:rPr>
          <w:bCs/>
        </w:rPr>
        <w:t>c associée sur</w:t>
      </w:r>
      <w:r w:rsidR="003D7ECC" w:rsidRPr="00553D47">
        <w:rPr>
          <w:bCs/>
        </w:rPr>
        <w:t xml:space="preserve"> l'accès aux TIC en vue de faire en sorte que chacun ait accès à l'Internet à un coût abordable, et de son Indicateur 9c.1 sur la couverture par réseau mobile et par technologie, ainsi que de la Cible 17.8 sur le renforcement de l'utilisation des technologies clés, en particulier des technologies de l'information et de la communication, et de son Indicateur 17.8.1 sur l'utilisation de l'Internet par les individus.</w:t>
      </w:r>
    </w:p>
    <w:p w14:paraId="4BD5B8C6" w14:textId="3B41F4C2" w:rsidR="00F620AC" w:rsidRDefault="00F92E62" w:rsidP="003966EF">
      <w:pPr>
        <w:snapToGrid w:val="0"/>
        <w:spacing w:after="480"/>
        <w:rPr>
          <w:rFonts w:cstheme="minorHAnsi"/>
          <w:szCs w:val="24"/>
        </w:rPr>
      </w:pPr>
      <w:r w:rsidRPr="00553D47">
        <w:rPr>
          <w:rFonts w:cstheme="minorHAnsi"/>
          <w:szCs w:val="24"/>
        </w:rPr>
        <w:t xml:space="preserve">L'UIT joue </w:t>
      </w:r>
      <w:r w:rsidR="00280D62" w:rsidRPr="00553D47">
        <w:rPr>
          <w:rFonts w:cstheme="minorHAnsi"/>
          <w:szCs w:val="24"/>
        </w:rPr>
        <w:t>le</w:t>
      </w:r>
      <w:r w:rsidRPr="00553D47">
        <w:rPr>
          <w:rFonts w:cstheme="minorHAnsi"/>
          <w:szCs w:val="24"/>
        </w:rPr>
        <w:t xml:space="preserve"> rôle de </w:t>
      </w:r>
      <w:r w:rsidR="00280D62" w:rsidRPr="00553D47">
        <w:rPr>
          <w:rFonts w:cstheme="minorHAnsi"/>
          <w:szCs w:val="24"/>
        </w:rPr>
        <w:t>coordonnateur</w:t>
      </w:r>
      <w:r w:rsidRPr="00553D47">
        <w:rPr>
          <w:rFonts w:cstheme="minorHAnsi"/>
          <w:szCs w:val="24"/>
        </w:rPr>
        <w:t xml:space="preserve"> </w:t>
      </w:r>
      <w:r w:rsidR="00280D62" w:rsidRPr="00553D47">
        <w:rPr>
          <w:rFonts w:cstheme="minorHAnsi"/>
          <w:szCs w:val="24"/>
        </w:rPr>
        <w:t>principal</w:t>
      </w:r>
      <w:r w:rsidRPr="00553D47">
        <w:rPr>
          <w:rFonts w:cstheme="minorHAnsi"/>
          <w:szCs w:val="24"/>
        </w:rPr>
        <w:t xml:space="preserve"> dans le processus de</w:t>
      </w:r>
      <w:r w:rsidR="002F154E">
        <w:rPr>
          <w:rFonts w:cstheme="minorHAnsi"/>
          <w:szCs w:val="24"/>
        </w:rPr>
        <w:t xml:space="preserve"> mise en œuvre des résultats du </w:t>
      </w:r>
      <w:r w:rsidRPr="00553D47">
        <w:rPr>
          <w:rFonts w:cstheme="minorHAnsi"/>
          <w:szCs w:val="24"/>
        </w:rPr>
        <w:t>SMSI, en collaboration avec plus de 30 institutions des Na</w:t>
      </w:r>
      <w:r w:rsidR="002F154E">
        <w:rPr>
          <w:rFonts w:cstheme="minorHAnsi"/>
          <w:szCs w:val="24"/>
        </w:rPr>
        <w:t>tions Unies, en vue de créer un </w:t>
      </w:r>
      <w:r w:rsidRPr="00553D47">
        <w:rPr>
          <w:rFonts w:cstheme="minorHAnsi"/>
          <w:szCs w:val="24"/>
        </w:rPr>
        <w:t xml:space="preserve">environnement pour des sociétés de l'information et </w:t>
      </w:r>
      <w:r w:rsidR="00B74864" w:rsidRPr="00553D47">
        <w:rPr>
          <w:rFonts w:cstheme="minorHAnsi"/>
          <w:szCs w:val="24"/>
        </w:rPr>
        <w:t xml:space="preserve">du savoir justes et </w:t>
      </w:r>
      <w:r w:rsidR="00280D62" w:rsidRPr="00553D47">
        <w:rPr>
          <w:rFonts w:cstheme="minorHAnsi"/>
          <w:szCs w:val="24"/>
        </w:rPr>
        <w:t>équitables</w:t>
      </w:r>
      <w:r w:rsidR="002F154E">
        <w:rPr>
          <w:rFonts w:cstheme="minorHAnsi"/>
          <w:szCs w:val="24"/>
        </w:rPr>
        <w:t>. Le cadre du </w:t>
      </w:r>
      <w:r w:rsidR="00B74864" w:rsidRPr="00553D47">
        <w:rPr>
          <w:rFonts w:cstheme="minorHAnsi"/>
          <w:szCs w:val="24"/>
        </w:rPr>
        <w:t xml:space="preserve">SMSI peut être perçu comme le </w:t>
      </w:r>
      <w:r w:rsidR="007F32D0" w:rsidRPr="00553D47">
        <w:rPr>
          <w:rFonts w:cstheme="minorHAnsi"/>
          <w:szCs w:val="24"/>
        </w:rPr>
        <w:t>socle sur lequel</w:t>
      </w:r>
      <w:r w:rsidR="00B74864" w:rsidRPr="00553D47">
        <w:rPr>
          <w:rFonts w:cstheme="minorHAnsi"/>
          <w:szCs w:val="24"/>
        </w:rPr>
        <w:t xml:space="preserve"> l'UIT </w:t>
      </w:r>
      <w:r w:rsidR="007F32D0" w:rsidRPr="00553D47">
        <w:rPr>
          <w:rFonts w:cstheme="minorHAnsi"/>
          <w:szCs w:val="24"/>
        </w:rPr>
        <w:t xml:space="preserve">s'appuie pour </w:t>
      </w:r>
      <w:r w:rsidR="00B74864" w:rsidRPr="00553D47">
        <w:rPr>
          <w:rFonts w:cstheme="minorHAnsi"/>
          <w:szCs w:val="24"/>
        </w:rPr>
        <w:t>aide</w:t>
      </w:r>
      <w:r w:rsidR="007F32D0" w:rsidRPr="00553D47">
        <w:rPr>
          <w:rFonts w:cstheme="minorHAnsi"/>
          <w:szCs w:val="24"/>
        </w:rPr>
        <w:t>r</w:t>
      </w:r>
      <w:r w:rsidR="002F154E">
        <w:rPr>
          <w:rFonts w:cstheme="minorHAnsi"/>
          <w:szCs w:val="24"/>
        </w:rPr>
        <w:t xml:space="preserve"> le monde à tirer parti </w:t>
      </w:r>
      <w:r w:rsidR="00B74864" w:rsidRPr="00553D47">
        <w:rPr>
          <w:rFonts w:cstheme="minorHAnsi"/>
          <w:szCs w:val="24"/>
        </w:rPr>
        <w:t xml:space="preserve">des TIC </w:t>
      </w:r>
      <w:r w:rsidR="007F32D0" w:rsidRPr="00553D47">
        <w:rPr>
          <w:rFonts w:cstheme="minorHAnsi"/>
          <w:szCs w:val="24"/>
        </w:rPr>
        <w:t>afin de</w:t>
      </w:r>
      <w:r w:rsidR="00B74864" w:rsidRPr="00553D47">
        <w:rPr>
          <w:rFonts w:cstheme="minorHAnsi"/>
          <w:szCs w:val="24"/>
        </w:rPr>
        <w:t xml:space="preserve"> contribuer à la réalisation du Programme de développement durable à l'horizon 2030, </w:t>
      </w:r>
      <w:r w:rsidR="00AE5AF1" w:rsidRPr="00553D47">
        <w:rPr>
          <w:rFonts w:cstheme="minorHAnsi"/>
          <w:szCs w:val="24"/>
        </w:rPr>
        <w:t>compte tenu du Tableau de correspondance SMSI-ODD élaboré</w:t>
      </w:r>
      <w:r w:rsidR="00B74864" w:rsidRPr="00553D47">
        <w:rPr>
          <w:rFonts w:cstheme="minorHAnsi"/>
          <w:szCs w:val="24"/>
        </w:rPr>
        <w:t xml:space="preserve"> par les institutions des Nations Unies.</w:t>
      </w:r>
    </w:p>
    <w:p w14:paraId="6C578479" w14:textId="6C121F0A" w:rsidR="009A12BE" w:rsidRPr="00553D47" w:rsidRDefault="009A12BE" w:rsidP="009A12BE">
      <w:pPr>
        <w:snapToGrid w:val="0"/>
        <w:spacing w:after="480"/>
        <w:jc w:val="center"/>
        <w:rPr>
          <w:rFonts w:cstheme="minorHAnsi"/>
          <w:szCs w:val="24"/>
        </w:rPr>
      </w:pPr>
      <w:r>
        <w:rPr>
          <w:noProof/>
          <w:lang w:val="en-US"/>
        </w:rPr>
        <w:drawing>
          <wp:inline distT="0" distB="0" distL="0" distR="0" wp14:anchorId="0E3DBE6B" wp14:editId="6B671864">
            <wp:extent cx="5895975" cy="46386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stretch>
                      <a:fillRect/>
                    </a:stretch>
                  </pic:blipFill>
                  <pic:spPr>
                    <a:xfrm>
                      <a:off x="0" y="0"/>
                      <a:ext cx="5895975" cy="4638675"/>
                    </a:xfrm>
                    <a:prstGeom prst="rect">
                      <a:avLst/>
                    </a:prstGeom>
                  </pic:spPr>
                </pic:pic>
              </a:graphicData>
            </a:graphic>
          </wp:inline>
        </w:drawing>
      </w:r>
    </w:p>
    <w:p w14:paraId="66B22CB5" w14:textId="3C2EC07D" w:rsidR="00F620AC" w:rsidRPr="00553D47" w:rsidRDefault="00F620AC" w:rsidP="001C5E61">
      <w:pPr>
        <w:pStyle w:val="Figure"/>
        <w:keepLines w:val="0"/>
      </w:pPr>
    </w:p>
    <w:p w14:paraId="7A5E3AF6" w14:textId="77777777" w:rsidR="003966EF" w:rsidRDefault="003966EF" w:rsidP="00BA5362">
      <w:pPr>
        <w:pStyle w:val="Heading2"/>
        <w:spacing w:after="240"/>
      </w:pPr>
      <w:bookmarkStart w:id="511" w:name="_Toc98513618"/>
      <w:r>
        <w:br w:type="page"/>
      </w:r>
    </w:p>
    <w:p w14:paraId="48CB8CF4" w14:textId="3AD43767" w:rsidR="00834631" w:rsidRPr="00553D47" w:rsidRDefault="00834631" w:rsidP="00BA5362">
      <w:pPr>
        <w:pStyle w:val="Heading2"/>
        <w:spacing w:after="240"/>
      </w:pPr>
      <w:r w:rsidRPr="00553D47">
        <w:lastRenderedPageBreak/>
        <w:t>3.</w:t>
      </w:r>
      <w:r w:rsidR="00376EAD" w:rsidRPr="00553D47">
        <w:t>2</w:t>
      </w:r>
      <w:r w:rsidRPr="00553D47">
        <w:tab/>
        <w:t>Résultats des progrès vis-à-vis des buts stratégique</w:t>
      </w:r>
      <w:bookmarkEnd w:id="508"/>
      <w:bookmarkEnd w:id="509"/>
      <w:bookmarkEnd w:id="510"/>
      <w:r w:rsidRPr="00553D47">
        <w:t>s</w:t>
      </w:r>
      <w:bookmarkEnd w:id="511"/>
    </w:p>
    <w:tbl>
      <w:tblPr>
        <w:tblStyle w:val="ListTable3-Accent11"/>
        <w:tblW w:w="8789" w:type="dxa"/>
        <w:tblInd w:w="-5" w:type="dxa"/>
        <w:tblLook w:val="0420" w:firstRow="1" w:lastRow="0" w:firstColumn="0" w:lastColumn="0" w:noHBand="0" w:noVBand="1"/>
      </w:tblPr>
      <w:tblGrid>
        <w:gridCol w:w="1110"/>
        <w:gridCol w:w="7679"/>
      </w:tblGrid>
      <w:tr w:rsidR="00834631" w:rsidRPr="00553D47" w14:paraId="457DFE10" w14:textId="77777777" w:rsidTr="00186B2C">
        <w:trPr>
          <w:cnfStyle w:val="100000000000" w:firstRow="1" w:lastRow="0" w:firstColumn="0" w:lastColumn="0" w:oddVBand="0" w:evenVBand="0" w:oddHBand="0" w:evenHBand="0" w:firstRowFirstColumn="0" w:firstRowLastColumn="0" w:lastRowFirstColumn="0" w:lastRowLastColumn="0"/>
          <w:trHeight w:val="20"/>
        </w:trPr>
        <w:tc>
          <w:tcPr>
            <w:tcW w:w="735" w:type="dxa"/>
            <w:tcBorders>
              <w:top w:val="single" w:sz="4" w:space="0" w:color="5B9BD5"/>
              <w:left w:val="single" w:sz="4" w:space="0" w:color="5B9BD5"/>
              <w:bottom w:val="nil"/>
              <w:right w:val="nil"/>
            </w:tcBorders>
            <w:hideMark/>
          </w:tcPr>
          <w:p w14:paraId="43EB4D99" w14:textId="77777777" w:rsidR="00834631" w:rsidRPr="00553D47" w:rsidRDefault="00834631" w:rsidP="00834631">
            <w:pPr>
              <w:pStyle w:val="Tablehead"/>
              <w:rPr>
                <w:b/>
                <w:sz w:val="18"/>
                <w:szCs w:val="18"/>
                <w:lang w:eastAsia="en-GB"/>
              </w:rPr>
            </w:pPr>
            <w:r w:rsidRPr="00553D47">
              <w:rPr>
                <w:b/>
                <w:sz w:val="18"/>
                <w:szCs w:val="18"/>
                <w:lang w:eastAsia="en-GB"/>
              </w:rPr>
              <w:t xml:space="preserve">But </w:t>
            </w:r>
          </w:p>
        </w:tc>
        <w:tc>
          <w:tcPr>
            <w:tcW w:w="8054" w:type="dxa"/>
            <w:tcBorders>
              <w:top w:val="single" w:sz="4" w:space="0" w:color="5B9BD5"/>
              <w:left w:val="nil"/>
              <w:bottom w:val="nil"/>
              <w:right w:val="single" w:sz="4" w:space="0" w:color="5B9BD5"/>
            </w:tcBorders>
            <w:hideMark/>
          </w:tcPr>
          <w:p w14:paraId="350CC212" w14:textId="77777777" w:rsidR="00834631" w:rsidRPr="00553D47" w:rsidRDefault="00834631" w:rsidP="00834631">
            <w:pPr>
              <w:pStyle w:val="Tablehead"/>
              <w:rPr>
                <w:rFonts w:ascii="Arial" w:hAnsi="Arial" w:cs="Arial"/>
                <w:b/>
                <w:sz w:val="18"/>
                <w:szCs w:val="18"/>
                <w:lang w:eastAsia="en-GB"/>
              </w:rPr>
            </w:pPr>
            <w:r w:rsidRPr="00553D47">
              <w:rPr>
                <w:b/>
                <w:sz w:val="18"/>
                <w:szCs w:val="18"/>
                <w:lang w:eastAsia="en-GB"/>
              </w:rPr>
              <w:t>Cible, d'ici à 2023</w:t>
            </w:r>
          </w:p>
        </w:tc>
      </w:tr>
      <w:tr w:rsidR="00834631" w:rsidRPr="00553D47" w14:paraId="067B5CFE" w14:textId="77777777" w:rsidTr="00186B2C">
        <w:trPr>
          <w:cnfStyle w:val="000000100000" w:firstRow="0" w:lastRow="0" w:firstColumn="0" w:lastColumn="0" w:oddVBand="0" w:evenVBand="0" w:oddHBand="1" w:evenHBand="0" w:firstRowFirstColumn="0" w:firstRowLastColumn="0" w:lastRowFirstColumn="0" w:lastRowLastColumn="0"/>
          <w:trHeight w:val="20"/>
        </w:trPr>
        <w:tc>
          <w:tcPr>
            <w:tcW w:w="735" w:type="dxa"/>
            <w:vMerge w:val="restart"/>
            <w:tcBorders>
              <w:left w:val="single" w:sz="4" w:space="0" w:color="5B9BD5"/>
              <w:right w:val="nil"/>
            </w:tcBorders>
            <w:hideMark/>
          </w:tcPr>
          <w:p w14:paraId="0D887745" w14:textId="77777777" w:rsidR="00834631" w:rsidRPr="00553D47" w:rsidRDefault="00834631" w:rsidP="00834631">
            <w:pPr>
              <w:pStyle w:val="Tabletext"/>
              <w:rPr>
                <w:rFonts w:cs="Calibri"/>
                <w:sz w:val="18"/>
                <w:szCs w:val="18"/>
                <w:lang w:eastAsia="en-GB"/>
              </w:rPr>
            </w:pPr>
            <w:r w:rsidRPr="00553D47">
              <w:rPr>
                <w:sz w:val="18"/>
                <w:szCs w:val="18"/>
                <w:lang w:eastAsia="en-GB"/>
              </w:rPr>
              <w:t>Croissance</w:t>
            </w:r>
          </w:p>
        </w:tc>
        <w:tc>
          <w:tcPr>
            <w:tcW w:w="8054" w:type="dxa"/>
            <w:tcBorders>
              <w:left w:val="nil"/>
              <w:right w:val="single" w:sz="4" w:space="0" w:color="5B9BD5"/>
            </w:tcBorders>
            <w:hideMark/>
          </w:tcPr>
          <w:p w14:paraId="4754422C" w14:textId="77777777" w:rsidR="00834631" w:rsidRPr="00553D47" w:rsidRDefault="00834631" w:rsidP="00834631">
            <w:pPr>
              <w:pStyle w:val="Tabletext"/>
              <w:rPr>
                <w:rFonts w:ascii="Arial" w:hAnsi="Arial" w:cs="Arial"/>
                <w:sz w:val="18"/>
                <w:szCs w:val="18"/>
                <w:lang w:eastAsia="en-GB"/>
              </w:rPr>
            </w:pPr>
            <w:r w:rsidRPr="00553D47">
              <w:rPr>
                <w:sz w:val="18"/>
                <w:szCs w:val="18"/>
                <w:lang w:eastAsia="en-GB"/>
              </w:rPr>
              <w:t>Cible 1.1: 65% des ménages dans le monde auront accès à l'Internet</w:t>
            </w:r>
          </w:p>
        </w:tc>
      </w:tr>
      <w:tr w:rsidR="00834631" w:rsidRPr="00553D47" w14:paraId="18B62694" w14:textId="77777777" w:rsidTr="00186B2C">
        <w:trPr>
          <w:trHeight w:val="20"/>
        </w:trPr>
        <w:tc>
          <w:tcPr>
            <w:tcW w:w="0" w:type="auto"/>
            <w:vMerge/>
            <w:tcBorders>
              <w:top w:val="single" w:sz="4" w:space="0" w:color="5B9BD5"/>
              <w:left w:val="single" w:sz="4" w:space="0" w:color="5B9BD5"/>
              <w:bottom w:val="single" w:sz="4" w:space="0" w:color="5B9BD5"/>
              <w:right w:val="nil"/>
            </w:tcBorders>
            <w:vAlign w:val="center"/>
            <w:hideMark/>
          </w:tcPr>
          <w:p w14:paraId="45AB28EE" w14:textId="77777777" w:rsidR="00834631" w:rsidRPr="00553D47" w:rsidRDefault="00834631" w:rsidP="00834631">
            <w:pPr>
              <w:pStyle w:val="Tabletext"/>
              <w:rPr>
                <w:rFonts w:cs="Calibri"/>
                <w:sz w:val="18"/>
                <w:szCs w:val="18"/>
                <w:lang w:eastAsia="en-GB"/>
              </w:rPr>
            </w:pPr>
          </w:p>
        </w:tc>
        <w:tc>
          <w:tcPr>
            <w:tcW w:w="8054" w:type="dxa"/>
            <w:tcBorders>
              <w:top w:val="nil"/>
              <w:left w:val="nil"/>
              <w:bottom w:val="nil"/>
              <w:right w:val="single" w:sz="4" w:space="0" w:color="5B9BD5"/>
            </w:tcBorders>
            <w:hideMark/>
          </w:tcPr>
          <w:p w14:paraId="524E1631" w14:textId="77777777" w:rsidR="00834631" w:rsidRPr="00553D47" w:rsidRDefault="00834631" w:rsidP="00834631">
            <w:pPr>
              <w:pStyle w:val="Tabletext"/>
              <w:rPr>
                <w:rFonts w:ascii="Arial" w:hAnsi="Arial" w:cs="Arial"/>
                <w:sz w:val="18"/>
                <w:szCs w:val="18"/>
                <w:lang w:eastAsia="en-GB"/>
              </w:rPr>
            </w:pPr>
            <w:r w:rsidRPr="00553D47">
              <w:rPr>
                <w:sz w:val="18"/>
                <w:szCs w:val="18"/>
                <w:lang w:eastAsia="en-GB"/>
              </w:rPr>
              <w:t>Cible 1.2: 70% de la population dans le monde utilisera l'Internet</w:t>
            </w:r>
          </w:p>
        </w:tc>
      </w:tr>
      <w:tr w:rsidR="00834631" w:rsidRPr="00553D47" w14:paraId="0C0E6146" w14:textId="77777777" w:rsidTr="00186B2C">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left w:val="single" w:sz="4" w:space="0" w:color="5B9BD5"/>
              <w:right w:val="nil"/>
            </w:tcBorders>
            <w:vAlign w:val="center"/>
            <w:hideMark/>
          </w:tcPr>
          <w:p w14:paraId="1EF2A7E7" w14:textId="77777777" w:rsidR="00834631" w:rsidRPr="00553D47" w:rsidRDefault="00834631" w:rsidP="00834631">
            <w:pPr>
              <w:pStyle w:val="Tabletext"/>
              <w:rPr>
                <w:rFonts w:cs="Calibri"/>
                <w:sz w:val="18"/>
                <w:szCs w:val="18"/>
                <w:lang w:eastAsia="en-GB"/>
              </w:rPr>
            </w:pPr>
          </w:p>
        </w:tc>
        <w:tc>
          <w:tcPr>
            <w:tcW w:w="8054" w:type="dxa"/>
            <w:tcBorders>
              <w:left w:val="nil"/>
              <w:right w:val="single" w:sz="4" w:space="0" w:color="5B9BD5"/>
            </w:tcBorders>
            <w:hideMark/>
          </w:tcPr>
          <w:p w14:paraId="5E1FFBDE" w14:textId="77777777" w:rsidR="00834631" w:rsidRPr="00553D47" w:rsidRDefault="00834631" w:rsidP="00834631">
            <w:pPr>
              <w:pStyle w:val="Tabletext"/>
              <w:rPr>
                <w:rFonts w:ascii="Arial" w:hAnsi="Arial" w:cs="Arial"/>
                <w:sz w:val="18"/>
                <w:szCs w:val="18"/>
                <w:lang w:eastAsia="en-GB"/>
              </w:rPr>
            </w:pPr>
            <w:r w:rsidRPr="00553D47">
              <w:rPr>
                <w:sz w:val="18"/>
                <w:szCs w:val="18"/>
                <w:lang w:eastAsia="en-GB"/>
              </w:rPr>
              <w:t>Cible 1.3: L'accès à Internet devrait être 25% moins cher (année de référence 2017)</w:t>
            </w:r>
          </w:p>
        </w:tc>
      </w:tr>
      <w:tr w:rsidR="00834631" w:rsidRPr="00553D47" w14:paraId="5FB81C92" w14:textId="77777777" w:rsidTr="00186B2C">
        <w:trPr>
          <w:trHeight w:val="20"/>
        </w:trPr>
        <w:tc>
          <w:tcPr>
            <w:tcW w:w="0" w:type="auto"/>
            <w:vMerge/>
            <w:tcBorders>
              <w:top w:val="single" w:sz="4" w:space="0" w:color="5B9BD5"/>
              <w:left w:val="single" w:sz="4" w:space="0" w:color="5B9BD5"/>
              <w:bottom w:val="single" w:sz="4" w:space="0" w:color="5B9BD5"/>
              <w:right w:val="nil"/>
            </w:tcBorders>
            <w:vAlign w:val="center"/>
            <w:hideMark/>
          </w:tcPr>
          <w:p w14:paraId="1EB663F1" w14:textId="77777777" w:rsidR="00834631" w:rsidRPr="00553D47" w:rsidRDefault="00834631" w:rsidP="00834631">
            <w:pPr>
              <w:pStyle w:val="Tabletext"/>
              <w:rPr>
                <w:rFonts w:cs="Calibri"/>
                <w:sz w:val="18"/>
                <w:szCs w:val="18"/>
                <w:lang w:eastAsia="en-GB"/>
              </w:rPr>
            </w:pPr>
          </w:p>
        </w:tc>
        <w:tc>
          <w:tcPr>
            <w:tcW w:w="8054" w:type="dxa"/>
            <w:tcBorders>
              <w:top w:val="nil"/>
              <w:left w:val="nil"/>
              <w:bottom w:val="nil"/>
              <w:right w:val="single" w:sz="4" w:space="0" w:color="5B9BD5"/>
            </w:tcBorders>
            <w:hideMark/>
          </w:tcPr>
          <w:p w14:paraId="5624E027" w14:textId="77777777" w:rsidR="00834631" w:rsidRPr="00553D47" w:rsidRDefault="00834631" w:rsidP="00834631">
            <w:pPr>
              <w:pStyle w:val="Tabletext"/>
              <w:rPr>
                <w:rFonts w:ascii="Arial" w:hAnsi="Arial" w:cs="Arial"/>
                <w:sz w:val="18"/>
                <w:szCs w:val="18"/>
                <w:lang w:eastAsia="en-GB"/>
              </w:rPr>
            </w:pPr>
            <w:r w:rsidRPr="00553D47">
              <w:rPr>
                <w:sz w:val="18"/>
                <w:szCs w:val="18"/>
                <w:lang w:eastAsia="en-GB"/>
              </w:rPr>
              <w:t>Cible 1.4: Tous les pays adopteront un programme/une stratégie en matière de numérique</w:t>
            </w:r>
          </w:p>
        </w:tc>
      </w:tr>
      <w:tr w:rsidR="00834631" w:rsidRPr="00553D47" w14:paraId="4385523B" w14:textId="77777777" w:rsidTr="00186B2C">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left w:val="single" w:sz="4" w:space="0" w:color="5B9BD5"/>
              <w:right w:val="nil"/>
            </w:tcBorders>
            <w:vAlign w:val="center"/>
            <w:hideMark/>
          </w:tcPr>
          <w:p w14:paraId="352CF62A" w14:textId="77777777" w:rsidR="00834631" w:rsidRPr="00553D47" w:rsidRDefault="00834631" w:rsidP="00834631">
            <w:pPr>
              <w:pStyle w:val="Tabletext"/>
              <w:rPr>
                <w:rFonts w:cs="Calibri"/>
                <w:sz w:val="18"/>
                <w:szCs w:val="18"/>
                <w:lang w:eastAsia="en-GB"/>
              </w:rPr>
            </w:pPr>
          </w:p>
        </w:tc>
        <w:tc>
          <w:tcPr>
            <w:tcW w:w="8054" w:type="dxa"/>
            <w:tcBorders>
              <w:left w:val="nil"/>
              <w:right w:val="single" w:sz="4" w:space="0" w:color="5B9BD5"/>
            </w:tcBorders>
            <w:hideMark/>
          </w:tcPr>
          <w:p w14:paraId="18EC7D08" w14:textId="77777777" w:rsidR="00834631" w:rsidRPr="00553D47" w:rsidRDefault="00834631" w:rsidP="00834631">
            <w:pPr>
              <w:pStyle w:val="Tabletext"/>
              <w:rPr>
                <w:rFonts w:ascii="Arial" w:hAnsi="Arial" w:cs="Arial"/>
                <w:sz w:val="18"/>
                <w:szCs w:val="18"/>
                <w:lang w:eastAsia="en-GB"/>
              </w:rPr>
            </w:pPr>
            <w:r w:rsidRPr="00553D47">
              <w:rPr>
                <w:sz w:val="18"/>
                <w:szCs w:val="18"/>
                <w:lang w:eastAsia="en-GB"/>
              </w:rPr>
              <w:t xml:space="preserve">Cible 1.5: Le nombre d'abonnements </w:t>
            </w:r>
            <w:proofErr w:type="gramStart"/>
            <w:r w:rsidRPr="00553D47">
              <w:rPr>
                <w:sz w:val="18"/>
                <w:szCs w:val="18"/>
                <w:lang w:eastAsia="en-GB"/>
              </w:rPr>
              <w:t>au large bande</w:t>
            </w:r>
            <w:proofErr w:type="gramEnd"/>
            <w:r w:rsidRPr="00553D47">
              <w:rPr>
                <w:sz w:val="18"/>
                <w:szCs w:val="18"/>
                <w:lang w:eastAsia="en-GB"/>
              </w:rPr>
              <w:t xml:space="preserve"> aura progressé de 50%</w:t>
            </w:r>
          </w:p>
        </w:tc>
      </w:tr>
      <w:tr w:rsidR="00834631" w:rsidRPr="00553D47" w14:paraId="50E6404B" w14:textId="77777777" w:rsidTr="00186B2C">
        <w:trPr>
          <w:trHeight w:val="20"/>
        </w:trPr>
        <w:tc>
          <w:tcPr>
            <w:tcW w:w="0" w:type="auto"/>
            <w:vMerge/>
            <w:tcBorders>
              <w:top w:val="single" w:sz="4" w:space="0" w:color="5B9BD5"/>
              <w:left w:val="single" w:sz="4" w:space="0" w:color="5B9BD5"/>
              <w:bottom w:val="single" w:sz="4" w:space="0" w:color="5B9BD5"/>
              <w:right w:val="nil"/>
            </w:tcBorders>
            <w:vAlign w:val="center"/>
            <w:hideMark/>
          </w:tcPr>
          <w:p w14:paraId="6CB06F5B" w14:textId="77777777" w:rsidR="00834631" w:rsidRPr="00553D47" w:rsidRDefault="00834631" w:rsidP="00834631">
            <w:pPr>
              <w:pStyle w:val="Tabletext"/>
              <w:rPr>
                <w:rFonts w:cs="Calibri"/>
                <w:sz w:val="18"/>
                <w:szCs w:val="18"/>
                <w:lang w:eastAsia="en-GB"/>
              </w:rPr>
            </w:pPr>
          </w:p>
        </w:tc>
        <w:tc>
          <w:tcPr>
            <w:tcW w:w="8054" w:type="dxa"/>
            <w:tcBorders>
              <w:top w:val="nil"/>
              <w:left w:val="nil"/>
              <w:bottom w:val="nil"/>
              <w:right w:val="single" w:sz="4" w:space="0" w:color="5B9BD5"/>
            </w:tcBorders>
            <w:hideMark/>
          </w:tcPr>
          <w:p w14:paraId="47ACF2AA" w14:textId="77777777" w:rsidR="00834631" w:rsidRPr="00553D47" w:rsidRDefault="00834631" w:rsidP="00834631">
            <w:pPr>
              <w:pStyle w:val="Tabletext"/>
              <w:rPr>
                <w:rFonts w:ascii="Arial" w:hAnsi="Arial" w:cs="Arial"/>
                <w:sz w:val="18"/>
                <w:szCs w:val="18"/>
                <w:lang w:eastAsia="en-GB"/>
              </w:rPr>
            </w:pPr>
            <w:r w:rsidRPr="00553D47">
              <w:rPr>
                <w:sz w:val="18"/>
                <w:szCs w:val="18"/>
                <w:lang w:eastAsia="en-GB"/>
              </w:rPr>
              <w:t>Cible 1.6: 40% des pays auront plus de la moitié des abonnements au large bande avec un débit supérieur à 10 Mbit/s</w:t>
            </w:r>
          </w:p>
        </w:tc>
      </w:tr>
      <w:tr w:rsidR="00834631" w:rsidRPr="00553D47" w14:paraId="32A23EE4" w14:textId="77777777" w:rsidTr="00186B2C">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left w:val="single" w:sz="4" w:space="0" w:color="5B9BD5"/>
              <w:right w:val="nil"/>
            </w:tcBorders>
            <w:vAlign w:val="center"/>
            <w:hideMark/>
          </w:tcPr>
          <w:p w14:paraId="2C3D639A" w14:textId="77777777" w:rsidR="00834631" w:rsidRPr="00553D47" w:rsidRDefault="00834631" w:rsidP="00834631">
            <w:pPr>
              <w:pStyle w:val="Tabletext"/>
              <w:rPr>
                <w:rFonts w:cs="Calibri"/>
                <w:sz w:val="18"/>
                <w:szCs w:val="18"/>
                <w:lang w:eastAsia="en-GB"/>
              </w:rPr>
            </w:pPr>
          </w:p>
        </w:tc>
        <w:tc>
          <w:tcPr>
            <w:tcW w:w="8054" w:type="dxa"/>
            <w:tcBorders>
              <w:left w:val="nil"/>
              <w:right w:val="single" w:sz="4" w:space="0" w:color="5B9BD5"/>
            </w:tcBorders>
            <w:hideMark/>
          </w:tcPr>
          <w:p w14:paraId="4A22C311" w14:textId="77777777" w:rsidR="00834631" w:rsidRPr="00553D47" w:rsidRDefault="00834631" w:rsidP="00834631">
            <w:pPr>
              <w:pStyle w:val="Tabletext"/>
              <w:rPr>
                <w:rFonts w:ascii="Arial" w:hAnsi="Arial" w:cs="Arial"/>
                <w:sz w:val="18"/>
                <w:szCs w:val="18"/>
                <w:lang w:eastAsia="en-GB"/>
              </w:rPr>
            </w:pPr>
            <w:r w:rsidRPr="00553D47">
              <w:rPr>
                <w:sz w:val="18"/>
                <w:szCs w:val="18"/>
                <w:lang w:eastAsia="en-GB"/>
              </w:rPr>
              <w:t>Cible 1.7: 40% de la population devrait utiliser les services publics en ligne</w:t>
            </w:r>
          </w:p>
        </w:tc>
      </w:tr>
      <w:tr w:rsidR="00834631" w:rsidRPr="00553D47" w14:paraId="5FC361BF" w14:textId="77777777" w:rsidTr="00186B2C">
        <w:trPr>
          <w:trHeight w:val="20"/>
        </w:trPr>
        <w:tc>
          <w:tcPr>
            <w:tcW w:w="735" w:type="dxa"/>
            <w:vMerge w:val="restart"/>
            <w:tcBorders>
              <w:top w:val="nil"/>
              <w:left w:val="single" w:sz="4" w:space="0" w:color="5B9BD5"/>
              <w:bottom w:val="single" w:sz="4" w:space="0" w:color="5B9BD5"/>
              <w:right w:val="nil"/>
            </w:tcBorders>
            <w:hideMark/>
          </w:tcPr>
          <w:p w14:paraId="155370E5" w14:textId="77777777" w:rsidR="00834631" w:rsidRPr="00553D47" w:rsidRDefault="00834631" w:rsidP="00834631">
            <w:pPr>
              <w:pStyle w:val="Tabletext"/>
              <w:rPr>
                <w:rFonts w:cs="Calibri"/>
                <w:sz w:val="18"/>
                <w:szCs w:val="18"/>
                <w:lang w:eastAsia="en-GB"/>
              </w:rPr>
            </w:pPr>
            <w:r w:rsidRPr="00553D47">
              <w:rPr>
                <w:sz w:val="18"/>
                <w:szCs w:val="18"/>
                <w:lang w:eastAsia="en-GB"/>
              </w:rPr>
              <w:t>Inclusion</w:t>
            </w:r>
          </w:p>
        </w:tc>
        <w:tc>
          <w:tcPr>
            <w:tcW w:w="8054" w:type="dxa"/>
            <w:tcBorders>
              <w:top w:val="nil"/>
              <w:left w:val="nil"/>
              <w:bottom w:val="nil"/>
              <w:right w:val="single" w:sz="4" w:space="0" w:color="5B9BD5"/>
            </w:tcBorders>
            <w:hideMark/>
          </w:tcPr>
          <w:p w14:paraId="3D1EC048" w14:textId="77777777" w:rsidR="00834631" w:rsidRPr="00553D47" w:rsidRDefault="00834631" w:rsidP="00834631">
            <w:pPr>
              <w:pStyle w:val="Tabletext"/>
              <w:rPr>
                <w:rFonts w:ascii="Arial" w:hAnsi="Arial" w:cs="Arial"/>
                <w:sz w:val="18"/>
                <w:szCs w:val="18"/>
                <w:lang w:eastAsia="en-GB"/>
              </w:rPr>
            </w:pPr>
            <w:r w:rsidRPr="00553D47">
              <w:rPr>
                <w:sz w:val="18"/>
                <w:szCs w:val="18"/>
                <w:lang w:eastAsia="en-GB"/>
              </w:rPr>
              <w:t>Cible 2.1: Dans les pays en développement, 60% des ménages devraient avoir accès à l'Internet</w:t>
            </w:r>
          </w:p>
        </w:tc>
      </w:tr>
      <w:tr w:rsidR="00834631" w:rsidRPr="00553D47" w14:paraId="5759017F" w14:textId="77777777" w:rsidTr="00186B2C">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top w:val="nil"/>
              <w:left w:val="single" w:sz="4" w:space="0" w:color="5B9BD5"/>
              <w:right w:val="nil"/>
            </w:tcBorders>
            <w:vAlign w:val="center"/>
            <w:hideMark/>
          </w:tcPr>
          <w:p w14:paraId="6589C330" w14:textId="77777777" w:rsidR="00834631" w:rsidRPr="00553D47" w:rsidRDefault="00834631" w:rsidP="00834631">
            <w:pPr>
              <w:pStyle w:val="Tabletext"/>
              <w:rPr>
                <w:rFonts w:cs="Calibri"/>
                <w:sz w:val="18"/>
                <w:szCs w:val="18"/>
                <w:lang w:eastAsia="en-GB"/>
              </w:rPr>
            </w:pPr>
          </w:p>
        </w:tc>
        <w:tc>
          <w:tcPr>
            <w:tcW w:w="8054" w:type="dxa"/>
            <w:tcBorders>
              <w:left w:val="nil"/>
              <w:right w:val="single" w:sz="4" w:space="0" w:color="5B9BD5"/>
            </w:tcBorders>
            <w:hideMark/>
          </w:tcPr>
          <w:p w14:paraId="7111EA5E" w14:textId="77777777" w:rsidR="00834631" w:rsidRPr="00553D47" w:rsidRDefault="00834631" w:rsidP="00834631">
            <w:pPr>
              <w:pStyle w:val="Tabletext"/>
              <w:rPr>
                <w:rFonts w:ascii="Arial" w:hAnsi="Arial" w:cs="Arial"/>
                <w:sz w:val="18"/>
                <w:szCs w:val="18"/>
                <w:lang w:eastAsia="en-GB"/>
              </w:rPr>
            </w:pPr>
            <w:r w:rsidRPr="00553D47">
              <w:rPr>
                <w:sz w:val="18"/>
                <w:szCs w:val="18"/>
                <w:lang w:eastAsia="en-GB"/>
              </w:rPr>
              <w:t>Cible 2.2: Dans les pays les moins avancés, 30% des ménages devraient avoir accès à l'Internet</w:t>
            </w:r>
          </w:p>
        </w:tc>
      </w:tr>
      <w:tr w:rsidR="00834631" w:rsidRPr="00553D47" w14:paraId="5EC04B4B" w14:textId="77777777" w:rsidTr="00186B2C">
        <w:trPr>
          <w:trHeight w:val="20"/>
        </w:trPr>
        <w:tc>
          <w:tcPr>
            <w:tcW w:w="0" w:type="auto"/>
            <w:vMerge/>
            <w:tcBorders>
              <w:top w:val="nil"/>
              <w:left w:val="single" w:sz="4" w:space="0" w:color="5B9BD5"/>
              <w:bottom w:val="single" w:sz="4" w:space="0" w:color="5B9BD5"/>
              <w:right w:val="nil"/>
            </w:tcBorders>
            <w:vAlign w:val="center"/>
            <w:hideMark/>
          </w:tcPr>
          <w:p w14:paraId="0C9B4DF7" w14:textId="77777777" w:rsidR="00834631" w:rsidRPr="00553D47" w:rsidRDefault="00834631" w:rsidP="00834631">
            <w:pPr>
              <w:pStyle w:val="Tabletext"/>
              <w:rPr>
                <w:rFonts w:cs="Calibri"/>
                <w:sz w:val="18"/>
                <w:szCs w:val="18"/>
                <w:lang w:eastAsia="en-GB"/>
              </w:rPr>
            </w:pPr>
          </w:p>
        </w:tc>
        <w:tc>
          <w:tcPr>
            <w:tcW w:w="8054" w:type="dxa"/>
            <w:tcBorders>
              <w:top w:val="nil"/>
              <w:left w:val="nil"/>
              <w:bottom w:val="nil"/>
              <w:right w:val="single" w:sz="4" w:space="0" w:color="5B9BD5"/>
            </w:tcBorders>
            <w:hideMark/>
          </w:tcPr>
          <w:p w14:paraId="3D0AB4A1" w14:textId="77777777" w:rsidR="00834631" w:rsidRPr="00553D47" w:rsidRDefault="00834631" w:rsidP="00834631">
            <w:pPr>
              <w:pStyle w:val="Tabletext"/>
              <w:rPr>
                <w:rFonts w:ascii="Arial" w:hAnsi="Arial" w:cs="Arial"/>
                <w:sz w:val="18"/>
                <w:szCs w:val="18"/>
                <w:lang w:eastAsia="en-GB"/>
              </w:rPr>
            </w:pPr>
            <w:r w:rsidRPr="00553D47">
              <w:rPr>
                <w:sz w:val="18"/>
                <w:szCs w:val="18"/>
                <w:lang w:eastAsia="en-GB"/>
              </w:rPr>
              <w:t>Cible 2.3: Dans les pays en développement, 60% de la population utilisera l'Internet</w:t>
            </w:r>
          </w:p>
        </w:tc>
      </w:tr>
      <w:tr w:rsidR="00834631" w:rsidRPr="00553D47" w14:paraId="63251FBC" w14:textId="77777777" w:rsidTr="00186B2C">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top w:val="nil"/>
              <w:left w:val="single" w:sz="4" w:space="0" w:color="5B9BD5"/>
              <w:right w:val="nil"/>
            </w:tcBorders>
            <w:vAlign w:val="center"/>
            <w:hideMark/>
          </w:tcPr>
          <w:p w14:paraId="12156F0A" w14:textId="77777777" w:rsidR="00834631" w:rsidRPr="00553D47" w:rsidRDefault="00834631" w:rsidP="00834631">
            <w:pPr>
              <w:pStyle w:val="Tabletext"/>
              <w:rPr>
                <w:rFonts w:cs="Calibri"/>
                <w:sz w:val="18"/>
                <w:szCs w:val="18"/>
                <w:lang w:eastAsia="en-GB"/>
              </w:rPr>
            </w:pPr>
          </w:p>
        </w:tc>
        <w:tc>
          <w:tcPr>
            <w:tcW w:w="8054" w:type="dxa"/>
            <w:tcBorders>
              <w:left w:val="nil"/>
              <w:right w:val="single" w:sz="4" w:space="0" w:color="5B9BD5"/>
            </w:tcBorders>
            <w:hideMark/>
          </w:tcPr>
          <w:p w14:paraId="5B519099" w14:textId="77777777" w:rsidR="00834631" w:rsidRPr="00553D47" w:rsidRDefault="00834631" w:rsidP="00834631">
            <w:pPr>
              <w:pStyle w:val="Tabletext"/>
              <w:rPr>
                <w:rFonts w:ascii="Arial" w:hAnsi="Arial" w:cs="Arial"/>
                <w:sz w:val="18"/>
                <w:szCs w:val="18"/>
                <w:lang w:eastAsia="en-GB"/>
              </w:rPr>
            </w:pPr>
            <w:r w:rsidRPr="00553D47">
              <w:rPr>
                <w:sz w:val="18"/>
                <w:szCs w:val="18"/>
                <w:lang w:eastAsia="en-GB"/>
              </w:rPr>
              <w:t>Cible 2.4: Dans les pays les moins avancés, 30% de la population utilisera l'Internet</w:t>
            </w:r>
          </w:p>
        </w:tc>
      </w:tr>
      <w:tr w:rsidR="00834631" w:rsidRPr="00553D47" w14:paraId="0C4DD738" w14:textId="77777777" w:rsidTr="00186B2C">
        <w:trPr>
          <w:trHeight w:val="20"/>
        </w:trPr>
        <w:tc>
          <w:tcPr>
            <w:tcW w:w="0" w:type="auto"/>
            <w:vMerge/>
            <w:tcBorders>
              <w:top w:val="nil"/>
              <w:left w:val="single" w:sz="4" w:space="0" w:color="5B9BD5"/>
              <w:bottom w:val="single" w:sz="4" w:space="0" w:color="5B9BD5"/>
              <w:right w:val="nil"/>
            </w:tcBorders>
            <w:vAlign w:val="center"/>
            <w:hideMark/>
          </w:tcPr>
          <w:p w14:paraId="223F6D8E" w14:textId="77777777" w:rsidR="00834631" w:rsidRPr="00553D47" w:rsidRDefault="00834631" w:rsidP="00834631">
            <w:pPr>
              <w:pStyle w:val="Tabletext"/>
              <w:rPr>
                <w:rFonts w:cs="Calibri"/>
                <w:sz w:val="18"/>
                <w:szCs w:val="18"/>
                <w:lang w:eastAsia="en-GB"/>
              </w:rPr>
            </w:pPr>
          </w:p>
        </w:tc>
        <w:tc>
          <w:tcPr>
            <w:tcW w:w="8054" w:type="dxa"/>
            <w:tcBorders>
              <w:top w:val="nil"/>
              <w:left w:val="nil"/>
              <w:bottom w:val="nil"/>
              <w:right w:val="single" w:sz="4" w:space="0" w:color="5B9BD5"/>
            </w:tcBorders>
            <w:hideMark/>
          </w:tcPr>
          <w:p w14:paraId="765A9688" w14:textId="77777777" w:rsidR="00834631" w:rsidRPr="00553D47" w:rsidRDefault="00834631" w:rsidP="00834631">
            <w:pPr>
              <w:pStyle w:val="Tabletext"/>
              <w:rPr>
                <w:rFonts w:ascii="Arial" w:hAnsi="Arial" w:cs="Arial"/>
                <w:sz w:val="18"/>
                <w:szCs w:val="18"/>
                <w:lang w:eastAsia="en-GB"/>
              </w:rPr>
            </w:pPr>
            <w:r w:rsidRPr="00553D47">
              <w:rPr>
                <w:sz w:val="18"/>
                <w:szCs w:val="18"/>
                <w:lang w:eastAsia="en-GB"/>
              </w:rPr>
              <w:t>Cible 2.5: L'écart en matière d'accessibilité économique entre pays développés et pays en développement devrait être réduit de 25% (année de référence 2017)</w:t>
            </w:r>
          </w:p>
        </w:tc>
      </w:tr>
      <w:tr w:rsidR="00834631" w:rsidRPr="00553D47" w14:paraId="04DBCCD5" w14:textId="77777777" w:rsidTr="00186B2C">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top w:val="nil"/>
              <w:left w:val="single" w:sz="4" w:space="0" w:color="5B9BD5"/>
              <w:right w:val="nil"/>
            </w:tcBorders>
            <w:vAlign w:val="center"/>
            <w:hideMark/>
          </w:tcPr>
          <w:p w14:paraId="214643E8" w14:textId="77777777" w:rsidR="00834631" w:rsidRPr="00553D47" w:rsidRDefault="00834631" w:rsidP="00834631">
            <w:pPr>
              <w:pStyle w:val="Tabletext"/>
              <w:rPr>
                <w:rFonts w:cs="Calibri"/>
                <w:sz w:val="18"/>
                <w:szCs w:val="18"/>
                <w:lang w:eastAsia="en-GB"/>
              </w:rPr>
            </w:pPr>
          </w:p>
        </w:tc>
        <w:tc>
          <w:tcPr>
            <w:tcW w:w="8054" w:type="dxa"/>
            <w:tcBorders>
              <w:left w:val="nil"/>
              <w:right w:val="single" w:sz="4" w:space="0" w:color="5B9BD5"/>
            </w:tcBorders>
            <w:hideMark/>
          </w:tcPr>
          <w:p w14:paraId="1FA7D67A" w14:textId="77777777" w:rsidR="00834631" w:rsidRPr="00553D47" w:rsidRDefault="00834631" w:rsidP="00834631">
            <w:pPr>
              <w:pStyle w:val="Tabletext"/>
              <w:rPr>
                <w:rFonts w:ascii="Arial" w:hAnsi="Arial" w:cs="Arial"/>
                <w:sz w:val="18"/>
                <w:szCs w:val="18"/>
                <w:lang w:eastAsia="en-GB"/>
              </w:rPr>
            </w:pPr>
            <w:r w:rsidRPr="00553D47">
              <w:rPr>
                <w:sz w:val="18"/>
                <w:szCs w:val="18"/>
                <w:lang w:eastAsia="en-GB"/>
              </w:rPr>
              <w:t>Cible 2.6: Le prix des services large bande ne devrait pas représenter plus de 3% du revenu mensuel moyen dans les pays en développement</w:t>
            </w:r>
          </w:p>
        </w:tc>
      </w:tr>
      <w:tr w:rsidR="00834631" w:rsidRPr="00553D47" w14:paraId="107AD02A" w14:textId="77777777" w:rsidTr="00186B2C">
        <w:trPr>
          <w:trHeight w:val="20"/>
        </w:trPr>
        <w:tc>
          <w:tcPr>
            <w:tcW w:w="0" w:type="auto"/>
            <w:vMerge/>
            <w:tcBorders>
              <w:top w:val="nil"/>
              <w:left w:val="single" w:sz="4" w:space="0" w:color="5B9BD5"/>
              <w:bottom w:val="single" w:sz="4" w:space="0" w:color="5B9BD5"/>
              <w:right w:val="nil"/>
            </w:tcBorders>
            <w:vAlign w:val="center"/>
            <w:hideMark/>
          </w:tcPr>
          <w:p w14:paraId="7F4DB7EE" w14:textId="77777777" w:rsidR="00834631" w:rsidRPr="00553D47" w:rsidRDefault="00834631" w:rsidP="00834631">
            <w:pPr>
              <w:pStyle w:val="Tabletext"/>
              <w:rPr>
                <w:rFonts w:cs="Calibri"/>
                <w:sz w:val="18"/>
                <w:szCs w:val="18"/>
                <w:lang w:eastAsia="en-GB"/>
              </w:rPr>
            </w:pPr>
          </w:p>
        </w:tc>
        <w:tc>
          <w:tcPr>
            <w:tcW w:w="8054" w:type="dxa"/>
            <w:tcBorders>
              <w:top w:val="nil"/>
              <w:left w:val="nil"/>
              <w:bottom w:val="nil"/>
              <w:right w:val="single" w:sz="4" w:space="0" w:color="5B9BD5"/>
            </w:tcBorders>
            <w:hideMark/>
          </w:tcPr>
          <w:p w14:paraId="63961A46" w14:textId="77777777" w:rsidR="00834631" w:rsidRPr="00553D47" w:rsidRDefault="00834631" w:rsidP="00834631">
            <w:pPr>
              <w:pStyle w:val="Tabletext"/>
              <w:rPr>
                <w:rFonts w:ascii="Arial" w:hAnsi="Arial" w:cs="Arial"/>
                <w:sz w:val="18"/>
                <w:szCs w:val="18"/>
                <w:lang w:eastAsia="en-GB"/>
              </w:rPr>
            </w:pPr>
            <w:r w:rsidRPr="00553D47">
              <w:rPr>
                <w:sz w:val="18"/>
                <w:szCs w:val="18"/>
                <w:lang w:eastAsia="en-GB"/>
              </w:rPr>
              <w:t>Cible 2.7: 96% de la population mondiale sera desservie par le large bande</w:t>
            </w:r>
          </w:p>
        </w:tc>
      </w:tr>
      <w:tr w:rsidR="00834631" w:rsidRPr="00553D47" w14:paraId="651CE49A" w14:textId="77777777" w:rsidTr="00186B2C">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top w:val="nil"/>
              <w:left w:val="single" w:sz="4" w:space="0" w:color="5B9BD5"/>
              <w:right w:val="nil"/>
            </w:tcBorders>
            <w:vAlign w:val="center"/>
            <w:hideMark/>
          </w:tcPr>
          <w:p w14:paraId="5290A1D7" w14:textId="77777777" w:rsidR="00834631" w:rsidRPr="00553D47" w:rsidRDefault="00834631" w:rsidP="00834631">
            <w:pPr>
              <w:pStyle w:val="Tabletext"/>
              <w:rPr>
                <w:rFonts w:cs="Calibri"/>
                <w:sz w:val="18"/>
                <w:szCs w:val="18"/>
                <w:lang w:eastAsia="en-GB"/>
              </w:rPr>
            </w:pPr>
          </w:p>
        </w:tc>
        <w:tc>
          <w:tcPr>
            <w:tcW w:w="8054" w:type="dxa"/>
            <w:tcBorders>
              <w:left w:val="nil"/>
              <w:right w:val="single" w:sz="4" w:space="0" w:color="5B9BD5"/>
            </w:tcBorders>
            <w:hideMark/>
          </w:tcPr>
          <w:p w14:paraId="119D92FE" w14:textId="77777777" w:rsidR="00834631" w:rsidRPr="00553D47" w:rsidRDefault="00834631" w:rsidP="00834631">
            <w:pPr>
              <w:pStyle w:val="Tabletext"/>
              <w:rPr>
                <w:rFonts w:ascii="Arial" w:hAnsi="Arial" w:cs="Arial"/>
                <w:sz w:val="18"/>
                <w:szCs w:val="18"/>
                <w:lang w:eastAsia="en-GB"/>
              </w:rPr>
            </w:pPr>
            <w:r w:rsidRPr="00553D47">
              <w:rPr>
                <w:sz w:val="18"/>
                <w:szCs w:val="18"/>
                <w:lang w:eastAsia="en-GB"/>
              </w:rPr>
              <w:t>Cible 2.8: L'égalité hommes-femmes en matière d'utilisation de l'Internet et de possession de téléphone mobile devrait être assurée</w:t>
            </w:r>
          </w:p>
        </w:tc>
      </w:tr>
      <w:tr w:rsidR="00834631" w:rsidRPr="00553D47" w14:paraId="53A6CE31" w14:textId="77777777" w:rsidTr="00186B2C">
        <w:trPr>
          <w:trHeight w:val="20"/>
        </w:trPr>
        <w:tc>
          <w:tcPr>
            <w:tcW w:w="0" w:type="auto"/>
            <w:vMerge/>
            <w:tcBorders>
              <w:top w:val="nil"/>
              <w:left w:val="single" w:sz="4" w:space="0" w:color="5B9BD5"/>
              <w:bottom w:val="single" w:sz="4" w:space="0" w:color="5B9BD5"/>
              <w:right w:val="nil"/>
            </w:tcBorders>
            <w:vAlign w:val="center"/>
            <w:hideMark/>
          </w:tcPr>
          <w:p w14:paraId="207AC8FB" w14:textId="77777777" w:rsidR="00834631" w:rsidRPr="00553D47" w:rsidRDefault="00834631" w:rsidP="00834631">
            <w:pPr>
              <w:pStyle w:val="Tabletext"/>
              <w:rPr>
                <w:rFonts w:cs="Calibri"/>
                <w:sz w:val="18"/>
                <w:szCs w:val="18"/>
                <w:lang w:eastAsia="en-GB"/>
              </w:rPr>
            </w:pPr>
          </w:p>
        </w:tc>
        <w:tc>
          <w:tcPr>
            <w:tcW w:w="8054" w:type="dxa"/>
            <w:tcBorders>
              <w:top w:val="nil"/>
              <w:left w:val="nil"/>
              <w:bottom w:val="nil"/>
              <w:right w:val="single" w:sz="4" w:space="0" w:color="5B9BD5"/>
            </w:tcBorders>
            <w:hideMark/>
          </w:tcPr>
          <w:p w14:paraId="217D0147" w14:textId="77777777" w:rsidR="00834631" w:rsidRPr="00553D47" w:rsidRDefault="00834631" w:rsidP="00834631">
            <w:pPr>
              <w:pStyle w:val="Tabletext"/>
              <w:rPr>
                <w:rFonts w:ascii="Arial" w:hAnsi="Arial" w:cs="Arial"/>
                <w:sz w:val="18"/>
                <w:szCs w:val="18"/>
                <w:lang w:eastAsia="en-GB"/>
              </w:rPr>
            </w:pPr>
            <w:r w:rsidRPr="00553D47">
              <w:rPr>
                <w:sz w:val="18"/>
                <w:szCs w:val="18"/>
                <w:lang w:eastAsia="en-GB"/>
              </w:rPr>
              <w:t>Cible 2.9: Des environnements propices garantissant l'accessibilité des télécommunications/TIC pour les personnes handicapées devraient être mis en place dans tous les pays</w:t>
            </w:r>
          </w:p>
        </w:tc>
      </w:tr>
      <w:tr w:rsidR="00834631" w:rsidRPr="00553D47" w14:paraId="7B480F1A" w14:textId="77777777" w:rsidTr="00186B2C">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top w:val="nil"/>
              <w:left w:val="single" w:sz="4" w:space="0" w:color="5B9BD5"/>
              <w:right w:val="nil"/>
            </w:tcBorders>
            <w:vAlign w:val="center"/>
            <w:hideMark/>
          </w:tcPr>
          <w:p w14:paraId="41411FFE" w14:textId="77777777" w:rsidR="00834631" w:rsidRPr="00553D47" w:rsidRDefault="00834631" w:rsidP="00834631">
            <w:pPr>
              <w:pStyle w:val="Tabletext"/>
              <w:rPr>
                <w:rFonts w:cs="Calibri"/>
                <w:sz w:val="18"/>
                <w:szCs w:val="18"/>
                <w:lang w:eastAsia="en-GB"/>
              </w:rPr>
            </w:pPr>
          </w:p>
        </w:tc>
        <w:tc>
          <w:tcPr>
            <w:tcW w:w="8054" w:type="dxa"/>
            <w:tcBorders>
              <w:left w:val="nil"/>
              <w:right w:val="single" w:sz="4" w:space="0" w:color="5B9BD5"/>
            </w:tcBorders>
            <w:hideMark/>
          </w:tcPr>
          <w:p w14:paraId="7A752637" w14:textId="77777777" w:rsidR="00834631" w:rsidRPr="00553D47" w:rsidRDefault="00834631" w:rsidP="00834631">
            <w:pPr>
              <w:pStyle w:val="Tabletext"/>
              <w:rPr>
                <w:rFonts w:ascii="Arial" w:hAnsi="Arial" w:cs="Arial"/>
                <w:sz w:val="18"/>
                <w:szCs w:val="18"/>
                <w:lang w:eastAsia="en-GB"/>
              </w:rPr>
            </w:pPr>
            <w:r w:rsidRPr="00553D47">
              <w:rPr>
                <w:sz w:val="18"/>
                <w:szCs w:val="18"/>
                <w:lang w:eastAsia="en-GB"/>
              </w:rPr>
              <w:t>Cible 2.10: La proportion de jeunes et d'adultes disposant de compétences dans le domaine des télécommunications/TIC augmentera de 40%</w:t>
            </w:r>
          </w:p>
        </w:tc>
      </w:tr>
      <w:tr w:rsidR="00834631" w:rsidRPr="00553D47" w14:paraId="24071C14" w14:textId="77777777" w:rsidTr="00186B2C">
        <w:trPr>
          <w:trHeight w:val="20"/>
        </w:trPr>
        <w:tc>
          <w:tcPr>
            <w:tcW w:w="735" w:type="dxa"/>
            <w:vMerge w:val="restart"/>
            <w:tcBorders>
              <w:top w:val="nil"/>
              <w:left w:val="single" w:sz="4" w:space="0" w:color="5B9BD5"/>
              <w:bottom w:val="nil"/>
              <w:right w:val="nil"/>
            </w:tcBorders>
            <w:hideMark/>
          </w:tcPr>
          <w:p w14:paraId="167853DB" w14:textId="77777777" w:rsidR="00834631" w:rsidRPr="00553D47" w:rsidRDefault="00834631" w:rsidP="00642B90">
            <w:pPr>
              <w:pStyle w:val="Tabletext"/>
              <w:keepNext/>
              <w:keepLines/>
              <w:rPr>
                <w:rFonts w:cs="Calibri"/>
                <w:sz w:val="18"/>
                <w:szCs w:val="18"/>
                <w:lang w:eastAsia="en-GB"/>
              </w:rPr>
            </w:pPr>
            <w:r w:rsidRPr="00553D47">
              <w:rPr>
                <w:sz w:val="18"/>
                <w:szCs w:val="18"/>
                <w:lang w:eastAsia="en-GB"/>
              </w:rPr>
              <w:t>Durabilité</w:t>
            </w:r>
          </w:p>
        </w:tc>
        <w:tc>
          <w:tcPr>
            <w:tcW w:w="8054" w:type="dxa"/>
            <w:tcBorders>
              <w:top w:val="nil"/>
              <w:left w:val="nil"/>
              <w:bottom w:val="nil"/>
              <w:right w:val="single" w:sz="4" w:space="0" w:color="5B9BD5"/>
            </w:tcBorders>
            <w:hideMark/>
          </w:tcPr>
          <w:p w14:paraId="2135B255" w14:textId="77777777" w:rsidR="00834631" w:rsidRPr="00553D47" w:rsidRDefault="00834631" w:rsidP="00642B90">
            <w:pPr>
              <w:pStyle w:val="Tabletext"/>
              <w:keepNext/>
              <w:keepLines/>
              <w:rPr>
                <w:rFonts w:ascii="Arial" w:hAnsi="Arial" w:cs="Arial"/>
                <w:sz w:val="18"/>
                <w:szCs w:val="18"/>
                <w:lang w:eastAsia="en-GB"/>
              </w:rPr>
            </w:pPr>
            <w:r w:rsidRPr="00553D47">
              <w:rPr>
                <w:sz w:val="18"/>
                <w:szCs w:val="18"/>
                <w:lang w:eastAsia="en-GB"/>
              </w:rPr>
              <w:t>Cible 3.2: Le taux de recyclage des déchets d'équipements électriques et électroniques dans le monde sera porté à 30%</w:t>
            </w:r>
          </w:p>
        </w:tc>
      </w:tr>
      <w:tr w:rsidR="00834631" w:rsidRPr="00553D47" w14:paraId="5FC40C0A" w14:textId="77777777" w:rsidTr="00186B2C">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top w:val="nil"/>
              <w:left w:val="single" w:sz="4" w:space="0" w:color="5B9BD5"/>
              <w:bottom w:val="nil"/>
              <w:right w:val="nil"/>
            </w:tcBorders>
            <w:vAlign w:val="center"/>
            <w:hideMark/>
          </w:tcPr>
          <w:p w14:paraId="3FCD03C2" w14:textId="77777777" w:rsidR="00834631" w:rsidRPr="00553D47" w:rsidRDefault="00834631" w:rsidP="00642B90">
            <w:pPr>
              <w:pStyle w:val="Tabletext"/>
              <w:keepNext/>
              <w:keepLines/>
              <w:rPr>
                <w:rFonts w:cs="Calibri"/>
                <w:sz w:val="18"/>
                <w:szCs w:val="18"/>
                <w:lang w:eastAsia="en-GB"/>
              </w:rPr>
            </w:pPr>
          </w:p>
        </w:tc>
        <w:tc>
          <w:tcPr>
            <w:tcW w:w="8054" w:type="dxa"/>
            <w:tcBorders>
              <w:left w:val="nil"/>
              <w:right w:val="single" w:sz="4" w:space="0" w:color="5B9BD5"/>
            </w:tcBorders>
            <w:hideMark/>
          </w:tcPr>
          <w:p w14:paraId="3715F0CF" w14:textId="77777777" w:rsidR="00834631" w:rsidRPr="00553D47" w:rsidRDefault="00834631" w:rsidP="00642B90">
            <w:pPr>
              <w:pStyle w:val="Tabletext"/>
              <w:keepNext/>
              <w:keepLines/>
              <w:rPr>
                <w:rFonts w:ascii="Arial" w:hAnsi="Arial" w:cs="Arial"/>
                <w:sz w:val="18"/>
                <w:szCs w:val="18"/>
                <w:lang w:eastAsia="en-GB"/>
              </w:rPr>
            </w:pPr>
            <w:r w:rsidRPr="00553D47">
              <w:rPr>
                <w:sz w:val="18"/>
                <w:szCs w:val="18"/>
                <w:lang w:eastAsia="en-GB"/>
              </w:rPr>
              <w:t>Cible 3.1: L'état de préparation des pays en matière de cybersécurité, avec des capacités essentielles (existence d'une stratégie, d'équipes nationales d'intervention en cas d'incident/d'urgence informatique et d'une législation) sera renforcé</w:t>
            </w:r>
          </w:p>
        </w:tc>
      </w:tr>
      <w:tr w:rsidR="00834631" w:rsidRPr="00553D47" w14:paraId="3A12CEC3" w14:textId="77777777" w:rsidTr="00186B2C">
        <w:trPr>
          <w:trHeight w:val="20"/>
        </w:trPr>
        <w:tc>
          <w:tcPr>
            <w:tcW w:w="0" w:type="auto"/>
            <w:vMerge/>
            <w:tcBorders>
              <w:top w:val="nil"/>
              <w:left w:val="single" w:sz="4" w:space="0" w:color="5B9BD5"/>
              <w:bottom w:val="nil"/>
              <w:right w:val="nil"/>
            </w:tcBorders>
            <w:vAlign w:val="center"/>
            <w:hideMark/>
          </w:tcPr>
          <w:p w14:paraId="7F0EC979" w14:textId="77777777" w:rsidR="00834631" w:rsidRPr="00553D47" w:rsidRDefault="00834631" w:rsidP="00834631">
            <w:pPr>
              <w:pStyle w:val="Tabletext"/>
              <w:rPr>
                <w:rFonts w:cs="Calibri"/>
                <w:sz w:val="18"/>
                <w:szCs w:val="18"/>
                <w:lang w:eastAsia="en-GB"/>
              </w:rPr>
            </w:pPr>
          </w:p>
        </w:tc>
        <w:tc>
          <w:tcPr>
            <w:tcW w:w="8054" w:type="dxa"/>
            <w:tcBorders>
              <w:top w:val="nil"/>
              <w:left w:val="nil"/>
              <w:bottom w:val="nil"/>
              <w:right w:val="single" w:sz="4" w:space="0" w:color="5B9BD5"/>
            </w:tcBorders>
            <w:hideMark/>
          </w:tcPr>
          <w:p w14:paraId="75543219" w14:textId="77777777" w:rsidR="00834631" w:rsidRPr="00553D47" w:rsidRDefault="00834631" w:rsidP="00834631">
            <w:pPr>
              <w:pStyle w:val="Tabletext"/>
              <w:rPr>
                <w:rFonts w:ascii="Arial" w:hAnsi="Arial" w:cs="Arial"/>
                <w:sz w:val="18"/>
                <w:szCs w:val="18"/>
                <w:lang w:eastAsia="en-GB"/>
              </w:rPr>
            </w:pPr>
            <w:r w:rsidRPr="00553D47">
              <w:rPr>
                <w:sz w:val="18"/>
                <w:szCs w:val="18"/>
                <w:lang w:eastAsia="en-GB"/>
              </w:rPr>
              <w:t>Cible 3.3: Le pourcentage de pays dotés d'une législation relative aux déchets d'équipements électriques et électroniques sera porté à 50%</w:t>
            </w:r>
          </w:p>
        </w:tc>
      </w:tr>
      <w:tr w:rsidR="00834631" w:rsidRPr="00553D47" w14:paraId="50B75423" w14:textId="77777777" w:rsidTr="00186B2C">
        <w:trPr>
          <w:cnfStyle w:val="000000100000" w:firstRow="0" w:lastRow="0" w:firstColumn="0" w:lastColumn="0" w:oddVBand="0" w:evenVBand="0" w:oddHBand="1" w:evenHBand="0" w:firstRowFirstColumn="0" w:firstRowLastColumn="0" w:lastRowFirstColumn="0" w:lastRowLastColumn="0"/>
          <w:trHeight w:val="20"/>
        </w:trPr>
        <w:tc>
          <w:tcPr>
            <w:tcW w:w="0" w:type="auto"/>
            <w:vMerge/>
            <w:tcBorders>
              <w:top w:val="nil"/>
              <w:left w:val="single" w:sz="4" w:space="0" w:color="5B9BD5"/>
              <w:bottom w:val="nil"/>
              <w:right w:val="nil"/>
            </w:tcBorders>
            <w:vAlign w:val="center"/>
            <w:hideMark/>
          </w:tcPr>
          <w:p w14:paraId="7E92D50B" w14:textId="77777777" w:rsidR="00834631" w:rsidRPr="00553D47" w:rsidRDefault="00834631" w:rsidP="00834631">
            <w:pPr>
              <w:pStyle w:val="Tabletext"/>
              <w:rPr>
                <w:rFonts w:cs="Calibri"/>
                <w:sz w:val="18"/>
                <w:szCs w:val="18"/>
                <w:lang w:eastAsia="en-GB"/>
              </w:rPr>
            </w:pPr>
          </w:p>
        </w:tc>
        <w:tc>
          <w:tcPr>
            <w:tcW w:w="8054" w:type="dxa"/>
            <w:tcBorders>
              <w:left w:val="nil"/>
              <w:right w:val="single" w:sz="4" w:space="0" w:color="5B9BD5"/>
            </w:tcBorders>
            <w:hideMark/>
          </w:tcPr>
          <w:p w14:paraId="62040EC4" w14:textId="77777777" w:rsidR="00834631" w:rsidRPr="00553D47" w:rsidRDefault="00834631" w:rsidP="00834631">
            <w:pPr>
              <w:pStyle w:val="Tabletext"/>
              <w:rPr>
                <w:rFonts w:ascii="Arial" w:hAnsi="Arial" w:cs="Arial"/>
                <w:sz w:val="18"/>
                <w:szCs w:val="18"/>
                <w:lang w:eastAsia="en-GB"/>
              </w:rPr>
            </w:pPr>
            <w:r w:rsidRPr="00553D47">
              <w:rPr>
                <w:sz w:val="18"/>
                <w:szCs w:val="18"/>
                <w:lang w:eastAsia="en-GB"/>
              </w:rPr>
              <w:t>Cible 3.5: Tous les pays devraient avoir un plan national pour les télécommunications d'urgence dans le cadre de leurs stratégies nationales et locales de réduction des risques de catastrophe</w:t>
            </w:r>
          </w:p>
        </w:tc>
      </w:tr>
      <w:tr w:rsidR="00834631" w:rsidRPr="00553D47" w14:paraId="29D8AC9B" w14:textId="77777777" w:rsidTr="00186B2C">
        <w:trPr>
          <w:trHeight w:val="20"/>
        </w:trPr>
        <w:tc>
          <w:tcPr>
            <w:tcW w:w="0" w:type="auto"/>
            <w:vMerge/>
            <w:tcBorders>
              <w:top w:val="nil"/>
              <w:left w:val="single" w:sz="4" w:space="0" w:color="5B9BD5"/>
              <w:bottom w:val="nil"/>
              <w:right w:val="nil"/>
            </w:tcBorders>
            <w:vAlign w:val="center"/>
            <w:hideMark/>
          </w:tcPr>
          <w:p w14:paraId="2423A1E0" w14:textId="77777777" w:rsidR="00834631" w:rsidRPr="00553D47" w:rsidRDefault="00834631" w:rsidP="00834631">
            <w:pPr>
              <w:pStyle w:val="Tabletext"/>
              <w:rPr>
                <w:rFonts w:cs="Calibri"/>
                <w:sz w:val="18"/>
                <w:szCs w:val="18"/>
                <w:lang w:eastAsia="en-GB"/>
              </w:rPr>
            </w:pPr>
          </w:p>
        </w:tc>
        <w:tc>
          <w:tcPr>
            <w:tcW w:w="8054" w:type="dxa"/>
            <w:tcBorders>
              <w:top w:val="nil"/>
              <w:left w:val="nil"/>
              <w:bottom w:val="nil"/>
              <w:right w:val="single" w:sz="4" w:space="0" w:color="5B9BD5"/>
            </w:tcBorders>
            <w:hideMark/>
          </w:tcPr>
          <w:p w14:paraId="0605DC14" w14:textId="77777777" w:rsidR="00834631" w:rsidRPr="00553D47" w:rsidRDefault="00834631" w:rsidP="00834631">
            <w:pPr>
              <w:pStyle w:val="Tabletext"/>
              <w:rPr>
                <w:rFonts w:ascii="Arial" w:hAnsi="Arial" w:cs="Arial"/>
                <w:sz w:val="18"/>
                <w:szCs w:val="18"/>
                <w:lang w:eastAsia="en-GB"/>
              </w:rPr>
            </w:pPr>
            <w:r w:rsidRPr="00553D47">
              <w:rPr>
                <w:sz w:val="18"/>
                <w:szCs w:val="18"/>
                <w:lang w:eastAsia="en-GB"/>
              </w:rPr>
              <w:t>Cible 3.4: La part nette de la réduction des émissions de gaz à effet de serre grâce aux télécommunications/TIC devrait augmenter de 30% par rapport à l'année de référence 2010</w:t>
            </w:r>
          </w:p>
        </w:tc>
      </w:tr>
      <w:tr w:rsidR="00834631" w:rsidRPr="00553D47" w14:paraId="042CBAFA" w14:textId="77777777" w:rsidTr="00186B2C">
        <w:trPr>
          <w:cnfStyle w:val="000000100000" w:firstRow="0" w:lastRow="0" w:firstColumn="0" w:lastColumn="0" w:oddVBand="0" w:evenVBand="0" w:oddHBand="1" w:evenHBand="0" w:firstRowFirstColumn="0" w:firstRowLastColumn="0" w:lastRowFirstColumn="0" w:lastRowLastColumn="0"/>
          <w:trHeight w:val="20"/>
        </w:trPr>
        <w:tc>
          <w:tcPr>
            <w:tcW w:w="735" w:type="dxa"/>
            <w:tcBorders>
              <w:left w:val="single" w:sz="4" w:space="0" w:color="5B9BD5"/>
              <w:right w:val="nil"/>
            </w:tcBorders>
            <w:hideMark/>
          </w:tcPr>
          <w:p w14:paraId="786278C4" w14:textId="77777777" w:rsidR="00834631" w:rsidRPr="00553D47" w:rsidRDefault="00834631" w:rsidP="00834631">
            <w:pPr>
              <w:pStyle w:val="Tabletext"/>
              <w:rPr>
                <w:rFonts w:cs="Calibri"/>
                <w:sz w:val="18"/>
                <w:szCs w:val="18"/>
                <w:lang w:eastAsia="en-GB"/>
              </w:rPr>
            </w:pPr>
            <w:r w:rsidRPr="00553D47">
              <w:rPr>
                <w:sz w:val="18"/>
                <w:szCs w:val="18"/>
                <w:lang w:eastAsia="en-GB"/>
              </w:rPr>
              <w:t>Innovation</w:t>
            </w:r>
          </w:p>
        </w:tc>
        <w:tc>
          <w:tcPr>
            <w:tcW w:w="8054" w:type="dxa"/>
            <w:tcBorders>
              <w:left w:val="nil"/>
              <w:right w:val="single" w:sz="4" w:space="0" w:color="5B9BD5"/>
            </w:tcBorders>
            <w:hideMark/>
          </w:tcPr>
          <w:p w14:paraId="74BFFBD3" w14:textId="77777777" w:rsidR="00834631" w:rsidRPr="00553D47" w:rsidRDefault="00834631" w:rsidP="00834631">
            <w:pPr>
              <w:pStyle w:val="Tabletext"/>
              <w:rPr>
                <w:rFonts w:ascii="Arial" w:hAnsi="Arial" w:cs="Arial"/>
                <w:sz w:val="18"/>
                <w:szCs w:val="18"/>
                <w:lang w:eastAsia="en-GB"/>
              </w:rPr>
            </w:pPr>
            <w:r w:rsidRPr="00553D47">
              <w:rPr>
                <w:sz w:val="18"/>
                <w:szCs w:val="18"/>
                <w:lang w:eastAsia="en-GB"/>
              </w:rPr>
              <w:t>Cible 4.1: Tous les pays devraient être dotés de politiques/stratégies encourageant l'innovation centrée sur les télécommunications/TIC</w:t>
            </w:r>
          </w:p>
        </w:tc>
      </w:tr>
      <w:tr w:rsidR="00834631" w:rsidRPr="00553D47" w14:paraId="0A88CFAD" w14:textId="77777777" w:rsidTr="00186B2C">
        <w:trPr>
          <w:trHeight w:val="20"/>
        </w:trPr>
        <w:tc>
          <w:tcPr>
            <w:tcW w:w="735" w:type="dxa"/>
            <w:tcBorders>
              <w:top w:val="nil"/>
              <w:left w:val="single" w:sz="4" w:space="0" w:color="5B9BD5"/>
              <w:bottom w:val="single" w:sz="4" w:space="0" w:color="5B9BD5"/>
              <w:right w:val="nil"/>
            </w:tcBorders>
            <w:hideMark/>
          </w:tcPr>
          <w:p w14:paraId="430DBCE5" w14:textId="77777777" w:rsidR="00834631" w:rsidRPr="00553D47" w:rsidRDefault="00834631" w:rsidP="00834631">
            <w:pPr>
              <w:pStyle w:val="Tabletext"/>
              <w:rPr>
                <w:rFonts w:cs="Calibri"/>
                <w:sz w:val="18"/>
                <w:szCs w:val="18"/>
                <w:lang w:eastAsia="en-GB"/>
              </w:rPr>
            </w:pPr>
            <w:r w:rsidRPr="00553D47">
              <w:rPr>
                <w:sz w:val="18"/>
                <w:szCs w:val="18"/>
                <w:lang w:eastAsia="en-GB"/>
              </w:rPr>
              <w:t>Partenariats</w:t>
            </w:r>
          </w:p>
        </w:tc>
        <w:tc>
          <w:tcPr>
            <w:tcW w:w="8054" w:type="dxa"/>
            <w:tcBorders>
              <w:top w:val="nil"/>
              <w:left w:val="nil"/>
              <w:bottom w:val="single" w:sz="4" w:space="0" w:color="5B9BD5"/>
              <w:right w:val="single" w:sz="4" w:space="0" w:color="5B9BD5"/>
            </w:tcBorders>
            <w:hideMark/>
          </w:tcPr>
          <w:p w14:paraId="01148040" w14:textId="77777777" w:rsidR="00834631" w:rsidRPr="00553D47" w:rsidRDefault="00834631" w:rsidP="00834631">
            <w:pPr>
              <w:pStyle w:val="Tabletext"/>
              <w:rPr>
                <w:rFonts w:ascii="Arial" w:hAnsi="Arial" w:cs="Arial"/>
                <w:sz w:val="18"/>
                <w:szCs w:val="18"/>
                <w:lang w:eastAsia="en-GB"/>
              </w:rPr>
            </w:pPr>
            <w:r w:rsidRPr="00553D47">
              <w:rPr>
                <w:sz w:val="18"/>
                <w:szCs w:val="18"/>
                <w:lang w:eastAsia="en-GB"/>
              </w:rPr>
              <w:t>Cible 5.1: L'efficacité des partenariats avec les parties prenantes et la coopération avec d'autres organisations et entités de l'environnement des télécommunications/TIC sera renforcée</w:t>
            </w:r>
          </w:p>
        </w:tc>
      </w:tr>
    </w:tbl>
    <w:p w14:paraId="7EABF05C" w14:textId="77777777" w:rsidR="00BA5362" w:rsidRPr="00553D47" w:rsidRDefault="00BA5362" w:rsidP="00834631">
      <w:pPr>
        <w:pStyle w:val="Headingb"/>
        <w:spacing w:after="120"/>
        <w:rPr>
          <w:rFonts w:eastAsia="Calibri"/>
        </w:rPr>
      </w:pPr>
      <w:r w:rsidRPr="00553D47">
        <w:rPr>
          <w:rFonts w:eastAsia="Calibri"/>
        </w:rPr>
        <w:br w:type="page"/>
      </w:r>
    </w:p>
    <w:p w14:paraId="3D93CAB5" w14:textId="5A52542E" w:rsidR="00834631" w:rsidRPr="00553D47" w:rsidRDefault="00834631" w:rsidP="00834631">
      <w:pPr>
        <w:pStyle w:val="Headingb"/>
        <w:spacing w:after="120"/>
        <w:rPr>
          <w:rFonts w:eastAsia="Calibri"/>
        </w:rPr>
      </w:pPr>
      <w:bookmarkStart w:id="512" w:name="_Toc95387548"/>
      <w:proofErr w:type="gramStart"/>
      <w:r w:rsidRPr="00553D47">
        <w:rPr>
          <w:rFonts w:eastAsia="Calibri"/>
        </w:rPr>
        <w:lastRenderedPageBreak/>
        <w:t>Résultats:</w:t>
      </w:r>
      <w:bookmarkEnd w:id="512"/>
      <w:proofErr w:type="gramEnd"/>
    </w:p>
    <w:tbl>
      <w:tblPr>
        <w:tblW w:w="10065" w:type="dxa"/>
        <w:jc w:val="center"/>
        <w:tblLayout w:type="fixed"/>
        <w:tblLook w:val="04A0" w:firstRow="1" w:lastRow="0" w:firstColumn="1" w:lastColumn="0" w:noHBand="0" w:noVBand="1"/>
      </w:tblPr>
      <w:tblGrid>
        <w:gridCol w:w="5245"/>
        <w:gridCol w:w="4820"/>
      </w:tblGrid>
      <w:tr w:rsidR="0096222F" w:rsidRPr="00553D47" w14:paraId="3C841B0E" w14:textId="77777777" w:rsidTr="00BD1CD0">
        <w:trPr>
          <w:jc w:val="center"/>
        </w:trPr>
        <w:tc>
          <w:tcPr>
            <w:tcW w:w="5245" w:type="dxa"/>
            <w:shd w:val="clear" w:color="auto" w:fill="FFFFFF" w:themeFill="background1"/>
            <w:vAlign w:val="center"/>
          </w:tcPr>
          <w:p w14:paraId="69D46332" w14:textId="77777777" w:rsidR="00834631" w:rsidRPr="00553D47" w:rsidRDefault="00834631" w:rsidP="00834631">
            <w:pPr>
              <w:spacing w:after="120"/>
              <w:jc w:val="center"/>
              <w:rPr>
                <w:rFonts w:eastAsia="Calibri"/>
              </w:rPr>
            </w:pPr>
            <w:r w:rsidRPr="00553D47">
              <w:rPr>
                <w:b/>
                <w:bCs/>
              </w:rPr>
              <w:t>Cibles 1.1, 2.1, 2.2</w:t>
            </w:r>
          </w:p>
        </w:tc>
        <w:tc>
          <w:tcPr>
            <w:tcW w:w="4820" w:type="dxa"/>
            <w:shd w:val="clear" w:color="auto" w:fill="FFFFFF" w:themeFill="background1"/>
            <w:vAlign w:val="center"/>
          </w:tcPr>
          <w:p w14:paraId="13EE6ACE" w14:textId="77777777" w:rsidR="00834631" w:rsidRPr="00553D47" w:rsidRDefault="00834631" w:rsidP="00834631">
            <w:pPr>
              <w:spacing w:after="120"/>
              <w:jc w:val="center"/>
              <w:rPr>
                <w:rFonts w:eastAsia="Calibri"/>
              </w:rPr>
            </w:pPr>
            <w:r w:rsidRPr="00553D47">
              <w:rPr>
                <w:b/>
                <w:bCs/>
              </w:rPr>
              <w:t>Cibles 1.2, 2.3, 2.4</w:t>
            </w:r>
          </w:p>
        </w:tc>
      </w:tr>
      <w:tr w:rsidR="0096222F" w:rsidRPr="00553D47" w14:paraId="32E0CB39" w14:textId="77777777" w:rsidTr="00BD1CD0">
        <w:trPr>
          <w:jc w:val="center"/>
        </w:trPr>
        <w:tc>
          <w:tcPr>
            <w:tcW w:w="5245" w:type="dxa"/>
            <w:vAlign w:val="center"/>
          </w:tcPr>
          <w:p w14:paraId="58F8C9D8" w14:textId="1B84EF43" w:rsidR="00834631" w:rsidRPr="00553D47" w:rsidRDefault="0096222F" w:rsidP="00834631">
            <w:pPr>
              <w:jc w:val="center"/>
              <w:rPr>
                <w:b/>
                <w:bCs/>
                <w:szCs w:val="24"/>
              </w:rPr>
            </w:pPr>
            <w:r w:rsidRPr="00553D47">
              <w:rPr>
                <w:b/>
                <w:bCs/>
                <w:noProof/>
                <w:szCs w:val="24"/>
                <w:lang w:val="en-US"/>
              </w:rPr>
              <w:drawing>
                <wp:inline distT="0" distB="0" distL="0" distR="0" wp14:anchorId="0172F749" wp14:editId="631E95CB">
                  <wp:extent cx="3258000" cy="149760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3258000" cy="1497600"/>
                          </a:xfrm>
                          <a:prstGeom prst="rect">
                            <a:avLst/>
                          </a:prstGeom>
                          <a:noFill/>
                        </pic:spPr>
                      </pic:pic>
                    </a:graphicData>
                  </a:graphic>
                </wp:inline>
              </w:drawing>
            </w:r>
          </w:p>
        </w:tc>
        <w:tc>
          <w:tcPr>
            <w:tcW w:w="4820" w:type="dxa"/>
            <w:vAlign w:val="center"/>
          </w:tcPr>
          <w:p w14:paraId="5B645369" w14:textId="5D3575E2" w:rsidR="00834631" w:rsidRPr="00553D47" w:rsidRDefault="002326F4" w:rsidP="0096222F">
            <w:pPr>
              <w:jc w:val="center"/>
              <w:rPr>
                <w:b/>
                <w:bCs/>
              </w:rPr>
            </w:pPr>
            <w:r w:rsidRPr="00553D47">
              <w:rPr>
                <w:b/>
                <w:bCs/>
                <w:noProof/>
                <w:szCs w:val="24"/>
                <w:lang w:val="en-US"/>
              </w:rPr>
              <mc:AlternateContent>
                <mc:Choice Requires="wps">
                  <w:drawing>
                    <wp:anchor distT="0" distB="0" distL="114300" distR="114300" simplePos="0" relativeHeight="251750400" behindDoc="0" locked="0" layoutInCell="1" allowOverlap="1" wp14:anchorId="44A2075B" wp14:editId="1539C837">
                      <wp:simplePos x="0" y="0"/>
                      <wp:positionH relativeFrom="column">
                        <wp:posOffset>528320</wp:posOffset>
                      </wp:positionH>
                      <wp:positionV relativeFrom="paragraph">
                        <wp:posOffset>1597660</wp:posOffset>
                      </wp:positionV>
                      <wp:extent cx="222250" cy="86995"/>
                      <wp:effectExtent l="0" t="0" r="6350" b="8255"/>
                      <wp:wrapNone/>
                      <wp:docPr id="1257977743" name="Text Box 1257977743"/>
                      <wp:cNvGraphicFramePr/>
                      <a:graphic xmlns:a="http://schemas.openxmlformats.org/drawingml/2006/main">
                        <a:graphicData uri="http://schemas.microsoft.com/office/word/2010/wordprocessingShape">
                          <wps:wsp>
                            <wps:cNvSpPr txBox="1"/>
                            <wps:spPr>
                              <a:xfrm>
                                <a:off x="0" y="0"/>
                                <a:ext cx="222250" cy="86995"/>
                              </a:xfrm>
                              <a:prstGeom prst="rect">
                                <a:avLst/>
                              </a:prstGeom>
                              <a:solidFill>
                                <a:schemeClr val="lt1"/>
                              </a:solidFill>
                              <a:ln w="6350">
                                <a:noFill/>
                              </a:ln>
                            </wps:spPr>
                            <wps:txbx>
                              <w:txbxContent>
                                <w:p w14:paraId="59A6D710" w14:textId="77777777" w:rsidR="00821837" w:rsidRPr="00262A66" w:rsidRDefault="00821837" w:rsidP="00834631">
                                  <w:pPr>
                                    <w:spacing w:before="0" w:line="480" w:lineRule="auto"/>
                                    <w:rPr>
                                      <w:sz w:val="10"/>
                                      <w:szCs w:val="10"/>
                                    </w:rPr>
                                  </w:pPr>
                                  <w:r w:rsidRPr="00262A66">
                                    <w:rPr>
                                      <w:sz w:val="10"/>
                                      <w:szCs w:val="10"/>
                                    </w:rPr>
                                    <w:t>Monde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2075B" id="Text Box 1257977743" o:spid="_x0000_s1051" type="#_x0000_t202" style="position:absolute;left:0;text-align:left;margin-left:41.6pt;margin-top:125.8pt;width:17.5pt;height:6.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" fillcolor="white [3201]" stroked="f" strokeweight=".5pt">
                      <v:textbox inset="0,0,0,0">
                        <w:txbxContent>
                          <w:p w14:paraId="59A6D710" w14:textId="77777777" w:rsidR="00821837" w:rsidRPr="00262A66" w:rsidRDefault="00821837" w:rsidP="00834631">
                            <w:pPr>
                              <w:spacing w:before="0" w:line="480" w:lineRule="auto"/>
                              <w:rPr>
                                <w:sz w:val="10"/>
                                <w:szCs w:val="10"/>
                              </w:rPr>
                            </w:pPr>
                            <w:r w:rsidRPr="00262A66">
                              <w:rPr>
                                <w:sz w:val="10"/>
                                <w:szCs w:val="10"/>
                              </w:rPr>
                              <w:t>Monde</w:t>
                            </w:r>
                          </w:p>
                        </w:txbxContent>
                      </v:textbox>
                    </v:shape>
                  </w:pict>
                </mc:Fallback>
              </mc:AlternateContent>
            </w:r>
            <w:r w:rsidR="0096222F" w:rsidRPr="00553D47">
              <w:rPr>
                <w:b/>
                <w:bCs/>
                <w:noProof/>
                <w:lang w:val="en-US"/>
              </w:rPr>
              <w:drawing>
                <wp:inline distT="0" distB="0" distL="0" distR="0" wp14:anchorId="467AABBE" wp14:editId="13B3F71B">
                  <wp:extent cx="2552400" cy="1497600"/>
                  <wp:effectExtent l="0" t="0" r="63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552400" cy="1497600"/>
                          </a:xfrm>
                          <a:prstGeom prst="rect">
                            <a:avLst/>
                          </a:prstGeom>
                          <a:noFill/>
                        </pic:spPr>
                      </pic:pic>
                    </a:graphicData>
                  </a:graphic>
                </wp:inline>
              </w:drawing>
            </w:r>
          </w:p>
        </w:tc>
      </w:tr>
      <w:tr w:rsidR="0096222F" w:rsidRPr="00553D47" w14:paraId="6E8D531F" w14:textId="77777777" w:rsidTr="00BD1CD0">
        <w:trPr>
          <w:jc w:val="center"/>
        </w:trPr>
        <w:tc>
          <w:tcPr>
            <w:tcW w:w="5245" w:type="dxa"/>
            <w:shd w:val="clear" w:color="auto" w:fill="FFFFFF" w:themeFill="background1"/>
            <w:vAlign w:val="center"/>
          </w:tcPr>
          <w:p w14:paraId="74E108A5" w14:textId="0A7AA174" w:rsidR="00834631" w:rsidRPr="00553D47" w:rsidRDefault="00834631" w:rsidP="00834631">
            <w:pPr>
              <w:spacing w:after="120"/>
              <w:jc w:val="center"/>
              <w:rPr>
                <w:b/>
                <w:bCs/>
              </w:rPr>
            </w:pPr>
            <w:r w:rsidRPr="00AF31C7">
              <w:rPr>
                <w:b/>
                <w:bCs/>
              </w:rPr>
              <w:t>Cible</w:t>
            </w:r>
            <w:r w:rsidR="00376EAD" w:rsidRPr="00AF31C7">
              <w:rPr>
                <w:b/>
                <w:bCs/>
              </w:rPr>
              <w:t>s</w:t>
            </w:r>
            <w:r w:rsidRPr="00AF31C7">
              <w:rPr>
                <w:b/>
                <w:bCs/>
              </w:rPr>
              <w:t xml:space="preserve"> 1.3</w:t>
            </w:r>
            <w:r w:rsidR="00376EAD" w:rsidRPr="00AF31C7">
              <w:rPr>
                <w:b/>
                <w:bCs/>
              </w:rPr>
              <w:t>, 2.5 et 2.6</w:t>
            </w:r>
          </w:p>
        </w:tc>
        <w:tc>
          <w:tcPr>
            <w:tcW w:w="4820" w:type="dxa"/>
            <w:shd w:val="clear" w:color="auto" w:fill="FFFFFF" w:themeFill="background1"/>
            <w:vAlign w:val="center"/>
          </w:tcPr>
          <w:p w14:paraId="781591F5" w14:textId="43361249" w:rsidR="00834631" w:rsidRPr="00553D47" w:rsidRDefault="00834631" w:rsidP="00834631">
            <w:pPr>
              <w:spacing w:after="120"/>
              <w:jc w:val="center"/>
              <w:rPr>
                <w:b/>
                <w:bCs/>
              </w:rPr>
            </w:pPr>
            <w:r w:rsidRPr="00553D47">
              <w:rPr>
                <w:b/>
                <w:bCs/>
              </w:rPr>
              <w:t>Cible 1.4</w:t>
            </w:r>
          </w:p>
        </w:tc>
      </w:tr>
      <w:tr w:rsidR="0096222F" w:rsidRPr="00553D47" w14:paraId="073A742B" w14:textId="77777777" w:rsidTr="00BD1CD0">
        <w:trPr>
          <w:jc w:val="center"/>
        </w:trPr>
        <w:tc>
          <w:tcPr>
            <w:tcW w:w="5245" w:type="dxa"/>
            <w:vAlign w:val="center"/>
          </w:tcPr>
          <w:p w14:paraId="3EBAB47D" w14:textId="631FA4B4" w:rsidR="00834631" w:rsidRPr="00553D47" w:rsidRDefault="00AF31C7" w:rsidP="00834631">
            <w:pPr>
              <w:jc w:val="center"/>
              <w:rPr>
                <w:b/>
                <w:bCs/>
              </w:rPr>
            </w:pPr>
            <w:r w:rsidRPr="00553D47">
              <w:rPr>
                <w:noProof/>
                <w:highlight w:val="green"/>
                <w:lang w:val="en-US"/>
              </w:rPr>
              <mc:AlternateContent>
                <mc:Choice Requires="wps">
                  <w:drawing>
                    <wp:anchor distT="45720" distB="45720" distL="114300" distR="114300" simplePos="0" relativeHeight="252052480" behindDoc="0" locked="0" layoutInCell="1" allowOverlap="1" wp14:anchorId="7BC0ED3F" wp14:editId="286345D3">
                      <wp:simplePos x="0" y="0"/>
                      <wp:positionH relativeFrom="margin">
                        <wp:posOffset>342900</wp:posOffset>
                      </wp:positionH>
                      <wp:positionV relativeFrom="paragraph">
                        <wp:posOffset>1756410</wp:posOffset>
                      </wp:positionV>
                      <wp:extent cx="380365" cy="198755"/>
                      <wp:effectExtent l="0" t="0" r="635" b="0"/>
                      <wp:wrapNone/>
                      <wp:docPr id="544008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98755"/>
                              </a:xfrm>
                              <a:prstGeom prst="rect">
                                <a:avLst/>
                              </a:prstGeom>
                              <a:solidFill>
                                <a:schemeClr val="bg1"/>
                              </a:solidFill>
                              <a:ln w="9525">
                                <a:noFill/>
                                <a:miter lim="800000"/>
                                <a:headEnd/>
                                <a:tailEnd/>
                              </a:ln>
                            </wps:spPr>
                            <wps:txbx>
                              <w:txbxContent>
                                <w:p w14:paraId="2EA6C798" w14:textId="38B981B8" w:rsidR="00821837" w:rsidRPr="00524289" w:rsidRDefault="00821837" w:rsidP="00007D98">
                                  <w:pPr>
                                    <w:shd w:val="clear" w:color="auto" w:fill="FFFFFF" w:themeFill="background1"/>
                                    <w:spacing w:before="0" w:line="80" w:lineRule="exact"/>
                                    <w:ind w:left="-142" w:right="-227"/>
                                    <w:rPr>
                                      <w:sz w:val="8"/>
                                      <w:szCs w:val="8"/>
                                      <w:lang w:val="fr-CH"/>
                                    </w:rPr>
                                  </w:pPr>
                                  <w:r>
                                    <w:rPr>
                                      <w:sz w:val="8"/>
                                      <w:szCs w:val="8"/>
                                      <w:lang w:val="fr-CH"/>
                                    </w:rPr>
                                    <w:t>Pays en développement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0ED3F" id="_x0000_s1052" type="#_x0000_t202" style="position:absolute;left:0;text-align:left;margin-left:27pt;margin-top:138.3pt;width:29.95pt;height:15.65pt;z-index:252052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" fillcolor="white [3212]" stroked="f">
                      <v:textbox>
                        <w:txbxContent>
                          <w:p w14:paraId="2EA6C798" w14:textId="38B981B8" w:rsidR="00821837" w:rsidRPr="00524289" w:rsidRDefault="00821837" w:rsidP="00007D98">
                            <w:pPr>
                              <w:shd w:val="clear" w:color="auto" w:fill="FFFFFF" w:themeFill="background1"/>
                              <w:spacing w:before="0" w:line="80" w:lineRule="exact"/>
                              <w:ind w:left="-142" w:right="-227"/>
                              <w:rPr>
                                <w:sz w:val="8"/>
                                <w:szCs w:val="8"/>
                                <w:lang w:val="fr-CH"/>
                              </w:rPr>
                            </w:pPr>
                            <w:r>
                              <w:rPr>
                                <w:sz w:val="8"/>
                                <w:szCs w:val="8"/>
                                <w:lang w:val="fr-CH"/>
                              </w:rPr>
                              <w:t>Pays en développement</w:t>
                            </w:r>
                          </w:p>
                        </w:txbxContent>
                      </v:textbox>
                      <w10:wrap anchorx="margin"/>
                    </v:shape>
                  </w:pict>
                </mc:Fallback>
              </mc:AlternateContent>
            </w:r>
            <w:r w:rsidRPr="00553D47">
              <w:rPr>
                <w:noProof/>
                <w:highlight w:val="green"/>
                <w:lang w:val="en-US"/>
              </w:rPr>
              <mc:AlternateContent>
                <mc:Choice Requires="wps">
                  <w:drawing>
                    <wp:anchor distT="45720" distB="45720" distL="114300" distR="114300" simplePos="0" relativeHeight="252072960" behindDoc="0" locked="0" layoutInCell="1" allowOverlap="1" wp14:anchorId="185FF7F7" wp14:editId="3691916F">
                      <wp:simplePos x="0" y="0"/>
                      <wp:positionH relativeFrom="margin">
                        <wp:posOffset>847090</wp:posOffset>
                      </wp:positionH>
                      <wp:positionV relativeFrom="paragraph">
                        <wp:posOffset>424180</wp:posOffset>
                      </wp:positionV>
                      <wp:extent cx="1358265" cy="76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76835"/>
                              </a:xfrm>
                              <a:prstGeom prst="rect">
                                <a:avLst/>
                              </a:prstGeom>
                              <a:solidFill>
                                <a:schemeClr val="bg1"/>
                              </a:solidFill>
                              <a:ln w="9525">
                                <a:noFill/>
                                <a:miter lim="800000"/>
                                <a:headEnd/>
                                <a:tailEnd/>
                              </a:ln>
                            </wps:spPr>
                            <wps:txbx>
                              <w:txbxContent>
                                <w:p w14:paraId="2A4248F5" w14:textId="2F5CC101" w:rsidR="00AF31C7" w:rsidRPr="00524289" w:rsidRDefault="00AF31C7" w:rsidP="00AF31C7">
                                  <w:pPr>
                                    <w:spacing w:before="0"/>
                                    <w:ind w:left="-142" w:right="-227"/>
                                    <w:rPr>
                                      <w:sz w:val="8"/>
                                      <w:szCs w:val="8"/>
                                      <w:lang w:val="fr-CH"/>
                                    </w:rPr>
                                  </w:pPr>
                                  <w:r w:rsidRPr="003966EF">
                                    <w:rPr>
                                      <w:sz w:val="8"/>
                                      <w:szCs w:val="8"/>
                                      <w:lang w:val="fr-CH"/>
                                    </w:rPr>
                                    <w:t>Large bande mobile pour les données uniquement 1,2%</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FF7F7" id="_x0000_s1053" type="#_x0000_t202" style="position:absolute;left:0;text-align:left;margin-left:66.7pt;margin-top:33.4pt;width:106.95pt;height:6.05pt;z-index:252072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" fillcolor="white [3212]" stroked="f">
                      <v:textbox inset=",0,,0">
                        <w:txbxContent>
                          <w:p w14:paraId="2A4248F5" w14:textId="2F5CC101" w:rsidR="00AF31C7" w:rsidRPr="00524289" w:rsidRDefault="00AF31C7" w:rsidP="00AF31C7">
                            <w:pPr>
                              <w:spacing w:before="0"/>
                              <w:ind w:left="-142" w:right="-227"/>
                              <w:rPr>
                                <w:sz w:val="8"/>
                                <w:szCs w:val="8"/>
                                <w:lang w:val="fr-CH"/>
                              </w:rPr>
                            </w:pPr>
                            <w:r w:rsidRPr="003966EF">
                              <w:rPr>
                                <w:sz w:val="8"/>
                                <w:szCs w:val="8"/>
                                <w:lang w:val="fr-CH"/>
                              </w:rPr>
                              <w:t>Large bande mobile pour les données uniquement 1,2%</w:t>
                            </w:r>
                          </w:p>
                        </w:txbxContent>
                      </v:textbox>
                      <w10:wrap anchorx="margin"/>
                    </v:shape>
                  </w:pict>
                </mc:Fallback>
              </mc:AlternateContent>
            </w:r>
            <w:r w:rsidRPr="00553D47">
              <w:rPr>
                <w:noProof/>
                <w:highlight w:val="green"/>
                <w:lang w:val="en-US"/>
              </w:rPr>
              <mc:AlternateContent>
                <mc:Choice Requires="wps">
                  <w:drawing>
                    <wp:anchor distT="45720" distB="45720" distL="114300" distR="114300" simplePos="0" relativeHeight="252064768" behindDoc="0" locked="0" layoutInCell="1" allowOverlap="1" wp14:anchorId="789F59B4" wp14:editId="57A49674">
                      <wp:simplePos x="0" y="0"/>
                      <wp:positionH relativeFrom="margin">
                        <wp:posOffset>1003935</wp:posOffset>
                      </wp:positionH>
                      <wp:positionV relativeFrom="paragraph">
                        <wp:posOffset>350520</wp:posOffset>
                      </wp:positionV>
                      <wp:extent cx="1358265" cy="76835"/>
                      <wp:effectExtent l="0" t="0" r="0" b="0"/>
                      <wp:wrapNone/>
                      <wp:docPr id="544008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76835"/>
                              </a:xfrm>
                              <a:prstGeom prst="rect">
                                <a:avLst/>
                              </a:prstGeom>
                              <a:solidFill>
                                <a:schemeClr val="bg1"/>
                              </a:solidFill>
                              <a:ln w="9525">
                                <a:noFill/>
                                <a:miter lim="800000"/>
                                <a:headEnd/>
                                <a:tailEnd/>
                              </a:ln>
                            </wps:spPr>
                            <wps:txbx>
                              <w:txbxContent>
                                <w:p w14:paraId="4F44E218" w14:textId="20C683DD" w:rsidR="00821837" w:rsidRPr="00524289" w:rsidRDefault="00AF31C7" w:rsidP="00AF31C7">
                                  <w:pPr>
                                    <w:spacing w:before="0"/>
                                    <w:ind w:left="-142" w:right="-227"/>
                                    <w:rPr>
                                      <w:sz w:val="8"/>
                                      <w:szCs w:val="8"/>
                                      <w:lang w:val="fr-CH"/>
                                    </w:rPr>
                                  </w:pPr>
                                  <w:r>
                                    <w:rPr>
                                      <w:sz w:val="8"/>
                                      <w:szCs w:val="8"/>
                                      <w:lang w:val="fr-CH"/>
                                    </w:rPr>
                                    <w:t>Large bande fixe 2,8%</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F59B4" id="_x0000_s1054" type="#_x0000_t202" style="position:absolute;left:0;text-align:left;margin-left:79.05pt;margin-top:27.6pt;width:106.95pt;height:6.05pt;z-index:252064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" fillcolor="white [3212]" stroked="f">
                      <v:textbox inset=",0,,0">
                        <w:txbxContent>
                          <w:p w14:paraId="4F44E218" w14:textId="20C683DD" w:rsidR="00821837" w:rsidRPr="00524289" w:rsidRDefault="00AF31C7" w:rsidP="00AF31C7">
                            <w:pPr>
                              <w:spacing w:before="0"/>
                              <w:ind w:left="-142" w:right="-227"/>
                              <w:rPr>
                                <w:sz w:val="8"/>
                                <w:szCs w:val="8"/>
                                <w:lang w:val="fr-CH"/>
                              </w:rPr>
                            </w:pPr>
                            <w:r>
                              <w:rPr>
                                <w:sz w:val="8"/>
                                <w:szCs w:val="8"/>
                                <w:lang w:val="fr-CH"/>
                              </w:rPr>
                              <w:t>Large bande fixe 2,8%</w:t>
                            </w:r>
                          </w:p>
                        </w:txbxContent>
                      </v:textbox>
                      <w10:wrap anchorx="margin"/>
                    </v:shape>
                  </w:pict>
                </mc:Fallback>
              </mc:AlternateContent>
            </w:r>
            <w:r w:rsidRPr="00553D47">
              <w:rPr>
                <w:noProof/>
                <w:highlight w:val="green"/>
                <w:lang w:val="en-US"/>
              </w:rPr>
              <mc:AlternateContent>
                <mc:Choice Requires="wps">
                  <w:drawing>
                    <wp:anchor distT="45720" distB="45720" distL="114300" distR="114300" simplePos="0" relativeHeight="252058624" behindDoc="0" locked="0" layoutInCell="1" allowOverlap="1" wp14:anchorId="7FECA3A9" wp14:editId="34C49310">
                      <wp:simplePos x="0" y="0"/>
                      <wp:positionH relativeFrom="margin">
                        <wp:posOffset>338455</wp:posOffset>
                      </wp:positionH>
                      <wp:positionV relativeFrom="paragraph">
                        <wp:posOffset>1612265</wp:posOffset>
                      </wp:positionV>
                      <wp:extent cx="380365" cy="185420"/>
                      <wp:effectExtent l="0" t="0" r="635" b="5080"/>
                      <wp:wrapNone/>
                      <wp:docPr id="544008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85420"/>
                              </a:xfrm>
                              <a:prstGeom prst="rect">
                                <a:avLst/>
                              </a:prstGeom>
                              <a:solidFill>
                                <a:schemeClr val="bg1">
                                  <a:lumMod val="95000"/>
                                </a:schemeClr>
                              </a:solidFill>
                              <a:ln w="9525">
                                <a:noFill/>
                                <a:miter lim="800000"/>
                                <a:headEnd/>
                                <a:tailEnd/>
                              </a:ln>
                            </wps:spPr>
                            <wps:txbx>
                              <w:txbxContent>
                                <w:p w14:paraId="10DA37EC" w14:textId="020DAC14" w:rsidR="00821837" w:rsidRPr="00524289" w:rsidRDefault="00821837" w:rsidP="00AF31C7">
                                  <w:pPr>
                                    <w:spacing w:before="0"/>
                                    <w:ind w:left="-142" w:right="-227"/>
                                    <w:rPr>
                                      <w:sz w:val="8"/>
                                      <w:szCs w:val="8"/>
                                      <w:lang w:val="fr-CH"/>
                                    </w:rPr>
                                  </w:pPr>
                                  <w:r>
                                    <w:rPr>
                                      <w:sz w:val="8"/>
                                      <w:szCs w:val="8"/>
                                      <w:lang w:val="fr-CH"/>
                                    </w:rPr>
                                    <w:t>Pays développés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CA3A9" id="_x0000_s1055" type="#_x0000_t202" style="position:absolute;left:0;text-align:left;margin-left:26.65pt;margin-top:126.95pt;width:29.95pt;height:14.6pt;z-index:252058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" fillcolor="#f2f2f2 [3052]" stroked="f">
                      <v:textbox>
                        <w:txbxContent>
                          <w:p w14:paraId="10DA37EC" w14:textId="020DAC14" w:rsidR="00821837" w:rsidRPr="00524289" w:rsidRDefault="00821837" w:rsidP="00AF31C7">
                            <w:pPr>
                              <w:spacing w:before="0"/>
                              <w:ind w:left="-142" w:right="-227"/>
                              <w:rPr>
                                <w:sz w:val="8"/>
                                <w:szCs w:val="8"/>
                                <w:lang w:val="fr-CH"/>
                              </w:rPr>
                            </w:pPr>
                            <w:r>
                              <w:rPr>
                                <w:sz w:val="8"/>
                                <w:szCs w:val="8"/>
                                <w:lang w:val="fr-CH"/>
                              </w:rPr>
                              <w:t>Pays développés</w:t>
                            </w:r>
                          </w:p>
                        </w:txbxContent>
                      </v:textbox>
                      <w10:wrap anchorx="margin"/>
                    </v:shape>
                  </w:pict>
                </mc:Fallback>
              </mc:AlternateContent>
            </w:r>
            <w:r w:rsidR="006C65A9" w:rsidRPr="00553D47">
              <w:rPr>
                <w:noProof/>
                <w:highlight w:val="green"/>
                <w:lang w:val="en-US"/>
              </w:rPr>
              <mc:AlternateContent>
                <mc:Choice Requires="wps">
                  <w:drawing>
                    <wp:anchor distT="45720" distB="45720" distL="114300" distR="114300" simplePos="0" relativeHeight="252066816" behindDoc="0" locked="0" layoutInCell="1" allowOverlap="1" wp14:anchorId="238247A6" wp14:editId="33240656">
                      <wp:simplePos x="0" y="0"/>
                      <wp:positionH relativeFrom="margin">
                        <wp:posOffset>390525</wp:posOffset>
                      </wp:positionH>
                      <wp:positionV relativeFrom="paragraph">
                        <wp:posOffset>2484120</wp:posOffset>
                      </wp:positionV>
                      <wp:extent cx="280035" cy="155575"/>
                      <wp:effectExtent l="0" t="0" r="5715" b="0"/>
                      <wp:wrapNone/>
                      <wp:docPr id="544008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55575"/>
                              </a:xfrm>
                              <a:prstGeom prst="rect">
                                <a:avLst/>
                              </a:prstGeom>
                              <a:solidFill>
                                <a:schemeClr val="bg1"/>
                              </a:solidFill>
                              <a:ln w="9525">
                                <a:noFill/>
                                <a:miter lim="800000"/>
                                <a:headEnd/>
                                <a:tailEnd/>
                              </a:ln>
                            </wps:spPr>
                            <wps:txbx>
                              <w:txbxContent>
                                <w:p w14:paraId="03866FAD" w14:textId="78736069" w:rsidR="00821837" w:rsidRPr="00524289" w:rsidRDefault="00821837" w:rsidP="00007D98">
                                  <w:pPr>
                                    <w:spacing w:before="0"/>
                                    <w:ind w:left="-142" w:right="-226"/>
                                    <w:rPr>
                                      <w:sz w:val="8"/>
                                      <w:szCs w:val="8"/>
                                      <w:lang w:val="fr-CH"/>
                                    </w:rPr>
                                  </w:pPr>
                                  <w:r>
                                    <w:rPr>
                                      <w:sz w:val="8"/>
                                      <w:szCs w:val="8"/>
                                      <w:lang w:val="fr-CH"/>
                                    </w:rPr>
                                    <w:t>Source: 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247A6" id="_x0000_s1056" type="#_x0000_t202" style="position:absolute;left:0;text-align:left;margin-left:30.75pt;margin-top:195.6pt;width:22.05pt;height:12.25pt;z-index:252066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" fillcolor="white [3212]" stroked="f">
                      <v:textbox>
                        <w:txbxContent>
                          <w:p w14:paraId="03866FAD" w14:textId="78736069" w:rsidR="00821837" w:rsidRPr="00524289" w:rsidRDefault="00821837" w:rsidP="00007D98">
                            <w:pPr>
                              <w:spacing w:before="0"/>
                              <w:ind w:left="-142" w:right="-226"/>
                              <w:rPr>
                                <w:sz w:val="8"/>
                                <w:szCs w:val="8"/>
                                <w:lang w:val="fr-CH"/>
                              </w:rPr>
                            </w:pPr>
                            <w:r>
                              <w:rPr>
                                <w:sz w:val="8"/>
                                <w:szCs w:val="8"/>
                                <w:lang w:val="fr-CH"/>
                              </w:rPr>
                              <w:t>Source: UIT</w:t>
                            </w:r>
                          </w:p>
                        </w:txbxContent>
                      </v:textbox>
                      <w10:wrap anchorx="margin"/>
                    </v:shape>
                  </w:pict>
                </mc:Fallback>
              </mc:AlternateContent>
            </w:r>
            <w:r w:rsidR="006C65A9" w:rsidRPr="00553D47">
              <w:rPr>
                <w:noProof/>
                <w:highlight w:val="green"/>
                <w:lang w:val="en-US"/>
              </w:rPr>
              <mc:AlternateContent>
                <mc:Choice Requires="wps">
                  <w:drawing>
                    <wp:anchor distT="45720" distB="45720" distL="114300" distR="114300" simplePos="0" relativeHeight="252068864" behindDoc="0" locked="0" layoutInCell="1" allowOverlap="1" wp14:anchorId="6441EABD" wp14:editId="781F04DD">
                      <wp:simplePos x="0" y="0"/>
                      <wp:positionH relativeFrom="margin">
                        <wp:posOffset>929640</wp:posOffset>
                      </wp:positionH>
                      <wp:positionV relativeFrom="paragraph">
                        <wp:posOffset>487680</wp:posOffset>
                      </wp:positionV>
                      <wp:extent cx="1595755" cy="155575"/>
                      <wp:effectExtent l="0" t="0" r="4445" b="0"/>
                      <wp:wrapNone/>
                      <wp:docPr id="544008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155575"/>
                              </a:xfrm>
                              <a:prstGeom prst="rect">
                                <a:avLst/>
                              </a:prstGeom>
                              <a:solidFill>
                                <a:schemeClr val="bg1">
                                  <a:lumMod val="95000"/>
                                </a:schemeClr>
                              </a:solidFill>
                              <a:ln w="9525">
                                <a:noFill/>
                                <a:miter lim="800000"/>
                                <a:headEnd/>
                                <a:tailEnd/>
                              </a:ln>
                            </wps:spPr>
                            <wps:txbx>
                              <w:txbxContent>
                                <w:p w14:paraId="0236627D" w14:textId="6C7B2E9E" w:rsidR="00821837" w:rsidRPr="00524289" w:rsidRDefault="00821837" w:rsidP="00007D98">
                                  <w:pPr>
                                    <w:spacing w:before="0"/>
                                    <w:ind w:left="-142" w:right="-226"/>
                                    <w:rPr>
                                      <w:sz w:val="8"/>
                                      <w:szCs w:val="8"/>
                                      <w:lang w:val="fr-CH"/>
                                    </w:rPr>
                                  </w:pPr>
                                  <w:r w:rsidRPr="006C65A9">
                                    <w:rPr>
                                      <w:color w:val="FF0000"/>
                                      <w:sz w:val="8"/>
                                      <w:szCs w:val="8"/>
                                      <w:lang w:val="fr-CH"/>
                                    </w:rPr>
                                    <w:t>Objectif d'accessibilité financière de la Commission sur le large bande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1EABD" id="_x0000_s1057" type="#_x0000_t202" style="position:absolute;left:0;text-align:left;margin-left:73.2pt;margin-top:38.4pt;width:125.65pt;height:12.25pt;z-index:252068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" fillcolor="#f2f2f2 [3052]" stroked="f">
                      <v:textbox>
                        <w:txbxContent>
                          <w:p w14:paraId="0236627D" w14:textId="6C7B2E9E" w:rsidR="00821837" w:rsidRPr="00524289" w:rsidRDefault="00821837" w:rsidP="00007D98">
                            <w:pPr>
                              <w:spacing w:before="0"/>
                              <w:ind w:left="-142" w:right="-226"/>
                              <w:rPr>
                                <w:sz w:val="8"/>
                                <w:szCs w:val="8"/>
                                <w:lang w:val="fr-CH"/>
                              </w:rPr>
                            </w:pPr>
                            <w:r w:rsidRPr="006C65A9">
                              <w:rPr>
                                <w:color w:val="FF0000"/>
                                <w:sz w:val="8"/>
                                <w:szCs w:val="8"/>
                                <w:lang w:val="fr-CH"/>
                              </w:rPr>
                              <w:t>Objectif d'accessibilité financière de la Commission sur le large bande</w:t>
                            </w:r>
                          </w:p>
                        </w:txbxContent>
                      </v:textbox>
                      <w10:wrap anchorx="margin"/>
                    </v:shape>
                  </w:pict>
                </mc:Fallback>
              </mc:AlternateContent>
            </w:r>
            <w:r w:rsidR="00007D98" w:rsidRPr="00553D47">
              <w:rPr>
                <w:noProof/>
                <w:highlight w:val="green"/>
                <w:lang w:val="en-US"/>
              </w:rPr>
              <mc:AlternateContent>
                <mc:Choice Requires="wps">
                  <w:drawing>
                    <wp:anchor distT="45720" distB="45720" distL="114300" distR="114300" simplePos="0" relativeHeight="252062720" behindDoc="0" locked="0" layoutInCell="1" allowOverlap="1" wp14:anchorId="2635B3EA" wp14:editId="4B1980DE">
                      <wp:simplePos x="0" y="0"/>
                      <wp:positionH relativeFrom="margin">
                        <wp:posOffset>321310</wp:posOffset>
                      </wp:positionH>
                      <wp:positionV relativeFrom="paragraph">
                        <wp:posOffset>2228850</wp:posOffset>
                      </wp:positionV>
                      <wp:extent cx="380365" cy="155575"/>
                      <wp:effectExtent l="0" t="0" r="635" b="0"/>
                      <wp:wrapNone/>
                      <wp:docPr id="544008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55575"/>
                              </a:xfrm>
                              <a:prstGeom prst="rect">
                                <a:avLst/>
                              </a:prstGeom>
                              <a:solidFill>
                                <a:schemeClr val="bg1">
                                  <a:lumMod val="95000"/>
                                </a:schemeClr>
                              </a:solidFill>
                              <a:ln w="9525">
                                <a:noFill/>
                                <a:miter lim="800000"/>
                                <a:headEnd/>
                                <a:tailEnd/>
                              </a:ln>
                            </wps:spPr>
                            <wps:txbx>
                              <w:txbxContent>
                                <w:p w14:paraId="0017F85B" w14:textId="6A360110" w:rsidR="00821837" w:rsidRPr="00524289" w:rsidRDefault="00821837" w:rsidP="00007D98">
                                  <w:pPr>
                                    <w:spacing w:before="0"/>
                                    <w:ind w:left="-142" w:right="-226"/>
                                    <w:rPr>
                                      <w:sz w:val="8"/>
                                      <w:szCs w:val="8"/>
                                      <w:lang w:val="fr-CH"/>
                                    </w:rPr>
                                  </w:pPr>
                                  <w:r>
                                    <w:rPr>
                                      <w:sz w:val="8"/>
                                      <w:szCs w:val="8"/>
                                      <w:lang w:val="fr-CH"/>
                                    </w:rPr>
                                    <w:t>PEID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5B3EA" id="_x0000_s1058" type="#_x0000_t202" style="position:absolute;left:0;text-align:left;margin-left:25.3pt;margin-top:175.5pt;width:29.95pt;height:12.25pt;z-index:252062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" fillcolor="#f2f2f2 [3052]" stroked="f">
                      <v:textbox>
                        <w:txbxContent>
                          <w:p w14:paraId="0017F85B" w14:textId="6A360110" w:rsidR="00821837" w:rsidRPr="00524289" w:rsidRDefault="00821837" w:rsidP="00007D98">
                            <w:pPr>
                              <w:spacing w:before="0"/>
                              <w:ind w:left="-142" w:right="-226"/>
                              <w:rPr>
                                <w:sz w:val="8"/>
                                <w:szCs w:val="8"/>
                                <w:lang w:val="fr-CH"/>
                              </w:rPr>
                            </w:pPr>
                            <w:r>
                              <w:rPr>
                                <w:sz w:val="8"/>
                                <w:szCs w:val="8"/>
                                <w:lang w:val="fr-CH"/>
                              </w:rPr>
                              <w:t>PEID</w:t>
                            </w:r>
                          </w:p>
                        </w:txbxContent>
                      </v:textbox>
                      <w10:wrap anchorx="margin"/>
                    </v:shape>
                  </w:pict>
                </mc:Fallback>
              </mc:AlternateContent>
            </w:r>
            <w:r w:rsidR="00007D98" w:rsidRPr="00553D47">
              <w:rPr>
                <w:noProof/>
                <w:highlight w:val="green"/>
                <w:lang w:val="en-US"/>
              </w:rPr>
              <mc:AlternateContent>
                <mc:Choice Requires="wps">
                  <w:drawing>
                    <wp:anchor distT="45720" distB="45720" distL="114300" distR="114300" simplePos="0" relativeHeight="252044288" behindDoc="0" locked="0" layoutInCell="1" allowOverlap="1" wp14:anchorId="5372B07F" wp14:editId="1BB07069">
                      <wp:simplePos x="0" y="0"/>
                      <wp:positionH relativeFrom="margin">
                        <wp:posOffset>321945</wp:posOffset>
                      </wp:positionH>
                      <wp:positionV relativeFrom="paragraph">
                        <wp:posOffset>628650</wp:posOffset>
                      </wp:positionV>
                      <wp:extent cx="400685" cy="155575"/>
                      <wp:effectExtent l="0" t="0" r="0" b="0"/>
                      <wp:wrapNone/>
                      <wp:docPr id="544008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155575"/>
                              </a:xfrm>
                              <a:prstGeom prst="rect">
                                <a:avLst/>
                              </a:prstGeom>
                              <a:solidFill>
                                <a:srgbClr val="FFFFFF"/>
                              </a:solidFill>
                              <a:ln w="9525">
                                <a:noFill/>
                                <a:miter lim="800000"/>
                                <a:headEnd/>
                                <a:tailEnd/>
                              </a:ln>
                            </wps:spPr>
                            <wps:txbx>
                              <w:txbxContent>
                                <w:p w14:paraId="26568687" w14:textId="4BCFC3F6" w:rsidR="00821837" w:rsidRPr="00524289" w:rsidRDefault="00821837" w:rsidP="00524289">
                                  <w:pPr>
                                    <w:spacing w:before="0"/>
                                    <w:ind w:left="-142" w:right="-226"/>
                                    <w:rPr>
                                      <w:sz w:val="8"/>
                                      <w:szCs w:val="8"/>
                                      <w:lang w:val="fr-CH"/>
                                    </w:rPr>
                                  </w:pPr>
                                  <w:r w:rsidRPr="00524289">
                                    <w:rPr>
                                      <w:sz w:val="8"/>
                                      <w:szCs w:val="8"/>
                                      <w:lang w:val="fr-CH"/>
                                    </w:rPr>
                                    <w:t>Afrique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2B07F" id="_x0000_s1059" type="#_x0000_t202" style="position:absolute;left:0;text-align:left;margin-left:25.35pt;margin-top:49.5pt;width:31.55pt;height:12.25pt;z-index:25204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" stroked="f">
                      <v:textbox>
                        <w:txbxContent>
                          <w:p w14:paraId="26568687" w14:textId="4BCFC3F6" w:rsidR="00821837" w:rsidRPr="00524289" w:rsidRDefault="00821837" w:rsidP="00524289">
                            <w:pPr>
                              <w:spacing w:before="0"/>
                              <w:ind w:left="-142" w:right="-226"/>
                              <w:rPr>
                                <w:sz w:val="8"/>
                                <w:szCs w:val="8"/>
                                <w:lang w:val="fr-CH"/>
                              </w:rPr>
                            </w:pPr>
                            <w:r w:rsidRPr="00524289">
                              <w:rPr>
                                <w:sz w:val="8"/>
                                <w:szCs w:val="8"/>
                                <w:lang w:val="fr-CH"/>
                              </w:rPr>
                              <w:t>Afrique</w:t>
                            </w:r>
                          </w:p>
                        </w:txbxContent>
                      </v:textbox>
                      <w10:wrap anchorx="margin"/>
                    </v:shape>
                  </w:pict>
                </mc:Fallback>
              </mc:AlternateContent>
            </w:r>
            <w:r w:rsidR="00007D98" w:rsidRPr="00553D47">
              <w:rPr>
                <w:noProof/>
                <w:highlight w:val="green"/>
                <w:lang w:val="en-US"/>
              </w:rPr>
              <mc:AlternateContent>
                <mc:Choice Requires="wps">
                  <w:drawing>
                    <wp:anchor distT="45720" distB="45720" distL="114300" distR="114300" simplePos="0" relativeHeight="252060672" behindDoc="0" locked="0" layoutInCell="1" allowOverlap="1" wp14:anchorId="44652F15" wp14:editId="198E4C17">
                      <wp:simplePos x="0" y="0"/>
                      <wp:positionH relativeFrom="margin">
                        <wp:posOffset>323850</wp:posOffset>
                      </wp:positionH>
                      <wp:positionV relativeFrom="paragraph">
                        <wp:posOffset>2084705</wp:posOffset>
                      </wp:positionV>
                      <wp:extent cx="380365" cy="155575"/>
                      <wp:effectExtent l="0" t="0" r="635" b="0"/>
                      <wp:wrapNone/>
                      <wp:docPr id="544008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55575"/>
                              </a:xfrm>
                              <a:prstGeom prst="rect">
                                <a:avLst/>
                              </a:prstGeom>
                              <a:solidFill>
                                <a:schemeClr val="bg1"/>
                              </a:solidFill>
                              <a:ln w="9525">
                                <a:noFill/>
                                <a:miter lim="800000"/>
                                <a:headEnd/>
                                <a:tailEnd/>
                              </a:ln>
                            </wps:spPr>
                            <wps:txbx>
                              <w:txbxContent>
                                <w:p w14:paraId="39554890" w14:textId="4D883095" w:rsidR="00821837" w:rsidRPr="00524289" w:rsidRDefault="00821837" w:rsidP="00007D98">
                                  <w:pPr>
                                    <w:spacing w:before="0"/>
                                    <w:ind w:left="-142" w:right="-226"/>
                                    <w:rPr>
                                      <w:sz w:val="8"/>
                                      <w:szCs w:val="8"/>
                                      <w:lang w:val="fr-CH"/>
                                    </w:rPr>
                                  </w:pPr>
                                  <w:r>
                                    <w:rPr>
                                      <w:sz w:val="8"/>
                                      <w:szCs w:val="8"/>
                                      <w:lang w:val="fr-CH"/>
                                    </w:rPr>
                                    <w:t>PDSL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52F15" id="_x0000_s1060" type="#_x0000_t202" style="position:absolute;left:0;text-align:left;margin-left:25.5pt;margin-top:164.15pt;width:29.95pt;height:12.25pt;z-index:252060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" fillcolor="white [3212]" stroked="f">
                      <v:textbox>
                        <w:txbxContent>
                          <w:p w14:paraId="39554890" w14:textId="4D883095" w:rsidR="00821837" w:rsidRPr="00524289" w:rsidRDefault="00821837" w:rsidP="00007D98">
                            <w:pPr>
                              <w:spacing w:before="0"/>
                              <w:ind w:left="-142" w:right="-226"/>
                              <w:rPr>
                                <w:sz w:val="8"/>
                                <w:szCs w:val="8"/>
                                <w:lang w:val="fr-CH"/>
                              </w:rPr>
                            </w:pPr>
                            <w:r>
                              <w:rPr>
                                <w:sz w:val="8"/>
                                <w:szCs w:val="8"/>
                                <w:lang w:val="fr-CH"/>
                              </w:rPr>
                              <w:t>PDSL</w:t>
                            </w:r>
                          </w:p>
                        </w:txbxContent>
                      </v:textbox>
                      <w10:wrap anchorx="margin"/>
                    </v:shape>
                  </w:pict>
                </mc:Fallback>
              </mc:AlternateContent>
            </w:r>
            <w:r w:rsidR="00007D98" w:rsidRPr="00553D47">
              <w:rPr>
                <w:noProof/>
                <w:highlight w:val="green"/>
                <w:lang w:val="en-US"/>
              </w:rPr>
              <mc:AlternateContent>
                <mc:Choice Requires="wps">
                  <w:drawing>
                    <wp:anchor distT="45720" distB="45720" distL="114300" distR="114300" simplePos="0" relativeHeight="252054528" behindDoc="0" locked="0" layoutInCell="1" allowOverlap="1" wp14:anchorId="73CB7EB6" wp14:editId="6AEAD2EB">
                      <wp:simplePos x="0" y="0"/>
                      <wp:positionH relativeFrom="margin">
                        <wp:posOffset>334010</wp:posOffset>
                      </wp:positionH>
                      <wp:positionV relativeFrom="paragraph">
                        <wp:posOffset>1958340</wp:posOffset>
                      </wp:positionV>
                      <wp:extent cx="380365" cy="155575"/>
                      <wp:effectExtent l="0" t="0" r="635" b="0"/>
                      <wp:wrapNone/>
                      <wp:docPr id="544008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55575"/>
                              </a:xfrm>
                              <a:prstGeom prst="rect">
                                <a:avLst/>
                              </a:prstGeom>
                              <a:solidFill>
                                <a:schemeClr val="bg1">
                                  <a:lumMod val="95000"/>
                                </a:schemeClr>
                              </a:solidFill>
                              <a:ln w="9525">
                                <a:noFill/>
                                <a:miter lim="800000"/>
                                <a:headEnd/>
                                <a:tailEnd/>
                              </a:ln>
                            </wps:spPr>
                            <wps:txbx>
                              <w:txbxContent>
                                <w:p w14:paraId="19643FFD" w14:textId="5D4D03E4" w:rsidR="00821837" w:rsidRPr="00524289" w:rsidRDefault="00821837" w:rsidP="00007D98">
                                  <w:pPr>
                                    <w:spacing w:before="0"/>
                                    <w:ind w:left="-142" w:right="-226"/>
                                    <w:rPr>
                                      <w:sz w:val="8"/>
                                      <w:szCs w:val="8"/>
                                      <w:lang w:val="fr-CH"/>
                                    </w:rPr>
                                  </w:pPr>
                                  <w:r w:rsidRPr="00007D98">
                                    <w:rPr>
                                      <w:sz w:val="8"/>
                                      <w:szCs w:val="8"/>
                                      <w:lang w:val="fr-CH"/>
                                    </w:rPr>
                                    <w:t>PMA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B7EB6" id="_x0000_s1061" type="#_x0000_t202" style="position:absolute;left:0;text-align:left;margin-left:26.3pt;margin-top:154.2pt;width:29.95pt;height:12.25pt;z-index:252054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" fillcolor="#f2f2f2 [3052]" stroked="f">
                      <v:textbox>
                        <w:txbxContent>
                          <w:p w14:paraId="19643FFD" w14:textId="5D4D03E4" w:rsidR="00821837" w:rsidRPr="00524289" w:rsidRDefault="00821837" w:rsidP="00007D98">
                            <w:pPr>
                              <w:spacing w:before="0"/>
                              <w:ind w:left="-142" w:right="-226"/>
                              <w:rPr>
                                <w:sz w:val="8"/>
                                <w:szCs w:val="8"/>
                                <w:lang w:val="fr-CH"/>
                              </w:rPr>
                            </w:pPr>
                            <w:r w:rsidRPr="00007D98">
                              <w:rPr>
                                <w:sz w:val="8"/>
                                <w:szCs w:val="8"/>
                                <w:lang w:val="fr-CH"/>
                              </w:rPr>
                              <w:t>PMA</w:t>
                            </w:r>
                          </w:p>
                        </w:txbxContent>
                      </v:textbox>
                      <w10:wrap anchorx="margin"/>
                    </v:shape>
                  </w:pict>
                </mc:Fallback>
              </mc:AlternateContent>
            </w:r>
            <w:r w:rsidR="00007D98" w:rsidRPr="00553D47">
              <w:rPr>
                <w:noProof/>
                <w:highlight w:val="green"/>
                <w:lang w:val="en-US"/>
              </w:rPr>
              <mc:AlternateContent>
                <mc:Choice Requires="wps">
                  <w:drawing>
                    <wp:anchor distT="45720" distB="45720" distL="114300" distR="114300" simplePos="0" relativeHeight="252050432" behindDoc="0" locked="0" layoutInCell="1" allowOverlap="1" wp14:anchorId="2215CA03" wp14:editId="74DDDD08">
                      <wp:simplePos x="0" y="0"/>
                      <wp:positionH relativeFrom="margin">
                        <wp:posOffset>322580</wp:posOffset>
                      </wp:positionH>
                      <wp:positionV relativeFrom="paragraph">
                        <wp:posOffset>1064895</wp:posOffset>
                      </wp:positionV>
                      <wp:extent cx="380365" cy="155575"/>
                      <wp:effectExtent l="0" t="0" r="635" b="0"/>
                      <wp:wrapNone/>
                      <wp:docPr id="544008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55575"/>
                              </a:xfrm>
                              <a:prstGeom prst="rect">
                                <a:avLst/>
                              </a:prstGeom>
                              <a:solidFill>
                                <a:schemeClr val="bg1">
                                  <a:lumMod val="95000"/>
                                </a:schemeClr>
                              </a:solidFill>
                              <a:ln w="9525">
                                <a:noFill/>
                                <a:miter lim="800000"/>
                                <a:headEnd/>
                                <a:tailEnd/>
                              </a:ln>
                            </wps:spPr>
                            <wps:txbx>
                              <w:txbxContent>
                                <w:p w14:paraId="6DDD106A" w14:textId="41B99925" w:rsidR="00821837" w:rsidRPr="00524289" w:rsidRDefault="00821837" w:rsidP="00007D98">
                                  <w:pPr>
                                    <w:spacing w:before="0"/>
                                    <w:ind w:left="-142" w:right="-226"/>
                                    <w:rPr>
                                      <w:sz w:val="8"/>
                                      <w:szCs w:val="8"/>
                                      <w:lang w:val="fr-CH"/>
                                    </w:rPr>
                                  </w:pPr>
                                  <w:r w:rsidRPr="00007D98">
                                    <w:rPr>
                                      <w:sz w:val="8"/>
                                      <w:szCs w:val="8"/>
                                      <w:lang w:val="fr-CH"/>
                                    </w:rPr>
                                    <w:t>CEI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5CA03" id="_x0000_s1062" type="#_x0000_t202" style="position:absolute;left:0;text-align:left;margin-left:25.4pt;margin-top:83.85pt;width:29.95pt;height:12.25pt;z-index:25205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" fillcolor="#f2f2f2 [3052]" stroked="f">
                      <v:textbox>
                        <w:txbxContent>
                          <w:p w14:paraId="6DDD106A" w14:textId="41B99925" w:rsidR="00821837" w:rsidRPr="00524289" w:rsidRDefault="00821837" w:rsidP="00007D98">
                            <w:pPr>
                              <w:spacing w:before="0"/>
                              <w:ind w:left="-142" w:right="-226"/>
                              <w:rPr>
                                <w:sz w:val="8"/>
                                <w:szCs w:val="8"/>
                                <w:lang w:val="fr-CH"/>
                              </w:rPr>
                            </w:pPr>
                            <w:r w:rsidRPr="00007D98">
                              <w:rPr>
                                <w:sz w:val="8"/>
                                <w:szCs w:val="8"/>
                                <w:lang w:val="fr-CH"/>
                              </w:rPr>
                              <w:t>CEI</w:t>
                            </w:r>
                          </w:p>
                        </w:txbxContent>
                      </v:textbox>
                      <w10:wrap anchorx="margin"/>
                    </v:shape>
                  </w:pict>
                </mc:Fallback>
              </mc:AlternateContent>
            </w:r>
            <w:r w:rsidR="00007D98" w:rsidRPr="00553D47">
              <w:rPr>
                <w:noProof/>
                <w:highlight w:val="green"/>
                <w:lang w:val="en-US"/>
              </w:rPr>
              <mc:AlternateContent>
                <mc:Choice Requires="wps">
                  <w:drawing>
                    <wp:anchor distT="45720" distB="45720" distL="114300" distR="114300" simplePos="0" relativeHeight="252056576" behindDoc="0" locked="0" layoutInCell="1" allowOverlap="1" wp14:anchorId="1EA84006" wp14:editId="2C94CD06">
                      <wp:simplePos x="0" y="0"/>
                      <wp:positionH relativeFrom="margin">
                        <wp:posOffset>321310</wp:posOffset>
                      </wp:positionH>
                      <wp:positionV relativeFrom="paragraph">
                        <wp:posOffset>1363345</wp:posOffset>
                      </wp:positionV>
                      <wp:extent cx="380365" cy="155575"/>
                      <wp:effectExtent l="0" t="0" r="635" b="0"/>
                      <wp:wrapNone/>
                      <wp:docPr id="544008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55575"/>
                              </a:xfrm>
                              <a:prstGeom prst="rect">
                                <a:avLst/>
                              </a:prstGeom>
                              <a:solidFill>
                                <a:schemeClr val="bg1">
                                  <a:lumMod val="95000"/>
                                </a:schemeClr>
                              </a:solidFill>
                              <a:ln w="9525">
                                <a:noFill/>
                                <a:miter lim="800000"/>
                                <a:headEnd/>
                                <a:tailEnd/>
                              </a:ln>
                            </wps:spPr>
                            <wps:txbx>
                              <w:txbxContent>
                                <w:p w14:paraId="0812A747" w14:textId="7728180B" w:rsidR="00821837" w:rsidRPr="00524289" w:rsidRDefault="00821837" w:rsidP="00007D98">
                                  <w:pPr>
                                    <w:spacing w:before="0"/>
                                    <w:ind w:left="-142" w:right="-226"/>
                                    <w:rPr>
                                      <w:sz w:val="8"/>
                                      <w:szCs w:val="8"/>
                                      <w:lang w:val="fr-CH"/>
                                    </w:rPr>
                                  </w:pPr>
                                  <w:r>
                                    <w:rPr>
                                      <w:sz w:val="8"/>
                                      <w:szCs w:val="8"/>
                                      <w:lang w:val="fr-CH"/>
                                    </w:rPr>
                                    <w:t>Amériques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84006" id="_x0000_s1063" type="#_x0000_t202" style="position:absolute;left:0;text-align:left;margin-left:25.3pt;margin-top:107.35pt;width:29.95pt;height:12.25pt;z-index:25205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" fillcolor="#f2f2f2 [3052]" stroked="f">
                      <v:textbox>
                        <w:txbxContent>
                          <w:p w14:paraId="0812A747" w14:textId="7728180B" w:rsidR="00821837" w:rsidRPr="00524289" w:rsidRDefault="00821837" w:rsidP="00007D98">
                            <w:pPr>
                              <w:spacing w:before="0"/>
                              <w:ind w:left="-142" w:right="-226"/>
                              <w:rPr>
                                <w:sz w:val="8"/>
                                <w:szCs w:val="8"/>
                                <w:lang w:val="fr-CH"/>
                              </w:rPr>
                            </w:pPr>
                            <w:r>
                              <w:rPr>
                                <w:sz w:val="8"/>
                                <w:szCs w:val="8"/>
                                <w:lang w:val="fr-CH"/>
                              </w:rPr>
                              <w:t>Amériques</w:t>
                            </w:r>
                          </w:p>
                        </w:txbxContent>
                      </v:textbox>
                      <w10:wrap anchorx="margin"/>
                    </v:shape>
                  </w:pict>
                </mc:Fallback>
              </mc:AlternateContent>
            </w:r>
            <w:r w:rsidR="00007D98" w:rsidRPr="00553D47">
              <w:rPr>
                <w:noProof/>
                <w:highlight w:val="green"/>
                <w:lang w:val="en-US"/>
              </w:rPr>
              <mc:AlternateContent>
                <mc:Choice Requires="wps">
                  <w:drawing>
                    <wp:anchor distT="45720" distB="45720" distL="114300" distR="114300" simplePos="0" relativeHeight="252048384" behindDoc="0" locked="0" layoutInCell="1" allowOverlap="1" wp14:anchorId="6C0C995E" wp14:editId="4B845258">
                      <wp:simplePos x="0" y="0"/>
                      <wp:positionH relativeFrom="margin">
                        <wp:posOffset>318135</wp:posOffset>
                      </wp:positionH>
                      <wp:positionV relativeFrom="paragraph">
                        <wp:posOffset>918845</wp:posOffset>
                      </wp:positionV>
                      <wp:extent cx="380365" cy="155575"/>
                      <wp:effectExtent l="0" t="0" r="635" b="0"/>
                      <wp:wrapNone/>
                      <wp:docPr id="544008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55575"/>
                              </a:xfrm>
                              <a:prstGeom prst="rect">
                                <a:avLst/>
                              </a:prstGeom>
                              <a:solidFill>
                                <a:schemeClr val="bg1"/>
                              </a:solidFill>
                              <a:ln w="9525">
                                <a:noFill/>
                                <a:miter lim="800000"/>
                                <a:headEnd/>
                                <a:tailEnd/>
                              </a:ln>
                            </wps:spPr>
                            <wps:txbx>
                              <w:txbxContent>
                                <w:p w14:paraId="48AFFB94" w14:textId="1FD5B297" w:rsidR="00821837" w:rsidRPr="00524289" w:rsidRDefault="00821837" w:rsidP="00007D98">
                                  <w:pPr>
                                    <w:spacing w:before="0"/>
                                    <w:ind w:left="-142" w:right="-226"/>
                                    <w:rPr>
                                      <w:sz w:val="8"/>
                                      <w:szCs w:val="8"/>
                                      <w:lang w:val="fr-CH"/>
                                    </w:rPr>
                                  </w:pPr>
                                  <w:r w:rsidRPr="00007D98">
                                    <w:rPr>
                                      <w:sz w:val="8"/>
                                      <w:szCs w:val="8"/>
                                      <w:lang w:val="fr-CH"/>
                                    </w:rPr>
                                    <w:t>Asie-Pacifique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C995E" id="_x0000_s1064" type="#_x0000_t202" style="position:absolute;left:0;text-align:left;margin-left:25.05pt;margin-top:72.35pt;width:29.95pt;height:12.25pt;z-index:252048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" fillcolor="white [3212]" stroked="f">
                      <v:textbox>
                        <w:txbxContent>
                          <w:p w14:paraId="48AFFB94" w14:textId="1FD5B297" w:rsidR="00821837" w:rsidRPr="00524289" w:rsidRDefault="00821837" w:rsidP="00007D98">
                            <w:pPr>
                              <w:spacing w:before="0"/>
                              <w:ind w:left="-142" w:right="-226"/>
                              <w:rPr>
                                <w:sz w:val="8"/>
                                <w:szCs w:val="8"/>
                                <w:lang w:val="fr-CH"/>
                              </w:rPr>
                            </w:pPr>
                            <w:r w:rsidRPr="00007D98">
                              <w:rPr>
                                <w:sz w:val="8"/>
                                <w:szCs w:val="8"/>
                                <w:lang w:val="fr-CH"/>
                              </w:rPr>
                              <w:t>Asie-Pacifique</w:t>
                            </w:r>
                          </w:p>
                        </w:txbxContent>
                      </v:textbox>
                      <w10:wrap anchorx="margin"/>
                    </v:shape>
                  </w:pict>
                </mc:Fallback>
              </mc:AlternateContent>
            </w:r>
            <w:r w:rsidR="00007D98" w:rsidRPr="00553D47">
              <w:rPr>
                <w:noProof/>
                <w:highlight w:val="green"/>
                <w:lang w:val="en-US"/>
              </w:rPr>
              <mc:AlternateContent>
                <mc:Choice Requires="wps">
                  <w:drawing>
                    <wp:anchor distT="45720" distB="45720" distL="114300" distR="114300" simplePos="0" relativeHeight="252046336" behindDoc="0" locked="0" layoutInCell="1" allowOverlap="1" wp14:anchorId="616E18AF" wp14:editId="16AE94E5">
                      <wp:simplePos x="0" y="0"/>
                      <wp:positionH relativeFrom="margin">
                        <wp:posOffset>321945</wp:posOffset>
                      </wp:positionH>
                      <wp:positionV relativeFrom="paragraph">
                        <wp:posOffset>771525</wp:posOffset>
                      </wp:positionV>
                      <wp:extent cx="380365" cy="155575"/>
                      <wp:effectExtent l="0" t="0" r="635" b="0"/>
                      <wp:wrapNone/>
                      <wp:docPr id="544008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55575"/>
                              </a:xfrm>
                              <a:prstGeom prst="rect">
                                <a:avLst/>
                              </a:prstGeom>
                              <a:solidFill>
                                <a:schemeClr val="bg1">
                                  <a:lumMod val="95000"/>
                                </a:schemeClr>
                              </a:solidFill>
                              <a:ln w="9525">
                                <a:noFill/>
                                <a:miter lim="800000"/>
                                <a:headEnd/>
                                <a:tailEnd/>
                              </a:ln>
                            </wps:spPr>
                            <wps:txbx>
                              <w:txbxContent>
                                <w:p w14:paraId="7B427AE5" w14:textId="0E4CA817" w:rsidR="00821837" w:rsidRPr="00524289" w:rsidRDefault="00821837" w:rsidP="00007D98">
                                  <w:pPr>
                                    <w:spacing w:before="0"/>
                                    <w:ind w:left="-142" w:right="-226"/>
                                    <w:rPr>
                                      <w:sz w:val="8"/>
                                      <w:szCs w:val="8"/>
                                      <w:lang w:val="fr-CH"/>
                                    </w:rPr>
                                  </w:pPr>
                                  <w:r w:rsidRPr="00007D98">
                                    <w:rPr>
                                      <w:sz w:val="8"/>
                                      <w:szCs w:val="8"/>
                                      <w:lang w:val="fr-CH"/>
                                    </w:rPr>
                                    <w:t>États arabes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E18AF" id="_x0000_s1065" type="#_x0000_t202" style="position:absolute;left:0;text-align:left;margin-left:25.35pt;margin-top:60.75pt;width:29.95pt;height:12.25pt;z-index:252046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" fillcolor="#f2f2f2 [3052]" stroked="f">
                      <v:textbox>
                        <w:txbxContent>
                          <w:p w14:paraId="7B427AE5" w14:textId="0E4CA817" w:rsidR="00821837" w:rsidRPr="00524289" w:rsidRDefault="00821837" w:rsidP="00007D98">
                            <w:pPr>
                              <w:spacing w:before="0"/>
                              <w:ind w:left="-142" w:right="-226"/>
                              <w:rPr>
                                <w:sz w:val="8"/>
                                <w:szCs w:val="8"/>
                                <w:lang w:val="fr-CH"/>
                              </w:rPr>
                            </w:pPr>
                            <w:r w:rsidRPr="00007D98">
                              <w:rPr>
                                <w:sz w:val="8"/>
                                <w:szCs w:val="8"/>
                                <w:lang w:val="fr-CH"/>
                              </w:rPr>
                              <w:t>États arabes</w:t>
                            </w:r>
                          </w:p>
                        </w:txbxContent>
                      </v:textbox>
                      <w10:wrap anchorx="margin"/>
                    </v:shape>
                  </w:pict>
                </mc:Fallback>
              </mc:AlternateContent>
            </w:r>
            <w:r w:rsidRPr="00553D47">
              <w:rPr>
                <w:noProof/>
                <w:highlight w:val="green"/>
                <w:lang w:val="en-US"/>
              </w:rPr>
              <mc:AlternateContent>
                <mc:Choice Requires="wps">
                  <w:drawing>
                    <wp:anchor distT="45720" distB="45720" distL="114300" distR="114300" simplePos="0" relativeHeight="252042240" behindDoc="0" locked="0" layoutInCell="1" allowOverlap="1" wp14:anchorId="18C6FD3D" wp14:editId="21632D94">
                      <wp:simplePos x="0" y="0"/>
                      <wp:positionH relativeFrom="margin">
                        <wp:posOffset>343535</wp:posOffset>
                      </wp:positionH>
                      <wp:positionV relativeFrom="paragraph">
                        <wp:posOffset>300990</wp:posOffset>
                      </wp:positionV>
                      <wp:extent cx="269240" cy="168910"/>
                      <wp:effectExtent l="0" t="0" r="4445" b="2540"/>
                      <wp:wrapNone/>
                      <wp:docPr id="544008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8910"/>
                              </a:xfrm>
                              <a:prstGeom prst="rect">
                                <a:avLst/>
                              </a:prstGeom>
                              <a:solidFill>
                                <a:srgbClr val="FFFFFF"/>
                              </a:solidFill>
                              <a:ln w="9525">
                                <a:noFill/>
                                <a:miter lim="800000"/>
                                <a:headEnd/>
                                <a:tailEnd/>
                              </a:ln>
                            </wps:spPr>
                            <wps:txbx>
                              <w:txbxContent>
                                <w:p w14:paraId="643B813D" w14:textId="5B613573" w:rsidR="00821837" w:rsidRPr="00524289" w:rsidRDefault="00821837" w:rsidP="00524289">
                                  <w:pPr>
                                    <w:spacing w:before="0"/>
                                    <w:ind w:left="-142" w:right="-226"/>
                                    <w:rPr>
                                      <w:sz w:val="8"/>
                                      <w:szCs w:val="8"/>
                                      <w:lang w:val="fr-CH"/>
                                    </w:rPr>
                                  </w:pPr>
                                  <w:r w:rsidRPr="00524289">
                                    <w:rPr>
                                      <w:sz w:val="8"/>
                                      <w:szCs w:val="8"/>
                                      <w:lang w:val="fr-CH"/>
                                    </w:rPr>
                                    <w:t>Monde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6FD3D" id="_x0000_s1066" type="#_x0000_t202" style="position:absolute;left:0;text-align:left;margin-left:27.05pt;margin-top:23.7pt;width:21.2pt;height:13.3pt;z-index:252042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" stroked="f">
                      <v:textbox>
                        <w:txbxContent>
                          <w:p w14:paraId="643B813D" w14:textId="5B613573" w:rsidR="00821837" w:rsidRPr="00524289" w:rsidRDefault="00821837" w:rsidP="00524289">
                            <w:pPr>
                              <w:spacing w:before="0"/>
                              <w:ind w:left="-142" w:right="-226"/>
                              <w:rPr>
                                <w:sz w:val="8"/>
                                <w:szCs w:val="8"/>
                                <w:lang w:val="fr-CH"/>
                              </w:rPr>
                            </w:pPr>
                            <w:r w:rsidRPr="00524289">
                              <w:rPr>
                                <w:sz w:val="8"/>
                                <w:szCs w:val="8"/>
                                <w:lang w:val="fr-CH"/>
                              </w:rPr>
                              <w:t>Monde</w:t>
                            </w:r>
                          </w:p>
                        </w:txbxContent>
                      </v:textbox>
                      <w10:wrap anchorx="margin"/>
                    </v:shape>
                  </w:pict>
                </mc:Fallback>
              </mc:AlternateContent>
            </w:r>
            <w:r w:rsidR="00524289" w:rsidRPr="00553D47">
              <w:rPr>
                <w:noProof/>
                <w:highlight w:val="green"/>
                <w:lang w:val="en-US"/>
              </w:rPr>
              <mc:AlternateContent>
                <mc:Choice Requires="wps">
                  <w:drawing>
                    <wp:anchor distT="45720" distB="45720" distL="114300" distR="114300" simplePos="0" relativeHeight="252040192" behindDoc="0" locked="0" layoutInCell="1" allowOverlap="1" wp14:anchorId="0F79949A" wp14:editId="6B7B3220">
                      <wp:simplePos x="0" y="0"/>
                      <wp:positionH relativeFrom="column">
                        <wp:posOffset>323850</wp:posOffset>
                      </wp:positionH>
                      <wp:positionV relativeFrom="paragraph">
                        <wp:posOffset>147955</wp:posOffset>
                      </wp:positionV>
                      <wp:extent cx="2700655" cy="187960"/>
                      <wp:effectExtent l="0" t="0" r="4445" b="2540"/>
                      <wp:wrapNone/>
                      <wp:docPr id="544008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187960"/>
                              </a:xfrm>
                              <a:prstGeom prst="rect">
                                <a:avLst/>
                              </a:prstGeom>
                              <a:solidFill>
                                <a:srgbClr val="FFFFFF"/>
                              </a:solidFill>
                              <a:ln w="9525">
                                <a:noFill/>
                                <a:miter lim="800000"/>
                                <a:headEnd/>
                                <a:tailEnd/>
                              </a:ln>
                            </wps:spPr>
                            <wps:txbx>
                              <w:txbxContent>
                                <w:p w14:paraId="4F1A66B3" w14:textId="3D779D44" w:rsidR="00821837" w:rsidRPr="00524289" w:rsidRDefault="00821837" w:rsidP="00524289">
                                  <w:pPr>
                                    <w:spacing w:before="0"/>
                                    <w:ind w:left="-142"/>
                                    <w:rPr>
                                      <w:color w:val="4F81BD" w:themeColor="accent1"/>
                                      <w:sz w:val="11"/>
                                      <w:szCs w:val="11"/>
                                    </w:rPr>
                                  </w:pPr>
                                  <w:r w:rsidRPr="00524289">
                                    <w:rPr>
                                      <w:color w:val="4F81BD" w:themeColor="accent1"/>
                                      <w:sz w:val="11"/>
                                      <w:szCs w:val="11"/>
                                    </w:rPr>
                                    <w:t>Prix du panier du large bande fixe et des données mobiles en % du PNB par habitant,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9949A" id="_x0000_s1067" type="#_x0000_t202" style="position:absolute;left:0;text-align:left;margin-left:25.5pt;margin-top:11.65pt;width:212.65pt;height:14.8pt;z-index:25204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" stroked="f">
                      <v:textbox>
                        <w:txbxContent>
                          <w:p w14:paraId="4F1A66B3" w14:textId="3D779D44" w:rsidR="00821837" w:rsidRPr="00524289" w:rsidRDefault="00821837" w:rsidP="00524289">
                            <w:pPr>
                              <w:spacing w:before="0"/>
                              <w:ind w:left="-142"/>
                              <w:rPr>
                                <w:color w:val="4F81BD" w:themeColor="accent1"/>
                                <w:sz w:val="11"/>
                                <w:szCs w:val="11"/>
                              </w:rPr>
                            </w:pPr>
                            <w:r w:rsidRPr="00524289">
                              <w:rPr>
                                <w:color w:val="4F81BD" w:themeColor="accent1"/>
                                <w:sz w:val="11"/>
                                <w:szCs w:val="11"/>
                              </w:rPr>
                              <w:t>Prix du panier du large bande fixe et des données mobiles en % du PNB par habitant, 2020</w:t>
                            </w:r>
                          </w:p>
                        </w:txbxContent>
                      </v:textbox>
                    </v:shape>
                  </w:pict>
                </mc:Fallback>
              </mc:AlternateContent>
            </w:r>
            <w:r w:rsidR="00376EAD" w:rsidRPr="00553D47">
              <w:rPr>
                <w:noProof/>
                <w:lang w:val="en-US"/>
              </w:rPr>
              <w:drawing>
                <wp:inline distT="0" distB="0" distL="0" distR="0" wp14:anchorId="4B0DBA96" wp14:editId="68BBDF10">
                  <wp:extent cx="3482420" cy="2541016"/>
                  <wp:effectExtent l="0" t="0" r="3810" b="0"/>
                  <wp:docPr id="1802487825" name="Picture 1802487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7"/>
                          <a:stretch>
                            <a:fillRect/>
                          </a:stretch>
                        </pic:blipFill>
                        <pic:spPr>
                          <a:xfrm>
                            <a:off x="0" y="0"/>
                            <a:ext cx="3513266" cy="2563523"/>
                          </a:xfrm>
                          <a:prstGeom prst="rect">
                            <a:avLst/>
                          </a:prstGeom>
                        </pic:spPr>
                      </pic:pic>
                    </a:graphicData>
                  </a:graphic>
                </wp:inline>
              </w:drawing>
            </w:r>
          </w:p>
        </w:tc>
        <w:tc>
          <w:tcPr>
            <w:tcW w:w="4820" w:type="dxa"/>
            <w:vAlign w:val="center"/>
          </w:tcPr>
          <w:p w14:paraId="1BAAEC5D" w14:textId="29A0F662" w:rsidR="00834631" w:rsidRPr="00553D47" w:rsidRDefault="00403BC0" w:rsidP="00834631">
            <w:pPr>
              <w:jc w:val="center"/>
              <w:rPr>
                <w:b/>
                <w:bCs/>
              </w:rPr>
            </w:pPr>
            <w:r w:rsidRPr="00553D47">
              <w:rPr>
                <w:b/>
                <w:bCs/>
                <w:noProof/>
                <w:lang w:val="en-US"/>
              </w:rPr>
              <w:drawing>
                <wp:inline distT="0" distB="0" distL="0" distR="0" wp14:anchorId="2902B7C9" wp14:editId="1F18DB9B">
                  <wp:extent cx="2677490" cy="1618979"/>
                  <wp:effectExtent l="0" t="0" r="889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697004" cy="1630779"/>
                          </a:xfrm>
                          <a:prstGeom prst="rect">
                            <a:avLst/>
                          </a:prstGeom>
                          <a:noFill/>
                        </pic:spPr>
                      </pic:pic>
                    </a:graphicData>
                  </a:graphic>
                </wp:inline>
              </w:drawing>
            </w:r>
          </w:p>
        </w:tc>
      </w:tr>
    </w:tbl>
    <w:p w14:paraId="5A314E99" w14:textId="5D7DB73D" w:rsidR="00642B90" w:rsidRPr="00553D47" w:rsidRDefault="00642B90"/>
    <w:tbl>
      <w:tblPr>
        <w:tblW w:w="0" w:type="auto"/>
        <w:jc w:val="center"/>
        <w:tblLook w:val="04A0" w:firstRow="1" w:lastRow="0" w:firstColumn="1" w:lastColumn="0" w:noHBand="0" w:noVBand="1"/>
      </w:tblPr>
      <w:tblGrid>
        <w:gridCol w:w="5182"/>
        <w:gridCol w:w="13"/>
        <w:gridCol w:w="4444"/>
      </w:tblGrid>
      <w:tr w:rsidR="00403BC0" w:rsidRPr="00553D47" w14:paraId="5521D87B" w14:textId="77777777" w:rsidTr="00403BC0">
        <w:trPr>
          <w:jc w:val="center"/>
        </w:trPr>
        <w:tc>
          <w:tcPr>
            <w:tcW w:w="5058" w:type="dxa"/>
            <w:shd w:val="clear" w:color="auto" w:fill="FFFFFF" w:themeFill="background1"/>
            <w:vAlign w:val="center"/>
          </w:tcPr>
          <w:p w14:paraId="68875AED" w14:textId="2B5E42B1" w:rsidR="00834631" w:rsidRPr="00553D47" w:rsidRDefault="00834631" w:rsidP="00834631">
            <w:pPr>
              <w:spacing w:after="120"/>
              <w:jc w:val="center"/>
              <w:rPr>
                <w:b/>
                <w:bCs/>
              </w:rPr>
            </w:pPr>
            <w:r w:rsidRPr="00553D47">
              <w:rPr>
                <w:b/>
                <w:bCs/>
              </w:rPr>
              <w:t>Cible 1.5</w:t>
            </w:r>
          </w:p>
        </w:tc>
        <w:tc>
          <w:tcPr>
            <w:tcW w:w="4581" w:type="dxa"/>
            <w:gridSpan w:val="2"/>
            <w:shd w:val="clear" w:color="auto" w:fill="auto"/>
            <w:vAlign w:val="center"/>
          </w:tcPr>
          <w:p w14:paraId="2BB836FA" w14:textId="0F75D94D" w:rsidR="00834631" w:rsidRPr="00553D47" w:rsidRDefault="00834631" w:rsidP="00834631">
            <w:pPr>
              <w:spacing w:after="120"/>
              <w:jc w:val="center"/>
              <w:rPr>
                <w:b/>
                <w:bCs/>
              </w:rPr>
            </w:pPr>
          </w:p>
        </w:tc>
      </w:tr>
      <w:tr w:rsidR="00403BC0" w:rsidRPr="00553D47" w14:paraId="535930E2" w14:textId="77777777" w:rsidTr="00376EAD">
        <w:trPr>
          <w:jc w:val="center"/>
        </w:trPr>
        <w:tc>
          <w:tcPr>
            <w:tcW w:w="5058" w:type="dxa"/>
            <w:vAlign w:val="center"/>
          </w:tcPr>
          <w:p w14:paraId="0E7AC15A" w14:textId="4567FDBD" w:rsidR="00147492" w:rsidRPr="00553D47" w:rsidRDefault="00403BC0" w:rsidP="00403BC0">
            <w:pPr>
              <w:jc w:val="center"/>
              <w:rPr>
                <w:b/>
                <w:bCs/>
              </w:rPr>
            </w:pPr>
            <w:r w:rsidRPr="00553D47">
              <w:rPr>
                <w:b/>
                <w:bCs/>
                <w:noProof/>
                <w:lang w:val="en-US"/>
              </w:rPr>
              <w:drawing>
                <wp:inline distT="0" distB="0" distL="0" distR="0" wp14:anchorId="348727A3" wp14:editId="53134A75">
                  <wp:extent cx="3274127" cy="1922461"/>
                  <wp:effectExtent l="0" t="0" r="254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3289072" cy="1931236"/>
                          </a:xfrm>
                          <a:prstGeom prst="rect">
                            <a:avLst/>
                          </a:prstGeom>
                          <a:noFill/>
                        </pic:spPr>
                      </pic:pic>
                    </a:graphicData>
                  </a:graphic>
                </wp:inline>
              </w:drawing>
            </w:r>
          </w:p>
        </w:tc>
        <w:tc>
          <w:tcPr>
            <w:tcW w:w="4581" w:type="dxa"/>
            <w:gridSpan w:val="2"/>
            <w:vAlign w:val="center"/>
          </w:tcPr>
          <w:p w14:paraId="165844EF" w14:textId="5E359F36" w:rsidR="00834631" w:rsidRPr="00553D47" w:rsidRDefault="00834631" w:rsidP="00834631">
            <w:pPr>
              <w:jc w:val="center"/>
              <w:rPr>
                <w:b/>
                <w:bCs/>
              </w:rPr>
            </w:pPr>
            <w:r w:rsidRPr="00553D47">
              <w:t xml:space="preserve"> </w:t>
            </w:r>
          </w:p>
        </w:tc>
      </w:tr>
      <w:tr w:rsidR="00376EAD" w:rsidRPr="00553D47" w14:paraId="70FF0016" w14:textId="77777777" w:rsidTr="00403BC0">
        <w:trPr>
          <w:jc w:val="center"/>
        </w:trPr>
        <w:tc>
          <w:tcPr>
            <w:tcW w:w="9639" w:type="dxa"/>
            <w:gridSpan w:val="3"/>
            <w:shd w:val="clear" w:color="auto" w:fill="FFFFFF" w:themeFill="background1"/>
            <w:vAlign w:val="center"/>
          </w:tcPr>
          <w:p w14:paraId="44970747" w14:textId="432E7408" w:rsidR="00376EAD" w:rsidRPr="00553D47" w:rsidRDefault="00376EAD" w:rsidP="00376EAD">
            <w:pPr>
              <w:keepNext/>
              <w:keepLines/>
              <w:jc w:val="center"/>
            </w:pPr>
            <w:r w:rsidRPr="00553D47">
              <w:rPr>
                <w:b/>
                <w:bCs/>
              </w:rPr>
              <w:lastRenderedPageBreak/>
              <w:t>Cible 1.6</w:t>
            </w:r>
          </w:p>
        </w:tc>
      </w:tr>
      <w:tr w:rsidR="00403BC0" w:rsidRPr="00553D47" w14:paraId="67DB7907" w14:textId="77777777" w:rsidTr="00376EAD">
        <w:trPr>
          <w:jc w:val="center"/>
        </w:trPr>
        <w:tc>
          <w:tcPr>
            <w:tcW w:w="5067" w:type="dxa"/>
            <w:gridSpan w:val="2"/>
            <w:shd w:val="clear" w:color="auto" w:fill="auto"/>
            <w:vAlign w:val="center"/>
          </w:tcPr>
          <w:p w14:paraId="1FB52073" w14:textId="6E6644D0" w:rsidR="00834631" w:rsidRPr="00553D47" w:rsidRDefault="000D6849" w:rsidP="00376EAD">
            <w:pPr>
              <w:keepNext/>
              <w:keepLines/>
              <w:jc w:val="center"/>
              <w:rPr>
                <w:b/>
                <w:bCs/>
                <w:szCs w:val="24"/>
              </w:rPr>
            </w:pPr>
            <w:r w:rsidRPr="00553D47">
              <w:rPr>
                <w:noProof/>
                <w:highlight w:val="green"/>
                <w:lang w:val="en-US"/>
              </w:rPr>
              <mc:AlternateContent>
                <mc:Choice Requires="wps">
                  <w:drawing>
                    <wp:anchor distT="45720" distB="45720" distL="114300" distR="114300" simplePos="0" relativeHeight="252034048" behindDoc="0" locked="0" layoutInCell="1" allowOverlap="1" wp14:anchorId="11C32B0A" wp14:editId="3322599C">
                      <wp:simplePos x="0" y="0"/>
                      <wp:positionH relativeFrom="column">
                        <wp:posOffset>1560195</wp:posOffset>
                      </wp:positionH>
                      <wp:positionV relativeFrom="paragraph">
                        <wp:posOffset>578485</wp:posOffset>
                      </wp:positionV>
                      <wp:extent cx="363855" cy="2348230"/>
                      <wp:effectExtent l="0" t="1587" r="0" b="0"/>
                      <wp:wrapNone/>
                      <wp:docPr id="544008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63855" cy="2348230"/>
                              </a:xfrm>
                              <a:prstGeom prst="rect">
                                <a:avLst/>
                              </a:prstGeom>
                              <a:solidFill>
                                <a:srgbClr val="FFFFFF"/>
                              </a:solidFill>
                              <a:ln w="9525">
                                <a:noFill/>
                                <a:miter lim="800000"/>
                                <a:headEnd/>
                                <a:tailEnd/>
                              </a:ln>
                            </wps:spPr>
                            <wps:txbx>
                              <w:txbxContent>
                                <w:p w14:paraId="346C5B91" w14:textId="77777777" w:rsidR="00821837" w:rsidRPr="006A44D2" w:rsidRDefault="00821837" w:rsidP="006A44D2">
                                  <w:pPr>
                                    <w:tabs>
                                      <w:tab w:val="clear" w:pos="2268"/>
                                    </w:tabs>
                                    <w:spacing w:before="0"/>
                                    <w:ind w:left="-142" w:right="-161"/>
                                    <w:jc w:val="right"/>
                                    <w:rPr>
                                      <w:sz w:val="8"/>
                                      <w:szCs w:val="8"/>
                                    </w:rPr>
                                  </w:pPr>
                                  <w:r w:rsidRPr="006A44D2">
                                    <w:rPr>
                                      <w:sz w:val="8"/>
                                      <w:szCs w:val="8"/>
                                    </w:rPr>
                                    <w:t>Monde</w:t>
                                  </w:r>
                                </w:p>
                                <w:p w14:paraId="4BE6DB59" w14:textId="77777777" w:rsidR="00821837" w:rsidRPr="006A44D2" w:rsidRDefault="00821837" w:rsidP="000D6849">
                                  <w:pPr>
                                    <w:tabs>
                                      <w:tab w:val="clear" w:pos="2268"/>
                                    </w:tabs>
                                    <w:spacing w:before="420"/>
                                    <w:ind w:left="-142" w:right="-159"/>
                                    <w:jc w:val="right"/>
                                    <w:rPr>
                                      <w:sz w:val="8"/>
                                      <w:szCs w:val="8"/>
                                    </w:rPr>
                                  </w:pPr>
                                  <w:r w:rsidRPr="006A44D2">
                                    <w:rPr>
                                      <w:sz w:val="8"/>
                                      <w:szCs w:val="8"/>
                                    </w:rPr>
                                    <w:t>Afrique</w:t>
                                  </w:r>
                                </w:p>
                                <w:p w14:paraId="779BCE70" w14:textId="77777777" w:rsidR="00821837" w:rsidRPr="006A44D2" w:rsidRDefault="00821837" w:rsidP="000D6849">
                                  <w:pPr>
                                    <w:tabs>
                                      <w:tab w:val="clear" w:pos="2268"/>
                                    </w:tabs>
                                    <w:spacing w:before="180"/>
                                    <w:ind w:left="-142" w:right="-159"/>
                                    <w:jc w:val="right"/>
                                    <w:rPr>
                                      <w:sz w:val="8"/>
                                      <w:szCs w:val="8"/>
                                    </w:rPr>
                                  </w:pPr>
                                  <w:r w:rsidRPr="006A44D2">
                                    <w:rPr>
                                      <w:sz w:val="8"/>
                                      <w:szCs w:val="8"/>
                                    </w:rPr>
                                    <w:t>États arabes</w:t>
                                  </w:r>
                                </w:p>
                                <w:p w14:paraId="5B0CA40A" w14:textId="77777777" w:rsidR="00821837" w:rsidRPr="006A44D2" w:rsidRDefault="00821837" w:rsidP="000D6849">
                                  <w:pPr>
                                    <w:tabs>
                                      <w:tab w:val="clear" w:pos="2268"/>
                                    </w:tabs>
                                    <w:spacing w:before="180"/>
                                    <w:ind w:left="-142" w:right="-159"/>
                                    <w:jc w:val="right"/>
                                    <w:rPr>
                                      <w:sz w:val="8"/>
                                      <w:szCs w:val="8"/>
                                    </w:rPr>
                                  </w:pPr>
                                  <w:r w:rsidRPr="006A44D2">
                                    <w:rPr>
                                      <w:sz w:val="8"/>
                                      <w:szCs w:val="8"/>
                                    </w:rPr>
                                    <w:t>Asie-Pacifique</w:t>
                                  </w:r>
                                </w:p>
                                <w:p w14:paraId="4ECEF8C2" w14:textId="77777777" w:rsidR="00821837" w:rsidRPr="006A44D2" w:rsidRDefault="00821837" w:rsidP="000D6849">
                                  <w:pPr>
                                    <w:tabs>
                                      <w:tab w:val="clear" w:pos="2268"/>
                                    </w:tabs>
                                    <w:spacing w:before="180"/>
                                    <w:ind w:left="-142" w:right="-159"/>
                                    <w:jc w:val="right"/>
                                    <w:rPr>
                                      <w:sz w:val="8"/>
                                      <w:szCs w:val="8"/>
                                    </w:rPr>
                                  </w:pPr>
                                  <w:r w:rsidRPr="006A44D2">
                                    <w:rPr>
                                      <w:sz w:val="8"/>
                                      <w:szCs w:val="8"/>
                                    </w:rPr>
                                    <w:t>CEI</w:t>
                                  </w:r>
                                </w:p>
                                <w:p w14:paraId="4A0306DF" w14:textId="77777777" w:rsidR="00821837" w:rsidRPr="006A44D2" w:rsidRDefault="00821837" w:rsidP="000D6849">
                                  <w:pPr>
                                    <w:tabs>
                                      <w:tab w:val="clear" w:pos="2268"/>
                                    </w:tabs>
                                    <w:spacing w:before="180"/>
                                    <w:ind w:left="-142" w:right="-159"/>
                                    <w:jc w:val="right"/>
                                    <w:rPr>
                                      <w:sz w:val="8"/>
                                      <w:szCs w:val="8"/>
                                    </w:rPr>
                                  </w:pPr>
                                  <w:r w:rsidRPr="006A44D2">
                                    <w:rPr>
                                      <w:sz w:val="8"/>
                                      <w:szCs w:val="8"/>
                                    </w:rPr>
                                    <w:t>Europe</w:t>
                                  </w:r>
                                </w:p>
                                <w:p w14:paraId="41043D8A" w14:textId="77777777" w:rsidR="00821837" w:rsidRPr="006A44D2" w:rsidRDefault="00821837" w:rsidP="000D6849">
                                  <w:pPr>
                                    <w:tabs>
                                      <w:tab w:val="clear" w:pos="2268"/>
                                    </w:tabs>
                                    <w:spacing w:before="180"/>
                                    <w:ind w:left="-142" w:right="-159"/>
                                    <w:jc w:val="right"/>
                                    <w:rPr>
                                      <w:sz w:val="8"/>
                                      <w:szCs w:val="8"/>
                                    </w:rPr>
                                  </w:pPr>
                                  <w:r w:rsidRPr="006A44D2">
                                    <w:rPr>
                                      <w:sz w:val="8"/>
                                      <w:szCs w:val="8"/>
                                    </w:rPr>
                                    <w:t>Amériques</w:t>
                                  </w:r>
                                </w:p>
                                <w:p w14:paraId="7E55BF44" w14:textId="77777777" w:rsidR="00821837" w:rsidRPr="006A44D2" w:rsidRDefault="00821837" w:rsidP="000D6849">
                                  <w:pPr>
                                    <w:tabs>
                                      <w:tab w:val="clear" w:pos="2268"/>
                                    </w:tabs>
                                    <w:spacing w:before="420"/>
                                    <w:ind w:left="-142" w:right="-159"/>
                                    <w:jc w:val="right"/>
                                    <w:rPr>
                                      <w:sz w:val="8"/>
                                      <w:szCs w:val="8"/>
                                    </w:rPr>
                                  </w:pPr>
                                  <w:r w:rsidRPr="006A44D2">
                                    <w:rPr>
                                      <w:sz w:val="8"/>
                                      <w:szCs w:val="8"/>
                                    </w:rPr>
                                    <w:t>Pays développés</w:t>
                                  </w:r>
                                </w:p>
                                <w:p w14:paraId="6262D06D" w14:textId="0AE95521" w:rsidR="00821837" w:rsidRPr="006A44D2" w:rsidRDefault="00821837" w:rsidP="000D6849">
                                  <w:pPr>
                                    <w:tabs>
                                      <w:tab w:val="clear" w:pos="2268"/>
                                    </w:tabs>
                                    <w:spacing w:before="180"/>
                                    <w:ind w:left="-142" w:right="-159"/>
                                    <w:jc w:val="right"/>
                                    <w:rPr>
                                      <w:sz w:val="8"/>
                                      <w:szCs w:val="8"/>
                                    </w:rPr>
                                  </w:pPr>
                                  <w:r w:rsidRPr="006A44D2">
                                    <w:rPr>
                                      <w:sz w:val="8"/>
                                      <w:szCs w:val="8"/>
                                    </w:rPr>
                                    <w:t>Pays en</w:t>
                                  </w:r>
                                  <w:r w:rsidRPr="006A44D2">
                                    <w:rPr>
                                      <w:sz w:val="8"/>
                                      <w:szCs w:val="8"/>
                                    </w:rPr>
                                    <w:br/>
                                    <w:t>développement</w:t>
                                  </w:r>
                                </w:p>
                                <w:p w14:paraId="2E77CA9C" w14:textId="44A485F5" w:rsidR="00821837" w:rsidRPr="006A44D2" w:rsidRDefault="00821837" w:rsidP="000D6849">
                                  <w:pPr>
                                    <w:tabs>
                                      <w:tab w:val="clear" w:pos="2268"/>
                                    </w:tabs>
                                    <w:spacing w:before="180"/>
                                    <w:ind w:left="-142" w:right="-159"/>
                                    <w:jc w:val="right"/>
                                    <w:rPr>
                                      <w:sz w:val="8"/>
                                      <w:szCs w:val="8"/>
                                    </w:rPr>
                                  </w:pPr>
                                  <w:r w:rsidRPr="006A44D2">
                                    <w:rPr>
                                      <w:sz w:val="8"/>
                                      <w:szCs w:val="8"/>
                                    </w:rPr>
                                    <w:t>PMA</w:t>
                                  </w:r>
                                </w:p>
                                <w:p w14:paraId="769605E4" w14:textId="251D19CB" w:rsidR="00821837" w:rsidRPr="006A44D2" w:rsidRDefault="00821837" w:rsidP="000D6849">
                                  <w:pPr>
                                    <w:tabs>
                                      <w:tab w:val="clear" w:pos="2268"/>
                                    </w:tabs>
                                    <w:spacing w:before="180"/>
                                    <w:ind w:left="-142" w:right="-159"/>
                                    <w:jc w:val="right"/>
                                    <w:rPr>
                                      <w:sz w:val="8"/>
                                      <w:szCs w:val="8"/>
                                    </w:rPr>
                                  </w:pPr>
                                  <w:r w:rsidRPr="006A44D2">
                                    <w:rPr>
                                      <w:sz w:val="8"/>
                                      <w:szCs w:val="8"/>
                                    </w:rPr>
                                    <w:t>PDSL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32B0A" id="_x0000_s1068" type="#_x0000_t202" style="position:absolute;left:0;text-align:left;margin-left:122.85pt;margin-top:45.55pt;width:28.65pt;height:184.9pt;rotation:-90;z-index:25203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" stroked="f">
                      <v:textbox>
                        <w:txbxContent>
                          <w:p w14:paraId="346C5B91" w14:textId="77777777" w:rsidR="00821837" w:rsidRPr="006A44D2" w:rsidRDefault="00821837" w:rsidP="006A44D2">
                            <w:pPr>
                              <w:tabs>
                                <w:tab w:val="clear" w:pos="2268"/>
                              </w:tabs>
                              <w:spacing w:before="0"/>
                              <w:ind w:left="-142" w:right="-161"/>
                              <w:jc w:val="right"/>
                              <w:rPr>
                                <w:sz w:val="8"/>
                                <w:szCs w:val="8"/>
                              </w:rPr>
                            </w:pPr>
                            <w:r w:rsidRPr="006A44D2">
                              <w:rPr>
                                <w:sz w:val="8"/>
                                <w:szCs w:val="8"/>
                              </w:rPr>
                              <w:t>Monde</w:t>
                            </w:r>
                          </w:p>
                          <w:p w14:paraId="4BE6DB59" w14:textId="77777777" w:rsidR="00821837" w:rsidRPr="006A44D2" w:rsidRDefault="00821837" w:rsidP="000D6849">
                            <w:pPr>
                              <w:tabs>
                                <w:tab w:val="clear" w:pos="2268"/>
                              </w:tabs>
                              <w:spacing w:before="420"/>
                              <w:ind w:left="-142" w:right="-159"/>
                              <w:jc w:val="right"/>
                              <w:rPr>
                                <w:sz w:val="8"/>
                                <w:szCs w:val="8"/>
                              </w:rPr>
                            </w:pPr>
                            <w:r w:rsidRPr="006A44D2">
                              <w:rPr>
                                <w:sz w:val="8"/>
                                <w:szCs w:val="8"/>
                              </w:rPr>
                              <w:t>Afrique</w:t>
                            </w:r>
                          </w:p>
                          <w:p w14:paraId="779BCE70" w14:textId="77777777" w:rsidR="00821837" w:rsidRPr="006A44D2" w:rsidRDefault="00821837" w:rsidP="000D6849">
                            <w:pPr>
                              <w:tabs>
                                <w:tab w:val="clear" w:pos="2268"/>
                              </w:tabs>
                              <w:spacing w:before="180"/>
                              <w:ind w:left="-142" w:right="-159"/>
                              <w:jc w:val="right"/>
                              <w:rPr>
                                <w:sz w:val="8"/>
                                <w:szCs w:val="8"/>
                              </w:rPr>
                            </w:pPr>
                            <w:r w:rsidRPr="006A44D2">
                              <w:rPr>
                                <w:sz w:val="8"/>
                                <w:szCs w:val="8"/>
                              </w:rPr>
                              <w:t>États arabes</w:t>
                            </w:r>
                          </w:p>
                          <w:p w14:paraId="5B0CA40A" w14:textId="77777777" w:rsidR="00821837" w:rsidRPr="006A44D2" w:rsidRDefault="00821837" w:rsidP="000D6849">
                            <w:pPr>
                              <w:tabs>
                                <w:tab w:val="clear" w:pos="2268"/>
                              </w:tabs>
                              <w:spacing w:before="180"/>
                              <w:ind w:left="-142" w:right="-159"/>
                              <w:jc w:val="right"/>
                              <w:rPr>
                                <w:sz w:val="8"/>
                                <w:szCs w:val="8"/>
                              </w:rPr>
                            </w:pPr>
                            <w:r w:rsidRPr="006A44D2">
                              <w:rPr>
                                <w:sz w:val="8"/>
                                <w:szCs w:val="8"/>
                              </w:rPr>
                              <w:t>Asie-Pacifique</w:t>
                            </w:r>
                          </w:p>
                          <w:p w14:paraId="4ECEF8C2" w14:textId="77777777" w:rsidR="00821837" w:rsidRPr="006A44D2" w:rsidRDefault="00821837" w:rsidP="000D6849">
                            <w:pPr>
                              <w:tabs>
                                <w:tab w:val="clear" w:pos="2268"/>
                              </w:tabs>
                              <w:spacing w:before="180"/>
                              <w:ind w:left="-142" w:right="-159"/>
                              <w:jc w:val="right"/>
                              <w:rPr>
                                <w:sz w:val="8"/>
                                <w:szCs w:val="8"/>
                              </w:rPr>
                            </w:pPr>
                            <w:r w:rsidRPr="006A44D2">
                              <w:rPr>
                                <w:sz w:val="8"/>
                                <w:szCs w:val="8"/>
                              </w:rPr>
                              <w:t>CEI</w:t>
                            </w:r>
                          </w:p>
                          <w:p w14:paraId="4A0306DF" w14:textId="77777777" w:rsidR="00821837" w:rsidRPr="006A44D2" w:rsidRDefault="00821837" w:rsidP="000D6849">
                            <w:pPr>
                              <w:tabs>
                                <w:tab w:val="clear" w:pos="2268"/>
                              </w:tabs>
                              <w:spacing w:before="180"/>
                              <w:ind w:left="-142" w:right="-159"/>
                              <w:jc w:val="right"/>
                              <w:rPr>
                                <w:sz w:val="8"/>
                                <w:szCs w:val="8"/>
                              </w:rPr>
                            </w:pPr>
                            <w:r w:rsidRPr="006A44D2">
                              <w:rPr>
                                <w:sz w:val="8"/>
                                <w:szCs w:val="8"/>
                              </w:rPr>
                              <w:t>Europe</w:t>
                            </w:r>
                          </w:p>
                          <w:p w14:paraId="41043D8A" w14:textId="77777777" w:rsidR="00821837" w:rsidRPr="006A44D2" w:rsidRDefault="00821837" w:rsidP="000D6849">
                            <w:pPr>
                              <w:tabs>
                                <w:tab w:val="clear" w:pos="2268"/>
                              </w:tabs>
                              <w:spacing w:before="180"/>
                              <w:ind w:left="-142" w:right="-159"/>
                              <w:jc w:val="right"/>
                              <w:rPr>
                                <w:sz w:val="8"/>
                                <w:szCs w:val="8"/>
                              </w:rPr>
                            </w:pPr>
                            <w:r w:rsidRPr="006A44D2">
                              <w:rPr>
                                <w:sz w:val="8"/>
                                <w:szCs w:val="8"/>
                              </w:rPr>
                              <w:t>Amériques</w:t>
                            </w:r>
                          </w:p>
                          <w:p w14:paraId="7E55BF44" w14:textId="77777777" w:rsidR="00821837" w:rsidRPr="006A44D2" w:rsidRDefault="00821837" w:rsidP="000D6849">
                            <w:pPr>
                              <w:tabs>
                                <w:tab w:val="clear" w:pos="2268"/>
                              </w:tabs>
                              <w:spacing w:before="420"/>
                              <w:ind w:left="-142" w:right="-159"/>
                              <w:jc w:val="right"/>
                              <w:rPr>
                                <w:sz w:val="8"/>
                                <w:szCs w:val="8"/>
                              </w:rPr>
                            </w:pPr>
                            <w:r w:rsidRPr="006A44D2">
                              <w:rPr>
                                <w:sz w:val="8"/>
                                <w:szCs w:val="8"/>
                              </w:rPr>
                              <w:t>Pays développés</w:t>
                            </w:r>
                          </w:p>
                          <w:p w14:paraId="6262D06D" w14:textId="0AE95521" w:rsidR="00821837" w:rsidRPr="006A44D2" w:rsidRDefault="00821837" w:rsidP="000D6849">
                            <w:pPr>
                              <w:tabs>
                                <w:tab w:val="clear" w:pos="2268"/>
                              </w:tabs>
                              <w:spacing w:before="180"/>
                              <w:ind w:left="-142" w:right="-159"/>
                              <w:jc w:val="right"/>
                              <w:rPr>
                                <w:sz w:val="8"/>
                                <w:szCs w:val="8"/>
                              </w:rPr>
                            </w:pPr>
                            <w:r w:rsidRPr="006A44D2">
                              <w:rPr>
                                <w:sz w:val="8"/>
                                <w:szCs w:val="8"/>
                              </w:rPr>
                              <w:t>Pays en</w:t>
                            </w:r>
                            <w:r w:rsidRPr="006A44D2">
                              <w:rPr>
                                <w:sz w:val="8"/>
                                <w:szCs w:val="8"/>
                              </w:rPr>
                              <w:br/>
                              <w:t>développement</w:t>
                            </w:r>
                          </w:p>
                          <w:p w14:paraId="2E77CA9C" w14:textId="44A485F5" w:rsidR="00821837" w:rsidRPr="006A44D2" w:rsidRDefault="00821837" w:rsidP="000D6849">
                            <w:pPr>
                              <w:tabs>
                                <w:tab w:val="clear" w:pos="2268"/>
                              </w:tabs>
                              <w:spacing w:before="180"/>
                              <w:ind w:left="-142" w:right="-159"/>
                              <w:jc w:val="right"/>
                              <w:rPr>
                                <w:sz w:val="8"/>
                                <w:szCs w:val="8"/>
                              </w:rPr>
                            </w:pPr>
                            <w:r w:rsidRPr="006A44D2">
                              <w:rPr>
                                <w:sz w:val="8"/>
                                <w:szCs w:val="8"/>
                              </w:rPr>
                              <w:t>PMA</w:t>
                            </w:r>
                          </w:p>
                          <w:p w14:paraId="769605E4" w14:textId="251D19CB" w:rsidR="00821837" w:rsidRPr="006A44D2" w:rsidRDefault="00821837" w:rsidP="000D6849">
                            <w:pPr>
                              <w:tabs>
                                <w:tab w:val="clear" w:pos="2268"/>
                              </w:tabs>
                              <w:spacing w:before="180"/>
                              <w:ind w:left="-142" w:right="-159"/>
                              <w:jc w:val="right"/>
                              <w:rPr>
                                <w:sz w:val="8"/>
                                <w:szCs w:val="8"/>
                              </w:rPr>
                            </w:pPr>
                            <w:r w:rsidRPr="006A44D2">
                              <w:rPr>
                                <w:sz w:val="8"/>
                                <w:szCs w:val="8"/>
                              </w:rPr>
                              <w:t>PDSL</w:t>
                            </w:r>
                          </w:p>
                        </w:txbxContent>
                      </v:textbox>
                    </v:shape>
                  </w:pict>
                </mc:Fallback>
              </mc:AlternateContent>
            </w:r>
            <w:r w:rsidR="006A44D2" w:rsidRPr="00553D47">
              <w:rPr>
                <w:noProof/>
                <w:highlight w:val="green"/>
                <w:lang w:val="en-US"/>
              </w:rPr>
              <mc:AlternateContent>
                <mc:Choice Requires="wps">
                  <w:drawing>
                    <wp:anchor distT="45720" distB="45720" distL="114300" distR="114300" simplePos="0" relativeHeight="252032000" behindDoc="0" locked="0" layoutInCell="1" allowOverlap="1" wp14:anchorId="78320F31" wp14:editId="244C06FD">
                      <wp:simplePos x="0" y="0"/>
                      <wp:positionH relativeFrom="column">
                        <wp:posOffset>-417830</wp:posOffset>
                      </wp:positionH>
                      <wp:positionV relativeFrom="paragraph">
                        <wp:posOffset>919480</wp:posOffset>
                      </wp:positionV>
                      <wp:extent cx="1470660" cy="166370"/>
                      <wp:effectExtent l="4445" t="0" r="635" b="635"/>
                      <wp:wrapNone/>
                      <wp:docPr id="544008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70660" cy="166370"/>
                              </a:xfrm>
                              <a:prstGeom prst="rect">
                                <a:avLst/>
                              </a:prstGeom>
                              <a:solidFill>
                                <a:srgbClr val="FFFFFF"/>
                              </a:solidFill>
                              <a:ln w="9525">
                                <a:noFill/>
                                <a:miter lim="800000"/>
                                <a:headEnd/>
                                <a:tailEnd/>
                              </a:ln>
                            </wps:spPr>
                            <wps:txbx>
                              <w:txbxContent>
                                <w:p w14:paraId="54713DFE" w14:textId="7DDBE779" w:rsidR="00821837" w:rsidRPr="006A44D2" w:rsidRDefault="00821837" w:rsidP="006A44D2">
                                  <w:pPr>
                                    <w:tabs>
                                      <w:tab w:val="clear" w:pos="2268"/>
                                    </w:tabs>
                                    <w:spacing w:before="0"/>
                                    <w:ind w:left="-142" w:right="-161"/>
                                    <w:rPr>
                                      <w:sz w:val="10"/>
                                      <w:szCs w:val="10"/>
                                    </w:rPr>
                                  </w:pPr>
                                  <w:r w:rsidRPr="006A44D2">
                                    <w:rPr>
                                      <w:sz w:val="10"/>
                                      <w:szCs w:val="10"/>
                                    </w:rPr>
                                    <w:t>Largeur de bande par utilisateur de l'Internet, en kbit/s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20F31" id="_x0000_s1069" type="#_x0000_t202" style="position:absolute;left:0;text-align:left;margin-left:-32.9pt;margin-top:72.4pt;width:115.8pt;height:13.1pt;rotation:-90;z-index:25203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" stroked="f">
                      <v:textbox>
                        <w:txbxContent>
                          <w:p w14:paraId="54713DFE" w14:textId="7DDBE779" w:rsidR="00821837" w:rsidRPr="006A44D2" w:rsidRDefault="00821837" w:rsidP="006A44D2">
                            <w:pPr>
                              <w:tabs>
                                <w:tab w:val="clear" w:pos="2268"/>
                              </w:tabs>
                              <w:spacing w:before="0"/>
                              <w:ind w:left="-142" w:right="-161"/>
                              <w:rPr>
                                <w:sz w:val="10"/>
                                <w:szCs w:val="10"/>
                              </w:rPr>
                            </w:pPr>
                            <w:r w:rsidRPr="006A44D2">
                              <w:rPr>
                                <w:sz w:val="10"/>
                                <w:szCs w:val="10"/>
                              </w:rPr>
                              <w:t>Largeur de bande par utilisateur de l'Internet, en kbit/s</w:t>
                            </w:r>
                          </w:p>
                        </w:txbxContent>
                      </v:textbox>
                    </v:shape>
                  </w:pict>
                </mc:Fallback>
              </mc:AlternateContent>
            </w:r>
            <w:r w:rsidR="006A44D2" w:rsidRPr="00553D47">
              <w:rPr>
                <w:noProof/>
                <w:highlight w:val="green"/>
                <w:lang w:val="en-US"/>
              </w:rPr>
              <mc:AlternateContent>
                <mc:Choice Requires="wps">
                  <w:drawing>
                    <wp:anchor distT="45720" distB="45720" distL="114300" distR="114300" simplePos="0" relativeHeight="252019712" behindDoc="0" locked="0" layoutInCell="1" allowOverlap="1" wp14:anchorId="2B00DBD8" wp14:editId="7B0E4FED">
                      <wp:simplePos x="0" y="0"/>
                      <wp:positionH relativeFrom="column">
                        <wp:posOffset>311150</wp:posOffset>
                      </wp:positionH>
                      <wp:positionV relativeFrom="paragraph">
                        <wp:posOffset>114935</wp:posOffset>
                      </wp:positionV>
                      <wp:extent cx="2397125" cy="254000"/>
                      <wp:effectExtent l="0" t="0" r="3175" b="0"/>
                      <wp:wrapNone/>
                      <wp:docPr id="1820415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125" cy="254000"/>
                              </a:xfrm>
                              <a:prstGeom prst="rect">
                                <a:avLst/>
                              </a:prstGeom>
                              <a:solidFill>
                                <a:srgbClr val="FFFFFF"/>
                              </a:solidFill>
                              <a:ln w="9525">
                                <a:noFill/>
                                <a:miter lim="800000"/>
                                <a:headEnd/>
                                <a:tailEnd/>
                              </a:ln>
                            </wps:spPr>
                            <wps:txbx>
                              <w:txbxContent>
                                <w:p w14:paraId="357CCD4E" w14:textId="47B8B0DB" w:rsidR="00821837" w:rsidRPr="00F1317E" w:rsidRDefault="00821837" w:rsidP="006A44D2">
                                  <w:pPr>
                                    <w:spacing w:before="0"/>
                                    <w:ind w:left="-142"/>
                                    <w:rPr>
                                      <w:color w:val="4F81BD" w:themeColor="accent1"/>
                                      <w:sz w:val="10"/>
                                      <w:szCs w:val="10"/>
                                    </w:rPr>
                                  </w:pPr>
                                  <w:r w:rsidRPr="00F1317E">
                                    <w:rPr>
                                      <w:color w:val="4F81BD" w:themeColor="accent1"/>
                                      <w:sz w:val="10"/>
                                      <w:szCs w:val="10"/>
                                    </w:rPr>
                                    <w:t>Largeur de bande internationale par utilisateur de l'Internet, en kbit/s,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B00DBD8" id="_x0000_s1070" type="#_x0000_t202" style="position:absolute;left:0;text-align:left;margin-left:24.5pt;margin-top:9.05pt;width:188.75pt;height:20pt;z-index:25201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" stroked="f">
                      <v:textbox style="mso-fit-shape-to-text:t">
                        <w:txbxContent>
                          <w:p w14:paraId="357CCD4E" w14:textId="47B8B0DB" w:rsidR="00821837" w:rsidRPr="00F1317E" w:rsidRDefault="00821837" w:rsidP="006A44D2">
                            <w:pPr>
                              <w:spacing w:before="0"/>
                              <w:ind w:left="-142"/>
                              <w:rPr>
                                <w:color w:val="4F81BD" w:themeColor="accent1"/>
                                <w:sz w:val="10"/>
                                <w:szCs w:val="10"/>
                              </w:rPr>
                            </w:pPr>
                            <w:r w:rsidRPr="00F1317E">
                              <w:rPr>
                                <w:color w:val="4F81BD" w:themeColor="accent1"/>
                                <w:sz w:val="10"/>
                                <w:szCs w:val="10"/>
                              </w:rPr>
                              <w:t>Largeur de bande internationale par utilisateur de l'Internet, en kbit/s, 2021*</w:t>
                            </w:r>
                          </w:p>
                        </w:txbxContent>
                      </v:textbox>
                    </v:shape>
                  </w:pict>
                </mc:Fallback>
              </mc:AlternateContent>
            </w:r>
            <w:r w:rsidR="00F1317E" w:rsidRPr="00553D47">
              <w:rPr>
                <w:noProof/>
                <w:highlight w:val="green"/>
                <w:lang w:val="en-US"/>
              </w:rPr>
              <mc:AlternateContent>
                <mc:Choice Requires="wps">
                  <w:drawing>
                    <wp:anchor distT="45720" distB="45720" distL="114300" distR="114300" simplePos="0" relativeHeight="252021760" behindDoc="0" locked="0" layoutInCell="1" allowOverlap="1" wp14:anchorId="7DECCE31" wp14:editId="743818A2">
                      <wp:simplePos x="0" y="0"/>
                      <wp:positionH relativeFrom="column">
                        <wp:posOffset>368300</wp:posOffset>
                      </wp:positionH>
                      <wp:positionV relativeFrom="paragraph">
                        <wp:posOffset>1896110</wp:posOffset>
                      </wp:positionV>
                      <wp:extent cx="604520" cy="228600"/>
                      <wp:effectExtent l="0" t="0" r="5080" b="0"/>
                      <wp:wrapNone/>
                      <wp:docPr id="544008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228600"/>
                              </a:xfrm>
                              <a:prstGeom prst="rect">
                                <a:avLst/>
                              </a:prstGeom>
                              <a:solidFill>
                                <a:srgbClr val="FFFFFF"/>
                              </a:solidFill>
                              <a:ln w="9525">
                                <a:noFill/>
                                <a:miter lim="800000"/>
                                <a:headEnd/>
                                <a:tailEnd/>
                              </a:ln>
                            </wps:spPr>
                            <wps:txbx>
                              <w:txbxContent>
                                <w:p w14:paraId="12107DB4" w14:textId="78E07572" w:rsidR="00821837" w:rsidRPr="00F1317E" w:rsidRDefault="00821837" w:rsidP="00F1317E">
                                  <w:pPr>
                                    <w:tabs>
                                      <w:tab w:val="clear" w:pos="567"/>
                                    </w:tabs>
                                    <w:spacing w:before="100" w:beforeAutospacing="1"/>
                                    <w:ind w:left="-142" w:right="-258"/>
                                    <w:rPr>
                                      <w:sz w:val="8"/>
                                      <w:szCs w:val="8"/>
                                    </w:rPr>
                                  </w:pPr>
                                  <w:r w:rsidRPr="00F1317E">
                                    <w:rPr>
                                      <w:sz w:val="8"/>
                                      <w:szCs w:val="8"/>
                                    </w:rPr>
                                    <w:t>Source: UIT</w:t>
                                  </w:r>
                                  <w:r w:rsidRPr="00F1317E">
                                    <w:rPr>
                                      <w:sz w:val="8"/>
                                      <w:szCs w:val="8"/>
                                    </w:rPr>
                                    <w:br/>
                                    <w:t>*</w:t>
                                  </w:r>
                                  <w:r>
                                    <w:rPr>
                                      <w:sz w:val="8"/>
                                      <w:szCs w:val="8"/>
                                    </w:rPr>
                                    <w:t xml:space="preserve"> </w:t>
                                  </w:r>
                                  <w:r w:rsidRPr="00F1317E">
                                    <w:rPr>
                                      <w:sz w:val="8"/>
                                      <w:szCs w:val="8"/>
                                    </w:rPr>
                                    <w:t>Estimations de l'UIT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CCE31" id="_x0000_s1071" type="#_x0000_t202" style="position:absolute;left:0;text-align:left;margin-left:29pt;margin-top:149.3pt;width:47.6pt;height:18pt;z-index:25202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" stroked="f">
                      <v:textbox>
                        <w:txbxContent>
                          <w:p w14:paraId="12107DB4" w14:textId="78E07572" w:rsidR="00821837" w:rsidRPr="00F1317E" w:rsidRDefault="00821837" w:rsidP="00F1317E">
                            <w:pPr>
                              <w:tabs>
                                <w:tab w:val="clear" w:pos="567"/>
                              </w:tabs>
                              <w:spacing w:before="100" w:beforeAutospacing="1"/>
                              <w:ind w:left="-142" w:right="-258"/>
                              <w:rPr>
                                <w:sz w:val="8"/>
                                <w:szCs w:val="8"/>
                              </w:rPr>
                            </w:pPr>
                            <w:r w:rsidRPr="00F1317E">
                              <w:rPr>
                                <w:sz w:val="8"/>
                                <w:szCs w:val="8"/>
                              </w:rPr>
                              <w:t>Source: UIT</w:t>
                            </w:r>
                            <w:r w:rsidRPr="00F1317E">
                              <w:rPr>
                                <w:sz w:val="8"/>
                                <w:szCs w:val="8"/>
                              </w:rPr>
                              <w:br/>
                              <w:t>*</w:t>
                            </w:r>
                            <w:r>
                              <w:rPr>
                                <w:sz w:val="8"/>
                                <w:szCs w:val="8"/>
                              </w:rPr>
                              <w:t xml:space="preserve"> </w:t>
                            </w:r>
                            <w:r w:rsidRPr="00F1317E">
                              <w:rPr>
                                <w:sz w:val="8"/>
                                <w:szCs w:val="8"/>
                              </w:rPr>
                              <w:t>Estimations de l'UIT</w:t>
                            </w:r>
                          </w:p>
                        </w:txbxContent>
                      </v:textbox>
                    </v:shape>
                  </w:pict>
                </mc:Fallback>
              </mc:AlternateContent>
            </w:r>
            <w:r w:rsidR="00376EAD" w:rsidRPr="00553D47">
              <w:rPr>
                <w:noProof/>
                <w:lang w:val="en-US"/>
              </w:rPr>
              <w:drawing>
                <wp:inline distT="0" distB="0" distL="0" distR="0" wp14:anchorId="6A0C87A4" wp14:editId="09C43CBD">
                  <wp:extent cx="3102460" cy="2048256"/>
                  <wp:effectExtent l="0" t="0" r="3175" b="9525"/>
                  <wp:docPr id="1802487827" name="Picture 180248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stretch>
                            <a:fillRect/>
                          </a:stretch>
                        </pic:blipFill>
                        <pic:spPr>
                          <a:xfrm>
                            <a:off x="0" y="0"/>
                            <a:ext cx="3112906" cy="2055152"/>
                          </a:xfrm>
                          <a:prstGeom prst="rect">
                            <a:avLst/>
                          </a:prstGeom>
                        </pic:spPr>
                      </pic:pic>
                    </a:graphicData>
                  </a:graphic>
                </wp:inline>
              </w:drawing>
            </w:r>
          </w:p>
        </w:tc>
        <w:tc>
          <w:tcPr>
            <w:tcW w:w="4572" w:type="dxa"/>
            <w:shd w:val="clear" w:color="auto" w:fill="auto"/>
            <w:vAlign w:val="center"/>
          </w:tcPr>
          <w:p w14:paraId="02AAA729" w14:textId="7534C65E" w:rsidR="00834631" w:rsidRPr="00553D47" w:rsidRDefault="000D6849" w:rsidP="00376EAD">
            <w:pPr>
              <w:keepNext/>
              <w:keepLines/>
              <w:jc w:val="center"/>
              <w:rPr>
                <w:b/>
                <w:bCs/>
                <w:szCs w:val="24"/>
              </w:rPr>
            </w:pPr>
            <w:r w:rsidRPr="00553D47">
              <w:rPr>
                <w:noProof/>
                <w:highlight w:val="green"/>
                <w:lang w:val="en-US"/>
              </w:rPr>
              <mc:AlternateContent>
                <mc:Choice Requires="wps">
                  <w:drawing>
                    <wp:anchor distT="45720" distB="45720" distL="114300" distR="114300" simplePos="0" relativeHeight="252036096" behindDoc="0" locked="0" layoutInCell="1" allowOverlap="1" wp14:anchorId="6829FDC1" wp14:editId="1D820DEC">
                      <wp:simplePos x="0" y="0"/>
                      <wp:positionH relativeFrom="column">
                        <wp:posOffset>2311400</wp:posOffset>
                      </wp:positionH>
                      <wp:positionV relativeFrom="paragraph">
                        <wp:posOffset>304800</wp:posOffset>
                      </wp:positionV>
                      <wp:extent cx="438150" cy="1438275"/>
                      <wp:effectExtent l="0" t="0" r="0" b="9525"/>
                      <wp:wrapNone/>
                      <wp:docPr id="544008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38275"/>
                              </a:xfrm>
                              <a:prstGeom prst="rect">
                                <a:avLst/>
                              </a:prstGeom>
                              <a:solidFill>
                                <a:srgbClr val="FFFFFF"/>
                              </a:solidFill>
                              <a:ln w="9525">
                                <a:noFill/>
                                <a:miter lim="800000"/>
                                <a:headEnd/>
                                <a:tailEnd/>
                              </a:ln>
                            </wps:spPr>
                            <wps:txbx>
                              <w:txbxContent>
                                <w:p w14:paraId="033E1BA4" w14:textId="77777777" w:rsidR="00821837" w:rsidRDefault="00821837" w:rsidP="000D6849">
                                  <w:pPr>
                                    <w:tabs>
                                      <w:tab w:val="clear" w:pos="2268"/>
                                    </w:tabs>
                                    <w:spacing w:before="0"/>
                                    <w:ind w:left="-142" w:right="-159"/>
                                    <w:rPr>
                                      <w:sz w:val="8"/>
                                      <w:szCs w:val="8"/>
                                    </w:rPr>
                                  </w:pPr>
                                  <w:r w:rsidRPr="000D6849">
                                    <w:rPr>
                                      <w:color w:val="7030A0"/>
                                      <w:sz w:val="8"/>
                                      <w:szCs w:val="8"/>
                                    </w:rPr>
                                    <w:t>Afrique</w:t>
                                  </w:r>
                                </w:p>
                                <w:p w14:paraId="4F99876B" w14:textId="77777777" w:rsidR="00821837" w:rsidRDefault="00821837" w:rsidP="000D6849">
                                  <w:pPr>
                                    <w:tabs>
                                      <w:tab w:val="clear" w:pos="2268"/>
                                    </w:tabs>
                                    <w:spacing w:before="0"/>
                                    <w:ind w:left="-142" w:right="-159"/>
                                    <w:rPr>
                                      <w:sz w:val="8"/>
                                      <w:szCs w:val="8"/>
                                    </w:rPr>
                                  </w:pPr>
                                  <w:r w:rsidRPr="000D6849">
                                    <w:rPr>
                                      <w:color w:val="1F497D" w:themeColor="text2"/>
                                      <w:sz w:val="8"/>
                                      <w:szCs w:val="8"/>
                                    </w:rPr>
                                    <w:t>CEI</w:t>
                                  </w:r>
                                </w:p>
                                <w:p w14:paraId="4F748F29" w14:textId="77777777" w:rsidR="00821837" w:rsidRDefault="00821837" w:rsidP="000D6849">
                                  <w:pPr>
                                    <w:tabs>
                                      <w:tab w:val="clear" w:pos="2268"/>
                                    </w:tabs>
                                    <w:spacing w:before="0"/>
                                    <w:ind w:left="-142" w:right="-159"/>
                                    <w:rPr>
                                      <w:sz w:val="8"/>
                                      <w:szCs w:val="8"/>
                                    </w:rPr>
                                  </w:pPr>
                                  <w:r w:rsidRPr="000D6849">
                                    <w:rPr>
                                      <w:color w:val="1F497D" w:themeColor="text2"/>
                                      <w:sz w:val="8"/>
                                      <w:szCs w:val="8"/>
                                    </w:rPr>
                                    <w:t>États arabes</w:t>
                                  </w:r>
                                </w:p>
                                <w:p w14:paraId="737F5087" w14:textId="77777777" w:rsidR="00821837" w:rsidRDefault="00821837" w:rsidP="000D6849">
                                  <w:pPr>
                                    <w:tabs>
                                      <w:tab w:val="clear" w:pos="2268"/>
                                    </w:tabs>
                                    <w:spacing w:before="0"/>
                                    <w:ind w:left="-142" w:right="-159"/>
                                    <w:rPr>
                                      <w:sz w:val="8"/>
                                      <w:szCs w:val="8"/>
                                    </w:rPr>
                                  </w:pPr>
                                  <w:r w:rsidRPr="000D6849">
                                    <w:rPr>
                                      <w:color w:val="4F81BD" w:themeColor="accent1"/>
                                      <w:sz w:val="8"/>
                                      <w:szCs w:val="8"/>
                                    </w:rPr>
                                    <w:t>Autres économies</w:t>
                                  </w:r>
                                </w:p>
                                <w:p w14:paraId="701C2B3A" w14:textId="77777777" w:rsidR="00821837" w:rsidRDefault="00821837" w:rsidP="000D6849">
                                  <w:pPr>
                                    <w:tabs>
                                      <w:tab w:val="clear" w:pos="2268"/>
                                    </w:tabs>
                                    <w:spacing w:before="240"/>
                                    <w:ind w:left="-142" w:right="-159"/>
                                    <w:rPr>
                                      <w:sz w:val="8"/>
                                      <w:szCs w:val="8"/>
                                    </w:rPr>
                                  </w:pPr>
                                  <w:r w:rsidRPr="000D6849">
                                    <w:rPr>
                                      <w:color w:val="00B0F0"/>
                                      <w:sz w:val="8"/>
                                      <w:szCs w:val="8"/>
                                    </w:rPr>
                                    <w:t>Amériques</w:t>
                                  </w:r>
                                </w:p>
                                <w:p w14:paraId="2529BE79" w14:textId="404D49FC" w:rsidR="00821837" w:rsidRDefault="00821837" w:rsidP="000D6849">
                                  <w:pPr>
                                    <w:tabs>
                                      <w:tab w:val="clear" w:pos="2268"/>
                                    </w:tabs>
                                    <w:spacing w:before="240"/>
                                    <w:ind w:left="-142" w:right="-159"/>
                                    <w:rPr>
                                      <w:sz w:val="8"/>
                                      <w:szCs w:val="8"/>
                                    </w:rPr>
                                  </w:pPr>
                                  <w:r w:rsidRPr="000D6849">
                                    <w:rPr>
                                      <w:color w:val="8DB3E2" w:themeColor="text2" w:themeTint="66"/>
                                      <w:sz w:val="8"/>
                                      <w:szCs w:val="8"/>
                                    </w:rPr>
                                    <w:t>Europe</w:t>
                                  </w:r>
                                </w:p>
                                <w:p w14:paraId="3003D749" w14:textId="41B70438" w:rsidR="00821837" w:rsidRPr="006A44D2" w:rsidRDefault="00821837" w:rsidP="000D6849">
                                  <w:pPr>
                                    <w:tabs>
                                      <w:tab w:val="clear" w:pos="2268"/>
                                    </w:tabs>
                                    <w:spacing w:before="720"/>
                                    <w:ind w:left="-142" w:right="-159"/>
                                    <w:rPr>
                                      <w:sz w:val="8"/>
                                      <w:szCs w:val="8"/>
                                    </w:rPr>
                                  </w:pPr>
                                  <w:r w:rsidRPr="000D6849">
                                    <w:rPr>
                                      <w:color w:val="8DB3E2" w:themeColor="text2" w:themeTint="66"/>
                                      <w:sz w:val="8"/>
                                      <w:szCs w:val="8"/>
                                    </w:rPr>
                                    <w:t>Asie-Pacifique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9FDC1" id="_x0000_s1072" type="#_x0000_t202" style="position:absolute;left:0;text-align:left;margin-left:182pt;margin-top:24pt;width:34.5pt;height:113.25pt;z-index:25203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" stroked="f">
                      <v:textbox>
                        <w:txbxContent>
                          <w:p w14:paraId="033E1BA4" w14:textId="77777777" w:rsidR="00821837" w:rsidRDefault="00821837" w:rsidP="000D6849">
                            <w:pPr>
                              <w:tabs>
                                <w:tab w:val="clear" w:pos="2268"/>
                              </w:tabs>
                              <w:spacing w:before="0"/>
                              <w:ind w:left="-142" w:right="-159"/>
                              <w:rPr>
                                <w:sz w:val="8"/>
                                <w:szCs w:val="8"/>
                              </w:rPr>
                            </w:pPr>
                            <w:r w:rsidRPr="000D6849">
                              <w:rPr>
                                <w:color w:val="7030A0"/>
                                <w:sz w:val="8"/>
                                <w:szCs w:val="8"/>
                              </w:rPr>
                              <w:t>Afrique</w:t>
                            </w:r>
                          </w:p>
                          <w:p w14:paraId="4F99876B" w14:textId="77777777" w:rsidR="00821837" w:rsidRDefault="00821837" w:rsidP="000D6849">
                            <w:pPr>
                              <w:tabs>
                                <w:tab w:val="clear" w:pos="2268"/>
                              </w:tabs>
                              <w:spacing w:before="0"/>
                              <w:ind w:left="-142" w:right="-159"/>
                              <w:rPr>
                                <w:sz w:val="8"/>
                                <w:szCs w:val="8"/>
                              </w:rPr>
                            </w:pPr>
                            <w:r w:rsidRPr="000D6849">
                              <w:rPr>
                                <w:color w:val="1F497D" w:themeColor="text2"/>
                                <w:sz w:val="8"/>
                                <w:szCs w:val="8"/>
                              </w:rPr>
                              <w:t>CEI</w:t>
                            </w:r>
                          </w:p>
                          <w:p w14:paraId="4F748F29" w14:textId="77777777" w:rsidR="00821837" w:rsidRDefault="00821837" w:rsidP="000D6849">
                            <w:pPr>
                              <w:tabs>
                                <w:tab w:val="clear" w:pos="2268"/>
                              </w:tabs>
                              <w:spacing w:before="0"/>
                              <w:ind w:left="-142" w:right="-159"/>
                              <w:rPr>
                                <w:sz w:val="8"/>
                                <w:szCs w:val="8"/>
                              </w:rPr>
                            </w:pPr>
                            <w:r w:rsidRPr="000D6849">
                              <w:rPr>
                                <w:color w:val="1F497D" w:themeColor="text2"/>
                                <w:sz w:val="8"/>
                                <w:szCs w:val="8"/>
                              </w:rPr>
                              <w:t>États arabes</w:t>
                            </w:r>
                          </w:p>
                          <w:p w14:paraId="737F5087" w14:textId="77777777" w:rsidR="00821837" w:rsidRDefault="00821837" w:rsidP="000D6849">
                            <w:pPr>
                              <w:tabs>
                                <w:tab w:val="clear" w:pos="2268"/>
                              </w:tabs>
                              <w:spacing w:before="0"/>
                              <w:ind w:left="-142" w:right="-159"/>
                              <w:rPr>
                                <w:sz w:val="8"/>
                                <w:szCs w:val="8"/>
                              </w:rPr>
                            </w:pPr>
                            <w:r w:rsidRPr="000D6849">
                              <w:rPr>
                                <w:color w:val="4F81BD" w:themeColor="accent1"/>
                                <w:sz w:val="8"/>
                                <w:szCs w:val="8"/>
                              </w:rPr>
                              <w:t>Autres économies</w:t>
                            </w:r>
                          </w:p>
                          <w:p w14:paraId="701C2B3A" w14:textId="77777777" w:rsidR="00821837" w:rsidRDefault="00821837" w:rsidP="000D6849">
                            <w:pPr>
                              <w:tabs>
                                <w:tab w:val="clear" w:pos="2268"/>
                              </w:tabs>
                              <w:spacing w:before="240"/>
                              <w:ind w:left="-142" w:right="-159"/>
                              <w:rPr>
                                <w:sz w:val="8"/>
                                <w:szCs w:val="8"/>
                              </w:rPr>
                            </w:pPr>
                            <w:r w:rsidRPr="000D6849">
                              <w:rPr>
                                <w:color w:val="00B0F0"/>
                                <w:sz w:val="8"/>
                                <w:szCs w:val="8"/>
                              </w:rPr>
                              <w:t>Amériques</w:t>
                            </w:r>
                          </w:p>
                          <w:p w14:paraId="2529BE79" w14:textId="404D49FC" w:rsidR="00821837" w:rsidRDefault="00821837" w:rsidP="000D6849">
                            <w:pPr>
                              <w:tabs>
                                <w:tab w:val="clear" w:pos="2268"/>
                              </w:tabs>
                              <w:spacing w:before="240"/>
                              <w:ind w:left="-142" w:right="-159"/>
                              <w:rPr>
                                <w:sz w:val="8"/>
                                <w:szCs w:val="8"/>
                              </w:rPr>
                            </w:pPr>
                            <w:r w:rsidRPr="000D6849">
                              <w:rPr>
                                <w:color w:val="8DB3E2" w:themeColor="text2" w:themeTint="66"/>
                                <w:sz w:val="8"/>
                                <w:szCs w:val="8"/>
                              </w:rPr>
                              <w:t>Europe</w:t>
                            </w:r>
                          </w:p>
                          <w:p w14:paraId="3003D749" w14:textId="41B70438" w:rsidR="00821837" w:rsidRPr="006A44D2" w:rsidRDefault="00821837" w:rsidP="000D6849">
                            <w:pPr>
                              <w:tabs>
                                <w:tab w:val="clear" w:pos="2268"/>
                              </w:tabs>
                              <w:spacing w:before="720"/>
                              <w:ind w:left="-142" w:right="-159"/>
                              <w:rPr>
                                <w:sz w:val="8"/>
                                <w:szCs w:val="8"/>
                              </w:rPr>
                            </w:pPr>
                            <w:r w:rsidRPr="000D6849">
                              <w:rPr>
                                <w:color w:val="8DB3E2" w:themeColor="text2" w:themeTint="66"/>
                                <w:sz w:val="8"/>
                                <w:szCs w:val="8"/>
                              </w:rPr>
                              <w:t>Asie-Pacifique</w:t>
                            </w:r>
                          </w:p>
                        </w:txbxContent>
                      </v:textbox>
                    </v:shape>
                  </w:pict>
                </mc:Fallback>
              </mc:AlternateContent>
            </w:r>
            <w:r w:rsidR="006A44D2" w:rsidRPr="00553D47">
              <w:rPr>
                <w:noProof/>
                <w:highlight w:val="green"/>
                <w:lang w:val="en-US"/>
              </w:rPr>
              <mc:AlternateContent>
                <mc:Choice Requires="wps">
                  <w:drawing>
                    <wp:anchor distT="45720" distB="45720" distL="114300" distR="114300" simplePos="0" relativeHeight="252027904" behindDoc="0" locked="0" layoutInCell="1" allowOverlap="1" wp14:anchorId="00BD5CF9" wp14:editId="4182B4F2">
                      <wp:simplePos x="0" y="0"/>
                      <wp:positionH relativeFrom="column">
                        <wp:posOffset>261620</wp:posOffset>
                      </wp:positionH>
                      <wp:positionV relativeFrom="paragraph">
                        <wp:posOffset>155575</wp:posOffset>
                      </wp:positionV>
                      <wp:extent cx="1566545" cy="254000"/>
                      <wp:effectExtent l="0" t="0" r="0" b="0"/>
                      <wp:wrapNone/>
                      <wp:docPr id="544008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254000"/>
                              </a:xfrm>
                              <a:prstGeom prst="rect">
                                <a:avLst/>
                              </a:prstGeom>
                              <a:solidFill>
                                <a:srgbClr val="FFFFFF"/>
                              </a:solidFill>
                              <a:ln w="9525">
                                <a:noFill/>
                                <a:miter lim="800000"/>
                                <a:headEnd/>
                                <a:tailEnd/>
                              </a:ln>
                            </wps:spPr>
                            <wps:txbx>
                              <w:txbxContent>
                                <w:p w14:paraId="715F2B0D" w14:textId="6D07BFE5" w:rsidR="00821837" w:rsidRPr="00F1317E" w:rsidRDefault="00821837" w:rsidP="006A44D2">
                                  <w:pPr>
                                    <w:spacing w:before="0"/>
                                    <w:ind w:left="-142"/>
                                    <w:rPr>
                                      <w:color w:val="4F81BD" w:themeColor="accent1"/>
                                      <w:sz w:val="10"/>
                                      <w:szCs w:val="10"/>
                                    </w:rPr>
                                  </w:pPr>
                                  <w:r w:rsidRPr="006A44D2">
                                    <w:rPr>
                                      <w:color w:val="4F81BD" w:themeColor="accent1"/>
                                      <w:sz w:val="10"/>
                                      <w:szCs w:val="10"/>
                                    </w:rPr>
                                    <w:t>Largeur de bande internationale par région, en Tbit/s**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0BD5CF9" id="_x0000_s1073" type="#_x0000_t202" style="position:absolute;left:0;text-align:left;margin-left:20.6pt;margin-top:12.25pt;width:123.35pt;height:20pt;z-index:25202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" stroked="f">
                      <v:textbox style="mso-fit-shape-to-text:t">
                        <w:txbxContent>
                          <w:p w14:paraId="715F2B0D" w14:textId="6D07BFE5" w:rsidR="00821837" w:rsidRPr="00F1317E" w:rsidRDefault="00821837" w:rsidP="006A44D2">
                            <w:pPr>
                              <w:spacing w:before="0"/>
                              <w:ind w:left="-142"/>
                              <w:rPr>
                                <w:color w:val="4F81BD" w:themeColor="accent1"/>
                                <w:sz w:val="10"/>
                                <w:szCs w:val="10"/>
                              </w:rPr>
                            </w:pPr>
                            <w:r w:rsidRPr="006A44D2">
                              <w:rPr>
                                <w:color w:val="4F81BD" w:themeColor="accent1"/>
                                <w:sz w:val="10"/>
                                <w:szCs w:val="10"/>
                              </w:rPr>
                              <w:t>Largeur de bande internationale par région, en Tbit/s**</w:t>
                            </w:r>
                          </w:p>
                        </w:txbxContent>
                      </v:textbox>
                    </v:shape>
                  </w:pict>
                </mc:Fallback>
              </mc:AlternateContent>
            </w:r>
            <w:r w:rsidR="006A44D2" w:rsidRPr="00553D47">
              <w:rPr>
                <w:noProof/>
                <w:highlight w:val="green"/>
                <w:lang w:val="en-US"/>
              </w:rPr>
              <mc:AlternateContent>
                <mc:Choice Requires="wps">
                  <w:drawing>
                    <wp:anchor distT="45720" distB="45720" distL="114300" distR="114300" simplePos="0" relativeHeight="252025856" behindDoc="0" locked="0" layoutInCell="1" allowOverlap="1" wp14:anchorId="77649CC2" wp14:editId="7CE044E1">
                      <wp:simplePos x="0" y="0"/>
                      <wp:positionH relativeFrom="column">
                        <wp:posOffset>380365</wp:posOffset>
                      </wp:positionH>
                      <wp:positionV relativeFrom="paragraph">
                        <wp:posOffset>1892935</wp:posOffset>
                      </wp:positionV>
                      <wp:extent cx="814070" cy="252095"/>
                      <wp:effectExtent l="0" t="0" r="5080" b="0"/>
                      <wp:wrapNone/>
                      <wp:docPr id="544008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252095"/>
                              </a:xfrm>
                              <a:prstGeom prst="rect">
                                <a:avLst/>
                              </a:prstGeom>
                              <a:solidFill>
                                <a:srgbClr val="FFFFFF"/>
                              </a:solidFill>
                              <a:ln w="9525">
                                <a:noFill/>
                                <a:miter lim="800000"/>
                                <a:headEnd/>
                                <a:tailEnd/>
                              </a:ln>
                            </wps:spPr>
                            <wps:txbx>
                              <w:txbxContent>
                                <w:p w14:paraId="30597752" w14:textId="60535B3F" w:rsidR="00821837" w:rsidRPr="00F1317E" w:rsidRDefault="00821837" w:rsidP="006A44D2">
                                  <w:pPr>
                                    <w:tabs>
                                      <w:tab w:val="clear" w:pos="567"/>
                                    </w:tabs>
                                    <w:spacing w:before="100" w:beforeAutospacing="1" w:line="80" w:lineRule="exact"/>
                                    <w:ind w:left="-142" w:right="-255"/>
                                    <w:rPr>
                                      <w:sz w:val="8"/>
                                      <w:szCs w:val="8"/>
                                    </w:rPr>
                                  </w:pPr>
                                  <w:r w:rsidRPr="00F1317E">
                                    <w:rPr>
                                      <w:sz w:val="8"/>
                                      <w:szCs w:val="8"/>
                                    </w:rPr>
                                    <w:t>Source: UIT</w:t>
                                  </w:r>
                                  <w:r w:rsidRPr="00F1317E">
                                    <w:rPr>
                                      <w:sz w:val="8"/>
                                      <w:szCs w:val="8"/>
                                    </w:rPr>
                                    <w:br/>
                                    <w:t>*</w:t>
                                  </w:r>
                                  <w:r>
                                    <w:rPr>
                                      <w:sz w:val="8"/>
                                      <w:szCs w:val="8"/>
                                    </w:rPr>
                                    <w:t xml:space="preserve"> </w:t>
                                  </w:r>
                                  <w:r w:rsidRPr="00F1317E">
                                    <w:rPr>
                                      <w:sz w:val="8"/>
                                      <w:szCs w:val="8"/>
                                    </w:rPr>
                                    <w:t>Estimations de l'UIT</w:t>
                                  </w:r>
                                  <w:r>
                                    <w:rPr>
                                      <w:sz w:val="8"/>
                                      <w:szCs w:val="8"/>
                                    </w:rPr>
                                    <w:br/>
                                  </w:r>
                                  <w:r w:rsidRPr="006A44D2">
                                    <w:rPr>
                                      <w:sz w:val="8"/>
                                      <w:szCs w:val="8"/>
                                    </w:rPr>
                                    <w:t>** 1 Térabit = 1 000 000 Mégabits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49CC2" id="_x0000_s1074" type="#_x0000_t202" style="position:absolute;left:0;text-align:left;margin-left:29.95pt;margin-top:149.05pt;width:64.1pt;height:19.85pt;z-index:25202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" stroked="f">
                      <v:textbox>
                        <w:txbxContent>
                          <w:p w14:paraId="30597752" w14:textId="60535B3F" w:rsidR="00821837" w:rsidRPr="00F1317E" w:rsidRDefault="00821837" w:rsidP="006A44D2">
                            <w:pPr>
                              <w:tabs>
                                <w:tab w:val="clear" w:pos="567"/>
                              </w:tabs>
                              <w:spacing w:before="100" w:beforeAutospacing="1" w:line="80" w:lineRule="exact"/>
                              <w:ind w:left="-142" w:right="-255"/>
                              <w:rPr>
                                <w:sz w:val="8"/>
                                <w:szCs w:val="8"/>
                              </w:rPr>
                            </w:pPr>
                            <w:r w:rsidRPr="00F1317E">
                              <w:rPr>
                                <w:sz w:val="8"/>
                                <w:szCs w:val="8"/>
                              </w:rPr>
                              <w:t>Source: UIT</w:t>
                            </w:r>
                            <w:r w:rsidRPr="00F1317E">
                              <w:rPr>
                                <w:sz w:val="8"/>
                                <w:szCs w:val="8"/>
                              </w:rPr>
                              <w:br/>
                              <w:t>*</w:t>
                            </w:r>
                            <w:r>
                              <w:rPr>
                                <w:sz w:val="8"/>
                                <w:szCs w:val="8"/>
                              </w:rPr>
                              <w:t xml:space="preserve"> </w:t>
                            </w:r>
                            <w:r w:rsidRPr="00F1317E">
                              <w:rPr>
                                <w:sz w:val="8"/>
                                <w:szCs w:val="8"/>
                              </w:rPr>
                              <w:t>Estimations de l'UIT</w:t>
                            </w:r>
                            <w:r>
                              <w:rPr>
                                <w:sz w:val="8"/>
                                <w:szCs w:val="8"/>
                              </w:rPr>
                              <w:br/>
                            </w:r>
                            <w:r w:rsidRPr="006A44D2">
                              <w:rPr>
                                <w:sz w:val="8"/>
                                <w:szCs w:val="8"/>
                              </w:rPr>
                              <w:t>** 1 Térabit = 1 000 000 Mégabits</w:t>
                            </w:r>
                          </w:p>
                        </w:txbxContent>
                      </v:textbox>
                    </v:shape>
                  </w:pict>
                </mc:Fallback>
              </mc:AlternateContent>
            </w:r>
            <w:r w:rsidR="00376EAD" w:rsidRPr="00553D47">
              <w:rPr>
                <w:noProof/>
                <w:lang w:val="en-US"/>
              </w:rPr>
              <w:drawing>
                <wp:inline distT="0" distB="0" distL="0" distR="0" wp14:anchorId="2D2A92FB" wp14:editId="55555FAE">
                  <wp:extent cx="2790182" cy="2049822"/>
                  <wp:effectExtent l="0" t="0" r="0" b="7620"/>
                  <wp:docPr id="1802487831" name="Picture 1802487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a:stretch>
                            <a:fillRect/>
                          </a:stretch>
                        </pic:blipFill>
                        <pic:spPr>
                          <a:xfrm>
                            <a:off x="0" y="0"/>
                            <a:ext cx="2806374" cy="2061717"/>
                          </a:xfrm>
                          <a:prstGeom prst="rect">
                            <a:avLst/>
                          </a:prstGeom>
                        </pic:spPr>
                      </pic:pic>
                    </a:graphicData>
                  </a:graphic>
                </wp:inline>
              </w:drawing>
            </w:r>
          </w:p>
        </w:tc>
      </w:tr>
      <w:tr w:rsidR="00403BC0" w:rsidRPr="00553D47" w14:paraId="0D4727F4" w14:textId="77777777" w:rsidTr="00376EAD">
        <w:trPr>
          <w:jc w:val="center"/>
        </w:trPr>
        <w:tc>
          <w:tcPr>
            <w:tcW w:w="5067" w:type="dxa"/>
            <w:gridSpan w:val="2"/>
            <w:shd w:val="clear" w:color="auto" w:fill="auto"/>
            <w:vAlign w:val="center"/>
          </w:tcPr>
          <w:p w14:paraId="088DB769" w14:textId="330C890D" w:rsidR="00376EAD" w:rsidRPr="00553D47" w:rsidRDefault="000D6849" w:rsidP="00834631">
            <w:pPr>
              <w:jc w:val="center"/>
            </w:pPr>
            <w:r w:rsidRPr="00553D47">
              <w:rPr>
                <w:noProof/>
                <w:highlight w:val="green"/>
                <w:lang w:val="en-US"/>
              </w:rPr>
              <mc:AlternateContent>
                <mc:Choice Requires="wps">
                  <w:drawing>
                    <wp:anchor distT="45720" distB="45720" distL="114300" distR="114300" simplePos="0" relativeHeight="252038144" behindDoc="0" locked="0" layoutInCell="1" allowOverlap="1" wp14:anchorId="7E955D97" wp14:editId="758C70E4">
                      <wp:simplePos x="0" y="0"/>
                      <wp:positionH relativeFrom="column">
                        <wp:posOffset>375920</wp:posOffset>
                      </wp:positionH>
                      <wp:positionV relativeFrom="paragraph">
                        <wp:posOffset>1617980</wp:posOffset>
                      </wp:positionV>
                      <wp:extent cx="2633345" cy="213995"/>
                      <wp:effectExtent l="0" t="0" r="0" b="0"/>
                      <wp:wrapNone/>
                      <wp:docPr id="544008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213995"/>
                              </a:xfrm>
                              <a:prstGeom prst="rect">
                                <a:avLst/>
                              </a:prstGeom>
                              <a:solidFill>
                                <a:srgbClr val="FFFFFF"/>
                              </a:solidFill>
                              <a:ln w="9525">
                                <a:noFill/>
                                <a:miter lim="800000"/>
                                <a:headEnd/>
                                <a:tailEnd/>
                              </a:ln>
                            </wps:spPr>
                            <wps:txbx>
                              <w:txbxContent>
                                <w:p w14:paraId="6A49FACB" w14:textId="23549470" w:rsidR="00821837" w:rsidRPr="00F1317E" w:rsidRDefault="00821837" w:rsidP="000D6849">
                                  <w:pPr>
                                    <w:tabs>
                                      <w:tab w:val="clear" w:pos="567"/>
                                    </w:tabs>
                                    <w:spacing w:before="0" w:line="100" w:lineRule="exact"/>
                                    <w:ind w:left="-142" w:right="-255"/>
                                    <w:rPr>
                                      <w:sz w:val="8"/>
                                      <w:szCs w:val="8"/>
                                    </w:rPr>
                                  </w:pPr>
                                  <w:r w:rsidRPr="000D6849">
                                    <w:rPr>
                                      <w:sz w:val="8"/>
                                      <w:szCs w:val="8"/>
                                    </w:rPr>
                                    <w:t>Note: Les valeurs pour les réseaux 2G et 3G montrent le pourcentage cumulé de la population non desservie par un réseau technologique plus évolué (par exemple, 95% de la population mondiale est desservie par un réseau 3G (7% + 88%)).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55D97" id="_x0000_s1075" type="#_x0000_t202" style="position:absolute;left:0;text-align:left;margin-left:29.6pt;margin-top:127.4pt;width:207.35pt;height:16.85pt;z-index:25203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" stroked="f">
                      <v:textbox>
                        <w:txbxContent>
                          <w:p w14:paraId="6A49FACB" w14:textId="23549470" w:rsidR="00821837" w:rsidRPr="00F1317E" w:rsidRDefault="00821837" w:rsidP="000D6849">
                            <w:pPr>
                              <w:tabs>
                                <w:tab w:val="clear" w:pos="567"/>
                              </w:tabs>
                              <w:spacing w:before="0" w:line="100" w:lineRule="exact"/>
                              <w:ind w:left="-142" w:right="-255"/>
                              <w:rPr>
                                <w:sz w:val="8"/>
                                <w:szCs w:val="8"/>
                              </w:rPr>
                            </w:pPr>
                            <w:r w:rsidRPr="000D6849">
                              <w:rPr>
                                <w:sz w:val="8"/>
                                <w:szCs w:val="8"/>
                              </w:rPr>
                              <w:t>Note: Les valeurs pour les réseaux 2G et 3G montrent le pourcentage cumulé de la population non desservie par un réseau technologique plus évolué (par exemple, 95% de la population mondiale est desservie par un réseau 3G (7% + 88%)).</w:t>
                            </w:r>
                          </w:p>
                        </w:txbxContent>
                      </v:textbox>
                    </v:shape>
                  </w:pict>
                </mc:Fallback>
              </mc:AlternateContent>
            </w:r>
            <w:r w:rsidR="006A44D2" w:rsidRPr="00553D47">
              <w:rPr>
                <w:noProof/>
                <w:highlight w:val="green"/>
                <w:lang w:val="en-US"/>
              </w:rPr>
              <mc:AlternateContent>
                <mc:Choice Requires="wps">
                  <w:drawing>
                    <wp:anchor distT="45720" distB="45720" distL="114300" distR="114300" simplePos="0" relativeHeight="252029952" behindDoc="0" locked="0" layoutInCell="1" allowOverlap="1" wp14:anchorId="0F3F571B" wp14:editId="66A8D82B">
                      <wp:simplePos x="0" y="0"/>
                      <wp:positionH relativeFrom="column">
                        <wp:posOffset>368300</wp:posOffset>
                      </wp:positionH>
                      <wp:positionV relativeFrom="paragraph">
                        <wp:posOffset>48260</wp:posOffset>
                      </wp:positionV>
                      <wp:extent cx="1880870" cy="190500"/>
                      <wp:effectExtent l="0" t="0" r="5080" b="0"/>
                      <wp:wrapNone/>
                      <wp:docPr id="544008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870" cy="190500"/>
                              </a:xfrm>
                              <a:prstGeom prst="rect">
                                <a:avLst/>
                              </a:prstGeom>
                              <a:solidFill>
                                <a:srgbClr val="FFFFFF"/>
                              </a:solidFill>
                              <a:ln w="9525">
                                <a:noFill/>
                                <a:miter lim="800000"/>
                                <a:headEnd/>
                                <a:tailEnd/>
                              </a:ln>
                            </wps:spPr>
                            <wps:txbx>
                              <w:txbxContent>
                                <w:p w14:paraId="18D8B38E" w14:textId="5049FC97" w:rsidR="00821837" w:rsidRPr="00F1317E" w:rsidRDefault="00821837" w:rsidP="006A44D2">
                                  <w:pPr>
                                    <w:spacing w:before="0"/>
                                    <w:ind w:left="-142"/>
                                    <w:rPr>
                                      <w:color w:val="4F81BD" w:themeColor="accent1"/>
                                      <w:sz w:val="10"/>
                                      <w:szCs w:val="10"/>
                                    </w:rPr>
                                  </w:pPr>
                                  <w:r w:rsidRPr="006A44D2">
                                    <w:rPr>
                                      <w:color w:val="4F81BD" w:themeColor="accent1"/>
                                      <w:sz w:val="10"/>
                                      <w:szCs w:val="10"/>
                                    </w:rPr>
                                    <w:t>Couverture de la population par type de réseau mobile, 2015-2021*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F571B" id="_x0000_s1076" type="#_x0000_t202" style="position:absolute;left:0;text-align:left;margin-left:29pt;margin-top:3.8pt;width:148.1pt;height:15pt;z-index:25202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" stroked="f">
                      <v:textbox>
                        <w:txbxContent>
                          <w:p w14:paraId="18D8B38E" w14:textId="5049FC97" w:rsidR="00821837" w:rsidRPr="00F1317E" w:rsidRDefault="00821837" w:rsidP="006A44D2">
                            <w:pPr>
                              <w:spacing w:before="0"/>
                              <w:ind w:left="-142"/>
                              <w:rPr>
                                <w:color w:val="4F81BD" w:themeColor="accent1"/>
                                <w:sz w:val="10"/>
                                <w:szCs w:val="10"/>
                              </w:rPr>
                            </w:pPr>
                            <w:r w:rsidRPr="006A44D2">
                              <w:rPr>
                                <w:color w:val="4F81BD" w:themeColor="accent1"/>
                                <w:sz w:val="10"/>
                                <w:szCs w:val="10"/>
                              </w:rPr>
                              <w:t>Couverture de la population par type de réseau mobile, 2015-2021*</w:t>
                            </w:r>
                          </w:p>
                        </w:txbxContent>
                      </v:textbox>
                    </v:shape>
                  </w:pict>
                </mc:Fallback>
              </mc:AlternateContent>
            </w:r>
            <w:r w:rsidR="006A44D2" w:rsidRPr="00553D47">
              <w:rPr>
                <w:noProof/>
                <w:highlight w:val="green"/>
                <w:lang w:val="en-US"/>
              </w:rPr>
              <mc:AlternateContent>
                <mc:Choice Requires="wps">
                  <w:drawing>
                    <wp:anchor distT="45720" distB="45720" distL="114300" distR="114300" simplePos="0" relativeHeight="252023808" behindDoc="0" locked="0" layoutInCell="1" allowOverlap="1" wp14:anchorId="64CD3C27" wp14:editId="3FA2FBDC">
                      <wp:simplePos x="0" y="0"/>
                      <wp:positionH relativeFrom="column">
                        <wp:posOffset>376555</wp:posOffset>
                      </wp:positionH>
                      <wp:positionV relativeFrom="paragraph">
                        <wp:posOffset>1788795</wp:posOffset>
                      </wp:positionV>
                      <wp:extent cx="604520" cy="228600"/>
                      <wp:effectExtent l="0" t="0" r="5080" b="0"/>
                      <wp:wrapNone/>
                      <wp:docPr id="544008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228600"/>
                              </a:xfrm>
                              <a:prstGeom prst="rect">
                                <a:avLst/>
                              </a:prstGeom>
                              <a:solidFill>
                                <a:srgbClr val="FFFFFF"/>
                              </a:solidFill>
                              <a:ln w="9525">
                                <a:noFill/>
                                <a:miter lim="800000"/>
                                <a:headEnd/>
                                <a:tailEnd/>
                              </a:ln>
                            </wps:spPr>
                            <wps:txbx>
                              <w:txbxContent>
                                <w:p w14:paraId="5D0DD4A0" w14:textId="56069664" w:rsidR="00821837" w:rsidRPr="00F1317E" w:rsidRDefault="00821837" w:rsidP="006A44D2">
                                  <w:pPr>
                                    <w:tabs>
                                      <w:tab w:val="clear" w:pos="567"/>
                                    </w:tabs>
                                    <w:spacing w:before="0"/>
                                    <w:ind w:left="-142" w:right="-255"/>
                                    <w:rPr>
                                      <w:sz w:val="8"/>
                                      <w:szCs w:val="8"/>
                                    </w:rPr>
                                  </w:pPr>
                                  <w:r w:rsidRPr="00F1317E">
                                    <w:rPr>
                                      <w:sz w:val="8"/>
                                      <w:szCs w:val="8"/>
                                    </w:rPr>
                                    <w:t>Source: UIT</w:t>
                                  </w:r>
                                  <w:r w:rsidRPr="00F1317E">
                                    <w:rPr>
                                      <w:sz w:val="8"/>
                                      <w:szCs w:val="8"/>
                                    </w:rPr>
                                    <w:br/>
                                    <w:t>*</w:t>
                                  </w:r>
                                  <w:r>
                                    <w:rPr>
                                      <w:sz w:val="8"/>
                                      <w:szCs w:val="8"/>
                                    </w:rPr>
                                    <w:t xml:space="preserve"> </w:t>
                                  </w:r>
                                  <w:r w:rsidRPr="00F1317E">
                                    <w:rPr>
                                      <w:sz w:val="8"/>
                                      <w:szCs w:val="8"/>
                                    </w:rPr>
                                    <w:t>Estimations de l'UIT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D3C27" id="_x0000_s1077" type="#_x0000_t202" style="position:absolute;left:0;text-align:left;margin-left:29.65pt;margin-top:140.85pt;width:47.6pt;height:18pt;z-index:25202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" stroked="f">
                      <v:textbox>
                        <w:txbxContent>
                          <w:p w14:paraId="5D0DD4A0" w14:textId="56069664" w:rsidR="00821837" w:rsidRPr="00F1317E" w:rsidRDefault="00821837" w:rsidP="006A44D2">
                            <w:pPr>
                              <w:tabs>
                                <w:tab w:val="clear" w:pos="567"/>
                              </w:tabs>
                              <w:spacing w:before="0"/>
                              <w:ind w:left="-142" w:right="-255"/>
                              <w:rPr>
                                <w:sz w:val="8"/>
                                <w:szCs w:val="8"/>
                              </w:rPr>
                            </w:pPr>
                            <w:r w:rsidRPr="00F1317E">
                              <w:rPr>
                                <w:sz w:val="8"/>
                                <w:szCs w:val="8"/>
                              </w:rPr>
                              <w:t>Source: UIT</w:t>
                            </w:r>
                            <w:r w:rsidRPr="00F1317E">
                              <w:rPr>
                                <w:sz w:val="8"/>
                                <w:szCs w:val="8"/>
                              </w:rPr>
                              <w:br/>
                              <w:t>*</w:t>
                            </w:r>
                            <w:r>
                              <w:rPr>
                                <w:sz w:val="8"/>
                                <w:szCs w:val="8"/>
                              </w:rPr>
                              <w:t xml:space="preserve"> </w:t>
                            </w:r>
                            <w:r w:rsidRPr="00F1317E">
                              <w:rPr>
                                <w:sz w:val="8"/>
                                <w:szCs w:val="8"/>
                              </w:rPr>
                              <w:t>Estimations de l'UIT</w:t>
                            </w:r>
                          </w:p>
                        </w:txbxContent>
                      </v:textbox>
                    </v:shape>
                  </w:pict>
                </mc:Fallback>
              </mc:AlternateContent>
            </w:r>
            <w:r w:rsidR="00376EAD" w:rsidRPr="00553D47">
              <w:rPr>
                <w:noProof/>
                <w:lang w:val="en-US"/>
              </w:rPr>
              <w:drawing>
                <wp:inline distT="0" distB="0" distL="0" distR="0" wp14:anchorId="0680C9C3" wp14:editId="15C8EEBC">
                  <wp:extent cx="2814727" cy="1901952"/>
                  <wp:effectExtent l="0" t="0" r="5080" b="3175"/>
                  <wp:docPr id="1802487830" name="Picture 1802487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a:stretch>
                            <a:fillRect/>
                          </a:stretch>
                        </pic:blipFill>
                        <pic:spPr>
                          <a:xfrm>
                            <a:off x="0" y="0"/>
                            <a:ext cx="2827137" cy="1910337"/>
                          </a:xfrm>
                          <a:prstGeom prst="rect">
                            <a:avLst/>
                          </a:prstGeom>
                        </pic:spPr>
                      </pic:pic>
                    </a:graphicData>
                  </a:graphic>
                </wp:inline>
              </w:drawing>
            </w:r>
          </w:p>
        </w:tc>
        <w:tc>
          <w:tcPr>
            <w:tcW w:w="4572" w:type="dxa"/>
            <w:shd w:val="clear" w:color="auto" w:fill="auto"/>
            <w:vAlign w:val="center"/>
          </w:tcPr>
          <w:p w14:paraId="3FC1EA52" w14:textId="2027D469" w:rsidR="00376EAD" w:rsidRPr="00553D47" w:rsidRDefault="00376EAD" w:rsidP="00834631">
            <w:pPr>
              <w:jc w:val="center"/>
            </w:pPr>
          </w:p>
        </w:tc>
      </w:tr>
    </w:tbl>
    <w:p w14:paraId="02D26620" w14:textId="69423741" w:rsidR="00147492" w:rsidRPr="00553D47" w:rsidRDefault="00147492"/>
    <w:tbl>
      <w:tblPr>
        <w:tblW w:w="0" w:type="auto"/>
        <w:jc w:val="center"/>
        <w:tblLook w:val="04A0" w:firstRow="1" w:lastRow="0" w:firstColumn="1" w:lastColumn="0" w:noHBand="0" w:noVBand="1"/>
      </w:tblPr>
      <w:tblGrid>
        <w:gridCol w:w="4814"/>
        <w:gridCol w:w="306"/>
        <w:gridCol w:w="4509"/>
        <w:gridCol w:w="10"/>
      </w:tblGrid>
      <w:tr w:rsidR="00376EAD" w:rsidRPr="00553D47" w14:paraId="53B540C5" w14:textId="77777777" w:rsidTr="002559EC">
        <w:trPr>
          <w:gridAfter w:val="1"/>
          <w:wAfter w:w="10" w:type="dxa"/>
          <w:jc w:val="center"/>
        </w:trPr>
        <w:tc>
          <w:tcPr>
            <w:tcW w:w="9629" w:type="dxa"/>
            <w:gridSpan w:val="3"/>
            <w:shd w:val="clear" w:color="auto" w:fill="auto"/>
            <w:vAlign w:val="center"/>
          </w:tcPr>
          <w:p w14:paraId="5E17D78E" w14:textId="2D135D8A" w:rsidR="00376EAD" w:rsidRPr="00553D47" w:rsidRDefault="00376EAD" w:rsidP="00834631">
            <w:pPr>
              <w:spacing w:after="120"/>
              <w:jc w:val="center"/>
              <w:rPr>
                <w:b/>
                <w:bCs/>
                <w:sz w:val="20"/>
              </w:rPr>
            </w:pPr>
            <w:r w:rsidRPr="00553D47">
              <w:rPr>
                <w:b/>
                <w:bCs/>
              </w:rPr>
              <w:t>Cible 1.</w:t>
            </w:r>
            <w:r w:rsidRPr="00553D47">
              <w:rPr>
                <w:b/>
                <w:bCs/>
                <w:szCs w:val="24"/>
                <w:lang w:eastAsia="en-GB"/>
              </w:rPr>
              <w:t xml:space="preserve"> </w:t>
            </w:r>
            <w:r w:rsidRPr="00553D47">
              <w:rPr>
                <w:b/>
                <w:bCs/>
              </w:rPr>
              <w:t>7</w:t>
            </w:r>
          </w:p>
        </w:tc>
      </w:tr>
      <w:tr w:rsidR="00834631" w:rsidRPr="00553D47" w14:paraId="390DBD91" w14:textId="77777777" w:rsidTr="00834631">
        <w:trPr>
          <w:gridAfter w:val="1"/>
          <w:wAfter w:w="10" w:type="dxa"/>
          <w:jc w:val="center"/>
        </w:trPr>
        <w:tc>
          <w:tcPr>
            <w:tcW w:w="4814" w:type="dxa"/>
            <w:shd w:val="clear" w:color="auto" w:fill="auto"/>
            <w:vAlign w:val="center"/>
          </w:tcPr>
          <w:p w14:paraId="6B82ABC4" w14:textId="77777777" w:rsidR="00834631" w:rsidRPr="00553D47" w:rsidRDefault="00834631" w:rsidP="00834631">
            <w:pPr>
              <w:spacing w:after="120"/>
              <w:jc w:val="center"/>
              <w:rPr>
                <w:b/>
                <w:bCs/>
                <w:sz w:val="20"/>
              </w:rPr>
            </w:pPr>
            <w:r w:rsidRPr="00553D47">
              <w:rPr>
                <w:b/>
                <w:bCs/>
                <w:noProof/>
                <w:szCs w:val="24"/>
                <w:lang w:val="en-US"/>
              </w:rPr>
              <mc:AlternateContent>
                <mc:Choice Requires="wps">
                  <w:drawing>
                    <wp:anchor distT="0" distB="0" distL="114300" distR="114300" simplePos="0" relativeHeight="251680768" behindDoc="0" locked="0" layoutInCell="1" allowOverlap="1" wp14:anchorId="7876E4B7" wp14:editId="0431396B">
                      <wp:simplePos x="0" y="0"/>
                      <wp:positionH relativeFrom="column">
                        <wp:posOffset>104775</wp:posOffset>
                      </wp:positionH>
                      <wp:positionV relativeFrom="paragraph">
                        <wp:posOffset>66040</wp:posOffset>
                      </wp:positionV>
                      <wp:extent cx="2736215" cy="414020"/>
                      <wp:effectExtent l="0" t="0" r="6985" b="508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414020"/>
                              </a:xfrm>
                              <a:prstGeom prst="rect">
                                <a:avLst/>
                              </a:prstGeom>
                              <a:solidFill>
                                <a:schemeClr val="bg1"/>
                              </a:solidFill>
                              <a:ln w="9525">
                                <a:noFill/>
                                <a:miter lim="800000"/>
                                <a:headEnd/>
                                <a:tailEnd/>
                              </a:ln>
                            </wps:spPr>
                            <wps:txbx>
                              <w:txbxContent>
                                <w:p w14:paraId="2EDAAEEB" w14:textId="77777777" w:rsidR="00821837" w:rsidRDefault="00821837" w:rsidP="00B80FD1">
                                  <w:pPr>
                                    <w:spacing w:before="0"/>
                                    <w:jc w:val="center"/>
                                    <w:rPr>
                                      <w:b/>
                                      <w:sz w:val="16"/>
                                      <w:szCs w:val="16"/>
                                    </w:rPr>
                                  </w:pPr>
                                  <w:r w:rsidRPr="003647A4">
                                    <w:rPr>
                                      <w:b/>
                                      <w:sz w:val="16"/>
                                      <w:szCs w:val="16"/>
                                    </w:rPr>
                                    <w:t>Pourcentage de la population interagissant avec les services d</w:t>
                                  </w:r>
                                  <w:r>
                                    <w:rPr>
                                      <w:b/>
                                      <w:sz w:val="16"/>
                                      <w:szCs w:val="16"/>
                                    </w:rPr>
                                    <w:t>'</w:t>
                                  </w:r>
                                  <w:r w:rsidRPr="003647A4">
                                    <w:rPr>
                                      <w:b/>
                                      <w:sz w:val="16"/>
                                      <w:szCs w:val="16"/>
                                    </w:rPr>
                                    <w:t>administration publique en ligne</w:t>
                                  </w:r>
                                </w:p>
                                <w:p w14:paraId="16753CB9" w14:textId="77777777" w:rsidR="00821837" w:rsidRPr="00255FB2" w:rsidRDefault="00821837" w:rsidP="00B80FD1">
                                  <w:pPr>
                                    <w:spacing w:before="0"/>
                                    <w:jc w:val="center"/>
                                    <w:rPr>
                                      <w:b/>
                                      <w:sz w:val="16"/>
                                      <w:szCs w:val="16"/>
                                    </w:rPr>
                                  </w:pPr>
                                  <w:r w:rsidRPr="003647A4">
                                    <w:rPr>
                                      <w:b/>
                                      <w:bCs/>
                                      <w:sz w:val="16"/>
                                      <w:szCs w:val="16"/>
                                    </w:rPr>
                                    <w:t>(Données disponibles pour 44 pays)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6E4B7" id="_x0000_s1078" type="#_x0000_t202" style="position:absolute;left:0;text-align:left;margin-left:8.25pt;margin-top:5.2pt;width:215.45pt;height:3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" fillcolor="white [3212]" stroked="f">
                      <v:textbox inset="0,0,0,0">
                        <w:txbxContent>
                          <w:p w14:paraId="2EDAAEEB" w14:textId="77777777" w:rsidR="00821837" w:rsidRDefault="00821837" w:rsidP="00B80FD1">
                            <w:pPr>
                              <w:spacing w:before="0"/>
                              <w:jc w:val="center"/>
                              <w:rPr>
                                <w:b/>
                                <w:sz w:val="16"/>
                                <w:szCs w:val="16"/>
                              </w:rPr>
                            </w:pPr>
                            <w:r w:rsidRPr="003647A4">
                              <w:rPr>
                                <w:b/>
                                <w:sz w:val="16"/>
                                <w:szCs w:val="16"/>
                              </w:rPr>
                              <w:t>Pourcentage de la population interagissant avec les services d</w:t>
                            </w:r>
                            <w:r>
                              <w:rPr>
                                <w:b/>
                                <w:sz w:val="16"/>
                                <w:szCs w:val="16"/>
                              </w:rPr>
                              <w:t>'</w:t>
                            </w:r>
                            <w:r w:rsidRPr="003647A4">
                              <w:rPr>
                                <w:b/>
                                <w:sz w:val="16"/>
                                <w:szCs w:val="16"/>
                              </w:rPr>
                              <w:t>administration publique en ligne</w:t>
                            </w:r>
                          </w:p>
                          <w:p w14:paraId="16753CB9" w14:textId="77777777" w:rsidR="00821837" w:rsidRPr="00255FB2" w:rsidRDefault="00821837" w:rsidP="00B80FD1">
                            <w:pPr>
                              <w:spacing w:before="0"/>
                              <w:jc w:val="center"/>
                              <w:rPr>
                                <w:b/>
                                <w:sz w:val="16"/>
                                <w:szCs w:val="16"/>
                              </w:rPr>
                            </w:pPr>
                            <w:r w:rsidRPr="003647A4">
                              <w:rPr>
                                <w:b/>
                                <w:bCs/>
                                <w:sz w:val="16"/>
                                <w:szCs w:val="16"/>
                              </w:rPr>
                              <w:t>(Données disponibles pour 44 pays)</w:t>
                            </w:r>
                          </w:p>
                        </w:txbxContent>
                      </v:textbox>
                    </v:shape>
                  </w:pict>
                </mc:Fallback>
              </mc:AlternateContent>
            </w:r>
            <w:r w:rsidRPr="00553D47">
              <w:rPr>
                <w:b/>
                <w:bCs/>
                <w:noProof/>
                <w:szCs w:val="24"/>
                <w:lang w:val="en-US"/>
              </w:rPr>
              <mc:AlternateContent>
                <mc:Choice Requires="wps">
                  <w:drawing>
                    <wp:anchor distT="0" distB="0" distL="114300" distR="114300" simplePos="0" relativeHeight="251681792" behindDoc="0" locked="0" layoutInCell="1" allowOverlap="1" wp14:anchorId="6F7477F0" wp14:editId="622A299F">
                      <wp:simplePos x="0" y="0"/>
                      <wp:positionH relativeFrom="column">
                        <wp:posOffset>169545</wp:posOffset>
                      </wp:positionH>
                      <wp:positionV relativeFrom="paragraph">
                        <wp:posOffset>1566545</wp:posOffset>
                      </wp:positionV>
                      <wp:extent cx="2674620" cy="186690"/>
                      <wp:effectExtent l="0" t="0" r="0" b="381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86690"/>
                              </a:xfrm>
                              <a:prstGeom prst="rect">
                                <a:avLst/>
                              </a:prstGeom>
                              <a:solidFill>
                                <a:schemeClr val="bg1"/>
                              </a:solidFill>
                              <a:ln w="9525">
                                <a:noFill/>
                                <a:miter lim="800000"/>
                                <a:headEnd/>
                                <a:tailEnd/>
                              </a:ln>
                            </wps:spPr>
                            <wps:txbx>
                              <w:txbxContent>
                                <w:p w14:paraId="6E446B94" w14:textId="77777777" w:rsidR="00821837" w:rsidRPr="00255FB2" w:rsidRDefault="00821837" w:rsidP="00B80FD1">
                                  <w:pPr>
                                    <w:spacing w:before="0"/>
                                    <w:jc w:val="center"/>
                                    <w:rPr>
                                      <w:b/>
                                      <w:sz w:val="16"/>
                                      <w:szCs w:val="1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477F0" id="_x0000_s1079" type="#_x0000_t202" style="position:absolute;left:0;text-align:left;margin-left:13.35pt;margin-top:123.35pt;width:210.6pt;height:1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" fillcolor="white [3212]" stroked="f">
                      <v:textbox inset="0,0,0,0">
                        <w:txbxContent>
                          <w:p w14:paraId="6E446B94" w14:textId="77777777" w:rsidR="00821837" w:rsidRPr="00255FB2" w:rsidRDefault="00821837" w:rsidP="00B80FD1">
                            <w:pPr>
                              <w:spacing w:before="0"/>
                              <w:jc w:val="center"/>
                              <w:rPr>
                                <w:b/>
                                <w:sz w:val="16"/>
                                <w:szCs w:val="16"/>
                              </w:rPr>
                            </w:pPr>
                          </w:p>
                        </w:txbxContent>
                      </v:textbox>
                    </v:shape>
                  </w:pict>
                </mc:Fallback>
              </mc:AlternateContent>
            </w:r>
            <w:r w:rsidRPr="00553D47">
              <w:t xml:space="preserve"> </w:t>
            </w:r>
            <w:r w:rsidRPr="00553D47">
              <w:rPr>
                <w:noProof/>
                <w:lang w:val="en-US"/>
              </w:rPr>
              <w:drawing>
                <wp:inline distT="0" distB="0" distL="0" distR="0" wp14:anchorId="068BA749" wp14:editId="369D4BED">
                  <wp:extent cx="2369820" cy="1486535"/>
                  <wp:effectExtent l="0" t="0" r="0" b="0"/>
                  <wp:docPr id="1257977761" name="Picture 125797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34" name="Picture 1257977734"/>
                          <pic:cNvPicPr>
                            <a:picLocks noChangeAspect="1"/>
                          </pic:cNvPicPr>
                        </pic:nvPicPr>
                        <pic:blipFill>
                          <a:blip r:embed="rId363" cstate="print">
                            <a:extLst>
                              <a:ext uri="{28A0092B-C50C-407E-A947-70E740481C1C}">
                                <a14:useLocalDpi xmlns:a14="http://schemas.microsoft.com/office/drawing/2010/main" val="0"/>
                              </a:ext>
                            </a:extLst>
                          </a:blip>
                          <a:stretch>
                            <a:fillRect/>
                          </a:stretch>
                        </pic:blipFill>
                        <pic:spPr>
                          <a:xfrm>
                            <a:off x="0" y="0"/>
                            <a:ext cx="2369820" cy="1486535"/>
                          </a:xfrm>
                          <a:prstGeom prst="rect">
                            <a:avLst/>
                          </a:prstGeom>
                        </pic:spPr>
                      </pic:pic>
                    </a:graphicData>
                  </a:graphic>
                </wp:inline>
              </w:drawing>
            </w:r>
          </w:p>
        </w:tc>
        <w:tc>
          <w:tcPr>
            <w:tcW w:w="4815" w:type="dxa"/>
            <w:gridSpan w:val="2"/>
            <w:shd w:val="clear" w:color="auto" w:fill="auto"/>
            <w:vAlign w:val="center"/>
          </w:tcPr>
          <w:p w14:paraId="0F04751E" w14:textId="7BE15435" w:rsidR="00834631" w:rsidRPr="00553D47" w:rsidRDefault="00642B90" w:rsidP="00834631">
            <w:pPr>
              <w:spacing w:after="120"/>
              <w:rPr>
                <w:b/>
                <w:bCs/>
                <w:sz w:val="20"/>
              </w:rPr>
            </w:pPr>
            <w:r w:rsidRPr="00553D47">
              <w:rPr>
                <w:b/>
                <w:bCs/>
                <w:noProof/>
                <w:szCs w:val="24"/>
                <w:lang w:val="en-US"/>
              </w:rPr>
              <mc:AlternateContent>
                <mc:Choice Requires="wps">
                  <w:drawing>
                    <wp:anchor distT="0" distB="0" distL="114300" distR="114300" simplePos="0" relativeHeight="251684864" behindDoc="0" locked="0" layoutInCell="1" allowOverlap="1" wp14:anchorId="63F8D524" wp14:editId="7D0D5BEA">
                      <wp:simplePos x="0" y="0"/>
                      <wp:positionH relativeFrom="column">
                        <wp:posOffset>2278380</wp:posOffset>
                      </wp:positionH>
                      <wp:positionV relativeFrom="paragraph">
                        <wp:posOffset>1144905</wp:posOffset>
                      </wp:positionV>
                      <wp:extent cx="537845" cy="622300"/>
                      <wp:effectExtent l="0" t="0" r="0" b="635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622300"/>
                              </a:xfrm>
                              <a:prstGeom prst="rect">
                                <a:avLst/>
                              </a:prstGeom>
                              <a:solidFill>
                                <a:schemeClr val="bg1"/>
                              </a:solidFill>
                              <a:ln w="9525">
                                <a:noFill/>
                                <a:miter lim="800000"/>
                                <a:headEnd/>
                                <a:tailEnd/>
                              </a:ln>
                            </wps:spPr>
                            <wps:txbx>
                              <w:txbxContent>
                                <w:p w14:paraId="69D7961C" w14:textId="77777777" w:rsidR="00821837" w:rsidRPr="004B4E08" w:rsidRDefault="00821837" w:rsidP="00B80FD1">
                                  <w:pPr>
                                    <w:spacing w:before="40"/>
                                    <w:rPr>
                                      <w:sz w:val="12"/>
                                      <w:szCs w:val="12"/>
                                    </w:rPr>
                                  </w:pPr>
                                  <w:r w:rsidRPr="004B4E08">
                                    <w:rPr>
                                      <w:sz w:val="12"/>
                                      <w:szCs w:val="12"/>
                                    </w:rPr>
                                    <w:t>EGDI très élevé</w:t>
                                  </w:r>
                                </w:p>
                                <w:p w14:paraId="0EA6A0F1" w14:textId="77777777" w:rsidR="00821837" w:rsidRPr="004B4E08" w:rsidRDefault="00821837" w:rsidP="00B80FD1">
                                  <w:pPr>
                                    <w:spacing w:before="80"/>
                                    <w:rPr>
                                      <w:sz w:val="12"/>
                                      <w:szCs w:val="12"/>
                                    </w:rPr>
                                  </w:pPr>
                                  <w:r w:rsidRPr="004B4E08">
                                    <w:rPr>
                                      <w:sz w:val="12"/>
                                      <w:szCs w:val="12"/>
                                    </w:rPr>
                                    <w:t>EGDI élevé</w:t>
                                  </w:r>
                                </w:p>
                                <w:p w14:paraId="2978FF31" w14:textId="77777777" w:rsidR="00821837" w:rsidRPr="004B4E08" w:rsidRDefault="00821837" w:rsidP="00B80FD1">
                                  <w:pPr>
                                    <w:spacing w:before="100"/>
                                    <w:rPr>
                                      <w:sz w:val="12"/>
                                      <w:szCs w:val="12"/>
                                    </w:rPr>
                                  </w:pPr>
                                  <w:r w:rsidRPr="004B4E08">
                                    <w:rPr>
                                      <w:sz w:val="12"/>
                                      <w:szCs w:val="12"/>
                                    </w:rPr>
                                    <w:t>EGDI moyen</w:t>
                                  </w:r>
                                </w:p>
                                <w:p w14:paraId="21E2B2C6" w14:textId="77777777" w:rsidR="00821837" w:rsidRPr="004B4E08" w:rsidRDefault="00821837" w:rsidP="00B80FD1">
                                  <w:pPr>
                                    <w:spacing w:before="100"/>
                                    <w:rPr>
                                      <w:sz w:val="12"/>
                                      <w:szCs w:val="12"/>
                                    </w:rPr>
                                  </w:pPr>
                                  <w:r w:rsidRPr="004B4E08">
                                    <w:rPr>
                                      <w:sz w:val="12"/>
                                      <w:szCs w:val="12"/>
                                    </w:rPr>
                                    <w:t>EGDI faible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8D524" id="_x0000_s1080" type="#_x0000_t202" style="position:absolute;margin-left:179.4pt;margin-top:90.15pt;width:42.35pt;height: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" fillcolor="white [3212]" stroked="f">
                      <v:textbox inset="0,0,0,0">
                        <w:txbxContent>
                          <w:p w14:paraId="69D7961C" w14:textId="77777777" w:rsidR="00821837" w:rsidRPr="004B4E08" w:rsidRDefault="00821837" w:rsidP="00B80FD1">
                            <w:pPr>
                              <w:spacing w:before="40"/>
                              <w:rPr>
                                <w:sz w:val="12"/>
                                <w:szCs w:val="12"/>
                              </w:rPr>
                            </w:pPr>
                            <w:r w:rsidRPr="004B4E08">
                              <w:rPr>
                                <w:sz w:val="12"/>
                                <w:szCs w:val="12"/>
                              </w:rPr>
                              <w:t>EGDI très élevé</w:t>
                            </w:r>
                          </w:p>
                          <w:p w14:paraId="0EA6A0F1" w14:textId="77777777" w:rsidR="00821837" w:rsidRPr="004B4E08" w:rsidRDefault="00821837" w:rsidP="00B80FD1">
                            <w:pPr>
                              <w:spacing w:before="80"/>
                              <w:rPr>
                                <w:sz w:val="12"/>
                                <w:szCs w:val="12"/>
                              </w:rPr>
                            </w:pPr>
                            <w:r w:rsidRPr="004B4E08">
                              <w:rPr>
                                <w:sz w:val="12"/>
                                <w:szCs w:val="12"/>
                              </w:rPr>
                              <w:t>EGDI élevé</w:t>
                            </w:r>
                          </w:p>
                          <w:p w14:paraId="2978FF31" w14:textId="77777777" w:rsidR="00821837" w:rsidRPr="004B4E08" w:rsidRDefault="00821837" w:rsidP="00B80FD1">
                            <w:pPr>
                              <w:spacing w:before="100"/>
                              <w:rPr>
                                <w:sz w:val="12"/>
                                <w:szCs w:val="12"/>
                              </w:rPr>
                            </w:pPr>
                            <w:r w:rsidRPr="004B4E08">
                              <w:rPr>
                                <w:sz w:val="12"/>
                                <w:szCs w:val="12"/>
                              </w:rPr>
                              <w:t>EGDI moyen</w:t>
                            </w:r>
                          </w:p>
                          <w:p w14:paraId="21E2B2C6" w14:textId="77777777" w:rsidR="00821837" w:rsidRPr="004B4E08" w:rsidRDefault="00821837" w:rsidP="00B80FD1">
                            <w:pPr>
                              <w:spacing w:before="100"/>
                              <w:rPr>
                                <w:sz w:val="12"/>
                                <w:szCs w:val="12"/>
                              </w:rPr>
                            </w:pPr>
                            <w:r w:rsidRPr="004B4E08">
                              <w:rPr>
                                <w:sz w:val="12"/>
                                <w:szCs w:val="12"/>
                              </w:rPr>
                              <w:t>EGDI faible</w:t>
                            </w:r>
                          </w:p>
                        </w:txbxContent>
                      </v:textbox>
                    </v:shape>
                  </w:pict>
                </mc:Fallback>
              </mc:AlternateContent>
            </w:r>
            <w:r w:rsidR="00834631" w:rsidRPr="00553D47">
              <w:rPr>
                <w:b/>
                <w:bCs/>
                <w:noProof/>
                <w:szCs w:val="24"/>
                <w:lang w:val="en-US"/>
              </w:rPr>
              <mc:AlternateContent>
                <mc:Choice Requires="wps">
                  <w:drawing>
                    <wp:anchor distT="0" distB="0" distL="114300" distR="114300" simplePos="0" relativeHeight="251687936" behindDoc="0" locked="0" layoutInCell="1" allowOverlap="1" wp14:anchorId="4B76839C" wp14:editId="1CA3E093">
                      <wp:simplePos x="0" y="0"/>
                      <wp:positionH relativeFrom="column">
                        <wp:posOffset>51435</wp:posOffset>
                      </wp:positionH>
                      <wp:positionV relativeFrom="paragraph">
                        <wp:posOffset>1007745</wp:posOffset>
                      </wp:positionV>
                      <wp:extent cx="251460" cy="94615"/>
                      <wp:effectExtent l="2222"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1460" cy="94615"/>
                              </a:xfrm>
                              <a:prstGeom prst="rect">
                                <a:avLst/>
                              </a:prstGeom>
                              <a:solidFill>
                                <a:schemeClr val="bg1"/>
                              </a:solidFill>
                              <a:ln w="9525">
                                <a:noFill/>
                                <a:miter lim="800000"/>
                                <a:headEnd/>
                                <a:tailEnd/>
                              </a:ln>
                            </wps:spPr>
                            <wps:txbx>
                              <w:txbxContent>
                                <w:p w14:paraId="17846421" w14:textId="77777777" w:rsidR="00821837" w:rsidRPr="006E2E27" w:rsidRDefault="00821837" w:rsidP="00B80FD1">
                                  <w:pPr>
                                    <w:spacing w:before="0"/>
                                    <w:jc w:val="center"/>
                                    <w:rPr>
                                      <w:sz w:val="10"/>
                                      <w:szCs w:val="10"/>
                                    </w:rPr>
                                  </w:pPr>
                                  <w:r w:rsidRPr="006E2E27">
                                    <w:rPr>
                                      <w:sz w:val="10"/>
                                      <w:szCs w:val="10"/>
                                    </w:rPr>
                                    <w:t>Asie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6839C" id="_x0000_s1081" type="#_x0000_t202" style="position:absolute;margin-left:4.05pt;margin-top:79.35pt;width:19.8pt;height:7.4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" fillcolor="white [3212]" stroked="f">
                      <v:textbox inset="0,0,0,0">
                        <w:txbxContent>
                          <w:p w14:paraId="17846421" w14:textId="77777777" w:rsidR="00821837" w:rsidRPr="006E2E27" w:rsidRDefault="00821837" w:rsidP="00B80FD1">
                            <w:pPr>
                              <w:spacing w:before="0"/>
                              <w:jc w:val="center"/>
                              <w:rPr>
                                <w:sz w:val="10"/>
                                <w:szCs w:val="10"/>
                              </w:rPr>
                            </w:pPr>
                            <w:r w:rsidRPr="006E2E27">
                              <w:rPr>
                                <w:sz w:val="10"/>
                                <w:szCs w:val="10"/>
                              </w:rPr>
                              <w:t>Asie</w:t>
                            </w:r>
                          </w:p>
                        </w:txbxContent>
                      </v:textbox>
                    </v:shape>
                  </w:pict>
                </mc:Fallback>
              </mc:AlternateContent>
            </w:r>
            <w:r w:rsidR="00834631" w:rsidRPr="00553D47">
              <w:rPr>
                <w:b/>
                <w:bCs/>
                <w:noProof/>
                <w:szCs w:val="24"/>
                <w:lang w:val="en-US"/>
              </w:rPr>
              <mc:AlternateContent>
                <mc:Choice Requires="wps">
                  <w:drawing>
                    <wp:anchor distT="0" distB="0" distL="114300" distR="114300" simplePos="0" relativeHeight="251685888" behindDoc="0" locked="0" layoutInCell="1" allowOverlap="1" wp14:anchorId="55EB2644" wp14:editId="3927E7C1">
                      <wp:simplePos x="0" y="0"/>
                      <wp:positionH relativeFrom="column">
                        <wp:posOffset>29845</wp:posOffset>
                      </wp:positionH>
                      <wp:positionV relativeFrom="paragraph">
                        <wp:posOffset>378460</wp:posOffset>
                      </wp:positionV>
                      <wp:extent cx="293370" cy="101600"/>
                      <wp:effectExtent l="635"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3370" cy="101600"/>
                              </a:xfrm>
                              <a:prstGeom prst="rect">
                                <a:avLst/>
                              </a:prstGeom>
                              <a:solidFill>
                                <a:schemeClr val="bg1"/>
                              </a:solidFill>
                              <a:ln w="9525">
                                <a:noFill/>
                                <a:miter lim="800000"/>
                                <a:headEnd/>
                                <a:tailEnd/>
                              </a:ln>
                            </wps:spPr>
                            <wps:txbx>
                              <w:txbxContent>
                                <w:p w14:paraId="5ED7C6E5" w14:textId="77777777" w:rsidR="00821837" w:rsidRPr="006E2E27" w:rsidRDefault="00821837" w:rsidP="00B80FD1">
                                  <w:pPr>
                                    <w:spacing w:before="20"/>
                                    <w:jc w:val="center"/>
                                    <w:rPr>
                                      <w:sz w:val="10"/>
                                      <w:szCs w:val="10"/>
                                    </w:rPr>
                                  </w:pPr>
                                  <w:r w:rsidRPr="006E2E27">
                                    <w:rPr>
                                      <w:sz w:val="10"/>
                                      <w:szCs w:val="10"/>
                                    </w:rPr>
                                    <w:t>Afrique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B2644" id="_x0000_s1082" type="#_x0000_t202" style="position:absolute;margin-left:2.35pt;margin-top:29.8pt;width:23.1pt;height:8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" fillcolor="white [3212]" stroked="f">
                      <v:textbox inset="0,0,0,0">
                        <w:txbxContent>
                          <w:p w14:paraId="5ED7C6E5" w14:textId="77777777" w:rsidR="00821837" w:rsidRPr="006E2E27" w:rsidRDefault="00821837" w:rsidP="00B80FD1">
                            <w:pPr>
                              <w:spacing w:before="20"/>
                              <w:jc w:val="center"/>
                              <w:rPr>
                                <w:sz w:val="10"/>
                                <w:szCs w:val="10"/>
                              </w:rPr>
                            </w:pPr>
                            <w:r w:rsidRPr="006E2E27">
                              <w:rPr>
                                <w:sz w:val="10"/>
                                <w:szCs w:val="10"/>
                              </w:rPr>
                              <w:t>Afrique</w:t>
                            </w:r>
                          </w:p>
                        </w:txbxContent>
                      </v:textbox>
                    </v:shape>
                  </w:pict>
                </mc:Fallback>
              </mc:AlternateContent>
            </w:r>
            <w:r w:rsidR="00834631" w:rsidRPr="00553D47">
              <w:rPr>
                <w:b/>
                <w:bCs/>
                <w:noProof/>
                <w:szCs w:val="24"/>
                <w:lang w:val="en-US"/>
              </w:rPr>
              <mc:AlternateContent>
                <mc:Choice Requires="wps">
                  <w:drawing>
                    <wp:anchor distT="0" distB="0" distL="114300" distR="114300" simplePos="0" relativeHeight="251686912" behindDoc="0" locked="0" layoutInCell="1" allowOverlap="1" wp14:anchorId="4AF2A3EA" wp14:editId="598728D0">
                      <wp:simplePos x="0" y="0"/>
                      <wp:positionH relativeFrom="column">
                        <wp:posOffset>20955</wp:posOffset>
                      </wp:positionH>
                      <wp:positionV relativeFrom="paragraph">
                        <wp:posOffset>696595</wp:posOffset>
                      </wp:positionV>
                      <wp:extent cx="301625" cy="82550"/>
                      <wp:effectExtent l="0" t="4762"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301625" cy="82550"/>
                              </a:xfrm>
                              <a:prstGeom prst="rect">
                                <a:avLst/>
                              </a:prstGeom>
                              <a:solidFill>
                                <a:schemeClr val="bg1"/>
                              </a:solidFill>
                              <a:ln w="9525">
                                <a:noFill/>
                                <a:miter lim="800000"/>
                                <a:headEnd/>
                                <a:tailEnd/>
                              </a:ln>
                            </wps:spPr>
                            <wps:txbx>
                              <w:txbxContent>
                                <w:p w14:paraId="7ADA71B0" w14:textId="77777777" w:rsidR="00821837" w:rsidRPr="006E2E27" w:rsidRDefault="00821837" w:rsidP="00B80FD1">
                                  <w:pPr>
                                    <w:spacing w:before="0"/>
                                    <w:jc w:val="center"/>
                                    <w:rPr>
                                      <w:sz w:val="10"/>
                                      <w:szCs w:val="10"/>
                                    </w:rPr>
                                  </w:pPr>
                                  <w:r w:rsidRPr="006E2E27">
                                    <w:rPr>
                                      <w:sz w:val="10"/>
                                      <w:szCs w:val="10"/>
                                    </w:rPr>
                                    <w:t>Amériques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2A3EA" id="_x0000_s1083" type="#_x0000_t202" style="position:absolute;margin-left:1.65pt;margin-top:54.85pt;width:23.75pt;height:6.5pt;rotation:-90;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" fillcolor="white [3212]" stroked="f">
                      <v:textbox inset="0,0,0,0">
                        <w:txbxContent>
                          <w:p w14:paraId="7ADA71B0" w14:textId="77777777" w:rsidR="00821837" w:rsidRPr="006E2E27" w:rsidRDefault="00821837" w:rsidP="00B80FD1">
                            <w:pPr>
                              <w:spacing w:before="0"/>
                              <w:jc w:val="center"/>
                              <w:rPr>
                                <w:sz w:val="10"/>
                                <w:szCs w:val="10"/>
                              </w:rPr>
                            </w:pPr>
                            <w:r w:rsidRPr="006E2E27">
                              <w:rPr>
                                <w:sz w:val="10"/>
                                <w:szCs w:val="10"/>
                              </w:rPr>
                              <w:t>Amériques</w:t>
                            </w:r>
                          </w:p>
                        </w:txbxContent>
                      </v:textbox>
                    </v:shape>
                  </w:pict>
                </mc:Fallback>
              </mc:AlternateContent>
            </w:r>
            <w:r w:rsidR="00834631" w:rsidRPr="00553D47">
              <w:rPr>
                <w:b/>
                <w:bCs/>
                <w:noProof/>
                <w:szCs w:val="24"/>
                <w:lang w:val="en-US"/>
              </w:rPr>
              <mc:AlternateContent>
                <mc:Choice Requires="wps">
                  <w:drawing>
                    <wp:anchor distT="0" distB="0" distL="114300" distR="114300" simplePos="0" relativeHeight="251688960" behindDoc="0" locked="0" layoutInCell="1" allowOverlap="1" wp14:anchorId="3135A77A" wp14:editId="7266CD15">
                      <wp:simplePos x="0" y="0"/>
                      <wp:positionH relativeFrom="column">
                        <wp:posOffset>95250</wp:posOffset>
                      </wp:positionH>
                      <wp:positionV relativeFrom="paragraph">
                        <wp:posOffset>1327150</wp:posOffset>
                      </wp:positionV>
                      <wp:extent cx="206375" cy="115570"/>
                      <wp:effectExtent l="7303"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206375" cy="115570"/>
                              </a:xfrm>
                              <a:prstGeom prst="rect">
                                <a:avLst/>
                              </a:prstGeom>
                              <a:solidFill>
                                <a:schemeClr val="bg1"/>
                              </a:solidFill>
                              <a:ln w="9525">
                                <a:noFill/>
                                <a:miter lim="800000"/>
                                <a:headEnd/>
                                <a:tailEnd/>
                              </a:ln>
                            </wps:spPr>
                            <wps:txbx>
                              <w:txbxContent>
                                <w:p w14:paraId="57511546" w14:textId="77777777" w:rsidR="00821837" w:rsidRPr="006E2E27" w:rsidRDefault="00821837" w:rsidP="00B80FD1">
                                  <w:pPr>
                                    <w:spacing w:before="0"/>
                                    <w:jc w:val="center"/>
                                    <w:rPr>
                                      <w:sz w:val="10"/>
                                      <w:szCs w:val="10"/>
                                    </w:rPr>
                                  </w:pPr>
                                  <w:r w:rsidRPr="006E2E27">
                                    <w:rPr>
                                      <w:sz w:val="10"/>
                                      <w:szCs w:val="10"/>
                                    </w:rPr>
                                    <w:t>Europe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5A77A" id="_x0000_s1084" type="#_x0000_t202" style="position:absolute;margin-left:7.5pt;margin-top:104.5pt;width:16.25pt;height:9.1pt;rotation:-90;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" fillcolor="white [3212]" stroked="f">
                      <v:textbox inset="0,0,0,0">
                        <w:txbxContent>
                          <w:p w14:paraId="57511546" w14:textId="77777777" w:rsidR="00821837" w:rsidRPr="006E2E27" w:rsidRDefault="00821837" w:rsidP="00B80FD1">
                            <w:pPr>
                              <w:spacing w:before="0"/>
                              <w:jc w:val="center"/>
                              <w:rPr>
                                <w:sz w:val="10"/>
                                <w:szCs w:val="10"/>
                              </w:rPr>
                            </w:pPr>
                            <w:r w:rsidRPr="006E2E27">
                              <w:rPr>
                                <w:sz w:val="10"/>
                                <w:szCs w:val="10"/>
                              </w:rPr>
                              <w:t>Europe</w:t>
                            </w:r>
                          </w:p>
                        </w:txbxContent>
                      </v:textbox>
                    </v:shape>
                  </w:pict>
                </mc:Fallback>
              </mc:AlternateContent>
            </w:r>
            <w:r w:rsidR="00834631" w:rsidRPr="00553D47">
              <w:rPr>
                <w:b/>
                <w:bCs/>
                <w:noProof/>
                <w:szCs w:val="24"/>
                <w:lang w:val="en-US"/>
              </w:rPr>
              <mc:AlternateContent>
                <mc:Choice Requires="wps">
                  <w:drawing>
                    <wp:anchor distT="0" distB="0" distL="114300" distR="114300" simplePos="0" relativeHeight="251689984" behindDoc="0" locked="0" layoutInCell="1" allowOverlap="1" wp14:anchorId="6CD68FB1" wp14:editId="5B1E3A5F">
                      <wp:simplePos x="0" y="0"/>
                      <wp:positionH relativeFrom="column">
                        <wp:posOffset>0</wp:posOffset>
                      </wp:positionH>
                      <wp:positionV relativeFrom="paragraph">
                        <wp:posOffset>1662430</wp:posOffset>
                      </wp:positionV>
                      <wp:extent cx="368300" cy="83185"/>
                      <wp:effectExtent l="9207" t="0" r="2858" b="2857"/>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68300" cy="83185"/>
                              </a:xfrm>
                              <a:prstGeom prst="rect">
                                <a:avLst/>
                              </a:prstGeom>
                              <a:solidFill>
                                <a:schemeClr val="bg1"/>
                              </a:solidFill>
                              <a:ln w="9525">
                                <a:noFill/>
                                <a:miter lim="800000"/>
                                <a:headEnd/>
                                <a:tailEnd/>
                              </a:ln>
                            </wps:spPr>
                            <wps:txbx>
                              <w:txbxContent>
                                <w:p w14:paraId="01EDC67D" w14:textId="77777777" w:rsidR="00821837" w:rsidRPr="006E2E27" w:rsidRDefault="00821837" w:rsidP="00B80FD1">
                                  <w:pPr>
                                    <w:spacing w:before="0"/>
                                    <w:jc w:val="center"/>
                                    <w:rPr>
                                      <w:sz w:val="10"/>
                                      <w:szCs w:val="10"/>
                                    </w:rPr>
                                  </w:pPr>
                                  <w:r w:rsidRPr="006E2E27">
                                    <w:rPr>
                                      <w:sz w:val="10"/>
                                      <w:szCs w:val="10"/>
                                    </w:rPr>
                                    <w:t>Océanie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68FB1" id="_x0000_s1085" type="#_x0000_t202" style="position:absolute;margin-left:0;margin-top:130.9pt;width:29pt;height:6.5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" fillcolor="white [3212]" stroked="f">
                      <v:textbox inset="0,0,0,0">
                        <w:txbxContent>
                          <w:p w14:paraId="01EDC67D" w14:textId="77777777" w:rsidR="00821837" w:rsidRPr="006E2E27" w:rsidRDefault="00821837" w:rsidP="00B80FD1">
                            <w:pPr>
                              <w:spacing w:before="0"/>
                              <w:jc w:val="center"/>
                              <w:rPr>
                                <w:sz w:val="10"/>
                                <w:szCs w:val="10"/>
                              </w:rPr>
                            </w:pPr>
                            <w:r w:rsidRPr="006E2E27">
                              <w:rPr>
                                <w:sz w:val="10"/>
                                <w:szCs w:val="10"/>
                              </w:rPr>
                              <w:t>Océanie</w:t>
                            </w:r>
                          </w:p>
                        </w:txbxContent>
                      </v:textbox>
                    </v:shape>
                  </w:pict>
                </mc:Fallback>
              </mc:AlternateContent>
            </w:r>
            <w:r w:rsidR="00834631" w:rsidRPr="00553D47">
              <w:rPr>
                <w:b/>
                <w:bCs/>
                <w:noProof/>
                <w:szCs w:val="24"/>
                <w:lang w:val="en-US"/>
              </w:rPr>
              <mc:AlternateContent>
                <mc:Choice Requires="wps">
                  <w:drawing>
                    <wp:anchor distT="0" distB="0" distL="114300" distR="114300" simplePos="0" relativeHeight="251683840" behindDoc="0" locked="0" layoutInCell="1" allowOverlap="1" wp14:anchorId="493F5705" wp14:editId="1DFA328F">
                      <wp:simplePos x="0" y="0"/>
                      <wp:positionH relativeFrom="column">
                        <wp:posOffset>101600</wp:posOffset>
                      </wp:positionH>
                      <wp:positionV relativeFrom="paragraph">
                        <wp:posOffset>1894205</wp:posOffset>
                      </wp:positionV>
                      <wp:extent cx="2585720" cy="129540"/>
                      <wp:effectExtent l="0" t="0" r="5080" b="381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129540"/>
                              </a:xfrm>
                              <a:prstGeom prst="rect">
                                <a:avLst/>
                              </a:prstGeom>
                              <a:solidFill>
                                <a:schemeClr val="bg1"/>
                              </a:solidFill>
                              <a:ln w="9525">
                                <a:noFill/>
                                <a:miter lim="800000"/>
                                <a:headEnd/>
                                <a:tailEnd/>
                              </a:ln>
                            </wps:spPr>
                            <wps:txbx>
                              <w:txbxContent>
                                <w:p w14:paraId="0DF39F10" w14:textId="77777777" w:rsidR="00821837" w:rsidRPr="004B4E08" w:rsidRDefault="00821837" w:rsidP="00B80FD1">
                                  <w:pPr>
                                    <w:spacing w:before="0"/>
                                    <w:rPr>
                                      <w:sz w:val="12"/>
                                      <w:szCs w:val="12"/>
                                    </w:rPr>
                                  </w:pPr>
                                  <w:r w:rsidRPr="004B4E08">
                                    <w:rPr>
                                      <w:bCs/>
                                      <w:color w:val="00B0F0"/>
                                      <w:sz w:val="12"/>
                                      <w:szCs w:val="12"/>
                                    </w:rPr>
                                    <w:t>Source</w:t>
                                  </w:r>
                                  <w:r w:rsidRPr="004B4E08">
                                    <w:rPr>
                                      <w:bCs/>
                                      <w:sz w:val="12"/>
                                      <w:szCs w:val="12"/>
                                    </w:rPr>
                                    <w:t>: Études des Nations Unies sur l</w:t>
                                  </w:r>
                                  <w:r>
                                    <w:rPr>
                                      <w:bCs/>
                                      <w:sz w:val="12"/>
                                      <w:szCs w:val="12"/>
                                    </w:rPr>
                                    <w:t>'</w:t>
                                  </w:r>
                                  <w:r w:rsidRPr="004B4E08">
                                    <w:rPr>
                                      <w:bCs/>
                                      <w:sz w:val="12"/>
                                      <w:szCs w:val="12"/>
                                    </w:rPr>
                                    <w:t>administration en ligne (2016, 2018 et 2020)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F5705" id="_x0000_s1086" type="#_x0000_t202" style="position:absolute;margin-left:8pt;margin-top:149.15pt;width:203.6pt;height:1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" fillcolor="white [3212]" stroked="f">
                      <v:textbox inset="0,0,0,0">
                        <w:txbxContent>
                          <w:p w14:paraId="0DF39F10" w14:textId="77777777" w:rsidR="00821837" w:rsidRPr="004B4E08" w:rsidRDefault="00821837" w:rsidP="00B80FD1">
                            <w:pPr>
                              <w:spacing w:before="0"/>
                              <w:rPr>
                                <w:sz w:val="12"/>
                                <w:szCs w:val="12"/>
                              </w:rPr>
                            </w:pPr>
                            <w:r w:rsidRPr="004B4E08">
                              <w:rPr>
                                <w:bCs/>
                                <w:color w:val="00B0F0"/>
                                <w:sz w:val="12"/>
                                <w:szCs w:val="12"/>
                              </w:rPr>
                              <w:t>Source</w:t>
                            </w:r>
                            <w:r w:rsidRPr="004B4E08">
                              <w:rPr>
                                <w:bCs/>
                                <w:sz w:val="12"/>
                                <w:szCs w:val="12"/>
                              </w:rPr>
                              <w:t>: Études des Nations Unies sur l</w:t>
                            </w:r>
                            <w:r>
                              <w:rPr>
                                <w:bCs/>
                                <w:sz w:val="12"/>
                                <w:szCs w:val="12"/>
                              </w:rPr>
                              <w:t>'</w:t>
                            </w:r>
                            <w:r w:rsidRPr="004B4E08">
                              <w:rPr>
                                <w:bCs/>
                                <w:sz w:val="12"/>
                                <w:szCs w:val="12"/>
                              </w:rPr>
                              <w:t>administration en ligne (2016, 2018 et 2020)</w:t>
                            </w:r>
                          </w:p>
                        </w:txbxContent>
                      </v:textbox>
                    </v:shape>
                  </w:pict>
                </mc:Fallback>
              </mc:AlternateContent>
            </w:r>
            <w:r w:rsidR="00834631" w:rsidRPr="00553D47">
              <w:rPr>
                <w:b/>
                <w:bCs/>
                <w:noProof/>
                <w:szCs w:val="24"/>
                <w:lang w:val="en-US"/>
              </w:rPr>
              <mc:AlternateContent>
                <mc:Choice Requires="wps">
                  <w:drawing>
                    <wp:anchor distT="0" distB="0" distL="114300" distR="114300" simplePos="0" relativeHeight="251682816" behindDoc="0" locked="0" layoutInCell="1" allowOverlap="1" wp14:anchorId="22726654" wp14:editId="19CC57D8">
                      <wp:simplePos x="0" y="0"/>
                      <wp:positionH relativeFrom="column">
                        <wp:posOffset>87630</wp:posOffset>
                      </wp:positionH>
                      <wp:positionV relativeFrom="paragraph">
                        <wp:posOffset>24765</wp:posOffset>
                      </wp:positionV>
                      <wp:extent cx="2708275" cy="19050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190500"/>
                              </a:xfrm>
                              <a:prstGeom prst="rect">
                                <a:avLst/>
                              </a:prstGeom>
                              <a:solidFill>
                                <a:schemeClr val="bg1"/>
                              </a:solidFill>
                              <a:ln w="9525">
                                <a:noFill/>
                                <a:miter lim="800000"/>
                                <a:headEnd/>
                                <a:tailEnd/>
                              </a:ln>
                            </wps:spPr>
                            <wps:txbx>
                              <w:txbxContent>
                                <w:p w14:paraId="2095A1CE" w14:textId="77777777" w:rsidR="00821837" w:rsidRPr="004B4E08" w:rsidRDefault="00821837" w:rsidP="00B80FD1">
                                  <w:pPr>
                                    <w:spacing w:before="0"/>
                                    <w:rPr>
                                      <w:sz w:val="14"/>
                                      <w:szCs w:val="14"/>
                                    </w:rPr>
                                  </w:pPr>
                                  <w:r w:rsidRPr="004B4E08">
                                    <w:rPr>
                                      <w:bCs/>
                                      <w:sz w:val="14"/>
                                      <w:szCs w:val="14"/>
                                    </w:rPr>
                                    <w:t>Répartition régionale des pays par niveau EGDI, 2016, 2018 et 2020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26654" id="_x0000_s1087" type="#_x0000_t202" style="position:absolute;margin-left:6.9pt;margin-top:1.95pt;width:213.25pt;height: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" fillcolor="white [3212]" stroked="f">
                      <v:textbox inset="0,0,0,0">
                        <w:txbxContent>
                          <w:p w14:paraId="2095A1CE" w14:textId="77777777" w:rsidR="00821837" w:rsidRPr="004B4E08" w:rsidRDefault="00821837" w:rsidP="00B80FD1">
                            <w:pPr>
                              <w:spacing w:before="0"/>
                              <w:rPr>
                                <w:sz w:val="14"/>
                                <w:szCs w:val="14"/>
                              </w:rPr>
                            </w:pPr>
                            <w:r w:rsidRPr="004B4E08">
                              <w:rPr>
                                <w:bCs/>
                                <w:sz w:val="14"/>
                                <w:szCs w:val="14"/>
                              </w:rPr>
                              <w:t>Répartition régionale des pays par niveau EGDI, 2016, 2018 et 2020</w:t>
                            </w:r>
                          </w:p>
                        </w:txbxContent>
                      </v:textbox>
                    </v:shape>
                  </w:pict>
                </mc:Fallback>
              </mc:AlternateContent>
            </w:r>
            <w:r w:rsidR="00834631" w:rsidRPr="00553D47">
              <w:rPr>
                <w:noProof/>
                <w:lang w:val="en-US"/>
              </w:rPr>
              <w:drawing>
                <wp:inline distT="0" distB="0" distL="0" distR="0" wp14:anchorId="4F52BD34" wp14:editId="34315586">
                  <wp:extent cx="2771758" cy="2009571"/>
                  <wp:effectExtent l="0" t="0" r="0" b="0"/>
                  <wp:docPr id="1837948298" name="Picture 183794829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48298" name="Picture 1837948298" descr="Chart, bar chart&#10;&#10;Description automatically generated"/>
                          <pic:cNvPicPr/>
                        </pic:nvPicPr>
                        <pic:blipFill>
                          <a:blip r:embed="rId364"/>
                          <a:stretch>
                            <a:fillRect/>
                          </a:stretch>
                        </pic:blipFill>
                        <pic:spPr>
                          <a:xfrm>
                            <a:off x="0" y="0"/>
                            <a:ext cx="2777082" cy="2013431"/>
                          </a:xfrm>
                          <a:prstGeom prst="rect">
                            <a:avLst/>
                          </a:prstGeom>
                        </pic:spPr>
                      </pic:pic>
                    </a:graphicData>
                  </a:graphic>
                </wp:inline>
              </w:drawing>
            </w:r>
          </w:p>
        </w:tc>
      </w:tr>
      <w:tr w:rsidR="00834631" w:rsidRPr="00553D47" w14:paraId="6D9CB10D" w14:textId="77777777" w:rsidTr="00834631">
        <w:trPr>
          <w:gridAfter w:val="1"/>
          <w:wAfter w:w="10" w:type="dxa"/>
          <w:jc w:val="center"/>
        </w:trPr>
        <w:tc>
          <w:tcPr>
            <w:tcW w:w="4814" w:type="dxa"/>
            <w:vAlign w:val="center"/>
          </w:tcPr>
          <w:p w14:paraId="4CBBB6B1" w14:textId="1DB7936C" w:rsidR="00834631" w:rsidRPr="00553D47" w:rsidRDefault="00834631" w:rsidP="00834631">
            <w:pPr>
              <w:spacing w:after="120"/>
              <w:rPr>
                <w:b/>
                <w:bCs/>
                <w:sz w:val="20"/>
              </w:rPr>
            </w:pPr>
            <w:bookmarkStart w:id="513" w:name="_3.1.2_But_2"/>
            <w:bookmarkEnd w:id="513"/>
          </w:p>
        </w:tc>
        <w:tc>
          <w:tcPr>
            <w:tcW w:w="4815" w:type="dxa"/>
            <w:gridSpan w:val="2"/>
            <w:vAlign w:val="center"/>
          </w:tcPr>
          <w:p w14:paraId="585C7260" w14:textId="77777777" w:rsidR="00834631" w:rsidRPr="00553D47" w:rsidRDefault="00834631" w:rsidP="00834631">
            <w:pPr>
              <w:spacing w:after="120"/>
              <w:rPr>
                <w:b/>
                <w:bCs/>
                <w:sz w:val="20"/>
              </w:rPr>
            </w:pPr>
          </w:p>
        </w:tc>
      </w:tr>
      <w:tr w:rsidR="00451D03" w:rsidRPr="00553D47" w14:paraId="2073B129" w14:textId="77777777" w:rsidTr="002559EC">
        <w:trPr>
          <w:jc w:val="center"/>
        </w:trPr>
        <w:tc>
          <w:tcPr>
            <w:tcW w:w="5120" w:type="dxa"/>
            <w:gridSpan w:val="2"/>
            <w:shd w:val="clear" w:color="auto" w:fill="FFFFFF" w:themeFill="background1"/>
            <w:vAlign w:val="center"/>
          </w:tcPr>
          <w:p w14:paraId="5748D94D" w14:textId="6ECD1763" w:rsidR="00451D03" w:rsidRPr="00553D47" w:rsidRDefault="00451D03" w:rsidP="002559EC">
            <w:pPr>
              <w:keepNext/>
              <w:spacing w:after="120"/>
              <w:jc w:val="center"/>
              <w:rPr>
                <w:rFonts w:eastAsia="Calibri"/>
              </w:rPr>
            </w:pPr>
            <w:r w:rsidRPr="00553D47">
              <w:rPr>
                <w:b/>
                <w:bCs/>
              </w:rPr>
              <w:lastRenderedPageBreak/>
              <w:t>Cible 2.7</w:t>
            </w:r>
          </w:p>
        </w:tc>
        <w:tc>
          <w:tcPr>
            <w:tcW w:w="4519" w:type="dxa"/>
            <w:gridSpan w:val="2"/>
            <w:shd w:val="clear" w:color="auto" w:fill="FFFFFF" w:themeFill="background1"/>
            <w:vAlign w:val="center"/>
          </w:tcPr>
          <w:p w14:paraId="7466A277" w14:textId="30E4DEEC" w:rsidR="00451D03" w:rsidRPr="00553D47" w:rsidRDefault="00451D03" w:rsidP="00834631">
            <w:pPr>
              <w:spacing w:after="120"/>
              <w:jc w:val="center"/>
              <w:rPr>
                <w:rFonts w:eastAsia="Calibri"/>
              </w:rPr>
            </w:pPr>
          </w:p>
        </w:tc>
      </w:tr>
      <w:tr w:rsidR="00834631" w:rsidRPr="00553D47" w14:paraId="4E636936" w14:textId="77777777" w:rsidTr="002559EC">
        <w:trPr>
          <w:jc w:val="center"/>
        </w:trPr>
        <w:tc>
          <w:tcPr>
            <w:tcW w:w="5120" w:type="dxa"/>
            <w:gridSpan w:val="2"/>
            <w:vAlign w:val="center"/>
          </w:tcPr>
          <w:p w14:paraId="1160242D" w14:textId="60A7A3F1" w:rsidR="00834631" w:rsidRPr="00553D47" w:rsidRDefault="002559EC" w:rsidP="002559EC">
            <w:pPr>
              <w:keepNext/>
              <w:jc w:val="center"/>
              <w:rPr>
                <w:b/>
                <w:bCs/>
              </w:rPr>
            </w:pPr>
            <w:r w:rsidRPr="00553D47">
              <w:rPr>
                <w:b/>
                <w:bCs/>
                <w:noProof/>
                <w:lang w:val="en-US"/>
              </w:rPr>
              <w:drawing>
                <wp:inline distT="0" distB="0" distL="0" distR="0" wp14:anchorId="1A493489" wp14:editId="63D1483C">
                  <wp:extent cx="3114614" cy="1828800"/>
                  <wp:effectExtent l="0" t="0" r="0" b="0"/>
                  <wp:docPr id="1802487813" name="Picture 180248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3133453" cy="1839862"/>
                          </a:xfrm>
                          <a:prstGeom prst="rect">
                            <a:avLst/>
                          </a:prstGeom>
                          <a:noFill/>
                        </pic:spPr>
                      </pic:pic>
                    </a:graphicData>
                  </a:graphic>
                </wp:inline>
              </w:drawing>
            </w:r>
            <w:r w:rsidR="00834631" w:rsidRPr="00553D47">
              <w:rPr>
                <w:b/>
                <w:bCs/>
                <w:szCs w:val="24"/>
              </w:rPr>
              <w:t xml:space="preserve"> </w:t>
            </w:r>
            <w:r w:rsidR="00834631" w:rsidRPr="00553D47">
              <w:t xml:space="preserve"> </w:t>
            </w:r>
          </w:p>
        </w:tc>
        <w:tc>
          <w:tcPr>
            <w:tcW w:w="4519" w:type="dxa"/>
            <w:gridSpan w:val="2"/>
            <w:vAlign w:val="center"/>
          </w:tcPr>
          <w:p w14:paraId="30588141" w14:textId="1D6EE0D6" w:rsidR="00834631" w:rsidRPr="00553D47" w:rsidRDefault="00834631" w:rsidP="00834631">
            <w:pPr>
              <w:jc w:val="center"/>
              <w:rPr>
                <w:b/>
                <w:bCs/>
              </w:rPr>
            </w:pPr>
          </w:p>
        </w:tc>
      </w:tr>
      <w:tr w:rsidR="00834631" w:rsidRPr="00553D47" w14:paraId="0DFE2374" w14:textId="77777777" w:rsidTr="002559EC">
        <w:trPr>
          <w:jc w:val="center"/>
        </w:trPr>
        <w:tc>
          <w:tcPr>
            <w:tcW w:w="5120" w:type="dxa"/>
            <w:gridSpan w:val="2"/>
            <w:vAlign w:val="center"/>
          </w:tcPr>
          <w:p w14:paraId="56C82B36" w14:textId="77777777" w:rsidR="00834631" w:rsidRPr="00553D47" w:rsidRDefault="00834631" w:rsidP="00834631">
            <w:pPr>
              <w:spacing w:after="120"/>
              <w:rPr>
                <w:b/>
                <w:bCs/>
                <w:sz w:val="20"/>
              </w:rPr>
            </w:pPr>
          </w:p>
        </w:tc>
        <w:tc>
          <w:tcPr>
            <w:tcW w:w="4519" w:type="dxa"/>
            <w:gridSpan w:val="2"/>
            <w:vAlign w:val="center"/>
          </w:tcPr>
          <w:p w14:paraId="582E945A" w14:textId="77777777" w:rsidR="00834631" w:rsidRPr="00553D47" w:rsidRDefault="00834631" w:rsidP="00834631">
            <w:pPr>
              <w:spacing w:after="120"/>
              <w:rPr>
                <w:b/>
                <w:bCs/>
                <w:sz w:val="20"/>
              </w:rPr>
            </w:pPr>
            <w:r w:rsidRPr="00553D47">
              <w:rPr>
                <w:b/>
                <w:bCs/>
                <w:szCs w:val="24"/>
              </w:rPr>
              <w:t xml:space="preserve"> </w:t>
            </w:r>
          </w:p>
        </w:tc>
      </w:tr>
    </w:tbl>
    <w:p w14:paraId="299B39A6" w14:textId="774904CB" w:rsidR="00BA5362" w:rsidRPr="00553D47" w:rsidRDefault="001F73D4">
      <w:r w:rsidRPr="00553D47">
        <w:rPr>
          <w:noProof/>
          <w:sz w:val="2"/>
          <w:szCs w:val="2"/>
          <w:lang w:val="en-US"/>
        </w:rPr>
        <mc:AlternateContent>
          <mc:Choice Requires="wps">
            <w:drawing>
              <wp:anchor distT="0" distB="0" distL="114300" distR="114300" simplePos="0" relativeHeight="251796480" behindDoc="0" locked="0" layoutInCell="1" allowOverlap="1" wp14:anchorId="0C4575AE" wp14:editId="3EDBBC72">
                <wp:simplePos x="0" y="0"/>
                <wp:positionH relativeFrom="column">
                  <wp:posOffset>1313815</wp:posOffset>
                </wp:positionH>
                <wp:positionV relativeFrom="paragraph">
                  <wp:posOffset>6026150</wp:posOffset>
                </wp:positionV>
                <wp:extent cx="4782820" cy="332740"/>
                <wp:effectExtent l="0" t="0" r="0" b="0"/>
                <wp:wrapNone/>
                <wp:docPr id="1257977733" name="Text Box 1257977733"/>
                <wp:cNvGraphicFramePr/>
                <a:graphic xmlns:a="http://schemas.openxmlformats.org/drawingml/2006/main">
                  <a:graphicData uri="http://schemas.microsoft.com/office/word/2010/wordprocessingShape">
                    <wps:wsp>
                      <wps:cNvSpPr txBox="1"/>
                      <wps:spPr>
                        <a:xfrm>
                          <a:off x="0" y="0"/>
                          <a:ext cx="4782820" cy="332740"/>
                        </a:xfrm>
                        <a:prstGeom prst="rect">
                          <a:avLst/>
                        </a:prstGeom>
                        <a:solidFill>
                          <a:schemeClr val="lt1"/>
                        </a:solidFill>
                        <a:ln w="6350">
                          <a:noFill/>
                        </a:ln>
                      </wps:spPr>
                      <wps:txbx>
                        <w:txbxContent>
                          <w:p w14:paraId="0D66E278" w14:textId="770C3516" w:rsidR="00821837" w:rsidRPr="00E602D7" w:rsidRDefault="00821837" w:rsidP="00834631">
                            <w:pPr>
                              <w:spacing w:before="0"/>
                              <w:rPr>
                                <w:sz w:val="12"/>
                                <w:szCs w:val="12"/>
                              </w:rPr>
                            </w:pPr>
                            <w:r w:rsidRPr="00E602D7">
                              <w:rPr>
                                <w:b/>
                                <w:bCs/>
                                <w:noProof/>
                                <w:sz w:val="12"/>
                                <w:szCs w:val="12"/>
                                <w:lang w:eastAsia="en-GB"/>
                              </w:rPr>
                              <w:t>Note</w:t>
                            </w:r>
                            <w:r w:rsidR="001F73D4">
                              <w:rPr>
                                <w:noProof/>
                                <w:sz w:val="12"/>
                                <w:szCs w:val="12"/>
                                <w:lang w:eastAsia="en-GB"/>
                              </w:rPr>
                              <w:t>: L</w:t>
                            </w:r>
                            <w:r w:rsidRPr="00E602D7">
                              <w:rPr>
                                <w:noProof/>
                                <w:sz w:val="12"/>
                                <w:szCs w:val="12"/>
                                <w:lang w:eastAsia="en-GB"/>
                              </w:rPr>
                              <w:t>a</w:t>
                            </w:r>
                            <w:r w:rsidRPr="007127F5">
                              <w:rPr>
                                <w:noProof/>
                                <w:sz w:val="7"/>
                                <w:szCs w:val="7"/>
                                <w:lang w:eastAsia="en-GB"/>
                              </w:rPr>
                              <w:t xml:space="preserve"> </w:t>
                            </w:r>
                            <w:r w:rsidRPr="00E602D7">
                              <w:rPr>
                                <w:noProof/>
                                <w:sz w:val="12"/>
                                <w:szCs w:val="12"/>
                                <w:lang w:eastAsia="en-GB"/>
                              </w:rPr>
                              <w:t>note de parité des sexes est calculée comme la proportion de femmes qui utilisent Internet divisée par la proportion d'hommes. Une valeur inférieure à 1 indique que les hommes sont plus susceptibles d'utiliser Internet que les femmes, tandis qu'une valeur supérieure à 1 indique le contraire. Les valeurs comprises entre 0,98 et 1,02 correspondent à une parité hommes/femmes.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575AE" id="Text Box 1257977733" o:spid="_x0000_s1088" type="#_x0000_t202" style="position:absolute;margin-left:103.45pt;margin-top:474.5pt;width:376.6pt;height:26.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" fillcolor="white [3201]" stroked="f" strokeweight=".5pt">
                <v:textbox inset="0,0,0,0">
                  <w:txbxContent>
                    <w:p w14:paraId="0D66E278" w14:textId="770C3516" w:rsidR="00821837" w:rsidRPr="00E602D7" w:rsidRDefault="00821837" w:rsidP="00834631">
                      <w:pPr>
                        <w:spacing w:before="0"/>
                        <w:rPr>
                          <w:sz w:val="12"/>
                          <w:szCs w:val="12"/>
                        </w:rPr>
                      </w:pPr>
                      <w:r w:rsidRPr="00E602D7">
                        <w:rPr>
                          <w:b/>
                          <w:bCs/>
                          <w:noProof/>
                          <w:sz w:val="12"/>
                          <w:szCs w:val="12"/>
                          <w:lang w:eastAsia="en-GB"/>
                        </w:rPr>
                        <w:t>Note</w:t>
                      </w:r>
                      <w:r w:rsidR="001F73D4">
                        <w:rPr>
                          <w:noProof/>
                          <w:sz w:val="12"/>
                          <w:szCs w:val="12"/>
                          <w:lang w:eastAsia="en-GB"/>
                        </w:rPr>
                        <w:t>: L</w:t>
                      </w:r>
                      <w:r w:rsidRPr="00E602D7">
                        <w:rPr>
                          <w:noProof/>
                          <w:sz w:val="12"/>
                          <w:szCs w:val="12"/>
                          <w:lang w:eastAsia="en-GB"/>
                        </w:rPr>
                        <w:t>a</w:t>
                      </w:r>
                      <w:r w:rsidRPr="007127F5">
                        <w:rPr>
                          <w:noProof/>
                          <w:sz w:val="7"/>
                          <w:szCs w:val="7"/>
                          <w:lang w:eastAsia="en-GB"/>
                        </w:rPr>
                        <w:t xml:space="preserve"> </w:t>
                      </w:r>
                      <w:r w:rsidRPr="00E602D7">
                        <w:rPr>
                          <w:noProof/>
                          <w:sz w:val="12"/>
                          <w:szCs w:val="12"/>
                          <w:lang w:eastAsia="en-GB"/>
                        </w:rPr>
                        <w:t>note de parité des sexes est calculée comme la proportion de femmes qui utilisent Internet divisée par la proportion d'hommes. Une valeur inférieure à 1 indique que les hommes sont plus susceptibles d'utiliser Internet que les femmes, tandis qu'une valeur supérieure à 1 indique le contraire. Les valeurs comprises entre 0,98 et 1,02 correspondent à une parité hommes/femmes.</w:t>
                      </w:r>
                    </w:p>
                  </w:txbxContent>
                </v:textbox>
              </v:shape>
            </w:pict>
          </mc:Fallback>
        </mc:AlternateContent>
      </w:r>
    </w:p>
    <w:tbl>
      <w:tblPr>
        <w:tblW w:w="0" w:type="auto"/>
        <w:jc w:val="center"/>
        <w:tblLook w:val="04A0" w:firstRow="1" w:lastRow="0" w:firstColumn="1" w:lastColumn="0" w:noHBand="0" w:noVBand="1"/>
      </w:tblPr>
      <w:tblGrid>
        <w:gridCol w:w="4524"/>
        <w:gridCol w:w="5115"/>
      </w:tblGrid>
      <w:tr w:rsidR="00834631" w:rsidRPr="00553D47" w14:paraId="27E0C06E" w14:textId="77777777" w:rsidTr="00A407E9">
        <w:trPr>
          <w:jc w:val="center"/>
        </w:trPr>
        <w:tc>
          <w:tcPr>
            <w:tcW w:w="9639" w:type="dxa"/>
            <w:gridSpan w:val="2"/>
            <w:shd w:val="clear" w:color="auto" w:fill="FFFFFF" w:themeFill="background1"/>
            <w:vAlign w:val="center"/>
          </w:tcPr>
          <w:p w14:paraId="69A2DC0D" w14:textId="6F6E802C" w:rsidR="00834631" w:rsidRPr="00553D47" w:rsidRDefault="00834631" w:rsidP="00834631">
            <w:pPr>
              <w:spacing w:after="120"/>
              <w:jc w:val="center"/>
              <w:rPr>
                <w:rFonts w:eastAsia="Calibri"/>
              </w:rPr>
            </w:pPr>
            <w:r w:rsidRPr="00553D47">
              <w:rPr>
                <w:b/>
                <w:bCs/>
              </w:rPr>
              <w:t>Cible 2.8</w:t>
            </w:r>
          </w:p>
        </w:tc>
      </w:tr>
      <w:tr w:rsidR="00834631" w:rsidRPr="00553D47" w14:paraId="604ED746" w14:textId="77777777" w:rsidTr="0025759F">
        <w:trPr>
          <w:jc w:val="center"/>
        </w:trPr>
        <w:tc>
          <w:tcPr>
            <w:tcW w:w="4524" w:type="dxa"/>
            <w:vAlign w:val="center"/>
          </w:tcPr>
          <w:p w14:paraId="74431067" w14:textId="31BF98D0" w:rsidR="00834631" w:rsidRPr="00553D47" w:rsidRDefault="001F73D4" w:rsidP="00834631">
            <w:pPr>
              <w:spacing w:after="240"/>
              <w:jc w:val="center"/>
            </w:pPr>
            <w:r w:rsidRPr="00553D47">
              <w:rPr>
                <w:noProof/>
                <w:lang w:val="en-US"/>
              </w:rPr>
              <mc:AlternateContent>
                <mc:Choice Requires="wps">
                  <w:drawing>
                    <wp:anchor distT="0" distB="0" distL="114300" distR="114300" simplePos="0" relativeHeight="251777024" behindDoc="0" locked="0" layoutInCell="1" allowOverlap="1" wp14:anchorId="55D79880" wp14:editId="7E13DFE9">
                      <wp:simplePos x="0" y="0"/>
                      <wp:positionH relativeFrom="column">
                        <wp:posOffset>400050</wp:posOffset>
                      </wp:positionH>
                      <wp:positionV relativeFrom="paragraph">
                        <wp:posOffset>2115820</wp:posOffset>
                      </wp:positionV>
                      <wp:extent cx="1112520" cy="126365"/>
                      <wp:effectExtent l="0" t="0" r="0" b="6985"/>
                      <wp:wrapNone/>
                      <wp:docPr id="3" name="Text Box 3"/>
                      <wp:cNvGraphicFramePr/>
                      <a:graphic xmlns:a="http://schemas.openxmlformats.org/drawingml/2006/main">
                        <a:graphicData uri="http://schemas.microsoft.com/office/word/2010/wordprocessingShape">
                          <wps:wsp>
                            <wps:cNvSpPr txBox="1"/>
                            <wps:spPr>
                              <a:xfrm>
                                <a:off x="0" y="0"/>
                                <a:ext cx="1112520" cy="126365"/>
                              </a:xfrm>
                              <a:prstGeom prst="rect">
                                <a:avLst/>
                              </a:prstGeom>
                              <a:solidFill>
                                <a:schemeClr val="lt1"/>
                              </a:solidFill>
                              <a:ln w="6350">
                                <a:noFill/>
                              </a:ln>
                            </wps:spPr>
                            <wps:txbx>
                              <w:txbxContent>
                                <w:p w14:paraId="7FE69D4E" w14:textId="0EECD6C6" w:rsidR="00821837" w:rsidRPr="00AC4799" w:rsidRDefault="00821837" w:rsidP="00834631">
                                  <w:pPr>
                                    <w:spacing w:before="0"/>
                                    <w:rPr>
                                      <w:sz w:val="12"/>
                                      <w:szCs w:val="12"/>
                                    </w:rPr>
                                  </w:pPr>
                                  <w:r w:rsidRPr="00AC4799">
                                    <w:rPr>
                                      <w:sz w:val="12"/>
                                      <w:szCs w:val="12"/>
                                    </w:rPr>
                                    <w:t>Source: UIT</w:t>
                                  </w:r>
                                  <w:r>
                                    <w:rPr>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79880" id="Text Box 3" o:spid="_x0000_s1089" type="#_x0000_t202" style="position:absolute;left:0;text-align:left;margin-left:31.5pt;margin-top:166.6pt;width:87.6pt;height:9.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" fillcolor="white [3201]" stroked="f" strokeweight=".5pt">
                      <v:textbox inset="0,0,0,0">
                        <w:txbxContent>
                          <w:p w14:paraId="7FE69D4E" w14:textId="0EECD6C6" w:rsidR="00821837" w:rsidRPr="00AC4799" w:rsidRDefault="00821837" w:rsidP="00834631">
                            <w:pPr>
                              <w:spacing w:before="0"/>
                              <w:rPr>
                                <w:sz w:val="12"/>
                                <w:szCs w:val="12"/>
                              </w:rPr>
                            </w:pPr>
                            <w:r w:rsidRPr="00AC4799">
                              <w:rPr>
                                <w:sz w:val="12"/>
                                <w:szCs w:val="12"/>
                              </w:rPr>
                              <w:t>Source: UIT</w:t>
                            </w:r>
                            <w:r>
                              <w:rPr>
                                <w:sz w:val="12"/>
                                <w:szCs w:val="12"/>
                              </w:rPr>
                              <w:t>.</w:t>
                            </w:r>
                          </w:p>
                        </w:txbxContent>
                      </v:textbox>
                    </v:shape>
                  </w:pict>
                </mc:Fallback>
              </mc:AlternateContent>
            </w:r>
            <w:r w:rsidR="00087211" w:rsidRPr="00553D47">
              <w:rPr>
                <w:noProof/>
                <w:highlight w:val="green"/>
                <w:lang w:val="en-US"/>
              </w:rPr>
              <mc:AlternateContent>
                <mc:Choice Requires="wps">
                  <w:drawing>
                    <wp:anchor distT="45720" distB="45720" distL="114300" distR="114300" simplePos="0" relativeHeight="252077056" behindDoc="0" locked="0" layoutInCell="1" allowOverlap="1" wp14:anchorId="3E111FE0" wp14:editId="272E8709">
                      <wp:simplePos x="0" y="0"/>
                      <wp:positionH relativeFrom="margin">
                        <wp:posOffset>1590675</wp:posOffset>
                      </wp:positionH>
                      <wp:positionV relativeFrom="paragraph">
                        <wp:posOffset>596900</wp:posOffset>
                      </wp:positionV>
                      <wp:extent cx="1183640" cy="7683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76835"/>
                              </a:xfrm>
                              <a:prstGeom prst="rect">
                                <a:avLst/>
                              </a:prstGeom>
                              <a:solidFill>
                                <a:schemeClr val="bg1"/>
                              </a:solidFill>
                              <a:ln w="9525">
                                <a:noFill/>
                                <a:miter lim="800000"/>
                                <a:headEnd/>
                                <a:tailEnd/>
                              </a:ln>
                            </wps:spPr>
                            <wps:txbx>
                              <w:txbxContent>
                                <w:p w14:paraId="710ECA1D" w14:textId="04615C24" w:rsidR="00087211" w:rsidRPr="00524289" w:rsidRDefault="00087211" w:rsidP="00087211">
                                  <w:pPr>
                                    <w:spacing w:before="0"/>
                                    <w:ind w:left="-142" w:right="-227"/>
                                    <w:rPr>
                                      <w:sz w:val="8"/>
                                      <w:szCs w:val="8"/>
                                      <w:lang w:val="fr-CH"/>
                                    </w:rPr>
                                  </w:pPr>
                                  <w:r>
                                    <w:rPr>
                                      <w:sz w:val="8"/>
                                      <w:szCs w:val="8"/>
                                      <w:lang w:val="fr-CH"/>
                                    </w:rPr>
                                    <w:t>Hommes  62%</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11FE0" id="_x0000_s1090" type="#_x0000_t202" style="position:absolute;left:0;text-align:left;margin-left:125.25pt;margin-top:47pt;width:93.2pt;height:6.05pt;z-index:252077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" fillcolor="white [3212]" stroked="f">
                      <v:textbox inset=",0,,0">
                        <w:txbxContent>
                          <w:p w14:paraId="710ECA1D" w14:textId="04615C24" w:rsidR="00087211" w:rsidRPr="00524289" w:rsidRDefault="00087211" w:rsidP="00087211">
                            <w:pPr>
                              <w:spacing w:before="0"/>
                              <w:ind w:left="-142" w:right="-227"/>
                              <w:rPr>
                                <w:sz w:val="8"/>
                                <w:szCs w:val="8"/>
                                <w:lang w:val="fr-CH"/>
                              </w:rPr>
                            </w:pPr>
                            <w:r>
                              <w:rPr>
                                <w:sz w:val="8"/>
                                <w:szCs w:val="8"/>
                                <w:lang w:val="fr-CH"/>
                              </w:rPr>
                              <w:t>Hommes  62%</w:t>
                            </w:r>
                          </w:p>
                        </w:txbxContent>
                      </v:textbox>
                      <w10:wrap anchorx="margin"/>
                    </v:shape>
                  </w:pict>
                </mc:Fallback>
              </mc:AlternateContent>
            </w:r>
            <w:r w:rsidR="00087211" w:rsidRPr="00553D47">
              <w:rPr>
                <w:noProof/>
                <w:highlight w:val="green"/>
                <w:lang w:val="en-US"/>
              </w:rPr>
              <mc:AlternateContent>
                <mc:Choice Requires="wps">
                  <w:drawing>
                    <wp:anchor distT="45720" distB="45720" distL="114300" distR="114300" simplePos="0" relativeHeight="252075008" behindDoc="0" locked="0" layoutInCell="1" allowOverlap="1" wp14:anchorId="722166E8" wp14:editId="19DAD762">
                      <wp:simplePos x="0" y="0"/>
                      <wp:positionH relativeFrom="margin">
                        <wp:posOffset>1518285</wp:posOffset>
                      </wp:positionH>
                      <wp:positionV relativeFrom="paragraph">
                        <wp:posOffset>538480</wp:posOffset>
                      </wp:positionV>
                      <wp:extent cx="1358265" cy="7683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76835"/>
                              </a:xfrm>
                              <a:prstGeom prst="rect">
                                <a:avLst/>
                              </a:prstGeom>
                              <a:solidFill>
                                <a:schemeClr val="bg1"/>
                              </a:solidFill>
                              <a:ln w="9525">
                                <a:noFill/>
                                <a:miter lim="800000"/>
                                <a:headEnd/>
                                <a:tailEnd/>
                              </a:ln>
                            </wps:spPr>
                            <wps:txbx>
                              <w:txbxContent>
                                <w:p w14:paraId="5CBD8A28" w14:textId="21D2AE17" w:rsidR="00087211" w:rsidRPr="00524289" w:rsidRDefault="00087211" w:rsidP="00087211">
                                  <w:pPr>
                                    <w:spacing w:before="0"/>
                                    <w:ind w:left="-142" w:right="-227"/>
                                    <w:rPr>
                                      <w:sz w:val="8"/>
                                      <w:szCs w:val="8"/>
                                      <w:lang w:val="fr-CH"/>
                                    </w:rPr>
                                  </w:pPr>
                                  <w:r>
                                    <w:rPr>
                                      <w:sz w:val="8"/>
                                      <w:szCs w:val="8"/>
                                      <w:lang w:val="fr-CH"/>
                                    </w:rPr>
                                    <w:t>Femmes  57%</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166E8" id="_x0000_s1091" type="#_x0000_t202" style="position:absolute;left:0;text-align:left;margin-left:119.55pt;margin-top:42.4pt;width:106.95pt;height:6.05pt;z-index:252075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" fillcolor="white [3212]" stroked="f">
                      <v:textbox inset=",0,,0">
                        <w:txbxContent>
                          <w:p w14:paraId="5CBD8A28" w14:textId="21D2AE17" w:rsidR="00087211" w:rsidRPr="00524289" w:rsidRDefault="00087211" w:rsidP="00087211">
                            <w:pPr>
                              <w:spacing w:before="0"/>
                              <w:ind w:left="-142" w:right="-227"/>
                              <w:rPr>
                                <w:sz w:val="8"/>
                                <w:szCs w:val="8"/>
                                <w:lang w:val="fr-CH"/>
                              </w:rPr>
                            </w:pPr>
                            <w:r>
                              <w:rPr>
                                <w:sz w:val="8"/>
                                <w:szCs w:val="8"/>
                                <w:lang w:val="fr-CH"/>
                              </w:rPr>
                              <w:t>Femmes  57%</w:t>
                            </w:r>
                          </w:p>
                        </w:txbxContent>
                      </v:textbox>
                      <w10:wrap anchorx="margin"/>
                    </v:shape>
                  </w:pict>
                </mc:Fallback>
              </mc:AlternateContent>
            </w:r>
            <w:r w:rsidR="00AF4C9A" w:rsidRPr="00553D47">
              <w:rPr>
                <w:noProof/>
                <w:lang w:val="en-US"/>
              </w:rPr>
              <mc:AlternateContent>
                <mc:Choice Requires="wps">
                  <w:drawing>
                    <wp:anchor distT="0" distB="0" distL="114300" distR="114300" simplePos="0" relativeHeight="251761664" behindDoc="0" locked="0" layoutInCell="1" allowOverlap="1" wp14:anchorId="60B930E5" wp14:editId="697377BF">
                      <wp:simplePos x="0" y="0"/>
                      <wp:positionH relativeFrom="column">
                        <wp:posOffset>213360</wp:posOffset>
                      </wp:positionH>
                      <wp:positionV relativeFrom="paragraph">
                        <wp:posOffset>83185</wp:posOffset>
                      </wp:positionV>
                      <wp:extent cx="2494915" cy="214630"/>
                      <wp:effectExtent l="0" t="0" r="635" b="0"/>
                      <wp:wrapNone/>
                      <wp:docPr id="1667226710" name="Text Box 1667226710"/>
                      <wp:cNvGraphicFramePr/>
                      <a:graphic xmlns:a="http://schemas.openxmlformats.org/drawingml/2006/main">
                        <a:graphicData uri="http://schemas.microsoft.com/office/word/2010/wordprocessingShape">
                          <wps:wsp>
                            <wps:cNvSpPr txBox="1"/>
                            <wps:spPr>
                              <a:xfrm>
                                <a:off x="0" y="0"/>
                                <a:ext cx="2494915" cy="214630"/>
                              </a:xfrm>
                              <a:prstGeom prst="rect">
                                <a:avLst/>
                              </a:prstGeom>
                              <a:solidFill>
                                <a:schemeClr val="lt1"/>
                              </a:solidFill>
                              <a:ln w="6350">
                                <a:noFill/>
                              </a:ln>
                            </wps:spPr>
                            <wps:txbx>
                              <w:txbxContent>
                                <w:p w14:paraId="4168DAB9" w14:textId="77777777" w:rsidR="00821837" w:rsidRPr="00FC6401" w:rsidRDefault="00821837" w:rsidP="00834631">
                                  <w:pPr>
                                    <w:spacing w:before="0"/>
                                    <w:rPr>
                                      <w:sz w:val="14"/>
                                      <w:szCs w:val="14"/>
                                    </w:rPr>
                                  </w:pPr>
                                  <w:r w:rsidRPr="00FC6401">
                                    <w:rPr>
                                      <w:noProof/>
                                      <w:color w:val="00B0F0"/>
                                      <w:sz w:val="14"/>
                                      <w:szCs w:val="14"/>
                                      <w:lang w:eastAsia="en-GB"/>
                                    </w:rPr>
                                    <w:t>L</w:t>
                                  </w:r>
                                  <w:r>
                                    <w:rPr>
                                      <w:noProof/>
                                      <w:color w:val="00B0F0"/>
                                      <w:sz w:val="14"/>
                                      <w:szCs w:val="14"/>
                                      <w:lang w:eastAsia="en-GB"/>
                                    </w:rPr>
                                    <w:t>'</w:t>
                                  </w:r>
                                  <w:r w:rsidRPr="00FC6401">
                                    <w:rPr>
                                      <w:noProof/>
                                      <w:color w:val="00B0F0"/>
                                      <w:sz w:val="14"/>
                                      <w:szCs w:val="14"/>
                                      <w:lang w:eastAsia="en-GB"/>
                                    </w:rPr>
                                    <w:t>utilisation de l</w:t>
                                  </w:r>
                                  <w:r>
                                    <w:rPr>
                                      <w:noProof/>
                                      <w:color w:val="00B0F0"/>
                                      <w:sz w:val="14"/>
                                      <w:szCs w:val="14"/>
                                      <w:lang w:eastAsia="en-GB"/>
                                    </w:rPr>
                                    <w:t>'</w:t>
                                  </w:r>
                                  <w:r w:rsidRPr="00FC6401">
                                    <w:rPr>
                                      <w:noProof/>
                                      <w:color w:val="00B0F0"/>
                                      <w:sz w:val="14"/>
                                      <w:szCs w:val="14"/>
                                      <w:lang w:eastAsia="en-GB"/>
                                    </w:rPr>
                                    <w:t>Internet, plus proche de la parité hommes/femmes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930E5" id="Text Box 1667226710" o:spid="_x0000_s1092" type="#_x0000_t202" style="position:absolute;left:0;text-align:left;margin-left:16.8pt;margin-top:6.55pt;width:196.45pt;height:16.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" fillcolor="white [3201]" stroked="f" strokeweight=".5pt">
                      <v:textbox inset="0,0,0,0">
                        <w:txbxContent>
                          <w:p w14:paraId="4168DAB9" w14:textId="77777777" w:rsidR="00821837" w:rsidRPr="00FC6401" w:rsidRDefault="00821837" w:rsidP="00834631">
                            <w:pPr>
                              <w:spacing w:before="0"/>
                              <w:rPr>
                                <w:sz w:val="14"/>
                                <w:szCs w:val="14"/>
                              </w:rPr>
                            </w:pPr>
                            <w:r w:rsidRPr="00FC6401">
                              <w:rPr>
                                <w:noProof/>
                                <w:color w:val="00B0F0"/>
                                <w:sz w:val="14"/>
                                <w:szCs w:val="14"/>
                                <w:lang w:eastAsia="en-GB"/>
                              </w:rPr>
                              <w:t>L</w:t>
                            </w:r>
                            <w:r>
                              <w:rPr>
                                <w:noProof/>
                                <w:color w:val="00B0F0"/>
                                <w:sz w:val="14"/>
                                <w:szCs w:val="14"/>
                                <w:lang w:eastAsia="en-GB"/>
                              </w:rPr>
                              <w:t>'</w:t>
                            </w:r>
                            <w:r w:rsidRPr="00FC6401">
                              <w:rPr>
                                <w:noProof/>
                                <w:color w:val="00B0F0"/>
                                <w:sz w:val="14"/>
                                <w:szCs w:val="14"/>
                                <w:lang w:eastAsia="en-GB"/>
                              </w:rPr>
                              <w:t>utilisation de l</w:t>
                            </w:r>
                            <w:r>
                              <w:rPr>
                                <w:noProof/>
                                <w:color w:val="00B0F0"/>
                                <w:sz w:val="14"/>
                                <w:szCs w:val="14"/>
                                <w:lang w:eastAsia="en-GB"/>
                              </w:rPr>
                              <w:t>'</w:t>
                            </w:r>
                            <w:r w:rsidRPr="00FC6401">
                              <w:rPr>
                                <w:noProof/>
                                <w:color w:val="00B0F0"/>
                                <w:sz w:val="14"/>
                                <w:szCs w:val="14"/>
                                <w:lang w:eastAsia="en-GB"/>
                              </w:rPr>
                              <w:t>Internet, plus proche de la parité hommes/femmes</w:t>
                            </w:r>
                          </w:p>
                        </w:txbxContent>
                      </v:textbox>
                    </v:shape>
                  </w:pict>
                </mc:Fallback>
              </mc:AlternateContent>
            </w:r>
            <w:r w:rsidR="00AF4C9A" w:rsidRPr="00553D47">
              <w:rPr>
                <w:noProof/>
                <w:lang w:val="en-US"/>
              </w:rPr>
              <mc:AlternateContent>
                <mc:Choice Requires="wps">
                  <w:drawing>
                    <wp:anchor distT="0" distB="0" distL="114300" distR="114300" simplePos="0" relativeHeight="251774976" behindDoc="0" locked="0" layoutInCell="1" allowOverlap="1" wp14:anchorId="52FCFF64" wp14:editId="731CFFB6">
                      <wp:simplePos x="0" y="0"/>
                      <wp:positionH relativeFrom="column">
                        <wp:posOffset>293370</wp:posOffset>
                      </wp:positionH>
                      <wp:positionV relativeFrom="paragraph">
                        <wp:posOffset>1846580</wp:posOffset>
                      </wp:positionV>
                      <wp:extent cx="301625" cy="116840"/>
                      <wp:effectExtent l="0" t="0" r="3175" b="0"/>
                      <wp:wrapNone/>
                      <wp:docPr id="1667226723" name="Text Box 1667226723"/>
                      <wp:cNvGraphicFramePr/>
                      <a:graphic xmlns:a="http://schemas.openxmlformats.org/drawingml/2006/main">
                        <a:graphicData uri="http://schemas.microsoft.com/office/word/2010/wordprocessingShape">
                          <wps:wsp>
                            <wps:cNvSpPr txBox="1"/>
                            <wps:spPr>
                              <a:xfrm>
                                <a:off x="0" y="0"/>
                                <a:ext cx="301625" cy="116840"/>
                              </a:xfrm>
                              <a:prstGeom prst="rect">
                                <a:avLst/>
                              </a:prstGeom>
                              <a:solidFill>
                                <a:schemeClr val="lt1"/>
                              </a:solidFill>
                              <a:ln w="6350">
                                <a:noFill/>
                              </a:ln>
                            </wps:spPr>
                            <wps:txbx>
                              <w:txbxContent>
                                <w:p w14:paraId="2C169455" w14:textId="77777777" w:rsidR="00821837" w:rsidRPr="0077749F" w:rsidRDefault="00821837" w:rsidP="00834631">
                                  <w:pPr>
                                    <w:spacing w:before="0"/>
                                    <w:rPr>
                                      <w:sz w:val="12"/>
                                      <w:szCs w:val="12"/>
                                    </w:rPr>
                                  </w:pPr>
                                  <w:r w:rsidRPr="0077749F">
                                    <w:rPr>
                                      <w:sz w:val="12"/>
                                      <w:szCs w:val="12"/>
                                    </w:rPr>
                                    <w:t>PDSL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CFF64" id="Text Box 1667226723" o:spid="_x0000_s1093" type="#_x0000_t202" style="position:absolute;left:0;text-align:left;margin-left:23.1pt;margin-top:145.4pt;width:23.75pt;height:9.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" fillcolor="white [3201]" stroked="f" strokeweight=".5pt">
                      <v:textbox inset="0,0,0,0">
                        <w:txbxContent>
                          <w:p w14:paraId="2C169455" w14:textId="77777777" w:rsidR="00821837" w:rsidRPr="0077749F" w:rsidRDefault="00821837" w:rsidP="00834631">
                            <w:pPr>
                              <w:spacing w:before="0"/>
                              <w:rPr>
                                <w:sz w:val="12"/>
                                <w:szCs w:val="12"/>
                              </w:rPr>
                            </w:pPr>
                            <w:r w:rsidRPr="0077749F">
                              <w:rPr>
                                <w:sz w:val="12"/>
                                <w:szCs w:val="12"/>
                              </w:rPr>
                              <w:t>PDSL</w:t>
                            </w:r>
                          </w:p>
                        </w:txbxContent>
                      </v:textbox>
                    </v:shape>
                  </w:pict>
                </mc:Fallback>
              </mc:AlternateContent>
            </w:r>
            <w:r w:rsidR="0077749F" w:rsidRPr="00553D47">
              <w:rPr>
                <w:noProof/>
                <w:lang w:val="en-US"/>
              </w:rPr>
              <mc:AlternateContent>
                <mc:Choice Requires="wps">
                  <w:drawing>
                    <wp:anchor distT="0" distB="0" distL="114300" distR="114300" simplePos="0" relativeHeight="251772928" behindDoc="0" locked="0" layoutInCell="1" allowOverlap="1" wp14:anchorId="23896AEF" wp14:editId="67E61CA0">
                      <wp:simplePos x="0" y="0"/>
                      <wp:positionH relativeFrom="column">
                        <wp:posOffset>-37465</wp:posOffset>
                      </wp:positionH>
                      <wp:positionV relativeFrom="paragraph">
                        <wp:posOffset>1644015</wp:posOffset>
                      </wp:positionV>
                      <wp:extent cx="637540" cy="106045"/>
                      <wp:effectExtent l="0" t="0" r="0" b="8255"/>
                      <wp:wrapNone/>
                      <wp:docPr id="1667226721" name="Text Box 1667226721"/>
                      <wp:cNvGraphicFramePr/>
                      <a:graphic xmlns:a="http://schemas.openxmlformats.org/drawingml/2006/main">
                        <a:graphicData uri="http://schemas.microsoft.com/office/word/2010/wordprocessingShape">
                          <wps:wsp>
                            <wps:cNvSpPr txBox="1"/>
                            <wps:spPr>
                              <a:xfrm>
                                <a:off x="0" y="0"/>
                                <a:ext cx="637540" cy="106045"/>
                              </a:xfrm>
                              <a:prstGeom prst="rect">
                                <a:avLst/>
                              </a:prstGeom>
                              <a:solidFill>
                                <a:schemeClr val="lt1"/>
                              </a:solidFill>
                              <a:ln w="6350">
                                <a:noFill/>
                              </a:ln>
                            </wps:spPr>
                            <wps:txbx>
                              <w:txbxContent>
                                <w:p w14:paraId="25C4B804" w14:textId="249818FC" w:rsidR="00821837" w:rsidRPr="0077749F" w:rsidRDefault="00821837" w:rsidP="00834631">
                                  <w:pPr>
                                    <w:spacing w:before="0"/>
                                    <w:rPr>
                                      <w:sz w:val="10"/>
                                      <w:szCs w:val="10"/>
                                    </w:rPr>
                                  </w:pPr>
                                  <w:r w:rsidRPr="0077749F">
                                    <w:rPr>
                                      <w:sz w:val="10"/>
                                      <w:szCs w:val="10"/>
                                    </w:rPr>
                                    <w:t>Pays en développement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96AEF" id="Text Box 1667226721" o:spid="_x0000_s1094" type="#_x0000_t202" style="position:absolute;left:0;text-align:left;margin-left:-2.95pt;margin-top:129.45pt;width:50.2pt;height:8.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" fillcolor="white [3201]" stroked="f" strokeweight=".5pt">
                      <v:textbox inset="0,0,0,0">
                        <w:txbxContent>
                          <w:p w14:paraId="25C4B804" w14:textId="249818FC" w:rsidR="00821837" w:rsidRPr="0077749F" w:rsidRDefault="00821837" w:rsidP="00834631">
                            <w:pPr>
                              <w:spacing w:before="0"/>
                              <w:rPr>
                                <w:sz w:val="10"/>
                                <w:szCs w:val="10"/>
                              </w:rPr>
                            </w:pPr>
                            <w:r w:rsidRPr="0077749F">
                              <w:rPr>
                                <w:sz w:val="10"/>
                                <w:szCs w:val="10"/>
                              </w:rPr>
                              <w:t>Pays en développement</w:t>
                            </w:r>
                          </w:p>
                        </w:txbxContent>
                      </v:textbox>
                    </v:shape>
                  </w:pict>
                </mc:Fallback>
              </mc:AlternateContent>
            </w:r>
            <w:r w:rsidR="0077749F" w:rsidRPr="00553D47">
              <w:rPr>
                <w:noProof/>
                <w:lang w:val="en-US"/>
              </w:rPr>
              <mc:AlternateContent>
                <mc:Choice Requires="wps">
                  <w:drawing>
                    <wp:anchor distT="0" distB="0" distL="114300" distR="114300" simplePos="0" relativeHeight="251773952" behindDoc="0" locked="0" layoutInCell="1" allowOverlap="1" wp14:anchorId="469C26A6" wp14:editId="44F030C0">
                      <wp:simplePos x="0" y="0"/>
                      <wp:positionH relativeFrom="column">
                        <wp:posOffset>294005</wp:posOffset>
                      </wp:positionH>
                      <wp:positionV relativeFrom="paragraph">
                        <wp:posOffset>1755775</wp:posOffset>
                      </wp:positionV>
                      <wp:extent cx="269240" cy="89535"/>
                      <wp:effectExtent l="0" t="0" r="0" b="5715"/>
                      <wp:wrapNone/>
                      <wp:docPr id="1667226722" name="Text Box 1667226722"/>
                      <wp:cNvGraphicFramePr/>
                      <a:graphic xmlns:a="http://schemas.openxmlformats.org/drawingml/2006/main">
                        <a:graphicData uri="http://schemas.microsoft.com/office/word/2010/wordprocessingShape">
                          <wps:wsp>
                            <wps:cNvSpPr txBox="1"/>
                            <wps:spPr>
                              <a:xfrm>
                                <a:off x="0" y="0"/>
                                <a:ext cx="269240" cy="89535"/>
                              </a:xfrm>
                              <a:prstGeom prst="rect">
                                <a:avLst/>
                              </a:prstGeom>
                              <a:solidFill>
                                <a:schemeClr val="bg1">
                                  <a:lumMod val="95000"/>
                                </a:schemeClr>
                              </a:solidFill>
                              <a:ln w="6350">
                                <a:noFill/>
                              </a:ln>
                            </wps:spPr>
                            <wps:txbx>
                              <w:txbxContent>
                                <w:p w14:paraId="70AB4512" w14:textId="77777777" w:rsidR="00821837" w:rsidRPr="0077749F" w:rsidRDefault="00821837" w:rsidP="00834631">
                                  <w:pPr>
                                    <w:spacing w:before="0"/>
                                    <w:rPr>
                                      <w:sz w:val="12"/>
                                      <w:szCs w:val="12"/>
                                    </w:rPr>
                                  </w:pPr>
                                  <w:r w:rsidRPr="0077749F">
                                    <w:rPr>
                                      <w:sz w:val="12"/>
                                      <w:szCs w:val="12"/>
                                    </w:rPr>
                                    <w:t>PMA</w:t>
                                  </w:r>
                                </w:p>
                              </w:txbxContent>
                            </wps:txbx>
                            <wps:bodyPr rot="0" spcFirstLastPara="0" vertOverflow="overflow" horzOverflow="overflow" vert="horz" wrap="square" lIns="36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C26A6" id="Text Box 1667226722" o:spid="_x0000_s1095" type="#_x0000_t202" style="position:absolute;left:0;text-align:left;margin-left:23.15pt;margin-top:138.25pt;width:21.2pt;height:7.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" fillcolor="#f2f2f2 [3052]" stroked="f" strokeweight=".5pt">
                      <v:textbox inset=".1mm,0,0,0">
                        <w:txbxContent>
                          <w:p w14:paraId="70AB4512" w14:textId="77777777" w:rsidR="00821837" w:rsidRPr="0077749F" w:rsidRDefault="00821837" w:rsidP="00834631">
                            <w:pPr>
                              <w:spacing w:before="0"/>
                              <w:rPr>
                                <w:sz w:val="12"/>
                                <w:szCs w:val="12"/>
                              </w:rPr>
                            </w:pPr>
                            <w:r w:rsidRPr="0077749F">
                              <w:rPr>
                                <w:sz w:val="12"/>
                                <w:szCs w:val="12"/>
                              </w:rPr>
                              <w:t>PMA</w:t>
                            </w:r>
                          </w:p>
                        </w:txbxContent>
                      </v:textbox>
                    </v:shape>
                  </w:pict>
                </mc:Fallback>
              </mc:AlternateContent>
            </w:r>
            <w:r w:rsidR="0077749F" w:rsidRPr="00553D47">
              <w:rPr>
                <w:noProof/>
                <w:lang w:val="en-US"/>
              </w:rPr>
              <mc:AlternateContent>
                <mc:Choice Requires="wps">
                  <w:drawing>
                    <wp:anchor distT="0" distB="0" distL="114300" distR="114300" simplePos="0" relativeHeight="251776000" behindDoc="0" locked="0" layoutInCell="1" allowOverlap="1" wp14:anchorId="603420B6" wp14:editId="1F3E5ED8">
                      <wp:simplePos x="0" y="0"/>
                      <wp:positionH relativeFrom="column">
                        <wp:posOffset>288290</wp:posOffset>
                      </wp:positionH>
                      <wp:positionV relativeFrom="paragraph">
                        <wp:posOffset>1968500</wp:posOffset>
                      </wp:positionV>
                      <wp:extent cx="293370" cy="102870"/>
                      <wp:effectExtent l="0" t="0" r="0" b="0"/>
                      <wp:wrapNone/>
                      <wp:docPr id="1667226724" name="Text Box 1667226724"/>
                      <wp:cNvGraphicFramePr/>
                      <a:graphic xmlns:a="http://schemas.openxmlformats.org/drawingml/2006/main">
                        <a:graphicData uri="http://schemas.microsoft.com/office/word/2010/wordprocessingShape">
                          <wps:wsp>
                            <wps:cNvSpPr txBox="1"/>
                            <wps:spPr>
                              <a:xfrm>
                                <a:off x="0" y="0"/>
                                <a:ext cx="293370" cy="102870"/>
                              </a:xfrm>
                              <a:prstGeom prst="rect">
                                <a:avLst/>
                              </a:prstGeom>
                              <a:solidFill>
                                <a:schemeClr val="bg1">
                                  <a:lumMod val="95000"/>
                                </a:schemeClr>
                              </a:solidFill>
                              <a:ln w="6350">
                                <a:noFill/>
                              </a:ln>
                            </wps:spPr>
                            <wps:txbx>
                              <w:txbxContent>
                                <w:p w14:paraId="513F1A9E" w14:textId="77777777" w:rsidR="00821837" w:rsidRPr="0077749F" w:rsidRDefault="00821837" w:rsidP="00834631">
                                  <w:pPr>
                                    <w:spacing w:before="0"/>
                                    <w:rPr>
                                      <w:sz w:val="12"/>
                                      <w:szCs w:val="12"/>
                                    </w:rPr>
                                  </w:pPr>
                                  <w:r w:rsidRPr="0077749F">
                                    <w:rPr>
                                      <w:sz w:val="12"/>
                                      <w:szCs w:val="12"/>
                                    </w:rPr>
                                    <w:t>PEID</w:t>
                                  </w:r>
                                </w:p>
                              </w:txbxContent>
                            </wps:txbx>
                            <wps:bodyPr rot="0" spcFirstLastPara="0" vertOverflow="overflow" horzOverflow="overflow" vert="horz" wrap="square" lIns="36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420B6" id="Text Box 1667226724" o:spid="_x0000_s1096" type="#_x0000_t202" style="position:absolute;left:0;text-align:left;margin-left:22.7pt;margin-top:155pt;width:23.1pt;height:8.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" fillcolor="#f2f2f2 [3052]" stroked="f" strokeweight=".5pt">
                      <v:textbox inset=".1mm,0,0,0">
                        <w:txbxContent>
                          <w:p w14:paraId="513F1A9E" w14:textId="77777777" w:rsidR="00821837" w:rsidRPr="0077749F" w:rsidRDefault="00821837" w:rsidP="00834631">
                            <w:pPr>
                              <w:spacing w:before="0"/>
                              <w:rPr>
                                <w:sz w:val="12"/>
                                <w:szCs w:val="12"/>
                              </w:rPr>
                            </w:pPr>
                            <w:r w:rsidRPr="0077749F">
                              <w:rPr>
                                <w:sz w:val="12"/>
                                <w:szCs w:val="12"/>
                              </w:rPr>
                              <w:t>PEID</w:t>
                            </w:r>
                          </w:p>
                        </w:txbxContent>
                      </v:textbox>
                    </v:shape>
                  </w:pict>
                </mc:Fallback>
              </mc:AlternateContent>
            </w:r>
            <w:r w:rsidR="0077749F" w:rsidRPr="00553D47">
              <w:rPr>
                <w:noProof/>
                <w:lang w:val="en-US"/>
              </w:rPr>
              <mc:AlternateContent>
                <mc:Choice Requires="wps">
                  <w:drawing>
                    <wp:anchor distT="0" distB="0" distL="114300" distR="114300" simplePos="0" relativeHeight="251771904" behindDoc="0" locked="0" layoutInCell="1" allowOverlap="1" wp14:anchorId="326A4D9D" wp14:editId="4498B064">
                      <wp:simplePos x="0" y="0"/>
                      <wp:positionH relativeFrom="column">
                        <wp:posOffset>35560</wp:posOffset>
                      </wp:positionH>
                      <wp:positionV relativeFrom="paragraph">
                        <wp:posOffset>1530985</wp:posOffset>
                      </wp:positionV>
                      <wp:extent cx="542925" cy="111760"/>
                      <wp:effectExtent l="0" t="0" r="9525" b="2540"/>
                      <wp:wrapNone/>
                      <wp:docPr id="1667226720" name="Text Box 1667226720"/>
                      <wp:cNvGraphicFramePr/>
                      <a:graphic xmlns:a="http://schemas.openxmlformats.org/drawingml/2006/main">
                        <a:graphicData uri="http://schemas.microsoft.com/office/word/2010/wordprocessingShape">
                          <wps:wsp>
                            <wps:cNvSpPr txBox="1"/>
                            <wps:spPr>
                              <a:xfrm>
                                <a:off x="0" y="0"/>
                                <a:ext cx="542925" cy="111760"/>
                              </a:xfrm>
                              <a:prstGeom prst="rect">
                                <a:avLst/>
                              </a:prstGeom>
                              <a:solidFill>
                                <a:schemeClr val="bg1">
                                  <a:lumMod val="95000"/>
                                </a:schemeClr>
                              </a:solidFill>
                              <a:ln w="6350">
                                <a:noFill/>
                              </a:ln>
                            </wps:spPr>
                            <wps:txbx>
                              <w:txbxContent>
                                <w:p w14:paraId="66E1664B" w14:textId="35D2A071" w:rsidR="00821837" w:rsidRPr="0077749F" w:rsidRDefault="00821837" w:rsidP="00834631">
                                  <w:pPr>
                                    <w:spacing w:before="0"/>
                                    <w:rPr>
                                      <w:sz w:val="12"/>
                                      <w:szCs w:val="12"/>
                                    </w:rPr>
                                  </w:pPr>
                                  <w:r w:rsidRPr="0077749F">
                                    <w:rPr>
                                      <w:sz w:val="12"/>
                                      <w:szCs w:val="12"/>
                                    </w:rPr>
                                    <w:t>Pays</w:t>
                                  </w:r>
                                  <w:r>
                                    <w:rPr>
                                      <w:sz w:val="12"/>
                                      <w:szCs w:val="12"/>
                                    </w:rPr>
                                    <w:t xml:space="preserve"> </w:t>
                                  </w:r>
                                  <w:r w:rsidRPr="0077749F">
                                    <w:rPr>
                                      <w:sz w:val="12"/>
                                      <w:szCs w:val="12"/>
                                    </w:rPr>
                                    <w:t>développés</w:t>
                                  </w:r>
                                </w:p>
                              </w:txbxContent>
                            </wps:txbx>
                            <wps:bodyPr rot="0" spcFirstLastPara="0" vertOverflow="overflow" horzOverflow="overflow" vert="horz" wrap="square" lIns="36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A4D9D" id="Text Box 1667226720" o:spid="_x0000_s1097" type="#_x0000_t202" style="position:absolute;left:0;text-align:left;margin-left:2.8pt;margin-top:120.55pt;width:42.75pt;height:8.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" fillcolor="#f2f2f2 [3052]" stroked="f" strokeweight=".5pt">
                      <v:textbox inset=".1mm,0,0,0">
                        <w:txbxContent>
                          <w:p w14:paraId="66E1664B" w14:textId="35D2A071" w:rsidR="00821837" w:rsidRPr="0077749F" w:rsidRDefault="00821837" w:rsidP="00834631">
                            <w:pPr>
                              <w:spacing w:before="0"/>
                              <w:rPr>
                                <w:sz w:val="12"/>
                                <w:szCs w:val="12"/>
                              </w:rPr>
                            </w:pPr>
                            <w:r w:rsidRPr="0077749F">
                              <w:rPr>
                                <w:sz w:val="12"/>
                                <w:szCs w:val="12"/>
                              </w:rPr>
                              <w:t>Pays</w:t>
                            </w:r>
                            <w:r>
                              <w:rPr>
                                <w:sz w:val="12"/>
                                <w:szCs w:val="12"/>
                              </w:rPr>
                              <w:t xml:space="preserve"> </w:t>
                            </w:r>
                            <w:r w:rsidRPr="0077749F">
                              <w:rPr>
                                <w:sz w:val="12"/>
                                <w:szCs w:val="12"/>
                              </w:rPr>
                              <w:t>développés</w:t>
                            </w:r>
                          </w:p>
                        </w:txbxContent>
                      </v:textbox>
                    </v:shape>
                  </w:pict>
                </mc:Fallback>
              </mc:AlternateContent>
            </w:r>
            <w:r w:rsidR="0077749F" w:rsidRPr="00553D47">
              <w:rPr>
                <w:noProof/>
                <w:lang w:val="en-US"/>
              </w:rPr>
              <mc:AlternateContent>
                <mc:Choice Requires="wps">
                  <w:drawing>
                    <wp:anchor distT="0" distB="0" distL="114300" distR="114300" simplePos="0" relativeHeight="251770880" behindDoc="0" locked="0" layoutInCell="1" allowOverlap="1" wp14:anchorId="24339312" wp14:editId="007C29B4">
                      <wp:simplePos x="0" y="0"/>
                      <wp:positionH relativeFrom="column">
                        <wp:posOffset>215265</wp:posOffset>
                      </wp:positionH>
                      <wp:positionV relativeFrom="paragraph">
                        <wp:posOffset>1318260</wp:posOffset>
                      </wp:positionV>
                      <wp:extent cx="363220" cy="100965"/>
                      <wp:effectExtent l="0" t="0" r="0" b="0"/>
                      <wp:wrapNone/>
                      <wp:docPr id="1667226719" name="Text Box 1667226719"/>
                      <wp:cNvGraphicFramePr/>
                      <a:graphic xmlns:a="http://schemas.openxmlformats.org/drawingml/2006/main">
                        <a:graphicData uri="http://schemas.microsoft.com/office/word/2010/wordprocessingShape">
                          <wps:wsp>
                            <wps:cNvSpPr txBox="1"/>
                            <wps:spPr>
                              <a:xfrm>
                                <a:off x="0" y="0"/>
                                <a:ext cx="363220" cy="100965"/>
                              </a:xfrm>
                              <a:prstGeom prst="rect">
                                <a:avLst/>
                              </a:prstGeom>
                              <a:solidFill>
                                <a:schemeClr val="bg1">
                                  <a:lumMod val="95000"/>
                                </a:schemeClr>
                              </a:solidFill>
                              <a:ln w="6350">
                                <a:noFill/>
                              </a:ln>
                            </wps:spPr>
                            <wps:txbx>
                              <w:txbxContent>
                                <w:p w14:paraId="1753E533" w14:textId="77777777" w:rsidR="00821837" w:rsidRPr="002239B8" w:rsidRDefault="00821837" w:rsidP="00834631">
                                  <w:pPr>
                                    <w:spacing w:before="0"/>
                                    <w:rPr>
                                      <w:sz w:val="7"/>
                                      <w:szCs w:val="7"/>
                                    </w:rPr>
                                  </w:pPr>
                                  <w:r w:rsidRPr="0077749F">
                                    <w:rPr>
                                      <w:sz w:val="12"/>
                                      <w:szCs w:val="12"/>
                                    </w:rPr>
                                    <w:t>Amériques</w:t>
                                  </w:r>
                                </w:p>
                              </w:txbxContent>
                            </wps:txbx>
                            <wps:bodyPr rot="0" spcFirstLastPara="0" vertOverflow="overflow" horzOverflow="overflow" vert="horz" wrap="square" lIns="36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39312" id="Text Box 1667226719" o:spid="_x0000_s1098" type="#_x0000_t202" style="position:absolute;left:0;text-align:left;margin-left:16.95pt;margin-top:103.8pt;width:28.6pt;height:7.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" fillcolor="#f2f2f2 [3052]" stroked="f" strokeweight=".5pt">
                      <v:textbox inset=".1mm,0,0,0">
                        <w:txbxContent>
                          <w:p w14:paraId="1753E533" w14:textId="77777777" w:rsidR="00821837" w:rsidRPr="002239B8" w:rsidRDefault="00821837" w:rsidP="00834631">
                            <w:pPr>
                              <w:spacing w:before="0"/>
                              <w:rPr>
                                <w:sz w:val="7"/>
                                <w:szCs w:val="7"/>
                              </w:rPr>
                            </w:pPr>
                            <w:r w:rsidRPr="0077749F">
                              <w:rPr>
                                <w:sz w:val="12"/>
                                <w:szCs w:val="12"/>
                              </w:rPr>
                              <w:t>Amériques</w:t>
                            </w:r>
                          </w:p>
                        </w:txbxContent>
                      </v:textbox>
                    </v:shape>
                  </w:pict>
                </mc:Fallback>
              </mc:AlternateContent>
            </w:r>
            <w:r w:rsidR="0077749F" w:rsidRPr="00553D47">
              <w:rPr>
                <w:noProof/>
                <w:lang w:val="en-US"/>
              </w:rPr>
              <mc:AlternateContent>
                <mc:Choice Requires="wps">
                  <w:drawing>
                    <wp:anchor distT="0" distB="0" distL="114300" distR="114300" simplePos="0" relativeHeight="251769856" behindDoc="0" locked="0" layoutInCell="1" allowOverlap="1" wp14:anchorId="788E2F5D" wp14:editId="0939E11C">
                      <wp:simplePos x="0" y="0"/>
                      <wp:positionH relativeFrom="column">
                        <wp:posOffset>215265</wp:posOffset>
                      </wp:positionH>
                      <wp:positionV relativeFrom="paragraph">
                        <wp:posOffset>1217295</wp:posOffset>
                      </wp:positionV>
                      <wp:extent cx="301625" cy="78105"/>
                      <wp:effectExtent l="0" t="0" r="3175" b="0"/>
                      <wp:wrapNone/>
                      <wp:docPr id="1667226718" name="Text Box 1667226718"/>
                      <wp:cNvGraphicFramePr/>
                      <a:graphic xmlns:a="http://schemas.openxmlformats.org/drawingml/2006/main">
                        <a:graphicData uri="http://schemas.microsoft.com/office/word/2010/wordprocessingShape">
                          <wps:wsp>
                            <wps:cNvSpPr txBox="1"/>
                            <wps:spPr>
                              <a:xfrm>
                                <a:off x="0" y="0"/>
                                <a:ext cx="301625" cy="78105"/>
                              </a:xfrm>
                              <a:prstGeom prst="rect">
                                <a:avLst/>
                              </a:prstGeom>
                              <a:solidFill>
                                <a:schemeClr val="lt1"/>
                              </a:solidFill>
                              <a:ln w="6350">
                                <a:noFill/>
                              </a:ln>
                            </wps:spPr>
                            <wps:txbx>
                              <w:txbxContent>
                                <w:p w14:paraId="696D28D2" w14:textId="77777777" w:rsidR="00821837" w:rsidRPr="0077749F" w:rsidRDefault="00821837" w:rsidP="00834631">
                                  <w:pPr>
                                    <w:spacing w:before="0"/>
                                    <w:rPr>
                                      <w:sz w:val="12"/>
                                      <w:szCs w:val="12"/>
                                    </w:rPr>
                                  </w:pPr>
                                  <w:r w:rsidRPr="0077749F">
                                    <w:rPr>
                                      <w:sz w:val="12"/>
                                      <w:szCs w:val="12"/>
                                    </w:rPr>
                                    <w:t>Europe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E2F5D" id="Text Box 1667226718" o:spid="_x0000_s1099" type="#_x0000_t202" style="position:absolute;left:0;text-align:left;margin-left:16.95pt;margin-top:95.85pt;width:23.75pt;height:6.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" fillcolor="white [3201]" stroked="f" strokeweight=".5pt">
                      <v:textbox inset="0,0,0,0">
                        <w:txbxContent>
                          <w:p w14:paraId="696D28D2" w14:textId="77777777" w:rsidR="00821837" w:rsidRPr="0077749F" w:rsidRDefault="00821837" w:rsidP="00834631">
                            <w:pPr>
                              <w:spacing w:before="0"/>
                              <w:rPr>
                                <w:sz w:val="12"/>
                                <w:szCs w:val="12"/>
                              </w:rPr>
                            </w:pPr>
                            <w:r w:rsidRPr="0077749F">
                              <w:rPr>
                                <w:sz w:val="12"/>
                                <w:szCs w:val="12"/>
                              </w:rPr>
                              <w:t>Europe</w:t>
                            </w:r>
                          </w:p>
                        </w:txbxContent>
                      </v:textbox>
                    </v:shape>
                  </w:pict>
                </mc:Fallback>
              </mc:AlternateContent>
            </w:r>
            <w:r w:rsidR="0077749F" w:rsidRPr="00553D47">
              <w:rPr>
                <w:noProof/>
                <w:lang w:val="en-US"/>
              </w:rPr>
              <mc:AlternateContent>
                <mc:Choice Requires="wps">
                  <w:drawing>
                    <wp:anchor distT="0" distB="0" distL="114300" distR="114300" simplePos="0" relativeHeight="251767808" behindDoc="0" locked="0" layoutInCell="1" allowOverlap="1" wp14:anchorId="6994B8AB" wp14:editId="28CF31F1">
                      <wp:simplePos x="0" y="0"/>
                      <wp:positionH relativeFrom="column">
                        <wp:posOffset>125730</wp:posOffset>
                      </wp:positionH>
                      <wp:positionV relativeFrom="paragraph">
                        <wp:posOffset>981075</wp:posOffset>
                      </wp:positionV>
                      <wp:extent cx="467360" cy="95250"/>
                      <wp:effectExtent l="0" t="0" r="8890" b="0"/>
                      <wp:wrapNone/>
                      <wp:docPr id="1667226716" name="Text Box 1667226716"/>
                      <wp:cNvGraphicFramePr/>
                      <a:graphic xmlns:a="http://schemas.openxmlformats.org/drawingml/2006/main">
                        <a:graphicData uri="http://schemas.microsoft.com/office/word/2010/wordprocessingShape">
                          <wps:wsp>
                            <wps:cNvSpPr txBox="1"/>
                            <wps:spPr>
                              <a:xfrm>
                                <a:off x="0" y="0"/>
                                <a:ext cx="467360" cy="95250"/>
                              </a:xfrm>
                              <a:prstGeom prst="rect">
                                <a:avLst/>
                              </a:prstGeom>
                              <a:solidFill>
                                <a:schemeClr val="lt1"/>
                              </a:solidFill>
                              <a:ln w="6350">
                                <a:noFill/>
                              </a:ln>
                            </wps:spPr>
                            <wps:txbx>
                              <w:txbxContent>
                                <w:p w14:paraId="144DE792" w14:textId="77777777" w:rsidR="00821837" w:rsidRPr="00AC4799" w:rsidRDefault="00821837" w:rsidP="00834631">
                                  <w:pPr>
                                    <w:spacing w:before="0"/>
                                    <w:rPr>
                                      <w:sz w:val="12"/>
                                      <w:szCs w:val="12"/>
                                    </w:rPr>
                                  </w:pPr>
                                  <w:r w:rsidRPr="00AC4799">
                                    <w:rPr>
                                      <w:sz w:val="12"/>
                                      <w:szCs w:val="12"/>
                                    </w:rPr>
                                    <w:t>Asie-Pacifique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4B8AB" id="Text Box 1667226716" o:spid="_x0000_s1100" type="#_x0000_t202" style="position:absolute;left:0;text-align:left;margin-left:9.9pt;margin-top:77.25pt;width:36.8pt;height: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" fillcolor="white [3201]" stroked="f" strokeweight=".5pt">
                      <v:textbox inset="0,0,0,0">
                        <w:txbxContent>
                          <w:p w14:paraId="144DE792" w14:textId="77777777" w:rsidR="00821837" w:rsidRPr="00AC4799" w:rsidRDefault="00821837" w:rsidP="00834631">
                            <w:pPr>
                              <w:spacing w:before="0"/>
                              <w:rPr>
                                <w:sz w:val="12"/>
                                <w:szCs w:val="12"/>
                              </w:rPr>
                            </w:pPr>
                            <w:r w:rsidRPr="00AC4799">
                              <w:rPr>
                                <w:sz w:val="12"/>
                                <w:szCs w:val="12"/>
                              </w:rPr>
                              <w:t>Asie-Pacifique</w:t>
                            </w:r>
                          </w:p>
                        </w:txbxContent>
                      </v:textbox>
                    </v:shape>
                  </w:pict>
                </mc:Fallback>
              </mc:AlternateContent>
            </w:r>
            <w:r w:rsidR="0077749F" w:rsidRPr="00553D47">
              <w:rPr>
                <w:noProof/>
                <w:lang w:val="en-US"/>
              </w:rPr>
              <mc:AlternateContent>
                <mc:Choice Requires="wps">
                  <w:drawing>
                    <wp:anchor distT="0" distB="0" distL="114300" distR="114300" simplePos="0" relativeHeight="251766784" behindDoc="0" locked="0" layoutInCell="1" allowOverlap="1" wp14:anchorId="2CE2A0CF" wp14:editId="0A48AB0B">
                      <wp:simplePos x="0" y="0"/>
                      <wp:positionH relativeFrom="column">
                        <wp:posOffset>125730</wp:posOffset>
                      </wp:positionH>
                      <wp:positionV relativeFrom="paragraph">
                        <wp:posOffset>885825</wp:posOffset>
                      </wp:positionV>
                      <wp:extent cx="436245" cy="100965"/>
                      <wp:effectExtent l="0" t="0" r="1905" b="0"/>
                      <wp:wrapNone/>
                      <wp:docPr id="1667226715" name="Text Box 1667226715"/>
                      <wp:cNvGraphicFramePr/>
                      <a:graphic xmlns:a="http://schemas.openxmlformats.org/drawingml/2006/main">
                        <a:graphicData uri="http://schemas.microsoft.com/office/word/2010/wordprocessingShape">
                          <wps:wsp>
                            <wps:cNvSpPr txBox="1"/>
                            <wps:spPr>
                              <a:xfrm>
                                <a:off x="0" y="0"/>
                                <a:ext cx="436245" cy="100965"/>
                              </a:xfrm>
                              <a:prstGeom prst="rect">
                                <a:avLst/>
                              </a:prstGeom>
                              <a:solidFill>
                                <a:schemeClr val="bg1">
                                  <a:lumMod val="95000"/>
                                </a:schemeClr>
                              </a:solidFill>
                              <a:ln w="6350">
                                <a:noFill/>
                              </a:ln>
                            </wps:spPr>
                            <wps:txbx>
                              <w:txbxContent>
                                <w:p w14:paraId="6743B247" w14:textId="77777777" w:rsidR="00821837" w:rsidRPr="00AC4799" w:rsidRDefault="00821837" w:rsidP="00834631">
                                  <w:pPr>
                                    <w:spacing w:before="0"/>
                                    <w:rPr>
                                      <w:sz w:val="12"/>
                                      <w:szCs w:val="12"/>
                                    </w:rPr>
                                  </w:pPr>
                                  <w:r w:rsidRPr="00AC4799">
                                    <w:rPr>
                                      <w:sz w:val="12"/>
                                      <w:szCs w:val="12"/>
                                    </w:rPr>
                                    <w:t>États arabes</w:t>
                                  </w:r>
                                </w:p>
                              </w:txbxContent>
                            </wps:txbx>
                            <wps:bodyPr rot="0" spcFirstLastPara="0" vertOverflow="overflow" horzOverflow="overflow" vert="horz" wrap="square" lIns="36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2A0CF" id="Text Box 1667226715" o:spid="_x0000_s1101" type="#_x0000_t202" style="position:absolute;left:0;text-align:left;margin-left:9.9pt;margin-top:69.75pt;width:34.35pt;height:7.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" fillcolor="#f2f2f2 [3052]" stroked="f" strokeweight=".5pt">
                      <v:textbox inset=".1mm,0,0,0">
                        <w:txbxContent>
                          <w:p w14:paraId="6743B247" w14:textId="77777777" w:rsidR="00821837" w:rsidRPr="00AC4799" w:rsidRDefault="00821837" w:rsidP="00834631">
                            <w:pPr>
                              <w:spacing w:before="0"/>
                              <w:rPr>
                                <w:sz w:val="12"/>
                                <w:szCs w:val="12"/>
                              </w:rPr>
                            </w:pPr>
                            <w:r w:rsidRPr="00AC4799">
                              <w:rPr>
                                <w:sz w:val="12"/>
                                <w:szCs w:val="12"/>
                              </w:rPr>
                              <w:t>États arabes</w:t>
                            </w:r>
                          </w:p>
                        </w:txbxContent>
                      </v:textbox>
                    </v:shape>
                  </w:pict>
                </mc:Fallback>
              </mc:AlternateContent>
            </w:r>
            <w:r w:rsidR="0077749F" w:rsidRPr="00553D47">
              <w:rPr>
                <w:noProof/>
                <w:lang w:val="en-US"/>
              </w:rPr>
              <mc:AlternateContent>
                <mc:Choice Requires="wps">
                  <w:drawing>
                    <wp:anchor distT="0" distB="0" distL="114300" distR="114300" simplePos="0" relativeHeight="251765760" behindDoc="0" locked="0" layoutInCell="1" allowOverlap="1" wp14:anchorId="69F18245" wp14:editId="5B93C660">
                      <wp:simplePos x="0" y="0"/>
                      <wp:positionH relativeFrom="column">
                        <wp:posOffset>294005</wp:posOffset>
                      </wp:positionH>
                      <wp:positionV relativeFrom="paragraph">
                        <wp:posOffset>768350</wp:posOffset>
                      </wp:positionV>
                      <wp:extent cx="236855" cy="117475"/>
                      <wp:effectExtent l="0" t="0" r="0" b="0"/>
                      <wp:wrapNone/>
                      <wp:docPr id="1667226714" name="Text Box 1667226714"/>
                      <wp:cNvGraphicFramePr/>
                      <a:graphic xmlns:a="http://schemas.openxmlformats.org/drawingml/2006/main">
                        <a:graphicData uri="http://schemas.microsoft.com/office/word/2010/wordprocessingShape">
                          <wps:wsp>
                            <wps:cNvSpPr txBox="1"/>
                            <wps:spPr>
                              <a:xfrm>
                                <a:off x="0" y="0"/>
                                <a:ext cx="236855" cy="117475"/>
                              </a:xfrm>
                              <a:prstGeom prst="rect">
                                <a:avLst/>
                              </a:prstGeom>
                              <a:solidFill>
                                <a:schemeClr val="lt1"/>
                              </a:solidFill>
                              <a:ln w="6350">
                                <a:noFill/>
                              </a:ln>
                            </wps:spPr>
                            <wps:txbx>
                              <w:txbxContent>
                                <w:p w14:paraId="4E10E966" w14:textId="77777777" w:rsidR="00821837" w:rsidRPr="00AC4799" w:rsidRDefault="00821837" w:rsidP="00834631">
                                  <w:pPr>
                                    <w:spacing w:before="0"/>
                                    <w:rPr>
                                      <w:sz w:val="12"/>
                                      <w:szCs w:val="12"/>
                                    </w:rPr>
                                  </w:pPr>
                                  <w:r w:rsidRPr="00AC4799">
                                    <w:rPr>
                                      <w:sz w:val="12"/>
                                      <w:szCs w:val="12"/>
                                    </w:rPr>
                                    <w:t>Afrique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18245" id="Text Box 1667226714" o:spid="_x0000_s1102" type="#_x0000_t202" style="position:absolute;left:0;text-align:left;margin-left:23.15pt;margin-top:60.5pt;width:18.65pt;height:9.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" fillcolor="white [3201]" stroked="f" strokeweight=".5pt">
                      <v:textbox inset="0,0,0,0">
                        <w:txbxContent>
                          <w:p w14:paraId="4E10E966" w14:textId="77777777" w:rsidR="00821837" w:rsidRPr="00AC4799" w:rsidRDefault="00821837" w:rsidP="00834631">
                            <w:pPr>
                              <w:spacing w:before="0"/>
                              <w:rPr>
                                <w:sz w:val="12"/>
                                <w:szCs w:val="12"/>
                              </w:rPr>
                            </w:pPr>
                            <w:r w:rsidRPr="00AC4799">
                              <w:rPr>
                                <w:sz w:val="12"/>
                                <w:szCs w:val="12"/>
                              </w:rPr>
                              <w:t>Afrique</w:t>
                            </w:r>
                          </w:p>
                        </w:txbxContent>
                      </v:textbox>
                    </v:shape>
                  </w:pict>
                </mc:Fallback>
              </mc:AlternateContent>
            </w:r>
            <w:r w:rsidR="00AC4799" w:rsidRPr="00553D47">
              <w:rPr>
                <w:noProof/>
                <w:lang w:val="en-US"/>
              </w:rPr>
              <mc:AlternateContent>
                <mc:Choice Requires="wps">
                  <w:drawing>
                    <wp:anchor distT="0" distB="0" distL="114300" distR="114300" simplePos="0" relativeHeight="251764736" behindDoc="0" locked="0" layoutInCell="1" allowOverlap="1" wp14:anchorId="24473B9C" wp14:editId="4B8AC13C">
                      <wp:simplePos x="0" y="0"/>
                      <wp:positionH relativeFrom="column">
                        <wp:posOffset>321945</wp:posOffset>
                      </wp:positionH>
                      <wp:positionV relativeFrom="paragraph">
                        <wp:posOffset>554990</wp:posOffset>
                      </wp:positionV>
                      <wp:extent cx="243840" cy="100965"/>
                      <wp:effectExtent l="0" t="0" r="3810" b="0"/>
                      <wp:wrapNone/>
                      <wp:docPr id="1667226713" name="Text Box 1667226713"/>
                      <wp:cNvGraphicFramePr/>
                      <a:graphic xmlns:a="http://schemas.openxmlformats.org/drawingml/2006/main">
                        <a:graphicData uri="http://schemas.microsoft.com/office/word/2010/wordprocessingShape">
                          <wps:wsp>
                            <wps:cNvSpPr txBox="1"/>
                            <wps:spPr>
                              <a:xfrm>
                                <a:off x="0" y="0"/>
                                <a:ext cx="243840" cy="100965"/>
                              </a:xfrm>
                              <a:prstGeom prst="rect">
                                <a:avLst/>
                              </a:prstGeom>
                              <a:solidFill>
                                <a:schemeClr val="lt1"/>
                              </a:solidFill>
                              <a:ln w="6350">
                                <a:noFill/>
                              </a:ln>
                            </wps:spPr>
                            <wps:txbx>
                              <w:txbxContent>
                                <w:p w14:paraId="48623E4F" w14:textId="77777777" w:rsidR="00821837" w:rsidRPr="00AC4799" w:rsidRDefault="00821837" w:rsidP="00834631">
                                  <w:pPr>
                                    <w:spacing w:before="0"/>
                                    <w:rPr>
                                      <w:sz w:val="12"/>
                                      <w:szCs w:val="12"/>
                                    </w:rPr>
                                  </w:pPr>
                                  <w:r w:rsidRPr="00AC4799">
                                    <w:rPr>
                                      <w:sz w:val="12"/>
                                      <w:szCs w:val="12"/>
                                    </w:rPr>
                                    <w:t>Monde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73B9C" id="Text Box 1667226713" o:spid="_x0000_s1103" type="#_x0000_t202" style="position:absolute;left:0;text-align:left;margin-left:25.35pt;margin-top:43.7pt;width:19.2pt;height:7.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" fillcolor="white [3201]" stroked="f" strokeweight=".5pt">
                      <v:textbox inset="0,0,0,0">
                        <w:txbxContent>
                          <w:p w14:paraId="48623E4F" w14:textId="77777777" w:rsidR="00821837" w:rsidRPr="00AC4799" w:rsidRDefault="00821837" w:rsidP="00834631">
                            <w:pPr>
                              <w:spacing w:before="0"/>
                              <w:rPr>
                                <w:sz w:val="12"/>
                                <w:szCs w:val="12"/>
                              </w:rPr>
                            </w:pPr>
                            <w:r w:rsidRPr="00AC4799">
                              <w:rPr>
                                <w:sz w:val="12"/>
                                <w:szCs w:val="12"/>
                              </w:rPr>
                              <w:t>Monde</w:t>
                            </w:r>
                          </w:p>
                        </w:txbxContent>
                      </v:textbox>
                    </v:shape>
                  </w:pict>
                </mc:Fallback>
              </mc:AlternateContent>
            </w:r>
            <w:r w:rsidR="00834631" w:rsidRPr="00553D47">
              <w:rPr>
                <w:noProof/>
                <w:lang w:val="en-US"/>
              </w:rPr>
              <mc:AlternateContent>
                <mc:Choice Requires="wps">
                  <w:drawing>
                    <wp:anchor distT="0" distB="0" distL="114300" distR="114300" simplePos="0" relativeHeight="251768832" behindDoc="0" locked="0" layoutInCell="1" allowOverlap="1" wp14:anchorId="30E0F5FA" wp14:editId="2FFAC98B">
                      <wp:simplePos x="0" y="0"/>
                      <wp:positionH relativeFrom="column">
                        <wp:posOffset>327660</wp:posOffset>
                      </wp:positionH>
                      <wp:positionV relativeFrom="paragraph">
                        <wp:posOffset>1108710</wp:posOffset>
                      </wp:positionV>
                      <wp:extent cx="124460" cy="85090"/>
                      <wp:effectExtent l="0" t="0" r="8890" b="0"/>
                      <wp:wrapNone/>
                      <wp:docPr id="1667226717" name="Text Box 1667226717"/>
                      <wp:cNvGraphicFramePr/>
                      <a:graphic xmlns:a="http://schemas.openxmlformats.org/drawingml/2006/main">
                        <a:graphicData uri="http://schemas.microsoft.com/office/word/2010/wordprocessingShape">
                          <wps:wsp>
                            <wps:cNvSpPr txBox="1"/>
                            <wps:spPr>
                              <a:xfrm>
                                <a:off x="0" y="0"/>
                                <a:ext cx="124460" cy="85090"/>
                              </a:xfrm>
                              <a:prstGeom prst="rect">
                                <a:avLst/>
                              </a:prstGeom>
                              <a:solidFill>
                                <a:schemeClr val="bg1">
                                  <a:lumMod val="95000"/>
                                </a:schemeClr>
                              </a:solidFill>
                              <a:ln w="6350">
                                <a:noFill/>
                              </a:ln>
                            </wps:spPr>
                            <wps:txbx>
                              <w:txbxContent>
                                <w:p w14:paraId="6B98D2E1" w14:textId="77777777" w:rsidR="00821837" w:rsidRPr="00AC4799" w:rsidRDefault="00821837" w:rsidP="00834631">
                                  <w:pPr>
                                    <w:spacing w:before="0"/>
                                    <w:rPr>
                                      <w:sz w:val="12"/>
                                      <w:szCs w:val="12"/>
                                    </w:rPr>
                                  </w:pPr>
                                  <w:r w:rsidRPr="00AC4799">
                                    <w:rPr>
                                      <w:sz w:val="12"/>
                                      <w:szCs w:val="12"/>
                                    </w:rPr>
                                    <w:t>CEI</w:t>
                                  </w:r>
                                </w:p>
                              </w:txbxContent>
                            </wps:txbx>
                            <wps:bodyPr rot="0" spcFirstLastPara="0" vertOverflow="overflow" horzOverflow="overflow" vert="horz" wrap="square" lIns="36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0F5FA" id="Text Box 1667226717" o:spid="_x0000_s1104" type="#_x0000_t202" style="position:absolute;left:0;text-align:left;margin-left:25.8pt;margin-top:87.3pt;width:9.8pt;height:6.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" fillcolor="#f2f2f2 [3052]" stroked="f" strokeweight=".5pt">
                      <v:textbox inset=".1mm,0,0,0">
                        <w:txbxContent>
                          <w:p w14:paraId="6B98D2E1" w14:textId="77777777" w:rsidR="00821837" w:rsidRPr="00AC4799" w:rsidRDefault="00821837" w:rsidP="00834631">
                            <w:pPr>
                              <w:spacing w:before="0"/>
                              <w:rPr>
                                <w:sz w:val="12"/>
                                <w:szCs w:val="12"/>
                              </w:rPr>
                            </w:pPr>
                            <w:r w:rsidRPr="00AC4799">
                              <w:rPr>
                                <w:sz w:val="12"/>
                                <w:szCs w:val="12"/>
                              </w:rPr>
                              <w:t>CEI</w:t>
                            </w:r>
                          </w:p>
                        </w:txbxContent>
                      </v:textbox>
                    </v:shape>
                  </w:pict>
                </mc:Fallback>
              </mc:AlternateContent>
            </w:r>
            <w:r w:rsidR="00834631" w:rsidRPr="00553D47">
              <w:rPr>
                <w:noProof/>
                <w:lang w:val="en-US"/>
              </w:rPr>
              <mc:AlternateContent>
                <mc:Choice Requires="wps">
                  <w:drawing>
                    <wp:anchor distT="0" distB="0" distL="114300" distR="114300" simplePos="0" relativeHeight="251763712" behindDoc="0" locked="0" layoutInCell="1" allowOverlap="1" wp14:anchorId="6A460A1B" wp14:editId="1BFE9FC7">
                      <wp:simplePos x="0" y="0"/>
                      <wp:positionH relativeFrom="column">
                        <wp:posOffset>319405</wp:posOffset>
                      </wp:positionH>
                      <wp:positionV relativeFrom="paragraph">
                        <wp:posOffset>460375</wp:posOffset>
                      </wp:positionV>
                      <wp:extent cx="1894840" cy="82550"/>
                      <wp:effectExtent l="0" t="0" r="0" b="0"/>
                      <wp:wrapNone/>
                      <wp:docPr id="1667226712" name="Text Box 1667226712"/>
                      <wp:cNvGraphicFramePr/>
                      <a:graphic xmlns:a="http://schemas.openxmlformats.org/drawingml/2006/main">
                        <a:graphicData uri="http://schemas.microsoft.com/office/word/2010/wordprocessingShape">
                          <wps:wsp>
                            <wps:cNvSpPr txBox="1"/>
                            <wps:spPr>
                              <a:xfrm>
                                <a:off x="0" y="0"/>
                                <a:ext cx="1894840" cy="82550"/>
                              </a:xfrm>
                              <a:prstGeom prst="rect">
                                <a:avLst/>
                              </a:prstGeom>
                              <a:solidFill>
                                <a:schemeClr val="lt1"/>
                              </a:solidFill>
                              <a:ln w="6350">
                                <a:noFill/>
                              </a:ln>
                            </wps:spPr>
                            <wps:txbx>
                              <w:txbxContent>
                                <w:p w14:paraId="3C335D07" w14:textId="77777777" w:rsidR="00821837" w:rsidRPr="00194493" w:rsidRDefault="00821837" w:rsidP="00834631">
                                  <w:pPr>
                                    <w:spacing w:before="0"/>
                                    <w:rPr>
                                      <w:sz w:val="10"/>
                                      <w:szCs w:val="10"/>
                                    </w:rPr>
                                  </w:pPr>
                                  <w:r w:rsidRPr="00194493">
                                    <w:rPr>
                                      <w:noProof/>
                                      <w:color w:val="00B0F0"/>
                                      <w:sz w:val="10"/>
                                      <w:szCs w:val="10"/>
                                      <w:lang w:eastAsia="en-GB"/>
                                    </w:rPr>
                                    <w:t>Pourcentage des femmes et des hommes qui utilisent Internet,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60A1B" id="Text Box 1667226712" o:spid="_x0000_s1105" type="#_x0000_t202" style="position:absolute;left:0;text-align:left;margin-left:25.15pt;margin-top:36.25pt;width:149.2pt;height: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" fillcolor="white [3201]" stroked="f" strokeweight=".5pt">
                      <v:textbox inset="0,0,0,0">
                        <w:txbxContent>
                          <w:p w14:paraId="3C335D07" w14:textId="77777777" w:rsidR="00821837" w:rsidRPr="00194493" w:rsidRDefault="00821837" w:rsidP="00834631">
                            <w:pPr>
                              <w:spacing w:before="0"/>
                              <w:rPr>
                                <w:sz w:val="10"/>
                                <w:szCs w:val="10"/>
                              </w:rPr>
                            </w:pPr>
                            <w:r w:rsidRPr="00194493">
                              <w:rPr>
                                <w:noProof/>
                                <w:color w:val="00B0F0"/>
                                <w:sz w:val="10"/>
                                <w:szCs w:val="10"/>
                                <w:lang w:eastAsia="en-GB"/>
                              </w:rPr>
                              <w:t>Pourcentage des femmes et des hommes qui utilisent Internet, 2020</w:t>
                            </w:r>
                          </w:p>
                        </w:txbxContent>
                      </v:textbox>
                    </v:shape>
                  </w:pict>
                </mc:Fallback>
              </mc:AlternateContent>
            </w:r>
            <w:r w:rsidR="00834631" w:rsidRPr="00553D47">
              <w:rPr>
                <w:noProof/>
                <w:lang w:val="en-US"/>
              </w:rPr>
              <w:drawing>
                <wp:inline distT="0" distB="0" distL="0" distR="0" wp14:anchorId="12445356" wp14:editId="623DCD00">
                  <wp:extent cx="2771775" cy="2211705"/>
                  <wp:effectExtent l="0" t="0" r="9525" b="0"/>
                  <wp:docPr id="1257977763" name="Picture 125797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37" name="Picture 1257977737"/>
                          <pic:cNvPicPr>
                            <a:picLocks noChangeAspect="1"/>
                          </pic:cNvPicPr>
                        </pic:nvPicPr>
                        <pic:blipFill>
                          <a:blip r:embed="rId365"/>
                          <a:stretch>
                            <a:fillRect/>
                          </a:stretch>
                        </pic:blipFill>
                        <pic:spPr>
                          <a:xfrm>
                            <a:off x="0" y="0"/>
                            <a:ext cx="2771775" cy="2211705"/>
                          </a:xfrm>
                          <a:prstGeom prst="rect">
                            <a:avLst/>
                          </a:prstGeom>
                          <a:solidFill>
                            <a:schemeClr val="bg1">
                              <a:lumMod val="95000"/>
                            </a:schemeClr>
                          </a:solidFill>
                        </pic:spPr>
                      </pic:pic>
                    </a:graphicData>
                  </a:graphic>
                </wp:inline>
              </w:drawing>
            </w:r>
          </w:p>
          <w:p w14:paraId="4BD93475" w14:textId="6DEF653F" w:rsidR="00834631" w:rsidRPr="00553D47" w:rsidRDefault="00834631" w:rsidP="00834631">
            <w:pPr>
              <w:spacing w:after="120"/>
              <w:jc w:val="center"/>
              <w:rPr>
                <w:sz w:val="2"/>
                <w:szCs w:val="2"/>
              </w:rPr>
            </w:pPr>
          </w:p>
          <w:p w14:paraId="66BE3BDA" w14:textId="77777777" w:rsidR="00834631" w:rsidRPr="00553D47" w:rsidRDefault="00834631" w:rsidP="00834631">
            <w:pPr>
              <w:jc w:val="center"/>
              <w:rPr>
                <w:b/>
                <w:bCs/>
                <w:sz w:val="2"/>
                <w:szCs w:val="2"/>
              </w:rPr>
            </w:pPr>
          </w:p>
        </w:tc>
        <w:tc>
          <w:tcPr>
            <w:tcW w:w="5115" w:type="dxa"/>
            <w:vAlign w:val="center"/>
          </w:tcPr>
          <w:p w14:paraId="2B0B01BF" w14:textId="44394788" w:rsidR="00834631" w:rsidRPr="00553D47" w:rsidRDefault="00B51C83" w:rsidP="00834631">
            <w:pPr>
              <w:jc w:val="center"/>
              <w:rPr>
                <w:b/>
                <w:bCs/>
              </w:rPr>
            </w:pPr>
            <w:r w:rsidRPr="00553D47">
              <w:rPr>
                <w:noProof/>
                <w:sz w:val="2"/>
                <w:szCs w:val="2"/>
                <w:lang w:val="en-US"/>
              </w:rPr>
              <mc:AlternateContent>
                <mc:Choice Requires="wps">
                  <w:drawing>
                    <wp:anchor distT="0" distB="0" distL="114300" distR="114300" simplePos="0" relativeHeight="251780096" behindDoc="0" locked="0" layoutInCell="1" allowOverlap="1" wp14:anchorId="72AB7326" wp14:editId="54F7F544">
                      <wp:simplePos x="0" y="0"/>
                      <wp:positionH relativeFrom="column">
                        <wp:posOffset>-100330</wp:posOffset>
                      </wp:positionH>
                      <wp:positionV relativeFrom="paragraph">
                        <wp:posOffset>1782445</wp:posOffset>
                      </wp:positionV>
                      <wp:extent cx="3255645" cy="980440"/>
                      <wp:effectExtent l="0" t="0" r="1905" b="0"/>
                      <wp:wrapNone/>
                      <wp:docPr id="35" name="Text Box 35"/>
                      <wp:cNvGraphicFramePr/>
                      <a:graphic xmlns:a="http://schemas.openxmlformats.org/drawingml/2006/main">
                        <a:graphicData uri="http://schemas.microsoft.com/office/word/2010/wordprocessingShape">
                          <wps:wsp>
                            <wps:cNvSpPr txBox="1"/>
                            <wps:spPr>
                              <a:xfrm>
                                <a:off x="0" y="0"/>
                                <a:ext cx="3255645" cy="980440"/>
                              </a:xfrm>
                              <a:prstGeom prst="rect">
                                <a:avLst/>
                              </a:prstGeom>
                              <a:solidFill>
                                <a:schemeClr val="lt1"/>
                              </a:solidFill>
                              <a:ln w="6350">
                                <a:noFill/>
                              </a:ln>
                            </wps:spPr>
                            <wps:txbx>
                              <w:txbxContent>
                                <w:p w14:paraId="4C75E400" w14:textId="53349642" w:rsidR="00821837" w:rsidRPr="00E602D7" w:rsidRDefault="00821837" w:rsidP="00834631">
                                  <w:pPr>
                                    <w:spacing w:before="0"/>
                                    <w:rPr>
                                      <w:noProof/>
                                      <w:sz w:val="12"/>
                                      <w:szCs w:val="12"/>
                                      <w:lang w:eastAsia="en-GB"/>
                                    </w:rPr>
                                  </w:pPr>
                                  <w:r w:rsidRPr="00E602D7">
                                    <w:rPr>
                                      <w:b/>
                                      <w:bCs/>
                                      <w:noProof/>
                                      <w:sz w:val="12"/>
                                      <w:szCs w:val="12"/>
                                      <w:lang w:eastAsia="en-GB"/>
                                    </w:rPr>
                                    <w:t>Notes</w:t>
                                  </w:r>
                                  <w:r w:rsidRPr="00E602D7">
                                    <w:rPr>
                                      <w:noProof/>
                                      <w:sz w:val="12"/>
                                      <w:szCs w:val="12"/>
                                      <w:lang w:eastAsia="en-GB"/>
                                    </w:rPr>
                                    <w:t>: La note de parité des sexes est calculée comme la proportion de femmes possédant un téléphone mobile divisée par la proportion d'hommes possédant un téléphone mobile. Une valeur inférieure à 1 indique qu'une plus grande proportion d'hommes que de femmes possèdent un téléphone mobile. Un valeur supérieure à 1 indique le contraire. Les valeurs comprises entre 0,98 et 1,02 correspondent à une parité hommes/femmes.</w:t>
                                  </w:r>
                                </w:p>
                                <w:p w14:paraId="44016EDD" w14:textId="77777777" w:rsidR="00821837" w:rsidRDefault="00821837" w:rsidP="00834631">
                                  <w:pPr>
                                    <w:spacing w:before="0"/>
                                    <w:rPr>
                                      <w:noProof/>
                                      <w:sz w:val="12"/>
                                      <w:szCs w:val="12"/>
                                      <w:lang w:eastAsia="en-GB"/>
                                    </w:rPr>
                                  </w:pPr>
                                  <w:r w:rsidRPr="00E602D7">
                                    <w:rPr>
                                      <w:noProof/>
                                      <w:sz w:val="12"/>
                                      <w:szCs w:val="12"/>
                                      <w:lang w:eastAsia="en-GB"/>
                                    </w:rPr>
                                    <w:t>Les appellations employées et la présentation des données figurant sur cette carte n'impliquent, de la part de l'UIT et du Secrétariat de l'UIT, aucune prise de position quant au statut juridique des pays, territoires, villes ou zones, ou de leurs autorités, ni quant au tracé de leurs frontières ou limites.</w:t>
                                  </w:r>
                                </w:p>
                                <w:p w14:paraId="61B8B0E9" w14:textId="186C3321" w:rsidR="00821837" w:rsidRPr="006161A2" w:rsidRDefault="00821837" w:rsidP="00834631">
                                  <w:pPr>
                                    <w:spacing w:before="0"/>
                                    <w:rPr>
                                      <w:sz w:val="7"/>
                                      <w:szCs w:val="7"/>
                                    </w:rPr>
                                  </w:pPr>
                                  <w:r w:rsidRPr="00070D51">
                                    <w:rPr>
                                      <w:noProof/>
                                      <w:sz w:val="12"/>
                                      <w:szCs w:val="12"/>
                                      <w:lang w:eastAsia="en-GB"/>
                                    </w:rPr>
                                    <w:t>Placez le curseur sur les barres pour faire ressortir les pays correspondants</w:t>
                                  </w:r>
                                  <w:r w:rsidRPr="006161A2">
                                    <w:rPr>
                                      <w:noProof/>
                                      <w:sz w:val="12"/>
                                      <w:szCs w:val="12"/>
                                      <w:lang w:eastAsia="en-GB"/>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B7326" id="Text Box 35" o:spid="_x0000_s1106" type="#_x0000_t202" style="position:absolute;left:0;text-align:left;margin-left:-7.9pt;margin-top:140.35pt;width:256.35pt;height:77.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" fillcolor="white [3201]" stroked="f" strokeweight=".5pt">
                      <v:textbox inset="0,0,0,0">
                        <w:txbxContent>
                          <w:p w14:paraId="4C75E400" w14:textId="53349642" w:rsidR="00821837" w:rsidRPr="00E602D7" w:rsidRDefault="00821837" w:rsidP="00834631">
                            <w:pPr>
                              <w:spacing w:before="0"/>
                              <w:rPr>
                                <w:noProof/>
                                <w:sz w:val="12"/>
                                <w:szCs w:val="12"/>
                                <w:lang w:eastAsia="en-GB"/>
                              </w:rPr>
                            </w:pPr>
                            <w:r w:rsidRPr="00E602D7">
                              <w:rPr>
                                <w:b/>
                                <w:bCs/>
                                <w:noProof/>
                                <w:sz w:val="12"/>
                                <w:szCs w:val="12"/>
                                <w:lang w:eastAsia="en-GB"/>
                              </w:rPr>
                              <w:t>Notes</w:t>
                            </w:r>
                            <w:r w:rsidRPr="00E602D7">
                              <w:rPr>
                                <w:noProof/>
                                <w:sz w:val="12"/>
                                <w:szCs w:val="12"/>
                                <w:lang w:eastAsia="en-GB"/>
                              </w:rPr>
                              <w:t>: La note de parité des sexes est calculée comme la proportion de femmes possédant un téléphone mobile divisée par la proportion d'hommes possédant un téléphone mobile. Une valeur inférieure à 1 indique qu'une plus grande proportion d'hommes que de femmes possèdent un téléphone mobile. Un valeur supérieure à 1 indique le contraire. Les valeurs comprises entre 0,98 et 1,02 correspondent à une parité hommes/femmes.</w:t>
                            </w:r>
                          </w:p>
                          <w:p w14:paraId="44016EDD" w14:textId="77777777" w:rsidR="00821837" w:rsidRDefault="00821837" w:rsidP="00834631">
                            <w:pPr>
                              <w:spacing w:before="0"/>
                              <w:rPr>
                                <w:noProof/>
                                <w:sz w:val="12"/>
                                <w:szCs w:val="12"/>
                                <w:lang w:eastAsia="en-GB"/>
                              </w:rPr>
                            </w:pPr>
                            <w:r w:rsidRPr="00E602D7">
                              <w:rPr>
                                <w:noProof/>
                                <w:sz w:val="12"/>
                                <w:szCs w:val="12"/>
                                <w:lang w:eastAsia="en-GB"/>
                              </w:rPr>
                              <w:t>Les appellations employées et la présentation des données figurant sur cette carte n'impliquent, de la part de l'UIT et du Secrétariat de l'UIT, aucune prise de position quant au statut juridique des pays, territoires, villes ou zones, ou de leurs autorités, ni quant au tracé de leurs frontières ou limites.</w:t>
                            </w:r>
                          </w:p>
                          <w:p w14:paraId="61B8B0E9" w14:textId="186C3321" w:rsidR="00821837" w:rsidRPr="006161A2" w:rsidRDefault="00821837" w:rsidP="00834631">
                            <w:pPr>
                              <w:spacing w:before="0"/>
                              <w:rPr>
                                <w:sz w:val="7"/>
                                <w:szCs w:val="7"/>
                              </w:rPr>
                            </w:pPr>
                            <w:r w:rsidRPr="00070D51">
                              <w:rPr>
                                <w:noProof/>
                                <w:sz w:val="12"/>
                                <w:szCs w:val="12"/>
                                <w:lang w:eastAsia="en-GB"/>
                              </w:rPr>
                              <w:t>Placez le curseur sur les barres pour faire ressortir les pays correspondants</w:t>
                            </w:r>
                            <w:r w:rsidRPr="006161A2">
                              <w:rPr>
                                <w:noProof/>
                                <w:sz w:val="12"/>
                                <w:szCs w:val="12"/>
                                <w:lang w:eastAsia="en-GB"/>
                              </w:rPr>
                              <w:br/>
                            </w:r>
                          </w:p>
                        </w:txbxContent>
                      </v:textbox>
                    </v:shape>
                  </w:pict>
                </mc:Fallback>
              </mc:AlternateContent>
            </w:r>
            <w:r w:rsidR="00AC4799" w:rsidRPr="00553D47">
              <w:rPr>
                <w:noProof/>
                <w:lang w:val="en-US"/>
              </w:rPr>
              <mc:AlternateContent>
                <mc:Choice Requires="wps">
                  <w:drawing>
                    <wp:anchor distT="0" distB="0" distL="114300" distR="114300" simplePos="0" relativeHeight="251762688" behindDoc="0" locked="0" layoutInCell="1" allowOverlap="1" wp14:anchorId="77EE7321" wp14:editId="609EBB00">
                      <wp:simplePos x="0" y="0"/>
                      <wp:positionH relativeFrom="column">
                        <wp:posOffset>163195</wp:posOffset>
                      </wp:positionH>
                      <wp:positionV relativeFrom="paragraph">
                        <wp:posOffset>-61595</wp:posOffset>
                      </wp:positionV>
                      <wp:extent cx="2122170" cy="309880"/>
                      <wp:effectExtent l="0" t="0" r="0" b="0"/>
                      <wp:wrapNone/>
                      <wp:docPr id="1667226711" name="Text Box 1667226711"/>
                      <wp:cNvGraphicFramePr/>
                      <a:graphic xmlns:a="http://schemas.openxmlformats.org/drawingml/2006/main">
                        <a:graphicData uri="http://schemas.microsoft.com/office/word/2010/wordprocessingShape">
                          <wps:wsp>
                            <wps:cNvSpPr txBox="1"/>
                            <wps:spPr>
                              <a:xfrm>
                                <a:off x="0" y="0"/>
                                <a:ext cx="2122170" cy="309880"/>
                              </a:xfrm>
                              <a:prstGeom prst="rect">
                                <a:avLst/>
                              </a:prstGeom>
                              <a:solidFill>
                                <a:schemeClr val="lt1"/>
                              </a:solidFill>
                              <a:ln w="6350">
                                <a:noFill/>
                              </a:ln>
                            </wps:spPr>
                            <wps:txbx>
                              <w:txbxContent>
                                <w:p w14:paraId="1442FD84" w14:textId="77777777" w:rsidR="00821837" w:rsidRPr="00194493" w:rsidRDefault="00821837" w:rsidP="00834631">
                                  <w:pPr>
                                    <w:spacing w:before="0"/>
                                    <w:rPr>
                                      <w:noProof/>
                                      <w:color w:val="00B0F0"/>
                                      <w:sz w:val="14"/>
                                      <w:szCs w:val="14"/>
                                      <w:lang w:eastAsia="en-GB"/>
                                    </w:rPr>
                                  </w:pPr>
                                  <w:r w:rsidRPr="00194493">
                                    <w:rPr>
                                      <w:noProof/>
                                      <w:color w:val="00B0F0"/>
                                      <w:sz w:val="14"/>
                                      <w:szCs w:val="14"/>
                                      <w:lang w:eastAsia="en-GB"/>
                                    </w:rPr>
                                    <w:t>Note de parité des sexes pour la possession de téléphones mobiles, année la plus récente dans la période 2018-2020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E7321" id="Text Box 1667226711" o:spid="_x0000_s1107" type="#_x0000_t202" style="position:absolute;left:0;text-align:left;margin-left:12.85pt;margin-top:-4.85pt;width:167.1pt;height:24.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" fillcolor="white [3201]" stroked="f" strokeweight=".5pt">
                      <v:textbox inset="0,0,0,0">
                        <w:txbxContent>
                          <w:p w14:paraId="1442FD84" w14:textId="77777777" w:rsidR="00821837" w:rsidRPr="00194493" w:rsidRDefault="00821837" w:rsidP="00834631">
                            <w:pPr>
                              <w:spacing w:before="0"/>
                              <w:rPr>
                                <w:noProof/>
                                <w:color w:val="00B0F0"/>
                                <w:sz w:val="14"/>
                                <w:szCs w:val="14"/>
                                <w:lang w:eastAsia="en-GB"/>
                              </w:rPr>
                            </w:pPr>
                            <w:r w:rsidRPr="00194493">
                              <w:rPr>
                                <w:noProof/>
                                <w:color w:val="00B0F0"/>
                                <w:sz w:val="14"/>
                                <w:szCs w:val="14"/>
                                <w:lang w:eastAsia="en-GB"/>
                              </w:rPr>
                              <w:t>Note de parité des sexes pour la possession de téléphones mobiles, année la plus récente dans la période 2018-2020</w:t>
                            </w:r>
                          </w:p>
                        </w:txbxContent>
                      </v:textbox>
                    </v:shape>
                  </w:pict>
                </mc:Fallback>
              </mc:AlternateContent>
            </w:r>
            <w:r w:rsidR="00F34EC1" w:rsidRPr="00553D47">
              <w:rPr>
                <w:noProof/>
                <w:lang w:val="en-US"/>
              </w:rPr>
              <mc:AlternateContent>
                <mc:Choice Requires="wps">
                  <w:drawing>
                    <wp:anchor distT="0" distB="0" distL="114300" distR="114300" simplePos="0" relativeHeight="251778048" behindDoc="0" locked="0" layoutInCell="1" allowOverlap="1" wp14:anchorId="1D1199A3" wp14:editId="13257499">
                      <wp:simplePos x="0" y="0"/>
                      <wp:positionH relativeFrom="column">
                        <wp:posOffset>195580</wp:posOffset>
                      </wp:positionH>
                      <wp:positionV relativeFrom="paragraph">
                        <wp:posOffset>1670685</wp:posOffset>
                      </wp:positionV>
                      <wp:extent cx="419100" cy="952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19100" cy="95250"/>
                              </a:xfrm>
                              <a:prstGeom prst="rect">
                                <a:avLst/>
                              </a:prstGeom>
                              <a:solidFill>
                                <a:schemeClr val="lt1"/>
                              </a:solidFill>
                              <a:ln w="6350">
                                <a:noFill/>
                              </a:ln>
                            </wps:spPr>
                            <wps:txbx>
                              <w:txbxContent>
                                <w:p w14:paraId="69065C33" w14:textId="524651EE" w:rsidR="00821837" w:rsidRPr="00F34EC1" w:rsidRDefault="00821837" w:rsidP="00834631">
                                  <w:pPr>
                                    <w:spacing w:before="0"/>
                                    <w:rPr>
                                      <w:sz w:val="12"/>
                                      <w:szCs w:val="12"/>
                                    </w:rPr>
                                  </w:pPr>
                                  <w:r w:rsidRPr="00F34EC1">
                                    <w:rPr>
                                      <w:sz w:val="12"/>
                                      <w:szCs w:val="12"/>
                                    </w:rPr>
                                    <w:t>Source: UIT</w:t>
                                  </w:r>
                                  <w:r>
                                    <w:rPr>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199A3" id="Text Box 13" o:spid="_x0000_s1108" type="#_x0000_t202" style="position:absolute;left:0;text-align:left;margin-left:15.4pt;margin-top:131.55pt;width:33pt;height: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" fillcolor="white [3201]" stroked="f" strokeweight=".5pt">
                      <v:textbox inset="0,0,0,0">
                        <w:txbxContent>
                          <w:p w14:paraId="69065C33" w14:textId="524651EE" w:rsidR="00821837" w:rsidRPr="00F34EC1" w:rsidRDefault="00821837" w:rsidP="00834631">
                            <w:pPr>
                              <w:spacing w:before="0"/>
                              <w:rPr>
                                <w:sz w:val="12"/>
                                <w:szCs w:val="12"/>
                              </w:rPr>
                            </w:pPr>
                            <w:r w:rsidRPr="00F34EC1">
                              <w:rPr>
                                <w:sz w:val="12"/>
                                <w:szCs w:val="12"/>
                              </w:rPr>
                              <w:t>Source: UIT</w:t>
                            </w:r>
                            <w:r>
                              <w:rPr>
                                <w:sz w:val="12"/>
                                <w:szCs w:val="12"/>
                              </w:rPr>
                              <w:t>.</w:t>
                            </w:r>
                          </w:p>
                        </w:txbxContent>
                      </v:textbox>
                    </v:shape>
                  </w:pict>
                </mc:Fallback>
              </mc:AlternateContent>
            </w:r>
            <w:r w:rsidR="00834631" w:rsidRPr="00553D47">
              <w:rPr>
                <w:noProof/>
                <w:lang w:val="en-US"/>
              </w:rPr>
              <mc:AlternateContent>
                <mc:Choice Requires="wps">
                  <w:drawing>
                    <wp:anchor distT="0" distB="0" distL="114300" distR="114300" simplePos="0" relativeHeight="251779072" behindDoc="0" locked="0" layoutInCell="1" allowOverlap="1" wp14:anchorId="21AB2955" wp14:editId="3E5D768C">
                      <wp:simplePos x="0" y="0"/>
                      <wp:positionH relativeFrom="column">
                        <wp:posOffset>2566670</wp:posOffset>
                      </wp:positionH>
                      <wp:positionV relativeFrom="paragraph">
                        <wp:posOffset>454660</wp:posOffset>
                      </wp:positionV>
                      <wp:extent cx="303530" cy="86360"/>
                      <wp:effectExtent l="0" t="0" r="1270" b="8890"/>
                      <wp:wrapNone/>
                      <wp:docPr id="25" name="Text Box 25"/>
                      <wp:cNvGraphicFramePr/>
                      <a:graphic xmlns:a="http://schemas.openxmlformats.org/drawingml/2006/main">
                        <a:graphicData uri="http://schemas.microsoft.com/office/word/2010/wordprocessingShape">
                          <wps:wsp>
                            <wps:cNvSpPr txBox="1"/>
                            <wps:spPr>
                              <a:xfrm>
                                <a:off x="0" y="0"/>
                                <a:ext cx="303530" cy="86360"/>
                              </a:xfrm>
                              <a:prstGeom prst="rect">
                                <a:avLst/>
                              </a:prstGeom>
                              <a:solidFill>
                                <a:schemeClr val="lt1"/>
                              </a:solidFill>
                              <a:ln w="6350">
                                <a:noFill/>
                              </a:ln>
                            </wps:spPr>
                            <wps:txbx>
                              <w:txbxContent>
                                <w:p w14:paraId="77DCBB32" w14:textId="77777777" w:rsidR="00821837" w:rsidRPr="00743FB5" w:rsidRDefault="00821837" w:rsidP="00834631">
                                  <w:pPr>
                                    <w:spacing w:before="0"/>
                                    <w:rPr>
                                      <w:sz w:val="10"/>
                                      <w:szCs w:val="10"/>
                                    </w:rPr>
                                  </w:pPr>
                                  <w:r w:rsidRPr="00743FB5">
                                    <w:rPr>
                                      <w:sz w:val="10"/>
                                      <w:szCs w:val="10"/>
                                    </w:rPr>
                                    <w:t>2 pays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B2955" id="Text Box 25" o:spid="_x0000_s1109" type="#_x0000_t202" style="position:absolute;left:0;text-align:left;margin-left:202.1pt;margin-top:35.8pt;width:23.9pt;height:6.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" fillcolor="white [3201]" stroked="f" strokeweight=".5pt">
                      <v:textbox inset="0,0,0,0">
                        <w:txbxContent>
                          <w:p w14:paraId="77DCBB32" w14:textId="77777777" w:rsidR="00821837" w:rsidRPr="00743FB5" w:rsidRDefault="00821837" w:rsidP="00834631">
                            <w:pPr>
                              <w:spacing w:before="0"/>
                              <w:rPr>
                                <w:sz w:val="10"/>
                                <w:szCs w:val="10"/>
                              </w:rPr>
                            </w:pPr>
                            <w:r w:rsidRPr="00743FB5">
                              <w:rPr>
                                <w:sz w:val="10"/>
                                <w:szCs w:val="10"/>
                              </w:rPr>
                              <w:t>2 pays</w:t>
                            </w:r>
                          </w:p>
                        </w:txbxContent>
                      </v:textbox>
                    </v:shape>
                  </w:pict>
                </mc:Fallback>
              </mc:AlternateContent>
            </w:r>
            <w:r w:rsidR="00834631" w:rsidRPr="00553D47">
              <w:rPr>
                <w:noProof/>
                <w:lang w:val="en-US"/>
              </w:rPr>
              <w:drawing>
                <wp:inline distT="0" distB="0" distL="0" distR="0" wp14:anchorId="2299BC71" wp14:editId="7EDEFDE2">
                  <wp:extent cx="3154680" cy="2039620"/>
                  <wp:effectExtent l="0" t="0" r="7620" b="0"/>
                  <wp:docPr id="1257977764" name="Picture 125797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1" name="Picture 1257977741"/>
                          <pic:cNvPicPr>
                            <a:picLocks noChangeAspect="1"/>
                          </pic:cNvPicPr>
                        </pic:nvPicPr>
                        <pic:blipFill>
                          <a:blip r:embed="rId366"/>
                          <a:stretch>
                            <a:fillRect/>
                          </a:stretch>
                        </pic:blipFill>
                        <pic:spPr>
                          <a:xfrm>
                            <a:off x="0" y="0"/>
                            <a:ext cx="3154680" cy="2039620"/>
                          </a:xfrm>
                          <a:prstGeom prst="rect">
                            <a:avLst/>
                          </a:prstGeom>
                        </pic:spPr>
                      </pic:pic>
                    </a:graphicData>
                  </a:graphic>
                </wp:inline>
              </w:drawing>
            </w:r>
          </w:p>
        </w:tc>
      </w:tr>
      <w:tr w:rsidR="00834631" w:rsidRPr="00553D47" w14:paraId="470F1D92" w14:textId="77777777" w:rsidTr="00834631">
        <w:trPr>
          <w:jc w:val="center"/>
        </w:trPr>
        <w:tc>
          <w:tcPr>
            <w:tcW w:w="9639" w:type="dxa"/>
            <w:gridSpan w:val="2"/>
            <w:vAlign w:val="center"/>
          </w:tcPr>
          <w:p w14:paraId="4BA57EEE" w14:textId="1700083F" w:rsidR="00834631" w:rsidRPr="00553D47" w:rsidRDefault="001F73D4" w:rsidP="00834631">
            <w:pPr>
              <w:spacing w:after="120"/>
              <w:jc w:val="center"/>
              <w:rPr>
                <w:b/>
                <w:bCs/>
                <w:sz w:val="20"/>
              </w:rPr>
            </w:pPr>
            <w:r w:rsidRPr="00553D47">
              <w:rPr>
                <w:noProof/>
                <w:lang w:val="en-US"/>
              </w:rPr>
              <mc:AlternateContent>
                <mc:Choice Requires="wps">
                  <w:drawing>
                    <wp:anchor distT="0" distB="0" distL="114300" distR="114300" simplePos="0" relativeHeight="251795456" behindDoc="0" locked="0" layoutInCell="1" allowOverlap="1" wp14:anchorId="4BBEC834" wp14:editId="528E3BC3">
                      <wp:simplePos x="0" y="0"/>
                      <wp:positionH relativeFrom="column">
                        <wp:posOffset>1248410</wp:posOffset>
                      </wp:positionH>
                      <wp:positionV relativeFrom="paragraph">
                        <wp:posOffset>2798445</wp:posOffset>
                      </wp:positionV>
                      <wp:extent cx="412750" cy="139700"/>
                      <wp:effectExtent l="0" t="0" r="6350" b="0"/>
                      <wp:wrapNone/>
                      <wp:docPr id="1257977732" name="Text Box 1257977732"/>
                      <wp:cNvGraphicFramePr/>
                      <a:graphic xmlns:a="http://schemas.openxmlformats.org/drawingml/2006/main">
                        <a:graphicData uri="http://schemas.microsoft.com/office/word/2010/wordprocessingShape">
                          <wps:wsp>
                            <wps:cNvSpPr txBox="1"/>
                            <wps:spPr>
                              <a:xfrm>
                                <a:off x="0" y="0"/>
                                <a:ext cx="412750" cy="139700"/>
                              </a:xfrm>
                              <a:prstGeom prst="rect">
                                <a:avLst/>
                              </a:prstGeom>
                              <a:solidFill>
                                <a:schemeClr val="lt1"/>
                              </a:solidFill>
                              <a:ln w="6350">
                                <a:noFill/>
                              </a:ln>
                            </wps:spPr>
                            <wps:txbx>
                              <w:txbxContent>
                                <w:p w14:paraId="142E3A6F" w14:textId="0CEFFD42" w:rsidR="00821837" w:rsidRPr="00E602D7" w:rsidRDefault="00821837" w:rsidP="00E602D7">
                                  <w:pPr>
                                    <w:spacing w:before="0"/>
                                    <w:rPr>
                                      <w:sz w:val="12"/>
                                      <w:szCs w:val="12"/>
                                    </w:rPr>
                                  </w:pPr>
                                  <w:r w:rsidRPr="00E602D7">
                                    <w:rPr>
                                      <w:sz w:val="12"/>
                                      <w:szCs w:val="12"/>
                                    </w:rPr>
                                    <w:t>Source</w:t>
                                  </w:r>
                                  <w:r>
                                    <w:rPr>
                                      <w:sz w:val="12"/>
                                      <w:szCs w:val="12"/>
                                    </w:rPr>
                                    <w:t>:</w:t>
                                  </w:r>
                                  <w:r w:rsidRPr="00E602D7">
                                    <w:rPr>
                                      <w:sz w:val="12"/>
                                      <w:szCs w:val="12"/>
                                    </w:rPr>
                                    <w:t xml:space="preserve"> UIT</w:t>
                                  </w:r>
                                  <w:r>
                                    <w:rPr>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EC834" id="Text Box 1257977732" o:spid="_x0000_s1110" type="#_x0000_t202" style="position:absolute;left:0;text-align:left;margin-left:98.3pt;margin-top:220.35pt;width:32.5pt;height:1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" fillcolor="white [3201]" stroked="f" strokeweight=".5pt">
                      <v:textbox inset="0,0,0,0">
                        <w:txbxContent>
                          <w:p w14:paraId="142E3A6F" w14:textId="0CEFFD42" w:rsidR="00821837" w:rsidRPr="00E602D7" w:rsidRDefault="00821837" w:rsidP="00E602D7">
                            <w:pPr>
                              <w:spacing w:before="0"/>
                              <w:rPr>
                                <w:sz w:val="12"/>
                                <w:szCs w:val="12"/>
                              </w:rPr>
                            </w:pPr>
                            <w:r w:rsidRPr="00E602D7">
                              <w:rPr>
                                <w:sz w:val="12"/>
                                <w:szCs w:val="12"/>
                              </w:rPr>
                              <w:t>Source</w:t>
                            </w:r>
                            <w:r>
                              <w:rPr>
                                <w:sz w:val="12"/>
                                <w:szCs w:val="12"/>
                              </w:rPr>
                              <w:t>:</w:t>
                            </w:r>
                            <w:r w:rsidRPr="00E602D7">
                              <w:rPr>
                                <w:sz w:val="12"/>
                                <w:szCs w:val="12"/>
                              </w:rPr>
                              <w:t xml:space="preserve"> UIT</w:t>
                            </w:r>
                            <w:r>
                              <w:rPr>
                                <w:sz w:val="12"/>
                                <w:szCs w:val="12"/>
                              </w:rPr>
                              <w:t>.</w:t>
                            </w:r>
                          </w:p>
                        </w:txbxContent>
                      </v:textbox>
                    </v:shape>
                  </w:pict>
                </mc:Fallback>
              </mc:AlternateContent>
            </w:r>
            <w:r w:rsidR="00834631" w:rsidRPr="00553D47">
              <w:rPr>
                <w:noProof/>
                <w:lang w:val="en-US"/>
              </w:rPr>
              <mc:AlternateContent>
                <mc:Choice Requires="wps">
                  <w:drawing>
                    <wp:anchor distT="0" distB="0" distL="114300" distR="114300" simplePos="0" relativeHeight="251794432" behindDoc="0" locked="0" layoutInCell="1" allowOverlap="1" wp14:anchorId="6CE18FBF" wp14:editId="24548E3F">
                      <wp:simplePos x="0" y="0"/>
                      <wp:positionH relativeFrom="column">
                        <wp:posOffset>1308735</wp:posOffset>
                      </wp:positionH>
                      <wp:positionV relativeFrom="paragraph">
                        <wp:posOffset>888365</wp:posOffset>
                      </wp:positionV>
                      <wp:extent cx="848360" cy="78105"/>
                      <wp:effectExtent l="0" t="0" r="8890" b="0"/>
                      <wp:wrapNone/>
                      <wp:docPr id="1257977731" name="Text Box 1257977731"/>
                      <wp:cNvGraphicFramePr/>
                      <a:graphic xmlns:a="http://schemas.openxmlformats.org/drawingml/2006/main">
                        <a:graphicData uri="http://schemas.microsoft.com/office/word/2010/wordprocessingShape">
                          <wps:wsp>
                            <wps:cNvSpPr txBox="1"/>
                            <wps:spPr>
                              <a:xfrm>
                                <a:off x="0" y="0"/>
                                <a:ext cx="848360" cy="78105"/>
                              </a:xfrm>
                              <a:prstGeom prst="rect">
                                <a:avLst/>
                              </a:prstGeom>
                              <a:solidFill>
                                <a:schemeClr val="lt1"/>
                              </a:solidFill>
                              <a:ln w="6350">
                                <a:noFill/>
                              </a:ln>
                            </wps:spPr>
                            <wps:txbx>
                              <w:txbxContent>
                                <w:p w14:paraId="1C1E25B9" w14:textId="77777777" w:rsidR="00821837" w:rsidRPr="007127F5" w:rsidRDefault="00821837" w:rsidP="00834631">
                                  <w:pPr>
                                    <w:spacing w:before="0"/>
                                    <w:rPr>
                                      <w:color w:val="548DD4" w:themeColor="text2" w:themeTint="99"/>
                                      <w:sz w:val="9"/>
                                      <w:szCs w:val="9"/>
                                    </w:rPr>
                                  </w:pPr>
                                  <w:r w:rsidRPr="007127F5">
                                    <w:rPr>
                                      <w:noProof/>
                                      <w:color w:val="548DD4" w:themeColor="text2" w:themeTint="99"/>
                                      <w:sz w:val="9"/>
                                      <w:szCs w:val="9"/>
                                      <w:lang w:eastAsia="en-GB"/>
                                    </w:rPr>
                                    <w:t>Parité hommes/femmes (0,98-1,02)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18FBF" id="Text Box 1257977731" o:spid="_x0000_s1111" type="#_x0000_t202" style="position:absolute;left:0;text-align:left;margin-left:103.05pt;margin-top:69.95pt;width:66.8pt;height:6.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" fillcolor="white [3201]" stroked="f" strokeweight=".5pt">
                      <v:textbox inset="0,0,0,0">
                        <w:txbxContent>
                          <w:p w14:paraId="1C1E25B9" w14:textId="77777777" w:rsidR="00821837" w:rsidRPr="007127F5" w:rsidRDefault="00821837" w:rsidP="00834631">
                            <w:pPr>
                              <w:spacing w:before="0"/>
                              <w:rPr>
                                <w:color w:val="548DD4" w:themeColor="text2" w:themeTint="99"/>
                                <w:sz w:val="9"/>
                                <w:szCs w:val="9"/>
                              </w:rPr>
                            </w:pPr>
                            <w:r w:rsidRPr="007127F5">
                              <w:rPr>
                                <w:noProof/>
                                <w:color w:val="548DD4" w:themeColor="text2" w:themeTint="99"/>
                                <w:sz w:val="9"/>
                                <w:szCs w:val="9"/>
                                <w:lang w:eastAsia="en-GB"/>
                              </w:rPr>
                              <w:t>Parité hommes/femmes (0,98-1,02)</w:t>
                            </w:r>
                          </w:p>
                        </w:txbxContent>
                      </v:textbox>
                    </v:shape>
                  </w:pict>
                </mc:Fallback>
              </mc:AlternateContent>
            </w:r>
            <w:r w:rsidR="00834631" w:rsidRPr="00553D47">
              <w:rPr>
                <w:noProof/>
                <w:lang w:val="en-US"/>
              </w:rPr>
              <mc:AlternateContent>
                <mc:Choice Requires="wps">
                  <w:drawing>
                    <wp:anchor distT="0" distB="0" distL="114300" distR="114300" simplePos="0" relativeHeight="251793408" behindDoc="0" locked="0" layoutInCell="1" allowOverlap="1" wp14:anchorId="5AE1C41A" wp14:editId="222D02A6">
                      <wp:simplePos x="0" y="0"/>
                      <wp:positionH relativeFrom="column">
                        <wp:posOffset>4504055</wp:posOffset>
                      </wp:positionH>
                      <wp:positionV relativeFrom="paragraph">
                        <wp:posOffset>410210</wp:posOffset>
                      </wp:positionV>
                      <wp:extent cx="117475" cy="196215"/>
                      <wp:effectExtent l="0" t="0" r="0" b="0"/>
                      <wp:wrapNone/>
                      <wp:docPr id="1257977730" name="Text Box 1257977730"/>
                      <wp:cNvGraphicFramePr/>
                      <a:graphic xmlns:a="http://schemas.openxmlformats.org/drawingml/2006/main">
                        <a:graphicData uri="http://schemas.microsoft.com/office/word/2010/wordprocessingShape">
                          <wps:wsp>
                            <wps:cNvSpPr txBox="1"/>
                            <wps:spPr>
                              <a:xfrm>
                                <a:off x="0" y="0"/>
                                <a:ext cx="117475" cy="196215"/>
                              </a:xfrm>
                              <a:prstGeom prst="rect">
                                <a:avLst/>
                              </a:prstGeom>
                              <a:solidFill>
                                <a:schemeClr val="bg1">
                                  <a:lumMod val="95000"/>
                                </a:schemeClr>
                              </a:solidFill>
                              <a:ln w="6350">
                                <a:noFill/>
                              </a:ln>
                            </wps:spPr>
                            <wps:txbx>
                              <w:txbxContent>
                                <w:p w14:paraId="695BAE6D" w14:textId="77777777" w:rsidR="00821837" w:rsidRPr="003C75B5" w:rsidRDefault="00821837" w:rsidP="00834631">
                                  <w:pPr>
                                    <w:spacing w:before="0"/>
                                    <w:rPr>
                                      <w:sz w:val="12"/>
                                      <w:szCs w:val="12"/>
                                    </w:rPr>
                                  </w:pPr>
                                  <w:r>
                                    <w:rPr>
                                      <w:sz w:val="12"/>
                                      <w:szCs w:val="12"/>
                                    </w:rPr>
                                    <w:t>PEID</w:t>
                                  </w:r>
                                </w:p>
                              </w:txbxContent>
                            </wps:txbx>
                            <wps:bodyPr rot="0" spcFirstLastPara="0" vertOverflow="overflow" horzOverflow="overflow" vert="vert270" wrap="square" lIns="36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1C41A" id="Text Box 1257977730" o:spid="_x0000_s1112" type="#_x0000_t202" style="position:absolute;left:0;text-align:left;margin-left:354.65pt;margin-top:32.3pt;width:9.25pt;height:15.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" fillcolor="#f2f2f2 [3052]" stroked="f" strokeweight=".5pt">
                      <v:textbox style="layout-flow:vertical;mso-layout-flow-alt:bottom-to-top" inset=".1mm,0,0,0">
                        <w:txbxContent>
                          <w:p w14:paraId="695BAE6D" w14:textId="77777777" w:rsidR="00821837" w:rsidRPr="003C75B5" w:rsidRDefault="00821837" w:rsidP="00834631">
                            <w:pPr>
                              <w:spacing w:before="0"/>
                              <w:rPr>
                                <w:sz w:val="12"/>
                                <w:szCs w:val="12"/>
                              </w:rPr>
                            </w:pPr>
                            <w:r>
                              <w:rPr>
                                <w:sz w:val="12"/>
                                <w:szCs w:val="12"/>
                              </w:rPr>
                              <w:t>PEID</w:t>
                            </w:r>
                          </w:p>
                        </w:txbxContent>
                      </v:textbox>
                    </v:shape>
                  </w:pict>
                </mc:Fallback>
              </mc:AlternateContent>
            </w:r>
            <w:r w:rsidR="00834631" w:rsidRPr="00553D47">
              <w:rPr>
                <w:noProof/>
                <w:lang w:val="en-US"/>
              </w:rPr>
              <mc:AlternateContent>
                <mc:Choice Requires="wps">
                  <w:drawing>
                    <wp:anchor distT="0" distB="0" distL="114300" distR="114300" simplePos="0" relativeHeight="251792384" behindDoc="0" locked="0" layoutInCell="1" allowOverlap="1" wp14:anchorId="33CB4EAE" wp14:editId="199641C7">
                      <wp:simplePos x="0" y="0"/>
                      <wp:positionH relativeFrom="column">
                        <wp:posOffset>4263390</wp:posOffset>
                      </wp:positionH>
                      <wp:positionV relativeFrom="paragraph">
                        <wp:posOffset>387350</wp:posOffset>
                      </wp:positionV>
                      <wp:extent cx="127000" cy="266700"/>
                      <wp:effectExtent l="0" t="0" r="6350" b="0"/>
                      <wp:wrapNone/>
                      <wp:docPr id="1257977729" name="Text Box 1257977729"/>
                      <wp:cNvGraphicFramePr/>
                      <a:graphic xmlns:a="http://schemas.openxmlformats.org/drawingml/2006/main">
                        <a:graphicData uri="http://schemas.microsoft.com/office/word/2010/wordprocessingShape">
                          <wps:wsp>
                            <wps:cNvSpPr txBox="1"/>
                            <wps:spPr>
                              <a:xfrm>
                                <a:off x="0" y="0"/>
                                <a:ext cx="127000" cy="266700"/>
                              </a:xfrm>
                              <a:prstGeom prst="rect">
                                <a:avLst/>
                              </a:prstGeom>
                              <a:solidFill>
                                <a:schemeClr val="lt1"/>
                              </a:solidFill>
                              <a:ln w="6350">
                                <a:noFill/>
                              </a:ln>
                            </wps:spPr>
                            <wps:txbx>
                              <w:txbxContent>
                                <w:p w14:paraId="05066126" w14:textId="77777777" w:rsidR="00821837" w:rsidRPr="00743FB5" w:rsidRDefault="00821837" w:rsidP="00834631">
                                  <w:pPr>
                                    <w:spacing w:before="0"/>
                                    <w:jc w:val="center"/>
                                    <w:rPr>
                                      <w:sz w:val="12"/>
                                      <w:szCs w:val="12"/>
                                    </w:rPr>
                                  </w:pPr>
                                  <w:r>
                                    <w:rPr>
                                      <w:sz w:val="12"/>
                                      <w:szCs w:val="12"/>
                                    </w:rPr>
                                    <w:t>PDSL</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B4EAE" id="Text Box 1257977729" o:spid="_x0000_s1113" type="#_x0000_t202" style="position:absolute;left:0;text-align:left;margin-left:335.7pt;margin-top:30.5pt;width:10pt;height:2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" fillcolor="white [3201]" stroked="f" strokeweight=".5pt">
                      <v:textbox style="layout-flow:vertical;mso-layout-flow-alt:bottom-to-top" inset="0,0,0,0">
                        <w:txbxContent>
                          <w:p w14:paraId="05066126" w14:textId="77777777" w:rsidR="00821837" w:rsidRPr="00743FB5" w:rsidRDefault="00821837" w:rsidP="00834631">
                            <w:pPr>
                              <w:spacing w:before="0"/>
                              <w:jc w:val="center"/>
                              <w:rPr>
                                <w:sz w:val="12"/>
                                <w:szCs w:val="12"/>
                              </w:rPr>
                            </w:pPr>
                            <w:r>
                              <w:rPr>
                                <w:sz w:val="12"/>
                                <w:szCs w:val="12"/>
                              </w:rPr>
                              <w:t>PDSL</w:t>
                            </w:r>
                          </w:p>
                        </w:txbxContent>
                      </v:textbox>
                    </v:shape>
                  </w:pict>
                </mc:Fallback>
              </mc:AlternateContent>
            </w:r>
            <w:r w:rsidR="00834631" w:rsidRPr="00553D47">
              <w:rPr>
                <w:noProof/>
                <w:lang w:val="en-US"/>
              </w:rPr>
              <mc:AlternateContent>
                <mc:Choice Requires="wps">
                  <w:drawing>
                    <wp:anchor distT="0" distB="0" distL="114300" distR="114300" simplePos="0" relativeHeight="251791360" behindDoc="0" locked="0" layoutInCell="1" allowOverlap="1" wp14:anchorId="34663D98" wp14:editId="5155C2F0">
                      <wp:simplePos x="0" y="0"/>
                      <wp:positionH relativeFrom="column">
                        <wp:posOffset>4032885</wp:posOffset>
                      </wp:positionH>
                      <wp:positionV relativeFrom="paragraph">
                        <wp:posOffset>387350</wp:posOffset>
                      </wp:positionV>
                      <wp:extent cx="117475" cy="196215"/>
                      <wp:effectExtent l="0" t="0" r="0" b="0"/>
                      <wp:wrapNone/>
                      <wp:docPr id="1257977728" name="Text Box 1257977728"/>
                      <wp:cNvGraphicFramePr/>
                      <a:graphic xmlns:a="http://schemas.openxmlformats.org/drawingml/2006/main">
                        <a:graphicData uri="http://schemas.microsoft.com/office/word/2010/wordprocessingShape">
                          <wps:wsp>
                            <wps:cNvSpPr txBox="1"/>
                            <wps:spPr>
                              <a:xfrm>
                                <a:off x="0" y="0"/>
                                <a:ext cx="117475" cy="196215"/>
                              </a:xfrm>
                              <a:prstGeom prst="rect">
                                <a:avLst/>
                              </a:prstGeom>
                              <a:solidFill>
                                <a:schemeClr val="bg1">
                                  <a:lumMod val="95000"/>
                                </a:schemeClr>
                              </a:solidFill>
                              <a:ln w="6350">
                                <a:noFill/>
                              </a:ln>
                            </wps:spPr>
                            <wps:txbx>
                              <w:txbxContent>
                                <w:p w14:paraId="2F8956AE" w14:textId="77777777" w:rsidR="00821837" w:rsidRPr="003C75B5" w:rsidRDefault="00821837" w:rsidP="00834631">
                                  <w:pPr>
                                    <w:spacing w:before="0"/>
                                    <w:rPr>
                                      <w:sz w:val="12"/>
                                      <w:szCs w:val="12"/>
                                    </w:rPr>
                                  </w:pPr>
                                  <w:r>
                                    <w:rPr>
                                      <w:sz w:val="12"/>
                                      <w:szCs w:val="12"/>
                                    </w:rPr>
                                    <w:t>PMA</w:t>
                                  </w:r>
                                </w:p>
                              </w:txbxContent>
                            </wps:txbx>
                            <wps:bodyPr rot="0" spcFirstLastPara="0" vertOverflow="overflow" horzOverflow="overflow" vert="vert270" wrap="square" lIns="36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63D98" id="Text Box 1257977728" o:spid="_x0000_s1114" type="#_x0000_t202" style="position:absolute;left:0;text-align:left;margin-left:317.55pt;margin-top:30.5pt;width:9.25pt;height:15.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" fillcolor="#f2f2f2 [3052]" stroked="f" strokeweight=".5pt">
                      <v:textbox style="layout-flow:vertical;mso-layout-flow-alt:bottom-to-top" inset=".1mm,0,0,0">
                        <w:txbxContent>
                          <w:p w14:paraId="2F8956AE" w14:textId="77777777" w:rsidR="00821837" w:rsidRPr="003C75B5" w:rsidRDefault="00821837" w:rsidP="00834631">
                            <w:pPr>
                              <w:spacing w:before="0"/>
                              <w:rPr>
                                <w:sz w:val="12"/>
                                <w:szCs w:val="12"/>
                              </w:rPr>
                            </w:pPr>
                            <w:r>
                              <w:rPr>
                                <w:sz w:val="12"/>
                                <w:szCs w:val="12"/>
                              </w:rPr>
                              <w:t>PMA</w:t>
                            </w:r>
                          </w:p>
                        </w:txbxContent>
                      </v:textbox>
                    </v:shape>
                  </w:pict>
                </mc:Fallback>
              </mc:AlternateContent>
            </w:r>
            <w:r w:rsidR="00834631" w:rsidRPr="00553D47">
              <w:rPr>
                <w:noProof/>
                <w:lang w:val="en-US"/>
              </w:rPr>
              <mc:AlternateContent>
                <mc:Choice Requires="wps">
                  <w:drawing>
                    <wp:anchor distT="0" distB="0" distL="114300" distR="114300" simplePos="0" relativeHeight="251790336" behindDoc="0" locked="0" layoutInCell="1" allowOverlap="1" wp14:anchorId="62245F68" wp14:editId="286CFA0A">
                      <wp:simplePos x="0" y="0"/>
                      <wp:positionH relativeFrom="column">
                        <wp:posOffset>3731895</wp:posOffset>
                      </wp:positionH>
                      <wp:positionV relativeFrom="paragraph">
                        <wp:posOffset>321945</wp:posOffset>
                      </wp:positionV>
                      <wp:extent cx="218440" cy="61087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18440" cy="610870"/>
                              </a:xfrm>
                              <a:prstGeom prst="rect">
                                <a:avLst/>
                              </a:prstGeom>
                              <a:solidFill>
                                <a:schemeClr val="lt1"/>
                              </a:solidFill>
                              <a:ln w="6350">
                                <a:noFill/>
                              </a:ln>
                            </wps:spPr>
                            <wps:txbx>
                              <w:txbxContent>
                                <w:p w14:paraId="1C861382" w14:textId="77777777" w:rsidR="00821837" w:rsidRPr="00743FB5" w:rsidRDefault="00821837" w:rsidP="00834631">
                                  <w:pPr>
                                    <w:spacing w:before="0"/>
                                    <w:jc w:val="center"/>
                                    <w:rPr>
                                      <w:sz w:val="12"/>
                                      <w:szCs w:val="12"/>
                                    </w:rPr>
                                  </w:pPr>
                                  <w:r>
                                    <w:rPr>
                                      <w:sz w:val="12"/>
                                      <w:szCs w:val="12"/>
                                    </w:rPr>
                                    <w:t xml:space="preserve">Pays en </w:t>
                                  </w:r>
                                  <w:r>
                                    <w:rPr>
                                      <w:sz w:val="12"/>
                                      <w:szCs w:val="12"/>
                                    </w:rPr>
                                    <w:br/>
                                    <w:t>développement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45F68" id="Text Box 63" o:spid="_x0000_s1115" type="#_x0000_t202" style="position:absolute;left:0;text-align:left;margin-left:293.85pt;margin-top:25.35pt;width:17.2pt;height:48.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" fillcolor="white [3201]" stroked="f" strokeweight=".5pt">
                      <v:textbox style="layout-flow:vertical;mso-layout-flow-alt:bottom-to-top" inset="0,0,0,0">
                        <w:txbxContent>
                          <w:p w14:paraId="1C861382" w14:textId="77777777" w:rsidR="00821837" w:rsidRPr="00743FB5" w:rsidRDefault="00821837" w:rsidP="00834631">
                            <w:pPr>
                              <w:spacing w:before="0"/>
                              <w:jc w:val="center"/>
                              <w:rPr>
                                <w:sz w:val="12"/>
                                <w:szCs w:val="12"/>
                              </w:rPr>
                            </w:pPr>
                            <w:r>
                              <w:rPr>
                                <w:sz w:val="12"/>
                                <w:szCs w:val="12"/>
                              </w:rPr>
                              <w:t xml:space="preserve">Pays en </w:t>
                            </w:r>
                            <w:r>
                              <w:rPr>
                                <w:sz w:val="12"/>
                                <w:szCs w:val="12"/>
                              </w:rPr>
                              <w:br/>
                              <w:t>développement</w:t>
                            </w:r>
                          </w:p>
                        </w:txbxContent>
                      </v:textbox>
                    </v:shape>
                  </w:pict>
                </mc:Fallback>
              </mc:AlternateContent>
            </w:r>
            <w:r w:rsidR="00834631" w:rsidRPr="00553D47">
              <w:rPr>
                <w:noProof/>
                <w:lang w:val="en-US"/>
              </w:rPr>
              <mc:AlternateContent>
                <mc:Choice Requires="wps">
                  <w:drawing>
                    <wp:anchor distT="0" distB="0" distL="114300" distR="114300" simplePos="0" relativeHeight="251789312" behindDoc="0" locked="0" layoutInCell="1" allowOverlap="1" wp14:anchorId="77C122A1" wp14:editId="475A61E4">
                      <wp:simplePos x="0" y="0"/>
                      <wp:positionH relativeFrom="column">
                        <wp:posOffset>3535680</wp:posOffset>
                      </wp:positionH>
                      <wp:positionV relativeFrom="paragraph">
                        <wp:posOffset>344170</wp:posOffset>
                      </wp:positionV>
                      <wp:extent cx="156845" cy="55499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56845" cy="554990"/>
                              </a:xfrm>
                              <a:prstGeom prst="rect">
                                <a:avLst/>
                              </a:prstGeom>
                              <a:solidFill>
                                <a:schemeClr val="bg1">
                                  <a:lumMod val="95000"/>
                                </a:schemeClr>
                              </a:solidFill>
                              <a:ln w="6350">
                                <a:noFill/>
                              </a:ln>
                            </wps:spPr>
                            <wps:txbx>
                              <w:txbxContent>
                                <w:p w14:paraId="4AADAF6D" w14:textId="77777777" w:rsidR="00821837" w:rsidRPr="003C75B5" w:rsidRDefault="00821837" w:rsidP="00834631">
                                  <w:pPr>
                                    <w:spacing w:before="0"/>
                                    <w:jc w:val="right"/>
                                    <w:rPr>
                                      <w:sz w:val="12"/>
                                      <w:szCs w:val="12"/>
                                    </w:rPr>
                                  </w:pPr>
                                  <w:r w:rsidRPr="003C75B5">
                                    <w:rPr>
                                      <w:sz w:val="12"/>
                                      <w:szCs w:val="12"/>
                                    </w:rPr>
                                    <w:t>Pays développés</w:t>
                                  </w:r>
                                </w:p>
                              </w:txbxContent>
                            </wps:txbx>
                            <wps:bodyPr rot="0" spcFirstLastPara="0" vertOverflow="overflow" horzOverflow="overflow" vert="vert270" wrap="square" lIns="36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122A1" id="Text Box 60" o:spid="_x0000_s1116" type="#_x0000_t202" style="position:absolute;left:0;text-align:left;margin-left:278.4pt;margin-top:27.1pt;width:12.35pt;height:43.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" fillcolor="#f2f2f2 [3052]" stroked="f" strokeweight=".5pt">
                      <v:textbox style="layout-flow:vertical;mso-layout-flow-alt:bottom-to-top" inset=".1mm,0,0,0">
                        <w:txbxContent>
                          <w:p w14:paraId="4AADAF6D" w14:textId="77777777" w:rsidR="00821837" w:rsidRPr="003C75B5" w:rsidRDefault="00821837" w:rsidP="00834631">
                            <w:pPr>
                              <w:spacing w:before="0"/>
                              <w:jc w:val="right"/>
                              <w:rPr>
                                <w:sz w:val="12"/>
                                <w:szCs w:val="12"/>
                              </w:rPr>
                            </w:pPr>
                            <w:r w:rsidRPr="003C75B5">
                              <w:rPr>
                                <w:sz w:val="12"/>
                                <w:szCs w:val="12"/>
                              </w:rPr>
                              <w:t>Pays développés</w:t>
                            </w:r>
                          </w:p>
                        </w:txbxContent>
                      </v:textbox>
                    </v:shape>
                  </w:pict>
                </mc:Fallback>
              </mc:AlternateContent>
            </w:r>
            <w:r w:rsidR="00834631" w:rsidRPr="00553D47">
              <w:rPr>
                <w:noProof/>
                <w:lang w:val="en-US"/>
              </w:rPr>
              <mc:AlternateContent>
                <mc:Choice Requires="wps">
                  <w:drawing>
                    <wp:anchor distT="0" distB="0" distL="114300" distR="114300" simplePos="0" relativeHeight="251786240" behindDoc="0" locked="0" layoutInCell="1" allowOverlap="1" wp14:anchorId="716A34C7" wp14:editId="1277A50A">
                      <wp:simplePos x="0" y="0"/>
                      <wp:positionH relativeFrom="column">
                        <wp:posOffset>2821305</wp:posOffset>
                      </wp:positionH>
                      <wp:positionV relativeFrom="paragraph">
                        <wp:posOffset>391795</wp:posOffset>
                      </wp:positionV>
                      <wp:extent cx="127000" cy="266700"/>
                      <wp:effectExtent l="0" t="0" r="6350" b="0"/>
                      <wp:wrapNone/>
                      <wp:docPr id="47" name="Text Box 47"/>
                      <wp:cNvGraphicFramePr/>
                      <a:graphic xmlns:a="http://schemas.openxmlformats.org/drawingml/2006/main">
                        <a:graphicData uri="http://schemas.microsoft.com/office/word/2010/wordprocessingShape">
                          <wps:wsp>
                            <wps:cNvSpPr txBox="1"/>
                            <wps:spPr>
                              <a:xfrm>
                                <a:off x="0" y="0"/>
                                <a:ext cx="127000" cy="266700"/>
                              </a:xfrm>
                              <a:prstGeom prst="rect">
                                <a:avLst/>
                              </a:prstGeom>
                              <a:solidFill>
                                <a:schemeClr val="lt1"/>
                              </a:solidFill>
                              <a:ln w="6350">
                                <a:noFill/>
                              </a:ln>
                            </wps:spPr>
                            <wps:txbx>
                              <w:txbxContent>
                                <w:p w14:paraId="360122D8" w14:textId="77777777" w:rsidR="00821837" w:rsidRPr="00743FB5" w:rsidRDefault="00821837" w:rsidP="00834631">
                                  <w:pPr>
                                    <w:spacing w:before="0"/>
                                    <w:jc w:val="center"/>
                                    <w:rPr>
                                      <w:sz w:val="12"/>
                                      <w:szCs w:val="12"/>
                                    </w:rPr>
                                  </w:pPr>
                                  <w:r>
                                    <w:rPr>
                                      <w:sz w:val="12"/>
                                      <w:szCs w:val="12"/>
                                    </w:rPr>
                                    <w:t>Europe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A34C7" id="Text Box 47" o:spid="_x0000_s1117" type="#_x0000_t202" style="position:absolute;left:0;text-align:left;margin-left:222.15pt;margin-top:30.85pt;width:10pt;height:2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" fillcolor="white [3201]" stroked="f" strokeweight=".5pt">
                      <v:textbox style="layout-flow:vertical;mso-layout-flow-alt:bottom-to-top" inset="0,0,0,0">
                        <w:txbxContent>
                          <w:p w14:paraId="360122D8" w14:textId="77777777" w:rsidR="00821837" w:rsidRPr="00743FB5" w:rsidRDefault="00821837" w:rsidP="00834631">
                            <w:pPr>
                              <w:spacing w:before="0"/>
                              <w:jc w:val="center"/>
                              <w:rPr>
                                <w:sz w:val="12"/>
                                <w:szCs w:val="12"/>
                              </w:rPr>
                            </w:pPr>
                            <w:r>
                              <w:rPr>
                                <w:sz w:val="12"/>
                                <w:szCs w:val="12"/>
                              </w:rPr>
                              <w:t>Europe</w:t>
                            </w:r>
                          </w:p>
                        </w:txbxContent>
                      </v:textbox>
                    </v:shape>
                  </w:pict>
                </mc:Fallback>
              </mc:AlternateContent>
            </w:r>
            <w:r w:rsidR="00834631" w:rsidRPr="00553D47">
              <w:rPr>
                <w:noProof/>
                <w:lang w:val="en-US"/>
              </w:rPr>
              <mc:AlternateContent>
                <mc:Choice Requires="wps">
                  <w:drawing>
                    <wp:anchor distT="0" distB="0" distL="114300" distR="114300" simplePos="0" relativeHeight="251783168" behindDoc="0" locked="0" layoutInCell="1" allowOverlap="1" wp14:anchorId="13033618" wp14:editId="7D3EF8CD">
                      <wp:simplePos x="0" y="0"/>
                      <wp:positionH relativeFrom="column">
                        <wp:posOffset>2339340</wp:posOffset>
                      </wp:positionH>
                      <wp:positionV relativeFrom="paragraph">
                        <wp:posOffset>321945</wp:posOffset>
                      </wp:positionV>
                      <wp:extent cx="120650" cy="5016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20650" cy="501650"/>
                              </a:xfrm>
                              <a:prstGeom prst="rect">
                                <a:avLst/>
                              </a:prstGeom>
                              <a:solidFill>
                                <a:schemeClr val="lt1"/>
                              </a:solidFill>
                              <a:ln w="6350">
                                <a:noFill/>
                              </a:ln>
                            </wps:spPr>
                            <wps:txbx>
                              <w:txbxContent>
                                <w:p w14:paraId="4BF07114" w14:textId="77777777" w:rsidR="00821837" w:rsidRPr="00743FB5" w:rsidRDefault="00821837" w:rsidP="00834631">
                                  <w:pPr>
                                    <w:spacing w:before="0"/>
                                    <w:jc w:val="center"/>
                                    <w:rPr>
                                      <w:sz w:val="12"/>
                                      <w:szCs w:val="12"/>
                                    </w:rPr>
                                  </w:pPr>
                                  <w:r>
                                    <w:rPr>
                                      <w:sz w:val="12"/>
                                      <w:szCs w:val="12"/>
                                    </w:rPr>
                                    <w:t>Asie-Pacifique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33618" id="Text Box 48" o:spid="_x0000_s1118" type="#_x0000_t202" style="position:absolute;left:0;text-align:left;margin-left:184.2pt;margin-top:25.35pt;width:9.5pt;height:3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" fillcolor="white [3201]" stroked="f" strokeweight=".5pt">
                      <v:textbox style="layout-flow:vertical;mso-layout-flow-alt:bottom-to-top" inset="0,0,0,0">
                        <w:txbxContent>
                          <w:p w14:paraId="4BF07114" w14:textId="77777777" w:rsidR="00821837" w:rsidRPr="00743FB5" w:rsidRDefault="00821837" w:rsidP="00834631">
                            <w:pPr>
                              <w:spacing w:before="0"/>
                              <w:jc w:val="center"/>
                              <w:rPr>
                                <w:sz w:val="12"/>
                                <w:szCs w:val="12"/>
                              </w:rPr>
                            </w:pPr>
                            <w:r>
                              <w:rPr>
                                <w:sz w:val="12"/>
                                <w:szCs w:val="12"/>
                              </w:rPr>
                              <w:t>Asie-Pacifique</w:t>
                            </w:r>
                          </w:p>
                        </w:txbxContent>
                      </v:textbox>
                    </v:shape>
                  </w:pict>
                </mc:Fallback>
              </mc:AlternateContent>
            </w:r>
            <w:r w:rsidR="00834631" w:rsidRPr="00553D47">
              <w:rPr>
                <w:noProof/>
                <w:lang w:val="en-US"/>
              </w:rPr>
              <mc:AlternateContent>
                <mc:Choice Requires="wps">
                  <w:drawing>
                    <wp:anchor distT="0" distB="0" distL="114300" distR="114300" simplePos="0" relativeHeight="251784192" behindDoc="0" locked="0" layoutInCell="1" allowOverlap="1" wp14:anchorId="73DBD89D" wp14:editId="541200E3">
                      <wp:simplePos x="0" y="0"/>
                      <wp:positionH relativeFrom="column">
                        <wp:posOffset>2098040</wp:posOffset>
                      </wp:positionH>
                      <wp:positionV relativeFrom="paragraph">
                        <wp:posOffset>343535</wp:posOffset>
                      </wp:positionV>
                      <wp:extent cx="156845" cy="45974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56845" cy="459740"/>
                              </a:xfrm>
                              <a:prstGeom prst="rect">
                                <a:avLst/>
                              </a:prstGeom>
                              <a:solidFill>
                                <a:schemeClr val="bg1">
                                  <a:lumMod val="95000"/>
                                </a:schemeClr>
                              </a:solidFill>
                              <a:ln w="6350">
                                <a:noFill/>
                              </a:ln>
                            </wps:spPr>
                            <wps:txbx>
                              <w:txbxContent>
                                <w:p w14:paraId="3BBFF12C" w14:textId="77777777" w:rsidR="00821837" w:rsidRPr="003C75B5" w:rsidRDefault="00821837" w:rsidP="00834631">
                                  <w:pPr>
                                    <w:spacing w:before="0"/>
                                    <w:jc w:val="right"/>
                                    <w:rPr>
                                      <w:sz w:val="12"/>
                                      <w:szCs w:val="12"/>
                                    </w:rPr>
                                  </w:pPr>
                                  <w:r w:rsidRPr="003C75B5">
                                    <w:rPr>
                                      <w:sz w:val="12"/>
                                      <w:szCs w:val="12"/>
                                    </w:rPr>
                                    <w:t>États arabes</w:t>
                                  </w:r>
                                </w:p>
                              </w:txbxContent>
                            </wps:txbx>
                            <wps:bodyPr rot="0" spcFirstLastPara="0" vertOverflow="overflow" horzOverflow="overflow" vert="vert270" wrap="square" lIns="36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BD89D" id="Text Box 55" o:spid="_x0000_s1119" type="#_x0000_t202" style="position:absolute;left:0;text-align:left;margin-left:165.2pt;margin-top:27.05pt;width:12.35pt;height:36.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" fillcolor="#f2f2f2 [3052]" stroked="f" strokeweight=".5pt">
                      <v:textbox style="layout-flow:vertical;mso-layout-flow-alt:bottom-to-top" inset=".1mm,0,0,0">
                        <w:txbxContent>
                          <w:p w14:paraId="3BBFF12C" w14:textId="77777777" w:rsidR="00821837" w:rsidRPr="003C75B5" w:rsidRDefault="00821837" w:rsidP="00834631">
                            <w:pPr>
                              <w:spacing w:before="0"/>
                              <w:jc w:val="right"/>
                              <w:rPr>
                                <w:sz w:val="12"/>
                                <w:szCs w:val="12"/>
                              </w:rPr>
                            </w:pPr>
                            <w:r w:rsidRPr="003C75B5">
                              <w:rPr>
                                <w:sz w:val="12"/>
                                <w:szCs w:val="12"/>
                              </w:rPr>
                              <w:t>États arabes</w:t>
                            </w:r>
                          </w:p>
                        </w:txbxContent>
                      </v:textbox>
                    </v:shape>
                  </w:pict>
                </mc:Fallback>
              </mc:AlternateContent>
            </w:r>
            <w:r w:rsidR="00834631" w:rsidRPr="00553D47">
              <w:rPr>
                <w:noProof/>
                <w:lang w:val="en-US"/>
              </w:rPr>
              <mc:AlternateContent>
                <mc:Choice Requires="wps">
                  <w:drawing>
                    <wp:anchor distT="0" distB="0" distL="114300" distR="114300" simplePos="0" relativeHeight="251788288" behindDoc="0" locked="0" layoutInCell="1" allowOverlap="1" wp14:anchorId="51B8D610" wp14:editId="3AF8F63C">
                      <wp:simplePos x="0" y="0"/>
                      <wp:positionH relativeFrom="column">
                        <wp:posOffset>1867535</wp:posOffset>
                      </wp:positionH>
                      <wp:positionV relativeFrom="paragraph">
                        <wp:posOffset>367030</wp:posOffset>
                      </wp:positionV>
                      <wp:extent cx="127000" cy="311150"/>
                      <wp:effectExtent l="0" t="0" r="6350" b="0"/>
                      <wp:wrapNone/>
                      <wp:docPr id="58" name="Text Box 58"/>
                      <wp:cNvGraphicFramePr/>
                      <a:graphic xmlns:a="http://schemas.openxmlformats.org/drawingml/2006/main">
                        <a:graphicData uri="http://schemas.microsoft.com/office/word/2010/wordprocessingShape">
                          <wps:wsp>
                            <wps:cNvSpPr txBox="1"/>
                            <wps:spPr>
                              <a:xfrm>
                                <a:off x="0" y="0"/>
                                <a:ext cx="127000" cy="311150"/>
                              </a:xfrm>
                              <a:prstGeom prst="rect">
                                <a:avLst/>
                              </a:prstGeom>
                              <a:solidFill>
                                <a:schemeClr val="lt1"/>
                              </a:solidFill>
                              <a:ln w="6350">
                                <a:noFill/>
                              </a:ln>
                            </wps:spPr>
                            <wps:txbx>
                              <w:txbxContent>
                                <w:p w14:paraId="40000935" w14:textId="77777777" w:rsidR="00821837" w:rsidRPr="00743FB5" w:rsidRDefault="00821837" w:rsidP="00834631">
                                  <w:pPr>
                                    <w:spacing w:before="0"/>
                                    <w:jc w:val="center"/>
                                    <w:rPr>
                                      <w:sz w:val="12"/>
                                      <w:szCs w:val="12"/>
                                    </w:rPr>
                                  </w:pPr>
                                  <w:r>
                                    <w:rPr>
                                      <w:sz w:val="12"/>
                                      <w:szCs w:val="12"/>
                                    </w:rPr>
                                    <w:t>Afrique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8D610" id="Text Box 58" o:spid="_x0000_s1120" type="#_x0000_t202" style="position:absolute;left:0;text-align:left;margin-left:147.05pt;margin-top:28.9pt;width:10pt;height:2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" fillcolor="white [3201]" stroked="f" strokeweight=".5pt">
                      <v:textbox style="layout-flow:vertical;mso-layout-flow-alt:bottom-to-top" inset="0,0,0,0">
                        <w:txbxContent>
                          <w:p w14:paraId="40000935" w14:textId="77777777" w:rsidR="00821837" w:rsidRPr="00743FB5" w:rsidRDefault="00821837" w:rsidP="00834631">
                            <w:pPr>
                              <w:spacing w:before="0"/>
                              <w:jc w:val="center"/>
                              <w:rPr>
                                <w:sz w:val="12"/>
                                <w:szCs w:val="12"/>
                              </w:rPr>
                            </w:pPr>
                            <w:r>
                              <w:rPr>
                                <w:sz w:val="12"/>
                                <w:szCs w:val="12"/>
                              </w:rPr>
                              <w:t>Afrique</w:t>
                            </w:r>
                          </w:p>
                        </w:txbxContent>
                      </v:textbox>
                    </v:shape>
                  </w:pict>
                </mc:Fallback>
              </mc:AlternateContent>
            </w:r>
            <w:r w:rsidR="00834631" w:rsidRPr="00553D47">
              <w:rPr>
                <w:noProof/>
                <w:lang w:val="en-US"/>
              </w:rPr>
              <mc:AlternateContent>
                <mc:Choice Requires="wps">
                  <w:drawing>
                    <wp:anchor distT="0" distB="0" distL="114300" distR="114300" simplePos="0" relativeHeight="251782144" behindDoc="0" locked="0" layoutInCell="1" allowOverlap="1" wp14:anchorId="7C0B2E24" wp14:editId="53F60CD2">
                      <wp:simplePos x="0" y="0"/>
                      <wp:positionH relativeFrom="column">
                        <wp:posOffset>1359535</wp:posOffset>
                      </wp:positionH>
                      <wp:positionV relativeFrom="paragraph">
                        <wp:posOffset>412115</wp:posOffset>
                      </wp:positionV>
                      <wp:extent cx="158750" cy="257810"/>
                      <wp:effectExtent l="0" t="0" r="0" b="8890"/>
                      <wp:wrapNone/>
                      <wp:docPr id="46" name="Text Box 46"/>
                      <wp:cNvGraphicFramePr/>
                      <a:graphic xmlns:a="http://schemas.openxmlformats.org/drawingml/2006/main">
                        <a:graphicData uri="http://schemas.microsoft.com/office/word/2010/wordprocessingShape">
                          <wps:wsp>
                            <wps:cNvSpPr txBox="1"/>
                            <wps:spPr>
                              <a:xfrm>
                                <a:off x="0" y="0"/>
                                <a:ext cx="158750" cy="257810"/>
                              </a:xfrm>
                              <a:prstGeom prst="rect">
                                <a:avLst/>
                              </a:prstGeom>
                              <a:solidFill>
                                <a:schemeClr val="lt1"/>
                              </a:solidFill>
                              <a:ln w="6350">
                                <a:noFill/>
                              </a:ln>
                            </wps:spPr>
                            <wps:txbx>
                              <w:txbxContent>
                                <w:p w14:paraId="0389501F" w14:textId="77777777" w:rsidR="00821837" w:rsidRPr="00743FB5" w:rsidRDefault="00821837" w:rsidP="00834631">
                                  <w:pPr>
                                    <w:spacing w:before="0"/>
                                    <w:jc w:val="right"/>
                                    <w:rPr>
                                      <w:sz w:val="12"/>
                                      <w:szCs w:val="12"/>
                                    </w:rPr>
                                  </w:pPr>
                                  <w:r w:rsidRPr="00743FB5">
                                    <w:rPr>
                                      <w:sz w:val="12"/>
                                      <w:szCs w:val="12"/>
                                    </w:rPr>
                                    <w:t>Monde</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B2E24" id="Text Box 46" o:spid="_x0000_s1121" type="#_x0000_t202" style="position:absolute;left:0;text-align:left;margin-left:107.05pt;margin-top:32.45pt;width:12.5pt;height:20.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" fillcolor="white [3201]" stroked="f" strokeweight=".5pt">
                      <v:textbox style="layout-flow:vertical;mso-layout-flow-alt:bottom-to-top" inset="0,0,0,0">
                        <w:txbxContent>
                          <w:p w14:paraId="0389501F" w14:textId="77777777" w:rsidR="00821837" w:rsidRPr="00743FB5" w:rsidRDefault="00821837" w:rsidP="00834631">
                            <w:pPr>
                              <w:spacing w:before="0"/>
                              <w:jc w:val="right"/>
                              <w:rPr>
                                <w:sz w:val="12"/>
                                <w:szCs w:val="12"/>
                              </w:rPr>
                            </w:pPr>
                            <w:r w:rsidRPr="00743FB5">
                              <w:rPr>
                                <w:sz w:val="12"/>
                                <w:szCs w:val="12"/>
                              </w:rPr>
                              <w:t>Monde</w:t>
                            </w:r>
                          </w:p>
                        </w:txbxContent>
                      </v:textbox>
                    </v:shape>
                  </w:pict>
                </mc:Fallback>
              </mc:AlternateContent>
            </w:r>
            <w:r w:rsidR="00834631" w:rsidRPr="00553D47">
              <w:rPr>
                <w:noProof/>
                <w:lang w:val="en-US"/>
              </w:rPr>
              <mc:AlternateContent>
                <mc:Choice Requires="wps">
                  <w:drawing>
                    <wp:anchor distT="0" distB="0" distL="114300" distR="114300" simplePos="0" relativeHeight="251787264" behindDoc="0" locked="0" layoutInCell="1" allowOverlap="1" wp14:anchorId="2156A3F1" wp14:editId="13DC0B40">
                      <wp:simplePos x="0" y="0"/>
                      <wp:positionH relativeFrom="column">
                        <wp:posOffset>3034665</wp:posOffset>
                      </wp:positionH>
                      <wp:positionV relativeFrom="paragraph">
                        <wp:posOffset>347980</wp:posOffset>
                      </wp:positionV>
                      <wp:extent cx="156845" cy="45974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56845" cy="459740"/>
                              </a:xfrm>
                              <a:prstGeom prst="rect">
                                <a:avLst/>
                              </a:prstGeom>
                              <a:solidFill>
                                <a:schemeClr val="bg1">
                                  <a:lumMod val="95000"/>
                                </a:schemeClr>
                              </a:solidFill>
                              <a:ln w="6350">
                                <a:noFill/>
                              </a:ln>
                            </wps:spPr>
                            <wps:txbx>
                              <w:txbxContent>
                                <w:p w14:paraId="5A99AA01" w14:textId="77777777" w:rsidR="00821837" w:rsidRPr="003C75B5" w:rsidRDefault="00821837" w:rsidP="00834631">
                                  <w:pPr>
                                    <w:spacing w:before="0"/>
                                    <w:jc w:val="right"/>
                                    <w:rPr>
                                      <w:sz w:val="12"/>
                                      <w:szCs w:val="12"/>
                                    </w:rPr>
                                  </w:pPr>
                                  <w:r>
                                    <w:rPr>
                                      <w:sz w:val="12"/>
                                      <w:szCs w:val="12"/>
                                    </w:rPr>
                                    <w:t>Amériques</w:t>
                                  </w:r>
                                </w:p>
                              </w:txbxContent>
                            </wps:txbx>
                            <wps:bodyPr rot="0" spcFirstLastPara="0" vertOverflow="overflow" horzOverflow="overflow" vert="vert270" wrap="square" lIns="36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6A3F1" id="Text Box 57" o:spid="_x0000_s1122" type="#_x0000_t202" style="position:absolute;left:0;text-align:left;margin-left:238.95pt;margin-top:27.4pt;width:12.35pt;height:36.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" fillcolor="#f2f2f2 [3052]" stroked="f" strokeweight=".5pt">
                      <v:textbox style="layout-flow:vertical;mso-layout-flow-alt:bottom-to-top" inset=".1mm,0,0,0">
                        <w:txbxContent>
                          <w:p w14:paraId="5A99AA01" w14:textId="77777777" w:rsidR="00821837" w:rsidRPr="003C75B5" w:rsidRDefault="00821837" w:rsidP="00834631">
                            <w:pPr>
                              <w:spacing w:before="0"/>
                              <w:jc w:val="right"/>
                              <w:rPr>
                                <w:sz w:val="12"/>
                                <w:szCs w:val="12"/>
                              </w:rPr>
                            </w:pPr>
                            <w:r>
                              <w:rPr>
                                <w:sz w:val="12"/>
                                <w:szCs w:val="12"/>
                              </w:rPr>
                              <w:t>Amériques</w:t>
                            </w:r>
                          </w:p>
                        </w:txbxContent>
                      </v:textbox>
                    </v:shape>
                  </w:pict>
                </mc:Fallback>
              </mc:AlternateContent>
            </w:r>
            <w:r w:rsidR="00834631" w:rsidRPr="00553D47">
              <w:rPr>
                <w:noProof/>
                <w:lang w:val="en-US"/>
              </w:rPr>
              <mc:AlternateContent>
                <mc:Choice Requires="wps">
                  <w:drawing>
                    <wp:anchor distT="0" distB="0" distL="114300" distR="114300" simplePos="0" relativeHeight="251785216" behindDoc="0" locked="0" layoutInCell="1" allowOverlap="1" wp14:anchorId="7BA860A7" wp14:editId="0590CEAC">
                      <wp:simplePos x="0" y="0"/>
                      <wp:positionH relativeFrom="column">
                        <wp:posOffset>2590165</wp:posOffset>
                      </wp:positionH>
                      <wp:positionV relativeFrom="paragraph">
                        <wp:posOffset>353695</wp:posOffset>
                      </wp:positionV>
                      <wp:extent cx="117475" cy="19621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17475" cy="196215"/>
                              </a:xfrm>
                              <a:prstGeom prst="rect">
                                <a:avLst/>
                              </a:prstGeom>
                              <a:solidFill>
                                <a:schemeClr val="bg1">
                                  <a:lumMod val="95000"/>
                                </a:schemeClr>
                              </a:solidFill>
                              <a:ln w="6350">
                                <a:noFill/>
                              </a:ln>
                            </wps:spPr>
                            <wps:txbx>
                              <w:txbxContent>
                                <w:p w14:paraId="484692F1" w14:textId="77777777" w:rsidR="00821837" w:rsidRPr="003C75B5" w:rsidRDefault="00821837" w:rsidP="00834631">
                                  <w:pPr>
                                    <w:spacing w:before="0"/>
                                    <w:rPr>
                                      <w:sz w:val="12"/>
                                      <w:szCs w:val="12"/>
                                    </w:rPr>
                                  </w:pPr>
                                  <w:r w:rsidRPr="003C75B5">
                                    <w:rPr>
                                      <w:sz w:val="12"/>
                                      <w:szCs w:val="12"/>
                                    </w:rPr>
                                    <w:t>CEI</w:t>
                                  </w:r>
                                </w:p>
                              </w:txbxContent>
                            </wps:txbx>
                            <wps:bodyPr rot="0" spcFirstLastPara="0" vertOverflow="overflow" horzOverflow="overflow" vert="vert270" wrap="square" lIns="36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860A7" id="Text Box 56" o:spid="_x0000_s1123" type="#_x0000_t202" style="position:absolute;left:0;text-align:left;margin-left:203.95pt;margin-top:27.85pt;width:9.25pt;height:15.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" fillcolor="#f2f2f2 [3052]" stroked="f" strokeweight=".5pt">
                      <v:textbox style="layout-flow:vertical;mso-layout-flow-alt:bottom-to-top" inset=".1mm,0,0,0">
                        <w:txbxContent>
                          <w:p w14:paraId="484692F1" w14:textId="77777777" w:rsidR="00821837" w:rsidRPr="003C75B5" w:rsidRDefault="00821837" w:rsidP="00834631">
                            <w:pPr>
                              <w:spacing w:before="0"/>
                              <w:rPr>
                                <w:sz w:val="12"/>
                                <w:szCs w:val="12"/>
                              </w:rPr>
                            </w:pPr>
                            <w:r w:rsidRPr="003C75B5">
                              <w:rPr>
                                <w:sz w:val="12"/>
                                <w:szCs w:val="12"/>
                              </w:rPr>
                              <w:t>CEI</w:t>
                            </w:r>
                          </w:p>
                        </w:txbxContent>
                      </v:textbox>
                    </v:shape>
                  </w:pict>
                </mc:Fallback>
              </mc:AlternateContent>
            </w:r>
            <w:r w:rsidR="00834631" w:rsidRPr="00553D47">
              <w:rPr>
                <w:noProof/>
                <w:lang w:val="en-US"/>
              </w:rPr>
              <mc:AlternateContent>
                <mc:Choice Requires="wps">
                  <w:drawing>
                    <wp:anchor distT="0" distB="0" distL="114300" distR="114300" simplePos="0" relativeHeight="251781120" behindDoc="0" locked="0" layoutInCell="1" allowOverlap="1" wp14:anchorId="1F555475" wp14:editId="2795DA48">
                      <wp:simplePos x="0" y="0"/>
                      <wp:positionH relativeFrom="column">
                        <wp:posOffset>1306830</wp:posOffset>
                      </wp:positionH>
                      <wp:positionV relativeFrom="paragraph">
                        <wp:posOffset>86360</wp:posOffset>
                      </wp:positionV>
                      <wp:extent cx="2571750" cy="203200"/>
                      <wp:effectExtent l="0" t="0" r="0" b="6350"/>
                      <wp:wrapNone/>
                      <wp:docPr id="45" name="Text Box 45"/>
                      <wp:cNvGraphicFramePr/>
                      <a:graphic xmlns:a="http://schemas.openxmlformats.org/drawingml/2006/main">
                        <a:graphicData uri="http://schemas.microsoft.com/office/word/2010/wordprocessingShape">
                          <wps:wsp>
                            <wps:cNvSpPr txBox="1"/>
                            <wps:spPr>
                              <a:xfrm>
                                <a:off x="0" y="0"/>
                                <a:ext cx="2571750" cy="203200"/>
                              </a:xfrm>
                              <a:prstGeom prst="rect">
                                <a:avLst/>
                              </a:prstGeom>
                              <a:solidFill>
                                <a:schemeClr val="lt1"/>
                              </a:solidFill>
                              <a:ln w="6350">
                                <a:noFill/>
                              </a:ln>
                            </wps:spPr>
                            <wps:txbx>
                              <w:txbxContent>
                                <w:p w14:paraId="07A56C4C" w14:textId="77777777" w:rsidR="00821837" w:rsidRPr="00743FB5" w:rsidRDefault="00821837" w:rsidP="00834631">
                                  <w:pPr>
                                    <w:spacing w:before="0"/>
                                    <w:rPr>
                                      <w:sz w:val="14"/>
                                      <w:szCs w:val="14"/>
                                    </w:rPr>
                                  </w:pPr>
                                  <w:r w:rsidRPr="00743FB5">
                                    <w:rPr>
                                      <w:noProof/>
                                      <w:color w:val="00B0F0"/>
                                      <w:sz w:val="14"/>
                                      <w:szCs w:val="14"/>
                                      <w:lang w:eastAsia="en-GB"/>
                                    </w:rPr>
                                    <w:t>Note de parité des sexes pour le nombre d</w:t>
                                  </w:r>
                                  <w:r>
                                    <w:rPr>
                                      <w:noProof/>
                                      <w:color w:val="00B0F0"/>
                                      <w:sz w:val="14"/>
                                      <w:szCs w:val="14"/>
                                      <w:lang w:eastAsia="en-GB"/>
                                    </w:rPr>
                                    <w:t>'</w:t>
                                  </w:r>
                                  <w:r w:rsidRPr="00743FB5">
                                    <w:rPr>
                                      <w:noProof/>
                                      <w:color w:val="00B0F0"/>
                                      <w:sz w:val="14"/>
                                      <w:szCs w:val="14"/>
                                      <w:lang w:eastAsia="en-GB"/>
                                    </w:rPr>
                                    <w:t>internautes, 2018 et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55475" id="Text Box 45" o:spid="_x0000_s1124" type="#_x0000_t202" style="position:absolute;left:0;text-align:left;margin-left:102.9pt;margin-top:6.8pt;width:202.5pt;height:1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" fillcolor="white [3201]" stroked="f" strokeweight=".5pt">
                      <v:textbox inset="0,0,0,0">
                        <w:txbxContent>
                          <w:p w14:paraId="07A56C4C" w14:textId="77777777" w:rsidR="00821837" w:rsidRPr="00743FB5" w:rsidRDefault="00821837" w:rsidP="00834631">
                            <w:pPr>
                              <w:spacing w:before="0"/>
                              <w:rPr>
                                <w:sz w:val="14"/>
                                <w:szCs w:val="14"/>
                              </w:rPr>
                            </w:pPr>
                            <w:r w:rsidRPr="00743FB5">
                              <w:rPr>
                                <w:noProof/>
                                <w:color w:val="00B0F0"/>
                                <w:sz w:val="14"/>
                                <w:szCs w:val="14"/>
                                <w:lang w:eastAsia="en-GB"/>
                              </w:rPr>
                              <w:t>Note de parité des sexes pour le nombre d</w:t>
                            </w:r>
                            <w:r>
                              <w:rPr>
                                <w:noProof/>
                                <w:color w:val="00B0F0"/>
                                <w:sz w:val="14"/>
                                <w:szCs w:val="14"/>
                                <w:lang w:eastAsia="en-GB"/>
                              </w:rPr>
                              <w:t>'</w:t>
                            </w:r>
                            <w:r w:rsidRPr="00743FB5">
                              <w:rPr>
                                <w:noProof/>
                                <w:color w:val="00B0F0"/>
                                <w:sz w:val="14"/>
                                <w:szCs w:val="14"/>
                                <w:lang w:eastAsia="en-GB"/>
                              </w:rPr>
                              <w:t>internautes, 2018 et 2020</w:t>
                            </w:r>
                          </w:p>
                        </w:txbxContent>
                      </v:textbox>
                    </v:shape>
                  </w:pict>
                </mc:Fallback>
              </mc:AlternateContent>
            </w:r>
            <w:r w:rsidR="00834631" w:rsidRPr="00553D47">
              <w:rPr>
                <w:noProof/>
                <w:lang w:val="en-US"/>
              </w:rPr>
              <w:drawing>
                <wp:inline distT="0" distB="0" distL="0" distR="0" wp14:anchorId="3AE3C476" wp14:editId="4EF4C792">
                  <wp:extent cx="3949065" cy="2978150"/>
                  <wp:effectExtent l="0" t="0" r="0" b="0"/>
                  <wp:docPr id="1257977765" name="Picture 1257977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39" name="Picture 1257977739"/>
                          <pic:cNvPicPr>
                            <a:picLocks noChangeAspect="1"/>
                          </pic:cNvPicPr>
                        </pic:nvPicPr>
                        <pic:blipFill>
                          <a:blip r:embed="rId367"/>
                          <a:stretch>
                            <a:fillRect/>
                          </a:stretch>
                        </pic:blipFill>
                        <pic:spPr>
                          <a:xfrm>
                            <a:off x="0" y="0"/>
                            <a:ext cx="3949065" cy="2978150"/>
                          </a:xfrm>
                          <a:prstGeom prst="rect">
                            <a:avLst/>
                          </a:prstGeom>
                        </pic:spPr>
                      </pic:pic>
                    </a:graphicData>
                  </a:graphic>
                </wp:inline>
              </w:drawing>
            </w:r>
          </w:p>
          <w:p w14:paraId="27035CE2" w14:textId="77777777" w:rsidR="00834631" w:rsidRPr="001F73D4" w:rsidRDefault="00834631" w:rsidP="001F73D4">
            <w:pPr>
              <w:spacing w:before="0"/>
              <w:rPr>
                <w:b/>
                <w:bCs/>
                <w:sz w:val="2"/>
                <w:szCs w:val="2"/>
              </w:rPr>
            </w:pPr>
          </w:p>
        </w:tc>
      </w:tr>
    </w:tbl>
    <w:p w14:paraId="29EE5138" w14:textId="7BD1C911" w:rsidR="00834631" w:rsidRPr="00553D47" w:rsidRDefault="00834631" w:rsidP="00834631"/>
    <w:tbl>
      <w:tblPr>
        <w:tblW w:w="0" w:type="auto"/>
        <w:jc w:val="center"/>
        <w:tblLook w:val="04A0" w:firstRow="1" w:lastRow="0" w:firstColumn="1" w:lastColumn="0" w:noHBand="0" w:noVBand="1"/>
      </w:tblPr>
      <w:tblGrid>
        <w:gridCol w:w="4814"/>
        <w:gridCol w:w="4815"/>
      </w:tblGrid>
      <w:tr w:rsidR="00834631" w:rsidRPr="00553D47" w14:paraId="60D99612" w14:textId="77777777" w:rsidTr="00A407E9">
        <w:trPr>
          <w:jc w:val="center"/>
        </w:trPr>
        <w:tc>
          <w:tcPr>
            <w:tcW w:w="9629" w:type="dxa"/>
            <w:gridSpan w:val="2"/>
            <w:shd w:val="clear" w:color="auto" w:fill="FFFFFF" w:themeFill="background1"/>
            <w:vAlign w:val="center"/>
          </w:tcPr>
          <w:p w14:paraId="36AE8964" w14:textId="77777777" w:rsidR="00834631" w:rsidRPr="00553D47" w:rsidRDefault="00834631" w:rsidP="00834631">
            <w:pPr>
              <w:spacing w:after="120"/>
              <w:jc w:val="center"/>
              <w:rPr>
                <w:rFonts w:eastAsia="Calibri"/>
              </w:rPr>
            </w:pPr>
            <w:r w:rsidRPr="00553D47">
              <w:rPr>
                <w:b/>
                <w:bCs/>
              </w:rPr>
              <w:t>Cible 2.9</w:t>
            </w:r>
          </w:p>
        </w:tc>
      </w:tr>
      <w:tr w:rsidR="00834631" w:rsidRPr="00553D47" w14:paraId="43D28DA7" w14:textId="77777777" w:rsidTr="00834631">
        <w:trPr>
          <w:jc w:val="center"/>
        </w:trPr>
        <w:tc>
          <w:tcPr>
            <w:tcW w:w="4814" w:type="dxa"/>
            <w:vAlign w:val="center"/>
          </w:tcPr>
          <w:p w14:paraId="165F1B17" w14:textId="77777777" w:rsidR="00834631" w:rsidRPr="00553D47" w:rsidRDefault="00834631" w:rsidP="00834631">
            <w:pPr>
              <w:jc w:val="center"/>
              <w:rPr>
                <w:b/>
                <w:bCs/>
              </w:rPr>
            </w:pPr>
            <w:r w:rsidRPr="00553D47">
              <w:rPr>
                <w:b/>
                <w:bCs/>
                <w:noProof/>
                <w:szCs w:val="24"/>
                <w:lang w:val="en-US"/>
              </w:rPr>
              <mc:AlternateContent>
                <mc:Choice Requires="wps">
                  <w:drawing>
                    <wp:anchor distT="0" distB="0" distL="114300" distR="114300" simplePos="0" relativeHeight="251722752" behindDoc="0" locked="0" layoutInCell="1" allowOverlap="1" wp14:anchorId="1F990AAD" wp14:editId="4D3B5222">
                      <wp:simplePos x="0" y="0"/>
                      <wp:positionH relativeFrom="column">
                        <wp:posOffset>1402715</wp:posOffset>
                      </wp:positionH>
                      <wp:positionV relativeFrom="paragraph">
                        <wp:posOffset>1426210</wp:posOffset>
                      </wp:positionV>
                      <wp:extent cx="1243330" cy="160655"/>
                      <wp:effectExtent l="0" t="0" r="0" b="0"/>
                      <wp:wrapNone/>
                      <wp:docPr id="203575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160655"/>
                              </a:xfrm>
                              <a:prstGeom prst="rect">
                                <a:avLst/>
                              </a:prstGeom>
                              <a:solidFill>
                                <a:schemeClr val="bg1"/>
                              </a:solidFill>
                              <a:ln w="9525">
                                <a:noFill/>
                                <a:miter lim="800000"/>
                                <a:headEnd/>
                                <a:tailEnd/>
                              </a:ln>
                            </wps:spPr>
                            <wps:txbx>
                              <w:txbxContent>
                                <w:p w14:paraId="3C344087" w14:textId="77777777" w:rsidR="00821837" w:rsidRPr="009C1351" w:rsidRDefault="00821837" w:rsidP="00B80FD1">
                                  <w:pPr>
                                    <w:spacing w:before="60"/>
                                    <w:rPr>
                                      <w:sz w:val="12"/>
                                      <w:szCs w:val="12"/>
                                    </w:rPr>
                                  </w:pPr>
                                  <w:r w:rsidRPr="00B05A9F">
                                    <w:rPr>
                                      <w:sz w:val="12"/>
                                      <w:szCs w:val="12"/>
                                    </w:rPr>
                                    <w:t>Pourcentage de répondants à l</w:t>
                                  </w:r>
                                  <w:r>
                                    <w:rPr>
                                      <w:sz w:val="12"/>
                                      <w:szCs w:val="12"/>
                                    </w:rPr>
                                    <w:t>'</w:t>
                                  </w:r>
                                  <w:r w:rsidRPr="00B05A9F">
                                    <w:rPr>
                                      <w:sz w:val="12"/>
                                      <w:szCs w:val="12"/>
                                    </w:rPr>
                                    <w:t>enquête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90AAD" id="_x0000_s1125" type="#_x0000_t202" style="position:absolute;left:0;text-align:left;margin-left:110.45pt;margin-top:112.3pt;width:97.9pt;height:12.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" fillcolor="white [3212]" stroked="f">
                      <v:textbox inset="0,0,0,0">
                        <w:txbxContent>
                          <w:p w14:paraId="3C344087" w14:textId="77777777" w:rsidR="00821837" w:rsidRPr="009C1351" w:rsidRDefault="00821837" w:rsidP="00B80FD1">
                            <w:pPr>
                              <w:spacing w:before="60"/>
                              <w:rPr>
                                <w:sz w:val="12"/>
                                <w:szCs w:val="12"/>
                              </w:rPr>
                            </w:pPr>
                            <w:r w:rsidRPr="00B05A9F">
                              <w:rPr>
                                <w:sz w:val="12"/>
                                <w:szCs w:val="12"/>
                              </w:rPr>
                              <w:t>Pourcentage de répondants à l</w:t>
                            </w:r>
                            <w:r>
                              <w:rPr>
                                <w:sz w:val="12"/>
                                <w:szCs w:val="12"/>
                              </w:rPr>
                              <w:t>'</w:t>
                            </w:r>
                            <w:r w:rsidRPr="00B05A9F">
                              <w:rPr>
                                <w:sz w:val="12"/>
                                <w:szCs w:val="12"/>
                              </w:rPr>
                              <w:t>enquête</w:t>
                            </w:r>
                          </w:p>
                        </w:txbxContent>
                      </v:textbox>
                    </v:shape>
                  </w:pict>
                </mc:Fallback>
              </mc:AlternateContent>
            </w:r>
            <w:r w:rsidRPr="00553D47">
              <w:rPr>
                <w:b/>
                <w:bCs/>
                <w:noProof/>
                <w:szCs w:val="24"/>
                <w:lang w:val="en-US"/>
              </w:rPr>
              <mc:AlternateContent>
                <mc:Choice Requires="wps">
                  <w:drawing>
                    <wp:anchor distT="0" distB="0" distL="114300" distR="114300" simplePos="0" relativeHeight="251720704" behindDoc="0" locked="0" layoutInCell="1" allowOverlap="1" wp14:anchorId="77CAC089" wp14:editId="38492DF9">
                      <wp:simplePos x="0" y="0"/>
                      <wp:positionH relativeFrom="column">
                        <wp:posOffset>985520</wp:posOffset>
                      </wp:positionH>
                      <wp:positionV relativeFrom="paragraph">
                        <wp:posOffset>1426210</wp:posOffset>
                      </wp:positionV>
                      <wp:extent cx="328930" cy="123825"/>
                      <wp:effectExtent l="0" t="0" r="0" b="9525"/>
                      <wp:wrapNone/>
                      <wp:docPr id="203575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123825"/>
                              </a:xfrm>
                              <a:prstGeom prst="rect">
                                <a:avLst/>
                              </a:prstGeom>
                              <a:solidFill>
                                <a:schemeClr val="bg1"/>
                              </a:solidFill>
                              <a:ln w="9525">
                                <a:noFill/>
                                <a:miter lim="800000"/>
                                <a:headEnd/>
                                <a:tailEnd/>
                              </a:ln>
                            </wps:spPr>
                            <wps:txbx>
                              <w:txbxContent>
                                <w:p w14:paraId="74E1D142" w14:textId="77777777" w:rsidR="00821837" w:rsidRPr="009C1351" w:rsidRDefault="00821837" w:rsidP="00B80FD1">
                                  <w:pPr>
                                    <w:spacing w:before="60"/>
                                    <w:rPr>
                                      <w:sz w:val="12"/>
                                      <w:szCs w:val="12"/>
                                    </w:rPr>
                                  </w:pPr>
                                  <w:r w:rsidRPr="00B05A9F">
                                    <w:rPr>
                                      <w:sz w:val="12"/>
                                      <w:szCs w:val="12"/>
                                    </w:rPr>
                                    <w:t>Nombre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AC089" id="_x0000_s1126" type="#_x0000_t202" style="position:absolute;left:0;text-align:left;margin-left:77.6pt;margin-top:112.3pt;width:25.9pt;height: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" fillcolor="white [3212]" stroked="f">
                      <v:textbox inset="0,0,0,0">
                        <w:txbxContent>
                          <w:p w14:paraId="74E1D142" w14:textId="77777777" w:rsidR="00821837" w:rsidRPr="009C1351" w:rsidRDefault="00821837" w:rsidP="00B80FD1">
                            <w:pPr>
                              <w:spacing w:before="60"/>
                              <w:rPr>
                                <w:sz w:val="12"/>
                                <w:szCs w:val="12"/>
                              </w:rPr>
                            </w:pPr>
                            <w:r w:rsidRPr="00B05A9F">
                              <w:rPr>
                                <w:sz w:val="12"/>
                                <w:szCs w:val="12"/>
                              </w:rPr>
                              <w:t>Nombre</w:t>
                            </w:r>
                          </w:p>
                        </w:txbxContent>
                      </v:textbox>
                    </v:shape>
                  </w:pict>
                </mc:Fallback>
              </mc:AlternateContent>
            </w:r>
            <w:r w:rsidRPr="00553D47">
              <w:rPr>
                <w:b/>
                <w:bCs/>
                <w:noProof/>
                <w:szCs w:val="24"/>
                <w:lang w:val="en-US"/>
              </w:rPr>
              <mc:AlternateContent>
                <mc:Choice Requires="wps">
                  <w:drawing>
                    <wp:anchor distT="0" distB="0" distL="114300" distR="114300" simplePos="0" relativeHeight="251721728" behindDoc="0" locked="0" layoutInCell="1" allowOverlap="1" wp14:anchorId="6A757A01" wp14:editId="37D65C52">
                      <wp:simplePos x="0" y="0"/>
                      <wp:positionH relativeFrom="column">
                        <wp:posOffset>391795</wp:posOffset>
                      </wp:positionH>
                      <wp:positionV relativeFrom="paragraph">
                        <wp:posOffset>97155</wp:posOffset>
                      </wp:positionV>
                      <wp:extent cx="2113915" cy="237490"/>
                      <wp:effectExtent l="0" t="0" r="635" b="0"/>
                      <wp:wrapNone/>
                      <wp:docPr id="203575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237490"/>
                              </a:xfrm>
                              <a:prstGeom prst="rect">
                                <a:avLst/>
                              </a:prstGeom>
                              <a:solidFill>
                                <a:schemeClr val="bg1"/>
                              </a:solidFill>
                              <a:ln w="9525">
                                <a:noFill/>
                                <a:miter lim="800000"/>
                                <a:headEnd/>
                                <a:tailEnd/>
                              </a:ln>
                            </wps:spPr>
                            <wps:txbx>
                              <w:txbxContent>
                                <w:p w14:paraId="40DA05DC" w14:textId="77777777" w:rsidR="00821837" w:rsidRPr="00B05A9F" w:rsidRDefault="00821837" w:rsidP="00B80FD1">
                                  <w:pPr>
                                    <w:spacing w:before="20"/>
                                    <w:jc w:val="center"/>
                                    <w:rPr>
                                      <w:b/>
                                      <w:sz w:val="14"/>
                                      <w:szCs w:val="14"/>
                                    </w:rPr>
                                  </w:pPr>
                                  <w:r w:rsidRPr="00B05A9F">
                                    <w:rPr>
                                      <w:b/>
                                      <w:sz w:val="14"/>
                                      <w:szCs w:val="14"/>
                                    </w:rPr>
                                    <w:t>Pays ayant établi un cadre réglementaire pour garantir l</w:t>
                                  </w:r>
                                  <w:r>
                                    <w:rPr>
                                      <w:b/>
                                      <w:sz w:val="14"/>
                                      <w:szCs w:val="14"/>
                                    </w:rPr>
                                    <w:t>'</w:t>
                                  </w:r>
                                  <w:r w:rsidRPr="00B05A9F">
                                    <w:rPr>
                                      <w:b/>
                                      <w:sz w:val="14"/>
                                      <w:szCs w:val="14"/>
                                    </w:rPr>
                                    <w:t>accessibilité des TIC pour les personnes handicapées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57A01" id="_x0000_s1127" type="#_x0000_t202" style="position:absolute;left:0;text-align:left;margin-left:30.85pt;margin-top:7.65pt;width:166.45pt;height:18.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" fillcolor="white [3212]" stroked="f">
                      <v:textbox inset="0,0,0,0">
                        <w:txbxContent>
                          <w:p w14:paraId="40DA05DC" w14:textId="77777777" w:rsidR="00821837" w:rsidRPr="00B05A9F" w:rsidRDefault="00821837" w:rsidP="00B80FD1">
                            <w:pPr>
                              <w:spacing w:before="20"/>
                              <w:jc w:val="center"/>
                              <w:rPr>
                                <w:b/>
                                <w:sz w:val="14"/>
                                <w:szCs w:val="14"/>
                              </w:rPr>
                            </w:pPr>
                            <w:r w:rsidRPr="00B05A9F">
                              <w:rPr>
                                <w:b/>
                                <w:sz w:val="14"/>
                                <w:szCs w:val="14"/>
                              </w:rPr>
                              <w:t>Pays ayant établi un cadre réglementaire pour garantir l</w:t>
                            </w:r>
                            <w:r>
                              <w:rPr>
                                <w:b/>
                                <w:sz w:val="14"/>
                                <w:szCs w:val="14"/>
                              </w:rPr>
                              <w:t>'</w:t>
                            </w:r>
                            <w:r w:rsidRPr="00B05A9F">
                              <w:rPr>
                                <w:b/>
                                <w:sz w:val="14"/>
                                <w:szCs w:val="14"/>
                              </w:rPr>
                              <w:t>accessibilité des TIC pour les personnes handicapées</w:t>
                            </w:r>
                          </w:p>
                        </w:txbxContent>
                      </v:textbox>
                    </v:shape>
                  </w:pict>
                </mc:Fallback>
              </mc:AlternateContent>
            </w:r>
            <w:r w:rsidRPr="00553D47">
              <w:t xml:space="preserve"> </w:t>
            </w:r>
            <w:r w:rsidRPr="00553D47">
              <w:rPr>
                <w:noProof/>
                <w:lang w:val="en-US"/>
              </w:rPr>
              <w:drawing>
                <wp:inline distT="0" distB="0" distL="0" distR="0" wp14:anchorId="35A0751B" wp14:editId="67B952F0">
                  <wp:extent cx="2602269" cy="1538287"/>
                  <wp:effectExtent l="0" t="0" r="7620" b="5080"/>
                  <wp:docPr id="1193504116" name="Picture 119350411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116" name="Picture 1193504116" descr="Chart, waterfall chart&#10;&#10;Description automatically generated"/>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610551" cy="1543183"/>
                          </a:xfrm>
                          <a:prstGeom prst="rect">
                            <a:avLst/>
                          </a:prstGeom>
                          <a:noFill/>
                        </pic:spPr>
                      </pic:pic>
                    </a:graphicData>
                  </a:graphic>
                </wp:inline>
              </w:drawing>
            </w:r>
            <w:r w:rsidRPr="00553D47">
              <w:t xml:space="preserve"> </w:t>
            </w:r>
          </w:p>
        </w:tc>
        <w:tc>
          <w:tcPr>
            <w:tcW w:w="4815" w:type="dxa"/>
            <w:vAlign w:val="center"/>
          </w:tcPr>
          <w:p w14:paraId="599F0012" w14:textId="77777777" w:rsidR="00834631" w:rsidRPr="00553D47" w:rsidRDefault="00834631" w:rsidP="00834631">
            <w:pPr>
              <w:jc w:val="center"/>
              <w:rPr>
                <w:b/>
                <w:bCs/>
              </w:rPr>
            </w:pPr>
            <w:r w:rsidRPr="00553D47">
              <w:rPr>
                <w:b/>
                <w:bCs/>
                <w:noProof/>
                <w:szCs w:val="24"/>
                <w:lang w:val="en-US"/>
              </w:rPr>
              <mc:AlternateContent>
                <mc:Choice Requires="wps">
                  <w:drawing>
                    <wp:anchor distT="0" distB="0" distL="114300" distR="114300" simplePos="0" relativeHeight="251726848" behindDoc="0" locked="0" layoutInCell="1" allowOverlap="1" wp14:anchorId="4BAFC1FD" wp14:editId="30B1E9F7">
                      <wp:simplePos x="0" y="0"/>
                      <wp:positionH relativeFrom="column">
                        <wp:posOffset>1534160</wp:posOffset>
                      </wp:positionH>
                      <wp:positionV relativeFrom="paragraph">
                        <wp:posOffset>1176655</wp:posOffset>
                      </wp:positionV>
                      <wp:extent cx="1360805" cy="350520"/>
                      <wp:effectExtent l="0" t="0" r="0" b="0"/>
                      <wp:wrapNone/>
                      <wp:docPr id="1257977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350520"/>
                              </a:xfrm>
                              <a:prstGeom prst="rect">
                                <a:avLst/>
                              </a:prstGeom>
                              <a:solidFill>
                                <a:schemeClr val="bg1"/>
                              </a:solidFill>
                              <a:ln w="9525">
                                <a:noFill/>
                                <a:miter lim="800000"/>
                                <a:headEnd/>
                                <a:tailEnd/>
                              </a:ln>
                            </wps:spPr>
                            <wps:txbx>
                              <w:txbxContent>
                                <w:p w14:paraId="623B5574" w14:textId="77777777" w:rsidR="00821837" w:rsidRDefault="00821837" w:rsidP="00B80FD1">
                                  <w:pPr>
                                    <w:spacing w:before="40"/>
                                    <w:rPr>
                                      <w:sz w:val="10"/>
                                      <w:szCs w:val="10"/>
                                    </w:rPr>
                                  </w:pPr>
                                  <w:r w:rsidRPr="00410D23">
                                    <w:rPr>
                                      <w:sz w:val="10"/>
                                      <w:szCs w:val="10"/>
                                    </w:rPr>
                                    <w:t>Accessibilité des programmes de télévision/vidéo</w:t>
                                  </w:r>
                                </w:p>
                                <w:p w14:paraId="194A1F4E" w14:textId="77777777" w:rsidR="00821837" w:rsidRPr="00410D23" w:rsidRDefault="00821837" w:rsidP="00B80FD1">
                                  <w:pPr>
                                    <w:spacing w:before="40"/>
                                    <w:rPr>
                                      <w:sz w:val="10"/>
                                      <w:szCs w:val="10"/>
                                    </w:rPr>
                                  </w:pPr>
                                  <w:r w:rsidRPr="00410D23">
                                    <w:rPr>
                                      <w:sz w:val="10"/>
                                      <w:szCs w:val="10"/>
                                    </w:rPr>
                                    <w:t>Accessibilité des TIC publiques</w:t>
                                  </w:r>
                                </w:p>
                                <w:p w14:paraId="4B9FB6D9" w14:textId="77777777" w:rsidR="00821837" w:rsidRPr="00410D23" w:rsidRDefault="00821837" w:rsidP="00B80FD1">
                                  <w:pPr>
                                    <w:spacing w:before="40"/>
                                    <w:rPr>
                                      <w:sz w:val="10"/>
                                      <w:szCs w:val="10"/>
                                    </w:rPr>
                                  </w:pPr>
                                  <w:r w:rsidRPr="00410D23">
                                    <w:rPr>
                                      <w:sz w:val="10"/>
                                      <w:szCs w:val="10"/>
                                    </w:rPr>
                                    <w:t>Autre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FC1FD" id="_x0000_s1128" type="#_x0000_t202" style="position:absolute;left:0;text-align:left;margin-left:120.8pt;margin-top:92.65pt;width:107.15pt;height:27.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" fillcolor="white [3212]" stroked="f">
                      <v:textbox inset="0,0,0,0">
                        <w:txbxContent>
                          <w:p w14:paraId="623B5574" w14:textId="77777777" w:rsidR="00821837" w:rsidRDefault="00821837" w:rsidP="00B80FD1">
                            <w:pPr>
                              <w:spacing w:before="40"/>
                              <w:rPr>
                                <w:sz w:val="10"/>
                                <w:szCs w:val="10"/>
                              </w:rPr>
                            </w:pPr>
                            <w:r w:rsidRPr="00410D23">
                              <w:rPr>
                                <w:sz w:val="10"/>
                                <w:szCs w:val="10"/>
                              </w:rPr>
                              <w:t>Accessibilité des programmes de télévision/vidéo</w:t>
                            </w:r>
                          </w:p>
                          <w:p w14:paraId="194A1F4E" w14:textId="77777777" w:rsidR="00821837" w:rsidRPr="00410D23" w:rsidRDefault="00821837" w:rsidP="00B80FD1">
                            <w:pPr>
                              <w:spacing w:before="40"/>
                              <w:rPr>
                                <w:sz w:val="10"/>
                                <w:szCs w:val="10"/>
                              </w:rPr>
                            </w:pPr>
                            <w:r w:rsidRPr="00410D23">
                              <w:rPr>
                                <w:sz w:val="10"/>
                                <w:szCs w:val="10"/>
                              </w:rPr>
                              <w:t>Accessibilité des TIC publiques</w:t>
                            </w:r>
                          </w:p>
                          <w:p w14:paraId="4B9FB6D9" w14:textId="77777777" w:rsidR="00821837" w:rsidRPr="00410D23" w:rsidRDefault="00821837" w:rsidP="00B80FD1">
                            <w:pPr>
                              <w:spacing w:before="40"/>
                              <w:rPr>
                                <w:sz w:val="10"/>
                                <w:szCs w:val="10"/>
                              </w:rPr>
                            </w:pPr>
                            <w:r w:rsidRPr="00410D23">
                              <w:rPr>
                                <w:sz w:val="10"/>
                                <w:szCs w:val="10"/>
                              </w:rPr>
                              <w:t>Autre</w:t>
                            </w:r>
                          </w:p>
                        </w:txbxContent>
                      </v:textbox>
                    </v:shape>
                  </w:pict>
                </mc:Fallback>
              </mc:AlternateContent>
            </w:r>
            <w:r w:rsidRPr="00553D47">
              <w:rPr>
                <w:b/>
                <w:bCs/>
                <w:noProof/>
                <w:szCs w:val="24"/>
                <w:lang w:val="en-US"/>
              </w:rPr>
              <mc:AlternateContent>
                <mc:Choice Requires="wps">
                  <w:drawing>
                    <wp:anchor distT="0" distB="0" distL="114300" distR="114300" simplePos="0" relativeHeight="251723776" behindDoc="0" locked="0" layoutInCell="1" allowOverlap="1" wp14:anchorId="34698784" wp14:editId="4F80A42D">
                      <wp:simplePos x="0" y="0"/>
                      <wp:positionH relativeFrom="column">
                        <wp:posOffset>546735</wp:posOffset>
                      </wp:positionH>
                      <wp:positionV relativeFrom="paragraph">
                        <wp:posOffset>1184275</wp:posOffset>
                      </wp:positionV>
                      <wp:extent cx="921385" cy="443865"/>
                      <wp:effectExtent l="0" t="0" r="0" b="0"/>
                      <wp:wrapNone/>
                      <wp:docPr id="1257977767" name="Text Box 1257977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443865"/>
                              </a:xfrm>
                              <a:prstGeom prst="rect">
                                <a:avLst/>
                              </a:prstGeom>
                              <a:solidFill>
                                <a:schemeClr val="bg1"/>
                              </a:solidFill>
                              <a:ln w="9525">
                                <a:noFill/>
                                <a:miter lim="800000"/>
                                <a:headEnd/>
                                <a:tailEnd/>
                              </a:ln>
                            </wps:spPr>
                            <wps:txbx>
                              <w:txbxContent>
                                <w:p w14:paraId="48629ACA" w14:textId="77777777" w:rsidR="00821837" w:rsidRPr="00410D23" w:rsidRDefault="00821837" w:rsidP="00B80FD1">
                                  <w:pPr>
                                    <w:spacing w:before="20"/>
                                    <w:rPr>
                                      <w:sz w:val="10"/>
                                      <w:szCs w:val="10"/>
                                    </w:rPr>
                                  </w:pPr>
                                  <w:r w:rsidRPr="00410D23">
                                    <w:rPr>
                                      <w:sz w:val="10"/>
                                      <w:szCs w:val="10"/>
                                    </w:rPr>
                                    <w:t>Accessibilité des comm</w:t>
                                  </w:r>
                                  <w:r>
                                    <w:rPr>
                                      <w:sz w:val="10"/>
                                      <w:szCs w:val="10"/>
                                    </w:rPr>
                                    <w:t>.</w:t>
                                  </w:r>
                                  <w:r w:rsidRPr="00410D23">
                                    <w:rPr>
                                      <w:sz w:val="10"/>
                                      <w:szCs w:val="10"/>
                                    </w:rPr>
                                    <w:t xml:space="preserve"> mobiles</w:t>
                                  </w:r>
                                </w:p>
                                <w:p w14:paraId="09D9090F" w14:textId="77777777" w:rsidR="00821837" w:rsidRPr="00410D23" w:rsidRDefault="00821837" w:rsidP="00B80FD1">
                                  <w:pPr>
                                    <w:spacing w:before="40"/>
                                    <w:rPr>
                                      <w:sz w:val="10"/>
                                      <w:szCs w:val="10"/>
                                    </w:rPr>
                                  </w:pPr>
                                  <w:r w:rsidRPr="00410D23">
                                    <w:rPr>
                                      <w:sz w:val="10"/>
                                      <w:szCs w:val="10"/>
                                    </w:rPr>
                                    <w:t>Accessibilité du web</w:t>
                                  </w:r>
                                </w:p>
                                <w:p w14:paraId="663D3779" w14:textId="77777777" w:rsidR="00821837" w:rsidRPr="00410D23" w:rsidRDefault="00821837" w:rsidP="00B80FD1">
                                  <w:pPr>
                                    <w:spacing w:before="0"/>
                                    <w:rPr>
                                      <w:sz w:val="10"/>
                                      <w:szCs w:val="10"/>
                                    </w:rPr>
                                  </w:pPr>
                                  <w:r w:rsidRPr="00410D23">
                                    <w:rPr>
                                      <w:sz w:val="10"/>
                                      <w:szCs w:val="10"/>
                                    </w:rPr>
                                    <w:t>Passation de marchés publics – TIC accessibles</w:t>
                                  </w:r>
                                </w:p>
                                <w:p w14:paraId="5586118B" w14:textId="77777777" w:rsidR="00821837" w:rsidRPr="00410D23" w:rsidRDefault="00821837" w:rsidP="00B80FD1">
                                  <w:pPr>
                                    <w:spacing w:before="0"/>
                                    <w:rPr>
                                      <w:sz w:val="10"/>
                                      <w:szCs w:val="10"/>
                                    </w:rPr>
                                  </w:pPr>
                                  <w:r w:rsidRPr="00410D23">
                                    <w:rPr>
                                      <w:sz w:val="10"/>
                                      <w:szCs w:val="10"/>
                                    </w:rPr>
                                    <w:t>Pas de cadre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98784" id="Text Box 1257977767" o:spid="_x0000_s1129" type="#_x0000_t202" style="position:absolute;left:0;text-align:left;margin-left:43.05pt;margin-top:93.25pt;width:72.55pt;height:34.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" fillcolor="white [3212]" stroked="f">
                      <v:textbox inset="0,0,0,0">
                        <w:txbxContent>
                          <w:p w14:paraId="48629ACA" w14:textId="77777777" w:rsidR="00821837" w:rsidRPr="00410D23" w:rsidRDefault="00821837" w:rsidP="00B80FD1">
                            <w:pPr>
                              <w:spacing w:before="20"/>
                              <w:rPr>
                                <w:sz w:val="10"/>
                                <w:szCs w:val="10"/>
                              </w:rPr>
                            </w:pPr>
                            <w:r w:rsidRPr="00410D23">
                              <w:rPr>
                                <w:sz w:val="10"/>
                                <w:szCs w:val="10"/>
                              </w:rPr>
                              <w:t>Accessibilité des comm</w:t>
                            </w:r>
                            <w:r>
                              <w:rPr>
                                <w:sz w:val="10"/>
                                <w:szCs w:val="10"/>
                              </w:rPr>
                              <w:t>.</w:t>
                            </w:r>
                            <w:r w:rsidRPr="00410D23">
                              <w:rPr>
                                <w:sz w:val="10"/>
                                <w:szCs w:val="10"/>
                              </w:rPr>
                              <w:t xml:space="preserve"> mobiles</w:t>
                            </w:r>
                          </w:p>
                          <w:p w14:paraId="09D9090F" w14:textId="77777777" w:rsidR="00821837" w:rsidRPr="00410D23" w:rsidRDefault="00821837" w:rsidP="00B80FD1">
                            <w:pPr>
                              <w:spacing w:before="40"/>
                              <w:rPr>
                                <w:sz w:val="10"/>
                                <w:szCs w:val="10"/>
                              </w:rPr>
                            </w:pPr>
                            <w:r w:rsidRPr="00410D23">
                              <w:rPr>
                                <w:sz w:val="10"/>
                                <w:szCs w:val="10"/>
                              </w:rPr>
                              <w:t>Accessibilité du web</w:t>
                            </w:r>
                          </w:p>
                          <w:p w14:paraId="663D3779" w14:textId="77777777" w:rsidR="00821837" w:rsidRPr="00410D23" w:rsidRDefault="00821837" w:rsidP="00B80FD1">
                            <w:pPr>
                              <w:spacing w:before="0"/>
                              <w:rPr>
                                <w:sz w:val="10"/>
                                <w:szCs w:val="10"/>
                              </w:rPr>
                            </w:pPr>
                            <w:r w:rsidRPr="00410D23">
                              <w:rPr>
                                <w:sz w:val="10"/>
                                <w:szCs w:val="10"/>
                              </w:rPr>
                              <w:t>Passation de marchés publics – TIC accessibles</w:t>
                            </w:r>
                          </w:p>
                          <w:p w14:paraId="5586118B" w14:textId="77777777" w:rsidR="00821837" w:rsidRPr="00410D23" w:rsidRDefault="00821837" w:rsidP="00B80FD1">
                            <w:pPr>
                              <w:spacing w:before="0"/>
                              <w:rPr>
                                <w:sz w:val="10"/>
                                <w:szCs w:val="10"/>
                              </w:rPr>
                            </w:pPr>
                            <w:r w:rsidRPr="00410D23">
                              <w:rPr>
                                <w:sz w:val="10"/>
                                <w:szCs w:val="10"/>
                              </w:rPr>
                              <w:t>Pas de cadre</w:t>
                            </w:r>
                          </w:p>
                        </w:txbxContent>
                      </v:textbox>
                    </v:shape>
                  </w:pict>
                </mc:Fallback>
              </mc:AlternateContent>
            </w:r>
            <w:r w:rsidRPr="00553D47">
              <w:rPr>
                <w:b/>
                <w:bCs/>
                <w:noProof/>
                <w:szCs w:val="24"/>
                <w:lang w:val="en-US"/>
              </w:rPr>
              <mc:AlternateContent>
                <mc:Choice Requires="wps">
                  <w:drawing>
                    <wp:anchor distT="0" distB="0" distL="114300" distR="114300" simplePos="0" relativeHeight="251724800" behindDoc="0" locked="0" layoutInCell="1" allowOverlap="1" wp14:anchorId="1527284B" wp14:editId="1A4185D6">
                      <wp:simplePos x="0" y="0"/>
                      <wp:positionH relativeFrom="column">
                        <wp:posOffset>393065</wp:posOffset>
                      </wp:positionH>
                      <wp:positionV relativeFrom="paragraph">
                        <wp:posOffset>1074420</wp:posOffset>
                      </wp:positionV>
                      <wp:extent cx="2325370" cy="11684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116840"/>
                              </a:xfrm>
                              <a:prstGeom prst="rect">
                                <a:avLst/>
                              </a:prstGeom>
                              <a:solidFill>
                                <a:schemeClr val="bg1"/>
                              </a:solidFill>
                              <a:ln w="9525">
                                <a:noFill/>
                                <a:miter lim="800000"/>
                                <a:headEnd/>
                                <a:tailEnd/>
                              </a:ln>
                            </wps:spPr>
                            <wps:txbx>
                              <w:txbxContent>
                                <w:p w14:paraId="499D9A03" w14:textId="77777777" w:rsidR="00821837" w:rsidRPr="009C1351" w:rsidRDefault="00821837" w:rsidP="00B80FD1">
                                  <w:pPr>
                                    <w:spacing w:before="0"/>
                                    <w:rPr>
                                      <w:sz w:val="12"/>
                                      <w:szCs w:val="12"/>
                                    </w:rPr>
                                  </w:pPr>
                                  <w:r>
                                    <w:rPr>
                                      <w:sz w:val="12"/>
                                      <w:szCs w:val="12"/>
                                    </w:rPr>
                                    <w:t xml:space="preserve">Afrique    États arabes  Asie-Pacifique    CEI            </w:t>
                                  </w:r>
                                  <w:r w:rsidRPr="00410D23">
                                    <w:rPr>
                                      <w:sz w:val="12"/>
                                      <w:szCs w:val="12"/>
                                    </w:rPr>
                                    <w:t>E</w:t>
                                  </w:r>
                                  <w:r>
                                    <w:rPr>
                                      <w:sz w:val="12"/>
                                      <w:szCs w:val="12"/>
                                    </w:rPr>
                                    <w:t xml:space="preserve">urope     </w:t>
                                  </w:r>
                                  <w:r w:rsidRPr="00410D23">
                                    <w:rPr>
                                      <w:sz w:val="12"/>
                                      <w:szCs w:val="12"/>
                                    </w:rPr>
                                    <w:t>Amériques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7284B" id="_x0000_s1130" type="#_x0000_t202" style="position:absolute;left:0;text-align:left;margin-left:30.95pt;margin-top:84.6pt;width:183.1pt;height:9.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" fillcolor="white [3212]" stroked="f">
                      <v:textbox inset="0,0,0,0">
                        <w:txbxContent>
                          <w:p w14:paraId="499D9A03" w14:textId="77777777" w:rsidR="00821837" w:rsidRPr="009C1351" w:rsidRDefault="00821837" w:rsidP="00B80FD1">
                            <w:pPr>
                              <w:spacing w:before="0"/>
                              <w:rPr>
                                <w:sz w:val="12"/>
                                <w:szCs w:val="12"/>
                              </w:rPr>
                            </w:pPr>
                            <w:r>
                              <w:rPr>
                                <w:sz w:val="12"/>
                                <w:szCs w:val="12"/>
                              </w:rPr>
                              <w:t xml:space="preserve">Afrique    États arabes  Asie-Pacifique    CEI            </w:t>
                            </w:r>
                            <w:r w:rsidRPr="00410D23">
                              <w:rPr>
                                <w:sz w:val="12"/>
                                <w:szCs w:val="12"/>
                              </w:rPr>
                              <w:t>E</w:t>
                            </w:r>
                            <w:r>
                              <w:rPr>
                                <w:sz w:val="12"/>
                                <w:szCs w:val="12"/>
                              </w:rPr>
                              <w:t xml:space="preserve">urope     </w:t>
                            </w:r>
                            <w:r w:rsidRPr="00410D23">
                              <w:rPr>
                                <w:sz w:val="12"/>
                                <w:szCs w:val="12"/>
                              </w:rPr>
                              <w:t>Amériques</w:t>
                            </w:r>
                          </w:p>
                        </w:txbxContent>
                      </v:textbox>
                    </v:shape>
                  </w:pict>
                </mc:Fallback>
              </mc:AlternateContent>
            </w:r>
            <w:r w:rsidRPr="00553D47">
              <w:rPr>
                <w:b/>
                <w:bCs/>
                <w:noProof/>
                <w:szCs w:val="24"/>
                <w:lang w:val="en-US"/>
              </w:rPr>
              <mc:AlternateContent>
                <mc:Choice Requires="wps">
                  <w:drawing>
                    <wp:anchor distT="0" distB="0" distL="114300" distR="114300" simplePos="0" relativeHeight="251725824" behindDoc="0" locked="0" layoutInCell="1" allowOverlap="1" wp14:anchorId="5EB82C3F" wp14:editId="5A864DFE">
                      <wp:simplePos x="0" y="0"/>
                      <wp:positionH relativeFrom="column">
                        <wp:posOffset>173355</wp:posOffset>
                      </wp:positionH>
                      <wp:positionV relativeFrom="paragraph">
                        <wp:posOffset>101600</wp:posOffset>
                      </wp:positionV>
                      <wp:extent cx="2545080" cy="394970"/>
                      <wp:effectExtent l="0" t="0" r="7620" b="5080"/>
                      <wp:wrapNone/>
                      <wp:docPr id="1257977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394970"/>
                              </a:xfrm>
                              <a:prstGeom prst="rect">
                                <a:avLst/>
                              </a:prstGeom>
                              <a:solidFill>
                                <a:schemeClr val="bg1"/>
                              </a:solidFill>
                              <a:ln w="9525">
                                <a:noFill/>
                                <a:miter lim="800000"/>
                                <a:headEnd/>
                                <a:tailEnd/>
                              </a:ln>
                            </wps:spPr>
                            <wps:txbx>
                              <w:txbxContent>
                                <w:p w14:paraId="76CB35F9" w14:textId="77777777" w:rsidR="00821837" w:rsidRPr="00B05A9F" w:rsidRDefault="00821837" w:rsidP="00B80FD1">
                                  <w:pPr>
                                    <w:spacing w:before="20"/>
                                    <w:jc w:val="center"/>
                                    <w:rPr>
                                      <w:b/>
                                      <w:sz w:val="14"/>
                                      <w:szCs w:val="14"/>
                                    </w:rPr>
                                  </w:pPr>
                                  <w:r w:rsidRPr="00410D23">
                                    <w:rPr>
                                      <w:b/>
                                      <w:sz w:val="14"/>
                                      <w:szCs w:val="14"/>
                                    </w:rPr>
                                    <w:t>Nombre de pays par domaine couvert par le cadre réglementaire en matière d</w:t>
                                  </w:r>
                                  <w:r>
                                    <w:rPr>
                                      <w:b/>
                                      <w:sz w:val="14"/>
                                      <w:szCs w:val="14"/>
                                    </w:rPr>
                                    <w:t>'</w:t>
                                  </w:r>
                                  <w:r w:rsidRPr="00410D23">
                                    <w:rPr>
                                      <w:b/>
                                      <w:sz w:val="14"/>
                                      <w:szCs w:val="14"/>
                                    </w:rPr>
                                    <w:t>accessibilité des TIC/par région (2020)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82C3F" id="_x0000_s1131" type="#_x0000_t202" style="position:absolute;left:0;text-align:left;margin-left:13.65pt;margin-top:8pt;width:200.4pt;height:31.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" fillcolor="white [3212]" stroked="f">
                      <v:textbox inset="0,0,0,0">
                        <w:txbxContent>
                          <w:p w14:paraId="76CB35F9" w14:textId="77777777" w:rsidR="00821837" w:rsidRPr="00B05A9F" w:rsidRDefault="00821837" w:rsidP="00B80FD1">
                            <w:pPr>
                              <w:spacing w:before="20"/>
                              <w:jc w:val="center"/>
                              <w:rPr>
                                <w:b/>
                                <w:sz w:val="14"/>
                                <w:szCs w:val="14"/>
                              </w:rPr>
                            </w:pPr>
                            <w:r w:rsidRPr="00410D23">
                              <w:rPr>
                                <w:b/>
                                <w:sz w:val="14"/>
                                <w:szCs w:val="14"/>
                              </w:rPr>
                              <w:t>Nombre de pays par domaine couvert par le cadre réglementaire en matière d</w:t>
                            </w:r>
                            <w:r>
                              <w:rPr>
                                <w:b/>
                                <w:sz w:val="14"/>
                                <w:szCs w:val="14"/>
                              </w:rPr>
                              <w:t>'</w:t>
                            </w:r>
                            <w:r w:rsidRPr="00410D23">
                              <w:rPr>
                                <w:b/>
                                <w:sz w:val="14"/>
                                <w:szCs w:val="14"/>
                              </w:rPr>
                              <w:t>accessibilité des TIC/par région (2020)</w:t>
                            </w:r>
                          </w:p>
                        </w:txbxContent>
                      </v:textbox>
                    </v:shape>
                  </w:pict>
                </mc:Fallback>
              </mc:AlternateContent>
            </w:r>
            <w:r w:rsidRPr="00553D47">
              <w:rPr>
                <w:b/>
                <w:bCs/>
                <w:noProof/>
                <w:lang w:val="en-US"/>
              </w:rPr>
              <w:drawing>
                <wp:inline distT="0" distB="0" distL="0" distR="0" wp14:anchorId="6D6AF2B2" wp14:editId="3AED864F">
                  <wp:extent cx="2647950" cy="1556985"/>
                  <wp:effectExtent l="0" t="0" r="0" b="5715"/>
                  <wp:docPr id="1257977771" name="Picture 125797777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117" name="Picture 1193504117" descr="Chart, bar chart&#10;&#10;Description automatically generated"/>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661389" cy="1564887"/>
                          </a:xfrm>
                          <a:prstGeom prst="rect">
                            <a:avLst/>
                          </a:prstGeom>
                          <a:noFill/>
                        </pic:spPr>
                      </pic:pic>
                    </a:graphicData>
                  </a:graphic>
                </wp:inline>
              </w:drawing>
            </w:r>
          </w:p>
        </w:tc>
      </w:tr>
      <w:tr w:rsidR="00834631" w:rsidRPr="00553D47" w14:paraId="7BD46A2C" w14:textId="77777777" w:rsidTr="00A407E9">
        <w:trPr>
          <w:jc w:val="center"/>
        </w:trPr>
        <w:tc>
          <w:tcPr>
            <w:tcW w:w="9629" w:type="dxa"/>
            <w:gridSpan w:val="2"/>
            <w:shd w:val="clear" w:color="auto" w:fill="FFFFFF" w:themeFill="background1"/>
            <w:vAlign w:val="center"/>
          </w:tcPr>
          <w:p w14:paraId="7F9114B5" w14:textId="77777777" w:rsidR="00834631" w:rsidRPr="00553D47" w:rsidRDefault="00834631" w:rsidP="00834631">
            <w:pPr>
              <w:spacing w:after="120"/>
              <w:jc w:val="center"/>
              <w:rPr>
                <w:b/>
                <w:bCs/>
                <w:szCs w:val="24"/>
              </w:rPr>
            </w:pPr>
            <w:r w:rsidRPr="00553D47">
              <w:rPr>
                <w:b/>
                <w:bCs/>
              </w:rPr>
              <w:t>Cible 2.10</w:t>
            </w:r>
          </w:p>
        </w:tc>
      </w:tr>
      <w:tr w:rsidR="00834631" w:rsidRPr="00553D47" w14:paraId="7CA74BDD" w14:textId="77777777" w:rsidTr="00834631">
        <w:trPr>
          <w:jc w:val="center"/>
        </w:trPr>
        <w:tc>
          <w:tcPr>
            <w:tcW w:w="4814" w:type="dxa"/>
            <w:vAlign w:val="center"/>
          </w:tcPr>
          <w:p w14:paraId="1EFA1518" w14:textId="2F0E9E89" w:rsidR="00834631" w:rsidRPr="00553D47" w:rsidRDefault="00C339F3" w:rsidP="00834631">
            <w:pPr>
              <w:spacing w:after="120"/>
              <w:jc w:val="center"/>
              <w:rPr>
                <w:b/>
                <w:bCs/>
                <w:sz w:val="20"/>
              </w:rPr>
            </w:pPr>
            <w:r w:rsidRPr="00553D47">
              <w:rPr>
                <w:noProof/>
                <w:sz w:val="2"/>
                <w:szCs w:val="2"/>
                <w:lang w:val="en-US"/>
              </w:rPr>
              <mc:AlternateContent>
                <mc:Choice Requires="wps">
                  <w:drawing>
                    <wp:anchor distT="0" distB="0" distL="114300" distR="114300" simplePos="0" relativeHeight="251802624" behindDoc="0" locked="0" layoutInCell="1" allowOverlap="1" wp14:anchorId="4546510D" wp14:editId="24E4664E">
                      <wp:simplePos x="0" y="0"/>
                      <wp:positionH relativeFrom="column">
                        <wp:posOffset>-42545</wp:posOffset>
                      </wp:positionH>
                      <wp:positionV relativeFrom="paragraph">
                        <wp:posOffset>1360170</wp:posOffset>
                      </wp:positionV>
                      <wp:extent cx="2961640" cy="567055"/>
                      <wp:effectExtent l="0" t="0" r="0" b="4445"/>
                      <wp:wrapNone/>
                      <wp:docPr id="1257977748" name="Text Box 1257977748"/>
                      <wp:cNvGraphicFramePr/>
                      <a:graphic xmlns:a="http://schemas.openxmlformats.org/drawingml/2006/main">
                        <a:graphicData uri="http://schemas.microsoft.com/office/word/2010/wordprocessingShape">
                          <wps:wsp>
                            <wps:cNvSpPr txBox="1"/>
                            <wps:spPr>
                              <a:xfrm>
                                <a:off x="0" y="0"/>
                                <a:ext cx="2961640" cy="567055"/>
                              </a:xfrm>
                              <a:prstGeom prst="rect">
                                <a:avLst/>
                              </a:prstGeom>
                              <a:solidFill>
                                <a:schemeClr val="lt1"/>
                              </a:solidFill>
                              <a:ln w="6350">
                                <a:noFill/>
                              </a:ln>
                            </wps:spPr>
                            <wps:txbx>
                              <w:txbxContent>
                                <w:p w14:paraId="4A59D962" w14:textId="77777777" w:rsidR="00821837" w:rsidRPr="00C339F3" w:rsidRDefault="00821837" w:rsidP="00834631">
                                  <w:pPr>
                                    <w:spacing w:before="0"/>
                                    <w:rPr>
                                      <w:noProof/>
                                      <w:sz w:val="12"/>
                                      <w:szCs w:val="12"/>
                                      <w:lang w:eastAsia="en-GB"/>
                                    </w:rPr>
                                  </w:pPr>
                                  <w:r w:rsidRPr="00C339F3">
                                    <w:rPr>
                                      <w:b/>
                                      <w:bCs/>
                                      <w:noProof/>
                                      <w:sz w:val="12"/>
                                      <w:szCs w:val="12"/>
                                      <w:lang w:eastAsia="en-GB"/>
                                    </w:rPr>
                                    <w:t>Notes</w:t>
                                  </w:r>
                                  <w:r w:rsidRPr="00C339F3">
                                    <w:rPr>
                                      <w:noProof/>
                                      <w:sz w:val="12"/>
                                      <w:szCs w:val="12"/>
                                      <w:lang w:eastAsia="en-GB"/>
                                    </w:rPr>
                                    <w:t>: Pour chaque pays, la valeur des compétences élémentaires est la valeur moyenne des données récentes disponibles pour les quatre activités informatiques suivantes: copier ou déplacer un fichier ou un répertoire, utiliser des fonctions de type copier/coller pour reproduire ou déplacer des informations dans un document, envoyer des courriels avec des fichiers joints et transférer des fichiers entre un ordinateur et d'autres dispositifs.</w:t>
                                  </w:r>
                                </w:p>
                                <w:p w14:paraId="73F565A1" w14:textId="77777777" w:rsidR="00821837" w:rsidRPr="00C339F3" w:rsidRDefault="00821837" w:rsidP="00834631">
                                  <w:pPr>
                                    <w:spacing w:before="0"/>
                                    <w:rPr>
                                      <w:noProof/>
                                      <w:sz w:val="12"/>
                                      <w:szCs w:val="12"/>
                                      <w:lang w:eastAsia="en-GB"/>
                                    </w:rPr>
                                  </w:pPr>
                                </w:p>
                                <w:p w14:paraId="2848DA4F" w14:textId="77777777" w:rsidR="00821837" w:rsidRPr="00C339F3" w:rsidRDefault="00821837" w:rsidP="00834631">
                                  <w:pPr>
                                    <w:spacing w:before="0"/>
                                    <w:rPr>
                                      <w:sz w:val="12"/>
                                      <w:szCs w:val="12"/>
                                    </w:rPr>
                                  </w:pPr>
                                  <w:r w:rsidRPr="00C339F3">
                                    <w:rPr>
                                      <w:noProof/>
                                      <w:sz w:val="12"/>
                                      <w:szCs w:val="12"/>
                                      <w:lang w:eastAsia="en-GB"/>
                                    </w:rPr>
                                    <w:t xml:space="preserve">Les appellations employées et la présentation des données figurant sur cette carte n'impliquent, de la part de l'UIT et du Secrétariat de l'UIT, aucune </w:t>
                                  </w:r>
                                  <w:r w:rsidRPr="00C339F3">
                                    <w:rPr>
                                      <w:noProof/>
                                      <w:sz w:val="12"/>
                                      <w:szCs w:val="12"/>
                                      <w:lang w:eastAsia="en-GB"/>
                                    </w:rPr>
                                    <w:br/>
                                    <w:t>prise de position quant au statut juridique des pays, territoires, villes ou zones, ou de leurs autorités, ni quant au tracé de leurs frontières ou limites.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6510D" id="Text Box 1257977748" o:spid="_x0000_s1132" type="#_x0000_t202" style="position:absolute;left:0;text-align:left;margin-left:-3.35pt;margin-top:107.1pt;width:233.2pt;height:44.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" fillcolor="white [3201]" stroked="f" strokeweight=".5pt">
                      <v:textbox inset="0,0,0,0">
                        <w:txbxContent>
                          <w:p w14:paraId="4A59D962" w14:textId="77777777" w:rsidR="00821837" w:rsidRPr="00C339F3" w:rsidRDefault="00821837" w:rsidP="00834631">
                            <w:pPr>
                              <w:spacing w:before="0"/>
                              <w:rPr>
                                <w:noProof/>
                                <w:sz w:val="12"/>
                                <w:szCs w:val="12"/>
                                <w:lang w:eastAsia="en-GB"/>
                              </w:rPr>
                            </w:pPr>
                            <w:r w:rsidRPr="00C339F3">
                              <w:rPr>
                                <w:b/>
                                <w:bCs/>
                                <w:noProof/>
                                <w:sz w:val="12"/>
                                <w:szCs w:val="12"/>
                                <w:lang w:eastAsia="en-GB"/>
                              </w:rPr>
                              <w:t>Notes</w:t>
                            </w:r>
                            <w:r w:rsidRPr="00C339F3">
                              <w:rPr>
                                <w:noProof/>
                                <w:sz w:val="12"/>
                                <w:szCs w:val="12"/>
                                <w:lang w:eastAsia="en-GB"/>
                              </w:rPr>
                              <w:t>: Pour chaque pays, la valeur des compétences élémentaires est la valeur moyenne des données récentes disponibles pour les quatre activités informatiques suivantes: copier ou déplacer un fichier ou un répertoire, utiliser des fonctions de type copier/coller pour reproduire ou déplacer des informations dans un document, envoyer des courriels avec des fichiers joints et transférer des fichiers entre un ordinateur et d'autres dispositifs.</w:t>
                            </w:r>
                          </w:p>
                          <w:p w14:paraId="73F565A1" w14:textId="77777777" w:rsidR="00821837" w:rsidRPr="00C339F3" w:rsidRDefault="00821837" w:rsidP="00834631">
                            <w:pPr>
                              <w:spacing w:before="0"/>
                              <w:rPr>
                                <w:noProof/>
                                <w:sz w:val="12"/>
                                <w:szCs w:val="12"/>
                                <w:lang w:eastAsia="en-GB"/>
                              </w:rPr>
                            </w:pPr>
                          </w:p>
                          <w:p w14:paraId="2848DA4F" w14:textId="77777777" w:rsidR="00821837" w:rsidRPr="00C339F3" w:rsidRDefault="00821837" w:rsidP="00834631">
                            <w:pPr>
                              <w:spacing w:before="0"/>
                              <w:rPr>
                                <w:sz w:val="12"/>
                                <w:szCs w:val="12"/>
                              </w:rPr>
                            </w:pPr>
                            <w:r w:rsidRPr="00C339F3">
                              <w:rPr>
                                <w:noProof/>
                                <w:sz w:val="12"/>
                                <w:szCs w:val="12"/>
                                <w:lang w:eastAsia="en-GB"/>
                              </w:rPr>
                              <w:t xml:space="preserve">Les appellations employées et la présentation des données figurant sur cette carte n'impliquent, de la part de l'UIT et du Secrétariat de l'UIT, aucune </w:t>
                            </w:r>
                            <w:r w:rsidRPr="00C339F3">
                              <w:rPr>
                                <w:noProof/>
                                <w:sz w:val="12"/>
                                <w:szCs w:val="12"/>
                                <w:lang w:eastAsia="en-GB"/>
                              </w:rPr>
                              <w:br/>
                              <w:t>prise de position quant au statut juridique des pays, territoires, villes ou zones, ou de leurs autorités, ni quant au tracé de leurs frontières ou limites.</w:t>
                            </w:r>
                          </w:p>
                        </w:txbxContent>
                      </v:textbox>
                    </v:shape>
                  </w:pict>
                </mc:Fallback>
              </mc:AlternateContent>
            </w:r>
            <w:r w:rsidRPr="00553D47">
              <w:rPr>
                <w:noProof/>
                <w:lang w:val="en-US"/>
              </w:rPr>
              <mc:AlternateContent>
                <mc:Choice Requires="wps">
                  <w:drawing>
                    <wp:anchor distT="0" distB="0" distL="114300" distR="114300" simplePos="0" relativeHeight="251800576" behindDoc="0" locked="0" layoutInCell="1" allowOverlap="1" wp14:anchorId="5F5434E8" wp14:editId="49151DD4">
                      <wp:simplePos x="0" y="0"/>
                      <wp:positionH relativeFrom="column">
                        <wp:posOffset>-41910</wp:posOffset>
                      </wp:positionH>
                      <wp:positionV relativeFrom="paragraph">
                        <wp:posOffset>1259840</wp:posOffset>
                      </wp:positionV>
                      <wp:extent cx="699135" cy="109220"/>
                      <wp:effectExtent l="0" t="0" r="5715" b="5080"/>
                      <wp:wrapNone/>
                      <wp:docPr id="1257977746" name="Text Box 1257977746"/>
                      <wp:cNvGraphicFramePr/>
                      <a:graphic xmlns:a="http://schemas.openxmlformats.org/drawingml/2006/main">
                        <a:graphicData uri="http://schemas.microsoft.com/office/word/2010/wordprocessingShape">
                          <wps:wsp>
                            <wps:cNvSpPr txBox="1"/>
                            <wps:spPr>
                              <a:xfrm>
                                <a:off x="0" y="0"/>
                                <a:ext cx="699135" cy="109220"/>
                              </a:xfrm>
                              <a:prstGeom prst="rect">
                                <a:avLst/>
                              </a:prstGeom>
                              <a:solidFill>
                                <a:schemeClr val="lt1"/>
                              </a:solidFill>
                              <a:ln w="6350">
                                <a:noFill/>
                              </a:ln>
                            </wps:spPr>
                            <wps:txbx>
                              <w:txbxContent>
                                <w:p w14:paraId="2B872F04" w14:textId="22154B8D" w:rsidR="00821837" w:rsidRPr="00C339F3" w:rsidRDefault="00821837" w:rsidP="00834631">
                                  <w:pPr>
                                    <w:spacing w:before="0"/>
                                    <w:rPr>
                                      <w:bCs/>
                                      <w:sz w:val="12"/>
                                      <w:szCs w:val="12"/>
                                    </w:rPr>
                                  </w:pPr>
                                  <w:r w:rsidRPr="00C339F3">
                                    <w:rPr>
                                      <w:bCs/>
                                      <w:sz w:val="12"/>
                                      <w:szCs w:val="12"/>
                                    </w:rPr>
                                    <w:t>Source: UIT</w:t>
                                  </w:r>
                                  <w:r>
                                    <w:rPr>
                                      <w:bCs/>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434E8" id="Text Box 1257977746" o:spid="_x0000_s1133" type="#_x0000_t202" style="position:absolute;left:0;text-align:left;margin-left:-3.3pt;margin-top:99.2pt;width:55.05pt;height:8.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" fillcolor="white [3201]" stroked="f" strokeweight=".5pt">
                      <v:textbox inset="0,0,0,0">
                        <w:txbxContent>
                          <w:p w14:paraId="2B872F04" w14:textId="22154B8D" w:rsidR="00821837" w:rsidRPr="00C339F3" w:rsidRDefault="00821837" w:rsidP="00834631">
                            <w:pPr>
                              <w:spacing w:before="0"/>
                              <w:rPr>
                                <w:bCs/>
                                <w:sz w:val="12"/>
                                <w:szCs w:val="12"/>
                              </w:rPr>
                            </w:pPr>
                            <w:r w:rsidRPr="00C339F3">
                              <w:rPr>
                                <w:bCs/>
                                <w:sz w:val="12"/>
                                <w:szCs w:val="12"/>
                              </w:rPr>
                              <w:t>Source: UIT</w:t>
                            </w:r>
                            <w:r>
                              <w:rPr>
                                <w:bCs/>
                                <w:sz w:val="12"/>
                                <w:szCs w:val="12"/>
                              </w:rPr>
                              <w:t>.</w:t>
                            </w:r>
                          </w:p>
                        </w:txbxContent>
                      </v:textbox>
                    </v:shape>
                  </w:pict>
                </mc:Fallback>
              </mc:AlternateContent>
            </w:r>
            <w:r w:rsidR="00834631" w:rsidRPr="00553D47">
              <w:rPr>
                <w:noProof/>
                <w:lang w:val="en-US"/>
              </w:rPr>
              <mc:AlternateContent>
                <mc:Choice Requires="wps">
                  <w:drawing>
                    <wp:anchor distT="0" distB="0" distL="114300" distR="114300" simplePos="0" relativeHeight="251799552" behindDoc="0" locked="0" layoutInCell="1" allowOverlap="1" wp14:anchorId="5BF994F1" wp14:editId="10D3C79B">
                      <wp:simplePos x="0" y="0"/>
                      <wp:positionH relativeFrom="column">
                        <wp:posOffset>1734820</wp:posOffset>
                      </wp:positionH>
                      <wp:positionV relativeFrom="page">
                        <wp:posOffset>647065</wp:posOffset>
                      </wp:positionV>
                      <wp:extent cx="165100" cy="144145"/>
                      <wp:effectExtent l="0" t="0" r="6350" b="8255"/>
                      <wp:wrapNone/>
                      <wp:docPr id="1257977737" name="Text Box 1257977737"/>
                      <wp:cNvGraphicFramePr/>
                      <a:graphic xmlns:a="http://schemas.openxmlformats.org/drawingml/2006/main">
                        <a:graphicData uri="http://schemas.microsoft.com/office/word/2010/wordprocessingShape">
                          <wps:wsp>
                            <wps:cNvSpPr txBox="1"/>
                            <wps:spPr>
                              <a:xfrm>
                                <a:off x="0" y="0"/>
                                <a:ext cx="165100" cy="144145"/>
                              </a:xfrm>
                              <a:prstGeom prst="rect">
                                <a:avLst/>
                              </a:prstGeom>
                              <a:solidFill>
                                <a:schemeClr val="accent5">
                                  <a:lumMod val="20000"/>
                                  <a:lumOff val="80000"/>
                                </a:schemeClr>
                              </a:solidFill>
                              <a:ln w="6350">
                                <a:noFill/>
                              </a:ln>
                            </wps:spPr>
                            <wps:txbx>
                              <w:txbxContent>
                                <w:p w14:paraId="779F170A" w14:textId="77777777" w:rsidR="00821837" w:rsidRPr="00CF1AE5" w:rsidRDefault="00821837" w:rsidP="00834631">
                                  <w:pPr>
                                    <w:spacing w:before="0"/>
                                    <w:jc w:val="center"/>
                                    <w:rPr>
                                      <w:sz w:val="8"/>
                                      <w:szCs w:val="8"/>
                                    </w:rPr>
                                  </w:pPr>
                                  <w:r>
                                    <w:rPr>
                                      <w:sz w:val="8"/>
                                      <w:szCs w:val="8"/>
                                    </w:rPr>
                                    <w:t xml:space="preserve">13 </w:t>
                                  </w:r>
                                  <w:r>
                                    <w:rPr>
                                      <w:sz w:val="8"/>
                                      <w:szCs w:val="8"/>
                                    </w:rPr>
                                    <w:br/>
                                    <w:t>pays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994F1" id="Text Box 1257977737" o:spid="_x0000_s1134" type="#_x0000_t202" style="position:absolute;left:0;text-align:left;margin-left:136.6pt;margin-top:50.95pt;width:13pt;height:11.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" fillcolor="#daeef3 [664]" stroked="f" strokeweight=".5pt">
                      <v:textbox inset="0,0,0,0">
                        <w:txbxContent>
                          <w:p w14:paraId="779F170A" w14:textId="77777777" w:rsidR="00821837" w:rsidRPr="00CF1AE5" w:rsidRDefault="00821837" w:rsidP="00834631">
                            <w:pPr>
                              <w:spacing w:before="0"/>
                              <w:jc w:val="center"/>
                              <w:rPr>
                                <w:sz w:val="8"/>
                                <w:szCs w:val="8"/>
                              </w:rPr>
                            </w:pPr>
                            <w:r>
                              <w:rPr>
                                <w:sz w:val="8"/>
                                <w:szCs w:val="8"/>
                              </w:rPr>
                              <w:t xml:space="preserve">13 </w:t>
                            </w:r>
                            <w:r>
                              <w:rPr>
                                <w:sz w:val="8"/>
                                <w:szCs w:val="8"/>
                              </w:rPr>
                              <w:br/>
                              <w:t>pays</w:t>
                            </w:r>
                          </w:p>
                        </w:txbxContent>
                      </v:textbox>
                      <w10:wrap anchory="page"/>
                    </v:shape>
                  </w:pict>
                </mc:Fallback>
              </mc:AlternateContent>
            </w:r>
            <w:r w:rsidR="00834631" w:rsidRPr="00553D47">
              <w:rPr>
                <w:noProof/>
                <w:lang w:val="en-US"/>
              </w:rPr>
              <mc:AlternateContent>
                <mc:Choice Requires="wps">
                  <w:drawing>
                    <wp:anchor distT="0" distB="0" distL="114300" distR="114300" simplePos="0" relativeHeight="251660288" behindDoc="0" locked="0" layoutInCell="1" allowOverlap="1" wp14:anchorId="279D47EC" wp14:editId="57DCEE91">
                      <wp:simplePos x="0" y="0"/>
                      <wp:positionH relativeFrom="column">
                        <wp:posOffset>1686551</wp:posOffset>
                      </wp:positionH>
                      <wp:positionV relativeFrom="paragraph">
                        <wp:posOffset>744002</wp:posOffset>
                      </wp:positionV>
                      <wp:extent cx="256529" cy="62063"/>
                      <wp:effectExtent l="0" t="0" r="0" b="0"/>
                      <wp:wrapNone/>
                      <wp:docPr id="1257977741" name="Text Box 1257977741"/>
                      <wp:cNvGraphicFramePr/>
                      <a:graphic xmlns:a="http://schemas.openxmlformats.org/drawingml/2006/main">
                        <a:graphicData uri="http://schemas.microsoft.com/office/word/2010/wordprocessingShape">
                          <wps:wsp>
                            <wps:cNvSpPr txBox="1"/>
                            <wps:spPr>
                              <a:xfrm>
                                <a:off x="0" y="0"/>
                                <a:ext cx="256529" cy="62063"/>
                              </a:xfrm>
                              <a:prstGeom prst="rect">
                                <a:avLst/>
                              </a:prstGeom>
                              <a:solidFill>
                                <a:schemeClr val="lt1"/>
                              </a:solidFill>
                              <a:ln w="6350">
                                <a:noFill/>
                              </a:ln>
                            </wps:spPr>
                            <wps:txbx>
                              <w:txbxContent>
                                <w:p w14:paraId="1D632A2F" w14:textId="77777777" w:rsidR="00821837" w:rsidRDefault="008218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9D47EC" id="Text Box 1257977741" o:spid="_x0000_s1135" type="#_x0000_t202" style="position:absolute;left:0;text-align:left;margin-left:132.8pt;margin-top:58.6pt;width:20.2pt;height:4.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" fillcolor="white [3201]" stroked="f" strokeweight=".5pt">
                      <v:textbox>
                        <w:txbxContent>
                          <w:p w14:paraId="1D632A2F" w14:textId="77777777" w:rsidR="00821837" w:rsidRDefault="00821837"/>
                        </w:txbxContent>
                      </v:textbox>
                    </v:shape>
                  </w:pict>
                </mc:Fallback>
              </mc:AlternateContent>
            </w:r>
            <w:r w:rsidR="00834631" w:rsidRPr="00553D47">
              <w:rPr>
                <w:noProof/>
                <w:lang w:val="en-US"/>
              </w:rPr>
              <mc:AlternateContent>
                <mc:Choice Requires="wps">
                  <w:drawing>
                    <wp:anchor distT="0" distB="0" distL="114300" distR="114300" simplePos="0" relativeHeight="251798528" behindDoc="0" locked="0" layoutInCell="1" allowOverlap="1" wp14:anchorId="51B9159A" wp14:editId="447EA87C">
                      <wp:simplePos x="0" y="0"/>
                      <wp:positionH relativeFrom="column">
                        <wp:posOffset>1710690</wp:posOffset>
                      </wp:positionH>
                      <wp:positionV relativeFrom="paragraph">
                        <wp:posOffset>327025</wp:posOffset>
                      </wp:positionV>
                      <wp:extent cx="1236980" cy="144780"/>
                      <wp:effectExtent l="0" t="0" r="1270" b="7620"/>
                      <wp:wrapNone/>
                      <wp:docPr id="1257977736" name="Text Box 1257977736"/>
                      <wp:cNvGraphicFramePr/>
                      <a:graphic xmlns:a="http://schemas.openxmlformats.org/drawingml/2006/main">
                        <a:graphicData uri="http://schemas.microsoft.com/office/word/2010/wordprocessingShape">
                          <wps:wsp>
                            <wps:cNvSpPr txBox="1"/>
                            <wps:spPr>
                              <a:xfrm>
                                <a:off x="0" y="0"/>
                                <a:ext cx="1236980" cy="144780"/>
                              </a:xfrm>
                              <a:prstGeom prst="rect">
                                <a:avLst/>
                              </a:prstGeom>
                              <a:solidFill>
                                <a:schemeClr val="lt1"/>
                              </a:solidFill>
                              <a:ln w="6350">
                                <a:noFill/>
                              </a:ln>
                            </wps:spPr>
                            <wps:txbx>
                              <w:txbxContent>
                                <w:p w14:paraId="006DFB3B" w14:textId="77777777" w:rsidR="00821837" w:rsidRPr="00CF1AE5" w:rsidRDefault="00821837" w:rsidP="00834631">
                                  <w:pPr>
                                    <w:spacing w:before="0"/>
                                    <w:rPr>
                                      <w:sz w:val="8"/>
                                      <w:szCs w:val="8"/>
                                    </w:rPr>
                                  </w:pPr>
                                  <w:r w:rsidRPr="00CF1AE5">
                                    <w:rPr>
                                      <w:sz w:val="8"/>
                                      <w:szCs w:val="8"/>
                                    </w:rPr>
                                    <w:t xml:space="preserve">Répartition des pays selon la proportion de leur population ayant des compétences </w:t>
                                  </w:r>
                                  <w:r w:rsidRPr="00CF1AE5">
                                    <w:rPr>
                                      <w:b/>
                                      <w:sz w:val="8"/>
                                      <w:szCs w:val="8"/>
                                    </w:rPr>
                                    <w:t>élémentaires</w:t>
                                  </w:r>
                                  <w:r w:rsidRPr="00CF1AE5">
                                    <w:rPr>
                                      <w:sz w:val="8"/>
                                      <w:szCs w:val="8"/>
                                    </w:rPr>
                                    <w:t xml:space="preserve"> en matière de TIC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9159A" id="Text Box 1257977736" o:spid="_x0000_s1136" type="#_x0000_t202" style="position:absolute;left:0;text-align:left;margin-left:134.7pt;margin-top:25.75pt;width:97.4pt;height:11.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" fillcolor="white [3201]" stroked="f" strokeweight=".5pt">
                      <v:textbox inset="0,0,0,0">
                        <w:txbxContent>
                          <w:p w14:paraId="006DFB3B" w14:textId="77777777" w:rsidR="00821837" w:rsidRPr="00CF1AE5" w:rsidRDefault="00821837" w:rsidP="00834631">
                            <w:pPr>
                              <w:spacing w:before="0"/>
                              <w:rPr>
                                <w:sz w:val="8"/>
                                <w:szCs w:val="8"/>
                              </w:rPr>
                            </w:pPr>
                            <w:r w:rsidRPr="00CF1AE5">
                              <w:rPr>
                                <w:sz w:val="8"/>
                                <w:szCs w:val="8"/>
                              </w:rPr>
                              <w:t xml:space="preserve">Répartition des pays selon la proportion de leur population ayant des compétences </w:t>
                            </w:r>
                            <w:r w:rsidRPr="00CF1AE5">
                              <w:rPr>
                                <w:b/>
                                <w:sz w:val="8"/>
                                <w:szCs w:val="8"/>
                              </w:rPr>
                              <w:t>élémentaires</w:t>
                            </w:r>
                            <w:r w:rsidRPr="00CF1AE5">
                              <w:rPr>
                                <w:sz w:val="8"/>
                                <w:szCs w:val="8"/>
                              </w:rPr>
                              <w:t xml:space="preserve"> en matière de TIC</w:t>
                            </w:r>
                          </w:p>
                        </w:txbxContent>
                      </v:textbox>
                    </v:shape>
                  </w:pict>
                </mc:Fallback>
              </mc:AlternateContent>
            </w:r>
            <w:r w:rsidR="00834631" w:rsidRPr="00553D47">
              <w:rPr>
                <w:noProof/>
                <w:lang w:val="en-US"/>
              </w:rPr>
              <mc:AlternateContent>
                <mc:Choice Requires="wps">
                  <w:drawing>
                    <wp:anchor distT="0" distB="0" distL="114300" distR="114300" simplePos="0" relativeHeight="251797504" behindDoc="0" locked="0" layoutInCell="1" allowOverlap="1" wp14:anchorId="4A127A55" wp14:editId="41EBEE30">
                      <wp:simplePos x="0" y="0"/>
                      <wp:positionH relativeFrom="column">
                        <wp:posOffset>97155</wp:posOffset>
                      </wp:positionH>
                      <wp:positionV relativeFrom="paragraph">
                        <wp:posOffset>15875</wp:posOffset>
                      </wp:positionV>
                      <wp:extent cx="2472055" cy="214630"/>
                      <wp:effectExtent l="0" t="0" r="4445" b="0"/>
                      <wp:wrapNone/>
                      <wp:docPr id="1257977734" name="Text Box 1257977734"/>
                      <wp:cNvGraphicFramePr/>
                      <a:graphic xmlns:a="http://schemas.openxmlformats.org/drawingml/2006/main">
                        <a:graphicData uri="http://schemas.microsoft.com/office/word/2010/wordprocessingShape">
                          <wps:wsp>
                            <wps:cNvSpPr txBox="1"/>
                            <wps:spPr>
                              <a:xfrm>
                                <a:off x="0" y="0"/>
                                <a:ext cx="2472055" cy="214630"/>
                              </a:xfrm>
                              <a:prstGeom prst="rect">
                                <a:avLst/>
                              </a:prstGeom>
                              <a:solidFill>
                                <a:schemeClr val="lt1"/>
                              </a:solidFill>
                              <a:ln w="6350">
                                <a:noFill/>
                              </a:ln>
                            </wps:spPr>
                            <wps:txbx>
                              <w:txbxContent>
                                <w:p w14:paraId="740DC9D5" w14:textId="77777777" w:rsidR="00821837" w:rsidRPr="00154E4A" w:rsidRDefault="00821837" w:rsidP="00834631">
                                  <w:pPr>
                                    <w:spacing w:before="0"/>
                                    <w:rPr>
                                      <w:sz w:val="12"/>
                                      <w:szCs w:val="12"/>
                                    </w:rPr>
                                  </w:pPr>
                                  <w:r w:rsidRPr="00154E4A">
                                    <w:rPr>
                                      <w:noProof/>
                                      <w:color w:val="00B0F0"/>
                                      <w:sz w:val="12"/>
                                      <w:szCs w:val="12"/>
                                      <w:lang w:eastAsia="en-GB"/>
                                    </w:rPr>
                                    <w:t>Pourcentage de personnes ayant des compétences élémentaires en matière de</w:t>
                                  </w:r>
                                  <w:r>
                                    <w:rPr>
                                      <w:noProof/>
                                      <w:color w:val="00B0F0"/>
                                      <w:sz w:val="12"/>
                                      <w:szCs w:val="12"/>
                                      <w:lang w:eastAsia="en-GB"/>
                                    </w:rPr>
                                    <w:t> </w:t>
                                  </w:r>
                                  <w:r w:rsidRPr="00154E4A">
                                    <w:rPr>
                                      <w:noProof/>
                                      <w:color w:val="00B0F0"/>
                                      <w:sz w:val="12"/>
                                      <w:szCs w:val="12"/>
                                      <w:lang w:eastAsia="en-GB"/>
                                    </w:rPr>
                                    <w:t>TIC, année disponible la plus récente dans la période 2018-2020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27A55" id="Text Box 1257977734" o:spid="_x0000_s1137" type="#_x0000_t202" style="position:absolute;left:0;text-align:left;margin-left:7.65pt;margin-top:1.25pt;width:194.65pt;height:16.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" fillcolor="white [3201]" stroked="f" strokeweight=".5pt">
                      <v:textbox inset="0,0,0,0">
                        <w:txbxContent>
                          <w:p w14:paraId="740DC9D5" w14:textId="77777777" w:rsidR="00821837" w:rsidRPr="00154E4A" w:rsidRDefault="00821837" w:rsidP="00834631">
                            <w:pPr>
                              <w:spacing w:before="0"/>
                              <w:rPr>
                                <w:sz w:val="12"/>
                                <w:szCs w:val="12"/>
                              </w:rPr>
                            </w:pPr>
                            <w:r w:rsidRPr="00154E4A">
                              <w:rPr>
                                <w:noProof/>
                                <w:color w:val="00B0F0"/>
                                <w:sz w:val="12"/>
                                <w:szCs w:val="12"/>
                                <w:lang w:eastAsia="en-GB"/>
                              </w:rPr>
                              <w:t>Pourcentage de personnes ayant des compétences élémentaires en matière de</w:t>
                            </w:r>
                            <w:r>
                              <w:rPr>
                                <w:noProof/>
                                <w:color w:val="00B0F0"/>
                                <w:sz w:val="12"/>
                                <w:szCs w:val="12"/>
                                <w:lang w:eastAsia="en-GB"/>
                              </w:rPr>
                              <w:t> </w:t>
                            </w:r>
                            <w:r w:rsidRPr="00154E4A">
                              <w:rPr>
                                <w:noProof/>
                                <w:color w:val="00B0F0"/>
                                <w:sz w:val="12"/>
                                <w:szCs w:val="12"/>
                                <w:lang w:eastAsia="en-GB"/>
                              </w:rPr>
                              <w:t>TIC, année disponible la plus récente dans la période 2018-2020</w:t>
                            </w:r>
                          </w:p>
                        </w:txbxContent>
                      </v:textbox>
                    </v:shape>
                  </w:pict>
                </mc:Fallback>
              </mc:AlternateContent>
            </w:r>
            <w:r w:rsidR="00834631" w:rsidRPr="00553D47">
              <w:rPr>
                <w:noProof/>
                <w:lang w:val="en-US"/>
              </w:rPr>
              <w:drawing>
                <wp:inline distT="0" distB="0" distL="0" distR="0" wp14:anchorId="131D8314" wp14:editId="6E3A4F5C">
                  <wp:extent cx="2919730" cy="1605280"/>
                  <wp:effectExtent l="0" t="0" r="0" b="0"/>
                  <wp:docPr id="1257977772" name="Picture 125797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2" name="Picture 1257977742"/>
                          <pic:cNvPicPr>
                            <a:picLocks noChangeAspect="1"/>
                          </pic:cNvPicPr>
                        </pic:nvPicPr>
                        <pic:blipFill>
                          <a:blip r:embed="rId370"/>
                          <a:stretch>
                            <a:fillRect/>
                          </a:stretch>
                        </pic:blipFill>
                        <pic:spPr>
                          <a:xfrm>
                            <a:off x="0" y="0"/>
                            <a:ext cx="2919730" cy="1605280"/>
                          </a:xfrm>
                          <a:prstGeom prst="rect">
                            <a:avLst/>
                          </a:prstGeom>
                        </pic:spPr>
                      </pic:pic>
                    </a:graphicData>
                  </a:graphic>
                </wp:inline>
              </w:drawing>
            </w:r>
          </w:p>
        </w:tc>
        <w:tc>
          <w:tcPr>
            <w:tcW w:w="4815" w:type="dxa"/>
            <w:vAlign w:val="center"/>
          </w:tcPr>
          <w:p w14:paraId="7B07FDFA" w14:textId="14C82848" w:rsidR="00834631" w:rsidRPr="00553D47" w:rsidRDefault="00C339F3" w:rsidP="00834631">
            <w:pPr>
              <w:spacing w:after="120"/>
              <w:rPr>
                <w:b/>
                <w:bCs/>
                <w:szCs w:val="24"/>
              </w:rPr>
            </w:pPr>
            <w:r w:rsidRPr="00553D47">
              <w:rPr>
                <w:noProof/>
                <w:lang w:val="en-US"/>
              </w:rPr>
              <mc:AlternateContent>
                <mc:Choice Requires="wps">
                  <w:drawing>
                    <wp:anchor distT="0" distB="0" distL="114300" distR="114300" simplePos="0" relativeHeight="251801600" behindDoc="0" locked="0" layoutInCell="1" allowOverlap="1" wp14:anchorId="5DEC7EF9" wp14:editId="73027907">
                      <wp:simplePos x="0" y="0"/>
                      <wp:positionH relativeFrom="column">
                        <wp:posOffset>-46990</wp:posOffset>
                      </wp:positionH>
                      <wp:positionV relativeFrom="paragraph">
                        <wp:posOffset>1211580</wp:posOffset>
                      </wp:positionV>
                      <wp:extent cx="699135" cy="100330"/>
                      <wp:effectExtent l="0" t="0" r="5715" b="0"/>
                      <wp:wrapNone/>
                      <wp:docPr id="1257977747" name="Text Box 1257977747"/>
                      <wp:cNvGraphicFramePr/>
                      <a:graphic xmlns:a="http://schemas.openxmlformats.org/drawingml/2006/main">
                        <a:graphicData uri="http://schemas.microsoft.com/office/word/2010/wordprocessingShape">
                          <wps:wsp>
                            <wps:cNvSpPr txBox="1"/>
                            <wps:spPr>
                              <a:xfrm>
                                <a:off x="0" y="0"/>
                                <a:ext cx="699135" cy="100330"/>
                              </a:xfrm>
                              <a:prstGeom prst="rect">
                                <a:avLst/>
                              </a:prstGeom>
                              <a:solidFill>
                                <a:schemeClr val="lt1"/>
                              </a:solidFill>
                              <a:ln w="6350">
                                <a:noFill/>
                              </a:ln>
                            </wps:spPr>
                            <wps:txbx>
                              <w:txbxContent>
                                <w:p w14:paraId="48FE0114" w14:textId="710EE4BB" w:rsidR="00821837" w:rsidRPr="00C339F3" w:rsidRDefault="00821837" w:rsidP="00834631">
                                  <w:pPr>
                                    <w:spacing w:before="0"/>
                                    <w:rPr>
                                      <w:bCs/>
                                      <w:sz w:val="12"/>
                                      <w:szCs w:val="12"/>
                                    </w:rPr>
                                  </w:pPr>
                                  <w:r w:rsidRPr="00C339F3">
                                    <w:rPr>
                                      <w:bCs/>
                                      <w:sz w:val="12"/>
                                      <w:szCs w:val="12"/>
                                    </w:rPr>
                                    <w:t>Source: UIT</w:t>
                                  </w:r>
                                  <w:r>
                                    <w:rPr>
                                      <w:bCs/>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C7EF9" id="Text Box 1257977747" o:spid="_x0000_s1138" type="#_x0000_t202" style="position:absolute;margin-left:-3.7pt;margin-top:95.4pt;width:55.05pt;height:7.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" fillcolor="white [3201]" stroked="f" strokeweight=".5pt">
                      <v:textbox inset="0,0,0,0">
                        <w:txbxContent>
                          <w:p w14:paraId="48FE0114" w14:textId="710EE4BB" w:rsidR="00821837" w:rsidRPr="00C339F3" w:rsidRDefault="00821837" w:rsidP="00834631">
                            <w:pPr>
                              <w:spacing w:before="0"/>
                              <w:rPr>
                                <w:bCs/>
                                <w:sz w:val="12"/>
                                <w:szCs w:val="12"/>
                              </w:rPr>
                            </w:pPr>
                            <w:r w:rsidRPr="00C339F3">
                              <w:rPr>
                                <w:bCs/>
                                <w:sz w:val="12"/>
                                <w:szCs w:val="12"/>
                              </w:rPr>
                              <w:t>Source: UIT</w:t>
                            </w:r>
                            <w:r>
                              <w:rPr>
                                <w:bCs/>
                                <w:sz w:val="12"/>
                                <w:szCs w:val="12"/>
                              </w:rPr>
                              <w:t>.</w:t>
                            </w:r>
                          </w:p>
                        </w:txbxContent>
                      </v:textbox>
                    </v:shape>
                  </w:pict>
                </mc:Fallback>
              </mc:AlternateContent>
            </w:r>
            <w:r w:rsidR="00834631" w:rsidRPr="00553D47">
              <w:rPr>
                <w:noProof/>
                <w:lang w:val="en-US"/>
              </w:rPr>
              <mc:AlternateContent>
                <mc:Choice Requires="wps">
                  <w:drawing>
                    <wp:anchor distT="0" distB="0" distL="114300" distR="114300" simplePos="0" relativeHeight="251805696" behindDoc="0" locked="0" layoutInCell="1" allowOverlap="1" wp14:anchorId="2DE57B64" wp14:editId="57BB7761">
                      <wp:simplePos x="0" y="0"/>
                      <wp:positionH relativeFrom="column">
                        <wp:posOffset>1614805</wp:posOffset>
                      </wp:positionH>
                      <wp:positionV relativeFrom="page">
                        <wp:posOffset>687705</wp:posOffset>
                      </wp:positionV>
                      <wp:extent cx="169545" cy="293370"/>
                      <wp:effectExtent l="0" t="0" r="1905" b="0"/>
                      <wp:wrapNone/>
                      <wp:docPr id="1257977751" name="Text Box 1257977751"/>
                      <wp:cNvGraphicFramePr/>
                      <a:graphic xmlns:a="http://schemas.openxmlformats.org/drawingml/2006/main">
                        <a:graphicData uri="http://schemas.microsoft.com/office/word/2010/wordprocessingShape">
                          <wps:wsp>
                            <wps:cNvSpPr txBox="1"/>
                            <wps:spPr>
                              <a:xfrm>
                                <a:off x="0" y="0"/>
                                <a:ext cx="169545" cy="293370"/>
                              </a:xfrm>
                              <a:prstGeom prst="rect">
                                <a:avLst/>
                              </a:prstGeom>
                              <a:solidFill>
                                <a:schemeClr val="accent5">
                                  <a:lumMod val="20000"/>
                                  <a:lumOff val="80000"/>
                                </a:schemeClr>
                              </a:solidFill>
                              <a:ln w="6350">
                                <a:noFill/>
                              </a:ln>
                            </wps:spPr>
                            <wps:txbx>
                              <w:txbxContent>
                                <w:p w14:paraId="59E71ED8" w14:textId="77777777" w:rsidR="00821837" w:rsidRPr="00CF1AE5" w:rsidRDefault="00821837" w:rsidP="00834631">
                                  <w:pPr>
                                    <w:spacing w:before="0"/>
                                    <w:jc w:val="center"/>
                                    <w:rPr>
                                      <w:sz w:val="8"/>
                                      <w:szCs w:val="8"/>
                                    </w:rPr>
                                  </w:pPr>
                                  <w:r>
                                    <w:rPr>
                                      <w:sz w:val="8"/>
                                      <w:szCs w:val="8"/>
                                    </w:rPr>
                                    <w:t xml:space="preserve">28 </w:t>
                                  </w:r>
                                  <w:r>
                                    <w:rPr>
                                      <w:sz w:val="8"/>
                                      <w:szCs w:val="8"/>
                                    </w:rPr>
                                    <w:br/>
                                    <w:t>pays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57B64" id="Text Box 1257977751" o:spid="_x0000_s1139" type="#_x0000_t202" style="position:absolute;margin-left:127.15pt;margin-top:54.15pt;width:13.35pt;height:23.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" fillcolor="#daeef3 [664]" stroked="f" strokeweight=".5pt">
                      <v:textbox inset="0,0,0,0">
                        <w:txbxContent>
                          <w:p w14:paraId="59E71ED8" w14:textId="77777777" w:rsidR="00821837" w:rsidRPr="00CF1AE5" w:rsidRDefault="00821837" w:rsidP="00834631">
                            <w:pPr>
                              <w:spacing w:before="0"/>
                              <w:jc w:val="center"/>
                              <w:rPr>
                                <w:sz w:val="8"/>
                                <w:szCs w:val="8"/>
                              </w:rPr>
                            </w:pPr>
                            <w:r>
                              <w:rPr>
                                <w:sz w:val="8"/>
                                <w:szCs w:val="8"/>
                              </w:rPr>
                              <w:t xml:space="preserve">28 </w:t>
                            </w:r>
                            <w:r>
                              <w:rPr>
                                <w:sz w:val="8"/>
                                <w:szCs w:val="8"/>
                              </w:rPr>
                              <w:br/>
                              <w:t>pays</w:t>
                            </w:r>
                          </w:p>
                        </w:txbxContent>
                      </v:textbox>
                      <w10:wrap anchory="page"/>
                    </v:shape>
                  </w:pict>
                </mc:Fallback>
              </mc:AlternateContent>
            </w:r>
            <w:r w:rsidR="00834631" w:rsidRPr="00553D47">
              <w:rPr>
                <w:noProof/>
                <w:lang w:val="en-US"/>
              </w:rPr>
              <mc:AlternateContent>
                <mc:Choice Requires="wps">
                  <w:drawing>
                    <wp:anchor distT="0" distB="0" distL="114300" distR="114300" simplePos="0" relativeHeight="251659264" behindDoc="0" locked="0" layoutInCell="1" allowOverlap="1" wp14:anchorId="4DDFAC17" wp14:editId="18D9BEC2">
                      <wp:simplePos x="0" y="0"/>
                      <wp:positionH relativeFrom="column">
                        <wp:posOffset>1590675</wp:posOffset>
                      </wp:positionH>
                      <wp:positionV relativeFrom="paragraph">
                        <wp:posOffset>730250</wp:posOffset>
                      </wp:positionV>
                      <wp:extent cx="227330" cy="57785"/>
                      <wp:effectExtent l="0" t="0" r="1270" b="0"/>
                      <wp:wrapNone/>
                      <wp:docPr id="1257977752" name="Text Box 1257977752"/>
                      <wp:cNvGraphicFramePr/>
                      <a:graphic xmlns:a="http://schemas.openxmlformats.org/drawingml/2006/main">
                        <a:graphicData uri="http://schemas.microsoft.com/office/word/2010/wordprocessingShape">
                          <wps:wsp>
                            <wps:cNvSpPr txBox="1"/>
                            <wps:spPr>
                              <a:xfrm>
                                <a:off x="0" y="0"/>
                                <a:ext cx="227330" cy="57785"/>
                              </a:xfrm>
                              <a:prstGeom prst="rect">
                                <a:avLst/>
                              </a:prstGeom>
                              <a:solidFill>
                                <a:schemeClr val="lt1"/>
                              </a:solidFill>
                              <a:ln w="6350">
                                <a:noFill/>
                              </a:ln>
                            </wps:spPr>
                            <wps:txbx>
                              <w:txbxContent>
                                <w:p w14:paraId="4CD12A16" w14:textId="77777777" w:rsidR="00821837" w:rsidRDefault="008218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FAC17" id="Text Box 1257977752" o:spid="_x0000_s1140" type="#_x0000_t202" style="position:absolute;margin-left:125.25pt;margin-top:57.5pt;width:17.9pt;height: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" fillcolor="white [3201]" stroked="f" strokeweight=".5pt">
                      <v:textbox>
                        <w:txbxContent>
                          <w:p w14:paraId="4CD12A16" w14:textId="77777777" w:rsidR="00821837" w:rsidRDefault="00821837"/>
                        </w:txbxContent>
                      </v:textbox>
                    </v:shape>
                  </w:pict>
                </mc:Fallback>
              </mc:AlternateContent>
            </w:r>
            <w:r w:rsidR="00834631" w:rsidRPr="00553D47">
              <w:rPr>
                <w:noProof/>
                <w:lang w:val="en-US"/>
              </w:rPr>
              <mc:AlternateContent>
                <mc:Choice Requires="wps">
                  <w:drawing>
                    <wp:anchor distT="0" distB="0" distL="114300" distR="114300" simplePos="0" relativeHeight="251804672" behindDoc="0" locked="0" layoutInCell="1" allowOverlap="1" wp14:anchorId="7477C821" wp14:editId="324587E9">
                      <wp:simplePos x="0" y="0"/>
                      <wp:positionH relativeFrom="column">
                        <wp:posOffset>1591945</wp:posOffset>
                      </wp:positionH>
                      <wp:positionV relativeFrom="paragraph">
                        <wp:posOffset>320040</wp:posOffset>
                      </wp:positionV>
                      <wp:extent cx="1236980" cy="144780"/>
                      <wp:effectExtent l="0" t="0" r="1270" b="7620"/>
                      <wp:wrapNone/>
                      <wp:docPr id="1257977750" name="Text Box 1257977750"/>
                      <wp:cNvGraphicFramePr/>
                      <a:graphic xmlns:a="http://schemas.openxmlformats.org/drawingml/2006/main">
                        <a:graphicData uri="http://schemas.microsoft.com/office/word/2010/wordprocessingShape">
                          <wps:wsp>
                            <wps:cNvSpPr txBox="1"/>
                            <wps:spPr>
                              <a:xfrm>
                                <a:off x="0" y="0"/>
                                <a:ext cx="1236980" cy="144780"/>
                              </a:xfrm>
                              <a:prstGeom prst="rect">
                                <a:avLst/>
                              </a:prstGeom>
                              <a:solidFill>
                                <a:schemeClr val="lt1"/>
                              </a:solidFill>
                              <a:ln w="6350">
                                <a:noFill/>
                              </a:ln>
                            </wps:spPr>
                            <wps:txbx>
                              <w:txbxContent>
                                <w:p w14:paraId="6842A25C" w14:textId="77777777" w:rsidR="00821837" w:rsidRPr="00CF1AE5" w:rsidRDefault="00821837" w:rsidP="00834631">
                                  <w:pPr>
                                    <w:spacing w:before="0"/>
                                    <w:rPr>
                                      <w:sz w:val="8"/>
                                      <w:szCs w:val="8"/>
                                    </w:rPr>
                                  </w:pPr>
                                  <w:r w:rsidRPr="005D3792">
                                    <w:rPr>
                                      <w:sz w:val="8"/>
                                      <w:szCs w:val="8"/>
                                    </w:rPr>
                                    <w:t xml:space="preserve">Répartition des pays selon la proportion de leur population ayant des compétences </w:t>
                                  </w:r>
                                  <w:r w:rsidRPr="005D3792">
                                    <w:rPr>
                                      <w:b/>
                                      <w:sz w:val="8"/>
                                      <w:szCs w:val="8"/>
                                    </w:rPr>
                                    <w:t>courantes</w:t>
                                  </w:r>
                                  <w:r w:rsidRPr="005D3792">
                                    <w:rPr>
                                      <w:sz w:val="8"/>
                                      <w:szCs w:val="8"/>
                                    </w:rPr>
                                    <w:t xml:space="preserve"> en matière de TIC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7C821" id="Text Box 1257977750" o:spid="_x0000_s1141" type="#_x0000_t202" style="position:absolute;margin-left:125.35pt;margin-top:25.2pt;width:97.4pt;height:11.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" fillcolor="white [3201]" stroked="f" strokeweight=".5pt">
                      <v:textbox inset="0,0,0,0">
                        <w:txbxContent>
                          <w:p w14:paraId="6842A25C" w14:textId="77777777" w:rsidR="00821837" w:rsidRPr="00CF1AE5" w:rsidRDefault="00821837" w:rsidP="00834631">
                            <w:pPr>
                              <w:spacing w:before="0"/>
                              <w:rPr>
                                <w:sz w:val="8"/>
                                <w:szCs w:val="8"/>
                              </w:rPr>
                            </w:pPr>
                            <w:r w:rsidRPr="005D3792">
                              <w:rPr>
                                <w:sz w:val="8"/>
                                <w:szCs w:val="8"/>
                              </w:rPr>
                              <w:t xml:space="preserve">Répartition des pays selon la proportion de leur population ayant des compétences </w:t>
                            </w:r>
                            <w:r w:rsidRPr="005D3792">
                              <w:rPr>
                                <w:b/>
                                <w:sz w:val="8"/>
                                <w:szCs w:val="8"/>
                              </w:rPr>
                              <w:t>courantes</w:t>
                            </w:r>
                            <w:r w:rsidRPr="005D3792">
                              <w:rPr>
                                <w:sz w:val="8"/>
                                <w:szCs w:val="8"/>
                              </w:rPr>
                              <w:t xml:space="preserve"> en matière de TIC</w:t>
                            </w:r>
                          </w:p>
                        </w:txbxContent>
                      </v:textbox>
                    </v:shape>
                  </w:pict>
                </mc:Fallback>
              </mc:AlternateContent>
            </w:r>
            <w:r w:rsidR="00834631" w:rsidRPr="00553D47">
              <w:rPr>
                <w:noProof/>
                <w:lang w:val="en-US"/>
              </w:rPr>
              <mc:AlternateContent>
                <mc:Choice Requires="wps">
                  <w:drawing>
                    <wp:anchor distT="0" distB="0" distL="114300" distR="114300" simplePos="0" relativeHeight="251803648" behindDoc="0" locked="0" layoutInCell="1" allowOverlap="1" wp14:anchorId="307BBB1B" wp14:editId="4A11E533">
                      <wp:simplePos x="0" y="0"/>
                      <wp:positionH relativeFrom="column">
                        <wp:posOffset>85090</wp:posOffset>
                      </wp:positionH>
                      <wp:positionV relativeFrom="paragraph">
                        <wp:posOffset>-41910</wp:posOffset>
                      </wp:positionV>
                      <wp:extent cx="2500630" cy="255905"/>
                      <wp:effectExtent l="0" t="0" r="0" b="0"/>
                      <wp:wrapNone/>
                      <wp:docPr id="1257977749" name="Text Box 1257977749"/>
                      <wp:cNvGraphicFramePr/>
                      <a:graphic xmlns:a="http://schemas.openxmlformats.org/drawingml/2006/main">
                        <a:graphicData uri="http://schemas.microsoft.com/office/word/2010/wordprocessingShape">
                          <wps:wsp>
                            <wps:cNvSpPr txBox="1"/>
                            <wps:spPr>
                              <a:xfrm>
                                <a:off x="0" y="0"/>
                                <a:ext cx="2500630" cy="255905"/>
                              </a:xfrm>
                              <a:prstGeom prst="rect">
                                <a:avLst/>
                              </a:prstGeom>
                              <a:solidFill>
                                <a:schemeClr val="lt1"/>
                              </a:solidFill>
                              <a:ln w="6350">
                                <a:noFill/>
                              </a:ln>
                            </wps:spPr>
                            <wps:txbx>
                              <w:txbxContent>
                                <w:p w14:paraId="556273AE" w14:textId="77777777" w:rsidR="00821837" w:rsidRPr="00154E4A" w:rsidRDefault="00821837" w:rsidP="00834631">
                                  <w:pPr>
                                    <w:spacing w:before="0"/>
                                    <w:rPr>
                                      <w:sz w:val="12"/>
                                      <w:szCs w:val="12"/>
                                    </w:rPr>
                                  </w:pPr>
                                  <w:r w:rsidRPr="005D3792">
                                    <w:rPr>
                                      <w:noProof/>
                                      <w:color w:val="00B0F0"/>
                                      <w:sz w:val="12"/>
                                      <w:szCs w:val="12"/>
                                      <w:lang w:eastAsia="en-GB"/>
                                    </w:rPr>
                                    <w:t>Pourcentage de personnes ayant des compétences courantes en matière de</w:t>
                                  </w:r>
                                  <w:r>
                                    <w:rPr>
                                      <w:noProof/>
                                      <w:color w:val="00B0F0"/>
                                      <w:sz w:val="12"/>
                                      <w:szCs w:val="12"/>
                                      <w:lang w:eastAsia="en-GB"/>
                                    </w:rPr>
                                    <w:t> </w:t>
                                  </w:r>
                                  <w:r w:rsidRPr="005D3792">
                                    <w:rPr>
                                      <w:noProof/>
                                      <w:color w:val="00B0F0"/>
                                      <w:sz w:val="12"/>
                                      <w:szCs w:val="12"/>
                                      <w:lang w:eastAsia="en-GB"/>
                                    </w:rPr>
                                    <w:t>TIC, année disponible la plus récente dans la période 2018-2020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BBB1B" id="Text Box 1257977749" o:spid="_x0000_s1142" type="#_x0000_t202" style="position:absolute;margin-left:6.7pt;margin-top:-3.3pt;width:196.9pt;height:20.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" fillcolor="white [3201]" stroked="f" strokeweight=".5pt">
                      <v:textbox inset="0,0,0,0">
                        <w:txbxContent>
                          <w:p w14:paraId="556273AE" w14:textId="77777777" w:rsidR="00821837" w:rsidRPr="00154E4A" w:rsidRDefault="00821837" w:rsidP="00834631">
                            <w:pPr>
                              <w:spacing w:before="0"/>
                              <w:rPr>
                                <w:sz w:val="12"/>
                                <w:szCs w:val="12"/>
                              </w:rPr>
                            </w:pPr>
                            <w:r w:rsidRPr="005D3792">
                              <w:rPr>
                                <w:noProof/>
                                <w:color w:val="00B0F0"/>
                                <w:sz w:val="12"/>
                                <w:szCs w:val="12"/>
                                <w:lang w:eastAsia="en-GB"/>
                              </w:rPr>
                              <w:t>Pourcentage de personnes ayant des compétences courantes en matière de</w:t>
                            </w:r>
                            <w:r>
                              <w:rPr>
                                <w:noProof/>
                                <w:color w:val="00B0F0"/>
                                <w:sz w:val="12"/>
                                <w:szCs w:val="12"/>
                                <w:lang w:eastAsia="en-GB"/>
                              </w:rPr>
                              <w:t> </w:t>
                            </w:r>
                            <w:r w:rsidRPr="005D3792">
                              <w:rPr>
                                <w:noProof/>
                                <w:color w:val="00B0F0"/>
                                <w:sz w:val="12"/>
                                <w:szCs w:val="12"/>
                                <w:lang w:eastAsia="en-GB"/>
                              </w:rPr>
                              <w:t>TIC, année disponible la plus récente dans la période 2018-2020</w:t>
                            </w:r>
                          </w:p>
                        </w:txbxContent>
                      </v:textbox>
                    </v:shape>
                  </w:pict>
                </mc:Fallback>
              </mc:AlternateContent>
            </w:r>
            <w:r w:rsidR="00834631" w:rsidRPr="00553D47">
              <w:rPr>
                <w:noProof/>
                <w:lang w:val="en-US"/>
              </w:rPr>
              <w:drawing>
                <wp:inline distT="0" distB="0" distL="0" distR="0" wp14:anchorId="487EC291" wp14:editId="41FB0440">
                  <wp:extent cx="2683510" cy="1489075"/>
                  <wp:effectExtent l="0" t="0" r="2540" b="0"/>
                  <wp:docPr id="1257977773" name="Picture 125797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3" name="Picture 1257977743"/>
                          <pic:cNvPicPr>
                            <a:picLocks noChangeAspect="1"/>
                          </pic:cNvPicPr>
                        </pic:nvPicPr>
                        <pic:blipFill>
                          <a:blip r:embed="rId371"/>
                          <a:stretch>
                            <a:fillRect/>
                          </a:stretch>
                        </pic:blipFill>
                        <pic:spPr>
                          <a:xfrm>
                            <a:off x="0" y="0"/>
                            <a:ext cx="2683510" cy="1489075"/>
                          </a:xfrm>
                          <a:prstGeom prst="rect">
                            <a:avLst/>
                          </a:prstGeom>
                        </pic:spPr>
                      </pic:pic>
                    </a:graphicData>
                  </a:graphic>
                </wp:inline>
              </w:drawing>
            </w:r>
          </w:p>
        </w:tc>
      </w:tr>
    </w:tbl>
    <w:p w14:paraId="39165ACA" w14:textId="2A451C86" w:rsidR="00834631" w:rsidRPr="00553D47" w:rsidRDefault="00C339F3" w:rsidP="00834631">
      <w:r w:rsidRPr="00553D47">
        <w:rPr>
          <w:noProof/>
          <w:sz w:val="2"/>
          <w:szCs w:val="2"/>
          <w:lang w:val="en-US"/>
        </w:rPr>
        <mc:AlternateContent>
          <mc:Choice Requires="wps">
            <w:drawing>
              <wp:anchor distT="0" distB="0" distL="114300" distR="114300" simplePos="0" relativeHeight="251806720" behindDoc="0" locked="0" layoutInCell="1" allowOverlap="1" wp14:anchorId="4E0365FF" wp14:editId="717D0774">
                <wp:simplePos x="0" y="0"/>
                <wp:positionH relativeFrom="column">
                  <wp:posOffset>3081443</wp:posOffset>
                </wp:positionH>
                <wp:positionV relativeFrom="paragraph">
                  <wp:posOffset>-388621</wp:posOffset>
                </wp:positionV>
                <wp:extent cx="3034665" cy="537633"/>
                <wp:effectExtent l="0" t="0" r="0" b="0"/>
                <wp:wrapNone/>
                <wp:docPr id="1257977753" name="Text Box 1257977753"/>
                <wp:cNvGraphicFramePr/>
                <a:graphic xmlns:a="http://schemas.openxmlformats.org/drawingml/2006/main">
                  <a:graphicData uri="http://schemas.microsoft.com/office/word/2010/wordprocessingShape">
                    <wps:wsp>
                      <wps:cNvSpPr txBox="1"/>
                      <wps:spPr>
                        <a:xfrm>
                          <a:off x="0" y="0"/>
                          <a:ext cx="3034665" cy="537633"/>
                        </a:xfrm>
                        <a:prstGeom prst="rect">
                          <a:avLst/>
                        </a:prstGeom>
                        <a:solidFill>
                          <a:schemeClr val="lt1"/>
                        </a:solidFill>
                        <a:ln w="6350">
                          <a:noFill/>
                        </a:ln>
                      </wps:spPr>
                      <wps:txbx>
                        <w:txbxContent>
                          <w:p w14:paraId="652D1CE0" w14:textId="440C9A88" w:rsidR="00821837" w:rsidRPr="00C339F3" w:rsidRDefault="00821837" w:rsidP="00834631">
                            <w:pPr>
                              <w:spacing w:before="0"/>
                              <w:rPr>
                                <w:noProof/>
                                <w:sz w:val="12"/>
                                <w:szCs w:val="12"/>
                                <w:lang w:eastAsia="en-GB"/>
                              </w:rPr>
                            </w:pPr>
                            <w:r w:rsidRPr="00C339F3">
                              <w:rPr>
                                <w:b/>
                                <w:bCs/>
                                <w:noProof/>
                                <w:sz w:val="12"/>
                                <w:szCs w:val="12"/>
                                <w:lang w:eastAsia="en-GB"/>
                              </w:rPr>
                              <w:t>Notes</w:t>
                            </w:r>
                            <w:r w:rsidRPr="00C339F3">
                              <w:rPr>
                                <w:noProof/>
                                <w:sz w:val="12"/>
                                <w:szCs w:val="12"/>
                                <w:lang w:eastAsia="en-GB"/>
                              </w:rPr>
                              <w:t xml:space="preserve">: Pour chaque pays, la valeur des compétences courantes est la valeur moyenne des données récentes disponibles pour les quatre activités informatiques suivantes: utiliser des formules arithmétiques de base dans un tableur, connecter et installer de nouveaux dispositifs, créer des présentations électroniques à l'aide de logiciels de présentation et trouver, </w:t>
                            </w:r>
                            <w:r>
                              <w:rPr>
                                <w:noProof/>
                                <w:sz w:val="12"/>
                                <w:szCs w:val="12"/>
                                <w:lang w:eastAsia="en-GB"/>
                              </w:rPr>
                              <w:t xml:space="preserve">télécharger, </w:t>
                            </w:r>
                            <w:r w:rsidRPr="00C339F3">
                              <w:rPr>
                                <w:noProof/>
                                <w:sz w:val="12"/>
                                <w:szCs w:val="12"/>
                                <w:lang w:eastAsia="en-GB"/>
                              </w:rPr>
                              <w:t>installer et configurer des logiciels.</w:t>
                            </w:r>
                          </w:p>
                          <w:p w14:paraId="0EB9B184" w14:textId="77777777" w:rsidR="00821837" w:rsidRPr="00C339F3" w:rsidRDefault="00821837" w:rsidP="00834631">
                            <w:pPr>
                              <w:spacing w:before="0"/>
                              <w:rPr>
                                <w:noProof/>
                                <w:sz w:val="12"/>
                                <w:szCs w:val="12"/>
                                <w:lang w:eastAsia="en-GB"/>
                              </w:rPr>
                            </w:pPr>
                          </w:p>
                          <w:p w14:paraId="04DBDD43" w14:textId="77777777" w:rsidR="00821837" w:rsidRPr="00C339F3" w:rsidRDefault="00821837" w:rsidP="00834631">
                            <w:pPr>
                              <w:spacing w:before="0"/>
                              <w:rPr>
                                <w:sz w:val="12"/>
                                <w:szCs w:val="12"/>
                              </w:rPr>
                            </w:pPr>
                            <w:r w:rsidRPr="00C339F3">
                              <w:rPr>
                                <w:noProof/>
                                <w:sz w:val="12"/>
                                <w:szCs w:val="12"/>
                                <w:lang w:eastAsia="en-GB"/>
                              </w:rPr>
                              <w:t>Les appellations employées et la présentation des données figurant sur cette carte n'impliquent, de la part de l'UIT et du Secrétariat de l'UIT, aucune prise de position quant au statut juridique des pays, territoires, villes ou zones, ou de leurs autorités, ni quant au tracé de leurs frontières ou limites.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365FF" id="Text Box 1257977753" o:spid="_x0000_s1143" type="#_x0000_t202" style="position:absolute;margin-left:242.65pt;margin-top:-30.6pt;width:238.95pt;height:42.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" fillcolor="white [3201]" stroked="f" strokeweight=".5pt">
                <v:textbox inset="0,0,0,0">
                  <w:txbxContent>
                    <w:p w14:paraId="652D1CE0" w14:textId="440C9A88" w:rsidR="00821837" w:rsidRPr="00C339F3" w:rsidRDefault="00821837" w:rsidP="00834631">
                      <w:pPr>
                        <w:spacing w:before="0"/>
                        <w:rPr>
                          <w:noProof/>
                          <w:sz w:val="12"/>
                          <w:szCs w:val="12"/>
                          <w:lang w:eastAsia="en-GB"/>
                        </w:rPr>
                      </w:pPr>
                      <w:r w:rsidRPr="00C339F3">
                        <w:rPr>
                          <w:b/>
                          <w:bCs/>
                          <w:noProof/>
                          <w:sz w:val="12"/>
                          <w:szCs w:val="12"/>
                          <w:lang w:eastAsia="en-GB"/>
                        </w:rPr>
                        <w:t>Notes</w:t>
                      </w:r>
                      <w:r w:rsidRPr="00C339F3">
                        <w:rPr>
                          <w:noProof/>
                          <w:sz w:val="12"/>
                          <w:szCs w:val="12"/>
                          <w:lang w:eastAsia="en-GB"/>
                        </w:rPr>
                        <w:t xml:space="preserve">: Pour chaque pays, la valeur des compétences courantes est la valeur moyenne des données récentes disponibles pour les quatre activités informatiques suivantes: utiliser des formules arithmétiques de base dans un tableur, connecter et installer de nouveaux dispositifs, créer des présentations électroniques à l'aide de logiciels de présentation et trouver, </w:t>
                      </w:r>
                      <w:r>
                        <w:rPr>
                          <w:noProof/>
                          <w:sz w:val="12"/>
                          <w:szCs w:val="12"/>
                          <w:lang w:eastAsia="en-GB"/>
                        </w:rPr>
                        <w:t xml:space="preserve">télécharger, </w:t>
                      </w:r>
                      <w:r w:rsidRPr="00C339F3">
                        <w:rPr>
                          <w:noProof/>
                          <w:sz w:val="12"/>
                          <w:szCs w:val="12"/>
                          <w:lang w:eastAsia="en-GB"/>
                        </w:rPr>
                        <w:t>installer et configurer des logiciels.</w:t>
                      </w:r>
                    </w:p>
                    <w:p w14:paraId="0EB9B184" w14:textId="77777777" w:rsidR="00821837" w:rsidRPr="00C339F3" w:rsidRDefault="00821837" w:rsidP="00834631">
                      <w:pPr>
                        <w:spacing w:before="0"/>
                        <w:rPr>
                          <w:noProof/>
                          <w:sz w:val="12"/>
                          <w:szCs w:val="12"/>
                          <w:lang w:eastAsia="en-GB"/>
                        </w:rPr>
                      </w:pPr>
                    </w:p>
                    <w:p w14:paraId="04DBDD43" w14:textId="77777777" w:rsidR="00821837" w:rsidRPr="00C339F3" w:rsidRDefault="00821837" w:rsidP="00834631">
                      <w:pPr>
                        <w:spacing w:before="0"/>
                        <w:rPr>
                          <w:sz w:val="12"/>
                          <w:szCs w:val="12"/>
                        </w:rPr>
                      </w:pPr>
                      <w:r w:rsidRPr="00C339F3">
                        <w:rPr>
                          <w:noProof/>
                          <w:sz w:val="12"/>
                          <w:szCs w:val="12"/>
                          <w:lang w:eastAsia="en-GB"/>
                        </w:rPr>
                        <w:t>Les appellations employées et la présentation des données figurant sur cette carte n'impliquent, de la part de l'UIT et du Secrétariat de l'UIT, aucune prise de position quant au statut juridique des pays, territoires, villes ou zones, ou de leurs autorités, ni quant au tracé de leurs frontières ou limites.</w:t>
                      </w:r>
                    </w:p>
                  </w:txbxContent>
                </v:textbox>
              </v:shape>
            </w:pict>
          </mc:Fallback>
        </mc:AlternateContent>
      </w:r>
    </w:p>
    <w:tbl>
      <w:tblPr>
        <w:tblW w:w="9629" w:type="dxa"/>
        <w:jc w:val="center"/>
        <w:tblLook w:val="04A0" w:firstRow="1" w:lastRow="0" w:firstColumn="1" w:lastColumn="0" w:noHBand="0" w:noVBand="1"/>
      </w:tblPr>
      <w:tblGrid>
        <w:gridCol w:w="4814"/>
        <w:gridCol w:w="4815"/>
      </w:tblGrid>
      <w:tr w:rsidR="00834631" w:rsidRPr="00553D47" w14:paraId="5AC838D3" w14:textId="77777777" w:rsidTr="006A22E5">
        <w:trPr>
          <w:jc w:val="center"/>
        </w:trPr>
        <w:tc>
          <w:tcPr>
            <w:tcW w:w="9629" w:type="dxa"/>
            <w:gridSpan w:val="2"/>
            <w:shd w:val="clear" w:color="auto" w:fill="FFFFFF" w:themeFill="background1"/>
            <w:vAlign w:val="center"/>
          </w:tcPr>
          <w:p w14:paraId="424BFADE" w14:textId="77777777" w:rsidR="00834631" w:rsidRPr="00553D47" w:rsidRDefault="00834631" w:rsidP="00A407E9">
            <w:pPr>
              <w:spacing w:after="120"/>
              <w:jc w:val="center"/>
              <w:rPr>
                <w:b/>
                <w:bCs/>
              </w:rPr>
            </w:pPr>
            <w:r w:rsidRPr="00553D47">
              <w:rPr>
                <w:b/>
                <w:bCs/>
              </w:rPr>
              <w:t>Cible 3.1</w:t>
            </w:r>
          </w:p>
          <w:p w14:paraId="29A5DAD0" w14:textId="208E0E1F" w:rsidR="00451D03" w:rsidRPr="00553D47" w:rsidRDefault="00503931" w:rsidP="00A407E9">
            <w:pPr>
              <w:spacing w:after="120"/>
              <w:rPr>
                <w:rFonts w:eastAsia="Calibri"/>
              </w:rPr>
            </w:pPr>
            <w:r w:rsidRPr="00553D47">
              <w:t>Voir les résultats de l'Objectif D.2 pour les données de 2021</w:t>
            </w:r>
            <w:r w:rsidR="00451D03" w:rsidRPr="00553D47">
              <w:t xml:space="preserve"> </w:t>
            </w:r>
          </w:p>
        </w:tc>
      </w:tr>
      <w:tr w:rsidR="006A22E5" w:rsidRPr="00553D47" w14:paraId="43EDBC77" w14:textId="77777777" w:rsidTr="006A22E5">
        <w:trPr>
          <w:jc w:val="center"/>
        </w:trPr>
        <w:tc>
          <w:tcPr>
            <w:tcW w:w="4814" w:type="dxa"/>
            <w:noWrap/>
            <w:tcFitText/>
            <w:vAlign w:val="bottom"/>
          </w:tcPr>
          <w:p w14:paraId="4E38D9A2" w14:textId="12EA20DC" w:rsidR="00834631" w:rsidRPr="00553D47" w:rsidRDefault="006A22E5" w:rsidP="00834631">
            <w:pPr>
              <w:jc w:val="center"/>
              <w:rPr>
                <w:b/>
                <w:bCs/>
              </w:rPr>
            </w:pPr>
            <w:r w:rsidRPr="00553D47">
              <w:rPr>
                <w:noProof/>
                <w:lang w:val="en-US"/>
              </w:rPr>
              <w:drawing>
                <wp:anchor distT="0" distB="0" distL="114300" distR="114300" simplePos="0" relativeHeight="251943936" behindDoc="0" locked="0" layoutInCell="1" allowOverlap="1" wp14:anchorId="6596F343" wp14:editId="57C1801E">
                  <wp:simplePos x="0" y="0"/>
                  <wp:positionH relativeFrom="column">
                    <wp:posOffset>100609</wp:posOffset>
                  </wp:positionH>
                  <wp:positionV relativeFrom="paragraph">
                    <wp:posOffset>152959</wp:posOffset>
                  </wp:positionV>
                  <wp:extent cx="2718000" cy="1584000"/>
                  <wp:effectExtent l="0" t="0" r="6350" b="0"/>
                  <wp:wrapSquare wrapText="bothSides"/>
                  <wp:docPr id="1802487819" name="Picture 1802487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2718000" cy="1584000"/>
                          </a:xfrm>
                          <a:prstGeom prst="rect">
                            <a:avLst/>
                          </a:prstGeom>
                          <a:noFill/>
                        </pic:spPr>
                      </pic:pic>
                    </a:graphicData>
                  </a:graphic>
                  <wp14:sizeRelH relativeFrom="page">
                    <wp14:pctWidth>0</wp14:pctWidth>
                  </wp14:sizeRelH>
                  <wp14:sizeRelV relativeFrom="page">
                    <wp14:pctHeight>0</wp14:pctHeight>
                  </wp14:sizeRelV>
                </wp:anchor>
              </w:drawing>
            </w:r>
          </w:p>
        </w:tc>
        <w:tc>
          <w:tcPr>
            <w:tcW w:w="4815" w:type="dxa"/>
            <w:noWrap/>
            <w:tcFitText/>
            <w:vAlign w:val="bottom"/>
          </w:tcPr>
          <w:p w14:paraId="7601F3AA" w14:textId="1F15CF56" w:rsidR="006A22E5" w:rsidRPr="00553D47" w:rsidRDefault="001F73D4" w:rsidP="006A22E5">
            <w:pPr>
              <w:tabs>
                <w:tab w:val="clear" w:pos="567"/>
                <w:tab w:val="clear" w:pos="1134"/>
                <w:tab w:val="clear" w:pos="1701"/>
                <w:tab w:val="clear" w:pos="2268"/>
                <w:tab w:val="clear" w:pos="2835"/>
              </w:tabs>
              <w:spacing w:after="120"/>
              <w:jc w:val="center"/>
              <w:rPr>
                <w:b/>
                <w:bCs/>
              </w:rPr>
            </w:pPr>
            <w:r w:rsidRPr="001F73D4">
              <w:rPr>
                <w:b/>
                <w:bCs/>
                <w:noProof/>
                <w:szCs w:val="24"/>
                <w:lang w:val="en-US"/>
              </w:rPr>
              <mc:AlternateContent>
                <mc:Choice Requires="wps">
                  <w:drawing>
                    <wp:anchor distT="0" distB="0" distL="114300" distR="114300" simplePos="0" relativeHeight="252081152" behindDoc="0" locked="0" layoutInCell="1" allowOverlap="1" wp14:anchorId="6CDB0CE2" wp14:editId="77FCE1D1">
                      <wp:simplePos x="0" y="0"/>
                      <wp:positionH relativeFrom="column">
                        <wp:posOffset>1595755</wp:posOffset>
                      </wp:positionH>
                      <wp:positionV relativeFrom="paragraph">
                        <wp:posOffset>1475105</wp:posOffset>
                      </wp:positionV>
                      <wp:extent cx="424180" cy="8128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81280"/>
                              </a:xfrm>
                              <a:prstGeom prst="rect">
                                <a:avLst/>
                              </a:prstGeom>
                              <a:solidFill>
                                <a:schemeClr val="bg1"/>
                              </a:solidFill>
                              <a:ln w="9525">
                                <a:noFill/>
                                <a:miter lim="800000"/>
                                <a:headEnd/>
                                <a:tailEnd/>
                              </a:ln>
                            </wps:spPr>
                            <wps:txbx>
                              <w:txbxContent>
                                <w:p w14:paraId="008660FF" w14:textId="27352BC7" w:rsidR="001F73D4" w:rsidRPr="001F73D4" w:rsidRDefault="001F73D4" w:rsidP="001F73D4">
                                  <w:pPr>
                                    <w:spacing w:before="0"/>
                                    <w:rPr>
                                      <w:sz w:val="2"/>
                                      <w:szCs w:val="2"/>
                                    </w:rPr>
                                  </w:pPr>
                                  <w:r>
                                    <w:rPr>
                                      <w:sz w:val="12"/>
                                      <w:szCs w:val="12"/>
                                    </w:rPr>
                                    <w:t>Non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B0CE2" id="_x0000_s1144" type="#_x0000_t202" style="position:absolute;left:0;text-align:left;margin-left:125.65pt;margin-top:116.15pt;width:33.4pt;height:6.4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" fillcolor="white [3212]" stroked="f">
                      <v:textbox inset="0,0,0,0">
                        <w:txbxContent>
                          <w:p w14:paraId="008660FF" w14:textId="27352BC7" w:rsidR="001F73D4" w:rsidRPr="001F73D4" w:rsidRDefault="001F73D4" w:rsidP="001F73D4">
                            <w:pPr>
                              <w:spacing w:before="0"/>
                              <w:rPr>
                                <w:sz w:val="2"/>
                                <w:szCs w:val="2"/>
                              </w:rPr>
                            </w:pPr>
                            <w:r>
                              <w:rPr>
                                <w:sz w:val="12"/>
                                <w:szCs w:val="12"/>
                              </w:rPr>
                              <w:t>Non</w:t>
                            </w:r>
                          </w:p>
                        </w:txbxContent>
                      </v:textbox>
                    </v:shape>
                  </w:pict>
                </mc:Fallback>
              </mc:AlternateContent>
            </w:r>
            <w:r w:rsidRPr="001F73D4">
              <w:rPr>
                <w:b/>
                <w:bCs/>
                <w:noProof/>
                <w:szCs w:val="24"/>
                <w:lang w:val="en-US"/>
              </w:rPr>
              <mc:AlternateContent>
                <mc:Choice Requires="wps">
                  <w:drawing>
                    <wp:anchor distT="0" distB="0" distL="114300" distR="114300" simplePos="0" relativeHeight="252079104" behindDoc="0" locked="0" layoutInCell="1" allowOverlap="1" wp14:anchorId="62AC98ED" wp14:editId="4DA6CDB4">
                      <wp:simplePos x="0" y="0"/>
                      <wp:positionH relativeFrom="column">
                        <wp:posOffset>1297940</wp:posOffset>
                      </wp:positionH>
                      <wp:positionV relativeFrom="paragraph">
                        <wp:posOffset>1475105</wp:posOffset>
                      </wp:positionV>
                      <wp:extent cx="171450" cy="88900"/>
                      <wp:effectExtent l="0" t="0" r="0" b="63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88900"/>
                              </a:xfrm>
                              <a:prstGeom prst="rect">
                                <a:avLst/>
                              </a:prstGeom>
                              <a:solidFill>
                                <a:schemeClr val="bg1"/>
                              </a:solidFill>
                              <a:ln w="9525">
                                <a:noFill/>
                                <a:miter lim="800000"/>
                                <a:headEnd/>
                                <a:tailEnd/>
                              </a:ln>
                            </wps:spPr>
                            <wps:txbx>
                              <w:txbxContent>
                                <w:p w14:paraId="7279510A" w14:textId="0D162E97" w:rsidR="001F73D4" w:rsidRPr="001F73D4" w:rsidRDefault="001F73D4" w:rsidP="001F73D4">
                                  <w:pPr>
                                    <w:spacing w:before="0"/>
                                    <w:rPr>
                                      <w:sz w:val="2"/>
                                      <w:szCs w:val="2"/>
                                    </w:rPr>
                                  </w:pPr>
                                  <w:r>
                                    <w:rPr>
                                      <w:sz w:val="12"/>
                                      <w:szCs w:val="12"/>
                                    </w:rPr>
                                    <w:t>Oui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C98ED" id="_x0000_s1145" type="#_x0000_t202" style="position:absolute;left:0;text-align:left;margin-left:102.2pt;margin-top:116.15pt;width:13.5pt;height:7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" fillcolor="white [3212]" stroked="f">
                      <v:textbox inset="0,0,0,0">
                        <w:txbxContent>
                          <w:p w14:paraId="7279510A" w14:textId="0D162E97" w:rsidR="001F73D4" w:rsidRPr="001F73D4" w:rsidRDefault="001F73D4" w:rsidP="001F73D4">
                            <w:pPr>
                              <w:spacing w:before="0"/>
                              <w:rPr>
                                <w:sz w:val="2"/>
                                <w:szCs w:val="2"/>
                              </w:rPr>
                            </w:pPr>
                            <w:r>
                              <w:rPr>
                                <w:sz w:val="12"/>
                                <w:szCs w:val="12"/>
                              </w:rPr>
                              <w:t>Oui</w:t>
                            </w:r>
                          </w:p>
                        </w:txbxContent>
                      </v:textbox>
                    </v:shape>
                  </w:pict>
                </mc:Fallback>
              </mc:AlternateContent>
            </w:r>
            <w:r w:rsidR="006A22E5" w:rsidRPr="001F73D4">
              <w:rPr>
                <w:b/>
                <w:bCs/>
                <w:noProof/>
                <w:lang w:val="en-US"/>
              </w:rPr>
              <w:drawing>
                <wp:inline distT="0" distB="0" distL="0" distR="0" wp14:anchorId="0DCE9E01" wp14:editId="6FE37205">
                  <wp:extent cx="2548800" cy="1584000"/>
                  <wp:effectExtent l="0" t="0" r="4445" b="0"/>
                  <wp:docPr id="1802487814" name="Picture 1802487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548800" cy="1584000"/>
                          </a:xfrm>
                          <a:prstGeom prst="rect">
                            <a:avLst/>
                          </a:prstGeom>
                          <a:noFill/>
                        </pic:spPr>
                      </pic:pic>
                    </a:graphicData>
                  </a:graphic>
                </wp:inline>
              </w:drawing>
            </w:r>
            <w:r w:rsidR="006A22E5" w:rsidRPr="001F73D4">
              <w:rPr>
                <w:b/>
                <w:bCs/>
              </w:rPr>
              <w:br/>
            </w:r>
          </w:p>
        </w:tc>
      </w:tr>
    </w:tbl>
    <w:p w14:paraId="1263F6E0" w14:textId="05E0E09E" w:rsidR="00834631" w:rsidRPr="00553D47" w:rsidRDefault="00834631" w:rsidP="00834631"/>
    <w:tbl>
      <w:tblPr>
        <w:tblW w:w="0" w:type="auto"/>
        <w:jc w:val="center"/>
        <w:tblLook w:val="04A0" w:firstRow="1" w:lastRow="0" w:firstColumn="1" w:lastColumn="0" w:noHBand="0" w:noVBand="1"/>
      </w:tblPr>
      <w:tblGrid>
        <w:gridCol w:w="4678"/>
        <w:gridCol w:w="136"/>
        <w:gridCol w:w="4815"/>
      </w:tblGrid>
      <w:tr w:rsidR="00834631" w:rsidRPr="00553D47" w14:paraId="23B7CE22" w14:textId="77777777" w:rsidTr="00A407E9">
        <w:trPr>
          <w:jc w:val="center"/>
        </w:trPr>
        <w:tc>
          <w:tcPr>
            <w:tcW w:w="9629" w:type="dxa"/>
            <w:gridSpan w:val="3"/>
            <w:shd w:val="clear" w:color="auto" w:fill="FFFFFF" w:themeFill="background1"/>
            <w:vAlign w:val="center"/>
          </w:tcPr>
          <w:p w14:paraId="2002BA75" w14:textId="77777777" w:rsidR="00834631" w:rsidRPr="00553D47" w:rsidRDefault="00834631" w:rsidP="00D95F06">
            <w:pPr>
              <w:keepNext/>
              <w:keepLines/>
              <w:spacing w:after="120"/>
              <w:jc w:val="center"/>
              <w:rPr>
                <w:rFonts w:eastAsia="Calibri"/>
              </w:rPr>
            </w:pPr>
            <w:r w:rsidRPr="00553D47">
              <w:rPr>
                <w:b/>
                <w:bCs/>
              </w:rPr>
              <w:lastRenderedPageBreak/>
              <w:t>Cible 3.2</w:t>
            </w:r>
          </w:p>
        </w:tc>
      </w:tr>
      <w:tr w:rsidR="00834631" w:rsidRPr="00553D47" w14:paraId="0F65245B" w14:textId="77777777" w:rsidTr="00834631">
        <w:trPr>
          <w:jc w:val="center"/>
        </w:trPr>
        <w:tc>
          <w:tcPr>
            <w:tcW w:w="4814" w:type="dxa"/>
            <w:gridSpan w:val="2"/>
            <w:vAlign w:val="center"/>
          </w:tcPr>
          <w:p w14:paraId="5D6BA798" w14:textId="77777777" w:rsidR="00834631" w:rsidRPr="00553D47" w:rsidRDefault="00834631" w:rsidP="00834631">
            <w:pPr>
              <w:spacing w:after="240"/>
              <w:jc w:val="center"/>
              <w:rPr>
                <w:sz w:val="2"/>
                <w:szCs w:val="2"/>
              </w:rPr>
            </w:pPr>
            <w:r w:rsidRPr="00553D47">
              <w:rPr>
                <w:b/>
                <w:bCs/>
                <w:noProof/>
                <w:szCs w:val="24"/>
                <w:lang w:val="en-US"/>
              </w:rPr>
              <mc:AlternateContent>
                <mc:Choice Requires="wps">
                  <w:drawing>
                    <wp:anchor distT="0" distB="0" distL="114300" distR="114300" simplePos="0" relativeHeight="251705344" behindDoc="0" locked="0" layoutInCell="1" allowOverlap="1" wp14:anchorId="6C0FEF79" wp14:editId="3A62D82A">
                      <wp:simplePos x="0" y="0"/>
                      <wp:positionH relativeFrom="column">
                        <wp:posOffset>615315</wp:posOffset>
                      </wp:positionH>
                      <wp:positionV relativeFrom="paragraph">
                        <wp:posOffset>1558290</wp:posOffset>
                      </wp:positionV>
                      <wp:extent cx="2091690" cy="175260"/>
                      <wp:effectExtent l="0" t="0" r="3810" b="0"/>
                      <wp:wrapNone/>
                      <wp:docPr id="1879157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175260"/>
                              </a:xfrm>
                              <a:prstGeom prst="rect">
                                <a:avLst/>
                              </a:prstGeom>
                              <a:solidFill>
                                <a:schemeClr val="bg1"/>
                              </a:solidFill>
                              <a:ln w="9525">
                                <a:noFill/>
                                <a:miter lim="800000"/>
                                <a:headEnd/>
                                <a:tailEnd/>
                              </a:ln>
                            </wps:spPr>
                            <wps:txbx>
                              <w:txbxContent>
                                <w:p w14:paraId="03DBD37A" w14:textId="77777777" w:rsidR="00821837" w:rsidRPr="00EF1540" w:rsidRDefault="00821837" w:rsidP="00B80FD1">
                                  <w:pPr>
                                    <w:spacing w:before="80"/>
                                    <w:rPr>
                                      <w:sz w:val="10"/>
                                      <w:szCs w:val="10"/>
                                    </w:rPr>
                                  </w:pPr>
                                  <w:r w:rsidRPr="00EF1540">
                                    <w:rPr>
                                      <w:bCs/>
                                      <w:sz w:val="10"/>
                                      <w:szCs w:val="10"/>
                                    </w:rPr>
                                    <w:t>Pourcentage de déchets qui auraient été collectés et correctement recyclés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FEF79" id="_x0000_s1146" type="#_x0000_t202" style="position:absolute;left:0;text-align:left;margin-left:48.45pt;margin-top:122.7pt;width:164.7pt;height:13.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" fillcolor="white [3212]" stroked="f">
                      <v:textbox inset="0,0,0,0">
                        <w:txbxContent>
                          <w:p w14:paraId="03DBD37A" w14:textId="77777777" w:rsidR="00821837" w:rsidRPr="00EF1540" w:rsidRDefault="00821837" w:rsidP="00B80FD1">
                            <w:pPr>
                              <w:spacing w:before="80"/>
                              <w:rPr>
                                <w:sz w:val="10"/>
                                <w:szCs w:val="10"/>
                              </w:rPr>
                            </w:pPr>
                            <w:r w:rsidRPr="00EF1540">
                              <w:rPr>
                                <w:bCs/>
                                <w:sz w:val="10"/>
                                <w:szCs w:val="10"/>
                              </w:rPr>
                              <w:t>Pourcentage de déchets qui auraient été collectés et correctement recyclés</w:t>
                            </w:r>
                          </w:p>
                        </w:txbxContent>
                      </v:textbox>
                    </v:shape>
                  </w:pict>
                </mc:Fallback>
              </mc:AlternateContent>
            </w:r>
            <w:r w:rsidRPr="00553D47">
              <w:rPr>
                <w:b/>
                <w:bCs/>
                <w:noProof/>
                <w:szCs w:val="24"/>
                <w:lang w:val="en-US"/>
              </w:rPr>
              <mc:AlternateContent>
                <mc:Choice Requires="wps">
                  <w:drawing>
                    <wp:anchor distT="0" distB="0" distL="114300" distR="114300" simplePos="0" relativeHeight="251704320" behindDoc="0" locked="0" layoutInCell="1" allowOverlap="1" wp14:anchorId="7D0B899D" wp14:editId="3EAB3B61">
                      <wp:simplePos x="0" y="0"/>
                      <wp:positionH relativeFrom="column">
                        <wp:posOffset>612140</wp:posOffset>
                      </wp:positionH>
                      <wp:positionV relativeFrom="paragraph">
                        <wp:posOffset>1414780</wp:posOffset>
                      </wp:positionV>
                      <wp:extent cx="2091690" cy="175260"/>
                      <wp:effectExtent l="0" t="0" r="3810" b="0"/>
                      <wp:wrapNone/>
                      <wp:docPr id="1879157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175260"/>
                              </a:xfrm>
                              <a:prstGeom prst="rect">
                                <a:avLst/>
                              </a:prstGeom>
                              <a:solidFill>
                                <a:schemeClr val="bg1"/>
                              </a:solidFill>
                              <a:ln w="9525">
                                <a:noFill/>
                                <a:miter lim="800000"/>
                                <a:headEnd/>
                                <a:tailEnd/>
                              </a:ln>
                            </wps:spPr>
                            <wps:txbx>
                              <w:txbxContent>
                                <w:p w14:paraId="4EFFB2EB" w14:textId="77777777" w:rsidR="00821837" w:rsidRPr="00EF1540" w:rsidRDefault="00821837" w:rsidP="00B80FD1">
                                  <w:pPr>
                                    <w:spacing w:before="80"/>
                                    <w:rPr>
                                      <w:sz w:val="10"/>
                                      <w:szCs w:val="10"/>
                                    </w:rPr>
                                  </w:pPr>
                                  <w:r w:rsidRPr="00EF1540">
                                    <w:rPr>
                                      <w:bCs/>
                                      <w:sz w:val="10"/>
                                      <w:szCs w:val="10"/>
                                    </w:rPr>
                                    <w:t>Total des déchets d</w:t>
                                  </w:r>
                                  <w:r>
                                    <w:rPr>
                                      <w:bCs/>
                                      <w:sz w:val="10"/>
                                      <w:szCs w:val="10"/>
                                    </w:rPr>
                                    <w:t>'</w:t>
                                  </w:r>
                                  <w:r w:rsidRPr="00EF1540">
                                    <w:rPr>
                                      <w:bCs/>
                                      <w:sz w:val="10"/>
                                      <w:szCs w:val="10"/>
                                    </w:rPr>
                                    <w:t>équipements électriques et électroniques (mégatonnes)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B899D" id="_x0000_s1147" type="#_x0000_t202" style="position:absolute;left:0;text-align:left;margin-left:48.2pt;margin-top:111.4pt;width:164.7pt;height:13.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" fillcolor="white [3212]" stroked="f">
                      <v:textbox inset="0,0,0,0">
                        <w:txbxContent>
                          <w:p w14:paraId="4EFFB2EB" w14:textId="77777777" w:rsidR="00821837" w:rsidRPr="00EF1540" w:rsidRDefault="00821837" w:rsidP="00B80FD1">
                            <w:pPr>
                              <w:spacing w:before="80"/>
                              <w:rPr>
                                <w:sz w:val="10"/>
                                <w:szCs w:val="10"/>
                              </w:rPr>
                            </w:pPr>
                            <w:r w:rsidRPr="00EF1540">
                              <w:rPr>
                                <w:bCs/>
                                <w:sz w:val="10"/>
                                <w:szCs w:val="10"/>
                              </w:rPr>
                              <w:t>Total des déchets d</w:t>
                            </w:r>
                            <w:r>
                              <w:rPr>
                                <w:bCs/>
                                <w:sz w:val="10"/>
                                <w:szCs w:val="10"/>
                              </w:rPr>
                              <w:t>'</w:t>
                            </w:r>
                            <w:r w:rsidRPr="00EF1540">
                              <w:rPr>
                                <w:bCs/>
                                <w:sz w:val="10"/>
                                <w:szCs w:val="10"/>
                              </w:rPr>
                              <w:t>équipements électriques et électroniques (mégatonnes)</w:t>
                            </w:r>
                          </w:p>
                        </w:txbxContent>
                      </v:textbox>
                    </v:shape>
                  </w:pict>
                </mc:Fallback>
              </mc:AlternateContent>
            </w:r>
            <w:r w:rsidRPr="00553D47">
              <w:rPr>
                <w:b/>
                <w:bCs/>
                <w:noProof/>
                <w:szCs w:val="24"/>
                <w:lang w:val="en-US"/>
              </w:rPr>
              <mc:AlternateContent>
                <mc:Choice Requires="wps">
                  <w:drawing>
                    <wp:anchor distT="0" distB="0" distL="114300" distR="114300" simplePos="0" relativeHeight="251703296" behindDoc="0" locked="0" layoutInCell="1" allowOverlap="1" wp14:anchorId="4A11CF14" wp14:editId="2842201D">
                      <wp:simplePos x="0" y="0"/>
                      <wp:positionH relativeFrom="column">
                        <wp:posOffset>1848485</wp:posOffset>
                      </wp:positionH>
                      <wp:positionV relativeFrom="paragraph">
                        <wp:posOffset>551815</wp:posOffset>
                      </wp:positionV>
                      <wp:extent cx="680085" cy="116840"/>
                      <wp:effectExtent l="0" t="0" r="0" b="0"/>
                      <wp:wrapNone/>
                      <wp:docPr id="1879157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16840"/>
                              </a:xfrm>
                              <a:prstGeom prst="rect">
                                <a:avLst/>
                              </a:prstGeom>
                              <a:solidFill>
                                <a:schemeClr val="bg1"/>
                              </a:solidFill>
                              <a:ln w="9525">
                                <a:noFill/>
                                <a:miter lim="800000"/>
                                <a:headEnd/>
                                <a:tailEnd/>
                              </a:ln>
                            </wps:spPr>
                            <wps:txbx>
                              <w:txbxContent>
                                <w:p w14:paraId="390A1A9E" w14:textId="77777777" w:rsidR="00821837" w:rsidRPr="00EF1540" w:rsidRDefault="00821837" w:rsidP="00B80FD1">
                                  <w:pPr>
                                    <w:spacing w:before="40"/>
                                    <w:rPr>
                                      <w:b/>
                                      <w:sz w:val="12"/>
                                      <w:szCs w:val="12"/>
                                    </w:rPr>
                                  </w:pPr>
                                  <w:r w:rsidRPr="00EF1540">
                                    <w:rPr>
                                      <w:b/>
                                      <w:sz w:val="12"/>
                                      <w:szCs w:val="12"/>
                                    </w:rPr>
                                    <w:t>Cible 2023: 30%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1CF14" id="_x0000_s1148" type="#_x0000_t202" style="position:absolute;left:0;text-align:left;margin-left:145.55pt;margin-top:43.45pt;width:53.55pt;height:9.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" fillcolor="white [3212]" stroked="f">
                      <v:textbox inset="0,0,0,0">
                        <w:txbxContent>
                          <w:p w14:paraId="390A1A9E" w14:textId="77777777" w:rsidR="00821837" w:rsidRPr="00EF1540" w:rsidRDefault="00821837" w:rsidP="00B80FD1">
                            <w:pPr>
                              <w:spacing w:before="40"/>
                              <w:rPr>
                                <w:b/>
                                <w:sz w:val="12"/>
                                <w:szCs w:val="12"/>
                              </w:rPr>
                            </w:pPr>
                            <w:r w:rsidRPr="00EF1540">
                              <w:rPr>
                                <w:b/>
                                <w:sz w:val="12"/>
                                <w:szCs w:val="12"/>
                              </w:rPr>
                              <w:t>Cible 2023: 30%</w:t>
                            </w:r>
                          </w:p>
                        </w:txbxContent>
                      </v:textbox>
                    </v:shape>
                  </w:pict>
                </mc:Fallback>
              </mc:AlternateContent>
            </w:r>
            <w:r w:rsidRPr="00553D47">
              <w:rPr>
                <w:b/>
                <w:bCs/>
                <w:noProof/>
                <w:szCs w:val="24"/>
                <w:lang w:val="en-US"/>
              </w:rPr>
              <mc:AlternateContent>
                <mc:Choice Requires="wps">
                  <w:drawing>
                    <wp:anchor distT="0" distB="0" distL="114300" distR="114300" simplePos="0" relativeHeight="251702272" behindDoc="0" locked="0" layoutInCell="1" allowOverlap="1" wp14:anchorId="0BD6B6F4" wp14:editId="47356DE1">
                      <wp:simplePos x="0" y="0"/>
                      <wp:positionH relativeFrom="column">
                        <wp:posOffset>2002155</wp:posOffset>
                      </wp:positionH>
                      <wp:positionV relativeFrom="paragraph">
                        <wp:posOffset>1254125</wp:posOffset>
                      </wp:positionV>
                      <wp:extent cx="445770" cy="160655"/>
                      <wp:effectExtent l="0" t="0" r="0" b="0"/>
                      <wp:wrapNone/>
                      <wp:docPr id="1879157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160655"/>
                              </a:xfrm>
                              <a:prstGeom prst="rect">
                                <a:avLst/>
                              </a:prstGeom>
                              <a:solidFill>
                                <a:schemeClr val="bg1"/>
                              </a:solidFill>
                              <a:ln w="9525">
                                <a:noFill/>
                                <a:miter lim="800000"/>
                                <a:headEnd/>
                                <a:tailEnd/>
                              </a:ln>
                            </wps:spPr>
                            <wps:txbx>
                              <w:txbxContent>
                                <w:p w14:paraId="07127002" w14:textId="77777777" w:rsidR="00821837" w:rsidRPr="009C1351" w:rsidRDefault="00821837" w:rsidP="00B80FD1">
                                  <w:pPr>
                                    <w:spacing w:before="40"/>
                                    <w:jc w:val="center"/>
                                    <w:rPr>
                                      <w:sz w:val="12"/>
                                      <w:szCs w:val="12"/>
                                    </w:rPr>
                                  </w:pPr>
                                  <w:r w:rsidRPr="009C1351">
                                    <w:rPr>
                                      <w:sz w:val="12"/>
                                      <w:szCs w:val="12"/>
                                    </w:rPr>
                                    <w:t>Cible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6B6F4" id="_x0000_s1149" type="#_x0000_t202" style="position:absolute;left:0;text-align:left;margin-left:157.65pt;margin-top:98.75pt;width:35.1pt;height:1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" fillcolor="white [3212]" stroked="f">
                      <v:textbox inset="0,0,0,0">
                        <w:txbxContent>
                          <w:p w14:paraId="07127002" w14:textId="77777777" w:rsidR="00821837" w:rsidRPr="009C1351" w:rsidRDefault="00821837" w:rsidP="00B80FD1">
                            <w:pPr>
                              <w:spacing w:before="40"/>
                              <w:jc w:val="center"/>
                              <w:rPr>
                                <w:sz w:val="12"/>
                                <w:szCs w:val="12"/>
                              </w:rPr>
                            </w:pPr>
                            <w:r w:rsidRPr="009C1351">
                              <w:rPr>
                                <w:sz w:val="12"/>
                                <w:szCs w:val="12"/>
                              </w:rPr>
                              <w:t>Cible 2023</w:t>
                            </w:r>
                          </w:p>
                        </w:txbxContent>
                      </v:textbox>
                    </v:shape>
                  </w:pict>
                </mc:Fallback>
              </mc:AlternateContent>
            </w:r>
            <w:r w:rsidRPr="00553D47">
              <w:rPr>
                <w:b/>
                <w:bCs/>
                <w:noProof/>
                <w:szCs w:val="24"/>
                <w:lang w:val="en-US"/>
              </w:rPr>
              <mc:AlternateContent>
                <mc:Choice Requires="wps">
                  <w:drawing>
                    <wp:anchor distT="0" distB="0" distL="114300" distR="114300" simplePos="0" relativeHeight="251701248" behindDoc="0" locked="0" layoutInCell="1" allowOverlap="1" wp14:anchorId="67C53644" wp14:editId="13BFAD44">
                      <wp:simplePos x="0" y="0"/>
                      <wp:positionH relativeFrom="column">
                        <wp:posOffset>78105</wp:posOffset>
                      </wp:positionH>
                      <wp:positionV relativeFrom="paragraph">
                        <wp:posOffset>76200</wp:posOffset>
                      </wp:positionV>
                      <wp:extent cx="2691765" cy="343535"/>
                      <wp:effectExtent l="0" t="0" r="0" b="0"/>
                      <wp:wrapNone/>
                      <wp:docPr id="1879157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343535"/>
                              </a:xfrm>
                              <a:prstGeom prst="rect">
                                <a:avLst/>
                              </a:prstGeom>
                              <a:solidFill>
                                <a:schemeClr val="bg1"/>
                              </a:solidFill>
                              <a:ln w="9525">
                                <a:noFill/>
                                <a:miter lim="800000"/>
                                <a:headEnd/>
                                <a:tailEnd/>
                              </a:ln>
                            </wps:spPr>
                            <wps:txbx>
                              <w:txbxContent>
                                <w:p w14:paraId="189B39AF" w14:textId="77777777" w:rsidR="00821837" w:rsidRPr="00EF1540" w:rsidRDefault="00821837" w:rsidP="00B80FD1">
                                  <w:pPr>
                                    <w:spacing w:before="0"/>
                                    <w:jc w:val="center"/>
                                    <w:rPr>
                                      <w:b/>
                                      <w:sz w:val="16"/>
                                      <w:szCs w:val="16"/>
                                    </w:rPr>
                                  </w:pPr>
                                  <w:r w:rsidRPr="00EF1540">
                                    <w:rPr>
                                      <w:b/>
                                      <w:bCs/>
                                      <w:sz w:val="16"/>
                                      <w:szCs w:val="16"/>
                                    </w:rPr>
                                    <w:t>Déchets d</w:t>
                                  </w:r>
                                  <w:r>
                                    <w:rPr>
                                      <w:b/>
                                      <w:bCs/>
                                      <w:sz w:val="16"/>
                                      <w:szCs w:val="16"/>
                                    </w:rPr>
                                    <w:t>'</w:t>
                                  </w:r>
                                  <w:r w:rsidRPr="00EF1540">
                                    <w:rPr>
                                      <w:b/>
                                      <w:bCs/>
                                      <w:sz w:val="16"/>
                                      <w:szCs w:val="16"/>
                                    </w:rPr>
                                    <w:t>équipements électriques et électroniques générés et pourcentage de ces déchets recyclés – Monde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53644" id="_x0000_s1150" type="#_x0000_t202" style="position:absolute;left:0;text-align:left;margin-left:6.15pt;margin-top:6pt;width:211.95pt;height:27.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" fillcolor="white [3212]" stroked="f">
                      <v:textbox inset="0,0,0,0">
                        <w:txbxContent>
                          <w:p w14:paraId="189B39AF" w14:textId="77777777" w:rsidR="00821837" w:rsidRPr="00EF1540" w:rsidRDefault="00821837" w:rsidP="00B80FD1">
                            <w:pPr>
                              <w:spacing w:before="0"/>
                              <w:jc w:val="center"/>
                              <w:rPr>
                                <w:b/>
                                <w:sz w:val="16"/>
                                <w:szCs w:val="16"/>
                              </w:rPr>
                            </w:pPr>
                            <w:r w:rsidRPr="00EF1540">
                              <w:rPr>
                                <w:b/>
                                <w:bCs/>
                                <w:sz w:val="16"/>
                                <w:szCs w:val="16"/>
                              </w:rPr>
                              <w:t>Déchets d</w:t>
                            </w:r>
                            <w:r>
                              <w:rPr>
                                <w:b/>
                                <w:bCs/>
                                <w:sz w:val="16"/>
                                <w:szCs w:val="16"/>
                              </w:rPr>
                              <w:t>'</w:t>
                            </w:r>
                            <w:r w:rsidRPr="00EF1540">
                              <w:rPr>
                                <w:b/>
                                <w:bCs/>
                                <w:sz w:val="16"/>
                                <w:szCs w:val="16"/>
                              </w:rPr>
                              <w:t>équipements électriques et électroniques générés et pourcentage de ces déchets recyclés – Monde</w:t>
                            </w:r>
                          </w:p>
                        </w:txbxContent>
                      </v:textbox>
                    </v:shape>
                  </w:pict>
                </mc:Fallback>
              </mc:AlternateContent>
            </w:r>
            <w:r w:rsidRPr="00553D47">
              <w:rPr>
                <w:b/>
                <w:bCs/>
                <w:szCs w:val="24"/>
              </w:rPr>
              <w:t xml:space="preserve"> </w:t>
            </w:r>
            <w:r w:rsidRPr="00553D47">
              <w:t xml:space="preserve"> </w:t>
            </w:r>
            <w:r w:rsidRPr="00553D47">
              <w:rPr>
                <w:noProof/>
                <w:lang w:val="en-US"/>
              </w:rPr>
              <w:drawing>
                <wp:inline distT="0" distB="0" distL="0" distR="0" wp14:anchorId="3B66C605" wp14:editId="70C7901F">
                  <wp:extent cx="2830195" cy="1708785"/>
                  <wp:effectExtent l="0" t="0" r="8255" b="5715"/>
                  <wp:docPr id="1257977754" name="Picture 1257977754"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waterfall chart&#10;&#10;Description automatically generated"/>
                          <pic:cNvPicPr/>
                        </pic:nvPicPr>
                        <pic:blipFill>
                          <a:blip r:embed="rId374">
                            <a:extLst>
                              <a:ext uri="{28A0092B-C50C-407E-A947-70E740481C1C}">
                                <a14:useLocalDpi xmlns:a14="http://schemas.microsoft.com/office/drawing/2010/main" val="0"/>
                              </a:ext>
                            </a:extLst>
                          </a:blip>
                          <a:stretch>
                            <a:fillRect/>
                          </a:stretch>
                        </pic:blipFill>
                        <pic:spPr>
                          <a:xfrm>
                            <a:off x="0" y="0"/>
                            <a:ext cx="2830195" cy="1708785"/>
                          </a:xfrm>
                          <a:prstGeom prst="rect">
                            <a:avLst/>
                          </a:prstGeom>
                        </pic:spPr>
                      </pic:pic>
                    </a:graphicData>
                  </a:graphic>
                </wp:inline>
              </w:drawing>
            </w:r>
          </w:p>
          <w:p w14:paraId="060969BC" w14:textId="77777777" w:rsidR="00834631" w:rsidRPr="00553D47" w:rsidRDefault="00834631" w:rsidP="00834631">
            <w:pPr>
              <w:jc w:val="center"/>
              <w:rPr>
                <w:b/>
                <w:bCs/>
                <w:sz w:val="2"/>
                <w:szCs w:val="2"/>
              </w:rPr>
            </w:pPr>
          </w:p>
        </w:tc>
        <w:tc>
          <w:tcPr>
            <w:tcW w:w="4815" w:type="dxa"/>
            <w:vAlign w:val="center"/>
          </w:tcPr>
          <w:p w14:paraId="3229F9E9" w14:textId="77777777" w:rsidR="00834631" w:rsidRPr="00553D47" w:rsidRDefault="00834631" w:rsidP="00D95F06">
            <w:pPr>
              <w:keepNext/>
              <w:keepLines/>
              <w:jc w:val="center"/>
              <w:rPr>
                <w:b/>
                <w:bCs/>
              </w:rPr>
            </w:pPr>
            <w:r w:rsidRPr="00553D47">
              <w:rPr>
                <w:b/>
                <w:bCs/>
                <w:noProof/>
                <w:szCs w:val="24"/>
                <w:lang w:val="en-US"/>
              </w:rPr>
              <mc:AlternateContent>
                <mc:Choice Requires="wps">
                  <w:drawing>
                    <wp:anchor distT="0" distB="0" distL="114300" distR="114300" simplePos="0" relativeHeight="251706368" behindDoc="0" locked="0" layoutInCell="1" allowOverlap="1" wp14:anchorId="32F0DB17" wp14:editId="5D11D580">
                      <wp:simplePos x="0" y="0"/>
                      <wp:positionH relativeFrom="column">
                        <wp:posOffset>326390</wp:posOffset>
                      </wp:positionH>
                      <wp:positionV relativeFrom="paragraph">
                        <wp:posOffset>69215</wp:posOffset>
                      </wp:positionV>
                      <wp:extent cx="2230755" cy="248285"/>
                      <wp:effectExtent l="0" t="0" r="0" b="0"/>
                      <wp:wrapNone/>
                      <wp:docPr id="1879157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248285"/>
                              </a:xfrm>
                              <a:prstGeom prst="rect">
                                <a:avLst/>
                              </a:prstGeom>
                              <a:solidFill>
                                <a:schemeClr val="bg1"/>
                              </a:solidFill>
                              <a:ln w="9525">
                                <a:noFill/>
                                <a:miter lim="800000"/>
                                <a:headEnd/>
                                <a:tailEnd/>
                              </a:ln>
                            </wps:spPr>
                            <wps:txbx>
                              <w:txbxContent>
                                <w:p w14:paraId="33160A39" w14:textId="77777777" w:rsidR="00821837" w:rsidRPr="00EF1540" w:rsidRDefault="00821837" w:rsidP="00B80FD1">
                                  <w:pPr>
                                    <w:spacing w:before="80"/>
                                    <w:jc w:val="center"/>
                                    <w:rPr>
                                      <w:sz w:val="12"/>
                                      <w:szCs w:val="12"/>
                                    </w:rPr>
                                  </w:pPr>
                                  <w:r w:rsidRPr="00EF1540">
                                    <w:rPr>
                                      <w:bCs/>
                                      <w:sz w:val="12"/>
                                      <w:szCs w:val="12"/>
                                    </w:rPr>
                                    <w:t>Pourcentage de déchets d</w:t>
                                  </w:r>
                                  <w:r>
                                    <w:rPr>
                                      <w:bCs/>
                                      <w:sz w:val="12"/>
                                      <w:szCs w:val="12"/>
                                    </w:rPr>
                                    <w:t>'</w:t>
                                  </w:r>
                                  <w:r w:rsidRPr="00EF1540">
                                    <w:rPr>
                                      <w:bCs/>
                                      <w:sz w:val="12"/>
                                      <w:szCs w:val="12"/>
                                    </w:rPr>
                                    <w:t xml:space="preserve">équipements électriques </w:t>
                                  </w:r>
                                  <w:r>
                                    <w:rPr>
                                      <w:bCs/>
                                      <w:sz w:val="12"/>
                                      <w:szCs w:val="12"/>
                                    </w:rPr>
                                    <w:br/>
                                  </w:r>
                                  <w:r w:rsidRPr="00EF1540">
                                    <w:rPr>
                                      <w:bCs/>
                                      <w:sz w:val="12"/>
                                      <w:szCs w:val="12"/>
                                    </w:rPr>
                                    <w:t>et électroniques recyclés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0DB17" id="_x0000_s1151" type="#_x0000_t202" style="position:absolute;left:0;text-align:left;margin-left:25.7pt;margin-top:5.45pt;width:175.65pt;height:19.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" fillcolor="white [3212]" stroked="f">
                      <v:textbox inset="0,0,0,0">
                        <w:txbxContent>
                          <w:p w14:paraId="33160A39" w14:textId="77777777" w:rsidR="00821837" w:rsidRPr="00EF1540" w:rsidRDefault="00821837" w:rsidP="00B80FD1">
                            <w:pPr>
                              <w:spacing w:before="80"/>
                              <w:jc w:val="center"/>
                              <w:rPr>
                                <w:sz w:val="12"/>
                                <w:szCs w:val="12"/>
                              </w:rPr>
                            </w:pPr>
                            <w:r w:rsidRPr="00EF1540">
                              <w:rPr>
                                <w:bCs/>
                                <w:sz w:val="12"/>
                                <w:szCs w:val="12"/>
                              </w:rPr>
                              <w:t>Pourcentage de déchets d</w:t>
                            </w:r>
                            <w:r>
                              <w:rPr>
                                <w:bCs/>
                                <w:sz w:val="12"/>
                                <w:szCs w:val="12"/>
                              </w:rPr>
                              <w:t>'</w:t>
                            </w:r>
                            <w:r w:rsidRPr="00EF1540">
                              <w:rPr>
                                <w:bCs/>
                                <w:sz w:val="12"/>
                                <w:szCs w:val="12"/>
                              </w:rPr>
                              <w:t xml:space="preserve">équipements électriques </w:t>
                            </w:r>
                            <w:r>
                              <w:rPr>
                                <w:bCs/>
                                <w:sz w:val="12"/>
                                <w:szCs w:val="12"/>
                              </w:rPr>
                              <w:br/>
                            </w:r>
                            <w:r w:rsidRPr="00EF1540">
                              <w:rPr>
                                <w:bCs/>
                                <w:sz w:val="12"/>
                                <w:szCs w:val="12"/>
                              </w:rPr>
                              <w:t>et électroniques recyclés</w:t>
                            </w:r>
                          </w:p>
                        </w:txbxContent>
                      </v:textbox>
                    </v:shape>
                  </w:pict>
                </mc:Fallback>
              </mc:AlternateContent>
            </w:r>
            <w:r w:rsidRPr="00553D47">
              <w:rPr>
                <w:b/>
                <w:bCs/>
                <w:noProof/>
                <w:szCs w:val="24"/>
                <w:lang w:val="en-US"/>
              </w:rPr>
              <mc:AlternateContent>
                <mc:Choice Requires="wps">
                  <w:drawing>
                    <wp:anchor distT="0" distB="0" distL="114300" distR="114300" simplePos="0" relativeHeight="251707392" behindDoc="0" locked="0" layoutInCell="1" allowOverlap="1" wp14:anchorId="103868AB" wp14:editId="5F142171">
                      <wp:simplePos x="0" y="0"/>
                      <wp:positionH relativeFrom="column">
                        <wp:posOffset>93345</wp:posOffset>
                      </wp:positionH>
                      <wp:positionV relativeFrom="paragraph">
                        <wp:posOffset>327025</wp:posOffset>
                      </wp:positionV>
                      <wp:extent cx="555625" cy="1133475"/>
                      <wp:effectExtent l="0" t="0" r="0" b="9525"/>
                      <wp:wrapNone/>
                      <wp:docPr id="1879157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 cy="1133475"/>
                              </a:xfrm>
                              <a:prstGeom prst="rect">
                                <a:avLst/>
                              </a:prstGeom>
                              <a:solidFill>
                                <a:schemeClr val="bg1"/>
                              </a:solidFill>
                              <a:ln w="9525">
                                <a:noFill/>
                                <a:miter lim="800000"/>
                                <a:headEnd/>
                                <a:tailEnd/>
                              </a:ln>
                            </wps:spPr>
                            <wps:txbx>
                              <w:txbxContent>
                                <w:p w14:paraId="72026D7C" w14:textId="77777777" w:rsidR="00821837" w:rsidRDefault="00821837" w:rsidP="00B80FD1">
                                  <w:pPr>
                                    <w:spacing w:before="80"/>
                                    <w:jc w:val="right"/>
                                    <w:rPr>
                                      <w:bCs/>
                                      <w:sz w:val="12"/>
                                      <w:szCs w:val="12"/>
                                    </w:rPr>
                                  </w:pPr>
                                  <w:r>
                                    <w:rPr>
                                      <w:bCs/>
                                      <w:sz w:val="12"/>
                                      <w:szCs w:val="12"/>
                                    </w:rPr>
                                    <w:t>Afrique</w:t>
                                  </w:r>
                                </w:p>
                                <w:p w14:paraId="622F13DF" w14:textId="77777777" w:rsidR="00821837" w:rsidRDefault="00821837" w:rsidP="00B80FD1">
                                  <w:pPr>
                                    <w:spacing w:before="160"/>
                                    <w:jc w:val="right"/>
                                    <w:rPr>
                                      <w:bCs/>
                                      <w:sz w:val="12"/>
                                      <w:szCs w:val="12"/>
                                    </w:rPr>
                                  </w:pPr>
                                  <w:r>
                                    <w:rPr>
                                      <w:bCs/>
                                      <w:sz w:val="12"/>
                                      <w:szCs w:val="12"/>
                                    </w:rPr>
                                    <w:t xml:space="preserve"> Asie</w:t>
                                  </w:r>
                                </w:p>
                                <w:p w14:paraId="431A4C85" w14:textId="77777777" w:rsidR="00821837" w:rsidRDefault="00821837" w:rsidP="00B80FD1">
                                  <w:pPr>
                                    <w:spacing w:before="240"/>
                                    <w:jc w:val="right"/>
                                    <w:rPr>
                                      <w:bCs/>
                                      <w:sz w:val="12"/>
                                      <w:szCs w:val="12"/>
                                    </w:rPr>
                                  </w:pPr>
                                  <w:r>
                                    <w:rPr>
                                      <w:bCs/>
                                      <w:sz w:val="12"/>
                                      <w:szCs w:val="12"/>
                                    </w:rPr>
                                    <w:t>Amériques</w:t>
                                  </w:r>
                                </w:p>
                                <w:p w14:paraId="62F6637B" w14:textId="77777777" w:rsidR="00821837" w:rsidRDefault="00821837" w:rsidP="00B80FD1">
                                  <w:pPr>
                                    <w:spacing w:before="200"/>
                                    <w:jc w:val="right"/>
                                    <w:rPr>
                                      <w:bCs/>
                                      <w:sz w:val="12"/>
                                      <w:szCs w:val="12"/>
                                    </w:rPr>
                                  </w:pPr>
                                  <w:r>
                                    <w:rPr>
                                      <w:bCs/>
                                      <w:sz w:val="12"/>
                                      <w:szCs w:val="12"/>
                                    </w:rPr>
                                    <w:t>Europe</w:t>
                                  </w:r>
                                </w:p>
                                <w:p w14:paraId="2153455F" w14:textId="77777777" w:rsidR="00821837" w:rsidRPr="00EF1540" w:rsidRDefault="00821837" w:rsidP="00B80FD1">
                                  <w:pPr>
                                    <w:spacing w:before="240"/>
                                    <w:jc w:val="right"/>
                                    <w:rPr>
                                      <w:sz w:val="12"/>
                                      <w:szCs w:val="12"/>
                                    </w:rPr>
                                  </w:pPr>
                                  <w:r w:rsidRPr="00C8713C">
                                    <w:rPr>
                                      <w:bCs/>
                                      <w:sz w:val="12"/>
                                      <w:szCs w:val="12"/>
                                    </w:rPr>
                                    <w:t>Océanie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868AB" id="_x0000_s1152" type="#_x0000_t202" style="position:absolute;left:0;text-align:left;margin-left:7.35pt;margin-top:25.75pt;width:43.75pt;height:8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" fillcolor="white [3212]" stroked="f">
                      <v:textbox inset="0,0,0,0">
                        <w:txbxContent>
                          <w:p w14:paraId="72026D7C" w14:textId="77777777" w:rsidR="00821837" w:rsidRDefault="00821837" w:rsidP="00B80FD1">
                            <w:pPr>
                              <w:spacing w:before="80"/>
                              <w:jc w:val="right"/>
                              <w:rPr>
                                <w:bCs/>
                                <w:sz w:val="12"/>
                                <w:szCs w:val="12"/>
                              </w:rPr>
                            </w:pPr>
                            <w:r>
                              <w:rPr>
                                <w:bCs/>
                                <w:sz w:val="12"/>
                                <w:szCs w:val="12"/>
                              </w:rPr>
                              <w:t>Afrique</w:t>
                            </w:r>
                          </w:p>
                          <w:p w14:paraId="622F13DF" w14:textId="77777777" w:rsidR="00821837" w:rsidRDefault="00821837" w:rsidP="00B80FD1">
                            <w:pPr>
                              <w:spacing w:before="160"/>
                              <w:jc w:val="right"/>
                              <w:rPr>
                                <w:bCs/>
                                <w:sz w:val="12"/>
                                <w:szCs w:val="12"/>
                              </w:rPr>
                            </w:pPr>
                            <w:r>
                              <w:rPr>
                                <w:bCs/>
                                <w:sz w:val="12"/>
                                <w:szCs w:val="12"/>
                              </w:rPr>
                              <w:t xml:space="preserve"> Asie</w:t>
                            </w:r>
                          </w:p>
                          <w:p w14:paraId="431A4C85" w14:textId="77777777" w:rsidR="00821837" w:rsidRDefault="00821837" w:rsidP="00B80FD1">
                            <w:pPr>
                              <w:spacing w:before="240"/>
                              <w:jc w:val="right"/>
                              <w:rPr>
                                <w:bCs/>
                                <w:sz w:val="12"/>
                                <w:szCs w:val="12"/>
                              </w:rPr>
                            </w:pPr>
                            <w:r>
                              <w:rPr>
                                <w:bCs/>
                                <w:sz w:val="12"/>
                                <w:szCs w:val="12"/>
                              </w:rPr>
                              <w:t>Amériques</w:t>
                            </w:r>
                          </w:p>
                          <w:p w14:paraId="62F6637B" w14:textId="77777777" w:rsidR="00821837" w:rsidRDefault="00821837" w:rsidP="00B80FD1">
                            <w:pPr>
                              <w:spacing w:before="200"/>
                              <w:jc w:val="right"/>
                              <w:rPr>
                                <w:bCs/>
                                <w:sz w:val="12"/>
                                <w:szCs w:val="12"/>
                              </w:rPr>
                            </w:pPr>
                            <w:r>
                              <w:rPr>
                                <w:bCs/>
                                <w:sz w:val="12"/>
                                <w:szCs w:val="12"/>
                              </w:rPr>
                              <w:t>Europe</w:t>
                            </w:r>
                          </w:p>
                          <w:p w14:paraId="2153455F" w14:textId="77777777" w:rsidR="00821837" w:rsidRPr="00EF1540" w:rsidRDefault="00821837" w:rsidP="00B80FD1">
                            <w:pPr>
                              <w:spacing w:before="240"/>
                              <w:jc w:val="right"/>
                              <w:rPr>
                                <w:sz w:val="12"/>
                                <w:szCs w:val="12"/>
                              </w:rPr>
                            </w:pPr>
                            <w:r w:rsidRPr="00C8713C">
                              <w:rPr>
                                <w:bCs/>
                                <w:sz w:val="12"/>
                                <w:szCs w:val="12"/>
                              </w:rPr>
                              <w:t>Océanie</w:t>
                            </w:r>
                          </w:p>
                        </w:txbxContent>
                      </v:textbox>
                    </v:shape>
                  </w:pict>
                </mc:Fallback>
              </mc:AlternateContent>
            </w:r>
            <w:r w:rsidRPr="00553D47">
              <w:rPr>
                <w:noProof/>
                <w:lang w:val="en-US"/>
              </w:rPr>
              <w:drawing>
                <wp:inline distT="0" distB="0" distL="0" distR="0" wp14:anchorId="2253C42B" wp14:editId="0299707B">
                  <wp:extent cx="2376028" cy="1446228"/>
                  <wp:effectExtent l="0" t="0" r="5715" b="1905"/>
                  <wp:docPr id="75226724"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6724" name="Picture 9" descr="Chart&#10;&#10;Description automatically generated"/>
                          <pic:cNvPicPr/>
                        </pic:nvPicPr>
                        <pic:blipFill>
                          <a:blip r:embed="rId375">
                            <a:extLst>
                              <a:ext uri="{28A0092B-C50C-407E-A947-70E740481C1C}">
                                <a14:useLocalDpi xmlns:a14="http://schemas.microsoft.com/office/drawing/2010/main" val="0"/>
                              </a:ext>
                            </a:extLst>
                          </a:blip>
                          <a:stretch>
                            <a:fillRect/>
                          </a:stretch>
                        </pic:blipFill>
                        <pic:spPr>
                          <a:xfrm>
                            <a:off x="0" y="0"/>
                            <a:ext cx="2376028" cy="1446228"/>
                          </a:xfrm>
                          <a:prstGeom prst="rect">
                            <a:avLst/>
                          </a:prstGeom>
                        </pic:spPr>
                      </pic:pic>
                    </a:graphicData>
                  </a:graphic>
                </wp:inline>
              </w:drawing>
            </w:r>
          </w:p>
        </w:tc>
      </w:tr>
      <w:tr w:rsidR="00834631" w:rsidRPr="00553D47" w14:paraId="7DB29610" w14:textId="77777777" w:rsidTr="00834631">
        <w:trPr>
          <w:jc w:val="center"/>
        </w:trPr>
        <w:tc>
          <w:tcPr>
            <w:tcW w:w="9629" w:type="dxa"/>
            <w:gridSpan w:val="3"/>
            <w:vAlign w:val="center"/>
          </w:tcPr>
          <w:p w14:paraId="36308031" w14:textId="77777777" w:rsidR="00834631" w:rsidRPr="00553D47" w:rsidRDefault="00834631" w:rsidP="00834631">
            <w:pPr>
              <w:spacing w:before="80" w:after="120"/>
              <w:rPr>
                <w:b/>
                <w:bCs/>
                <w:sz w:val="20"/>
              </w:rPr>
            </w:pPr>
          </w:p>
        </w:tc>
      </w:tr>
      <w:tr w:rsidR="00834631" w:rsidRPr="00553D47" w14:paraId="41F148ED" w14:textId="77777777" w:rsidTr="00A407E9">
        <w:trPr>
          <w:jc w:val="center"/>
        </w:trPr>
        <w:tc>
          <w:tcPr>
            <w:tcW w:w="4678" w:type="dxa"/>
            <w:shd w:val="clear" w:color="auto" w:fill="FFFFFF" w:themeFill="background1"/>
          </w:tcPr>
          <w:p w14:paraId="4733E1D7" w14:textId="77777777" w:rsidR="00834631" w:rsidRPr="00553D47" w:rsidRDefault="00834631" w:rsidP="00834631">
            <w:pPr>
              <w:spacing w:after="120"/>
              <w:jc w:val="center"/>
              <w:rPr>
                <w:rFonts w:eastAsia="Calibri"/>
              </w:rPr>
            </w:pPr>
            <w:r w:rsidRPr="00553D47">
              <w:rPr>
                <w:b/>
                <w:bCs/>
              </w:rPr>
              <w:t>Cible 3.3</w:t>
            </w:r>
          </w:p>
        </w:tc>
        <w:tc>
          <w:tcPr>
            <w:tcW w:w="4951" w:type="dxa"/>
            <w:gridSpan w:val="2"/>
            <w:shd w:val="clear" w:color="auto" w:fill="FFFFFF" w:themeFill="background1"/>
          </w:tcPr>
          <w:p w14:paraId="2C6BE307" w14:textId="77777777" w:rsidR="00834631" w:rsidRPr="00553D47" w:rsidRDefault="00834631" w:rsidP="00834631">
            <w:pPr>
              <w:spacing w:after="120"/>
              <w:jc w:val="center"/>
              <w:rPr>
                <w:rFonts w:eastAsia="Calibri"/>
              </w:rPr>
            </w:pPr>
            <w:r w:rsidRPr="00553D47">
              <w:rPr>
                <w:b/>
                <w:bCs/>
              </w:rPr>
              <w:t>Cible 3.4</w:t>
            </w:r>
          </w:p>
        </w:tc>
      </w:tr>
      <w:tr w:rsidR="00834631" w:rsidRPr="00553D47" w14:paraId="3C3D1729" w14:textId="77777777" w:rsidTr="0025759F">
        <w:trPr>
          <w:jc w:val="center"/>
        </w:trPr>
        <w:tc>
          <w:tcPr>
            <w:tcW w:w="4678" w:type="dxa"/>
          </w:tcPr>
          <w:p w14:paraId="60878D94" w14:textId="77777777" w:rsidR="00834631" w:rsidRPr="00553D47" w:rsidRDefault="00834631" w:rsidP="00834631">
            <w:pPr>
              <w:spacing w:after="120"/>
              <w:rPr>
                <w:b/>
                <w:bCs/>
                <w:sz w:val="20"/>
              </w:rPr>
            </w:pPr>
            <w:r w:rsidRPr="00553D47">
              <w:rPr>
                <w:b/>
                <w:bCs/>
                <w:noProof/>
                <w:szCs w:val="24"/>
                <w:lang w:val="en-US"/>
              </w:rPr>
              <mc:AlternateContent>
                <mc:Choice Requires="wps">
                  <w:drawing>
                    <wp:anchor distT="0" distB="0" distL="114300" distR="114300" simplePos="0" relativeHeight="251710464" behindDoc="0" locked="0" layoutInCell="1" allowOverlap="1" wp14:anchorId="537CBD67" wp14:editId="737B0464">
                      <wp:simplePos x="0" y="0"/>
                      <wp:positionH relativeFrom="column">
                        <wp:posOffset>2141423</wp:posOffset>
                      </wp:positionH>
                      <wp:positionV relativeFrom="paragraph">
                        <wp:posOffset>1349959</wp:posOffset>
                      </wp:positionV>
                      <wp:extent cx="438912" cy="153620"/>
                      <wp:effectExtent l="0" t="0" r="0" b="0"/>
                      <wp:wrapNone/>
                      <wp:docPr id="1879157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 cy="153620"/>
                              </a:xfrm>
                              <a:prstGeom prst="rect">
                                <a:avLst/>
                              </a:prstGeom>
                              <a:solidFill>
                                <a:schemeClr val="bg1"/>
                              </a:solidFill>
                              <a:ln w="9525">
                                <a:noFill/>
                                <a:miter lim="800000"/>
                                <a:headEnd/>
                                <a:tailEnd/>
                              </a:ln>
                            </wps:spPr>
                            <wps:txbx>
                              <w:txbxContent>
                                <w:p w14:paraId="12859E8F" w14:textId="77777777" w:rsidR="00821837" w:rsidRPr="009C1351" w:rsidRDefault="00821837" w:rsidP="00B80FD1">
                                  <w:pPr>
                                    <w:spacing w:before="60"/>
                                    <w:jc w:val="center"/>
                                    <w:rPr>
                                      <w:sz w:val="12"/>
                                      <w:szCs w:val="12"/>
                                    </w:rPr>
                                  </w:pPr>
                                  <w:r w:rsidRPr="00B05A9F">
                                    <w:rPr>
                                      <w:sz w:val="12"/>
                                      <w:szCs w:val="12"/>
                                    </w:rPr>
                                    <w:t>Cible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CBD67" id="_x0000_s1153" type="#_x0000_t202" style="position:absolute;margin-left:168.6pt;margin-top:106.3pt;width:34.55pt;height:1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" fillcolor="white [3212]" stroked="f">
                      <v:textbox inset="0,0,0,0">
                        <w:txbxContent>
                          <w:p w14:paraId="12859E8F" w14:textId="77777777" w:rsidR="00821837" w:rsidRPr="009C1351" w:rsidRDefault="00821837" w:rsidP="00B80FD1">
                            <w:pPr>
                              <w:spacing w:before="60"/>
                              <w:jc w:val="center"/>
                              <w:rPr>
                                <w:sz w:val="12"/>
                                <w:szCs w:val="12"/>
                              </w:rPr>
                            </w:pPr>
                            <w:r w:rsidRPr="00B05A9F">
                              <w:rPr>
                                <w:sz w:val="12"/>
                                <w:szCs w:val="12"/>
                              </w:rPr>
                              <w:t>Cible 2023</w:t>
                            </w:r>
                          </w:p>
                        </w:txbxContent>
                      </v:textbox>
                    </v:shape>
                  </w:pict>
                </mc:Fallback>
              </mc:AlternateContent>
            </w:r>
            <w:r w:rsidRPr="00553D47">
              <w:rPr>
                <w:b/>
                <w:bCs/>
                <w:noProof/>
                <w:szCs w:val="24"/>
                <w:lang w:val="en-US"/>
              </w:rPr>
              <mc:AlternateContent>
                <mc:Choice Requires="wps">
                  <w:drawing>
                    <wp:anchor distT="0" distB="0" distL="114300" distR="114300" simplePos="0" relativeHeight="251709440" behindDoc="0" locked="0" layoutInCell="1" allowOverlap="1" wp14:anchorId="5164575B" wp14:editId="11780E9C">
                      <wp:simplePos x="0" y="0"/>
                      <wp:positionH relativeFrom="column">
                        <wp:posOffset>254229</wp:posOffset>
                      </wp:positionH>
                      <wp:positionV relativeFrom="paragraph">
                        <wp:posOffset>1459713</wp:posOffset>
                      </wp:positionV>
                      <wp:extent cx="1594231" cy="234087"/>
                      <wp:effectExtent l="0" t="0" r="6350" b="0"/>
                      <wp:wrapNone/>
                      <wp:docPr id="1879157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231" cy="234087"/>
                              </a:xfrm>
                              <a:prstGeom prst="rect">
                                <a:avLst/>
                              </a:prstGeom>
                              <a:solidFill>
                                <a:schemeClr val="bg1"/>
                              </a:solidFill>
                              <a:ln w="9525">
                                <a:noFill/>
                                <a:miter lim="800000"/>
                                <a:headEnd/>
                                <a:tailEnd/>
                              </a:ln>
                            </wps:spPr>
                            <wps:txbx>
                              <w:txbxContent>
                                <w:p w14:paraId="1C9BB3E1" w14:textId="77777777" w:rsidR="00821837" w:rsidRPr="009C1351" w:rsidRDefault="00821837" w:rsidP="00B80FD1">
                                  <w:pPr>
                                    <w:tabs>
                                      <w:tab w:val="left" w:pos="142"/>
                                    </w:tabs>
                                    <w:spacing w:before="60"/>
                                    <w:rPr>
                                      <w:sz w:val="12"/>
                                      <w:szCs w:val="12"/>
                                    </w:rPr>
                                  </w:pPr>
                                  <w:r>
                                    <w:rPr>
                                      <w:sz w:val="12"/>
                                      <w:szCs w:val="12"/>
                                    </w:rPr>
                                    <w:t>–</w:t>
                                  </w:r>
                                  <w:r>
                                    <w:rPr>
                                      <w:sz w:val="12"/>
                                      <w:szCs w:val="12"/>
                                    </w:rPr>
                                    <w:tab/>
                                  </w:r>
                                  <w:r w:rsidRPr="005928E1">
                                    <w:rPr>
                                      <w:sz w:val="12"/>
                                      <w:szCs w:val="12"/>
                                    </w:rPr>
                                    <w:t>Cible 2023: 50% des pays (environ 100 pays)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4575B" id="_x0000_s1154" type="#_x0000_t202" style="position:absolute;margin-left:20pt;margin-top:114.95pt;width:125.55pt;height:18.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" fillcolor="white [3212]" stroked="f">
                      <v:textbox inset="0,0,0,0">
                        <w:txbxContent>
                          <w:p w14:paraId="1C9BB3E1" w14:textId="77777777" w:rsidR="00821837" w:rsidRPr="009C1351" w:rsidRDefault="00821837" w:rsidP="00B80FD1">
                            <w:pPr>
                              <w:tabs>
                                <w:tab w:val="left" w:pos="142"/>
                              </w:tabs>
                              <w:spacing w:before="60"/>
                              <w:rPr>
                                <w:sz w:val="12"/>
                                <w:szCs w:val="12"/>
                              </w:rPr>
                            </w:pPr>
                            <w:r>
                              <w:rPr>
                                <w:sz w:val="12"/>
                                <w:szCs w:val="12"/>
                              </w:rPr>
                              <w:t>–</w:t>
                            </w:r>
                            <w:r>
                              <w:rPr>
                                <w:sz w:val="12"/>
                                <w:szCs w:val="12"/>
                              </w:rPr>
                              <w:tab/>
                            </w:r>
                            <w:r w:rsidRPr="005928E1">
                              <w:rPr>
                                <w:sz w:val="12"/>
                                <w:szCs w:val="12"/>
                              </w:rPr>
                              <w:t>Cible 2023: 50% des pays (environ 100 pays)</w:t>
                            </w:r>
                          </w:p>
                        </w:txbxContent>
                      </v:textbox>
                    </v:shape>
                  </w:pict>
                </mc:Fallback>
              </mc:AlternateContent>
            </w:r>
            <w:r w:rsidRPr="00553D47">
              <w:rPr>
                <w:b/>
                <w:bCs/>
                <w:noProof/>
                <w:szCs w:val="24"/>
                <w:lang w:val="en-US"/>
              </w:rPr>
              <mc:AlternateContent>
                <mc:Choice Requires="wps">
                  <w:drawing>
                    <wp:anchor distT="0" distB="0" distL="114300" distR="114300" simplePos="0" relativeHeight="251708416" behindDoc="0" locked="0" layoutInCell="1" allowOverlap="1" wp14:anchorId="45D53443" wp14:editId="1F42D405">
                      <wp:simplePos x="0" y="0"/>
                      <wp:positionH relativeFrom="column">
                        <wp:posOffset>78663</wp:posOffset>
                      </wp:positionH>
                      <wp:positionV relativeFrom="paragraph">
                        <wp:posOffset>91770</wp:posOffset>
                      </wp:positionV>
                      <wp:extent cx="2625699" cy="285293"/>
                      <wp:effectExtent l="0" t="0" r="3810" b="635"/>
                      <wp:wrapNone/>
                      <wp:docPr id="1879157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699" cy="285293"/>
                              </a:xfrm>
                              <a:prstGeom prst="rect">
                                <a:avLst/>
                              </a:prstGeom>
                              <a:solidFill>
                                <a:schemeClr val="bg1"/>
                              </a:solidFill>
                              <a:ln w="9525">
                                <a:noFill/>
                                <a:miter lim="800000"/>
                                <a:headEnd/>
                                <a:tailEnd/>
                              </a:ln>
                            </wps:spPr>
                            <wps:txbx>
                              <w:txbxContent>
                                <w:p w14:paraId="5981A861" w14:textId="77777777" w:rsidR="00821837" w:rsidRPr="008924CE" w:rsidRDefault="00821837" w:rsidP="00B80FD1">
                                  <w:pPr>
                                    <w:spacing w:before="20"/>
                                    <w:jc w:val="center"/>
                                    <w:rPr>
                                      <w:b/>
                                      <w:sz w:val="16"/>
                                      <w:szCs w:val="16"/>
                                    </w:rPr>
                                  </w:pPr>
                                  <w:r w:rsidRPr="008924CE">
                                    <w:rPr>
                                      <w:b/>
                                      <w:sz w:val="16"/>
                                      <w:szCs w:val="16"/>
                                    </w:rPr>
                                    <w:t>Pays dotés d</w:t>
                                  </w:r>
                                  <w:r>
                                    <w:rPr>
                                      <w:b/>
                                      <w:sz w:val="16"/>
                                      <w:szCs w:val="16"/>
                                    </w:rPr>
                                    <w:t>'</w:t>
                                  </w:r>
                                  <w:r w:rsidRPr="008924CE">
                                    <w:rPr>
                                      <w:b/>
                                      <w:sz w:val="16"/>
                                      <w:szCs w:val="16"/>
                                    </w:rPr>
                                    <w:t>une politique, d</w:t>
                                  </w:r>
                                  <w:r>
                                    <w:rPr>
                                      <w:b/>
                                      <w:sz w:val="16"/>
                                      <w:szCs w:val="16"/>
                                    </w:rPr>
                                    <w:t>'</w:t>
                                  </w:r>
                                  <w:r w:rsidRPr="008924CE">
                                    <w:rPr>
                                      <w:b/>
                                      <w:sz w:val="16"/>
                                      <w:szCs w:val="16"/>
                                    </w:rPr>
                                    <w:t>une législation ou d</w:t>
                                  </w:r>
                                  <w:r>
                                    <w:rPr>
                                      <w:b/>
                                      <w:sz w:val="16"/>
                                      <w:szCs w:val="16"/>
                                    </w:rPr>
                                    <w:t>'</w:t>
                                  </w:r>
                                  <w:r w:rsidRPr="008924CE">
                                    <w:rPr>
                                      <w:b/>
                                      <w:sz w:val="16"/>
                                      <w:szCs w:val="16"/>
                                    </w:rPr>
                                    <w:t>une réglementation en matière de DEEE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53443" id="_x0000_s1155" type="#_x0000_t202" style="position:absolute;margin-left:6.2pt;margin-top:7.25pt;width:206.75pt;height:22.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" fillcolor="white [3212]" stroked="f">
                      <v:textbox inset="0,0,0,0">
                        <w:txbxContent>
                          <w:p w14:paraId="5981A861" w14:textId="77777777" w:rsidR="00821837" w:rsidRPr="008924CE" w:rsidRDefault="00821837" w:rsidP="00B80FD1">
                            <w:pPr>
                              <w:spacing w:before="20"/>
                              <w:jc w:val="center"/>
                              <w:rPr>
                                <w:b/>
                                <w:sz w:val="16"/>
                                <w:szCs w:val="16"/>
                              </w:rPr>
                            </w:pPr>
                            <w:r w:rsidRPr="008924CE">
                              <w:rPr>
                                <w:b/>
                                <w:sz w:val="16"/>
                                <w:szCs w:val="16"/>
                              </w:rPr>
                              <w:t>Pays dotés d</w:t>
                            </w:r>
                            <w:r>
                              <w:rPr>
                                <w:b/>
                                <w:sz w:val="16"/>
                                <w:szCs w:val="16"/>
                              </w:rPr>
                              <w:t>'</w:t>
                            </w:r>
                            <w:r w:rsidRPr="008924CE">
                              <w:rPr>
                                <w:b/>
                                <w:sz w:val="16"/>
                                <w:szCs w:val="16"/>
                              </w:rPr>
                              <w:t>une politique, d</w:t>
                            </w:r>
                            <w:r>
                              <w:rPr>
                                <w:b/>
                                <w:sz w:val="16"/>
                                <w:szCs w:val="16"/>
                              </w:rPr>
                              <w:t>'</w:t>
                            </w:r>
                            <w:r w:rsidRPr="008924CE">
                              <w:rPr>
                                <w:b/>
                                <w:sz w:val="16"/>
                                <w:szCs w:val="16"/>
                              </w:rPr>
                              <w:t>une législation ou d</w:t>
                            </w:r>
                            <w:r>
                              <w:rPr>
                                <w:b/>
                                <w:sz w:val="16"/>
                                <w:szCs w:val="16"/>
                              </w:rPr>
                              <w:t>'</w:t>
                            </w:r>
                            <w:r w:rsidRPr="008924CE">
                              <w:rPr>
                                <w:b/>
                                <w:sz w:val="16"/>
                                <w:szCs w:val="16"/>
                              </w:rPr>
                              <w:t>une réglementation en matière de DEEE</w:t>
                            </w:r>
                          </w:p>
                        </w:txbxContent>
                      </v:textbox>
                    </v:shape>
                  </w:pict>
                </mc:Fallback>
              </mc:AlternateContent>
            </w:r>
            <w:r w:rsidRPr="00553D47">
              <w:rPr>
                <w:b/>
                <w:bCs/>
                <w:noProof/>
                <w:lang w:val="en-US"/>
              </w:rPr>
              <w:drawing>
                <wp:inline distT="0" distB="0" distL="0" distR="0" wp14:anchorId="61CC89F3" wp14:editId="7ED509B6">
                  <wp:extent cx="2824798" cy="1682326"/>
                  <wp:effectExtent l="0" t="0" r="0" b="0"/>
                  <wp:docPr id="1193504119" name="Picture 11935041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119" name="Picture 1193504119" descr="Chart, bar chart&#10;&#10;Description automatically generated"/>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2827498" cy="1683934"/>
                          </a:xfrm>
                          <a:prstGeom prst="rect">
                            <a:avLst/>
                          </a:prstGeom>
                          <a:noFill/>
                        </pic:spPr>
                      </pic:pic>
                    </a:graphicData>
                  </a:graphic>
                </wp:inline>
              </w:drawing>
            </w:r>
          </w:p>
        </w:tc>
        <w:tc>
          <w:tcPr>
            <w:tcW w:w="4951" w:type="dxa"/>
            <w:gridSpan w:val="2"/>
          </w:tcPr>
          <w:p w14:paraId="4B4F4CAB" w14:textId="77777777" w:rsidR="00834631" w:rsidRPr="00553D47" w:rsidRDefault="00834631" w:rsidP="00834631">
            <w:pPr>
              <w:spacing w:after="120"/>
              <w:jc w:val="center"/>
              <w:rPr>
                <w:b/>
                <w:bCs/>
                <w:sz w:val="20"/>
              </w:rPr>
            </w:pPr>
            <w:r w:rsidRPr="00553D47">
              <w:rPr>
                <w:sz w:val="16"/>
                <w:szCs w:val="16"/>
              </w:rPr>
              <w:t>Aucune mesure disponible</w:t>
            </w:r>
          </w:p>
        </w:tc>
      </w:tr>
      <w:tr w:rsidR="00834631" w:rsidRPr="00553D47" w14:paraId="130DDCA7" w14:textId="77777777" w:rsidTr="00A407E9">
        <w:trPr>
          <w:jc w:val="center"/>
        </w:trPr>
        <w:tc>
          <w:tcPr>
            <w:tcW w:w="4678" w:type="dxa"/>
            <w:shd w:val="clear" w:color="auto" w:fill="FFFFFF" w:themeFill="background1"/>
            <w:vAlign w:val="center"/>
          </w:tcPr>
          <w:p w14:paraId="0EAE4DF9" w14:textId="77777777" w:rsidR="00834631" w:rsidRPr="00553D47" w:rsidRDefault="00834631" w:rsidP="001F73D4">
            <w:pPr>
              <w:spacing w:after="120"/>
              <w:jc w:val="center"/>
              <w:rPr>
                <w:b/>
                <w:bCs/>
                <w:sz w:val="20"/>
              </w:rPr>
            </w:pPr>
            <w:r w:rsidRPr="00553D47">
              <w:rPr>
                <w:b/>
                <w:bCs/>
              </w:rPr>
              <w:t>Cible 3.5</w:t>
            </w:r>
          </w:p>
        </w:tc>
        <w:tc>
          <w:tcPr>
            <w:tcW w:w="4951" w:type="dxa"/>
            <w:gridSpan w:val="2"/>
            <w:shd w:val="clear" w:color="auto" w:fill="FFFFFF" w:themeFill="background1"/>
            <w:vAlign w:val="center"/>
          </w:tcPr>
          <w:p w14:paraId="4FF20746" w14:textId="77777777" w:rsidR="00834631" w:rsidRPr="00553D47" w:rsidRDefault="00834631" w:rsidP="001F73D4">
            <w:pPr>
              <w:spacing w:after="120"/>
              <w:jc w:val="center"/>
              <w:rPr>
                <w:b/>
                <w:bCs/>
                <w:sz w:val="20"/>
              </w:rPr>
            </w:pPr>
            <w:r w:rsidRPr="00553D47">
              <w:rPr>
                <w:b/>
                <w:bCs/>
              </w:rPr>
              <w:t>Cible 4.1</w:t>
            </w:r>
          </w:p>
        </w:tc>
      </w:tr>
      <w:tr w:rsidR="00834631" w:rsidRPr="00553D47" w14:paraId="36B4B35B" w14:textId="77777777" w:rsidTr="001F73D4">
        <w:trPr>
          <w:jc w:val="center"/>
        </w:trPr>
        <w:tc>
          <w:tcPr>
            <w:tcW w:w="4678" w:type="dxa"/>
          </w:tcPr>
          <w:p w14:paraId="15D6AC71" w14:textId="7DCEC94D" w:rsidR="00834631" w:rsidRPr="00553D47" w:rsidRDefault="00834631" w:rsidP="001F73D4">
            <w:pPr>
              <w:jc w:val="center"/>
            </w:pPr>
            <w:r w:rsidRPr="00553D47">
              <w:rPr>
                <w:sz w:val="18"/>
                <w:szCs w:val="18"/>
              </w:rPr>
              <w:t xml:space="preserve">Les données préliminaires pour 2020 indiquent que </w:t>
            </w:r>
            <w:r w:rsidRPr="00553D47">
              <w:rPr>
                <w:b/>
                <w:sz w:val="18"/>
                <w:szCs w:val="18"/>
              </w:rPr>
              <w:t xml:space="preserve">moins de 25% des pays </w:t>
            </w:r>
            <w:r w:rsidRPr="00553D47">
              <w:rPr>
                <w:sz w:val="18"/>
                <w:szCs w:val="18"/>
              </w:rPr>
              <w:t xml:space="preserve">sont dotés d'un plan national pour les télécommunications d'urgence </w:t>
            </w:r>
            <w:r w:rsidR="00503931" w:rsidRPr="00553D47">
              <w:rPr>
                <w:sz w:val="18"/>
                <w:szCs w:val="18"/>
              </w:rPr>
              <w:t xml:space="preserve">ou d'un plan analogue </w:t>
            </w:r>
            <w:r w:rsidR="001F73D4">
              <w:rPr>
                <w:sz w:val="18"/>
                <w:szCs w:val="18"/>
              </w:rPr>
              <w:t>en </w:t>
            </w:r>
            <w:r w:rsidRPr="00553D47">
              <w:rPr>
                <w:sz w:val="18"/>
                <w:szCs w:val="18"/>
              </w:rPr>
              <w:t>place</w:t>
            </w:r>
          </w:p>
          <w:p w14:paraId="67A2203F" w14:textId="6955D8CF" w:rsidR="00834631" w:rsidRPr="00553D47" w:rsidRDefault="00834631" w:rsidP="001F73D4">
            <w:pPr>
              <w:spacing w:after="120"/>
              <w:rPr>
                <w:sz w:val="14"/>
                <w:szCs w:val="14"/>
              </w:rPr>
            </w:pPr>
            <w:r w:rsidRPr="00553D47">
              <w:rPr>
                <w:sz w:val="14"/>
                <w:szCs w:val="14"/>
              </w:rPr>
              <w:t>(</w:t>
            </w:r>
            <w:proofErr w:type="gramStart"/>
            <w:r w:rsidRPr="00553D47">
              <w:rPr>
                <w:sz w:val="14"/>
                <w:szCs w:val="14"/>
              </w:rPr>
              <w:t>sur</w:t>
            </w:r>
            <w:proofErr w:type="gramEnd"/>
            <w:r w:rsidRPr="00553D47">
              <w:rPr>
                <w:sz w:val="14"/>
                <w:szCs w:val="14"/>
              </w:rPr>
              <w:t xml:space="preserve"> la base de toutes les données pour la région Amériques recueillies et d'une partie des données pour les îles du Pacifique et les États arabes)</w:t>
            </w:r>
          </w:p>
        </w:tc>
        <w:tc>
          <w:tcPr>
            <w:tcW w:w="4951" w:type="dxa"/>
            <w:gridSpan w:val="2"/>
            <w:vAlign w:val="center"/>
          </w:tcPr>
          <w:p w14:paraId="51BC0FBD" w14:textId="6EB112D3" w:rsidR="00834631" w:rsidRPr="00553D47" w:rsidRDefault="00834631" w:rsidP="001F73D4">
            <w:pPr>
              <w:spacing w:after="120"/>
              <w:jc w:val="center"/>
              <w:rPr>
                <w:b/>
                <w:bCs/>
                <w:sz w:val="20"/>
              </w:rPr>
            </w:pPr>
            <w:r w:rsidRPr="00553D47">
              <w:rPr>
                <w:b/>
                <w:bCs/>
                <w:noProof/>
                <w:szCs w:val="24"/>
                <w:lang w:val="en-US"/>
              </w:rPr>
              <mc:AlternateContent>
                <mc:Choice Requires="wps">
                  <w:drawing>
                    <wp:anchor distT="0" distB="0" distL="114300" distR="114300" simplePos="0" relativeHeight="251728896" behindDoc="0" locked="0" layoutInCell="1" allowOverlap="1" wp14:anchorId="4DE29489" wp14:editId="6190998F">
                      <wp:simplePos x="0" y="0"/>
                      <wp:positionH relativeFrom="column">
                        <wp:posOffset>2221230</wp:posOffset>
                      </wp:positionH>
                      <wp:positionV relativeFrom="paragraph">
                        <wp:posOffset>1360170</wp:posOffset>
                      </wp:positionV>
                      <wp:extent cx="423545" cy="153035"/>
                      <wp:effectExtent l="0" t="0" r="0" b="0"/>
                      <wp:wrapNone/>
                      <wp:docPr id="1257977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53035"/>
                              </a:xfrm>
                              <a:prstGeom prst="rect">
                                <a:avLst/>
                              </a:prstGeom>
                              <a:solidFill>
                                <a:schemeClr val="bg1"/>
                              </a:solidFill>
                              <a:ln w="9525">
                                <a:noFill/>
                                <a:miter lim="800000"/>
                                <a:headEnd/>
                                <a:tailEnd/>
                              </a:ln>
                            </wps:spPr>
                            <wps:txbx>
                              <w:txbxContent>
                                <w:p w14:paraId="5CE2CBED" w14:textId="77777777" w:rsidR="00821837" w:rsidRPr="009C1351" w:rsidRDefault="00821837" w:rsidP="00224135">
                                  <w:pPr>
                                    <w:spacing w:before="60"/>
                                    <w:jc w:val="center"/>
                                    <w:rPr>
                                      <w:sz w:val="12"/>
                                      <w:szCs w:val="12"/>
                                    </w:rPr>
                                  </w:pPr>
                                  <w:r w:rsidRPr="00B05A9F">
                                    <w:rPr>
                                      <w:sz w:val="12"/>
                                      <w:szCs w:val="12"/>
                                    </w:rPr>
                                    <w:t>Cible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29489" id="_x0000_s1156" type="#_x0000_t202" style="position:absolute;left:0;text-align:left;margin-left:174.9pt;margin-top:107.1pt;width:33.35pt;height:12.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" fillcolor="white [3212]" stroked="f">
                      <v:textbox inset="0,0,0,0">
                        <w:txbxContent>
                          <w:p w14:paraId="5CE2CBED" w14:textId="77777777" w:rsidR="00821837" w:rsidRPr="009C1351" w:rsidRDefault="00821837" w:rsidP="00224135">
                            <w:pPr>
                              <w:spacing w:before="60"/>
                              <w:jc w:val="center"/>
                              <w:rPr>
                                <w:sz w:val="12"/>
                                <w:szCs w:val="12"/>
                              </w:rPr>
                            </w:pPr>
                            <w:r w:rsidRPr="00B05A9F">
                              <w:rPr>
                                <w:sz w:val="12"/>
                                <w:szCs w:val="12"/>
                              </w:rPr>
                              <w:t>Cible 2023</w:t>
                            </w:r>
                          </w:p>
                        </w:txbxContent>
                      </v:textbox>
                    </v:shape>
                  </w:pict>
                </mc:Fallback>
              </mc:AlternateContent>
            </w:r>
            <w:r w:rsidRPr="00553D47">
              <w:rPr>
                <w:b/>
                <w:bCs/>
                <w:noProof/>
                <w:szCs w:val="24"/>
                <w:lang w:val="en-US"/>
              </w:rPr>
              <mc:AlternateContent>
                <mc:Choice Requires="wps">
                  <w:drawing>
                    <wp:anchor distT="0" distB="0" distL="114300" distR="114300" simplePos="0" relativeHeight="251727872" behindDoc="0" locked="0" layoutInCell="1" allowOverlap="1" wp14:anchorId="45981A8D" wp14:editId="773F60EC">
                      <wp:simplePos x="0" y="0"/>
                      <wp:positionH relativeFrom="column">
                        <wp:posOffset>85725</wp:posOffset>
                      </wp:positionH>
                      <wp:positionV relativeFrom="paragraph">
                        <wp:posOffset>65405</wp:posOffset>
                      </wp:positionV>
                      <wp:extent cx="2691765" cy="401955"/>
                      <wp:effectExtent l="0" t="0" r="0" b="0"/>
                      <wp:wrapNone/>
                      <wp:docPr id="1257977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401955"/>
                              </a:xfrm>
                              <a:prstGeom prst="rect">
                                <a:avLst/>
                              </a:prstGeom>
                              <a:solidFill>
                                <a:schemeClr val="bg1"/>
                              </a:solidFill>
                              <a:ln w="9525">
                                <a:noFill/>
                                <a:miter lim="800000"/>
                                <a:headEnd/>
                                <a:tailEnd/>
                              </a:ln>
                            </wps:spPr>
                            <wps:txbx>
                              <w:txbxContent>
                                <w:p w14:paraId="0049A948" w14:textId="77777777" w:rsidR="00821837" w:rsidRPr="00EF1540" w:rsidRDefault="00821837" w:rsidP="00905421">
                                  <w:pPr>
                                    <w:spacing w:before="0"/>
                                    <w:jc w:val="center"/>
                                    <w:rPr>
                                      <w:b/>
                                      <w:sz w:val="16"/>
                                      <w:szCs w:val="16"/>
                                    </w:rPr>
                                  </w:pPr>
                                  <w:r w:rsidRPr="00153C5F">
                                    <w:rPr>
                                      <w:b/>
                                      <w:bCs/>
                                      <w:sz w:val="16"/>
                                      <w:szCs w:val="16"/>
                                    </w:rPr>
                                    <w:t>Nombre de pays dotés de politiques générales/stratégies encouragea</w:t>
                                  </w:r>
                                  <w:r>
                                    <w:rPr>
                                      <w:b/>
                                      <w:bCs/>
                                      <w:sz w:val="16"/>
                                      <w:szCs w:val="16"/>
                                    </w:rPr>
                                    <w:t>nt l'innovation centrée sur les t</w:t>
                                  </w:r>
                                  <w:r w:rsidRPr="00153C5F">
                                    <w:rPr>
                                      <w:b/>
                                      <w:bCs/>
                                      <w:sz w:val="16"/>
                                      <w:szCs w:val="16"/>
                                    </w:rPr>
                                    <w:t>élécommunications/TIC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81A8D" id="_x0000_s1157" type="#_x0000_t202" style="position:absolute;left:0;text-align:left;margin-left:6.75pt;margin-top:5.15pt;width:211.95pt;height:31.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" fillcolor="white [3212]" stroked="f">
                      <v:textbox inset="0,0,0,0">
                        <w:txbxContent>
                          <w:p w14:paraId="0049A948" w14:textId="77777777" w:rsidR="00821837" w:rsidRPr="00EF1540" w:rsidRDefault="00821837" w:rsidP="00905421">
                            <w:pPr>
                              <w:spacing w:before="0"/>
                              <w:jc w:val="center"/>
                              <w:rPr>
                                <w:b/>
                                <w:sz w:val="16"/>
                                <w:szCs w:val="16"/>
                              </w:rPr>
                            </w:pPr>
                            <w:r w:rsidRPr="00153C5F">
                              <w:rPr>
                                <w:b/>
                                <w:bCs/>
                                <w:sz w:val="16"/>
                                <w:szCs w:val="16"/>
                              </w:rPr>
                              <w:t>Nombre de pays dotés de politiques générales/stratégies encouragea</w:t>
                            </w:r>
                            <w:r>
                              <w:rPr>
                                <w:b/>
                                <w:bCs/>
                                <w:sz w:val="16"/>
                                <w:szCs w:val="16"/>
                              </w:rPr>
                              <w:t>nt l'innovation centrée sur les t</w:t>
                            </w:r>
                            <w:r w:rsidRPr="00153C5F">
                              <w:rPr>
                                <w:b/>
                                <w:bCs/>
                                <w:sz w:val="16"/>
                                <w:szCs w:val="16"/>
                              </w:rPr>
                              <w:t>élécommunications/TIC</w:t>
                            </w:r>
                          </w:p>
                        </w:txbxContent>
                      </v:textbox>
                    </v:shape>
                  </w:pict>
                </mc:Fallback>
              </mc:AlternateContent>
            </w:r>
            <w:r w:rsidR="00451D03" w:rsidRPr="00553D47">
              <w:rPr>
                <w:noProof/>
                <w:lang w:val="en-US"/>
              </w:rPr>
              <w:drawing>
                <wp:inline distT="0" distB="0" distL="0" distR="0" wp14:anchorId="1A2C0FAE" wp14:editId="276256C3">
                  <wp:extent cx="2854891" cy="1646301"/>
                  <wp:effectExtent l="0" t="0" r="3175" b="0"/>
                  <wp:docPr id="1802487832" name="Picture 1802487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2873216" cy="1656868"/>
                          </a:xfrm>
                          <a:prstGeom prst="rect">
                            <a:avLst/>
                          </a:prstGeom>
                          <a:noFill/>
                        </pic:spPr>
                      </pic:pic>
                    </a:graphicData>
                  </a:graphic>
                </wp:inline>
              </w:drawing>
            </w:r>
          </w:p>
        </w:tc>
      </w:tr>
      <w:tr w:rsidR="00834631" w:rsidRPr="00553D47" w14:paraId="4ACAE566" w14:textId="77777777" w:rsidTr="00A407E9">
        <w:trPr>
          <w:jc w:val="center"/>
        </w:trPr>
        <w:tc>
          <w:tcPr>
            <w:tcW w:w="9629" w:type="dxa"/>
            <w:gridSpan w:val="3"/>
            <w:shd w:val="clear" w:color="auto" w:fill="FFFFFF" w:themeFill="background1"/>
            <w:vAlign w:val="center"/>
          </w:tcPr>
          <w:p w14:paraId="4D5180E6" w14:textId="77777777" w:rsidR="00834631" w:rsidRPr="00553D47" w:rsidRDefault="00834631" w:rsidP="00367E61">
            <w:pPr>
              <w:keepNext/>
              <w:keepLines/>
              <w:spacing w:after="120"/>
              <w:jc w:val="center"/>
              <w:rPr>
                <w:rFonts w:eastAsia="Calibri"/>
              </w:rPr>
            </w:pPr>
            <w:r w:rsidRPr="00553D47">
              <w:rPr>
                <w:b/>
                <w:bCs/>
              </w:rPr>
              <w:lastRenderedPageBreak/>
              <w:t>Cible 5.1</w:t>
            </w:r>
          </w:p>
        </w:tc>
      </w:tr>
      <w:tr w:rsidR="00834631" w:rsidRPr="00553D47" w14:paraId="0275F6FC" w14:textId="77777777" w:rsidTr="00834631">
        <w:trPr>
          <w:jc w:val="center"/>
        </w:trPr>
        <w:tc>
          <w:tcPr>
            <w:tcW w:w="9629" w:type="dxa"/>
            <w:gridSpan w:val="3"/>
            <w:vAlign w:val="center"/>
          </w:tcPr>
          <w:p w14:paraId="64CF5ED5" w14:textId="77777777" w:rsidR="00834631" w:rsidRPr="00553D47" w:rsidRDefault="00834631" w:rsidP="00367E61">
            <w:pPr>
              <w:keepNext/>
              <w:keepLines/>
              <w:spacing w:after="120"/>
              <w:jc w:val="center"/>
              <w:rPr>
                <w:rFonts w:asciiTheme="minorHAnsi" w:hAnsiTheme="minorHAnsi" w:cstheme="minorHAnsi"/>
                <w:b/>
                <w:bCs/>
                <w:sz w:val="20"/>
              </w:rPr>
            </w:pPr>
            <w:r w:rsidRPr="00553D47">
              <w:rPr>
                <w:rFonts w:ascii="Times New Roman" w:hAnsi="Times New Roman"/>
                <w:noProof/>
                <w:szCs w:val="24"/>
                <w:lang w:val="en-US"/>
              </w:rPr>
              <mc:AlternateContent>
                <mc:Choice Requires="wps">
                  <w:drawing>
                    <wp:anchor distT="0" distB="0" distL="114300" distR="114300" simplePos="0" relativeHeight="251713536" behindDoc="0" locked="0" layoutInCell="1" allowOverlap="1" wp14:anchorId="45841C11" wp14:editId="78357EFB">
                      <wp:simplePos x="0" y="0"/>
                      <wp:positionH relativeFrom="column">
                        <wp:posOffset>144145</wp:posOffset>
                      </wp:positionH>
                      <wp:positionV relativeFrom="paragraph">
                        <wp:posOffset>483870</wp:posOffset>
                      </wp:positionV>
                      <wp:extent cx="1094740" cy="1491615"/>
                      <wp:effectExtent l="0" t="0" r="0" b="0"/>
                      <wp:wrapNone/>
                      <wp:docPr id="1879157437" name="Text Box 1879157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1491615"/>
                              </a:xfrm>
                              <a:prstGeom prst="rect">
                                <a:avLst/>
                              </a:prstGeom>
                              <a:solidFill>
                                <a:schemeClr val="bg1"/>
                              </a:solidFill>
                              <a:ln w="9525">
                                <a:noFill/>
                                <a:miter lim="800000"/>
                                <a:headEnd/>
                                <a:tailEnd/>
                              </a:ln>
                            </wps:spPr>
                            <wps:txbx>
                              <w:txbxContent>
                                <w:p w14:paraId="209CE0A0" w14:textId="77777777" w:rsidR="00821837" w:rsidRDefault="00821837" w:rsidP="00B80FD1">
                                  <w:pPr>
                                    <w:spacing w:beforeLines="20" w:before="48"/>
                                    <w:jc w:val="right"/>
                                    <w:rPr>
                                      <w:sz w:val="16"/>
                                      <w:szCs w:val="16"/>
                                    </w:rPr>
                                  </w:pPr>
                                  <w:r>
                                    <w:rPr>
                                      <w:sz w:val="16"/>
                                      <w:szCs w:val="16"/>
                                    </w:rPr>
                                    <w:t>Tout à fait d'accord</w:t>
                                  </w:r>
                                </w:p>
                                <w:p w14:paraId="3D621060" w14:textId="77777777" w:rsidR="00821837" w:rsidRDefault="00821837" w:rsidP="00B80FD1">
                                  <w:pPr>
                                    <w:spacing w:before="200"/>
                                    <w:jc w:val="right"/>
                                    <w:rPr>
                                      <w:sz w:val="16"/>
                                      <w:szCs w:val="16"/>
                                    </w:rPr>
                                  </w:pPr>
                                  <w:r>
                                    <w:rPr>
                                      <w:sz w:val="16"/>
                                      <w:szCs w:val="16"/>
                                    </w:rPr>
                                    <w:t>D'accord</w:t>
                                  </w:r>
                                </w:p>
                                <w:p w14:paraId="761AF9D4" w14:textId="77777777" w:rsidR="00821837" w:rsidRDefault="00821837" w:rsidP="00B80FD1">
                                  <w:pPr>
                                    <w:spacing w:before="200"/>
                                    <w:jc w:val="right"/>
                                    <w:rPr>
                                      <w:sz w:val="16"/>
                                      <w:szCs w:val="16"/>
                                    </w:rPr>
                                  </w:pPr>
                                  <w:r>
                                    <w:rPr>
                                      <w:sz w:val="16"/>
                                      <w:szCs w:val="16"/>
                                    </w:rPr>
                                    <w:t>Sans opinion</w:t>
                                  </w:r>
                                </w:p>
                                <w:p w14:paraId="03EF3ABF" w14:textId="77777777" w:rsidR="00821837" w:rsidRDefault="00821837" w:rsidP="00B80FD1">
                                  <w:pPr>
                                    <w:spacing w:beforeLines="100" w:before="240"/>
                                    <w:jc w:val="right"/>
                                    <w:rPr>
                                      <w:sz w:val="16"/>
                                      <w:szCs w:val="16"/>
                                    </w:rPr>
                                  </w:pPr>
                                  <w:r>
                                    <w:rPr>
                                      <w:sz w:val="16"/>
                                      <w:szCs w:val="16"/>
                                    </w:rPr>
                                    <w:t>Pas d'accord</w:t>
                                  </w:r>
                                </w:p>
                                <w:p w14:paraId="0BAD6744" w14:textId="77777777" w:rsidR="00821837" w:rsidRDefault="00821837" w:rsidP="00B80FD1">
                                  <w:pPr>
                                    <w:spacing w:before="200"/>
                                    <w:jc w:val="right"/>
                                    <w:rPr>
                                      <w:sz w:val="16"/>
                                      <w:szCs w:val="16"/>
                                    </w:rPr>
                                  </w:pPr>
                                  <w:r>
                                    <w:rPr>
                                      <w:sz w:val="16"/>
                                      <w:szCs w:val="16"/>
                                    </w:rPr>
                                    <w:t>Pas du tout d'accord</w:t>
                                  </w:r>
                                </w:p>
                                <w:p w14:paraId="165F3FD2" w14:textId="77777777" w:rsidR="00821837" w:rsidRDefault="00821837" w:rsidP="00B80FD1">
                                  <w:pPr>
                                    <w:spacing w:before="160"/>
                                    <w:jc w:val="right"/>
                                    <w:rPr>
                                      <w:sz w:val="16"/>
                                      <w:szCs w:val="16"/>
                                    </w:rPr>
                                  </w:pPr>
                                  <w:r>
                                    <w:rPr>
                                      <w:sz w:val="16"/>
                                      <w:szCs w:val="16"/>
                                    </w:rPr>
                                    <w:t>Aucune réponse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41C11" id="Text Box 1879157437" o:spid="_x0000_s1158" type="#_x0000_t202" style="position:absolute;left:0;text-align:left;margin-left:11.35pt;margin-top:38.1pt;width:86.2pt;height:117.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" fillcolor="white [3212]" stroked="f">
                      <v:textbox inset="0,0,0,0">
                        <w:txbxContent>
                          <w:p w14:paraId="209CE0A0" w14:textId="77777777" w:rsidR="00821837" w:rsidRDefault="00821837" w:rsidP="00B80FD1">
                            <w:pPr>
                              <w:spacing w:beforeLines="20" w:before="48"/>
                              <w:jc w:val="right"/>
                              <w:rPr>
                                <w:sz w:val="16"/>
                                <w:szCs w:val="16"/>
                              </w:rPr>
                            </w:pPr>
                            <w:r>
                              <w:rPr>
                                <w:sz w:val="16"/>
                                <w:szCs w:val="16"/>
                              </w:rPr>
                              <w:t>Tout à fait d'accord</w:t>
                            </w:r>
                          </w:p>
                          <w:p w14:paraId="3D621060" w14:textId="77777777" w:rsidR="00821837" w:rsidRDefault="00821837" w:rsidP="00B80FD1">
                            <w:pPr>
                              <w:spacing w:before="200"/>
                              <w:jc w:val="right"/>
                              <w:rPr>
                                <w:sz w:val="16"/>
                                <w:szCs w:val="16"/>
                              </w:rPr>
                            </w:pPr>
                            <w:r>
                              <w:rPr>
                                <w:sz w:val="16"/>
                                <w:szCs w:val="16"/>
                              </w:rPr>
                              <w:t>D'accord</w:t>
                            </w:r>
                          </w:p>
                          <w:p w14:paraId="761AF9D4" w14:textId="77777777" w:rsidR="00821837" w:rsidRDefault="00821837" w:rsidP="00B80FD1">
                            <w:pPr>
                              <w:spacing w:before="200"/>
                              <w:jc w:val="right"/>
                              <w:rPr>
                                <w:sz w:val="16"/>
                                <w:szCs w:val="16"/>
                              </w:rPr>
                            </w:pPr>
                            <w:r>
                              <w:rPr>
                                <w:sz w:val="16"/>
                                <w:szCs w:val="16"/>
                              </w:rPr>
                              <w:t>Sans opinion</w:t>
                            </w:r>
                          </w:p>
                          <w:p w14:paraId="03EF3ABF" w14:textId="77777777" w:rsidR="00821837" w:rsidRDefault="00821837" w:rsidP="00B80FD1">
                            <w:pPr>
                              <w:spacing w:beforeLines="100" w:before="240"/>
                              <w:jc w:val="right"/>
                              <w:rPr>
                                <w:sz w:val="16"/>
                                <w:szCs w:val="16"/>
                              </w:rPr>
                            </w:pPr>
                            <w:r>
                              <w:rPr>
                                <w:sz w:val="16"/>
                                <w:szCs w:val="16"/>
                              </w:rPr>
                              <w:t>Pas d'accord</w:t>
                            </w:r>
                          </w:p>
                          <w:p w14:paraId="0BAD6744" w14:textId="77777777" w:rsidR="00821837" w:rsidRDefault="00821837" w:rsidP="00B80FD1">
                            <w:pPr>
                              <w:spacing w:before="200"/>
                              <w:jc w:val="right"/>
                              <w:rPr>
                                <w:sz w:val="16"/>
                                <w:szCs w:val="16"/>
                              </w:rPr>
                            </w:pPr>
                            <w:r>
                              <w:rPr>
                                <w:sz w:val="16"/>
                                <w:szCs w:val="16"/>
                              </w:rPr>
                              <w:t>Pas du tout d'accord</w:t>
                            </w:r>
                          </w:p>
                          <w:p w14:paraId="165F3FD2" w14:textId="77777777" w:rsidR="00821837" w:rsidRDefault="00821837" w:rsidP="00B80FD1">
                            <w:pPr>
                              <w:spacing w:before="160"/>
                              <w:jc w:val="right"/>
                              <w:rPr>
                                <w:sz w:val="16"/>
                                <w:szCs w:val="16"/>
                              </w:rPr>
                            </w:pPr>
                            <w:r>
                              <w:rPr>
                                <w:sz w:val="16"/>
                                <w:szCs w:val="16"/>
                              </w:rPr>
                              <w:t>Aucune réponse</w:t>
                            </w:r>
                          </w:p>
                        </w:txbxContent>
                      </v:textbox>
                    </v:shape>
                  </w:pict>
                </mc:Fallback>
              </mc:AlternateContent>
            </w:r>
            <w:r w:rsidRPr="00553D47">
              <w:rPr>
                <w:rFonts w:ascii="Times New Roman" w:hAnsi="Times New Roman"/>
                <w:noProof/>
                <w:szCs w:val="24"/>
                <w:lang w:val="en-US"/>
              </w:rPr>
              <mc:AlternateContent>
                <mc:Choice Requires="wps">
                  <w:drawing>
                    <wp:anchor distT="0" distB="0" distL="114300" distR="114300" simplePos="0" relativeHeight="251714560" behindDoc="0" locked="0" layoutInCell="1" allowOverlap="1" wp14:anchorId="375555F9" wp14:editId="5FD015C9">
                      <wp:simplePos x="0" y="0"/>
                      <wp:positionH relativeFrom="column">
                        <wp:posOffset>2894965</wp:posOffset>
                      </wp:positionH>
                      <wp:positionV relativeFrom="paragraph">
                        <wp:posOffset>572135</wp:posOffset>
                      </wp:positionV>
                      <wp:extent cx="838835" cy="1403350"/>
                      <wp:effectExtent l="0" t="0" r="0" b="6350"/>
                      <wp:wrapNone/>
                      <wp:docPr id="1879157438" name="Text Box 1879157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1403350"/>
                              </a:xfrm>
                              <a:prstGeom prst="rect">
                                <a:avLst/>
                              </a:prstGeom>
                              <a:solidFill>
                                <a:schemeClr val="bg1"/>
                              </a:solidFill>
                              <a:ln w="9525">
                                <a:noFill/>
                                <a:miter lim="800000"/>
                                <a:headEnd/>
                                <a:tailEnd/>
                              </a:ln>
                            </wps:spPr>
                            <wps:txbx>
                              <w:txbxContent>
                                <w:p w14:paraId="6F0DE267" w14:textId="77777777" w:rsidR="00821837" w:rsidRDefault="00821837" w:rsidP="00B80FD1">
                                  <w:pPr>
                                    <w:spacing w:before="0"/>
                                    <w:jc w:val="right"/>
                                    <w:rPr>
                                      <w:sz w:val="16"/>
                                      <w:szCs w:val="16"/>
                                    </w:rPr>
                                  </w:pPr>
                                  <w:r>
                                    <w:rPr>
                                      <w:sz w:val="16"/>
                                      <w:szCs w:val="16"/>
                                    </w:rPr>
                                    <w:t>Tout à fait d'accord</w:t>
                                  </w:r>
                                </w:p>
                                <w:p w14:paraId="02B37DEF" w14:textId="77777777" w:rsidR="00821837" w:rsidRDefault="00821837" w:rsidP="00B80FD1">
                                  <w:pPr>
                                    <w:spacing w:before="240"/>
                                    <w:jc w:val="right"/>
                                    <w:rPr>
                                      <w:sz w:val="16"/>
                                      <w:szCs w:val="16"/>
                                    </w:rPr>
                                  </w:pPr>
                                  <w:r>
                                    <w:rPr>
                                      <w:sz w:val="16"/>
                                      <w:szCs w:val="16"/>
                                    </w:rPr>
                                    <w:t>D'accord</w:t>
                                  </w:r>
                                </w:p>
                                <w:p w14:paraId="3AF2FEAF" w14:textId="77777777" w:rsidR="00821837" w:rsidRDefault="00821837" w:rsidP="00B80FD1">
                                  <w:pPr>
                                    <w:spacing w:before="240"/>
                                    <w:jc w:val="right"/>
                                    <w:rPr>
                                      <w:sz w:val="16"/>
                                      <w:szCs w:val="16"/>
                                    </w:rPr>
                                  </w:pPr>
                                  <w:r>
                                    <w:rPr>
                                      <w:sz w:val="16"/>
                                      <w:szCs w:val="16"/>
                                    </w:rPr>
                                    <w:t>Sans opinion</w:t>
                                  </w:r>
                                </w:p>
                                <w:p w14:paraId="172156A5" w14:textId="77777777" w:rsidR="00821837" w:rsidRDefault="00821837" w:rsidP="00B80FD1">
                                  <w:pPr>
                                    <w:spacing w:before="280"/>
                                    <w:jc w:val="right"/>
                                    <w:rPr>
                                      <w:sz w:val="16"/>
                                      <w:szCs w:val="16"/>
                                    </w:rPr>
                                  </w:pPr>
                                  <w:r>
                                    <w:rPr>
                                      <w:sz w:val="16"/>
                                      <w:szCs w:val="16"/>
                                    </w:rPr>
                                    <w:t>Pas d'accord</w:t>
                                  </w:r>
                                </w:p>
                                <w:p w14:paraId="7505C4F7" w14:textId="77777777" w:rsidR="00821837" w:rsidRDefault="00821837" w:rsidP="00B80FD1">
                                  <w:pPr>
                                    <w:spacing w:before="280"/>
                                    <w:jc w:val="right"/>
                                    <w:rPr>
                                      <w:sz w:val="16"/>
                                      <w:szCs w:val="16"/>
                                    </w:rPr>
                                  </w:pPr>
                                  <w:r>
                                    <w:rPr>
                                      <w:sz w:val="16"/>
                                      <w:szCs w:val="16"/>
                                    </w:rPr>
                                    <w:t>Aucune réponse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555F9" id="Text Box 1879157438" o:spid="_x0000_s1159" type="#_x0000_t202" style="position:absolute;left:0;text-align:left;margin-left:227.95pt;margin-top:45.05pt;width:66.05pt;height:11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" fillcolor="white [3212]" stroked="f">
                      <v:textbox inset="0,0,0,0">
                        <w:txbxContent>
                          <w:p w14:paraId="6F0DE267" w14:textId="77777777" w:rsidR="00821837" w:rsidRDefault="00821837" w:rsidP="00B80FD1">
                            <w:pPr>
                              <w:spacing w:before="0"/>
                              <w:jc w:val="right"/>
                              <w:rPr>
                                <w:sz w:val="16"/>
                                <w:szCs w:val="16"/>
                              </w:rPr>
                            </w:pPr>
                            <w:r>
                              <w:rPr>
                                <w:sz w:val="16"/>
                                <w:szCs w:val="16"/>
                              </w:rPr>
                              <w:t>Tout à fait d'accord</w:t>
                            </w:r>
                          </w:p>
                          <w:p w14:paraId="02B37DEF" w14:textId="77777777" w:rsidR="00821837" w:rsidRDefault="00821837" w:rsidP="00B80FD1">
                            <w:pPr>
                              <w:spacing w:before="240"/>
                              <w:jc w:val="right"/>
                              <w:rPr>
                                <w:sz w:val="16"/>
                                <w:szCs w:val="16"/>
                              </w:rPr>
                            </w:pPr>
                            <w:r>
                              <w:rPr>
                                <w:sz w:val="16"/>
                                <w:szCs w:val="16"/>
                              </w:rPr>
                              <w:t>D'accord</w:t>
                            </w:r>
                          </w:p>
                          <w:p w14:paraId="3AF2FEAF" w14:textId="77777777" w:rsidR="00821837" w:rsidRDefault="00821837" w:rsidP="00B80FD1">
                            <w:pPr>
                              <w:spacing w:before="240"/>
                              <w:jc w:val="right"/>
                              <w:rPr>
                                <w:sz w:val="16"/>
                                <w:szCs w:val="16"/>
                              </w:rPr>
                            </w:pPr>
                            <w:r>
                              <w:rPr>
                                <w:sz w:val="16"/>
                                <w:szCs w:val="16"/>
                              </w:rPr>
                              <w:t>Sans opinion</w:t>
                            </w:r>
                          </w:p>
                          <w:p w14:paraId="172156A5" w14:textId="77777777" w:rsidR="00821837" w:rsidRDefault="00821837" w:rsidP="00B80FD1">
                            <w:pPr>
                              <w:spacing w:before="280"/>
                              <w:jc w:val="right"/>
                              <w:rPr>
                                <w:sz w:val="16"/>
                                <w:szCs w:val="16"/>
                              </w:rPr>
                            </w:pPr>
                            <w:r>
                              <w:rPr>
                                <w:sz w:val="16"/>
                                <w:szCs w:val="16"/>
                              </w:rPr>
                              <w:t>Pas d'accord</w:t>
                            </w:r>
                          </w:p>
                          <w:p w14:paraId="7505C4F7" w14:textId="77777777" w:rsidR="00821837" w:rsidRDefault="00821837" w:rsidP="00B80FD1">
                            <w:pPr>
                              <w:spacing w:before="280"/>
                              <w:jc w:val="right"/>
                              <w:rPr>
                                <w:sz w:val="16"/>
                                <w:szCs w:val="16"/>
                              </w:rPr>
                            </w:pPr>
                            <w:r>
                              <w:rPr>
                                <w:sz w:val="16"/>
                                <w:szCs w:val="16"/>
                              </w:rPr>
                              <w:t>Aucune réponse</w:t>
                            </w:r>
                          </w:p>
                        </w:txbxContent>
                      </v:textbox>
                    </v:shape>
                  </w:pict>
                </mc:Fallback>
              </mc:AlternateContent>
            </w:r>
            <w:r w:rsidRPr="00553D47">
              <w:rPr>
                <w:b/>
                <w:bCs/>
                <w:noProof/>
                <w:szCs w:val="24"/>
                <w:lang w:val="en-US"/>
              </w:rPr>
              <mc:AlternateContent>
                <mc:Choice Requires="wps">
                  <w:drawing>
                    <wp:anchor distT="0" distB="0" distL="114300" distR="114300" simplePos="0" relativeHeight="251712512" behindDoc="0" locked="0" layoutInCell="1" allowOverlap="1" wp14:anchorId="4CE0A22D" wp14:editId="60BA703D">
                      <wp:simplePos x="0" y="0"/>
                      <wp:positionH relativeFrom="column">
                        <wp:posOffset>3063240</wp:posOffset>
                      </wp:positionH>
                      <wp:positionV relativeFrom="paragraph">
                        <wp:posOffset>81915</wp:posOffset>
                      </wp:positionV>
                      <wp:extent cx="2830830" cy="321310"/>
                      <wp:effectExtent l="0" t="0" r="7620" b="2540"/>
                      <wp:wrapNone/>
                      <wp:docPr id="1879157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321310"/>
                              </a:xfrm>
                              <a:prstGeom prst="rect">
                                <a:avLst/>
                              </a:prstGeom>
                              <a:solidFill>
                                <a:schemeClr val="bg1"/>
                              </a:solidFill>
                              <a:ln w="9525">
                                <a:noFill/>
                                <a:miter lim="800000"/>
                                <a:headEnd/>
                                <a:tailEnd/>
                              </a:ln>
                            </wps:spPr>
                            <wps:txbx>
                              <w:txbxContent>
                                <w:p w14:paraId="46762FAD" w14:textId="77777777" w:rsidR="00821837" w:rsidRPr="00EF1540" w:rsidRDefault="00821837" w:rsidP="00B80FD1">
                                  <w:pPr>
                                    <w:spacing w:before="0"/>
                                    <w:jc w:val="center"/>
                                    <w:rPr>
                                      <w:b/>
                                      <w:sz w:val="16"/>
                                      <w:szCs w:val="16"/>
                                    </w:rPr>
                                  </w:pPr>
                                  <w:r>
                                    <w:rPr>
                                      <w:b/>
                                      <w:bCs/>
                                      <w:sz w:val="16"/>
                                      <w:szCs w:val="16"/>
                                    </w:rPr>
                                    <w:t xml:space="preserve">Votre organisation tire profit du renforcement des synergies </w:t>
                                  </w:r>
                                  <w:r>
                                    <w:rPr>
                                      <w:b/>
                                      <w:bCs/>
                                      <w:sz w:val="16"/>
                                      <w:szCs w:val="16"/>
                                    </w:rPr>
                                    <w:br/>
                                    <w:t>en collaborant avec d'autres organisations et entités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0A22D" id="_x0000_s1160" type="#_x0000_t202" style="position:absolute;left:0;text-align:left;margin-left:241.2pt;margin-top:6.45pt;width:222.9pt;height:25.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" fillcolor="white [3212]" stroked="f">
                      <v:textbox inset="0,0,0,0">
                        <w:txbxContent>
                          <w:p w14:paraId="46762FAD" w14:textId="77777777" w:rsidR="00821837" w:rsidRPr="00EF1540" w:rsidRDefault="00821837" w:rsidP="00B80FD1">
                            <w:pPr>
                              <w:spacing w:before="0"/>
                              <w:jc w:val="center"/>
                              <w:rPr>
                                <w:b/>
                                <w:sz w:val="16"/>
                                <w:szCs w:val="16"/>
                              </w:rPr>
                            </w:pPr>
                            <w:r>
                              <w:rPr>
                                <w:b/>
                                <w:bCs/>
                                <w:sz w:val="16"/>
                                <w:szCs w:val="16"/>
                              </w:rPr>
                              <w:t xml:space="preserve">Votre organisation tire profit du renforcement des synergies </w:t>
                            </w:r>
                            <w:r>
                              <w:rPr>
                                <w:b/>
                                <w:bCs/>
                                <w:sz w:val="16"/>
                                <w:szCs w:val="16"/>
                              </w:rPr>
                              <w:br/>
                              <w:t>en collaborant avec d'autres organisations et entités</w:t>
                            </w:r>
                          </w:p>
                        </w:txbxContent>
                      </v:textbox>
                    </v:shape>
                  </w:pict>
                </mc:Fallback>
              </mc:AlternateContent>
            </w:r>
            <w:r w:rsidRPr="00553D47">
              <w:rPr>
                <w:b/>
                <w:bCs/>
                <w:noProof/>
                <w:szCs w:val="24"/>
                <w:lang w:val="en-US"/>
              </w:rPr>
              <mc:AlternateContent>
                <mc:Choice Requires="wps">
                  <w:drawing>
                    <wp:anchor distT="0" distB="0" distL="114300" distR="114300" simplePos="0" relativeHeight="251711488" behindDoc="0" locked="0" layoutInCell="1" allowOverlap="1" wp14:anchorId="6B70B078" wp14:editId="5D2EE367">
                      <wp:simplePos x="0" y="0"/>
                      <wp:positionH relativeFrom="column">
                        <wp:posOffset>290195</wp:posOffset>
                      </wp:positionH>
                      <wp:positionV relativeFrom="paragraph">
                        <wp:posOffset>81915</wp:posOffset>
                      </wp:positionV>
                      <wp:extent cx="2691765" cy="321310"/>
                      <wp:effectExtent l="0" t="0" r="0" b="2540"/>
                      <wp:wrapNone/>
                      <wp:docPr id="1879157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321310"/>
                              </a:xfrm>
                              <a:prstGeom prst="rect">
                                <a:avLst/>
                              </a:prstGeom>
                              <a:solidFill>
                                <a:schemeClr val="bg1"/>
                              </a:solidFill>
                              <a:ln w="9525">
                                <a:noFill/>
                                <a:miter lim="800000"/>
                                <a:headEnd/>
                                <a:tailEnd/>
                              </a:ln>
                            </wps:spPr>
                            <wps:txbx>
                              <w:txbxContent>
                                <w:p w14:paraId="5F5578A4" w14:textId="77777777" w:rsidR="00821837" w:rsidRPr="00EF1540" w:rsidRDefault="00821837" w:rsidP="00B80FD1">
                                  <w:pPr>
                                    <w:spacing w:before="0"/>
                                    <w:jc w:val="center"/>
                                    <w:rPr>
                                      <w:b/>
                                      <w:sz w:val="16"/>
                                      <w:szCs w:val="16"/>
                                    </w:rPr>
                                  </w:pPr>
                                  <w:r>
                                    <w:rPr>
                                      <w:b/>
                                      <w:bCs/>
                                      <w:sz w:val="16"/>
                                      <w:szCs w:val="16"/>
                                    </w:rPr>
                                    <w:t>Votre organisation collabore davantage avec d'autres parties prenantes du secteur des TIC que les années précédentes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0B078" id="_x0000_s1161" type="#_x0000_t202" style="position:absolute;left:0;text-align:left;margin-left:22.85pt;margin-top:6.45pt;width:211.95pt;height:25.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" fillcolor="white [3212]" stroked="f">
                      <v:textbox inset="0,0,0,0">
                        <w:txbxContent>
                          <w:p w14:paraId="5F5578A4" w14:textId="77777777" w:rsidR="00821837" w:rsidRPr="00EF1540" w:rsidRDefault="00821837" w:rsidP="00B80FD1">
                            <w:pPr>
                              <w:spacing w:before="0"/>
                              <w:jc w:val="center"/>
                              <w:rPr>
                                <w:b/>
                                <w:sz w:val="16"/>
                                <w:szCs w:val="16"/>
                              </w:rPr>
                            </w:pPr>
                            <w:r>
                              <w:rPr>
                                <w:b/>
                                <w:bCs/>
                                <w:sz w:val="16"/>
                                <w:szCs w:val="16"/>
                              </w:rPr>
                              <w:t>Votre organisation collabore davantage avec d'autres parties prenantes du secteur des TIC que les années précédentes</w:t>
                            </w:r>
                          </w:p>
                        </w:txbxContent>
                      </v:textbox>
                    </v:shape>
                  </w:pict>
                </mc:Fallback>
              </mc:AlternateContent>
            </w:r>
            <w:r w:rsidRPr="00553D47">
              <w:rPr>
                <w:noProof/>
                <w:lang w:val="en-US"/>
              </w:rPr>
              <w:drawing>
                <wp:inline distT="0" distB="0" distL="0" distR="0" wp14:anchorId="6AD6D157" wp14:editId="4E29D829">
                  <wp:extent cx="5386388" cy="2298137"/>
                  <wp:effectExtent l="0" t="0" r="5080" b="6985"/>
                  <wp:docPr id="1837948288" name="Picture 183794828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48288" name="Picture 1837948288" descr="Chart, bar chart&#10;&#10;Description automatically generated"/>
                          <pic:cNvPicPr/>
                        </pic:nvPicPr>
                        <pic:blipFill>
                          <a:blip r:embed="rId378"/>
                          <a:stretch>
                            <a:fillRect/>
                          </a:stretch>
                        </pic:blipFill>
                        <pic:spPr>
                          <a:xfrm>
                            <a:off x="0" y="0"/>
                            <a:ext cx="5388989" cy="2299247"/>
                          </a:xfrm>
                          <a:prstGeom prst="rect">
                            <a:avLst/>
                          </a:prstGeom>
                        </pic:spPr>
                      </pic:pic>
                    </a:graphicData>
                  </a:graphic>
                </wp:inline>
              </w:drawing>
            </w:r>
          </w:p>
        </w:tc>
      </w:tr>
    </w:tbl>
    <w:p w14:paraId="0B0984AF" w14:textId="1A204F6E" w:rsidR="00834631" w:rsidRPr="00553D47" w:rsidRDefault="00834631" w:rsidP="00834631">
      <w:pPr>
        <w:pStyle w:val="Heading2"/>
      </w:pPr>
      <w:bookmarkStart w:id="514" w:name="lt_pId1099"/>
      <w:bookmarkStart w:id="515" w:name="_Toc37860478"/>
      <w:bookmarkStart w:id="516" w:name="_Toc37861238"/>
      <w:bookmarkStart w:id="517" w:name="_Toc37943362"/>
      <w:bookmarkStart w:id="518" w:name="_Toc38828372"/>
      <w:bookmarkStart w:id="519" w:name="_Toc41032133"/>
      <w:bookmarkStart w:id="520" w:name="_Toc72846695"/>
      <w:bookmarkStart w:id="521" w:name="_Toc98513619"/>
      <w:r w:rsidRPr="00553D47">
        <w:t>3.</w:t>
      </w:r>
      <w:r w:rsidR="00451D03" w:rsidRPr="00553D47">
        <w:t>3</w:t>
      </w:r>
      <w:r w:rsidRPr="00553D47">
        <w:tab/>
        <w:t>Résultats des travaux de l'Union – Objectifs des Secteurs et objectifs intersectoriels de l'UIT</w:t>
      </w:r>
      <w:bookmarkEnd w:id="514"/>
      <w:bookmarkEnd w:id="515"/>
      <w:bookmarkEnd w:id="516"/>
      <w:bookmarkEnd w:id="517"/>
      <w:bookmarkEnd w:id="518"/>
      <w:bookmarkEnd w:id="519"/>
      <w:bookmarkEnd w:id="520"/>
      <w:bookmarkEnd w:id="521"/>
    </w:p>
    <w:p w14:paraId="0733DA88" w14:textId="77777777" w:rsidR="00834631" w:rsidRPr="00553D47" w:rsidRDefault="00834631" w:rsidP="00834631">
      <w:bookmarkStart w:id="522" w:name="lt_pId1100"/>
      <w:r w:rsidRPr="00553D47">
        <w:t>Voir l'Annexe 2.</w:t>
      </w:r>
      <w:bookmarkEnd w:id="522"/>
    </w:p>
    <w:p w14:paraId="6B533EA8" w14:textId="455D11EE" w:rsidR="00834631" w:rsidRPr="00553D47" w:rsidRDefault="00834631" w:rsidP="00834631">
      <w:pPr>
        <w:pStyle w:val="Heading2"/>
      </w:pPr>
      <w:bookmarkStart w:id="523" w:name="lt_pId1101"/>
      <w:bookmarkStart w:id="524" w:name="_Toc38828373"/>
      <w:bookmarkStart w:id="525" w:name="_Toc41032134"/>
      <w:bookmarkStart w:id="526" w:name="_Toc72846696"/>
      <w:bookmarkStart w:id="527" w:name="_Toc98513620"/>
      <w:r w:rsidRPr="00553D47">
        <w:t>3.</w:t>
      </w:r>
      <w:r w:rsidR="00451D03" w:rsidRPr="00553D47">
        <w:t>4</w:t>
      </w:r>
      <w:r w:rsidRPr="00553D47">
        <w:tab/>
      </w:r>
      <w:bookmarkEnd w:id="523"/>
      <w:bookmarkEnd w:id="524"/>
      <w:r w:rsidRPr="00553D47">
        <w:t>Résultats des catalyseurs</w:t>
      </w:r>
      <w:bookmarkEnd w:id="525"/>
      <w:bookmarkEnd w:id="526"/>
      <w:bookmarkEnd w:id="527"/>
    </w:p>
    <w:p w14:paraId="7397A3F7" w14:textId="77777777" w:rsidR="00834631" w:rsidRPr="00553D47" w:rsidRDefault="00834631" w:rsidP="00834631">
      <w:bookmarkStart w:id="528" w:name="_Toc37860480"/>
      <w:bookmarkStart w:id="529" w:name="_Toc37861240"/>
      <w:bookmarkStart w:id="530" w:name="_Toc37943373"/>
      <w:bookmarkStart w:id="531" w:name="_Toc38828374"/>
      <w:r w:rsidRPr="00553D47">
        <w:t>Voir l'Annexe 2.</w:t>
      </w:r>
    </w:p>
    <w:p w14:paraId="1B7A28F4" w14:textId="77F09380" w:rsidR="00834631" w:rsidRPr="00553D47" w:rsidRDefault="00834631" w:rsidP="00834631">
      <w:pPr>
        <w:pStyle w:val="Heading2"/>
      </w:pPr>
      <w:bookmarkStart w:id="532" w:name="_Toc41032135"/>
      <w:bookmarkStart w:id="533" w:name="_Toc72846697"/>
      <w:bookmarkStart w:id="534" w:name="_Toc98513621"/>
      <w:r w:rsidRPr="00553D47">
        <w:t>3.</w:t>
      </w:r>
      <w:r w:rsidR="00451D03" w:rsidRPr="00553D47">
        <w:t>5</w:t>
      </w:r>
      <w:r w:rsidRPr="00553D47">
        <w:tab/>
      </w:r>
      <w:bookmarkStart w:id="535" w:name="lt_pId1104"/>
      <w:r w:rsidRPr="00553D47">
        <w:t xml:space="preserve">Priorités pour </w:t>
      </w:r>
      <w:bookmarkEnd w:id="528"/>
      <w:bookmarkEnd w:id="529"/>
      <w:bookmarkEnd w:id="530"/>
      <w:bookmarkEnd w:id="531"/>
      <w:bookmarkEnd w:id="532"/>
      <w:bookmarkEnd w:id="535"/>
      <w:r w:rsidRPr="00553D47">
        <w:t>2022</w:t>
      </w:r>
      <w:bookmarkEnd w:id="533"/>
      <w:r w:rsidRPr="00553D47">
        <w:t>-2023</w:t>
      </w:r>
      <w:bookmarkEnd w:id="534"/>
    </w:p>
    <w:p w14:paraId="3881D39C" w14:textId="77777777" w:rsidR="00834631" w:rsidRPr="00553D47" w:rsidRDefault="00834631" w:rsidP="00834631">
      <w:pPr>
        <w:pStyle w:val="enumlev1"/>
        <w:spacing w:before="120"/>
      </w:pPr>
      <w:bookmarkStart w:id="536" w:name="lt_pId1105"/>
      <w:r w:rsidRPr="00553D47">
        <w:t>•</w:t>
      </w:r>
      <w:r w:rsidRPr="00553D47">
        <w:tab/>
        <w:t>Organisation de la PP-22, de l'AMNT</w:t>
      </w:r>
      <w:bookmarkEnd w:id="536"/>
      <w:r w:rsidRPr="00553D47">
        <w:t xml:space="preserve"> et de la CMDT.</w:t>
      </w:r>
    </w:p>
    <w:p w14:paraId="679FDFA3" w14:textId="77777777" w:rsidR="00834631" w:rsidRPr="00553D47" w:rsidRDefault="00834631" w:rsidP="00834631">
      <w:pPr>
        <w:pStyle w:val="enumlev1"/>
      </w:pPr>
      <w:bookmarkStart w:id="537" w:name="lt_pId1107"/>
      <w:r w:rsidRPr="00553D47">
        <w:t>•</w:t>
      </w:r>
      <w:r w:rsidRPr="00553D47">
        <w:tab/>
        <w:t>Mettre en œuvre le Programme Connect 2030, garantir l'harmonisation avec les ODD (conformément au thème de la Journée mondiale des télécommunications et de la société de l'information de 2021)</w:t>
      </w:r>
      <w:bookmarkEnd w:id="537"/>
      <w:r w:rsidRPr="00553D47">
        <w:t>.</w:t>
      </w:r>
    </w:p>
    <w:p w14:paraId="7B53537E" w14:textId="77777777" w:rsidR="00834631" w:rsidRPr="00553D47" w:rsidRDefault="00834631" w:rsidP="00834631">
      <w:pPr>
        <w:pStyle w:val="enumlev1"/>
      </w:pPr>
      <w:bookmarkStart w:id="538" w:name="lt_pId1108"/>
      <w:r w:rsidRPr="00553D47">
        <w:t>•</w:t>
      </w:r>
      <w:r w:rsidRPr="00553D47">
        <w:tab/>
        <w:t>Une UIT unie dans l'action, être une organisation flexible, réactive et novatrice</w:t>
      </w:r>
      <w:bookmarkEnd w:id="538"/>
      <w:r w:rsidRPr="00553D47">
        <w:t>.</w:t>
      </w:r>
    </w:p>
    <w:p w14:paraId="46B6FC76" w14:textId="77777777" w:rsidR="00834631" w:rsidRPr="00553D47" w:rsidRDefault="00834631" w:rsidP="006C65A9">
      <w:pPr>
        <w:pStyle w:val="enumlev1"/>
        <w:keepLines/>
      </w:pPr>
      <w:bookmarkStart w:id="539" w:name="lt_pId1109"/>
      <w:r w:rsidRPr="00553D47">
        <w:t>•</w:t>
      </w:r>
      <w:r w:rsidRPr="00553D47">
        <w:tab/>
        <w:t>Renforcer l'efficience et l'efficacité de l'organisation, en élaborant une stratégie de long terme en matière de gestion pour l'organisation au service de la performance et de compétences adaptées, et en renforçant les cadres de gestion des risques et de responsabilisation, afin de favoriser la prise de décisions éclairées et démontrer les effets positifs des travaux de l'UIT.</w:t>
      </w:r>
      <w:bookmarkEnd w:id="539"/>
    </w:p>
    <w:p w14:paraId="5FF39FA3" w14:textId="53FA598C" w:rsidR="00C339F3" w:rsidRPr="00553D47" w:rsidRDefault="00C339F3" w:rsidP="00834631">
      <w:r w:rsidRPr="00553D47">
        <w:br w:type="page"/>
      </w:r>
    </w:p>
    <w:p w14:paraId="516142E8" w14:textId="382242FD" w:rsidR="0071671D" w:rsidRPr="00553D47" w:rsidRDefault="00C339F3" w:rsidP="00C119FD">
      <w:pPr>
        <w:pStyle w:val="AnnexNo"/>
        <w:spacing w:after="240"/>
        <w:rPr>
          <w:caps w:val="0"/>
        </w:rPr>
      </w:pPr>
      <w:bookmarkStart w:id="540" w:name="_Toc98513622"/>
      <w:r w:rsidRPr="00553D47">
        <w:lastRenderedPageBreak/>
        <w:t>Annexe 1</w:t>
      </w:r>
      <w:bookmarkStart w:id="541" w:name="_Toc41032137"/>
      <w:bookmarkStart w:id="542" w:name="_Toc72846449"/>
      <w:bookmarkStart w:id="543" w:name="_Toc72846699"/>
      <w:r w:rsidR="00C119FD" w:rsidRPr="00553D47">
        <w:br/>
      </w:r>
      <w:r w:rsidR="00C119FD" w:rsidRPr="00553D47">
        <w:br/>
      </w:r>
      <w:r w:rsidR="0071671D" w:rsidRPr="00553D47">
        <w:rPr>
          <w:caps w:val="0"/>
        </w:rPr>
        <w:t>Mise en œuvre des Résolutions de la Conférence de plénipotentiaires</w:t>
      </w:r>
      <w:bookmarkEnd w:id="541"/>
      <w:bookmarkEnd w:id="542"/>
      <w:bookmarkEnd w:id="543"/>
      <w:bookmarkEnd w:id="540"/>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71671D" w:rsidRPr="00553D47" w14:paraId="009D6FC5" w14:textId="77777777" w:rsidTr="00A25C0B">
        <w:trPr>
          <w:tblHeader/>
        </w:trPr>
        <w:tc>
          <w:tcPr>
            <w:tcW w:w="10065" w:type="dxa"/>
            <w:shd w:val="clear" w:color="auto" w:fill="4F81BD" w:themeFill="accent1"/>
          </w:tcPr>
          <w:p w14:paraId="1B50AA2E" w14:textId="77777777" w:rsidR="0071671D" w:rsidRPr="009A12BE" w:rsidRDefault="0071671D" w:rsidP="0071671D">
            <w:pPr>
              <w:pStyle w:val="Tablehead"/>
              <w:rPr>
                <w:szCs w:val="22"/>
              </w:rPr>
            </w:pPr>
            <w:r w:rsidRPr="009A12BE">
              <w:rPr>
                <w:color w:val="FFFFFF" w:themeColor="background1"/>
                <w:szCs w:val="22"/>
              </w:rPr>
              <w:t>État d'avancement de la mise en œuvre</w:t>
            </w:r>
          </w:p>
        </w:tc>
      </w:tr>
      <w:tr w:rsidR="0071671D" w:rsidRPr="00553D47" w14:paraId="0C2606C8" w14:textId="77777777" w:rsidTr="00A25C0B">
        <w:tc>
          <w:tcPr>
            <w:tcW w:w="10065" w:type="dxa"/>
          </w:tcPr>
          <w:p w14:paraId="32D58FDD" w14:textId="1E55F2A9" w:rsidR="0071671D" w:rsidRPr="009A12BE" w:rsidRDefault="0071671D" w:rsidP="009A12BE">
            <w:pPr>
              <w:pStyle w:val="Headingb"/>
              <w:spacing w:before="120"/>
              <w:ind w:left="0" w:firstLine="0"/>
              <w:rPr>
                <w:sz w:val="22"/>
                <w:szCs w:val="22"/>
              </w:rPr>
            </w:pPr>
            <w:bookmarkStart w:id="544" w:name="_Toc72845126"/>
            <w:bookmarkStart w:id="545" w:name="_Toc72846450"/>
            <w:bookmarkStart w:id="546" w:name="_Toc72846700"/>
            <w:bookmarkStart w:id="547" w:name="_Toc95387554"/>
            <w:r w:rsidRPr="009A12BE">
              <w:rPr>
                <w:sz w:val="22"/>
                <w:szCs w:val="22"/>
              </w:rPr>
              <w:t>Résolution 21 (Rév. Dubaï, 2018) – Mesures à prendre en cas d'utilisation de procédures d'appel alternatives sur les réseaux de télécommunication internationaux</w:t>
            </w:r>
            <w:bookmarkEnd w:id="544"/>
            <w:bookmarkEnd w:id="545"/>
            <w:bookmarkEnd w:id="546"/>
            <w:bookmarkEnd w:id="547"/>
          </w:p>
          <w:p w14:paraId="45FCED13" w14:textId="77777777" w:rsidR="0071671D" w:rsidRPr="009A12BE" w:rsidRDefault="0071671D" w:rsidP="0071671D">
            <w:pPr>
              <w:rPr>
                <w:sz w:val="22"/>
                <w:szCs w:val="22"/>
              </w:rPr>
            </w:pPr>
            <w:r w:rsidRPr="009A12BE">
              <w:rPr>
                <w:sz w:val="22"/>
                <w:szCs w:val="22"/>
              </w:rPr>
              <w:t>La CE 2 de l'UIT-T a continué de travailler sur le projet de nouvelle Recommandation UIT-T E.ACP sur les procédures d'appel alternatives.</w:t>
            </w:r>
          </w:p>
          <w:p w14:paraId="131FC470" w14:textId="77777777" w:rsidR="0071671D" w:rsidRPr="009A12BE" w:rsidRDefault="0071671D" w:rsidP="0071671D">
            <w:pPr>
              <w:rPr>
                <w:rFonts w:eastAsia="Calibri"/>
                <w:sz w:val="22"/>
                <w:szCs w:val="22"/>
              </w:rPr>
            </w:pPr>
            <w:r w:rsidRPr="009A12BE">
              <w:rPr>
                <w:rFonts w:eastAsia="Calibri"/>
                <w:sz w:val="22"/>
                <w:szCs w:val="22"/>
              </w:rPr>
              <w:t>La CE 3 de l'UIT-T a poursuivi ses travaux relatifs aux procédures d'appel alternatives dans le cadre de la Question 8/3. La CE 3 assure une liaison avec la CE 2 sur la question des procédures d'appel alternatives.</w:t>
            </w:r>
          </w:p>
          <w:p w14:paraId="44BFC644" w14:textId="77777777" w:rsidR="0071671D" w:rsidRPr="009A12BE" w:rsidRDefault="0071671D" w:rsidP="0071671D">
            <w:pPr>
              <w:spacing w:after="120"/>
              <w:rPr>
                <w:sz w:val="22"/>
                <w:szCs w:val="22"/>
              </w:rPr>
            </w:pPr>
            <w:r w:rsidRPr="009A12BE">
              <w:rPr>
                <w:rFonts w:eastAsia="Calibri"/>
                <w:sz w:val="22"/>
                <w:szCs w:val="22"/>
              </w:rPr>
              <w:t>La CE 12 de l'UIT</w:t>
            </w:r>
            <w:r w:rsidRPr="009A12BE">
              <w:rPr>
                <w:rFonts w:eastAsia="Calibri"/>
                <w:sz w:val="22"/>
                <w:szCs w:val="22"/>
              </w:rPr>
              <w:noBreakHyphen/>
              <w:t>T a poursuivi ses travaux visant à évaluer les conséquences des procédures d'appel alternatives sur la qualité de service et la qualité d'expérience.</w:t>
            </w:r>
          </w:p>
        </w:tc>
      </w:tr>
      <w:tr w:rsidR="0071671D" w:rsidRPr="00553D47" w14:paraId="0E4C34D8" w14:textId="77777777" w:rsidTr="00A25C0B">
        <w:tc>
          <w:tcPr>
            <w:tcW w:w="10065" w:type="dxa"/>
          </w:tcPr>
          <w:p w14:paraId="29DEE599" w14:textId="5424508C" w:rsidR="0071671D" w:rsidRPr="009A12BE" w:rsidRDefault="0071671D" w:rsidP="009A12BE">
            <w:pPr>
              <w:pStyle w:val="Headingb"/>
              <w:spacing w:before="120"/>
              <w:ind w:left="0" w:firstLine="0"/>
              <w:rPr>
                <w:sz w:val="22"/>
                <w:szCs w:val="22"/>
              </w:rPr>
            </w:pPr>
            <w:bookmarkStart w:id="548" w:name="_Toc72845127"/>
            <w:bookmarkStart w:id="549" w:name="_Toc72846451"/>
            <w:bookmarkStart w:id="550" w:name="_Toc72846701"/>
            <w:bookmarkStart w:id="551" w:name="_Toc95387555"/>
            <w:r w:rsidRPr="009A12BE">
              <w:rPr>
                <w:sz w:val="22"/>
                <w:szCs w:val="22"/>
              </w:rPr>
              <w:t>Résolution 30 (Rév. Dubaï, 2018) – Mesures spéciales en faveur des pays les moins avancés, des petits États insulaires en développement, des pays en développement sans littoral et des pays dont l'économie est en transition</w:t>
            </w:r>
            <w:bookmarkEnd w:id="548"/>
            <w:bookmarkEnd w:id="549"/>
            <w:bookmarkEnd w:id="550"/>
            <w:bookmarkEnd w:id="551"/>
          </w:p>
          <w:p w14:paraId="671AE83C" w14:textId="77777777" w:rsidR="0071671D" w:rsidRPr="009A12BE" w:rsidRDefault="0071671D" w:rsidP="0071671D">
            <w:pPr>
              <w:spacing w:after="120"/>
              <w:rPr>
                <w:sz w:val="22"/>
                <w:szCs w:val="22"/>
              </w:rPr>
            </w:pPr>
            <w:r w:rsidRPr="009A12BE">
              <w:rPr>
                <w:sz w:val="22"/>
                <w:szCs w:val="22"/>
              </w:rPr>
              <w:t xml:space="preserve">Les PMA, les PEID et les PDSL bénéficient actuellement d'une assistance moyennant des activités et des projets relevant du plan opérationnel, ainsi que la fourniture d'une assistance ad hoc. Les publications destinées spécifiquement à ces pays ont été élaborées en collaboration avec d'autres institutions des Nations Unies au cours de la période considérée. Les travaux sont menés conformément </w:t>
            </w:r>
            <w:proofErr w:type="gramStart"/>
            <w:r w:rsidRPr="009A12BE">
              <w:rPr>
                <w:sz w:val="22"/>
                <w:szCs w:val="22"/>
              </w:rPr>
              <w:t>au</w:t>
            </w:r>
            <w:proofErr w:type="gramEnd"/>
            <w:r w:rsidRPr="009A12BE">
              <w:rPr>
                <w:sz w:val="22"/>
                <w:szCs w:val="22"/>
              </w:rPr>
              <w:t xml:space="preserve"> Plan stratégique de l'UIT et au Plan d'action de l'UIT-D adopté à la CMDT-17.</w:t>
            </w:r>
          </w:p>
        </w:tc>
      </w:tr>
      <w:tr w:rsidR="0071671D" w:rsidRPr="00553D47" w14:paraId="7316DB2A" w14:textId="77777777" w:rsidTr="00A25C0B">
        <w:tc>
          <w:tcPr>
            <w:tcW w:w="10065" w:type="dxa"/>
          </w:tcPr>
          <w:p w14:paraId="1C93FD4A" w14:textId="0B6A470B" w:rsidR="0071671D" w:rsidRPr="009A12BE" w:rsidRDefault="0071671D" w:rsidP="009A12BE">
            <w:pPr>
              <w:pStyle w:val="Headingb"/>
              <w:spacing w:before="120"/>
              <w:ind w:left="0" w:firstLine="0"/>
              <w:rPr>
                <w:sz w:val="22"/>
                <w:szCs w:val="22"/>
              </w:rPr>
            </w:pPr>
            <w:bookmarkStart w:id="552" w:name="_Toc72845128"/>
            <w:bookmarkStart w:id="553" w:name="_Toc72846452"/>
            <w:bookmarkStart w:id="554" w:name="_Toc72846702"/>
            <w:bookmarkStart w:id="555" w:name="_Toc95387556"/>
            <w:r w:rsidRPr="009A12BE">
              <w:rPr>
                <w:sz w:val="22"/>
                <w:szCs w:val="22"/>
              </w:rPr>
              <w:t>Résolution 34 (Rév. Dubaï, 2018) – Assistance et appui aux pays ayant des besoins spéciaux pour la reconstruction de leur secteur des télécommunications</w:t>
            </w:r>
            <w:bookmarkEnd w:id="552"/>
            <w:bookmarkEnd w:id="553"/>
            <w:bookmarkEnd w:id="554"/>
            <w:bookmarkEnd w:id="555"/>
          </w:p>
          <w:p w14:paraId="7468C9E9" w14:textId="77777777" w:rsidR="0071671D" w:rsidRPr="009A12BE" w:rsidRDefault="0071671D" w:rsidP="0071671D">
            <w:pPr>
              <w:spacing w:after="120"/>
              <w:rPr>
                <w:sz w:val="22"/>
                <w:szCs w:val="22"/>
              </w:rPr>
            </w:pPr>
            <w:r w:rsidRPr="009A12BE">
              <w:rPr>
                <w:sz w:val="22"/>
                <w:szCs w:val="22"/>
              </w:rPr>
              <w:t xml:space="preserve">Un appui a été fourni ou est fourni aux pays touchés par une catastrophe naturelle </w:t>
            </w:r>
            <w:proofErr w:type="gramStart"/>
            <w:r w:rsidRPr="009A12BE">
              <w:rPr>
                <w:sz w:val="22"/>
                <w:szCs w:val="22"/>
              </w:rPr>
              <w:t>ou</w:t>
            </w:r>
            <w:proofErr w:type="gramEnd"/>
            <w:r w:rsidRPr="009A12BE">
              <w:rPr>
                <w:sz w:val="22"/>
                <w:szCs w:val="22"/>
              </w:rPr>
              <w:t xml:space="preserve"> se remettant d'une catastrophe majeure (voir la section 1.5 sur les télécommunications d'urgence).</w:t>
            </w:r>
          </w:p>
        </w:tc>
      </w:tr>
      <w:tr w:rsidR="0071671D" w:rsidRPr="00553D47" w14:paraId="3CDF44A3" w14:textId="77777777" w:rsidTr="00A25C0B">
        <w:tc>
          <w:tcPr>
            <w:tcW w:w="10065" w:type="dxa"/>
          </w:tcPr>
          <w:p w14:paraId="4EE2CD46" w14:textId="09F6AAB5" w:rsidR="0071671D" w:rsidRPr="009A12BE" w:rsidRDefault="0071671D" w:rsidP="009A12BE">
            <w:pPr>
              <w:pStyle w:val="Headingb"/>
              <w:keepNext w:val="0"/>
              <w:keepLines w:val="0"/>
              <w:spacing w:before="120"/>
              <w:rPr>
                <w:sz w:val="22"/>
                <w:szCs w:val="22"/>
              </w:rPr>
            </w:pPr>
            <w:bookmarkStart w:id="556" w:name="_Toc72845129"/>
            <w:bookmarkStart w:id="557" w:name="_Toc72846453"/>
            <w:bookmarkStart w:id="558" w:name="_Toc72846703"/>
            <w:bookmarkStart w:id="559" w:name="_Toc95387557"/>
            <w:r w:rsidRPr="009A12BE">
              <w:rPr>
                <w:sz w:val="22"/>
                <w:szCs w:val="22"/>
              </w:rPr>
              <w:t>Résolution 66 (Rév. Dubaï, 2018) – Documents et publications de l'Union</w:t>
            </w:r>
            <w:bookmarkEnd w:id="556"/>
            <w:bookmarkEnd w:id="557"/>
            <w:bookmarkEnd w:id="558"/>
            <w:bookmarkEnd w:id="559"/>
          </w:p>
          <w:p w14:paraId="6DE9C95F" w14:textId="77777777" w:rsidR="0071671D" w:rsidRPr="009A12BE" w:rsidRDefault="0071671D" w:rsidP="006C65A9">
            <w:pPr>
              <w:spacing w:after="120"/>
              <w:rPr>
                <w:sz w:val="22"/>
                <w:szCs w:val="22"/>
              </w:rPr>
            </w:pPr>
            <w:r w:rsidRPr="009A12BE">
              <w:rPr>
                <w:sz w:val="22"/>
                <w:szCs w:val="22"/>
              </w:rPr>
              <w:t>Toutes les dispositions de cette Résolution ont été mises en œuvre. Il n'y a eu aucun changement ni aucune évolution concernant la question du recouvrement des coûts et ses principes de base. Les dispositions et les principes énoncés dans la Résolution 66 sont toujours valables et pertinents.</w:t>
            </w:r>
          </w:p>
        </w:tc>
      </w:tr>
      <w:tr w:rsidR="0071671D" w:rsidRPr="00553D47" w14:paraId="0CE287DE" w14:textId="77777777" w:rsidTr="00A25C0B">
        <w:tc>
          <w:tcPr>
            <w:tcW w:w="10065" w:type="dxa"/>
          </w:tcPr>
          <w:p w14:paraId="5C58F642" w14:textId="4181C612" w:rsidR="0071671D" w:rsidRPr="009A12BE" w:rsidRDefault="0071671D" w:rsidP="009A12BE">
            <w:pPr>
              <w:pStyle w:val="Headingb"/>
              <w:keepNext w:val="0"/>
              <w:keepLines w:val="0"/>
              <w:spacing w:before="120"/>
              <w:ind w:left="0" w:firstLine="0"/>
              <w:rPr>
                <w:sz w:val="22"/>
                <w:szCs w:val="22"/>
              </w:rPr>
            </w:pPr>
            <w:r w:rsidRPr="009A12BE">
              <w:rPr>
                <w:sz w:val="22"/>
                <w:szCs w:val="22"/>
              </w:rPr>
              <w:t>Résolution 91 (Rév. Guadalajara, 2010) – Recouvrement des coûts pour certains produits et services de</w:t>
            </w:r>
            <w:r w:rsidR="00441FDE" w:rsidRPr="009A12BE">
              <w:rPr>
                <w:sz w:val="22"/>
                <w:szCs w:val="22"/>
              </w:rPr>
              <w:t> </w:t>
            </w:r>
            <w:r w:rsidRPr="009A12BE">
              <w:rPr>
                <w:sz w:val="22"/>
                <w:szCs w:val="22"/>
              </w:rPr>
              <w:t>l'UIT</w:t>
            </w:r>
          </w:p>
          <w:p w14:paraId="5BEC2209" w14:textId="2227F43D" w:rsidR="0071671D" w:rsidRPr="009A12BE" w:rsidRDefault="0071671D" w:rsidP="009A12BE">
            <w:pPr>
              <w:spacing w:after="120"/>
              <w:rPr>
                <w:sz w:val="22"/>
                <w:szCs w:val="22"/>
              </w:rPr>
            </w:pPr>
            <w:r w:rsidRPr="009A12BE">
              <w:rPr>
                <w:sz w:val="22"/>
                <w:szCs w:val="22"/>
              </w:rPr>
              <w:t xml:space="preserve">Voir le rapport sur le recouvrement des coûts pour le traitement des fiches de notification des réseaux à satellite à l'intention du Conseil (Document </w:t>
            </w:r>
            <w:hyperlink r:id="rId379" w:history="1">
              <w:r w:rsidRPr="009A12BE">
                <w:rPr>
                  <w:rStyle w:val="Hyperlink"/>
                  <w:sz w:val="22"/>
                  <w:szCs w:val="22"/>
                </w:rPr>
                <w:t>C20/16</w:t>
              </w:r>
            </w:hyperlink>
            <w:r w:rsidRPr="009A12BE">
              <w:rPr>
                <w:sz w:val="22"/>
                <w:szCs w:val="22"/>
              </w:rPr>
              <w:t>) et le rapport du Président du Groupe de travail du Conseil sur les ressources financières et les ressources humaines (GTC-FHR) à l'intention du Conseil (Document</w:t>
            </w:r>
            <w:hyperlink r:id="rId380" w:history="1">
              <w:r w:rsidR="009A12BE">
                <w:rPr>
                  <w:sz w:val="22"/>
                  <w:szCs w:val="22"/>
                </w:rPr>
                <w:t> </w:t>
              </w:r>
              <w:r w:rsidRPr="009A12BE">
                <w:rPr>
                  <w:rStyle w:val="Hyperlink"/>
                  <w:sz w:val="22"/>
                  <w:szCs w:val="22"/>
                </w:rPr>
                <w:t>C20/50</w:t>
              </w:r>
            </w:hyperlink>
            <w:r w:rsidRPr="009A12BE">
              <w:rPr>
                <w:sz w:val="22"/>
                <w:szCs w:val="22"/>
              </w:rPr>
              <w:t>).</w:t>
            </w:r>
          </w:p>
        </w:tc>
      </w:tr>
      <w:tr w:rsidR="0071671D" w:rsidRPr="00553D47" w14:paraId="4C0DEEF4" w14:textId="77777777" w:rsidTr="00A25C0B">
        <w:tc>
          <w:tcPr>
            <w:tcW w:w="10065" w:type="dxa"/>
          </w:tcPr>
          <w:p w14:paraId="698305E5" w14:textId="0E97C774" w:rsidR="0071671D" w:rsidRPr="009A12BE" w:rsidRDefault="0071671D" w:rsidP="009A12BE">
            <w:pPr>
              <w:pStyle w:val="Headingb"/>
              <w:keepNext w:val="0"/>
              <w:keepLines w:val="0"/>
              <w:spacing w:before="120"/>
              <w:rPr>
                <w:sz w:val="22"/>
                <w:szCs w:val="22"/>
              </w:rPr>
            </w:pPr>
            <w:bookmarkStart w:id="560" w:name="_Toc72845130"/>
            <w:bookmarkStart w:id="561" w:name="_Toc72846454"/>
            <w:bookmarkStart w:id="562" w:name="_Toc72846704"/>
            <w:bookmarkStart w:id="563" w:name="_Toc95387558"/>
            <w:r w:rsidRPr="009A12BE">
              <w:rPr>
                <w:sz w:val="22"/>
                <w:szCs w:val="22"/>
              </w:rPr>
              <w:t>Résolution 99 (Rév. Dubaï, 2018) – Statut de la Palestine à l'UIT</w:t>
            </w:r>
            <w:bookmarkEnd w:id="560"/>
            <w:bookmarkEnd w:id="561"/>
            <w:bookmarkEnd w:id="562"/>
            <w:bookmarkEnd w:id="563"/>
          </w:p>
          <w:p w14:paraId="62860F83" w14:textId="4EBE3CCD" w:rsidR="0071671D" w:rsidRPr="009A12BE" w:rsidRDefault="0071671D" w:rsidP="009A12BE">
            <w:pPr>
              <w:spacing w:after="120"/>
              <w:rPr>
                <w:sz w:val="22"/>
                <w:szCs w:val="22"/>
              </w:rPr>
            </w:pPr>
            <w:r w:rsidRPr="009A12BE">
              <w:rPr>
                <w:sz w:val="22"/>
                <w:szCs w:val="22"/>
              </w:rPr>
              <w:t xml:space="preserve">Cette Résolution a été pleinement mise en œuvre et a autorisé l'observateur de l'État de Palestine à continuer à participer à toutes les conférences, assemblées et réunions </w:t>
            </w:r>
            <w:r w:rsidR="00B51C83" w:rsidRPr="009A12BE">
              <w:rPr>
                <w:sz w:val="22"/>
                <w:szCs w:val="22"/>
              </w:rPr>
              <w:t>organisées sous les auspices de </w:t>
            </w:r>
            <w:r w:rsidRPr="009A12BE">
              <w:rPr>
                <w:sz w:val="22"/>
                <w:szCs w:val="22"/>
              </w:rPr>
              <w:t>l'UIT, en particulier la CMR-19, en vertu de tous les droits énumé</w:t>
            </w:r>
            <w:r w:rsidR="00B51C83" w:rsidRPr="009A12BE">
              <w:rPr>
                <w:sz w:val="22"/>
                <w:szCs w:val="22"/>
              </w:rPr>
              <w:t>rés dans la Résolution 99 (Rév. </w:t>
            </w:r>
            <w:r w:rsidRPr="009A12BE">
              <w:rPr>
                <w:sz w:val="22"/>
                <w:szCs w:val="22"/>
              </w:rPr>
              <w:t>Dubaï,</w:t>
            </w:r>
            <w:r w:rsidR="00B51C83" w:rsidRPr="009A12BE">
              <w:rPr>
                <w:sz w:val="22"/>
                <w:szCs w:val="22"/>
              </w:rPr>
              <w:t> </w:t>
            </w:r>
            <w:r w:rsidRPr="009A12BE">
              <w:rPr>
                <w:sz w:val="22"/>
                <w:szCs w:val="22"/>
              </w:rPr>
              <w:t>2018) de la Conférence de plénipotentiaires. L'observateur de l'État de Palestine a assisté à la session ordinaire de 2019 du Conseil.</w:t>
            </w:r>
          </w:p>
        </w:tc>
      </w:tr>
      <w:tr w:rsidR="0071671D" w:rsidRPr="00553D47" w14:paraId="7879052A" w14:textId="77777777" w:rsidTr="00A25C0B">
        <w:tc>
          <w:tcPr>
            <w:tcW w:w="10065" w:type="dxa"/>
          </w:tcPr>
          <w:p w14:paraId="4D94E2BA" w14:textId="3256B2DA" w:rsidR="0071671D" w:rsidRPr="009A12BE" w:rsidRDefault="0071671D" w:rsidP="009A12BE">
            <w:pPr>
              <w:pStyle w:val="Headingb"/>
              <w:spacing w:before="120"/>
              <w:rPr>
                <w:sz w:val="22"/>
                <w:szCs w:val="22"/>
              </w:rPr>
            </w:pPr>
            <w:bookmarkStart w:id="564" w:name="_Toc72845131"/>
            <w:bookmarkStart w:id="565" w:name="_Toc72846455"/>
            <w:bookmarkStart w:id="566" w:name="_Toc72846705"/>
            <w:bookmarkStart w:id="567" w:name="_Toc95387559"/>
            <w:r w:rsidRPr="009A12BE">
              <w:rPr>
                <w:sz w:val="22"/>
                <w:szCs w:val="22"/>
              </w:rPr>
              <w:lastRenderedPageBreak/>
              <w:t>Résolution 101 (Rév. Dubaï, 2018) – Réseaux fondés sur le protocole Internet</w:t>
            </w:r>
            <w:bookmarkEnd w:id="564"/>
            <w:bookmarkEnd w:id="565"/>
            <w:bookmarkEnd w:id="566"/>
            <w:bookmarkEnd w:id="567"/>
          </w:p>
          <w:p w14:paraId="63CADC79" w14:textId="77777777" w:rsidR="0071671D" w:rsidRPr="009A12BE" w:rsidRDefault="0071671D" w:rsidP="0071671D">
            <w:pPr>
              <w:spacing w:after="120"/>
              <w:rPr>
                <w:sz w:val="22"/>
                <w:szCs w:val="22"/>
              </w:rPr>
            </w:pPr>
            <w:r w:rsidRPr="009A12BE">
              <w:rPr>
                <w:sz w:val="22"/>
                <w:szCs w:val="22"/>
              </w:rPr>
              <w:t xml:space="preserve">Voir le rapport à l'intention du Conseil (Document </w:t>
            </w:r>
            <w:hyperlink r:id="rId381" w:history="1">
              <w:r w:rsidRPr="009A12BE">
                <w:rPr>
                  <w:rStyle w:val="Hyperlink"/>
                  <w:sz w:val="22"/>
                  <w:szCs w:val="22"/>
                </w:rPr>
                <w:t>C20/33</w:t>
              </w:r>
            </w:hyperlink>
            <w:r w:rsidRPr="009A12BE">
              <w:rPr>
                <w:sz w:val="22"/>
                <w:szCs w:val="22"/>
              </w:rPr>
              <w:t>) et le rapport du Président du Groupe de travail du Conseil sur les questions de politiques publiques internationales relatives à l'Internet (GTC</w:t>
            </w:r>
            <w:r w:rsidRPr="009A12BE">
              <w:rPr>
                <w:sz w:val="22"/>
                <w:szCs w:val="22"/>
              </w:rPr>
              <w:noBreakHyphen/>
              <w:t xml:space="preserve">Internet) à l'intention du Conseil (Document </w:t>
            </w:r>
            <w:hyperlink r:id="rId382" w:history="1">
              <w:r w:rsidRPr="009A12BE">
                <w:rPr>
                  <w:rStyle w:val="Hyperlink"/>
                  <w:sz w:val="22"/>
                  <w:szCs w:val="22"/>
                </w:rPr>
                <w:t>C20/51</w:t>
              </w:r>
            </w:hyperlink>
            <w:r w:rsidRPr="009A12BE">
              <w:rPr>
                <w:sz w:val="22"/>
                <w:szCs w:val="22"/>
              </w:rPr>
              <w:t>).</w:t>
            </w:r>
          </w:p>
        </w:tc>
      </w:tr>
      <w:tr w:rsidR="0071671D" w:rsidRPr="00553D47" w14:paraId="4FA5B1CF" w14:textId="77777777" w:rsidTr="00A25C0B">
        <w:tc>
          <w:tcPr>
            <w:tcW w:w="10065" w:type="dxa"/>
          </w:tcPr>
          <w:p w14:paraId="55C81C16" w14:textId="15E884A4" w:rsidR="0071671D" w:rsidRPr="009A12BE" w:rsidRDefault="0071671D" w:rsidP="009A12BE">
            <w:pPr>
              <w:pStyle w:val="Headingb"/>
              <w:spacing w:before="120"/>
              <w:ind w:left="0" w:firstLine="0"/>
              <w:rPr>
                <w:sz w:val="22"/>
                <w:szCs w:val="22"/>
              </w:rPr>
            </w:pPr>
            <w:bookmarkStart w:id="568" w:name="_Toc72845132"/>
            <w:bookmarkStart w:id="569" w:name="_Toc72846456"/>
            <w:bookmarkStart w:id="570" w:name="_Toc72846706"/>
            <w:bookmarkStart w:id="571" w:name="_Toc95387560"/>
            <w:r w:rsidRPr="009A12BE">
              <w:rPr>
                <w:sz w:val="22"/>
                <w:szCs w:val="22"/>
              </w:rPr>
              <w:t>Résolution 119 (Rév. Antalya, 2006) – Méthodes visant à accroître l'efficacité et l'efficience du Comité du Règlement des radiocommunications (RRB)</w:t>
            </w:r>
            <w:bookmarkEnd w:id="568"/>
            <w:bookmarkEnd w:id="569"/>
            <w:bookmarkEnd w:id="570"/>
            <w:bookmarkEnd w:id="571"/>
          </w:p>
          <w:p w14:paraId="78EA4D55" w14:textId="0A3CBEC5" w:rsidR="0071671D" w:rsidRPr="009A12BE" w:rsidRDefault="0071671D" w:rsidP="0071671D">
            <w:pPr>
              <w:spacing w:after="120"/>
              <w:rPr>
                <w:sz w:val="22"/>
                <w:szCs w:val="22"/>
              </w:rPr>
            </w:pPr>
            <w:r w:rsidRPr="009A12BE">
              <w:rPr>
                <w:sz w:val="22"/>
                <w:szCs w:val="22"/>
              </w:rPr>
              <w:t>Le Comité a poursuivi son examen périodique des méthodes de travail et processus internes figurant dans la Partie C des Règles de procédure et a décidé de les modifier en 2021, lors de sa 88ème réunion, concernant le traitement des contributions tardives. Les 78ème à 82ème réunions du R</w:t>
            </w:r>
            <w:r w:rsidR="009A12BE">
              <w:rPr>
                <w:sz w:val="22"/>
                <w:szCs w:val="22"/>
              </w:rPr>
              <w:t>RB se sont tenues en 2018 et en </w:t>
            </w:r>
            <w:r w:rsidRPr="009A12BE">
              <w:rPr>
                <w:sz w:val="22"/>
                <w:szCs w:val="22"/>
              </w:rPr>
              <w:t>2019. Les 83ème, 84ème et 85ème réunions tenues en 2020 et les 86</w:t>
            </w:r>
            <w:r w:rsidR="009A12BE">
              <w:rPr>
                <w:sz w:val="22"/>
                <w:szCs w:val="22"/>
              </w:rPr>
              <w:t>ème et 87ème réunions tenues en </w:t>
            </w:r>
            <w:r w:rsidRPr="009A12BE">
              <w:rPr>
                <w:sz w:val="22"/>
                <w:szCs w:val="22"/>
              </w:rPr>
              <w:t xml:space="preserve">2021 ont été organisées de façon virtuelle, tandis que la 88ème réunion, en 2021, s'est déroulée en présentiel, avec la participation active à distance de certains membres du Comité. Le résumé des décisions et le procès-verbal de chaque réunion du Comité ont été dûment publiés sur le </w:t>
            </w:r>
            <w:hyperlink r:id="rId383" w:history="1">
              <w:r w:rsidRPr="009A12BE">
                <w:rPr>
                  <w:rStyle w:val="Hyperlink"/>
                  <w:sz w:val="22"/>
                  <w:szCs w:val="22"/>
                </w:rPr>
                <w:t>site web du RRB</w:t>
              </w:r>
            </w:hyperlink>
            <w:r w:rsidRPr="009A12BE">
              <w:rPr>
                <w:sz w:val="22"/>
                <w:szCs w:val="22"/>
              </w:rPr>
              <w:t xml:space="preserve"> dans les délais statutaires.</w:t>
            </w:r>
          </w:p>
        </w:tc>
      </w:tr>
      <w:tr w:rsidR="0071671D" w:rsidRPr="00553D47" w14:paraId="43AD960C" w14:textId="77777777" w:rsidTr="00A25C0B">
        <w:tc>
          <w:tcPr>
            <w:tcW w:w="10065" w:type="dxa"/>
          </w:tcPr>
          <w:p w14:paraId="22A33CD3" w14:textId="77777777" w:rsidR="0071671D" w:rsidRPr="009A12BE" w:rsidRDefault="0071671D" w:rsidP="009A12BE">
            <w:pPr>
              <w:pStyle w:val="Headingb"/>
              <w:keepNext w:val="0"/>
              <w:keepLines w:val="0"/>
              <w:spacing w:before="120"/>
              <w:ind w:left="0" w:firstLine="0"/>
              <w:rPr>
                <w:sz w:val="22"/>
                <w:szCs w:val="22"/>
              </w:rPr>
            </w:pPr>
            <w:r w:rsidRPr="009A12BE">
              <w:rPr>
                <w:sz w:val="22"/>
                <w:szCs w:val="22"/>
              </w:rPr>
              <w:t>Résolution 125 (Rév. Dubaï, 2018) – Assistance et appui à la Palestine pour la reconstruction de ses réseaux de télécommunication</w:t>
            </w:r>
          </w:p>
          <w:p w14:paraId="6B613055" w14:textId="77777777" w:rsidR="0071671D" w:rsidRPr="009A12BE" w:rsidRDefault="0071671D" w:rsidP="009A12BE">
            <w:pPr>
              <w:pStyle w:val="enumlev1"/>
              <w:rPr>
                <w:sz w:val="22"/>
                <w:szCs w:val="22"/>
              </w:rPr>
            </w:pPr>
            <w:r w:rsidRPr="009A12BE">
              <w:rPr>
                <w:sz w:val="22"/>
                <w:szCs w:val="22"/>
              </w:rPr>
              <w:t>•</w:t>
            </w:r>
            <w:r w:rsidRPr="009A12BE">
              <w:rPr>
                <w:sz w:val="22"/>
                <w:szCs w:val="22"/>
              </w:rPr>
              <w:tab/>
              <w:t xml:space="preserve">L'UIT avait élaboré à l'intention de la Palestine un modèle de coûts ascendant [BU-LRIC] pour les services des réseaux fixes et mobiles [voix et données], ainsi qu'un cadre de réglementation des prix. Le rapport sur le modèle de coûts a été examiné par l'UIT et la Palestine et a été approuvé. Les prochaines étapes convenues avec la Palestine sont, entre autres, les </w:t>
            </w:r>
            <w:proofErr w:type="gramStart"/>
            <w:r w:rsidRPr="009A12BE">
              <w:rPr>
                <w:sz w:val="22"/>
                <w:szCs w:val="22"/>
              </w:rPr>
              <w:t>suivantes:</w:t>
            </w:r>
            <w:proofErr w:type="gramEnd"/>
          </w:p>
          <w:p w14:paraId="0A882A3D" w14:textId="77777777" w:rsidR="0071671D" w:rsidRPr="009A12BE" w:rsidRDefault="0071671D" w:rsidP="009A12BE">
            <w:pPr>
              <w:pStyle w:val="enumlev2"/>
              <w:rPr>
                <w:sz w:val="22"/>
                <w:szCs w:val="22"/>
              </w:rPr>
            </w:pPr>
            <w:r w:rsidRPr="009A12BE">
              <w:rPr>
                <w:sz w:val="22"/>
                <w:szCs w:val="22"/>
              </w:rPr>
              <w:sym w:font="Wingdings" w:char="F0D8"/>
            </w:r>
            <w:r w:rsidRPr="009A12BE">
              <w:rPr>
                <w:sz w:val="22"/>
                <w:szCs w:val="22"/>
              </w:rPr>
              <w:tab/>
              <w:t>Atelier virtuel destiné à l'équipe de projet de la Palestine organisé le 9 avril.</w:t>
            </w:r>
          </w:p>
          <w:p w14:paraId="24C9154B" w14:textId="77777777" w:rsidR="0071671D" w:rsidRPr="009A12BE" w:rsidRDefault="0071671D" w:rsidP="009A12BE">
            <w:pPr>
              <w:pStyle w:val="enumlev2"/>
              <w:rPr>
                <w:sz w:val="22"/>
                <w:szCs w:val="22"/>
              </w:rPr>
            </w:pPr>
            <w:r w:rsidRPr="009A12BE">
              <w:rPr>
                <w:sz w:val="22"/>
                <w:szCs w:val="22"/>
              </w:rPr>
              <w:sym w:font="Wingdings" w:char="F0D8"/>
            </w:r>
            <w:r w:rsidRPr="009A12BE">
              <w:rPr>
                <w:sz w:val="22"/>
                <w:szCs w:val="22"/>
              </w:rPr>
              <w:tab/>
              <w:t>Plan A (plan initial</w:t>
            </w:r>
            <w:proofErr w:type="gramStart"/>
            <w:r w:rsidRPr="009A12BE">
              <w:rPr>
                <w:sz w:val="22"/>
                <w:szCs w:val="22"/>
              </w:rPr>
              <w:t>):</w:t>
            </w:r>
            <w:proofErr w:type="gramEnd"/>
            <w:r w:rsidRPr="009A12BE">
              <w:rPr>
                <w:sz w:val="22"/>
                <w:szCs w:val="22"/>
              </w:rPr>
              <w:t xml:space="preserve"> </w:t>
            </w:r>
          </w:p>
          <w:p w14:paraId="51429B63" w14:textId="77777777" w:rsidR="0071671D" w:rsidRPr="009A12BE" w:rsidRDefault="0071671D" w:rsidP="009A12BE">
            <w:pPr>
              <w:pStyle w:val="enumlev3"/>
              <w:rPr>
                <w:sz w:val="22"/>
                <w:szCs w:val="22"/>
              </w:rPr>
            </w:pPr>
            <w:r w:rsidRPr="009A12BE">
              <w:rPr>
                <w:sz w:val="22"/>
                <w:szCs w:val="22"/>
              </w:rPr>
              <w:t>−</w:t>
            </w:r>
            <w:r w:rsidRPr="009A12BE">
              <w:rPr>
                <w:sz w:val="22"/>
                <w:szCs w:val="22"/>
              </w:rPr>
              <w:tab/>
              <w:t xml:space="preserve">mission à Ramallah pour mener une réunion avec les parties prenantes de la Palestine dans le secteur des TIC, afin d'expliquer comment élaborer et utiliser des modèles de </w:t>
            </w:r>
            <w:proofErr w:type="gramStart"/>
            <w:r w:rsidRPr="009A12BE">
              <w:rPr>
                <w:sz w:val="22"/>
                <w:szCs w:val="22"/>
              </w:rPr>
              <w:t>coûts;</w:t>
            </w:r>
            <w:proofErr w:type="gramEnd"/>
          </w:p>
          <w:p w14:paraId="03500733" w14:textId="77777777" w:rsidR="0071671D" w:rsidRPr="009A12BE" w:rsidRDefault="0071671D" w:rsidP="009A12BE">
            <w:pPr>
              <w:pStyle w:val="enumlev3"/>
              <w:rPr>
                <w:sz w:val="22"/>
                <w:szCs w:val="22"/>
              </w:rPr>
            </w:pPr>
            <w:r w:rsidRPr="009A12BE">
              <w:rPr>
                <w:sz w:val="22"/>
                <w:szCs w:val="22"/>
              </w:rPr>
              <w:t>−</w:t>
            </w:r>
            <w:r w:rsidRPr="009A12BE">
              <w:rPr>
                <w:sz w:val="22"/>
                <w:szCs w:val="22"/>
              </w:rPr>
              <w:tab/>
              <w:t xml:space="preserve">formation destinée au </w:t>
            </w:r>
            <w:proofErr w:type="gramStart"/>
            <w:r w:rsidRPr="009A12BE">
              <w:rPr>
                <w:sz w:val="22"/>
                <w:szCs w:val="22"/>
              </w:rPr>
              <w:t>Ministère des télécommunications</w:t>
            </w:r>
            <w:proofErr w:type="gramEnd"/>
            <w:r w:rsidRPr="009A12BE">
              <w:rPr>
                <w:sz w:val="22"/>
                <w:szCs w:val="22"/>
              </w:rPr>
              <w:t xml:space="preserve"> et des technologies de l'information (MTIT) sur la meilleure manière d'utiliser le modèle.</w:t>
            </w:r>
          </w:p>
          <w:p w14:paraId="3030E806" w14:textId="77777777" w:rsidR="0071671D" w:rsidRPr="009A12BE" w:rsidRDefault="0071671D" w:rsidP="009A12BE">
            <w:pPr>
              <w:pStyle w:val="enumlev2"/>
              <w:rPr>
                <w:sz w:val="22"/>
                <w:szCs w:val="22"/>
              </w:rPr>
            </w:pPr>
            <w:r w:rsidRPr="009A12BE">
              <w:rPr>
                <w:sz w:val="22"/>
                <w:szCs w:val="22"/>
              </w:rPr>
              <w:sym w:font="Wingdings" w:char="F0D8"/>
            </w:r>
            <w:r w:rsidRPr="009A12BE">
              <w:rPr>
                <w:sz w:val="22"/>
                <w:szCs w:val="22"/>
              </w:rPr>
              <w:tab/>
              <w:t>Plan B (alternative possible dans la situation liée au COVID-19</w:t>
            </w:r>
            <w:proofErr w:type="gramStart"/>
            <w:r w:rsidRPr="009A12BE">
              <w:rPr>
                <w:sz w:val="22"/>
                <w:szCs w:val="22"/>
              </w:rPr>
              <w:t>):</w:t>
            </w:r>
            <w:proofErr w:type="gramEnd"/>
          </w:p>
          <w:p w14:paraId="5F42065F" w14:textId="77777777" w:rsidR="0071671D" w:rsidRPr="009A12BE" w:rsidRDefault="0071671D" w:rsidP="009A12BE">
            <w:pPr>
              <w:pStyle w:val="enumlev3"/>
              <w:rPr>
                <w:sz w:val="22"/>
                <w:szCs w:val="22"/>
              </w:rPr>
            </w:pPr>
            <w:r w:rsidRPr="009A12BE">
              <w:rPr>
                <w:sz w:val="22"/>
                <w:szCs w:val="22"/>
              </w:rPr>
              <w:t>−</w:t>
            </w:r>
            <w:r w:rsidRPr="009A12BE">
              <w:rPr>
                <w:sz w:val="22"/>
                <w:szCs w:val="22"/>
              </w:rPr>
              <w:tab/>
              <w:t xml:space="preserve">atelier en ligne avec les parties </w:t>
            </w:r>
            <w:proofErr w:type="gramStart"/>
            <w:r w:rsidRPr="009A12BE">
              <w:rPr>
                <w:sz w:val="22"/>
                <w:szCs w:val="22"/>
              </w:rPr>
              <w:t>prenantes;</w:t>
            </w:r>
            <w:proofErr w:type="gramEnd"/>
          </w:p>
          <w:p w14:paraId="02FB5357" w14:textId="77777777" w:rsidR="0071671D" w:rsidRPr="009A12BE" w:rsidRDefault="0071671D" w:rsidP="009A12BE">
            <w:pPr>
              <w:pStyle w:val="enumlev3"/>
              <w:rPr>
                <w:sz w:val="22"/>
                <w:szCs w:val="22"/>
              </w:rPr>
            </w:pPr>
            <w:r w:rsidRPr="009A12BE">
              <w:rPr>
                <w:sz w:val="22"/>
                <w:szCs w:val="22"/>
              </w:rPr>
              <w:t>−</w:t>
            </w:r>
            <w:r w:rsidRPr="009A12BE">
              <w:rPr>
                <w:sz w:val="22"/>
                <w:szCs w:val="22"/>
              </w:rPr>
              <w:tab/>
              <w:t>session de formation en ligne destinée au MTIT.</w:t>
            </w:r>
          </w:p>
          <w:p w14:paraId="7EB8E880" w14:textId="77777777" w:rsidR="0071671D" w:rsidRPr="009A12BE" w:rsidRDefault="0071671D" w:rsidP="009A12BE">
            <w:pPr>
              <w:pStyle w:val="enumlev1"/>
              <w:rPr>
                <w:sz w:val="22"/>
                <w:szCs w:val="22"/>
              </w:rPr>
            </w:pPr>
            <w:r w:rsidRPr="009A12BE">
              <w:rPr>
                <w:sz w:val="22"/>
                <w:szCs w:val="22"/>
              </w:rPr>
              <w:t>•</w:t>
            </w:r>
            <w:r w:rsidRPr="009A12BE">
              <w:rPr>
                <w:sz w:val="22"/>
                <w:szCs w:val="22"/>
              </w:rPr>
              <w:tab/>
              <w:t>Dans le cadre du projet "Mise en œuvre de services CIRT et des capacités connexes", qui est arrivé à son terme fin 2019, la Palestine a bénéficié d'une assistance dans la mise en place et le déploiement des capacités techniques et des formations associées nécessaires pour mettre en place l'équipe CIRT de la Palestine.</w:t>
            </w:r>
          </w:p>
          <w:p w14:paraId="16BC63AD" w14:textId="77777777" w:rsidR="0071671D" w:rsidRPr="009A12BE" w:rsidRDefault="0071671D" w:rsidP="009A12BE">
            <w:pPr>
              <w:pStyle w:val="enumlev1"/>
              <w:spacing w:after="120"/>
              <w:rPr>
                <w:sz w:val="22"/>
                <w:szCs w:val="22"/>
              </w:rPr>
            </w:pPr>
            <w:r w:rsidRPr="009A12BE">
              <w:rPr>
                <w:sz w:val="22"/>
                <w:szCs w:val="22"/>
              </w:rPr>
              <w:t>•</w:t>
            </w:r>
            <w:r w:rsidRPr="009A12BE">
              <w:rPr>
                <w:sz w:val="22"/>
                <w:szCs w:val="22"/>
              </w:rPr>
              <w:tab/>
              <w:t>Dans le cadre du projet Connecter une école, 15 écoles supplémentaires ont été équipées et connectées à l'Internet en 2018-2019.</w:t>
            </w:r>
          </w:p>
          <w:p w14:paraId="5448A0EA" w14:textId="77777777" w:rsidR="0071671D" w:rsidRPr="009A12BE" w:rsidRDefault="0071671D" w:rsidP="009A12BE">
            <w:pPr>
              <w:pStyle w:val="enumlev1"/>
              <w:widowControl w:val="0"/>
              <w:rPr>
                <w:sz w:val="22"/>
                <w:szCs w:val="22"/>
              </w:rPr>
            </w:pPr>
            <w:r w:rsidRPr="009A12BE">
              <w:rPr>
                <w:sz w:val="22"/>
                <w:szCs w:val="22"/>
              </w:rPr>
              <w:t>•</w:t>
            </w:r>
            <w:r w:rsidRPr="009A12BE">
              <w:rPr>
                <w:sz w:val="22"/>
                <w:szCs w:val="22"/>
              </w:rPr>
              <w:tab/>
              <w:t xml:space="preserve">Les activités d'assistance à la Palestine ci-dessous n'ont pas pu se poursuivre en raison de l'incapacité de délivrer un visa aux spécialistes et aux fonctionnaires de l'UIT pour des visites de </w:t>
            </w:r>
            <w:proofErr w:type="gramStart"/>
            <w:r w:rsidRPr="009A12BE">
              <w:rPr>
                <w:sz w:val="22"/>
                <w:szCs w:val="22"/>
              </w:rPr>
              <w:t>cadrage:</w:t>
            </w:r>
            <w:proofErr w:type="gramEnd"/>
            <w:r w:rsidRPr="009A12BE">
              <w:rPr>
                <w:sz w:val="22"/>
                <w:szCs w:val="22"/>
              </w:rPr>
              <w:t xml:space="preserve"> établir une unité d'authentification électronique nationale; et mener un examen des politiques relatives à l'apprentissage intelligent. </w:t>
            </w:r>
          </w:p>
          <w:p w14:paraId="01520C46" w14:textId="77777777" w:rsidR="0071671D" w:rsidRPr="009A12BE" w:rsidRDefault="0071671D" w:rsidP="009A12BE">
            <w:pPr>
              <w:pStyle w:val="enumlev1"/>
              <w:spacing w:after="120"/>
              <w:rPr>
                <w:sz w:val="22"/>
                <w:szCs w:val="22"/>
              </w:rPr>
            </w:pPr>
            <w:r w:rsidRPr="009A12BE">
              <w:rPr>
                <w:sz w:val="22"/>
                <w:szCs w:val="22"/>
              </w:rPr>
              <w:lastRenderedPageBreak/>
              <w:t>•</w:t>
            </w:r>
            <w:r w:rsidRPr="009A12BE">
              <w:rPr>
                <w:sz w:val="22"/>
                <w:szCs w:val="22"/>
              </w:rPr>
              <w:tab/>
              <w:t>Une assistance a commencé à être fournie pour réaliser une étude de faisabilité concernant une station terrienne de réseau à satellite. Le projet de description du travail relatif à l'assistance requise a été envoyé à la Palestine en juin et ses commentaires sont attendus.</w:t>
            </w:r>
          </w:p>
        </w:tc>
      </w:tr>
      <w:tr w:rsidR="0071671D" w:rsidRPr="00553D47" w14:paraId="7CCE9533" w14:textId="77777777" w:rsidTr="00A25C0B">
        <w:tc>
          <w:tcPr>
            <w:tcW w:w="10065" w:type="dxa"/>
          </w:tcPr>
          <w:p w14:paraId="7562222C" w14:textId="1DE009FE" w:rsidR="0071671D" w:rsidRPr="009A12BE" w:rsidRDefault="0071671D" w:rsidP="009A12BE">
            <w:pPr>
              <w:pStyle w:val="Headingb"/>
              <w:keepNext w:val="0"/>
              <w:keepLines w:val="0"/>
              <w:spacing w:before="120"/>
              <w:ind w:left="0" w:firstLine="0"/>
              <w:rPr>
                <w:sz w:val="22"/>
                <w:szCs w:val="22"/>
              </w:rPr>
            </w:pPr>
            <w:bookmarkStart w:id="572" w:name="_Toc72845133"/>
            <w:bookmarkStart w:id="573" w:name="_Toc72846457"/>
            <w:bookmarkStart w:id="574" w:name="_Toc72846707"/>
            <w:bookmarkStart w:id="575" w:name="_Toc95387561"/>
            <w:r w:rsidRPr="009A12BE">
              <w:rPr>
                <w:sz w:val="22"/>
                <w:szCs w:val="22"/>
              </w:rPr>
              <w:lastRenderedPageBreak/>
              <w:t>Résolution 131 (Rév. Dubaï, 2018) – Mesurer les technologies de l'information et de la communication pour édifier une société de l'information inclusive et qui facilite l'intégration</w:t>
            </w:r>
            <w:bookmarkEnd w:id="572"/>
            <w:bookmarkEnd w:id="573"/>
            <w:bookmarkEnd w:id="574"/>
            <w:bookmarkEnd w:id="575"/>
          </w:p>
          <w:p w14:paraId="50C5F928" w14:textId="62EC4FFA" w:rsidR="0071671D" w:rsidRPr="009A12BE" w:rsidRDefault="0071671D" w:rsidP="0071671D">
            <w:pPr>
              <w:spacing w:after="120"/>
              <w:rPr>
                <w:sz w:val="22"/>
                <w:szCs w:val="22"/>
              </w:rPr>
            </w:pPr>
            <w:r w:rsidRPr="009A12BE">
              <w:rPr>
                <w:sz w:val="22"/>
                <w:szCs w:val="22"/>
              </w:rPr>
              <w:t xml:space="preserve">La mise en œuvre de cette Résolution est en cours. Des statistiques officielles ont été recueillies auprès des États Membres et publiées deux fois par an dans la </w:t>
            </w:r>
            <w:hyperlink r:id="rId384" w:history="1">
              <w:r w:rsidRPr="009A12BE">
                <w:rPr>
                  <w:rStyle w:val="Hyperlink"/>
                  <w:sz w:val="22"/>
                  <w:szCs w:val="22"/>
                </w:rPr>
                <w:t>base de données des indicateurs des télécommunications dans le monde</w:t>
              </w:r>
            </w:hyperlink>
            <w:r w:rsidRPr="009A12BE">
              <w:rPr>
                <w:sz w:val="22"/>
                <w:szCs w:val="22"/>
              </w:rPr>
              <w:t xml:space="preserve"> et </w:t>
            </w:r>
            <w:hyperlink r:id="rId385" w:history="1">
              <w:r w:rsidRPr="009A12BE">
                <w:rPr>
                  <w:rStyle w:val="Hyperlink"/>
                  <w:sz w:val="22"/>
                  <w:szCs w:val="22"/>
                </w:rPr>
                <w:t>en ligne</w:t>
              </w:r>
            </w:hyperlink>
            <w:r w:rsidRPr="009A12BE">
              <w:rPr>
                <w:sz w:val="22"/>
                <w:szCs w:val="22"/>
              </w:rPr>
              <w:t xml:space="preserve">. Les statistiques ont également été présentées et analysées dans la série de publications intitulée </w:t>
            </w:r>
            <w:r w:rsidRPr="009A12BE">
              <w:rPr>
                <w:i/>
                <w:iCs/>
                <w:sz w:val="22"/>
                <w:szCs w:val="22"/>
              </w:rPr>
              <w:t>Measuring Digital Development</w:t>
            </w:r>
            <w:r w:rsidRPr="009A12BE">
              <w:rPr>
                <w:sz w:val="22"/>
                <w:szCs w:val="22"/>
              </w:rPr>
              <w:t xml:space="preserve"> (Mesurer le développement numérique) qui comprend les rapports </w:t>
            </w:r>
            <w:hyperlink r:id="rId386" w:history="1">
              <w:r w:rsidRPr="009A12BE">
                <w:rPr>
                  <w:rStyle w:val="Hyperlink"/>
                  <w:i/>
                  <w:iCs/>
                  <w:sz w:val="22"/>
                  <w:szCs w:val="22"/>
                </w:rPr>
                <w:t>Facts and figures</w:t>
              </w:r>
            </w:hyperlink>
            <w:r w:rsidRPr="009A12BE">
              <w:rPr>
                <w:i/>
                <w:iCs/>
                <w:sz w:val="22"/>
                <w:szCs w:val="22"/>
              </w:rPr>
              <w:t xml:space="preserve"> </w:t>
            </w:r>
            <w:r w:rsidRPr="009A12BE">
              <w:rPr>
                <w:sz w:val="22"/>
                <w:szCs w:val="22"/>
              </w:rPr>
              <w:t xml:space="preserve">(Faits et chiffres) et </w:t>
            </w:r>
            <w:hyperlink r:id="rId387" w:history="1">
              <w:r w:rsidRPr="009A12BE">
                <w:rPr>
                  <w:rStyle w:val="Hyperlink"/>
                  <w:i/>
                  <w:iCs/>
                  <w:sz w:val="22"/>
                  <w:szCs w:val="22"/>
                </w:rPr>
                <w:t>ICT Price Trends</w:t>
              </w:r>
            </w:hyperlink>
            <w:r w:rsidRPr="009A12BE">
              <w:rPr>
                <w:sz w:val="22"/>
                <w:szCs w:val="22"/>
              </w:rPr>
              <w:t xml:space="preserve"> (Tendance des prix des TIC). D'autres produits relatifs aux données et aux connaissances comprennent la publication intitulée </w:t>
            </w:r>
            <w:hyperlink r:id="rId388" w:history="1">
              <w:r w:rsidRPr="009A12BE">
                <w:rPr>
                  <w:i/>
                  <w:color w:val="0000FF"/>
                  <w:sz w:val="22"/>
                  <w:szCs w:val="22"/>
                  <w:u w:val="single"/>
                </w:rPr>
                <w:t>Connectivity in the Least Developed Countries: Status report 2021</w:t>
              </w:r>
            </w:hyperlink>
            <w:r w:rsidRPr="009A12BE">
              <w:rPr>
                <w:sz w:val="22"/>
                <w:szCs w:val="22"/>
              </w:rPr>
              <w:t xml:space="preserve"> (La connectivité dans les pays les moins avancés: état des lieux en 2021) et le tableau de bord du développement numérique lancé en 2021 afin d'obtenir un aperçu du développement numérique dans tous les États </w:t>
            </w:r>
            <w:r w:rsidR="00B51C83" w:rsidRPr="009A12BE">
              <w:rPr>
                <w:sz w:val="22"/>
                <w:szCs w:val="22"/>
              </w:rPr>
              <w:t>M</w:t>
            </w:r>
            <w:r w:rsidRPr="009A12BE">
              <w:rPr>
                <w:sz w:val="22"/>
                <w:szCs w:val="22"/>
              </w:rPr>
              <w:t xml:space="preserve">embres. </w:t>
            </w:r>
          </w:p>
          <w:p w14:paraId="55F44115" w14:textId="70895B30" w:rsidR="0071671D" w:rsidRPr="009A12BE" w:rsidRDefault="0071671D" w:rsidP="006C65A9">
            <w:pPr>
              <w:keepLines/>
              <w:spacing w:after="120"/>
              <w:rPr>
                <w:sz w:val="22"/>
                <w:szCs w:val="22"/>
              </w:rPr>
            </w:pPr>
            <w:r w:rsidRPr="009A12BE">
              <w:rPr>
                <w:sz w:val="22"/>
                <w:szCs w:val="22"/>
              </w:rPr>
              <w:t xml:space="preserve">Depuis 2018, l'UIT a permis le renforcement des capacités des administrations dans le monde pour collecter des données et produire des statistiques sur les TIC comparables au niveau international, dans le cadre d'ateliers régionaux menés dans toutes les régions. L'édition 2020 du </w:t>
            </w:r>
            <w:hyperlink r:id="rId389" w:history="1">
              <w:r w:rsidRPr="009A12BE">
                <w:rPr>
                  <w:rStyle w:val="Hyperlink"/>
                  <w:sz w:val="22"/>
                  <w:szCs w:val="22"/>
                </w:rPr>
                <w:t>Guide de l'UIT pour la collecte de données administratives sur les télécommunications/TIC</w:t>
              </w:r>
            </w:hyperlink>
            <w:r w:rsidRPr="009A12BE">
              <w:rPr>
                <w:sz w:val="22"/>
                <w:szCs w:val="22"/>
              </w:rPr>
              <w:t xml:space="preserve"> et le </w:t>
            </w:r>
            <w:hyperlink r:id="rId390" w:history="1">
              <w:r w:rsidRPr="009A12BE">
                <w:rPr>
                  <w:rStyle w:val="Hyperlink"/>
                  <w:sz w:val="22"/>
                  <w:szCs w:val="22"/>
                </w:rPr>
                <w:t>Manuel de l'UIT sur la mesure de l'accès des ménages et des particuliers aux TIC et de l'utilisation de ces technologies</w:t>
              </w:r>
            </w:hyperlink>
            <w:r w:rsidRPr="009A12BE">
              <w:rPr>
                <w:sz w:val="22"/>
                <w:szCs w:val="22"/>
              </w:rPr>
              <w:t xml:space="preserve"> ont été publiés en 2020. Afin d'atteindre un public plus large et de réduire le besoin de mener des ateliers en présentiel pendant la pandémie, l'UIT a lancé sa première formation en ligne sur les statistiques relatives aux TIC en juin 2021. Le cours de formation intitulé "</w:t>
            </w:r>
            <w:hyperlink r:id="rId391" w:history="1">
              <w:r w:rsidRPr="009A12BE">
                <w:rPr>
                  <w:rStyle w:val="Hyperlink"/>
                  <w:sz w:val="22"/>
                  <w:szCs w:val="22"/>
                </w:rPr>
                <w:t xml:space="preserve">Measuring digital </w:t>
              </w:r>
              <w:proofErr w:type="gramStart"/>
              <w:r w:rsidRPr="009A12BE">
                <w:rPr>
                  <w:rStyle w:val="Hyperlink"/>
                  <w:sz w:val="22"/>
                  <w:szCs w:val="22"/>
                </w:rPr>
                <w:t>development:</w:t>
              </w:r>
              <w:proofErr w:type="gramEnd"/>
              <w:r w:rsidRPr="009A12BE">
                <w:rPr>
                  <w:rStyle w:val="Hyperlink"/>
                  <w:sz w:val="22"/>
                  <w:szCs w:val="22"/>
                </w:rPr>
                <w:t xml:space="preserve"> Telecommunication/ICT indicators</w:t>
              </w:r>
            </w:hyperlink>
            <w:r w:rsidRPr="009A12BE">
              <w:rPr>
                <w:sz w:val="22"/>
                <w:szCs w:val="22"/>
              </w:rPr>
              <w:t>" (Mesurer le développement numérique: indicateurs des télécommunications/TIC), dispo</w:t>
            </w:r>
            <w:r w:rsidR="009A12BE">
              <w:rPr>
                <w:sz w:val="22"/>
                <w:szCs w:val="22"/>
              </w:rPr>
              <w:t>nible gratuitement sur la plate</w:t>
            </w:r>
            <w:r w:rsidR="009A12BE">
              <w:rPr>
                <w:sz w:val="22"/>
                <w:szCs w:val="22"/>
              </w:rPr>
              <w:noBreakHyphen/>
            </w:r>
            <w:r w:rsidRPr="009A12BE">
              <w:rPr>
                <w:sz w:val="22"/>
                <w:szCs w:val="22"/>
              </w:rPr>
              <w:t xml:space="preserve">forme de l'Académie de l'UIT, est le premier d'une série de trois cours </w:t>
            </w:r>
            <w:r w:rsidR="009A12BE">
              <w:rPr>
                <w:sz w:val="22"/>
                <w:szCs w:val="22"/>
              </w:rPr>
              <w:t>en lignes qui seront publiés en </w:t>
            </w:r>
            <w:r w:rsidRPr="009A12BE">
              <w:rPr>
                <w:sz w:val="22"/>
                <w:szCs w:val="22"/>
              </w:rPr>
              <w:t xml:space="preserve">2021 et 2022. Le </w:t>
            </w:r>
            <w:hyperlink r:id="rId392" w:history="1">
              <w:r w:rsidRPr="009A12BE">
                <w:rPr>
                  <w:rStyle w:val="Hyperlink"/>
                  <w:sz w:val="22"/>
                  <w:szCs w:val="22"/>
                </w:rPr>
                <w:t>Groupe d'experts sur les indicateurs des télécommunications/TIC</w:t>
              </w:r>
            </w:hyperlink>
            <w:r w:rsidRPr="009A12BE">
              <w:rPr>
                <w:sz w:val="22"/>
                <w:szCs w:val="22"/>
              </w:rPr>
              <w:t xml:space="preserve"> (EGTI) et le </w:t>
            </w:r>
            <w:hyperlink r:id="rId393" w:history="1">
              <w:r w:rsidRPr="009A12BE">
                <w:rPr>
                  <w:rStyle w:val="Hyperlink"/>
                  <w:sz w:val="22"/>
                  <w:szCs w:val="22"/>
                </w:rPr>
                <w:t>Groupe d'experts sur les indicateurs relatifs à l'utilisation des TIC par les ménages</w:t>
              </w:r>
            </w:hyperlink>
            <w:r w:rsidRPr="009A12BE">
              <w:rPr>
                <w:sz w:val="22"/>
                <w:szCs w:val="22"/>
              </w:rPr>
              <w:t xml:space="preserve"> (EGH) continuent d'établir des normes statistiques internationales concernant les indicateurs des TIC et de se réunir une fois par an. </w:t>
            </w:r>
          </w:p>
          <w:p w14:paraId="16719C65" w14:textId="77777777" w:rsidR="0071671D" w:rsidRPr="009A12BE" w:rsidRDefault="0071671D" w:rsidP="0071671D">
            <w:pPr>
              <w:spacing w:after="120"/>
              <w:rPr>
                <w:sz w:val="22"/>
                <w:szCs w:val="22"/>
              </w:rPr>
            </w:pPr>
            <w:r w:rsidRPr="009A12BE">
              <w:rPr>
                <w:sz w:val="22"/>
                <w:szCs w:val="22"/>
              </w:rPr>
              <w:t xml:space="preserve">La </w:t>
            </w:r>
            <w:hyperlink r:id="rId394" w:history="1">
              <w:r w:rsidRPr="009A12BE">
                <w:rPr>
                  <w:rStyle w:val="Hyperlink"/>
                  <w:sz w:val="22"/>
                  <w:szCs w:val="22"/>
                </w:rPr>
                <w:t>17ème édition</w:t>
              </w:r>
            </w:hyperlink>
            <w:r w:rsidRPr="009A12BE">
              <w:rPr>
                <w:sz w:val="22"/>
                <w:szCs w:val="22"/>
              </w:rPr>
              <w:t xml:space="preserve"> du Colloque sur les indicateurs des télécommunications/TIC dans le monde, principale tribune consacrée aux dernières avancées en matière de statistiques sur les TIC à l'échelle mondiale, s'est tenue en décembre 2020, sur le thème "Vers une société numérique inclusive".</w:t>
            </w:r>
          </w:p>
          <w:p w14:paraId="1F899966" w14:textId="77777777" w:rsidR="0071671D" w:rsidRPr="009A12BE" w:rsidRDefault="0071671D" w:rsidP="0071671D">
            <w:pPr>
              <w:spacing w:after="120"/>
              <w:rPr>
                <w:sz w:val="22"/>
                <w:szCs w:val="22"/>
              </w:rPr>
            </w:pPr>
            <w:r w:rsidRPr="009A12BE">
              <w:rPr>
                <w:sz w:val="22"/>
                <w:szCs w:val="22"/>
              </w:rPr>
              <w:t xml:space="preserve">L'UIT contribue activement à promouvoir le programme relatif aux statistiques dans le cadre du système des Nations Unies moyennant plusieurs </w:t>
            </w:r>
            <w:hyperlink r:id="rId395" w:history="1">
              <w:r w:rsidRPr="009A12BE">
                <w:rPr>
                  <w:rStyle w:val="Hyperlink"/>
                  <w:sz w:val="22"/>
                  <w:szCs w:val="22"/>
                </w:rPr>
                <w:t>partenariats</w:t>
              </w:r>
            </w:hyperlink>
            <w:r w:rsidRPr="009A12BE">
              <w:rPr>
                <w:sz w:val="22"/>
                <w:szCs w:val="22"/>
              </w:rPr>
              <w:t xml:space="preserve"> essentiels.</w:t>
            </w:r>
          </w:p>
        </w:tc>
      </w:tr>
      <w:tr w:rsidR="0071671D" w:rsidRPr="00553D47" w14:paraId="083171C7" w14:textId="77777777" w:rsidTr="00A25C0B">
        <w:tc>
          <w:tcPr>
            <w:tcW w:w="10065" w:type="dxa"/>
          </w:tcPr>
          <w:p w14:paraId="1C3EB9BE" w14:textId="281AF932" w:rsidR="0071671D" w:rsidRPr="009A12BE" w:rsidRDefault="0071671D" w:rsidP="009A12BE">
            <w:pPr>
              <w:pStyle w:val="Headingb"/>
              <w:spacing w:before="120"/>
              <w:ind w:left="0" w:firstLine="0"/>
              <w:rPr>
                <w:sz w:val="22"/>
                <w:szCs w:val="22"/>
              </w:rPr>
            </w:pPr>
            <w:bookmarkStart w:id="576" w:name="_Toc72845134"/>
            <w:bookmarkStart w:id="577" w:name="_Toc72846458"/>
            <w:bookmarkStart w:id="578" w:name="_Toc72846708"/>
            <w:bookmarkStart w:id="579" w:name="_Toc95387562"/>
            <w:r w:rsidRPr="009A12BE">
              <w:rPr>
                <w:sz w:val="22"/>
                <w:szCs w:val="22"/>
              </w:rPr>
              <w:lastRenderedPageBreak/>
              <w:t>Résolution 135 (Rév. Dubaï, 2018) – Rôle de l'UIT dans le développement pérenne et durable des télécommunications et des technologies de l'information et de la communication, dans la fourniture d'une assistance technique et d'avis aux pays en développement et dans la mise en œuvre de projets nationaux, régionaux et interrégionaux</w:t>
            </w:r>
            <w:bookmarkEnd w:id="576"/>
            <w:bookmarkEnd w:id="577"/>
            <w:bookmarkEnd w:id="578"/>
            <w:bookmarkEnd w:id="579"/>
          </w:p>
          <w:p w14:paraId="67C67DA9" w14:textId="2555F7E6" w:rsidR="00B51C83" w:rsidRPr="009A12BE" w:rsidRDefault="0071671D" w:rsidP="0071671D">
            <w:pPr>
              <w:rPr>
                <w:sz w:val="22"/>
                <w:szCs w:val="22"/>
              </w:rPr>
            </w:pPr>
            <w:r w:rsidRPr="009A12BE">
              <w:rPr>
                <w:sz w:val="22"/>
                <w:szCs w:val="22"/>
              </w:rPr>
              <w:t xml:space="preserve">Le BDT a actualisé les cartographies </w:t>
            </w:r>
            <w:proofErr w:type="gramStart"/>
            <w:r w:rsidRPr="009A12BE">
              <w:rPr>
                <w:sz w:val="22"/>
                <w:szCs w:val="22"/>
              </w:rPr>
              <w:t>du large bande</w:t>
            </w:r>
            <w:proofErr w:type="gramEnd"/>
            <w:r w:rsidRPr="009A12BE">
              <w:rPr>
                <w:sz w:val="22"/>
                <w:szCs w:val="22"/>
              </w:rPr>
              <w:t xml:space="preserve"> de l'UIT grâce aux renseignements communiqués par les administrations, les régulateurs, les opérateurs et des sources publiques (consultables </w:t>
            </w:r>
            <w:hyperlink r:id="rId396" w:history="1">
              <w:r w:rsidRPr="009A12BE">
                <w:rPr>
                  <w:rStyle w:val="Hyperlink"/>
                  <w:sz w:val="22"/>
                  <w:szCs w:val="22"/>
                </w:rPr>
                <w:t>en ligne</w:t>
              </w:r>
            </w:hyperlink>
            <w:r w:rsidRPr="009A12BE">
              <w:rPr>
                <w:sz w:val="22"/>
                <w:szCs w:val="22"/>
              </w:rPr>
              <w:t>). En 2019, les cartographies présentent les informations en matière d'infrastructure sur les réseaux de</w:t>
            </w:r>
            <w:r w:rsidR="00F356C9" w:rsidRPr="009A12BE">
              <w:rPr>
                <w:sz w:val="22"/>
                <w:szCs w:val="22"/>
              </w:rPr>
              <w:t> </w:t>
            </w:r>
            <w:r w:rsidRPr="009A12BE">
              <w:rPr>
                <w:sz w:val="22"/>
                <w:szCs w:val="22"/>
              </w:rPr>
              <w:t>520 opérateurs, avec</w:t>
            </w:r>
            <w:r w:rsidR="009A12BE">
              <w:rPr>
                <w:sz w:val="22"/>
                <w:szCs w:val="22"/>
              </w:rPr>
              <w:t> </w:t>
            </w:r>
            <w:r w:rsidRPr="009A12BE">
              <w:rPr>
                <w:sz w:val="22"/>
                <w:szCs w:val="22"/>
              </w:rPr>
              <w:t>21 806 nœuds dans le monde. En 2021, la ca</w:t>
            </w:r>
            <w:r w:rsidR="00B51C83" w:rsidRPr="009A12BE">
              <w:rPr>
                <w:sz w:val="22"/>
                <w:szCs w:val="22"/>
              </w:rPr>
              <w:t>rtographie fait état de plus de </w:t>
            </w:r>
            <w:r w:rsidRPr="009A12BE">
              <w:rPr>
                <w:sz w:val="22"/>
                <w:szCs w:val="22"/>
              </w:rPr>
              <w:t xml:space="preserve">20 millions de km de fibres terrestres (selon les recherches de l'UIT), superposés à d'autres données pertinentes concernant les infrastructures TIC (telles que les câbles sous-marins et les stations terriennes associées à des satellites). Une vidéo promotionnelle intitulée "Pourquoi est-il essentiel de cartographier le large bande pour que la connectivité pour tous devienne une </w:t>
            </w:r>
            <w:proofErr w:type="gramStart"/>
            <w:r w:rsidRPr="009A12BE">
              <w:rPr>
                <w:sz w:val="22"/>
                <w:szCs w:val="22"/>
              </w:rPr>
              <w:t>réalité?</w:t>
            </w:r>
            <w:proofErr w:type="gramEnd"/>
            <w:r w:rsidRPr="009A12BE">
              <w:rPr>
                <w:sz w:val="22"/>
                <w:szCs w:val="22"/>
              </w:rPr>
              <w:t>" souligne l'importance des associations régionales des régulateurs pour la cartographie et son utilisation dans le cadre des projets de connectivité de l'UIT menés avec des partenaires (par exemple, initiative Giga sur la connectivité dans les écoles) (</w:t>
            </w:r>
            <w:hyperlink r:id="rId397" w:history="1">
              <w:r w:rsidRPr="009A12BE">
                <w:rPr>
                  <w:rStyle w:val="Hyperlink"/>
                  <w:sz w:val="22"/>
                  <w:szCs w:val="22"/>
                </w:rPr>
                <w:t>vidéo</w:t>
              </w:r>
            </w:hyperlink>
            <w:r w:rsidRPr="009A12BE">
              <w:rPr>
                <w:sz w:val="22"/>
                <w:szCs w:val="22"/>
              </w:rPr>
              <w:t>).</w:t>
            </w:r>
          </w:p>
          <w:p w14:paraId="2D687D60" w14:textId="2D22160B" w:rsidR="0071671D" w:rsidRPr="009A12BE" w:rsidRDefault="0071671D" w:rsidP="0071671D">
            <w:pPr>
              <w:rPr>
                <w:sz w:val="22"/>
                <w:szCs w:val="22"/>
              </w:rPr>
            </w:pPr>
            <w:r w:rsidRPr="009A12BE">
              <w:rPr>
                <w:sz w:val="22"/>
                <w:szCs w:val="22"/>
              </w:rPr>
              <w:t>Les travaux de recherche sur les liaisons de transmission et de représentatio</w:t>
            </w:r>
            <w:r w:rsidR="009A12BE">
              <w:rPr>
                <w:sz w:val="22"/>
                <w:szCs w:val="22"/>
              </w:rPr>
              <w:t>n de ces liaisons ont porté sur </w:t>
            </w:r>
            <w:r w:rsidRPr="009A12BE">
              <w:rPr>
                <w:sz w:val="22"/>
                <w:szCs w:val="22"/>
              </w:rPr>
              <w:t xml:space="preserve">3 720 687 km. En outre, les actions suivantes ont été </w:t>
            </w:r>
            <w:proofErr w:type="gramStart"/>
            <w:r w:rsidRPr="009A12BE">
              <w:rPr>
                <w:sz w:val="22"/>
                <w:szCs w:val="22"/>
              </w:rPr>
              <w:t>entreprises:</w:t>
            </w:r>
            <w:proofErr w:type="gramEnd"/>
          </w:p>
          <w:p w14:paraId="1C9E8D11" w14:textId="77777777" w:rsidR="0071671D" w:rsidRPr="009A12BE" w:rsidRDefault="0071671D" w:rsidP="0071671D">
            <w:pPr>
              <w:pStyle w:val="enumlev1"/>
              <w:tabs>
                <w:tab w:val="clear" w:pos="567"/>
                <w:tab w:val="clear" w:pos="1134"/>
                <w:tab w:val="left" w:pos="600"/>
              </w:tabs>
              <w:spacing w:after="120"/>
              <w:ind w:left="600" w:hanging="600"/>
              <w:rPr>
                <w:sz w:val="22"/>
                <w:szCs w:val="22"/>
              </w:rPr>
            </w:pPr>
            <w:r w:rsidRPr="009A12BE">
              <w:rPr>
                <w:rFonts w:eastAsia="Calibri"/>
                <w:sz w:val="22"/>
                <w:szCs w:val="22"/>
              </w:rPr>
              <w:t>•</w:t>
            </w:r>
            <w:r w:rsidRPr="009A12BE">
              <w:rPr>
                <w:rFonts w:eastAsia="Calibri"/>
                <w:sz w:val="22"/>
                <w:szCs w:val="22"/>
              </w:rPr>
              <w:tab/>
            </w:r>
            <w:r w:rsidRPr="009A12BE">
              <w:rPr>
                <w:sz w:val="22"/>
                <w:szCs w:val="22"/>
              </w:rPr>
              <w:t xml:space="preserve">Le </w:t>
            </w:r>
            <w:hyperlink r:id="rId398" w:history="1">
              <w:r w:rsidRPr="009A12BE">
                <w:rPr>
                  <w:rStyle w:val="Hyperlink"/>
                  <w:sz w:val="22"/>
                  <w:szCs w:val="22"/>
                </w:rPr>
                <w:t>kit pratique de l'UIT sur la planification économique du large bande</w:t>
              </w:r>
            </w:hyperlink>
            <w:r w:rsidRPr="009A12BE">
              <w:rPr>
                <w:sz w:val="22"/>
                <w:szCs w:val="22"/>
              </w:rPr>
              <w:t xml:space="preserve"> (2019) fournit une méthode pratique pour réaliser une évaluation économique durable des plans proposés pour la mise en place et le déploiement d'une infrastructure large bande. En 2020 et 2021, une série d'activités régionales de renforcement des capacités a été organisée par l'Académie de l'UIT pour dispenser des cours sur l'utilisation du kit pratique dans les régions </w:t>
            </w:r>
            <w:hyperlink r:id="rId399" w:history="1">
              <w:r w:rsidRPr="009A12BE">
                <w:rPr>
                  <w:rStyle w:val="Hyperlink"/>
                  <w:sz w:val="22"/>
                  <w:szCs w:val="22"/>
                </w:rPr>
                <w:t>Amériques</w:t>
              </w:r>
            </w:hyperlink>
            <w:r w:rsidRPr="009A12BE">
              <w:rPr>
                <w:sz w:val="22"/>
                <w:szCs w:val="22"/>
              </w:rPr>
              <w:t xml:space="preserve">, </w:t>
            </w:r>
            <w:hyperlink r:id="rId400" w:history="1">
              <w:r w:rsidRPr="009A12BE">
                <w:rPr>
                  <w:rStyle w:val="Hyperlink"/>
                  <w:sz w:val="22"/>
                  <w:szCs w:val="22"/>
                </w:rPr>
                <w:t>Europe</w:t>
              </w:r>
            </w:hyperlink>
            <w:r w:rsidRPr="009A12BE">
              <w:rPr>
                <w:sz w:val="22"/>
                <w:szCs w:val="22"/>
              </w:rPr>
              <w:t xml:space="preserve"> et </w:t>
            </w:r>
            <w:hyperlink r:id="rId401" w:history="1">
              <w:r w:rsidRPr="009A12BE">
                <w:rPr>
                  <w:rStyle w:val="Hyperlink"/>
                  <w:sz w:val="22"/>
                  <w:szCs w:val="22"/>
                </w:rPr>
                <w:t>Afrique</w:t>
              </w:r>
            </w:hyperlink>
            <w:r w:rsidRPr="009A12BE">
              <w:rPr>
                <w:sz w:val="22"/>
                <w:szCs w:val="22"/>
              </w:rPr>
              <w:t>. En 2021, le kit pratique sera mis à jour pour y ajouter des orientations concernant le déploiement des réseaux 5G.</w:t>
            </w:r>
          </w:p>
          <w:p w14:paraId="099679B4" w14:textId="77777777" w:rsidR="0071671D" w:rsidRPr="009A12BE" w:rsidRDefault="0071671D" w:rsidP="0071671D">
            <w:pPr>
              <w:pStyle w:val="enumlev1"/>
              <w:tabs>
                <w:tab w:val="clear" w:pos="567"/>
                <w:tab w:val="clear" w:pos="1134"/>
                <w:tab w:val="left" w:pos="0"/>
                <w:tab w:val="left" w:pos="600"/>
              </w:tabs>
              <w:spacing w:after="120"/>
              <w:ind w:left="600" w:hanging="600"/>
              <w:rPr>
                <w:sz w:val="22"/>
                <w:szCs w:val="22"/>
              </w:rPr>
            </w:pPr>
            <w:r w:rsidRPr="009A12BE">
              <w:rPr>
                <w:sz w:val="22"/>
                <w:szCs w:val="22"/>
              </w:rPr>
              <w:t>•</w:t>
            </w:r>
            <w:r w:rsidRPr="009A12BE">
              <w:rPr>
                <w:sz w:val="22"/>
                <w:szCs w:val="22"/>
              </w:rPr>
              <w:tab/>
              <w:t>Des études d'évaluation de la conformité et de l'interopérabilité et des champs électromagnétiques pour la CEDEAO ont été élaborées.</w:t>
            </w:r>
          </w:p>
          <w:p w14:paraId="6CC7AE87" w14:textId="77777777" w:rsidR="0071671D" w:rsidRPr="009A12BE" w:rsidRDefault="0071671D" w:rsidP="0071671D">
            <w:pPr>
              <w:pStyle w:val="enumlev1"/>
              <w:tabs>
                <w:tab w:val="clear" w:pos="567"/>
                <w:tab w:val="clear" w:pos="1134"/>
                <w:tab w:val="left" w:pos="33"/>
                <w:tab w:val="left" w:pos="600"/>
              </w:tabs>
              <w:spacing w:after="120"/>
              <w:ind w:left="600" w:hanging="600"/>
              <w:rPr>
                <w:sz w:val="22"/>
                <w:szCs w:val="22"/>
              </w:rPr>
            </w:pPr>
            <w:r w:rsidRPr="009A12BE">
              <w:rPr>
                <w:sz w:val="22"/>
                <w:szCs w:val="22"/>
              </w:rPr>
              <w:t>•</w:t>
            </w:r>
            <w:r w:rsidRPr="009A12BE">
              <w:rPr>
                <w:sz w:val="22"/>
                <w:szCs w:val="22"/>
              </w:rPr>
              <w:tab/>
              <w:t xml:space="preserve">Le </w:t>
            </w:r>
            <w:hyperlink r:id="rId402" w:history="1">
              <w:r w:rsidRPr="009A12BE">
                <w:rPr>
                  <w:rStyle w:val="Hyperlink"/>
                  <w:sz w:val="22"/>
                  <w:szCs w:val="22"/>
                </w:rPr>
                <w:t>Guide UIT des solutions pour la connectivité sur le dernier kilomètre</w:t>
              </w:r>
            </w:hyperlink>
            <w:r w:rsidRPr="009A12BE">
              <w:rPr>
                <w:sz w:val="22"/>
                <w:szCs w:val="22"/>
              </w:rPr>
              <w:t xml:space="preserve"> a été élaboré pour contribuer à accélérer l'adoption de mesures propres à résoudre les problèmes de connectivité Internet sur le dernier kilomètre dans les cas où l'infrastructure réseau est inexistante, l'objectif étant d'encourager la fourniture de services financièrement plus abordables. Le BDT élabore un éventail de ressources destinées à aider les États Membres à relever les défis liés à la collectivité sur le dernier kilomètre, notamment une base de données d'études de cas (</w:t>
            </w:r>
            <w:hyperlink r:id="rId403" w:history="1">
              <w:r w:rsidRPr="009A12BE">
                <w:rPr>
                  <w:rStyle w:val="Hyperlink"/>
                  <w:sz w:val="22"/>
                  <w:szCs w:val="22"/>
                </w:rPr>
                <w:t>LMC Case Studies Database</w:t>
              </w:r>
            </w:hyperlink>
            <w:r w:rsidRPr="009A12BE">
              <w:rPr>
                <w:sz w:val="22"/>
                <w:szCs w:val="22"/>
              </w:rPr>
              <w:t>), des cours de renforcement des capacités et des outils interactifs de diagnostic et de décision concernant la connectivité sur le dernier kilomètre.</w:t>
            </w:r>
          </w:p>
          <w:p w14:paraId="437F5D77" w14:textId="77777777" w:rsidR="0071671D" w:rsidRPr="009A12BE" w:rsidRDefault="0071671D" w:rsidP="0071671D">
            <w:pPr>
              <w:pStyle w:val="enumlev1"/>
              <w:spacing w:after="120"/>
              <w:ind w:left="600" w:hanging="600"/>
              <w:rPr>
                <w:sz w:val="22"/>
                <w:szCs w:val="22"/>
              </w:rPr>
            </w:pPr>
            <w:r w:rsidRPr="009A12BE">
              <w:rPr>
                <w:sz w:val="22"/>
                <w:szCs w:val="22"/>
              </w:rPr>
              <w:t>•</w:t>
            </w:r>
            <w:r w:rsidRPr="009A12BE">
              <w:rPr>
                <w:sz w:val="22"/>
                <w:szCs w:val="22"/>
              </w:rPr>
              <w:tab/>
            </w:r>
            <w:hyperlink r:id="rId404" w:history="1">
              <w:r w:rsidRPr="009A12BE">
                <w:rPr>
                  <w:sz w:val="22"/>
                  <w:szCs w:val="22"/>
                </w:rPr>
                <w:t>L'</w:t>
              </w:r>
              <w:r w:rsidRPr="009A12BE">
                <w:rPr>
                  <w:rStyle w:val="Hyperlink"/>
                  <w:sz w:val="22"/>
                  <w:szCs w:val="22"/>
                </w:rPr>
                <w:t>édition de 2021 de la manifestation de l'UIT ayant pour thème "Les technologies émergentes au service de la connectivité"</w:t>
              </w:r>
            </w:hyperlink>
            <w:r w:rsidRPr="009A12BE">
              <w:rPr>
                <w:sz w:val="22"/>
                <w:szCs w:val="22"/>
              </w:rPr>
              <w:t xml:space="preserve"> a eu lieu du 5 au 16 juillet 2021. Elle comprenait environ 25 sessions et a réuni un total de 595 participants. Environ 154 intervenants y ont pris la parole. En outre, des activités de développement des capacités ont été menées dans le cadre de cinq cours de formation. Les présentations, les enregistrements et les rapports sont disponibles sur le </w:t>
            </w:r>
            <w:hyperlink r:id="rId405" w:history="1">
              <w:r w:rsidRPr="009A12BE">
                <w:rPr>
                  <w:rStyle w:val="Hyperlink"/>
                  <w:sz w:val="22"/>
                  <w:szCs w:val="22"/>
                </w:rPr>
                <w:t>site web</w:t>
              </w:r>
            </w:hyperlink>
            <w:r w:rsidRPr="009A12BE">
              <w:rPr>
                <w:sz w:val="22"/>
                <w:szCs w:val="22"/>
              </w:rPr>
              <w:t xml:space="preserve"> de la manifestation. Cette manifestation visait à promouvoir le déploiement à grande échelle des technologies émergentes afin de contribuer à la réalisation des Objectifs de développement durable (ODD). Elle était axée sur les pays les moins avancés (PMA), les petits États insulaires en développement (PEID) et les pays en développement sans littoral (PDSL), ainsi que sur les ODD 4 (éducation de qualité), 9 (industrie, innovation et infrastructure), 11 (ville et communautés durables) et 17 (partenariats pour la réalisation des objectifs).</w:t>
            </w:r>
          </w:p>
        </w:tc>
      </w:tr>
      <w:tr w:rsidR="0071671D" w:rsidRPr="00553D47" w14:paraId="040DA53C" w14:textId="77777777" w:rsidTr="00A25C0B">
        <w:tc>
          <w:tcPr>
            <w:tcW w:w="10065" w:type="dxa"/>
          </w:tcPr>
          <w:p w14:paraId="6BE6A712" w14:textId="1F639664" w:rsidR="0071671D" w:rsidRPr="009A12BE" w:rsidRDefault="0071671D" w:rsidP="008C6B01">
            <w:pPr>
              <w:pStyle w:val="Headingb"/>
              <w:spacing w:before="120"/>
              <w:ind w:left="0" w:firstLine="0"/>
              <w:rPr>
                <w:sz w:val="22"/>
                <w:szCs w:val="22"/>
              </w:rPr>
            </w:pPr>
            <w:bookmarkStart w:id="580" w:name="_Toc72845135"/>
            <w:bookmarkStart w:id="581" w:name="_Toc72846459"/>
            <w:bookmarkStart w:id="582" w:name="_Toc72846709"/>
            <w:bookmarkStart w:id="583" w:name="_Toc95387563"/>
            <w:r w:rsidRPr="009A12BE">
              <w:rPr>
                <w:sz w:val="22"/>
                <w:szCs w:val="22"/>
              </w:rPr>
              <w:lastRenderedPageBreak/>
              <w:t>Résolution 139 (Rév. Dubaï, 2018) – Utilisation des télécommunications et des technologies de l'information et de la communication pour réduire la fracture numérique et édifier une société de l'information inclusive</w:t>
            </w:r>
            <w:bookmarkEnd w:id="580"/>
            <w:bookmarkEnd w:id="581"/>
            <w:bookmarkEnd w:id="582"/>
            <w:bookmarkEnd w:id="583"/>
          </w:p>
          <w:p w14:paraId="0AA45E32" w14:textId="47B00542" w:rsidR="0071671D" w:rsidRPr="009A12BE" w:rsidRDefault="0071671D" w:rsidP="0071671D">
            <w:pPr>
              <w:keepNext/>
              <w:keepLines/>
              <w:rPr>
                <w:sz w:val="22"/>
                <w:szCs w:val="22"/>
              </w:rPr>
            </w:pPr>
            <w:r w:rsidRPr="009A12BE">
              <w:rPr>
                <w:sz w:val="22"/>
                <w:szCs w:val="22"/>
              </w:rPr>
              <w:t xml:space="preserve">Les </w:t>
            </w:r>
            <w:hyperlink r:id="rId406" w:history="1">
              <w:r w:rsidRPr="009A12BE">
                <w:rPr>
                  <w:rStyle w:val="Hyperlink"/>
                  <w:sz w:val="22"/>
                  <w:szCs w:val="22"/>
                </w:rPr>
                <w:t xml:space="preserve">cartographies </w:t>
              </w:r>
              <w:proofErr w:type="gramStart"/>
              <w:r w:rsidRPr="009A12BE">
                <w:rPr>
                  <w:rStyle w:val="Hyperlink"/>
                  <w:sz w:val="22"/>
                  <w:szCs w:val="22"/>
                </w:rPr>
                <w:t>du large bande</w:t>
              </w:r>
              <w:proofErr w:type="gramEnd"/>
              <w:r w:rsidRPr="009A12BE">
                <w:rPr>
                  <w:rStyle w:val="Hyperlink"/>
                  <w:sz w:val="22"/>
                  <w:szCs w:val="22"/>
                </w:rPr>
                <w:t xml:space="preserve"> de l'UIT</w:t>
              </w:r>
            </w:hyperlink>
            <w:r w:rsidRPr="009A12BE">
              <w:rPr>
                <w:sz w:val="22"/>
                <w:szCs w:val="22"/>
              </w:rPr>
              <w:t xml:space="preserve"> ont été améliorées pour faire le point sur la connectivité dans le monde et donnent une image plus claire de l'infrastructure de réseau et des possibilités d'investissement. La version publique de la cartographie interactive est disponible </w:t>
            </w:r>
            <w:hyperlink r:id="rId407" w:history="1">
              <w:r w:rsidRPr="00735C6E">
                <w:rPr>
                  <w:rStyle w:val="Hyperlink"/>
                  <w:sz w:val="22"/>
                  <w:szCs w:val="22"/>
                </w:rPr>
                <w:t>en ligne</w:t>
              </w:r>
            </w:hyperlink>
            <w:r w:rsidRPr="009A12BE">
              <w:rPr>
                <w:sz w:val="22"/>
                <w:szCs w:val="22"/>
              </w:rPr>
              <w:t xml:space="preserve">. En 2019, les cartographies </w:t>
            </w:r>
            <w:proofErr w:type="gramStart"/>
            <w:r w:rsidRPr="009A12BE">
              <w:rPr>
                <w:sz w:val="22"/>
                <w:szCs w:val="22"/>
              </w:rPr>
              <w:t>du large bande</w:t>
            </w:r>
            <w:proofErr w:type="gramEnd"/>
            <w:r w:rsidRPr="009A12BE">
              <w:rPr>
                <w:sz w:val="22"/>
                <w:szCs w:val="22"/>
              </w:rPr>
              <w:t xml:space="preserve"> ont appuyé d'autres initiatives mondiales comme Giga (voir la </w:t>
            </w:r>
            <w:hyperlink w:anchor="Section_1_9" w:history="1">
              <w:r w:rsidR="00E8484A" w:rsidRPr="009A12BE">
                <w:rPr>
                  <w:rStyle w:val="Hyperlink"/>
                  <w:sz w:val="22"/>
                  <w:szCs w:val="22"/>
                </w:rPr>
                <w:t>s</w:t>
              </w:r>
              <w:r w:rsidRPr="009A12BE">
                <w:rPr>
                  <w:rStyle w:val="Hyperlink"/>
                  <w:sz w:val="22"/>
                  <w:szCs w:val="22"/>
                </w:rPr>
                <w:t>ection 1.9</w:t>
              </w:r>
            </w:hyperlink>
            <w:r w:rsidRPr="009A12BE">
              <w:rPr>
                <w:sz w:val="22"/>
                <w:szCs w:val="22"/>
              </w:rPr>
              <w:t>), FIGI-Mexico et la cartographie des communications d'urgence. En 2021, les cartographies du large bande ont servi aux initiatives mondiales fondées sur les données géospatiales relatives aux infrastructures TIC utilisées pour la planification du déploiement des réseaux afin de connecter des points d'intérêts, telles que les écoles</w:t>
            </w:r>
            <w:r w:rsidRPr="009A12BE" w:rsidDel="00C116B7">
              <w:rPr>
                <w:sz w:val="22"/>
                <w:szCs w:val="22"/>
              </w:rPr>
              <w:t xml:space="preserve"> </w:t>
            </w:r>
            <w:r w:rsidRPr="009A12BE">
              <w:rPr>
                <w:sz w:val="22"/>
                <w:szCs w:val="22"/>
              </w:rPr>
              <w:t xml:space="preserve">(FCDO et Giga), l'inclusion numérique (Initiative </w:t>
            </w:r>
            <w:hyperlink r:id="rId408" w:history="1">
              <w:r w:rsidRPr="009A12BE">
                <w:rPr>
                  <w:rStyle w:val="Hyperlink"/>
                  <w:sz w:val="22"/>
                  <w:szCs w:val="22"/>
                </w:rPr>
                <w:t>FIGI-Mexique</w:t>
              </w:r>
            </w:hyperlink>
            <w:r w:rsidRPr="009A12BE">
              <w:rPr>
                <w:sz w:val="22"/>
                <w:szCs w:val="22"/>
              </w:rPr>
              <w:t>), la résilience du réseau (Connect2Recover) et les secours en cas de catastrophe (Carte de connectivité en cas de catastrophe).</w:t>
            </w:r>
          </w:p>
          <w:p w14:paraId="5EBE52FE" w14:textId="77777777" w:rsidR="0071671D" w:rsidRPr="009A12BE" w:rsidRDefault="0071671D" w:rsidP="0071671D">
            <w:pPr>
              <w:keepNext/>
              <w:keepLines/>
              <w:rPr>
                <w:sz w:val="22"/>
                <w:szCs w:val="22"/>
              </w:rPr>
            </w:pPr>
            <w:r w:rsidRPr="009A12BE">
              <w:rPr>
                <w:sz w:val="22"/>
                <w:szCs w:val="22"/>
              </w:rPr>
              <w:t>Parmi les nouvelles avancées figurent une estimation du déploiement du réseau sur la base d'un modèle d'initiative régionale de l'UIT, ainsi qu'une interface graphique améliorée et un partenariat concernant la cartographie des possibilités d'investissement pour l'Europe de l'Est.</w:t>
            </w:r>
          </w:p>
          <w:p w14:paraId="4682C845" w14:textId="77777777" w:rsidR="0071671D" w:rsidRPr="009A12BE" w:rsidRDefault="0071671D" w:rsidP="0071671D">
            <w:pPr>
              <w:keepNext/>
              <w:keepLines/>
              <w:rPr>
                <w:sz w:val="22"/>
                <w:szCs w:val="22"/>
              </w:rPr>
            </w:pPr>
            <w:r w:rsidRPr="009A12BE">
              <w:rPr>
                <w:sz w:val="22"/>
                <w:szCs w:val="22"/>
              </w:rPr>
              <w:t xml:space="preserve">Réseau large bande WiMax installé et opérationnel au </w:t>
            </w:r>
            <w:proofErr w:type="gramStart"/>
            <w:r w:rsidRPr="009A12BE">
              <w:rPr>
                <w:sz w:val="22"/>
                <w:szCs w:val="22"/>
              </w:rPr>
              <w:t>Burundi:</w:t>
            </w:r>
            <w:proofErr w:type="gramEnd"/>
            <w:r w:rsidRPr="009A12BE">
              <w:rPr>
                <w:sz w:val="22"/>
                <w:szCs w:val="22"/>
              </w:rPr>
              <w:t xml:space="preserve"> en décembre 2019, 437 écoles, hôpitaux et personnes sont connectés et tirent profit des opérations large bande. </w:t>
            </w:r>
          </w:p>
          <w:p w14:paraId="2249CB6C" w14:textId="77777777" w:rsidR="0071671D" w:rsidRPr="009A12BE" w:rsidRDefault="0071671D" w:rsidP="0071671D">
            <w:pPr>
              <w:keepNext/>
              <w:keepLines/>
              <w:spacing w:after="120"/>
              <w:rPr>
                <w:sz w:val="22"/>
                <w:szCs w:val="22"/>
              </w:rPr>
            </w:pPr>
            <w:r w:rsidRPr="009A12BE">
              <w:rPr>
                <w:sz w:val="22"/>
                <w:szCs w:val="22"/>
              </w:rPr>
              <w:t xml:space="preserve">Réseau large bande 4G WiMax mobile installé et opérationnel à </w:t>
            </w:r>
            <w:proofErr w:type="gramStart"/>
            <w:r w:rsidRPr="009A12BE">
              <w:rPr>
                <w:sz w:val="22"/>
                <w:szCs w:val="22"/>
              </w:rPr>
              <w:t>Djibouti:</w:t>
            </w:r>
            <w:proofErr w:type="gramEnd"/>
            <w:r w:rsidRPr="009A12BE">
              <w:rPr>
                <w:sz w:val="22"/>
                <w:szCs w:val="22"/>
              </w:rPr>
              <w:t xml:space="preserve"> en décembre 2019, écoles (48), hôpitaux (45) et ministères/institutions du gouvernement (23) sont connectés et tirent profit des opérations large bande. Réseau mobile à évolution à long terme (LTE) large bande 4G installé et opérationnel dans 20 localités situées dans des zones rurales du Royaume d'Eswatini.</w:t>
            </w:r>
          </w:p>
        </w:tc>
      </w:tr>
      <w:tr w:rsidR="00A622DB" w:rsidRPr="00553D47" w14:paraId="1DD35C6F" w14:textId="77777777" w:rsidTr="00A25C0B">
        <w:tc>
          <w:tcPr>
            <w:tcW w:w="10065" w:type="dxa"/>
          </w:tcPr>
          <w:p w14:paraId="37FAAE7C" w14:textId="19B5A91F" w:rsidR="00A622DB" w:rsidRPr="009A12BE" w:rsidRDefault="00843158" w:rsidP="008C6B01">
            <w:pPr>
              <w:pStyle w:val="Headingb"/>
              <w:keepNext w:val="0"/>
              <w:keepLines w:val="0"/>
              <w:tabs>
                <w:tab w:val="clear" w:pos="567"/>
              </w:tabs>
              <w:spacing w:before="120"/>
              <w:ind w:left="0" w:firstLine="0"/>
              <w:rPr>
                <w:rFonts w:eastAsia="Calibri"/>
                <w:bCs/>
                <w:sz w:val="22"/>
                <w:szCs w:val="22"/>
              </w:rPr>
            </w:pPr>
            <w:hyperlink r:id="rId409" w:history="1">
              <w:r w:rsidR="0056612E" w:rsidRPr="009A12BE">
                <w:rPr>
                  <w:rStyle w:val="Hyperlink"/>
                  <w:rFonts w:eastAsia="Calibri"/>
                  <w:sz w:val="22"/>
                  <w:szCs w:val="22"/>
                </w:rPr>
                <w:t>Résolution 140 (Rév. Dubaï, 2018)</w:t>
              </w:r>
            </w:hyperlink>
            <w:r w:rsidR="00AB6F8D" w:rsidRPr="009A12BE">
              <w:rPr>
                <w:rFonts w:eastAsia="Calibri"/>
                <w:bCs/>
                <w:sz w:val="22"/>
                <w:szCs w:val="22"/>
              </w:rPr>
              <w:t xml:space="preserve"> </w:t>
            </w:r>
            <w:r w:rsidR="002E1A44" w:rsidRPr="009A12BE">
              <w:rPr>
                <w:rFonts w:eastAsia="Calibri"/>
                <w:bCs/>
                <w:sz w:val="22"/>
                <w:szCs w:val="22"/>
              </w:rPr>
              <w:t>–</w:t>
            </w:r>
            <w:r w:rsidR="00AB6F8D" w:rsidRPr="009A12BE">
              <w:rPr>
                <w:rFonts w:eastAsia="Calibri"/>
                <w:bCs/>
                <w:sz w:val="22"/>
                <w:szCs w:val="22"/>
              </w:rPr>
              <w:t xml:space="preserve"> </w:t>
            </w:r>
            <w:bookmarkStart w:id="584" w:name="_Toc165351524"/>
            <w:bookmarkStart w:id="585" w:name="_Toc407016239"/>
            <w:bookmarkStart w:id="586" w:name="_Toc536017972"/>
            <w:r w:rsidR="00A622DB" w:rsidRPr="009A12BE">
              <w:rPr>
                <w:rFonts w:eastAsia="Calibri"/>
                <w:bCs/>
                <w:sz w:val="22"/>
                <w:szCs w:val="22"/>
              </w:rPr>
              <w:t>Rôle de l'UIT dans la mise en œuvre des résultats du Sommet mondial sur la société de l'information</w:t>
            </w:r>
            <w:bookmarkEnd w:id="584"/>
            <w:r w:rsidR="00A622DB" w:rsidRPr="009A12BE">
              <w:rPr>
                <w:rFonts w:eastAsia="Calibri"/>
                <w:bCs/>
                <w:sz w:val="22"/>
                <w:szCs w:val="22"/>
              </w:rPr>
              <w:t xml:space="preserve"> et du Programme de développement durable à l'horizon 2030</w:t>
            </w:r>
            <w:bookmarkEnd w:id="585"/>
            <w:r w:rsidR="0056612E" w:rsidRPr="009A12BE">
              <w:rPr>
                <w:rFonts w:eastAsia="Calibri"/>
                <w:bCs/>
                <w:sz w:val="22"/>
                <w:szCs w:val="22"/>
              </w:rPr>
              <w:t xml:space="preserve"> </w:t>
            </w:r>
            <w:r w:rsidR="00A622DB" w:rsidRPr="009A12BE">
              <w:rPr>
                <w:rFonts w:eastAsia="Calibri"/>
                <w:bCs/>
                <w:sz w:val="22"/>
                <w:szCs w:val="22"/>
              </w:rPr>
              <w:t>ainsi que dans les processus de suivi et d'examen associés</w:t>
            </w:r>
            <w:bookmarkEnd w:id="586"/>
          </w:p>
          <w:p w14:paraId="41DBA704" w14:textId="41811869" w:rsidR="00A622DB" w:rsidRPr="009A12BE" w:rsidRDefault="0056612E" w:rsidP="00C119FD">
            <w:pPr>
              <w:rPr>
                <w:rFonts w:eastAsia="Calibri"/>
                <w:b/>
                <w:sz w:val="22"/>
                <w:szCs w:val="22"/>
              </w:rPr>
            </w:pPr>
            <w:r w:rsidRPr="009A12BE">
              <w:rPr>
                <w:rFonts w:eastAsia="Calibri"/>
                <w:sz w:val="22"/>
                <w:szCs w:val="22"/>
              </w:rPr>
              <w:t>La coordination et la mise en œuvre des résultats du Sommet mondial sur la société de l'information (SMSI) font toujours partie des priorités du Secrétaire général de l'Union international des télécommunications</w:t>
            </w:r>
            <w:r w:rsidR="0092414A" w:rsidRPr="009A12BE">
              <w:rPr>
                <w:rFonts w:eastAsia="Calibri"/>
                <w:sz w:val="22"/>
                <w:szCs w:val="22"/>
              </w:rPr>
              <w:t xml:space="preserve"> (UIT)</w:t>
            </w:r>
            <w:r w:rsidRPr="009A12BE">
              <w:rPr>
                <w:rFonts w:eastAsia="Calibri"/>
                <w:sz w:val="22"/>
                <w:szCs w:val="22"/>
              </w:rPr>
              <w:t>. La vision de l'Union, telle que définie dans le Plan stratégique de l'UIT pour la période 2020-2023, est "une</w:t>
            </w:r>
            <w:r w:rsidR="00A622DB" w:rsidRPr="009A12BE">
              <w:rPr>
                <w:rFonts w:eastAsia="Calibri"/>
                <w:sz w:val="22"/>
                <w:szCs w:val="22"/>
              </w:rPr>
              <w:t xml:space="preserve"> société de l'information s'appuyant sur un monde interconnecté, où les télécommunications/technologies de l'information et de la communication permettent et accélèrent une croissance et un développement socio-économiques et écologiquement durables pour tous</w:t>
            </w:r>
            <w:r w:rsidRPr="009A12BE">
              <w:rPr>
                <w:rFonts w:eastAsia="Calibri"/>
                <w:sz w:val="22"/>
                <w:szCs w:val="22"/>
              </w:rPr>
              <w:t xml:space="preserve">", </w:t>
            </w:r>
            <w:r w:rsidR="0092414A" w:rsidRPr="009A12BE">
              <w:rPr>
                <w:rFonts w:eastAsia="Calibri"/>
                <w:sz w:val="22"/>
                <w:szCs w:val="22"/>
              </w:rPr>
              <w:t>en accord avec les</w:t>
            </w:r>
            <w:r w:rsidRPr="009A12BE">
              <w:rPr>
                <w:rFonts w:eastAsia="Calibri"/>
                <w:sz w:val="22"/>
                <w:szCs w:val="22"/>
              </w:rPr>
              <w:t xml:space="preserve"> documents finals du SMSI.</w:t>
            </w:r>
          </w:p>
          <w:p w14:paraId="22A32CAE" w14:textId="738B9240" w:rsidR="00A622DB" w:rsidRPr="009A12BE" w:rsidRDefault="0013602A" w:rsidP="00C119FD">
            <w:pPr>
              <w:rPr>
                <w:rFonts w:eastAsia="Calibri"/>
                <w:sz w:val="22"/>
                <w:szCs w:val="22"/>
              </w:rPr>
            </w:pPr>
            <w:r w:rsidRPr="009A12BE">
              <w:rPr>
                <w:rFonts w:eastAsia="Calibri"/>
                <w:sz w:val="22"/>
                <w:szCs w:val="22"/>
              </w:rPr>
              <w:t xml:space="preserve">Les </w:t>
            </w:r>
            <w:r w:rsidR="007F32D0" w:rsidRPr="009A12BE">
              <w:rPr>
                <w:rFonts w:eastAsia="Calibri"/>
                <w:sz w:val="22"/>
                <w:szCs w:val="22"/>
              </w:rPr>
              <w:t>b</w:t>
            </w:r>
            <w:r w:rsidRPr="009A12BE">
              <w:rPr>
                <w:rFonts w:eastAsia="Calibri"/>
                <w:sz w:val="22"/>
                <w:szCs w:val="22"/>
              </w:rPr>
              <w:t>uts stratégiques de l'Union (croissance, inclusion, durabilité, innovation et partenariats) appuient le rôle de l'UIT consistant à faciliter les progrès en faveur de la mise en œuvre des grandes orientations du</w:t>
            </w:r>
            <w:r w:rsidR="002E1A44" w:rsidRPr="009A12BE">
              <w:rPr>
                <w:rFonts w:eastAsia="Calibri"/>
                <w:sz w:val="22"/>
                <w:szCs w:val="22"/>
              </w:rPr>
              <w:t> </w:t>
            </w:r>
            <w:r w:rsidRPr="009A12BE">
              <w:rPr>
                <w:rFonts w:eastAsia="Calibri"/>
                <w:sz w:val="22"/>
                <w:szCs w:val="22"/>
              </w:rPr>
              <w:t xml:space="preserve">SMSI et du Programme de développement durable à l'horizon 2030. Par ces buts, l'Union </w:t>
            </w:r>
            <w:r w:rsidR="00A622DB" w:rsidRPr="009A12BE">
              <w:rPr>
                <w:rFonts w:eastAsia="Calibri"/>
                <w:sz w:val="22"/>
                <w:szCs w:val="22"/>
              </w:rPr>
              <w:t>s'efforce de contribuer à la mise en place d'un environnement propice à l'innovation, où les progrès accomplis dans le domaine des nouvelles technologies deviennent un élément essentiel de la mise en œu</w:t>
            </w:r>
            <w:r w:rsidR="008C6B01">
              <w:rPr>
                <w:rFonts w:eastAsia="Calibri"/>
                <w:sz w:val="22"/>
                <w:szCs w:val="22"/>
              </w:rPr>
              <w:t>vre des grandes orientations du </w:t>
            </w:r>
            <w:r w:rsidR="00A622DB" w:rsidRPr="009A12BE">
              <w:rPr>
                <w:rFonts w:eastAsia="Calibri"/>
                <w:sz w:val="22"/>
                <w:szCs w:val="22"/>
              </w:rPr>
              <w:t xml:space="preserve">SMSI et du Programme de développement durable à l'horizon 2030. </w:t>
            </w:r>
            <w:r w:rsidR="00953FF0" w:rsidRPr="009A12BE">
              <w:rPr>
                <w:rFonts w:eastAsia="Calibri"/>
                <w:sz w:val="22"/>
                <w:szCs w:val="22"/>
              </w:rPr>
              <w:t xml:space="preserve">L'Union reconnaît en outre qu'il est nécessaire de contribuer au partenariat mondial pour renforcer le rôle des </w:t>
            </w:r>
            <w:r w:rsidRPr="009A12BE">
              <w:rPr>
                <w:rFonts w:eastAsia="Calibri"/>
                <w:sz w:val="22"/>
                <w:szCs w:val="22"/>
              </w:rPr>
              <w:t>technologies de l'information et de la communication</w:t>
            </w:r>
            <w:r w:rsidR="00604DB2" w:rsidRPr="009A12BE">
              <w:rPr>
                <w:rFonts w:eastAsia="Calibri"/>
                <w:sz w:val="22"/>
                <w:szCs w:val="22"/>
              </w:rPr>
              <w:t xml:space="preserve"> (</w:t>
            </w:r>
            <w:r w:rsidR="00953FF0" w:rsidRPr="009A12BE">
              <w:rPr>
                <w:rFonts w:eastAsia="Calibri"/>
                <w:sz w:val="22"/>
                <w:szCs w:val="22"/>
              </w:rPr>
              <w:t>TIC</w:t>
            </w:r>
            <w:r w:rsidR="00604DB2" w:rsidRPr="009A12BE">
              <w:rPr>
                <w:rFonts w:eastAsia="Calibri"/>
                <w:sz w:val="22"/>
                <w:szCs w:val="22"/>
              </w:rPr>
              <w:t>)</w:t>
            </w:r>
            <w:r w:rsidRPr="009A12BE">
              <w:rPr>
                <w:rFonts w:eastAsia="Calibri"/>
                <w:sz w:val="22"/>
                <w:szCs w:val="22"/>
              </w:rPr>
              <w:t xml:space="preserve"> dans le même objectif</w:t>
            </w:r>
            <w:r w:rsidR="00A622DB" w:rsidRPr="009A12BE">
              <w:rPr>
                <w:rFonts w:eastAsia="Calibri"/>
                <w:sz w:val="22"/>
                <w:szCs w:val="22"/>
              </w:rPr>
              <w:t>.</w:t>
            </w:r>
          </w:p>
          <w:p w14:paraId="68F5DC16" w14:textId="670E932D" w:rsidR="00A622DB" w:rsidRPr="009A12BE" w:rsidRDefault="0013602A" w:rsidP="00C119FD">
            <w:pPr>
              <w:rPr>
                <w:rFonts w:eastAsia="Calibri"/>
                <w:sz w:val="22"/>
                <w:szCs w:val="22"/>
              </w:rPr>
            </w:pPr>
            <w:r w:rsidRPr="009A12BE">
              <w:rPr>
                <w:rFonts w:eastAsia="Calibri"/>
                <w:sz w:val="22"/>
                <w:szCs w:val="22"/>
              </w:rPr>
              <w:t xml:space="preserve">Dans la </w:t>
            </w:r>
            <w:hyperlink r:id="rId410" w:history="1">
              <w:r w:rsidRPr="009A12BE">
                <w:rPr>
                  <w:rStyle w:val="Hyperlink"/>
                  <w:rFonts w:eastAsia="Calibri"/>
                  <w:sz w:val="22"/>
                  <w:szCs w:val="22"/>
                </w:rPr>
                <w:t>Résolution 71 (Rév. Dubaï, 2018)</w:t>
              </w:r>
            </w:hyperlink>
            <w:r w:rsidR="00A622DB" w:rsidRPr="009A12BE">
              <w:rPr>
                <w:rFonts w:eastAsia="Calibri"/>
                <w:sz w:val="22"/>
                <w:szCs w:val="22"/>
              </w:rPr>
              <w:t xml:space="preserve"> </w:t>
            </w:r>
            <w:r w:rsidR="00604DB2" w:rsidRPr="009A12BE">
              <w:rPr>
                <w:rFonts w:eastAsia="Calibri"/>
                <w:sz w:val="22"/>
                <w:szCs w:val="22"/>
              </w:rPr>
              <w:t xml:space="preserve">de la Conférence de plénipotentiaires </w:t>
            </w:r>
            <w:r w:rsidRPr="009A12BE">
              <w:rPr>
                <w:rFonts w:eastAsia="Calibri"/>
                <w:sz w:val="22"/>
                <w:szCs w:val="22"/>
              </w:rPr>
              <w:t xml:space="preserve">relative </w:t>
            </w:r>
            <w:proofErr w:type="gramStart"/>
            <w:r w:rsidRPr="009A12BE">
              <w:rPr>
                <w:rFonts w:eastAsia="Calibri"/>
                <w:sz w:val="22"/>
                <w:szCs w:val="22"/>
              </w:rPr>
              <w:t>au</w:t>
            </w:r>
            <w:proofErr w:type="gramEnd"/>
            <w:r w:rsidRPr="009A12BE">
              <w:rPr>
                <w:rFonts w:eastAsia="Calibri"/>
                <w:sz w:val="22"/>
                <w:szCs w:val="22"/>
              </w:rPr>
              <w:t xml:space="preserve"> Plan stratégique de l'Union pour la période 2020-2023</w:t>
            </w:r>
            <w:r w:rsidR="006A4611" w:rsidRPr="009A12BE">
              <w:rPr>
                <w:rFonts w:eastAsia="Calibri"/>
                <w:sz w:val="22"/>
                <w:szCs w:val="22"/>
              </w:rPr>
              <w:t>, les É</w:t>
            </w:r>
            <w:r w:rsidRPr="009A12BE">
              <w:rPr>
                <w:rFonts w:eastAsia="Calibri"/>
                <w:sz w:val="22"/>
                <w:szCs w:val="22"/>
              </w:rPr>
              <w:t xml:space="preserve">tats Membres ont insisté sur la nécessité de contribuer aux efforts déployés à l'échelle mondiale pour atteindre les ODD </w:t>
            </w:r>
            <w:r w:rsidR="006A4611" w:rsidRPr="009A12BE">
              <w:rPr>
                <w:rFonts w:eastAsia="Calibri"/>
                <w:sz w:val="22"/>
                <w:szCs w:val="22"/>
              </w:rPr>
              <w:t xml:space="preserve">en étroite harmonisation </w:t>
            </w:r>
            <w:r w:rsidRPr="009A12BE">
              <w:rPr>
                <w:rFonts w:eastAsia="Calibri"/>
                <w:sz w:val="22"/>
                <w:szCs w:val="22"/>
              </w:rPr>
              <w:t>avec le Processus du SMSI.</w:t>
            </w:r>
            <w:r w:rsidR="006A4611" w:rsidRPr="009A12BE">
              <w:rPr>
                <w:rFonts w:eastAsia="Calibri"/>
                <w:sz w:val="22"/>
                <w:szCs w:val="22"/>
              </w:rPr>
              <w:t xml:space="preserve"> Les objectifs sectoriels, en particulier les objectifs et les résultats </w:t>
            </w:r>
            <w:r w:rsidR="00431963" w:rsidRPr="009A12BE">
              <w:rPr>
                <w:rFonts w:eastAsia="Calibri"/>
                <w:sz w:val="22"/>
                <w:szCs w:val="22"/>
              </w:rPr>
              <w:t>définis pour l'UIT-D</w:t>
            </w:r>
            <w:r w:rsidR="00A622DB" w:rsidRPr="009A12BE">
              <w:rPr>
                <w:rFonts w:eastAsia="Calibri"/>
                <w:sz w:val="22"/>
                <w:szCs w:val="22"/>
              </w:rPr>
              <w:t xml:space="preserve"> (</w:t>
            </w:r>
            <w:hyperlink r:id="rId411" w:history="1">
              <w:r w:rsidR="006A4611" w:rsidRPr="009A12BE">
                <w:rPr>
                  <w:rStyle w:val="Hyperlink"/>
                  <w:rFonts w:eastAsia="Calibri"/>
                  <w:sz w:val="22"/>
                  <w:szCs w:val="22"/>
                </w:rPr>
                <w:t>Résolu</w:t>
              </w:r>
              <w:r w:rsidR="008C6B01">
                <w:rPr>
                  <w:rStyle w:val="Hyperlink"/>
                  <w:rFonts w:eastAsia="Calibri"/>
                  <w:sz w:val="22"/>
                  <w:szCs w:val="22"/>
                </w:rPr>
                <w:t>tion 30 (Rév. Buenos </w:t>
              </w:r>
              <w:r w:rsidR="006A4611" w:rsidRPr="009A12BE">
                <w:rPr>
                  <w:rStyle w:val="Hyperlink"/>
                  <w:rFonts w:eastAsia="Calibri"/>
                  <w:sz w:val="22"/>
                  <w:szCs w:val="22"/>
                </w:rPr>
                <w:t>Aires, 2017) de la CMDT</w:t>
              </w:r>
            </w:hyperlink>
            <w:r w:rsidR="00604DB2" w:rsidRPr="009A12BE">
              <w:rPr>
                <w:rFonts w:eastAsia="Calibri"/>
                <w:sz w:val="22"/>
                <w:szCs w:val="22"/>
              </w:rPr>
              <w:t>)</w:t>
            </w:r>
            <w:r w:rsidR="00A622DB" w:rsidRPr="009A12BE">
              <w:rPr>
                <w:rFonts w:eastAsia="Calibri"/>
                <w:sz w:val="22"/>
                <w:szCs w:val="22"/>
              </w:rPr>
              <w:t xml:space="preserve"> </w:t>
            </w:r>
            <w:r w:rsidR="006A4611" w:rsidRPr="009A12BE">
              <w:rPr>
                <w:rFonts w:eastAsia="Calibri"/>
                <w:sz w:val="22"/>
                <w:szCs w:val="22"/>
              </w:rPr>
              <w:t xml:space="preserve">et </w:t>
            </w:r>
            <w:r w:rsidR="00431963" w:rsidRPr="009A12BE">
              <w:rPr>
                <w:rFonts w:eastAsia="Calibri"/>
                <w:sz w:val="22"/>
                <w:szCs w:val="22"/>
              </w:rPr>
              <w:t>pour l'UIT-T</w:t>
            </w:r>
            <w:r w:rsidR="00A622DB" w:rsidRPr="009A12BE">
              <w:rPr>
                <w:rFonts w:eastAsia="Calibri"/>
                <w:sz w:val="22"/>
                <w:szCs w:val="22"/>
              </w:rPr>
              <w:t xml:space="preserve"> (</w:t>
            </w:r>
            <w:hyperlink r:id="rId412" w:history="1">
              <w:r w:rsidR="006A4611" w:rsidRPr="009A12BE">
                <w:rPr>
                  <w:rStyle w:val="Hyperlink"/>
                  <w:rFonts w:eastAsia="Calibri"/>
                  <w:sz w:val="22"/>
                  <w:szCs w:val="22"/>
                </w:rPr>
                <w:t>Résolution 75 (Rév. Hammamet, 2016) de l'AMNT</w:t>
              </w:r>
            </w:hyperlink>
            <w:r w:rsidR="006A4611" w:rsidRPr="009A12BE">
              <w:rPr>
                <w:rFonts w:eastAsia="Calibri"/>
                <w:sz w:val="22"/>
                <w:szCs w:val="22"/>
              </w:rPr>
              <w:t xml:space="preserve">) et les objectifs intersectoriels sont aussi </w:t>
            </w:r>
            <w:r w:rsidR="00604DB2" w:rsidRPr="009A12BE">
              <w:rPr>
                <w:rFonts w:eastAsia="Calibri"/>
                <w:sz w:val="22"/>
                <w:szCs w:val="22"/>
              </w:rPr>
              <w:t>très</w:t>
            </w:r>
            <w:r w:rsidR="006A4611" w:rsidRPr="009A12BE">
              <w:rPr>
                <w:rFonts w:eastAsia="Calibri"/>
                <w:sz w:val="22"/>
                <w:szCs w:val="22"/>
              </w:rPr>
              <w:t xml:space="preserve"> liés aux grandes orientations du SMSI et au Programme de développement durable à l'horizon 2030. Le projet de feuille de route sur les mesures prises par l'UIT </w:t>
            </w:r>
            <w:r w:rsidR="006A4611" w:rsidRPr="009A12BE">
              <w:rPr>
                <w:rFonts w:eastAsia="Calibri"/>
                <w:sz w:val="22"/>
                <w:szCs w:val="22"/>
              </w:rPr>
              <w:lastRenderedPageBreak/>
              <w:t>relativement aux ODD a été présenté à la 38ème réunion du GTC-SMSI/ODD en janvier 2022</w:t>
            </w:r>
            <w:r w:rsidR="00A622DB" w:rsidRPr="009A12BE">
              <w:rPr>
                <w:rFonts w:eastAsia="Calibri"/>
                <w:sz w:val="22"/>
                <w:szCs w:val="22"/>
              </w:rPr>
              <w:t xml:space="preserve"> (</w:t>
            </w:r>
            <w:hyperlink r:id="rId413" w:history="1">
              <w:r w:rsidR="008C6B01">
                <w:rPr>
                  <w:rStyle w:val="Hyperlink"/>
                  <w:rFonts w:eastAsia="Calibri"/>
                  <w:bCs/>
                  <w:sz w:val="22"/>
                  <w:szCs w:val="22"/>
                </w:rPr>
                <w:t>CWG</w:t>
              </w:r>
              <w:r w:rsidR="008C6B01">
                <w:rPr>
                  <w:rStyle w:val="Hyperlink"/>
                  <w:rFonts w:eastAsia="Calibri"/>
                  <w:bCs/>
                  <w:sz w:val="22"/>
                  <w:szCs w:val="22"/>
                </w:rPr>
                <w:noBreakHyphen/>
              </w:r>
              <w:r w:rsidR="00A622DB" w:rsidRPr="009A12BE">
                <w:rPr>
                  <w:rStyle w:val="Hyperlink"/>
                  <w:rFonts w:eastAsia="Calibri"/>
                  <w:bCs/>
                  <w:sz w:val="22"/>
                  <w:szCs w:val="22"/>
                </w:rPr>
                <w:t>WSIS&amp;SDG-38/14</w:t>
              </w:r>
            </w:hyperlink>
            <w:r w:rsidR="00A622DB" w:rsidRPr="009A12BE">
              <w:rPr>
                <w:rFonts w:eastAsia="Calibri"/>
                <w:sz w:val="22"/>
                <w:szCs w:val="22"/>
              </w:rPr>
              <w:t>).</w:t>
            </w:r>
          </w:p>
          <w:p w14:paraId="3B091FC5" w14:textId="4D467367" w:rsidR="00A622DB" w:rsidRPr="009A12BE" w:rsidRDefault="00217535" w:rsidP="00C119FD">
            <w:pPr>
              <w:rPr>
                <w:rFonts w:eastAsia="Calibri"/>
                <w:sz w:val="22"/>
                <w:szCs w:val="22"/>
              </w:rPr>
            </w:pPr>
            <w:r w:rsidRPr="009A12BE">
              <w:rPr>
                <w:rFonts w:eastAsia="Calibri"/>
                <w:sz w:val="22"/>
                <w:szCs w:val="22"/>
              </w:rPr>
              <w:t>L'UIT joue le rôle de coordonnateur principal dans le processus de mise en œuvre des résultats du SMSI, en collaboration avec plus de 30 institutions des Nations Unies</w:t>
            </w:r>
            <w:r w:rsidR="00AE5AF1" w:rsidRPr="009A12BE">
              <w:rPr>
                <w:rFonts w:eastAsia="Calibri"/>
                <w:sz w:val="22"/>
                <w:szCs w:val="22"/>
              </w:rPr>
              <w:t xml:space="preserve">, afin </w:t>
            </w:r>
            <w:r w:rsidR="00431963" w:rsidRPr="009A12BE">
              <w:rPr>
                <w:rFonts w:eastAsia="Calibri"/>
                <w:sz w:val="22"/>
                <w:szCs w:val="22"/>
              </w:rPr>
              <w:t>de mettre en œuvre</w:t>
            </w:r>
            <w:r w:rsidR="00AE5AF1" w:rsidRPr="009A12BE">
              <w:rPr>
                <w:rFonts w:eastAsia="Calibri"/>
                <w:sz w:val="22"/>
                <w:szCs w:val="22"/>
              </w:rPr>
              <w:t xml:space="preserve"> les grandes orientations du SMSI pour atteindre les Objectifs de développement durable,</w:t>
            </w:r>
            <w:r w:rsidRPr="009A12BE">
              <w:rPr>
                <w:rFonts w:eastAsia="Calibri"/>
                <w:sz w:val="22"/>
                <w:szCs w:val="22"/>
              </w:rPr>
              <w:t xml:space="preserve"> </w:t>
            </w:r>
            <w:r w:rsidR="00AE5AF1" w:rsidRPr="009A12BE">
              <w:rPr>
                <w:rFonts w:eastAsia="Calibri"/>
                <w:sz w:val="22"/>
                <w:szCs w:val="22"/>
              </w:rPr>
              <w:t xml:space="preserve">dans une volonté et </w:t>
            </w:r>
            <w:proofErr w:type="gramStart"/>
            <w:r w:rsidR="00AE5AF1" w:rsidRPr="009A12BE">
              <w:rPr>
                <w:rFonts w:eastAsia="Calibri"/>
                <w:sz w:val="22"/>
                <w:szCs w:val="22"/>
              </w:rPr>
              <w:t>une détermination commune</w:t>
            </w:r>
            <w:r w:rsidR="00604DB2" w:rsidRPr="009A12BE">
              <w:rPr>
                <w:rFonts w:eastAsia="Calibri"/>
                <w:sz w:val="22"/>
                <w:szCs w:val="22"/>
              </w:rPr>
              <w:t>s</w:t>
            </w:r>
            <w:proofErr w:type="gramEnd"/>
            <w:r w:rsidR="00AE5AF1" w:rsidRPr="009A12BE">
              <w:rPr>
                <w:rFonts w:eastAsia="Calibri"/>
                <w:sz w:val="22"/>
                <w:szCs w:val="22"/>
              </w:rPr>
              <w:t xml:space="preserve"> d'édifier une société de l’information et du savoir inclusive et privilégiant le développement. Conformément à la </w:t>
            </w:r>
            <w:hyperlink r:id="rId414" w:history="1">
              <w:r w:rsidR="00AE5AF1" w:rsidRPr="009A12BE">
                <w:rPr>
                  <w:rStyle w:val="Hyperlink"/>
                  <w:rFonts w:eastAsia="Calibri"/>
                  <w:sz w:val="22"/>
                  <w:szCs w:val="22"/>
                </w:rPr>
                <w:t>Résolution 1332 (modifiée 2019)</w:t>
              </w:r>
            </w:hyperlink>
            <w:r w:rsidR="00AE5AF1" w:rsidRPr="009A12BE">
              <w:rPr>
                <w:rFonts w:eastAsia="Calibri"/>
                <w:sz w:val="22"/>
                <w:szCs w:val="22"/>
              </w:rPr>
              <w:t>, les membres de l'UIT on</w:t>
            </w:r>
            <w:r w:rsidR="00735C6E">
              <w:rPr>
                <w:rFonts w:eastAsia="Calibri"/>
                <w:sz w:val="22"/>
                <w:szCs w:val="22"/>
              </w:rPr>
              <w:t>t décidé d'utiliser le cadre du </w:t>
            </w:r>
            <w:r w:rsidR="00AE5AF1" w:rsidRPr="009A12BE">
              <w:rPr>
                <w:rFonts w:eastAsia="Calibri"/>
                <w:sz w:val="22"/>
                <w:szCs w:val="22"/>
              </w:rPr>
              <w:t xml:space="preserve">SMSI comme base pour </w:t>
            </w:r>
            <w:r w:rsidR="00400B64" w:rsidRPr="009A12BE">
              <w:rPr>
                <w:rFonts w:eastAsia="Calibri"/>
                <w:sz w:val="22"/>
                <w:szCs w:val="22"/>
              </w:rPr>
              <w:t>l'appui que l'UIT</w:t>
            </w:r>
            <w:r w:rsidR="00AE5AF1" w:rsidRPr="009A12BE">
              <w:rPr>
                <w:rFonts w:eastAsia="Calibri"/>
                <w:sz w:val="22"/>
                <w:szCs w:val="22"/>
              </w:rPr>
              <w:t xml:space="preserve"> apporte</w:t>
            </w:r>
            <w:r w:rsidR="00400B64" w:rsidRPr="009A12BE">
              <w:rPr>
                <w:rFonts w:eastAsia="Calibri"/>
                <w:sz w:val="22"/>
                <w:szCs w:val="22"/>
              </w:rPr>
              <w:t xml:space="preserve"> au monde en matière d'exploitation des TIC pour réaliser le Programme de développement durable à l'horizon 2030, dans le cadre du mandat de l'Union.</w:t>
            </w:r>
          </w:p>
          <w:p w14:paraId="681491FE" w14:textId="3FC4F2D5" w:rsidR="00A622DB" w:rsidRPr="009A12BE" w:rsidRDefault="007A08DD" w:rsidP="00C119FD">
            <w:pPr>
              <w:rPr>
                <w:rFonts w:eastAsia="Calibri"/>
                <w:sz w:val="22"/>
                <w:szCs w:val="22"/>
              </w:rPr>
            </w:pPr>
            <w:r w:rsidRPr="009A12BE">
              <w:rPr>
                <w:rFonts w:eastAsia="Calibri"/>
                <w:sz w:val="22"/>
                <w:szCs w:val="22"/>
              </w:rPr>
              <w:t xml:space="preserve">Conformément à la </w:t>
            </w:r>
            <w:hyperlink r:id="rId415" w:history="1">
              <w:r w:rsidRPr="009A12BE">
                <w:rPr>
                  <w:rStyle w:val="Hyperlink"/>
                  <w:rFonts w:eastAsia="Calibri"/>
                  <w:sz w:val="22"/>
                  <w:szCs w:val="22"/>
                </w:rPr>
                <w:t>Résolution 1332 (modifiée 2019)</w:t>
              </w:r>
            </w:hyperlink>
            <w:r w:rsidR="00A622DB" w:rsidRPr="009A12BE">
              <w:rPr>
                <w:rFonts w:eastAsia="Calibri"/>
                <w:sz w:val="22"/>
                <w:szCs w:val="22"/>
              </w:rPr>
              <w:t xml:space="preserve">, </w:t>
            </w:r>
            <w:r w:rsidRPr="009A12BE">
              <w:rPr>
                <w:rFonts w:eastAsia="Calibri"/>
                <w:sz w:val="22"/>
                <w:szCs w:val="22"/>
              </w:rPr>
              <w:t xml:space="preserve">l'UIT élabore des rapports annuels </w:t>
            </w:r>
            <w:r w:rsidR="00174B78" w:rsidRPr="009A12BE">
              <w:rPr>
                <w:rFonts w:eastAsia="Calibri"/>
                <w:sz w:val="22"/>
                <w:szCs w:val="22"/>
              </w:rPr>
              <w:t>sur le thème "</w:t>
            </w:r>
            <w:r w:rsidR="00953FF0" w:rsidRPr="009A12BE">
              <w:rPr>
                <w:rFonts w:eastAsia="Calibri"/>
                <w:i/>
                <w:sz w:val="22"/>
                <w:szCs w:val="22"/>
              </w:rPr>
              <w:t>Contribution de l'UIT à la mise en œuvre des résultats du SMSI</w:t>
            </w:r>
            <w:r w:rsidR="00174B78" w:rsidRPr="009A12BE">
              <w:rPr>
                <w:rFonts w:eastAsia="Calibri"/>
                <w:i/>
                <w:sz w:val="22"/>
                <w:szCs w:val="22"/>
              </w:rPr>
              <w:t>"</w:t>
            </w:r>
            <w:r w:rsidR="00A622DB" w:rsidRPr="009A12BE">
              <w:rPr>
                <w:rFonts w:eastAsia="Calibri"/>
                <w:sz w:val="22"/>
                <w:szCs w:val="22"/>
              </w:rPr>
              <w:t xml:space="preserve">, </w:t>
            </w:r>
            <w:r w:rsidR="00174B78" w:rsidRPr="009A12BE">
              <w:rPr>
                <w:rFonts w:eastAsia="Calibri"/>
                <w:sz w:val="22"/>
                <w:szCs w:val="22"/>
              </w:rPr>
              <w:t xml:space="preserve">qui donnent un aperçu des activités et des projets </w:t>
            </w:r>
            <w:r w:rsidR="00431963" w:rsidRPr="009A12BE">
              <w:rPr>
                <w:rFonts w:eastAsia="Calibri"/>
                <w:sz w:val="22"/>
                <w:szCs w:val="22"/>
              </w:rPr>
              <w:t>menés par</w:t>
            </w:r>
            <w:r w:rsidR="00174B78" w:rsidRPr="009A12BE">
              <w:rPr>
                <w:rFonts w:eastAsia="Calibri"/>
                <w:sz w:val="22"/>
                <w:szCs w:val="22"/>
              </w:rPr>
              <w:t xml:space="preserve"> l'UIT dans le cadre de la mise en œuvre des résultats du SMSI, qui sont également liés au Programme de développement durable à l'horizon 2030. Les rapports pour chaque année sont disponibles </w:t>
            </w:r>
            <w:hyperlink r:id="rId416" w:history="1">
              <w:r w:rsidR="00174B78" w:rsidRPr="009A12BE">
                <w:rPr>
                  <w:rStyle w:val="Hyperlink"/>
                  <w:rFonts w:eastAsia="Calibri"/>
                  <w:sz w:val="22"/>
                  <w:szCs w:val="22"/>
                </w:rPr>
                <w:t>ici</w:t>
              </w:r>
            </w:hyperlink>
            <w:r w:rsidR="00A622DB" w:rsidRPr="009A12BE">
              <w:rPr>
                <w:rFonts w:eastAsia="Calibri"/>
                <w:sz w:val="22"/>
                <w:szCs w:val="22"/>
              </w:rPr>
              <w:t>.</w:t>
            </w:r>
          </w:p>
          <w:p w14:paraId="139A3441" w14:textId="447A1778" w:rsidR="00A622DB" w:rsidRPr="009A12BE" w:rsidRDefault="00050982" w:rsidP="00735C6E">
            <w:pPr>
              <w:spacing w:after="120"/>
              <w:rPr>
                <w:b/>
                <w:sz w:val="22"/>
                <w:szCs w:val="22"/>
              </w:rPr>
            </w:pPr>
            <w:r w:rsidRPr="009A12BE">
              <w:rPr>
                <w:rFonts w:eastAsia="Calibri"/>
                <w:sz w:val="22"/>
                <w:szCs w:val="22"/>
              </w:rPr>
              <w:t xml:space="preserve">Les </w:t>
            </w:r>
            <w:hyperlink r:id="rId417" w:history="1">
              <w:r w:rsidRPr="009A12BE">
                <w:rPr>
                  <w:rStyle w:val="Hyperlink"/>
                  <w:rFonts w:eastAsia="Calibri"/>
                  <w:bCs/>
                  <w:i/>
                  <w:sz w:val="22"/>
                  <w:szCs w:val="22"/>
                </w:rPr>
                <w:t>Feuilles de route de l'UIT pour les grandes orientations C2, C4, C5, et C6 du SMSI</w:t>
              </w:r>
            </w:hyperlink>
            <w:r w:rsidR="00A622DB" w:rsidRPr="009A12BE">
              <w:rPr>
                <w:rFonts w:eastAsia="Calibri"/>
                <w:sz w:val="22"/>
                <w:szCs w:val="22"/>
              </w:rPr>
              <w:t xml:space="preserve"> </w:t>
            </w:r>
            <w:r w:rsidRPr="009A12BE">
              <w:rPr>
                <w:rFonts w:eastAsia="Calibri"/>
                <w:sz w:val="22"/>
                <w:szCs w:val="22"/>
              </w:rPr>
              <w:t xml:space="preserve">offrent une vision large et un aperçu détaillé des activités prévues dans le cadre du mandat de l'Union. L'UIT est le coordonnateur principal et responsable de la mise en </w:t>
            </w:r>
            <w:r w:rsidR="00DD5D36" w:rsidRPr="009A12BE">
              <w:rPr>
                <w:rFonts w:eastAsia="Calibri"/>
                <w:sz w:val="22"/>
                <w:szCs w:val="22"/>
              </w:rPr>
              <w:t>œuvre</w:t>
            </w:r>
            <w:r w:rsidRPr="009A12BE">
              <w:rPr>
                <w:rFonts w:eastAsia="Calibri"/>
                <w:sz w:val="22"/>
                <w:szCs w:val="22"/>
              </w:rPr>
              <w:t xml:space="preserve"> des grandes orientations C2 (Infrastructure de l'information et de la communication), C5 (Cybersécurité) et C6 (Environnement propice)</w:t>
            </w:r>
            <w:r w:rsidR="000974BE" w:rsidRPr="009A12BE">
              <w:rPr>
                <w:rFonts w:eastAsia="Calibri"/>
                <w:sz w:val="22"/>
                <w:szCs w:val="22"/>
              </w:rPr>
              <w:t xml:space="preserve"> du SMSI</w:t>
            </w:r>
            <w:r w:rsidRPr="009A12BE">
              <w:rPr>
                <w:rFonts w:eastAsia="Calibri"/>
                <w:sz w:val="22"/>
                <w:szCs w:val="22"/>
              </w:rPr>
              <w:t>.</w:t>
            </w:r>
            <w:r w:rsidR="000974BE" w:rsidRPr="009A12BE">
              <w:rPr>
                <w:rFonts w:eastAsia="Calibri"/>
                <w:sz w:val="22"/>
                <w:szCs w:val="22"/>
              </w:rPr>
              <w:t xml:space="preserve"> Elle </w:t>
            </w:r>
            <w:r w:rsidRPr="009A12BE">
              <w:rPr>
                <w:rFonts w:eastAsia="Calibri"/>
                <w:sz w:val="22"/>
                <w:szCs w:val="22"/>
              </w:rPr>
              <w:t xml:space="preserve">joue </w:t>
            </w:r>
            <w:r w:rsidR="000974BE" w:rsidRPr="009A12BE">
              <w:rPr>
                <w:rFonts w:eastAsia="Calibri"/>
                <w:sz w:val="22"/>
                <w:szCs w:val="22"/>
              </w:rPr>
              <w:t xml:space="preserve">aussi </w:t>
            </w:r>
            <w:r w:rsidRPr="009A12BE">
              <w:rPr>
                <w:rFonts w:eastAsia="Calibri"/>
                <w:sz w:val="22"/>
                <w:szCs w:val="22"/>
              </w:rPr>
              <w:t xml:space="preserve">le rôle de coordonnateur principal et de responsable de la mise en œuvre de la grande orientation C4 du SMSI (Renforcement des capacités). La prochaine édition des Feuilles de route intégrera les activités de l'UIT concernant la mise en œuvre de la grande orientation C4 </w:t>
            </w:r>
            <w:r w:rsidR="000974BE" w:rsidRPr="009A12BE">
              <w:rPr>
                <w:rFonts w:eastAsia="Calibri"/>
                <w:sz w:val="22"/>
                <w:szCs w:val="22"/>
              </w:rPr>
              <w:t xml:space="preserve">du SMSI </w:t>
            </w:r>
            <w:r w:rsidRPr="009A12BE">
              <w:rPr>
                <w:rFonts w:eastAsia="Calibri"/>
                <w:sz w:val="22"/>
                <w:szCs w:val="22"/>
              </w:rPr>
              <w:t xml:space="preserve">et sera rédigée conformément au modèle approuvé lors de la </w:t>
            </w:r>
            <w:hyperlink r:id="rId418" w:history="1">
              <w:r w:rsidRPr="009A12BE">
                <w:rPr>
                  <w:rStyle w:val="Hyperlink"/>
                  <w:rFonts w:eastAsia="Calibri"/>
                  <w:bCs/>
                  <w:sz w:val="22"/>
                  <w:szCs w:val="22"/>
                </w:rPr>
                <w:t>36ème réunion du GTC-SMSI/ODD</w:t>
              </w:r>
            </w:hyperlink>
            <w:r w:rsidR="00A622DB" w:rsidRPr="009A12BE">
              <w:rPr>
                <w:rFonts w:eastAsia="Calibri"/>
                <w:sz w:val="22"/>
                <w:szCs w:val="22"/>
              </w:rPr>
              <w:t xml:space="preserve"> </w:t>
            </w:r>
            <w:r w:rsidRPr="009A12BE">
              <w:rPr>
                <w:rFonts w:eastAsia="Calibri"/>
                <w:sz w:val="22"/>
                <w:szCs w:val="22"/>
              </w:rPr>
              <w:t xml:space="preserve">en janvier 2021. Cette version sera élaborée </w:t>
            </w:r>
            <w:r w:rsidR="00B44A73" w:rsidRPr="009A12BE">
              <w:rPr>
                <w:rFonts w:eastAsia="Calibri"/>
                <w:sz w:val="22"/>
                <w:szCs w:val="22"/>
              </w:rPr>
              <w:t xml:space="preserve">conformément </w:t>
            </w:r>
            <w:proofErr w:type="gramStart"/>
            <w:r w:rsidR="00B44A73" w:rsidRPr="009A12BE">
              <w:rPr>
                <w:rFonts w:eastAsia="Calibri"/>
                <w:sz w:val="22"/>
                <w:szCs w:val="22"/>
              </w:rPr>
              <w:t>au</w:t>
            </w:r>
            <w:proofErr w:type="gramEnd"/>
            <w:r w:rsidRPr="009A12BE">
              <w:rPr>
                <w:rFonts w:eastAsia="Calibri"/>
                <w:sz w:val="22"/>
                <w:szCs w:val="22"/>
              </w:rPr>
              <w:t xml:space="preserve"> Plan stratégique de l'Union pour la période 2024-2027, </w:t>
            </w:r>
            <w:r w:rsidR="00B44A73" w:rsidRPr="009A12BE">
              <w:rPr>
                <w:rFonts w:eastAsia="Calibri"/>
                <w:sz w:val="22"/>
                <w:szCs w:val="22"/>
              </w:rPr>
              <w:t>intégrant</w:t>
            </w:r>
            <w:r w:rsidRPr="009A12BE">
              <w:rPr>
                <w:rFonts w:eastAsia="Calibri"/>
                <w:sz w:val="22"/>
                <w:szCs w:val="22"/>
              </w:rPr>
              <w:t xml:space="preserve"> les résultats de l'AMNT-20 et de la CMDT-21.</w:t>
            </w:r>
          </w:p>
        </w:tc>
      </w:tr>
      <w:tr w:rsidR="0071671D" w:rsidRPr="00553D47" w14:paraId="7CCC4DAE" w14:textId="77777777" w:rsidTr="00A25C0B">
        <w:tc>
          <w:tcPr>
            <w:tcW w:w="10065" w:type="dxa"/>
          </w:tcPr>
          <w:p w14:paraId="1A88AEB7" w14:textId="355C4B05" w:rsidR="0071671D" w:rsidRPr="009A12BE" w:rsidRDefault="0071671D" w:rsidP="008C6B01">
            <w:pPr>
              <w:pStyle w:val="Headingb"/>
              <w:spacing w:before="120"/>
              <w:rPr>
                <w:sz w:val="22"/>
                <w:szCs w:val="22"/>
              </w:rPr>
            </w:pPr>
            <w:bookmarkStart w:id="587" w:name="_Toc72845136"/>
            <w:bookmarkStart w:id="588" w:name="_Toc72846460"/>
            <w:bookmarkStart w:id="589" w:name="_Toc72846710"/>
            <w:bookmarkStart w:id="590" w:name="_Toc95387564"/>
            <w:r w:rsidRPr="009A12BE">
              <w:rPr>
                <w:sz w:val="22"/>
                <w:szCs w:val="22"/>
              </w:rPr>
              <w:lastRenderedPageBreak/>
              <w:t>Résolution 151 (Rév. Dubaï, 2018) – Amélioration de la gestion axée sur les résultats à l'UIT</w:t>
            </w:r>
            <w:bookmarkEnd w:id="587"/>
            <w:bookmarkEnd w:id="588"/>
            <w:bookmarkEnd w:id="589"/>
            <w:bookmarkEnd w:id="590"/>
          </w:p>
          <w:p w14:paraId="08A353A3" w14:textId="46725DD0" w:rsidR="0071671D" w:rsidRPr="009A12BE" w:rsidRDefault="0071671D" w:rsidP="00E8484A">
            <w:pPr>
              <w:spacing w:after="120"/>
              <w:rPr>
                <w:sz w:val="22"/>
                <w:szCs w:val="22"/>
              </w:rPr>
            </w:pPr>
            <w:r w:rsidRPr="009A12BE">
              <w:rPr>
                <w:sz w:val="22"/>
                <w:szCs w:val="22"/>
              </w:rPr>
              <w:t xml:space="preserve">Voir le Plan opérationnel quadriennal glissant de l'Union pour la période 2021-2024 </w:t>
            </w:r>
            <w:hyperlink r:id="rId419" w:history="1">
              <w:r w:rsidRPr="009A12BE">
                <w:rPr>
                  <w:rStyle w:val="Hyperlink"/>
                  <w:sz w:val="22"/>
                  <w:szCs w:val="22"/>
                </w:rPr>
                <w:t>ici</w:t>
              </w:r>
            </w:hyperlink>
            <w:r w:rsidRPr="009A12BE">
              <w:rPr>
                <w:sz w:val="22"/>
                <w:szCs w:val="22"/>
              </w:rPr>
              <w:t xml:space="preserve"> et la </w:t>
            </w:r>
            <w:hyperlink w:anchor="Section_3" w:history="1">
              <w:r w:rsidR="00E8484A" w:rsidRPr="009A12BE">
                <w:rPr>
                  <w:rStyle w:val="Hyperlink"/>
                  <w:sz w:val="22"/>
                  <w:szCs w:val="22"/>
                </w:rPr>
                <w:t>s</w:t>
              </w:r>
              <w:r w:rsidRPr="009A12BE">
                <w:rPr>
                  <w:rStyle w:val="Hyperlink"/>
                  <w:sz w:val="22"/>
                  <w:szCs w:val="22"/>
                </w:rPr>
                <w:t>ection 3</w:t>
              </w:r>
            </w:hyperlink>
            <w:r w:rsidRPr="009A12BE">
              <w:rPr>
                <w:sz w:val="22"/>
                <w:szCs w:val="22"/>
              </w:rPr>
              <w:t>. Les budgets pour 2020-2021 et 2022-2023 adoptés par le Conseil à ses sessions de 2019 et de 2021 sont conformes aux principes de la budgétisation axée sur les résultats (BAR).</w:t>
            </w:r>
          </w:p>
        </w:tc>
      </w:tr>
      <w:tr w:rsidR="0071671D" w:rsidRPr="00553D47" w14:paraId="48EEBA05" w14:textId="77777777" w:rsidTr="00A25C0B">
        <w:tc>
          <w:tcPr>
            <w:tcW w:w="10065" w:type="dxa"/>
          </w:tcPr>
          <w:p w14:paraId="44CD18A0" w14:textId="5F4A0B3B" w:rsidR="0071671D" w:rsidRPr="009A12BE" w:rsidRDefault="0071671D" w:rsidP="008C6B01">
            <w:pPr>
              <w:pStyle w:val="Headingb"/>
              <w:spacing w:before="120"/>
              <w:ind w:left="0" w:firstLine="0"/>
              <w:rPr>
                <w:sz w:val="22"/>
                <w:szCs w:val="22"/>
              </w:rPr>
            </w:pPr>
            <w:bookmarkStart w:id="591" w:name="_Toc72845137"/>
            <w:bookmarkStart w:id="592" w:name="_Toc72846461"/>
            <w:bookmarkStart w:id="593" w:name="_Toc72846711"/>
            <w:bookmarkStart w:id="594" w:name="_Toc95387565"/>
            <w:r w:rsidRPr="009A12BE">
              <w:rPr>
                <w:sz w:val="22"/>
                <w:szCs w:val="22"/>
              </w:rPr>
              <w:t>Résolution 154 (Rév. Dubaï, 2018) – Utilisation des six langues officielles de l'Union sur un pied d'égalité</w:t>
            </w:r>
            <w:bookmarkEnd w:id="591"/>
            <w:bookmarkEnd w:id="592"/>
            <w:bookmarkEnd w:id="593"/>
            <w:bookmarkEnd w:id="594"/>
          </w:p>
          <w:p w14:paraId="0B369B41" w14:textId="0C825794" w:rsidR="0071671D" w:rsidRPr="009A12BE" w:rsidRDefault="0071671D" w:rsidP="002E1A44">
            <w:pPr>
              <w:spacing w:after="120"/>
              <w:rPr>
                <w:sz w:val="22"/>
                <w:szCs w:val="22"/>
              </w:rPr>
            </w:pPr>
            <w:r w:rsidRPr="009A12BE">
              <w:rPr>
                <w:sz w:val="22"/>
                <w:szCs w:val="22"/>
              </w:rPr>
              <w:t xml:space="preserve">Voir le rapport de la Présidente du Groupe de travail du Conseil sur l'utilisation des langues (GTC-LANG) à l'intention du Conseil </w:t>
            </w:r>
            <w:r w:rsidR="00DD5D36" w:rsidRPr="009A12BE">
              <w:rPr>
                <w:sz w:val="22"/>
                <w:szCs w:val="22"/>
              </w:rPr>
              <w:t>(</w:t>
            </w:r>
            <w:r w:rsidRPr="00735C6E">
              <w:rPr>
                <w:sz w:val="22"/>
                <w:szCs w:val="22"/>
              </w:rPr>
              <w:t xml:space="preserve">Document </w:t>
            </w:r>
            <w:hyperlink r:id="rId420" w:history="1">
              <w:r w:rsidR="00735C6E" w:rsidRPr="00735C6E">
                <w:rPr>
                  <w:rStyle w:val="Hyperlink"/>
                  <w:sz w:val="22"/>
                  <w:szCs w:val="22"/>
                </w:rPr>
                <w:t>C22/12</w:t>
              </w:r>
            </w:hyperlink>
            <w:r w:rsidR="00DD5D36" w:rsidRPr="00735C6E">
              <w:rPr>
                <w:sz w:val="22"/>
                <w:szCs w:val="22"/>
              </w:rPr>
              <w:t>)</w:t>
            </w:r>
            <w:r w:rsidR="00953FF0" w:rsidRPr="009A12BE">
              <w:rPr>
                <w:sz w:val="22"/>
                <w:szCs w:val="22"/>
              </w:rPr>
              <w:t xml:space="preserve"> </w:t>
            </w:r>
            <w:r w:rsidR="00DD5D36" w:rsidRPr="009A12BE">
              <w:rPr>
                <w:sz w:val="22"/>
                <w:szCs w:val="22"/>
              </w:rPr>
              <w:t>et le rapport quadriennal du GTC-LANG (Document</w:t>
            </w:r>
            <w:r w:rsidR="00953FF0" w:rsidRPr="009A12BE">
              <w:rPr>
                <w:sz w:val="22"/>
                <w:szCs w:val="22"/>
              </w:rPr>
              <w:t xml:space="preserve"> </w:t>
            </w:r>
            <w:hyperlink r:id="rId421" w:history="1">
              <w:r w:rsidR="00953FF0" w:rsidRPr="00735C6E">
                <w:rPr>
                  <w:rStyle w:val="Hyperlink"/>
                  <w:sz w:val="22"/>
                  <w:szCs w:val="22"/>
                </w:rPr>
                <w:t>C22/55</w:t>
              </w:r>
            </w:hyperlink>
            <w:r w:rsidR="00DD5D36" w:rsidRPr="009A12BE">
              <w:rPr>
                <w:sz w:val="22"/>
                <w:szCs w:val="22"/>
              </w:rPr>
              <w:t>)</w:t>
            </w:r>
            <w:r w:rsidR="00953FF0" w:rsidRPr="009A12BE">
              <w:rPr>
                <w:sz w:val="22"/>
                <w:szCs w:val="22"/>
              </w:rPr>
              <w:t>.</w:t>
            </w:r>
          </w:p>
        </w:tc>
      </w:tr>
      <w:tr w:rsidR="0071671D" w:rsidRPr="00553D47" w14:paraId="7D575185" w14:textId="77777777" w:rsidTr="00A25C0B">
        <w:tc>
          <w:tcPr>
            <w:tcW w:w="10065" w:type="dxa"/>
          </w:tcPr>
          <w:p w14:paraId="09632E82" w14:textId="5A8C2EDD" w:rsidR="0071671D" w:rsidRPr="009A12BE" w:rsidRDefault="0071671D" w:rsidP="008C6B01">
            <w:pPr>
              <w:pStyle w:val="Headingb"/>
              <w:keepNext w:val="0"/>
              <w:keepLines w:val="0"/>
              <w:spacing w:before="120"/>
              <w:rPr>
                <w:sz w:val="22"/>
                <w:szCs w:val="22"/>
              </w:rPr>
            </w:pPr>
            <w:bookmarkStart w:id="595" w:name="_Toc72845138"/>
            <w:bookmarkStart w:id="596" w:name="_Toc72846462"/>
            <w:bookmarkStart w:id="597" w:name="_Toc72846712"/>
            <w:bookmarkStart w:id="598" w:name="_Toc95387566"/>
            <w:r w:rsidRPr="009A12BE">
              <w:rPr>
                <w:sz w:val="22"/>
                <w:szCs w:val="22"/>
              </w:rPr>
              <w:t>Résolution 157 (Rév. Dubaï, 2018) – Renforcer les fonctions d'exécution et de suivi de projets à l'UIT</w:t>
            </w:r>
            <w:bookmarkEnd w:id="595"/>
            <w:bookmarkEnd w:id="596"/>
            <w:bookmarkEnd w:id="597"/>
            <w:bookmarkEnd w:id="598"/>
          </w:p>
          <w:p w14:paraId="3CFBD8CA" w14:textId="77777777" w:rsidR="0071671D" w:rsidRPr="009A12BE" w:rsidRDefault="0071671D" w:rsidP="0071671D">
            <w:pPr>
              <w:rPr>
                <w:sz w:val="22"/>
                <w:szCs w:val="22"/>
              </w:rPr>
            </w:pPr>
            <w:r w:rsidRPr="009A12BE">
              <w:rPr>
                <w:sz w:val="22"/>
                <w:szCs w:val="22"/>
              </w:rPr>
              <w:t>Dans le cadre de son portefeuille de projets, l'UIT contribue à promouvoir le développement du numérique et à encourager le déploiement de solutions TIC innovantes à l'appui du développement durable. Les États Membres de l'UIT collaborent de plus en plus avec l'UIT pour appuyer leurs efforts en faveur de l'inclusion numérique, moderniser leur infrastructure numérique et leur réglementation dans ce domaine et appliquer les bonnes pratiques internationales relatives à l'utilisation des services et applications numériques.</w:t>
            </w:r>
          </w:p>
          <w:p w14:paraId="24B893A1" w14:textId="77777777" w:rsidR="0071671D" w:rsidRPr="009A12BE" w:rsidRDefault="0071671D" w:rsidP="0071671D">
            <w:pPr>
              <w:pStyle w:val="Headingb"/>
              <w:keepNext w:val="0"/>
              <w:keepLines w:val="0"/>
              <w:spacing w:before="120"/>
              <w:ind w:left="0" w:firstLine="0"/>
              <w:rPr>
                <w:b w:val="0"/>
                <w:sz w:val="22"/>
                <w:szCs w:val="22"/>
              </w:rPr>
            </w:pPr>
            <w:bookmarkStart w:id="599" w:name="_Toc72845139"/>
            <w:bookmarkStart w:id="600" w:name="_Toc72846463"/>
            <w:bookmarkStart w:id="601" w:name="_Toc72846713"/>
            <w:bookmarkStart w:id="602" w:name="_Toc95387567"/>
            <w:r w:rsidRPr="009A12BE">
              <w:rPr>
                <w:b w:val="0"/>
                <w:sz w:val="22"/>
                <w:szCs w:val="22"/>
              </w:rPr>
              <w:t>En 2021, l'UIT a signé 28 nouveaux projets, pour un montant s'élevant à plus de 14 millions CHF, de sorte que son portefeuille global contient désormais 75 projets en cours, qui sont mis en œuvre en collaboration avec un large éventail de partenaires.</w:t>
            </w:r>
            <w:bookmarkEnd w:id="599"/>
            <w:bookmarkEnd w:id="600"/>
            <w:bookmarkEnd w:id="601"/>
            <w:bookmarkEnd w:id="602"/>
          </w:p>
          <w:p w14:paraId="58043D96" w14:textId="77777777" w:rsidR="0071671D" w:rsidRPr="009A12BE" w:rsidRDefault="0071671D" w:rsidP="0071671D">
            <w:pPr>
              <w:keepNext/>
              <w:keepLines/>
              <w:spacing w:after="120"/>
              <w:rPr>
                <w:sz w:val="22"/>
                <w:szCs w:val="22"/>
              </w:rPr>
            </w:pPr>
            <w:r w:rsidRPr="009A12BE">
              <w:rPr>
                <w:sz w:val="22"/>
                <w:szCs w:val="22"/>
              </w:rPr>
              <w:lastRenderedPageBreak/>
              <w:t>L'UIT a continué d'améliorer ses pratiques en matière de gestion de projet, en investissant encore dans les outils, les méthodes, les lignes directrices, les gabarits, l'élaboration de normes et le développement de bases de données. Les efforts lancés en 2019 en vue d'améliorer les compétences en matière de gestion de projets au sein de l'UIT ont été renforcés, en particulier au moyen de l'organisation d'un programme de certification en ligne au profit de 75 membres du personnel de l'UIT. Ces travaux ont compris l'adoption d'un nouveau Manuel sur la gestion de projet, la création du Comité directeur des projets, et d'un réseau interne de responsables de projets, le renforcement de la fonction de suivi des projets et la mise en place de nouveaux tableaux de bord pour la gestion de projet destinés aux hauts responsables de l'UIT.</w:t>
            </w:r>
          </w:p>
          <w:p w14:paraId="35BB82E0" w14:textId="77777777" w:rsidR="0071671D" w:rsidRPr="009A12BE" w:rsidRDefault="0071671D" w:rsidP="0071671D">
            <w:pPr>
              <w:rPr>
                <w:sz w:val="22"/>
                <w:szCs w:val="22"/>
              </w:rPr>
            </w:pPr>
            <w:r w:rsidRPr="009A12BE">
              <w:rPr>
                <w:sz w:val="22"/>
                <w:szCs w:val="22"/>
              </w:rPr>
              <w:t xml:space="preserve">Le </w:t>
            </w:r>
            <w:hyperlink r:id="rId422" w:history="1">
              <w:r w:rsidRPr="009A12BE">
                <w:rPr>
                  <w:rStyle w:val="Hyperlink"/>
                  <w:sz w:val="22"/>
                  <w:szCs w:val="22"/>
                </w:rPr>
                <w:t>site web</w:t>
              </w:r>
            </w:hyperlink>
            <w:r w:rsidRPr="009A12BE">
              <w:rPr>
                <w:sz w:val="22"/>
                <w:szCs w:val="22"/>
              </w:rPr>
              <w:t xml:space="preserve"> des projets de l'UIT a été amélioré afin de présenter de manière dynamique la situation générale concernant les projets du BDT, à tout moment. Il est désormais possible de trouver des études de cas concernant des projets, des rapports d'évaluation après mise en œuvre et des vidéos, afin d'améliorer et de faciliter l'échange de données d'expérience et d'enseignements tirés.</w:t>
            </w:r>
          </w:p>
          <w:p w14:paraId="7598ADFA" w14:textId="77777777" w:rsidR="0071671D" w:rsidRPr="009A12BE" w:rsidRDefault="0071671D" w:rsidP="0071671D">
            <w:pPr>
              <w:keepNext/>
              <w:keepLines/>
              <w:spacing w:after="120"/>
              <w:rPr>
                <w:sz w:val="22"/>
                <w:szCs w:val="22"/>
              </w:rPr>
            </w:pPr>
            <w:r w:rsidRPr="009A12BE">
              <w:rPr>
                <w:sz w:val="22"/>
                <w:szCs w:val="22"/>
              </w:rPr>
              <w:t>Ces mesures devraient permettre à l'UIT d'adopter une stratégie par portefeuilles dans le domaine de la gestion de projets. Cela conduira à une responsabilisation accrue à l'égard des résultats du projet et de ses effets.</w:t>
            </w:r>
          </w:p>
        </w:tc>
      </w:tr>
      <w:tr w:rsidR="0071671D" w:rsidRPr="00553D47" w14:paraId="2225B612" w14:textId="77777777" w:rsidTr="00A25C0B">
        <w:tc>
          <w:tcPr>
            <w:tcW w:w="10065" w:type="dxa"/>
          </w:tcPr>
          <w:p w14:paraId="19DF4558" w14:textId="222BC529" w:rsidR="0071671D" w:rsidRPr="009A12BE" w:rsidRDefault="0071671D" w:rsidP="008C6B01">
            <w:pPr>
              <w:pStyle w:val="Headingb"/>
              <w:spacing w:before="120"/>
              <w:rPr>
                <w:sz w:val="22"/>
                <w:szCs w:val="22"/>
              </w:rPr>
            </w:pPr>
            <w:bookmarkStart w:id="603" w:name="_Toc72845140"/>
            <w:bookmarkStart w:id="604" w:name="_Toc72846464"/>
            <w:bookmarkStart w:id="605" w:name="_Toc72846714"/>
            <w:bookmarkStart w:id="606" w:name="_Toc95387568"/>
            <w:r w:rsidRPr="009A12BE">
              <w:rPr>
                <w:sz w:val="22"/>
                <w:szCs w:val="22"/>
              </w:rPr>
              <w:lastRenderedPageBreak/>
              <w:t>Résolution 160 (Rév. Dubaï, 2018) – Assistance à la Somalie</w:t>
            </w:r>
            <w:bookmarkEnd w:id="603"/>
            <w:bookmarkEnd w:id="604"/>
            <w:bookmarkEnd w:id="605"/>
            <w:bookmarkEnd w:id="606"/>
          </w:p>
          <w:p w14:paraId="2573F558" w14:textId="77777777" w:rsidR="0071671D" w:rsidRPr="009A12BE" w:rsidRDefault="0071671D" w:rsidP="0071671D">
            <w:pPr>
              <w:rPr>
                <w:sz w:val="22"/>
                <w:szCs w:val="22"/>
              </w:rPr>
            </w:pPr>
            <w:r w:rsidRPr="009A12BE">
              <w:rPr>
                <w:sz w:val="22"/>
                <w:szCs w:val="22"/>
              </w:rPr>
              <w:t>L'UIT et la Somalie avaient signé un accord de coopération et le Plan d'action relatif au programme associé a été élaboré.</w:t>
            </w:r>
          </w:p>
          <w:p w14:paraId="6C980988" w14:textId="77777777" w:rsidR="0071671D" w:rsidRPr="009A12BE" w:rsidRDefault="0071671D" w:rsidP="0071671D">
            <w:pPr>
              <w:rPr>
                <w:sz w:val="22"/>
                <w:szCs w:val="22"/>
              </w:rPr>
            </w:pPr>
            <w:r w:rsidRPr="009A12BE">
              <w:rPr>
                <w:sz w:val="22"/>
                <w:szCs w:val="22"/>
              </w:rPr>
              <w:t>La mise en œuvre a commencé en respectant les principales priorités définies par la Somalie.</w:t>
            </w:r>
          </w:p>
          <w:p w14:paraId="1FB29B12" w14:textId="6603D0BC" w:rsidR="0071671D" w:rsidRPr="009A12BE" w:rsidRDefault="0071671D" w:rsidP="0071671D">
            <w:pPr>
              <w:pStyle w:val="enumlev1"/>
              <w:rPr>
                <w:sz w:val="22"/>
                <w:szCs w:val="22"/>
              </w:rPr>
            </w:pPr>
            <w:r w:rsidRPr="009A12BE">
              <w:rPr>
                <w:sz w:val="22"/>
                <w:szCs w:val="22"/>
              </w:rPr>
              <w:t>•</w:t>
            </w:r>
            <w:r w:rsidRPr="009A12BE">
              <w:rPr>
                <w:sz w:val="22"/>
                <w:szCs w:val="22"/>
              </w:rPr>
              <w:tab/>
              <w:t>Assistance à la Somalie et élaboration d'une politique et d'une stratégie nationales en matière de TIC (2019-2024). Le rapport présente la politique et la stratégie quinquennales na</w:t>
            </w:r>
            <w:r w:rsidR="00735C6E">
              <w:rPr>
                <w:sz w:val="22"/>
                <w:szCs w:val="22"/>
              </w:rPr>
              <w:t>tionales en matière de </w:t>
            </w:r>
            <w:r w:rsidRPr="009A12BE">
              <w:rPr>
                <w:sz w:val="22"/>
                <w:szCs w:val="22"/>
              </w:rPr>
              <w:t>TIC pour la période 2019-2024, qui fournissent le cadre nécessaire pou</w:t>
            </w:r>
            <w:r w:rsidR="00735C6E">
              <w:rPr>
                <w:sz w:val="22"/>
                <w:szCs w:val="22"/>
              </w:rPr>
              <w:t>r tirer parti des avantages des </w:t>
            </w:r>
            <w:r w:rsidRPr="009A12BE">
              <w:rPr>
                <w:sz w:val="22"/>
                <w:szCs w:val="22"/>
              </w:rPr>
              <w:t>TIC en vue de favoriser le développement socio-économique.</w:t>
            </w:r>
          </w:p>
          <w:p w14:paraId="21F3D456" w14:textId="77777777" w:rsidR="0071671D" w:rsidRPr="009A12BE" w:rsidRDefault="0071671D" w:rsidP="0071671D">
            <w:pPr>
              <w:pStyle w:val="enumlev1"/>
              <w:spacing w:after="120"/>
              <w:rPr>
                <w:sz w:val="22"/>
                <w:szCs w:val="22"/>
              </w:rPr>
            </w:pPr>
            <w:r w:rsidRPr="009A12BE">
              <w:rPr>
                <w:sz w:val="22"/>
                <w:szCs w:val="22"/>
              </w:rPr>
              <w:t>•</w:t>
            </w:r>
            <w:r w:rsidRPr="009A12BE">
              <w:rPr>
                <w:sz w:val="22"/>
                <w:szCs w:val="22"/>
              </w:rPr>
              <w:tab/>
              <w:t>Système SMS4DC (système de gestion du spectre pour les pays en développement) pour améliorer l'utilisation et la gestion du spectre (cinq clés fournies).</w:t>
            </w:r>
          </w:p>
        </w:tc>
      </w:tr>
      <w:tr w:rsidR="0071671D" w:rsidRPr="00553D47" w14:paraId="3B3F5B34" w14:textId="77777777" w:rsidTr="00A25C0B">
        <w:tc>
          <w:tcPr>
            <w:tcW w:w="10065" w:type="dxa"/>
          </w:tcPr>
          <w:p w14:paraId="1BC68750" w14:textId="174B9B95" w:rsidR="0071671D" w:rsidRPr="009A12BE" w:rsidRDefault="0071671D" w:rsidP="008C6B01">
            <w:pPr>
              <w:pStyle w:val="Headingb"/>
              <w:spacing w:before="120"/>
              <w:ind w:left="0" w:firstLine="0"/>
              <w:rPr>
                <w:sz w:val="22"/>
                <w:szCs w:val="22"/>
              </w:rPr>
            </w:pPr>
            <w:bookmarkStart w:id="607" w:name="_Toc72845141"/>
            <w:bookmarkStart w:id="608" w:name="_Toc72846465"/>
            <w:bookmarkStart w:id="609" w:name="_Toc72846715"/>
            <w:bookmarkStart w:id="610" w:name="_Toc95387569"/>
            <w:r w:rsidRPr="009A12BE">
              <w:rPr>
                <w:sz w:val="22"/>
                <w:szCs w:val="22"/>
              </w:rPr>
              <w:t>Résolution 161 (Rév. Antalya, 2006) – Assistance et appui à la République démocratique du Congo pour la reconstruction de son réseau de télécommunication</w:t>
            </w:r>
            <w:bookmarkEnd w:id="607"/>
            <w:bookmarkEnd w:id="608"/>
            <w:bookmarkEnd w:id="609"/>
            <w:bookmarkEnd w:id="610"/>
          </w:p>
          <w:p w14:paraId="2A41D970" w14:textId="52790F26" w:rsidR="0071671D" w:rsidRPr="009A12BE" w:rsidRDefault="0071671D" w:rsidP="00735C6E">
            <w:pPr>
              <w:spacing w:after="120"/>
              <w:rPr>
                <w:sz w:val="22"/>
                <w:szCs w:val="22"/>
              </w:rPr>
            </w:pPr>
            <w:r w:rsidRPr="009A12BE">
              <w:rPr>
                <w:sz w:val="22"/>
                <w:szCs w:val="22"/>
              </w:rPr>
              <w:t xml:space="preserve">Suite à l'achèvement fructueux du projet de plan directeur sur l'accès au large bande mis en œuvre par l'UIT et appuyé par le </w:t>
            </w:r>
            <w:proofErr w:type="gramStart"/>
            <w:r w:rsidRPr="009A12BE">
              <w:rPr>
                <w:sz w:val="22"/>
                <w:szCs w:val="22"/>
              </w:rPr>
              <w:t>Ministère de la science</w:t>
            </w:r>
            <w:proofErr w:type="gramEnd"/>
            <w:r w:rsidRPr="009A12BE">
              <w:rPr>
                <w:sz w:val="22"/>
                <w:szCs w:val="22"/>
              </w:rPr>
              <w:t xml:space="preserve">, des TIC et de la planification (MSIP) de la République de Corée, il a été proposé de réaliser un projet visant à mettre en œuvre un réseau hertzien large bande à Kinshasa </w:t>
            </w:r>
            <w:r w:rsidR="00735C6E">
              <w:rPr>
                <w:sz w:val="22"/>
                <w:szCs w:val="22"/>
              </w:rPr>
              <w:t>–</w:t>
            </w:r>
            <w:r w:rsidRPr="009A12BE">
              <w:rPr>
                <w:sz w:val="22"/>
                <w:szCs w:val="22"/>
              </w:rPr>
              <w:t xml:space="preserve"> la ville la plus densément peuplée en RDC. La proposition n'a pas encore été appr</w:t>
            </w:r>
            <w:r w:rsidR="00735C6E">
              <w:rPr>
                <w:sz w:val="22"/>
                <w:szCs w:val="22"/>
              </w:rPr>
              <w:t>ouvée par le Gouvernement de la </w:t>
            </w:r>
            <w:r w:rsidRPr="009A12BE">
              <w:rPr>
                <w:sz w:val="22"/>
                <w:szCs w:val="22"/>
              </w:rPr>
              <w:t>RDC.</w:t>
            </w:r>
          </w:p>
        </w:tc>
      </w:tr>
      <w:tr w:rsidR="0071671D" w:rsidRPr="00553D47" w14:paraId="1B1E336F" w14:textId="77777777" w:rsidTr="00A25C0B">
        <w:tc>
          <w:tcPr>
            <w:tcW w:w="10065" w:type="dxa"/>
          </w:tcPr>
          <w:p w14:paraId="089AB89B" w14:textId="644188E3" w:rsidR="0071671D" w:rsidRPr="009A12BE" w:rsidRDefault="0071671D" w:rsidP="008C6B01">
            <w:pPr>
              <w:pStyle w:val="Headingb"/>
              <w:keepNext w:val="0"/>
              <w:keepLines w:val="0"/>
              <w:spacing w:before="120"/>
              <w:ind w:left="0" w:firstLine="0"/>
              <w:rPr>
                <w:sz w:val="22"/>
                <w:szCs w:val="22"/>
              </w:rPr>
            </w:pPr>
            <w:bookmarkStart w:id="611" w:name="_Toc72845142"/>
            <w:bookmarkStart w:id="612" w:name="_Toc72846466"/>
            <w:bookmarkStart w:id="613" w:name="_Toc72846716"/>
            <w:bookmarkStart w:id="614" w:name="_Toc95387570"/>
            <w:r w:rsidRPr="009A12BE">
              <w:rPr>
                <w:sz w:val="22"/>
                <w:szCs w:val="22"/>
              </w:rPr>
              <w:t>Résolution 162 (Rév. Dubaï, 2018) – Comité consultatif indépendant pour les questions de gestion</w:t>
            </w:r>
            <w:bookmarkEnd w:id="611"/>
            <w:bookmarkEnd w:id="612"/>
            <w:bookmarkEnd w:id="613"/>
            <w:bookmarkEnd w:id="614"/>
          </w:p>
          <w:p w14:paraId="32A8B633" w14:textId="5786F250" w:rsidR="0071671D" w:rsidRPr="009A12BE" w:rsidRDefault="0071671D" w:rsidP="00B51C83">
            <w:pPr>
              <w:spacing w:after="120"/>
              <w:rPr>
                <w:rStyle w:val="Hyperlink"/>
                <w:color w:val="auto"/>
                <w:sz w:val="22"/>
                <w:szCs w:val="22"/>
                <w:u w:val="none"/>
              </w:rPr>
            </w:pPr>
            <w:r w:rsidRPr="009A12BE">
              <w:rPr>
                <w:rStyle w:val="Hyperlink"/>
                <w:color w:val="auto"/>
                <w:sz w:val="22"/>
                <w:szCs w:val="22"/>
                <w:u w:val="none"/>
              </w:rPr>
              <w:t>Le Comité consultatif indépendant pour les questions de gestion (CCIG), en sa qualité d'organe subsidiaire du Conseil de l'UIT, a continué d'exercer des fonctions consultatives spécialisées et d'aider le Conseil ainsi que le Secrétaire général à s'acquitter de leurs responsabilités en matière de gouvernance, et notamment à assurer le fonctionnement efficace des systèmes de contrôle interne, des procédures de gestion des risques et des procédures de gouvernance de l'UIT. Le Comité a soumis ses rapports annuels ainsi que ses recommandations aux séances du Conseil ou lors des consultations virtue</w:t>
            </w:r>
            <w:r w:rsidR="00B51C83" w:rsidRPr="009A12BE">
              <w:rPr>
                <w:rStyle w:val="Hyperlink"/>
                <w:color w:val="auto"/>
                <w:sz w:val="22"/>
                <w:szCs w:val="22"/>
                <w:u w:val="none"/>
              </w:rPr>
              <w:t>lles des Conseillers (voir les D</w:t>
            </w:r>
            <w:r w:rsidRPr="009A12BE">
              <w:rPr>
                <w:rStyle w:val="Hyperlink"/>
                <w:color w:val="auto"/>
                <w:sz w:val="22"/>
                <w:szCs w:val="22"/>
                <w:u w:val="none"/>
              </w:rPr>
              <w:t xml:space="preserve">ocuments </w:t>
            </w:r>
            <w:hyperlink r:id="rId423" w:history="1">
              <w:r w:rsidRPr="009A12BE">
                <w:rPr>
                  <w:rStyle w:val="Hyperlink"/>
                  <w:sz w:val="22"/>
                  <w:szCs w:val="22"/>
                </w:rPr>
                <w:t>C19/22</w:t>
              </w:r>
            </w:hyperlink>
            <w:r w:rsidRPr="009A12BE">
              <w:rPr>
                <w:rStyle w:val="Hyperlink"/>
                <w:color w:val="auto"/>
                <w:sz w:val="22"/>
                <w:szCs w:val="22"/>
                <w:u w:val="none"/>
              </w:rPr>
              <w:t xml:space="preserve">, </w:t>
            </w:r>
            <w:hyperlink r:id="rId424" w:history="1">
              <w:r w:rsidRPr="009A12BE">
                <w:rPr>
                  <w:rStyle w:val="Hyperlink"/>
                  <w:sz w:val="22"/>
                  <w:szCs w:val="22"/>
                </w:rPr>
                <w:t>C20/22</w:t>
              </w:r>
            </w:hyperlink>
            <w:r w:rsidRPr="009A12BE">
              <w:rPr>
                <w:rStyle w:val="Hyperlink"/>
                <w:color w:val="auto"/>
                <w:sz w:val="22"/>
                <w:szCs w:val="22"/>
                <w:u w:val="none"/>
              </w:rPr>
              <w:t xml:space="preserve">, </w:t>
            </w:r>
            <w:hyperlink r:id="rId425" w:history="1">
              <w:r w:rsidRPr="009A12BE">
                <w:rPr>
                  <w:rStyle w:val="Hyperlink"/>
                  <w:sz w:val="22"/>
                  <w:szCs w:val="22"/>
                </w:rPr>
                <w:t>C21/22</w:t>
              </w:r>
            </w:hyperlink>
            <w:r w:rsidRPr="009A12BE">
              <w:rPr>
                <w:rStyle w:val="Hyperlink"/>
                <w:color w:val="auto"/>
                <w:sz w:val="22"/>
                <w:szCs w:val="22"/>
                <w:u w:val="none"/>
              </w:rPr>
              <w:t xml:space="preserve">). Tous les rapports des réunions du CCIG et les documents connexes sont disponibles sur le </w:t>
            </w:r>
            <w:hyperlink r:id="rId426" w:history="1">
              <w:r w:rsidRPr="009A12BE">
                <w:rPr>
                  <w:rStyle w:val="Hyperlink"/>
                  <w:sz w:val="22"/>
                  <w:szCs w:val="22"/>
                </w:rPr>
                <w:t>site web</w:t>
              </w:r>
            </w:hyperlink>
            <w:r w:rsidRPr="009A12BE">
              <w:rPr>
                <w:rStyle w:val="Hyperlink"/>
                <w:color w:val="auto"/>
                <w:sz w:val="22"/>
                <w:szCs w:val="22"/>
                <w:u w:val="none"/>
              </w:rPr>
              <w:t xml:space="preserve"> public du CCIG.</w:t>
            </w:r>
          </w:p>
          <w:p w14:paraId="0D629C98" w14:textId="77777777" w:rsidR="0071671D" w:rsidRPr="009A12BE" w:rsidRDefault="0071671D" w:rsidP="0071671D">
            <w:pPr>
              <w:spacing w:after="120"/>
              <w:rPr>
                <w:sz w:val="22"/>
                <w:szCs w:val="22"/>
              </w:rPr>
            </w:pPr>
            <w:r w:rsidRPr="009A12BE">
              <w:rPr>
                <w:sz w:val="22"/>
                <w:szCs w:val="22"/>
              </w:rPr>
              <w:lastRenderedPageBreak/>
              <w:t xml:space="preserve">Les nouveaux membres du CCIG ont été nommés à la session de 2019 du Conseil et ont commencé leur mandat le 1er janvier 2020 (voir la </w:t>
            </w:r>
            <w:hyperlink r:id="rId427" w:history="1">
              <w:r w:rsidRPr="009A12BE">
                <w:rPr>
                  <w:rStyle w:val="Hyperlink"/>
                  <w:sz w:val="22"/>
                  <w:szCs w:val="22"/>
                </w:rPr>
                <w:t>nouvelle composition du Comité</w:t>
              </w:r>
            </w:hyperlink>
            <w:r w:rsidRPr="009A12BE">
              <w:rPr>
                <w:sz w:val="22"/>
                <w:szCs w:val="22"/>
              </w:rPr>
              <w:t xml:space="preserve"> sur le site web du CCIG).</w:t>
            </w:r>
          </w:p>
        </w:tc>
      </w:tr>
      <w:tr w:rsidR="0071671D" w:rsidRPr="00553D47" w14:paraId="59624F9F" w14:textId="77777777" w:rsidTr="00A25C0B">
        <w:tc>
          <w:tcPr>
            <w:tcW w:w="10065" w:type="dxa"/>
          </w:tcPr>
          <w:p w14:paraId="70A7F659" w14:textId="3FFB6519" w:rsidR="0071671D" w:rsidRPr="009A12BE" w:rsidRDefault="0071671D" w:rsidP="008C6B01">
            <w:pPr>
              <w:pStyle w:val="Headingb"/>
              <w:keepNext w:val="0"/>
              <w:keepLines w:val="0"/>
              <w:spacing w:before="120"/>
              <w:ind w:left="0" w:firstLine="0"/>
              <w:rPr>
                <w:sz w:val="22"/>
                <w:szCs w:val="22"/>
              </w:rPr>
            </w:pPr>
            <w:bookmarkStart w:id="615" w:name="_Toc72845143"/>
            <w:bookmarkStart w:id="616" w:name="_Toc72846467"/>
            <w:bookmarkStart w:id="617" w:name="_Toc72846717"/>
            <w:bookmarkStart w:id="618" w:name="_Toc95387571"/>
            <w:r w:rsidRPr="009A12BE">
              <w:rPr>
                <w:sz w:val="22"/>
                <w:szCs w:val="22"/>
              </w:rPr>
              <w:lastRenderedPageBreak/>
              <w:t>Résolution 165 (Rév. Dubaï, 2018) – Délais de présentation des propositions et procédures d'inscription des participants aux conférences et assemblées de l'Union</w:t>
            </w:r>
            <w:bookmarkEnd w:id="615"/>
            <w:bookmarkEnd w:id="616"/>
            <w:bookmarkEnd w:id="617"/>
            <w:bookmarkEnd w:id="618"/>
          </w:p>
          <w:p w14:paraId="76A2AA0B" w14:textId="77777777" w:rsidR="0071671D" w:rsidRPr="009A12BE" w:rsidRDefault="0071671D" w:rsidP="0071671D">
            <w:pPr>
              <w:spacing w:after="120"/>
              <w:rPr>
                <w:sz w:val="22"/>
                <w:szCs w:val="22"/>
              </w:rPr>
            </w:pPr>
            <w:r w:rsidRPr="009A12BE">
              <w:rPr>
                <w:sz w:val="22"/>
                <w:szCs w:val="22"/>
              </w:rPr>
              <w:t>Les dispositions révisées de cette Résolution ont été appliquées dans le cadre de la CMR-19, pour laquelle le délai de présentation des contributions était fixé au 30 septembre 2019. Ainsi, il a été possible non seulement d'assurer la traduction de toutes les contributions soumises dans les délais voulus, mais aussi de diminuer considérablement le nombre d'heures supplémentaires effectuées durant la conférence. Cela a eu des effets positifs sur le budget de la conférence et du Département C&amp;P.</w:t>
            </w:r>
          </w:p>
        </w:tc>
      </w:tr>
      <w:tr w:rsidR="0071671D" w:rsidRPr="00553D47" w14:paraId="1EB04482" w14:textId="77777777" w:rsidTr="00A25C0B">
        <w:tc>
          <w:tcPr>
            <w:tcW w:w="10065" w:type="dxa"/>
          </w:tcPr>
          <w:p w14:paraId="2B9568B2" w14:textId="768A0522" w:rsidR="0071671D" w:rsidRPr="009A12BE" w:rsidRDefault="0071671D" w:rsidP="008C6B01">
            <w:pPr>
              <w:pStyle w:val="Headingb"/>
              <w:keepNext w:val="0"/>
              <w:keepLines w:val="0"/>
              <w:spacing w:before="120"/>
              <w:ind w:left="0" w:firstLine="0"/>
              <w:rPr>
                <w:sz w:val="22"/>
                <w:szCs w:val="22"/>
              </w:rPr>
            </w:pPr>
            <w:bookmarkStart w:id="619" w:name="_Toc72845144"/>
            <w:bookmarkStart w:id="620" w:name="_Toc72846468"/>
            <w:bookmarkStart w:id="621" w:name="_Toc72846718"/>
            <w:bookmarkStart w:id="622" w:name="_Toc95387572"/>
            <w:r w:rsidRPr="009A12BE">
              <w:rPr>
                <w:sz w:val="22"/>
                <w:szCs w:val="22"/>
              </w:rPr>
              <w:t>Résolution 167 (Rév. Dubaï, 2018) – Renforcement et développement des capacités de l'UIT pour les réunions électroniques et des moyens permettant de faire avancer les travaux de l'Union</w:t>
            </w:r>
            <w:bookmarkEnd w:id="619"/>
            <w:bookmarkEnd w:id="620"/>
            <w:bookmarkEnd w:id="621"/>
            <w:bookmarkEnd w:id="622"/>
          </w:p>
          <w:p w14:paraId="1DDE37A7" w14:textId="77777777" w:rsidR="0071671D" w:rsidRPr="009A12BE" w:rsidRDefault="0071671D" w:rsidP="0071671D">
            <w:pPr>
              <w:rPr>
                <w:rFonts w:eastAsia="Calibri"/>
                <w:sz w:val="22"/>
                <w:szCs w:val="22"/>
              </w:rPr>
            </w:pPr>
            <w:r w:rsidRPr="009A12BE">
              <w:rPr>
                <w:rFonts w:eastAsia="Calibri"/>
                <w:sz w:val="22"/>
                <w:szCs w:val="22"/>
              </w:rPr>
              <w:t>Le Groupe de travail du Secrétariat pour la participation à distance a été créé en avril 2020 afin d'identifier les bonnes pratiques relatives à la préparation et au déroulement des réunions électroniques. Toutes les manifestations de l'UIT se sont déroulées de façon entièrement virtuelle depuis le 16 mars 2020, y compris les réunions statutaires nécessitant des services d'interprétation dans les six langues et des modalités d'accréditation, d'authentification et de contrôle d'accès. L'UIT a organisé la réunion virtuelle du groupe de travail sur l'interprétation du Conseil des Chefs de secrétariat des organismes des Nations Unies pour la coordination (CCS). En mai 2020, les "Lignes directrices et bonnes pratiques pour les manifestations virtuelles et la participation à distance" ont été publiées et diffusées auprès de toutes les organisations et autres organismes internationaux participants. Dans la mesure où aucune des plates-formes de conférence sur le web ne permet de prendre en charge l'ensemble des exigences fonctionnelles pour ses réunions, l'UIT utilise actuellement cinq plates-formes, en choisissant la plus appropriée en fonction des exigences liées à chaque réunion.</w:t>
            </w:r>
          </w:p>
          <w:p w14:paraId="7109C3FA" w14:textId="30F38320" w:rsidR="0071671D" w:rsidRPr="009A12BE" w:rsidRDefault="0071671D" w:rsidP="00E8484A">
            <w:pPr>
              <w:spacing w:after="120"/>
              <w:rPr>
                <w:sz w:val="22"/>
                <w:szCs w:val="22"/>
              </w:rPr>
            </w:pPr>
            <w:r w:rsidRPr="009A12BE">
              <w:rPr>
                <w:sz w:val="22"/>
                <w:szCs w:val="22"/>
              </w:rPr>
              <w:t xml:space="preserve">Voir le rapport à l'intention du Conseil (Document </w:t>
            </w:r>
            <w:hyperlink r:id="rId428" w:history="1">
              <w:r w:rsidRPr="009A12BE">
                <w:rPr>
                  <w:rStyle w:val="Hyperlink"/>
                  <w:sz w:val="22"/>
                  <w:szCs w:val="22"/>
                </w:rPr>
                <w:t>C20/53</w:t>
              </w:r>
            </w:hyperlink>
            <w:proofErr w:type="gramStart"/>
            <w:r w:rsidRPr="009A12BE">
              <w:rPr>
                <w:sz w:val="22"/>
                <w:szCs w:val="22"/>
              </w:rPr>
              <w:t>);</w:t>
            </w:r>
            <w:proofErr w:type="gramEnd"/>
            <w:r w:rsidRPr="009A12BE">
              <w:rPr>
                <w:sz w:val="22"/>
                <w:szCs w:val="22"/>
              </w:rPr>
              <w:t xml:space="preserve"> voir aussi la </w:t>
            </w:r>
            <w:hyperlink w:anchor="Section_1_8" w:history="1">
              <w:r w:rsidR="00E8484A" w:rsidRPr="009A12BE">
                <w:rPr>
                  <w:rStyle w:val="Hyperlink"/>
                  <w:sz w:val="22"/>
                  <w:szCs w:val="22"/>
                </w:rPr>
                <w:t>s</w:t>
              </w:r>
              <w:r w:rsidRPr="009A12BE">
                <w:rPr>
                  <w:rStyle w:val="Hyperlink"/>
                  <w:sz w:val="22"/>
                  <w:szCs w:val="22"/>
                </w:rPr>
                <w:t>ection 1.8</w:t>
              </w:r>
            </w:hyperlink>
            <w:r w:rsidRPr="009A12BE">
              <w:rPr>
                <w:sz w:val="22"/>
                <w:szCs w:val="22"/>
              </w:rPr>
              <w:t xml:space="preserve"> sur les activités et les réponses liées au COVID-19.</w:t>
            </w:r>
          </w:p>
        </w:tc>
      </w:tr>
      <w:tr w:rsidR="0071671D" w:rsidRPr="00553D47" w14:paraId="27A3537A" w14:textId="77777777" w:rsidTr="00A25C0B">
        <w:tc>
          <w:tcPr>
            <w:tcW w:w="10065" w:type="dxa"/>
          </w:tcPr>
          <w:p w14:paraId="6B40FE46" w14:textId="72503094" w:rsidR="0071671D" w:rsidRPr="009A12BE" w:rsidRDefault="0071671D" w:rsidP="008C6B01">
            <w:pPr>
              <w:pStyle w:val="Headingb"/>
              <w:keepNext w:val="0"/>
              <w:keepLines w:val="0"/>
              <w:spacing w:before="120"/>
              <w:ind w:left="0" w:firstLine="0"/>
              <w:rPr>
                <w:sz w:val="22"/>
                <w:szCs w:val="22"/>
              </w:rPr>
            </w:pPr>
            <w:bookmarkStart w:id="623" w:name="_Toc72845145"/>
            <w:bookmarkStart w:id="624" w:name="_Toc72846469"/>
            <w:bookmarkStart w:id="625" w:name="_Toc72846719"/>
            <w:bookmarkStart w:id="626" w:name="_Toc95387573"/>
            <w:r w:rsidRPr="009A12BE">
              <w:rPr>
                <w:sz w:val="22"/>
                <w:szCs w:val="22"/>
              </w:rPr>
              <w:t>Résolution 173 (Rév. Guadalajara, 2010) – Actes de piratage et attaques contre les réseaux téléphoniques fixe et cellulaire du Liban</w:t>
            </w:r>
            <w:bookmarkEnd w:id="623"/>
            <w:bookmarkEnd w:id="624"/>
            <w:bookmarkEnd w:id="625"/>
            <w:bookmarkEnd w:id="626"/>
          </w:p>
          <w:p w14:paraId="3767B579" w14:textId="77777777" w:rsidR="0071671D" w:rsidRPr="009A12BE" w:rsidRDefault="0071671D" w:rsidP="0071671D">
            <w:pPr>
              <w:rPr>
                <w:sz w:val="22"/>
                <w:szCs w:val="22"/>
              </w:rPr>
            </w:pPr>
            <w:r w:rsidRPr="009A12BE">
              <w:rPr>
                <w:sz w:val="22"/>
                <w:szCs w:val="22"/>
              </w:rPr>
              <w:t>Après avoir fourni une assistance au Liban pour évaluer son état de préparation en vue de la création d'une équipe d'intervention en cas d'incident informatique (CIRT), il a été convenu en 2014 de mener un projet visant à aider le Liban à créer son équipe nationale CIRT. Le Liban s'engageait à financer une partie du projet, et l'UIT et le Bureau régional pour les États arabes (ARO) mobilisaient les fonds restants pour le projet. La mise en œuvre a été suspendue et le projet s'est achevé à la demande du Liban.</w:t>
            </w:r>
          </w:p>
          <w:p w14:paraId="20A9A81E" w14:textId="77777777" w:rsidR="0071671D" w:rsidRPr="009A12BE" w:rsidRDefault="0071671D" w:rsidP="0071671D">
            <w:pPr>
              <w:spacing w:after="120"/>
              <w:rPr>
                <w:sz w:val="22"/>
                <w:szCs w:val="22"/>
              </w:rPr>
            </w:pPr>
            <w:r w:rsidRPr="009A12BE">
              <w:rPr>
                <w:sz w:val="22"/>
                <w:szCs w:val="22"/>
              </w:rPr>
              <w:t>L'assistance concernant les questions liées au spectre, notamment la notification et la coordination des fréquences, les examens techniques, le passage à la radiodiffusion numérique, le dividende numérique, l'attribution du spectre et l'octroi de licences a été fournie.</w:t>
            </w:r>
          </w:p>
        </w:tc>
      </w:tr>
      <w:tr w:rsidR="0071671D" w:rsidRPr="00553D47" w14:paraId="0FF55368" w14:textId="77777777" w:rsidTr="00A25C0B">
        <w:tc>
          <w:tcPr>
            <w:tcW w:w="10065" w:type="dxa"/>
          </w:tcPr>
          <w:p w14:paraId="3FC63B39" w14:textId="5A67D5FB" w:rsidR="0071671D" w:rsidRPr="009A12BE" w:rsidRDefault="0071671D" w:rsidP="008C6B01">
            <w:pPr>
              <w:pStyle w:val="Headingb"/>
              <w:keepNext w:val="0"/>
              <w:keepLines w:val="0"/>
              <w:spacing w:before="120"/>
              <w:ind w:left="0" w:firstLine="0"/>
              <w:rPr>
                <w:sz w:val="22"/>
                <w:szCs w:val="22"/>
              </w:rPr>
            </w:pPr>
            <w:bookmarkStart w:id="627" w:name="_Toc72845146"/>
            <w:bookmarkStart w:id="628" w:name="_Toc72846470"/>
            <w:bookmarkStart w:id="629" w:name="_Toc72846720"/>
            <w:bookmarkStart w:id="630" w:name="_Toc95387574"/>
            <w:r w:rsidRPr="009A12BE">
              <w:rPr>
                <w:sz w:val="22"/>
                <w:szCs w:val="22"/>
              </w:rPr>
              <w:t>Résolution 175 (Rév. Dubaï, 2018) – Accessibilité des télécommunications/technologies de l'information et de la communication pour les personnes handicapées et les personnes ayant des besoins particuliers</w:t>
            </w:r>
            <w:bookmarkEnd w:id="627"/>
            <w:bookmarkEnd w:id="628"/>
            <w:bookmarkEnd w:id="629"/>
            <w:bookmarkEnd w:id="630"/>
          </w:p>
          <w:p w14:paraId="32DAD39F" w14:textId="73A2DFEC" w:rsidR="0071671D" w:rsidRPr="009A12BE" w:rsidRDefault="0071671D" w:rsidP="00E8484A">
            <w:pPr>
              <w:spacing w:after="120"/>
              <w:rPr>
                <w:sz w:val="22"/>
                <w:szCs w:val="22"/>
              </w:rPr>
            </w:pPr>
            <w:r w:rsidRPr="009A12BE">
              <w:rPr>
                <w:sz w:val="22"/>
                <w:szCs w:val="22"/>
              </w:rPr>
              <w:t xml:space="preserve">Voir la </w:t>
            </w:r>
            <w:hyperlink w:anchor="Section_1_7" w:history="1">
              <w:r w:rsidR="00E8484A" w:rsidRPr="009A12BE">
                <w:rPr>
                  <w:rStyle w:val="Hyperlink"/>
                  <w:sz w:val="22"/>
                  <w:szCs w:val="22"/>
                </w:rPr>
                <w:t>s</w:t>
              </w:r>
              <w:r w:rsidRPr="009A12BE">
                <w:rPr>
                  <w:rStyle w:val="Hyperlink"/>
                  <w:sz w:val="22"/>
                  <w:szCs w:val="22"/>
                </w:rPr>
                <w:t>ection 1.7</w:t>
              </w:r>
            </w:hyperlink>
            <w:r w:rsidRPr="009A12BE">
              <w:rPr>
                <w:sz w:val="22"/>
                <w:szCs w:val="22"/>
              </w:rPr>
              <w:t xml:space="preserve"> − Inclusion numérique</w:t>
            </w:r>
          </w:p>
        </w:tc>
      </w:tr>
      <w:tr w:rsidR="0071671D" w:rsidRPr="00553D47" w14:paraId="42DAE085" w14:textId="77777777" w:rsidTr="00A25C0B">
        <w:trPr>
          <w:trHeight w:val="9815"/>
        </w:trPr>
        <w:tc>
          <w:tcPr>
            <w:tcW w:w="10065" w:type="dxa"/>
          </w:tcPr>
          <w:p w14:paraId="518D6BB0" w14:textId="47D730C5" w:rsidR="0071671D" w:rsidRPr="009A12BE" w:rsidRDefault="0071671D" w:rsidP="008C6B01">
            <w:pPr>
              <w:pStyle w:val="Headingb"/>
              <w:spacing w:before="120"/>
              <w:ind w:left="0" w:firstLine="0"/>
              <w:rPr>
                <w:sz w:val="22"/>
                <w:szCs w:val="22"/>
              </w:rPr>
            </w:pPr>
            <w:bookmarkStart w:id="631" w:name="_Toc72845147"/>
            <w:bookmarkStart w:id="632" w:name="_Toc72846471"/>
            <w:bookmarkStart w:id="633" w:name="_Toc72846721"/>
            <w:bookmarkStart w:id="634" w:name="_Toc95387575"/>
            <w:r w:rsidRPr="009A12BE">
              <w:rPr>
                <w:sz w:val="22"/>
                <w:szCs w:val="22"/>
              </w:rPr>
              <w:lastRenderedPageBreak/>
              <w:t>Résolution 176 (Rév. Dubaï, 2018) – Problèmes de mesure et d'évaluation liés à l'exposition des personnes aux champs électromagnétiques</w:t>
            </w:r>
            <w:bookmarkEnd w:id="631"/>
            <w:bookmarkEnd w:id="632"/>
            <w:bookmarkEnd w:id="633"/>
            <w:bookmarkEnd w:id="634"/>
          </w:p>
          <w:p w14:paraId="39690D8A" w14:textId="271FAA76" w:rsidR="0071671D" w:rsidRPr="009A12BE" w:rsidRDefault="0071671D" w:rsidP="0071671D">
            <w:pPr>
              <w:rPr>
                <w:sz w:val="22"/>
                <w:szCs w:val="22"/>
              </w:rPr>
            </w:pPr>
            <w:r w:rsidRPr="009A12BE">
              <w:rPr>
                <w:sz w:val="22"/>
                <w:szCs w:val="22"/>
              </w:rPr>
              <w:t xml:space="preserve">La CE 5 de l'UIT-T (Environnement, changements climatiques et économie circulaire) est la commission d'études directrice de l'UIT-T pour les questions relatives à la compatibilité électromagnétique, à la protection contre la foudre et aux effets électromagnétiques. Elle a révisé les Recommandations suivantes: </w:t>
            </w:r>
            <w:hyperlink r:id="rId429" w:history="1">
              <w:r w:rsidRPr="009A12BE">
                <w:rPr>
                  <w:rStyle w:val="Hyperlink"/>
                  <w:sz w:val="22"/>
                  <w:szCs w:val="22"/>
                </w:rPr>
                <w:t>UIT-T K.52, "Lignes directrices relatives aux valeurs limites d'exposition des personnes aux champs électromagnétiques"</w:t>
              </w:r>
            </w:hyperlink>
            <w:r w:rsidRPr="009A12BE">
              <w:rPr>
                <w:sz w:val="22"/>
                <w:szCs w:val="22"/>
              </w:rPr>
              <w:t xml:space="preserve">, </w:t>
            </w:r>
            <w:hyperlink r:id="rId430" w:history="1">
              <w:r w:rsidRPr="009A12BE">
                <w:rPr>
                  <w:rStyle w:val="Hyperlink"/>
                  <w:sz w:val="22"/>
                  <w:szCs w:val="22"/>
                </w:rPr>
                <w:t>UIT-T K.83, "Surveillance des niveaux des champs électromagnétiques"</w:t>
              </w:r>
            </w:hyperlink>
            <w:r w:rsidRPr="009A12BE">
              <w:rPr>
                <w:sz w:val="22"/>
                <w:szCs w:val="22"/>
              </w:rPr>
              <w:t xml:space="preserve">, </w:t>
            </w:r>
            <w:hyperlink r:id="rId431" w:history="1">
              <w:r w:rsidRPr="009A12BE">
                <w:rPr>
                  <w:rStyle w:val="Hyperlink"/>
                  <w:sz w:val="22"/>
                  <w:szCs w:val="22"/>
                </w:rPr>
                <w:t>UIT-T K.70 "Techniques de limitation de l'exposition des personnes aux champs électromagnétiques au voisinage de stations de radiocommunication"</w:t>
              </w:r>
            </w:hyperlink>
            <w:r w:rsidRPr="009A12BE">
              <w:rPr>
                <w:sz w:val="22"/>
                <w:szCs w:val="22"/>
              </w:rPr>
              <w:t xml:space="preserve">, </w:t>
            </w:r>
            <w:hyperlink r:id="rId432" w:history="1">
              <w:r w:rsidRPr="009A12BE">
                <w:rPr>
                  <w:rStyle w:val="Hyperlink"/>
                  <w:sz w:val="22"/>
                  <w:szCs w:val="22"/>
                </w:rPr>
                <w:t>UIT-T K.91 "Guide d'évaluation et de surveillance de l'exposition des personnes aux champs électromagnétiques radioélectriques"</w:t>
              </w:r>
            </w:hyperlink>
            <w:r w:rsidRPr="009A12BE">
              <w:rPr>
                <w:sz w:val="22"/>
                <w:szCs w:val="22"/>
              </w:rPr>
              <w:t xml:space="preserve"> et </w:t>
            </w:r>
            <w:hyperlink r:id="rId433" w:history="1">
              <w:r w:rsidRPr="009A12BE">
                <w:rPr>
                  <w:rStyle w:val="Hyperlink"/>
                  <w:sz w:val="22"/>
                  <w:szCs w:val="22"/>
                </w:rPr>
                <w:t>UIT-T K.100 "Mesure des champs électromagnétiques radiofréquence pour déterminer si les limites d'exposition des personnes sont respectées lorsqu'une station de base est mise en service"</w:t>
              </w:r>
            </w:hyperlink>
            <w:r w:rsidRPr="009A12BE">
              <w:rPr>
                <w:sz w:val="22"/>
                <w:szCs w:val="22"/>
              </w:rPr>
              <w:t xml:space="preserve">. L'UIT a également approuvé la </w:t>
            </w:r>
            <w:hyperlink r:id="rId434" w:history="1">
              <w:r w:rsidRPr="009A12BE">
                <w:rPr>
                  <w:rStyle w:val="Hyperlink"/>
                  <w:sz w:val="22"/>
                  <w:szCs w:val="22"/>
                </w:rPr>
                <w:t>Recommandation UIT-T K.145, "Évaluation et gestion du respect des limites d'exposition aux champs électromagnétiques radiofréquence pour les personnes travaillant au niveau des sites et des installations de radiocommunication"</w:t>
              </w:r>
            </w:hyperlink>
            <w:r w:rsidRPr="009A12BE">
              <w:rPr>
                <w:sz w:val="22"/>
                <w:szCs w:val="22"/>
              </w:rPr>
              <w:t xml:space="preserve">, qui fournit des orientations sur la protection des professionnels contre l'exposition aux champs électromagnétiques radiofréquences dans leur environnement de travail et fournit des directives de sécurité générales minimales pour les professionnels dans le domaine des télécommunications exposés aux radiofréquences dans le monde entier. En outre, la CE 5 de l'UIT-T a révisé le </w:t>
            </w:r>
            <w:hyperlink r:id="rId435" w:history="1">
              <w:r w:rsidRPr="009A12BE">
                <w:rPr>
                  <w:rStyle w:val="Hyperlink"/>
                  <w:sz w:val="22"/>
                  <w:szCs w:val="22"/>
                </w:rPr>
                <w:t>Supplément 14 aux Recommandations UIT-T de la série K sur l'"Incidence des limites d'exposition aux champs électromagnétiques radioélectriques (RF-EMF) plus strictes que celles établies dans les directives de la CIPRNI ou de l'IEEE sur le déploi</w:t>
              </w:r>
              <w:r w:rsidR="00735C6E">
                <w:rPr>
                  <w:rStyle w:val="Hyperlink"/>
                  <w:sz w:val="22"/>
                  <w:szCs w:val="22"/>
                </w:rPr>
                <w:t>ement des réseaux mobiles 4G et </w:t>
              </w:r>
              <w:r w:rsidRPr="009A12BE">
                <w:rPr>
                  <w:rStyle w:val="Hyperlink"/>
                  <w:sz w:val="22"/>
                  <w:szCs w:val="22"/>
                </w:rPr>
                <w:t>5G"</w:t>
              </w:r>
            </w:hyperlink>
            <w:r w:rsidRPr="009A12BE">
              <w:rPr>
                <w:sz w:val="22"/>
                <w:szCs w:val="22"/>
              </w:rPr>
              <w:t xml:space="preserve">, afin d'ajouter un nouveau chapitre dans lequel sont comparés les résultats des mesures entre des pays ayant des limites d'exposition différentes. La CE 5 a aussi révisé le Supplément </w:t>
            </w:r>
            <w:hyperlink r:id="rId436" w:history="1">
              <w:r w:rsidRPr="009A12BE">
                <w:rPr>
                  <w:rStyle w:val="Hyperlink"/>
                  <w:sz w:val="22"/>
                  <w:szCs w:val="22"/>
                </w:rPr>
                <w:t>UIT-T K.Suppl.9</w:t>
              </w:r>
            </w:hyperlink>
            <w:r w:rsidRPr="009A12BE">
              <w:rPr>
                <w:sz w:val="22"/>
                <w:szCs w:val="22"/>
              </w:rPr>
              <w:t xml:space="preserve"> "Technologie 5G et exposition des personnes aux champs électromagnétiques radiofréquences" et le Supplément </w:t>
            </w:r>
            <w:hyperlink r:id="rId437" w:history="1">
              <w:r w:rsidRPr="009A12BE">
                <w:rPr>
                  <w:rStyle w:val="Hyperlink"/>
                  <w:sz w:val="22"/>
                  <w:szCs w:val="22"/>
                </w:rPr>
                <w:t>UIT</w:t>
              </w:r>
              <w:r w:rsidRPr="009A12BE">
                <w:rPr>
                  <w:rStyle w:val="Hyperlink"/>
                  <w:sz w:val="22"/>
                  <w:szCs w:val="22"/>
                </w:rPr>
                <w:noBreakHyphen/>
                <w:t>T K.Suppl.16</w:t>
              </w:r>
            </w:hyperlink>
            <w:r w:rsidRPr="009A12BE">
              <w:rPr>
                <w:sz w:val="22"/>
                <w:szCs w:val="22"/>
              </w:rPr>
              <w:t xml:space="preserve"> "Évaluations de la conformité des réseaux sans fil 5G en termes d'exposition aux champs électromagnétiques". </w:t>
            </w:r>
            <w:r w:rsidRPr="009A12BE">
              <w:rPr>
                <w:rFonts w:eastAsia="Calibri"/>
                <w:sz w:val="22"/>
                <w:szCs w:val="22"/>
              </w:rPr>
              <w:t>Deux nouveaux suppléments, à savoir le Supplément </w:t>
            </w:r>
            <w:hyperlink r:id="rId438" w:history="1">
              <w:r w:rsidRPr="009A12BE">
                <w:rPr>
                  <w:rStyle w:val="Hyperlink"/>
                  <w:rFonts w:eastAsia="Calibri"/>
                  <w:sz w:val="22"/>
                  <w:szCs w:val="22"/>
                </w:rPr>
                <w:t>UIT</w:t>
              </w:r>
              <w:r w:rsidRPr="009A12BE">
                <w:rPr>
                  <w:rStyle w:val="Hyperlink"/>
                  <w:rFonts w:eastAsia="Calibri"/>
                  <w:sz w:val="22"/>
                  <w:szCs w:val="22"/>
                </w:rPr>
                <w:noBreakHyphen/>
                <w:t>T K.Suppl.19</w:t>
              </w:r>
            </w:hyperlink>
            <w:r w:rsidRPr="009A12BE">
              <w:rPr>
                <w:rFonts w:eastAsia="Calibri"/>
                <w:sz w:val="22"/>
                <w:szCs w:val="22"/>
              </w:rPr>
              <w:t xml:space="preserve"> sur l'intensité des champs électromagnétiques à l'intérieur des rames de métro et le Supplément </w:t>
            </w:r>
            <w:hyperlink r:id="rId439" w:history="1">
              <w:r w:rsidRPr="009A12BE">
                <w:rPr>
                  <w:rStyle w:val="Hyperlink"/>
                  <w:rFonts w:eastAsia="Calibri"/>
                  <w:sz w:val="22"/>
                  <w:szCs w:val="22"/>
                </w:rPr>
                <w:t>UIT-T K.Suppl.20</w:t>
              </w:r>
            </w:hyperlink>
            <w:r w:rsidRPr="009A12BE">
              <w:rPr>
                <w:rFonts w:eastAsia="Calibri"/>
                <w:sz w:val="22"/>
                <w:szCs w:val="22"/>
              </w:rPr>
              <w:t xml:space="preserve"> sur l'évaluation de l'exposition aux radiofréquences au voisinage de stations de base souterraines, ont été élaborés.</w:t>
            </w:r>
            <w:r w:rsidRPr="009A12BE">
              <w:rPr>
                <w:rFonts w:asciiTheme="minorHAnsi" w:eastAsia="Calibri" w:hAnsiTheme="minorHAnsi" w:cstheme="minorHAnsi"/>
                <w:sz w:val="22"/>
                <w:szCs w:val="22"/>
              </w:rPr>
              <w:t xml:space="preserve"> La CE 5 de l'UIT-T a révisé le </w:t>
            </w:r>
            <w:hyperlink r:id="rId440" w:history="1">
              <w:r w:rsidRPr="009A12BE">
                <w:rPr>
                  <w:rStyle w:val="Hyperlink"/>
                  <w:rFonts w:asciiTheme="minorHAnsi" w:eastAsia="Calibri" w:hAnsiTheme="minorHAnsi" w:cstheme="minorHAnsi"/>
                  <w:sz w:val="22"/>
                  <w:szCs w:val="22"/>
                </w:rPr>
                <w:t>Supplément 1 de la Recommandation UIT-T K.91, intitulée "Directives relatives aux champs électromagnétiques et à la santé des personnes"</w:t>
              </w:r>
            </w:hyperlink>
            <w:r w:rsidRPr="009A12BE">
              <w:rPr>
                <w:rFonts w:asciiTheme="minorHAnsi" w:eastAsia="Calibri" w:hAnsiTheme="minorHAnsi" w:cstheme="minorHAnsi"/>
                <w:sz w:val="22"/>
                <w:szCs w:val="22"/>
              </w:rPr>
              <w:t xml:space="preserve"> afin d'actualiser les informations concernant les lignes directrices de la CIPRNI et de l'OMS et de prendre en considération les aspects liés à la 5G. La version électronique et la version pour mobile du </w:t>
            </w:r>
            <w:hyperlink r:id="rId441" w:history="1">
              <w:r w:rsidRPr="009A12BE">
                <w:rPr>
                  <w:rStyle w:val="Hyperlink"/>
                  <w:rFonts w:asciiTheme="minorHAnsi" w:eastAsia="Calibri" w:hAnsiTheme="minorHAnsi" w:cstheme="minorHAnsi"/>
                  <w:sz w:val="22"/>
                  <w:szCs w:val="22"/>
                </w:rPr>
                <w:t>Guide sur les champs électromagnétiques</w:t>
              </w:r>
            </w:hyperlink>
            <w:r w:rsidRPr="009A12BE">
              <w:rPr>
                <w:rFonts w:asciiTheme="minorHAnsi" w:eastAsia="Calibri" w:hAnsiTheme="minorHAnsi" w:cstheme="minorHAnsi"/>
                <w:sz w:val="22"/>
                <w:szCs w:val="22"/>
              </w:rPr>
              <w:t xml:space="preserve"> ont été révisées pour y ajouter les dernières mises à jour. La nouvelle version de l'application mobile a été lancée lors du </w:t>
            </w:r>
            <w:hyperlink r:id="rId442" w:history="1">
              <w:r w:rsidRPr="009A12BE">
                <w:rPr>
                  <w:rStyle w:val="Hyperlink"/>
                  <w:rFonts w:asciiTheme="minorHAnsi" w:eastAsia="Calibri" w:hAnsiTheme="minorHAnsi" w:cstheme="minorHAnsi"/>
                  <w:sz w:val="22"/>
                  <w:szCs w:val="22"/>
                </w:rPr>
                <w:t>Forum virtuel sur le thème "Exposition des personnes aux champs électromagnétiques dus aux technologies numériques"</w:t>
              </w:r>
            </w:hyperlink>
            <w:r w:rsidR="00B51C83" w:rsidRPr="009A12BE">
              <w:rPr>
                <w:rFonts w:asciiTheme="minorHAnsi" w:eastAsia="Calibri" w:hAnsiTheme="minorHAnsi" w:cstheme="minorHAnsi"/>
                <w:sz w:val="22"/>
                <w:szCs w:val="22"/>
              </w:rPr>
              <w:t>, tenu le </w:t>
            </w:r>
            <w:r w:rsidRPr="009A12BE">
              <w:rPr>
                <w:rFonts w:asciiTheme="minorHAnsi" w:eastAsia="Calibri" w:hAnsiTheme="minorHAnsi" w:cstheme="minorHAnsi"/>
                <w:sz w:val="22"/>
                <w:szCs w:val="22"/>
              </w:rPr>
              <w:t>10 mai 2021.</w:t>
            </w:r>
          </w:p>
          <w:p w14:paraId="0E392F5E" w14:textId="77777777" w:rsidR="0071671D" w:rsidRPr="009A12BE" w:rsidRDefault="0071671D" w:rsidP="0071671D">
            <w:pPr>
              <w:spacing w:after="120"/>
              <w:rPr>
                <w:sz w:val="22"/>
                <w:szCs w:val="22"/>
              </w:rPr>
            </w:pPr>
            <w:r w:rsidRPr="009A12BE">
              <w:rPr>
                <w:sz w:val="22"/>
                <w:szCs w:val="22"/>
              </w:rPr>
              <w:t>L'UIT est régulièrement représentée aux réunions de l'OMS concernant les champs électromagnétiques. De même, des représentants de l'OMS participent régulièrement aux réunions et aux ateliers organisés par l'UIT dans ce domaine.</w:t>
            </w:r>
          </w:p>
        </w:tc>
      </w:tr>
      <w:tr w:rsidR="0071671D" w:rsidRPr="00553D47" w14:paraId="09DE8A88" w14:textId="77777777" w:rsidTr="00A25C0B">
        <w:tc>
          <w:tcPr>
            <w:tcW w:w="10065" w:type="dxa"/>
          </w:tcPr>
          <w:p w14:paraId="61E43112" w14:textId="10186EAE" w:rsidR="0071671D" w:rsidRPr="009A12BE" w:rsidRDefault="0071671D" w:rsidP="008C6B01">
            <w:pPr>
              <w:pStyle w:val="Headingb"/>
              <w:keepNext w:val="0"/>
              <w:keepLines w:val="0"/>
              <w:spacing w:before="120"/>
              <w:ind w:left="0" w:firstLine="0"/>
              <w:rPr>
                <w:sz w:val="22"/>
                <w:szCs w:val="22"/>
              </w:rPr>
            </w:pPr>
            <w:bookmarkStart w:id="635" w:name="_Toc72845148"/>
            <w:bookmarkStart w:id="636" w:name="_Toc72846472"/>
            <w:bookmarkStart w:id="637" w:name="_Toc72846722"/>
            <w:bookmarkStart w:id="638" w:name="_Toc95387576"/>
            <w:r w:rsidRPr="009A12BE">
              <w:rPr>
                <w:sz w:val="22"/>
                <w:szCs w:val="22"/>
              </w:rPr>
              <w:t>Résolution 177 (Rév. Dubaï, 2018) – Conformité et interopérabilité [ainsi que la Résolution 76 de l'AMNT et la Résolution 47 de la CMDT]</w:t>
            </w:r>
            <w:bookmarkEnd w:id="635"/>
            <w:bookmarkEnd w:id="636"/>
            <w:bookmarkEnd w:id="637"/>
            <w:bookmarkEnd w:id="638"/>
          </w:p>
          <w:p w14:paraId="0A3B68D1" w14:textId="77777777" w:rsidR="0071671D" w:rsidRPr="009A12BE" w:rsidRDefault="0071671D" w:rsidP="0071671D">
            <w:pPr>
              <w:rPr>
                <w:sz w:val="22"/>
                <w:szCs w:val="22"/>
              </w:rPr>
            </w:pPr>
            <w:r w:rsidRPr="009A12BE">
              <w:rPr>
                <w:sz w:val="22"/>
                <w:szCs w:val="22"/>
              </w:rPr>
              <w:t xml:space="preserve">L'UIT a progressé dans la mise en œuvre du Programme de l'UIT sur la conformité et l'interopérabilité, notamment en ce qui concerne ce qui </w:t>
            </w:r>
            <w:proofErr w:type="gramStart"/>
            <w:r w:rsidRPr="009A12BE">
              <w:rPr>
                <w:sz w:val="22"/>
                <w:szCs w:val="22"/>
              </w:rPr>
              <w:t>suit:</w:t>
            </w:r>
            <w:proofErr w:type="gramEnd"/>
          </w:p>
          <w:p w14:paraId="2430D545" w14:textId="051D3317" w:rsidR="0071671D" w:rsidRPr="009A12BE" w:rsidRDefault="0071671D" w:rsidP="0071671D">
            <w:pPr>
              <w:pStyle w:val="enumlev1"/>
              <w:keepNext/>
              <w:keepLines/>
              <w:spacing w:after="80"/>
              <w:rPr>
                <w:sz w:val="22"/>
                <w:szCs w:val="22"/>
              </w:rPr>
            </w:pPr>
            <w:r w:rsidRPr="009A12BE">
              <w:rPr>
                <w:sz w:val="22"/>
                <w:szCs w:val="22"/>
              </w:rPr>
              <w:lastRenderedPageBreak/>
              <w:t>•</w:t>
            </w:r>
            <w:r w:rsidRPr="009A12BE">
              <w:rPr>
                <w:sz w:val="22"/>
                <w:szCs w:val="22"/>
              </w:rPr>
              <w:tab/>
              <w:t>Le TSB tient à jour la "</w:t>
            </w:r>
            <w:hyperlink r:id="rId443" w:history="1">
              <w:r w:rsidRPr="009A12BE">
                <w:rPr>
                  <w:rStyle w:val="Hyperlink"/>
                  <w:sz w:val="22"/>
                  <w:szCs w:val="22"/>
                </w:rPr>
                <w:t>base de données sur la conformité des produits TIC</w:t>
              </w:r>
            </w:hyperlink>
            <w:r w:rsidRPr="009A12BE">
              <w:rPr>
                <w:sz w:val="22"/>
                <w:szCs w:val="22"/>
              </w:rPr>
              <w:t>", qui permet au secteur de faire connaître la conformité des produits et des services TIC aux Recommandations UIT-T. En novembre 2021, la base de données contient plus de 500 entrées, dans cinq catégories de produits</w:t>
            </w:r>
            <w:r w:rsidR="00147F23" w:rsidRPr="009A12BE">
              <w:rPr>
                <w:sz w:val="22"/>
                <w:szCs w:val="22"/>
              </w:rPr>
              <w:t> </w:t>
            </w:r>
            <w:r w:rsidRPr="009A12BE">
              <w:rPr>
                <w:sz w:val="22"/>
                <w:szCs w:val="22"/>
              </w:rPr>
              <w:t>TIC.</w:t>
            </w:r>
          </w:p>
          <w:p w14:paraId="00728C84" w14:textId="77777777" w:rsidR="0071671D" w:rsidRPr="009A12BE" w:rsidRDefault="0071671D" w:rsidP="0071671D">
            <w:pPr>
              <w:pStyle w:val="enumlev1"/>
              <w:rPr>
                <w:sz w:val="22"/>
                <w:szCs w:val="22"/>
              </w:rPr>
            </w:pPr>
            <w:r w:rsidRPr="009A12BE">
              <w:rPr>
                <w:sz w:val="22"/>
                <w:szCs w:val="22"/>
              </w:rPr>
              <w:t>•</w:t>
            </w:r>
            <w:r w:rsidRPr="009A12BE">
              <w:rPr>
                <w:sz w:val="22"/>
                <w:szCs w:val="22"/>
              </w:rPr>
              <w:tab/>
              <w:t>La CE 11 de l'UIT-T met régulièrement à jour la liste des Recommandations UIT-T pertinentes pour les tests de conformité et d'interopérabilité conformément aux contributions fournies par toutes les CE de l'UIT-T.</w:t>
            </w:r>
          </w:p>
          <w:p w14:paraId="45854C44" w14:textId="27D77939" w:rsidR="0071671D" w:rsidRPr="009A12BE" w:rsidRDefault="0071671D" w:rsidP="00411BFB">
            <w:pPr>
              <w:pStyle w:val="enumlev1"/>
              <w:numPr>
                <w:ilvl w:val="0"/>
                <w:numId w:val="1"/>
              </w:numPr>
              <w:ind w:left="596" w:hanging="596"/>
              <w:rPr>
                <w:sz w:val="22"/>
                <w:szCs w:val="22"/>
              </w:rPr>
            </w:pPr>
            <w:r w:rsidRPr="009A12BE">
              <w:rPr>
                <w:sz w:val="22"/>
                <w:szCs w:val="22"/>
              </w:rPr>
              <w:t xml:space="preserve">L'UIT a organisé plusieurs ateliers sur la conformité et l'interopérabilité, y compris deux ateliers régionaux de la CE 11 de l'UIT-T pour l'Afrique sur le thème "Les défis liés </w:t>
            </w:r>
            <w:r w:rsidR="008C6B01">
              <w:rPr>
                <w:sz w:val="22"/>
                <w:szCs w:val="22"/>
              </w:rPr>
              <w:t>à la contrefaçon de dispositifs </w:t>
            </w:r>
            <w:r w:rsidRPr="009A12BE">
              <w:rPr>
                <w:sz w:val="22"/>
                <w:szCs w:val="22"/>
              </w:rPr>
              <w:t>TIC et aux tests de conformité et d'interopérabilité en Afrique" (</w:t>
            </w:r>
            <w:hyperlink r:id="rId444" w:history="1">
              <w:r w:rsidRPr="009A12BE">
                <w:rPr>
                  <w:rStyle w:val="Hyperlink"/>
                  <w:sz w:val="22"/>
                  <w:szCs w:val="22"/>
                </w:rPr>
                <w:t>2018</w:t>
              </w:r>
            </w:hyperlink>
            <w:r w:rsidRPr="009A12BE">
              <w:rPr>
                <w:sz w:val="22"/>
                <w:szCs w:val="22"/>
              </w:rPr>
              <w:t xml:space="preserve"> et </w:t>
            </w:r>
            <w:hyperlink r:id="rId445" w:history="1">
              <w:r w:rsidRPr="009A12BE">
                <w:rPr>
                  <w:rStyle w:val="Hyperlink"/>
                  <w:sz w:val="22"/>
                  <w:szCs w:val="22"/>
                </w:rPr>
                <w:t>2019</w:t>
              </w:r>
            </w:hyperlink>
            <w:r w:rsidRPr="009A12BE">
              <w:rPr>
                <w:sz w:val="22"/>
                <w:szCs w:val="22"/>
              </w:rPr>
              <w:t>, Tunis, Tunisie) et un forum de l'UIT sur le thème "Les réseaux futurs et la conformité et l'interopérabilité" (</w:t>
            </w:r>
            <w:hyperlink r:id="rId446" w:history="1">
              <w:r w:rsidRPr="009A12BE">
                <w:rPr>
                  <w:rStyle w:val="Hyperlink"/>
                  <w:sz w:val="22"/>
                  <w:szCs w:val="22"/>
                </w:rPr>
                <w:t>2021</w:t>
              </w:r>
            </w:hyperlink>
            <w:r w:rsidRPr="009A12BE">
              <w:rPr>
                <w:sz w:val="22"/>
                <w:szCs w:val="22"/>
              </w:rPr>
              <w:t>, Saint-Pétersbourg, Russie).</w:t>
            </w:r>
          </w:p>
          <w:p w14:paraId="25CB9BE8" w14:textId="77777777" w:rsidR="0071671D" w:rsidRPr="009A12BE" w:rsidRDefault="0071671D" w:rsidP="0071671D">
            <w:pPr>
              <w:pStyle w:val="enumlev1"/>
              <w:rPr>
                <w:sz w:val="22"/>
                <w:szCs w:val="22"/>
              </w:rPr>
            </w:pPr>
            <w:r w:rsidRPr="009A12BE">
              <w:rPr>
                <w:sz w:val="22"/>
                <w:szCs w:val="22"/>
              </w:rPr>
              <w:t>•</w:t>
            </w:r>
            <w:r w:rsidRPr="009A12BE">
              <w:rPr>
                <w:sz w:val="22"/>
                <w:szCs w:val="22"/>
              </w:rPr>
              <w:tab/>
              <w:t>Le TSB facilite la mise en œuvre de la procédure de reconnaissance des laboratoires de tests de l'UIT concernant la conformité aux Recommandations UIT-T. On trouvera de plus amples informations dans le rapport de la Commission de direction pour l'évaluation de la conformité (</w:t>
            </w:r>
            <w:hyperlink r:id="rId447" w:history="1">
              <w:r w:rsidRPr="009A12BE">
                <w:rPr>
                  <w:rStyle w:val="Hyperlink"/>
                  <w:sz w:val="22"/>
                  <w:szCs w:val="22"/>
                </w:rPr>
                <w:t>CE 11-RG42</w:t>
              </w:r>
            </w:hyperlink>
            <w:r w:rsidRPr="009A12BE">
              <w:rPr>
                <w:sz w:val="22"/>
                <w:szCs w:val="22"/>
              </w:rPr>
              <w:t>, Annexe 6).</w:t>
            </w:r>
          </w:p>
          <w:p w14:paraId="0F28D200" w14:textId="77777777" w:rsidR="0071671D" w:rsidRPr="009A12BE" w:rsidRDefault="0071671D" w:rsidP="0071671D">
            <w:pPr>
              <w:pStyle w:val="enumlev1"/>
              <w:rPr>
                <w:sz w:val="22"/>
                <w:szCs w:val="22"/>
              </w:rPr>
            </w:pPr>
            <w:r w:rsidRPr="009A12BE">
              <w:rPr>
                <w:sz w:val="22"/>
                <w:szCs w:val="22"/>
              </w:rPr>
              <w:t>•</w:t>
            </w:r>
            <w:r w:rsidRPr="009A12BE">
              <w:rPr>
                <w:sz w:val="22"/>
                <w:szCs w:val="22"/>
              </w:rPr>
              <w:tab/>
              <w:t>Pilier 3 du Programme C&amp;I de l'UIT (renforcement des capacités</w:t>
            </w:r>
            <w:proofErr w:type="gramStart"/>
            <w:r w:rsidRPr="009A12BE">
              <w:rPr>
                <w:sz w:val="22"/>
                <w:szCs w:val="22"/>
              </w:rPr>
              <w:t>):</w:t>
            </w:r>
            <w:proofErr w:type="gramEnd"/>
            <w:r w:rsidRPr="009A12BE">
              <w:rPr>
                <w:sz w:val="22"/>
                <w:szCs w:val="22"/>
              </w:rPr>
              <w:t xml:space="preserve"> </w:t>
            </w:r>
          </w:p>
          <w:p w14:paraId="2C0CFEC0" w14:textId="77777777" w:rsidR="0071671D" w:rsidRPr="009A12BE" w:rsidRDefault="0071671D" w:rsidP="0071671D">
            <w:pPr>
              <w:pStyle w:val="enumlev2"/>
              <w:rPr>
                <w:sz w:val="22"/>
                <w:szCs w:val="22"/>
              </w:rPr>
            </w:pPr>
            <w:r w:rsidRPr="009A12BE">
              <w:rPr>
                <w:sz w:val="22"/>
                <w:szCs w:val="22"/>
              </w:rPr>
              <w:t>−</w:t>
            </w:r>
            <w:r w:rsidRPr="009A12BE">
              <w:rPr>
                <w:sz w:val="22"/>
                <w:szCs w:val="22"/>
              </w:rPr>
              <w:tab/>
              <w:t xml:space="preserve">Des activités de </w:t>
            </w:r>
            <w:hyperlink r:id="rId448" w:history="1">
              <w:r w:rsidRPr="009A12BE">
                <w:rPr>
                  <w:rStyle w:val="Hyperlink"/>
                  <w:sz w:val="22"/>
                  <w:szCs w:val="22"/>
                </w:rPr>
                <w:t>renforcement des capacités</w:t>
              </w:r>
            </w:hyperlink>
            <w:r w:rsidRPr="009A12BE">
              <w:rPr>
                <w:sz w:val="22"/>
                <w:szCs w:val="22"/>
              </w:rPr>
              <w:t xml:space="preserve"> en cours d'emploi sur les cadres et différents domaines de tests de la C&amp;I (cadres pour l'IoT, la 5G, la C&amp;I, par exemple) sont menées en collaboration avec des laboratoires partenaires et des centres d'excellence. </w:t>
            </w:r>
          </w:p>
          <w:p w14:paraId="0995E0CC" w14:textId="77777777" w:rsidR="0071671D" w:rsidRPr="009A12BE" w:rsidRDefault="0071671D" w:rsidP="0071671D">
            <w:pPr>
              <w:pStyle w:val="enumlev3"/>
              <w:rPr>
                <w:sz w:val="22"/>
                <w:szCs w:val="22"/>
              </w:rPr>
            </w:pPr>
            <w:r w:rsidRPr="009A12BE">
              <w:rPr>
                <w:sz w:val="22"/>
                <w:szCs w:val="22"/>
              </w:rPr>
              <w:t>•</w:t>
            </w:r>
            <w:r w:rsidRPr="009A12BE">
              <w:rPr>
                <w:sz w:val="22"/>
                <w:szCs w:val="22"/>
              </w:rPr>
              <w:tab/>
              <w:t xml:space="preserve">En 2021, la plate-forme d'apprentissage de l'Académie de l'UIT a permis de dispenser les cours de formation virtuelle </w:t>
            </w:r>
            <w:proofErr w:type="gramStart"/>
            <w:r w:rsidRPr="009A12BE">
              <w:rPr>
                <w:sz w:val="22"/>
                <w:szCs w:val="22"/>
              </w:rPr>
              <w:t>suivants:</w:t>
            </w:r>
            <w:proofErr w:type="gramEnd"/>
          </w:p>
          <w:p w14:paraId="55DDABCE" w14:textId="77777777" w:rsidR="0071671D" w:rsidRPr="009A12BE" w:rsidRDefault="0071671D" w:rsidP="0071671D">
            <w:pPr>
              <w:pStyle w:val="enumlev3"/>
              <w:tabs>
                <w:tab w:val="clear" w:pos="2268"/>
              </w:tabs>
              <w:ind w:left="2018" w:hanging="317"/>
              <w:rPr>
                <w:sz w:val="22"/>
                <w:szCs w:val="22"/>
              </w:rPr>
            </w:pPr>
            <w:r w:rsidRPr="009A12BE">
              <w:rPr>
                <w:sz w:val="22"/>
                <w:szCs w:val="22"/>
              </w:rPr>
              <w:t>•</w:t>
            </w:r>
            <w:r w:rsidRPr="009A12BE">
              <w:rPr>
                <w:sz w:val="22"/>
                <w:szCs w:val="22"/>
              </w:rPr>
              <w:tab/>
            </w:r>
            <w:hyperlink r:id="rId449" w:history="1">
              <w:r w:rsidRPr="009A12BE">
                <w:rPr>
                  <w:rStyle w:val="Hyperlink"/>
                  <w:sz w:val="22"/>
                  <w:szCs w:val="22"/>
                </w:rPr>
                <w:t>Conformité et interopérabilité pour la région Afrique</w:t>
              </w:r>
            </w:hyperlink>
          </w:p>
          <w:p w14:paraId="3414D26E" w14:textId="77777777" w:rsidR="0071671D" w:rsidRPr="009A12BE" w:rsidRDefault="0071671D" w:rsidP="0071671D">
            <w:pPr>
              <w:pStyle w:val="enumlev3"/>
              <w:tabs>
                <w:tab w:val="clear" w:pos="2268"/>
              </w:tabs>
              <w:ind w:left="2018" w:hanging="317"/>
              <w:rPr>
                <w:sz w:val="22"/>
                <w:szCs w:val="22"/>
              </w:rPr>
            </w:pPr>
            <w:r w:rsidRPr="009A12BE">
              <w:rPr>
                <w:sz w:val="22"/>
                <w:szCs w:val="22"/>
              </w:rPr>
              <w:t>•</w:t>
            </w:r>
            <w:r w:rsidRPr="009A12BE">
              <w:rPr>
                <w:sz w:val="22"/>
                <w:szCs w:val="22"/>
              </w:rPr>
              <w:tab/>
            </w:r>
            <w:hyperlink r:id="rId450" w:history="1">
              <w:r w:rsidRPr="009A12BE">
                <w:rPr>
                  <w:rStyle w:val="Hyperlink"/>
                  <w:sz w:val="22"/>
                  <w:szCs w:val="22"/>
                </w:rPr>
                <w:t>Conformité et interopérabilité concernant la 5G</w:t>
              </w:r>
            </w:hyperlink>
          </w:p>
          <w:p w14:paraId="1DD9A293" w14:textId="77777777" w:rsidR="0071671D" w:rsidRPr="009A12BE" w:rsidRDefault="0071671D" w:rsidP="0071671D">
            <w:pPr>
              <w:pStyle w:val="enumlev3"/>
              <w:tabs>
                <w:tab w:val="clear" w:pos="2268"/>
              </w:tabs>
              <w:ind w:left="2018" w:hanging="317"/>
              <w:rPr>
                <w:sz w:val="22"/>
                <w:szCs w:val="22"/>
              </w:rPr>
            </w:pPr>
            <w:r w:rsidRPr="009A12BE">
              <w:rPr>
                <w:sz w:val="22"/>
                <w:szCs w:val="22"/>
              </w:rPr>
              <w:t>•</w:t>
            </w:r>
            <w:r w:rsidRPr="009A12BE">
              <w:rPr>
                <w:sz w:val="22"/>
                <w:szCs w:val="22"/>
              </w:rPr>
              <w:tab/>
            </w:r>
            <w:hyperlink r:id="rId451" w:history="1">
              <w:r w:rsidRPr="009A12BE">
                <w:rPr>
                  <w:rStyle w:val="Hyperlink"/>
                  <w:sz w:val="22"/>
                  <w:szCs w:val="22"/>
                </w:rPr>
                <w:t xml:space="preserve">Formation sur l'état de préparation des start-up concernant le déploiement de l'Internet des </w:t>
              </w:r>
              <w:proofErr w:type="gramStart"/>
              <w:r w:rsidRPr="009A12BE">
                <w:rPr>
                  <w:rStyle w:val="Hyperlink"/>
                  <w:sz w:val="22"/>
                  <w:szCs w:val="22"/>
                </w:rPr>
                <w:t>objets:</w:t>
              </w:r>
              <w:proofErr w:type="gramEnd"/>
              <w:r w:rsidRPr="009A12BE">
                <w:rPr>
                  <w:rStyle w:val="Hyperlink"/>
                  <w:sz w:val="22"/>
                  <w:szCs w:val="22"/>
                </w:rPr>
                <w:t xml:space="preserve"> essais de conformité préalable</w:t>
              </w:r>
            </w:hyperlink>
          </w:p>
          <w:p w14:paraId="413EA85C" w14:textId="77777777" w:rsidR="0071671D" w:rsidRPr="009A12BE" w:rsidRDefault="0071671D" w:rsidP="0071671D">
            <w:pPr>
              <w:pStyle w:val="enumlev3"/>
              <w:rPr>
                <w:sz w:val="22"/>
                <w:szCs w:val="22"/>
              </w:rPr>
            </w:pPr>
            <w:r w:rsidRPr="009A12BE">
              <w:rPr>
                <w:sz w:val="22"/>
                <w:szCs w:val="22"/>
              </w:rPr>
              <w:t>•</w:t>
            </w:r>
            <w:r w:rsidRPr="009A12BE">
              <w:rPr>
                <w:sz w:val="22"/>
                <w:szCs w:val="22"/>
              </w:rPr>
              <w:tab/>
              <w:t xml:space="preserve">On trouvera de plus amples informations à l'adresse </w:t>
            </w:r>
            <w:proofErr w:type="gramStart"/>
            <w:r w:rsidRPr="009A12BE">
              <w:rPr>
                <w:sz w:val="22"/>
                <w:szCs w:val="22"/>
              </w:rPr>
              <w:t>suivante:</w:t>
            </w:r>
            <w:proofErr w:type="gramEnd"/>
            <w:r w:rsidRPr="009A12BE">
              <w:rPr>
                <w:sz w:val="22"/>
                <w:szCs w:val="22"/>
              </w:rPr>
              <w:t xml:space="preserve"> </w:t>
            </w:r>
            <w:hyperlink r:id="rId452" w:history="1">
              <w:r w:rsidRPr="009A12BE">
                <w:rPr>
                  <w:rStyle w:val="Hyperlink"/>
                  <w:sz w:val="22"/>
                  <w:szCs w:val="22"/>
                </w:rPr>
                <w:t>https://itu.int/go/ci_training</w:t>
              </w:r>
            </w:hyperlink>
            <w:r w:rsidRPr="009A12BE">
              <w:rPr>
                <w:sz w:val="22"/>
                <w:szCs w:val="22"/>
              </w:rPr>
              <w:t>.</w:t>
            </w:r>
          </w:p>
          <w:p w14:paraId="1BCDABCA" w14:textId="15C32C45" w:rsidR="0071671D" w:rsidRPr="009A12BE" w:rsidRDefault="0071671D" w:rsidP="0071671D">
            <w:pPr>
              <w:pStyle w:val="enumlev2"/>
              <w:rPr>
                <w:sz w:val="22"/>
                <w:szCs w:val="22"/>
              </w:rPr>
            </w:pPr>
            <w:r w:rsidRPr="009A12BE">
              <w:rPr>
                <w:sz w:val="22"/>
                <w:szCs w:val="22"/>
              </w:rPr>
              <w:t>−</w:t>
            </w:r>
            <w:r w:rsidRPr="009A12BE">
              <w:rPr>
                <w:sz w:val="22"/>
                <w:szCs w:val="22"/>
              </w:rPr>
              <w:tab/>
              <w:t>Le programme de formation sur la conformité et l'interopérabilité (CITP) repose sur du matériel de formation produit lors d'activités de formation antérieures sur la C&amp;I; il tient compte des enseignements tirés des publications de l'UIT sur la C&amp;I (par exemple les rapports sur la Question</w:t>
            </w:r>
            <w:r w:rsidR="00735C6E">
              <w:rPr>
                <w:sz w:val="22"/>
                <w:szCs w:val="22"/>
              </w:rPr>
              <w:t> </w:t>
            </w:r>
            <w:r w:rsidRPr="009A12BE">
              <w:rPr>
                <w:sz w:val="22"/>
                <w:szCs w:val="22"/>
              </w:rPr>
              <w:t>4/2 pour deux périodes d'études) ainsi que des lignes directrices et recommandations de l'UIT publiées (</w:t>
            </w:r>
            <w:hyperlink r:id="rId453" w:history="1">
              <w:r w:rsidRPr="009A12BE">
                <w:rPr>
                  <w:rStyle w:val="Hyperlink"/>
                  <w:sz w:val="22"/>
                  <w:szCs w:val="22"/>
                </w:rPr>
                <w:t>https://itu.int/go/ci_guidelines</w:t>
              </w:r>
            </w:hyperlink>
            <w:r w:rsidRPr="009A12BE">
              <w:rPr>
                <w:sz w:val="22"/>
                <w:szCs w:val="22"/>
              </w:rPr>
              <w:t>) et il applique les mécanismes d'assurance qualité de l'Académie de l'UIT (matériels de haut niveau élaborés par des spécialistes dans les domaines concernés et processus d'examen par les pairs).</w:t>
            </w:r>
          </w:p>
          <w:p w14:paraId="3C441A1B" w14:textId="77777777" w:rsidR="0071671D" w:rsidRPr="009A12BE" w:rsidRDefault="0071671D" w:rsidP="0071671D">
            <w:pPr>
              <w:pStyle w:val="enumlev1"/>
              <w:keepNext/>
              <w:keepLines/>
              <w:rPr>
                <w:sz w:val="22"/>
                <w:szCs w:val="22"/>
              </w:rPr>
            </w:pPr>
            <w:r w:rsidRPr="009A12BE">
              <w:rPr>
                <w:sz w:val="22"/>
                <w:szCs w:val="22"/>
              </w:rPr>
              <w:t>•</w:t>
            </w:r>
            <w:r w:rsidRPr="009A12BE">
              <w:rPr>
                <w:sz w:val="22"/>
                <w:szCs w:val="22"/>
              </w:rPr>
              <w:tab/>
              <w:t>Pilier 4 du Programme C&amp;I de l'UIT (assistance aux pays en développement</w:t>
            </w:r>
            <w:proofErr w:type="gramStart"/>
            <w:r w:rsidRPr="009A12BE">
              <w:rPr>
                <w:sz w:val="22"/>
                <w:szCs w:val="22"/>
              </w:rPr>
              <w:t>):</w:t>
            </w:r>
            <w:proofErr w:type="gramEnd"/>
          </w:p>
          <w:p w14:paraId="1BAA60B7" w14:textId="7E2EDBF8" w:rsidR="0071671D" w:rsidRPr="009A12BE" w:rsidRDefault="008C6B01" w:rsidP="008C6B01">
            <w:pPr>
              <w:pStyle w:val="enumlev2"/>
              <w:rPr>
                <w:sz w:val="22"/>
                <w:szCs w:val="22"/>
              </w:rPr>
            </w:pPr>
            <w:r w:rsidRPr="008C6B01">
              <w:rPr>
                <w:sz w:val="22"/>
                <w:szCs w:val="22"/>
              </w:rPr>
              <w:t>–</w:t>
            </w:r>
            <w:r>
              <w:rPr>
                <w:sz w:val="22"/>
                <w:szCs w:val="22"/>
              </w:rPr>
              <w:tab/>
            </w:r>
            <w:r w:rsidR="0071671D" w:rsidRPr="009A12BE">
              <w:rPr>
                <w:sz w:val="22"/>
                <w:szCs w:val="22"/>
              </w:rPr>
              <w:t>Une série d'</w:t>
            </w:r>
            <w:hyperlink r:id="rId454" w:history="1">
              <w:r w:rsidR="0071671D" w:rsidRPr="009A12BE">
                <w:rPr>
                  <w:rStyle w:val="Hyperlink"/>
                  <w:sz w:val="22"/>
                  <w:szCs w:val="22"/>
                </w:rPr>
                <w:t>études d'évaluation</w:t>
              </w:r>
            </w:hyperlink>
            <w:r w:rsidR="0071671D" w:rsidRPr="009A12BE">
              <w:rPr>
                <w:sz w:val="22"/>
                <w:szCs w:val="22"/>
              </w:rPr>
              <w:t xml:space="preserve"> de la C&amp;I a été menée dans la région de la CEDEAO afin de favoriser la collaboration régionale pour l'établissement de programmes C&amp;I harmonisés. Les rapports peuvent être consultés sur la </w:t>
            </w:r>
            <w:hyperlink r:id="rId455" w:history="1">
              <w:r w:rsidR="0071671D" w:rsidRPr="009A12BE">
                <w:rPr>
                  <w:rStyle w:val="Hyperlink"/>
                  <w:sz w:val="22"/>
                  <w:szCs w:val="22"/>
                </w:rPr>
                <w:t>page web</w:t>
              </w:r>
            </w:hyperlink>
            <w:r w:rsidR="0071671D" w:rsidRPr="009A12BE">
              <w:rPr>
                <w:sz w:val="22"/>
                <w:szCs w:val="22"/>
              </w:rPr>
              <w:t xml:space="preserve"> dédiée.</w:t>
            </w:r>
          </w:p>
          <w:p w14:paraId="724D1D53" w14:textId="39DA22B6" w:rsidR="0071671D" w:rsidRPr="009A12BE" w:rsidRDefault="008C6B01" w:rsidP="008C6B01">
            <w:pPr>
              <w:pStyle w:val="enumlev2"/>
              <w:rPr>
                <w:sz w:val="22"/>
                <w:szCs w:val="22"/>
              </w:rPr>
            </w:pPr>
            <w:r w:rsidRPr="008C6B01">
              <w:rPr>
                <w:sz w:val="22"/>
                <w:szCs w:val="22"/>
              </w:rPr>
              <w:t>–</w:t>
            </w:r>
            <w:r>
              <w:rPr>
                <w:sz w:val="22"/>
                <w:szCs w:val="22"/>
              </w:rPr>
              <w:tab/>
            </w:r>
            <w:hyperlink r:id="rId456" w:history="1">
              <w:r w:rsidR="0071671D" w:rsidRPr="009A12BE">
                <w:rPr>
                  <w:rStyle w:val="Hyperlink"/>
                  <w:sz w:val="22"/>
                  <w:szCs w:val="22"/>
                </w:rPr>
                <w:t>Question 4</w:t>
              </w:r>
            </w:hyperlink>
            <w:r w:rsidR="0071671D" w:rsidRPr="009A12BE">
              <w:rPr>
                <w:rStyle w:val="Hyperlink"/>
                <w:sz w:val="22"/>
                <w:szCs w:val="22"/>
              </w:rPr>
              <w:t xml:space="preserve"> </w:t>
            </w:r>
            <w:r w:rsidR="0071671D" w:rsidRPr="009A12BE">
              <w:rPr>
                <w:sz w:val="22"/>
                <w:szCs w:val="22"/>
              </w:rPr>
              <w:t xml:space="preserve">de la Commission d'études 2 de l'UIT-D </w:t>
            </w:r>
            <w:r w:rsidR="0071671D" w:rsidRPr="009A12BE">
              <w:rPr>
                <w:rStyle w:val="Hyperlink"/>
                <w:color w:val="auto"/>
                <w:sz w:val="22"/>
                <w:szCs w:val="22"/>
                <w:u w:val="none"/>
              </w:rPr>
              <w:t xml:space="preserve">(Q4/2): </w:t>
            </w:r>
            <w:r w:rsidR="0071671D" w:rsidRPr="009A12BE">
              <w:rPr>
                <w:sz w:val="22"/>
                <w:szCs w:val="22"/>
              </w:rPr>
              <w:t>le groupe a achevé son rapport final (</w:t>
            </w:r>
            <w:hyperlink r:id="rId457" w:history="1">
              <w:r w:rsidR="0071671D" w:rsidRPr="009A12BE">
                <w:rPr>
                  <w:rStyle w:val="Hyperlink"/>
                  <w:sz w:val="22"/>
                  <w:szCs w:val="22"/>
                </w:rPr>
                <w:t>lien</w:t>
              </w:r>
            </w:hyperlink>
            <w:r w:rsidR="0071671D" w:rsidRPr="009A12BE">
              <w:rPr>
                <w:sz w:val="22"/>
                <w:szCs w:val="22"/>
              </w:rPr>
              <w:t>). Une vidéo a été produite pour faire connaître les travaux menés au titre de cette Question (</w:t>
            </w:r>
            <w:hyperlink r:id="rId458" w:history="1">
              <w:r w:rsidR="0071671D" w:rsidRPr="009A12BE">
                <w:rPr>
                  <w:rStyle w:val="Hyperlink"/>
                  <w:sz w:val="22"/>
                  <w:szCs w:val="22"/>
                </w:rPr>
                <w:t>lien</w:t>
              </w:r>
            </w:hyperlink>
            <w:r w:rsidR="0071671D" w:rsidRPr="009A12BE">
              <w:rPr>
                <w:sz w:val="22"/>
                <w:szCs w:val="22"/>
              </w:rPr>
              <w:t xml:space="preserve">). Plus d'informations sur la Question 4/2 sont disponibles à l'adresse </w:t>
            </w:r>
            <w:proofErr w:type="gramStart"/>
            <w:r w:rsidR="0071671D" w:rsidRPr="009A12BE">
              <w:rPr>
                <w:sz w:val="22"/>
                <w:szCs w:val="22"/>
              </w:rPr>
              <w:t>suivante:</w:t>
            </w:r>
            <w:proofErr w:type="gramEnd"/>
            <w:r w:rsidR="0071671D" w:rsidRPr="009A12BE">
              <w:rPr>
                <w:sz w:val="22"/>
                <w:szCs w:val="22"/>
              </w:rPr>
              <w:t xml:space="preserve"> </w:t>
            </w:r>
            <w:hyperlink r:id="rId459" w:history="1">
              <w:r w:rsidR="0071671D" w:rsidRPr="009A12BE">
                <w:rPr>
                  <w:rStyle w:val="Hyperlink"/>
                  <w:sz w:val="22"/>
                  <w:szCs w:val="22"/>
                </w:rPr>
                <w:t>http://itu.int/go/Q4/2</w:t>
              </w:r>
            </w:hyperlink>
            <w:r w:rsidR="0071671D" w:rsidRPr="009A12BE">
              <w:rPr>
                <w:sz w:val="22"/>
                <w:szCs w:val="22"/>
              </w:rPr>
              <w:t>.</w:t>
            </w:r>
          </w:p>
          <w:p w14:paraId="136AF8FC" w14:textId="4754A10A" w:rsidR="0071671D" w:rsidRPr="009A12BE" w:rsidRDefault="008C6B01" w:rsidP="008C6B01">
            <w:pPr>
              <w:pStyle w:val="enumlev2"/>
              <w:spacing w:after="120"/>
              <w:rPr>
                <w:sz w:val="22"/>
                <w:szCs w:val="22"/>
              </w:rPr>
            </w:pPr>
            <w:r w:rsidRPr="008C6B01">
              <w:rPr>
                <w:sz w:val="22"/>
                <w:szCs w:val="22"/>
              </w:rPr>
              <w:t>–</w:t>
            </w:r>
            <w:r>
              <w:rPr>
                <w:sz w:val="22"/>
                <w:szCs w:val="22"/>
              </w:rPr>
              <w:tab/>
            </w:r>
            <w:r w:rsidR="0071671D" w:rsidRPr="009A12BE">
              <w:rPr>
                <w:sz w:val="22"/>
                <w:szCs w:val="22"/>
              </w:rPr>
              <w:t>En 2021, une assistance a été fournie pour l'établissement d'un cadre C&amp;I au Soudan du Sud.</w:t>
            </w:r>
          </w:p>
        </w:tc>
      </w:tr>
      <w:tr w:rsidR="0071671D" w:rsidRPr="00553D47" w14:paraId="4B51EA8D" w14:textId="77777777" w:rsidTr="00A25C0B">
        <w:tc>
          <w:tcPr>
            <w:tcW w:w="10065" w:type="dxa"/>
          </w:tcPr>
          <w:p w14:paraId="3975329D" w14:textId="6AD9D2DA" w:rsidR="0071671D" w:rsidRPr="009A12BE" w:rsidRDefault="0071671D" w:rsidP="008C6B01">
            <w:pPr>
              <w:pStyle w:val="Headingb"/>
              <w:spacing w:before="120"/>
              <w:ind w:left="0" w:firstLine="0"/>
              <w:rPr>
                <w:sz w:val="22"/>
                <w:szCs w:val="22"/>
              </w:rPr>
            </w:pPr>
            <w:bookmarkStart w:id="639" w:name="_Toc72845149"/>
            <w:bookmarkStart w:id="640" w:name="_Toc72846473"/>
            <w:bookmarkStart w:id="641" w:name="_Toc72846723"/>
            <w:bookmarkStart w:id="642" w:name="_Toc95387577"/>
            <w:r w:rsidRPr="009A12BE">
              <w:rPr>
                <w:sz w:val="22"/>
                <w:szCs w:val="22"/>
              </w:rPr>
              <w:lastRenderedPageBreak/>
              <w:t>Résolution 179 (Rév. Dubaï, 2018) – Rôle de l'UIT dans la protection en ligne des enfants</w:t>
            </w:r>
            <w:bookmarkEnd w:id="639"/>
            <w:bookmarkEnd w:id="640"/>
            <w:bookmarkEnd w:id="641"/>
            <w:bookmarkEnd w:id="642"/>
          </w:p>
          <w:p w14:paraId="60237525" w14:textId="5B4F08FB" w:rsidR="0071671D" w:rsidRPr="009A12BE" w:rsidRDefault="0071671D" w:rsidP="00E8484A">
            <w:pPr>
              <w:spacing w:after="120"/>
              <w:rPr>
                <w:sz w:val="22"/>
                <w:szCs w:val="22"/>
              </w:rPr>
            </w:pPr>
            <w:r w:rsidRPr="009A12BE">
              <w:rPr>
                <w:sz w:val="22"/>
                <w:szCs w:val="22"/>
              </w:rPr>
              <w:t>Voir le rapport du Président du Groupe de travail du Conseil sur la protection en ligne des enfants (GTC</w:t>
            </w:r>
            <w:r w:rsidRPr="009A12BE">
              <w:rPr>
                <w:sz w:val="22"/>
                <w:szCs w:val="22"/>
              </w:rPr>
              <w:noBreakHyphen/>
              <w:t xml:space="preserve">COP) à l'intention du Conseil </w:t>
            </w:r>
            <w:hyperlink r:id="rId460" w:history="1">
              <w:r w:rsidRPr="009A12BE">
                <w:rPr>
                  <w:rStyle w:val="Hyperlink"/>
                  <w:sz w:val="22"/>
                  <w:szCs w:val="22"/>
                </w:rPr>
                <w:t>ici</w:t>
              </w:r>
            </w:hyperlink>
            <w:r w:rsidRPr="009A12BE">
              <w:rPr>
                <w:sz w:val="22"/>
                <w:szCs w:val="22"/>
              </w:rPr>
              <w:t xml:space="preserve">, et la </w:t>
            </w:r>
            <w:hyperlink w:anchor="_Toc37943340" w:history="1">
              <w:r w:rsidR="00E8484A" w:rsidRPr="009A12BE">
                <w:rPr>
                  <w:rStyle w:val="Hyperlink"/>
                  <w:sz w:val="22"/>
                  <w:szCs w:val="22"/>
                </w:rPr>
                <w:t>s</w:t>
              </w:r>
              <w:r w:rsidRPr="009A12BE">
                <w:rPr>
                  <w:rStyle w:val="Hyperlink"/>
                  <w:sz w:val="22"/>
                  <w:szCs w:val="22"/>
                </w:rPr>
                <w:t>ection 1.6</w:t>
              </w:r>
            </w:hyperlink>
            <w:r w:rsidRPr="009A12BE">
              <w:rPr>
                <w:sz w:val="22"/>
                <w:szCs w:val="22"/>
              </w:rPr>
              <w:t>.</w:t>
            </w:r>
          </w:p>
        </w:tc>
      </w:tr>
      <w:tr w:rsidR="0071671D" w:rsidRPr="00553D47" w14:paraId="491E68EC" w14:textId="77777777" w:rsidTr="00A25C0B">
        <w:trPr>
          <w:trHeight w:val="1735"/>
        </w:trPr>
        <w:tc>
          <w:tcPr>
            <w:tcW w:w="10065" w:type="dxa"/>
          </w:tcPr>
          <w:p w14:paraId="20A00275" w14:textId="7DCFEE3B" w:rsidR="0071671D" w:rsidRPr="009A12BE" w:rsidRDefault="0071671D" w:rsidP="008C6B01">
            <w:pPr>
              <w:pStyle w:val="Headingb"/>
              <w:keepNext w:val="0"/>
              <w:keepLines w:val="0"/>
              <w:spacing w:before="120"/>
              <w:ind w:left="0" w:firstLine="0"/>
              <w:rPr>
                <w:sz w:val="22"/>
                <w:szCs w:val="22"/>
              </w:rPr>
            </w:pPr>
            <w:bookmarkStart w:id="643" w:name="_Toc72845150"/>
            <w:bookmarkStart w:id="644" w:name="_Toc72846474"/>
            <w:bookmarkStart w:id="645" w:name="_Toc72846724"/>
            <w:bookmarkStart w:id="646" w:name="_Toc95387578"/>
            <w:r w:rsidRPr="009A12BE">
              <w:rPr>
                <w:sz w:val="22"/>
                <w:szCs w:val="22"/>
              </w:rPr>
              <w:t>Résolution 182 (Rév. Busan, 2014) – Rôle des télécommunications/technologies de l'information et de la communication en ce qui concerne les changements climatiques et la protection de l'environnement</w:t>
            </w:r>
            <w:bookmarkEnd w:id="643"/>
            <w:bookmarkEnd w:id="644"/>
            <w:bookmarkEnd w:id="645"/>
            <w:bookmarkEnd w:id="646"/>
          </w:p>
          <w:p w14:paraId="358B172D" w14:textId="4EDD3A79" w:rsidR="0071671D" w:rsidRPr="009A12BE" w:rsidRDefault="0071671D" w:rsidP="0071671D">
            <w:pPr>
              <w:rPr>
                <w:sz w:val="22"/>
                <w:szCs w:val="22"/>
              </w:rPr>
            </w:pPr>
            <w:r w:rsidRPr="009A12BE">
              <w:rPr>
                <w:sz w:val="22"/>
                <w:szCs w:val="22"/>
              </w:rPr>
              <w:t xml:space="preserve">On trouvera dans la </w:t>
            </w:r>
            <w:hyperlink w:anchor="_1.5_Environnement_et" w:history="1">
              <w:r w:rsidR="00E8484A" w:rsidRPr="009A12BE">
                <w:rPr>
                  <w:rStyle w:val="Hyperlink"/>
                  <w:sz w:val="22"/>
                  <w:szCs w:val="22"/>
                </w:rPr>
                <w:t>s</w:t>
              </w:r>
              <w:r w:rsidRPr="009A12BE">
                <w:rPr>
                  <w:rStyle w:val="Hyperlink"/>
                  <w:sz w:val="22"/>
                  <w:szCs w:val="22"/>
                </w:rPr>
                <w:t>ection 1.5</w:t>
              </w:r>
            </w:hyperlink>
            <w:r w:rsidRPr="009A12BE">
              <w:rPr>
                <w:sz w:val="22"/>
                <w:szCs w:val="22"/>
              </w:rPr>
              <w:t xml:space="preserve"> (Environnement et villes et communautés intelligentes et durables) un résumé des travaux de l'UIT sur les changements climatiques et la protection de l'environnement.</w:t>
            </w:r>
          </w:p>
          <w:p w14:paraId="3404D691" w14:textId="77777777" w:rsidR="0071671D" w:rsidRPr="009A12BE" w:rsidRDefault="0071671D" w:rsidP="0071671D">
            <w:pPr>
              <w:rPr>
                <w:sz w:val="22"/>
                <w:szCs w:val="22"/>
              </w:rPr>
            </w:pPr>
            <w:r w:rsidRPr="009A12BE">
              <w:rPr>
                <w:sz w:val="22"/>
                <w:szCs w:val="22"/>
              </w:rPr>
              <w:t>La CE 5 de l'UIT-T (Environnement, changements climatiques et économie circulaire) est la commission d'études directrice pour les TIC en lien avec l'environnement, les changements climatiques, l'efficacité énergétique, l'énergie propre et l'économie circulaire, y compris les déchets d'équipements électriques et électroniques.</w:t>
            </w:r>
          </w:p>
          <w:p w14:paraId="38A83B83" w14:textId="6B454CAE" w:rsidR="0071671D" w:rsidRPr="009A12BE" w:rsidRDefault="0071671D" w:rsidP="0071671D">
            <w:pPr>
              <w:rPr>
                <w:sz w:val="22"/>
                <w:szCs w:val="22"/>
              </w:rPr>
            </w:pPr>
            <w:r w:rsidRPr="009A12BE">
              <w:rPr>
                <w:sz w:val="22"/>
                <w:szCs w:val="22"/>
              </w:rPr>
              <w:t xml:space="preserve">La </w:t>
            </w:r>
            <w:hyperlink w:anchor="Section_1_3" w:history="1">
              <w:r w:rsidR="002E1A44" w:rsidRPr="009A12BE">
                <w:rPr>
                  <w:rStyle w:val="Hyperlink"/>
                  <w:sz w:val="22"/>
                  <w:szCs w:val="22"/>
                </w:rPr>
                <w:t>section 1.3</w:t>
              </w:r>
            </w:hyperlink>
            <w:r w:rsidRPr="009A12BE">
              <w:rPr>
                <w:sz w:val="22"/>
                <w:szCs w:val="22"/>
              </w:rPr>
              <w:t xml:space="preserve"> donne des détails sur des recommandations spécifiques en lien avec </w:t>
            </w:r>
            <w:proofErr w:type="gramStart"/>
            <w:r w:rsidRPr="009A12BE">
              <w:rPr>
                <w:sz w:val="22"/>
                <w:szCs w:val="22"/>
              </w:rPr>
              <w:t>le climat approuvées</w:t>
            </w:r>
            <w:proofErr w:type="gramEnd"/>
            <w:r w:rsidRPr="009A12BE">
              <w:rPr>
                <w:sz w:val="22"/>
                <w:szCs w:val="22"/>
              </w:rPr>
              <w:t xml:space="preserve"> durant cette période.</w:t>
            </w:r>
          </w:p>
          <w:p w14:paraId="28FFEB54" w14:textId="77777777" w:rsidR="0071671D" w:rsidRPr="009A12BE" w:rsidRDefault="0071671D" w:rsidP="0071671D">
            <w:pPr>
              <w:rPr>
                <w:rFonts w:eastAsiaTheme="minorHAnsi"/>
                <w:sz w:val="22"/>
                <w:szCs w:val="22"/>
              </w:rPr>
            </w:pPr>
            <w:r w:rsidRPr="009A12BE">
              <w:rPr>
                <w:rFonts w:asciiTheme="minorHAnsi" w:hAnsiTheme="minorHAnsi" w:cstheme="minorHAnsi"/>
                <w:sz w:val="22"/>
                <w:szCs w:val="22"/>
              </w:rPr>
              <w:t xml:space="preserve">L'édition de 2020 de la Journée mondiale de la normalisation avait pour </w:t>
            </w:r>
            <w:proofErr w:type="gramStart"/>
            <w:r w:rsidRPr="009A12BE">
              <w:rPr>
                <w:rFonts w:asciiTheme="minorHAnsi" w:hAnsiTheme="minorHAnsi" w:cstheme="minorHAnsi"/>
                <w:sz w:val="22"/>
                <w:szCs w:val="22"/>
              </w:rPr>
              <w:t>thème:</w:t>
            </w:r>
            <w:proofErr w:type="gramEnd"/>
            <w:r w:rsidRPr="009A12BE">
              <w:rPr>
                <w:rFonts w:asciiTheme="minorHAnsi" w:hAnsiTheme="minorHAnsi" w:cstheme="minorHAnsi"/>
                <w:sz w:val="22"/>
                <w:szCs w:val="22"/>
              </w:rPr>
              <w:t xml:space="preserve"> </w:t>
            </w:r>
            <w:hyperlink r:id="rId461" w:history="1">
              <w:r w:rsidRPr="009A12BE">
                <w:rPr>
                  <w:rStyle w:val="Hyperlink"/>
                  <w:rFonts w:asciiTheme="minorHAnsi" w:hAnsiTheme="minorHAnsi" w:cstheme="minorHAnsi"/>
                  <w:sz w:val="22"/>
                  <w:szCs w:val="22"/>
                </w:rPr>
                <w:t>La protection de la planète à l'aide des normes</w:t>
              </w:r>
            </w:hyperlink>
            <w:r w:rsidRPr="009A12BE">
              <w:rPr>
                <w:rFonts w:eastAsiaTheme="minorHAnsi"/>
                <w:sz w:val="22"/>
                <w:szCs w:val="22"/>
              </w:rPr>
              <w:t>.</w:t>
            </w:r>
          </w:p>
          <w:p w14:paraId="7CF3CE14" w14:textId="77777777" w:rsidR="0071671D" w:rsidRPr="009A12BE" w:rsidRDefault="0071671D" w:rsidP="0071671D">
            <w:pPr>
              <w:rPr>
                <w:sz w:val="22"/>
                <w:szCs w:val="22"/>
              </w:rPr>
            </w:pPr>
            <w:r w:rsidRPr="009A12BE">
              <w:rPr>
                <w:sz w:val="22"/>
                <w:szCs w:val="22"/>
              </w:rPr>
              <w:t xml:space="preserve">La CE 5 de l'UIT-T a organisé les manifestations </w:t>
            </w:r>
            <w:proofErr w:type="gramStart"/>
            <w:r w:rsidRPr="009A12BE">
              <w:rPr>
                <w:sz w:val="22"/>
                <w:szCs w:val="22"/>
              </w:rPr>
              <w:t>suivantes:</w:t>
            </w:r>
            <w:proofErr w:type="gramEnd"/>
          </w:p>
          <w:p w14:paraId="3035C9EE" w14:textId="77777777" w:rsidR="0071671D" w:rsidRPr="009A12BE" w:rsidRDefault="0071671D" w:rsidP="00E54319">
            <w:pPr>
              <w:pStyle w:val="enumlev1"/>
              <w:spacing w:before="60"/>
              <w:rPr>
                <w:sz w:val="22"/>
                <w:szCs w:val="22"/>
              </w:rPr>
            </w:pPr>
            <w:r w:rsidRPr="009A12BE">
              <w:rPr>
                <w:sz w:val="22"/>
                <w:szCs w:val="22"/>
              </w:rPr>
              <w:t>•</w:t>
            </w:r>
            <w:r w:rsidRPr="009A12BE">
              <w:rPr>
                <w:sz w:val="22"/>
                <w:szCs w:val="22"/>
              </w:rPr>
              <w:tab/>
            </w:r>
            <w:hyperlink r:id="rId462" w:history="1">
              <w:r w:rsidRPr="009A12BE">
                <w:rPr>
                  <w:rStyle w:val="Hyperlink"/>
                  <w:sz w:val="22"/>
                  <w:szCs w:val="22"/>
                </w:rPr>
                <w:t>Dialogues sur la transformation numérique durable</w:t>
              </w:r>
            </w:hyperlink>
            <w:r w:rsidRPr="009A12BE">
              <w:rPr>
                <w:sz w:val="22"/>
                <w:szCs w:val="22"/>
              </w:rPr>
              <w:t>, réunion virtuelle, du 28 au 30 septembre 2021.</w:t>
            </w:r>
          </w:p>
          <w:p w14:paraId="1A908242" w14:textId="35E98CDF" w:rsidR="0071671D" w:rsidRPr="009A12BE" w:rsidRDefault="0071671D" w:rsidP="00E54319">
            <w:pPr>
              <w:pStyle w:val="enumlev1"/>
              <w:spacing w:before="60"/>
              <w:rPr>
                <w:sz w:val="22"/>
                <w:szCs w:val="22"/>
              </w:rPr>
            </w:pPr>
            <w:r w:rsidRPr="009A12BE">
              <w:rPr>
                <w:sz w:val="22"/>
                <w:szCs w:val="22"/>
              </w:rPr>
              <w:t>•</w:t>
            </w:r>
            <w:r w:rsidRPr="009A12BE">
              <w:rPr>
                <w:sz w:val="22"/>
                <w:szCs w:val="22"/>
              </w:rPr>
              <w:tab/>
            </w:r>
            <w:hyperlink r:id="rId463" w:history="1">
              <w:r w:rsidRPr="009A12BE">
                <w:rPr>
                  <w:rStyle w:val="Hyperlink"/>
                  <w:sz w:val="22"/>
                  <w:szCs w:val="22"/>
                </w:rPr>
                <w:t>Dialogue sur la transformation numérique durable en Amérique latine</w:t>
              </w:r>
            </w:hyperlink>
            <w:r w:rsidRPr="009A12BE">
              <w:rPr>
                <w:sz w:val="22"/>
                <w:szCs w:val="22"/>
              </w:rPr>
              <w:t xml:space="preserve">, </w:t>
            </w:r>
            <w:r w:rsidR="00E54319">
              <w:rPr>
                <w:sz w:val="22"/>
                <w:szCs w:val="22"/>
              </w:rPr>
              <w:t>réunion virtuelle, 30 septembre </w:t>
            </w:r>
            <w:r w:rsidRPr="009A12BE">
              <w:rPr>
                <w:sz w:val="22"/>
                <w:szCs w:val="22"/>
              </w:rPr>
              <w:t>2021.</w:t>
            </w:r>
          </w:p>
          <w:p w14:paraId="34E1ECCD" w14:textId="77777777" w:rsidR="0071671D" w:rsidRPr="009A12BE" w:rsidRDefault="0071671D" w:rsidP="00E54319">
            <w:pPr>
              <w:pStyle w:val="enumlev1"/>
              <w:spacing w:before="60"/>
              <w:rPr>
                <w:sz w:val="22"/>
                <w:szCs w:val="22"/>
              </w:rPr>
            </w:pPr>
            <w:r w:rsidRPr="009A12BE">
              <w:rPr>
                <w:sz w:val="22"/>
                <w:szCs w:val="22"/>
              </w:rPr>
              <w:t>•</w:t>
            </w:r>
            <w:r w:rsidRPr="009A12BE">
              <w:rPr>
                <w:sz w:val="22"/>
                <w:szCs w:val="22"/>
              </w:rPr>
              <w:tab/>
            </w:r>
            <w:hyperlink r:id="rId464" w:history="1">
              <w:r w:rsidRPr="009A12BE">
                <w:rPr>
                  <w:rStyle w:val="Hyperlink"/>
                  <w:sz w:val="22"/>
                  <w:szCs w:val="22"/>
                </w:rPr>
                <w:t>Dialogue sur la transformation numérique durable dans les États arabes</w:t>
              </w:r>
            </w:hyperlink>
            <w:r w:rsidRPr="009A12BE">
              <w:rPr>
                <w:sz w:val="22"/>
                <w:szCs w:val="22"/>
              </w:rPr>
              <w:t>, réunion virtuelle, 29 septembre 2021.</w:t>
            </w:r>
          </w:p>
          <w:p w14:paraId="5A46519B" w14:textId="77777777" w:rsidR="0071671D" w:rsidRPr="009A12BE" w:rsidRDefault="0071671D" w:rsidP="00E54319">
            <w:pPr>
              <w:pStyle w:val="enumlev1"/>
              <w:spacing w:before="60"/>
              <w:rPr>
                <w:sz w:val="22"/>
                <w:szCs w:val="22"/>
              </w:rPr>
            </w:pPr>
            <w:r w:rsidRPr="009A12BE">
              <w:rPr>
                <w:sz w:val="22"/>
                <w:szCs w:val="22"/>
              </w:rPr>
              <w:t>•</w:t>
            </w:r>
            <w:r w:rsidRPr="009A12BE">
              <w:rPr>
                <w:sz w:val="22"/>
                <w:szCs w:val="22"/>
              </w:rPr>
              <w:tab/>
            </w:r>
            <w:hyperlink r:id="rId465" w:history="1">
              <w:r w:rsidRPr="009A12BE">
                <w:rPr>
                  <w:rStyle w:val="Hyperlink"/>
                  <w:sz w:val="22"/>
                  <w:szCs w:val="22"/>
                </w:rPr>
                <w:t>Dialogue sur la transformation numérique durable en Afrique</w:t>
              </w:r>
            </w:hyperlink>
            <w:r w:rsidRPr="009A12BE">
              <w:rPr>
                <w:sz w:val="22"/>
                <w:szCs w:val="22"/>
              </w:rPr>
              <w:t>, réunion virtuelle, 28 septembre 2021.</w:t>
            </w:r>
          </w:p>
          <w:p w14:paraId="56B59F0B" w14:textId="604615F2" w:rsidR="0071671D" w:rsidRPr="009A12BE" w:rsidRDefault="0071671D" w:rsidP="00E54319">
            <w:pPr>
              <w:pStyle w:val="enumlev1"/>
              <w:spacing w:before="60"/>
              <w:rPr>
                <w:sz w:val="22"/>
                <w:szCs w:val="22"/>
              </w:rPr>
            </w:pPr>
            <w:r w:rsidRPr="009A12BE">
              <w:rPr>
                <w:sz w:val="22"/>
                <w:szCs w:val="22"/>
              </w:rPr>
              <w:t>•</w:t>
            </w:r>
            <w:r w:rsidRPr="009A12BE">
              <w:rPr>
                <w:sz w:val="22"/>
                <w:szCs w:val="22"/>
              </w:rPr>
              <w:tab/>
            </w:r>
            <w:hyperlink r:id="rId466" w:history="1">
              <w:r w:rsidRPr="009A12BE">
                <w:rPr>
                  <w:rStyle w:val="Hyperlink"/>
                  <w:sz w:val="22"/>
                  <w:szCs w:val="22"/>
                </w:rPr>
                <w:t>Dialogue sur la transformation numérique durable en Asie et dans le Pacifique</w:t>
              </w:r>
            </w:hyperlink>
            <w:r w:rsidR="00E54319">
              <w:rPr>
                <w:sz w:val="22"/>
                <w:szCs w:val="22"/>
              </w:rPr>
              <w:t>, réunion virtuelle, 19 </w:t>
            </w:r>
            <w:r w:rsidRPr="009A12BE">
              <w:rPr>
                <w:sz w:val="22"/>
                <w:szCs w:val="22"/>
              </w:rPr>
              <w:t>octobre 2021.</w:t>
            </w:r>
          </w:p>
          <w:p w14:paraId="10A34CE1" w14:textId="77777777" w:rsidR="0071671D" w:rsidRPr="009A12BE" w:rsidRDefault="0071671D" w:rsidP="00E54319">
            <w:pPr>
              <w:pStyle w:val="enumlev1"/>
              <w:spacing w:before="60"/>
              <w:rPr>
                <w:sz w:val="22"/>
                <w:szCs w:val="22"/>
              </w:rPr>
            </w:pPr>
            <w:r w:rsidRPr="009A12BE">
              <w:rPr>
                <w:sz w:val="22"/>
                <w:szCs w:val="22"/>
              </w:rPr>
              <w:t>•</w:t>
            </w:r>
            <w:r w:rsidRPr="009A12BE">
              <w:rPr>
                <w:sz w:val="22"/>
                <w:szCs w:val="22"/>
              </w:rPr>
              <w:tab/>
            </w:r>
            <w:hyperlink r:id="rId467" w:history="1">
              <w:r w:rsidRPr="009A12BE">
                <w:rPr>
                  <w:rStyle w:val="Hyperlink"/>
                  <w:sz w:val="22"/>
                  <w:szCs w:val="22"/>
                </w:rPr>
                <w:t xml:space="preserve">Session sur la Semaine sur les technologies émergentes </w:t>
              </w:r>
              <w:proofErr w:type="gramStart"/>
              <w:r w:rsidRPr="009A12BE">
                <w:rPr>
                  <w:rStyle w:val="Hyperlink"/>
                  <w:sz w:val="22"/>
                  <w:szCs w:val="22"/>
                </w:rPr>
                <w:t>2021:</w:t>
              </w:r>
              <w:proofErr w:type="gramEnd"/>
              <w:r w:rsidRPr="009A12BE">
                <w:rPr>
                  <w:rStyle w:val="Hyperlink"/>
                  <w:sz w:val="22"/>
                  <w:szCs w:val="22"/>
                </w:rPr>
                <w:t xml:space="preserve"> Vers une transformation numérique durable et la neutralité carbone avec les technologies émergentes</w:t>
              </w:r>
            </w:hyperlink>
            <w:r w:rsidRPr="009A12BE">
              <w:rPr>
                <w:sz w:val="22"/>
                <w:szCs w:val="22"/>
              </w:rPr>
              <w:t>, réunion virtuelle, 8 juillet 2021.</w:t>
            </w:r>
          </w:p>
          <w:p w14:paraId="63C90C15" w14:textId="77777777" w:rsidR="0071671D" w:rsidRPr="009A12BE" w:rsidRDefault="0071671D" w:rsidP="00E54319">
            <w:pPr>
              <w:pStyle w:val="enumlev1"/>
              <w:spacing w:before="60"/>
              <w:rPr>
                <w:sz w:val="22"/>
                <w:szCs w:val="22"/>
              </w:rPr>
            </w:pPr>
            <w:r w:rsidRPr="009A12BE">
              <w:rPr>
                <w:sz w:val="22"/>
                <w:szCs w:val="22"/>
              </w:rPr>
              <w:t>•</w:t>
            </w:r>
            <w:r w:rsidRPr="009A12BE">
              <w:rPr>
                <w:sz w:val="22"/>
                <w:szCs w:val="22"/>
              </w:rPr>
              <w:tab/>
            </w:r>
            <w:hyperlink r:id="rId468" w:history="1">
              <w:r w:rsidRPr="009A12BE">
                <w:rPr>
                  <w:rStyle w:val="Hyperlink"/>
                  <w:sz w:val="22"/>
                  <w:szCs w:val="22"/>
                </w:rPr>
                <w:t xml:space="preserve">Manifestation organisée en marge du Forum </w:t>
              </w:r>
              <w:proofErr w:type="gramStart"/>
              <w:r w:rsidRPr="009A12BE">
                <w:rPr>
                  <w:rStyle w:val="Hyperlink"/>
                  <w:sz w:val="22"/>
                  <w:szCs w:val="22"/>
                </w:rPr>
                <w:t>VEF:</w:t>
              </w:r>
              <w:proofErr w:type="gramEnd"/>
              <w:r w:rsidRPr="009A12BE">
                <w:rPr>
                  <w:rStyle w:val="Hyperlink"/>
                  <w:sz w:val="22"/>
                  <w:szCs w:val="22"/>
                </w:rPr>
                <w:t xml:space="preserve"> Libérer le potentiel des technologies numériques pour une transition énergétique durable</w:t>
              </w:r>
            </w:hyperlink>
            <w:r w:rsidRPr="009A12BE">
              <w:rPr>
                <w:sz w:val="22"/>
                <w:szCs w:val="22"/>
              </w:rPr>
              <w:t>, réunion virtuelle, 6 juillet 2021.</w:t>
            </w:r>
          </w:p>
          <w:p w14:paraId="32E1723F" w14:textId="77777777" w:rsidR="0071671D" w:rsidRPr="009A12BE" w:rsidRDefault="0071671D" w:rsidP="00E54319">
            <w:pPr>
              <w:pStyle w:val="enumlev1"/>
              <w:spacing w:before="60"/>
              <w:rPr>
                <w:sz w:val="22"/>
                <w:szCs w:val="22"/>
              </w:rPr>
            </w:pPr>
            <w:r w:rsidRPr="009A12BE">
              <w:rPr>
                <w:sz w:val="22"/>
                <w:szCs w:val="22"/>
              </w:rPr>
              <w:t>•</w:t>
            </w:r>
            <w:r w:rsidRPr="009A12BE">
              <w:rPr>
                <w:sz w:val="22"/>
                <w:szCs w:val="22"/>
              </w:rPr>
              <w:tab/>
            </w:r>
            <w:hyperlink r:id="rId469" w:history="1">
              <w:r w:rsidRPr="009A12BE">
                <w:rPr>
                  <w:rStyle w:val="Hyperlink"/>
                  <w:sz w:val="22"/>
                  <w:szCs w:val="22"/>
                </w:rPr>
                <w:t xml:space="preserve">Manifestation </w:t>
              </w:r>
              <w:proofErr w:type="gramStart"/>
              <w:r w:rsidRPr="009A12BE">
                <w:rPr>
                  <w:rStyle w:val="Hyperlink"/>
                  <w:sz w:val="22"/>
                  <w:szCs w:val="22"/>
                </w:rPr>
                <w:t>parallèle:</w:t>
              </w:r>
              <w:proofErr w:type="gramEnd"/>
              <w:r w:rsidRPr="009A12BE">
                <w:rPr>
                  <w:rStyle w:val="Hyperlink"/>
                  <w:sz w:val="22"/>
                  <w:szCs w:val="22"/>
                </w:rPr>
                <w:t xml:space="preserve"> Normes internationales et solutions écologiques, durables et novatrices en matière d'alimentation électrique pour connecter les zones rurales et isolées à l'Internet large bande</w:t>
              </w:r>
            </w:hyperlink>
            <w:r w:rsidRPr="009A12BE">
              <w:rPr>
                <w:sz w:val="22"/>
                <w:szCs w:val="22"/>
              </w:rPr>
              <w:t>, réunion virtuelle, 22 juin 2021.</w:t>
            </w:r>
          </w:p>
          <w:p w14:paraId="0DE8B4F4" w14:textId="77777777" w:rsidR="0071671D" w:rsidRPr="009A12BE" w:rsidRDefault="0071671D" w:rsidP="00E54319">
            <w:pPr>
              <w:pStyle w:val="enumlev1"/>
              <w:spacing w:before="60"/>
              <w:rPr>
                <w:sz w:val="22"/>
                <w:szCs w:val="22"/>
              </w:rPr>
            </w:pPr>
            <w:r w:rsidRPr="009A12BE">
              <w:rPr>
                <w:sz w:val="22"/>
                <w:szCs w:val="22"/>
              </w:rPr>
              <w:t>•</w:t>
            </w:r>
            <w:r w:rsidRPr="009A12BE">
              <w:rPr>
                <w:sz w:val="22"/>
                <w:szCs w:val="22"/>
              </w:rPr>
              <w:tab/>
            </w:r>
            <w:hyperlink r:id="rId470" w:history="1">
              <w:r w:rsidRPr="009A12BE">
                <w:rPr>
                  <w:rStyle w:val="Hyperlink"/>
                  <w:sz w:val="22"/>
                  <w:szCs w:val="22"/>
                </w:rPr>
                <w:t>Forum virtuel sur l'exposition des personnes aux champs magnétiques dus aux technologies numériques</w:t>
              </w:r>
            </w:hyperlink>
            <w:r w:rsidRPr="009A12BE">
              <w:rPr>
                <w:sz w:val="22"/>
                <w:szCs w:val="22"/>
              </w:rPr>
              <w:t>, réunion virtuelle, 10 mai 2021.</w:t>
            </w:r>
          </w:p>
          <w:p w14:paraId="3372B4DB" w14:textId="77777777" w:rsidR="0071671D" w:rsidRPr="009A12BE" w:rsidRDefault="0071671D" w:rsidP="00E54319">
            <w:pPr>
              <w:pStyle w:val="enumlev1"/>
              <w:spacing w:before="60"/>
              <w:rPr>
                <w:sz w:val="22"/>
                <w:szCs w:val="22"/>
              </w:rPr>
            </w:pPr>
            <w:r w:rsidRPr="009A12BE">
              <w:rPr>
                <w:sz w:val="22"/>
                <w:szCs w:val="22"/>
              </w:rPr>
              <w:t>•</w:t>
            </w:r>
            <w:r w:rsidRPr="009A12BE">
              <w:rPr>
                <w:sz w:val="22"/>
                <w:szCs w:val="22"/>
              </w:rPr>
              <w:tab/>
              <w:t>Session virtuelle sur "</w:t>
            </w:r>
            <w:hyperlink r:id="rId471" w:history="1">
              <w:r w:rsidRPr="009A12BE">
                <w:rPr>
                  <w:rStyle w:val="Hyperlink"/>
                  <w:sz w:val="22"/>
                  <w:szCs w:val="22"/>
                </w:rPr>
                <w:t>L'utilisation des normes internationales pour édifier des villes intelligentes et durables et faire face aux changements climatiques, aux déchets d'équipements électriques et électroniques et à la perte de la biodiversité</w:t>
              </w:r>
            </w:hyperlink>
            <w:r w:rsidRPr="009A12BE">
              <w:rPr>
                <w:sz w:val="22"/>
                <w:szCs w:val="22"/>
              </w:rPr>
              <w:t>"</w:t>
            </w:r>
            <w:r w:rsidRPr="009A12BE">
              <w:rPr>
                <w:rFonts w:asciiTheme="minorHAnsi" w:eastAsia="Calibri" w:hAnsiTheme="minorHAnsi" w:cstheme="minorHAnsi"/>
                <w:sz w:val="22"/>
                <w:szCs w:val="22"/>
              </w:rPr>
              <w:t>, 15 octobre 2020.</w:t>
            </w:r>
          </w:p>
          <w:p w14:paraId="52910296" w14:textId="77777777" w:rsidR="0071671D" w:rsidRPr="009A12BE" w:rsidRDefault="0071671D" w:rsidP="00E54319">
            <w:pPr>
              <w:pStyle w:val="enumlev1"/>
              <w:spacing w:before="60"/>
              <w:rPr>
                <w:sz w:val="22"/>
                <w:szCs w:val="22"/>
              </w:rPr>
            </w:pPr>
            <w:r w:rsidRPr="009A12BE">
              <w:rPr>
                <w:sz w:val="22"/>
                <w:szCs w:val="22"/>
              </w:rPr>
              <w:t>•</w:t>
            </w:r>
            <w:r w:rsidRPr="009A12BE">
              <w:rPr>
                <w:sz w:val="22"/>
                <w:szCs w:val="22"/>
              </w:rPr>
              <w:tab/>
            </w:r>
            <w:hyperlink r:id="rId472" w:history="1">
              <w:r w:rsidRPr="009A12BE">
                <w:rPr>
                  <w:rStyle w:val="Hyperlink"/>
                  <w:sz w:val="22"/>
                  <w:szCs w:val="22"/>
                </w:rPr>
                <w:t>9ème Semaine Normes vertes</w:t>
              </w:r>
            </w:hyperlink>
            <w:r w:rsidRPr="009A12BE">
              <w:rPr>
                <w:sz w:val="22"/>
                <w:szCs w:val="22"/>
              </w:rPr>
              <w:t>, du 1er au 4 octobre 2019, Valence, Espagne.</w:t>
            </w:r>
          </w:p>
          <w:p w14:paraId="201D03D8" w14:textId="77777777" w:rsidR="0071671D" w:rsidRPr="009A12BE" w:rsidRDefault="0071671D" w:rsidP="00E54319">
            <w:pPr>
              <w:pStyle w:val="enumlev1"/>
              <w:spacing w:before="60"/>
              <w:rPr>
                <w:sz w:val="22"/>
                <w:szCs w:val="22"/>
              </w:rPr>
            </w:pPr>
            <w:r w:rsidRPr="009A12BE">
              <w:rPr>
                <w:sz w:val="22"/>
                <w:szCs w:val="22"/>
              </w:rPr>
              <w:t>•</w:t>
            </w:r>
            <w:r w:rsidRPr="009A12BE">
              <w:rPr>
                <w:sz w:val="22"/>
                <w:szCs w:val="22"/>
              </w:rPr>
              <w:tab/>
              <w:t xml:space="preserve">ITU Telecom </w:t>
            </w:r>
            <w:proofErr w:type="gramStart"/>
            <w:r w:rsidRPr="009A12BE">
              <w:rPr>
                <w:sz w:val="22"/>
                <w:szCs w:val="22"/>
              </w:rPr>
              <w:t>World:</w:t>
            </w:r>
            <w:proofErr w:type="gramEnd"/>
            <w:r w:rsidRPr="009A12BE">
              <w:rPr>
                <w:sz w:val="22"/>
                <w:szCs w:val="22"/>
              </w:rPr>
              <w:t xml:space="preserve"> session sur les "</w:t>
            </w:r>
            <w:hyperlink r:id="rId473" w:history="1">
              <w:r w:rsidRPr="009A12BE">
                <w:rPr>
                  <w:rStyle w:val="Hyperlink"/>
                  <w:sz w:val="22"/>
                  <w:szCs w:val="22"/>
                </w:rPr>
                <w:t>Stratégies pour promouvoir les efforts en faveur du climat dans le secteur des TIC</w:t>
              </w:r>
            </w:hyperlink>
            <w:r w:rsidRPr="009A12BE">
              <w:rPr>
                <w:sz w:val="22"/>
                <w:szCs w:val="22"/>
              </w:rPr>
              <w:t>", 11 septembre 2019, Budapest, Hongrie.</w:t>
            </w:r>
          </w:p>
          <w:p w14:paraId="142936A9" w14:textId="77777777" w:rsidR="0071671D" w:rsidRPr="009A12BE" w:rsidRDefault="0071671D" w:rsidP="00E54319">
            <w:pPr>
              <w:pStyle w:val="enumlev1"/>
              <w:spacing w:before="60"/>
              <w:rPr>
                <w:sz w:val="22"/>
                <w:szCs w:val="22"/>
              </w:rPr>
            </w:pPr>
            <w:r w:rsidRPr="009A12BE">
              <w:rPr>
                <w:sz w:val="22"/>
                <w:szCs w:val="22"/>
              </w:rPr>
              <w:t>•</w:t>
            </w:r>
            <w:r w:rsidRPr="009A12BE">
              <w:rPr>
                <w:sz w:val="22"/>
                <w:szCs w:val="22"/>
              </w:rPr>
              <w:tab/>
              <w:t xml:space="preserve">ITU Telecom </w:t>
            </w:r>
            <w:proofErr w:type="gramStart"/>
            <w:r w:rsidRPr="009A12BE">
              <w:rPr>
                <w:sz w:val="22"/>
                <w:szCs w:val="22"/>
              </w:rPr>
              <w:t>World:</w:t>
            </w:r>
            <w:proofErr w:type="gramEnd"/>
            <w:r w:rsidRPr="009A12BE">
              <w:rPr>
                <w:sz w:val="22"/>
                <w:szCs w:val="22"/>
              </w:rPr>
              <w:t xml:space="preserve"> session sur les </w:t>
            </w:r>
            <w:hyperlink r:id="rId474" w:history="1">
              <w:r w:rsidRPr="009A12BE">
                <w:rPr>
                  <w:rStyle w:val="Hyperlink"/>
                  <w:sz w:val="22"/>
                  <w:szCs w:val="22"/>
                </w:rPr>
                <w:t>"Nouvelles technologies au service de la lutte contre les changements climatiques</w:t>
              </w:r>
            </w:hyperlink>
            <w:r w:rsidRPr="009A12BE">
              <w:rPr>
                <w:rStyle w:val="Hyperlink"/>
                <w:sz w:val="22"/>
                <w:szCs w:val="22"/>
              </w:rPr>
              <w:t>"</w:t>
            </w:r>
            <w:r w:rsidRPr="009A12BE">
              <w:rPr>
                <w:sz w:val="22"/>
                <w:szCs w:val="22"/>
              </w:rPr>
              <w:t>, 11 septembre 2019, Budapest, Hongrie.</w:t>
            </w:r>
          </w:p>
          <w:p w14:paraId="0C22A5EC" w14:textId="54A0BFF2" w:rsidR="0071671D" w:rsidRPr="009A12BE" w:rsidRDefault="0071671D" w:rsidP="00E54319">
            <w:pPr>
              <w:pStyle w:val="enumlev1"/>
              <w:spacing w:before="60"/>
              <w:rPr>
                <w:sz w:val="22"/>
                <w:szCs w:val="22"/>
              </w:rPr>
            </w:pPr>
            <w:r w:rsidRPr="009A12BE">
              <w:rPr>
                <w:sz w:val="22"/>
                <w:szCs w:val="22"/>
              </w:rPr>
              <w:lastRenderedPageBreak/>
              <w:t>•</w:t>
            </w:r>
            <w:r w:rsidRPr="009A12BE">
              <w:rPr>
                <w:sz w:val="22"/>
                <w:szCs w:val="22"/>
              </w:rPr>
              <w:tab/>
              <w:t xml:space="preserve">Manifestation parallèle du Forum politique de haut </w:t>
            </w:r>
            <w:proofErr w:type="gramStart"/>
            <w:r w:rsidRPr="009A12BE">
              <w:rPr>
                <w:sz w:val="22"/>
                <w:szCs w:val="22"/>
              </w:rPr>
              <w:t>niveau:</w:t>
            </w:r>
            <w:proofErr w:type="gramEnd"/>
            <w:r w:rsidRPr="009A12BE">
              <w:rPr>
                <w:sz w:val="22"/>
                <w:szCs w:val="22"/>
              </w:rPr>
              <w:t xml:space="preserve"> "</w:t>
            </w:r>
            <w:hyperlink r:id="rId475" w:history="1">
              <w:r w:rsidRPr="009A12BE">
                <w:rPr>
                  <w:rStyle w:val="Hyperlink"/>
                  <w:sz w:val="22"/>
                  <w:szCs w:val="22"/>
                </w:rPr>
                <w:t>Tirer parti des nouvelles technologies pour accélérer l'adoption de mesures en faveur du climat et de la réalisation des ODD</w:t>
              </w:r>
            </w:hyperlink>
            <w:r w:rsidRPr="009A12BE">
              <w:rPr>
                <w:sz w:val="22"/>
                <w:szCs w:val="22"/>
              </w:rPr>
              <w:t xml:space="preserve">", </w:t>
            </w:r>
            <w:r w:rsidR="00E54319">
              <w:rPr>
                <w:sz w:val="22"/>
                <w:szCs w:val="22"/>
              </w:rPr>
              <w:t>9 juillet 2019, New </w:t>
            </w:r>
            <w:r w:rsidRPr="009A12BE">
              <w:rPr>
                <w:sz w:val="22"/>
                <w:szCs w:val="22"/>
              </w:rPr>
              <w:t>York, siège de l'Organisation des Nations Unies.</w:t>
            </w:r>
          </w:p>
          <w:p w14:paraId="28440EE0" w14:textId="2CE74C10" w:rsidR="0071671D" w:rsidRPr="009A12BE" w:rsidRDefault="0071671D" w:rsidP="00E54319">
            <w:pPr>
              <w:pStyle w:val="enumlev1"/>
              <w:spacing w:before="60"/>
              <w:rPr>
                <w:sz w:val="22"/>
                <w:szCs w:val="22"/>
              </w:rPr>
            </w:pPr>
            <w:r w:rsidRPr="009A12BE">
              <w:rPr>
                <w:sz w:val="22"/>
                <w:szCs w:val="22"/>
              </w:rPr>
              <w:t>•</w:t>
            </w:r>
            <w:r w:rsidRPr="009A12BE">
              <w:rPr>
                <w:sz w:val="22"/>
                <w:szCs w:val="22"/>
              </w:rPr>
              <w:tab/>
              <w:t xml:space="preserve">Table ronde sur l'environnement </w:t>
            </w:r>
            <w:proofErr w:type="gramStart"/>
            <w:r w:rsidRPr="009A12BE">
              <w:rPr>
                <w:sz w:val="22"/>
                <w:szCs w:val="22"/>
              </w:rPr>
              <w:t>intelligent:</w:t>
            </w:r>
            <w:proofErr w:type="gramEnd"/>
            <w:r w:rsidRPr="009A12BE">
              <w:rPr>
                <w:sz w:val="22"/>
                <w:szCs w:val="22"/>
              </w:rPr>
              <w:t xml:space="preserve"> "</w:t>
            </w:r>
            <w:hyperlink r:id="rId476" w:history="1">
              <w:r w:rsidRPr="009A12BE">
                <w:rPr>
                  <w:rStyle w:val="Hyperlink"/>
                  <w:sz w:val="22"/>
                  <w:szCs w:val="22"/>
                </w:rPr>
                <w:t>Trajectoires des émissions de GES pour le se</w:t>
              </w:r>
              <w:r w:rsidR="00E54319">
                <w:rPr>
                  <w:rStyle w:val="Hyperlink"/>
                  <w:sz w:val="22"/>
                  <w:szCs w:val="22"/>
                </w:rPr>
                <w:t>cteur des </w:t>
              </w:r>
              <w:r w:rsidRPr="009A12BE">
                <w:rPr>
                  <w:rStyle w:val="Hyperlink"/>
                  <w:sz w:val="22"/>
                  <w:szCs w:val="22"/>
                </w:rPr>
                <w:t>TIC</w:t>
              </w:r>
            </w:hyperlink>
            <w:r w:rsidRPr="009A12BE">
              <w:rPr>
                <w:rStyle w:val="Hyperlink"/>
                <w:sz w:val="22"/>
                <w:szCs w:val="22"/>
              </w:rPr>
              <w:t>"</w:t>
            </w:r>
            <w:r w:rsidRPr="009A12BE">
              <w:rPr>
                <w:sz w:val="22"/>
                <w:szCs w:val="22"/>
              </w:rPr>
              <w:t>, 15 mai 2019, Genève, Suisse.</w:t>
            </w:r>
          </w:p>
          <w:p w14:paraId="55FB6D6F" w14:textId="77777777" w:rsidR="0071671D" w:rsidRPr="009A12BE" w:rsidRDefault="0071671D" w:rsidP="00E54319">
            <w:pPr>
              <w:pStyle w:val="enumlev1"/>
              <w:spacing w:before="60"/>
              <w:rPr>
                <w:sz w:val="22"/>
                <w:szCs w:val="22"/>
              </w:rPr>
            </w:pPr>
            <w:r w:rsidRPr="009A12BE">
              <w:rPr>
                <w:sz w:val="22"/>
                <w:szCs w:val="22"/>
              </w:rPr>
              <w:t>•</w:t>
            </w:r>
            <w:r w:rsidRPr="009A12BE">
              <w:rPr>
                <w:sz w:val="22"/>
                <w:szCs w:val="22"/>
              </w:rPr>
              <w:tab/>
            </w:r>
            <w:hyperlink r:id="rId477" w:history="1">
              <w:r w:rsidRPr="009A12BE">
                <w:rPr>
                  <w:rStyle w:val="Hyperlink"/>
                  <w:sz w:val="22"/>
                  <w:szCs w:val="22"/>
                </w:rPr>
                <w:t>13ème Colloque sur les TIC, l'environnement et les changements climatiques</w:t>
              </w:r>
            </w:hyperlink>
            <w:r w:rsidRPr="009A12BE">
              <w:rPr>
                <w:sz w:val="22"/>
                <w:szCs w:val="22"/>
              </w:rPr>
              <w:t>,13 mai 2019, Genève, Suisse.</w:t>
            </w:r>
          </w:p>
          <w:p w14:paraId="29A20ECC" w14:textId="77777777" w:rsidR="0071671D" w:rsidRPr="009A12BE" w:rsidRDefault="0071671D" w:rsidP="00E54319">
            <w:pPr>
              <w:pStyle w:val="enumlev1"/>
              <w:spacing w:before="60"/>
              <w:rPr>
                <w:sz w:val="22"/>
                <w:szCs w:val="22"/>
              </w:rPr>
            </w:pPr>
            <w:r w:rsidRPr="009A12BE">
              <w:rPr>
                <w:sz w:val="22"/>
                <w:szCs w:val="22"/>
              </w:rPr>
              <w:t>•</w:t>
            </w:r>
            <w:r w:rsidRPr="009A12BE">
              <w:rPr>
                <w:sz w:val="22"/>
                <w:szCs w:val="22"/>
              </w:rPr>
              <w:tab/>
              <w:t xml:space="preserve">Manifestation parallèle du Forum </w:t>
            </w:r>
            <w:proofErr w:type="gramStart"/>
            <w:r w:rsidRPr="009A12BE">
              <w:rPr>
                <w:sz w:val="22"/>
                <w:szCs w:val="22"/>
              </w:rPr>
              <w:t>STI:</w:t>
            </w:r>
            <w:proofErr w:type="gramEnd"/>
            <w:r w:rsidRPr="009A12BE">
              <w:rPr>
                <w:sz w:val="22"/>
                <w:szCs w:val="22"/>
              </w:rPr>
              <w:t xml:space="preserve"> </w:t>
            </w:r>
            <w:hyperlink r:id="rId478" w:history="1">
              <w:r w:rsidRPr="009A12BE">
                <w:rPr>
                  <w:rStyle w:val="Hyperlink"/>
                  <w:sz w:val="22"/>
                  <w:szCs w:val="22"/>
                </w:rPr>
                <w:t>Les nouvelles technologies au service de la protection de l'environnement et de la lutte contre les changements climatiques</w:t>
              </w:r>
            </w:hyperlink>
            <w:r w:rsidRPr="009A12BE">
              <w:rPr>
                <w:sz w:val="22"/>
                <w:szCs w:val="22"/>
              </w:rPr>
              <w:t>, 14 mai 2019, New York, siège de l'Organisation des Nations Unies.</w:t>
            </w:r>
          </w:p>
        </w:tc>
      </w:tr>
      <w:tr w:rsidR="0071671D" w:rsidRPr="00553D47" w14:paraId="4B03F99F" w14:textId="77777777" w:rsidTr="00A25C0B">
        <w:tc>
          <w:tcPr>
            <w:tcW w:w="10065" w:type="dxa"/>
          </w:tcPr>
          <w:p w14:paraId="2EAC0425" w14:textId="27DF91A2" w:rsidR="0071671D" w:rsidRPr="009A12BE" w:rsidRDefault="0071671D" w:rsidP="00E54319">
            <w:pPr>
              <w:pStyle w:val="Headingb"/>
              <w:spacing w:before="120"/>
              <w:ind w:left="0" w:firstLine="0"/>
              <w:rPr>
                <w:sz w:val="22"/>
                <w:szCs w:val="22"/>
              </w:rPr>
            </w:pPr>
            <w:bookmarkStart w:id="647" w:name="_Toc72845151"/>
            <w:bookmarkStart w:id="648" w:name="_Toc72846475"/>
            <w:bookmarkStart w:id="649" w:name="_Toc72846725"/>
            <w:bookmarkStart w:id="650" w:name="_Toc95387579"/>
            <w:r w:rsidRPr="009A12BE">
              <w:rPr>
                <w:sz w:val="22"/>
                <w:szCs w:val="22"/>
              </w:rPr>
              <w:lastRenderedPageBreak/>
              <w:t>Résolution 184 (Rév. Guadalajara, 2010) – Faciliter les initiatives relatives à l'inclusion numérique en faveur des peuples autochtones</w:t>
            </w:r>
            <w:bookmarkEnd w:id="647"/>
            <w:bookmarkEnd w:id="648"/>
            <w:bookmarkEnd w:id="649"/>
            <w:bookmarkEnd w:id="650"/>
          </w:p>
          <w:p w14:paraId="1827D430" w14:textId="1621E7D5" w:rsidR="0071671D" w:rsidRPr="009A12BE" w:rsidRDefault="0071671D" w:rsidP="00E8484A">
            <w:pPr>
              <w:spacing w:after="120"/>
              <w:rPr>
                <w:sz w:val="22"/>
                <w:szCs w:val="22"/>
              </w:rPr>
            </w:pPr>
            <w:r w:rsidRPr="009A12BE">
              <w:rPr>
                <w:sz w:val="22"/>
                <w:szCs w:val="22"/>
              </w:rPr>
              <w:t xml:space="preserve">Voir la </w:t>
            </w:r>
            <w:hyperlink w:anchor="Section_1_7" w:history="1">
              <w:r w:rsidR="00E8484A" w:rsidRPr="009A12BE">
                <w:rPr>
                  <w:rStyle w:val="Hyperlink"/>
                  <w:sz w:val="22"/>
                  <w:szCs w:val="22"/>
                </w:rPr>
                <w:t>s</w:t>
              </w:r>
              <w:r w:rsidRPr="009A12BE">
                <w:rPr>
                  <w:rStyle w:val="Hyperlink"/>
                  <w:sz w:val="22"/>
                  <w:szCs w:val="22"/>
                </w:rPr>
                <w:t>ection 1.7</w:t>
              </w:r>
            </w:hyperlink>
            <w:r w:rsidRPr="009A12BE">
              <w:rPr>
                <w:sz w:val="22"/>
                <w:szCs w:val="22"/>
              </w:rPr>
              <w:t>.</w:t>
            </w:r>
          </w:p>
        </w:tc>
      </w:tr>
      <w:tr w:rsidR="0071671D" w:rsidRPr="00553D47" w14:paraId="2B8F7564" w14:textId="77777777" w:rsidTr="00A25C0B">
        <w:tc>
          <w:tcPr>
            <w:tcW w:w="10065" w:type="dxa"/>
          </w:tcPr>
          <w:p w14:paraId="728C2DD6" w14:textId="23843FDB" w:rsidR="0071671D" w:rsidRPr="009A12BE" w:rsidRDefault="0071671D" w:rsidP="00E54319">
            <w:pPr>
              <w:pStyle w:val="Headingb"/>
              <w:spacing w:before="120"/>
              <w:ind w:left="0" w:firstLine="0"/>
              <w:rPr>
                <w:sz w:val="22"/>
                <w:szCs w:val="22"/>
              </w:rPr>
            </w:pPr>
            <w:bookmarkStart w:id="651" w:name="_Toc72845152"/>
            <w:bookmarkStart w:id="652" w:name="_Toc72846476"/>
            <w:bookmarkStart w:id="653" w:name="_Toc72846726"/>
            <w:bookmarkStart w:id="654" w:name="_Toc95387580"/>
            <w:r w:rsidRPr="009A12BE">
              <w:rPr>
                <w:sz w:val="22"/>
                <w:szCs w:val="22"/>
              </w:rPr>
              <w:t>Résolution 186 (Rév. Dubaï, 2018) – Renforcement du rôle de l'UIT en ce qui concerne les mesures de transparence et de confiance relatives aux activités spatiales</w:t>
            </w:r>
            <w:bookmarkEnd w:id="651"/>
            <w:bookmarkEnd w:id="652"/>
            <w:bookmarkEnd w:id="653"/>
            <w:bookmarkEnd w:id="654"/>
          </w:p>
          <w:p w14:paraId="06C76C39" w14:textId="0CB066D9" w:rsidR="0071671D" w:rsidRPr="009A12BE" w:rsidRDefault="0071671D" w:rsidP="00E8484A">
            <w:pPr>
              <w:spacing w:after="120"/>
              <w:rPr>
                <w:sz w:val="22"/>
                <w:szCs w:val="22"/>
              </w:rPr>
            </w:pPr>
            <w:r w:rsidRPr="009A12BE">
              <w:rPr>
                <w:sz w:val="22"/>
                <w:szCs w:val="22"/>
              </w:rPr>
              <w:t xml:space="preserve">Voir la </w:t>
            </w:r>
            <w:hyperlink w:anchor="_1.9_Partenariats_stratégiques" w:history="1">
              <w:r w:rsidR="00E8484A" w:rsidRPr="009A12BE">
                <w:rPr>
                  <w:rStyle w:val="Hyperlink"/>
                  <w:sz w:val="22"/>
                  <w:szCs w:val="22"/>
                </w:rPr>
                <w:t>s</w:t>
              </w:r>
              <w:r w:rsidRPr="009A12BE">
                <w:rPr>
                  <w:rStyle w:val="Hyperlink"/>
                  <w:sz w:val="22"/>
                  <w:szCs w:val="22"/>
                </w:rPr>
                <w:t>ection 1.9</w:t>
              </w:r>
            </w:hyperlink>
            <w:r w:rsidRPr="009A12BE">
              <w:rPr>
                <w:sz w:val="22"/>
                <w:szCs w:val="22"/>
              </w:rPr>
              <w:t>.</w:t>
            </w:r>
          </w:p>
        </w:tc>
      </w:tr>
      <w:tr w:rsidR="0071671D" w:rsidRPr="00553D47" w14:paraId="05D0A844" w14:textId="77777777" w:rsidTr="00A25C0B">
        <w:tc>
          <w:tcPr>
            <w:tcW w:w="10065" w:type="dxa"/>
          </w:tcPr>
          <w:p w14:paraId="39973706" w14:textId="4D1665CE" w:rsidR="0071671D" w:rsidRPr="009A12BE" w:rsidRDefault="0071671D" w:rsidP="00E54319">
            <w:pPr>
              <w:pStyle w:val="Headingb"/>
              <w:keepNext w:val="0"/>
              <w:keepLines w:val="0"/>
              <w:spacing w:before="120"/>
              <w:ind w:left="0" w:firstLine="0"/>
              <w:rPr>
                <w:sz w:val="22"/>
                <w:szCs w:val="22"/>
              </w:rPr>
            </w:pPr>
            <w:bookmarkStart w:id="655" w:name="_Toc72845153"/>
            <w:bookmarkStart w:id="656" w:name="_Toc72846477"/>
            <w:bookmarkStart w:id="657" w:name="_Toc72846727"/>
            <w:bookmarkStart w:id="658" w:name="_Toc95387581"/>
            <w:r w:rsidRPr="009A12BE">
              <w:rPr>
                <w:sz w:val="22"/>
                <w:szCs w:val="22"/>
              </w:rPr>
              <w:t>Résolution 188 (Rév. Dubaï, 2018) – Lutter contre la contrefaçon de dispositifs de télécommunication/fondés sur les technologies de l'information et de la communication</w:t>
            </w:r>
            <w:bookmarkEnd w:id="655"/>
            <w:bookmarkEnd w:id="656"/>
            <w:bookmarkEnd w:id="657"/>
            <w:bookmarkEnd w:id="658"/>
          </w:p>
          <w:p w14:paraId="7926B5C5" w14:textId="3A50C3D0" w:rsidR="0071671D" w:rsidRPr="009A12BE" w:rsidRDefault="0071671D" w:rsidP="0071671D">
            <w:pPr>
              <w:rPr>
                <w:sz w:val="22"/>
                <w:szCs w:val="22"/>
              </w:rPr>
            </w:pPr>
            <w:r w:rsidRPr="009A12BE">
              <w:rPr>
                <w:sz w:val="22"/>
                <w:szCs w:val="22"/>
              </w:rPr>
              <w:t xml:space="preserve">L'UIT a organisé plusieurs ateliers sur la lutte contre la contrefaçon des dispositifs TIC au cours de la période considérée: à </w:t>
            </w:r>
            <w:hyperlink r:id="rId479" w:history="1">
              <w:r w:rsidRPr="009A12BE">
                <w:rPr>
                  <w:rStyle w:val="Hyperlink"/>
                  <w:sz w:val="22"/>
                  <w:szCs w:val="22"/>
                </w:rPr>
                <w:t>Tunis en avril 2018</w:t>
              </w:r>
            </w:hyperlink>
            <w:r w:rsidRPr="009A12BE">
              <w:rPr>
                <w:sz w:val="22"/>
                <w:szCs w:val="22"/>
              </w:rPr>
              <w:t xml:space="preserve">; à </w:t>
            </w:r>
            <w:hyperlink r:id="rId480" w:history="1">
              <w:r w:rsidRPr="009A12BE">
                <w:rPr>
                  <w:rStyle w:val="Hyperlink"/>
                  <w:sz w:val="22"/>
                  <w:szCs w:val="22"/>
                </w:rPr>
                <w:t>Genève en juillet 2018</w:t>
              </w:r>
            </w:hyperlink>
            <w:r w:rsidRPr="009A12BE">
              <w:rPr>
                <w:sz w:val="22"/>
                <w:szCs w:val="22"/>
              </w:rPr>
              <w:t xml:space="preserve">; à </w:t>
            </w:r>
            <w:hyperlink r:id="rId481" w:history="1">
              <w:r w:rsidRPr="009A12BE">
                <w:rPr>
                  <w:rStyle w:val="Hyperlink"/>
                  <w:sz w:val="22"/>
                  <w:szCs w:val="22"/>
                </w:rPr>
                <w:t>Tunis en septembre 2019</w:t>
              </w:r>
            </w:hyperlink>
            <w:r w:rsidRPr="009A12BE">
              <w:rPr>
                <w:sz w:val="22"/>
                <w:szCs w:val="22"/>
              </w:rPr>
              <w:t xml:space="preserve">; sous forme de </w:t>
            </w:r>
            <w:hyperlink r:id="rId482" w:history="1">
              <w:r w:rsidRPr="009A12BE">
                <w:rPr>
                  <w:rStyle w:val="Hyperlink"/>
                  <w:sz w:val="22"/>
                  <w:szCs w:val="22"/>
                </w:rPr>
                <w:t>réunion virtuelle en mai 2021</w:t>
              </w:r>
            </w:hyperlink>
            <w:r w:rsidRPr="009A12BE">
              <w:rPr>
                <w:sz w:val="22"/>
                <w:szCs w:val="22"/>
              </w:rPr>
              <w:t xml:space="preserve">. Les manifestations se sont tenues </w:t>
            </w:r>
            <w:r w:rsidR="004D4EF2" w:rsidRPr="009A12BE">
              <w:rPr>
                <w:sz w:val="22"/>
                <w:szCs w:val="22"/>
              </w:rPr>
              <w:t>à l'occasion des réunions de la </w:t>
            </w:r>
            <w:r w:rsidRPr="009A12BE">
              <w:rPr>
                <w:sz w:val="22"/>
                <w:szCs w:val="22"/>
              </w:rPr>
              <w:t>CE 11 de l'UIT-T et des réunions de ses groupes régionaux.</w:t>
            </w:r>
          </w:p>
          <w:p w14:paraId="5D18498A" w14:textId="77777777" w:rsidR="0071671D" w:rsidRPr="009A12BE" w:rsidRDefault="0071671D" w:rsidP="0071671D">
            <w:pPr>
              <w:rPr>
                <w:sz w:val="22"/>
                <w:szCs w:val="22"/>
              </w:rPr>
            </w:pPr>
            <w:r w:rsidRPr="009A12BE">
              <w:rPr>
                <w:sz w:val="22"/>
                <w:szCs w:val="22"/>
              </w:rPr>
              <w:t xml:space="preserve">En mars 2019, l'UIT a approuvé la </w:t>
            </w:r>
            <w:hyperlink r:id="rId483" w:history="1">
              <w:r w:rsidRPr="009A12BE">
                <w:rPr>
                  <w:rStyle w:val="Hyperlink"/>
                  <w:sz w:val="22"/>
                  <w:szCs w:val="22"/>
                </w:rPr>
                <w:t>Recommandation UIT-T Q.5050 "Cadre pour des solutions permettant de lutter contre la contrefaçon de dispositifs TIC"</w:t>
              </w:r>
            </w:hyperlink>
            <w:r w:rsidRPr="009A12BE">
              <w:rPr>
                <w:sz w:val="22"/>
                <w:szCs w:val="22"/>
              </w:rPr>
              <w:t>, qui définit un cadre de référence ainsi que les exigences à respecter.</w:t>
            </w:r>
          </w:p>
          <w:p w14:paraId="07CA2075" w14:textId="77777777" w:rsidR="0071671D" w:rsidRPr="009A12BE" w:rsidRDefault="0071671D" w:rsidP="0071671D">
            <w:pPr>
              <w:rPr>
                <w:sz w:val="22"/>
                <w:szCs w:val="22"/>
              </w:rPr>
            </w:pPr>
            <w:r w:rsidRPr="009A12BE">
              <w:rPr>
                <w:sz w:val="22"/>
                <w:szCs w:val="22"/>
              </w:rPr>
              <w:t>Après sa réunion de septembre 2019, le Groupe régional de la CE 11 de l'UIT-T pour l'Afrique (SG11RG</w:t>
            </w:r>
            <w:r w:rsidRPr="009A12BE">
              <w:rPr>
                <w:sz w:val="22"/>
                <w:szCs w:val="22"/>
              </w:rPr>
              <w:noBreakHyphen/>
              <w:t xml:space="preserve">AFR) a considéré qu'il était nécessaire de commencer un examen approfondi dans la région pour mettre en œuvre des stratégies de lutte contre la contrefaçon de dispositifs mobiles et la fraude. </w:t>
            </w:r>
          </w:p>
          <w:p w14:paraId="704BDC80" w14:textId="77777777" w:rsidR="0071671D" w:rsidRPr="009A12BE" w:rsidRDefault="0071671D" w:rsidP="0071671D">
            <w:pPr>
              <w:rPr>
                <w:sz w:val="22"/>
                <w:szCs w:val="22"/>
              </w:rPr>
            </w:pPr>
            <w:r w:rsidRPr="009A12BE">
              <w:rPr>
                <w:sz w:val="22"/>
                <w:szCs w:val="22"/>
              </w:rPr>
              <w:t>En juillet 2020, à la suite d'une demande formulée par le Conseil (</w:t>
            </w:r>
            <w:hyperlink r:id="rId484" w:history="1">
              <w:r w:rsidRPr="009A12BE">
                <w:rPr>
                  <w:rStyle w:val="Hyperlink"/>
                  <w:i/>
                  <w:iCs/>
                  <w:sz w:val="22"/>
                  <w:szCs w:val="22"/>
                </w:rPr>
                <w:t>C18/107</w:t>
              </w:r>
            </w:hyperlink>
            <w:r w:rsidRPr="009A12BE">
              <w:rPr>
                <w:i/>
                <w:iCs/>
                <w:sz w:val="22"/>
                <w:szCs w:val="22"/>
              </w:rPr>
              <w:t>, paragraphe 2</w:t>
            </w:r>
            <w:r w:rsidRPr="009A12BE">
              <w:rPr>
                <w:sz w:val="22"/>
                <w:szCs w:val="22"/>
              </w:rPr>
              <w:t xml:space="preserve">), l'UIT a publié le </w:t>
            </w:r>
            <w:hyperlink r:id="rId485" w:history="1">
              <w:r w:rsidRPr="009A12BE">
                <w:rPr>
                  <w:rStyle w:val="Hyperlink"/>
                  <w:sz w:val="22"/>
                  <w:szCs w:val="22"/>
                </w:rPr>
                <w:t>rapport technique TR-RLB-IMEI "Fiabilité des identités IMEI"</w:t>
              </w:r>
            </w:hyperlink>
            <w:r w:rsidRPr="009A12BE">
              <w:rPr>
                <w:sz w:val="22"/>
                <w:szCs w:val="22"/>
              </w:rPr>
              <w:t>. Ce rapport fournit des informations sur les principales failles liées à la reprogrammation d'identifiants IMEI sur des dispositifs mobiles, la difficulté de créer des numéros IMEI qui ne soient pas reprogrammables, les incidences de l'altération des numéros IMEI sur les utilisateurs mobiles, les marques, les fabricants, les fournisseurs de services, les régulateurs, les pouvoirs publics et les autorités chargées de l'application de la loi, ainsi que les conséquences pour la sécurité nationale.</w:t>
            </w:r>
          </w:p>
          <w:p w14:paraId="29571CF4" w14:textId="77777777" w:rsidR="0071671D" w:rsidRPr="009A12BE" w:rsidRDefault="0071671D" w:rsidP="0071671D">
            <w:pPr>
              <w:rPr>
                <w:sz w:val="22"/>
                <w:szCs w:val="22"/>
              </w:rPr>
            </w:pPr>
            <w:r w:rsidRPr="009A12BE">
              <w:rPr>
                <w:sz w:val="22"/>
                <w:szCs w:val="22"/>
              </w:rPr>
              <w:t xml:space="preserve">En septembre 2020, l'UIT a approuvé la </w:t>
            </w:r>
            <w:hyperlink r:id="rId486" w:history="1">
              <w:r w:rsidRPr="009A12BE">
                <w:rPr>
                  <w:rStyle w:val="Hyperlink"/>
                  <w:sz w:val="22"/>
                  <w:szCs w:val="22"/>
                </w:rPr>
                <w:t>Recommandation UIT-T Q.5052 "Lutte contre les dispositifs mobiles ayant des identificateurs uniques dupliqués"</w:t>
              </w:r>
            </w:hyperlink>
            <w:r w:rsidRPr="009A12BE">
              <w:rPr>
                <w:sz w:val="22"/>
                <w:szCs w:val="22"/>
              </w:rPr>
              <w:t>, qui met en évidence les défis qui se posent et propose des mécanismes permettant de détecter les dispositifs mobiles ayant des identificateurs dupliqués présents sur les réseaux des opérateurs.</w:t>
            </w:r>
          </w:p>
          <w:p w14:paraId="0DFE7943" w14:textId="77777777" w:rsidR="0071671D" w:rsidRPr="009A12BE" w:rsidRDefault="0071671D" w:rsidP="0071671D">
            <w:pPr>
              <w:spacing w:after="120"/>
              <w:rPr>
                <w:sz w:val="22"/>
                <w:szCs w:val="22"/>
              </w:rPr>
            </w:pPr>
            <w:r w:rsidRPr="009A12BE">
              <w:rPr>
                <w:sz w:val="22"/>
                <w:szCs w:val="22"/>
              </w:rPr>
              <w:t xml:space="preserve">En janvier 2021, l'UIT a approuvé la </w:t>
            </w:r>
            <w:hyperlink r:id="rId487" w:history="1">
              <w:r w:rsidRPr="009A12BE">
                <w:rPr>
                  <w:rStyle w:val="Hyperlink"/>
                  <w:sz w:val="22"/>
                  <w:szCs w:val="22"/>
                </w:rPr>
                <w:t>Recommandation UIT-T Q.5053 "Interface de vérification de la liste d'accès aux dispositifs mobiles"</w:t>
              </w:r>
            </w:hyperlink>
            <w:r w:rsidRPr="009A12BE">
              <w:rPr>
                <w:sz w:val="22"/>
                <w:szCs w:val="22"/>
              </w:rPr>
              <w:t xml:space="preserve">, qui définit les méthodologies et les interfaces entre le système de vérification de la liste d'accès aux dispositifs mobiles et le registre d'identification des équipements des opérateurs de </w:t>
            </w:r>
            <w:r w:rsidRPr="009A12BE">
              <w:rPr>
                <w:sz w:val="22"/>
                <w:szCs w:val="22"/>
              </w:rPr>
              <w:lastRenderedPageBreak/>
              <w:t>réseau mobile afin de vérifier et d'établir si les opérateurs de réseau mobile respectent les exigences requises liées à la liste d'accès aux dispositifs mobiles.</w:t>
            </w:r>
          </w:p>
          <w:p w14:paraId="767EB0CA" w14:textId="77777777" w:rsidR="0071671D" w:rsidRPr="009A12BE" w:rsidRDefault="0071671D" w:rsidP="0071671D">
            <w:pPr>
              <w:spacing w:after="120"/>
              <w:rPr>
                <w:sz w:val="22"/>
                <w:szCs w:val="22"/>
              </w:rPr>
            </w:pPr>
            <w:r w:rsidRPr="009A12BE">
              <w:rPr>
                <w:sz w:val="22"/>
                <w:szCs w:val="22"/>
              </w:rPr>
              <w:t xml:space="preserve">En mars 2021, l'UIT a publié le </w:t>
            </w:r>
            <w:hyperlink r:id="rId488" w:history="1">
              <w:r w:rsidRPr="009A12BE">
                <w:rPr>
                  <w:rStyle w:val="Hyperlink"/>
                  <w:sz w:val="22"/>
                  <w:szCs w:val="22"/>
                </w:rPr>
                <w:t xml:space="preserve">Supplément 73 des Recommandations UIT-T de la série Q, "Lignes directrices pour des mises en œuvre de systèmes permissives ou restrictives </w:t>
              </w:r>
              <w:r w:rsidRPr="009A12BE">
                <w:rPr>
                  <w:rStyle w:val="Hyperlink"/>
                  <w:sz w:val="22"/>
                  <w:szCs w:val="22"/>
                  <w:u w:val="none"/>
                </w:rPr>
                <w:t>pour</w:t>
              </w:r>
              <w:r w:rsidRPr="009A12BE">
                <w:rPr>
                  <w:rStyle w:val="Hyperlink"/>
                  <w:sz w:val="22"/>
                  <w:szCs w:val="22"/>
                </w:rPr>
                <w:t xml:space="preserve"> lutter contre la contrefaçon, le vol et l'utilisation illégale de dispositifs mobiles"</w:t>
              </w:r>
            </w:hyperlink>
            <w:r w:rsidRPr="009A12BE">
              <w:rPr>
                <w:sz w:val="22"/>
                <w:szCs w:val="22"/>
              </w:rPr>
              <w:t xml:space="preserve">, et </w:t>
            </w:r>
            <w:hyperlink r:id="rId489" w:history="1">
              <w:r w:rsidRPr="009A12BE">
                <w:rPr>
                  <w:rStyle w:val="Hyperlink"/>
                  <w:sz w:val="22"/>
                  <w:szCs w:val="22"/>
                </w:rPr>
                <w:t>le Supplément 74, "Feuille de route pour la série de Recommandations Q.5050 – Lutte contre la contrefaçon d'équipements TIC et le vol de dispositifs mobiles"</w:t>
              </w:r>
            </w:hyperlink>
            <w:r w:rsidRPr="009A12BE">
              <w:rPr>
                <w:sz w:val="22"/>
                <w:szCs w:val="22"/>
              </w:rPr>
              <w:t>.</w:t>
            </w:r>
          </w:p>
          <w:p w14:paraId="75513116" w14:textId="77777777" w:rsidR="0071671D" w:rsidRPr="009A12BE" w:rsidRDefault="0071671D" w:rsidP="0071671D">
            <w:pPr>
              <w:spacing w:after="120"/>
              <w:rPr>
                <w:sz w:val="22"/>
                <w:szCs w:val="22"/>
              </w:rPr>
            </w:pPr>
            <w:r w:rsidRPr="009A12BE">
              <w:rPr>
                <w:sz w:val="22"/>
                <w:szCs w:val="22"/>
              </w:rPr>
              <w:t xml:space="preserve">La CE 11 de l'UIT-T </w:t>
            </w:r>
            <w:hyperlink r:id="rId490" w:history="1">
              <w:r w:rsidRPr="009A12BE">
                <w:rPr>
                  <w:rStyle w:val="Hyperlink"/>
                  <w:sz w:val="22"/>
                  <w:szCs w:val="22"/>
                </w:rPr>
                <w:t>continue d'élaborer</w:t>
              </w:r>
            </w:hyperlink>
            <w:r w:rsidRPr="009A12BE">
              <w:rPr>
                <w:sz w:val="22"/>
                <w:szCs w:val="22"/>
              </w:rPr>
              <w:t xml:space="preserve"> des suppléments et des orientations à ce sujet, y compris un nouveau rapport technique sur les cas d'utilisation concernant la lutte contre </w:t>
            </w:r>
            <w:proofErr w:type="gramStart"/>
            <w:r w:rsidRPr="009A12BE">
              <w:rPr>
                <w:sz w:val="22"/>
                <w:szCs w:val="22"/>
              </w:rPr>
              <w:t>la détournement</w:t>
            </w:r>
            <w:proofErr w:type="gramEnd"/>
            <w:r w:rsidRPr="009A12BE">
              <w:rPr>
                <w:sz w:val="22"/>
                <w:szCs w:val="22"/>
              </w:rPr>
              <w:t xml:space="preserve"> de contenus multimédias.</w:t>
            </w:r>
          </w:p>
          <w:p w14:paraId="46D51500" w14:textId="77777777" w:rsidR="0071671D" w:rsidRPr="009A12BE" w:rsidRDefault="0071671D" w:rsidP="0071671D">
            <w:pPr>
              <w:spacing w:after="120"/>
              <w:rPr>
                <w:sz w:val="22"/>
                <w:szCs w:val="22"/>
              </w:rPr>
            </w:pPr>
            <w:r w:rsidRPr="009A12BE">
              <w:rPr>
                <w:sz w:val="22"/>
                <w:szCs w:val="22"/>
              </w:rPr>
              <w:t xml:space="preserve">Travaux connexes au titre de la Question 4/2 de l'UIT-D et du </w:t>
            </w:r>
            <w:proofErr w:type="gramStart"/>
            <w:r w:rsidRPr="009A12BE">
              <w:rPr>
                <w:sz w:val="22"/>
                <w:szCs w:val="22"/>
              </w:rPr>
              <w:t>BDT:</w:t>
            </w:r>
            <w:proofErr w:type="gramEnd"/>
          </w:p>
          <w:p w14:paraId="77936C26" w14:textId="3EBE005E" w:rsidR="0071671D" w:rsidRPr="009A12BE" w:rsidRDefault="0071671D" w:rsidP="0071671D">
            <w:pPr>
              <w:pStyle w:val="enumlev1"/>
              <w:rPr>
                <w:sz w:val="22"/>
                <w:szCs w:val="22"/>
              </w:rPr>
            </w:pPr>
            <w:r w:rsidRPr="009A12BE">
              <w:rPr>
                <w:sz w:val="22"/>
                <w:szCs w:val="22"/>
              </w:rPr>
              <w:t>•</w:t>
            </w:r>
            <w:r w:rsidRPr="009A12BE">
              <w:rPr>
                <w:sz w:val="22"/>
                <w:szCs w:val="22"/>
              </w:rPr>
              <w:tab/>
              <w:t>Dans l'Enquête de UIT sur la réglementation des télécommunications/TIC dans le monde, concernant les pratiques réglementaires, cinq questions connexes sont liées à la dist</w:t>
            </w:r>
            <w:r w:rsidR="00A25C0B">
              <w:rPr>
                <w:sz w:val="22"/>
                <w:szCs w:val="22"/>
              </w:rPr>
              <w:t>ribution et à l'utilisation des </w:t>
            </w:r>
            <w:r w:rsidRPr="009A12BE">
              <w:rPr>
                <w:sz w:val="22"/>
                <w:szCs w:val="22"/>
              </w:rPr>
              <w:t>TIC de contrefaçon. Les séries de données correspondantes portent sur: 1) les responsabilités des régulateurs des télécommunications/TIC en matière de contrefaçon</w:t>
            </w:r>
            <w:r w:rsidR="00A25C0B">
              <w:rPr>
                <w:sz w:val="22"/>
                <w:szCs w:val="22"/>
              </w:rPr>
              <w:t xml:space="preserve"> d'équipements reposant sur les </w:t>
            </w:r>
            <w:r w:rsidRPr="009A12BE">
              <w:rPr>
                <w:sz w:val="22"/>
                <w:szCs w:val="22"/>
              </w:rPr>
              <w:t>TIC; 2) les types d'équipements reposant sur les TIC de contrefaçon surveillés par les régulateurs des télécommunications/TIC; 3) les politiques/législation/réglementation adoptées en matière de contrefaçon d'équipements reposant sur les TIC; 4) les domaines couverts par les réglementations relatives à la contrefaçon d'équipements reposant sur les TIC; 5) les plans visant à adopter un cadre réglementaire en matière de contrefaçon d'équipements reposant sur les TIC.</w:t>
            </w:r>
          </w:p>
          <w:p w14:paraId="6DA8F51F" w14:textId="32FFD300" w:rsidR="0071671D" w:rsidRPr="009A12BE" w:rsidRDefault="0071671D" w:rsidP="0071671D">
            <w:pPr>
              <w:pStyle w:val="enumlev1"/>
              <w:spacing w:after="120"/>
              <w:rPr>
                <w:sz w:val="22"/>
                <w:szCs w:val="22"/>
              </w:rPr>
            </w:pPr>
            <w:r w:rsidRPr="009A12BE">
              <w:rPr>
                <w:sz w:val="22"/>
                <w:szCs w:val="22"/>
              </w:rPr>
              <w:t>•</w:t>
            </w:r>
            <w:r w:rsidRPr="009A12BE">
              <w:rPr>
                <w:sz w:val="22"/>
                <w:szCs w:val="22"/>
              </w:rPr>
              <w:tab/>
              <w:t xml:space="preserve">Activités menées au titre de la </w:t>
            </w:r>
            <w:hyperlink r:id="rId491" w:history="1">
              <w:r w:rsidR="00894711" w:rsidRPr="009A12BE">
                <w:rPr>
                  <w:rStyle w:val="Hyperlink"/>
                  <w:sz w:val="22"/>
                  <w:szCs w:val="22"/>
                </w:rPr>
                <w:t>Question 4/2</w:t>
              </w:r>
            </w:hyperlink>
            <w:r w:rsidRPr="009A12BE">
              <w:rPr>
                <w:sz w:val="22"/>
                <w:szCs w:val="22"/>
              </w:rPr>
              <w:t xml:space="preserve"> confiée à la Commission d'études 2 de l'UIT-D (pour en savoir plus, voir la section relative à la Résolution 177 (Rév. Dubaï, 2018) ci-dessus).</w:t>
            </w:r>
          </w:p>
        </w:tc>
      </w:tr>
      <w:tr w:rsidR="0071671D" w:rsidRPr="00553D47" w14:paraId="7AD062AE" w14:textId="77777777" w:rsidTr="00A25C0B">
        <w:tc>
          <w:tcPr>
            <w:tcW w:w="10065" w:type="dxa"/>
          </w:tcPr>
          <w:p w14:paraId="30D3F1E0" w14:textId="17C326BF" w:rsidR="0071671D" w:rsidRPr="009A12BE" w:rsidRDefault="0071671D" w:rsidP="00A25C0B">
            <w:pPr>
              <w:pStyle w:val="Headingb"/>
              <w:keepNext w:val="0"/>
              <w:keepLines w:val="0"/>
              <w:spacing w:before="120"/>
              <w:ind w:left="0" w:firstLine="0"/>
              <w:rPr>
                <w:sz w:val="22"/>
                <w:szCs w:val="22"/>
              </w:rPr>
            </w:pPr>
            <w:bookmarkStart w:id="659" w:name="_Toc72845154"/>
            <w:bookmarkStart w:id="660" w:name="_Toc72846478"/>
            <w:bookmarkStart w:id="661" w:name="_Toc72846728"/>
            <w:bookmarkStart w:id="662" w:name="_Toc95387582"/>
            <w:r w:rsidRPr="009A12BE">
              <w:rPr>
                <w:sz w:val="22"/>
                <w:szCs w:val="22"/>
              </w:rPr>
              <w:lastRenderedPageBreak/>
              <w:t>Résolution 190 (Rév. Busan, 2014) – Lutter contre le détournement et l'utilisation abusive des ressources internationales de numérotage des télécommunications</w:t>
            </w:r>
            <w:bookmarkEnd w:id="659"/>
            <w:bookmarkEnd w:id="660"/>
            <w:bookmarkEnd w:id="661"/>
            <w:bookmarkEnd w:id="662"/>
          </w:p>
          <w:p w14:paraId="4DF2E88E" w14:textId="4659A0DE" w:rsidR="0071671D" w:rsidRPr="009A12BE" w:rsidRDefault="0071671D" w:rsidP="0071671D">
            <w:pPr>
              <w:spacing w:after="120"/>
              <w:rPr>
                <w:sz w:val="22"/>
                <w:szCs w:val="22"/>
              </w:rPr>
            </w:pPr>
            <w:r w:rsidRPr="009A12BE">
              <w:rPr>
                <w:sz w:val="22"/>
                <w:szCs w:val="22"/>
              </w:rPr>
              <w:t xml:space="preserve">L'UIT a publié la </w:t>
            </w:r>
            <w:hyperlink r:id="rId492" w:history="1">
              <w:r w:rsidRPr="009A12BE">
                <w:rPr>
                  <w:rStyle w:val="Hyperlink"/>
                  <w:sz w:val="22"/>
                  <w:szCs w:val="22"/>
                </w:rPr>
                <w:t>Recommandation UIT-T E.156, "Lignes directrices sur la suite à donner par l'UIT</w:t>
              </w:r>
              <w:r w:rsidRPr="009A12BE">
                <w:rPr>
                  <w:rStyle w:val="Hyperlink"/>
                  <w:sz w:val="22"/>
                  <w:szCs w:val="22"/>
                </w:rPr>
                <w:noBreakHyphen/>
                <w:t>T lorsqu'une utilisation abusive des ressources de numérotage E.164 lui est signalée"</w:t>
              </w:r>
            </w:hyperlink>
            <w:r w:rsidRPr="009A12BE">
              <w:rPr>
                <w:sz w:val="22"/>
                <w:szCs w:val="22"/>
              </w:rPr>
              <w:t xml:space="preserve"> (révisée, juin 2020) et le rapport technique </w:t>
            </w:r>
            <w:proofErr w:type="gramStart"/>
            <w:r w:rsidRPr="009A12BE">
              <w:rPr>
                <w:sz w:val="22"/>
                <w:szCs w:val="22"/>
              </w:rPr>
              <w:t>TR.EENM</w:t>
            </w:r>
            <w:proofErr w:type="gramEnd"/>
            <w:r w:rsidRPr="009A12BE">
              <w:rPr>
                <w:sz w:val="22"/>
                <w:szCs w:val="22"/>
              </w:rPr>
              <w:t xml:space="preserve">, </w:t>
            </w:r>
            <w:hyperlink r:id="rId493" w:history="1">
              <w:r w:rsidRPr="009A12BE">
                <w:rPr>
                  <w:sz w:val="22"/>
                  <w:szCs w:val="22"/>
                </w:rPr>
                <w:t>"</w:t>
              </w:r>
              <w:r w:rsidRPr="009A12BE">
                <w:rPr>
                  <w:rStyle w:val="Hyperlink"/>
                  <w:sz w:val="22"/>
                  <w:szCs w:val="22"/>
                </w:rPr>
                <w:t>Lignes directrices pour une gestion efficace des ressources de numérotage nationales</w:t>
              </w:r>
            </w:hyperlink>
            <w:r w:rsidRPr="009A12BE">
              <w:rPr>
                <w:sz w:val="22"/>
                <w:szCs w:val="22"/>
              </w:rPr>
              <w:t>" (juin 2021).</w:t>
            </w:r>
          </w:p>
        </w:tc>
      </w:tr>
      <w:tr w:rsidR="0071671D" w:rsidRPr="00553D47" w14:paraId="669F407A" w14:textId="77777777" w:rsidTr="00A25C0B">
        <w:tc>
          <w:tcPr>
            <w:tcW w:w="10065" w:type="dxa"/>
            <w:tcBorders>
              <w:bottom w:val="single" w:sz="4" w:space="0" w:color="auto"/>
            </w:tcBorders>
          </w:tcPr>
          <w:p w14:paraId="276697E9" w14:textId="68328654" w:rsidR="0071671D" w:rsidRPr="009A12BE" w:rsidRDefault="0071671D" w:rsidP="00A25C0B">
            <w:pPr>
              <w:pStyle w:val="Headingb"/>
              <w:keepNext w:val="0"/>
              <w:keepLines w:val="0"/>
              <w:spacing w:before="120"/>
              <w:ind w:left="0" w:firstLine="0"/>
              <w:rPr>
                <w:sz w:val="22"/>
                <w:szCs w:val="22"/>
              </w:rPr>
            </w:pPr>
            <w:bookmarkStart w:id="663" w:name="_Toc72845155"/>
            <w:bookmarkStart w:id="664" w:name="_Toc72846479"/>
            <w:bookmarkStart w:id="665" w:name="_Toc72846729"/>
            <w:bookmarkStart w:id="666" w:name="_Toc95387583"/>
            <w:r w:rsidRPr="009A12BE">
              <w:rPr>
                <w:sz w:val="22"/>
                <w:szCs w:val="22"/>
              </w:rPr>
              <w:t>Résolution 193 (Rév. Busan, 2014) – Appui et assistance à l'Iraq pour la reconstruction de son secteur des télécommunications</w:t>
            </w:r>
            <w:bookmarkEnd w:id="663"/>
            <w:bookmarkEnd w:id="664"/>
            <w:bookmarkEnd w:id="665"/>
            <w:bookmarkEnd w:id="666"/>
          </w:p>
          <w:p w14:paraId="25DE924C" w14:textId="77777777" w:rsidR="0071671D" w:rsidRPr="009A12BE" w:rsidRDefault="0071671D" w:rsidP="0071671D">
            <w:pPr>
              <w:rPr>
                <w:sz w:val="22"/>
                <w:szCs w:val="22"/>
              </w:rPr>
            </w:pPr>
            <w:r w:rsidRPr="009A12BE">
              <w:rPr>
                <w:sz w:val="22"/>
                <w:szCs w:val="22"/>
              </w:rPr>
              <w:t>À la demande de l'Iraq, une attention toute particulière a été accordée à la fourniture d'une assistance concernant la Résolution 211 nouvellement adoptée. Ces dernières années, il n'a pas été possible de fournir une assistance en vue de la reconstruction de l'infrastructure à cause des conditions de sécurité sur le terrain.</w:t>
            </w:r>
          </w:p>
        </w:tc>
      </w:tr>
      <w:tr w:rsidR="0071671D" w:rsidRPr="00553D47" w14:paraId="4F280531" w14:textId="77777777" w:rsidTr="00A25C0B">
        <w:trPr>
          <w:trHeight w:val="5705"/>
        </w:trPr>
        <w:tc>
          <w:tcPr>
            <w:tcW w:w="10065" w:type="dxa"/>
          </w:tcPr>
          <w:p w14:paraId="0679847B" w14:textId="736064FF" w:rsidR="0071671D" w:rsidRPr="009A12BE" w:rsidRDefault="0071671D" w:rsidP="00A25C0B">
            <w:pPr>
              <w:pStyle w:val="Headingb"/>
              <w:spacing w:before="120"/>
              <w:ind w:left="0" w:firstLine="0"/>
              <w:rPr>
                <w:sz w:val="22"/>
                <w:szCs w:val="22"/>
              </w:rPr>
            </w:pPr>
            <w:bookmarkStart w:id="667" w:name="Rés197"/>
            <w:bookmarkStart w:id="668" w:name="_Toc72845156"/>
            <w:bookmarkStart w:id="669" w:name="_Toc72846480"/>
            <w:bookmarkStart w:id="670" w:name="_Toc72846730"/>
            <w:bookmarkStart w:id="671" w:name="_Toc95387584"/>
            <w:r w:rsidRPr="009A12BE">
              <w:rPr>
                <w:sz w:val="22"/>
                <w:szCs w:val="22"/>
              </w:rPr>
              <w:lastRenderedPageBreak/>
              <w:t>Résolution 197 (Rév. Dubaï, 2018)</w:t>
            </w:r>
            <w:bookmarkEnd w:id="667"/>
            <w:r w:rsidRPr="009A12BE">
              <w:rPr>
                <w:sz w:val="22"/>
                <w:szCs w:val="22"/>
              </w:rPr>
              <w:t xml:space="preserve"> – Faciliter l'avènement de l'Internet des objets et des villes et communautés intelligentes et durables</w:t>
            </w:r>
            <w:bookmarkEnd w:id="668"/>
            <w:bookmarkEnd w:id="669"/>
            <w:bookmarkEnd w:id="670"/>
            <w:bookmarkEnd w:id="671"/>
          </w:p>
          <w:p w14:paraId="7EDC1555" w14:textId="5EE15C18" w:rsidR="0071671D" w:rsidRPr="009A12BE" w:rsidRDefault="0071671D" w:rsidP="0071671D">
            <w:pPr>
              <w:rPr>
                <w:sz w:val="22"/>
                <w:szCs w:val="22"/>
              </w:rPr>
            </w:pPr>
            <w:r w:rsidRPr="009A12BE">
              <w:rPr>
                <w:sz w:val="22"/>
                <w:szCs w:val="22"/>
              </w:rPr>
              <w:t xml:space="preserve">La </w:t>
            </w:r>
            <w:hyperlink r:id="rId494" w:history="1">
              <w:r w:rsidRPr="009A12BE">
                <w:rPr>
                  <w:rStyle w:val="Hyperlink"/>
                  <w:sz w:val="22"/>
                  <w:szCs w:val="22"/>
                </w:rPr>
                <w:t>Commission d'études 20 de l'UIT-T</w:t>
              </w:r>
            </w:hyperlink>
            <w:r w:rsidRPr="009A12BE">
              <w:rPr>
                <w:sz w:val="22"/>
                <w:szCs w:val="22"/>
              </w:rPr>
              <w:t xml:space="preserve"> a élaboré une série de Recommandati</w:t>
            </w:r>
            <w:r w:rsidR="00E54319">
              <w:rPr>
                <w:sz w:val="22"/>
                <w:szCs w:val="22"/>
              </w:rPr>
              <w:t>ons et d'autres produits depuis </w:t>
            </w:r>
            <w:r w:rsidRPr="009A12BE">
              <w:rPr>
                <w:sz w:val="22"/>
                <w:szCs w:val="22"/>
              </w:rPr>
              <w:t xml:space="preserve">2018 (voir </w:t>
            </w:r>
            <w:hyperlink r:id="rId495" w:history="1">
              <w:r w:rsidRPr="009A12BE">
                <w:rPr>
                  <w:rStyle w:val="Hyperlink"/>
                  <w:sz w:val="22"/>
                  <w:szCs w:val="22"/>
                </w:rPr>
                <w:t>ici</w:t>
              </w:r>
            </w:hyperlink>
            <w:r w:rsidRPr="009A12BE">
              <w:rPr>
                <w:sz w:val="22"/>
                <w:szCs w:val="22"/>
              </w:rPr>
              <w:t>).</w:t>
            </w:r>
          </w:p>
          <w:p w14:paraId="5C2B55FD" w14:textId="4A24950E" w:rsidR="0071671D" w:rsidRPr="009A12BE" w:rsidRDefault="0071671D" w:rsidP="0071671D">
            <w:pPr>
              <w:rPr>
                <w:sz w:val="22"/>
                <w:szCs w:val="22"/>
              </w:rPr>
            </w:pPr>
            <w:r w:rsidRPr="009A12BE">
              <w:rPr>
                <w:sz w:val="22"/>
                <w:szCs w:val="22"/>
              </w:rPr>
              <w:t xml:space="preserve">On trouvera dans la </w:t>
            </w:r>
            <w:hyperlink w:anchor="_1.5_Environnement_et" w:history="1">
              <w:r w:rsidR="00E8484A" w:rsidRPr="009A12BE">
                <w:rPr>
                  <w:rStyle w:val="Hyperlink"/>
                  <w:sz w:val="22"/>
                  <w:szCs w:val="22"/>
                </w:rPr>
                <w:t>s</w:t>
              </w:r>
              <w:r w:rsidRPr="009A12BE">
                <w:rPr>
                  <w:rStyle w:val="Hyperlink"/>
                  <w:sz w:val="22"/>
                  <w:szCs w:val="22"/>
                </w:rPr>
                <w:t>ection 1.5</w:t>
              </w:r>
            </w:hyperlink>
            <w:r w:rsidRPr="009A12BE">
              <w:rPr>
                <w:sz w:val="22"/>
                <w:szCs w:val="22"/>
              </w:rPr>
              <w:t xml:space="preserve"> (Environnement et villes et communautés intelligentes et durables) un résumé des travaux effectués par l'UIT sur ces sujets.</w:t>
            </w:r>
          </w:p>
          <w:p w14:paraId="058EAB59" w14:textId="77777777" w:rsidR="0071671D" w:rsidRPr="009A12BE" w:rsidRDefault="0071671D" w:rsidP="0071671D">
            <w:pPr>
              <w:keepNext/>
              <w:rPr>
                <w:sz w:val="22"/>
                <w:szCs w:val="22"/>
              </w:rPr>
            </w:pPr>
            <w:r w:rsidRPr="009A12BE">
              <w:rPr>
                <w:sz w:val="22"/>
                <w:szCs w:val="22"/>
              </w:rPr>
              <w:t xml:space="preserve">En octobre 2019, les Recommandations </w:t>
            </w:r>
            <w:hyperlink r:id="rId496" w:history="1">
              <w:r w:rsidRPr="009A12BE">
                <w:rPr>
                  <w:rStyle w:val="Hyperlink"/>
                  <w:sz w:val="22"/>
                  <w:szCs w:val="22"/>
                </w:rPr>
                <w:t>UIT-T Y.4200</w:t>
              </w:r>
            </w:hyperlink>
            <w:r w:rsidRPr="009A12BE">
              <w:rPr>
                <w:sz w:val="22"/>
                <w:szCs w:val="22"/>
              </w:rPr>
              <w:t xml:space="preserve"> et </w:t>
            </w:r>
            <w:hyperlink r:id="rId497" w:history="1">
              <w:r w:rsidRPr="009A12BE">
                <w:rPr>
                  <w:rStyle w:val="Hyperlink"/>
                  <w:sz w:val="22"/>
                  <w:szCs w:val="22"/>
                </w:rPr>
                <w:t>UIT-T Y.4201</w:t>
              </w:r>
            </w:hyperlink>
            <w:r w:rsidRPr="009A12BE">
              <w:rPr>
                <w:sz w:val="22"/>
                <w:szCs w:val="22"/>
              </w:rPr>
              <w:t xml:space="preserve"> figuraient parmi les finalistes du Prix des catalyseurs de l'édition de 2019 du Green Electronics Council.</w:t>
            </w:r>
          </w:p>
          <w:p w14:paraId="4D50200A" w14:textId="5B79E702" w:rsidR="0071671D" w:rsidRPr="009A12BE" w:rsidRDefault="0071671D" w:rsidP="0071671D">
            <w:pPr>
              <w:rPr>
                <w:sz w:val="22"/>
                <w:szCs w:val="22"/>
              </w:rPr>
            </w:pPr>
            <w:r w:rsidRPr="009A12BE">
              <w:rPr>
                <w:sz w:val="22"/>
                <w:szCs w:val="22"/>
              </w:rPr>
              <w:t>Un Groupe d'action mixte CEI/ISO/UIT sur les villes intelligentes (J-SCTF) a été créé dans l'objectif d'établir des synergies dans le cadre des travaux en cours menés par l'UIT-T, la CEI et l'ISO afin d'optimiser les efforts visant à identifier de nouveaux domaines de coopération, et à développer une vision globale sur les villes et communautés intelligentes tenant compte du champ d'action, des domaines de travail et de l'expertise de l'UIT-T, de la CEI et de l'ISO pour favoriser le développement des villes et communautés intelligentes. La première réunion du Groupe J-SCTF a eu lieu de façon virtuelle le 7 octo</w:t>
            </w:r>
            <w:r w:rsidR="00A25C0B">
              <w:rPr>
                <w:sz w:val="22"/>
                <w:szCs w:val="22"/>
              </w:rPr>
              <w:t>bre 2020. Depuis cette date, le </w:t>
            </w:r>
            <w:r w:rsidRPr="009A12BE">
              <w:rPr>
                <w:sz w:val="22"/>
                <w:szCs w:val="22"/>
              </w:rPr>
              <w:t xml:space="preserve">groupe s'est réuni le 24 février 2021, le </w:t>
            </w:r>
            <w:hyperlink r:id="rId498" w:history="1">
              <w:r w:rsidRPr="009A12BE">
                <w:rPr>
                  <w:rStyle w:val="Hyperlink"/>
                  <w:sz w:val="22"/>
                  <w:szCs w:val="22"/>
                </w:rPr>
                <w:t>21 juin 2021</w:t>
              </w:r>
            </w:hyperlink>
            <w:r w:rsidR="004D4EF2" w:rsidRPr="009A12BE">
              <w:rPr>
                <w:sz w:val="22"/>
                <w:szCs w:val="22"/>
              </w:rPr>
              <w:t>, le 27 et le </w:t>
            </w:r>
            <w:r w:rsidRPr="009A12BE">
              <w:rPr>
                <w:sz w:val="22"/>
                <w:szCs w:val="22"/>
              </w:rPr>
              <w:t>29 septemb</w:t>
            </w:r>
            <w:r w:rsidR="00A25C0B">
              <w:rPr>
                <w:sz w:val="22"/>
                <w:szCs w:val="22"/>
              </w:rPr>
              <w:t>re 2021, ainsi que le 7 octobre </w:t>
            </w:r>
            <w:r w:rsidRPr="009A12BE">
              <w:rPr>
                <w:sz w:val="22"/>
                <w:szCs w:val="22"/>
              </w:rPr>
              <w:t>2021.</w:t>
            </w:r>
          </w:p>
          <w:p w14:paraId="15EA0E01" w14:textId="77777777" w:rsidR="0071671D" w:rsidRPr="009A12BE" w:rsidRDefault="0071671D" w:rsidP="0071671D">
            <w:pPr>
              <w:rPr>
                <w:sz w:val="22"/>
                <w:szCs w:val="22"/>
              </w:rPr>
            </w:pPr>
            <w:r w:rsidRPr="009A12BE">
              <w:rPr>
                <w:sz w:val="22"/>
                <w:szCs w:val="22"/>
              </w:rPr>
              <w:t xml:space="preserve">Une liste des colloques et des manifestations de l'UIT relatifs aux changements climatiques, à l'Internet des objets, aux technologies novatrices, et aux villes intelligentes et durables peut être consultée </w:t>
            </w:r>
            <w:hyperlink r:id="rId499" w:history="1">
              <w:r w:rsidRPr="009A12BE">
                <w:rPr>
                  <w:rStyle w:val="Hyperlink"/>
                  <w:sz w:val="22"/>
                  <w:szCs w:val="22"/>
                </w:rPr>
                <w:t>ici</w:t>
              </w:r>
            </w:hyperlink>
            <w:r w:rsidRPr="009A12BE">
              <w:rPr>
                <w:sz w:val="22"/>
                <w:szCs w:val="22"/>
              </w:rPr>
              <w:t>.</w:t>
            </w:r>
          </w:p>
        </w:tc>
      </w:tr>
      <w:tr w:rsidR="0071671D" w:rsidRPr="00553D47" w14:paraId="037F2C98" w14:textId="77777777" w:rsidTr="00A25C0B">
        <w:tc>
          <w:tcPr>
            <w:tcW w:w="10065" w:type="dxa"/>
          </w:tcPr>
          <w:p w14:paraId="4D5C17EB" w14:textId="735FB9C5" w:rsidR="0071671D" w:rsidRPr="009A12BE" w:rsidRDefault="0071671D" w:rsidP="0071671D">
            <w:pPr>
              <w:pStyle w:val="Headingb"/>
              <w:spacing w:before="120"/>
              <w:ind w:left="0" w:firstLine="0"/>
              <w:rPr>
                <w:sz w:val="22"/>
                <w:szCs w:val="22"/>
              </w:rPr>
            </w:pPr>
            <w:bookmarkStart w:id="672" w:name="_Toc72845157"/>
            <w:bookmarkStart w:id="673" w:name="_Toc72846481"/>
            <w:bookmarkStart w:id="674" w:name="_Toc72846731"/>
            <w:bookmarkStart w:id="675" w:name="_Toc95387585"/>
            <w:r w:rsidRPr="009A12BE">
              <w:rPr>
                <w:sz w:val="22"/>
                <w:szCs w:val="22"/>
              </w:rPr>
              <w:t>Résolution 198 (Rév. Dubaï, 2018) – Autonomisation des jeunes au moyen des télécommunications et des technologies de l'information et de la communication</w:t>
            </w:r>
            <w:bookmarkEnd w:id="672"/>
            <w:bookmarkEnd w:id="673"/>
            <w:bookmarkEnd w:id="674"/>
            <w:bookmarkEnd w:id="675"/>
          </w:p>
          <w:p w14:paraId="610E7A85" w14:textId="55F044B9" w:rsidR="0071671D" w:rsidRPr="009A12BE" w:rsidRDefault="0071671D" w:rsidP="00E8484A">
            <w:pPr>
              <w:spacing w:after="120"/>
              <w:rPr>
                <w:sz w:val="22"/>
                <w:szCs w:val="22"/>
              </w:rPr>
            </w:pPr>
            <w:r w:rsidRPr="009A12BE">
              <w:rPr>
                <w:sz w:val="22"/>
                <w:szCs w:val="22"/>
              </w:rPr>
              <w:t xml:space="preserve">Voir la </w:t>
            </w:r>
            <w:hyperlink w:anchor="Section_1_7" w:history="1">
              <w:r w:rsidR="00E8484A" w:rsidRPr="009A12BE">
                <w:rPr>
                  <w:rStyle w:val="Hyperlink"/>
                  <w:sz w:val="22"/>
                  <w:szCs w:val="22"/>
                </w:rPr>
                <w:t>s</w:t>
              </w:r>
              <w:r w:rsidRPr="009A12BE">
                <w:rPr>
                  <w:rStyle w:val="Hyperlink"/>
                  <w:sz w:val="22"/>
                  <w:szCs w:val="22"/>
                </w:rPr>
                <w:t>ection 1.7</w:t>
              </w:r>
            </w:hyperlink>
            <w:r w:rsidRPr="009A12BE">
              <w:rPr>
                <w:sz w:val="22"/>
                <w:szCs w:val="22"/>
              </w:rPr>
              <w:t>.</w:t>
            </w:r>
          </w:p>
        </w:tc>
      </w:tr>
      <w:tr w:rsidR="0071671D" w:rsidRPr="00553D47" w14:paraId="162DB621" w14:textId="77777777" w:rsidTr="00A25C0B">
        <w:tc>
          <w:tcPr>
            <w:tcW w:w="10065" w:type="dxa"/>
          </w:tcPr>
          <w:p w14:paraId="40DE6264" w14:textId="0906C1AD" w:rsidR="0071671D" w:rsidRPr="009A12BE" w:rsidRDefault="0071671D" w:rsidP="00A25C0B">
            <w:pPr>
              <w:pStyle w:val="Headingb"/>
              <w:keepNext w:val="0"/>
              <w:keepLines w:val="0"/>
              <w:spacing w:before="120"/>
              <w:ind w:left="0" w:firstLine="0"/>
              <w:rPr>
                <w:sz w:val="22"/>
                <w:szCs w:val="22"/>
              </w:rPr>
            </w:pPr>
            <w:bookmarkStart w:id="676" w:name="_Toc72845158"/>
            <w:bookmarkStart w:id="677" w:name="_Toc72846482"/>
            <w:bookmarkStart w:id="678" w:name="_Toc72846732"/>
            <w:bookmarkStart w:id="679" w:name="_Toc95387586"/>
            <w:r w:rsidRPr="009A12BE">
              <w:rPr>
                <w:sz w:val="22"/>
                <w:szCs w:val="22"/>
              </w:rPr>
              <w:t>Résolution 200 (Rév. Dubaï, 2018) – Programme Connect 2030 pour les télécommunications/</w:t>
            </w:r>
            <w:r w:rsidRPr="009A12BE">
              <w:rPr>
                <w:sz w:val="22"/>
                <w:szCs w:val="22"/>
              </w:rPr>
              <w:br/>
              <w:t xml:space="preserve">technologies de l'information et de la communication dans le monde, y compris </w:t>
            </w:r>
            <w:proofErr w:type="gramStart"/>
            <w:r w:rsidRPr="009A12BE">
              <w:rPr>
                <w:sz w:val="22"/>
                <w:szCs w:val="22"/>
              </w:rPr>
              <w:t>le large bande</w:t>
            </w:r>
            <w:proofErr w:type="gramEnd"/>
            <w:r w:rsidRPr="009A12BE">
              <w:rPr>
                <w:sz w:val="22"/>
                <w:szCs w:val="22"/>
              </w:rPr>
              <w:t>, en faveur du développement durable</w:t>
            </w:r>
            <w:bookmarkEnd w:id="676"/>
            <w:bookmarkEnd w:id="677"/>
            <w:bookmarkEnd w:id="678"/>
            <w:bookmarkEnd w:id="679"/>
          </w:p>
          <w:p w14:paraId="2E715F62" w14:textId="30117714" w:rsidR="0071671D" w:rsidRPr="009A12BE" w:rsidRDefault="0071671D" w:rsidP="0071671D">
            <w:pPr>
              <w:rPr>
                <w:sz w:val="22"/>
                <w:szCs w:val="22"/>
              </w:rPr>
            </w:pPr>
            <w:r w:rsidRPr="009A12BE">
              <w:rPr>
                <w:sz w:val="22"/>
                <w:szCs w:val="22"/>
              </w:rPr>
              <w:t xml:space="preserve">Ce rapport peut être considéré comme un rapport sur la mise en œuvre du Programme Connect 2030 (voir la </w:t>
            </w:r>
            <w:hyperlink w:anchor="_3_Mise_en" w:history="1">
              <w:r w:rsidR="00E8484A" w:rsidRPr="009A12BE">
                <w:rPr>
                  <w:rStyle w:val="Hyperlink"/>
                  <w:sz w:val="22"/>
                  <w:szCs w:val="22"/>
                </w:rPr>
                <w:t>s</w:t>
              </w:r>
              <w:r w:rsidRPr="009A12BE">
                <w:rPr>
                  <w:rStyle w:val="Hyperlink"/>
                  <w:sz w:val="22"/>
                  <w:szCs w:val="22"/>
                </w:rPr>
                <w:t>ection 3</w:t>
              </w:r>
            </w:hyperlink>
            <w:r w:rsidRPr="009A12BE">
              <w:rPr>
                <w:sz w:val="22"/>
                <w:szCs w:val="22"/>
              </w:rPr>
              <w:t>).</w:t>
            </w:r>
          </w:p>
          <w:p w14:paraId="4E651043" w14:textId="77777777" w:rsidR="0071671D" w:rsidRPr="009A12BE" w:rsidRDefault="0071671D" w:rsidP="0071671D">
            <w:pPr>
              <w:spacing w:after="120"/>
              <w:rPr>
                <w:sz w:val="22"/>
                <w:szCs w:val="22"/>
              </w:rPr>
            </w:pPr>
            <w:r w:rsidRPr="009A12BE">
              <w:rPr>
                <w:rFonts w:asciiTheme="minorHAnsi" w:hAnsiTheme="minorHAnsi" w:cstheme="minorHAnsi"/>
                <w:sz w:val="22"/>
                <w:szCs w:val="22"/>
              </w:rPr>
              <w:t>L'UIT a mis au point un microsite sur le Programme Connect 2020, lancé durant l'édition de 2020 de la Journée mondiale des télécommunications et de la société de l'information.</w:t>
            </w:r>
          </w:p>
        </w:tc>
      </w:tr>
      <w:tr w:rsidR="0071671D" w:rsidRPr="00553D47" w14:paraId="694851C4" w14:textId="77777777" w:rsidTr="00A25C0B">
        <w:tc>
          <w:tcPr>
            <w:tcW w:w="10065" w:type="dxa"/>
          </w:tcPr>
          <w:p w14:paraId="72B0D704" w14:textId="072C4A43" w:rsidR="0071671D" w:rsidRPr="009A12BE" w:rsidRDefault="0071671D" w:rsidP="00A25C0B">
            <w:pPr>
              <w:pStyle w:val="Headingb"/>
              <w:keepNext w:val="0"/>
              <w:keepLines w:val="0"/>
              <w:spacing w:before="120"/>
              <w:ind w:left="0" w:firstLine="0"/>
              <w:rPr>
                <w:sz w:val="22"/>
                <w:szCs w:val="22"/>
              </w:rPr>
            </w:pPr>
            <w:bookmarkStart w:id="680" w:name="Rés204"/>
            <w:bookmarkStart w:id="681" w:name="_Toc72845159"/>
            <w:bookmarkStart w:id="682" w:name="_Toc72846483"/>
            <w:bookmarkStart w:id="683" w:name="_Toc72846733"/>
            <w:bookmarkStart w:id="684" w:name="_Toc95387587"/>
            <w:r w:rsidRPr="009A12BE">
              <w:rPr>
                <w:sz w:val="22"/>
                <w:szCs w:val="22"/>
              </w:rPr>
              <w:t>Résolution 204 (Rév. Dubaï, 2018)</w:t>
            </w:r>
            <w:bookmarkEnd w:id="680"/>
            <w:r w:rsidRPr="009A12BE">
              <w:rPr>
                <w:sz w:val="22"/>
                <w:szCs w:val="22"/>
              </w:rPr>
              <w:t xml:space="preserve"> – Utilisation des technologies de l'information et de la communication pour réduire les disparités en matière d'inclusion financière</w:t>
            </w:r>
            <w:bookmarkEnd w:id="681"/>
            <w:bookmarkEnd w:id="682"/>
            <w:bookmarkEnd w:id="683"/>
            <w:bookmarkEnd w:id="684"/>
          </w:p>
          <w:p w14:paraId="0535BC27" w14:textId="2D9C5300" w:rsidR="0071671D" w:rsidRPr="009A12BE" w:rsidRDefault="0071671D" w:rsidP="0071671D">
            <w:pPr>
              <w:rPr>
                <w:sz w:val="22"/>
                <w:szCs w:val="22"/>
              </w:rPr>
            </w:pPr>
            <w:r w:rsidRPr="009A12BE">
              <w:rPr>
                <w:sz w:val="22"/>
                <w:szCs w:val="22"/>
              </w:rPr>
              <w:t xml:space="preserve">Conformément à la </w:t>
            </w:r>
            <w:hyperlink r:id="rId500" w:history="1">
              <w:r w:rsidRPr="009A12BE">
                <w:rPr>
                  <w:rStyle w:val="Hyperlink"/>
                  <w:sz w:val="22"/>
                  <w:szCs w:val="22"/>
                </w:rPr>
                <w:t>Résolution 89</w:t>
              </w:r>
            </w:hyperlink>
            <w:r w:rsidRPr="009A12BE">
              <w:rPr>
                <w:sz w:val="22"/>
                <w:szCs w:val="22"/>
              </w:rPr>
              <w:t xml:space="preserve"> de l'AMNT-16, l'UIT mène un certain nombre d'activités visant à encourager l'utilisation des TIC pour réduire les disparités en matière d'inclusion financière </w:t>
            </w:r>
            <w:proofErr w:type="gramStart"/>
            <w:r w:rsidRPr="009A12BE">
              <w:rPr>
                <w:sz w:val="22"/>
                <w:szCs w:val="22"/>
              </w:rPr>
              <w:t>via:</w:t>
            </w:r>
            <w:proofErr w:type="gramEnd"/>
          </w:p>
          <w:p w14:paraId="797FD5D8" w14:textId="77777777" w:rsidR="0071671D" w:rsidRPr="009A12BE" w:rsidRDefault="0071671D" w:rsidP="0071671D">
            <w:pPr>
              <w:pStyle w:val="enumlev1"/>
              <w:rPr>
                <w:sz w:val="22"/>
                <w:szCs w:val="22"/>
              </w:rPr>
            </w:pPr>
            <w:r w:rsidRPr="009A12BE">
              <w:rPr>
                <w:sz w:val="22"/>
                <w:szCs w:val="22"/>
              </w:rPr>
              <w:t>•</w:t>
            </w:r>
            <w:r w:rsidRPr="009A12BE">
              <w:rPr>
                <w:sz w:val="22"/>
                <w:szCs w:val="22"/>
              </w:rPr>
              <w:tab/>
              <w:t>l'initiative mondiale en faveur de l'inclusion financière (FIGI</w:t>
            </w:r>
            <w:proofErr w:type="gramStart"/>
            <w:r w:rsidRPr="009A12BE">
              <w:rPr>
                <w:sz w:val="22"/>
                <w:szCs w:val="22"/>
              </w:rPr>
              <w:t>);</w:t>
            </w:r>
            <w:proofErr w:type="gramEnd"/>
          </w:p>
          <w:p w14:paraId="383BA9B8" w14:textId="77777777" w:rsidR="0071671D" w:rsidRPr="009A12BE" w:rsidRDefault="0071671D" w:rsidP="0071671D">
            <w:pPr>
              <w:pStyle w:val="enumlev1"/>
              <w:rPr>
                <w:sz w:val="22"/>
                <w:szCs w:val="22"/>
              </w:rPr>
            </w:pPr>
            <w:r w:rsidRPr="009A12BE">
              <w:rPr>
                <w:sz w:val="22"/>
                <w:szCs w:val="22"/>
              </w:rPr>
              <w:t>•</w:t>
            </w:r>
            <w:r w:rsidRPr="009A12BE">
              <w:rPr>
                <w:sz w:val="22"/>
                <w:szCs w:val="22"/>
              </w:rPr>
              <w:tab/>
              <w:t>le programme de travail des Commission d'études et des Groupes spécialisés de l'UIT-</w:t>
            </w:r>
            <w:proofErr w:type="gramStart"/>
            <w:r w:rsidRPr="009A12BE">
              <w:rPr>
                <w:sz w:val="22"/>
                <w:szCs w:val="22"/>
              </w:rPr>
              <w:t>T;</w:t>
            </w:r>
            <w:proofErr w:type="gramEnd"/>
          </w:p>
          <w:p w14:paraId="63EAC132" w14:textId="77777777" w:rsidR="0071671D" w:rsidRPr="009A12BE" w:rsidRDefault="0071671D" w:rsidP="0071671D">
            <w:pPr>
              <w:pStyle w:val="enumlev1"/>
              <w:rPr>
                <w:sz w:val="22"/>
                <w:szCs w:val="22"/>
              </w:rPr>
            </w:pPr>
            <w:r w:rsidRPr="009A12BE">
              <w:rPr>
                <w:sz w:val="22"/>
                <w:szCs w:val="22"/>
              </w:rPr>
              <w:t>•</w:t>
            </w:r>
            <w:r w:rsidRPr="009A12BE">
              <w:rPr>
                <w:sz w:val="22"/>
                <w:szCs w:val="22"/>
              </w:rPr>
              <w:tab/>
              <w:t>les webinaires sur les services financiers numériques durant la crise du COVID-</w:t>
            </w:r>
            <w:proofErr w:type="gramStart"/>
            <w:r w:rsidRPr="009A12BE">
              <w:rPr>
                <w:sz w:val="22"/>
                <w:szCs w:val="22"/>
              </w:rPr>
              <w:t>19</w:t>
            </w:r>
            <w:r w:rsidRPr="009A12BE">
              <w:rPr>
                <w:rFonts w:asciiTheme="minorHAnsi" w:eastAsiaTheme="minorEastAsia" w:hAnsiTheme="minorHAnsi" w:cstheme="minorHAnsi"/>
                <w:sz w:val="22"/>
                <w:szCs w:val="22"/>
              </w:rPr>
              <w:t>;</w:t>
            </w:r>
            <w:proofErr w:type="gramEnd"/>
          </w:p>
          <w:p w14:paraId="400294B3" w14:textId="77777777" w:rsidR="0071671D" w:rsidRPr="009A12BE" w:rsidRDefault="0071671D" w:rsidP="0071671D">
            <w:pPr>
              <w:pStyle w:val="enumlev1"/>
              <w:rPr>
                <w:sz w:val="22"/>
                <w:szCs w:val="22"/>
              </w:rPr>
            </w:pPr>
            <w:r w:rsidRPr="009A12BE">
              <w:rPr>
                <w:sz w:val="22"/>
                <w:szCs w:val="22"/>
              </w:rPr>
              <w:t>•</w:t>
            </w:r>
            <w:r w:rsidRPr="009A12BE">
              <w:rPr>
                <w:sz w:val="22"/>
                <w:szCs w:val="22"/>
              </w:rPr>
              <w:tab/>
              <w:t>le programme de l'UIT-D relatif au cadre politique et réglementaire.</w:t>
            </w:r>
          </w:p>
          <w:p w14:paraId="3E0F6255" w14:textId="77777777" w:rsidR="0071671D" w:rsidRPr="009A12BE" w:rsidRDefault="0071671D" w:rsidP="00A25C0B">
            <w:pPr>
              <w:pStyle w:val="Headingb"/>
              <w:keepNext w:val="0"/>
              <w:keepLines w:val="0"/>
              <w:spacing w:before="120"/>
              <w:rPr>
                <w:sz w:val="22"/>
                <w:szCs w:val="22"/>
              </w:rPr>
            </w:pPr>
            <w:bookmarkStart w:id="685" w:name="_Toc41032138"/>
            <w:bookmarkStart w:id="686" w:name="_Toc72845160"/>
            <w:bookmarkStart w:id="687" w:name="_Toc72846484"/>
            <w:bookmarkStart w:id="688" w:name="_Toc72846734"/>
            <w:bookmarkStart w:id="689" w:name="_Toc95387588"/>
            <w:r w:rsidRPr="009A12BE">
              <w:rPr>
                <w:sz w:val="22"/>
                <w:szCs w:val="22"/>
              </w:rPr>
              <w:t>Initiative mondiale en faveur de l'inclusion financière (FIGI)</w:t>
            </w:r>
            <w:bookmarkEnd w:id="685"/>
            <w:bookmarkEnd w:id="686"/>
            <w:bookmarkEnd w:id="687"/>
            <w:bookmarkEnd w:id="688"/>
            <w:bookmarkEnd w:id="689"/>
          </w:p>
          <w:p w14:paraId="6F3C1F68" w14:textId="77777777" w:rsidR="0071671D" w:rsidRPr="009A12BE" w:rsidRDefault="0071671D" w:rsidP="0071671D">
            <w:pPr>
              <w:rPr>
                <w:sz w:val="22"/>
                <w:szCs w:val="22"/>
              </w:rPr>
            </w:pPr>
            <w:r w:rsidRPr="009A12BE">
              <w:rPr>
                <w:sz w:val="22"/>
                <w:szCs w:val="22"/>
              </w:rPr>
              <w:t xml:space="preserve">Créée en 2017, l'initiative FIGI est menée conjointement par l'UIT, le Groupe de la Banque mondiale et le Comité sur les paiements et les infrastructures de marché, avec l'appui de la Fondation Bill &amp; Melinda Gates. L'initiative FIGI finance la mise en œuvre nationale dans trois pays, à savoir la Chine, l'Égypte et le Mexique, et </w:t>
            </w:r>
            <w:r w:rsidRPr="009A12BE">
              <w:rPr>
                <w:sz w:val="22"/>
                <w:szCs w:val="22"/>
              </w:rPr>
              <w:lastRenderedPageBreak/>
              <w:t xml:space="preserve">est constituée de trois groupes de </w:t>
            </w:r>
            <w:proofErr w:type="gramStart"/>
            <w:r w:rsidRPr="009A12BE">
              <w:rPr>
                <w:sz w:val="22"/>
                <w:szCs w:val="22"/>
              </w:rPr>
              <w:t>travail:</w:t>
            </w:r>
            <w:proofErr w:type="gramEnd"/>
            <w:r w:rsidRPr="009A12BE">
              <w:rPr>
                <w:sz w:val="22"/>
                <w:szCs w:val="22"/>
              </w:rPr>
              <w:t xml:space="preserve"> 1) Groupe de travail sur l'acceptation des paiements par voie électronique; 2) Groupe de travail sur l'identité numérique dirigé par la Banque mondiale; et 3) Groupe de travail sur la sécurité, l'infrastructure et la confiance dirigé par l'UIT.</w:t>
            </w:r>
          </w:p>
          <w:p w14:paraId="708DD263" w14:textId="3EC6500B" w:rsidR="0071671D" w:rsidRPr="009A12BE" w:rsidRDefault="0071671D" w:rsidP="0071671D">
            <w:pPr>
              <w:rPr>
                <w:sz w:val="22"/>
                <w:szCs w:val="22"/>
              </w:rPr>
            </w:pPr>
            <w:r w:rsidRPr="009A12BE">
              <w:rPr>
                <w:sz w:val="22"/>
                <w:szCs w:val="22"/>
              </w:rPr>
              <w:t>Au cours de la période considérée, l'UIT a mis en œuvre les activités suivantes dans le cadre de l'initiative</w:t>
            </w:r>
            <w:r w:rsidR="004D4EF2" w:rsidRPr="009A12BE">
              <w:rPr>
                <w:sz w:val="22"/>
                <w:szCs w:val="22"/>
              </w:rPr>
              <w:t> </w:t>
            </w:r>
            <w:proofErr w:type="gramStart"/>
            <w:r w:rsidRPr="009A12BE">
              <w:rPr>
                <w:sz w:val="22"/>
                <w:szCs w:val="22"/>
              </w:rPr>
              <w:t>FIGI:</w:t>
            </w:r>
            <w:proofErr w:type="gramEnd"/>
          </w:p>
          <w:p w14:paraId="0BCD18AE" w14:textId="77777777" w:rsidR="0071671D" w:rsidRPr="009A12BE" w:rsidRDefault="0071671D" w:rsidP="0071671D">
            <w:pPr>
              <w:pStyle w:val="enumlev1"/>
              <w:rPr>
                <w:sz w:val="22"/>
                <w:szCs w:val="22"/>
              </w:rPr>
            </w:pPr>
            <w:r w:rsidRPr="009A12BE">
              <w:rPr>
                <w:sz w:val="22"/>
                <w:szCs w:val="22"/>
              </w:rPr>
              <w:t>•</w:t>
            </w:r>
            <w:r w:rsidRPr="009A12BE">
              <w:rPr>
                <w:sz w:val="22"/>
                <w:szCs w:val="22"/>
              </w:rPr>
              <w:tab/>
            </w:r>
            <w:hyperlink r:id="rId501" w:history="1">
              <w:r w:rsidRPr="009A12BE">
                <w:rPr>
                  <w:rStyle w:val="Hyperlink"/>
                  <w:sz w:val="22"/>
                  <w:szCs w:val="22"/>
                </w:rPr>
                <w:t>Deuxième Colloque sur l'initiative FIGI</w:t>
              </w:r>
            </w:hyperlink>
            <w:r w:rsidRPr="009A12BE">
              <w:rPr>
                <w:sz w:val="22"/>
                <w:szCs w:val="22"/>
              </w:rPr>
              <w:t xml:space="preserve"> au Caire (Égypte), du 21 au 24 janvier 2019, au cours duquel s'est également tenu un hackathon.</w:t>
            </w:r>
          </w:p>
          <w:p w14:paraId="5638704D" w14:textId="77777777" w:rsidR="0071671D" w:rsidRPr="009A12BE" w:rsidRDefault="0071671D" w:rsidP="0071671D">
            <w:pPr>
              <w:pStyle w:val="enumlev1"/>
              <w:rPr>
                <w:sz w:val="22"/>
                <w:szCs w:val="22"/>
              </w:rPr>
            </w:pPr>
            <w:r w:rsidRPr="009A12BE">
              <w:rPr>
                <w:sz w:val="22"/>
                <w:szCs w:val="22"/>
              </w:rPr>
              <w:t>•</w:t>
            </w:r>
            <w:r w:rsidRPr="009A12BE">
              <w:rPr>
                <w:sz w:val="22"/>
                <w:szCs w:val="22"/>
              </w:rPr>
              <w:tab/>
            </w:r>
            <w:hyperlink r:id="rId502" w:history="1">
              <w:r w:rsidRPr="009A12BE">
                <w:rPr>
                  <w:rStyle w:val="Hyperlink"/>
                  <w:sz w:val="22"/>
                  <w:szCs w:val="22"/>
                </w:rPr>
                <w:t>Colloque virtuel de l'initiative FIGI</w:t>
              </w:r>
            </w:hyperlink>
            <w:r w:rsidRPr="009A12BE">
              <w:rPr>
                <w:sz w:val="22"/>
                <w:szCs w:val="22"/>
              </w:rPr>
              <w:t>, du 18 mai au 24 juin 2021.</w:t>
            </w:r>
          </w:p>
          <w:p w14:paraId="4E391070" w14:textId="77777777" w:rsidR="0071671D" w:rsidRPr="009A12BE" w:rsidRDefault="0071671D" w:rsidP="0071671D">
            <w:pPr>
              <w:pStyle w:val="enumlev1"/>
              <w:spacing w:after="120"/>
              <w:rPr>
                <w:sz w:val="22"/>
                <w:szCs w:val="22"/>
              </w:rPr>
            </w:pPr>
            <w:r w:rsidRPr="009A12BE">
              <w:rPr>
                <w:sz w:val="22"/>
                <w:szCs w:val="22"/>
              </w:rPr>
              <w:t>•</w:t>
            </w:r>
            <w:r w:rsidRPr="009A12BE">
              <w:rPr>
                <w:sz w:val="22"/>
                <w:szCs w:val="22"/>
              </w:rPr>
              <w:tab/>
              <w:t xml:space="preserve">Le </w:t>
            </w:r>
            <w:hyperlink r:id="rId503" w:history="1">
              <w:r w:rsidRPr="009A12BE">
                <w:rPr>
                  <w:rStyle w:val="Hyperlink"/>
                  <w:sz w:val="22"/>
                  <w:szCs w:val="22"/>
                </w:rPr>
                <w:t>Groupe de travail sur la sécurité, l'infrastructure et la confiance de l'initiative FIGI</w:t>
              </w:r>
            </w:hyperlink>
            <w:r w:rsidRPr="009A12BE">
              <w:rPr>
                <w:sz w:val="22"/>
                <w:szCs w:val="22"/>
              </w:rPr>
              <w:t xml:space="preserve"> a élaboré </w:t>
            </w:r>
            <w:hyperlink r:id="rId504" w:history="1">
              <w:r w:rsidRPr="009A12BE">
                <w:rPr>
                  <w:rStyle w:val="Hyperlink"/>
                  <w:sz w:val="22"/>
                  <w:szCs w:val="22"/>
                </w:rPr>
                <w:t>17 rapports techniques</w:t>
              </w:r>
            </w:hyperlink>
            <w:r w:rsidRPr="009A12BE">
              <w:rPr>
                <w:sz w:val="22"/>
                <w:szCs w:val="22"/>
              </w:rPr>
              <w:t xml:space="preserve"> qui ont été transmis aux Commissions d'études de l'UIT-T pour qu'elles les intègrent dans leurs travaux de normalisation, et a créé un laboratoire de sécurité pour les services financiers numériques au sein du TSB.</w:t>
            </w:r>
          </w:p>
          <w:p w14:paraId="7E388A0D" w14:textId="77777777" w:rsidR="0071671D" w:rsidRPr="009A12BE" w:rsidRDefault="0071671D" w:rsidP="0071671D">
            <w:pPr>
              <w:ind w:left="567" w:hanging="567"/>
              <w:rPr>
                <w:sz w:val="22"/>
                <w:szCs w:val="22"/>
              </w:rPr>
            </w:pPr>
            <w:r w:rsidRPr="009A12BE">
              <w:rPr>
                <w:sz w:val="22"/>
                <w:szCs w:val="22"/>
              </w:rPr>
              <w:t>•</w:t>
            </w:r>
            <w:r w:rsidRPr="009A12BE">
              <w:rPr>
                <w:sz w:val="22"/>
                <w:szCs w:val="22"/>
              </w:rPr>
              <w:tab/>
              <w:t>Une méthode type pour tester la sécurité des applications de paiement sur mobile dans les environnements USSD, STK et Android a été élaborée à partir des dix principaux risques pour la sécurité des applications mobiles recensés dans le cadre du projet OWASP et adoptée par le laboratoire de sécurité pour les services financiers numériques créé par l'initiative FIGI de l'UIT pour mener des audits de sécurité sur les applications de paiement sur mobile.</w:t>
            </w:r>
          </w:p>
          <w:p w14:paraId="5A150E1B" w14:textId="7ABD8D05" w:rsidR="0071671D" w:rsidRPr="009A12BE" w:rsidRDefault="0071671D" w:rsidP="0071671D">
            <w:pPr>
              <w:pStyle w:val="enumlev1"/>
              <w:rPr>
                <w:sz w:val="22"/>
                <w:szCs w:val="22"/>
              </w:rPr>
            </w:pPr>
            <w:r w:rsidRPr="009A12BE">
              <w:rPr>
                <w:sz w:val="22"/>
                <w:szCs w:val="22"/>
              </w:rPr>
              <w:t>•</w:t>
            </w:r>
            <w:r w:rsidRPr="009A12BE">
              <w:rPr>
                <w:sz w:val="22"/>
                <w:szCs w:val="22"/>
              </w:rPr>
              <w:tab/>
              <w:t>Audit de sécurité des applications de paiement sur mobile en Zam</w:t>
            </w:r>
            <w:r w:rsidR="004D4EF2" w:rsidRPr="009A12BE">
              <w:rPr>
                <w:sz w:val="22"/>
                <w:szCs w:val="22"/>
              </w:rPr>
              <w:t>bie, mené par le laboratoire de </w:t>
            </w:r>
            <w:r w:rsidRPr="009A12BE">
              <w:rPr>
                <w:sz w:val="22"/>
                <w:szCs w:val="22"/>
              </w:rPr>
              <w:t>sécurité des services financiers numériques en juin 2021 à la s</w:t>
            </w:r>
            <w:r w:rsidR="004D4EF2" w:rsidRPr="009A12BE">
              <w:rPr>
                <w:sz w:val="22"/>
                <w:szCs w:val="22"/>
              </w:rPr>
              <w:t>uite d'une demande formulée par </w:t>
            </w:r>
            <w:r w:rsidRPr="009A12BE">
              <w:rPr>
                <w:sz w:val="22"/>
                <w:szCs w:val="22"/>
              </w:rPr>
              <w:t>ZICTA.</w:t>
            </w:r>
          </w:p>
          <w:p w14:paraId="74CB0589" w14:textId="77777777" w:rsidR="0071671D" w:rsidRPr="009A12BE" w:rsidRDefault="0071671D" w:rsidP="0071671D">
            <w:pPr>
              <w:pStyle w:val="enumlev1"/>
              <w:rPr>
                <w:sz w:val="22"/>
                <w:szCs w:val="22"/>
              </w:rPr>
            </w:pPr>
            <w:r w:rsidRPr="009A12BE">
              <w:rPr>
                <w:sz w:val="22"/>
                <w:szCs w:val="22"/>
              </w:rPr>
              <w:t>•</w:t>
            </w:r>
            <w:r w:rsidRPr="009A12BE">
              <w:rPr>
                <w:sz w:val="22"/>
                <w:szCs w:val="22"/>
              </w:rPr>
              <w:tab/>
              <w:t>Les activités du laboratoire de sécurité des services financiers numériques sont encouragées dans les pays en développement et les pays à faible revenu dans les régions Afrique, Amérique latine et Asie-Pacifique avec l'appui des Bureaux régionaux de l'UIT, pour mieux faire connaître les bonnes pratiques en matière de sécurité pour l'utilisation des services financiers numériques et leur mise en œuvre via le laboratoire de sécurité.</w:t>
            </w:r>
          </w:p>
          <w:p w14:paraId="2BA04FE8" w14:textId="77777777" w:rsidR="0071671D" w:rsidRPr="009A12BE" w:rsidRDefault="0071671D" w:rsidP="0071671D">
            <w:pPr>
              <w:pStyle w:val="enumlev1"/>
              <w:rPr>
                <w:sz w:val="22"/>
                <w:szCs w:val="22"/>
              </w:rPr>
            </w:pPr>
            <w:r w:rsidRPr="009A12BE">
              <w:rPr>
                <w:sz w:val="22"/>
                <w:szCs w:val="22"/>
              </w:rPr>
              <w:t>•</w:t>
            </w:r>
            <w:r w:rsidRPr="009A12BE">
              <w:rPr>
                <w:sz w:val="22"/>
                <w:szCs w:val="22"/>
              </w:rPr>
              <w:tab/>
              <w:t xml:space="preserve">Stage intensif sur la sécurité organisé au titre de l'Initiative FIGI, en </w:t>
            </w:r>
            <w:hyperlink r:id="rId505" w:history="1">
              <w:r w:rsidRPr="009A12BE">
                <w:rPr>
                  <w:rStyle w:val="Hyperlink"/>
                  <w:sz w:val="22"/>
                  <w:szCs w:val="22"/>
                </w:rPr>
                <w:t>décembre 2019</w:t>
              </w:r>
            </w:hyperlink>
            <w:r w:rsidRPr="009A12BE">
              <w:rPr>
                <w:sz w:val="22"/>
                <w:szCs w:val="22"/>
              </w:rPr>
              <w:t xml:space="preserve"> (Genève), novembre 2020 (réunion virtuelle, axée sur l'Égypte et le Mexique), décembre 2020 (réunion virtuelle, axée sur l'Indonésie) et </w:t>
            </w:r>
            <w:hyperlink r:id="rId506" w:history="1">
              <w:r w:rsidRPr="009A12BE">
                <w:rPr>
                  <w:rStyle w:val="Hyperlink"/>
                  <w:sz w:val="22"/>
                  <w:szCs w:val="22"/>
                </w:rPr>
                <w:t>octobre-novembre 2021</w:t>
              </w:r>
            </w:hyperlink>
            <w:r w:rsidRPr="009A12BE">
              <w:rPr>
                <w:sz w:val="22"/>
                <w:szCs w:val="22"/>
              </w:rPr>
              <w:t xml:space="preserve"> en Ouganda, Zimbabwe, Malawi, Eswatini, Nigéria, Tunisie, Égypte et Fidji (réunion virtuelle, axée sur le laboratoire de la sécurité des services financiers numériques et l'adoption des recommandations de l'initiative FIGI en matière de sécurité).</w:t>
            </w:r>
          </w:p>
          <w:p w14:paraId="402649ED" w14:textId="77777777" w:rsidR="0071671D" w:rsidRPr="009A12BE" w:rsidRDefault="0071671D" w:rsidP="00A25C0B">
            <w:pPr>
              <w:pStyle w:val="Headingb"/>
              <w:spacing w:before="120"/>
              <w:rPr>
                <w:sz w:val="22"/>
                <w:szCs w:val="22"/>
              </w:rPr>
            </w:pPr>
            <w:bookmarkStart w:id="690" w:name="_Toc95387589"/>
            <w:r w:rsidRPr="009A12BE">
              <w:rPr>
                <w:sz w:val="22"/>
                <w:szCs w:val="22"/>
              </w:rPr>
              <w:t>Mise en œuvre par les pays</w:t>
            </w:r>
            <w:bookmarkEnd w:id="690"/>
          </w:p>
          <w:p w14:paraId="17EEF05A" w14:textId="77777777" w:rsidR="0071671D" w:rsidRPr="009A12BE" w:rsidRDefault="0071671D" w:rsidP="0071671D">
            <w:pPr>
              <w:rPr>
                <w:sz w:val="22"/>
                <w:szCs w:val="22"/>
              </w:rPr>
            </w:pPr>
            <w:r w:rsidRPr="009A12BE">
              <w:rPr>
                <w:sz w:val="22"/>
                <w:szCs w:val="22"/>
              </w:rPr>
              <w:t>La mise en œuvre par les pays porte sur la mise en œuvre de cadres politiques et réglementaires propices à l'exploitation des TIC au service de l'inclusion financière numérique, qui intègrent les recommandations du Groupe spécialisé sur les services financiers numériques (FG-DFS) de l'UIT</w:t>
            </w:r>
            <w:r w:rsidRPr="009A12BE">
              <w:rPr>
                <w:sz w:val="22"/>
                <w:szCs w:val="22"/>
              </w:rPr>
              <w:noBreakHyphen/>
              <w:t>T, les recommandations contenues dans le rapport sur les aspects de l'inclusion financière liés aux paiements (PAFI) et les principes du projet "Level One". Le Mexique, l'Égypte et la Chine procèdent actuellement à cette mise en œuvre.</w:t>
            </w:r>
          </w:p>
          <w:p w14:paraId="44876BB6" w14:textId="77777777" w:rsidR="0071671D" w:rsidRPr="009A12BE" w:rsidRDefault="0071671D" w:rsidP="00A25C0B">
            <w:pPr>
              <w:pStyle w:val="Headingb"/>
              <w:ind w:left="0" w:firstLine="0"/>
              <w:rPr>
                <w:sz w:val="22"/>
                <w:szCs w:val="22"/>
              </w:rPr>
            </w:pPr>
            <w:bookmarkStart w:id="691" w:name="_Toc95387590"/>
            <w:r w:rsidRPr="009A12BE">
              <w:rPr>
                <w:sz w:val="22"/>
                <w:szCs w:val="22"/>
              </w:rPr>
              <w:lastRenderedPageBreak/>
              <w:t>Activités de normalisation au sein des commissions d'études et des groupes spécialisés de l'UIT-T relatives aux services financiers numériques</w:t>
            </w:r>
            <w:bookmarkEnd w:id="691"/>
          </w:p>
          <w:p w14:paraId="1A3BF5BE" w14:textId="77777777" w:rsidR="0071671D" w:rsidRPr="009A12BE" w:rsidRDefault="0071671D" w:rsidP="00A25C0B">
            <w:pPr>
              <w:pStyle w:val="Headingb"/>
              <w:rPr>
                <w:sz w:val="22"/>
                <w:szCs w:val="22"/>
              </w:rPr>
            </w:pPr>
            <w:bookmarkStart w:id="692" w:name="_Toc95387591"/>
            <w:r w:rsidRPr="009A12BE">
              <w:rPr>
                <w:sz w:val="22"/>
                <w:szCs w:val="22"/>
              </w:rPr>
              <w:t>Commission d'études 3 de l'UIT-T</w:t>
            </w:r>
            <w:bookmarkEnd w:id="692"/>
          </w:p>
          <w:p w14:paraId="094F3E96" w14:textId="1F0D2993" w:rsidR="0071671D" w:rsidRPr="009A12BE" w:rsidRDefault="0071671D" w:rsidP="006C65A9">
            <w:pPr>
              <w:keepNext/>
              <w:keepLines/>
              <w:rPr>
                <w:sz w:val="22"/>
                <w:szCs w:val="22"/>
              </w:rPr>
            </w:pPr>
            <w:r w:rsidRPr="009A12BE">
              <w:rPr>
                <w:sz w:val="22"/>
                <w:szCs w:val="22"/>
              </w:rPr>
              <w:t xml:space="preserve">En mai 2019, l'UIT a approuvé la </w:t>
            </w:r>
            <w:hyperlink r:id="rId507" w:history="1">
              <w:r w:rsidRPr="009A12BE">
                <w:rPr>
                  <w:rStyle w:val="Hyperlink"/>
                  <w:sz w:val="22"/>
                  <w:szCs w:val="22"/>
                </w:rPr>
                <w:t>Recommandation UIT-T D.263, "Coûts, tarifs et concurrence pour les services financiers sur mobile (MFS)"</w:t>
              </w:r>
            </w:hyperlink>
            <w:r w:rsidRPr="009A12BE">
              <w:rPr>
                <w:sz w:val="22"/>
                <w:szCs w:val="22"/>
              </w:rPr>
              <w:t xml:space="preserve">. Le </w:t>
            </w:r>
            <w:hyperlink r:id="rId508" w:history="1">
              <w:r w:rsidRPr="009A12BE">
                <w:rPr>
                  <w:rStyle w:val="Hyperlink"/>
                  <w:sz w:val="22"/>
                  <w:szCs w:val="22"/>
                </w:rPr>
                <w:t>Supplément 4 aux Recommandations UIT-T de la série D intitulé "Supplément sur les principes pour l'adoption et l'utilisation accrues des services financiers sur mobile grâce à des mécanismes efficaces de protection des consommateurs"</w:t>
              </w:r>
            </w:hyperlink>
            <w:r w:rsidRPr="009A12BE">
              <w:rPr>
                <w:sz w:val="22"/>
                <w:szCs w:val="22"/>
              </w:rPr>
              <w:t xml:space="preserve"> a été approuvé en avril 2020.</w:t>
            </w:r>
          </w:p>
          <w:p w14:paraId="4020BBB0" w14:textId="77777777" w:rsidR="0071671D" w:rsidRPr="009A12BE" w:rsidRDefault="0071671D" w:rsidP="0071671D">
            <w:pPr>
              <w:spacing w:after="120"/>
              <w:rPr>
                <w:sz w:val="22"/>
                <w:szCs w:val="22"/>
              </w:rPr>
            </w:pPr>
            <w:r w:rsidRPr="009A12BE">
              <w:rPr>
                <w:sz w:val="22"/>
                <w:szCs w:val="22"/>
              </w:rPr>
              <w:t>Il a été décidé d'approuver la publication d'une série de rapports du Groupe spécialisé sur les services financiers numériques (FG-DFS) en tant que rapports techniques de la CE 3.</w:t>
            </w:r>
          </w:p>
          <w:p w14:paraId="42CD1572" w14:textId="77777777" w:rsidR="0071671D" w:rsidRPr="009A12BE" w:rsidRDefault="0071671D" w:rsidP="00A25C0B">
            <w:pPr>
              <w:pStyle w:val="Headingb"/>
              <w:rPr>
                <w:sz w:val="22"/>
                <w:szCs w:val="22"/>
              </w:rPr>
            </w:pPr>
            <w:bookmarkStart w:id="693" w:name="_Toc95387592"/>
            <w:r w:rsidRPr="009A12BE">
              <w:rPr>
                <w:sz w:val="22"/>
                <w:szCs w:val="22"/>
              </w:rPr>
              <w:t>Commission d'études 11 de l'UIT-T</w:t>
            </w:r>
            <w:bookmarkEnd w:id="693"/>
          </w:p>
          <w:p w14:paraId="50BC8D55" w14:textId="77777777" w:rsidR="0071671D" w:rsidRPr="009A12BE" w:rsidRDefault="0071671D" w:rsidP="0071671D">
            <w:pPr>
              <w:rPr>
                <w:sz w:val="22"/>
                <w:szCs w:val="22"/>
              </w:rPr>
            </w:pPr>
            <w:r w:rsidRPr="009A12BE">
              <w:rPr>
                <w:sz w:val="22"/>
                <w:szCs w:val="22"/>
              </w:rPr>
              <w:t xml:space="preserve">En octobre 2019, l'UIT a publié le rapport technique UIT-T </w:t>
            </w:r>
            <w:hyperlink r:id="rId509" w:history="1">
              <w:r w:rsidRPr="009A12BE">
                <w:rPr>
                  <w:rStyle w:val="Hyperlink"/>
                  <w:sz w:val="22"/>
                  <w:szCs w:val="22"/>
                </w:rPr>
                <w:t>TR-SS7-DFS "Failles du SS7 et mesures d'atténuation applicables aux transactions des services financiers numériques"</w:t>
              </w:r>
            </w:hyperlink>
            <w:r w:rsidRPr="009A12BE">
              <w:rPr>
                <w:sz w:val="22"/>
                <w:szCs w:val="22"/>
              </w:rPr>
              <w:t>.</w:t>
            </w:r>
          </w:p>
          <w:p w14:paraId="6C86C454" w14:textId="77777777" w:rsidR="0071671D" w:rsidRPr="009A12BE" w:rsidRDefault="0071671D" w:rsidP="0071671D">
            <w:pPr>
              <w:keepNext/>
              <w:keepLines/>
              <w:rPr>
                <w:sz w:val="22"/>
                <w:szCs w:val="22"/>
              </w:rPr>
            </w:pPr>
            <w:r w:rsidRPr="009A12BE">
              <w:rPr>
                <w:sz w:val="22"/>
                <w:szCs w:val="22"/>
              </w:rPr>
              <w:t xml:space="preserve">En octobre 2019, la CE 11 a organisé une </w:t>
            </w:r>
            <w:hyperlink r:id="rId510" w:history="1">
              <w:r w:rsidRPr="009A12BE">
                <w:rPr>
                  <w:rStyle w:val="Hyperlink"/>
                  <w:sz w:val="22"/>
                  <w:szCs w:val="22"/>
                </w:rPr>
                <w:t>séance de réflexion</w:t>
              </w:r>
            </w:hyperlink>
            <w:r w:rsidRPr="009A12BE">
              <w:rPr>
                <w:sz w:val="22"/>
                <w:szCs w:val="22"/>
              </w:rPr>
              <w:t xml:space="preserve"> sur les failles du SS7 et les incidences sur différents secteurs comme les services financiers numériques. </w:t>
            </w:r>
          </w:p>
          <w:p w14:paraId="0926AB2D" w14:textId="77777777" w:rsidR="0071671D" w:rsidRPr="009A12BE" w:rsidRDefault="0071671D" w:rsidP="0071671D">
            <w:pPr>
              <w:rPr>
                <w:sz w:val="22"/>
                <w:szCs w:val="22"/>
              </w:rPr>
            </w:pPr>
            <w:r w:rsidRPr="009A12BE">
              <w:rPr>
                <w:sz w:val="22"/>
                <w:szCs w:val="22"/>
              </w:rPr>
              <w:t xml:space="preserve">En avril 2020, l'UIT a approuvé la </w:t>
            </w:r>
            <w:hyperlink r:id="rId511" w:history="1">
              <w:r w:rsidRPr="009A12BE">
                <w:rPr>
                  <w:rStyle w:val="Hyperlink"/>
                  <w:sz w:val="22"/>
                  <w:szCs w:val="22"/>
                </w:rPr>
                <w:t>Recommandation UIT-T. Q.3057 intitulée "Exigences de signalisation et architecture pour l'interconnexion entre entités de réseau de confiance"</w:t>
              </w:r>
            </w:hyperlink>
            <w:r w:rsidRPr="009A12BE">
              <w:rPr>
                <w:sz w:val="22"/>
                <w:szCs w:val="22"/>
              </w:rPr>
              <w:t xml:space="preserve">. Un </w:t>
            </w:r>
            <w:hyperlink r:id="rId512" w:history="1">
              <w:r w:rsidRPr="009A12BE">
                <w:rPr>
                  <w:rStyle w:val="Hyperlink"/>
                  <w:sz w:val="22"/>
                  <w:szCs w:val="22"/>
                </w:rPr>
                <w:t>atelier sur le thème "Améliorer la sécurité des protocoles de signalisation"</w:t>
              </w:r>
            </w:hyperlink>
            <w:r w:rsidRPr="009A12BE">
              <w:rPr>
                <w:sz w:val="22"/>
                <w:szCs w:val="22"/>
              </w:rPr>
              <w:t xml:space="preserve"> s'est tenu de manière virtuelle le 29 novembre 2021.</w:t>
            </w:r>
          </w:p>
          <w:p w14:paraId="2B819D1D" w14:textId="77777777" w:rsidR="0071671D" w:rsidRPr="009A12BE" w:rsidRDefault="0071671D" w:rsidP="0071671D">
            <w:pPr>
              <w:rPr>
                <w:sz w:val="22"/>
                <w:szCs w:val="22"/>
              </w:rPr>
            </w:pPr>
            <w:r w:rsidRPr="009A12BE">
              <w:rPr>
                <w:sz w:val="22"/>
                <w:szCs w:val="22"/>
              </w:rPr>
              <w:t xml:space="preserve">D'autres travaux en cours connexes peuvent être consultés </w:t>
            </w:r>
            <w:hyperlink r:id="rId513" w:history="1">
              <w:r w:rsidRPr="009A12BE">
                <w:rPr>
                  <w:rStyle w:val="Hyperlink"/>
                  <w:sz w:val="22"/>
                  <w:szCs w:val="22"/>
                </w:rPr>
                <w:t>ici</w:t>
              </w:r>
            </w:hyperlink>
            <w:r w:rsidRPr="009A12BE">
              <w:rPr>
                <w:sz w:val="22"/>
                <w:szCs w:val="22"/>
              </w:rPr>
              <w:t>.</w:t>
            </w:r>
          </w:p>
          <w:p w14:paraId="26752B1E" w14:textId="77777777" w:rsidR="0071671D" w:rsidRPr="009A12BE" w:rsidRDefault="0071671D" w:rsidP="00A25C0B">
            <w:pPr>
              <w:pStyle w:val="Headingb"/>
              <w:rPr>
                <w:sz w:val="22"/>
                <w:szCs w:val="22"/>
              </w:rPr>
            </w:pPr>
            <w:bookmarkStart w:id="694" w:name="_Toc95387593"/>
            <w:r w:rsidRPr="009A12BE">
              <w:rPr>
                <w:sz w:val="22"/>
                <w:szCs w:val="22"/>
              </w:rPr>
              <w:t>Commission d'études 12 de l'UIT-T</w:t>
            </w:r>
            <w:bookmarkEnd w:id="694"/>
          </w:p>
          <w:p w14:paraId="7803DF9C" w14:textId="77777777" w:rsidR="0071671D" w:rsidRPr="009A12BE" w:rsidRDefault="0071671D" w:rsidP="0071671D">
            <w:pPr>
              <w:rPr>
                <w:sz w:val="22"/>
                <w:szCs w:val="22"/>
              </w:rPr>
            </w:pPr>
            <w:r w:rsidRPr="009A12BE">
              <w:rPr>
                <w:sz w:val="22"/>
                <w:szCs w:val="22"/>
              </w:rPr>
              <w:t>Deux nouvelles Recommandations UIT-T sur les services financiers numériques ont été approuvées en </w:t>
            </w:r>
            <w:proofErr w:type="gramStart"/>
            <w:r w:rsidRPr="009A12BE">
              <w:rPr>
                <w:sz w:val="22"/>
                <w:szCs w:val="22"/>
              </w:rPr>
              <w:t>2020:</w:t>
            </w:r>
            <w:proofErr w:type="gramEnd"/>
          </w:p>
          <w:p w14:paraId="47A648FA" w14:textId="77777777" w:rsidR="0071671D" w:rsidRPr="009A12BE" w:rsidRDefault="0071671D" w:rsidP="0071671D">
            <w:pPr>
              <w:pStyle w:val="enumlev1"/>
              <w:rPr>
                <w:sz w:val="22"/>
                <w:szCs w:val="22"/>
              </w:rPr>
            </w:pPr>
            <w:r w:rsidRPr="009A12BE">
              <w:rPr>
                <w:sz w:val="22"/>
                <w:szCs w:val="22"/>
              </w:rPr>
              <w:t>•</w:t>
            </w:r>
            <w:r w:rsidRPr="009A12BE">
              <w:rPr>
                <w:sz w:val="22"/>
                <w:szCs w:val="22"/>
              </w:rPr>
              <w:tab/>
              <w:t xml:space="preserve">La </w:t>
            </w:r>
            <w:hyperlink r:id="rId514" w:history="1">
              <w:r w:rsidRPr="009A12BE">
                <w:rPr>
                  <w:rStyle w:val="Hyperlink"/>
                  <w:sz w:val="22"/>
                  <w:szCs w:val="22"/>
                </w:rPr>
                <w:t>Recommandation UIT-T G.1033</w:t>
              </w:r>
            </w:hyperlink>
            <w:r w:rsidRPr="009A12BE">
              <w:rPr>
                <w:sz w:val="22"/>
                <w:szCs w:val="22"/>
              </w:rPr>
              <w:t>, qui met en avant des aspects importants liés à la qualité de service et à la qualité d'expérience qui doivent être pris en compte dans le contexte des services financiers numériques.</w:t>
            </w:r>
          </w:p>
          <w:p w14:paraId="514A6879" w14:textId="77777777" w:rsidR="0071671D" w:rsidRPr="009A12BE" w:rsidRDefault="0071671D" w:rsidP="0071671D">
            <w:pPr>
              <w:pStyle w:val="enumlev1"/>
              <w:rPr>
                <w:sz w:val="22"/>
                <w:szCs w:val="22"/>
              </w:rPr>
            </w:pPr>
            <w:r w:rsidRPr="009A12BE">
              <w:rPr>
                <w:sz w:val="22"/>
                <w:szCs w:val="22"/>
              </w:rPr>
              <w:t>•</w:t>
            </w:r>
            <w:r w:rsidRPr="009A12BE">
              <w:rPr>
                <w:sz w:val="22"/>
                <w:szCs w:val="22"/>
              </w:rPr>
              <w:tab/>
              <w:t xml:space="preserve">La </w:t>
            </w:r>
            <w:hyperlink r:id="rId515" w:history="1">
              <w:r w:rsidRPr="009A12BE">
                <w:rPr>
                  <w:rStyle w:val="Hyperlink"/>
                  <w:sz w:val="22"/>
                  <w:szCs w:val="22"/>
                </w:rPr>
                <w:t>Recommandation UIT-T P.1502</w:t>
              </w:r>
            </w:hyperlink>
            <w:r w:rsidRPr="009A12BE">
              <w:rPr>
                <w:sz w:val="22"/>
                <w:szCs w:val="22"/>
              </w:rPr>
              <w:t>, qui présente une méthodologie à utiliser pour évaluer la qualité d'expérience des services financiers numériques.</w:t>
            </w:r>
          </w:p>
          <w:p w14:paraId="2E96D901" w14:textId="77777777" w:rsidR="0071671D" w:rsidRPr="009A12BE" w:rsidRDefault="0071671D" w:rsidP="0071671D">
            <w:pPr>
              <w:rPr>
                <w:sz w:val="22"/>
                <w:szCs w:val="22"/>
              </w:rPr>
            </w:pPr>
            <w:r w:rsidRPr="009A12BE">
              <w:rPr>
                <w:sz w:val="22"/>
                <w:szCs w:val="22"/>
              </w:rPr>
              <w:t>Les Recommandations sont fondées sur les résultats obtenus par le Groupe spécialisé sur les services financiers numériques de l'UIT-T et le Groupe de travail sur la sécurité, l'infrastructure et la confiance de l'initiative FIGI.</w:t>
            </w:r>
          </w:p>
          <w:p w14:paraId="6C0FB62E" w14:textId="77777777" w:rsidR="0071671D" w:rsidRPr="009A12BE" w:rsidRDefault="0071671D" w:rsidP="00A25C0B">
            <w:pPr>
              <w:pStyle w:val="Headingb"/>
              <w:rPr>
                <w:sz w:val="22"/>
                <w:szCs w:val="22"/>
              </w:rPr>
            </w:pPr>
            <w:bookmarkStart w:id="695" w:name="_Toc95387594"/>
            <w:r w:rsidRPr="009A12BE">
              <w:rPr>
                <w:sz w:val="22"/>
                <w:szCs w:val="22"/>
              </w:rPr>
              <w:t>Commission d'études 16 de l'UIT-T</w:t>
            </w:r>
            <w:bookmarkEnd w:id="695"/>
          </w:p>
          <w:p w14:paraId="31CCF31B" w14:textId="77777777" w:rsidR="0071671D" w:rsidRPr="009A12BE" w:rsidRDefault="0071671D" w:rsidP="0071671D">
            <w:pPr>
              <w:spacing w:after="120"/>
              <w:rPr>
                <w:sz w:val="22"/>
                <w:szCs w:val="22"/>
              </w:rPr>
            </w:pPr>
            <w:r w:rsidRPr="009A12BE">
              <w:rPr>
                <w:sz w:val="22"/>
                <w:szCs w:val="22"/>
              </w:rPr>
              <w:t xml:space="preserve">Le Groupe chargé de la nouvelle </w:t>
            </w:r>
            <w:hyperlink r:id="rId516" w:history="1">
              <w:r w:rsidRPr="009A12BE">
                <w:rPr>
                  <w:rStyle w:val="Hyperlink"/>
                  <w:sz w:val="22"/>
                  <w:szCs w:val="22"/>
                </w:rPr>
                <w:t>Question 22/16</w:t>
              </w:r>
            </w:hyperlink>
            <w:r w:rsidRPr="009A12BE">
              <w:rPr>
                <w:rStyle w:val="Hyperlink"/>
                <w:color w:val="auto"/>
                <w:sz w:val="22"/>
                <w:szCs w:val="22"/>
                <w:u w:val="none"/>
              </w:rPr>
              <w:t xml:space="preserve"> </w:t>
            </w:r>
            <w:r w:rsidRPr="009A12BE">
              <w:rPr>
                <w:sz w:val="22"/>
                <w:szCs w:val="22"/>
              </w:rPr>
              <w:t xml:space="preserve">sur les aspects multimédias des technologies de registres distribués et des cyberservices poursuit une partie des travaux menés par le </w:t>
            </w:r>
            <w:hyperlink r:id="rId517" w:history="1">
              <w:r w:rsidRPr="009A12BE">
                <w:rPr>
                  <w:rStyle w:val="Hyperlink"/>
                  <w:sz w:val="22"/>
                  <w:szCs w:val="22"/>
                </w:rPr>
                <w:t>Groupe spécialisé de l'UIT-T sur les technologies de registres distribués</w:t>
              </w:r>
            </w:hyperlink>
            <w:r w:rsidRPr="009A12BE">
              <w:rPr>
                <w:sz w:val="22"/>
                <w:szCs w:val="22"/>
              </w:rPr>
              <w:t>, qui a maintenant cessé ses activités.</w:t>
            </w:r>
          </w:p>
          <w:p w14:paraId="1E9717F8" w14:textId="77777777" w:rsidR="0071671D" w:rsidRPr="009A12BE" w:rsidRDefault="0071671D" w:rsidP="0071671D">
            <w:pPr>
              <w:rPr>
                <w:sz w:val="22"/>
                <w:szCs w:val="22"/>
              </w:rPr>
            </w:pPr>
            <w:r w:rsidRPr="009A12BE">
              <w:rPr>
                <w:sz w:val="22"/>
                <w:szCs w:val="22"/>
              </w:rPr>
              <w:t>Les sujets en rapport avec les services financiers numériques étudiés au titre de la Question 22/16 incluent les services liés aux preuves numériques, les factures numériques et les contrats intelligents.</w:t>
            </w:r>
          </w:p>
          <w:p w14:paraId="257F51AC" w14:textId="77777777" w:rsidR="0071671D" w:rsidRPr="009A12BE" w:rsidRDefault="0071671D" w:rsidP="0071671D">
            <w:pPr>
              <w:rPr>
                <w:rFonts w:eastAsia="Calibri"/>
                <w:sz w:val="22"/>
                <w:szCs w:val="22"/>
              </w:rPr>
            </w:pPr>
            <w:r w:rsidRPr="009A12BE">
              <w:rPr>
                <w:rFonts w:eastAsia="Calibri"/>
                <w:sz w:val="22"/>
                <w:szCs w:val="22"/>
              </w:rPr>
              <w:t>Trois Recommandations sur les technologies de registres distribués (initialement élaborées dans le cadre du Groupe spécialisé de l'UIT-T sur la technologie des registres distribués (</w:t>
            </w:r>
            <w:hyperlink r:id="rId518" w:history="1">
              <w:r w:rsidRPr="009A12BE">
                <w:rPr>
                  <w:rStyle w:val="Hyperlink"/>
                  <w:rFonts w:asciiTheme="minorHAnsi" w:eastAsia="Calibri" w:hAnsiTheme="minorHAnsi" w:cstheme="minorHAnsi"/>
                  <w:sz w:val="22"/>
                  <w:szCs w:val="22"/>
                </w:rPr>
                <w:t>FG-DLT</w:t>
              </w:r>
            </w:hyperlink>
            <w:r w:rsidRPr="009A12BE">
              <w:rPr>
                <w:rFonts w:eastAsia="Calibri"/>
                <w:sz w:val="22"/>
                <w:szCs w:val="22"/>
              </w:rPr>
              <w:t>), qui n'existe plus)</w:t>
            </w:r>
            <w:r w:rsidRPr="009A12BE">
              <w:rPr>
                <w:sz w:val="22"/>
                <w:szCs w:val="22"/>
              </w:rPr>
              <w:t xml:space="preserve"> </w:t>
            </w:r>
            <w:r w:rsidRPr="009A12BE">
              <w:rPr>
                <w:rFonts w:eastAsia="Calibri"/>
                <w:sz w:val="22"/>
                <w:szCs w:val="22"/>
              </w:rPr>
              <w:t xml:space="preserve">ont été </w:t>
            </w:r>
            <w:proofErr w:type="gramStart"/>
            <w:r w:rsidRPr="009A12BE">
              <w:rPr>
                <w:rFonts w:eastAsia="Calibri"/>
                <w:sz w:val="22"/>
                <w:szCs w:val="22"/>
              </w:rPr>
              <w:t>élaborées:</w:t>
            </w:r>
            <w:proofErr w:type="gramEnd"/>
          </w:p>
          <w:p w14:paraId="206CFF64" w14:textId="77777777" w:rsidR="0071671D" w:rsidRPr="009A12BE" w:rsidRDefault="0071671D" w:rsidP="0071671D">
            <w:pPr>
              <w:pStyle w:val="enumlev1"/>
              <w:rPr>
                <w:sz w:val="22"/>
                <w:szCs w:val="22"/>
              </w:rPr>
            </w:pPr>
            <w:r w:rsidRPr="009A12BE">
              <w:rPr>
                <w:rFonts w:eastAsia="Calibri"/>
                <w:sz w:val="22"/>
                <w:szCs w:val="22"/>
              </w:rPr>
              <w:t>•</w:t>
            </w:r>
            <w:r w:rsidRPr="009A12BE">
              <w:rPr>
                <w:rFonts w:eastAsia="Calibri"/>
                <w:sz w:val="22"/>
                <w:szCs w:val="22"/>
              </w:rPr>
              <w:tab/>
              <w:t>UIT</w:t>
            </w:r>
            <w:r w:rsidRPr="009A12BE">
              <w:rPr>
                <w:rFonts w:asciiTheme="minorHAnsi" w:eastAsia="Calibri" w:hAnsiTheme="minorHAnsi" w:cstheme="minorHAnsi"/>
                <w:sz w:val="22"/>
                <w:szCs w:val="22"/>
              </w:rPr>
              <w:t xml:space="preserve">-T </w:t>
            </w:r>
            <w:hyperlink r:id="rId519" w:tgtFrame="_blank" w:history="1">
              <w:r w:rsidRPr="009A12BE">
                <w:rPr>
                  <w:rFonts w:asciiTheme="minorHAnsi" w:hAnsiTheme="minorHAnsi" w:cstheme="minorHAnsi"/>
                  <w:color w:val="0000FF"/>
                  <w:sz w:val="22"/>
                  <w:szCs w:val="22"/>
                  <w:u w:val="single"/>
                  <w:lang w:eastAsia="en-GB"/>
                </w:rPr>
                <w:t>F.751.0</w:t>
              </w:r>
            </w:hyperlink>
            <w:r w:rsidRPr="009A12BE">
              <w:rPr>
                <w:sz w:val="22"/>
                <w:szCs w:val="22"/>
              </w:rPr>
              <w:t xml:space="preserve"> "Exigences pour les systèmes de registres distribués"</w:t>
            </w:r>
          </w:p>
          <w:p w14:paraId="108E52E2" w14:textId="77777777" w:rsidR="0071671D" w:rsidRPr="009A12BE" w:rsidRDefault="0071671D" w:rsidP="0071671D">
            <w:pPr>
              <w:pStyle w:val="enumlev1"/>
              <w:rPr>
                <w:rFonts w:eastAsia="Calibri"/>
                <w:sz w:val="22"/>
                <w:szCs w:val="22"/>
              </w:rPr>
            </w:pPr>
            <w:r w:rsidRPr="009A12BE">
              <w:rPr>
                <w:sz w:val="22"/>
                <w:szCs w:val="22"/>
              </w:rPr>
              <w:t>•</w:t>
            </w:r>
            <w:r w:rsidRPr="009A12BE">
              <w:rPr>
                <w:sz w:val="22"/>
                <w:szCs w:val="22"/>
              </w:rPr>
              <w:tab/>
              <w:t>UIT</w:t>
            </w:r>
            <w:r w:rsidRPr="009A12BE">
              <w:rPr>
                <w:rFonts w:asciiTheme="minorHAnsi" w:eastAsia="Calibri" w:hAnsiTheme="minorHAnsi" w:cstheme="minorHAnsi"/>
                <w:sz w:val="22"/>
                <w:szCs w:val="22"/>
              </w:rPr>
              <w:t xml:space="preserve">-T </w:t>
            </w:r>
            <w:hyperlink r:id="rId520" w:tgtFrame="_blank" w:history="1">
              <w:r w:rsidRPr="009A12BE">
                <w:rPr>
                  <w:rFonts w:asciiTheme="minorHAnsi" w:hAnsiTheme="minorHAnsi" w:cstheme="minorHAnsi"/>
                  <w:color w:val="0000FF"/>
                  <w:sz w:val="22"/>
                  <w:szCs w:val="22"/>
                  <w:u w:val="single"/>
                  <w:lang w:eastAsia="en-GB"/>
                </w:rPr>
                <w:t>F.751.1</w:t>
              </w:r>
            </w:hyperlink>
            <w:r w:rsidRPr="009A12BE">
              <w:rPr>
                <w:sz w:val="22"/>
                <w:szCs w:val="22"/>
              </w:rPr>
              <w:t xml:space="preserve"> "Critères d'évaluation pour les technologies des registres distribués"</w:t>
            </w:r>
          </w:p>
          <w:p w14:paraId="3F0E5A61" w14:textId="77777777" w:rsidR="0071671D" w:rsidRPr="009A12BE" w:rsidRDefault="0071671D" w:rsidP="0071671D">
            <w:pPr>
              <w:pStyle w:val="enumlev1"/>
              <w:rPr>
                <w:sz w:val="22"/>
                <w:szCs w:val="22"/>
              </w:rPr>
            </w:pPr>
            <w:r w:rsidRPr="009A12BE">
              <w:rPr>
                <w:sz w:val="22"/>
                <w:szCs w:val="22"/>
              </w:rPr>
              <w:t>•</w:t>
            </w:r>
            <w:r w:rsidRPr="009A12BE">
              <w:rPr>
                <w:sz w:val="22"/>
                <w:szCs w:val="22"/>
              </w:rPr>
              <w:tab/>
            </w:r>
            <w:r w:rsidRPr="009A12BE">
              <w:rPr>
                <w:rFonts w:asciiTheme="minorHAnsi" w:eastAsia="Calibri" w:hAnsiTheme="minorHAnsi" w:cstheme="minorHAnsi"/>
                <w:sz w:val="22"/>
                <w:szCs w:val="22"/>
              </w:rPr>
              <w:t xml:space="preserve">UIT-T </w:t>
            </w:r>
            <w:hyperlink r:id="rId521" w:tgtFrame="_blank" w:history="1">
              <w:r w:rsidRPr="009A12BE">
                <w:rPr>
                  <w:rStyle w:val="Hyperlink"/>
                  <w:rFonts w:asciiTheme="minorHAnsi" w:hAnsiTheme="minorHAnsi" w:cstheme="minorHAnsi"/>
                  <w:sz w:val="22"/>
                  <w:szCs w:val="22"/>
                </w:rPr>
                <w:t>F.751.2</w:t>
              </w:r>
            </w:hyperlink>
            <w:r w:rsidRPr="009A12BE">
              <w:rPr>
                <w:sz w:val="22"/>
                <w:szCs w:val="22"/>
              </w:rPr>
              <w:t xml:space="preserve"> "</w:t>
            </w:r>
            <w:r w:rsidRPr="009A12BE">
              <w:rPr>
                <w:rFonts w:asciiTheme="minorHAnsi" w:eastAsia="Calibri" w:hAnsiTheme="minorHAnsi" w:cstheme="minorHAnsi"/>
                <w:sz w:val="22"/>
                <w:szCs w:val="22"/>
              </w:rPr>
              <w:t>Cadre de référence de la technologie des registres distribués"</w:t>
            </w:r>
          </w:p>
          <w:p w14:paraId="24AE1082" w14:textId="77777777" w:rsidR="0071671D" w:rsidRPr="009A12BE" w:rsidRDefault="0071671D" w:rsidP="006C65A9">
            <w:pPr>
              <w:spacing w:before="240"/>
              <w:rPr>
                <w:sz w:val="22"/>
                <w:szCs w:val="22"/>
              </w:rPr>
            </w:pPr>
            <w:r w:rsidRPr="009A12BE">
              <w:rPr>
                <w:sz w:val="22"/>
                <w:szCs w:val="22"/>
              </w:rPr>
              <w:t xml:space="preserve">Des informations actualisées sont disponibles </w:t>
            </w:r>
            <w:hyperlink r:id="rId522" w:history="1">
              <w:r w:rsidRPr="009A12BE">
                <w:rPr>
                  <w:rStyle w:val="Hyperlink"/>
                  <w:sz w:val="22"/>
                  <w:szCs w:val="22"/>
                </w:rPr>
                <w:t>ici</w:t>
              </w:r>
            </w:hyperlink>
            <w:r w:rsidRPr="009A12BE">
              <w:rPr>
                <w:sz w:val="22"/>
                <w:szCs w:val="22"/>
              </w:rPr>
              <w:t>.</w:t>
            </w:r>
          </w:p>
          <w:p w14:paraId="44BC19D4" w14:textId="77777777" w:rsidR="0071671D" w:rsidRPr="009A12BE" w:rsidRDefault="0071671D" w:rsidP="00A25C0B">
            <w:pPr>
              <w:pStyle w:val="Headingb"/>
              <w:keepNext w:val="0"/>
              <w:keepLines w:val="0"/>
              <w:rPr>
                <w:sz w:val="22"/>
                <w:szCs w:val="22"/>
              </w:rPr>
            </w:pPr>
            <w:bookmarkStart w:id="696" w:name="_Toc95387595"/>
            <w:r w:rsidRPr="009A12BE">
              <w:rPr>
                <w:sz w:val="22"/>
                <w:szCs w:val="22"/>
              </w:rPr>
              <w:lastRenderedPageBreak/>
              <w:t>Commission d'études 17 de l'UIT-T</w:t>
            </w:r>
            <w:bookmarkEnd w:id="696"/>
          </w:p>
          <w:p w14:paraId="7F37A23E" w14:textId="77777777" w:rsidR="0071671D" w:rsidRPr="009A12BE" w:rsidRDefault="0071671D" w:rsidP="0071671D">
            <w:pPr>
              <w:rPr>
                <w:sz w:val="22"/>
                <w:szCs w:val="22"/>
              </w:rPr>
            </w:pPr>
            <w:r w:rsidRPr="009A12BE">
              <w:rPr>
                <w:sz w:val="22"/>
                <w:szCs w:val="22"/>
              </w:rPr>
              <w:t>La CE 17 de l'UIT-T élabore des spécifications techniques et procédurales pour garantir que des mécanismes de gestion de la sécurité fondée sur les risques sont appliqués à toutes les phases du cycle de vie, composantes et interfaces des systèmes et services des technologies financières.</w:t>
            </w:r>
          </w:p>
          <w:p w14:paraId="145828A0" w14:textId="77777777" w:rsidR="0071671D" w:rsidRPr="009A12BE" w:rsidRDefault="0071671D" w:rsidP="0071671D">
            <w:pPr>
              <w:pStyle w:val="enumlev1"/>
              <w:tabs>
                <w:tab w:val="clear" w:pos="567"/>
                <w:tab w:val="left" w:pos="0"/>
              </w:tabs>
              <w:ind w:left="33" w:hanging="33"/>
              <w:rPr>
                <w:sz w:val="22"/>
                <w:szCs w:val="22"/>
              </w:rPr>
            </w:pPr>
            <w:r w:rsidRPr="009A12BE">
              <w:rPr>
                <w:sz w:val="22"/>
                <w:szCs w:val="22"/>
              </w:rPr>
              <w:t xml:space="preserve">La CE 17 a approuvé les Recommandations </w:t>
            </w:r>
            <w:hyperlink r:id="rId523" w:history="1">
              <w:r w:rsidRPr="009A12BE">
                <w:rPr>
                  <w:rStyle w:val="Hyperlink"/>
                  <w:sz w:val="22"/>
                  <w:szCs w:val="22"/>
                </w:rPr>
                <w:t>UIT-T X.1149, "Cadre de sécurité d'une plate-forme ouverte pour les services des technologies financières"</w:t>
              </w:r>
            </w:hyperlink>
            <w:r w:rsidRPr="009A12BE">
              <w:rPr>
                <w:sz w:val="22"/>
                <w:szCs w:val="22"/>
              </w:rPr>
              <w:t xml:space="preserve"> (mai 2020), et </w:t>
            </w:r>
            <w:hyperlink r:id="rId524" w:history="1">
              <w:r w:rsidRPr="009A12BE">
                <w:rPr>
                  <w:rStyle w:val="Hyperlink"/>
                  <w:sz w:val="22"/>
                  <w:szCs w:val="22"/>
                </w:rPr>
                <w:t>UIT-T X.1405, "Menaces et exigences de sécurité pour les services de paiement numérique basés sur la technologie des registres distribués"</w:t>
              </w:r>
            </w:hyperlink>
            <w:r w:rsidRPr="009A12BE">
              <w:rPr>
                <w:sz w:val="22"/>
                <w:szCs w:val="22"/>
              </w:rPr>
              <w:t xml:space="preserve"> (juin 2021), ainsi qu'un </w:t>
            </w:r>
            <w:hyperlink r:id="rId525" w:history="1">
              <w:r w:rsidRPr="009A12BE">
                <w:rPr>
                  <w:rStyle w:val="Hyperlink"/>
                  <w:sz w:val="22"/>
                  <w:szCs w:val="22"/>
                </w:rPr>
                <w:t>certain nombre d'autres Recommandations dans le domaine de la sécurité de la technologie des registres distribués</w:t>
              </w:r>
            </w:hyperlink>
            <w:r w:rsidRPr="009A12BE">
              <w:rPr>
                <w:sz w:val="22"/>
                <w:szCs w:val="22"/>
              </w:rPr>
              <w:t>.</w:t>
            </w:r>
          </w:p>
          <w:p w14:paraId="151B3E98" w14:textId="77777777" w:rsidR="0071671D" w:rsidRPr="009A12BE" w:rsidRDefault="0071671D" w:rsidP="00A25C0B">
            <w:pPr>
              <w:pStyle w:val="Headingb"/>
              <w:rPr>
                <w:rFonts w:eastAsia="Calibri"/>
                <w:sz w:val="22"/>
                <w:szCs w:val="22"/>
              </w:rPr>
            </w:pPr>
            <w:bookmarkStart w:id="697" w:name="_Toc95387596"/>
            <w:r w:rsidRPr="009A12BE">
              <w:rPr>
                <w:rFonts w:eastAsia="Calibri"/>
                <w:sz w:val="22"/>
                <w:szCs w:val="22"/>
              </w:rPr>
              <w:t>Initiative mondiale sur la monnaie numérique</w:t>
            </w:r>
            <w:bookmarkEnd w:id="697"/>
          </w:p>
          <w:p w14:paraId="513D1719" w14:textId="77777777" w:rsidR="0071671D" w:rsidRPr="009A12BE" w:rsidRDefault="0071671D" w:rsidP="0071671D">
            <w:pPr>
              <w:rPr>
                <w:rFonts w:asciiTheme="minorHAnsi" w:hAnsiTheme="minorHAnsi" w:cstheme="minorHAnsi"/>
                <w:sz w:val="22"/>
                <w:szCs w:val="22"/>
                <w:lang w:eastAsia="en-GB"/>
              </w:rPr>
            </w:pPr>
            <w:r w:rsidRPr="009A12BE">
              <w:rPr>
                <w:sz w:val="22"/>
                <w:szCs w:val="22"/>
              </w:rPr>
              <w:t>L'</w:t>
            </w:r>
            <w:hyperlink r:id="rId526" w:tgtFrame="_blank" w:history="1">
              <w:r w:rsidRPr="009A12BE">
                <w:rPr>
                  <w:rFonts w:asciiTheme="minorHAnsi" w:hAnsiTheme="minorHAnsi" w:cstheme="minorHAnsi"/>
                  <w:color w:val="0000FF"/>
                  <w:sz w:val="22"/>
                  <w:szCs w:val="22"/>
                  <w:u w:val="single"/>
                  <w:lang w:eastAsia="en-GB"/>
                </w:rPr>
                <w:t>initiative mondiale sur la monnaie numérique</w:t>
              </w:r>
            </w:hyperlink>
            <w:r w:rsidRPr="009A12BE">
              <w:rPr>
                <w:rFonts w:asciiTheme="minorHAnsi" w:hAnsiTheme="minorHAnsi" w:cstheme="minorHAnsi"/>
                <w:sz w:val="22"/>
                <w:szCs w:val="22"/>
                <w:lang w:eastAsia="en-GB"/>
              </w:rPr>
              <w:t xml:space="preserve"> est une collaboration entre l'UIT et l'Université de Stanford, a vu le jour en juillet 2020.</w:t>
            </w:r>
            <w:r w:rsidRPr="009A12BE">
              <w:rPr>
                <w:rFonts w:asciiTheme="minorHAnsi" w:eastAsiaTheme="minorHAnsi" w:hAnsiTheme="minorHAnsi" w:cstheme="minorHAnsi"/>
                <w:sz w:val="22"/>
                <w:szCs w:val="22"/>
                <w:lang w:eastAsia="en-GB"/>
              </w:rPr>
              <w:t xml:space="preserve"> Ses principaux objectifs sont les </w:t>
            </w:r>
            <w:proofErr w:type="gramStart"/>
            <w:r w:rsidRPr="009A12BE">
              <w:rPr>
                <w:rFonts w:asciiTheme="minorHAnsi" w:eastAsiaTheme="minorHAnsi" w:hAnsiTheme="minorHAnsi" w:cstheme="minorHAnsi"/>
                <w:sz w:val="22"/>
                <w:szCs w:val="22"/>
                <w:lang w:eastAsia="en-GB"/>
              </w:rPr>
              <w:t>suivants:</w:t>
            </w:r>
            <w:proofErr w:type="gramEnd"/>
          </w:p>
          <w:p w14:paraId="2FABF7AB" w14:textId="77777777" w:rsidR="0071671D" w:rsidRPr="009A12BE" w:rsidRDefault="0071671D" w:rsidP="0071671D">
            <w:pPr>
              <w:pStyle w:val="enumlev1"/>
              <w:rPr>
                <w:rFonts w:eastAsia="PMingLiU"/>
                <w:sz w:val="22"/>
                <w:szCs w:val="22"/>
                <w:lang w:eastAsia="en-GB"/>
              </w:rPr>
            </w:pPr>
            <w:r w:rsidRPr="009A12BE">
              <w:rPr>
                <w:rFonts w:eastAsia="PMingLiU"/>
                <w:sz w:val="22"/>
                <w:szCs w:val="22"/>
                <w:lang w:eastAsia="en-GB"/>
              </w:rPr>
              <w:t>–</w:t>
            </w:r>
            <w:r w:rsidRPr="009A12BE">
              <w:rPr>
                <w:rFonts w:eastAsia="PMingLiU"/>
                <w:sz w:val="22"/>
                <w:szCs w:val="22"/>
                <w:lang w:eastAsia="en-GB"/>
              </w:rPr>
              <w:tab/>
              <w:t>Étudier davantage l'architecture technique, la sécurité, les incidences techniques et les difficultés liés au déploiement résultant des spécifications réglementaires et politiques concernant la monnaie numérique de banque centrale et d'autres monnaies numériques.</w:t>
            </w:r>
          </w:p>
          <w:p w14:paraId="73492FF0" w14:textId="77777777" w:rsidR="0071671D" w:rsidRPr="009A12BE" w:rsidRDefault="0071671D" w:rsidP="0071671D">
            <w:pPr>
              <w:pStyle w:val="enumlev1"/>
              <w:rPr>
                <w:rFonts w:eastAsia="PMingLiU"/>
                <w:sz w:val="22"/>
                <w:szCs w:val="22"/>
                <w:lang w:eastAsia="en-GB"/>
              </w:rPr>
            </w:pPr>
            <w:r w:rsidRPr="009A12BE">
              <w:rPr>
                <w:rFonts w:eastAsia="PMingLiU"/>
                <w:sz w:val="22"/>
                <w:szCs w:val="22"/>
                <w:lang w:eastAsia="en-GB"/>
              </w:rPr>
              <w:t>–</w:t>
            </w:r>
            <w:r w:rsidRPr="009A12BE">
              <w:rPr>
                <w:rFonts w:eastAsia="PMingLiU"/>
                <w:sz w:val="22"/>
                <w:szCs w:val="22"/>
                <w:lang w:eastAsia="en-GB"/>
              </w:rPr>
              <w:tab/>
              <w:t>Mettre au point un ensemble de paramètres permettant d'évaluer la robustesse de diverses technologies relatives à la monnaie numérique à l'aune de critères définis par différentes parties prenantes.</w:t>
            </w:r>
          </w:p>
          <w:p w14:paraId="59C0FBB4" w14:textId="77777777" w:rsidR="0071671D" w:rsidRPr="009A12BE" w:rsidRDefault="0071671D" w:rsidP="0071671D">
            <w:pPr>
              <w:pStyle w:val="enumlev1"/>
              <w:rPr>
                <w:rFonts w:eastAsia="PMingLiU"/>
                <w:sz w:val="22"/>
                <w:szCs w:val="22"/>
                <w:lang w:eastAsia="en-GB"/>
              </w:rPr>
            </w:pPr>
            <w:r w:rsidRPr="009A12BE">
              <w:rPr>
                <w:rFonts w:eastAsia="PMingLiU"/>
                <w:sz w:val="22"/>
                <w:szCs w:val="22"/>
                <w:lang w:eastAsia="en-GB"/>
              </w:rPr>
              <w:t>–</w:t>
            </w:r>
            <w:r w:rsidRPr="009A12BE">
              <w:rPr>
                <w:rFonts w:eastAsia="PMingLiU"/>
                <w:sz w:val="22"/>
                <w:szCs w:val="22"/>
                <w:lang w:eastAsia="en-GB"/>
              </w:rPr>
              <w:tab/>
              <w:t>Déterminer les domaines à normaliser pour que la monnaie numérique puisse être mise en œuvre.</w:t>
            </w:r>
          </w:p>
          <w:p w14:paraId="5B85096C" w14:textId="77777777" w:rsidR="0071671D" w:rsidRPr="009A12BE" w:rsidRDefault="0071671D" w:rsidP="0071671D">
            <w:pPr>
              <w:pStyle w:val="enumlev1"/>
              <w:rPr>
                <w:rFonts w:eastAsia="PMingLiU"/>
                <w:sz w:val="22"/>
                <w:szCs w:val="22"/>
                <w:lang w:eastAsia="en-GB"/>
              </w:rPr>
            </w:pPr>
            <w:r w:rsidRPr="009A12BE">
              <w:rPr>
                <w:rFonts w:eastAsia="PMingLiU"/>
                <w:sz w:val="22"/>
                <w:szCs w:val="22"/>
                <w:lang w:eastAsia="en-GB"/>
              </w:rPr>
              <w:t>–</w:t>
            </w:r>
            <w:r w:rsidRPr="009A12BE">
              <w:rPr>
                <w:rFonts w:eastAsia="PMingLiU"/>
                <w:sz w:val="22"/>
                <w:szCs w:val="22"/>
                <w:lang w:eastAsia="en-GB"/>
              </w:rPr>
              <w:tab/>
              <w:t>Organiser chaque année une conférence pour échanger des informations sur les bonnes pratiques, les normes techniques et les enseignements tirés concernant la mise en œuvre de la monnaie numérique.</w:t>
            </w:r>
          </w:p>
          <w:p w14:paraId="19C756B1" w14:textId="77777777" w:rsidR="0071671D" w:rsidRPr="009A12BE" w:rsidRDefault="0071671D" w:rsidP="0071671D">
            <w:pPr>
              <w:rPr>
                <w:sz w:val="22"/>
                <w:szCs w:val="22"/>
                <w:lang w:eastAsia="en-GB"/>
              </w:rPr>
            </w:pPr>
            <w:r w:rsidRPr="009A12BE">
              <w:rPr>
                <w:sz w:val="22"/>
                <w:szCs w:val="22"/>
                <w:lang w:eastAsia="en-GB"/>
              </w:rPr>
              <w:t xml:space="preserve">Les activités menées dans le cadre de cette initiative portent sur trois principaux </w:t>
            </w:r>
            <w:proofErr w:type="gramStart"/>
            <w:r w:rsidRPr="009A12BE">
              <w:rPr>
                <w:sz w:val="22"/>
                <w:szCs w:val="22"/>
                <w:lang w:eastAsia="en-GB"/>
              </w:rPr>
              <w:t>piliers:</w:t>
            </w:r>
            <w:proofErr w:type="gramEnd"/>
            <w:r w:rsidRPr="009A12BE">
              <w:rPr>
                <w:sz w:val="22"/>
                <w:szCs w:val="22"/>
                <w:lang w:eastAsia="en-GB"/>
              </w:rPr>
              <w:t xml:space="preserve"> mobilisation, utilisation innovante et normalisation. Trois groupes de travail ont été créés dans le cadre du pilier "Normalisation" durant la première </w:t>
            </w:r>
            <w:proofErr w:type="gramStart"/>
            <w:r w:rsidRPr="009A12BE">
              <w:rPr>
                <w:sz w:val="22"/>
                <w:szCs w:val="22"/>
                <w:lang w:eastAsia="en-GB"/>
              </w:rPr>
              <w:t>réunion:</w:t>
            </w:r>
            <w:proofErr w:type="gramEnd"/>
          </w:p>
          <w:p w14:paraId="0F5591B4" w14:textId="77777777" w:rsidR="0071671D" w:rsidRPr="009A12BE" w:rsidRDefault="0071671D" w:rsidP="0071671D">
            <w:pPr>
              <w:pStyle w:val="enumlev1"/>
              <w:rPr>
                <w:sz w:val="22"/>
                <w:szCs w:val="22"/>
                <w:lang w:eastAsia="en-GB"/>
              </w:rPr>
            </w:pPr>
            <w:r w:rsidRPr="009A12BE">
              <w:rPr>
                <w:rFonts w:eastAsia="PMingLiU"/>
                <w:sz w:val="22"/>
                <w:szCs w:val="22"/>
                <w:lang w:eastAsia="en-GB"/>
              </w:rPr>
              <w:t>–</w:t>
            </w:r>
            <w:r w:rsidRPr="009A12BE">
              <w:rPr>
                <w:rFonts w:eastAsia="PMingLiU"/>
                <w:sz w:val="22"/>
                <w:szCs w:val="22"/>
                <w:lang w:eastAsia="en-GB"/>
              </w:rPr>
              <w:tab/>
              <w:t>Architecture, exigences en matière d'interopérabilité et cas d'utilisation (AIRU)</w:t>
            </w:r>
          </w:p>
          <w:p w14:paraId="60C37237" w14:textId="77777777" w:rsidR="0071671D" w:rsidRPr="009A12BE" w:rsidRDefault="0071671D" w:rsidP="0071671D">
            <w:pPr>
              <w:pStyle w:val="enumlev1"/>
              <w:rPr>
                <w:rFonts w:eastAsia="PMingLiU"/>
                <w:sz w:val="22"/>
                <w:szCs w:val="22"/>
                <w:lang w:eastAsia="en-GB"/>
              </w:rPr>
            </w:pPr>
            <w:r w:rsidRPr="009A12BE">
              <w:rPr>
                <w:rFonts w:eastAsia="PMingLiU"/>
                <w:sz w:val="22"/>
                <w:szCs w:val="22"/>
                <w:lang w:eastAsia="en-GB"/>
              </w:rPr>
              <w:t>–</w:t>
            </w:r>
            <w:r w:rsidRPr="009A12BE">
              <w:rPr>
                <w:rFonts w:eastAsia="PMingLiU"/>
                <w:sz w:val="22"/>
                <w:szCs w:val="22"/>
                <w:lang w:eastAsia="en-GB"/>
              </w:rPr>
              <w:tab/>
              <w:t>Politique générale et gouvernance</w:t>
            </w:r>
          </w:p>
          <w:p w14:paraId="4501A14A" w14:textId="77777777" w:rsidR="0071671D" w:rsidRPr="009A12BE" w:rsidRDefault="0071671D" w:rsidP="0071671D">
            <w:pPr>
              <w:pStyle w:val="enumlev1"/>
              <w:rPr>
                <w:rFonts w:eastAsia="PMingLiU"/>
                <w:sz w:val="22"/>
                <w:szCs w:val="22"/>
                <w:lang w:eastAsia="en-GB"/>
              </w:rPr>
            </w:pPr>
            <w:r w:rsidRPr="009A12BE">
              <w:rPr>
                <w:rFonts w:eastAsia="PMingLiU"/>
                <w:sz w:val="22"/>
                <w:szCs w:val="22"/>
                <w:lang w:eastAsia="en-GB"/>
              </w:rPr>
              <w:t>–</w:t>
            </w:r>
            <w:r w:rsidRPr="009A12BE">
              <w:rPr>
                <w:rFonts w:eastAsia="PMingLiU"/>
                <w:sz w:val="22"/>
                <w:szCs w:val="22"/>
                <w:lang w:eastAsia="en-GB"/>
              </w:rPr>
              <w:tab/>
              <w:t>Sécurité et assurance</w:t>
            </w:r>
          </w:p>
          <w:p w14:paraId="6A9570A4" w14:textId="77777777" w:rsidR="0071671D" w:rsidRPr="009A12BE" w:rsidRDefault="0071671D" w:rsidP="0071671D">
            <w:pPr>
              <w:rPr>
                <w:rFonts w:asciiTheme="minorHAnsi" w:hAnsiTheme="minorHAnsi" w:cstheme="minorHAnsi"/>
                <w:sz w:val="22"/>
                <w:szCs w:val="22"/>
                <w:lang w:eastAsia="en-GB"/>
              </w:rPr>
            </w:pPr>
            <w:r w:rsidRPr="009A12BE">
              <w:rPr>
                <w:rFonts w:asciiTheme="minorHAnsi" w:hAnsiTheme="minorHAnsi" w:cstheme="minorHAnsi"/>
                <w:sz w:val="22"/>
                <w:szCs w:val="22"/>
                <w:lang w:eastAsia="en-GB"/>
              </w:rPr>
              <w:t>La première réunion électronique dans le cadre de l'initiative a été organisée en juillet 2020 et quelques 30 réunions virtuelles ont été organisées dans le cadre des divers groupes de travail et axes de travail de juillet 2020 à novembre 2021.</w:t>
            </w:r>
          </w:p>
          <w:p w14:paraId="020F3ED7" w14:textId="77777777" w:rsidR="0071671D" w:rsidRPr="009A12BE" w:rsidRDefault="0071671D" w:rsidP="00A25C0B">
            <w:pPr>
              <w:pStyle w:val="Headingb"/>
              <w:spacing w:before="120"/>
              <w:ind w:left="0" w:firstLine="0"/>
              <w:rPr>
                <w:sz w:val="22"/>
                <w:szCs w:val="22"/>
              </w:rPr>
            </w:pPr>
            <w:bookmarkStart w:id="698" w:name="_Toc72845172"/>
            <w:bookmarkStart w:id="699" w:name="_Toc72846496"/>
            <w:bookmarkStart w:id="700" w:name="_Toc72846746"/>
            <w:bookmarkStart w:id="701" w:name="_Toc95387597"/>
            <w:r w:rsidRPr="009A12BE">
              <w:rPr>
                <w:sz w:val="22"/>
                <w:szCs w:val="22"/>
              </w:rPr>
              <w:t>Série de webinaires consacrés aux services financiers numériques pendant l'épidémie de COVID-19</w:t>
            </w:r>
            <w:bookmarkEnd w:id="698"/>
            <w:bookmarkEnd w:id="699"/>
            <w:bookmarkEnd w:id="700"/>
            <w:bookmarkEnd w:id="701"/>
          </w:p>
          <w:p w14:paraId="1DEA69DE" w14:textId="197CED6F" w:rsidR="0071671D" w:rsidRPr="009A12BE" w:rsidRDefault="0071671D" w:rsidP="0071671D">
            <w:pPr>
              <w:rPr>
                <w:sz w:val="22"/>
                <w:szCs w:val="22"/>
              </w:rPr>
            </w:pPr>
            <w:r w:rsidRPr="009A12BE">
              <w:rPr>
                <w:bCs/>
                <w:sz w:val="22"/>
                <w:szCs w:val="22"/>
              </w:rPr>
              <w:t xml:space="preserve">Le TSB a organisée une série de webinaires consacrés aux </w:t>
            </w:r>
            <w:hyperlink r:id="rId527" w:history="1">
              <w:r w:rsidRPr="009A12BE">
                <w:rPr>
                  <w:rStyle w:val="Hyperlink"/>
                  <w:bCs/>
                  <w:sz w:val="22"/>
                  <w:szCs w:val="22"/>
                </w:rPr>
                <w:t>services financiers numériques</w:t>
              </w:r>
            </w:hyperlink>
            <w:r w:rsidR="000B70EA" w:rsidRPr="009A12BE">
              <w:rPr>
                <w:sz w:val="22"/>
                <w:szCs w:val="22"/>
              </w:rPr>
              <w:t xml:space="preserve"> (</w:t>
            </w:r>
            <w:r w:rsidRPr="009A12BE">
              <w:rPr>
                <w:sz w:val="22"/>
                <w:szCs w:val="22"/>
              </w:rPr>
              <w:t>12 webinaires, de mai à décembre 2020)</w:t>
            </w:r>
            <w:r w:rsidRPr="009A12BE">
              <w:rPr>
                <w:bCs/>
                <w:sz w:val="22"/>
                <w:szCs w:val="22"/>
              </w:rPr>
              <w:t>, dans le but de se pencher sur les applications innovantes des services de télécommunication, les paiements numériques et les technologies financières, propres à permettre de relever les défis liés à la distanciation sociale et aux confinements, dont la pandémie de COVID-19 est à l'origine, et de partager les enseignements tirés.</w:t>
            </w:r>
          </w:p>
          <w:p w14:paraId="44EC2020" w14:textId="77777777" w:rsidR="0071671D" w:rsidRPr="009A12BE" w:rsidRDefault="0071671D" w:rsidP="00A25C0B">
            <w:pPr>
              <w:pStyle w:val="Headingb"/>
              <w:spacing w:before="120"/>
              <w:rPr>
                <w:sz w:val="22"/>
                <w:szCs w:val="22"/>
              </w:rPr>
            </w:pPr>
            <w:bookmarkStart w:id="702" w:name="_Toc41032150"/>
            <w:bookmarkStart w:id="703" w:name="_Toc72845173"/>
            <w:bookmarkStart w:id="704" w:name="_Toc72846497"/>
            <w:bookmarkStart w:id="705" w:name="_Toc72846747"/>
            <w:bookmarkStart w:id="706" w:name="_Toc95387598"/>
            <w:r w:rsidRPr="009A12BE">
              <w:rPr>
                <w:sz w:val="22"/>
                <w:szCs w:val="22"/>
              </w:rPr>
              <w:t>Programme de l'UIT-D relatif au cadre politique et réglementaire</w:t>
            </w:r>
            <w:bookmarkEnd w:id="702"/>
            <w:bookmarkEnd w:id="703"/>
            <w:bookmarkEnd w:id="704"/>
            <w:bookmarkEnd w:id="705"/>
            <w:bookmarkEnd w:id="706"/>
          </w:p>
          <w:p w14:paraId="31993821" w14:textId="77777777" w:rsidR="0071671D" w:rsidRPr="009A12BE" w:rsidRDefault="0071671D" w:rsidP="0071671D">
            <w:pPr>
              <w:rPr>
                <w:sz w:val="22"/>
                <w:szCs w:val="22"/>
              </w:rPr>
            </w:pPr>
            <w:r w:rsidRPr="009A12BE">
              <w:rPr>
                <w:sz w:val="22"/>
                <w:szCs w:val="22"/>
              </w:rPr>
              <w:t>L'UIT-D fournit aux pays une assistance visant à renforcer leurs capacités et à les orienter dans le domaine de l'inclusion financière numérique, en se concentrant notamment sur l'utilisation des TIC au service de l'inclusion financière numérique.</w:t>
            </w:r>
          </w:p>
          <w:p w14:paraId="5E0B0EEC" w14:textId="77777777" w:rsidR="0071671D" w:rsidRPr="009A12BE" w:rsidRDefault="0071671D" w:rsidP="0071671D">
            <w:pPr>
              <w:spacing w:after="120"/>
              <w:rPr>
                <w:sz w:val="22"/>
                <w:szCs w:val="22"/>
              </w:rPr>
            </w:pPr>
            <w:r w:rsidRPr="009A12BE">
              <w:rPr>
                <w:sz w:val="22"/>
                <w:szCs w:val="22"/>
              </w:rPr>
              <w:t xml:space="preserve">Le Dialogue mondial sur l'inclusion financière numérique, lancé pendant le Colloque mondial des régulateurs en 2016, s'inscrit dans le cadre des activités de l'UIT pour encourager et renforcer la réglementation </w:t>
            </w:r>
            <w:r w:rsidRPr="009A12BE">
              <w:rPr>
                <w:sz w:val="22"/>
                <w:szCs w:val="22"/>
              </w:rPr>
              <w:lastRenderedPageBreak/>
              <w:t xml:space="preserve">collaborative entre les régulateurs du secteur des TIC et les régulateurs des autres secteurs en étant axé sur le secteur financier. Le Dialogue a rassemblé des régulateurs du secteur des télécommunications/TIC et du secteur financier du monde entier afin d'instaurer un dialogue mondial constructif sur des questions d'actualité intéressant les parties prenantes des deux secteurs. Les participants au Dialogue mondial sur l'inclusion financière numérique ont défini des mesures indicatives politiques, réglementaires et économiques concertées, afin de faire progresser l'inclusion financière numérique en établissant des synergies à l'échelle nationale, régionale et internationale (les mesures sont disponibles </w:t>
            </w:r>
            <w:hyperlink r:id="rId528" w:history="1">
              <w:r w:rsidRPr="009A12BE">
                <w:rPr>
                  <w:rStyle w:val="Hyperlink"/>
                  <w:sz w:val="22"/>
                  <w:szCs w:val="22"/>
                </w:rPr>
                <w:t>ici</w:t>
              </w:r>
            </w:hyperlink>
            <w:r w:rsidRPr="009A12BE">
              <w:rPr>
                <w:sz w:val="22"/>
                <w:szCs w:val="22"/>
              </w:rPr>
              <w:t xml:space="preserve"> et le rapport </w:t>
            </w:r>
            <w:hyperlink r:id="rId529" w:history="1">
              <w:r w:rsidRPr="009A12BE">
                <w:rPr>
                  <w:rStyle w:val="Hyperlink"/>
                  <w:sz w:val="22"/>
                  <w:szCs w:val="22"/>
                </w:rPr>
                <w:t>ici</w:t>
              </w:r>
            </w:hyperlink>
            <w:r w:rsidRPr="009A12BE">
              <w:rPr>
                <w:sz w:val="22"/>
                <w:szCs w:val="22"/>
              </w:rPr>
              <w:t>).</w:t>
            </w:r>
          </w:p>
        </w:tc>
      </w:tr>
      <w:tr w:rsidR="0071671D" w:rsidRPr="00553D47" w14:paraId="518C5CEE" w14:textId="77777777" w:rsidTr="00A25C0B">
        <w:tc>
          <w:tcPr>
            <w:tcW w:w="10065" w:type="dxa"/>
          </w:tcPr>
          <w:p w14:paraId="1675CAD6" w14:textId="208F77C1" w:rsidR="0071671D" w:rsidRPr="009A12BE" w:rsidRDefault="0071671D" w:rsidP="00A25C0B">
            <w:pPr>
              <w:pStyle w:val="Headingb"/>
              <w:keepNext w:val="0"/>
              <w:keepLines w:val="0"/>
              <w:spacing w:before="120"/>
              <w:rPr>
                <w:sz w:val="22"/>
                <w:szCs w:val="22"/>
              </w:rPr>
            </w:pPr>
            <w:bookmarkStart w:id="707" w:name="_Toc41032151"/>
            <w:bookmarkStart w:id="708" w:name="_Toc72845174"/>
            <w:bookmarkStart w:id="709" w:name="_Toc72846498"/>
            <w:bookmarkStart w:id="710" w:name="_Toc72846748"/>
            <w:bookmarkStart w:id="711" w:name="_Toc95387599"/>
            <w:r w:rsidRPr="009A12BE">
              <w:rPr>
                <w:sz w:val="22"/>
                <w:szCs w:val="22"/>
              </w:rPr>
              <w:lastRenderedPageBreak/>
              <w:t>Résolution 206 (Rév. Dubaï, 2018) – OTT</w:t>
            </w:r>
            <w:bookmarkEnd w:id="707"/>
            <w:bookmarkEnd w:id="708"/>
            <w:bookmarkEnd w:id="709"/>
            <w:bookmarkEnd w:id="710"/>
            <w:bookmarkEnd w:id="711"/>
          </w:p>
          <w:p w14:paraId="3FF3262B" w14:textId="77777777" w:rsidR="0071671D" w:rsidRPr="009A12BE" w:rsidRDefault="0071671D" w:rsidP="0071671D">
            <w:pPr>
              <w:rPr>
                <w:sz w:val="22"/>
                <w:szCs w:val="22"/>
              </w:rPr>
            </w:pPr>
            <w:r w:rsidRPr="009A12BE">
              <w:rPr>
                <w:sz w:val="22"/>
                <w:szCs w:val="22"/>
              </w:rPr>
              <w:t xml:space="preserve">L'UIT a approuvé la </w:t>
            </w:r>
            <w:hyperlink r:id="rId530" w:history="1">
              <w:r w:rsidRPr="009A12BE">
                <w:rPr>
                  <w:rStyle w:val="Hyperlink"/>
                  <w:sz w:val="22"/>
                  <w:szCs w:val="22"/>
                </w:rPr>
                <w:t>Recommandation UIT-T D.1101, "Environnement propice pour les accords commerciaux volontaires entre les opérateurs de réseaux de télécommunication et les fournisseurs OTT"</w:t>
              </w:r>
            </w:hyperlink>
            <w:r w:rsidRPr="009A12BE">
              <w:rPr>
                <w:sz w:val="22"/>
                <w:szCs w:val="22"/>
              </w:rPr>
              <w:t xml:space="preserve"> (août 2020), qui encourage les parties prenantes concernées sont invitées à contribuer à mettre en place un environnement réglementaire propice qui facilite et encourage l'élaboration de modèles économiques innovants s'inscrivant dans le droit fil des progrès technologiques et des innovations. La </w:t>
            </w:r>
            <w:hyperlink r:id="rId531" w:history="1">
              <w:r w:rsidRPr="009A12BE">
                <w:rPr>
                  <w:rStyle w:val="Hyperlink"/>
                  <w:sz w:val="22"/>
                  <w:szCs w:val="22"/>
                </w:rPr>
                <w:t>Recommandation UIT-T D.262 "cadre de collaboration applicable aux OTT</w:t>
              </w:r>
            </w:hyperlink>
            <w:r w:rsidRPr="009A12BE">
              <w:rPr>
                <w:rStyle w:val="Hyperlink"/>
                <w:sz w:val="22"/>
                <w:szCs w:val="22"/>
              </w:rPr>
              <w:t>"</w:t>
            </w:r>
            <w:r w:rsidRPr="009A12BE">
              <w:rPr>
                <w:sz w:val="22"/>
                <w:szCs w:val="22"/>
              </w:rPr>
              <w:t xml:space="preserve"> (mai 2019) définit un cadre de collaboration pour promouvoir la concurrence, la protection des consommateurs, les avantages pour les consommateurs, le dynamisme de l'innovation, la pérennité des investissements et du développement de l'infrastructure, ainsi que l'accessibilité, y compris économique, eu égard au développement des applications OTT dans le monde. Le projet de nouvelle Recommandation UIT-T D.1102 "Mécanismes de recours et de protection pour les consommateurs de services OTT", qui est en cours d'approbation, propose des mécanismes possibles de recours et de protection des consommateurs en lien avec la fourniture et la consommation de services OTT.</w:t>
            </w:r>
          </w:p>
          <w:p w14:paraId="6E0C22D3" w14:textId="77777777" w:rsidR="0071671D" w:rsidRPr="009A12BE" w:rsidRDefault="0071671D" w:rsidP="0071671D">
            <w:pPr>
              <w:rPr>
                <w:sz w:val="22"/>
                <w:szCs w:val="22"/>
              </w:rPr>
            </w:pPr>
            <w:r w:rsidRPr="009A12BE">
              <w:rPr>
                <w:sz w:val="22"/>
                <w:szCs w:val="22"/>
              </w:rPr>
              <w:t>La CE 3 étudie les applications OTT dans le cadre de plusieurs sujets d'étude, et les travaux de la CE 2 de relatifs à deux sujets d'étude sur les OTT progressent. Les méthodes d'évaluation de la qualité élaborées par la CE 12 de l'UIT-T sont applicables aux OTT.</w:t>
            </w:r>
          </w:p>
          <w:p w14:paraId="62A0E55F" w14:textId="77777777" w:rsidR="0071671D" w:rsidRPr="009A12BE" w:rsidRDefault="0071671D" w:rsidP="0071671D">
            <w:pPr>
              <w:spacing w:after="120"/>
              <w:rPr>
                <w:sz w:val="22"/>
                <w:szCs w:val="22"/>
              </w:rPr>
            </w:pPr>
            <w:r w:rsidRPr="009A12BE">
              <w:rPr>
                <w:sz w:val="22"/>
                <w:szCs w:val="22"/>
              </w:rPr>
              <w:t xml:space="preserve">La CE 3 de l'UIT-T a travaillé en collaboration avec la CE 2 de l'UIT-T aux fins de l'organisation du </w:t>
            </w:r>
            <w:hyperlink r:id="rId532" w:history="1">
              <w:r w:rsidRPr="009A12BE">
                <w:rPr>
                  <w:rStyle w:val="Hyperlink"/>
                  <w:sz w:val="22"/>
                  <w:szCs w:val="22"/>
                </w:rPr>
                <w:t>Forum interrégional de normalisation de l'UIT sur les questions opérationnelles liées au numérotage, aux services d'urgence et aux OTT</w:t>
              </w:r>
            </w:hyperlink>
            <w:r w:rsidRPr="009A12BE">
              <w:rPr>
                <w:sz w:val="22"/>
                <w:szCs w:val="22"/>
              </w:rPr>
              <w:t>, qui a eu lieu à Dubaï (Émirats arabes unis) le 22 octobre 2019.</w:t>
            </w:r>
          </w:p>
        </w:tc>
      </w:tr>
      <w:tr w:rsidR="0071671D" w:rsidRPr="00553D47" w14:paraId="21C20F73" w14:textId="77777777" w:rsidTr="00A25C0B">
        <w:tc>
          <w:tcPr>
            <w:tcW w:w="10065" w:type="dxa"/>
          </w:tcPr>
          <w:p w14:paraId="10D5F420" w14:textId="68B3ABC7" w:rsidR="0071671D" w:rsidRPr="009A12BE" w:rsidRDefault="0071671D" w:rsidP="00A25C0B">
            <w:pPr>
              <w:pStyle w:val="Headingb"/>
              <w:keepNext w:val="0"/>
              <w:keepLines w:val="0"/>
              <w:spacing w:before="120"/>
              <w:rPr>
                <w:sz w:val="22"/>
                <w:szCs w:val="22"/>
              </w:rPr>
            </w:pPr>
            <w:bookmarkStart w:id="712" w:name="_Toc72846499"/>
            <w:bookmarkStart w:id="713" w:name="_Toc72846749"/>
            <w:bookmarkStart w:id="714" w:name="_Toc95387600"/>
            <w:r w:rsidRPr="009A12BE">
              <w:rPr>
                <w:sz w:val="22"/>
                <w:szCs w:val="22"/>
              </w:rPr>
              <w:t xml:space="preserve">Résolution 207 (Rév. Dubaï, 2018) – Journal de </w:t>
            </w:r>
            <w:proofErr w:type="gramStart"/>
            <w:r w:rsidRPr="009A12BE">
              <w:rPr>
                <w:sz w:val="22"/>
                <w:szCs w:val="22"/>
              </w:rPr>
              <w:t>l'UIT:</w:t>
            </w:r>
            <w:proofErr w:type="gramEnd"/>
            <w:r w:rsidRPr="009A12BE">
              <w:rPr>
                <w:sz w:val="22"/>
                <w:szCs w:val="22"/>
              </w:rPr>
              <w:t xml:space="preserve"> </w:t>
            </w:r>
            <w:r w:rsidRPr="009A12BE">
              <w:rPr>
                <w:i/>
                <w:iCs/>
                <w:sz w:val="22"/>
                <w:szCs w:val="22"/>
              </w:rPr>
              <w:t>à la découverte des TIC</w:t>
            </w:r>
            <w:bookmarkEnd w:id="712"/>
            <w:bookmarkEnd w:id="713"/>
            <w:bookmarkEnd w:id="714"/>
          </w:p>
          <w:p w14:paraId="7B03250C" w14:textId="77777777" w:rsidR="0071671D" w:rsidRPr="009A12BE" w:rsidRDefault="0071671D" w:rsidP="00F42365">
            <w:pPr>
              <w:spacing w:after="120"/>
              <w:rPr>
                <w:sz w:val="22"/>
                <w:szCs w:val="22"/>
              </w:rPr>
            </w:pPr>
            <w:r w:rsidRPr="009A12BE">
              <w:rPr>
                <w:sz w:val="22"/>
                <w:szCs w:val="22"/>
              </w:rPr>
              <w:t xml:space="preserve">On trouvera dans le tableau ci-dessous les publications du Journal pour la période considérée. Cette vue d'ensemble comprend les numéros du "Journal de </w:t>
            </w:r>
            <w:proofErr w:type="gramStart"/>
            <w:r w:rsidRPr="009A12BE">
              <w:rPr>
                <w:sz w:val="22"/>
                <w:szCs w:val="22"/>
              </w:rPr>
              <w:t>l'UIT:</w:t>
            </w:r>
            <w:proofErr w:type="gramEnd"/>
            <w:r w:rsidRPr="009A12BE">
              <w:rPr>
                <w:sz w:val="22"/>
                <w:szCs w:val="22"/>
              </w:rPr>
              <w:t xml:space="preserve"> </w:t>
            </w:r>
            <w:r w:rsidRPr="009A12BE">
              <w:rPr>
                <w:i/>
                <w:iCs/>
                <w:sz w:val="22"/>
                <w:szCs w:val="22"/>
              </w:rPr>
              <w:t>à la découverte des TIC</w:t>
            </w:r>
            <w:r w:rsidRPr="009A12BE">
              <w:rPr>
                <w:sz w:val="22"/>
                <w:szCs w:val="22"/>
              </w:rPr>
              <w:t xml:space="preserve">", dont le dernier numéro a été publié en juin 2020; le nouveau Journal de l'UIT sur les technologies futures et les technologies en évolution (J-FET); et le nouveau </w:t>
            </w:r>
            <w:r w:rsidRPr="009A12BE">
              <w:rPr>
                <w:i/>
                <w:iCs/>
                <w:sz w:val="22"/>
                <w:szCs w:val="22"/>
              </w:rPr>
              <w:t>Journal sur les réseaux intelligents et les réseaux issus de la convergence</w:t>
            </w:r>
            <w:r w:rsidRPr="009A12BE">
              <w:rPr>
                <w:sz w:val="22"/>
                <w:szCs w:val="22"/>
              </w:rPr>
              <w:t>, copublication de l'UIT et de la Tsinghua University Press.</w:t>
            </w:r>
          </w:p>
          <w:p w14:paraId="42B12AC1" w14:textId="417CEAE8" w:rsidR="0071671D" w:rsidRPr="009A12BE" w:rsidRDefault="00953FF0" w:rsidP="00F42365">
            <w:pPr>
              <w:spacing w:after="120"/>
              <w:rPr>
                <w:sz w:val="22"/>
                <w:szCs w:val="22"/>
              </w:rPr>
            </w:pPr>
            <w:r w:rsidRPr="009A12BE">
              <w:rPr>
                <w:sz w:val="22"/>
                <w:szCs w:val="22"/>
              </w:rPr>
              <w:t>Dix</w:t>
            </w:r>
            <w:r w:rsidR="0071671D" w:rsidRPr="009A12BE">
              <w:rPr>
                <w:sz w:val="22"/>
                <w:szCs w:val="22"/>
              </w:rPr>
              <w:t xml:space="preserve"> nouveaux numéros spéciaux du Journal UIT J-FET devraient être publiés en 2022. De plus amples informations sont disponibles sur la </w:t>
            </w:r>
            <w:hyperlink r:id="rId533" w:history="1">
              <w:r w:rsidR="0071671D" w:rsidRPr="009A12BE">
                <w:rPr>
                  <w:rStyle w:val="Hyperlink"/>
                  <w:sz w:val="22"/>
                  <w:szCs w:val="22"/>
                </w:rPr>
                <w:t>page web du Journal</w:t>
              </w:r>
            </w:hyperlink>
            <w:r w:rsidR="0071671D" w:rsidRPr="009A12BE">
              <w:rPr>
                <w:sz w:val="22"/>
                <w:szCs w:val="22"/>
              </w:rPr>
              <w:t>.</w:t>
            </w:r>
          </w:p>
        </w:tc>
      </w:tr>
      <w:tr w:rsidR="0071671D" w:rsidRPr="00553D47" w14:paraId="304419CD" w14:textId="77777777" w:rsidTr="00A25C0B">
        <w:tc>
          <w:tcPr>
            <w:tcW w:w="10065" w:type="dxa"/>
          </w:tcPr>
          <w:p w14:paraId="2CD76062" w14:textId="13953F3B" w:rsidR="0071671D" w:rsidRPr="009A12BE" w:rsidRDefault="0071671D" w:rsidP="0071671D">
            <w:pPr>
              <w:pStyle w:val="Headingb"/>
              <w:rPr>
                <w:sz w:val="22"/>
                <w:szCs w:val="22"/>
              </w:rPr>
            </w:pPr>
            <w:bookmarkStart w:id="715" w:name="_Toc95387601"/>
            <w:r w:rsidRPr="009A12BE">
              <w:rPr>
                <w:sz w:val="22"/>
                <w:szCs w:val="22"/>
              </w:rPr>
              <w:lastRenderedPageBreak/>
              <w:t>Résolution 208 (Dubaï, 2018)</w:t>
            </w:r>
            <w:bookmarkEnd w:id="715"/>
          </w:p>
          <w:p w14:paraId="5D994C84" w14:textId="4697EB25" w:rsidR="0071671D" w:rsidRPr="009A12BE" w:rsidRDefault="0071671D" w:rsidP="0071671D">
            <w:pPr>
              <w:keepNext/>
              <w:keepLines/>
              <w:spacing w:after="120"/>
              <w:rPr>
                <w:sz w:val="22"/>
                <w:szCs w:val="22"/>
              </w:rPr>
            </w:pPr>
            <w:r w:rsidRPr="009A12BE">
              <w:rPr>
                <w:sz w:val="22"/>
                <w:szCs w:val="22"/>
              </w:rPr>
              <w:t>À sa 28ème réunion (29 mars – 1er avril 2021), le GCR a créé un groupe de travail par correspondance chargé d'étudier, entre autres sujets, la possibilité de transférer la par</w:t>
            </w:r>
            <w:r w:rsidR="000B70EA" w:rsidRPr="009A12BE">
              <w:rPr>
                <w:sz w:val="22"/>
                <w:szCs w:val="22"/>
              </w:rPr>
              <w:t>tie pertinente de la Résolution </w:t>
            </w:r>
            <w:r w:rsidRPr="009A12BE">
              <w:rPr>
                <w:sz w:val="22"/>
                <w:szCs w:val="22"/>
              </w:rPr>
              <w:t>UIT</w:t>
            </w:r>
            <w:r w:rsidRPr="009A12BE">
              <w:rPr>
                <w:sz w:val="22"/>
                <w:szCs w:val="22"/>
              </w:rPr>
              <w:noBreakHyphen/>
              <w:t>R 15-6 (Désignation et durée maximale du mandat des Présidents et des Vice-Présidents des commissions d'études des radiocommunications, du Comité de coordination pour le vocabulaire et du Groupe consultatif des radiocommunications) dans la Résolution UIT-R 1-8. Le groupe de travail par correspondance devrait soumettre un rapport pour examen à la prochaine réunion du GCR en 2022.</w:t>
            </w:r>
          </w:p>
          <w:p w14:paraId="5D1957A4" w14:textId="77777777" w:rsidR="0071671D" w:rsidRPr="009A12BE" w:rsidRDefault="0071671D" w:rsidP="0071671D">
            <w:pPr>
              <w:pStyle w:val="Headingb"/>
              <w:tabs>
                <w:tab w:val="clear" w:pos="567"/>
                <w:tab w:val="left" w:pos="0"/>
              </w:tabs>
              <w:spacing w:after="120"/>
              <w:ind w:left="33" w:hanging="33"/>
              <w:rPr>
                <w:b w:val="0"/>
                <w:sz w:val="22"/>
                <w:szCs w:val="22"/>
              </w:rPr>
            </w:pPr>
            <w:bookmarkStart w:id="716" w:name="_Toc95387602"/>
            <w:r w:rsidRPr="009A12BE">
              <w:rPr>
                <w:b w:val="0"/>
                <w:sz w:val="22"/>
                <w:szCs w:val="22"/>
              </w:rPr>
              <w:t xml:space="preserve">La </w:t>
            </w:r>
            <w:hyperlink r:id="rId534" w:history="1">
              <w:r w:rsidRPr="009A12BE">
                <w:rPr>
                  <w:rStyle w:val="Hyperlink"/>
                  <w:b w:val="0"/>
                  <w:sz w:val="22"/>
                  <w:szCs w:val="22"/>
                </w:rPr>
                <w:t>troisième</w:t>
              </w:r>
            </w:hyperlink>
            <w:r w:rsidRPr="009A12BE">
              <w:rPr>
                <w:b w:val="0"/>
                <w:sz w:val="22"/>
                <w:szCs w:val="22"/>
              </w:rPr>
              <w:t xml:space="preserve"> réunion interrégionale de préparation en vue de l'AMNT-20 (octobre 2021) a permis de dégager un consensus parmi les propositions formulées par les six organisations régionales de télécommunication au sujet de la suppression de la Résolution 35 de l'AMNT, afin d'éviter toute redondance avec la Résolution 208 de la Conférence de plénipotentiaires. La proposition de suppression de la Résolution 35 de l'AMNT est conforme au principe de rationalisation des résolutions.</w:t>
            </w:r>
            <w:bookmarkEnd w:id="716"/>
          </w:p>
        </w:tc>
      </w:tr>
      <w:tr w:rsidR="0071671D" w:rsidRPr="00553D47" w14:paraId="33E568A9" w14:textId="77777777" w:rsidTr="00A25C0B">
        <w:tc>
          <w:tcPr>
            <w:tcW w:w="10065" w:type="dxa"/>
          </w:tcPr>
          <w:p w14:paraId="3F9EA48A" w14:textId="73722FA8" w:rsidR="0071671D" w:rsidRPr="009A12BE" w:rsidRDefault="0071671D" w:rsidP="0071671D">
            <w:pPr>
              <w:pStyle w:val="Headingb"/>
              <w:rPr>
                <w:bCs/>
                <w:sz w:val="22"/>
                <w:szCs w:val="22"/>
              </w:rPr>
            </w:pPr>
            <w:bookmarkStart w:id="717" w:name="_Toc95387603"/>
            <w:r w:rsidRPr="009A12BE">
              <w:rPr>
                <w:bCs/>
                <w:sz w:val="22"/>
                <w:szCs w:val="22"/>
              </w:rPr>
              <w:t>Résolution 209 (Dubaï, 2018)</w:t>
            </w:r>
            <w:bookmarkEnd w:id="717"/>
          </w:p>
          <w:p w14:paraId="441B1E85" w14:textId="4707EB54" w:rsidR="0071671D" w:rsidRPr="009A12BE" w:rsidRDefault="0071671D" w:rsidP="0071671D">
            <w:pPr>
              <w:spacing w:after="120"/>
              <w:rPr>
                <w:sz w:val="22"/>
                <w:szCs w:val="22"/>
              </w:rPr>
            </w:pPr>
            <w:r w:rsidRPr="009A12BE">
              <w:rPr>
                <w:sz w:val="22"/>
                <w:szCs w:val="22"/>
              </w:rPr>
              <w:t>En vertu de la Résolution 209 (Dubaï, 2018) de la Conférence de plénipotentiaires, avec l'appui des États Membres, l'UIT a encouragé les PME remplissant les conditions requises à participer aux travaux des Commissions d'études de l'UIT-R et de l'UIT-T en tant qu'Associés, moyennant des droits de participation réduits. Depuis que cette possibilité de bénéficier de droits de participation réduits est en vigueur (2020), à la suite de campagnes intenses de communication et de marketing numérique, 46 PME sont devenues membres de l'UIT, 38 prenant part aux travaux de l'U</w:t>
            </w:r>
            <w:r w:rsidR="000B70EA" w:rsidRPr="009A12BE">
              <w:rPr>
                <w:sz w:val="22"/>
                <w:szCs w:val="22"/>
              </w:rPr>
              <w:t>IT-T et 8 à ceux de l'UIT-R (au </w:t>
            </w:r>
            <w:r w:rsidRPr="009A12BE">
              <w:rPr>
                <w:sz w:val="22"/>
                <w:szCs w:val="22"/>
              </w:rPr>
              <w:t>1er novembre 2021).</w:t>
            </w:r>
          </w:p>
          <w:p w14:paraId="5F6EACBB" w14:textId="0183B65B" w:rsidR="0071671D" w:rsidRPr="009A12BE" w:rsidRDefault="0071671D" w:rsidP="0071671D">
            <w:pPr>
              <w:spacing w:after="120"/>
              <w:rPr>
                <w:sz w:val="22"/>
                <w:szCs w:val="22"/>
              </w:rPr>
            </w:pPr>
            <w:r w:rsidRPr="009A12BE">
              <w:rPr>
                <w:sz w:val="22"/>
                <w:szCs w:val="22"/>
              </w:rPr>
              <w:t>Les PME des pays développés remplissant les conditions requises acquittent désormais 3 975 CHF par an, et les PME des pays en développement acquittent 1 987,50 CHF par an pour participer aux travaux d'une commission d'études, contre des droits standard de 10 600 CHF pour l'UIT-R et l'UIT-T. Les Associés participant aux travaux des Commissions d'études de l'UIT-D acquittent déjà ces montants. Les États Membres décident si des entreprises remplissent les conditions néce</w:t>
            </w:r>
            <w:r w:rsidR="000B70EA" w:rsidRPr="009A12BE">
              <w:rPr>
                <w:sz w:val="22"/>
                <w:szCs w:val="22"/>
              </w:rPr>
              <w:t>ssaires pour être qualifiées de </w:t>
            </w:r>
            <w:r w:rsidRPr="009A12BE">
              <w:rPr>
                <w:sz w:val="22"/>
                <w:szCs w:val="22"/>
              </w:rPr>
              <w:t>PME en fonction de leur définition nationale, mais la Conférence de plénipotentiaires (Dubaï, 2018) a décidé que les entreprises devaient compter 250 employés au maximum et, à sa session de 2019, le Conseil a fixé le montant maximal de leur chiffre d'affaires à 15 millions CHF par an.</w:t>
            </w:r>
          </w:p>
        </w:tc>
      </w:tr>
      <w:tr w:rsidR="0071671D" w:rsidRPr="00553D47" w14:paraId="2CD29959" w14:textId="77777777" w:rsidTr="00A25C0B">
        <w:tc>
          <w:tcPr>
            <w:tcW w:w="10065" w:type="dxa"/>
          </w:tcPr>
          <w:p w14:paraId="02ECF65D" w14:textId="2078ACF3" w:rsidR="0071671D" w:rsidRPr="009A12BE" w:rsidRDefault="0071671D" w:rsidP="00A25C0B">
            <w:pPr>
              <w:pStyle w:val="Headingb"/>
              <w:tabs>
                <w:tab w:val="clear" w:pos="567"/>
              </w:tabs>
              <w:spacing w:before="120"/>
              <w:ind w:left="0" w:firstLine="0"/>
              <w:rPr>
                <w:bCs/>
                <w:sz w:val="22"/>
                <w:szCs w:val="22"/>
              </w:rPr>
            </w:pPr>
            <w:bookmarkStart w:id="718" w:name="_Toc95387604"/>
            <w:r w:rsidRPr="009A12BE">
              <w:rPr>
                <w:bCs/>
                <w:sz w:val="22"/>
                <w:szCs w:val="22"/>
              </w:rPr>
              <w:t>Résolution 210 (Dubaï, 2018) Rôle de l'UIT en tant qu'Autorité de surveillance du système international d'inscription pour les biens spatiaux conformément au Protocole portant sur les biens spatiaux</w:t>
            </w:r>
            <w:bookmarkEnd w:id="718"/>
          </w:p>
          <w:p w14:paraId="57B3EE87" w14:textId="77777777" w:rsidR="0071671D" w:rsidRPr="009A12BE" w:rsidRDefault="0071671D" w:rsidP="0071671D">
            <w:pPr>
              <w:spacing w:after="120"/>
              <w:rPr>
                <w:sz w:val="22"/>
                <w:szCs w:val="22"/>
              </w:rPr>
            </w:pPr>
            <w:r w:rsidRPr="009A12BE">
              <w:rPr>
                <w:sz w:val="22"/>
                <w:szCs w:val="22"/>
              </w:rPr>
              <w:t>Par cette Résolution, la Conférence charge le Secrétaire général de participer aux travaux de la Commission préparatoire pour le Protocole portant sur les biens spatiaux et de ses groupes de travail, et de faire rapport au Conseil en conséquence. La Commission préparatoire ne s'est pas réunie depuis la fin de la PP-18.</w:t>
            </w:r>
          </w:p>
        </w:tc>
      </w:tr>
      <w:tr w:rsidR="0071671D" w:rsidRPr="00553D47" w14:paraId="12ACE77E" w14:textId="77777777" w:rsidTr="00A25C0B">
        <w:tc>
          <w:tcPr>
            <w:tcW w:w="10065" w:type="dxa"/>
          </w:tcPr>
          <w:p w14:paraId="5F1F2BAB" w14:textId="77777777" w:rsidR="0071671D" w:rsidRPr="00553D47" w:rsidRDefault="0071671D" w:rsidP="00A25C0B">
            <w:pPr>
              <w:pStyle w:val="Headingb"/>
              <w:keepNext w:val="0"/>
              <w:keepLines w:val="0"/>
              <w:spacing w:before="120"/>
              <w:ind w:left="0" w:firstLine="0"/>
              <w:rPr>
                <w:sz w:val="22"/>
                <w:szCs w:val="22"/>
              </w:rPr>
            </w:pPr>
            <w:bookmarkStart w:id="719" w:name="_Toc72846500"/>
            <w:bookmarkStart w:id="720" w:name="_Toc72846750"/>
            <w:bookmarkStart w:id="721" w:name="_Toc95387605"/>
            <w:r w:rsidRPr="00553D47">
              <w:rPr>
                <w:sz w:val="22"/>
                <w:szCs w:val="22"/>
              </w:rPr>
              <w:t>Résolution 211 (Rév. Dubaï, 2018) – Appui à l'initiative iraquienne Du3M 2025 visant à faire progresser les secteurs des télécommunications et des technologies de l'information</w:t>
            </w:r>
            <w:bookmarkEnd w:id="719"/>
            <w:bookmarkEnd w:id="720"/>
            <w:bookmarkEnd w:id="721"/>
          </w:p>
          <w:p w14:paraId="49DB3788" w14:textId="77777777" w:rsidR="0071671D" w:rsidRPr="00553D47" w:rsidRDefault="0071671D" w:rsidP="00A25C0B">
            <w:pPr>
              <w:rPr>
                <w:sz w:val="22"/>
                <w:szCs w:val="22"/>
              </w:rPr>
            </w:pPr>
            <w:r w:rsidRPr="00553D47">
              <w:rPr>
                <w:sz w:val="22"/>
                <w:szCs w:val="22"/>
              </w:rPr>
              <w:t xml:space="preserve">La politique en matière d'accessibilité des TIC a été élaborée en 2019. Les quatre manifestations ci-après ont été organisées en Iraq dans le cadre de la Semaine de l'inclusion numérique UIT-UNESCO, qui a eu lieu à Bagdad du 22 au 25 septembre </w:t>
            </w:r>
            <w:proofErr w:type="gramStart"/>
            <w:r w:rsidRPr="00553D47">
              <w:rPr>
                <w:sz w:val="22"/>
                <w:szCs w:val="22"/>
              </w:rPr>
              <w:t>2019:</w:t>
            </w:r>
            <w:proofErr w:type="gramEnd"/>
          </w:p>
          <w:p w14:paraId="79EE3245" w14:textId="77777777" w:rsidR="0071671D" w:rsidRPr="00553D47" w:rsidRDefault="0071671D" w:rsidP="00A25C0B">
            <w:pPr>
              <w:pStyle w:val="enumlev1"/>
              <w:rPr>
                <w:sz w:val="22"/>
                <w:szCs w:val="22"/>
              </w:rPr>
            </w:pPr>
            <w:r w:rsidRPr="00553D47">
              <w:rPr>
                <w:sz w:val="22"/>
                <w:szCs w:val="22"/>
              </w:rPr>
              <w:t>•</w:t>
            </w:r>
            <w:r w:rsidRPr="00553D47">
              <w:rPr>
                <w:sz w:val="22"/>
                <w:szCs w:val="22"/>
              </w:rPr>
              <w:tab/>
              <w:t xml:space="preserve">Forum sur l'inclusion numérique en collaboration avec </w:t>
            </w:r>
            <w:proofErr w:type="gramStart"/>
            <w:r w:rsidRPr="00553D47">
              <w:rPr>
                <w:sz w:val="22"/>
                <w:szCs w:val="22"/>
              </w:rPr>
              <w:t>l'UNESCO:</w:t>
            </w:r>
            <w:proofErr w:type="gramEnd"/>
            <w:r w:rsidRPr="00553D47">
              <w:rPr>
                <w:sz w:val="22"/>
                <w:szCs w:val="22"/>
              </w:rPr>
              <w:t xml:space="preserve"> organisé pour donner des informations sur des projets et activités menés par des parties prenantes importantes de la région des États arabes (22 septembre, environ 150 participants).</w:t>
            </w:r>
          </w:p>
          <w:p w14:paraId="420B876A" w14:textId="5AA28DCB" w:rsidR="0071671D" w:rsidRPr="00553D47" w:rsidRDefault="0071671D" w:rsidP="00A25C0B">
            <w:pPr>
              <w:pStyle w:val="enumlev1"/>
              <w:rPr>
                <w:sz w:val="22"/>
                <w:szCs w:val="22"/>
              </w:rPr>
            </w:pPr>
            <w:r w:rsidRPr="00553D47">
              <w:rPr>
                <w:sz w:val="22"/>
                <w:szCs w:val="22"/>
              </w:rPr>
              <w:t>•</w:t>
            </w:r>
            <w:r w:rsidRPr="00553D47">
              <w:rPr>
                <w:sz w:val="22"/>
                <w:szCs w:val="22"/>
              </w:rPr>
              <w:tab/>
              <w:t xml:space="preserve">Atelier national sur l'accessibilité des TIC pour les personnes </w:t>
            </w:r>
            <w:proofErr w:type="gramStart"/>
            <w:r w:rsidRPr="00553D47">
              <w:rPr>
                <w:sz w:val="22"/>
                <w:szCs w:val="22"/>
              </w:rPr>
              <w:t>handicapées:</w:t>
            </w:r>
            <w:proofErr w:type="gramEnd"/>
            <w:r w:rsidRPr="00553D47">
              <w:rPr>
                <w:sz w:val="22"/>
                <w:szCs w:val="22"/>
              </w:rPr>
              <w:t xml:space="preserve"> organisé pour présenter le projet de proposition de l'UIT concernant la politique nationale</w:t>
            </w:r>
            <w:r w:rsidR="00411BFB" w:rsidRPr="00553D47">
              <w:rPr>
                <w:sz w:val="22"/>
                <w:szCs w:val="22"/>
              </w:rPr>
              <w:t xml:space="preserve"> en matière d'accessibilité des </w:t>
            </w:r>
            <w:r w:rsidRPr="00553D47">
              <w:rPr>
                <w:sz w:val="22"/>
                <w:szCs w:val="22"/>
              </w:rPr>
              <w:t>TIC de l'Iraq (23 septembre, environ 30 participants).</w:t>
            </w:r>
          </w:p>
          <w:p w14:paraId="4F56BB35" w14:textId="77777777" w:rsidR="0071671D" w:rsidRPr="00553D47" w:rsidRDefault="0071671D" w:rsidP="00A25C0B">
            <w:pPr>
              <w:pStyle w:val="enumlev1"/>
              <w:rPr>
                <w:sz w:val="22"/>
                <w:szCs w:val="22"/>
              </w:rPr>
            </w:pPr>
            <w:r w:rsidRPr="00553D47">
              <w:rPr>
                <w:sz w:val="22"/>
                <w:szCs w:val="22"/>
              </w:rPr>
              <w:lastRenderedPageBreak/>
              <w:t>•</w:t>
            </w:r>
            <w:r w:rsidRPr="00553D47">
              <w:rPr>
                <w:sz w:val="22"/>
                <w:szCs w:val="22"/>
              </w:rPr>
              <w:tab/>
              <w:t xml:space="preserve">Atelier national sur les politiques relatives à l'apprentissage intelligent, en collaboration avec </w:t>
            </w:r>
            <w:proofErr w:type="gramStart"/>
            <w:r w:rsidRPr="00553D47">
              <w:rPr>
                <w:sz w:val="22"/>
                <w:szCs w:val="22"/>
              </w:rPr>
              <w:t>l'UNESCO:</w:t>
            </w:r>
            <w:proofErr w:type="gramEnd"/>
            <w:r w:rsidRPr="00553D47">
              <w:rPr>
                <w:sz w:val="22"/>
                <w:szCs w:val="22"/>
              </w:rPr>
              <w:t xml:space="preserve"> organisé pour donner des éclaircissements sur les questions clés relevant des politiques relatives à l'apprentissage intelligent (24 septembre, environ 30 participants).</w:t>
            </w:r>
          </w:p>
          <w:p w14:paraId="4D58C7F4" w14:textId="77777777" w:rsidR="0071671D" w:rsidRPr="00553D47" w:rsidRDefault="0071671D" w:rsidP="00A25C0B">
            <w:pPr>
              <w:pStyle w:val="enumlev1"/>
              <w:rPr>
                <w:sz w:val="22"/>
                <w:szCs w:val="22"/>
              </w:rPr>
            </w:pPr>
            <w:r w:rsidRPr="00553D47">
              <w:rPr>
                <w:sz w:val="22"/>
                <w:szCs w:val="22"/>
              </w:rPr>
              <w:t>•</w:t>
            </w:r>
            <w:r w:rsidRPr="00553D47">
              <w:rPr>
                <w:sz w:val="22"/>
                <w:szCs w:val="22"/>
              </w:rPr>
              <w:tab/>
              <w:t xml:space="preserve">Atelier national sur la cybersécurité pour les institutions </w:t>
            </w:r>
            <w:proofErr w:type="gramStart"/>
            <w:r w:rsidRPr="00553D47">
              <w:rPr>
                <w:sz w:val="22"/>
                <w:szCs w:val="22"/>
              </w:rPr>
              <w:t>financières:</w:t>
            </w:r>
            <w:proofErr w:type="gramEnd"/>
            <w:r w:rsidRPr="00553D47">
              <w:rPr>
                <w:sz w:val="22"/>
                <w:szCs w:val="22"/>
              </w:rPr>
              <w:t xml:space="preserve"> atelier de renforcement des capacités visant à donner des éclaircissements sur les questions importantes que les institutions financières devraient traiter dans le cadre de leur mission pour protéger leurs infrastructures TIC essentielles (25 septembre, environ 50 participants).</w:t>
            </w:r>
          </w:p>
          <w:p w14:paraId="61FBC477" w14:textId="77777777" w:rsidR="0071671D" w:rsidRPr="00553D47" w:rsidRDefault="0071671D" w:rsidP="00A25C0B">
            <w:pPr>
              <w:spacing w:after="120"/>
              <w:rPr>
                <w:sz w:val="22"/>
                <w:szCs w:val="22"/>
              </w:rPr>
            </w:pPr>
            <w:r w:rsidRPr="00553D47">
              <w:rPr>
                <w:sz w:val="22"/>
                <w:szCs w:val="22"/>
              </w:rPr>
              <w:t>L'assistance qui était fournie dans plusieurs domaines n'a pas pu se poursuivre en raison de l'instabilité dans la région et dans le monde. Cette assistance portait notamment sur l'élaboration d'une stratégie nationale en matière de cybersécurité, la sensibilisation à la protection des enfants en ligne, la radiodiffusion numérique et les statistiques relatives aux déchets d'équipements électriques et électroniques. Ceci correspondait totalement au plan de mise en œuvre de la Résolution 211 convenu avec l'Iraq.</w:t>
            </w:r>
          </w:p>
        </w:tc>
      </w:tr>
      <w:tr w:rsidR="0071671D" w:rsidRPr="00553D47" w14:paraId="73CE3658" w14:textId="77777777" w:rsidTr="00A25C0B">
        <w:tc>
          <w:tcPr>
            <w:tcW w:w="10065" w:type="dxa"/>
          </w:tcPr>
          <w:p w14:paraId="0E399396" w14:textId="77777777" w:rsidR="0071671D" w:rsidRPr="00553D47" w:rsidRDefault="0071671D" w:rsidP="00A25C0B">
            <w:pPr>
              <w:pStyle w:val="Headingb"/>
              <w:keepNext w:val="0"/>
              <w:keepLines w:val="0"/>
              <w:spacing w:before="120"/>
              <w:ind w:left="0" w:firstLine="0"/>
              <w:rPr>
                <w:sz w:val="22"/>
                <w:szCs w:val="22"/>
              </w:rPr>
            </w:pPr>
            <w:bookmarkStart w:id="722" w:name="_Toc72846501"/>
            <w:bookmarkStart w:id="723" w:name="_Toc72846751"/>
            <w:bookmarkStart w:id="724" w:name="_Toc95387606"/>
            <w:r w:rsidRPr="00553D47">
              <w:rPr>
                <w:sz w:val="22"/>
                <w:szCs w:val="22"/>
              </w:rPr>
              <w:lastRenderedPageBreak/>
              <w:t>Résolution 213 (Rév. Dubaï, 2018) – Mesures visant à améliorer, à promouvoir et à renforcer l'octroi de bourses de l'UIT</w:t>
            </w:r>
            <w:bookmarkEnd w:id="722"/>
            <w:bookmarkEnd w:id="723"/>
            <w:bookmarkEnd w:id="724"/>
          </w:p>
          <w:p w14:paraId="51DF878E" w14:textId="0D747C35" w:rsidR="0071671D" w:rsidRPr="00553D47" w:rsidRDefault="0071671D" w:rsidP="00A25C0B">
            <w:pPr>
              <w:rPr>
                <w:sz w:val="22"/>
                <w:szCs w:val="22"/>
              </w:rPr>
            </w:pPr>
            <w:r w:rsidRPr="00553D47">
              <w:rPr>
                <w:sz w:val="22"/>
                <w:szCs w:val="22"/>
              </w:rPr>
              <w:t xml:space="preserve">Un projet de politique révisée concernant l'attribution de bourses dans le cadre de manifestations et d'activités financées sur le budget ordinaire de l'UIT, et une liste révisée des pays pouvant recevoir des bourses ont été présentés au GTC-FHR (voir </w:t>
            </w:r>
            <w:hyperlink r:id="rId535" w:history="1">
              <w:r w:rsidRPr="00553D47">
                <w:rPr>
                  <w:rStyle w:val="Hyperlink"/>
                  <w:sz w:val="22"/>
                  <w:szCs w:val="22"/>
                </w:rPr>
                <w:t>ici</w:t>
              </w:r>
            </w:hyperlink>
            <w:r w:rsidRPr="00553D47">
              <w:rPr>
                <w:sz w:val="22"/>
                <w:szCs w:val="22"/>
              </w:rPr>
              <w:t>). L'Ordre de service N° 07/05 avait été révisé, ainsi que la liste de pays éligibles associée, qui est une adaptation du rapport annuel des Nations Unies intitulé "</w:t>
            </w:r>
            <w:r w:rsidRPr="00553D47">
              <w:rPr>
                <w:i/>
                <w:iCs/>
                <w:sz w:val="22"/>
                <w:szCs w:val="22"/>
              </w:rPr>
              <w:t>Situation et perspectives de l'économie mondiale 2019</w:t>
            </w:r>
            <w:r w:rsidRPr="00553D47">
              <w:rPr>
                <w:sz w:val="22"/>
                <w:szCs w:val="22"/>
              </w:rPr>
              <w:t xml:space="preserve">". Le rapport des Nations Unies pour </w:t>
            </w:r>
            <w:r w:rsidR="00A25C0B">
              <w:rPr>
                <w:sz w:val="22"/>
                <w:szCs w:val="22"/>
              </w:rPr>
              <w:t>2020 a été publié le 16 janvier </w:t>
            </w:r>
            <w:r w:rsidRPr="00553D47">
              <w:rPr>
                <w:sz w:val="22"/>
                <w:szCs w:val="22"/>
              </w:rPr>
              <w:t>2020, bien après que ce document a été posté sur le site web du Groupe de travail du Conseil. Cela étant dit, les modifications apportées au rapport des Nations Unies pour 2020 seront reportées dans la liste qui sera présentée au Conseil en juin.</w:t>
            </w:r>
          </w:p>
          <w:p w14:paraId="076036EB" w14:textId="77777777" w:rsidR="0071671D" w:rsidRPr="00553D47" w:rsidRDefault="0071671D" w:rsidP="00A25C0B">
            <w:pPr>
              <w:rPr>
                <w:bCs/>
                <w:sz w:val="22"/>
                <w:szCs w:val="22"/>
              </w:rPr>
            </w:pPr>
            <w:r w:rsidRPr="00553D47">
              <w:rPr>
                <w:bCs/>
                <w:sz w:val="22"/>
                <w:szCs w:val="22"/>
              </w:rPr>
              <w:t xml:space="preserve">D'avril 2018 à novembre 2021, le TSB a octroyé 370 bourses pour les réunions </w:t>
            </w:r>
            <w:proofErr w:type="gramStart"/>
            <w:r w:rsidRPr="00553D47">
              <w:rPr>
                <w:bCs/>
                <w:sz w:val="22"/>
                <w:szCs w:val="22"/>
              </w:rPr>
              <w:t>suivantes:</w:t>
            </w:r>
            <w:proofErr w:type="gramEnd"/>
          </w:p>
          <w:p w14:paraId="1127912B" w14:textId="7A2034EA" w:rsidR="0071671D" w:rsidRPr="00553D47" w:rsidRDefault="0071671D" w:rsidP="00A25C0B">
            <w:pPr>
              <w:pStyle w:val="enumlev1"/>
              <w:spacing w:before="60" w:after="80"/>
              <w:rPr>
                <w:sz w:val="22"/>
                <w:szCs w:val="22"/>
              </w:rPr>
            </w:pPr>
            <w:r w:rsidRPr="00553D47">
              <w:rPr>
                <w:sz w:val="22"/>
                <w:szCs w:val="22"/>
              </w:rPr>
              <w:t>•</w:t>
            </w:r>
            <w:r w:rsidRPr="00553D47">
              <w:rPr>
                <w:sz w:val="22"/>
                <w:szCs w:val="22"/>
              </w:rPr>
              <w:tab/>
              <w:t xml:space="preserve">À </w:t>
            </w:r>
            <w:proofErr w:type="gramStart"/>
            <w:r w:rsidRPr="00553D47">
              <w:rPr>
                <w:sz w:val="22"/>
                <w:szCs w:val="22"/>
              </w:rPr>
              <w:t>Genève:</w:t>
            </w:r>
            <w:proofErr w:type="gramEnd"/>
            <w:r w:rsidRPr="00553D47">
              <w:rPr>
                <w:sz w:val="22"/>
                <w:szCs w:val="22"/>
              </w:rPr>
              <w:t xml:space="preserve"> réunions des Commissions d'études 2, 3, 5, 9, 11, 12, 13, 15</w:t>
            </w:r>
            <w:r w:rsidR="00A25C0B">
              <w:rPr>
                <w:sz w:val="22"/>
                <w:szCs w:val="22"/>
              </w:rPr>
              <w:t>, 16, 17 et 20 de l'UIT-T et du </w:t>
            </w:r>
            <w:r w:rsidRPr="00553D47">
              <w:rPr>
                <w:sz w:val="22"/>
                <w:szCs w:val="22"/>
              </w:rPr>
              <w:t>GCNT.</w:t>
            </w:r>
          </w:p>
          <w:p w14:paraId="35F8D026" w14:textId="77777777" w:rsidR="0071671D" w:rsidRPr="00553D47" w:rsidRDefault="0071671D" w:rsidP="00A25C0B">
            <w:pPr>
              <w:pStyle w:val="enumlev1"/>
              <w:spacing w:before="60"/>
              <w:rPr>
                <w:sz w:val="22"/>
                <w:szCs w:val="22"/>
              </w:rPr>
            </w:pPr>
            <w:r w:rsidRPr="00553D47">
              <w:rPr>
                <w:sz w:val="22"/>
                <w:szCs w:val="22"/>
              </w:rPr>
              <w:t>•</w:t>
            </w:r>
            <w:r w:rsidRPr="00553D47">
              <w:rPr>
                <w:sz w:val="22"/>
                <w:szCs w:val="22"/>
              </w:rPr>
              <w:tab/>
              <w:t>En dehors de Genève: réunions des Groupes</w:t>
            </w:r>
            <w:r w:rsidRPr="00553D47">
              <w:t xml:space="preserve"> </w:t>
            </w:r>
            <w:r w:rsidRPr="00553D47">
              <w:rPr>
                <w:sz w:val="22"/>
                <w:szCs w:val="22"/>
              </w:rPr>
              <w:t>SG5RG-AFR + SG20RG-AFR et SG13RG-AFR (Nigéria); formation sur la conformité et l'interopérabilité pour la région Afrique (Ghana); réunions du Groupe SG3RG-AFR (Madagascar), de la CE 9 (Colombie), de la CE 20 et des Groupes SG2RG</w:t>
            </w:r>
            <w:r w:rsidRPr="00553D47">
              <w:rPr>
                <w:sz w:val="22"/>
                <w:szCs w:val="22"/>
              </w:rPr>
              <w:noBreakHyphen/>
              <w:t>ARB + SG2RG-AFR (Égypte), SG3RG-AO (Sri Lanka), SG2RG-ARB + SG2RG-AFR + SG3RG-ARB (EAU), SG12RG-AFR (Rwanda), SG3RG-ARB + SG5RG-ARB et SG17RG-ARB (Koweït), de la CE 16 (Slovénie), des Groupes SG2RG-AMR + SG3RG-LAC (Nicaragua), SG20RG-EECAT et SG3RG</w:t>
            </w:r>
            <w:r w:rsidRPr="00553D47">
              <w:rPr>
                <w:sz w:val="22"/>
                <w:szCs w:val="22"/>
              </w:rPr>
              <w:noBreakHyphen/>
              <w:t>EECAT (Bélarus), SG12RG-AFR (Tchad), SG11RG-EECAT + SG20RG-EECAT et SG3RG</w:t>
            </w:r>
            <w:r w:rsidRPr="00553D47">
              <w:rPr>
                <w:sz w:val="22"/>
                <w:szCs w:val="22"/>
              </w:rPr>
              <w:noBreakHyphen/>
              <w:t>EECAT + SG11RG-EECAT + SG13RG-EECAT (Russie), de la CE 5 (France), de la CE 9 (Japon); formation sur la conformité et l'interopérabilité pour la région Afrique et réunions des Groupes SG11RG-AFR et SG17RG-AFR + SG17RG-ARB et SG2RG-AFR + SG2RG-ARB (Tunisie), de la CE 13 (Zimbabwe), de la CE 20 et des Groupes SG3RG-AO (Chine), SG5RG-AFR + SG5RG-ARB + SG20RG</w:t>
            </w:r>
            <w:r w:rsidRPr="00553D47">
              <w:rPr>
                <w:sz w:val="22"/>
                <w:szCs w:val="22"/>
              </w:rPr>
              <w:noBreakHyphen/>
              <w:t>AFR (Tanzanie).</w:t>
            </w:r>
          </w:p>
          <w:p w14:paraId="25561E1E" w14:textId="77777777" w:rsidR="0071671D" w:rsidRPr="00553D47" w:rsidRDefault="0071671D" w:rsidP="00A25C0B">
            <w:pPr>
              <w:spacing w:after="120"/>
              <w:rPr>
                <w:sz w:val="22"/>
                <w:szCs w:val="22"/>
              </w:rPr>
            </w:pPr>
            <w:r w:rsidRPr="00553D47">
              <w:rPr>
                <w:sz w:val="22"/>
                <w:szCs w:val="22"/>
              </w:rPr>
              <w:t>Le TSB a reçu 643 demandes de bourse. Au total, 462 bourses ont été octroyées, dont 370 ont été utilisées pour un montant total de 825 000 CHF.</w:t>
            </w:r>
          </w:p>
        </w:tc>
      </w:tr>
      <w:tr w:rsidR="0071671D" w:rsidRPr="00553D47" w14:paraId="5AA1C652" w14:textId="77777777" w:rsidTr="00A25C0B">
        <w:tc>
          <w:tcPr>
            <w:tcW w:w="10065" w:type="dxa"/>
          </w:tcPr>
          <w:p w14:paraId="4907B8D1" w14:textId="7E296EDA" w:rsidR="0071671D" w:rsidRPr="00553D47" w:rsidRDefault="0071671D" w:rsidP="0071671D">
            <w:pPr>
              <w:pStyle w:val="Headingb"/>
              <w:rPr>
                <w:sz w:val="22"/>
                <w:szCs w:val="22"/>
              </w:rPr>
            </w:pPr>
            <w:bookmarkStart w:id="725" w:name="_Toc72846502"/>
            <w:bookmarkStart w:id="726" w:name="_Toc72846752"/>
            <w:bookmarkStart w:id="727" w:name="_Toc95387607"/>
            <w:r w:rsidRPr="00553D47">
              <w:rPr>
                <w:sz w:val="22"/>
                <w:szCs w:val="22"/>
              </w:rPr>
              <w:t>Décision 5 (Rév. Dubaï, 2018) – Produits et charges de l'Union pour la période 2020-2023</w:t>
            </w:r>
            <w:bookmarkEnd w:id="725"/>
            <w:bookmarkEnd w:id="726"/>
            <w:bookmarkEnd w:id="727"/>
          </w:p>
          <w:p w14:paraId="484A04AA" w14:textId="77777777" w:rsidR="0071671D" w:rsidRPr="00553D47" w:rsidRDefault="0071671D" w:rsidP="0071671D">
            <w:pPr>
              <w:keepNext/>
              <w:keepLines/>
              <w:spacing w:after="120"/>
              <w:rPr>
                <w:sz w:val="22"/>
                <w:szCs w:val="22"/>
              </w:rPr>
            </w:pPr>
            <w:r w:rsidRPr="00553D47">
              <w:rPr>
                <w:sz w:val="22"/>
                <w:szCs w:val="22"/>
              </w:rPr>
              <w:t xml:space="preserve">Voir le rapport à l'intention du Conseil (Document </w:t>
            </w:r>
            <w:hyperlink r:id="rId536" w:history="1">
              <w:r w:rsidRPr="00553D47">
                <w:rPr>
                  <w:rStyle w:val="Hyperlink"/>
                  <w:sz w:val="22"/>
                  <w:szCs w:val="22"/>
                </w:rPr>
                <w:t>C20/9</w:t>
              </w:r>
            </w:hyperlink>
            <w:r w:rsidRPr="00553D47">
              <w:rPr>
                <w:sz w:val="22"/>
                <w:szCs w:val="22"/>
              </w:rPr>
              <w:t xml:space="preserve">) et le </w:t>
            </w:r>
            <w:hyperlink r:id="rId537" w:history="1">
              <w:r w:rsidRPr="00553D47">
                <w:rPr>
                  <w:rStyle w:val="Hyperlink"/>
                  <w:sz w:val="22"/>
                  <w:szCs w:val="22"/>
                </w:rPr>
                <w:t>Rapport du Président du GTC</w:t>
              </w:r>
              <w:r w:rsidRPr="00553D47">
                <w:rPr>
                  <w:rStyle w:val="Hyperlink"/>
                  <w:sz w:val="22"/>
                  <w:szCs w:val="22"/>
                </w:rPr>
                <w:noBreakHyphen/>
                <w:t>FHR</w:t>
              </w:r>
            </w:hyperlink>
            <w:r w:rsidRPr="00553D47">
              <w:rPr>
                <w:sz w:val="22"/>
                <w:szCs w:val="22"/>
              </w:rPr>
              <w:t>.</w:t>
            </w:r>
          </w:p>
        </w:tc>
      </w:tr>
    </w:tbl>
    <w:p w14:paraId="0B422C75" w14:textId="77777777" w:rsidR="0071671D" w:rsidRPr="00553D47" w:rsidRDefault="0071671D" w:rsidP="0071671D">
      <w:pPr>
        <w:pStyle w:val="Reasons"/>
      </w:pPr>
      <w:r w:rsidRPr="00553D47">
        <w:br w:type="page"/>
      </w:r>
    </w:p>
    <w:p w14:paraId="764F5623" w14:textId="080CDE6E" w:rsidR="0071671D" w:rsidRPr="00553D47" w:rsidRDefault="0071671D" w:rsidP="00C119FD">
      <w:pPr>
        <w:pStyle w:val="AnnexNo"/>
        <w:rPr>
          <w:caps w:val="0"/>
        </w:rPr>
      </w:pPr>
      <w:bookmarkStart w:id="728" w:name="_Toc41032152"/>
      <w:bookmarkStart w:id="729" w:name="_Toc72846753"/>
      <w:bookmarkStart w:id="730" w:name="_Toc98513623"/>
      <w:r w:rsidRPr="00553D47">
        <w:lastRenderedPageBreak/>
        <w:t>Annexe 2</w:t>
      </w:r>
      <w:bookmarkEnd w:id="728"/>
      <w:bookmarkEnd w:id="729"/>
      <w:r w:rsidR="00C119FD" w:rsidRPr="00553D47">
        <w:br/>
      </w:r>
      <w:bookmarkStart w:id="731" w:name="_Toc41032153"/>
      <w:bookmarkStart w:id="732" w:name="_Toc72846754"/>
      <w:r w:rsidR="00C119FD" w:rsidRPr="00553D47">
        <w:br/>
      </w:r>
      <w:r w:rsidRPr="00553D47">
        <w:rPr>
          <w:caps w:val="0"/>
        </w:rPr>
        <w:t>Résultats des travaux de l'Union/Efficacité des catalyseurs</w:t>
      </w:r>
      <w:bookmarkEnd w:id="731"/>
      <w:bookmarkEnd w:id="732"/>
      <w:bookmarkEnd w:id="730"/>
    </w:p>
    <w:p w14:paraId="5CA88455" w14:textId="77777777" w:rsidR="0071671D" w:rsidRPr="00553D47" w:rsidRDefault="0071671D" w:rsidP="007713B4">
      <w:pPr>
        <w:pStyle w:val="Heading2"/>
      </w:pPr>
      <w:bookmarkStart w:id="733" w:name="_Toc41032154"/>
      <w:bookmarkStart w:id="734" w:name="_Toc72846755"/>
      <w:bookmarkStart w:id="735" w:name="_Toc98513624"/>
      <w:r w:rsidRPr="00553D47">
        <w:t>Objectifs de l'UIT-R</w:t>
      </w:r>
      <w:bookmarkEnd w:id="733"/>
      <w:bookmarkEnd w:id="734"/>
      <w:bookmarkEnd w:id="735"/>
    </w:p>
    <w:p w14:paraId="47E9A864" w14:textId="77777777" w:rsidR="0071671D" w:rsidRPr="00553D47" w:rsidRDefault="0071671D" w:rsidP="0071671D">
      <w:pPr>
        <w:spacing w:before="240"/>
      </w:pPr>
      <w:r w:rsidRPr="00553D47">
        <w:rPr>
          <w:b/>
          <w:bCs/>
        </w:rPr>
        <w:t>Objectif R.1</w:t>
      </w:r>
      <w:r w:rsidRPr="00553D47">
        <w:t>: Répondre, de manière rationnelle, équitable, efficace, économique et rapide aux besoins des membres de l'UIT en ce qui concerne les ressources du spectre des fréquences radioélectriques et des orbites des satellites, tout en évitant les brouillages préjudiciables</w:t>
      </w:r>
    </w:p>
    <w:p w14:paraId="69EDD34D" w14:textId="77777777" w:rsidR="0071671D" w:rsidRPr="00553D47" w:rsidRDefault="0071671D" w:rsidP="0071671D">
      <w:pPr>
        <w:pStyle w:val="Headingb"/>
        <w:spacing w:after="120"/>
      </w:pPr>
      <w:bookmarkStart w:id="736" w:name="_Toc41032155"/>
      <w:bookmarkStart w:id="737" w:name="_Toc72846756"/>
      <w:bookmarkStart w:id="738" w:name="_Toc95387611"/>
      <w:r w:rsidRPr="00553D47">
        <w:t>Résultats</w:t>
      </w:r>
      <w:bookmarkEnd w:id="736"/>
      <w:bookmarkEnd w:id="737"/>
      <w:bookmarkEnd w:id="7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629"/>
      </w:tblGrid>
      <w:tr w:rsidR="0071671D" w:rsidRPr="00553D47" w14:paraId="685F4609" w14:textId="77777777" w:rsidTr="0071671D">
        <w:tc>
          <w:tcPr>
            <w:tcW w:w="9629" w:type="dxa"/>
            <w:shd w:val="clear" w:color="auto" w:fill="DBE5F1" w:themeFill="accent1" w:themeFillTint="33"/>
          </w:tcPr>
          <w:p w14:paraId="63D01C0B" w14:textId="77777777" w:rsidR="0071671D" w:rsidRPr="00553D47" w:rsidRDefault="0071671D" w:rsidP="0071671D">
            <w:r w:rsidRPr="00553D47">
              <w:t>R.1-</w:t>
            </w:r>
            <w:proofErr w:type="gramStart"/>
            <w:r w:rsidRPr="00553D47">
              <w:t>a:</w:t>
            </w:r>
            <w:proofErr w:type="gramEnd"/>
            <w:r w:rsidRPr="00553D47">
              <w:t xml:space="preserve"> Nombre accru de pays ayant des réseaux à satellite et des stations terriennes inscrits dans le Fichier de référence international des fréquences (Fichier de référence)</w:t>
            </w:r>
          </w:p>
          <w:p w14:paraId="41D0C17D" w14:textId="77777777" w:rsidR="0071671D" w:rsidRPr="00553D47" w:rsidRDefault="0071671D" w:rsidP="0071671D">
            <w:r w:rsidRPr="00553D47">
              <w:t>R.1-</w:t>
            </w:r>
            <w:proofErr w:type="gramStart"/>
            <w:r w:rsidRPr="00553D47">
              <w:t>b:</w:t>
            </w:r>
            <w:proofErr w:type="gramEnd"/>
            <w:r w:rsidRPr="00553D47">
              <w:t xml:space="preserve"> Nombre accru de pays pour lesquels des assignations de fréquence à des services de Terre sont inscrites dans le Fichier de référence</w:t>
            </w:r>
          </w:p>
          <w:p w14:paraId="009BBD0B" w14:textId="77777777" w:rsidR="0071671D" w:rsidRPr="00553D47" w:rsidRDefault="0071671D" w:rsidP="0071671D">
            <w:r w:rsidRPr="00553D47">
              <w:t>R.1-</w:t>
            </w:r>
            <w:proofErr w:type="gramStart"/>
            <w:r w:rsidRPr="00553D47">
              <w:t>c:</w:t>
            </w:r>
            <w:proofErr w:type="gramEnd"/>
            <w:r w:rsidRPr="00553D47">
              <w:t xml:space="preserve"> Pourcentage accru d'assignations inscrites dans le Fichier de référence avec une conclusion favorable</w:t>
            </w:r>
          </w:p>
          <w:p w14:paraId="71B0004C" w14:textId="77777777" w:rsidR="0071671D" w:rsidRPr="00553D47" w:rsidRDefault="0071671D" w:rsidP="0071671D">
            <w:r w:rsidRPr="00553D47">
              <w:t>R.1-</w:t>
            </w:r>
            <w:proofErr w:type="gramStart"/>
            <w:r w:rsidRPr="00553D47">
              <w:t>d:</w:t>
            </w:r>
            <w:proofErr w:type="gramEnd"/>
            <w:r w:rsidRPr="00553D47">
              <w:t xml:space="preserve"> Pourcentage accru de pays ayant mené à bien le passage à la télévision numérique de Terre</w:t>
            </w:r>
          </w:p>
          <w:p w14:paraId="08085162" w14:textId="77777777" w:rsidR="0071671D" w:rsidRPr="00553D47" w:rsidRDefault="0071671D" w:rsidP="0071671D">
            <w:r w:rsidRPr="00553D47">
              <w:t>R.1-</w:t>
            </w:r>
            <w:proofErr w:type="gramStart"/>
            <w:r w:rsidRPr="00553D47">
              <w:t>e:</w:t>
            </w:r>
            <w:proofErr w:type="gramEnd"/>
            <w:r w:rsidRPr="00553D47">
              <w:t xml:space="preserve"> Pourcentage accru de fréquences assignées à des réseaux à satellite et exemptes de brouillage préjudiciable</w:t>
            </w:r>
          </w:p>
          <w:p w14:paraId="4226DFAA" w14:textId="77777777" w:rsidR="0071671D" w:rsidRPr="00553D47" w:rsidRDefault="0071671D" w:rsidP="0071671D">
            <w:pPr>
              <w:spacing w:after="120"/>
            </w:pPr>
            <w:r w:rsidRPr="00553D47">
              <w:t>R.1-</w:t>
            </w:r>
            <w:proofErr w:type="gramStart"/>
            <w:r w:rsidRPr="00553D47">
              <w:t>f:</w:t>
            </w:r>
            <w:proofErr w:type="gramEnd"/>
            <w:r w:rsidRPr="00553D47">
              <w:t xml:space="preserve"> Pourcentage accru d'assignations à des services de Terre inscrites dans le Fichier de référence et exemptes de brouillage préjudiciable</w:t>
            </w:r>
          </w:p>
        </w:tc>
      </w:tr>
    </w:tbl>
    <w:p w14:paraId="2A0EB9D6" w14:textId="77777777" w:rsidR="0071671D" w:rsidRPr="00553D47" w:rsidRDefault="0071671D" w:rsidP="0071671D">
      <w:pPr>
        <w:pStyle w:val="Headingb"/>
        <w:spacing w:after="120"/>
      </w:pPr>
      <w:bookmarkStart w:id="739" w:name="_Toc41032156"/>
      <w:bookmarkStart w:id="740" w:name="_Toc72846757"/>
      <w:bookmarkStart w:id="741" w:name="_Toc95387612"/>
      <w:r w:rsidRPr="00553D47">
        <w:t>Progrès accomplis</w:t>
      </w:r>
      <w:bookmarkEnd w:id="739"/>
      <w:bookmarkEnd w:id="740"/>
      <w:bookmarkEnd w:id="741"/>
    </w:p>
    <w:tbl>
      <w:tblPr>
        <w:tblW w:w="0" w:type="auto"/>
        <w:tblInd w:w="-5" w:type="dxa"/>
        <w:tblLook w:val="04A0" w:firstRow="1" w:lastRow="0" w:firstColumn="1" w:lastColumn="0" w:noHBand="0" w:noVBand="1"/>
      </w:tblPr>
      <w:tblGrid>
        <w:gridCol w:w="4847"/>
        <w:gridCol w:w="4797"/>
      </w:tblGrid>
      <w:tr w:rsidR="004233C2" w:rsidRPr="00553D47" w14:paraId="70C7A40F" w14:textId="77777777" w:rsidTr="00072BDE">
        <w:tc>
          <w:tcPr>
            <w:tcW w:w="9644" w:type="dxa"/>
            <w:gridSpan w:val="2"/>
          </w:tcPr>
          <w:p w14:paraId="0EEB37C8" w14:textId="15DA61F8" w:rsidR="004233C2" w:rsidRPr="00553D47" w:rsidRDefault="004233C2" w:rsidP="0071671D">
            <w:pPr>
              <w:spacing w:before="240" w:after="240"/>
            </w:pPr>
            <w:r w:rsidRPr="00BF583E">
              <w:rPr>
                <w:noProof/>
                <w:lang w:val="en-US"/>
              </w:rPr>
              <w:drawing>
                <wp:inline distT="0" distB="0" distL="0" distR="0" wp14:anchorId="39957EE3" wp14:editId="2BC86181">
                  <wp:extent cx="3470400" cy="1897200"/>
                  <wp:effectExtent l="0" t="0" r="0" b="8255"/>
                  <wp:docPr id="203575366" name="Picture 20357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3470400" cy="1897200"/>
                          </a:xfrm>
                          <a:prstGeom prst="rect">
                            <a:avLst/>
                          </a:prstGeom>
                          <a:noFill/>
                          <a:ln>
                            <a:noFill/>
                          </a:ln>
                        </pic:spPr>
                      </pic:pic>
                    </a:graphicData>
                  </a:graphic>
                </wp:inline>
              </w:drawing>
            </w:r>
          </w:p>
        </w:tc>
      </w:tr>
      <w:tr w:rsidR="00BA1E0A" w:rsidRPr="00553D47" w14:paraId="567616D2" w14:textId="77777777" w:rsidTr="004233C2">
        <w:tc>
          <w:tcPr>
            <w:tcW w:w="4999" w:type="dxa"/>
          </w:tcPr>
          <w:p w14:paraId="35EDBA54" w14:textId="5E2B44C4" w:rsidR="0071671D" w:rsidRPr="00553D47" w:rsidRDefault="006D5A35" w:rsidP="0071671D">
            <w:pPr>
              <w:spacing w:before="240" w:after="240"/>
              <w:jc w:val="center"/>
            </w:pPr>
            <w:r w:rsidRPr="00553D47">
              <w:rPr>
                <w:noProof/>
                <w:lang w:val="en-US"/>
              </w:rPr>
              <w:lastRenderedPageBreak/>
              <w:drawing>
                <wp:inline distT="0" distB="0" distL="0" distR="0" wp14:anchorId="38B7C41B" wp14:editId="1AC0E939">
                  <wp:extent cx="3143478" cy="1888179"/>
                  <wp:effectExtent l="0" t="0" r="0" b="0"/>
                  <wp:docPr id="1802487835" name="Picture 180248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3163221" cy="1900038"/>
                          </a:xfrm>
                          <a:prstGeom prst="rect">
                            <a:avLst/>
                          </a:prstGeom>
                          <a:noFill/>
                        </pic:spPr>
                      </pic:pic>
                    </a:graphicData>
                  </a:graphic>
                </wp:inline>
              </w:drawing>
            </w:r>
          </w:p>
        </w:tc>
        <w:tc>
          <w:tcPr>
            <w:tcW w:w="4645" w:type="dxa"/>
          </w:tcPr>
          <w:p w14:paraId="7C11EB20" w14:textId="4FAA8C53" w:rsidR="0071671D" w:rsidRPr="00553D47" w:rsidRDefault="00BA1E0A" w:rsidP="0071671D">
            <w:pPr>
              <w:spacing w:before="240" w:after="240"/>
              <w:jc w:val="center"/>
            </w:pPr>
            <w:r w:rsidRPr="00553D47">
              <w:rPr>
                <w:noProof/>
                <w:lang w:val="en-US"/>
              </w:rPr>
              <w:drawing>
                <wp:inline distT="0" distB="0" distL="0" distR="0" wp14:anchorId="1AF95EEF" wp14:editId="69AA1293">
                  <wp:extent cx="3109967" cy="1823085"/>
                  <wp:effectExtent l="0" t="0" r="0" b="5715"/>
                  <wp:docPr id="1802487836" name="Picture 1802487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3152742" cy="1848160"/>
                          </a:xfrm>
                          <a:prstGeom prst="rect">
                            <a:avLst/>
                          </a:prstGeom>
                          <a:noFill/>
                        </pic:spPr>
                      </pic:pic>
                    </a:graphicData>
                  </a:graphic>
                </wp:inline>
              </w:drawing>
            </w:r>
          </w:p>
        </w:tc>
      </w:tr>
      <w:tr w:rsidR="00BA1E0A" w:rsidRPr="00553D47" w14:paraId="24160B9B" w14:textId="77777777" w:rsidTr="004233C2">
        <w:tc>
          <w:tcPr>
            <w:tcW w:w="4999" w:type="dxa"/>
          </w:tcPr>
          <w:p w14:paraId="0B565B39" w14:textId="75AB78BE" w:rsidR="0071671D" w:rsidRPr="00553D47" w:rsidRDefault="000D1F7F" w:rsidP="00DF0DDB">
            <w:pPr>
              <w:spacing w:before="240" w:after="240"/>
              <w:jc w:val="center"/>
            </w:pPr>
            <w:r w:rsidRPr="00553D47">
              <w:rPr>
                <w:noProof/>
                <w:lang w:val="en-US"/>
              </w:rPr>
              <w:drawing>
                <wp:inline distT="0" distB="0" distL="0" distR="0" wp14:anchorId="313721FB" wp14:editId="1EE61DFB">
                  <wp:extent cx="2741269" cy="1793595"/>
                  <wp:effectExtent l="0" t="0" r="2540" b="0"/>
                  <wp:docPr id="1802487833" name="Picture 1802487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2748499" cy="1798325"/>
                          </a:xfrm>
                          <a:prstGeom prst="rect">
                            <a:avLst/>
                          </a:prstGeom>
                          <a:noFill/>
                        </pic:spPr>
                      </pic:pic>
                    </a:graphicData>
                  </a:graphic>
                </wp:inline>
              </w:drawing>
            </w:r>
          </w:p>
        </w:tc>
        <w:tc>
          <w:tcPr>
            <w:tcW w:w="4645" w:type="dxa"/>
          </w:tcPr>
          <w:p w14:paraId="0AF64086" w14:textId="3EE29262" w:rsidR="0071671D" w:rsidRPr="00553D47" w:rsidRDefault="00BA1E0A" w:rsidP="0071671D">
            <w:pPr>
              <w:spacing w:before="240" w:after="240"/>
              <w:jc w:val="center"/>
            </w:pPr>
            <w:r w:rsidRPr="00553D47">
              <w:rPr>
                <w:noProof/>
                <w:lang w:val="en-US"/>
              </w:rPr>
              <w:drawing>
                <wp:inline distT="0" distB="0" distL="0" distR="0" wp14:anchorId="7D819A2E" wp14:editId="29555647">
                  <wp:extent cx="2928055" cy="1758782"/>
                  <wp:effectExtent l="0" t="0" r="5715" b="0"/>
                  <wp:docPr id="1802487839" name="Picture 1802487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2946393" cy="1769797"/>
                          </a:xfrm>
                          <a:prstGeom prst="rect">
                            <a:avLst/>
                          </a:prstGeom>
                          <a:noFill/>
                        </pic:spPr>
                      </pic:pic>
                    </a:graphicData>
                  </a:graphic>
                </wp:inline>
              </w:drawing>
            </w:r>
          </w:p>
        </w:tc>
      </w:tr>
      <w:tr w:rsidR="00BA1E0A" w:rsidRPr="00553D47" w14:paraId="71A90DC8" w14:textId="77777777" w:rsidTr="004233C2">
        <w:tc>
          <w:tcPr>
            <w:tcW w:w="4999" w:type="dxa"/>
          </w:tcPr>
          <w:p w14:paraId="7CC7F240" w14:textId="11F7F9AF" w:rsidR="0071671D" w:rsidRPr="00553D47" w:rsidRDefault="00BA1E0A" w:rsidP="0071671D">
            <w:pPr>
              <w:spacing w:before="240" w:after="240"/>
              <w:jc w:val="center"/>
            </w:pPr>
            <w:bookmarkStart w:id="742" w:name="_Hlk71790871"/>
            <w:r w:rsidRPr="00553D47">
              <w:rPr>
                <w:noProof/>
                <w:lang w:val="en-US"/>
              </w:rPr>
              <w:drawing>
                <wp:inline distT="0" distB="0" distL="0" distR="0" wp14:anchorId="2F967C1B" wp14:editId="1136F075">
                  <wp:extent cx="3014225" cy="1810541"/>
                  <wp:effectExtent l="0" t="0" r="0" b="0"/>
                  <wp:docPr id="1802487842" name="Picture 180248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3023806" cy="1816296"/>
                          </a:xfrm>
                          <a:prstGeom prst="rect">
                            <a:avLst/>
                          </a:prstGeom>
                          <a:noFill/>
                        </pic:spPr>
                      </pic:pic>
                    </a:graphicData>
                  </a:graphic>
                </wp:inline>
              </w:drawing>
            </w:r>
          </w:p>
        </w:tc>
        <w:tc>
          <w:tcPr>
            <w:tcW w:w="4645" w:type="dxa"/>
          </w:tcPr>
          <w:p w14:paraId="1DA58341" w14:textId="124AE2D5" w:rsidR="0071671D" w:rsidRPr="00553D47" w:rsidRDefault="00BA1E0A" w:rsidP="0071671D">
            <w:pPr>
              <w:spacing w:before="240" w:after="240"/>
              <w:jc w:val="center"/>
            </w:pPr>
            <w:r w:rsidRPr="00553D47">
              <w:rPr>
                <w:noProof/>
                <w:lang w:val="en-US"/>
              </w:rPr>
              <w:drawing>
                <wp:inline distT="0" distB="0" distL="0" distR="0" wp14:anchorId="40BC8DC2" wp14:editId="060F01F1">
                  <wp:extent cx="2956248" cy="1775716"/>
                  <wp:effectExtent l="0" t="0" r="0" b="0"/>
                  <wp:docPr id="1802487843" name="Picture 1802487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990142" cy="1796075"/>
                          </a:xfrm>
                          <a:prstGeom prst="rect">
                            <a:avLst/>
                          </a:prstGeom>
                          <a:noFill/>
                        </pic:spPr>
                      </pic:pic>
                    </a:graphicData>
                  </a:graphic>
                </wp:inline>
              </w:drawing>
            </w:r>
          </w:p>
        </w:tc>
      </w:tr>
    </w:tbl>
    <w:bookmarkEnd w:id="742"/>
    <w:p w14:paraId="179551C7" w14:textId="77777777" w:rsidR="0071671D" w:rsidRPr="00553D47" w:rsidRDefault="0071671D" w:rsidP="0071671D">
      <w:pPr>
        <w:spacing w:before="360"/>
      </w:pPr>
      <w:r w:rsidRPr="00553D47">
        <w:rPr>
          <w:b/>
          <w:bCs/>
        </w:rPr>
        <w:t>Objectif R.2</w:t>
      </w:r>
      <w:r w:rsidRPr="00553D47">
        <w:t xml:space="preserve"> (Normes relatives aux radiocommunications</w:t>
      </w:r>
      <w:proofErr w:type="gramStart"/>
      <w:r w:rsidRPr="00553D47">
        <w:t>):</w:t>
      </w:r>
      <w:proofErr w:type="gramEnd"/>
      <w:r w:rsidRPr="00553D47">
        <w:t xml:space="preserve"> Assurer la connectivité et l'interopérabilité à l'échelle mondiale, l'amélioration de la qualité de fonctionnement, de la qualité, de l'accessibilité économique et de la rapidité d'exécution du service et une conception générale économique des systèmes dans le domaine des radiocommunications, notamment en élaborant des normes internationales.</w:t>
      </w:r>
    </w:p>
    <w:p w14:paraId="3481631C" w14:textId="77777777" w:rsidR="005E0F44" w:rsidRDefault="005E0F44" w:rsidP="0071671D">
      <w:pPr>
        <w:pStyle w:val="Headingb"/>
        <w:spacing w:after="120"/>
      </w:pPr>
      <w:bookmarkStart w:id="743" w:name="_Toc41032157"/>
      <w:bookmarkStart w:id="744" w:name="_Toc72846758"/>
      <w:bookmarkStart w:id="745" w:name="_Toc95387613"/>
      <w:r>
        <w:br w:type="page"/>
      </w:r>
    </w:p>
    <w:p w14:paraId="566EEB46" w14:textId="2E34A3EC" w:rsidR="0071671D" w:rsidRPr="00553D47" w:rsidRDefault="0071671D" w:rsidP="0071671D">
      <w:pPr>
        <w:pStyle w:val="Headingb"/>
        <w:spacing w:after="120"/>
      </w:pPr>
      <w:r w:rsidRPr="00553D47">
        <w:lastRenderedPageBreak/>
        <w:t>Résultats</w:t>
      </w:r>
      <w:bookmarkEnd w:id="743"/>
      <w:bookmarkEnd w:id="744"/>
      <w:bookmarkEnd w:id="7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629"/>
      </w:tblGrid>
      <w:tr w:rsidR="0071671D" w:rsidRPr="00553D47" w14:paraId="3D522B79" w14:textId="77777777" w:rsidTr="0071671D">
        <w:tc>
          <w:tcPr>
            <w:tcW w:w="9629" w:type="dxa"/>
            <w:shd w:val="clear" w:color="auto" w:fill="DBE5F1" w:themeFill="accent1" w:themeFillTint="33"/>
          </w:tcPr>
          <w:p w14:paraId="7844CE2B" w14:textId="77777777" w:rsidR="0071671D" w:rsidRPr="00553D47" w:rsidRDefault="0071671D" w:rsidP="0071671D">
            <w:pPr>
              <w:spacing w:after="120"/>
            </w:pPr>
            <w:r w:rsidRPr="00553D47">
              <w:t>R.2-</w:t>
            </w:r>
            <w:proofErr w:type="gramStart"/>
            <w:r w:rsidRPr="00553D47">
              <w:t>a:</w:t>
            </w:r>
            <w:proofErr w:type="gramEnd"/>
            <w:r w:rsidRPr="00553D47">
              <w:t xml:space="preserve"> Accès et recours accrus au large bande mobile, y compris dans les bandes de fréquences identifiées pour les Télécommunications mobiles internationales (IMT) </w:t>
            </w:r>
          </w:p>
          <w:p w14:paraId="02A63D7D" w14:textId="77777777" w:rsidR="0071671D" w:rsidRPr="00553D47" w:rsidRDefault="0071671D" w:rsidP="0071671D">
            <w:pPr>
              <w:spacing w:after="120"/>
            </w:pPr>
            <w:r w:rsidRPr="00553D47">
              <w:t>R.2-</w:t>
            </w:r>
            <w:proofErr w:type="gramStart"/>
            <w:r w:rsidRPr="00553D47">
              <w:t>b:</w:t>
            </w:r>
            <w:proofErr w:type="gramEnd"/>
            <w:r w:rsidRPr="00553D47">
              <w:t xml:space="preserve"> Diminution du panier des prix du large bande mobile en pourcentage du revenu national brut (RNB) par habitant</w:t>
            </w:r>
          </w:p>
          <w:p w14:paraId="3E918D3F" w14:textId="77777777" w:rsidR="0071671D" w:rsidRPr="00553D47" w:rsidRDefault="0071671D" w:rsidP="0071671D">
            <w:pPr>
              <w:spacing w:after="120"/>
            </w:pPr>
            <w:r w:rsidRPr="00553D47">
              <w:t>R.2-</w:t>
            </w:r>
            <w:proofErr w:type="gramStart"/>
            <w:r w:rsidRPr="00553D47">
              <w:t>c:</w:t>
            </w:r>
            <w:proofErr w:type="gramEnd"/>
            <w:r w:rsidRPr="00553D47">
              <w:t xml:space="preserve"> Nombre accru de liaisons fixes et volume accru de trafic acheminé par le service fixe (Tbit/s)</w:t>
            </w:r>
          </w:p>
          <w:p w14:paraId="70E48380" w14:textId="77777777" w:rsidR="0071671D" w:rsidRPr="00553D47" w:rsidRDefault="0071671D" w:rsidP="0071671D">
            <w:pPr>
              <w:spacing w:after="120"/>
            </w:pPr>
            <w:r w:rsidRPr="00553D47">
              <w:t>R.2-</w:t>
            </w:r>
            <w:proofErr w:type="gramStart"/>
            <w:r w:rsidRPr="00553D47">
              <w:t>d:</w:t>
            </w:r>
            <w:proofErr w:type="gramEnd"/>
            <w:r w:rsidRPr="00553D47">
              <w:t xml:space="preserve"> Nombre accru de ménages recevant la télévision numérique de Terre</w:t>
            </w:r>
          </w:p>
          <w:p w14:paraId="0995BFA3" w14:textId="77777777" w:rsidR="0071671D" w:rsidRPr="00553D47" w:rsidRDefault="0071671D" w:rsidP="0071671D">
            <w:pPr>
              <w:spacing w:after="120"/>
            </w:pPr>
            <w:r w:rsidRPr="00553D47">
              <w:t>R.2-</w:t>
            </w:r>
            <w:proofErr w:type="gramStart"/>
            <w:r w:rsidRPr="00553D47">
              <w:t>e:</w:t>
            </w:r>
            <w:proofErr w:type="gramEnd"/>
            <w:r w:rsidRPr="00553D47">
              <w:t xml:space="preserve"> Nombre accru de répéteurs de satellite (équivalent 36 MHz) installés sur des satellites de communication en service et capacité correspondante (Tbit/s); nombre de microstations, nombre de ménages recevant la télévision par satellite</w:t>
            </w:r>
          </w:p>
          <w:p w14:paraId="50E586B0" w14:textId="77777777" w:rsidR="0071671D" w:rsidRPr="00553D47" w:rsidRDefault="0071671D" w:rsidP="0071671D">
            <w:pPr>
              <w:spacing w:after="120"/>
            </w:pPr>
            <w:r w:rsidRPr="00553D47">
              <w:t>R.2-</w:t>
            </w:r>
            <w:proofErr w:type="gramStart"/>
            <w:r w:rsidRPr="00553D47">
              <w:t>f:</w:t>
            </w:r>
            <w:proofErr w:type="gramEnd"/>
            <w:r w:rsidRPr="00553D47">
              <w:t xml:space="preserve"> Nombre accru de dispositifs pouvant recevoir les signaux du service de radionavigation par satellite</w:t>
            </w:r>
          </w:p>
          <w:p w14:paraId="106CE9CE" w14:textId="77777777" w:rsidR="0071671D" w:rsidRPr="00553D47" w:rsidRDefault="0071671D" w:rsidP="0071671D">
            <w:pPr>
              <w:spacing w:after="120"/>
            </w:pPr>
            <w:r w:rsidRPr="00553D47">
              <w:t>R.2-</w:t>
            </w:r>
            <w:proofErr w:type="gramStart"/>
            <w:r w:rsidRPr="00553D47">
              <w:t>g:</w:t>
            </w:r>
            <w:proofErr w:type="gramEnd"/>
            <w:r w:rsidRPr="00553D47">
              <w:t xml:space="preserve"> Nombre accru de satellites ayant une charge utile pour l'exploration de la Terre en service, quantité et résolution correspondantes des images transmises et volume de données téléchargées (Téraoctets)</w:t>
            </w:r>
          </w:p>
        </w:tc>
      </w:tr>
    </w:tbl>
    <w:p w14:paraId="145A9E2C" w14:textId="5DDE0916" w:rsidR="0071671D" w:rsidRPr="00553D47" w:rsidRDefault="0071671D" w:rsidP="0071671D">
      <w:pPr>
        <w:pStyle w:val="Headingb"/>
        <w:spacing w:after="120"/>
      </w:pPr>
      <w:bookmarkStart w:id="746" w:name="_Toc41032158"/>
      <w:bookmarkStart w:id="747" w:name="_Toc72846759"/>
      <w:bookmarkStart w:id="748" w:name="_Toc95387614"/>
      <w:r w:rsidRPr="00553D47">
        <w:t>Progrès accomplis</w:t>
      </w:r>
      <w:bookmarkEnd w:id="746"/>
      <w:bookmarkEnd w:id="747"/>
      <w:bookmarkEnd w:id="748"/>
    </w:p>
    <w:tbl>
      <w:tblPr>
        <w:tblW w:w="0" w:type="auto"/>
        <w:tblLook w:val="04A0" w:firstRow="1" w:lastRow="0" w:firstColumn="1" w:lastColumn="0" w:noHBand="0" w:noVBand="1"/>
      </w:tblPr>
      <w:tblGrid>
        <w:gridCol w:w="4819"/>
        <w:gridCol w:w="4820"/>
      </w:tblGrid>
      <w:tr w:rsidR="0071671D" w:rsidRPr="00553D47" w14:paraId="11D55021" w14:textId="77777777" w:rsidTr="0071671D">
        <w:tc>
          <w:tcPr>
            <w:tcW w:w="9639" w:type="dxa"/>
            <w:gridSpan w:val="2"/>
          </w:tcPr>
          <w:p w14:paraId="7372AFF5" w14:textId="77777777" w:rsidR="0071671D" w:rsidRPr="00553D47" w:rsidRDefault="0071671D" w:rsidP="0071671D">
            <w:pPr>
              <w:rPr>
                <w:rFonts w:cs="Calibri"/>
                <w:b/>
                <w:bCs/>
              </w:rPr>
            </w:pPr>
            <w:bookmarkStart w:id="749" w:name="lt_pId1554"/>
            <w:r w:rsidRPr="00553D47">
              <w:rPr>
                <w:rFonts w:cs="Calibri"/>
                <w:b/>
                <w:bCs/>
              </w:rPr>
              <w:t>R.2a</w:t>
            </w:r>
            <w:bookmarkEnd w:id="749"/>
          </w:p>
        </w:tc>
      </w:tr>
      <w:tr w:rsidR="0071671D" w:rsidRPr="00553D47" w14:paraId="3C605E97" w14:textId="77777777" w:rsidTr="0071671D">
        <w:tblPrEx>
          <w:tblCellMar>
            <w:left w:w="70" w:type="dxa"/>
            <w:right w:w="70" w:type="dxa"/>
          </w:tblCellMar>
        </w:tblPrEx>
        <w:tc>
          <w:tcPr>
            <w:tcW w:w="9639" w:type="dxa"/>
            <w:gridSpan w:val="2"/>
          </w:tcPr>
          <w:p w14:paraId="3F6FBADC" w14:textId="25DF3229" w:rsidR="0071671D" w:rsidRPr="00553D47" w:rsidRDefault="00D41498" w:rsidP="0071671D">
            <w:pPr>
              <w:jc w:val="center"/>
              <w:rPr>
                <w:rFonts w:cs="Calibri"/>
                <w:b/>
                <w:bCs/>
              </w:rPr>
            </w:pPr>
            <w:r w:rsidRPr="00553D47">
              <w:rPr>
                <w:rFonts w:cs="Calibri"/>
                <w:b/>
                <w:bCs/>
                <w:noProof/>
                <w:lang w:val="en-US"/>
              </w:rPr>
              <w:drawing>
                <wp:inline distT="0" distB="0" distL="0" distR="0" wp14:anchorId="1504A2E7" wp14:editId="235F9B8D">
                  <wp:extent cx="4579620" cy="2750820"/>
                  <wp:effectExtent l="0" t="0" r="0" b="0"/>
                  <wp:docPr id="1802487845" name="Picture 1802487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pic:spPr>
                      </pic:pic>
                    </a:graphicData>
                  </a:graphic>
                </wp:inline>
              </w:drawing>
            </w:r>
          </w:p>
        </w:tc>
      </w:tr>
      <w:tr w:rsidR="0071671D" w:rsidRPr="00553D47" w14:paraId="6BAC4D85" w14:textId="77777777" w:rsidTr="0071671D">
        <w:tc>
          <w:tcPr>
            <w:tcW w:w="9639" w:type="dxa"/>
            <w:gridSpan w:val="2"/>
          </w:tcPr>
          <w:p w14:paraId="5819AA6F" w14:textId="77777777" w:rsidR="0071671D" w:rsidRPr="00553D47" w:rsidRDefault="0071671D" w:rsidP="0071671D">
            <w:pPr>
              <w:jc w:val="center"/>
              <w:rPr>
                <w:rFonts w:cs="Calibri"/>
                <w:bCs/>
                <w:sz w:val="12"/>
                <w:szCs w:val="12"/>
              </w:rPr>
            </w:pPr>
          </w:p>
        </w:tc>
      </w:tr>
      <w:tr w:rsidR="0071671D" w:rsidRPr="00553D47" w14:paraId="0BAF2984" w14:textId="77777777" w:rsidTr="0071671D">
        <w:tc>
          <w:tcPr>
            <w:tcW w:w="9639" w:type="dxa"/>
            <w:gridSpan w:val="2"/>
          </w:tcPr>
          <w:p w14:paraId="4C26E86B" w14:textId="53EF46CF" w:rsidR="00D41498" w:rsidRPr="00553D47" w:rsidRDefault="0071671D" w:rsidP="00B632DD">
            <w:pPr>
              <w:keepNext/>
              <w:spacing w:line="480" w:lineRule="auto"/>
              <w:rPr>
                <w:rFonts w:cs="Calibri"/>
                <w:color w:val="0000FF"/>
                <w:u w:val="single"/>
              </w:rPr>
            </w:pPr>
            <w:bookmarkStart w:id="750" w:name="lt_pId1555"/>
            <w:r w:rsidRPr="00553D47">
              <w:rPr>
                <w:rFonts w:cs="Calibri"/>
                <w:b/>
                <w:bCs/>
              </w:rPr>
              <w:lastRenderedPageBreak/>
              <w:t xml:space="preserve">R.2b: </w:t>
            </w:r>
            <w:r w:rsidRPr="00553D47">
              <w:rPr>
                <w:rFonts w:cs="Calibri"/>
              </w:rPr>
              <w:t xml:space="preserve">Voir </w:t>
            </w:r>
            <w:r w:rsidR="007F14D4" w:rsidRPr="00553D47">
              <w:rPr>
                <w:rFonts w:cs="Calibri"/>
              </w:rPr>
              <w:t xml:space="preserve">aussi </w:t>
            </w:r>
            <w:r w:rsidRPr="00553D47">
              <w:rPr>
                <w:rFonts w:cs="Calibri"/>
              </w:rPr>
              <w:t xml:space="preserve">les résultats pour les Cibles stratégiques 1.3, 2.5 et 2.6 dans la </w:t>
            </w:r>
            <w:hyperlink w:anchor="Section_3_1" w:history="1">
              <w:r w:rsidRPr="00553D47">
                <w:rPr>
                  <w:rStyle w:val="Hyperlink"/>
                  <w:rFonts w:cs="Calibri"/>
                </w:rPr>
                <w:t>section 3.1</w:t>
              </w:r>
              <w:bookmarkEnd w:id="750"/>
            </w:hyperlink>
          </w:p>
        </w:tc>
      </w:tr>
      <w:tr w:rsidR="00D41498" w:rsidRPr="00553D47" w14:paraId="0118BC4A" w14:textId="77777777" w:rsidTr="00B1008A">
        <w:tc>
          <w:tcPr>
            <w:tcW w:w="4819" w:type="dxa"/>
          </w:tcPr>
          <w:p w14:paraId="2328F98A" w14:textId="001C23F2" w:rsidR="007F14D4" w:rsidRPr="00553D47" w:rsidRDefault="00B632DD" w:rsidP="00B632DD">
            <w:pPr>
              <w:keepNext/>
              <w:spacing w:line="480" w:lineRule="auto"/>
              <w:jc w:val="center"/>
              <w:rPr>
                <w:rFonts w:cs="Calibri"/>
                <w:b/>
                <w:bCs/>
              </w:rPr>
            </w:pPr>
            <w:r w:rsidRPr="00553D47">
              <w:rPr>
                <w:rFonts w:cs="Calibri"/>
                <w:b/>
                <w:bCs/>
                <w:noProof/>
                <w:lang w:val="en-US"/>
              </w:rPr>
              <w:drawing>
                <wp:inline distT="0" distB="0" distL="0" distR="0" wp14:anchorId="2579B63F" wp14:editId="77FDA8E3">
                  <wp:extent cx="2448000" cy="1512000"/>
                  <wp:effectExtent l="0" t="0" r="0" b="0"/>
                  <wp:docPr id="1802487821" name="Picture 180248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448000" cy="1512000"/>
                          </a:xfrm>
                          <a:prstGeom prst="rect">
                            <a:avLst/>
                          </a:prstGeom>
                          <a:noFill/>
                        </pic:spPr>
                      </pic:pic>
                    </a:graphicData>
                  </a:graphic>
                </wp:inline>
              </w:drawing>
            </w:r>
          </w:p>
        </w:tc>
        <w:tc>
          <w:tcPr>
            <w:tcW w:w="4820" w:type="dxa"/>
          </w:tcPr>
          <w:p w14:paraId="7A50995F" w14:textId="4A338E60" w:rsidR="00D41498" w:rsidRPr="00553D47" w:rsidRDefault="00B632DD" w:rsidP="00B632DD">
            <w:pPr>
              <w:spacing w:line="480" w:lineRule="auto"/>
              <w:jc w:val="center"/>
              <w:rPr>
                <w:rFonts w:cs="Calibri"/>
                <w:b/>
                <w:bCs/>
              </w:rPr>
            </w:pPr>
            <w:r w:rsidRPr="00553D47">
              <w:rPr>
                <w:rFonts w:cs="Calibri"/>
                <w:b/>
                <w:bCs/>
                <w:noProof/>
                <w:lang w:val="en-US"/>
              </w:rPr>
              <w:drawing>
                <wp:inline distT="0" distB="0" distL="0" distR="0" wp14:anchorId="1B2E1464" wp14:editId="05D74A17">
                  <wp:extent cx="2451600" cy="1512000"/>
                  <wp:effectExtent l="0" t="0" r="6350" b="0"/>
                  <wp:docPr id="1802487820" name="Picture 180248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451600" cy="1512000"/>
                          </a:xfrm>
                          <a:prstGeom prst="rect">
                            <a:avLst/>
                          </a:prstGeom>
                          <a:noFill/>
                        </pic:spPr>
                      </pic:pic>
                    </a:graphicData>
                  </a:graphic>
                </wp:inline>
              </w:drawing>
            </w:r>
          </w:p>
        </w:tc>
      </w:tr>
    </w:tbl>
    <w:p w14:paraId="59D85BDB" w14:textId="1DD27185" w:rsidR="0071671D" w:rsidRPr="00553D47" w:rsidRDefault="0071671D" w:rsidP="0071671D">
      <w:pPr>
        <w:rPr>
          <w:sz w:val="2"/>
          <w:szCs w:val="2"/>
        </w:rPr>
      </w:pPr>
      <w:bookmarkStart w:id="751" w:name="lt_pId1556"/>
    </w:p>
    <w:tbl>
      <w:tblPr>
        <w:tblW w:w="0" w:type="auto"/>
        <w:tblLayout w:type="fixed"/>
        <w:tblLook w:val="04A0" w:firstRow="1" w:lastRow="0" w:firstColumn="1" w:lastColumn="0" w:noHBand="0" w:noVBand="1"/>
      </w:tblPr>
      <w:tblGrid>
        <w:gridCol w:w="4820"/>
        <w:gridCol w:w="4819"/>
      </w:tblGrid>
      <w:tr w:rsidR="0071671D" w:rsidRPr="00553D47" w14:paraId="7C37F160" w14:textId="77777777" w:rsidTr="0071671D">
        <w:tc>
          <w:tcPr>
            <w:tcW w:w="4820" w:type="dxa"/>
          </w:tcPr>
          <w:p w14:paraId="5C48D585" w14:textId="77777777" w:rsidR="0071671D" w:rsidRPr="00553D47" w:rsidRDefault="0071671D" w:rsidP="0071671D">
            <w:pPr>
              <w:rPr>
                <w:rFonts w:cs="Calibri"/>
                <w:b/>
                <w:bCs/>
              </w:rPr>
            </w:pPr>
            <w:r w:rsidRPr="00553D47">
              <w:rPr>
                <w:rFonts w:cs="Calibri"/>
                <w:b/>
                <w:bCs/>
              </w:rPr>
              <w:t>R.2e</w:t>
            </w:r>
            <w:bookmarkEnd w:id="751"/>
          </w:p>
        </w:tc>
        <w:tc>
          <w:tcPr>
            <w:tcW w:w="4819" w:type="dxa"/>
          </w:tcPr>
          <w:p w14:paraId="71343DE8" w14:textId="77777777" w:rsidR="0071671D" w:rsidRPr="00553D47" w:rsidRDefault="0071671D" w:rsidP="0071671D">
            <w:pPr>
              <w:rPr>
                <w:rFonts w:cs="Calibri"/>
                <w:b/>
                <w:bCs/>
              </w:rPr>
            </w:pPr>
          </w:p>
        </w:tc>
      </w:tr>
      <w:tr w:rsidR="0071671D" w:rsidRPr="00553D47" w14:paraId="1BCB5354" w14:textId="77777777" w:rsidTr="0071671D">
        <w:tc>
          <w:tcPr>
            <w:tcW w:w="4820" w:type="dxa"/>
          </w:tcPr>
          <w:p w14:paraId="0933F913" w14:textId="77777777" w:rsidR="0071671D" w:rsidRPr="00553D47" w:rsidRDefault="0071671D" w:rsidP="0071671D">
            <w:pPr>
              <w:spacing w:before="240" w:after="240"/>
              <w:jc w:val="center"/>
              <w:rPr>
                <w:rFonts w:cs="Calibri"/>
                <w:b/>
                <w:bCs/>
              </w:rPr>
            </w:pPr>
            <w:r w:rsidRPr="00553D47">
              <w:rPr>
                <w:rFonts w:cs="Calibri"/>
                <w:b/>
                <w:bCs/>
                <w:noProof/>
                <w:lang w:val="en-US"/>
              </w:rPr>
              <w:drawing>
                <wp:inline distT="0" distB="0" distL="0" distR="0" wp14:anchorId="3B88C9FD" wp14:editId="09B9B306">
                  <wp:extent cx="2520000" cy="1512000"/>
                  <wp:effectExtent l="0" t="0" r="0" b="0"/>
                  <wp:docPr id="203575400" name="Picture 20357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2520000" cy="1512000"/>
                          </a:xfrm>
                          <a:prstGeom prst="rect">
                            <a:avLst/>
                          </a:prstGeom>
                          <a:noFill/>
                        </pic:spPr>
                      </pic:pic>
                    </a:graphicData>
                  </a:graphic>
                </wp:inline>
              </w:drawing>
            </w:r>
          </w:p>
        </w:tc>
        <w:tc>
          <w:tcPr>
            <w:tcW w:w="4819" w:type="dxa"/>
          </w:tcPr>
          <w:p w14:paraId="29E6F17F" w14:textId="77777777" w:rsidR="0071671D" w:rsidRPr="00553D47" w:rsidRDefault="0071671D" w:rsidP="0071671D">
            <w:pPr>
              <w:spacing w:before="240" w:after="240"/>
              <w:jc w:val="center"/>
              <w:rPr>
                <w:rFonts w:cs="Calibri"/>
                <w:b/>
                <w:bCs/>
              </w:rPr>
            </w:pPr>
            <w:r w:rsidRPr="00553D47">
              <w:rPr>
                <w:rFonts w:cs="Calibri"/>
                <w:b/>
                <w:bCs/>
                <w:noProof/>
                <w:lang w:val="en-US"/>
              </w:rPr>
              <w:drawing>
                <wp:inline distT="0" distB="0" distL="0" distR="0" wp14:anchorId="3415A4ED" wp14:editId="3D64F755">
                  <wp:extent cx="2534400" cy="1522800"/>
                  <wp:effectExtent l="0" t="0" r="0" b="1270"/>
                  <wp:docPr id="1820414992" name="Picture 182041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2534400" cy="1522800"/>
                          </a:xfrm>
                          <a:prstGeom prst="rect">
                            <a:avLst/>
                          </a:prstGeom>
                          <a:noFill/>
                        </pic:spPr>
                      </pic:pic>
                    </a:graphicData>
                  </a:graphic>
                </wp:inline>
              </w:drawing>
            </w:r>
          </w:p>
        </w:tc>
      </w:tr>
      <w:tr w:rsidR="0071671D" w:rsidRPr="00553D47" w14:paraId="3EE81BAA" w14:textId="77777777" w:rsidTr="0071671D">
        <w:tc>
          <w:tcPr>
            <w:tcW w:w="4820" w:type="dxa"/>
          </w:tcPr>
          <w:p w14:paraId="62488E36" w14:textId="77777777" w:rsidR="0071671D" w:rsidRPr="00553D47" w:rsidRDefault="0071671D" w:rsidP="0071671D">
            <w:pPr>
              <w:spacing w:before="240" w:after="240"/>
              <w:jc w:val="center"/>
              <w:rPr>
                <w:rFonts w:cs="Calibri"/>
              </w:rPr>
            </w:pPr>
            <w:r w:rsidRPr="00553D47">
              <w:rPr>
                <w:rFonts w:cs="Calibri"/>
                <w:noProof/>
                <w:lang w:val="en-US"/>
              </w:rPr>
              <w:drawing>
                <wp:inline distT="0" distB="0" distL="0" distR="0" wp14:anchorId="65714C8C" wp14:editId="46927A70">
                  <wp:extent cx="2523600" cy="1569600"/>
                  <wp:effectExtent l="0" t="0" r="0" b="0"/>
                  <wp:docPr id="1820414993" name="Picture 182041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2523600" cy="1569600"/>
                          </a:xfrm>
                          <a:prstGeom prst="rect">
                            <a:avLst/>
                          </a:prstGeom>
                          <a:noFill/>
                        </pic:spPr>
                      </pic:pic>
                    </a:graphicData>
                  </a:graphic>
                </wp:inline>
              </w:drawing>
            </w:r>
          </w:p>
        </w:tc>
        <w:tc>
          <w:tcPr>
            <w:tcW w:w="4819" w:type="dxa"/>
          </w:tcPr>
          <w:p w14:paraId="14849F83" w14:textId="2FB3AB56" w:rsidR="0071671D" w:rsidRPr="00553D47" w:rsidRDefault="00D41498" w:rsidP="0071671D">
            <w:pPr>
              <w:spacing w:before="240" w:after="240"/>
              <w:jc w:val="center"/>
              <w:rPr>
                <w:rFonts w:cs="Calibri"/>
                <w:bCs/>
              </w:rPr>
            </w:pPr>
            <w:r w:rsidRPr="00553D47">
              <w:rPr>
                <w:rFonts w:cs="Calibri"/>
                <w:bCs/>
                <w:noProof/>
                <w:lang w:val="en-US"/>
              </w:rPr>
              <w:drawing>
                <wp:inline distT="0" distB="0" distL="0" distR="0" wp14:anchorId="1B050BFC" wp14:editId="6256113C">
                  <wp:extent cx="2744868" cy="1729452"/>
                  <wp:effectExtent l="0" t="0" r="0" b="4445"/>
                  <wp:docPr id="1802487849" name="Picture 1802487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2752929" cy="1734531"/>
                          </a:xfrm>
                          <a:prstGeom prst="rect">
                            <a:avLst/>
                          </a:prstGeom>
                          <a:noFill/>
                        </pic:spPr>
                      </pic:pic>
                    </a:graphicData>
                  </a:graphic>
                </wp:inline>
              </w:drawing>
            </w:r>
          </w:p>
        </w:tc>
      </w:tr>
      <w:tr w:rsidR="0071671D" w:rsidRPr="00553D47" w14:paraId="23D505AB" w14:textId="77777777" w:rsidTr="0071671D">
        <w:tc>
          <w:tcPr>
            <w:tcW w:w="4820" w:type="dxa"/>
          </w:tcPr>
          <w:p w14:paraId="697A0FA3" w14:textId="77777777" w:rsidR="0071671D" w:rsidRPr="00553D47" w:rsidRDefault="0071671D" w:rsidP="00B632DD">
            <w:pPr>
              <w:keepNext/>
              <w:keepLines/>
              <w:rPr>
                <w:rFonts w:cs="Calibri"/>
                <w:b/>
                <w:bCs/>
              </w:rPr>
            </w:pPr>
            <w:bookmarkStart w:id="752" w:name="lt_pId1558"/>
            <w:r w:rsidRPr="00553D47">
              <w:rPr>
                <w:rFonts w:cs="Calibri"/>
                <w:b/>
                <w:bCs/>
              </w:rPr>
              <w:lastRenderedPageBreak/>
              <w:t>R.2f:</w:t>
            </w:r>
            <w:bookmarkEnd w:id="752"/>
          </w:p>
        </w:tc>
        <w:tc>
          <w:tcPr>
            <w:tcW w:w="4819" w:type="dxa"/>
          </w:tcPr>
          <w:p w14:paraId="0AB6D9FA" w14:textId="77777777" w:rsidR="0071671D" w:rsidRPr="00553D47" w:rsidRDefault="0071671D" w:rsidP="00B632DD">
            <w:pPr>
              <w:keepNext/>
              <w:keepLines/>
              <w:rPr>
                <w:rFonts w:cs="Calibri"/>
                <w:b/>
                <w:bCs/>
              </w:rPr>
            </w:pPr>
          </w:p>
        </w:tc>
      </w:tr>
      <w:tr w:rsidR="0071671D" w:rsidRPr="00553D47" w14:paraId="04C43953" w14:textId="77777777" w:rsidTr="0071671D">
        <w:tc>
          <w:tcPr>
            <w:tcW w:w="4820" w:type="dxa"/>
          </w:tcPr>
          <w:p w14:paraId="3E472D4A" w14:textId="27482B58" w:rsidR="0071671D" w:rsidRPr="00553D47" w:rsidRDefault="00D41498" w:rsidP="00B632DD">
            <w:pPr>
              <w:keepNext/>
              <w:keepLines/>
              <w:spacing w:before="240" w:after="240"/>
              <w:jc w:val="center"/>
              <w:rPr>
                <w:rFonts w:cs="Calibri"/>
                <w:b/>
                <w:bCs/>
              </w:rPr>
            </w:pPr>
            <w:r w:rsidRPr="00553D47">
              <w:rPr>
                <w:rFonts w:cs="Calibri"/>
                <w:b/>
                <w:bCs/>
                <w:noProof/>
                <w:lang w:val="en-US"/>
              </w:rPr>
              <w:drawing>
                <wp:inline distT="0" distB="0" distL="0" distR="0" wp14:anchorId="1AF679DD" wp14:editId="5511E5E5">
                  <wp:extent cx="3061798" cy="1976875"/>
                  <wp:effectExtent l="0" t="0" r="5715" b="4445"/>
                  <wp:docPr id="1802487850" name="Picture 1802487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3085972" cy="1992483"/>
                          </a:xfrm>
                          <a:prstGeom prst="rect">
                            <a:avLst/>
                          </a:prstGeom>
                          <a:noFill/>
                        </pic:spPr>
                      </pic:pic>
                    </a:graphicData>
                  </a:graphic>
                </wp:inline>
              </w:drawing>
            </w:r>
          </w:p>
        </w:tc>
        <w:tc>
          <w:tcPr>
            <w:tcW w:w="4819" w:type="dxa"/>
          </w:tcPr>
          <w:p w14:paraId="4BA14440" w14:textId="1605D8B2" w:rsidR="0071671D" w:rsidRPr="00553D47" w:rsidRDefault="00D41498" w:rsidP="00B632DD">
            <w:pPr>
              <w:keepNext/>
              <w:keepLines/>
              <w:spacing w:before="240" w:after="240"/>
              <w:jc w:val="center"/>
              <w:rPr>
                <w:rFonts w:cs="Calibri"/>
                <w:b/>
                <w:bCs/>
              </w:rPr>
            </w:pPr>
            <w:r w:rsidRPr="00553D47">
              <w:rPr>
                <w:rFonts w:cs="Calibri"/>
                <w:b/>
                <w:bCs/>
                <w:noProof/>
                <w:lang w:val="en-US"/>
              </w:rPr>
              <w:drawing>
                <wp:inline distT="0" distB="0" distL="0" distR="0" wp14:anchorId="173920B5" wp14:editId="2567DFC3">
                  <wp:extent cx="2870611" cy="1724277"/>
                  <wp:effectExtent l="0" t="0" r="6350" b="9525"/>
                  <wp:docPr id="1802487851" name="Picture 180248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885205" cy="1733043"/>
                          </a:xfrm>
                          <a:prstGeom prst="rect">
                            <a:avLst/>
                          </a:prstGeom>
                          <a:noFill/>
                        </pic:spPr>
                      </pic:pic>
                    </a:graphicData>
                  </a:graphic>
                </wp:inline>
              </w:drawing>
            </w:r>
          </w:p>
        </w:tc>
      </w:tr>
      <w:tr w:rsidR="0071671D" w:rsidRPr="00553D47" w14:paraId="4B6D83DF" w14:textId="77777777" w:rsidTr="0071671D">
        <w:tc>
          <w:tcPr>
            <w:tcW w:w="4820" w:type="dxa"/>
          </w:tcPr>
          <w:p w14:paraId="76D7D21B" w14:textId="2A064ED6" w:rsidR="0071671D" w:rsidRPr="00553D47" w:rsidRDefault="00B632DD" w:rsidP="0071671D">
            <w:pPr>
              <w:spacing w:before="240" w:after="240"/>
              <w:jc w:val="center"/>
              <w:rPr>
                <w:rFonts w:cs="Calibri"/>
                <w:b/>
                <w:bCs/>
              </w:rPr>
            </w:pPr>
            <w:r w:rsidRPr="00553D47">
              <w:rPr>
                <w:rFonts w:cs="Calibri"/>
                <w:b/>
                <w:bCs/>
                <w:noProof/>
                <w:lang w:val="en-US"/>
              </w:rPr>
              <w:drawing>
                <wp:inline distT="0" distB="0" distL="0" distR="0" wp14:anchorId="4C3DF691" wp14:editId="4F0B34C5">
                  <wp:extent cx="2962800" cy="1710000"/>
                  <wp:effectExtent l="0" t="0" r="0" b="5080"/>
                  <wp:docPr id="1802487826" name="Picture 180248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962800" cy="1710000"/>
                          </a:xfrm>
                          <a:prstGeom prst="rect">
                            <a:avLst/>
                          </a:prstGeom>
                          <a:noFill/>
                        </pic:spPr>
                      </pic:pic>
                    </a:graphicData>
                  </a:graphic>
                </wp:inline>
              </w:drawing>
            </w:r>
          </w:p>
        </w:tc>
        <w:tc>
          <w:tcPr>
            <w:tcW w:w="4819" w:type="dxa"/>
          </w:tcPr>
          <w:p w14:paraId="50A45569" w14:textId="63FAE42C" w:rsidR="0071671D" w:rsidRPr="00553D47" w:rsidRDefault="00D41498" w:rsidP="0071671D">
            <w:pPr>
              <w:spacing w:before="240" w:after="240"/>
              <w:jc w:val="center"/>
              <w:rPr>
                <w:rFonts w:cs="Calibri"/>
                <w:b/>
                <w:bCs/>
              </w:rPr>
            </w:pPr>
            <w:r w:rsidRPr="00553D47">
              <w:rPr>
                <w:rFonts w:cs="Calibri"/>
                <w:b/>
                <w:bCs/>
                <w:noProof/>
                <w:lang w:val="en-US"/>
              </w:rPr>
              <w:drawing>
                <wp:inline distT="0" distB="0" distL="0" distR="0" wp14:anchorId="21C0E160" wp14:editId="06AF880F">
                  <wp:extent cx="2915543" cy="1690227"/>
                  <wp:effectExtent l="0" t="0" r="0" b="5715"/>
                  <wp:docPr id="1802487854" name="Picture 1802487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932898" cy="1700288"/>
                          </a:xfrm>
                          <a:prstGeom prst="rect">
                            <a:avLst/>
                          </a:prstGeom>
                          <a:noFill/>
                        </pic:spPr>
                      </pic:pic>
                    </a:graphicData>
                  </a:graphic>
                </wp:inline>
              </w:drawing>
            </w:r>
          </w:p>
        </w:tc>
      </w:tr>
    </w:tbl>
    <w:p w14:paraId="4368DCFA" w14:textId="5AE31F8E" w:rsidR="0071671D" w:rsidRPr="00553D47" w:rsidRDefault="0071671D" w:rsidP="0071671D">
      <w:pPr>
        <w:keepNext/>
        <w:spacing w:before="360"/>
      </w:pPr>
      <w:r w:rsidRPr="00553D47">
        <w:rPr>
          <w:b/>
          <w:bCs/>
        </w:rPr>
        <w:t>Objectif R.3</w:t>
      </w:r>
      <w:r w:rsidRPr="00553D47">
        <w:t xml:space="preserve"> (Échange de connaissances</w:t>
      </w:r>
      <w:proofErr w:type="gramStart"/>
      <w:r w:rsidRPr="00553D47">
        <w:t>):</w:t>
      </w:r>
      <w:proofErr w:type="gramEnd"/>
      <w:r w:rsidRPr="00553D47">
        <w:t xml:space="preserve"> Encourager l'acquisition et l'échange de connaissances et de savoir-faire dans le domaine des radiocommunications</w:t>
      </w:r>
    </w:p>
    <w:p w14:paraId="28F229EE" w14:textId="77777777" w:rsidR="0071671D" w:rsidRPr="00553D47" w:rsidRDefault="0071671D" w:rsidP="0071671D">
      <w:pPr>
        <w:pStyle w:val="Headingb"/>
        <w:spacing w:after="120"/>
      </w:pPr>
      <w:bookmarkStart w:id="753" w:name="_Toc41032159"/>
      <w:bookmarkStart w:id="754" w:name="_Toc72846760"/>
      <w:bookmarkStart w:id="755" w:name="_Toc95387615"/>
      <w:r w:rsidRPr="00553D47">
        <w:t>Résultats</w:t>
      </w:r>
      <w:bookmarkEnd w:id="753"/>
      <w:bookmarkEnd w:id="754"/>
      <w:bookmarkEnd w:id="7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9629"/>
      </w:tblGrid>
      <w:tr w:rsidR="0071671D" w:rsidRPr="00553D47" w14:paraId="1511204A" w14:textId="77777777" w:rsidTr="0071671D">
        <w:tc>
          <w:tcPr>
            <w:tcW w:w="9629" w:type="dxa"/>
            <w:shd w:val="clear" w:color="auto" w:fill="DBE5F1" w:themeFill="accent1" w:themeFillTint="33"/>
          </w:tcPr>
          <w:p w14:paraId="6D3F5165" w14:textId="77777777" w:rsidR="0071671D" w:rsidRPr="00553D47" w:rsidRDefault="0071671D" w:rsidP="0071671D">
            <w:pPr>
              <w:spacing w:after="120"/>
            </w:pPr>
            <w:r w:rsidRPr="00553D47">
              <w:t>R.3-</w:t>
            </w:r>
            <w:proofErr w:type="gramStart"/>
            <w:r w:rsidRPr="00553D47">
              <w:t>a:</w:t>
            </w:r>
            <w:proofErr w:type="gramEnd"/>
            <w:r w:rsidRPr="00553D47">
              <w:t xml:space="preserve"> Renforcement des connaissances et du savoir-faire en ce qui concerne le Règlement des radiocommunications, les Règles de procédure, les accords régionaux, les recommandations et les bonnes pratiques en matière d'utilisation du spectre</w:t>
            </w:r>
          </w:p>
          <w:p w14:paraId="312289E7" w14:textId="77777777" w:rsidR="0071671D" w:rsidRPr="00553D47" w:rsidRDefault="0071671D" w:rsidP="0071671D">
            <w:pPr>
              <w:spacing w:after="120"/>
            </w:pPr>
            <w:r w:rsidRPr="00553D47">
              <w:t>R.3-</w:t>
            </w:r>
            <w:proofErr w:type="gramStart"/>
            <w:r w:rsidRPr="00553D47">
              <w:t>b:</w:t>
            </w:r>
            <w:proofErr w:type="gramEnd"/>
            <w:r w:rsidRPr="00553D47">
              <w:t xml:space="preserve"> Renforcement de la participation, en particulier des pays en développement, aux activités de l'UIT-R (y compris par la participation à distance)</w:t>
            </w:r>
          </w:p>
        </w:tc>
      </w:tr>
    </w:tbl>
    <w:p w14:paraId="4D10614B" w14:textId="77777777" w:rsidR="0071671D" w:rsidRPr="00553D47" w:rsidRDefault="0071671D" w:rsidP="0071671D">
      <w:pPr>
        <w:pStyle w:val="Headingb"/>
        <w:spacing w:after="120"/>
      </w:pPr>
      <w:bookmarkStart w:id="756" w:name="_Toc41032160"/>
      <w:bookmarkStart w:id="757" w:name="_Toc72846761"/>
      <w:bookmarkStart w:id="758" w:name="_Toc95387616"/>
      <w:r w:rsidRPr="00553D47">
        <w:lastRenderedPageBreak/>
        <w:t>Progrès accomplis</w:t>
      </w:r>
      <w:bookmarkEnd w:id="756"/>
      <w:bookmarkEnd w:id="757"/>
      <w:bookmarkEnd w:id="758"/>
    </w:p>
    <w:tbl>
      <w:tblPr>
        <w:tblW w:w="0" w:type="auto"/>
        <w:tblLook w:val="04A0" w:firstRow="1" w:lastRow="0" w:firstColumn="1" w:lastColumn="0" w:noHBand="0" w:noVBand="1"/>
      </w:tblPr>
      <w:tblGrid>
        <w:gridCol w:w="4820"/>
        <w:gridCol w:w="4819"/>
      </w:tblGrid>
      <w:tr w:rsidR="00E00283" w:rsidRPr="00553D47" w14:paraId="155946DD" w14:textId="77777777" w:rsidTr="0071671D">
        <w:tc>
          <w:tcPr>
            <w:tcW w:w="4861" w:type="dxa"/>
          </w:tcPr>
          <w:p w14:paraId="08714CBF" w14:textId="703CD71D" w:rsidR="0071671D" w:rsidRPr="00553D47" w:rsidRDefault="005629F8" w:rsidP="0071671D">
            <w:pPr>
              <w:spacing w:before="240" w:after="240"/>
              <w:jc w:val="center"/>
              <w:rPr>
                <w:rFonts w:cs="Calibri"/>
              </w:rPr>
            </w:pPr>
            <w:r w:rsidRPr="00553D47">
              <w:rPr>
                <w:rFonts w:cs="Calibri"/>
                <w:noProof/>
                <w:lang w:val="en-US"/>
              </w:rPr>
              <w:drawing>
                <wp:inline distT="0" distB="0" distL="0" distR="0" wp14:anchorId="5D437F53" wp14:editId="43E49816">
                  <wp:extent cx="3144735" cy="1879552"/>
                  <wp:effectExtent l="0" t="0" r="0" b="6985"/>
                  <wp:docPr id="1802487855" name="Picture 1802487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3162705" cy="1890292"/>
                          </a:xfrm>
                          <a:prstGeom prst="rect">
                            <a:avLst/>
                          </a:prstGeom>
                          <a:noFill/>
                        </pic:spPr>
                      </pic:pic>
                    </a:graphicData>
                  </a:graphic>
                </wp:inline>
              </w:drawing>
            </w:r>
          </w:p>
        </w:tc>
        <w:tc>
          <w:tcPr>
            <w:tcW w:w="4778" w:type="dxa"/>
          </w:tcPr>
          <w:p w14:paraId="7D99EE56" w14:textId="6DEE0B12" w:rsidR="0071671D" w:rsidRPr="00553D47" w:rsidRDefault="005629F8" w:rsidP="0071671D">
            <w:pPr>
              <w:spacing w:before="240" w:after="240"/>
              <w:jc w:val="center"/>
              <w:rPr>
                <w:rFonts w:cs="Calibri"/>
              </w:rPr>
            </w:pPr>
            <w:r w:rsidRPr="00553D47">
              <w:rPr>
                <w:rFonts w:cs="Calibri"/>
                <w:noProof/>
                <w:lang w:val="en-US"/>
              </w:rPr>
              <w:drawing>
                <wp:inline distT="0" distB="0" distL="0" distR="0" wp14:anchorId="1C280933" wp14:editId="472EFD8A">
                  <wp:extent cx="3143752" cy="1878965"/>
                  <wp:effectExtent l="0" t="0" r="0" b="6985"/>
                  <wp:docPr id="1802487856" name="Picture 180248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3164367" cy="1891286"/>
                          </a:xfrm>
                          <a:prstGeom prst="rect">
                            <a:avLst/>
                          </a:prstGeom>
                          <a:noFill/>
                        </pic:spPr>
                      </pic:pic>
                    </a:graphicData>
                  </a:graphic>
                </wp:inline>
              </w:drawing>
            </w:r>
          </w:p>
        </w:tc>
      </w:tr>
      <w:tr w:rsidR="00E00283" w:rsidRPr="00553D47" w14:paraId="5C1BC26E" w14:textId="77777777" w:rsidTr="0071671D">
        <w:tc>
          <w:tcPr>
            <w:tcW w:w="4861" w:type="dxa"/>
          </w:tcPr>
          <w:p w14:paraId="1D005C3C" w14:textId="7CEAF8E2" w:rsidR="0071671D" w:rsidRPr="00553D47" w:rsidRDefault="00E00283" w:rsidP="0071671D">
            <w:pPr>
              <w:spacing w:before="240" w:after="240"/>
              <w:jc w:val="center"/>
              <w:rPr>
                <w:rFonts w:cs="Calibri"/>
              </w:rPr>
            </w:pPr>
            <w:r w:rsidRPr="00553D47">
              <w:rPr>
                <w:rFonts w:cs="Calibri"/>
                <w:noProof/>
                <w:lang w:val="en-US"/>
              </w:rPr>
              <w:drawing>
                <wp:inline distT="0" distB="0" distL="0" distR="0" wp14:anchorId="26F0CD69" wp14:editId="5A8BF910">
                  <wp:extent cx="2976268" cy="1610348"/>
                  <wp:effectExtent l="0" t="0" r="0" b="9525"/>
                  <wp:docPr id="544008540" name="Picture 544008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2993796" cy="1619832"/>
                          </a:xfrm>
                          <a:prstGeom prst="rect">
                            <a:avLst/>
                          </a:prstGeom>
                          <a:noFill/>
                        </pic:spPr>
                      </pic:pic>
                    </a:graphicData>
                  </a:graphic>
                </wp:inline>
              </w:drawing>
            </w:r>
          </w:p>
        </w:tc>
        <w:tc>
          <w:tcPr>
            <w:tcW w:w="4778" w:type="dxa"/>
          </w:tcPr>
          <w:p w14:paraId="31DF3C5E" w14:textId="41CB8A9E" w:rsidR="0071671D" w:rsidRPr="00553D47" w:rsidRDefault="005629F8" w:rsidP="0071671D">
            <w:pPr>
              <w:spacing w:before="240" w:after="240"/>
              <w:jc w:val="center"/>
              <w:rPr>
                <w:rFonts w:cs="Calibri"/>
              </w:rPr>
            </w:pPr>
            <w:r w:rsidRPr="00553D47">
              <w:rPr>
                <w:rFonts w:cs="Calibri"/>
                <w:noProof/>
                <w:lang w:val="en-US"/>
              </w:rPr>
              <w:drawing>
                <wp:inline distT="0" distB="0" distL="0" distR="0" wp14:anchorId="159A4D59" wp14:editId="2B909B4A">
                  <wp:extent cx="2910459" cy="2000390"/>
                  <wp:effectExtent l="0" t="0" r="4445" b="0"/>
                  <wp:docPr id="1802487857" name="Picture 180248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925089" cy="2010446"/>
                          </a:xfrm>
                          <a:prstGeom prst="rect">
                            <a:avLst/>
                          </a:prstGeom>
                          <a:noFill/>
                        </pic:spPr>
                      </pic:pic>
                    </a:graphicData>
                  </a:graphic>
                </wp:inline>
              </w:drawing>
            </w:r>
          </w:p>
        </w:tc>
      </w:tr>
    </w:tbl>
    <w:p w14:paraId="2FFEDF76" w14:textId="77777777" w:rsidR="0071671D" w:rsidRPr="00553D47" w:rsidRDefault="0071671D" w:rsidP="007713B4">
      <w:pPr>
        <w:pStyle w:val="Heading2"/>
      </w:pPr>
      <w:bookmarkStart w:id="759" w:name="_Toc41032161"/>
      <w:bookmarkStart w:id="760" w:name="_Toc72846762"/>
      <w:bookmarkStart w:id="761" w:name="_Toc98513625"/>
      <w:r w:rsidRPr="00553D47">
        <w:t>Objectifs de l'UIT-T</w:t>
      </w:r>
      <w:bookmarkEnd w:id="759"/>
      <w:bookmarkEnd w:id="760"/>
      <w:bookmarkEnd w:id="761"/>
    </w:p>
    <w:p w14:paraId="5FCF821D" w14:textId="77777777" w:rsidR="0071671D" w:rsidRPr="00553D47" w:rsidRDefault="0071671D" w:rsidP="0071671D">
      <w:r w:rsidRPr="00553D47">
        <w:rPr>
          <w:b/>
          <w:bCs/>
        </w:rPr>
        <w:t>Objectif T.1</w:t>
      </w:r>
      <w:r w:rsidRPr="00553D47">
        <w:t xml:space="preserve"> (Élaboration de normes</w:t>
      </w:r>
      <w:proofErr w:type="gramStart"/>
      <w:r w:rsidRPr="00553D47">
        <w:t>):</w:t>
      </w:r>
      <w:proofErr w:type="gramEnd"/>
      <w:r w:rsidRPr="00553D47">
        <w:t xml:space="preserve"> Élaborer dans les meilleurs délais des normes internationales non discriminatoires (Recommandations UIT-T) dans le domaine des télécommunications/TIC et promouvoir l'interopérabilité et l'amélioration de la qualité de fonctionnement des équipements, des réseaux, des services et des applications</w:t>
      </w:r>
    </w:p>
    <w:p w14:paraId="6BC3ECFB" w14:textId="77777777" w:rsidR="0071671D" w:rsidRPr="00553D47" w:rsidRDefault="0071671D" w:rsidP="0071671D">
      <w:pPr>
        <w:pStyle w:val="Headingb"/>
        <w:spacing w:after="120"/>
      </w:pPr>
      <w:bookmarkStart w:id="762" w:name="_Toc41032162"/>
      <w:bookmarkStart w:id="763" w:name="_Toc72846763"/>
      <w:bookmarkStart w:id="764" w:name="_Toc95387618"/>
      <w:r w:rsidRPr="00553D47">
        <w:t>Résultats</w:t>
      </w:r>
      <w:bookmarkEnd w:id="762"/>
      <w:bookmarkEnd w:id="763"/>
      <w:bookmarkEnd w:id="764"/>
    </w:p>
    <w:tbl>
      <w:tblPr>
        <w:tblW w:w="0" w:type="auto"/>
        <w:tblBorders>
          <w:top w:val="single" w:sz="4" w:space="0" w:color="auto"/>
          <w:left w:val="single" w:sz="4" w:space="0" w:color="auto"/>
          <w:bottom w:val="single" w:sz="4" w:space="0" w:color="auto"/>
          <w:right w:val="single" w:sz="4" w:space="0" w:color="auto"/>
        </w:tblBorders>
        <w:shd w:val="clear" w:color="auto" w:fill="DBE5F1" w:themeFill="accent1" w:themeFillTint="33"/>
        <w:tblLook w:val="04A0" w:firstRow="1" w:lastRow="0" w:firstColumn="1" w:lastColumn="0" w:noHBand="0" w:noVBand="1"/>
      </w:tblPr>
      <w:tblGrid>
        <w:gridCol w:w="9629"/>
      </w:tblGrid>
      <w:tr w:rsidR="0071671D" w:rsidRPr="00553D47" w14:paraId="6F43A926" w14:textId="77777777" w:rsidTr="0071671D">
        <w:tc>
          <w:tcPr>
            <w:tcW w:w="9629" w:type="dxa"/>
            <w:shd w:val="clear" w:color="auto" w:fill="DBE5F1" w:themeFill="accent1" w:themeFillTint="33"/>
          </w:tcPr>
          <w:p w14:paraId="5667442E" w14:textId="77777777" w:rsidR="0071671D" w:rsidRPr="00553D47" w:rsidRDefault="0071671D" w:rsidP="0071671D">
            <w:r w:rsidRPr="00553D47">
              <w:t>T.1-</w:t>
            </w:r>
            <w:proofErr w:type="gramStart"/>
            <w:r w:rsidRPr="00553D47">
              <w:t>a:</w:t>
            </w:r>
            <w:proofErr w:type="gramEnd"/>
            <w:r w:rsidRPr="00553D47">
              <w:t xml:space="preserve"> Utilisation accrue des Recommandations UIT-T</w:t>
            </w:r>
          </w:p>
          <w:p w14:paraId="52AF813C" w14:textId="77777777" w:rsidR="0071671D" w:rsidRPr="00553D47" w:rsidRDefault="0071671D" w:rsidP="0071671D">
            <w:r w:rsidRPr="00553D47">
              <w:t>T.1-</w:t>
            </w:r>
            <w:proofErr w:type="gramStart"/>
            <w:r w:rsidRPr="00553D47">
              <w:t>b:</w:t>
            </w:r>
            <w:proofErr w:type="gramEnd"/>
            <w:r w:rsidRPr="00553D47">
              <w:t xml:space="preserve"> Amélioration de la conformité aux Recommandations UIT-T</w:t>
            </w:r>
          </w:p>
          <w:p w14:paraId="31FDC38C" w14:textId="77777777" w:rsidR="0071671D" w:rsidRPr="00553D47" w:rsidRDefault="0071671D" w:rsidP="0071671D">
            <w:pPr>
              <w:spacing w:after="120"/>
            </w:pPr>
            <w:r w:rsidRPr="00553D47">
              <w:t>T.1-</w:t>
            </w:r>
            <w:proofErr w:type="gramStart"/>
            <w:r w:rsidRPr="00553D47">
              <w:t>c:</w:t>
            </w:r>
            <w:proofErr w:type="gramEnd"/>
            <w:r w:rsidRPr="00553D47">
              <w:t xml:space="preserve"> Amélioration des normes applicables aux nouvelles technologies et aux nouveaux services</w:t>
            </w:r>
          </w:p>
        </w:tc>
      </w:tr>
    </w:tbl>
    <w:p w14:paraId="11BD0819" w14:textId="77777777" w:rsidR="0071671D" w:rsidRPr="00553D47" w:rsidRDefault="0071671D" w:rsidP="0071671D">
      <w:pPr>
        <w:pStyle w:val="Headingb"/>
        <w:spacing w:after="120"/>
      </w:pPr>
      <w:bookmarkStart w:id="765" w:name="_Toc41032163"/>
      <w:bookmarkStart w:id="766" w:name="_Toc72846764"/>
      <w:bookmarkStart w:id="767" w:name="_Toc95387619"/>
      <w:r w:rsidRPr="00553D47">
        <w:lastRenderedPageBreak/>
        <w:t>Progrès accomplis</w:t>
      </w:r>
      <w:bookmarkEnd w:id="765"/>
      <w:bookmarkEnd w:id="766"/>
      <w:bookmarkEnd w:id="767"/>
    </w:p>
    <w:tbl>
      <w:tblPr>
        <w:tblW w:w="0" w:type="auto"/>
        <w:tblLook w:val="04A0" w:firstRow="1" w:lastRow="0" w:firstColumn="1" w:lastColumn="0" w:noHBand="0" w:noVBand="1"/>
      </w:tblPr>
      <w:tblGrid>
        <w:gridCol w:w="4830"/>
        <w:gridCol w:w="4809"/>
      </w:tblGrid>
      <w:tr w:rsidR="005552E7" w:rsidRPr="00553D47" w14:paraId="672BE649" w14:textId="77777777" w:rsidTr="0071671D">
        <w:tc>
          <w:tcPr>
            <w:tcW w:w="4819" w:type="dxa"/>
          </w:tcPr>
          <w:p w14:paraId="1BEC7323" w14:textId="77777777" w:rsidR="0071671D" w:rsidRPr="00553D47" w:rsidRDefault="0071671D" w:rsidP="00B632DD">
            <w:pPr>
              <w:keepNext/>
              <w:keepLines/>
              <w:rPr>
                <w:rFonts w:cs="Calibri"/>
                <w:b/>
                <w:bCs/>
              </w:rPr>
            </w:pPr>
            <w:bookmarkStart w:id="768" w:name="lt_pId1571"/>
            <w:r w:rsidRPr="00553D47">
              <w:rPr>
                <w:rFonts w:cs="Calibri"/>
                <w:b/>
                <w:bCs/>
              </w:rPr>
              <w:t>T.1-a</w:t>
            </w:r>
            <w:bookmarkEnd w:id="768"/>
          </w:p>
        </w:tc>
        <w:tc>
          <w:tcPr>
            <w:tcW w:w="4820" w:type="dxa"/>
          </w:tcPr>
          <w:p w14:paraId="5909C733" w14:textId="77777777" w:rsidR="0071671D" w:rsidRPr="00553D47" w:rsidRDefault="0071671D" w:rsidP="00B632DD">
            <w:pPr>
              <w:keepNext/>
              <w:keepLines/>
              <w:rPr>
                <w:rFonts w:cs="Calibri"/>
                <w:b/>
                <w:bCs/>
              </w:rPr>
            </w:pPr>
          </w:p>
        </w:tc>
      </w:tr>
      <w:tr w:rsidR="005552E7" w:rsidRPr="00553D47" w14:paraId="68E488B4" w14:textId="77777777" w:rsidTr="0071671D">
        <w:tc>
          <w:tcPr>
            <w:tcW w:w="4819" w:type="dxa"/>
          </w:tcPr>
          <w:p w14:paraId="1A2E7AE7" w14:textId="7DD7413B" w:rsidR="0071671D" w:rsidRPr="00553D47" w:rsidRDefault="005552E7" w:rsidP="00B632DD">
            <w:pPr>
              <w:keepNext/>
              <w:keepLines/>
              <w:spacing w:before="240" w:after="240"/>
              <w:jc w:val="center"/>
              <w:rPr>
                <w:rFonts w:cs="Calibri"/>
                <w:b/>
                <w:bCs/>
              </w:rPr>
            </w:pPr>
            <w:r w:rsidRPr="00553D47">
              <w:rPr>
                <w:rFonts w:cs="Calibri"/>
                <w:b/>
                <w:bCs/>
                <w:noProof/>
                <w:lang w:val="en-US"/>
              </w:rPr>
              <w:drawing>
                <wp:inline distT="0" distB="0" distL="0" distR="0" wp14:anchorId="74E542AB" wp14:editId="60F0F7C2">
                  <wp:extent cx="3042946" cy="1827793"/>
                  <wp:effectExtent l="0" t="0" r="5080" b="1270"/>
                  <wp:docPr id="1802487859" name="Picture 1802487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3065236" cy="1841182"/>
                          </a:xfrm>
                          <a:prstGeom prst="rect">
                            <a:avLst/>
                          </a:prstGeom>
                          <a:noFill/>
                        </pic:spPr>
                      </pic:pic>
                    </a:graphicData>
                  </a:graphic>
                </wp:inline>
              </w:drawing>
            </w:r>
          </w:p>
        </w:tc>
        <w:tc>
          <w:tcPr>
            <w:tcW w:w="4820" w:type="dxa"/>
          </w:tcPr>
          <w:p w14:paraId="042DB77A" w14:textId="2A06BCFF" w:rsidR="0071671D" w:rsidRPr="00553D47" w:rsidRDefault="000E4BBE" w:rsidP="00B632DD">
            <w:pPr>
              <w:keepNext/>
              <w:keepLines/>
              <w:spacing w:before="240" w:after="240"/>
              <w:jc w:val="center"/>
              <w:rPr>
                <w:rFonts w:cs="Calibri"/>
                <w:b/>
                <w:bCs/>
              </w:rPr>
            </w:pPr>
            <w:r w:rsidRPr="00553D47">
              <w:rPr>
                <w:rFonts w:cs="Calibri"/>
                <w:b/>
                <w:bCs/>
                <w:noProof/>
                <w:lang w:val="en-US"/>
              </w:rPr>
              <w:drawing>
                <wp:inline distT="0" distB="0" distL="0" distR="0" wp14:anchorId="2B18037B" wp14:editId="407A8233">
                  <wp:extent cx="2977675" cy="1763814"/>
                  <wp:effectExtent l="0" t="0" r="0" b="8255"/>
                  <wp:docPr id="1802487858" name="Picture 180248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2991554" cy="1772035"/>
                          </a:xfrm>
                          <a:prstGeom prst="rect">
                            <a:avLst/>
                          </a:prstGeom>
                          <a:noFill/>
                        </pic:spPr>
                      </pic:pic>
                    </a:graphicData>
                  </a:graphic>
                </wp:inline>
              </w:drawing>
            </w:r>
          </w:p>
        </w:tc>
      </w:tr>
      <w:tr w:rsidR="0071671D" w:rsidRPr="00553D47" w14:paraId="6EDB4AE9" w14:textId="77777777" w:rsidTr="0071671D">
        <w:tc>
          <w:tcPr>
            <w:tcW w:w="9639" w:type="dxa"/>
            <w:gridSpan w:val="2"/>
          </w:tcPr>
          <w:p w14:paraId="225D42E0" w14:textId="77777777" w:rsidR="0071671D" w:rsidRPr="00553D47" w:rsidRDefault="0071671D" w:rsidP="0071671D">
            <w:pPr>
              <w:spacing w:before="240" w:after="240"/>
              <w:jc w:val="center"/>
              <w:rPr>
                <w:rFonts w:cs="Calibri"/>
                <w:b/>
                <w:bCs/>
              </w:rPr>
            </w:pPr>
            <w:r w:rsidRPr="00553D47">
              <w:rPr>
                <w:rFonts w:cs="Calibri"/>
                <w:b/>
                <w:bCs/>
                <w:noProof/>
                <w:lang w:val="en-US"/>
              </w:rPr>
              <w:drawing>
                <wp:inline distT="0" distB="0" distL="0" distR="0" wp14:anchorId="783AF088" wp14:editId="082A95CF">
                  <wp:extent cx="3297600" cy="1929600"/>
                  <wp:effectExtent l="0" t="0" r="0" b="0"/>
                  <wp:docPr id="203575404" name="Picture 20357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3297600" cy="1929600"/>
                          </a:xfrm>
                          <a:prstGeom prst="rect">
                            <a:avLst/>
                          </a:prstGeom>
                          <a:noFill/>
                        </pic:spPr>
                      </pic:pic>
                    </a:graphicData>
                  </a:graphic>
                </wp:inline>
              </w:drawing>
            </w:r>
          </w:p>
        </w:tc>
      </w:tr>
      <w:tr w:rsidR="005552E7" w:rsidRPr="00553D47" w14:paraId="623F1672" w14:textId="77777777" w:rsidTr="0071671D">
        <w:tc>
          <w:tcPr>
            <w:tcW w:w="4819" w:type="dxa"/>
          </w:tcPr>
          <w:p w14:paraId="6DD5CE0B" w14:textId="631211D0" w:rsidR="0071671D" w:rsidRPr="00553D47" w:rsidRDefault="005552E7" w:rsidP="0071671D">
            <w:pPr>
              <w:spacing w:before="240" w:after="240"/>
              <w:jc w:val="center"/>
              <w:rPr>
                <w:rFonts w:cs="Calibri"/>
                <w:b/>
                <w:bCs/>
              </w:rPr>
            </w:pPr>
            <w:r w:rsidRPr="00553D47">
              <w:rPr>
                <w:rFonts w:cs="Calibri"/>
                <w:b/>
                <w:bCs/>
                <w:noProof/>
                <w:lang w:val="en-US"/>
              </w:rPr>
              <w:drawing>
                <wp:inline distT="0" distB="0" distL="0" distR="0" wp14:anchorId="25871EDA" wp14:editId="4D781334">
                  <wp:extent cx="3054206" cy="1871932"/>
                  <wp:effectExtent l="0" t="0" r="0" b="0"/>
                  <wp:docPr id="1802487860" name="Picture 180248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3070439" cy="1881881"/>
                          </a:xfrm>
                          <a:prstGeom prst="rect">
                            <a:avLst/>
                          </a:prstGeom>
                          <a:noFill/>
                        </pic:spPr>
                      </pic:pic>
                    </a:graphicData>
                  </a:graphic>
                </wp:inline>
              </w:drawing>
            </w:r>
          </w:p>
        </w:tc>
        <w:tc>
          <w:tcPr>
            <w:tcW w:w="4820" w:type="dxa"/>
          </w:tcPr>
          <w:p w14:paraId="3E4E7083" w14:textId="020A6E7E" w:rsidR="0071671D" w:rsidRPr="00553D47" w:rsidRDefault="005552E7" w:rsidP="0071671D">
            <w:pPr>
              <w:spacing w:before="240" w:after="240"/>
              <w:jc w:val="center"/>
              <w:rPr>
                <w:rFonts w:cs="Calibri"/>
                <w:b/>
                <w:bCs/>
              </w:rPr>
            </w:pPr>
            <w:r w:rsidRPr="00553D47">
              <w:rPr>
                <w:rFonts w:cs="Calibri"/>
                <w:b/>
                <w:bCs/>
                <w:noProof/>
                <w:lang w:val="en-US"/>
              </w:rPr>
              <w:drawing>
                <wp:inline distT="0" distB="0" distL="0" distR="0" wp14:anchorId="4D4A168E" wp14:editId="10949E38">
                  <wp:extent cx="2993440" cy="1751162"/>
                  <wp:effectExtent l="0" t="0" r="0" b="1905"/>
                  <wp:docPr id="1802487861" name="Picture 180248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3018491" cy="1765817"/>
                          </a:xfrm>
                          <a:prstGeom prst="rect">
                            <a:avLst/>
                          </a:prstGeom>
                          <a:noFill/>
                        </pic:spPr>
                      </pic:pic>
                    </a:graphicData>
                  </a:graphic>
                </wp:inline>
              </w:drawing>
            </w:r>
          </w:p>
        </w:tc>
      </w:tr>
      <w:tr w:rsidR="005552E7" w:rsidRPr="00553D47" w14:paraId="73894BF9" w14:textId="77777777" w:rsidTr="0071671D">
        <w:tc>
          <w:tcPr>
            <w:tcW w:w="4819" w:type="dxa"/>
          </w:tcPr>
          <w:p w14:paraId="294D10D9" w14:textId="77777777" w:rsidR="0071671D" w:rsidRPr="00553D47" w:rsidRDefault="0071671D" w:rsidP="0071671D">
            <w:pPr>
              <w:keepNext/>
              <w:rPr>
                <w:rFonts w:cs="Calibri"/>
              </w:rPr>
            </w:pPr>
            <w:bookmarkStart w:id="769" w:name="lt_pId1572"/>
            <w:r w:rsidRPr="00553D47">
              <w:rPr>
                <w:rFonts w:cs="Calibri"/>
                <w:b/>
                <w:bCs/>
              </w:rPr>
              <w:t>T.1-b</w:t>
            </w:r>
            <w:bookmarkEnd w:id="769"/>
          </w:p>
        </w:tc>
        <w:tc>
          <w:tcPr>
            <w:tcW w:w="4820" w:type="dxa"/>
          </w:tcPr>
          <w:p w14:paraId="0C8C0ADC" w14:textId="77777777" w:rsidR="0071671D" w:rsidRPr="00553D47" w:rsidRDefault="0071671D" w:rsidP="0071671D">
            <w:pPr>
              <w:rPr>
                <w:rFonts w:cs="Calibri"/>
                <w:b/>
                <w:bCs/>
              </w:rPr>
            </w:pPr>
          </w:p>
        </w:tc>
      </w:tr>
      <w:tr w:rsidR="005552E7" w:rsidRPr="00553D47" w14:paraId="30BE5AB0" w14:textId="77777777" w:rsidTr="0071671D">
        <w:tc>
          <w:tcPr>
            <w:tcW w:w="4819" w:type="dxa"/>
          </w:tcPr>
          <w:p w14:paraId="7534762E" w14:textId="3430911D" w:rsidR="0071671D" w:rsidRPr="00553D47" w:rsidRDefault="0071671D" w:rsidP="0071671D">
            <w:pPr>
              <w:spacing w:before="240" w:after="240"/>
              <w:jc w:val="center"/>
              <w:rPr>
                <w:rFonts w:cs="Calibri"/>
                <w:b/>
                <w:bCs/>
              </w:rPr>
            </w:pPr>
          </w:p>
        </w:tc>
        <w:tc>
          <w:tcPr>
            <w:tcW w:w="4820" w:type="dxa"/>
          </w:tcPr>
          <w:p w14:paraId="78A6C41C" w14:textId="463BC2C0" w:rsidR="0071671D" w:rsidRPr="00553D47" w:rsidRDefault="0071671D" w:rsidP="0071671D">
            <w:pPr>
              <w:spacing w:before="240" w:after="240"/>
              <w:jc w:val="center"/>
              <w:rPr>
                <w:rFonts w:cs="Calibri"/>
                <w:b/>
                <w:bCs/>
              </w:rPr>
            </w:pPr>
          </w:p>
        </w:tc>
      </w:tr>
      <w:tr w:rsidR="005552E7" w:rsidRPr="00553D47" w14:paraId="56C5C5BC" w14:textId="77777777" w:rsidTr="0071671D">
        <w:tc>
          <w:tcPr>
            <w:tcW w:w="4819" w:type="dxa"/>
          </w:tcPr>
          <w:p w14:paraId="11A9D6CD" w14:textId="77777777" w:rsidR="0071671D" w:rsidRPr="00553D47" w:rsidRDefault="0071671D" w:rsidP="00B632DD">
            <w:pPr>
              <w:keepNext/>
              <w:keepLines/>
              <w:rPr>
                <w:rFonts w:cs="Calibri"/>
                <w:b/>
                <w:bCs/>
              </w:rPr>
            </w:pPr>
            <w:bookmarkStart w:id="770" w:name="lt_pId1573"/>
            <w:r w:rsidRPr="00553D47">
              <w:rPr>
                <w:rFonts w:cs="Calibri"/>
                <w:b/>
                <w:bCs/>
              </w:rPr>
              <w:lastRenderedPageBreak/>
              <w:t>T.1-c</w:t>
            </w:r>
            <w:bookmarkEnd w:id="770"/>
          </w:p>
        </w:tc>
        <w:tc>
          <w:tcPr>
            <w:tcW w:w="4820" w:type="dxa"/>
          </w:tcPr>
          <w:p w14:paraId="3BA2272D" w14:textId="77777777" w:rsidR="0071671D" w:rsidRPr="00553D47" w:rsidRDefault="0071671D" w:rsidP="00B632DD">
            <w:pPr>
              <w:keepNext/>
              <w:keepLines/>
              <w:rPr>
                <w:rFonts w:cs="Calibri"/>
                <w:b/>
                <w:bCs/>
              </w:rPr>
            </w:pPr>
          </w:p>
        </w:tc>
      </w:tr>
      <w:tr w:rsidR="005552E7" w:rsidRPr="00553D47" w14:paraId="193A3282" w14:textId="77777777" w:rsidTr="0071671D">
        <w:tc>
          <w:tcPr>
            <w:tcW w:w="4819" w:type="dxa"/>
          </w:tcPr>
          <w:p w14:paraId="7C3F95B5" w14:textId="41344E93" w:rsidR="0071671D" w:rsidRPr="00553D47" w:rsidRDefault="005552E7" w:rsidP="00B632DD">
            <w:pPr>
              <w:keepNext/>
              <w:keepLines/>
              <w:spacing w:before="240" w:after="240"/>
              <w:rPr>
                <w:rFonts w:cs="Calibri"/>
                <w:b/>
                <w:bCs/>
              </w:rPr>
            </w:pPr>
            <w:r w:rsidRPr="00553D47">
              <w:rPr>
                <w:rFonts w:cs="Calibri"/>
                <w:b/>
                <w:bCs/>
                <w:noProof/>
                <w:lang w:val="en-US"/>
              </w:rPr>
              <w:drawing>
                <wp:inline distT="0" distB="0" distL="0" distR="0" wp14:anchorId="2C1BEB18" wp14:editId="30920C71">
                  <wp:extent cx="3137870" cy="1858705"/>
                  <wp:effectExtent l="0" t="0" r="5715" b="8255"/>
                  <wp:docPr id="1802487862" name="Picture 1802487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3150459" cy="1866162"/>
                          </a:xfrm>
                          <a:prstGeom prst="rect">
                            <a:avLst/>
                          </a:prstGeom>
                          <a:noFill/>
                        </pic:spPr>
                      </pic:pic>
                    </a:graphicData>
                  </a:graphic>
                </wp:inline>
              </w:drawing>
            </w:r>
          </w:p>
        </w:tc>
        <w:tc>
          <w:tcPr>
            <w:tcW w:w="4820" w:type="dxa"/>
          </w:tcPr>
          <w:p w14:paraId="2E5F4DD8" w14:textId="293B6B59" w:rsidR="0071671D" w:rsidRPr="00553D47" w:rsidRDefault="005552E7" w:rsidP="00B632DD">
            <w:pPr>
              <w:keepNext/>
              <w:keepLines/>
              <w:spacing w:before="240" w:after="240"/>
              <w:rPr>
                <w:rFonts w:cs="Calibri"/>
                <w:b/>
                <w:bCs/>
              </w:rPr>
            </w:pPr>
            <w:r w:rsidRPr="00553D47">
              <w:rPr>
                <w:rFonts w:cs="Calibri"/>
                <w:b/>
                <w:bCs/>
                <w:noProof/>
                <w:lang w:val="en-US"/>
              </w:rPr>
              <w:drawing>
                <wp:inline distT="0" distB="0" distL="0" distR="0" wp14:anchorId="507B9801" wp14:editId="1DCCA61D">
                  <wp:extent cx="3129116" cy="1879552"/>
                  <wp:effectExtent l="0" t="0" r="0" b="6985"/>
                  <wp:docPr id="1802487863" name="Picture 1802487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3144927" cy="1889049"/>
                          </a:xfrm>
                          <a:prstGeom prst="rect">
                            <a:avLst/>
                          </a:prstGeom>
                          <a:noFill/>
                        </pic:spPr>
                      </pic:pic>
                    </a:graphicData>
                  </a:graphic>
                </wp:inline>
              </w:drawing>
            </w:r>
          </w:p>
        </w:tc>
      </w:tr>
      <w:tr w:rsidR="00E100A3" w:rsidRPr="00553D47" w14:paraId="1CD9A079" w14:textId="77777777" w:rsidTr="0071671D">
        <w:tc>
          <w:tcPr>
            <w:tcW w:w="4819" w:type="dxa"/>
          </w:tcPr>
          <w:p w14:paraId="397B6758" w14:textId="77777777" w:rsidR="00E100A3" w:rsidRPr="00553D47" w:rsidRDefault="00E100A3" w:rsidP="0071671D">
            <w:pPr>
              <w:spacing w:before="240" w:after="240"/>
              <w:rPr>
                <w:rFonts w:cs="Calibri"/>
                <w:b/>
                <w:bCs/>
              </w:rPr>
            </w:pPr>
            <w:r w:rsidRPr="00553D47">
              <w:rPr>
                <w:b/>
                <w:bCs/>
                <w:noProof/>
                <w:lang w:val="en-US"/>
              </w:rPr>
              <w:drawing>
                <wp:inline distT="0" distB="0" distL="0" distR="0" wp14:anchorId="1B3B4497" wp14:editId="4BC30FC0">
                  <wp:extent cx="2582266" cy="1601234"/>
                  <wp:effectExtent l="0" t="0" r="8890" b="0"/>
                  <wp:docPr id="1802487864" name="Picture 1802487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2613671" cy="1620708"/>
                          </a:xfrm>
                          <a:prstGeom prst="rect">
                            <a:avLst/>
                          </a:prstGeom>
                          <a:noFill/>
                        </pic:spPr>
                      </pic:pic>
                    </a:graphicData>
                  </a:graphic>
                </wp:inline>
              </w:drawing>
            </w:r>
          </w:p>
          <w:p w14:paraId="30E5511D" w14:textId="43D685C9" w:rsidR="007877DE" w:rsidRPr="00553D47" w:rsidRDefault="007877DE" w:rsidP="0071671D">
            <w:pPr>
              <w:spacing w:before="240" w:after="240"/>
              <w:rPr>
                <w:rFonts w:cs="Calibri"/>
                <w:bCs/>
              </w:rPr>
            </w:pPr>
            <w:proofErr w:type="gramStart"/>
            <w:r w:rsidRPr="00553D47">
              <w:rPr>
                <w:rFonts w:cs="Calibri"/>
                <w:bCs/>
              </w:rPr>
              <w:t>Légende:</w:t>
            </w:r>
            <w:proofErr w:type="gramEnd"/>
            <w:r w:rsidRPr="00553D47">
              <w:rPr>
                <w:rFonts w:cs="Calibri"/>
                <w:bCs/>
              </w:rPr>
              <w:t xml:space="preserve"> Nombre de Recommandations décrivant des spécifications de test</w:t>
            </w:r>
          </w:p>
        </w:tc>
        <w:tc>
          <w:tcPr>
            <w:tcW w:w="4820" w:type="dxa"/>
          </w:tcPr>
          <w:p w14:paraId="68659A34" w14:textId="77777777" w:rsidR="00E100A3" w:rsidRPr="00553D47" w:rsidRDefault="00E100A3" w:rsidP="0071671D">
            <w:pPr>
              <w:spacing w:before="240" w:after="240"/>
              <w:rPr>
                <w:rFonts w:cs="Calibri"/>
                <w:b/>
                <w:bCs/>
              </w:rPr>
            </w:pPr>
          </w:p>
        </w:tc>
      </w:tr>
    </w:tbl>
    <w:p w14:paraId="68B0734D" w14:textId="77777777" w:rsidR="0071671D" w:rsidRPr="00553D47" w:rsidRDefault="0071671D" w:rsidP="0071671D">
      <w:pPr>
        <w:spacing w:before="360"/>
      </w:pPr>
      <w:r w:rsidRPr="00553D47">
        <w:rPr>
          <w:b/>
        </w:rPr>
        <w:t xml:space="preserve">Objectif T.2 </w:t>
      </w:r>
      <w:r w:rsidRPr="00553D47">
        <w:t>(Réduire l'écart en matière de normalisation</w:t>
      </w:r>
      <w:proofErr w:type="gramStart"/>
      <w:r w:rsidRPr="00553D47">
        <w:t>):</w:t>
      </w:r>
      <w:proofErr w:type="gramEnd"/>
      <w:r w:rsidRPr="00553D47">
        <w:t xml:space="preserve"> Encourager la participation active des membres, en particulier ceux des pays en développement, à la définition et à l'adoption de normes internationales non discriminatoires (Recommandations UIT-T) dans en vue de réduire l'écart en matière de normalisation</w:t>
      </w:r>
    </w:p>
    <w:p w14:paraId="54443527" w14:textId="77777777" w:rsidR="0071671D" w:rsidRPr="00553D47" w:rsidRDefault="0071671D" w:rsidP="0071671D">
      <w:pPr>
        <w:pStyle w:val="Headingb"/>
        <w:spacing w:after="120"/>
      </w:pPr>
      <w:bookmarkStart w:id="771" w:name="_Toc41032164"/>
      <w:bookmarkStart w:id="772" w:name="_Toc72846765"/>
      <w:bookmarkStart w:id="773" w:name="_Toc95387620"/>
      <w:r w:rsidRPr="00553D47">
        <w:t>Résultats</w:t>
      </w:r>
      <w:bookmarkEnd w:id="771"/>
      <w:bookmarkEnd w:id="772"/>
      <w:bookmarkEnd w:id="773"/>
    </w:p>
    <w:tbl>
      <w:tblPr>
        <w:tblW w:w="0" w:type="auto"/>
        <w:tblBorders>
          <w:top w:val="single" w:sz="4" w:space="0" w:color="auto"/>
          <w:left w:val="single" w:sz="4" w:space="0" w:color="auto"/>
          <w:bottom w:val="single" w:sz="4" w:space="0" w:color="auto"/>
          <w:right w:val="single" w:sz="4" w:space="0" w:color="auto"/>
        </w:tblBorders>
        <w:shd w:val="clear" w:color="auto" w:fill="DBE5F1" w:themeFill="accent1" w:themeFillTint="33"/>
        <w:tblLook w:val="04A0" w:firstRow="1" w:lastRow="0" w:firstColumn="1" w:lastColumn="0" w:noHBand="0" w:noVBand="1"/>
      </w:tblPr>
      <w:tblGrid>
        <w:gridCol w:w="9629"/>
      </w:tblGrid>
      <w:tr w:rsidR="0071671D" w:rsidRPr="00553D47" w14:paraId="0D87CDA6" w14:textId="77777777" w:rsidTr="0071671D">
        <w:tc>
          <w:tcPr>
            <w:tcW w:w="9629" w:type="dxa"/>
            <w:shd w:val="clear" w:color="auto" w:fill="DBE5F1" w:themeFill="accent1" w:themeFillTint="33"/>
          </w:tcPr>
          <w:p w14:paraId="57B7ED63" w14:textId="77777777" w:rsidR="0071671D" w:rsidRPr="00553D47" w:rsidRDefault="0071671D" w:rsidP="0071671D">
            <w:r w:rsidRPr="00553D47">
              <w:t>T.2-</w:t>
            </w:r>
            <w:proofErr w:type="gramStart"/>
            <w:r w:rsidRPr="00553D47">
              <w:t>a:</w:t>
            </w:r>
            <w:proofErr w:type="gramEnd"/>
            <w:r w:rsidRPr="00553D47">
              <w:t xml:space="preserve"> Participation accrue, en particulier des pays en développement, aux travaux de normalisation de l'UIT-T, notamment en ce qui concerne la participation aux réunions, la soumission de contributions, l'exercice de fonctions, à des postes à responsabilité, et l'organisation de réunions ou d'ateliers</w:t>
            </w:r>
          </w:p>
          <w:p w14:paraId="461ACF19" w14:textId="77777777" w:rsidR="0071671D" w:rsidRPr="00553D47" w:rsidRDefault="0071671D" w:rsidP="0071671D">
            <w:pPr>
              <w:spacing w:after="120"/>
            </w:pPr>
            <w:r w:rsidRPr="00553D47">
              <w:t>T.2-</w:t>
            </w:r>
            <w:proofErr w:type="gramStart"/>
            <w:r w:rsidRPr="00553D47">
              <w:t>b:</w:t>
            </w:r>
            <w:proofErr w:type="gramEnd"/>
            <w:r w:rsidRPr="00553D47">
              <w:t xml:space="preserve"> Augmentation du nombre de membres de l'UIT-T, notamment de Membres de Secteur, d'Associés et d'établissements universitaires</w:t>
            </w:r>
          </w:p>
        </w:tc>
      </w:tr>
    </w:tbl>
    <w:p w14:paraId="2DE90B6F" w14:textId="77777777" w:rsidR="0071671D" w:rsidRPr="00553D47" w:rsidRDefault="0071671D" w:rsidP="0071671D">
      <w:pPr>
        <w:pStyle w:val="Headingb"/>
        <w:spacing w:after="120"/>
        <w:rPr>
          <w:highlight w:val="lightGray"/>
        </w:rPr>
      </w:pPr>
      <w:bookmarkStart w:id="774" w:name="_Toc41032165"/>
      <w:bookmarkStart w:id="775" w:name="_Toc72846766"/>
      <w:bookmarkStart w:id="776" w:name="_Toc95387621"/>
      <w:r w:rsidRPr="00553D47">
        <w:lastRenderedPageBreak/>
        <w:t>Progrès accomplis</w:t>
      </w:r>
      <w:bookmarkEnd w:id="774"/>
      <w:bookmarkEnd w:id="775"/>
      <w:bookmarkEnd w:id="776"/>
    </w:p>
    <w:tbl>
      <w:tblPr>
        <w:tblW w:w="0" w:type="auto"/>
        <w:tblLook w:val="04A0" w:firstRow="1" w:lastRow="0" w:firstColumn="1" w:lastColumn="0" w:noHBand="0" w:noVBand="1"/>
      </w:tblPr>
      <w:tblGrid>
        <w:gridCol w:w="4868"/>
        <w:gridCol w:w="4771"/>
      </w:tblGrid>
      <w:tr w:rsidR="00F54E23" w:rsidRPr="00553D47" w14:paraId="7B3117DA" w14:textId="77777777" w:rsidTr="0071671D">
        <w:tc>
          <w:tcPr>
            <w:tcW w:w="4683" w:type="dxa"/>
          </w:tcPr>
          <w:p w14:paraId="606868A8" w14:textId="77777777" w:rsidR="0071671D" w:rsidRPr="00553D47" w:rsidRDefault="0071671D" w:rsidP="0071671D">
            <w:pPr>
              <w:keepNext/>
              <w:keepLines/>
              <w:rPr>
                <w:rFonts w:cs="Calibri"/>
                <w:b/>
                <w:bCs/>
              </w:rPr>
            </w:pPr>
            <w:bookmarkStart w:id="777" w:name="lt_pId1579"/>
            <w:r w:rsidRPr="00553D47">
              <w:rPr>
                <w:rFonts w:cs="Calibri"/>
                <w:b/>
                <w:bCs/>
              </w:rPr>
              <w:t>T.2-a</w:t>
            </w:r>
            <w:bookmarkEnd w:id="777"/>
          </w:p>
        </w:tc>
        <w:tc>
          <w:tcPr>
            <w:tcW w:w="4956" w:type="dxa"/>
          </w:tcPr>
          <w:p w14:paraId="2083CBE0" w14:textId="77777777" w:rsidR="0071671D" w:rsidRPr="00553D47" w:rsidRDefault="0071671D" w:rsidP="0071671D">
            <w:pPr>
              <w:keepNext/>
              <w:keepLines/>
              <w:rPr>
                <w:rFonts w:cs="Calibri"/>
                <w:b/>
                <w:bCs/>
              </w:rPr>
            </w:pPr>
          </w:p>
        </w:tc>
      </w:tr>
      <w:tr w:rsidR="00F54E23" w:rsidRPr="00553D47" w14:paraId="5E6D24DE" w14:textId="77777777" w:rsidTr="0071671D">
        <w:tc>
          <w:tcPr>
            <w:tcW w:w="4683" w:type="dxa"/>
          </w:tcPr>
          <w:p w14:paraId="256D1157" w14:textId="62EA2A2E" w:rsidR="0071671D" w:rsidRPr="00553D47" w:rsidRDefault="00E100A3" w:rsidP="0071671D">
            <w:pPr>
              <w:spacing w:before="240" w:after="240"/>
              <w:jc w:val="center"/>
              <w:rPr>
                <w:rFonts w:cs="Calibri"/>
                <w:b/>
                <w:bCs/>
              </w:rPr>
            </w:pPr>
            <w:r w:rsidRPr="00553D47">
              <w:rPr>
                <w:rFonts w:cs="Calibri"/>
                <w:b/>
                <w:bCs/>
                <w:noProof/>
                <w:lang w:val="en-US"/>
              </w:rPr>
              <w:drawing>
                <wp:inline distT="0" distB="0" distL="0" distR="0" wp14:anchorId="31D337D7" wp14:editId="3D98CA35">
                  <wp:extent cx="3042489" cy="1406028"/>
                  <wp:effectExtent l="0" t="0" r="5715" b="3810"/>
                  <wp:docPr id="1802487865" name="Picture 180248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3062927" cy="1415473"/>
                          </a:xfrm>
                          <a:prstGeom prst="rect">
                            <a:avLst/>
                          </a:prstGeom>
                          <a:noFill/>
                        </pic:spPr>
                      </pic:pic>
                    </a:graphicData>
                  </a:graphic>
                </wp:inline>
              </w:drawing>
            </w:r>
          </w:p>
        </w:tc>
        <w:tc>
          <w:tcPr>
            <w:tcW w:w="4956" w:type="dxa"/>
          </w:tcPr>
          <w:p w14:paraId="643EF5EB" w14:textId="6B65D341" w:rsidR="0071671D" w:rsidRPr="00553D47" w:rsidRDefault="00E100A3" w:rsidP="0071671D">
            <w:pPr>
              <w:spacing w:before="240" w:after="240"/>
              <w:jc w:val="center"/>
              <w:rPr>
                <w:rFonts w:cs="Calibri"/>
                <w:b/>
                <w:bCs/>
              </w:rPr>
            </w:pPr>
            <w:r w:rsidRPr="00553D47">
              <w:rPr>
                <w:rFonts w:cs="Calibri"/>
                <w:b/>
                <w:bCs/>
                <w:noProof/>
                <w:lang w:val="en-US"/>
              </w:rPr>
              <w:drawing>
                <wp:inline distT="0" distB="0" distL="0" distR="0" wp14:anchorId="3B248E7F" wp14:editId="0CBEED1D">
                  <wp:extent cx="2803759" cy="1553497"/>
                  <wp:effectExtent l="0" t="0" r="0" b="8890"/>
                  <wp:docPr id="1802487866" name="Picture 1802487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2831416" cy="1568821"/>
                          </a:xfrm>
                          <a:prstGeom prst="rect">
                            <a:avLst/>
                          </a:prstGeom>
                          <a:noFill/>
                        </pic:spPr>
                      </pic:pic>
                    </a:graphicData>
                  </a:graphic>
                </wp:inline>
              </w:drawing>
            </w:r>
          </w:p>
        </w:tc>
      </w:tr>
      <w:tr w:rsidR="00F54E23" w:rsidRPr="00553D47" w14:paraId="2444C925" w14:textId="77777777" w:rsidTr="0071671D">
        <w:tc>
          <w:tcPr>
            <w:tcW w:w="4683" w:type="dxa"/>
          </w:tcPr>
          <w:p w14:paraId="1C2C3317" w14:textId="273E8144" w:rsidR="0071671D" w:rsidRPr="00553D47" w:rsidRDefault="00F54E23" w:rsidP="0071671D">
            <w:pPr>
              <w:spacing w:before="240" w:after="240"/>
              <w:jc w:val="center"/>
              <w:rPr>
                <w:rFonts w:cs="Calibri"/>
                <w:b/>
                <w:bCs/>
              </w:rPr>
            </w:pPr>
            <w:r w:rsidRPr="00553D47">
              <w:rPr>
                <w:rFonts w:cs="Calibri"/>
                <w:b/>
                <w:bCs/>
                <w:noProof/>
                <w:lang w:val="en-US"/>
              </w:rPr>
              <w:drawing>
                <wp:inline distT="0" distB="0" distL="0" distR="0" wp14:anchorId="5ADF9DFB" wp14:editId="4D1AB7A6">
                  <wp:extent cx="2968217" cy="1756195"/>
                  <wp:effectExtent l="0" t="0" r="3810" b="0"/>
                  <wp:docPr id="1802487868" name="Picture 1802487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2978967" cy="1762556"/>
                          </a:xfrm>
                          <a:prstGeom prst="rect">
                            <a:avLst/>
                          </a:prstGeom>
                          <a:noFill/>
                        </pic:spPr>
                      </pic:pic>
                    </a:graphicData>
                  </a:graphic>
                </wp:inline>
              </w:drawing>
            </w:r>
          </w:p>
        </w:tc>
        <w:tc>
          <w:tcPr>
            <w:tcW w:w="4956" w:type="dxa"/>
          </w:tcPr>
          <w:p w14:paraId="66B0B60C" w14:textId="1AFE3591" w:rsidR="0071671D" w:rsidRPr="00553D47" w:rsidRDefault="00F54E23" w:rsidP="0071671D">
            <w:pPr>
              <w:spacing w:before="240" w:after="240"/>
              <w:jc w:val="center"/>
            </w:pPr>
            <w:r w:rsidRPr="00553D47">
              <w:rPr>
                <w:noProof/>
                <w:lang w:val="en-US"/>
              </w:rPr>
              <w:drawing>
                <wp:inline distT="0" distB="0" distL="0" distR="0" wp14:anchorId="23E3C04F" wp14:editId="04EF48E7">
                  <wp:extent cx="2966673" cy="1777042"/>
                  <wp:effectExtent l="0" t="0" r="5715" b="0"/>
                  <wp:docPr id="1802487867" name="Picture 1802487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981601" cy="1785984"/>
                          </a:xfrm>
                          <a:prstGeom prst="rect">
                            <a:avLst/>
                          </a:prstGeom>
                          <a:noFill/>
                        </pic:spPr>
                      </pic:pic>
                    </a:graphicData>
                  </a:graphic>
                </wp:inline>
              </w:drawing>
            </w:r>
          </w:p>
        </w:tc>
      </w:tr>
      <w:tr w:rsidR="00F54E23" w:rsidRPr="00553D47" w14:paraId="3882960E" w14:textId="77777777" w:rsidTr="0071671D">
        <w:tc>
          <w:tcPr>
            <w:tcW w:w="4683" w:type="dxa"/>
          </w:tcPr>
          <w:p w14:paraId="7DE561A9" w14:textId="0A7C9066" w:rsidR="0071671D" w:rsidRPr="00553D47" w:rsidRDefault="001256D8" w:rsidP="0071671D">
            <w:pPr>
              <w:spacing w:before="240" w:after="240"/>
              <w:rPr>
                <w:rFonts w:cs="Calibri"/>
                <w:b/>
                <w:bCs/>
              </w:rPr>
            </w:pPr>
            <w:r w:rsidRPr="00553D47">
              <w:rPr>
                <w:rFonts w:cs="Calibri"/>
                <w:b/>
                <w:bCs/>
                <w:noProof/>
                <w:lang w:val="en-US"/>
              </w:rPr>
              <w:drawing>
                <wp:inline distT="0" distB="0" distL="0" distR="0" wp14:anchorId="30C41A9B" wp14:editId="2D18FF3B">
                  <wp:extent cx="2951400" cy="1660441"/>
                  <wp:effectExtent l="0" t="0" r="1905" b="0"/>
                  <wp:docPr id="1802487869" name="Picture 1802487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2964236" cy="1667662"/>
                          </a:xfrm>
                          <a:prstGeom prst="rect">
                            <a:avLst/>
                          </a:prstGeom>
                          <a:noFill/>
                        </pic:spPr>
                      </pic:pic>
                    </a:graphicData>
                  </a:graphic>
                </wp:inline>
              </w:drawing>
            </w:r>
          </w:p>
        </w:tc>
        <w:tc>
          <w:tcPr>
            <w:tcW w:w="4956" w:type="dxa"/>
          </w:tcPr>
          <w:p w14:paraId="63E08CB3" w14:textId="77777777" w:rsidR="0071671D" w:rsidRPr="00553D47" w:rsidRDefault="0071671D" w:rsidP="0071671D">
            <w:pPr>
              <w:rPr>
                <w:rFonts w:cs="Calibri"/>
                <w:b/>
                <w:bCs/>
              </w:rPr>
            </w:pPr>
          </w:p>
        </w:tc>
      </w:tr>
      <w:tr w:rsidR="00F54E23" w:rsidRPr="00553D47" w14:paraId="67187B9F" w14:textId="77777777" w:rsidTr="0071671D">
        <w:tc>
          <w:tcPr>
            <w:tcW w:w="4683" w:type="dxa"/>
          </w:tcPr>
          <w:p w14:paraId="04C36790" w14:textId="77777777" w:rsidR="0071671D" w:rsidRPr="00553D47" w:rsidRDefault="0071671D" w:rsidP="00B632DD">
            <w:pPr>
              <w:keepNext/>
              <w:keepLines/>
            </w:pPr>
            <w:r w:rsidRPr="00553D47">
              <w:rPr>
                <w:rFonts w:cs="Calibri"/>
                <w:b/>
                <w:bCs/>
              </w:rPr>
              <w:lastRenderedPageBreak/>
              <w:t>T.2-b</w:t>
            </w:r>
          </w:p>
        </w:tc>
        <w:tc>
          <w:tcPr>
            <w:tcW w:w="4956" w:type="dxa"/>
          </w:tcPr>
          <w:p w14:paraId="5768B5EF" w14:textId="77777777" w:rsidR="0071671D" w:rsidRPr="00553D47" w:rsidRDefault="0071671D" w:rsidP="00B632DD">
            <w:pPr>
              <w:keepNext/>
              <w:keepLines/>
              <w:rPr>
                <w:rFonts w:cs="Calibri"/>
                <w:b/>
                <w:bCs/>
              </w:rPr>
            </w:pPr>
          </w:p>
        </w:tc>
      </w:tr>
      <w:tr w:rsidR="00F54E23" w:rsidRPr="00553D47" w14:paraId="6160E11C" w14:textId="77777777" w:rsidTr="0071671D">
        <w:tc>
          <w:tcPr>
            <w:tcW w:w="4683" w:type="dxa"/>
          </w:tcPr>
          <w:p w14:paraId="314B6EE2" w14:textId="3ED3681B" w:rsidR="0071671D" w:rsidRPr="00553D47" w:rsidRDefault="001256D8" w:rsidP="00B632DD">
            <w:pPr>
              <w:keepNext/>
              <w:keepLines/>
              <w:spacing w:before="240" w:after="240"/>
              <w:rPr>
                <w:rFonts w:cs="Calibri"/>
                <w:b/>
                <w:bCs/>
              </w:rPr>
            </w:pPr>
            <w:r w:rsidRPr="00553D47">
              <w:rPr>
                <w:rFonts w:cs="Calibri"/>
                <w:b/>
                <w:bCs/>
                <w:noProof/>
                <w:lang w:val="en-US"/>
              </w:rPr>
              <w:drawing>
                <wp:inline distT="0" distB="0" distL="0" distR="0" wp14:anchorId="781F920D" wp14:editId="37F230A3">
                  <wp:extent cx="3011956" cy="1782074"/>
                  <wp:effectExtent l="0" t="0" r="0" b="8890"/>
                  <wp:docPr id="1802487870" name="Picture 180248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3020511" cy="1787136"/>
                          </a:xfrm>
                          <a:prstGeom prst="rect">
                            <a:avLst/>
                          </a:prstGeom>
                          <a:noFill/>
                        </pic:spPr>
                      </pic:pic>
                    </a:graphicData>
                  </a:graphic>
                </wp:inline>
              </w:drawing>
            </w:r>
          </w:p>
        </w:tc>
        <w:tc>
          <w:tcPr>
            <w:tcW w:w="4956" w:type="dxa"/>
          </w:tcPr>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64"/>
              <w:gridCol w:w="1848"/>
              <w:gridCol w:w="723"/>
            </w:tblGrid>
            <w:tr w:rsidR="00527FD4" w:rsidRPr="00553D47" w14:paraId="1D508092" w14:textId="77777777" w:rsidTr="00527FD4">
              <w:tc>
                <w:tcPr>
                  <w:tcW w:w="4535" w:type="dxa"/>
                  <w:gridSpan w:val="3"/>
                </w:tcPr>
                <w:p w14:paraId="5AAF9769" w14:textId="5FED1154" w:rsidR="00527FD4" w:rsidRPr="00553D47" w:rsidRDefault="00527FD4" w:rsidP="00527FD4">
                  <w:pPr>
                    <w:pStyle w:val="Tablehead"/>
                    <w:jc w:val="left"/>
                    <w:rPr>
                      <w:rFonts w:cs="Calibri"/>
                      <w:color w:val="4F81BD" w:themeColor="accent1"/>
                      <w:sz w:val="16"/>
                      <w:szCs w:val="14"/>
                    </w:rPr>
                  </w:pPr>
                  <w:r w:rsidRPr="00553D47">
                    <w:rPr>
                      <w:color w:val="1F497D" w:themeColor="text2"/>
                      <w:sz w:val="20"/>
                      <w:szCs w:val="18"/>
                    </w:rPr>
                    <w:t>Nombre total de membres de l'UIT-T (au 31 décembre 2021)</w:t>
                  </w:r>
                </w:p>
              </w:tc>
            </w:tr>
            <w:tr w:rsidR="00527FD4" w:rsidRPr="00553D47" w14:paraId="0CA4ED30" w14:textId="77777777" w:rsidTr="00FB122E">
              <w:tc>
                <w:tcPr>
                  <w:tcW w:w="1964" w:type="dxa"/>
                  <w:vMerge w:val="restart"/>
                  <w:tcBorders>
                    <w:top w:val="single" w:sz="4" w:space="0" w:color="auto"/>
                    <w:bottom w:val="single" w:sz="4" w:space="0" w:color="auto"/>
                    <w:right w:val="nil"/>
                  </w:tcBorders>
                </w:tcPr>
                <w:p w14:paraId="34612A52" w14:textId="43A55AFC" w:rsidR="00527FD4" w:rsidRPr="00553D47" w:rsidRDefault="00527FD4" w:rsidP="00527FD4">
                  <w:pPr>
                    <w:pStyle w:val="Tabletext0"/>
                    <w:rPr>
                      <w:rFonts w:cs="Calibri"/>
                      <w:sz w:val="18"/>
                      <w:lang w:val="fr-FR"/>
                    </w:rPr>
                  </w:pPr>
                  <w:r w:rsidRPr="00553D47">
                    <w:rPr>
                      <w:color w:val="4F81BD" w:themeColor="accent1"/>
                      <w:sz w:val="18"/>
                      <w:lang w:val="fr-FR"/>
                    </w:rPr>
                    <w:t>Membres du Secteur de l'UIT-T</w:t>
                  </w:r>
                </w:p>
              </w:tc>
              <w:tc>
                <w:tcPr>
                  <w:tcW w:w="1848" w:type="dxa"/>
                  <w:tcBorders>
                    <w:top w:val="single" w:sz="4" w:space="0" w:color="auto"/>
                    <w:left w:val="nil"/>
                    <w:bottom w:val="nil"/>
                  </w:tcBorders>
                </w:tcPr>
                <w:p w14:paraId="0EA157FF" w14:textId="6539D462" w:rsidR="00527FD4" w:rsidRPr="00553D47" w:rsidRDefault="00527FD4" w:rsidP="00527FD4">
                  <w:pPr>
                    <w:pStyle w:val="Tabletext0"/>
                    <w:rPr>
                      <w:rFonts w:cs="Calibri"/>
                      <w:color w:val="4F81BD" w:themeColor="accent1"/>
                      <w:sz w:val="16"/>
                      <w:szCs w:val="14"/>
                      <w:lang w:val="fr-FR"/>
                    </w:rPr>
                  </w:pPr>
                  <w:r w:rsidRPr="00553D47">
                    <w:rPr>
                      <w:color w:val="4F81BD" w:themeColor="accent1"/>
                      <w:sz w:val="16"/>
                      <w:szCs w:val="14"/>
                      <w:lang w:val="fr-FR"/>
                    </w:rPr>
                    <w:t>Pays développés</w:t>
                  </w:r>
                </w:p>
              </w:tc>
              <w:tc>
                <w:tcPr>
                  <w:tcW w:w="723" w:type="dxa"/>
                  <w:tcBorders>
                    <w:top w:val="single" w:sz="4" w:space="0" w:color="auto"/>
                    <w:bottom w:val="nil"/>
                  </w:tcBorders>
                </w:tcPr>
                <w:p w14:paraId="5EB97AB2" w14:textId="523C0B4B" w:rsidR="00527FD4" w:rsidRPr="00553D47" w:rsidRDefault="00527FD4" w:rsidP="00527FD4">
                  <w:pPr>
                    <w:pStyle w:val="Tabletext0"/>
                    <w:rPr>
                      <w:rFonts w:cs="Calibri"/>
                      <w:sz w:val="16"/>
                      <w:szCs w:val="14"/>
                      <w:lang w:val="fr-FR"/>
                    </w:rPr>
                  </w:pPr>
                  <w:r w:rsidRPr="00553D47">
                    <w:rPr>
                      <w:rFonts w:cs="Calibri"/>
                      <w:sz w:val="16"/>
                      <w:szCs w:val="14"/>
                      <w:lang w:val="fr-FR"/>
                    </w:rPr>
                    <w:t>150</w:t>
                  </w:r>
                </w:p>
              </w:tc>
            </w:tr>
            <w:tr w:rsidR="00527FD4" w:rsidRPr="00553D47" w14:paraId="540D28DB" w14:textId="77777777" w:rsidTr="00FB122E">
              <w:tc>
                <w:tcPr>
                  <w:tcW w:w="1964" w:type="dxa"/>
                  <w:vMerge/>
                  <w:tcBorders>
                    <w:top w:val="single" w:sz="4" w:space="0" w:color="auto"/>
                    <w:bottom w:val="single" w:sz="4" w:space="0" w:color="auto"/>
                    <w:right w:val="nil"/>
                  </w:tcBorders>
                </w:tcPr>
                <w:p w14:paraId="2E2BFAD8" w14:textId="77777777" w:rsidR="00527FD4" w:rsidRPr="00553D47" w:rsidRDefault="00527FD4" w:rsidP="00527FD4">
                  <w:pPr>
                    <w:pStyle w:val="Tabletext0"/>
                    <w:rPr>
                      <w:rFonts w:cs="Calibri"/>
                      <w:sz w:val="16"/>
                      <w:szCs w:val="14"/>
                      <w:lang w:val="fr-FR"/>
                    </w:rPr>
                  </w:pPr>
                </w:p>
              </w:tc>
              <w:tc>
                <w:tcPr>
                  <w:tcW w:w="1848" w:type="dxa"/>
                  <w:tcBorders>
                    <w:top w:val="nil"/>
                    <w:left w:val="nil"/>
                    <w:bottom w:val="nil"/>
                  </w:tcBorders>
                </w:tcPr>
                <w:p w14:paraId="6842F0FB" w14:textId="1A50892E" w:rsidR="00527FD4" w:rsidRPr="00553D47" w:rsidRDefault="00527FD4" w:rsidP="00527FD4">
                  <w:pPr>
                    <w:pStyle w:val="Tabletext0"/>
                    <w:rPr>
                      <w:rFonts w:cs="Calibri"/>
                      <w:color w:val="4F81BD" w:themeColor="accent1"/>
                      <w:sz w:val="16"/>
                      <w:szCs w:val="14"/>
                      <w:lang w:val="fr-FR"/>
                    </w:rPr>
                  </w:pPr>
                  <w:r w:rsidRPr="00553D47">
                    <w:rPr>
                      <w:color w:val="4F81BD" w:themeColor="accent1"/>
                      <w:sz w:val="16"/>
                      <w:szCs w:val="14"/>
                      <w:lang w:val="fr-FR"/>
                    </w:rPr>
                    <w:t>Pays en développement</w:t>
                  </w:r>
                </w:p>
              </w:tc>
              <w:tc>
                <w:tcPr>
                  <w:tcW w:w="723" w:type="dxa"/>
                  <w:tcBorders>
                    <w:top w:val="nil"/>
                    <w:bottom w:val="nil"/>
                  </w:tcBorders>
                </w:tcPr>
                <w:p w14:paraId="6B23B615" w14:textId="61EB942D" w:rsidR="00527FD4" w:rsidRPr="00553D47" w:rsidRDefault="00527FD4" w:rsidP="00527FD4">
                  <w:pPr>
                    <w:pStyle w:val="Tabletext0"/>
                    <w:rPr>
                      <w:rFonts w:cs="Calibri"/>
                      <w:sz w:val="16"/>
                      <w:szCs w:val="14"/>
                      <w:lang w:val="fr-FR"/>
                    </w:rPr>
                  </w:pPr>
                  <w:r w:rsidRPr="00553D47">
                    <w:rPr>
                      <w:rFonts w:cs="Calibri"/>
                      <w:sz w:val="16"/>
                      <w:szCs w:val="14"/>
                      <w:lang w:val="fr-FR"/>
                    </w:rPr>
                    <w:t>104</w:t>
                  </w:r>
                </w:p>
              </w:tc>
            </w:tr>
            <w:tr w:rsidR="00527FD4" w:rsidRPr="00553D47" w14:paraId="23B0D5F5" w14:textId="77777777" w:rsidTr="00FB122E">
              <w:tc>
                <w:tcPr>
                  <w:tcW w:w="1964" w:type="dxa"/>
                  <w:vMerge/>
                  <w:tcBorders>
                    <w:top w:val="single" w:sz="4" w:space="0" w:color="auto"/>
                    <w:bottom w:val="single" w:sz="4" w:space="0" w:color="auto"/>
                    <w:right w:val="nil"/>
                  </w:tcBorders>
                </w:tcPr>
                <w:p w14:paraId="17E542B0" w14:textId="77777777" w:rsidR="00527FD4" w:rsidRPr="00553D47" w:rsidRDefault="00527FD4" w:rsidP="00527FD4">
                  <w:pPr>
                    <w:pStyle w:val="Tabletext0"/>
                    <w:rPr>
                      <w:rFonts w:cs="Calibri"/>
                      <w:sz w:val="16"/>
                      <w:szCs w:val="14"/>
                      <w:lang w:val="fr-FR"/>
                    </w:rPr>
                  </w:pPr>
                </w:p>
              </w:tc>
              <w:tc>
                <w:tcPr>
                  <w:tcW w:w="1848" w:type="dxa"/>
                  <w:tcBorders>
                    <w:top w:val="nil"/>
                    <w:left w:val="nil"/>
                    <w:bottom w:val="single" w:sz="4" w:space="0" w:color="auto"/>
                  </w:tcBorders>
                </w:tcPr>
                <w:p w14:paraId="513C0758" w14:textId="3A291EEE" w:rsidR="00527FD4" w:rsidRPr="00553D47" w:rsidRDefault="00527FD4" w:rsidP="00527FD4">
                  <w:pPr>
                    <w:pStyle w:val="Tabletext0"/>
                    <w:rPr>
                      <w:rFonts w:cs="Calibri"/>
                      <w:color w:val="4F81BD" w:themeColor="accent1"/>
                      <w:sz w:val="16"/>
                      <w:szCs w:val="14"/>
                      <w:lang w:val="fr-FR"/>
                    </w:rPr>
                  </w:pPr>
                  <w:r w:rsidRPr="00553D47">
                    <w:rPr>
                      <w:color w:val="4F81BD" w:themeColor="accent1"/>
                      <w:sz w:val="16"/>
                      <w:szCs w:val="14"/>
                      <w:lang w:val="fr-FR"/>
                    </w:rPr>
                    <w:t>Pays les moins avancés</w:t>
                  </w:r>
                </w:p>
              </w:tc>
              <w:tc>
                <w:tcPr>
                  <w:tcW w:w="723" w:type="dxa"/>
                  <w:tcBorders>
                    <w:top w:val="nil"/>
                    <w:bottom w:val="single" w:sz="4" w:space="0" w:color="auto"/>
                  </w:tcBorders>
                </w:tcPr>
                <w:p w14:paraId="06F297A9" w14:textId="1902554E" w:rsidR="00527FD4" w:rsidRPr="00553D47" w:rsidRDefault="00527FD4" w:rsidP="00527FD4">
                  <w:pPr>
                    <w:pStyle w:val="Tabletext0"/>
                    <w:rPr>
                      <w:rFonts w:cs="Calibri"/>
                      <w:sz w:val="16"/>
                      <w:szCs w:val="14"/>
                      <w:lang w:val="fr-FR"/>
                    </w:rPr>
                  </w:pPr>
                  <w:r w:rsidRPr="00553D47">
                    <w:rPr>
                      <w:rFonts w:cs="Calibri"/>
                      <w:sz w:val="16"/>
                      <w:szCs w:val="14"/>
                      <w:lang w:val="fr-FR"/>
                    </w:rPr>
                    <w:t>15</w:t>
                  </w:r>
                </w:p>
              </w:tc>
            </w:tr>
            <w:tr w:rsidR="00527FD4" w:rsidRPr="00553D47" w14:paraId="6417AB16" w14:textId="77777777" w:rsidTr="00FB122E">
              <w:tc>
                <w:tcPr>
                  <w:tcW w:w="1964" w:type="dxa"/>
                  <w:vMerge w:val="restart"/>
                  <w:tcBorders>
                    <w:top w:val="single" w:sz="4" w:space="0" w:color="auto"/>
                    <w:bottom w:val="single" w:sz="4" w:space="0" w:color="auto"/>
                    <w:right w:val="nil"/>
                  </w:tcBorders>
                </w:tcPr>
                <w:p w14:paraId="520CEE3F" w14:textId="61F596C6" w:rsidR="00527FD4" w:rsidRPr="00553D47" w:rsidRDefault="00527FD4" w:rsidP="00527FD4">
                  <w:pPr>
                    <w:pStyle w:val="Tabletext0"/>
                    <w:rPr>
                      <w:rFonts w:cs="Calibri"/>
                      <w:sz w:val="18"/>
                      <w:lang w:val="fr-FR"/>
                    </w:rPr>
                  </w:pPr>
                  <w:r w:rsidRPr="00553D47">
                    <w:rPr>
                      <w:color w:val="4F81BD" w:themeColor="accent1"/>
                      <w:sz w:val="18"/>
                      <w:lang w:val="fr-FR"/>
                    </w:rPr>
                    <w:t>Associés de l'UIT-T</w:t>
                  </w:r>
                </w:p>
              </w:tc>
              <w:tc>
                <w:tcPr>
                  <w:tcW w:w="1848" w:type="dxa"/>
                  <w:tcBorders>
                    <w:top w:val="single" w:sz="4" w:space="0" w:color="auto"/>
                    <w:left w:val="nil"/>
                    <w:bottom w:val="nil"/>
                  </w:tcBorders>
                </w:tcPr>
                <w:p w14:paraId="551CC359" w14:textId="76959D8C" w:rsidR="00527FD4" w:rsidRPr="00553D47" w:rsidRDefault="00527FD4" w:rsidP="00527FD4">
                  <w:pPr>
                    <w:pStyle w:val="Tabletext0"/>
                    <w:rPr>
                      <w:rFonts w:cs="Calibri"/>
                      <w:color w:val="4F81BD" w:themeColor="accent1"/>
                      <w:sz w:val="16"/>
                      <w:szCs w:val="14"/>
                      <w:lang w:val="fr-FR"/>
                    </w:rPr>
                  </w:pPr>
                  <w:r w:rsidRPr="00553D47">
                    <w:rPr>
                      <w:color w:val="4F81BD" w:themeColor="accent1"/>
                      <w:sz w:val="16"/>
                      <w:szCs w:val="14"/>
                      <w:lang w:val="fr-FR"/>
                    </w:rPr>
                    <w:t>Pays développés</w:t>
                  </w:r>
                </w:p>
              </w:tc>
              <w:tc>
                <w:tcPr>
                  <w:tcW w:w="723" w:type="dxa"/>
                  <w:tcBorders>
                    <w:top w:val="single" w:sz="4" w:space="0" w:color="auto"/>
                    <w:bottom w:val="nil"/>
                  </w:tcBorders>
                </w:tcPr>
                <w:p w14:paraId="4B7F0CB7" w14:textId="0E2EEFD4" w:rsidR="00527FD4" w:rsidRPr="00553D47" w:rsidRDefault="00527FD4" w:rsidP="00527FD4">
                  <w:pPr>
                    <w:pStyle w:val="Tabletext0"/>
                    <w:rPr>
                      <w:rFonts w:cs="Calibri"/>
                      <w:sz w:val="16"/>
                      <w:szCs w:val="14"/>
                      <w:lang w:val="fr-FR"/>
                    </w:rPr>
                  </w:pPr>
                  <w:r w:rsidRPr="00553D47">
                    <w:rPr>
                      <w:rFonts w:cs="Calibri"/>
                      <w:sz w:val="16"/>
                      <w:szCs w:val="14"/>
                      <w:lang w:val="fr-FR"/>
                    </w:rPr>
                    <w:t>168</w:t>
                  </w:r>
                </w:p>
              </w:tc>
            </w:tr>
            <w:tr w:rsidR="00527FD4" w:rsidRPr="00553D47" w14:paraId="04B6FFA3" w14:textId="77777777" w:rsidTr="00FB122E">
              <w:tc>
                <w:tcPr>
                  <w:tcW w:w="1964" w:type="dxa"/>
                  <w:vMerge/>
                  <w:tcBorders>
                    <w:top w:val="single" w:sz="4" w:space="0" w:color="auto"/>
                    <w:bottom w:val="single" w:sz="4" w:space="0" w:color="auto"/>
                    <w:right w:val="nil"/>
                  </w:tcBorders>
                </w:tcPr>
                <w:p w14:paraId="7B0B4654" w14:textId="77777777" w:rsidR="00527FD4" w:rsidRPr="00553D47" w:rsidRDefault="00527FD4" w:rsidP="00527FD4">
                  <w:pPr>
                    <w:pStyle w:val="Tabletext0"/>
                    <w:rPr>
                      <w:rFonts w:cs="Calibri"/>
                      <w:sz w:val="16"/>
                      <w:szCs w:val="14"/>
                      <w:lang w:val="fr-FR"/>
                    </w:rPr>
                  </w:pPr>
                </w:p>
              </w:tc>
              <w:tc>
                <w:tcPr>
                  <w:tcW w:w="1848" w:type="dxa"/>
                  <w:tcBorders>
                    <w:top w:val="nil"/>
                    <w:left w:val="nil"/>
                    <w:bottom w:val="nil"/>
                  </w:tcBorders>
                </w:tcPr>
                <w:p w14:paraId="7A95EE76" w14:textId="1EAB63B5" w:rsidR="00527FD4" w:rsidRPr="00553D47" w:rsidRDefault="00527FD4" w:rsidP="00527FD4">
                  <w:pPr>
                    <w:pStyle w:val="Tabletext0"/>
                    <w:rPr>
                      <w:rFonts w:cs="Calibri"/>
                      <w:color w:val="4F81BD" w:themeColor="accent1"/>
                      <w:sz w:val="16"/>
                      <w:szCs w:val="14"/>
                      <w:lang w:val="fr-FR"/>
                    </w:rPr>
                  </w:pPr>
                  <w:r w:rsidRPr="00553D47">
                    <w:rPr>
                      <w:color w:val="4F81BD" w:themeColor="accent1"/>
                      <w:sz w:val="16"/>
                      <w:szCs w:val="14"/>
                      <w:lang w:val="fr-FR"/>
                    </w:rPr>
                    <w:t>Pays en développement</w:t>
                  </w:r>
                </w:p>
              </w:tc>
              <w:tc>
                <w:tcPr>
                  <w:tcW w:w="723" w:type="dxa"/>
                  <w:tcBorders>
                    <w:top w:val="nil"/>
                    <w:bottom w:val="nil"/>
                  </w:tcBorders>
                </w:tcPr>
                <w:p w14:paraId="64EA1F13" w14:textId="318E8DFA" w:rsidR="00527FD4" w:rsidRPr="00553D47" w:rsidRDefault="00527FD4" w:rsidP="00527FD4">
                  <w:pPr>
                    <w:pStyle w:val="Tabletext0"/>
                    <w:rPr>
                      <w:rFonts w:cs="Calibri"/>
                      <w:sz w:val="16"/>
                      <w:szCs w:val="14"/>
                      <w:lang w:val="fr-FR"/>
                    </w:rPr>
                  </w:pPr>
                  <w:r w:rsidRPr="00553D47">
                    <w:rPr>
                      <w:rFonts w:cs="Calibri"/>
                      <w:sz w:val="16"/>
                      <w:szCs w:val="14"/>
                      <w:lang w:val="fr-FR"/>
                    </w:rPr>
                    <w:t>52</w:t>
                  </w:r>
                </w:p>
              </w:tc>
            </w:tr>
            <w:tr w:rsidR="00527FD4" w:rsidRPr="00553D47" w14:paraId="68444D64" w14:textId="77777777" w:rsidTr="00FB122E">
              <w:tc>
                <w:tcPr>
                  <w:tcW w:w="1964" w:type="dxa"/>
                  <w:vMerge/>
                  <w:tcBorders>
                    <w:top w:val="single" w:sz="4" w:space="0" w:color="auto"/>
                    <w:bottom w:val="single" w:sz="4" w:space="0" w:color="auto"/>
                    <w:right w:val="nil"/>
                  </w:tcBorders>
                </w:tcPr>
                <w:p w14:paraId="7B79BA9F" w14:textId="77777777" w:rsidR="00527FD4" w:rsidRPr="00553D47" w:rsidRDefault="00527FD4" w:rsidP="00527FD4">
                  <w:pPr>
                    <w:pStyle w:val="Tabletext0"/>
                    <w:rPr>
                      <w:rFonts w:cs="Calibri"/>
                      <w:sz w:val="16"/>
                      <w:szCs w:val="14"/>
                      <w:lang w:val="fr-FR"/>
                    </w:rPr>
                  </w:pPr>
                </w:p>
              </w:tc>
              <w:tc>
                <w:tcPr>
                  <w:tcW w:w="1848" w:type="dxa"/>
                  <w:tcBorders>
                    <w:top w:val="nil"/>
                    <w:left w:val="nil"/>
                    <w:bottom w:val="single" w:sz="4" w:space="0" w:color="auto"/>
                  </w:tcBorders>
                </w:tcPr>
                <w:p w14:paraId="07F95EA0" w14:textId="0AD2960D" w:rsidR="00527FD4" w:rsidRPr="00553D47" w:rsidRDefault="00527FD4" w:rsidP="00527FD4">
                  <w:pPr>
                    <w:pStyle w:val="Tabletext0"/>
                    <w:rPr>
                      <w:color w:val="4F81BD" w:themeColor="accent1"/>
                      <w:sz w:val="16"/>
                      <w:szCs w:val="14"/>
                      <w:lang w:val="fr-FR"/>
                    </w:rPr>
                  </w:pPr>
                  <w:r w:rsidRPr="00553D47">
                    <w:rPr>
                      <w:color w:val="4F81BD" w:themeColor="accent1"/>
                      <w:sz w:val="16"/>
                      <w:szCs w:val="14"/>
                      <w:lang w:val="fr-FR"/>
                    </w:rPr>
                    <w:t>Pays les moins avancés</w:t>
                  </w:r>
                </w:p>
              </w:tc>
              <w:tc>
                <w:tcPr>
                  <w:tcW w:w="723" w:type="dxa"/>
                  <w:tcBorders>
                    <w:top w:val="nil"/>
                    <w:bottom w:val="single" w:sz="4" w:space="0" w:color="auto"/>
                  </w:tcBorders>
                </w:tcPr>
                <w:p w14:paraId="04AFD328" w14:textId="44E97DF8" w:rsidR="00527FD4" w:rsidRPr="00553D47" w:rsidRDefault="00527FD4" w:rsidP="00527FD4">
                  <w:pPr>
                    <w:pStyle w:val="Tabletext0"/>
                    <w:rPr>
                      <w:rFonts w:cs="Calibri"/>
                      <w:sz w:val="16"/>
                      <w:szCs w:val="14"/>
                      <w:lang w:val="fr-FR"/>
                    </w:rPr>
                  </w:pPr>
                  <w:r w:rsidRPr="00553D47">
                    <w:rPr>
                      <w:rFonts w:cs="Calibri"/>
                      <w:sz w:val="16"/>
                      <w:szCs w:val="14"/>
                      <w:lang w:val="fr-FR"/>
                    </w:rPr>
                    <w:t>1</w:t>
                  </w:r>
                </w:p>
              </w:tc>
            </w:tr>
            <w:tr w:rsidR="00527FD4" w:rsidRPr="00553D47" w14:paraId="57BDE243" w14:textId="77777777" w:rsidTr="00FB122E">
              <w:tc>
                <w:tcPr>
                  <w:tcW w:w="1964" w:type="dxa"/>
                  <w:vMerge w:val="restart"/>
                  <w:tcBorders>
                    <w:top w:val="single" w:sz="4" w:space="0" w:color="auto"/>
                    <w:bottom w:val="nil"/>
                    <w:right w:val="nil"/>
                  </w:tcBorders>
                </w:tcPr>
                <w:p w14:paraId="694ACB9D" w14:textId="7ABBF7E2" w:rsidR="00527FD4" w:rsidRPr="00553D47" w:rsidRDefault="00527FD4" w:rsidP="00527FD4">
                  <w:pPr>
                    <w:pStyle w:val="Tabletext0"/>
                    <w:rPr>
                      <w:color w:val="4F81BD" w:themeColor="accent1"/>
                      <w:sz w:val="18"/>
                      <w:lang w:val="fr-FR"/>
                    </w:rPr>
                  </w:pPr>
                  <w:r w:rsidRPr="00553D47">
                    <w:rPr>
                      <w:color w:val="4F81BD" w:themeColor="accent1"/>
                      <w:sz w:val="18"/>
                      <w:lang w:val="fr-FR"/>
                    </w:rPr>
                    <w:t>Établissements universitaires</w:t>
                  </w:r>
                </w:p>
              </w:tc>
              <w:tc>
                <w:tcPr>
                  <w:tcW w:w="1848" w:type="dxa"/>
                  <w:tcBorders>
                    <w:top w:val="single" w:sz="4" w:space="0" w:color="auto"/>
                    <w:left w:val="nil"/>
                    <w:bottom w:val="nil"/>
                  </w:tcBorders>
                </w:tcPr>
                <w:p w14:paraId="75724077" w14:textId="64C9FDEA" w:rsidR="00527FD4" w:rsidRPr="00553D47" w:rsidRDefault="00527FD4" w:rsidP="00527FD4">
                  <w:pPr>
                    <w:pStyle w:val="Tabletext0"/>
                    <w:rPr>
                      <w:rFonts w:cs="Calibri"/>
                      <w:color w:val="4F81BD" w:themeColor="accent1"/>
                      <w:sz w:val="16"/>
                      <w:szCs w:val="14"/>
                      <w:lang w:val="fr-FR"/>
                    </w:rPr>
                  </w:pPr>
                  <w:r w:rsidRPr="00553D47">
                    <w:rPr>
                      <w:color w:val="4F81BD" w:themeColor="accent1"/>
                      <w:sz w:val="16"/>
                      <w:szCs w:val="14"/>
                      <w:lang w:val="fr-FR"/>
                    </w:rPr>
                    <w:t>Pays développés</w:t>
                  </w:r>
                </w:p>
              </w:tc>
              <w:tc>
                <w:tcPr>
                  <w:tcW w:w="723" w:type="dxa"/>
                  <w:tcBorders>
                    <w:top w:val="single" w:sz="4" w:space="0" w:color="auto"/>
                    <w:bottom w:val="nil"/>
                  </w:tcBorders>
                </w:tcPr>
                <w:p w14:paraId="3B200DCA" w14:textId="2B01E0A0" w:rsidR="00527FD4" w:rsidRPr="00553D47" w:rsidRDefault="00527FD4" w:rsidP="00527FD4">
                  <w:pPr>
                    <w:pStyle w:val="Tabletext0"/>
                    <w:rPr>
                      <w:rFonts w:cs="Calibri"/>
                      <w:sz w:val="16"/>
                      <w:szCs w:val="14"/>
                      <w:lang w:val="fr-FR"/>
                    </w:rPr>
                  </w:pPr>
                  <w:r w:rsidRPr="00553D47">
                    <w:rPr>
                      <w:rFonts w:cs="Calibri"/>
                      <w:sz w:val="16"/>
                      <w:szCs w:val="14"/>
                      <w:lang w:val="fr-FR"/>
                    </w:rPr>
                    <w:t>53</w:t>
                  </w:r>
                </w:p>
              </w:tc>
            </w:tr>
            <w:tr w:rsidR="00527FD4" w:rsidRPr="00553D47" w14:paraId="7DA5C466" w14:textId="77777777" w:rsidTr="00FB122E">
              <w:tc>
                <w:tcPr>
                  <w:tcW w:w="1964" w:type="dxa"/>
                  <w:vMerge/>
                  <w:tcBorders>
                    <w:top w:val="single" w:sz="4" w:space="0" w:color="auto"/>
                    <w:bottom w:val="nil"/>
                    <w:right w:val="nil"/>
                  </w:tcBorders>
                </w:tcPr>
                <w:p w14:paraId="5AE64212" w14:textId="77777777" w:rsidR="00527FD4" w:rsidRPr="00553D47" w:rsidRDefault="00527FD4" w:rsidP="00527FD4">
                  <w:pPr>
                    <w:pStyle w:val="Tabletext0"/>
                    <w:rPr>
                      <w:rFonts w:cs="Calibri"/>
                      <w:b/>
                      <w:sz w:val="16"/>
                      <w:szCs w:val="14"/>
                      <w:lang w:val="fr-FR"/>
                    </w:rPr>
                  </w:pPr>
                </w:p>
              </w:tc>
              <w:tc>
                <w:tcPr>
                  <w:tcW w:w="1848" w:type="dxa"/>
                  <w:tcBorders>
                    <w:top w:val="nil"/>
                    <w:left w:val="nil"/>
                    <w:bottom w:val="nil"/>
                  </w:tcBorders>
                </w:tcPr>
                <w:p w14:paraId="4E819AAF" w14:textId="301CE0DC" w:rsidR="00527FD4" w:rsidRPr="00553D47" w:rsidRDefault="00527FD4" w:rsidP="00527FD4">
                  <w:pPr>
                    <w:pStyle w:val="Tabletext0"/>
                    <w:rPr>
                      <w:rFonts w:cs="Calibri"/>
                      <w:color w:val="4F81BD" w:themeColor="accent1"/>
                      <w:sz w:val="16"/>
                      <w:szCs w:val="14"/>
                      <w:lang w:val="fr-FR"/>
                    </w:rPr>
                  </w:pPr>
                  <w:r w:rsidRPr="00553D47">
                    <w:rPr>
                      <w:color w:val="4F81BD" w:themeColor="accent1"/>
                      <w:sz w:val="16"/>
                      <w:szCs w:val="14"/>
                      <w:lang w:val="fr-FR"/>
                    </w:rPr>
                    <w:t>Pays en développement</w:t>
                  </w:r>
                </w:p>
              </w:tc>
              <w:tc>
                <w:tcPr>
                  <w:tcW w:w="723" w:type="dxa"/>
                  <w:tcBorders>
                    <w:top w:val="nil"/>
                    <w:bottom w:val="nil"/>
                  </w:tcBorders>
                </w:tcPr>
                <w:p w14:paraId="5D1805DD" w14:textId="0635BD10" w:rsidR="00527FD4" w:rsidRPr="00553D47" w:rsidRDefault="00527FD4" w:rsidP="00527FD4">
                  <w:pPr>
                    <w:pStyle w:val="Tabletext0"/>
                    <w:rPr>
                      <w:rFonts w:cs="Calibri"/>
                      <w:sz w:val="16"/>
                      <w:szCs w:val="14"/>
                      <w:lang w:val="fr-FR"/>
                    </w:rPr>
                  </w:pPr>
                  <w:r w:rsidRPr="00553D47">
                    <w:rPr>
                      <w:rFonts w:cs="Calibri"/>
                      <w:sz w:val="16"/>
                      <w:szCs w:val="14"/>
                      <w:lang w:val="fr-FR"/>
                    </w:rPr>
                    <w:t>104</w:t>
                  </w:r>
                </w:p>
              </w:tc>
            </w:tr>
            <w:tr w:rsidR="00527FD4" w:rsidRPr="00553D47" w14:paraId="0DCE6124" w14:textId="77777777" w:rsidTr="00FB122E">
              <w:tc>
                <w:tcPr>
                  <w:tcW w:w="1964" w:type="dxa"/>
                  <w:vMerge/>
                  <w:tcBorders>
                    <w:top w:val="single" w:sz="4" w:space="0" w:color="auto"/>
                    <w:bottom w:val="nil"/>
                    <w:right w:val="nil"/>
                  </w:tcBorders>
                </w:tcPr>
                <w:p w14:paraId="1F59E772" w14:textId="77777777" w:rsidR="00527FD4" w:rsidRPr="00553D47" w:rsidRDefault="00527FD4" w:rsidP="00527FD4">
                  <w:pPr>
                    <w:pStyle w:val="Tabletext0"/>
                    <w:rPr>
                      <w:rFonts w:cs="Calibri"/>
                      <w:b/>
                      <w:sz w:val="16"/>
                      <w:szCs w:val="14"/>
                      <w:lang w:val="fr-FR"/>
                    </w:rPr>
                  </w:pPr>
                </w:p>
              </w:tc>
              <w:tc>
                <w:tcPr>
                  <w:tcW w:w="1848" w:type="dxa"/>
                  <w:tcBorders>
                    <w:top w:val="nil"/>
                    <w:left w:val="nil"/>
                  </w:tcBorders>
                </w:tcPr>
                <w:p w14:paraId="5710CC64" w14:textId="00DDEAA6" w:rsidR="00527FD4" w:rsidRPr="00553D47" w:rsidRDefault="00527FD4" w:rsidP="00527FD4">
                  <w:pPr>
                    <w:pStyle w:val="Tabletext0"/>
                    <w:rPr>
                      <w:color w:val="4F81BD" w:themeColor="accent1"/>
                      <w:sz w:val="16"/>
                      <w:szCs w:val="14"/>
                      <w:lang w:val="fr-FR"/>
                    </w:rPr>
                  </w:pPr>
                  <w:r w:rsidRPr="00553D47">
                    <w:rPr>
                      <w:color w:val="4F81BD" w:themeColor="accent1"/>
                      <w:sz w:val="16"/>
                      <w:szCs w:val="14"/>
                      <w:lang w:val="fr-FR"/>
                    </w:rPr>
                    <w:t>Pays les moins avancés</w:t>
                  </w:r>
                </w:p>
              </w:tc>
              <w:tc>
                <w:tcPr>
                  <w:tcW w:w="723" w:type="dxa"/>
                  <w:tcBorders>
                    <w:top w:val="nil"/>
                  </w:tcBorders>
                </w:tcPr>
                <w:p w14:paraId="3A7DF936" w14:textId="56A2C8A8" w:rsidR="00527FD4" w:rsidRPr="00553D47" w:rsidRDefault="00527FD4" w:rsidP="00527FD4">
                  <w:pPr>
                    <w:pStyle w:val="Tabletext0"/>
                    <w:rPr>
                      <w:rFonts w:cs="Calibri"/>
                      <w:sz w:val="16"/>
                      <w:szCs w:val="14"/>
                      <w:lang w:val="fr-FR"/>
                    </w:rPr>
                  </w:pPr>
                  <w:r w:rsidRPr="00553D47">
                    <w:rPr>
                      <w:rFonts w:cs="Calibri"/>
                      <w:sz w:val="16"/>
                      <w:szCs w:val="14"/>
                      <w:lang w:val="fr-FR"/>
                    </w:rPr>
                    <w:t>4</w:t>
                  </w:r>
                </w:p>
              </w:tc>
            </w:tr>
          </w:tbl>
          <w:p w14:paraId="35E9B210" w14:textId="2A1C6E78" w:rsidR="0071671D" w:rsidRPr="00553D47" w:rsidRDefault="0071671D" w:rsidP="00B632DD">
            <w:pPr>
              <w:keepNext/>
              <w:keepLines/>
              <w:rPr>
                <w:rFonts w:cs="Calibri"/>
                <w:b/>
                <w:bCs/>
              </w:rPr>
            </w:pPr>
          </w:p>
        </w:tc>
      </w:tr>
    </w:tbl>
    <w:p w14:paraId="5CA8CC15" w14:textId="76E0C641" w:rsidR="0071671D" w:rsidRPr="00553D47" w:rsidRDefault="0071671D" w:rsidP="0071671D">
      <w:pPr>
        <w:spacing w:before="240"/>
      </w:pPr>
      <w:r w:rsidRPr="00553D47">
        <w:rPr>
          <w:b/>
          <w:bCs/>
        </w:rPr>
        <w:t>Objectif T.3</w:t>
      </w:r>
      <w:r w:rsidRPr="00553D47">
        <w:t xml:space="preserve"> (Ressources de télécommunications</w:t>
      </w:r>
      <w:proofErr w:type="gramStart"/>
      <w:r w:rsidRPr="00553D47">
        <w:t>):</w:t>
      </w:r>
      <w:proofErr w:type="gramEnd"/>
      <w:r w:rsidRPr="00553D47">
        <w:t xml:space="preserve"> Garantir l'attribution et la gestion efficaces des ressources de numérotage, de nommage, d'adressage et d'identification utilisées dans les télécommunications internationales, conformément aux procédures et aux Recommandations de l'UIT</w:t>
      </w:r>
      <w:r w:rsidRPr="00553D47">
        <w:noBreakHyphen/>
        <w:t>T</w:t>
      </w:r>
    </w:p>
    <w:p w14:paraId="52AA2475" w14:textId="77777777" w:rsidR="0071671D" w:rsidRPr="00553D47" w:rsidRDefault="0071671D" w:rsidP="0071671D">
      <w:pPr>
        <w:pStyle w:val="Headingb"/>
        <w:spacing w:after="120"/>
      </w:pPr>
      <w:bookmarkStart w:id="778" w:name="_Toc41032166"/>
      <w:bookmarkStart w:id="779" w:name="_Toc72846767"/>
      <w:bookmarkStart w:id="780" w:name="_Toc95387622"/>
      <w:r w:rsidRPr="00553D47">
        <w:t>Résultats</w:t>
      </w:r>
      <w:bookmarkEnd w:id="778"/>
      <w:bookmarkEnd w:id="779"/>
      <w:bookmarkEnd w:id="780"/>
    </w:p>
    <w:tbl>
      <w:tblPr>
        <w:tblW w:w="0" w:type="auto"/>
        <w:tblBorders>
          <w:top w:val="single" w:sz="4" w:space="0" w:color="auto"/>
          <w:left w:val="single" w:sz="4" w:space="0" w:color="auto"/>
          <w:bottom w:val="single" w:sz="4" w:space="0" w:color="auto"/>
          <w:right w:val="single" w:sz="4" w:space="0" w:color="auto"/>
        </w:tblBorders>
        <w:shd w:val="clear" w:color="auto" w:fill="DBE5F1" w:themeFill="accent1" w:themeFillTint="33"/>
        <w:tblLook w:val="04A0" w:firstRow="1" w:lastRow="0" w:firstColumn="1" w:lastColumn="0" w:noHBand="0" w:noVBand="1"/>
      </w:tblPr>
      <w:tblGrid>
        <w:gridCol w:w="9629"/>
      </w:tblGrid>
      <w:tr w:rsidR="0071671D" w:rsidRPr="00553D47" w14:paraId="5B3558F9" w14:textId="77777777" w:rsidTr="0071671D">
        <w:tc>
          <w:tcPr>
            <w:tcW w:w="9629" w:type="dxa"/>
            <w:shd w:val="clear" w:color="auto" w:fill="DBE5F1" w:themeFill="accent1" w:themeFillTint="33"/>
          </w:tcPr>
          <w:p w14:paraId="64458CBF" w14:textId="77777777" w:rsidR="0071671D" w:rsidRPr="00553D47" w:rsidRDefault="0071671D" w:rsidP="0071671D">
            <w:pPr>
              <w:spacing w:after="120"/>
            </w:pPr>
            <w:r w:rsidRPr="00553D47">
              <w:t>T.3-</w:t>
            </w:r>
            <w:proofErr w:type="gramStart"/>
            <w:r w:rsidRPr="00553D47">
              <w:t>a:</w:t>
            </w:r>
            <w:proofErr w:type="gramEnd"/>
            <w:r w:rsidRPr="00553D47">
              <w:t xml:space="preserve"> Attribution rapide et correcte des ressources de numérotage, de nommage, d'adressage et d'identification utilisées dans les télécommunications internationales, conformément aux recommandations pertinentes</w:t>
            </w:r>
          </w:p>
        </w:tc>
      </w:tr>
    </w:tbl>
    <w:p w14:paraId="28A31D47" w14:textId="77777777" w:rsidR="0071671D" w:rsidRPr="00553D47" w:rsidRDefault="0071671D" w:rsidP="0071671D">
      <w:pPr>
        <w:pStyle w:val="Headingb"/>
        <w:spacing w:after="240"/>
      </w:pPr>
      <w:bookmarkStart w:id="781" w:name="_Toc41032167"/>
      <w:bookmarkStart w:id="782" w:name="_Toc72846768"/>
      <w:bookmarkStart w:id="783" w:name="_Toc95387623"/>
      <w:r w:rsidRPr="00553D47">
        <w:t>Progrès accomplis</w:t>
      </w:r>
      <w:bookmarkEnd w:id="781"/>
      <w:bookmarkEnd w:id="782"/>
      <w:bookmarkEnd w:id="783"/>
    </w:p>
    <w:p w14:paraId="14A6F7F3" w14:textId="08BA865C" w:rsidR="0071671D" w:rsidRPr="00553D47" w:rsidRDefault="00F500B7" w:rsidP="0071671D">
      <w:pPr>
        <w:jc w:val="center"/>
        <w:rPr>
          <w:highlight w:val="lightGray"/>
        </w:rPr>
      </w:pPr>
      <w:r w:rsidRPr="00553D47">
        <w:rPr>
          <w:noProof/>
          <w:highlight w:val="lightGray"/>
          <w:lang w:val="en-US"/>
        </w:rPr>
        <w:drawing>
          <wp:inline distT="0" distB="0" distL="0" distR="0" wp14:anchorId="22588B1F" wp14:editId="76F0A36D">
            <wp:extent cx="5318760" cy="3383280"/>
            <wp:effectExtent l="0" t="0" r="0" b="7620"/>
            <wp:docPr id="1820414985" name="Picture 182041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5318760" cy="3383280"/>
                    </a:xfrm>
                    <a:prstGeom prst="rect">
                      <a:avLst/>
                    </a:prstGeom>
                    <a:noFill/>
                  </pic:spPr>
                </pic:pic>
              </a:graphicData>
            </a:graphic>
          </wp:inline>
        </w:drawing>
      </w:r>
    </w:p>
    <w:p w14:paraId="6482DFDF" w14:textId="77777777" w:rsidR="0071671D" w:rsidRPr="00553D47" w:rsidRDefault="0071671D" w:rsidP="00CE4574">
      <w:pPr>
        <w:keepNext/>
        <w:keepLines/>
        <w:spacing w:before="360"/>
      </w:pPr>
      <w:r w:rsidRPr="00553D47">
        <w:rPr>
          <w:b/>
          <w:bCs/>
        </w:rPr>
        <w:lastRenderedPageBreak/>
        <w:t>Objectif T.4</w:t>
      </w:r>
      <w:r w:rsidRPr="00553D47">
        <w:t xml:space="preserve"> (Échange de connaissances</w:t>
      </w:r>
      <w:proofErr w:type="gramStart"/>
      <w:r w:rsidRPr="00553D47">
        <w:t>):</w:t>
      </w:r>
      <w:proofErr w:type="gramEnd"/>
      <w:r w:rsidRPr="00553D47">
        <w:t xml:space="preserve"> Encourager la sensibilisation ainsi que l'acquisition et l'échange de connaissances et de savoir</w:t>
      </w:r>
      <w:r w:rsidRPr="00553D47">
        <w:noBreakHyphen/>
        <w:t>faire concernant les activités de normalisation de l'UIT-T</w:t>
      </w:r>
    </w:p>
    <w:p w14:paraId="0BD34981" w14:textId="77777777" w:rsidR="0071671D" w:rsidRPr="00553D47" w:rsidRDefault="0071671D" w:rsidP="00CE4574">
      <w:pPr>
        <w:pStyle w:val="Headingb"/>
        <w:spacing w:after="120"/>
      </w:pPr>
      <w:bookmarkStart w:id="784" w:name="_Toc41032168"/>
      <w:bookmarkStart w:id="785" w:name="_Toc72846769"/>
      <w:bookmarkStart w:id="786" w:name="_Toc95387624"/>
      <w:r w:rsidRPr="00553D47">
        <w:t>Résultats</w:t>
      </w:r>
      <w:bookmarkEnd w:id="784"/>
      <w:bookmarkEnd w:id="785"/>
      <w:bookmarkEnd w:id="786"/>
    </w:p>
    <w:tbl>
      <w:tblPr>
        <w:tblW w:w="0" w:type="auto"/>
        <w:tblBorders>
          <w:top w:val="single" w:sz="4" w:space="0" w:color="auto"/>
          <w:left w:val="single" w:sz="4" w:space="0" w:color="auto"/>
          <w:bottom w:val="single" w:sz="4" w:space="0" w:color="auto"/>
          <w:right w:val="single" w:sz="4" w:space="0" w:color="auto"/>
        </w:tblBorders>
        <w:shd w:val="clear" w:color="auto" w:fill="DBE5F1" w:themeFill="accent1" w:themeFillTint="33"/>
        <w:tblLook w:val="04A0" w:firstRow="1" w:lastRow="0" w:firstColumn="1" w:lastColumn="0" w:noHBand="0" w:noVBand="1"/>
      </w:tblPr>
      <w:tblGrid>
        <w:gridCol w:w="9629"/>
      </w:tblGrid>
      <w:tr w:rsidR="0071671D" w:rsidRPr="00553D47" w14:paraId="33CD2FF1" w14:textId="77777777" w:rsidTr="0071671D">
        <w:tc>
          <w:tcPr>
            <w:tcW w:w="9629" w:type="dxa"/>
            <w:shd w:val="clear" w:color="auto" w:fill="DBE5F1" w:themeFill="accent1" w:themeFillTint="33"/>
          </w:tcPr>
          <w:p w14:paraId="43B78506" w14:textId="77777777" w:rsidR="0071671D" w:rsidRPr="00553D47" w:rsidRDefault="0071671D" w:rsidP="0071671D">
            <w:r w:rsidRPr="00553D47">
              <w:t>T.4-</w:t>
            </w:r>
            <w:proofErr w:type="gramStart"/>
            <w:r w:rsidRPr="00553D47">
              <w:t>a:</w:t>
            </w:r>
            <w:proofErr w:type="gramEnd"/>
            <w:r w:rsidRPr="00553D47">
              <w:t xml:space="preserve"> Renforcement des connaissances relatives aux normes UIT-T et aux bonnes pratiques concernant leur mise en œuvre </w:t>
            </w:r>
          </w:p>
          <w:p w14:paraId="727702A1" w14:textId="77777777" w:rsidR="0071671D" w:rsidRPr="00553D47" w:rsidRDefault="0071671D" w:rsidP="0071671D">
            <w:r w:rsidRPr="00553D47">
              <w:t>T.4-</w:t>
            </w:r>
            <w:proofErr w:type="gramStart"/>
            <w:r w:rsidRPr="00553D47">
              <w:t>b:</w:t>
            </w:r>
            <w:proofErr w:type="gramEnd"/>
            <w:r w:rsidRPr="00553D47">
              <w:t xml:space="preserve"> Renforcement de la participation aux activités de normalisation de l'UIT-T et prise de conscience accrue de l'importance des normes UIT-T</w:t>
            </w:r>
          </w:p>
          <w:p w14:paraId="5AACD751" w14:textId="77777777" w:rsidR="0071671D" w:rsidRPr="00553D47" w:rsidRDefault="0071671D" w:rsidP="0071671D">
            <w:pPr>
              <w:spacing w:after="120"/>
            </w:pPr>
            <w:r w:rsidRPr="00553D47">
              <w:t>T.4-</w:t>
            </w:r>
            <w:proofErr w:type="gramStart"/>
            <w:r w:rsidRPr="00553D47">
              <w:t>c:</w:t>
            </w:r>
            <w:proofErr w:type="gramEnd"/>
            <w:r w:rsidRPr="00553D47">
              <w:t xml:space="preserve"> Visibilité accrue du Secteur</w:t>
            </w:r>
          </w:p>
        </w:tc>
      </w:tr>
    </w:tbl>
    <w:p w14:paraId="61B51182" w14:textId="77777777" w:rsidR="0071671D" w:rsidRPr="00553D47" w:rsidRDefault="0071671D" w:rsidP="0071671D">
      <w:pPr>
        <w:pStyle w:val="Headingb"/>
      </w:pPr>
      <w:bookmarkStart w:id="787" w:name="_Toc41032169"/>
      <w:bookmarkStart w:id="788" w:name="_Toc72846770"/>
      <w:bookmarkStart w:id="789" w:name="_Toc95387625"/>
      <w:r w:rsidRPr="00553D47">
        <w:t>Progrès accomplis</w:t>
      </w:r>
      <w:bookmarkEnd w:id="787"/>
      <w:bookmarkEnd w:id="788"/>
      <w:bookmarkEnd w:id="789"/>
    </w:p>
    <w:p w14:paraId="3B8D723E" w14:textId="3C6492A2" w:rsidR="00CE4574" w:rsidRPr="00553D47" w:rsidRDefault="0071671D" w:rsidP="0071671D">
      <w:bookmarkStart w:id="790" w:name="lt_pId1591"/>
      <w:r w:rsidRPr="00553D47">
        <w:t xml:space="preserve">Les indicateurs pertinents sont déjà mentionnés dans les paragraphes consacrés aux objectifs T.1 et T.2 </w:t>
      </w:r>
      <w:bookmarkEnd w:id="790"/>
      <w:r w:rsidRPr="00553D47">
        <w:t>ci-dessus.</w:t>
      </w:r>
    </w:p>
    <w:p w14:paraId="289252D1" w14:textId="77777777" w:rsidR="0071671D" w:rsidRPr="00553D47" w:rsidRDefault="0071671D" w:rsidP="0071671D">
      <w:r w:rsidRPr="00553D47">
        <w:rPr>
          <w:b/>
          <w:bCs/>
        </w:rPr>
        <w:t>Objectif T.5</w:t>
      </w:r>
      <w:r w:rsidRPr="00553D47">
        <w:t xml:space="preserve"> (Coopération avec les organismes de normalisation</w:t>
      </w:r>
      <w:proofErr w:type="gramStart"/>
      <w:r w:rsidRPr="00553D47">
        <w:t>):</w:t>
      </w:r>
      <w:proofErr w:type="gramEnd"/>
      <w:r w:rsidRPr="00553D47">
        <w:t xml:space="preserve"> Élargir et faciliter la coopération avec les organismes internationaux, régionaux et nationaux de normalisation</w:t>
      </w:r>
    </w:p>
    <w:p w14:paraId="107FF265" w14:textId="77777777" w:rsidR="0071671D" w:rsidRPr="00553D47" w:rsidRDefault="0071671D" w:rsidP="0071671D">
      <w:pPr>
        <w:pStyle w:val="Headingb"/>
        <w:spacing w:after="120"/>
      </w:pPr>
      <w:bookmarkStart w:id="791" w:name="_Toc41032170"/>
      <w:bookmarkStart w:id="792" w:name="_Toc72846771"/>
      <w:bookmarkStart w:id="793" w:name="_Toc95387626"/>
      <w:r w:rsidRPr="00553D47">
        <w:t>Résultats</w:t>
      </w:r>
      <w:bookmarkEnd w:id="791"/>
      <w:bookmarkEnd w:id="792"/>
      <w:bookmarkEnd w:id="793"/>
    </w:p>
    <w:tbl>
      <w:tblPr>
        <w:tblW w:w="0" w:type="auto"/>
        <w:tblBorders>
          <w:top w:val="single" w:sz="4" w:space="0" w:color="auto"/>
          <w:left w:val="single" w:sz="4" w:space="0" w:color="auto"/>
          <w:bottom w:val="single" w:sz="4" w:space="0" w:color="auto"/>
          <w:right w:val="single" w:sz="4" w:space="0" w:color="auto"/>
        </w:tblBorders>
        <w:shd w:val="clear" w:color="auto" w:fill="DBE5F1" w:themeFill="accent1" w:themeFillTint="33"/>
        <w:tblLook w:val="04A0" w:firstRow="1" w:lastRow="0" w:firstColumn="1" w:lastColumn="0" w:noHBand="0" w:noVBand="1"/>
      </w:tblPr>
      <w:tblGrid>
        <w:gridCol w:w="9629"/>
      </w:tblGrid>
      <w:tr w:rsidR="0071671D" w:rsidRPr="00553D47" w14:paraId="7C2F816F" w14:textId="77777777" w:rsidTr="0071671D">
        <w:tc>
          <w:tcPr>
            <w:tcW w:w="9629" w:type="dxa"/>
            <w:shd w:val="clear" w:color="auto" w:fill="DBE5F1" w:themeFill="accent1" w:themeFillTint="33"/>
          </w:tcPr>
          <w:p w14:paraId="1782D7B3" w14:textId="77777777" w:rsidR="0071671D" w:rsidRPr="00553D47" w:rsidRDefault="0071671D" w:rsidP="0071671D">
            <w:r w:rsidRPr="00553D47">
              <w:t>T.5-</w:t>
            </w:r>
            <w:proofErr w:type="gramStart"/>
            <w:r w:rsidRPr="00553D47">
              <w:t>a:</w:t>
            </w:r>
            <w:proofErr w:type="gramEnd"/>
            <w:r w:rsidRPr="00553D47">
              <w:t xml:space="preserve"> Renforcement de la communication avec d'autres organismes de normalisation</w:t>
            </w:r>
          </w:p>
          <w:p w14:paraId="11999AB0" w14:textId="77777777" w:rsidR="0071671D" w:rsidRPr="00553D47" w:rsidRDefault="0071671D" w:rsidP="0071671D">
            <w:r w:rsidRPr="00553D47">
              <w:t>T.5-</w:t>
            </w:r>
            <w:proofErr w:type="gramStart"/>
            <w:r w:rsidRPr="00553D47">
              <w:t>b:</w:t>
            </w:r>
            <w:proofErr w:type="gramEnd"/>
            <w:r w:rsidRPr="00553D47">
              <w:t xml:space="preserve"> Diminution du nombre de normes incompatibles entre elles</w:t>
            </w:r>
          </w:p>
          <w:p w14:paraId="4CD00F4E" w14:textId="77777777" w:rsidR="0071671D" w:rsidRPr="00553D47" w:rsidRDefault="0071671D" w:rsidP="0071671D">
            <w:r w:rsidRPr="00553D47">
              <w:t>T.5-</w:t>
            </w:r>
            <w:proofErr w:type="gramStart"/>
            <w:r w:rsidRPr="00553D47">
              <w:t>c:</w:t>
            </w:r>
            <w:proofErr w:type="gramEnd"/>
            <w:r w:rsidRPr="00553D47">
              <w:t xml:space="preserve"> Nombre accru de mémorandums d'accord/d'accords de collaboration conclus avec d'autres organisations </w:t>
            </w:r>
          </w:p>
          <w:p w14:paraId="64E7F41B" w14:textId="77777777" w:rsidR="0071671D" w:rsidRPr="00553D47" w:rsidRDefault="0071671D" w:rsidP="0071671D">
            <w:r w:rsidRPr="00553D47">
              <w:t>T.5-</w:t>
            </w:r>
            <w:proofErr w:type="gramStart"/>
            <w:r w:rsidRPr="00553D47">
              <w:t>d:</w:t>
            </w:r>
            <w:proofErr w:type="gramEnd"/>
            <w:r w:rsidRPr="00553D47">
              <w:t xml:space="preserve"> Nombre accru d'organisations habilitées conformément aux recommandations UIT-T A.4, A.5 et A.6</w:t>
            </w:r>
          </w:p>
          <w:p w14:paraId="318CA8AB" w14:textId="77777777" w:rsidR="0071671D" w:rsidRPr="00553D47" w:rsidRDefault="0071671D" w:rsidP="0071671D">
            <w:pPr>
              <w:spacing w:after="120"/>
            </w:pPr>
            <w:r w:rsidRPr="00553D47">
              <w:t>T.5-</w:t>
            </w:r>
            <w:proofErr w:type="gramStart"/>
            <w:r w:rsidRPr="00553D47">
              <w:t>e:</w:t>
            </w:r>
            <w:proofErr w:type="gramEnd"/>
            <w:r w:rsidRPr="00553D47">
              <w:t xml:space="preserve"> Nombre accru d'ateliers ou de réunions organisés conjointement avec d'autres organisations</w:t>
            </w:r>
          </w:p>
        </w:tc>
      </w:tr>
    </w:tbl>
    <w:p w14:paraId="45856CF2" w14:textId="77777777" w:rsidR="0071671D" w:rsidRPr="00553D47" w:rsidRDefault="0071671D" w:rsidP="0071671D">
      <w:pPr>
        <w:pStyle w:val="Headingb"/>
        <w:spacing w:after="120"/>
      </w:pPr>
      <w:bookmarkStart w:id="794" w:name="_Toc41032171"/>
      <w:bookmarkStart w:id="795" w:name="_Toc72846772"/>
      <w:bookmarkStart w:id="796" w:name="_Toc95387627"/>
      <w:r w:rsidRPr="00553D47">
        <w:t>Progrès accomplis</w:t>
      </w:r>
      <w:bookmarkEnd w:id="794"/>
      <w:bookmarkEnd w:id="795"/>
      <w:bookmarkEnd w:id="796"/>
    </w:p>
    <w:tbl>
      <w:tblPr>
        <w:tblW w:w="0" w:type="auto"/>
        <w:tblLook w:val="04A0" w:firstRow="1" w:lastRow="0" w:firstColumn="1" w:lastColumn="0" w:noHBand="0" w:noVBand="1"/>
      </w:tblPr>
      <w:tblGrid>
        <w:gridCol w:w="4902"/>
        <w:gridCol w:w="4737"/>
      </w:tblGrid>
      <w:tr w:rsidR="0071671D" w:rsidRPr="00553D47" w14:paraId="2A07E8D8" w14:textId="77777777" w:rsidTr="0071671D">
        <w:tc>
          <w:tcPr>
            <w:tcW w:w="4830" w:type="dxa"/>
          </w:tcPr>
          <w:p w14:paraId="2AB14FDD" w14:textId="77777777" w:rsidR="0071671D" w:rsidRPr="00553D47" w:rsidRDefault="0071671D" w:rsidP="0071671D">
            <w:pPr>
              <w:rPr>
                <w:rFonts w:cs="Calibri"/>
                <w:b/>
                <w:bCs/>
              </w:rPr>
            </w:pPr>
            <w:bookmarkStart w:id="797" w:name="lt_pId1600"/>
            <w:r w:rsidRPr="00553D47">
              <w:rPr>
                <w:rFonts w:cs="Calibri"/>
                <w:b/>
                <w:bCs/>
              </w:rPr>
              <w:t>T.5-a</w:t>
            </w:r>
            <w:bookmarkEnd w:id="797"/>
          </w:p>
        </w:tc>
        <w:tc>
          <w:tcPr>
            <w:tcW w:w="4809" w:type="dxa"/>
          </w:tcPr>
          <w:p w14:paraId="6F51A3DB" w14:textId="77777777" w:rsidR="0071671D" w:rsidRPr="00553D47" w:rsidRDefault="0071671D" w:rsidP="0071671D">
            <w:pPr>
              <w:rPr>
                <w:rFonts w:cs="Calibri"/>
                <w:b/>
                <w:bCs/>
              </w:rPr>
            </w:pPr>
            <w:bookmarkStart w:id="798" w:name="lt_pId1601"/>
            <w:r w:rsidRPr="00553D47">
              <w:rPr>
                <w:rFonts w:cs="Calibri"/>
                <w:b/>
                <w:bCs/>
              </w:rPr>
              <w:t>T.5-b/c</w:t>
            </w:r>
            <w:bookmarkEnd w:id="798"/>
          </w:p>
        </w:tc>
      </w:tr>
      <w:tr w:rsidR="0071671D" w:rsidRPr="00553D47" w14:paraId="3D2FB2EC" w14:textId="77777777" w:rsidTr="0071671D">
        <w:tc>
          <w:tcPr>
            <w:tcW w:w="4830" w:type="dxa"/>
          </w:tcPr>
          <w:p w14:paraId="0C7C69AF" w14:textId="406B1ABC" w:rsidR="0071671D" w:rsidRPr="00553D47" w:rsidRDefault="00F500B7" w:rsidP="0071671D">
            <w:pPr>
              <w:spacing w:before="240" w:after="240"/>
              <w:jc w:val="center"/>
              <w:rPr>
                <w:rFonts w:cs="Calibri"/>
                <w:b/>
                <w:bCs/>
              </w:rPr>
            </w:pPr>
            <w:r w:rsidRPr="00553D47">
              <w:rPr>
                <w:rFonts w:cs="Calibri"/>
                <w:b/>
                <w:bCs/>
                <w:noProof/>
                <w:lang w:val="en-US"/>
              </w:rPr>
              <w:drawing>
                <wp:inline distT="0" distB="0" distL="0" distR="0" wp14:anchorId="3B6C9C0F" wp14:editId="5A4C3704">
                  <wp:extent cx="3086030" cy="1853672"/>
                  <wp:effectExtent l="0" t="0" r="635" b="0"/>
                  <wp:docPr id="1820414986" name="Picture 182041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3096653" cy="1860053"/>
                          </a:xfrm>
                          <a:prstGeom prst="rect">
                            <a:avLst/>
                          </a:prstGeom>
                          <a:noFill/>
                        </pic:spPr>
                      </pic:pic>
                    </a:graphicData>
                  </a:graphic>
                </wp:inline>
              </w:drawing>
            </w:r>
          </w:p>
        </w:tc>
        <w:tc>
          <w:tcPr>
            <w:tcW w:w="4809" w:type="dxa"/>
          </w:tcPr>
          <w:p w14:paraId="1BEF0F6E" w14:textId="77777777" w:rsidR="0071671D" w:rsidRPr="00553D47" w:rsidRDefault="0071671D" w:rsidP="0071671D">
            <w:pPr>
              <w:spacing w:before="240" w:after="240"/>
              <w:jc w:val="center"/>
              <w:rPr>
                <w:rFonts w:cs="Calibri"/>
                <w:b/>
                <w:bCs/>
              </w:rPr>
            </w:pPr>
            <w:r w:rsidRPr="00553D47">
              <w:rPr>
                <w:rFonts w:cs="Calibri"/>
                <w:b/>
                <w:bCs/>
                <w:noProof/>
                <w:lang w:val="en-US"/>
              </w:rPr>
              <w:drawing>
                <wp:inline distT="0" distB="0" distL="0" distR="0" wp14:anchorId="0C9908BD" wp14:editId="65F0FDA5">
                  <wp:extent cx="2977200" cy="1778400"/>
                  <wp:effectExtent l="0" t="0" r="0" b="0"/>
                  <wp:docPr id="1820415024" name="Picture 182041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2977200" cy="1778400"/>
                          </a:xfrm>
                          <a:prstGeom prst="rect">
                            <a:avLst/>
                          </a:prstGeom>
                          <a:noFill/>
                        </pic:spPr>
                      </pic:pic>
                    </a:graphicData>
                  </a:graphic>
                </wp:inline>
              </w:drawing>
            </w:r>
          </w:p>
        </w:tc>
      </w:tr>
      <w:tr w:rsidR="0071671D" w:rsidRPr="00553D47" w14:paraId="36E7D466" w14:textId="77777777" w:rsidTr="0071671D">
        <w:tc>
          <w:tcPr>
            <w:tcW w:w="4830" w:type="dxa"/>
          </w:tcPr>
          <w:p w14:paraId="69EFD7E8" w14:textId="77777777" w:rsidR="0071671D" w:rsidRPr="00553D47" w:rsidRDefault="0071671D" w:rsidP="00CE4574">
            <w:pPr>
              <w:keepNext/>
              <w:keepLines/>
              <w:rPr>
                <w:rFonts w:cs="Calibri"/>
                <w:b/>
                <w:bCs/>
              </w:rPr>
            </w:pPr>
            <w:bookmarkStart w:id="799" w:name="lt_pId1602"/>
            <w:r w:rsidRPr="00553D47">
              <w:rPr>
                <w:rFonts w:cs="Calibri"/>
                <w:b/>
                <w:bCs/>
              </w:rPr>
              <w:lastRenderedPageBreak/>
              <w:t>T1.5-d</w:t>
            </w:r>
            <w:bookmarkEnd w:id="799"/>
          </w:p>
        </w:tc>
        <w:tc>
          <w:tcPr>
            <w:tcW w:w="4809" w:type="dxa"/>
          </w:tcPr>
          <w:p w14:paraId="313AC6C2" w14:textId="77777777" w:rsidR="0071671D" w:rsidRPr="00553D47" w:rsidRDefault="0071671D" w:rsidP="0071671D">
            <w:pPr>
              <w:rPr>
                <w:rFonts w:cs="Calibri"/>
                <w:b/>
                <w:bCs/>
              </w:rPr>
            </w:pPr>
          </w:p>
        </w:tc>
      </w:tr>
      <w:tr w:rsidR="0071671D" w:rsidRPr="00553D47" w14:paraId="437A0750" w14:textId="77777777" w:rsidTr="0071671D">
        <w:tc>
          <w:tcPr>
            <w:tcW w:w="4830" w:type="dxa"/>
          </w:tcPr>
          <w:p w14:paraId="76CC1150" w14:textId="77777777" w:rsidR="0071671D" w:rsidRPr="00553D47" w:rsidRDefault="0071671D" w:rsidP="00CE4574">
            <w:pPr>
              <w:keepNext/>
              <w:keepLines/>
              <w:spacing w:before="240" w:after="240"/>
              <w:rPr>
                <w:rFonts w:cs="Calibri"/>
                <w:b/>
                <w:bCs/>
              </w:rPr>
            </w:pPr>
            <w:r w:rsidRPr="00553D47">
              <w:rPr>
                <w:rFonts w:cs="Calibri"/>
                <w:b/>
                <w:bCs/>
                <w:noProof/>
                <w:lang w:val="en-US"/>
              </w:rPr>
              <w:drawing>
                <wp:inline distT="0" distB="0" distL="0" distR="0" wp14:anchorId="693F8B9D" wp14:editId="45DBFCB9">
                  <wp:extent cx="2980800" cy="1796400"/>
                  <wp:effectExtent l="0" t="0" r="0" b="0"/>
                  <wp:docPr id="1820415025" name="Picture 182041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980800" cy="1796400"/>
                          </a:xfrm>
                          <a:prstGeom prst="rect">
                            <a:avLst/>
                          </a:prstGeom>
                          <a:noFill/>
                        </pic:spPr>
                      </pic:pic>
                    </a:graphicData>
                  </a:graphic>
                </wp:inline>
              </w:drawing>
            </w:r>
          </w:p>
        </w:tc>
        <w:tc>
          <w:tcPr>
            <w:tcW w:w="4809" w:type="dxa"/>
          </w:tcPr>
          <w:p w14:paraId="0DC1161D" w14:textId="77777777" w:rsidR="0071671D" w:rsidRPr="00553D47" w:rsidRDefault="0071671D" w:rsidP="0071671D">
            <w:pPr>
              <w:rPr>
                <w:rFonts w:cs="Calibri"/>
                <w:b/>
                <w:bCs/>
              </w:rPr>
            </w:pPr>
          </w:p>
        </w:tc>
      </w:tr>
    </w:tbl>
    <w:p w14:paraId="6F60BC2A" w14:textId="77777777" w:rsidR="0071671D" w:rsidRPr="00553D47" w:rsidRDefault="0071671D" w:rsidP="007713B4">
      <w:pPr>
        <w:pStyle w:val="Heading2"/>
      </w:pPr>
      <w:bookmarkStart w:id="800" w:name="_Toc41032172"/>
      <w:bookmarkStart w:id="801" w:name="_Toc72846773"/>
      <w:bookmarkStart w:id="802" w:name="_Toc98513626"/>
      <w:r w:rsidRPr="00553D47">
        <w:t>Objectifs de l'UIT-D</w:t>
      </w:r>
      <w:bookmarkEnd w:id="800"/>
      <w:bookmarkEnd w:id="801"/>
      <w:bookmarkEnd w:id="802"/>
    </w:p>
    <w:p w14:paraId="6D1F7E5B" w14:textId="77777777" w:rsidR="0071671D" w:rsidRPr="00553D47" w:rsidRDefault="0071671D" w:rsidP="0071671D">
      <w:r w:rsidRPr="00553D47">
        <w:rPr>
          <w:b/>
          <w:bCs/>
        </w:rPr>
        <w:t>Objectif D.1</w:t>
      </w:r>
      <w:r w:rsidRPr="00553D47">
        <w:t xml:space="preserve"> (Coordination</w:t>
      </w:r>
      <w:proofErr w:type="gramStart"/>
      <w:r w:rsidRPr="00553D47">
        <w:t>):</w:t>
      </w:r>
      <w:proofErr w:type="gramEnd"/>
      <w:r w:rsidRPr="00553D47">
        <w:t xml:space="preserve"> Promouvoir </w:t>
      </w:r>
      <w:r w:rsidRPr="00553D47">
        <w:rPr>
          <w:bCs/>
        </w:rPr>
        <w:t xml:space="preserve">la coopération et la conclusion d'accords à l'échelle internationale </w:t>
      </w:r>
      <w:r w:rsidRPr="00553D47">
        <w:t>concernant les questions de développement des télécommunications/TIC</w:t>
      </w:r>
    </w:p>
    <w:p w14:paraId="6C3F66DC" w14:textId="77777777" w:rsidR="0071671D" w:rsidRPr="00553D47" w:rsidRDefault="0071671D" w:rsidP="0071671D">
      <w:pPr>
        <w:pStyle w:val="Headingb"/>
        <w:spacing w:after="120"/>
      </w:pPr>
      <w:bookmarkStart w:id="803" w:name="_Toc41032173"/>
      <w:bookmarkStart w:id="804" w:name="_Toc72846774"/>
      <w:bookmarkStart w:id="805" w:name="_Toc95387629"/>
      <w:r w:rsidRPr="00553D47">
        <w:t>Résultats</w:t>
      </w:r>
      <w:bookmarkEnd w:id="803"/>
      <w:bookmarkEnd w:id="804"/>
      <w:bookmarkEnd w:id="805"/>
    </w:p>
    <w:tbl>
      <w:tblPr>
        <w:tblW w:w="0" w:type="auto"/>
        <w:tblBorders>
          <w:top w:val="single" w:sz="4" w:space="0" w:color="auto"/>
          <w:left w:val="single" w:sz="4" w:space="0" w:color="auto"/>
          <w:bottom w:val="single" w:sz="4" w:space="0" w:color="auto"/>
          <w:right w:val="single" w:sz="4" w:space="0" w:color="auto"/>
        </w:tblBorders>
        <w:shd w:val="clear" w:color="auto" w:fill="DBE5F1" w:themeFill="accent1" w:themeFillTint="33"/>
        <w:tblLook w:val="04A0" w:firstRow="1" w:lastRow="0" w:firstColumn="1" w:lastColumn="0" w:noHBand="0" w:noVBand="1"/>
      </w:tblPr>
      <w:tblGrid>
        <w:gridCol w:w="9629"/>
      </w:tblGrid>
      <w:tr w:rsidR="0071671D" w:rsidRPr="00553D47" w14:paraId="43C8D51F" w14:textId="77777777" w:rsidTr="0071671D">
        <w:tc>
          <w:tcPr>
            <w:tcW w:w="9629" w:type="dxa"/>
            <w:shd w:val="clear" w:color="auto" w:fill="DBE5F1" w:themeFill="accent1" w:themeFillTint="33"/>
          </w:tcPr>
          <w:p w14:paraId="575A0539" w14:textId="77777777" w:rsidR="0071671D" w:rsidRPr="00553D47" w:rsidRDefault="0071671D" w:rsidP="0071671D">
            <w:r w:rsidRPr="00553D47">
              <w:t>D.1-</w:t>
            </w:r>
            <w:proofErr w:type="gramStart"/>
            <w:r w:rsidRPr="00553D47">
              <w:t>a:</w:t>
            </w:r>
            <w:proofErr w:type="gramEnd"/>
            <w:r w:rsidRPr="00553D47">
              <w:t xml:space="preserve"> Examen plus approfondi et meilleure adhésion au projet de contribution de l'UIT-D au projet de </w:t>
            </w:r>
            <w:r w:rsidRPr="00553D47">
              <w:rPr>
                <w:b/>
                <w:bCs/>
              </w:rPr>
              <w:t>plan stratégique</w:t>
            </w:r>
            <w:r w:rsidRPr="00553D47">
              <w:t xml:space="preserve"> de l'UIT, à la </w:t>
            </w:r>
            <w:r w:rsidRPr="00553D47">
              <w:rPr>
                <w:b/>
                <w:bCs/>
              </w:rPr>
              <w:t>Déclaration</w:t>
            </w:r>
            <w:r w:rsidRPr="00553D47">
              <w:t xml:space="preserve"> de la Conférence mondiale de développement des télécommunications (CMDT) et au </w:t>
            </w:r>
            <w:r w:rsidRPr="00553D47">
              <w:rPr>
                <w:b/>
                <w:bCs/>
              </w:rPr>
              <w:t xml:space="preserve">Plan d'action </w:t>
            </w:r>
            <w:r w:rsidRPr="00553D47">
              <w:t>de la CMDT</w:t>
            </w:r>
          </w:p>
          <w:p w14:paraId="33874CED" w14:textId="77777777" w:rsidR="0071671D" w:rsidRPr="00553D47" w:rsidRDefault="0071671D" w:rsidP="0071671D">
            <w:r w:rsidRPr="00553D47">
              <w:t>D.1-</w:t>
            </w:r>
            <w:proofErr w:type="gramStart"/>
            <w:r w:rsidRPr="00553D47">
              <w:t>b:</w:t>
            </w:r>
            <w:proofErr w:type="gramEnd"/>
            <w:r w:rsidRPr="00553D47">
              <w:t xml:space="preserve"> Évaluation de la mise en œuvre du </w:t>
            </w:r>
            <w:r w:rsidRPr="00553D47">
              <w:rPr>
                <w:b/>
                <w:bCs/>
              </w:rPr>
              <w:t xml:space="preserve">Plan d'action </w:t>
            </w:r>
            <w:r w:rsidRPr="00553D47">
              <w:t xml:space="preserve">et du </w:t>
            </w:r>
            <w:r w:rsidRPr="00553D47">
              <w:rPr>
                <w:b/>
                <w:bCs/>
              </w:rPr>
              <w:t>plan d'action du SMSI</w:t>
            </w:r>
          </w:p>
          <w:p w14:paraId="689EE52E" w14:textId="77777777" w:rsidR="0071671D" w:rsidRPr="00553D47" w:rsidRDefault="0071671D" w:rsidP="0071671D">
            <w:r w:rsidRPr="00553D47">
              <w:t>D.1-</w:t>
            </w:r>
            <w:proofErr w:type="gramStart"/>
            <w:r w:rsidRPr="00553D47">
              <w:t>c:</w:t>
            </w:r>
            <w:proofErr w:type="gramEnd"/>
            <w:r w:rsidRPr="00553D47">
              <w:t xml:space="preserve"> Renforcement de l'</w:t>
            </w:r>
            <w:r w:rsidRPr="00553D47">
              <w:rPr>
                <w:b/>
                <w:bCs/>
              </w:rPr>
              <w:t>échange de connaissances, du dialogue</w:t>
            </w:r>
            <w:r w:rsidRPr="00553D47">
              <w:t xml:space="preserve"> et des </w:t>
            </w:r>
            <w:r w:rsidRPr="00553D47">
              <w:rPr>
                <w:b/>
                <w:bCs/>
              </w:rPr>
              <w:t>partenariats</w:t>
            </w:r>
            <w:r w:rsidRPr="00553D47">
              <w:t xml:space="preserve"> entre les États Membres, les Membres de Secteur, les Associés et les établissements universitaires et d'autres parties prenantes participant aux travaux du Secteur concernant les questions de télécommunication/TIC</w:t>
            </w:r>
          </w:p>
          <w:p w14:paraId="32CB01AF" w14:textId="77777777" w:rsidR="0071671D" w:rsidRPr="00553D47" w:rsidRDefault="0071671D" w:rsidP="0071671D">
            <w:r w:rsidRPr="00553D47">
              <w:t>D.1-</w:t>
            </w:r>
            <w:proofErr w:type="gramStart"/>
            <w:r w:rsidRPr="00553D47">
              <w:t>d:</w:t>
            </w:r>
            <w:proofErr w:type="gramEnd"/>
            <w:r w:rsidRPr="00553D47">
              <w:t xml:space="preserve"> Renforcement du processus et de la mise en œuvre de projets de développement des télécommunications/TIC et d'initiatives régionales</w:t>
            </w:r>
          </w:p>
          <w:p w14:paraId="310C6699" w14:textId="77777777" w:rsidR="0071671D" w:rsidRPr="00553D47" w:rsidRDefault="0071671D" w:rsidP="0071671D">
            <w:pPr>
              <w:spacing w:after="120"/>
            </w:pPr>
            <w:r w:rsidRPr="00553D47">
              <w:t>D.1-</w:t>
            </w:r>
            <w:proofErr w:type="gramStart"/>
            <w:r w:rsidRPr="00553D47">
              <w:t>e:</w:t>
            </w:r>
            <w:proofErr w:type="gramEnd"/>
            <w:r w:rsidRPr="00553D47">
              <w:t xml:space="preserve"> Faciliter la conclusion d'accords de coopération concernant des programmes de développement des télécommunications/TIC entre les États Membres, ainsi qu'entre les États Membres et d'autres parties prenantes de l'écosystème des TIC, sur la base des demandes formulées par les États Membres concernés de l'UIT</w:t>
            </w:r>
          </w:p>
        </w:tc>
      </w:tr>
    </w:tbl>
    <w:p w14:paraId="178E60CD" w14:textId="4491EFF6" w:rsidR="00F076B6" w:rsidRPr="00553D47" w:rsidRDefault="0071671D" w:rsidP="00F076B6">
      <w:pPr>
        <w:pStyle w:val="Headingb"/>
        <w:spacing w:after="240"/>
      </w:pPr>
      <w:bookmarkStart w:id="806" w:name="_Toc41032174"/>
      <w:bookmarkStart w:id="807" w:name="_Toc72846775"/>
      <w:bookmarkStart w:id="808" w:name="_Toc95387630"/>
      <w:r w:rsidRPr="00553D47">
        <w:lastRenderedPageBreak/>
        <w:t>Progrès accomplis</w:t>
      </w:r>
      <w:bookmarkEnd w:id="806"/>
      <w:bookmarkEnd w:id="807"/>
      <w:bookmarkEnd w:id="808"/>
    </w:p>
    <w:p w14:paraId="728F331B" w14:textId="7142E048" w:rsidR="0071671D" w:rsidRPr="00553D47" w:rsidRDefault="00F076B6" w:rsidP="00F076B6">
      <w:pPr>
        <w:jc w:val="center"/>
      </w:pPr>
      <w:r w:rsidRPr="00553D47">
        <w:rPr>
          <w:noProof/>
          <w:lang w:val="en-US"/>
        </w:rPr>
        <w:drawing>
          <wp:inline distT="0" distB="0" distL="0" distR="0" wp14:anchorId="3C994185" wp14:editId="5C203FA5">
            <wp:extent cx="5369357" cy="3133097"/>
            <wp:effectExtent l="0" t="0" r="3175" b="0"/>
            <wp:docPr id="203575382" name="Picture 20357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5385241" cy="3142366"/>
                    </a:xfrm>
                    <a:prstGeom prst="rect">
                      <a:avLst/>
                    </a:prstGeom>
                    <a:noFill/>
                  </pic:spPr>
                </pic:pic>
              </a:graphicData>
            </a:graphic>
          </wp:inline>
        </w:drawing>
      </w:r>
    </w:p>
    <w:p w14:paraId="2E25A265" w14:textId="77777777" w:rsidR="0071671D" w:rsidRPr="00553D47" w:rsidRDefault="0071671D" w:rsidP="00F076B6">
      <w:pPr>
        <w:keepNext/>
        <w:keepLines/>
      </w:pPr>
      <w:r w:rsidRPr="00553D47">
        <w:rPr>
          <w:b/>
          <w:bCs/>
        </w:rPr>
        <w:t>Objectif D.2</w:t>
      </w:r>
      <w:r w:rsidRPr="00553D47">
        <w:t xml:space="preserve"> (Infrastructure moderne et sûre pour les télécommunications/TIC</w:t>
      </w:r>
      <w:proofErr w:type="gramStart"/>
      <w:r w:rsidRPr="00553D47">
        <w:t>):</w:t>
      </w:r>
      <w:proofErr w:type="gramEnd"/>
      <w:r w:rsidRPr="00553D47">
        <w:t xml:space="preserve"> Infrastructure moderne et sûre pour les télécommunications/TIC: Promouvoir le développement d'infrastructures et de services, et notamment établir la confiance et la sécurité dans l'utilisation des télécommunications/TIC</w:t>
      </w:r>
    </w:p>
    <w:p w14:paraId="74D3CE6F" w14:textId="77777777" w:rsidR="0071671D" w:rsidRPr="00553D47" w:rsidRDefault="0071671D" w:rsidP="00F076B6">
      <w:pPr>
        <w:pStyle w:val="Headingb"/>
        <w:spacing w:after="120"/>
      </w:pPr>
      <w:bookmarkStart w:id="809" w:name="_Toc41032175"/>
      <w:bookmarkStart w:id="810" w:name="_Toc72846776"/>
      <w:bookmarkStart w:id="811" w:name="_Toc95387631"/>
      <w:r w:rsidRPr="00553D47">
        <w:t>Résultats</w:t>
      </w:r>
      <w:bookmarkEnd w:id="809"/>
      <w:bookmarkEnd w:id="810"/>
      <w:bookmarkEnd w:id="811"/>
    </w:p>
    <w:tbl>
      <w:tblPr>
        <w:tblW w:w="0" w:type="auto"/>
        <w:tblBorders>
          <w:top w:val="single" w:sz="4" w:space="0" w:color="auto"/>
          <w:left w:val="single" w:sz="4" w:space="0" w:color="auto"/>
          <w:bottom w:val="single" w:sz="4" w:space="0" w:color="auto"/>
          <w:right w:val="single" w:sz="4" w:space="0" w:color="auto"/>
        </w:tblBorders>
        <w:shd w:val="clear" w:color="auto" w:fill="DBE5F1" w:themeFill="accent1" w:themeFillTint="33"/>
        <w:tblLook w:val="04A0" w:firstRow="1" w:lastRow="0" w:firstColumn="1" w:lastColumn="0" w:noHBand="0" w:noVBand="1"/>
      </w:tblPr>
      <w:tblGrid>
        <w:gridCol w:w="9629"/>
      </w:tblGrid>
      <w:tr w:rsidR="0071671D" w:rsidRPr="00553D47" w14:paraId="224C0388" w14:textId="77777777" w:rsidTr="0071671D">
        <w:tc>
          <w:tcPr>
            <w:tcW w:w="9629" w:type="dxa"/>
            <w:shd w:val="clear" w:color="auto" w:fill="DBE5F1" w:themeFill="accent1" w:themeFillTint="33"/>
          </w:tcPr>
          <w:p w14:paraId="7CA37F0B" w14:textId="77777777" w:rsidR="0071671D" w:rsidRPr="00553D47" w:rsidRDefault="0071671D" w:rsidP="0071671D">
            <w:r w:rsidRPr="00553D47">
              <w:t>D.2-</w:t>
            </w:r>
            <w:proofErr w:type="gramStart"/>
            <w:r w:rsidRPr="00553D47">
              <w:t>a:</w:t>
            </w:r>
            <w:proofErr w:type="gramEnd"/>
            <w:r w:rsidRPr="00553D47">
              <w:t xml:space="preserve"> Renforcement de la capacité des membres de l'UIT de fournir des infrastructures et des services de télécommunication/TIC robustes</w:t>
            </w:r>
          </w:p>
          <w:p w14:paraId="274DB99D" w14:textId="77777777" w:rsidR="0071671D" w:rsidRPr="00553D47" w:rsidRDefault="0071671D" w:rsidP="0071671D">
            <w:r w:rsidRPr="00553D47">
              <w:t>D.2-</w:t>
            </w:r>
            <w:proofErr w:type="gramStart"/>
            <w:r w:rsidRPr="00553D47">
              <w:t>b:</w:t>
            </w:r>
            <w:proofErr w:type="gramEnd"/>
            <w:r w:rsidRPr="00553D47">
              <w:t xml:space="preserve"> Renforcement de la capacité des États Membres d'échanger efficacement des informations, de trouver des solutions et de lutter contre les menaces en matière de cybersécurité ainsi que d'élaborer et de mettre en œuvre des stratégies et des capacités au niveau national, y compris par le biais du renforcement des capacités, en encourageant la coopération aux niveaux national, régional et international en vue d'une participation accrue entre les États Membres et les acteurs concernés</w:t>
            </w:r>
          </w:p>
          <w:p w14:paraId="6BD6962C" w14:textId="77777777" w:rsidR="0071671D" w:rsidRPr="00553D47" w:rsidRDefault="0071671D" w:rsidP="0071671D">
            <w:pPr>
              <w:spacing w:after="120"/>
            </w:pPr>
            <w:r w:rsidRPr="00553D47">
              <w:t>D.2-</w:t>
            </w:r>
            <w:proofErr w:type="gramStart"/>
            <w:r w:rsidRPr="00553D47">
              <w:t>c:</w:t>
            </w:r>
            <w:proofErr w:type="gramEnd"/>
            <w:r w:rsidRPr="00553D47">
              <w:t xml:space="preserve"> Renforcement de la capacité des États Membres d'utiliser les télécommunications/TIC pour l'atténuation et la gestion des risques de catastrophe, pour garantir la disponibilité des télécommunications d'urgence et appuyer la coopération dans ce domaine</w:t>
            </w:r>
          </w:p>
        </w:tc>
      </w:tr>
    </w:tbl>
    <w:p w14:paraId="59304176" w14:textId="77777777" w:rsidR="0071671D" w:rsidRPr="00553D47" w:rsidRDefault="0071671D" w:rsidP="0071671D">
      <w:pPr>
        <w:pStyle w:val="Headingb"/>
        <w:spacing w:after="120"/>
      </w:pPr>
      <w:bookmarkStart w:id="812" w:name="_Toc41032176"/>
      <w:bookmarkStart w:id="813" w:name="_Toc72846777"/>
      <w:bookmarkStart w:id="814" w:name="_Toc95387632"/>
      <w:r w:rsidRPr="00553D47">
        <w:lastRenderedPageBreak/>
        <w:t>Progrès accomplis</w:t>
      </w:r>
      <w:bookmarkEnd w:id="812"/>
      <w:bookmarkEnd w:id="813"/>
      <w:bookmarkEnd w:id="814"/>
    </w:p>
    <w:p w14:paraId="0AFE8275" w14:textId="1C18619A" w:rsidR="00F076B6" w:rsidRPr="00553D47" w:rsidRDefault="0071671D" w:rsidP="00205028">
      <w:pPr>
        <w:pStyle w:val="Headingb"/>
        <w:spacing w:after="240"/>
        <w:rPr>
          <w:sz w:val="20"/>
          <w:highlight w:val="lightGray"/>
        </w:rPr>
      </w:pPr>
      <w:bookmarkStart w:id="815" w:name="_Toc72846778"/>
      <w:bookmarkStart w:id="816" w:name="_Toc95387633"/>
      <w:r w:rsidRPr="00553D47">
        <w:rPr>
          <w:rFonts w:eastAsia="Calibri"/>
        </w:rPr>
        <w:t xml:space="preserve">Priorité </w:t>
      </w:r>
      <w:proofErr w:type="gramStart"/>
      <w:r w:rsidRPr="00553D47">
        <w:rPr>
          <w:rFonts w:eastAsia="Calibri"/>
        </w:rPr>
        <w:t>thématique:</w:t>
      </w:r>
      <w:proofErr w:type="gramEnd"/>
      <w:r w:rsidRPr="00553D47">
        <w:rPr>
          <w:rFonts w:eastAsia="Calibri"/>
        </w:rPr>
        <w:t xml:space="preserve"> Réseaux et infrastructures numériques</w:t>
      </w:r>
      <w:bookmarkEnd w:id="815"/>
      <w:bookmarkEnd w:id="816"/>
    </w:p>
    <w:tbl>
      <w:tblPr>
        <w:tblW w:w="0" w:type="auto"/>
        <w:tblLook w:val="04A0" w:firstRow="1" w:lastRow="0" w:firstColumn="1" w:lastColumn="0" w:noHBand="0" w:noVBand="1"/>
      </w:tblPr>
      <w:tblGrid>
        <w:gridCol w:w="4508"/>
        <w:gridCol w:w="4508"/>
      </w:tblGrid>
      <w:tr w:rsidR="0071671D" w:rsidRPr="00553D47" w14:paraId="77D5D248" w14:textId="77777777" w:rsidTr="00205028">
        <w:tc>
          <w:tcPr>
            <w:tcW w:w="4508" w:type="dxa"/>
          </w:tcPr>
          <w:p w14:paraId="2F86E16A" w14:textId="2B1D485D" w:rsidR="0071671D" w:rsidRPr="00553D47" w:rsidRDefault="00205028" w:rsidP="00205028">
            <w:pPr>
              <w:jc w:val="center"/>
            </w:pPr>
            <w:r w:rsidRPr="00553D47">
              <w:rPr>
                <w:noProof/>
                <w:lang w:val="en-US"/>
              </w:rPr>
              <w:drawing>
                <wp:inline distT="0" distB="0" distL="0" distR="0" wp14:anchorId="3B01C4F6" wp14:editId="57857035">
                  <wp:extent cx="2470068" cy="1476202"/>
                  <wp:effectExtent l="0" t="0" r="0" b="0"/>
                  <wp:docPr id="203575389" name="Picture 20357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497074" cy="1492342"/>
                          </a:xfrm>
                          <a:prstGeom prst="rect">
                            <a:avLst/>
                          </a:prstGeom>
                          <a:noFill/>
                        </pic:spPr>
                      </pic:pic>
                    </a:graphicData>
                  </a:graphic>
                </wp:inline>
              </w:drawing>
            </w:r>
          </w:p>
        </w:tc>
        <w:tc>
          <w:tcPr>
            <w:tcW w:w="4508" w:type="dxa"/>
          </w:tcPr>
          <w:p w14:paraId="64825A79" w14:textId="5242706F" w:rsidR="0071671D" w:rsidRPr="00553D47" w:rsidRDefault="00205028" w:rsidP="00205028">
            <w:pPr>
              <w:jc w:val="center"/>
            </w:pPr>
            <w:r w:rsidRPr="00553D47">
              <w:rPr>
                <w:noProof/>
                <w:lang w:val="en-US"/>
              </w:rPr>
              <w:drawing>
                <wp:inline distT="0" distB="0" distL="0" distR="0" wp14:anchorId="14E176AB" wp14:editId="2AB78BA6">
                  <wp:extent cx="2375270" cy="1488419"/>
                  <wp:effectExtent l="0" t="0" r="0" b="0"/>
                  <wp:docPr id="203575391" name="Picture 20357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399632" cy="1503685"/>
                          </a:xfrm>
                          <a:prstGeom prst="rect">
                            <a:avLst/>
                          </a:prstGeom>
                          <a:noFill/>
                        </pic:spPr>
                      </pic:pic>
                    </a:graphicData>
                  </a:graphic>
                </wp:inline>
              </w:drawing>
            </w:r>
          </w:p>
        </w:tc>
      </w:tr>
      <w:tr w:rsidR="0071671D" w:rsidRPr="00553D47" w14:paraId="32747334" w14:textId="77777777" w:rsidTr="00205028">
        <w:tc>
          <w:tcPr>
            <w:tcW w:w="4508" w:type="dxa"/>
          </w:tcPr>
          <w:p w14:paraId="60F11DCC" w14:textId="77777777" w:rsidR="0071671D" w:rsidRPr="00553D47" w:rsidRDefault="0071671D" w:rsidP="0071671D">
            <w:pPr>
              <w:tabs>
                <w:tab w:val="left" w:pos="3149"/>
              </w:tabs>
            </w:pPr>
          </w:p>
        </w:tc>
        <w:tc>
          <w:tcPr>
            <w:tcW w:w="4508" w:type="dxa"/>
          </w:tcPr>
          <w:p w14:paraId="1D110EE0" w14:textId="77777777" w:rsidR="0071671D" w:rsidRPr="00553D47" w:rsidRDefault="0071671D" w:rsidP="0071671D"/>
        </w:tc>
      </w:tr>
      <w:tr w:rsidR="0071671D" w:rsidRPr="00553D47" w14:paraId="644D4280" w14:textId="77777777" w:rsidTr="0071671D">
        <w:tc>
          <w:tcPr>
            <w:tcW w:w="9016" w:type="dxa"/>
            <w:gridSpan w:val="2"/>
          </w:tcPr>
          <w:p w14:paraId="387464D6" w14:textId="5653DE3D" w:rsidR="0071671D" w:rsidRPr="00553D47" w:rsidRDefault="00205028" w:rsidP="0071671D">
            <w:pPr>
              <w:spacing w:before="0"/>
            </w:pPr>
            <w:r w:rsidRPr="00553D47">
              <w:rPr>
                <w:noProof/>
                <w:lang w:val="en-US"/>
              </w:rPr>
              <w:drawing>
                <wp:inline distT="0" distB="0" distL="0" distR="0" wp14:anchorId="321AC196" wp14:editId="1E58E40A">
                  <wp:extent cx="2695699" cy="1385557"/>
                  <wp:effectExtent l="0" t="0" r="0" b="5715"/>
                  <wp:docPr id="203575393" name="Picture 20357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2712283" cy="1394081"/>
                          </a:xfrm>
                          <a:prstGeom prst="rect">
                            <a:avLst/>
                          </a:prstGeom>
                          <a:noFill/>
                        </pic:spPr>
                      </pic:pic>
                    </a:graphicData>
                  </a:graphic>
                </wp:inline>
              </w:drawing>
            </w:r>
          </w:p>
        </w:tc>
      </w:tr>
    </w:tbl>
    <w:p w14:paraId="44519B99" w14:textId="77777777" w:rsidR="0071671D" w:rsidRPr="00553D47" w:rsidRDefault="0071671D" w:rsidP="0071671D">
      <w:pPr>
        <w:pStyle w:val="Headingb"/>
        <w:spacing w:after="120"/>
        <w:rPr>
          <w:rFonts w:eastAsia="Calibri"/>
        </w:rPr>
      </w:pPr>
      <w:bookmarkStart w:id="817" w:name="_Toc72846779"/>
      <w:bookmarkStart w:id="818" w:name="_Toc95387634"/>
      <w:r w:rsidRPr="00553D47">
        <w:rPr>
          <w:rFonts w:eastAsia="Calibri"/>
        </w:rPr>
        <w:t xml:space="preserve">Priorité </w:t>
      </w:r>
      <w:proofErr w:type="gramStart"/>
      <w:r w:rsidRPr="00553D47">
        <w:rPr>
          <w:rFonts w:eastAsia="Calibri"/>
        </w:rPr>
        <w:t>thématique:</w:t>
      </w:r>
      <w:proofErr w:type="gramEnd"/>
      <w:r w:rsidRPr="00553D47">
        <w:rPr>
          <w:rFonts w:eastAsia="Calibri"/>
        </w:rPr>
        <w:t xml:space="preserve"> Cybersécurité</w:t>
      </w:r>
      <w:bookmarkEnd w:id="817"/>
      <w:bookmarkEnd w:id="818"/>
    </w:p>
    <w:tbl>
      <w:tblPr>
        <w:tblW w:w="5000" w:type="pct"/>
        <w:tblLook w:val="04A0" w:firstRow="1" w:lastRow="0" w:firstColumn="1" w:lastColumn="0" w:noHBand="0" w:noVBand="1"/>
      </w:tblPr>
      <w:tblGrid>
        <w:gridCol w:w="4852"/>
        <w:gridCol w:w="4787"/>
      </w:tblGrid>
      <w:tr w:rsidR="00205028" w:rsidRPr="00553D47" w14:paraId="0ADDE799" w14:textId="77777777" w:rsidTr="006314AC">
        <w:tc>
          <w:tcPr>
            <w:tcW w:w="2517" w:type="pct"/>
          </w:tcPr>
          <w:p w14:paraId="09CB196D" w14:textId="260274F3" w:rsidR="0071671D" w:rsidRPr="00553D47" w:rsidRDefault="00205028" w:rsidP="00205028">
            <w:pPr>
              <w:jc w:val="center"/>
            </w:pPr>
            <w:r w:rsidRPr="00553D47">
              <w:rPr>
                <w:noProof/>
                <w:lang w:val="en-US"/>
              </w:rPr>
              <w:drawing>
                <wp:inline distT="0" distB="0" distL="0" distR="0" wp14:anchorId="31629203" wp14:editId="1ECDEF28">
                  <wp:extent cx="2840400" cy="1350000"/>
                  <wp:effectExtent l="0" t="0" r="0" b="3175"/>
                  <wp:docPr id="203575394" name="Picture 20357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840400" cy="1350000"/>
                          </a:xfrm>
                          <a:prstGeom prst="rect">
                            <a:avLst/>
                          </a:prstGeom>
                          <a:noFill/>
                        </pic:spPr>
                      </pic:pic>
                    </a:graphicData>
                  </a:graphic>
                </wp:inline>
              </w:drawing>
            </w:r>
          </w:p>
        </w:tc>
        <w:tc>
          <w:tcPr>
            <w:tcW w:w="2483" w:type="pct"/>
          </w:tcPr>
          <w:p w14:paraId="4F9B10BC" w14:textId="57892268" w:rsidR="0071671D" w:rsidRPr="00553D47" w:rsidRDefault="00205028" w:rsidP="00EE2F79">
            <w:r w:rsidRPr="00553D47">
              <w:rPr>
                <w:noProof/>
                <w:lang w:val="en-US"/>
              </w:rPr>
              <w:drawing>
                <wp:inline distT="0" distB="0" distL="0" distR="0" wp14:anchorId="1A84AF5E" wp14:editId="60B94908">
                  <wp:extent cx="2761013" cy="1350366"/>
                  <wp:effectExtent l="0" t="0" r="0" b="2540"/>
                  <wp:docPr id="203575395" name="Picture 20357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801575" cy="1370204"/>
                          </a:xfrm>
                          <a:prstGeom prst="rect">
                            <a:avLst/>
                          </a:prstGeom>
                          <a:noFill/>
                        </pic:spPr>
                      </pic:pic>
                    </a:graphicData>
                  </a:graphic>
                </wp:inline>
              </w:drawing>
            </w:r>
          </w:p>
        </w:tc>
      </w:tr>
      <w:tr w:rsidR="00205028" w:rsidRPr="00553D47" w14:paraId="7F1BC1AD" w14:textId="77777777" w:rsidTr="006314AC">
        <w:tc>
          <w:tcPr>
            <w:tcW w:w="2517" w:type="pct"/>
          </w:tcPr>
          <w:p w14:paraId="7E0A9040" w14:textId="7DA8ADB2" w:rsidR="0071671D" w:rsidRPr="00553D47" w:rsidRDefault="0071671D" w:rsidP="0071671D"/>
        </w:tc>
        <w:tc>
          <w:tcPr>
            <w:tcW w:w="2483" w:type="pct"/>
          </w:tcPr>
          <w:p w14:paraId="764CE5E0" w14:textId="4CB90BCB" w:rsidR="0071671D" w:rsidRPr="00553D47" w:rsidRDefault="0071671D" w:rsidP="0071671D"/>
        </w:tc>
      </w:tr>
      <w:tr w:rsidR="00205028" w:rsidRPr="00553D47" w14:paraId="66ADCCB6" w14:textId="77777777" w:rsidTr="006314AC">
        <w:tc>
          <w:tcPr>
            <w:tcW w:w="2517" w:type="pct"/>
          </w:tcPr>
          <w:p w14:paraId="06698057" w14:textId="22F543E3" w:rsidR="0071671D" w:rsidRPr="00553D47" w:rsidRDefault="00205028" w:rsidP="00EE2F79">
            <w:r w:rsidRPr="00553D47">
              <w:rPr>
                <w:noProof/>
                <w:lang w:val="en-US"/>
              </w:rPr>
              <w:drawing>
                <wp:inline distT="0" distB="0" distL="0" distR="0" wp14:anchorId="1D578499" wp14:editId="671B5663">
                  <wp:extent cx="2800800" cy="1350000"/>
                  <wp:effectExtent l="0" t="0" r="0" b="3175"/>
                  <wp:docPr id="203575396" name="Picture 20357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800800" cy="1350000"/>
                          </a:xfrm>
                          <a:prstGeom prst="rect">
                            <a:avLst/>
                          </a:prstGeom>
                          <a:noFill/>
                        </pic:spPr>
                      </pic:pic>
                    </a:graphicData>
                  </a:graphic>
                </wp:inline>
              </w:drawing>
            </w:r>
          </w:p>
        </w:tc>
        <w:tc>
          <w:tcPr>
            <w:tcW w:w="2483" w:type="pct"/>
          </w:tcPr>
          <w:p w14:paraId="2FD05731" w14:textId="363A0F9E" w:rsidR="0071671D" w:rsidRPr="00553D47" w:rsidRDefault="00EE2F79" w:rsidP="00EE2F79">
            <w:pPr>
              <w:jc w:val="center"/>
            </w:pPr>
            <w:r w:rsidRPr="00553D47">
              <w:rPr>
                <w:noProof/>
                <w:lang w:val="en-US"/>
              </w:rPr>
              <w:drawing>
                <wp:inline distT="0" distB="0" distL="0" distR="0" wp14:anchorId="2278787E" wp14:editId="183C948B">
                  <wp:extent cx="2800800" cy="1350000"/>
                  <wp:effectExtent l="0" t="0" r="0" b="3175"/>
                  <wp:docPr id="203575399" name="Picture 20357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800800" cy="1350000"/>
                          </a:xfrm>
                          <a:prstGeom prst="rect">
                            <a:avLst/>
                          </a:prstGeom>
                          <a:noFill/>
                        </pic:spPr>
                      </pic:pic>
                    </a:graphicData>
                  </a:graphic>
                </wp:inline>
              </w:drawing>
            </w:r>
          </w:p>
        </w:tc>
      </w:tr>
    </w:tbl>
    <w:p w14:paraId="3493611F" w14:textId="77777777" w:rsidR="0071671D" w:rsidRPr="00553D47" w:rsidRDefault="0071671D" w:rsidP="0071671D">
      <w:pPr>
        <w:pStyle w:val="Headingb"/>
        <w:spacing w:after="120"/>
        <w:rPr>
          <w:rFonts w:eastAsia="Calibri"/>
        </w:rPr>
      </w:pPr>
      <w:bookmarkStart w:id="819" w:name="_Toc72846780"/>
      <w:bookmarkStart w:id="820" w:name="_Toc95387635"/>
      <w:r w:rsidRPr="00553D47">
        <w:rPr>
          <w:rFonts w:eastAsia="Calibri"/>
        </w:rPr>
        <w:lastRenderedPageBreak/>
        <w:t xml:space="preserve">Priorité </w:t>
      </w:r>
      <w:proofErr w:type="gramStart"/>
      <w:r w:rsidRPr="00553D47">
        <w:rPr>
          <w:rFonts w:eastAsia="Calibri"/>
        </w:rPr>
        <w:t>thématique:</w:t>
      </w:r>
      <w:proofErr w:type="gramEnd"/>
      <w:r w:rsidRPr="00553D47">
        <w:rPr>
          <w:rFonts w:eastAsia="Calibri"/>
        </w:rPr>
        <w:t xml:space="preserve"> Télécommunications d'urgence</w:t>
      </w:r>
      <w:bookmarkEnd w:id="819"/>
      <w:bookmarkEnd w:id="820"/>
    </w:p>
    <w:tbl>
      <w:tblPr>
        <w:tblW w:w="5000" w:type="pct"/>
        <w:tblLook w:val="04A0" w:firstRow="1" w:lastRow="0" w:firstColumn="1" w:lastColumn="0" w:noHBand="0" w:noVBand="1"/>
      </w:tblPr>
      <w:tblGrid>
        <w:gridCol w:w="4819"/>
        <w:gridCol w:w="4820"/>
      </w:tblGrid>
      <w:tr w:rsidR="00EE2F79" w:rsidRPr="00553D47" w14:paraId="655A046A" w14:textId="77777777" w:rsidTr="006314AC">
        <w:tc>
          <w:tcPr>
            <w:tcW w:w="2500" w:type="pct"/>
            <w:vAlign w:val="bottom"/>
          </w:tcPr>
          <w:p w14:paraId="7DEAAB01" w14:textId="34DA58D3" w:rsidR="0071671D" w:rsidRPr="00553D47" w:rsidRDefault="00EE2F79" w:rsidP="00EE2F79">
            <w:pPr>
              <w:spacing w:before="0"/>
              <w:jc w:val="center"/>
              <w:rPr>
                <w:rFonts w:eastAsia="Calibri"/>
              </w:rPr>
            </w:pPr>
            <w:r w:rsidRPr="00553D47">
              <w:rPr>
                <w:rFonts w:eastAsia="Calibri"/>
                <w:noProof/>
                <w:lang w:val="en-US"/>
              </w:rPr>
              <w:drawing>
                <wp:inline distT="0" distB="0" distL="0" distR="0" wp14:anchorId="70570085" wp14:editId="5FE3C5F3">
                  <wp:extent cx="2502000" cy="1350000"/>
                  <wp:effectExtent l="0" t="0" r="0" b="3175"/>
                  <wp:docPr id="203575402" name="Picture 20357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502000" cy="1350000"/>
                          </a:xfrm>
                          <a:prstGeom prst="rect">
                            <a:avLst/>
                          </a:prstGeom>
                          <a:noFill/>
                        </pic:spPr>
                      </pic:pic>
                    </a:graphicData>
                  </a:graphic>
                </wp:inline>
              </w:drawing>
            </w:r>
          </w:p>
        </w:tc>
        <w:tc>
          <w:tcPr>
            <w:tcW w:w="2500" w:type="pct"/>
            <w:vAlign w:val="bottom"/>
          </w:tcPr>
          <w:p w14:paraId="12691BBE" w14:textId="506EDD76" w:rsidR="00EE2F79" w:rsidRPr="00553D47" w:rsidRDefault="00EE2F79" w:rsidP="00EE2F79">
            <w:pPr>
              <w:jc w:val="center"/>
              <w:rPr>
                <w:rFonts w:eastAsia="Calibri"/>
              </w:rPr>
            </w:pPr>
            <w:r w:rsidRPr="00553D47">
              <w:rPr>
                <w:rFonts w:eastAsia="Calibri"/>
                <w:noProof/>
                <w:lang w:val="en-US"/>
              </w:rPr>
              <w:drawing>
                <wp:inline distT="0" distB="0" distL="0" distR="0" wp14:anchorId="652383B8" wp14:editId="402DEEE4">
                  <wp:extent cx="2660400" cy="1350000"/>
                  <wp:effectExtent l="0" t="0" r="0" b="0"/>
                  <wp:docPr id="203575405" name="Picture 20357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660400" cy="1350000"/>
                          </a:xfrm>
                          <a:prstGeom prst="rect">
                            <a:avLst/>
                          </a:prstGeom>
                          <a:noFill/>
                        </pic:spPr>
                      </pic:pic>
                    </a:graphicData>
                  </a:graphic>
                </wp:inline>
              </w:drawing>
            </w:r>
          </w:p>
        </w:tc>
      </w:tr>
    </w:tbl>
    <w:p w14:paraId="3F63BD5D" w14:textId="77777777" w:rsidR="0071671D" w:rsidRPr="00553D47" w:rsidRDefault="0071671D" w:rsidP="0071671D">
      <w:pPr>
        <w:spacing w:before="240"/>
      </w:pPr>
      <w:r w:rsidRPr="00553D47">
        <w:rPr>
          <w:b/>
          <w:bCs/>
        </w:rPr>
        <w:t>Objectif D.3</w:t>
      </w:r>
      <w:r w:rsidRPr="00553D47">
        <w:t xml:space="preserve"> (Environnement propice</w:t>
      </w:r>
      <w:proofErr w:type="gramStart"/>
      <w:r w:rsidRPr="00553D47">
        <w:t>):</w:t>
      </w:r>
      <w:proofErr w:type="gramEnd"/>
      <w:r w:rsidRPr="00553D47">
        <w:t xml:space="preserve"> Promouvoir la mise en place de politiques et d'un environnement réglementaire propice au développement durable des télécommunications/TIC</w:t>
      </w:r>
    </w:p>
    <w:p w14:paraId="70646D3A" w14:textId="77777777" w:rsidR="0071671D" w:rsidRPr="00553D47" w:rsidRDefault="0071671D" w:rsidP="0071671D">
      <w:pPr>
        <w:pStyle w:val="Headingb"/>
        <w:spacing w:after="120"/>
      </w:pPr>
      <w:bookmarkStart w:id="821" w:name="_Toc41032177"/>
      <w:bookmarkStart w:id="822" w:name="_Toc72846781"/>
      <w:bookmarkStart w:id="823" w:name="_Toc95387636"/>
      <w:r w:rsidRPr="00553D47">
        <w:t>Résultats</w:t>
      </w:r>
      <w:bookmarkEnd w:id="821"/>
      <w:bookmarkEnd w:id="822"/>
      <w:bookmarkEnd w:id="823"/>
    </w:p>
    <w:tbl>
      <w:tblPr>
        <w:tblW w:w="0" w:type="auto"/>
        <w:shd w:val="clear" w:color="auto" w:fill="DBE5F1" w:themeFill="accent1" w:themeFillTint="33"/>
        <w:tblLook w:val="04A0" w:firstRow="1" w:lastRow="0" w:firstColumn="1" w:lastColumn="0" w:noHBand="0" w:noVBand="1"/>
      </w:tblPr>
      <w:tblGrid>
        <w:gridCol w:w="9629"/>
      </w:tblGrid>
      <w:tr w:rsidR="0071671D" w:rsidRPr="00553D47" w14:paraId="611D6245" w14:textId="77777777" w:rsidTr="0071671D">
        <w:tc>
          <w:tcPr>
            <w:tcW w:w="96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BF3F1B" w14:textId="77777777" w:rsidR="0071671D" w:rsidRPr="00553D47" w:rsidRDefault="0071671D" w:rsidP="0071671D">
            <w:r w:rsidRPr="00553D47">
              <w:t>D.3-</w:t>
            </w:r>
            <w:proofErr w:type="gramStart"/>
            <w:r w:rsidRPr="00553D47">
              <w:t>a:</w:t>
            </w:r>
            <w:proofErr w:type="gramEnd"/>
            <w:r w:rsidRPr="00553D47">
              <w:t xml:space="preserve"> Renforcement de la capacité des États Membres d'élaborer des cadres politiques, juridiques et réglementaires favorables au développement des télécommunications/TIC</w:t>
            </w:r>
          </w:p>
          <w:p w14:paraId="5EE4E485" w14:textId="77777777" w:rsidR="0071671D" w:rsidRPr="00553D47" w:rsidRDefault="0071671D" w:rsidP="0071671D">
            <w:r w:rsidRPr="00553D47">
              <w:t>D.3-</w:t>
            </w:r>
            <w:proofErr w:type="gramStart"/>
            <w:r w:rsidRPr="00553D47">
              <w:t>b:</w:t>
            </w:r>
            <w:proofErr w:type="gramEnd"/>
            <w:r w:rsidRPr="00553D47">
              <w:t xml:space="preserve"> Renforcement de la capacité des États Membres de produire des statistiques sur les télécommunications/TIC de qualité et comparables à l'échelle internationale, qui tiennent compte de l'évolution et des tendances dans le secteur des télécommunications/TIC, à partir de normes et de méthodologies convenues</w:t>
            </w:r>
          </w:p>
          <w:p w14:paraId="0E1FA9DF" w14:textId="77777777" w:rsidR="0071671D" w:rsidRPr="00553D47" w:rsidRDefault="0071671D" w:rsidP="0071671D">
            <w:r w:rsidRPr="00553D47">
              <w:t>D.3-</w:t>
            </w:r>
            <w:proofErr w:type="gramStart"/>
            <w:r w:rsidRPr="00553D47">
              <w:t>c:</w:t>
            </w:r>
            <w:proofErr w:type="gramEnd"/>
            <w:r w:rsidRPr="00553D47">
              <w:t xml:space="preserve"> Renforcement des capacités humaines et institutionnelles des membres de l'UIT à exploiter pleinement du potentiel des télécommunications/TIC </w:t>
            </w:r>
          </w:p>
          <w:p w14:paraId="6FC48489" w14:textId="77777777" w:rsidR="0071671D" w:rsidRPr="00553D47" w:rsidRDefault="0071671D" w:rsidP="0071671D">
            <w:pPr>
              <w:spacing w:after="120"/>
            </w:pPr>
            <w:r w:rsidRPr="00553D47">
              <w:t>D.3-</w:t>
            </w:r>
            <w:proofErr w:type="gramStart"/>
            <w:r w:rsidRPr="00553D47">
              <w:t>d:</w:t>
            </w:r>
            <w:proofErr w:type="gramEnd"/>
            <w:r w:rsidRPr="00553D47">
              <w:t xml:space="preserve"> Renforcement de la capacité des membres de l'UIT d'intégrer l'innovation dans le secteur des télécommunications/TIC et la généralisation du numérique dans leurs programmes nationaux de développement et d'élaborer des stratégies visant à promouvoir les initiatives en matière d'innovation, y compris dans le cadre de partenariats publics, privés ou public-privé</w:t>
            </w:r>
          </w:p>
        </w:tc>
      </w:tr>
    </w:tbl>
    <w:p w14:paraId="3F4FDD7D" w14:textId="77777777" w:rsidR="0071671D" w:rsidRPr="00553D47" w:rsidRDefault="0071671D" w:rsidP="00EE2F79">
      <w:pPr>
        <w:pStyle w:val="Headingb"/>
        <w:spacing w:after="120"/>
      </w:pPr>
      <w:bookmarkStart w:id="824" w:name="_Toc41032178"/>
      <w:bookmarkStart w:id="825" w:name="_Toc72846782"/>
      <w:bookmarkStart w:id="826" w:name="_Toc95387637"/>
      <w:r w:rsidRPr="00553D47">
        <w:t>Progrès accomplis</w:t>
      </w:r>
      <w:bookmarkEnd w:id="824"/>
      <w:bookmarkEnd w:id="825"/>
      <w:bookmarkEnd w:id="826"/>
    </w:p>
    <w:p w14:paraId="75F0D7E1" w14:textId="700627A8" w:rsidR="0071671D" w:rsidRPr="00553D47" w:rsidRDefault="0071671D" w:rsidP="00EE2F79">
      <w:pPr>
        <w:pStyle w:val="Headingb"/>
        <w:spacing w:after="120"/>
      </w:pPr>
      <w:bookmarkStart w:id="827" w:name="_Toc72846783"/>
      <w:bookmarkStart w:id="828" w:name="_Toc95387638"/>
      <w:r w:rsidRPr="00553D47">
        <w:t xml:space="preserve">Priorité </w:t>
      </w:r>
      <w:proofErr w:type="gramStart"/>
      <w:r w:rsidRPr="00553D47">
        <w:t>thématique:</w:t>
      </w:r>
      <w:proofErr w:type="gramEnd"/>
      <w:r w:rsidRPr="00553D47">
        <w:t xml:space="preserve"> Politiques et réglementation</w:t>
      </w:r>
      <w:bookmarkEnd w:id="827"/>
      <w:bookmarkEnd w:id="828"/>
    </w:p>
    <w:p w14:paraId="372C5BAE" w14:textId="49E85E6A" w:rsidR="00395EF8" w:rsidRPr="00553D47" w:rsidRDefault="00FB37CD" w:rsidP="00395EF8">
      <w:pPr>
        <w:pStyle w:val="Figure"/>
        <w:keepNext w:val="0"/>
        <w:keepLines w:val="0"/>
      </w:pPr>
      <w:r w:rsidRPr="00553D47">
        <w:rPr>
          <w:noProof/>
          <w:lang w:val="en-US"/>
        </w:rPr>
        <w:drawing>
          <wp:inline distT="0" distB="0" distL="0" distR="0" wp14:anchorId="33B90A4C" wp14:editId="604BC0BB">
            <wp:extent cx="5531971" cy="1903991"/>
            <wp:effectExtent l="0" t="0" r="0" b="0"/>
            <wp:docPr id="203575406" name="Picture 20357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5548366" cy="1909634"/>
                    </a:xfrm>
                    <a:prstGeom prst="rect">
                      <a:avLst/>
                    </a:prstGeom>
                    <a:noFill/>
                  </pic:spPr>
                </pic:pic>
              </a:graphicData>
            </a:graphic>
          </wp:inline>
        </w:drawing>
      </w:r>
    </w:p>
    <w:p w14:paraId="204BE4C4" w14:textId="6BD777EC" w:rsidR="00395EF8" w:rsidRPr="00553D47" w:rsidRDefault="00FB37CD" w:rsidP="00395EF8">
      <w:pPr>
        <w:pStyle w:val="Figuretitle"/>
        <w:keepNext w:val="0"/>
      </w:pPr>
      <w:r w:rsidRPr="00553D47">
        <w:rPr>
          <w:noProof/>
          <w:lang w:val="en-US"/>
        </w:rPr>
        <w:lastRenderedPageBreak/>
        <w:drawing>
          <wp:inline distT="0" distB="0" distL="0" distR="0" wp14:anchorId="60B2822F" wp14:editId="6FBF93EE">
            <wp:extent cx="3912919" cy="1718077"/>
            <wp:effectExtent l="0" t="0" r="0" b="0"/>
            <wp:docPr id="203575408" name="Picture 20357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020344" cy="1765245"/>
                    </a:xfrm>
                    <a:prstGeom prst="rect">
                      <a:avLst/>
                    </a:prstGeom>
                    <a:noFill/>
                  </pic:spPr>
                </pic:pic>
              </a:graphicData>
            </a:graphic>
          </wp:inline>
        </w:drawing>
      </w:r>
    </w:p>
    <w:p w14:paraId="04E9C6E4" w14:textId="04887C47" w:rsidR="0071671D" w:rsidRPr="00553D47" w:rsidRDefault="0071671D" w:rsidP="0071671D">
      <w:pPr>
        <w:pStyle w:val="Headingb"/>
        <w:spacing w:after="120"/>
      </w:pPr>
      <w:bookmarkStart w:id="829" w:name="_Toc72846784"/>
      <w:bookmarkStart w:id="830" w:name="_Toc95387639"/>
      <w:r w:rsidRPr="00553D47">
        <w:t xml:space="preserve">Priorité </w:t>
      </w:r>
      <w:proofErr w:type="gramStart"/>
      <w:r w:rsidRPr="00553D47">
        <w:t>thématique:</w:t>
      </w:r>
      <w:proofErr w:type="gramEnd"/>
      <w:r w:rsidRPr="00553D47">
        <w:t xml:space="preserve"> Statistiques</w:t>
      </w:r>
      <w:bookmarkEnd w:id="829"/>
      <w:bookmarkEnd w:id="830"/>
    </w:p>
    <w:tbl>
      <w:tblPr>
        <w:tblW w:w="5000" w:type="pct"/>
        <w:jc w:val="center"/>
        <w:tblLook w:val="04A0" w:firstRow="1" w:lastRow="0" w:firstColumn="1" w:lastColumn="0" w:noHBand="0" w:noVBand="1"/>
      </w:tblPr>
      <w:tblGrid>
        <w:gridCol w:w="4819"/>
        <w:gridCol w:w="4820"/>
      </w:tblGrid>
      <w:tr w:rsidR="002A7473" w:rsidRPr="00553D47" w14:paraId="5E9B6487" w14:textId="77777777" w:rsidTr="002A7473">
        <w:trPr>
          <w:jc w:val="center"/>
        </w:trPr>
        <w:tc>
          <w:tcPr>
            <w:tcW w:w="2500" w:type="pct"/>
            <w:vAlign w:val="bottom"/>
          </w:tcPr>
          <w:p w14:paraId="2F1E42D9" w14:textId="4DF18A09" w:rsidR="0071671D" w:rsidRPr="00553D47" w:rsidRDefault="00FB37CD" w:rsidP="00FB37CD">
            <w:pPr>
              <w:spacing w:before="0"/>
              <w:jc w:val="center"/>
              <w:rPr>
                <w:rFonts w:eastAsia="Calibri"/>
              </w:rPr>
            </w:pPr>
            <w:r w:rsidRPr="00553D47">
              <w:rPr>
                <w:rFonts w:eastAsia="Calibri"/>
                <w:noProof/>
                <w:lang w:val="en-US"/>
              </w:rPr>
              <w:drawing>
                <wp:inline distT="0" distB="0" distL="0" distR="0" wp14:anchorId="275B6DC3" wp14:editId="37B14AE0">
                  <wp:extent cx="2552400" cy="1350000"/>
                  <wp:effectExtent l="0" t="0" r="0" b="0"/>
                  <wp:docPr id="203575411" name="Picture 20357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552400" cy="1350000"/>
                          </a:xfrm>
                          <a:prstGeom prst="rect">
                            <a:avLst/>
                          </a:prstGeom>
                          <a:noFill/>
                        </pic:spPr>
                      </pic:pic>
                    </a:graphicData>
                  </a:graphic>
                </wp:inline>
              </w:drawing>
            </w:r>
          </w:p>
        </w:tc>
        <w:tc>
          <w:tcPr>
            <w:tcW w:w="2500" w:type="pct"/>
            <w:vAlign w:val="bottom"/>
          </w:tcPr>
          <w:p w14:paraId="457CC4EC" w14:textId="43E8DBB3" w:rsidR="0071671D" w:rsidRPr="00553D47" w:rsidRDefault="00FB37CD" w:rsidP="00FB37CD">
            <w:pPr>
              <w:jc w:val="center"/>
              <w:rPr>
                <w:rFonts w:eastAsia="Calibri"/>
              </w:rPr>
            </w:pPr>
            <w:r w:rsidRPr="00553D47">
              <w:rPr>
                <w:rFonts w:eastAsia="Calibri"/>
                <w:noProof/>
                <w:lang w:val="en-US"/>
              </w:rPr>
              <w:drawing>
                <wp:inline distT="0" distB="0" distL="0" distR="0" wp14:anchorId="72DD07DD" wp14:editId="3327AFEE">
                  <wp:extent cx="2548800" cy="1350000"/>
                  <wp:effectExtent l="0" t="0" r="0" b="0"/>
                  <wp:docPr id="203575416" name="Picture 20357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548800" cy="1350000"/>
                          </a:xfrm>
                          <a:prstGeom prst="rect">
                            <a:avLst/>
                          </a:prstGeom>
                          <a:noFill/>
                        </pic:spPr>
                      </pic:pic>
                    </a:graphicData>
                  </a:graphic>
                </wp:inline>
              </w:drawing>
            </w:r>
          </w:p>
        </w:tc>
      </w:tr>
      <w:tr w:rsidR="002A7473" w:rsidRPr="00553D47" w14:paraId="719BFC99" w14:textId="77777777" w:rsidTr="002A7473">
        <w:trPr>
          <w:jc w:val="center"/>
        </w:trPr>
        <w:tc>
          <w:tcPr>
            <w:tcW w:w="2500" w:type="pct"/>
            <w:vAlign w:val="bottom"/>
          </w:tcPr>
          <w:p w14:paraId="0019A893" w14:textId="1E93D638" w:rsidR="0071671D" w:rsidRPr="00553D47" w:rsidRDefault="006314AC" w:rsidP="0071671D">
            <w:r w:rsidRPr="00553D47">
              <w:rPr>
                <w:noProof/>
                <w:lang w:val="en-US"/>
              </w:rPr>
              <w:drawing>
                <wp:inline distT="0" distB="0" distL="0" distR="0" wp14:anchorId="39FD3043" wp14:editId="7F00DFDF">
                  <wp:extent cx="2826000" cy="1350000"/>
                  <wp:effectExtent l="0" t="0" r="0" b="0"/>
                  <wp:docPr id="203575417" name="Picture 20357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826000" cy="1350000"/>
                          </a:xfrm>
                          <a:prstGeom prst="rect">
                            <a:avLst/>
                          </a:prstGeom>
                          <a:noFill/>
                        </pic:spPr>
                      </pic:pic>
                    </a:graphicData>
                  </a:graphic>
                </wp:inline>
              </w:drawing>
            </w:r>
          </w:p>
        </w:tc>
        <w:tc>
          <w:tcPr>
            <w:tcW w:w="2500" w:type="pct"/>
            <w:vAlign w:val="bottom"/>
          </w:tcPr>
          <w:p w14:paraId="7A503206" w14:textId="4EDA2E78" w:rsidR="0071671D" w:rsidRPr="00553D47" w:rsidRDefault="006314AC" w:rsidP="002A7473">
            <w:pPr>
              <w:jc w:val="center"/>
            </w:pPr>
            <w:r w:rsidRPr="00553D47">
              <w:rPr>
                <w:noProof/>
                <w:lang w:val="en-US"/>
              </w:rPr>
              <w:drawing>
                <wp:inline distT="0" distB="0" distL="0" distR="0" wp14:anchorId="3A5FC1CC" wp14:editId="14951E1F">
                  <wp:extent cx="2826000" cy="1350000"/>
                  <wp:effectExtent l="0" t="0" r="0" b="0"/>
                  <wp:docPr id="203575418" name="Picture 20357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826000" cy="1350000"/>
                          </a:xfrm>
                          <a:prstGeom prst="rect">
                            <a:avLst/>
                          </a:prstGeom>
                          <a:noFill/>
                        </pic:spPr>
                      </pic:pic>
                    </a:graphicData>
                  </a:graphic>
                </wp:inline>
              </w:drawing>
            </w:r>
          </w:p>
        </w:tc>
      </w:tr>
    </w:tbl>
    <w:p w14:paraId="0836737E" w14:textId="77777777" w:rsidR="0071671D" w:rsidRPr="00553D47" w:rsidRDefault="0071671D" w:rsidP="0071671D">
      <w:pPr>
        <w:pStyle w:val="Headingb"/>
        <w:spacing w:after="120"/>
      </w:pPr>
      <w:bookmarkStart w:id="831" w:name="_Toc72846785"/>
      <w:bookmarkStart w:id="832" w:name="_Toc95387640"/>
      <w:r w:rsidRPr="00553D47">
        <w:t xml:space="preserve">Priorité </w:t>
      </w:r>
      <w:proofErr w:type="gramStart"/>
      <w:r w:rsidRPr="00553D47">
        <w:t>thématique:</w:t>
      </w:r>
      <w:proofErr w:type="gramEnd"/>
      <w:r w:rsidRPr="00553D47">
        <w:t xml:space="preserve"> Renforcement des capacités</w:t>
      </w:r>
      <w:bookmarkEnd w:id="831"/>
      <w:bookmarkEnd w:id="832"/>
    </w:p>
    <w:tbl>
      <w:tblPr>
        <w:tblW w:w="5000" w:type="pct"/>
        <w:tblLook w:val="04A0" w:firstRow="1" w:lastRow="0" w:firstColumn="1" w:lastColumn="0" w:noHBand="0" w:noVBand="1"/>
      </w:tblPr>
      <w:tblGrid>
        <w:gridCol w:w="4819"/>
        <w:gridCol w:w="4820"/>
      </w:tblGrid>
      <w:tr w:rsidR="0071671D" w:rsidRPr="00553D47" w14:paraId="0DEB3351" w14:textId="77777777" w:rsidTr="002A7473">
        <w:tc>
          <w:tcPr>
            <w:tcW w:w="2500" w:type="pct"/>
          </w:tcPr>
          <w:p w14:paraId="1B62B1BF" w14:textId="0D862EE5" w:rsidR="0071671D" w:rsidRPr="00553D47" w:rsidRDefault="002A7473" w:rsidP="002A7473">
            <w:pPr>
              <w:spacing w:before="0"/>
              <w:jc w:val="center"/>
              <w:rPr>
                <w:rFonts w:eastAsia="Calibri"/>
              </w:rPr>
            </w:pPr>
            <w:r w:rsidRPr="00553D47">
              <w:rPr>
                <w:rFonts w:eastAsia="Calibri"/>
                <w:noProof/>
                <w:lang w:val="en-US"/>
              </w:rPr>
              <w:drawing>
                <wp:inline distT="0" distB="0" distL="0" distR="0" wp14:anchorId="5A077E21" wp14:editId="475B7718">
                  <wp:extent cx="2553401" cy="1845119"/>
                  <wp:effectExtent l="0" t="0" r="0" b="0"/>
                  <wp:docPr id="203575420" name="Picture 20357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2572575" cy="1858974"/>
                          </a:xfrm>
                          <a:prstGeom prst="rect">
                            <a:avLst/>
                          </a:prstGeom>
                          <a:noFill/>
                        </pic:spPr>
                      </pic:pic>
                    </a:graphicData>
                  </a:graphic>
                </wp:inline>
              </w:drawing>
            </w:r>
          </w:p>
        </w:tc>
        <w:tc>
          <w:tcPr>
            <w:tcW w:w="2500" w:type="pct"/>
          </w:tcPr>
          <w:p w14:paraId="0BF34002" w14:textId="4451EAA6" w:rsidR="0071671D" w:rsidRPr="00553D47" w:rsidRDefault="002A7473" w:rsidP="002A7473">
            <w:pPr>
              <w:jc w:val="center"/>
              <w:rPr>
                <w:rFonts w:eastAsia="Calibri"/>
              </w:rPr>
            </w:pPr>
            <w:r w:rsidRPr="00553D47">
              <w:rPr>
                <w:rFonts w:eastAsia="Calibri"/>
                <w:noProof/>
                <w:lang w:val="en-US"/>
              </w:rPr>
              <w:drawing>
                <wp:inline distT="0" distB="0" distL="0" distR="0" wp14:anchorId="6BFCA01F" wp14:editId="07B5B11F">
                  <wp:extent cx="2336626" cy="1567543"/>
                  <wp:effectExtent l="0" t="0" r="0" b="0"/>
                  <wp:docPr id="203575419" name="Picture 20357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2369699" cy="1589730"/>
                          </a:xfrm>
                          <a:prstGeom prst="rect">
                            <a:avLst/>
                          </a:prstGeom>
                          <a:noFill/>
                        </pic:spPr>
                      </pic:pic>
                    </a:graphicData>
                  </a:graphic>
                </wp:inline>
              </w:drawing>
            </w:r>
          </w:p>
        </w:tc>
      </w:tr>
    </w:tbl>
    <w:p w14:paraId="131C72CF" w14:textId="77777777" w:rsidR="0071671D" w:rsidRPr="00553D47" w:rsidRDefault="0071671D" w:rsidP="0071671D">
      <w:pPr>
        <w:pStyle w:val="Headingb"/>
        <w:rPr>
          <w:rFonts w:eastAsia="Calibri"/>
        </w:rPr>
      </w:pPr>
      <w:bookmarkStart w:id="833" w:name="_Toc72846786"/>
      <w:bookmarkStart w:id="834" w:name="_Toc95387641"/>
      <w:r w:rsidRPr="00553D47">
        <w:rPr>
          <w:rFonts w:eastAsia="Calibri"/>
        </w:rPr>
        <w:lastRenderedPageBreak/>
        <w:t xml:space="preserve">Priorité </w:t>
      </w:r>
      <w:proofErr w:type="gramStart"/>
      <w:r w:rsidRPr="00553D47">
        <w:rPr>
          <w:rFonts w:eastAsia="Calibri"/>
        </w:rPr>
        <w:t>thématique:</w:t>
      </w:r>
      <w:proofErr w:type="gramEnd"/>
      <w:r w:rsidRPr="00553D47">
        <w:rPr>
          <w:rFonts w:eastAsia="Calibri"/>
        </w:rPr>
        <w:t xml:space="preserve"> Écosystème de l'innovation numérique</w:t>
      </w:r>
      <w:bookmarkEnd w:id="833"/>
      <w:bookmarkEnd w:id="834"/>
    </w:p>
    <w:p w14:paraId="456D3482" w14:textId="514EF55E" w:rsidR="0071671D" w:rsidRPr="00553D47" w:rsidRDefault="002A7473" w:rsidP="002A7473">
      <w:pPr>
        <w:jc w:val="center"/>
      </w:pPr>
      <w:r w:rsidRPr="00553D47">
        <w:rPr>
          <w:noProof/>
          <w:lang w:val="en-US"/>
        </w:rPr>
        <w:drawing>
          <wp:inline distT="0" distB="0" distL="0" distR="0" wp14:anchorId="2A117C13" wp14:editId="4663E0E8">
            <wp:extent cx="5370363" cy="1354315"/>
            <wp:effectExtent l="0" t="0" r="0" b="0"/>
            <wp:docPr id="203575422" name="Picture 20357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5418941" cy="1366565"/>
                    </a:xfrm>
                    <a:prstGeom prst="rect">
                      <a:avLst/>
                    </a:prstGeom>
                    <a:noFill/>
                  </pic:spPr>
                </pic:pic>
              </a:graphicData>
            </a:graphic>
          </wp:inline>
        </w:drawing>
      </w:r>
    </w:p>
    <w:p w14:paraId="098439BE" w14:textId="77777777" w:rsidR="0071671D" w:rsidRPr="00553D47" w:rsidRDefault="0071671D" w:rsidP="0071671D">
      <w:pPr>
        <w:spacing w:before="0"/>
        <w:rPr>
          <w:sz w:val="20"/>
          <w:szCs w:val="16"/>
        </w:rPr>
      </w:pPr>
    </w:p>
    <w:tbl>
      <w:tblPr>
        <w:tblW w:w="5000" w:type="pct"/>
        <w:tblLook w:val="04A0" w:firstRow="1" w:lastRow="0" w:firstColumn="1" w:lastColumn="0" w:noHBand="0" w:noVBand="1"/>
      </w:tblPr>
      <w:tblGrid>
        <w:gridCol w:w="4796"/>
        <w:gridCol w:w="4843"/>
      </w:tblGrid>
      <w:tr w:rsidR="006C65A9" w:rsidRPr="00553D47" w14:paraId="6CD39FE6" w14:textId="77777777" w:rsidTr="008A2740">
        <w:tc>
          <w:tcPr>
            <w:tcW w:w="2454" w:type="pct"/>
          </w:tcPr>
          <w:p w14:paraId="35EFA13D" w14:textId="03E48C9A" w:rsidR="0071671D" w:rsidRPr="00553D47" w:rsidRDefault="002A7473" w:rsidP="0071671D">
            <w:pPr>
              <w:spacing w:before="0"/>
              <w:rPr>
                <w:rFonts w:eastAsia="Calibri"/>
              </w:rPr>
            </w:pPr>
            <w:r w:rsidRPr="00553D47">
              <w:rPr>
                <w:rFonts w:eastAsia="Calibri"/>
                <w:noProof/>
                <w:lang w:val="en-US"/>
              </w:rPr>
              <w:drawing>
                <wp:inline distT="0" distB="0" distL="0" distR="0" wp14:anchorId="7E87B1B8" wp14:editId="428EEF19">
                  <wp:extent cx="2955600" cy="1350000"/>
                  <wp:effectExtent l="0" t="0" r="0" b="3175"/>
                  <wp:docPr id="1802487808" name="Picture 180248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955600" cy="1350000"/>
                          </a:xfrm>
                          <a:prstGeom prst="rect">
                            <a:avLst/>
                          </a:prstGeom>
                          <a:noFill/>
                        </pic:spPr>
                      </pic:pic>
                    </a:graphicData>
                  </a:graphic>
                </wp:inline>
              </w:drawing>
            </w:r>
          </w:p>
        </w:tc>
        <w:tc>
          <w:tcPr>
            <w:tcW w:w="2546" w:type="pct"/>
          </w:tcPr>
          <w:p w14:paraId="16844EE7" w14:textId="20913705" w:rsidR="0071671D" w:rsidRPr="00553D47" w:rsidRDefault="008A2740" w:rsidP="008A2740">
            <w:pPr>
              <w:jc w:val="center"/>
              <w:rPr>
                <w:rFonts w:eastAsia="Calibri"/>
              </w:rPr>
            </w:pPr>
            <w:r w:rsidRPr="00553D47">
              <w:rPr>
                <w:rFonts w:eastAsia="Calibri"/>
                <w:noProof/>
                <w:lang w:val="en-US"/>
              </w:rPr>
              <w:drawing>
                <wp:inline distT="0" distB="0" distL="0" distR="0" wp14:anchorId="4496BDD6" wp14:editId="18E0D97A">
                  <wp:extent cx="2986335" cy="1162902"/>
                  <wp:effectExtent l="0" t="0" r="0" b="0"/>
                  <wp:docPr id="1802487811" name="Picture 180248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3003441" cy="1169563"/>
                          </a:xfrm>
                          <a:prstGeom prst="rect">
                            <a:avLst/>
                          </a:prstGeom>
                          <a:noFill/>
                        </pic:spPr>
                      </pic:pic>
                    </a:graphicData>
                  </a:graphic>
                </wp:inline>
              </w:drawing>
            </w:r>
          </w:p>
        </w:tc>
      </w:tr>
    </w:tbl>
    <w:p w14:paraId="54722F42" w14:textId="77777777" w:rsidR="0071671D" w:rsidRPr="00553D47" w:rsidRDefault="0071671D" w:rsidP="0071671D">
      <w:pPr>
        <w:spacing w:before="240"/>
      </w:pPr>
      <w:r w:rsidRPr="00553D47">
        <w:rPr>
          <w:b/>
          <w:bCs/>
        </w:rPr>
        <w:t>Objectif D.4</w:t>
      </w:r>
      <w:r w:rsidRPr="00553D47">
        <w:t xml:space="preserve"> (Société de l'information inclusive</w:t>
      </w:r>
      <w:proofErr w:type="gramStart"/>
      <w:r w:rsidRPr="00553D47">
        <w:t>):</w:t>
      </w:r>
      <w:proofErr w:type="gramEnd"/>
      <w:r w:rsidRPr="00553D47">
        <w:t xml:space="preserve"> Encourager le développement et l'utilisation des télécommunications/TIC et d'applications pour mobiliser les individus et les sociétés en faveur du développement durable</w:t>
      </w:r>
    </w:p>
    <w:p w14:paraId="3B8BD40A" w14:textId="77777777" w:rsidR="0071671D" w:rsidRPr="00553D47" w:rsidRDefault="0071671D" w:rsidP="0071671D">
      <w:pPr>
        <w:pStyle w:val="Headingb"/>
        <w:spacing w:after="120"/>
      </w:pPr>
      <w:bookmarkStart w:id="835" w:name="_Toc41032179"/>
      <w:bookmarkStart w:id="836" w:name="_Toc72846787"/>
      <w:bookmarkStart w:id="837" w:name="_Toc95387642"/>
      <w:r w:rsidRPr="00553D47">
        <w:t>Résultats</w:t>
      </w:r>
      <w:bookmarkEnd w:id="835"/>
      <w:bookmarkEnd w:id="836"/>
      <w:bookmarkEnd w:id="837"/>
    </w:p>
    <w:tbl>
      <w:tblPr>
        <w:tblW w:w="0" w:type="auto"/>
        <w:shd w:val="clear" w:color="auto" w:fill="DBE5F1" w:themeFill="accent1" w:themeFillTint="33"/>
        <w:tblLook w:val="04A0" w:firstRow="1" w:lastRow="0" w:firstColumn="1" w:lastColumn="0" w:noHBand="0" w:noVBand="1"/>
      </w:tblPr>
      <w:tblGrid>
        <w:gridCol w:w="9629"/>
      </w:tblGrid>
      <w:tr w:rsidR="0071671D" w:rsidRPr="00553D47" w14:paraId="5360FF78" w14:textId="77777777" w:rsidTr="0071671D">
        <w:tc>
          <w:tcPr>
            <w:tcW w:w="96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524E08" w14:textId="77777777" w:rsidR="0071671D" w:rsidRPr="00553D47" w:rsidRDefault="0071671D" w:rsidP="0071671D">
            <w:r w:rsidRPr="00553D47">
              <w:t>D.4-</w:t>
            </w:r>
            <w:proofErr w:type="gramStart"/>
            <w:r w:rsidRPr="00553D47">
              <w:t>a:</w:t>
            </w:r>
            <w:proofErr w:type="gramEnd"/>
            <w:r w:rsidRPr="00553D47">
              <w:t xml:space="preserve"> Amélioration de l'accès aux télécommunications/TIC et de leur utilisation dans les pays les moins avancés (</w:t>
            </w:r>
            <w:r w:rsidRPr="00553D47">
              <w:rPr>
                <w:bCs/>
              </w:rPr>
              <w:t>PMA</w:t>
            </w:r>
            <w:r w:rsidRPr="00553D47">
              <w:t>), les petits États insulaires en développement (</w:t>
            </w:r>
            <w:r w:rsidRPr="00553D47">
              <w:rPr>
                <w:bCs/>
              </w:rPr>
              <w:t>PEID</w:t>
            </w:r>
            <w:r w:rsidRPr="00553D47">
              <w:t>) et les pays en développement sans littoral (</w:t>
            </w:r>
            <w:r w:rsidRPr="00553D47">
              <w:rPr>
                <w:bCs/>
              </w:rPr>
              <w:t>PDSL</w:t>
            </w:r>
            <w:r w:rsidRPr="00553D47">
              <w:t xml:space="preserve">), ainsi que dans les </w:t>
            </w:r>
            <w:r w:rsidRPr="00553D47">
              <w:rPr>
                <w:bCs/>
              </w:rPr>
              <w:t>pays dont l'économie est en transition</w:t>
            </w:r>
          </w:p>
          <w:p w14:paraId="36889745" w14:textId="77777777" w:rsidR="0071671D" w:rsidRPr="00553D47" w:rsidRDefault="0071671D" w:rsidP="0071671D">
            <w:r w:rsidRPr="00553D47">
              <w:t>D.4-</w:t>
            </w:r>
            <w:proofErr w:type="gramStart"/>
            <w:r w:rsidRPr="00553D47">
              <w:t>b:</w:t>
            </w:r>
            <w:proofErr w:type="gramEnd"/>
            <w:r w:rsidRPr="00553D47">
              <w:t xml:space="preserve"> Renforcement de la capacité des membres de l'UIT d'accélérer le développement économique et social en exploitant et en utilisant les nouvelles technologies et les services et applications des télécommunications/TIC</w:t>
            </w:r>
          </w:p>
          <w:p w14:paraId="31201067" w14:textId="77777777" w:rsidR="0071671D" w:rsidRPr="00553D47" w:rsidRDefault="0071671D" w:rsidP="0071671D">
            <w:r w:rsidRPr="00553D47">
              <w:t>D.4-</w:t>
            </w:r>
            <w:proofErr w:type="gramStart"/>
            <w:r w:rsidRPr="00553D47">
              <w:t>c:</w:t>
            </w:r>
            <w:proofErr w:type="gramEnd"/>
            <w:r w:rsidRPr="00553D47">
              <w:t xml:space="preserve"> Renforcement de la capacité des membres de l'UIT d'élaborer des stratégies, des politiques et des pratiques favorisant l'inclusion numérique, en particulier pour l'autonomisation des femmes et des jeunes filles, des personnes handicapées et des autres personnes ayant des besoins particuliers</w:t>
            </w:r>
          </w:p>
          <w:p w14:paraId="36220D32" w14:textId="77777777" w:rsidR="0071671D" w:rsidRPr="00553D47" w:rsidRDefault="0071671D" w:rsidP="0071671D">
            <w:pPr>
              <w:spacing w:after="120"/>
            </w:pPr>
            <w:r w:rsidRPr="00553D47">
              <w:t>D.4-</w:t>
            </w:r>
            <w:proofErr w:type="gramStart"/>
            <w:r w:rsidRPr="00553D47">
              <w:t>d:</w:t>
            </w:r>
            <w:proofErr w:type="gramEnd"/>
            <w:r w:rsidRPr="00553D47">
              <w:t xml:space="preserve"> Renforcement de la capacité des membres de l'UIT de concevoir des stratégies et des solutions en matière de télécommunications/TIC relatives à l'adaptation aux effets des changements climatiques et à l'atténuation de ces effets ainsi qu'à l'utilisation d'énergies vertes/renouvelables</w:t>
            </w:r>
          </w:p>
        </w:tc>
      </w:tr>
    </w:tbl>
    <w:p w14:paraId="4B35834C" w14:textId="77777777" w:rsidR="0071671D" w:rsidRPr="00553D47" w:rsidRDefault="0071671D" w:rsidP="0071671D">
      <w:pPr>
        <w:pStyle w:val="Headingb"/>
        <w:spacing w:after="120"/>
      </w:pPr>
      <w:bookmarkStart w:id="838" w:name="_Toc41032180"/>
      <w:bookmarkStart w:id="839" w:name="_Toc72846788"/>
      <w:bookmarkStart w:id="840" w:name="_Toc95387643"/>
      <w:r w:rsidRPr="00553D47">
        <w:lastRenderedPageBreak/>
        <w:t>Progrès accomplis</w:t>
      </w:r>
      <w:bookmarkEnd w:id="838"/>
      <w:bookmarkEnd w:id="839"/>
      <w:bookmarkEnd w:id="840"/>
    </w:p>
    <w:p w14:paraId="5EFAD93E" w14:textId="77777777" w:rsidR="0071671D" w:rsidRPr="00553D47" w:rsidRDefault="0071671D" w:rsidP="0071671D">
      <w:pPr>
        <w:pStyle w:val="Headingb"/>
        <w:spacing w:after="120"/>
      </w:pPr>
      <w:bookmarkStart w:id="841" w:name="_Toc72846789"/>
      <w:bookmarkStart w:id="842" w:name="_Toc95387644"/>
      <w:r w:rsidRPr="00553D47">
        <w:t xml:space="preserve">Priorité </w:t>
      </w:r>
      <w:proofErr w:type="gramStart"/>
      <w:r w:rsidRPr="00553D47">
        <w:t>thématique:</w:t>
      </w:r>
      <w:proofErr w:type="gramEnd"/>
      <w:r w:rsidRPr="00553D47">
        <w:t xml:space="preserve"> Services et applications numériques</w:t>
      </w:r>
      <w:bookmarkEnd w:id="841"/>
      <w:bookmarkEnd w:id="842"/>
    </w:p>
    <w:tbl>
      <w:tblPr>
        <w:tblW w:w="0" w:type="auto"/>
        <w:tblLook w:val="04A0" w:firstRow="1" w:lastRow="0" w:firstColumn="1" w:lastColumn="0" w:noHBand="0" w:noVBand="1"/>
      </w:tblPr>
      <w:tblGrid>
        <w:gridCol w:w="4271"/>
        <w:gridCol w:w="5368"/>
      </w:tblGrid>
      <w:tr w:rsidR="00961DB9" w:rsidRPr="00553D47" w14:paraId="3251D18F" w14:textId="77777777" w:rsidTr="0071671D">
        <w:tc>
          <w:tcPr>
            <w:tcW w:w="4413" w:type="dxa"/>
          </w:tcPr>
          <w:p w14:paraId="586D092C" w14:textId="0C43A756" w:rsidR="0071671D" w:rsidRPr="00553D47" w:rsidRDefault="00961DB9" w:rsidP="0071671D">
            <w:pPr>
              <w:rPr>
                <w:rFonts w:eastAsia="Calibri"/>
                <w:b/>
                <w:bCs/>
              </w:rPr>
            </w:pPr>
            <w:r w:rsidRPr="00553D47">
              <w:rPr>
                <w:rFonts w:eastAsia="Calibri"/>
                <w:b/>
                <w:bCs/>
                <w:noProof/>
                <w:lang w:val="en-US"/>
              </w:rPr>
              <w:drawing>
                <wp:inline distT="0" distB="0" distL="0" distR="0" wp14:anchorId="732B97AF" wp14:editId="7B6418DE">
                  <wp:extent cx="2772003" cy="1613189"/>
                  <wp:effectExtent l="0" t="0" r="0" b="0"/>
                  <wp:docPr id="1802487816" name="Picture 1802487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819721" cy="1640959"/>
                          </a:xfrm>
                          <a:prstGeom prst="rect">
                            <a:avLst/>
                          </a:prstGeom>
                          <a:noFill/>
                        </pic:spPr>
                      </pic:pic>
                    </a:graphicData>
                  </a:graphic>
                </wp:inline>
              </w:drawing>
            </w:r>
          </w:p>
          <w:p w14:paraId="6A05BB2B" w14:textId="77777777" w:rsidR="0071671D" w:rsidRPr="00553D47" w:rsidRDefault="0071671D" w:rsidP="0071671D">
            <w:pPr>
              <w:spacing w:before="0"/>
              <w:rPr>
                <w:rFonts w:eastAsia="Calibri"/>
              </w:rPr>
            </w:pPr>
          </w:p>
        </w:tc>
        <w:tc>
          <w:tcPr>
            <w:tcW w:w="5226" w:type="dxa"/>
          </w:tcPr>
          <w:p w14:paraId="4EABDD33" w14:textId="7EC8D156" w:rsidR="0071671D" w:rsidRPr="00553D47" w:rsidRDefault="00B111DF" w:rsidP="00B111DF">
            <w:pPr>
              <w:rPr>
                <w:rFonts w:eastAsia="Calibri"/>
              </w:rPr>
            </w:pPr>
            <w:r w:rsidRPr="00553D47">
              <w:rPr>
                <w:rFonts w:eastAsia="Calibri"/>
                <w:noProof/>
                <w:lang w:val="en-US"/>
              </w:rPr>
              <w:drawing>
                <wp:inline distT="0" distB="0" distL="0" distR="0" wp14:anchorId="2534F631" wp14:editId="48687D66">
                  <wp:extent cx="3521502" cy="1233577"/>
                  <wp:effectExtent l="0" t="0" r="0" b="0"/>
                  <wp:docPr id="203575390" name="Picture 20357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3551384" cy="1244044"/>
                          </a:xfrm>
                          <a:prstGeom prst="rect">
                            <a:avLst/>
                          </a:prstGeom>
                          <a:noFill/>
                        </pic:spPr>
                      </pic:pic>
                    </a:graphicData>
                  </a:graphic>
                </wp:inline>
              </w:drawing>
            </w:r>
          </w:p>
        </w:tc>
      </w:tr>
    </w:tbl>
    <w:p w14:paraId="07E1213C" w14:textId="49D737CE" w:rsidR="0071671D" w:rsidRPr="00553D47" w:rsidRDefault="0071671D" w:rsidP="0071671D">
      <w:pPr>
        <w:pStyle w:val="Headingb"/>
      </w:pPr>
      <w:bookmarkStart w:id="843" w:name="_Toc72846790"/>
      <w:bookmarkStart w:id="844" w:name="_Toc95387645"/>
      <w:r w:rsidRPr="00553D47">
        <w:t xml:space="preserve">Priorité </w:t>
      </w:r>
      <w:proofErr w:type="gramStart"/>
      <w:r w:rsidRPr="00553D47">
        <w:t>thématique:</w:t>
      </w:r>
      <w:proofErr w:type="gramEnd"/>
      <w:r w:rsidRPr="00553D47">
        <w:t xml:space="preserve"> Environnement</w:t>
      </w:r>
      <w:bookmarkEnd w:id="843"/>
      <w:bookmarkEnd w:id="844"/>
    </w:p>
    <w:p w14:paraId="607035B3" w14:textId="149AAFFE" w:rsidR="004B0682" w:rsidRPr="00553D47" w:rsidRDefault="00961DB9" w:rsidP="004B0682">
      <w:pPr>
        <w:jc w:val="center"/>
      </w:pPr>
      <w:r w:rsidRPr="00553D47">
        <w:rPr>
          <w:noProof/>
          <w:lang w:val="en-US"/>
        </w:rPr>
        <w:drawing>
          <wp:inline distT="0" distB="0" distL="0" distR="0" wp14:anchorId="0610B3B4" wp14:editId="5E31DC2B">
            <wp:extent cx="3895162" cy="2044481"/>
            <wp:effectExtent l="0" t="0" r="0" b="0"/>
            <wp:docPr id="1802487812" name="Picture 1802487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3911348" cy="2052977"/>
                    </a:xfrm>
                    <a:prstGeom prst="rect">
                      <a:avLst/>
                    </a:prstGeom>
                    <a:noFill/>
                  </pic:spPr>
                </pic:pic>
              </a:graphicData>
            </a:graphic>
          </wp:inline>
        </w:drawing>
      </w:r>
    </w:p>
    <w:p w14:paraId="72E913A7" w14:textId="72A3D31E" w:rsidR="00961DB9" w:rsidRPr="00553D47" w:rsidRDefault="00961DB9" w:rsidP="004B0682">
      <w:pPr>
        <w:jc w:val="center"/>
      </w:pPr>
    </w:p>
    <w:p w14:paraId="308C2C03" w14:textId="2B34D9BC" w:rsidR="0071671D" w:rsidRPr="00553D47" w:rsidRDefault="00961DB9" w:rsidP="0071671D">
      <w:pPr>
        <w:jc w:val="center"/>
      </w:pPr>
      <w:r w:rsidRPr="00553D47">
        <w:rPr>
          <w:noProof/>
          <w:lang w:val="en-US"/>
        </w:rPr>
        <w:drawing>
          <wp:inline distT="0" distB="0" distL="0" distR="0" wp14:anchorId="67A9884F" wp14:editId="0A9B4128">
            <wp:extent cx="4308514" cy="1785668"/>
            <wp:effectExtent l="0" t="0" r="0" b="0"/>
            <wp:docPr id="1802487809" name="Picture 1802487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4319505" cy="1790223"/>
                    </a:xfrm>
                    <a:prstGeom prst="rect">
                      <a:avLst/>
                    </a:prstGeom>
                    <a:noFill/>
                  </pic:spPr>
                </pic:pic>
              </a:graphicData>
            </a:graphic>
          </wp:inline>
        </w:drawing>
      </w:r>
    </w:p>
    <w:p w14:paraId="0C814EA0" w14:textId="77777777" w:rsidR="0071671D" w:rsidRPr="00553D47" w:rsidRDefault="0071671D" w:rsidP="0071671D">
      <w:pPr>
        <w:pStyle w:val="Headingb"/>
      </w:pPr>
      <w:bookmarkStart w:id="845" w:name="_Toc72846791"/>
      <w:bookmarkStart w:id="846" w:name="_Toc95387646"/>
      <w:r w:rsidRPr="00553D47">
        <w:lastRenderedPageBreak/>
        <w:t xml:space="preserve">Priorité </w:t>
      </w:r>
      <w:proofErr w:type="gramStart"/>
      <w:r w:rsidRPr="00553D47">
        <w:t>thématique:</w:t>
      </w:r>
      <w:proofErr w:type="gramEnd"/>
      <w:r w:rsidRPr="00553D47">
        <w:t xml:space="preserve"> Inclusion numérique</w:t>
      </w:r>
      <w:bookmarkEnd w:id="845"/>
      <w:bookmarkEnd w:id="846"/>
    </w:p>
    <w:p w14:paraId="37317C55" w14:textId="718C844C" w:rsidR="00961DB9" w:rsidRPr="00553D47" w:rsidRDefault="004B0682" w:rsidP="006E487A">
      <w:pPr>
        <w:pStyle w:val="Figure"/>
      </w:pPr>
      <w:bookmarkStart w:id="847" w:name="_Toc41032181"/>
      <w:r w:rsidRPr="00553D47">
        <w:rPr>
          <w:noProof/>
          <w:lang w:val="en-US"/>
        </w:rPr>
        <w:drawing>
          <wp:inline distT="0" distB="0" distL="0" distR="0" wp14:anchorId="0316B7F7" wp14:editId="7780AF8D">
            <wp:extent cx="3181946" cy="1992702"/>
            <wp:effectExtent l="0" t="0" r="0" b="0"/>
            <wp:docPr id="203575421" name="Picture 20357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3187994" cy="1996490"/>
                    </a:xfrm>
                    <a:prstGeom prst="rect">
                      <a:avLst/>
                    </a:prstGeom>
                    <a:noFill/>
                  </pic:spPr>
                </pic:pic>
              </a:graphicData>
            </a:graphic>
          </wp:inline>
        </w:drawing>
      </w:r>
    </w:p>
    <w:p w14:paraId="547F67A8" w14:textId="77777777" w:rsidR="0071671D" w:rsidRPr="00553D47" w:rsidRDefault="0071671D" w:rsidP="007713B4">
      <w:pPr>
        <w:pStyle w:val="Heading2"/>
      </w:pPr>
      <w:bookmarkStart w:id="848" w:name="_Toc72846792"/>
      <w:bookmarkStart w:id="849" w:name="_Toc98513627"/>
      <w:r w:rsidRPr="00553D47">
        <w:t>Objectifs intersectoriels</w:t>
      </w:r>
      <w:bookmarkEnd w:id="847"/>
      <w:bookmarkEnd w:id="848"/>
      <w:bookmarkEnd w:id="849"/>
    </w:p>
    <w:p w14:paraId="36B88B0C" w14:textId="77777777" w:rsidR="0071671D" w:rsidRPr="00553D47" w:rsidRDefault="0071671D" w:rsidP="0071671D">
      <w:r w:rsidRPr="00553D47">
        <w:rPr>
          <w:b/>
          <w:bCs/>
        </w:rPr>
        <w:t>Objectif I.1</w:t>
      </w:r>
      <w:r w:rsidRPr="00553D47">
        <w:t xml:space="preserve"> (Collaboration</w:t>
      </w:r>
      <w:proofErr w:type="gramStart"/>
      <w:r w:rsidRPr="00553D47">
        <w:t>):</w:t>
      </w:r>
      <w:proofErr w:type="gramEnd"/>
      <w:r w:rsidRPr="00553D47">
        <w:t xml:space="preserve"> Encourager une collaboration plus étroite entre toutes les parties prenantes de l'écosystème des télécommunications/TIC</w:t>
      </w:r>
    </w:p>
    <w:p w14:paraId="60BB1E3A" w14:textId="77777777" w:rsidR="0071671D" w:rsidRPr="00553D47" w:rsidRDefault="0071671D" w:rsidP="0071671D">
      <w:pPr>
        <w:pStyle w:val="Headingb"/>
        <w:spacing w:after="120"/>
      </w:pPr>
      <w:bookmarkStart w:id="850" w:name="_Toc41032182"/>
      <w:bookmarkStart w:id="851" w:name="_Toc72846793"/>
      <w:bookmarkStart w:id="852" w:name="_Toc95387649"/>
      <w:r w:rsidRPr="00553D47">
        <w:t>Résultats</w:t>
      </w:r>
      <w:bookmarkEnd w:id="850"/>
      <w:bookmarkEnd w:id="851"/>
      <w:bookmarkEnd w:id="852"/>
    </w:p>
    <w:tbl>
      <w:tblPr>
        <w:tblW w:w="0" w:type="auto"/>
        <w:tblBorders>
          <w:top w:val="single" w:sz="4" w:space="0" w:color="auto"/>
          <w:left w:val="single" w:sz="4" w:space="0" w:color="auto"/>
          <w:bottom w:val="single" w:sz="4" w:space="0" w:color="auto"/>
          <w:right w:val="single" w:sz="4" w:space="0" w:color="auto"/>
        </w:tblBorders>
        <w:shd w:val="clear" w:color="auto" w:fill="DBE5F1" w:themeFill="accent1" w:themeFillTint="33"/>
        <w:tblLook w:val="04A0" w:firstRow="1" w:lastRow="0" w:firstColumn="1" w:lastColumn="0" w:noHBand="0" w:noVBand="1"/>
      </w:tblPr>
      <w:tblGrid>
        <w:gridCol w:w="9629"/>
      </w:tblGrid>
      <w:tr w:rsidR="0071671D" w:rsidRPr="00553D47" w14:paraId="48728AEC" w14:textId="77777777" w:rsidTr="0071671D">
        <w:tc>
          <w:tcPr>
            <w:tcW w:w="9629" w:type="dxa"/>
            <w:shd w:val="clear" w:color="auto" w:fill="DBE5F1" w:themeFill="accent1" w:themeFillTint="33"/>
          </w:tcPr>
          <w:p w14:paraId="0583933B" w14:textId="77777777" w:rsidR="0071671D" w:rsidRPr="00553D47" w:rsidRDefault="0071671D" w:rsidP="0071671D">
            <w:r w:rsidRPr="00553D47">
              <w:t>I.1-</w:t>
            </w:r>
            <w:proofErr w:type="gramStart"/>
            <w:r w:rsidRPr="00553D47">
              <w:t>a:</w:t>
            </w:r>
            <w:proofErr w:type="gramEnd"/>
            <w:r w:rsidRPr="00553D47">
              <w:t xml:space="preserve"> Renforcement de la collaboration entre les parties prenantes concernées</w:t>
            </w:r>
          </w:p>
          <w:p w14:paraId="23B3F116" w14:textId="77777777" w:rsidR="0071671D" w:rsidRPr="00553D47" w:rsidRDefault="0071671D" w:rsidP="0071671D">
            <w:r w:rsidRPr="00553D47">
              <w:t>I.1-</w:t>
            </w:r>
            <w:proofErr w:type="gramStart"/>
            <w:r w:rsidRPr="00553D47">
              <w:t>b:</w:t>
            </w:r>
            <w:proofErr w:type="gramEnd"/>
            <w:r w:rsidRPr="00553D47">
              <w:t xml:space="preserve"> Renforcement des synergies nées des partenariats concernant les télécommunications/TIC</w:t>
            </w:r>
          </w:p>
          <w:p w14:paraId="4934AABD" w14:textId="77777777" w:rsidR="0071671D" w:rsidRPr="00553D47" w:rsidRDefault="0071671D" w:rsidP="0071671D">
            <w:r w:rsidRPr="00553D47">
              <w:t>I.1-</w:t>
            </w:r>
            <w:proofErr w:type="gramStart"/>
            <w:r w:rsidRPr="00553D47">
              <w:t>c:</w:t>
            </w:r>
            <w:proofErr w:type="gramEnd"/>
            <w:r w:rsidRPr="00553D47">
              <w:t xml:space="preserve"> Meilleure reconnaissance des télécommunications/TIC, d'une part, en tant que catalyseur intersectoriel pour la mise en œuvre des grandes orientations du SMSI et du Programme de développement durable à l'horizon 2030 </w:t>
            </w:r>
          </w:p>
          <w:p w14:paraId="0486F506" w14:textId="77777777" w:rsidR="0071671D" w:rsidRPr="00553D47" w:rsidRDefault="0071671D" w:rsidP="0071671D">
            <w:pPr>
              <w:spacing w:after="120"/>
            </w:pPr>
            <w:r w:rsidRPr="00553D47">
              <w:t>I.1-</w:t>
            </w:r>
            <w:proofErr w:type="gramStart"/>
            <w:r w:rsidRPr="00553D47">
              <w:t>d:</w:t>
            </w:r>
            <w:proofErr w:type="gramEnd"/>
            <w:r w:rsidRPr="00553D47">
              <w:t xml:space="preserve"> Appui accru aux membres de l'UIT dans l'élaboration et la fourniture de produits et de services TIC</w:t>
            </w:r>
          </w:p>
        </w:tc>
      </w:tr>
    </w:tbl>
    <w:p w14:paraId="6D484BDC" w14:textId="77777777" w:rsidR="0071671D" w:rsidRPr="00553D47" w:rsidRDefault="0071671D" w:rsidP="00CE4574">
      <w:pPr>
        <w:pStyle w:val="Headingb"/>
        <w:spacing w:after="120"/>
        <w:rPr>
          <w:highlight w:val="green"/>
        </w:rPr>
      </w:pPr>
      <w:bookmarkStart w:id="853" w:name="_Toc41032183"/>
      <w:bookmarkStart w:id="854" w:name="_Toc72846794"/>
      <w:bookmarkStart w:id="855" w:name="_Toc95387650"/>
      <w:r w:rsidRPr="00553D47">
        <w:rPr>
          <w:rFonts w:cs="Calibri"/>
          <w:b w:val="0"/>
          <w:noProof/>
          <w:lang w:val="en-US"/>
        </w:rPr>
        <mc:AlternateContent>
          <mc:Choice Requires="wps">
            <w:drawing>
              <wp:anchor distT="0" distB="0" distL="114300" distR="114300" simplePos="0" relativeHeight="251808768" behindDoc="0" locked="0" layoutInCell="1" allowOverlap="1" wp14:anchorId="576E90AD" wp14:editId="47B12B22">
                <wp:simplePos x="0" y="0"/>
                <wp:positionH relativeFrom="column">
                  <wp:posOffset>2118360</wp:posOffset>
                </wp:positionH>
                <wp:positionV relativeFrom="paragraph">
                  <wp:posOffset>8605520</wp:posOffset>
                </wp:positionV>
                <wp:extent cx="4019550" cy="189865"/>
                <wp:effectExtent l="0" t="0" r="0" b="635"/>
                <wp:wrapNone/>
                <wp:docPr id="544008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89865"/>
                        </a:xfrm>
                        <a:prstGeom prst="rect">
                          <a:avLst/>
                        </a:prstGeom>
                        <a:solidFill>
                          <a:srgbClr val="FFFFFF"/>
                        </a:solidFill>
                        <a:ln w="9525">
                          <a:noFill/>
                          <a:miter lim="800000"/>
                          <a:headEnd/>
                          <a:tailEnd/>
                        </a:ln>
                      </wps:spPr>
                      <wps:txbx>
                        <w:txbxContent>
                          <w:p w14:paraId="2D9A401C" w14:textId="77777777" w:rsidR="00821837" w:rsidRPr="002D74F3" w:rsidRDefault="00821837" w:rsidP="0071671D">
                            <w:pPr>
                              <w:tabs>
                                <w:tab w:val="clear" w:pos="1134"/>
                                <w:tab w:val="left" w:pos="1064"/>
                              </w:tabs>
                              <w:spacing w:before="0"/>
                              <w:rPr>
                                <w:sz w:val="18"/>
                                <w:szCs w:val="18"/>
                              </w:rPr>
                            </w:pPr>
                            <w:r w:rsidRPr="002D74F3">
                              <w:rPr>
                                <w:bCs/>
                                <w:iCs/>
                                <w:sz w:val="20"/>
                              </w:rPr>
                              <w:t>0%</w:t>
                            </w:r>
                            <w:r w:rsidRPr="002D74F3">
                              <w:rPr>
                                <w:bCs/>
                                <w:iCs/>
                                <w:sz w:val="20"/>
                              </w:rPr>
                              <w:tab/>
                            </w:r>
                            <w:r>
                              <w:rPr>
                                <w:bCs/>
                                <w:iCs/>
                                <w:sz w:val="20"/>
                              </w:rPr>
                              <w:tab/>
                            </w:r>
                            <w:r w:rsidRPr="002D74F3">
                              <w:rPr>
                                <w:bCs/>
                                <w:iCs/>
                                <w:sz w:val="20"/>
                              </w:rPr>
                              <w:t>10%</w:t>
                            </w:r>
                            <w:r w:rsidRPr="002D74F3">
                              <w:rPr>
                                <w:bCs/>
                                <w:iCs/>
                                <w:sz w:val="20"/>
                              </w:rPr>
                              <w:tab/>
                            </w:r>
                            <w:r>
                              <w:rPr>
                                <w:bCs/>
                                <w:iCs/>
                                <w:sz w:val="20"/>
                              </w:rPr>
                              <w:tab/>
                            </w:r>
                            <w:r w:rsidRPr="002D74F3">
                              <w:rPr>
                                <w:bCs/>
                                <w:iCs/>
                                <w:sz w:val="20"/>
                              </w:rPr>
                              <w:t>20%</w:t>
                            </w:r>
                            <w:r w:rsidRPr="002D74F3">
                              <w:rPr>
                                <w:bCs/>
                                <w:iCs/>
                                <w:sz w:val="20"/>
                              </w:rPr>
                              <w:tab/>
                            </w:r>
                            <w:r>
                              <w:rPr>
                                <w:bCs/>
                                <w:iCs/>
                                <w:sz w:val="20"/>
                              </w:rPr>
                              <w:tab/>
                            </w:r>
                            <w:r>
                              <w:rPr>
                                <w:bCs/>
                                <w:iCs/>
                                <w:sz w:val="20"/>
                              </w:rPr>
                              <w:tab/>
                            </w:r>
                            <w:r w:rsidRPr="002D74F3">
                              <w:rPr>
                                <w:bCs/>
                                <w:iCs/>
                                <w:sz w:val="20"/>
                              </w:rPr>
                              <w:t>30%</w:t>
                            </w:r>
                            <w:r w:rsidRPr="002D74F3">
                              <w:rPr>
                                <w:bCs/>
                                <w:iCs/>
                                <w:sz w:val="20"/>
                              </w:rPr>
                              <w:tab/>
                              <w:t>40%</w:t>
                            </w:r>
                            <w:r w:rsidRPr="002D74F3">
                              <w:rPr>
                                <w:bCs/>
                                <w:iCs/>
                                <w:sz w:val="20"/>
                              </w:rPr>
                              <w:tab/>
                              <w:t>50%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E90AD" id="_x0000_s1162" type="#_x0000_t202" style="position:absolute;left:0;text-align:left;margin-left:166.8pt;margin-top:677.6pt;width:316.5pt;height:14.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" stroked="f">
                <v:textbox inset="0,0,0,0">
                  <w:txbxContent>
                    <w:p w14:paraId="2D9A401C" w14:textId="77777777" w:rsidR="00821837" w:rsidRPr="002D74F3" w:rsidRDefault="00821837" w:rsidP="0071671D">
                      <w:pPr>
                        <w:tabs>
                          <w:tab w:val="clear" w:pos="1134"/>
                          <w:tab w:val="left" w:pos="1064"/>
                        </w:tabs>
                        <w:spacing w:before="0"/>
                        <w:rPr>
                          <w:sz w:val="18"/>
                          <w:szCs w:val="18"/>
                        </w:rPr>
                      </w:pPr>
                      <w:r w:rsidRPr="002D74F3">
                        <w:rPr>
                          <w:bCs/>
                          <w:iCs/>
                          <w:sz w:val="20"/>
                        </w:rPr>
                        <w:t>0%</w:t>
                      </w:r>
                      <w:r w:rsidRPr="002D74F3">
                        <w:rPr>
                          <w:bCs/>
                          <w:iCs/>
                          <w:sz w:val="20"/>
                        </w:rPr>
                        <w:tab/>
                      </w:r>
                      <w:r>
                        <w:rPr>
                          <w:bCs/>
                          <w:iCs/>
                          <w:sz w:val="20"/>
                        </w:rPr>
                        <w:tab/>
                      </w:r>
                      <w:r w:rsidRPr="002D74F3">
                        <w:rPr>
                          <w:bCs/>
                          <w:iCs/>
                          <w:sz w:val="20"/>
                        </w:rPr>
                        <w:t>10%</w:t>
                      </w:r>
                      <w:r w:rsidRPr="002D74F3">
                        <w:rPr>
                          <w:bCs/>
                          <w:iCs/>
                          <w:sz w:val="20"/>
                        </w:rPr>
                        <w:tab/>
                      </w:r>
                      <w:r>
                        <w:rPr>
                          <w:bCs/>
                          <w:iCs/>
                          <w:sz w:val="20"/>
                        </w:rPr>
                        <w:tab/>
                      </w:r>
                      <w:r w:rsidRPr="002D74F3">
                        <w:rPr>
                          <w:bCs/>
                          <w:iCs/>
                          <w:sz w:val="20"/>
                        </w:rPr>
                        <w:t>20%</w:t>
                      </w:r>
                      <w:r w:rsidRPr="002D74F3">
                        <w:rPr>
                          <w:bCs/>
                          <w:iCs/>
                          <w:sz w:val="20"/>
                        </w:rPr>
                        <w:tab/>
                      </w:r>
                      <w:r>
                        <w:rPr>
                          <w:bCs/>
                          <w:iCs/>
                          <w:sz w:val="20"/>
                        </w:rPr>
                        <w:tab/>
                      </w:r>
                      <w:r>
                        <w:rPr>
                          <w:bCs/>
                          <w:iCs/>
                          <w:sz w:val="20"/>
                        </w:rPr>
                        <w:tab/>
                      </w:r>
                      <w:r w:rsidRPr="002D74F3">
                        <w:rPr>
                          <w:bCs/>
                          <w:iCs/>
                          <w:sz w:val="20"/>
                        </w:rPr>
                        <w:t>30%</w:t>
                      </w:r>
                      <w:r w:rsidRPr="002D74F3">
                        <w:rPr>
                          <w:bCs/>
                          <w:iCs/>
                          <w:sz w:val="20"/>
                        </w:rPr>
                        <w:tab/>
                        <w:t>40%</w:t>
                      </w:r>
                      <w:r w:rsidRPr="002D74F3">
                        <w:rPr>
                          <w:bCs/>
                          <w:iCs/>
                          <w:sz w:val="20"/>
                        </w:rPr>
                        <w:tab/>
                        <w:t>50%</w:t>
                      </w:r>
                    </w:p>
                  </w:txbxContent>
                </v:textbox>
              </v:shape>
            </w:pict>
          </mc:Fallback>
        </mc:AlternateContent>
      </w:r>
      <w:r w:rsidRPr="00553D47">
        <w:t>Progrès accomplis</w:t>
      </w:r>
      <w:bookmarkEnd w:id="853"/>
      <w:bookmarkEnd w:id="854"/>
      <w:bookmarkEnd w:id="855"/>
    </w:p>
    <w:p w14:paraId="099325BF" w14:textId="77777777" w:rsidR="0071671D" w:rsidRPr="00553D47" w:rsidRDefault="0071671D" w:rsidP="00CE4574">
      <w:bookmarkStart w:id="856" w:name="lt_pId1640"/>
      <w:r w:rsidRPr="00553D47">
        <w:t>Trois nouvelles questions ont été ajoutées à l'enquête 2020 menée auprès des Membres de l'UIT pour évaluer les progrès accomplis dans la réalisation des cibles I.1-a, I.1-b et I.1</w:t>
      </w:r>
      <w:r w:rsidRPr="00553D47">
        <w:noBreakHyphen/>
        <w:t>c.</w:t>
      </w:r>
      <w:bookmarkEnd w:id="856"/>
    </w:p>
    <w:p w14:paraId="6D1BB65F" w14:textId="06F88D7D" w:rsidR="0071671D" w:rsidRPr="00553D47" w:rsidRDefault="0071671D" w:rsidP="00CE4574">
      <w:proofErr w:type="gramStart"/>
      <w:r w:rsidRPr="00553D47">
        <w:rPr>
          <w:b/>
        </w:rPr>
        <w:t>2019</w:t>
      </w:r>
      <w:r w:rsidRPr="00553D47">
        <w:t>:</w:t>
      </w:r>
      <w:proofErr w:type="gramEnd"/>
    </w:p>
    <w:p w14:paraId="5B305E3C" w14:textId="77777777" w:rsidR="0071671D" w:rsidRPr="00553D47" w:rsidRDefault="0071671D" w:rsidP="0071671D">
      <w:r w:rsidRPr="00553D47">
        <w:rPr>
          <w:noProof/>
          <w:lang w:val="en-US"/>
        </w:rPr>
        <mc:AlternateContent>
          <mc:Choice Requires="wps">
            <w:drawing>
              <wp:anchor distT="0" distB="0" distL="114300" distR="114300" simplePos="0" relativeHeight="251829248" behindDoc="0" locked="0" layoutInCell="1" allowOverlap="1" wp14:anchorId="72D0904A" wp14:editId="463C5806">
                <wp:simplePos x="0" y="0"/>
                <wp:positionH relativeFrom="column">
                  <wp:posOffset>3925088</wp:posOffset>
                </wp:positionH>
                <wp:positionV relativeFrom="paragraph">
                  <wp:posOffset>584454</wp:posOffset>
                </wp:positionV>
                <wp:extent cx="941070" cy="1296035"/>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296035"/>
                        </a:xfrm>
                        <a:prstGeom prst="rect">
                          <a:avLst/>
                        </a:prstGeom>
                        <a:solidFill>
                          <a:schemeClr val="bg1"/>
                        </a:solidFill>
                        <a:ln w="9525">
                          <a:noFill/>
                          <a:miter lim="800000"/>
                          <a:headEnd/>
                          <a:tailEnd/>
                        </a:ln>
                      </wps:spPr>
                      <wps:txbx>
                        <w:txbxContent>
                          <w:p w14:paraId="65045C0C" w14:textId="77777777" w:rsidR="00821837" w:rsidRPr="00901030" w:rsidRDefault="00821837" w:rsidP="0071671D">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734C2B4C" w14:textId="77777777" w:rsidR="00821837" w:rsidRPr="00901030" w:rsidRDefault="00821837" w:rsidP="0071671D">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D'accord</w:t>
                            </w:r>
                          </w:p>
                          <w:p w14:paraId="4C25F4E0" w14:textId="77777777" w:rsidR="00821837" w:rsidRPr="00901030" w:rsidRDefault="00821837" w:rsidP="0071671D">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67300F5D" w14:textId="77777777" w:rsidR="00821837" w:rsidRPr="00901030" w:rsidRDefault="00821837" w:rsidP="0071671D">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39CA4265" w14:textId="77777777" w:rsidR="00821837" w:rsidRPr="00901030" w:rsidRDefault="00821837" w:rsidP="0071671D">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Pas du tout d'accord</w:t>
                            </w:r>
                          </w:p>
                          <w:p w14:paraId="1F61EDD7" w14:textId="77777777" w:rsidR="00821837" w:rsidRPr="00901030" w:rsidRDefault="00821837" w:rsidP="0071671D">
                            <w:pPr>
                              <w:pStyle w:val="NormalWeb"/>
                              <w:overflowPunct w:val="0"/>
                              <w:spacing w:before="160" w:beforeAutospacing="0" w:after="0" w:afterAutospacing="0"/>
                              <w:jc w:val="right"/>
                              <w:rPr>
                                <w:sz w:val="14"/>
                                <w:szCs w:val="14"/>
                              </w:rPr>
                            </w:pPr>
                            <w:r w:rsidRPr="00901030">
                              <w:rPr>
                                <w:rFonts w:ascii="Calibri" w:eastAsia="Times New Roman" w:hAnsi="Calibri"/>
                                <w:sz w:val="14"/>
                                <w:szCs w:val="14"/>
                                <w:lang w:val="fr-FR"/>
                              </w:rPr>
                              <w:t>Aucune réponse</w:t>
                            </w:r>
                          </w:p>
                        </w:txbxContent>
                      </wps:txbx>
                      <wps:bodyPr rot="0" vert="horz" wrap="square" lIns="0" tIns="0" rIns="0" bIns="0" anchor="t" anchorCtr="0">
                        <a:noAutofit/>
                      </wps:bodyPr>
                    </wps:wsp>
                  </a:graphicData>
                </a:graphic>
              </wp:anchor>
            </w:drawing>
          </mc:Choice>
          <mc:Fallback>
            <w:pict>
              <v:shape w14:anchorId="72D0904A" id="_x0000_s1163" type="#_x0000_t202" style="position:absolute;margin-left:309.05pt;margin-top:46pt;width:74.1pt;height:102.0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" fillcolor="white [3212]" stroked="f">
                <v:textbox inset="0,0,0,0">
                  <w:txbxContent>
                    <w:p w14:paraId="65045C0C" w14:textId="77777777" w:rsidR="00821837" w:rsidRPr="00901030" w:rsidRDefault="00821837" w:rsidP="0071671D">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734C2B4C" w14:textId="77777777" w:rsidR="00821837" w:rsidRPr="00901030" w:rsidRDefault="00821837" w:rsidP="0071671D">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D'accord</w:t>
                      </w:r>
                    </w:p>
                    <w:p w14:paraId="4C25F4E0" w14:textId="77777777" w:rsidR="00821837" w:rsidRPr="00901030" w:rsidRDefault="00821837" w:rsidP="0071671D">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67300F5D" w14:textId="77777777" w:rsidR="00821837" w:rsidRPr="00901030" w:rsidRDefault="00821837" w:rsidP="0071671D">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39CA4265" w14:textId="77777777" w:rsidR="00821837" w:rsidRPr="00901030" w:rsidRDefault="00821837" w:rsidP="0071671D">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Pas du tout d'accord</w:t>
                      </w:r>
                    </w:p>
                    <w:p w14:paraId="1F61EDD7" w14:textId="77777777" w:rsidR="00821837" w:rsidRPr="00901030" w:rsidRDefault="00821837" w:rsidP="0071671D">
                      <w:pPr>
                        <w:pStyle w:val="NormalWeb"/>
                        <w:overflowPunct w:val="0"/>
                        <w:spacing w:before="160" w:beforeAutospacing="0" w:after="0" w:afterAutospacing="0"/>
                        <w:jc w:val="right"/>
                        <w:rPr>
                          <w:sz w:val="14"/>
                          <w:szCs w:val="14"/>
                        </w:rPr>
                      </w:pPr>
                      <w:r w:rsidRPr="00901030">
                        <w:rPr>
                          <w:rFonts w:ascii="Calibri" w:eastAsia="Times New Roman" w:hAnsi="Calibri"/>
                          <w:sz w:val="14"/>
                          <w:szCs w:val="14"/>
                          <w:lang w:val="fr-FR"/>
                        </w:rPr>
                        <w:t>Aucune réponse</w:t>
                      </w:r>
                    </w:p>
                  </w:txbxContent>
                </v:textbox>
              </v:shape>
            </w:pict>
          </mc:Fallback>
        </mc:AlternateContent>
      </w:r>
      <w:r w:rsidRPr="00553D47">
        <w:rPr>
          <w:noProof/>
          <w:lang w:val="en-US"/>
        </w:rPr>
        <mc:AlternateContent>
          <mc:Choice Requires="wps">
            <w:drawing>
              <wp:anchor distT="0" distB="0" distL="114300" distR="114300" simplePos="0" relativeHeight="251828224" behindDoc="0" locked="0" layoutInCell="1" allowOverlap="1" wp14:anchorId="1409C2D0" wp14:editId="558356DD">
                <wp:simplePos x="0" y="0"/>
                <wp:positionH relativeFrom="column">
                  <wp:posOffset>1784909</wp:posOffset>
                </wp:positionH>
                <wp:positionV relativeFrom="paragraph">
                  <wp:posOffset>584301</wp:posOffset>
                </wp:positionV>
                <wp:extent cx="941070" cy="1296035"/>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296035"/>
                        </a:xfrm>
                        <a:prstGeom prst="rect">
                          <a:avLst/>
                        </a:prstGeom>
                        <a:solidFill>
                          <a:schemeClr val="bg1"/>
                        </a:solidFill>
                        <a:ln w="9525">
                          <a:noFill/>
                          <a:miter lim="800000"/>
                          <a:headEnd/>
                          <a:tailEnd/>
                        </a:ln>
                      </wps:spPr>
                      <wps:txbx>
                        <w:txbxContent>
                          <w:p w14:paraId="6C518A56" w14:textId="77777777" w:rsidR="00821837" w:rsidRPr="00901030" w:rsidRDefault="00821837" w:rsidP="0071671D">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0F34F4BD" w14:textId="77777777" w:rsidR="00821837" w:rsidRPr="00901030" w:rsidRDefault="00821837" w:rsidP="0071671D">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D'accord</w:t>
                            </w:r>
                          </w:p>
                          <w:p w14:paraId="7D9DB4EC" w14:textId="77777777" w:rsidR="00821837" w:rsidRPr="00901030" w:rsidRDefault="00821837" w:rsidP="0071671D">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2632BFC4" w14:textId="77777777" w:rsidR="00821837" w:rsidRPr="00901030" w:rsidRDefault="00821837" w:rsidP="0071671D">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03F389C3" w14:textId="77777777" w:rsidR="00821837" w:rsidRPr="00901030" w:rsidRDefault="00821837" w:rsidP="0071671D">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Pas du tout d'accord</w:t>
                            </w:r>
                          </w:p>
                          <w:p w14:paraId="30F8C33A" w14:textId="77777777" w:rsidR="00821837" w:rsidRPr="00901030" w:rsidRDefault="00821837" w:rsidP="0071671D">
                            <w:pPr>
                              <w:pStyle w:val="NormalWeb"/>
                              <w:overflowPunct w:val="0"/>
                              <w:spacing w:before="160" w:beforeAutospacing="0" w:after="0" w:afterAutospacing="0"/>
                              <w:jc w:val="right"/>
                              <w:rPr>
                                <w:sz w:val="14"/>
                                <w:szCs w:val="14"/>
                              </w:rPr>
                            </w:pPr>
                            <w:r w:rsidRPr="00901030">
                              <w:rPr>
                                <w:rFonts w:ascii="Calibri" w:eastAsia="Times New Roman" w:hAnsi="Calibri"/>
                                <w:sz w:val="14"/>
                                <w:szCs w:val="14"/>
                                <w:lang w:val="fr-FR"/>
                              </w:rPr>
                              <w:t>Aucune réponse</w:t>
                            </w:r>
                          </w:p>
                        </w:txbxContent>
                      </wps:txbx>
                      <wps:bodyPr rot="0" vert="horz" wrap="square" lIns="0" tIns="0" rIns="0" bIns="0" anchor="t" anchorCtr="0">
                        <a:noAutofit/>
                      </wps:bodyPr>
                    </wps:wsp>
                  </a:graphicData>
                </a:graphic>
              </wp:anchor>
            </w:drawing>
          </mc:Choice>
          <mc:Fallback>
            <w:pict>
              <v:shape w14:anchorId="1409C2D0" id="_x0000_s1164" type="#_x0000_t202" style="position:absolute;margin-left:140.55pt;margin-top:46pt;width:74.1pt;height:102.0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" fillcolor="white [3212]" stroked="f">
                <v:textbox inset="0,0,0,0">
                  <w:txbxContent>
                    <w:p w14:paraId="6C518A56" w14:textId="77777777" w:rsidR="00821837" w:rsidRPr="00901030" w:rsidRDefault="00821837" w:rsidP="0071671D">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0F34F4BD" w14:textId="77777777" w:rsidR="00821837" w:rsidRPr="00901030" w:rsidRDefault="00821837" w:rsidP="0071671D">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D'accord</w:t>
                      </w:r>
                    </w:p>
                    <w:p w14:paraId="7D9DB4EC" w14:textId="77777777" w:rsidR="00821837" w:rsidRPr="00901030" w:rsidRDefault="00821837" w:rsidP="0071671D">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2632BFC4" w14:textId="77777777" w:rsidR="00821837" w:rsidRPr="00901030" w:rsidRDefault="00821837" w:rsidP="0071671D">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03F389C3" w14:textId="77777777" w:rsidR="00821837" w:rsidRPr="00901030" w:rsidRDefault="00821837" w:rsidP="0071671D">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Pas du tout d'accord</w:t>
                      </w:r>
                    </w:p>
                    <w:p w14:paraId="30F8C33A" w14:textId="77777777" w:rsidR="00821837" w:rsidRPr="00901030" w:rsidRDefault="00821837" w:rsidP="0071671D">
                      <w:pPr>
                        <w:pStyle w:val="NormalWeb"/>
                        <w:overflowPunct w:val="0"/>
                        <w:spacing w:before="160" w:beforeAutospacing="0" w:after="0" w:afterAutospacing="0"/>
                        <w:jc w:val="right"/>
                        <w:rPr>
                          <w:sz w:val="14"/>
                          <w:szCs w:val="14"/>
                        </w:rPr>
                      </w:pPr>
                      <w:r w:rsidRPr="00901030">
                        <w:rPr>
                          <w:rFonts w:ascii="Calibri" w:eastAsia="Times New Roman" w:hAnsi="Calibri"/>
                          <w:sz w:val="14"/>
                          <w:szCs w:val="14"/>
                          <w:lang w:val="fr-FR"/>
                        </w:rPr>
                        <w:t>Aucune réponse</w:t>
                      </w:r>
                    </w:p>
                  </w:txbxContent>
                </v:textbox>
              </v:shape>
            </w:pict>
          </mc:Fallback>
        </mc:AlternateContent>
      </w:r>
      <w:r w:rsidRPr="00553D47">
        <w:rPr>
          <w:rFonts w:ascii="Times New Roman" w:hAnsi="Times New Roman"/>
          <w:noProof/>
          <w:szCs w:val="24"/>
          <w:lang w:val="en-US"/>
        </w:rPr>
        <mc:AlternateContent>
          <mc:Choice Requires="wps">
            <w:drawing>
              <wp:anchor distT="0" distB="0" distL="114300" distR="114300" simplePos="0" relativeHeight="251827200" behindDoc="0" locked="0" layoutInCell="1" allowOverlap="1" wp14:anchorId="2AA84A0F" wp14:editId="152DD8E6">
                <wp:simplePos x="0" y="0"/>
                <wp:positionH relativeFrom="column">
                  <wp:posOffset>4378604</wp:posOffset>
                </wp:positionH>
                <wp:positionV relativeFrom="paragraph">
                  <wp:posOffset>328955</wp:posOffset>
                </wp:positionV>
                <wp:extent cx="1989735" cy="255474"/>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735" cy="255474"/>
                        </a:xfrm>
                        <a:prstGeom prst="rect">
                          <a:avLst/>
                        </a:prstGeom>
                        <a:solidFill>
                          <a:schemeClr val="bg1"/>
                        </a:solidFill>
                        <a:ln w="9525">
                          <a:noFill/>
                          <a:miter lim="800000"/>
                          <a:headEnd/>
                          <a:tailEnd/>
                        </a:ln>
                      </wps:spPr>
                      <wps:txbx>
                        <w:txbxContent>
                          <w:p w14:paraId="382C6E57" w14:textId="77777777" w:rsidR="00821837" w:rsidRPr="00901030" w:rsidRDefault="00821837" w:rsidP="0071671D">
                            <w:pPr>
                              <w:spacing w:before="0"/>
                              <w:jc w:val="center"/>
                              <w:rPr>
                                <w:b/>
                                <w:sz w:val="14"/>
                                <w:szCs w:val="14"/>
                              </w:rPr>
                            </w:pPr>
                            <w:r w:rsidRPr="00901030">
                              <w:rPr>
                                <w:b/>
                                <w:bCs/>
                                <w:sz w:val="14"/>
                                <w:szCs w:val="14"/>
                              </w:rPr>
                              <w:t>Les TIC/télécommunications contribuent grandement à la réalisation des ODD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84A0F" id="Text Box 207" o:spid="_x0000_s1165" type="#_x0000_t202" style="position:absolute;margin-left:344.75pt;margin-top:25.9pt;width:156.65pt;height:20.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" fillcolor="white [3212]" stroked="f">
                <v:textbox inset="0,0,0,0">
                  <w:txbxContent>
                    <w:p w14:paraId="382C6E57" w14:textId="77777777" w:rsidR="00821837" w:rsidRPr="00901030" w:rsidRDefault="00821837" w:rsidP="0071671D">
                      <w:pPr>
                        <w:spacing w:before="0"/>
                        <w:jc w:val="center"/>
                        <w:rPr>
                          <w:b/>
                          <w:sz w:val="14"/>
                          <w:szCs w:val="14"/>
                        </w:rPr>
                      </w:pPr>
                      <w:r w:rsidRPr="00901030">
                        <w:rPr>
                          <w:b/>
                          <w:bCs/>
                          <w:sz w:val="14"/>
                          <w:szCs w:val="14"/>
                        </w:rPr>
                        <w:t>Les TIC/télécommunications contribuent grandement à la réalisation des ODD</w:t>
                      </w:r>
                    </w:p>
                  </w:txbxContent>
                </v:textbox>
              </v:shape>
            </w:pict>
          </mc:Fallback>
        </mc:AlternateContent>
      </w:r>
      <w:r w:rsidRPr="00553D47">
        <w:rPr>
          <w:rFonts w:ascii="Times New Roman" w:hAnsi="Times New Roman"/>
          <w:noProof/>
          <w:szCs w:val="24"/>
          <w:lang w:val="en-US"/>
        </w:rPr>
        <mc:AlternateContent>
          <mc:Choice Requires="wps">
            <w:drawing>
              <wp:anchor distT="0" distB="0" distL="114300" distR="114300" simplePos="0" relativeHeight="251826176" behindDoc="0" locked="0" layoutInCell="1" allowOverlap="1" wp14:anchorId="1AE6B2EB" wp14:editId="1F6AA02A">
                <wp:simplePos x="0" y="0"/>
                <wp:positionH relativeFrom="column">
                  <wp:posOffset>2074316</wp:posOffset>
                </wp:positionH>
                <wp:positionV relativeFrom="paragraph">
                  <wp:posOffset>328955</wp:posOffset>
                </wp:positionV>
                <wp:extent cx="2304288" cy="255474"/>
                <wp:effectExtent l="0" t="0" r="127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288" cy="255474"/>
                        </a:xfrm>
                        <a:prstGeom prst="rect">
                          <a:avLst/>
                        </a:prstGeom>
                        <a:solidFill>
                          <a:schemeClr val="bg1"/>
                        </a:solidFill>
                        <a:ln w="9525">
                          <a:noFill/>
                          <a:miter lim="800000"/>
                          <a:headEnd/>
                          <a:tailEnd/>
                        </a:ln>
                      </wps:spPr>
                      <wps:txbx>
                        <w:txbxContent>
                          <w:p w14:paraId="457DBA04" w14:textId="77777777" w:rsidR="00821837" w:rsidRPr="00901030" w:rsidRDefault="00821837" w:rsidP="0071671D">
                            <w:pPr>
                              <w:spacing w:before="0"/>
                              <w:jc w:val="center"/>
                              <w:rPr>
                                <w:b/>
                                <w:sz w:val="14"/>
                                <w:szCs w:val="14"/>
                              </w:rPr>
                            </w:pPr>
                            <w:r w:rsidRPr="00901030">
                              <w:rPr>
                                <w:b/>
                                <w:bCs/>
                                <w:sz w:val="14"/>
                                <w:szCs w:val="14"/>
                              </w:rPr>
                              <w:t>Votre organisation tire profit du renforcement des synergies en collaborant avec d'autres organisations et entités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6B2EB" id="Text Box 206" o:spid="_x0000_s1166" type="#_x0000_t202" style="position:absolute;margin-left:163.35pt;margin-top:25.9pt;width:181.45pt;height:20.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" fillcolor="white [3212]" stroked="f">
                <v:textbox inset="0,0,0,0">
                  <w:txbxContent>
                    <w:p w14:paraId="457DBA04" w14:textId="77777777" w:rsidR="00821837" w:rsidRPr="00901030" w:rsidRDefault="00821837" w:rsidP="0071671D">
                      <w:pPr>
                        <w:spacing w:before="0"/>
                        <w:jc w:val="center"/>
                        <w:rPr>
                          <w:b/>
                          <w:sz w:val="14"/>
                          <w:szCs w:val="14"/>
                        </w:rPr>
                      </w:pPr>
                      <w:r w:rsidRPr="00901030">
                        <w:rPr>
                          <w:b/>
                          <w:bCs/>
                          <w:sz w:val="14"/>
                          <w:szCs w:val="14"/>
                        </w:rPr>
                        <w:t>Votre organisation tire profit du renforcement des synergies en collaborant avec d'autres organisations et entités</w:t>
                      </w:r>
                    </w:p>
                  </w:txbxContent>
                </v:textbox>
              </v:shape>
            </w:pict>
          </mc:Fallback>
        </mc:AlternateContent>
      </w:r>
      <w:r w:rsidRPr="00553D47">
        <w:rPr>
          <w:rFonts w:ascii="Times New Roman" w:hAnsi="Times New Roman"/>
          <w:noProof/>
          <w:szCs w:val="24"/>
          <w:lang w:val="en-US"/>
        </w:rPr>
        <mc:AlternateContent>
          <mc:Choice Requires="wps">
            <w:drawing>
              <wp:anchor distT="0" distB="0" distL="114300" distR="114300" simplePos="0" relativeHeight="251824128" behindDoc="0" locked="0" layoutInCell="1" allowOverlap="1" wp14:anchorId="588F26F9" wp14:editId="06D715BF">
                <wp:simplePos x="0" y="0"/>
                <wp:positionH relativeFrom="column">
                  <wp:posOffset>-186080</wp:posOffset>
                </wp:positionH>
                <wp:positionV relativeFrom="paragraph">
                  <wp:posOffset>328955</wp:posOffset>
                </wp:positionV>
                <wp:extent cx="2259965" cy="255474"/>
                <wp:effectExtent l="0" t="0" r="6985"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255474"/>
                        </a:xfrm>
                        <a:prstGeom prst="rect">
                          <a:avLst/>
                        </a:prstGeom>
                        <a:solidFill>
                          <a:schemeClr val="bg1"/>
                        </a:solidFill>
                        <a:ln w="9525">
                          <a:noFill/>
                          <a:miter lim="800000"/>
                          <a:headEnd/>
                          <a:tailEnd/>
                        </a:ln>
                      </wps:spPr>
                      <wps:txbx>
                        <w:txbxContent>
                          <w:p w14:paraId="17A28E13" w14:textId="77777777" w:rsidR="00821837" w:rsidRPr="00901030" w:rsidRDefault="00821837" w:rsidP="0071671D">
                            <w:pPr>
                              <w:spacing w:before="0"/>
                              <w:jc w:val="center"/>
                              <w:rPr>
                                <w:b/>
                                <w:sz w:val="14"/>
                                <w:szCs w:val="14"/>
                              </w:rPr>
                            </w:pPr>
                            <w:r w:rsidRPr="00901030">
                              <w:rPr>
                                <w:b/>
                                <w:bCs/>
                                <w:sz w:val="14"/>
                                <w:szCs w:val="14"/>
                              </w:rPr>
                              <w:t>Votre organisation collabore davantage avec d'autres parties prenantes du secteur des TIC que les années précédentes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F26F9" id="Text Box 204" o:spid="_x0000_s1167" type="#_x0000_t202" style="position:absolute;margin-left:-14.65pt;margin-top:25.9pt;width:177.95pt;height:20.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" fillcolor="white [3212]" stroked="f">
                <v:textbox inset="0,0,0,0">
                  <w:txbxContent>
                    <w:p w14:paraId="17A28E13" w14:textId="77777777" w:rsidR="00821837" w:rsidRPr="00901030" w:rsidRDefault="00821837" w:rsidP="0071671D">
                      <w:pPr>
                        <w:spacing w:before="0"/>
                        <w:jc w:val="center"/>
                        <w:rPr>
                          <w:b/>
                          <w:sz w:val="14"/>
                          <w:szCs w:val="14"/>
                        </w:rPr>
                      </w:pPr>
                      <w:r w:rsidRPr="00901030">
                        <w:rPr>
                          <w:b/>
                          <w:bCs/>
                          <w:sz w:val="14"/>
                          <w:szCs w:val="14"/>
                        </w:rPr>
                        <w:t>Votre organisation collabore davantage avec d'autres parties prenantes du secteur des TIC que les années précédentes</w:t>
                      </w:r>
                    </w:p>
                  </w:txbxContent>
                </v:textbox>
              </v:shape>
            </w:pict>
          </mc:Fallback>
        </mc:AlternateContent>
      </w:r>
      <w:r w:rsidRPr="00553D47">
        <w:rPr>
          <w:rFonts w:ascii="Times New Roman" w:hAnsi="Times New Roman"/>
          <w:noProof/>
          <w:szCs w:val="24"/>
          <w:lang w:val="en-US"/>
        </w:rPr>
        <mc:AlternateContent>
          <mc:Choice Requires="wps">
            <w:drawing>
              <wp:anchor distT="0" distB="0" distL="114300" distR="114300" simplePos="0" relativeHeight="251825152" behindDoc="0" locked="0" layoutInCell="1" allowOverlap="1" wp14:anchorId="0469FA76" wp14:editId="70BA2B93">
                <wp:simplePos x="0" y="0"/>
                <wp:positionH relativeFrom="column">
                  <wp:posOffset>-3201</wp:posOffset>
                </wp:positionH>
                <wp:positionV relativeFrom="paragraph">
                  <wp:posOffset>72923</wp:posOffset>
                </wp:positionV>
                <wp:extent cx="3021177" cy="190196"/>
                <wp:effectExtent l="0" t="0" r="8255" b="63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177" cy="190196"/>
                        </a:xfrm>
                        <a:prstGeom prst="rect">
                          <a:avLst/>
                        </a:prstGeom>
                        <a:solidFill>
                          <a:schemeClr val="bg1"/>
                        </a:solidFill>
                        <a:ln w="9525">
                          <a:noFill/>
                          <a:miter lim="800000"/>
                          <a:headEnd/>
                          <a:tailEnd/>
                        </a:ln>
                      </wps:spPr>
                      <wps:txbx>
                        <w:txbxContent>
                          <w:p w14:paraId="42F22A0C" w14:textId="77777777" w:rsidR="00821837" w:rsidRPr="00901030" w:rsidRDefault="00821837" w:rsidP="0071671D">
                            <w:pPr>
                              <w:spacing w:before="0"/>
                              <w:rPr>
                                <w:b/>
                                <w:sz w:val="22"/>
                                <w:szCs w:val="22"/>
                              </w:rPr>
                            </w:pPr>
                            <w:r>
                              <w:rPr>
                                <w:b/>
                                <w:bCs/>
                                <w:sz w:val="22"/>
                                <w:szCs w:val="22"/>
                              </w:rPr>
                              <w:t xml:space="preserve">19 – </w:t>
                            </w:r>
                            <w:r w:rsidRPr="00901030">
                              <w:rPr>
                                <w:b/>
                                <w:bCs/>
                                <w:sz w:val="22"/>
                                <w:szCs w:val="22"/>
                              </w:rPr>
                              <w:t>Que pensez-vous des affirmations suivantes?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9FA76" id="Text Box 205" o:spid="_x0000_s1168" type="#_x0000_t202" style="position:absolute;margin-left:-.25pt;margin-top:5.75pt;width:237.9pt;height: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" fillcolor="white [3212]" stroked="f">
                <v:textbox inset="0,0,0,0">
                  <w:txbxContent>
                    <w:p w14:paraId="42F22A0C" w14:textId="77777777" w:rsidR="00821837" w:rsidRPr="00901030" w:rsidRDefault="00821837" w:rsidP="0071671D">
                      <w:pPr>
                        <w:spacing w:before="0"/>
                        <w:rPr>
                          <w:b/>
                          <w:sz w:val="22"/>
                          <w:szCs w:val="22"/>
                        </w:rPr>
                      </w:pPr>
                      <w:r>
                        <w:rPr>
                          <w:b/>
                          <w:bCs/>
                          <w:sz w:val="22"/>
                          <w:szCs w:val="22"/>
                        </w:rPr>
                        <w:t xml:space="preserve">19 – </w:t>
                      </w:r>
                      <w:r w:rsidRPr="00901030">
                        <w:rPr>
                          <w:b/>
                          <w:bCs/>
                          <w:sz w:val="22"/>
                          <w:szCs w:val="22"/>
                        </w:rPr>
                        <w:t>Que pensez-vous des affirmations suivantes?</w:t>
                      </w:r>
                    </w:p>
                  </w:txbxContent>
                </v:textbox>
              </v:shape>
            </w:pict>
          </mc:Fallback>
        </mc:AlternateContent>
      </w:r>
      <w:r w:rsidRPr="00553D47">
        <w:rPr>
          <w:noProof/>
          <w:lang w:val="en-US"/>
        </w:rPr>
        <mc:AlternateContent>
          <mc:Choice Requires="wps">
            <w:drawing>
              <wp:anchor distT="0" distB="0" distL="114300" distR="114300" simplePos="0" relativeHeight="251823104" behindDoc="0" locked="0" layoutInCell="1" allowOverlap="1" wp14:anchorId="312694C6" wp14:editId="302638D6">
                <wp:simplePos x="0" y="0"/>
                <wp:positionH relativeFrom="column">
                  <wp:posOffset>-299923</wp:posOffset>
                </wp:positionH>
                <wp:positionV relativeFrom="paragraph">
                  <wp:posOffset>584302</wp:posOffset>
                </wp:positionV>
                <wp:extent cx="941070" cy="1296035"/>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296035"/>
                        </a:xfrm>
                        <a:prstGeom prst="rect">
                          <a:avLst/>
                        </a:prstGeom>
                        <a:solidFill>
                          <a:schemeClr val="bg1"/>
                        </a:solidFill>
                        <a:ln w="9525">
                          <a:noFill/>
                          <a:miter lim="800000"/>
                          <a:headEnd/>
                          <a:tailEnd/>
                        </a:ln>
                      </wps:spPr>
                      <wps:txbx>
                        <w:txbxContent>
                          <w:p w14:paraId="4AFC0087" w14:textId="77777777" w:rsidR="00821837" w:rsidRPr="00901030" w:rsidRDefault="00821837" w:rsidP="0071671D">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40AD11E3" w14:textId="77777777" w:rsidR="00821837" w:rsidRPr="00901030" w:rsidRDefault="00821837" w:rsidP="0071671D">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D'accord</w:t>
                            </w:r>
                          </w:p>
                          <w:p w14:paraId="4A93F8F2" w14:textId="77777777" w:rsidR="00821837" w:rsidRPr="00901030" w:rsidRDefault="00821837" w:rsidP="0071671D">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29C240B2" w14:textId="77777777" w:rsidR="00821837" w:rsidRPr="00901030" w:rsidRDefault="00821837" w:rsidP="0071671D">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1C38ABE8" w14:textId="77777777" w:rsidR="00821837" w:rsidRPr="00901030" w:rsidRDefault="00821837" w:rsidP="0071671D">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Pas du tout d'accord</w:t>
                            </w:r>
                          </w:p>
                          <w:p w14:paraId="4527A272" w14:textId="77777777" w:rsidR="00821837" w:rsidRPr="00901030" w:rsidRDefault="00821837" w:rsidP="0071671D">
                            <w:pPr>
                              <w:pStyle w:val="NormalWeb"/>
                              <w:overflowPunct w:val="0"/>
                              <w:spacing w:before="160" w:beforeAutospacing="0" w:after="0" w:afterAutospacing="0"/>
                              <w:jc w:val="right"/>
                              <w:rPr>
                                <w:sz w:val="14"/>
                                <w:szCs w:val="14"/>
                              </w:rPr>
                            </w:pPr>
                            <w:r w:rsidRPr="00901030">
                              <w:rPr>
                                <w:rFonts w:ascii="Calibri" w:eastAsia="Times New Roman" w:hAnsi="Calibri"/>
                                <w:sz w:val="14"/>
                                <w:szCs w:val="14"/>
                                <w:lang w:val="fr-FR"/>
                              </w:rPr>
                              <w:t>Aucune réponse</w:t>
                            </w:r>
                          </w:p>
                        </w:txbxContent>
                      </wps:txbx>
                      <wps:bodyPr rot="0" vert="horz" wrap="square" lIns="0" tIns="0" rIns="0" bIns="0" anchor="t" anchorCtr="0">
                        <a:noAutofit/>
                      </wps:bodyPr>
                    </wps:wsp>
                  </a:graphicData>
                </a:graphic>
              </wp:anchor>
            </w:drawing>
          </mc:Choice>
          <mc:Fallback>
            <w:pict>
              <v:shape w14:anchorId="312694C6" id="_x0000_s1169" type="#_x0000_t202" style="position:absolute;margin-left:-23.6pt;margin-top:46pt;width:74.1pt;height:102.0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" fillcolor="white [3212]" stroked="f">
                <v:textbox inset="0,0,0,0">
                  <w:txbxContent>
                    <w:p w14:paraId="4AFC0087" w14:textId="77777777" w:rsidR="00821837" w:rsidRPr="00901030" w:rsidRDefault="00821837" w:rsidP="0071671D">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40AD11E3" w14:textId="77777777" w:rsidR="00821837" w:rsidRPr="00901030" w:rsidRDefault="00821837" w:rsidP="0071671D">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D'accord</w:t>
                      </w:r>
                    </w:p>
                    <w:p w14:paraId="4A93F8F2" w14:textId="77777777" w:rsidR="00821837" w:rsidRPr="00901030" w:rsidRDefault="00821837" w:rsidP="0071671D">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29C240B2" w14:textId="77777777" w:rsidR="00821837" w:rsidRPr="00901030" w:rsidRDefault="00821837" w:rsidP="0071671D">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1C38ABE8" w14:textId="77777777" w:rsidR="00821837" w:rsidRPr="00901030" w:rsidRDefault="00821837" w:rsidP="0071671D">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Pas du tout d'accord</w:t>
                      </w:r>
                    </w:p>
                    <w:p w14:paraId="4527A272" w14:textId="77777777" w:rsidR="00821837" w:rsidRPr="00901030" w:rsidRDefault="00821837" w:rsidP="0071671D">
                      <w:pPr>
                        <w:pStyle w:val="NormalWeb"/>
                        <w:overflowPunct w:val="0"/>
                        <w:spacing w:before="160" w:beforeAutospacing="0" w:after="0" w:afterAutospacing="0"/>
                        <w:jc w:val="right"/>
                        <w:rPr>
                          <w:sz w:val="14"/>
                          <w:szCs w:val="14"/>
                        </w:rPr>
                      </w:pPr>
                      <w:r w:rsidRPr="00901030">
                        <w:rPr>
                          <w:rFonts w:ascii="Calibri" w:eastAsia="Times New Roman" w:hAnsi="Calibri"/>
                          <w:sz w:val="14"/>
                          <w:szCs w:val="14"/>
                          <w:lang w:val="fr-FR"/>
                        </w:rPr>
                        <w:t>Aucune réponse</w:t>
                      </w:r>
                    </w:p>
                  </w:txbxContent>
                </v:textbox>
              </v:shape>
            </w:pict>
          </mc:Fallback>
        </mc:AlternateContent>
      </w:r>
      <w:r w:rsidRPr="00553D47">
        <w:rPr>
          <w:noProof/>
          <w:lang w:val="en-US"/>
        </w:rPr>
        <w:drawing>
          <wp:inline distT="0" distB="0" distL="0" distR="0" wp14:anchorId="455F3977" wp14:editId="712C6E42">
            <wp:extent cx="6307200" cy="2091600"/>
            <wp:effectExtent l="0" t="0" r="0" b="4445"/>
            <wp:docPr id="1975730823" name="Picture 59148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482762"/>
                    <pic:cNvPicPr/>
                  </pic:nvPicPr>
                  <pic:blipFill>
                    <a:blip r:embed="rId604">
                      <a:extLst>
                        <a:ext uri="{28A0092B-C50C-407E-A947-70E740481C1C}">
                          <a14:useLocalDpi xmlns:a14="http://schemas.microsoft.com/office/drawing/2010/main" val="0"/>
                        </a:ext>
                      </a:extLst>
                    </a:blip>
                    <a:stretch>
                      <a:fillRect/>
                    </a:stretch>
                  </pic:blipFill>
                  <pic:spPr>
                    <a:xfrm>
                      <a:off x="0" y="0"/>
                      <a:ext cx="6307200" cy="2091600"/>
                    </a:xfrm>
                    <a:prstGeom prst="rect">
                      <a:avLst/>
                    </a:prstGeom>
                  </pic:spPr>
                </pic:pic>
              </a:graphicData>
            </a:graphic>
          </wp:inline>
        </w:drawing>
      </w:r>
    </w:p>
    <w:p w14:paraId="699C0A39" w14:textId="63075C59" w:rsidR="0071671D" w:rsidRPr="00553D47" w:rsidRDefault="0071671D" w:rsidP="006C65A9">
      <w:pPr>
        <w:keepNext/>
      </w:pPr>
      <w:proofErr w:type="gramStart"/>
      <w:r w:rsidRPr="00553D47">
        <w:rPr>
          <w:b/>
        </w:rPr>
        <w:lastRenderedPageBreak/>
        <w:t>2020</w:t>
      </w:r>
      <w:r w:rsidRPr="00553D47">
        <w:t>:</w:t>
      </w:r>
      <w:proofErr w:type="gramEnd"/>
    </w:p>
    <w:p w14:paraId="22411229" w14:textId="77777777" w:rsidR="0071671D" w:rsidRPr="00553D47" w:rsidRDefault="0071671D" w:rsidP="0071671D">
      <w:r w:rsidRPr="00553D47">
        <w:rPr>
          <w:noProof/>
          <w:lang w:val="en-US"/>
        </w:rPr>
        <mc:AlternateContent>
          <mc:Choice Requires="wps">
            <w:drawing>
              <wp:anchor distT="0" distB="0" distL="114300" distR="114300" simplePos="0" relativeHeight="251832320" behindDoc="0" locked="0" layoutInCell="1" allowOverlap="1" wp14:anchorId="508EC69F" wp14:editId="1066AA4A">
                <wp:simplePos x="0" y="0"/>
                <wp:positionH relativeFrom="column">
                  <wp:posOffset>4118458</wp:posOffset>
                </wp:positionH>
                <wp:positionV relativeFrom="paragraph">
                  <wp:posOffset>125450</wp:posOffset>
                </wp:positionV>
                <wp:extent cx="941070" cy="1244829"/>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244829"/>
                        </a:xfrm>
                        <a:prstGeom prst="rect">
                          <a:avLst/>
                        </a:prstGeom>
                        <a:solidFill>
                          <a:schemeClr val="bg1"/>
                        </a:solidFill>
                        <a:ln w="9525">
                          <a:noFill/>
                          <a:miter lim="800000"/>
                          <a:headEnd/>
                          <a:tailEnd/>
                        </a:ln>
                      </wps:spPr>
                      <wps:txbx>
                        <w:txbxContent>
                          <w:p w14:paraId="53DDAC23" w14:textId="77777777" w:rsidR="00821837" w:rsidRPr="00901030" w:rsidRDefault="00821837" w:rsidP="0071671D">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7A219D04" w14:textId="77777777" w:rsidR="00821837" w:rsidRPr="00901030" w:rsidRDefault="00821837" w:rsidP="0071671D">
                            <w:pPr>
                              <w:pStyle w:val="NormalWeb"/>
                              <w:overflowPunct w:val="0"/>
                              <w:spacing w:before="200" w:beforeAutospacing="0" w:after="0" w:afterAutospacing="0"/>
                              <w:jc w:val="right"/>
                              <w:rPr>
                                <w:sz w:val="14"/>
                                <w:szCs w:val="14"/>
                                <w:lang w:val="fr-FR"/>
                              </w:rPr>
                            </w:pPr>
                            <w:r w:rsidRPr="00901030">
                              <w:rPr>
                                <w:rFonts w:ascii="Calibri" w:eastAsia="Times New Roman" w:hAnsi="Calibri"/>
                                <w:sz w:val="14"/>
                                <w:szCs w:val="14"/>
                                <w:lang w:val="fr-FR"/>
                              </w:rPr>
                              <w:t>D'accord</w:t>
                            </w:r>
                          </w:p>
                          <w:p w14:paraId="7691AEA4" w14:textId="77777777" w:rsidR="00821837" w:rsidRPr="00901030" w:rsidRDefault="00821837" w:rsidP="0071671D">
                            <w:pPr>
                              <w:pStyle w:val="NormalWeb"/>
                              <w:overflowPunct w:val="0"/>
                              <w:spacing w:before="22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4DE5C416" w14:textId="77777777" w:rsidR="00821837" w:rsidRPr="00901030" w:rsidRDefault="00821837" w:rsidP="0071671D">
                            <w:pPr>
                              <w:pStyle w:val="NormalWeb"/>
                              <w:overflowPunct w:val="0"/>
                              <w:spacing w:before="22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02A0593C" w14:textId="77777777" w:rsidR="00821837" w:rsidRPr="00901030" w:rsidRDefault="00821837" w:rsidP="0071671D">
                            <w:pPr>
                              <w:pStyle w:val="NormalWeb"/>
                              <w:overflowPunct w:val="0"/>
                              <w:spacing w:before="240" w:beforeAutospacing="0" w:after="0" w:afterAutospacing="0"/>
                              <w:jc w:val="right"/>
                              <w:rPr>
                                <w:sz w:val="14"/>
                                <w:szCs w:val="14"/>
                              </w:rPr>
                            </w:pPr>
                            <w:r w:rsidRPr="00901030">
                              <w:rPr>
                                <w:rFonts w:ascii="Calibri" w:eastAsia="Times New Roman" w:hAnsi="Calibri"/>
                                <w:sz w:val="14"/>
                                <w:szCs w:val="14"/>
                                <w:lang w:val="fr-FR"/>
                              </w:rPr>
                              <w:t>Aucune réponse</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508EC69F" id="_x0000_s1170" type="#_x0000_t202" style="position:absolute;margin-left:324.3pt;margin-top:9.9pt;width:74.1pt;height:98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" fillcolor="white [3212]" stroked="f">
                <v:textbox inset="0,0,0,0">
                  <w:txbxContent>
                    <w:p w14:paraId="53DDAC23" w14:textId="77777777" w:rsidR="00821837" w:rsidRPr="00901030" w:rsidRDefault="00821837" w:rsidP="0071671D">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7A219D04" w14:textId="77777777" w:rsidR="00821837" w:rsidRPr="00901030" w:rsidRDefault="00821837" w:rsidP="0071671D">
                      <w:pPr>
                        <w:pStyle w:val="NormalWeb"/>
                        <w:overflowPunct w:val="0"/>
                        <w:spacing w:before="200" w:beforeAutospacing="0" w:after="0" w:afterAutospacing="0"/>
                        <w:jc w:val="right"/>
                        <w:rPr>
                          <w:sz w:val="14"/>
                          <w:szCs w:val="14"/>
                          <w:lang w:val="fr-FR"/>
                        </w:rPr>
                      </w:pPr>
                      <w:r w:rsidRPr="00901030">
                        <w:rPr>
                          <w:rFonts w:ascii="Calibri" w:eastAsia="Times New Roman" w:hAnsi="Calibri"/>
                          <w:sz w:val="14"/>
                          <w:szCs w:val="14"/>
                          <w:lang w:val="fr-FR"/>
                        </w:rPr>
                        <w:t>D'accord</w:t>
                      </w:r>
                    </w:p>
                    <w:p w14:paraId="7691AEA4" w14:textId="77777777" w:rsidR="00821837" w:rsidRPr="00901030" w:rsidRDefault="00821837" w:rsidP="0071671D">
                      <w:pPr>
                        <w:pStyle w:val="NormalWeb"/>
                        <w:overflowPunct w:val="0"/>
                        <w:spacing w:before="22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4DE5C416" w14:textId="77777777" w:rsidR="00821837" w:rsidRPr="00901030" w:rsidRDefault="00821837" w:rsidP="0071671D">
                      <w:pPr>
                        <w:pStyle w:val="NormalWeb"/>
                        <w:overflowPunct w:val="0"/>
                        <w:spacing w:before="22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02A0593C" w14:textId="77777777" w:rsidR="00821837" w:rsidRPr="00901030" w:rsidRDefault="00821837" w:rsidP="0071671D">
                      <w:pPr>
                        <w:pStyle w:val="NormalWeb"/>
                        <w:overflowPunct w:val="0"/>
                        <w:spacing w:before="240" w:beforeAutospacing="0" w:after="0" w:afterAutospacing="0"/>
                        <w:jc w:val="right"/>
                        <w:rPr>
                          <w:sz w:val="14"/>
                          <w:szCs w:val="14"/>
                        </w:rPr>
                      </w:pPr>
                      <w:r w:rsidRPr="00901030">
                        <w:rPr>
                          <w:rFonts w:ascii="Calibri" w:eastAsia="Times New Roman" w:hAnsi="Calibri"/>
                          <w:sz w:val="14"/>
                          <w:szCs w:val="14"/>
                          <w:lang w:val="fr-FR"/>
                        </w:rPr>
                        <w:t>Aucune réponse</w:t>
                      </w:r>
                    </w:p>
                  </w:txbxContent>
                </v:textbox>
              </v:shape>
            </w:pict>
          </mc:Fallback>
        </mc:AlternateContent>
      </w:r>
      <w:r w:rsidRPr="00553D47">
        <w:rPr>
          <w:noProof/>
          <w:lang w:val="en-US"/>
        </w:rPr>
        <mc:AlternateContent>
          <mc:Choice Requires="wps">
            <w:drawing>
              <wp:anchor distT="0" distB="0" distL="114300" distR="114300" simplePos="0" relativeHeight="251831296" behindDoc="0" locked="0" layoutInCell="1" allowOverlap="1" wp14:anchorId="4D9F9B45" wp14:editId="7F147D5B">
                <wp:simplePos x="0" y="0"/>
                <wp:positionH relativeFrom="column">
                  <wp:posOffset>1876806</wp:posOffset>
                </wp:positionH>
                <wp:positionV relativeFrom="paragraph">
                  <wp:posOffset>126136</wp:posOffset>
                </wp:positionV>
                <wp:extent cx="941070" cy="1244829"/>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244829"/>
                        </a:xfrm>
                        <a:prstGeom prst="rect">
                          <a:avLst/>
                        </a:prstGeom>
                        <a:solidFill>
                          <a:schemeClr val="bg1"/>
                        </a:solidFill>
                        <a:ln w="9525">
                          <a:noFill/>
                          <a:miter lim="800000"/>
                          <a:headEnd/>
                          <a:tailEnd/>
                        </a:ln>
                      </wps:spPr>
                      <wps:txbx>
                        <w:txbxContent>
                          <w:p w14:paraId="04C506FE" w14:textId="77777777" w:rsidR="00821837" w:rsidRPr="00901030" w:rsidRDefault="00821837" w:rsidP="0071671D">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15A9FA25" w14:textId="77777777" w:rsidR="00821837" w:rsidRPr="00901030" w:rsidRDefault="00821837" w:rsidP="0071671D">
                            <w:pPr>
                              <w:pStyle w:val="NormalWeb"/>
                              <w:overflowPunct w:val="0"/>
                              <w:spacing w:before="200" w:beforeAutospacing="0" w:after="0" w:afterAutospacing="0"/>
                              <w:jc w:val="right"/>
                              <w:rPr>
                                <w:sz w:val="14"/>
                                <w:szCs w:val="14"/>
                                <w:lang w:val="fr-FR"/>
                              </w:rPr>
                            </w:pPr>
                            <w:r w:rsidRPr="00901030">
                              <w:rPr>
                                <w:rFonts w:ascii="Calibri" w:eastAsia="Times New Roman" w:hAnsi="Calibri"/>
                                <w:sz w:val="14"/>
                                <w:szCs w:val="14"/>
                                <w:lang w:val="fr-FR"/>
                              </w:rPr>
                              <w:t>D'accord</w:t>
                            </w:r>
                          </w:p>
                          <w:p w14:paraId="34EE15F0" w14:textId="77777777" w:rsidR="00821837" w:rsidRPr="00901030" w:rsidRDefault="00821837" w:rsidP="0071671D">
                            <w:pPr>
                              <w:pStyle w:val="NormalWeb"/>
                              <w:overflowPunct w:val="0"/>
                              <w:spacing w:before="22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2CCC7061" w14:textId="77777777" w:rsidR="00821837" w:rsidRPr="00901030" w:rsidRDefault="00821837" w:rsidP="0071671D">
                            <w:pPr>
                              <w:pStyle w:val="NormalWeb"/>
                              <w:overflowPunct w:val="0"/>
                              <w:spacing w:before="22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3A000B10" w14:textId="77777777" w:rsidR="00821837" w:rsidRPr="00901030" w:rsidRDefault="00821837" w:rsidP="0071671D">
                            <w:pPr>
                              <w:pStyle w:val="NormalWeb"/>
                              <w:overflowPunct w:val="0"/>
                              <w:spacing w:before="240" w:beforeAutospacing="0" w:after="0" w:afterAutospacing="0"/>
                              <w:jc w:val="right"/>
                              <w:rPr>
                                <w:sz w:val="14"/>
                                <w:szCs w:val="14"/>
                              </w:rPr>
                            </w:pPr>
                            <w:r w:rsidRPr="00901030">
                              <w:rPr>
                                <w:rFonts w:ascii="Calibri" w:eastAsia="Times New Roman" w:hAnsi="Calibri"/>
                                <w:sz w:val="14"/>
                                <w:szCs w:val="14"/>
                                <w:lang w:val="fr-FR"/>
                              </w:rPr>
                              <w:t>Aucune réponse</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4D9F9B45" id="_x0000_s1171" type="#_x0000_t202" style="position:absolute;margin-left:147.8pt;margin-top:9.95pt;width:74.1pt;height:98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" fillcolor="white [3212]" stroked="f">
                <v:textbox inset="0,0,0,0">
                  <w:txbxContent>
                    <w:p w14:paraId="04C506FE" w14:textId="77777777" w:rsidR="00821837" w:rsidRPr="00901030" w:rsidRDefault="00821837" w:rsidP="0071671D">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15A9FA25" w14:textId="77777777" w:rsidR="00821837" w:rsidRPr="00901030" w:rsidRDefault="00821837" w:rsidP="0071671D">
                      <w:pPr>
                        <w:pStyle w:val="NormalWeb"/>
                        <w:overflowPunct w:val="0"/>
                        <w:spacing w:before="200" w:beforeAutospacing="0" w:after="0" w:afterAutospacing="0"/>
                        <w:jc w:val="right"/>
                        <w:rPr>
                          <w:sz w:val="14"/>
                          <w:szCs w:val="14"/>
                          <w:lang w:val="fr-FR"/>
                        </w:rPr>
                      </w:pPr>
                      <w:r w:rsidRPr="00901030">
                        <w:rPr>
                          <w:rFonts w:ascii="Calibri" w:eastAsia="Times New Roman" w:hAnsi="Calibri"/>
                          <w:sz w:val="14"/>
                          <w:szCs w:val="14"/>
                          <w:lang w:val="fr-FR"/>
                        </w:rPr>
                        <w:t>D'accord</w:t>
                      </w:r>
                    </w:p>
                    <w:p w14:paraId="34EE15F0" w14:textId="77777777" w:rsidR="00821837" w:rsidRPr="00901030" w:rsidRDefault="00821837" w:rsidP="0071671D">
                      <w:pPr>
                        <w:pStyle w:val="NormalWeb"/>
                        <w:overflowPunct w:val="0"/>
                        <w:spacing w:before="22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2CCC7061" w14:textId="77777777" w:rsidR="00821837" w:rsidRPr="00901030" w:rsidRDefault="00821837" w:rsidP="0071671D">
                      <w:pPr>
                        <w:pStyle w:val="NormalWeb"/>
                        <w:overflowPunct w:val="0"/>
                        <w:spacing w:before="22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3A000B10" w14:textId="77777777" w:rsidR="00821837" w:rsidRPr="00901030" w:rsidRDefault="00821837" w:rsidP="0071671D">
                      <w:pPr>
                        <w:pStyle w:val="NormalWeb"/>
                        <w:overflowPunct w:val="0"/>
                        <w:spacing w:before="240" w:beforeAutospacing="0" w:after="0" w:afterAutospacing="0"/>
                        <w:jc w:val="right"/>
                        <w:rPr>
                          <w:sz w:val="14"/>
                          <w:szCs w:val="14"/>
                        </w:rPr>
                      </w:pPr>
                      <w:r w:rsidRPr="00901030">
                        <w:rPr>
                          <w:rFonts w:ascii="Calibri" w:eastAsia="Times New Roman" w:hAnsi="Calibri"/>
                          <w:sz w:val="14"/>
                          <w:szCs w:val="14"/>
                          <w:lang w:val="fr-FR"/>
                        </w:rPr>
                        <w:t>Aucune réponse</w:t>
                      </w:r>
                    </w:p>
                  </w:txbxContent>
                </v:textbox>
              </v:shape>
            </w:pict>
          </mc:Fallback>
        </mc:AlternateContent>
      </w:r>
      <w:r w:rsidRPr="00553D47">
        <w:rPr>
          <w:noProof/>
          <w:lang w:val="en-US"/>
        </w:rPr>
        <mc:AlternateContent>
          <mc:Choice Requires="wps">
            <w:drawing>
              <wp:anchor distT="0" distB="0" distL="114300" distR="114300" simplePos="0" relativeHeight="251830272" behindDoc="0" locked="0" layoutInCell="1" allowOverlap="1" wp14:anchorId="5019FD59" wp14:editId="101931C0">
                <wp:simplePos x="0" y="0"/>
                <wp:positionH relativeFrom="column">
                  <wp:posOffset>-219456</wp:posOffset>
                </wp:positionH>
                <wp:positionV relativeFrom="paragraph">
                  <wp:posOffset>75489</wp:posOffset>
                </wp:positionV>
                <wp:extent cx="941070" cy="1296035"/>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296035"/>
                        </a:xfrm>
                        <a:prstGeom prst="rect">
                          <a:avLst/>
                        </a:prstGeom>
                        <a:solidFill>
                          <a:schemeClr val="bg1"/>
                        </a:solidFill>
                        <a:ln w="9525">
                          <a:noFill/>
                          <a:miter lim="800000"/>
                          <a:headEnd/>
                          <a:tailEnd/>
                        </a:ln>
                      </wps:spPr>
                      <wps:txbx>
                        <w:txbxContent>
                          <w:p w14:paraId="76770946" w14:textId="77777777" w:rsidR="00821837" w:rsidRPr="00901030" w:rsidRDefault="00821837" w:rsidP="0071671D">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4FABB54B" w14:textId="77777777" w:rsidR="00821837" w:rsidRPr="00901030" w:rsidRDefault="00821837" w:rsidP="0071671D">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D'accord</w:t>
                            </w:r>
                          </w:p>
                          <w:p w14:paraId="0956E99F" w14:textId="77777777" w:rsidR="00821837" w:rsidRPr="00901030" w:rsidRDefault="00821837" w:rsidP="0071671D">
                            <w:pPr>
                              <w:pStyle w:val="NormalWeb"/>
                              <w:overflowPunct w:val="0"/>
                              <w:spacing w:before="18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664D3766" w14:textId="77777777" w:rsidR="00821837" w:rsidRPr="00901030" w:rsidRDefault="00821837" w:rsidP="0071671D">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3B533E90" w14:textId="77777777" w:rsidR="00821837" w:rsidRPr="00901030" w:rsidRDefault="00821837" w:rsidP="0071671D">
                            <w:pPr>
                              <w:pStyle w:val="NormalWeb"/>
                              <w:overflowPunct w:val="0"/>
                              <w:spacing w:before="180" w:beforeAutospacing="0" w:after="0" w:afterAutospacing="0"/>
                              <w:jc w:val="right"/>
                              <w:rPr>
                                <w:sz w:val="14"/>
                                <w:szCs w:val="14"/>
                                <w:lang w:val="fr-FR"/>
                              </w:rPr>
                            </w:pPr>
                            <w:r w:rsidRPr="00901030">
                              <w:rPr>
                                <w:rFonts w:ascii="Calibri" w:eastAsia="Times New Roman" w:hAnsi="Calibri"/>
                                <w:sz w:val="14"/>
                                <w:szCs w:val="14"/>
                                <w:lang w:val="fr-FR"/>
                              </w:rPr>
                              <w:t>Pas du tout d'accord</w:t>
                            </w:r>
                          </w:p>
                          <w:p w14:paraId="0393F37B" w14:textId="77777777" w:rsidR="00821837" w:rsidRPr="00901030" w:rsidRDefault="00821837" w:rsidP="0071671D">
                            <w:pPr>
                              <w:pStyle w:val="NormalWeb"/>
                              <w:overflowPunct w:val="0"/>
                              <w:spacing w:before="160" w:beforeAutospacing="0" w:after="0" w:afterAutospacing="0"/>
                              <w:jc w:val="right"/>
                              <w:rPr>
                                <w:sz w:val="14"/>
                                <w:szCs w:val="14"/>
                              </w:rPr>
                            </w:pPr>
                            <w:r w:rsidRPr="00901030">
                              <w:rPr>
                                <w:rFonts w:ascii="Calibri" w:eastAsia="Times New Roman" w:hAnsi="Calibri"/>
                                <w:sz w:val="14"/>
                                <w:szCs w:val="14"/>
                                <w:lang w:val="fr-FR"/>
                              </w:rPr>
                              <w:t>Aucune réponse</w:t>
                            </w:r>
                          </w:p>
                        </w:txbxContent>
                      </wps:txbx>
                      <wps:bodyPr rot="0" vert="horz" wrap="square" lIns="0" tIns="0" rIns="0" bIns="0" anchor="t" anchorCtr="0">
                        <a:noAutofit/>
                      </wps:bodyPr>
                    </wps:wsp>
                  </a:graphicData>
                </a:graphic>
              </wp:anchor>
            </w:drawing>
          </mc:Choice>
          <mc:Fallback>
            <w:pict>
              <v:shape w14:anchorId="5019FD59" id="_x0000_s1172" type="#_x0000_t202" style="position:absolute;margin-left:-17.3pt;margin-top:5.95pt;width:74.1pt;height:102.0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" fillcolor="white [3212]" stroked="f">
                <v:textbox inset="0,0,0,0">
                  <w:txbxContent>
                    <w:p w14:paraId="76770946" w14:textId="77777777" w:rsidR="00821837" w:rsidRPr="00901030" w:rsidRDefault="00821837" w:rsidP="0071671D">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4FABB54B" w14:textId="77777777" w:rsidR="00821837" w:rsidRPr="00901030" w:rsidRDefault="00821837" w:rsidP="0071671D">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D'accord</w:t>
                      </w:r>
                    </w:p>
                    <w:p w14:paraId="0956E99F" w14:textId="77777777" w:rsidR="00821837" w:rsidRPr="00901030" w:rsidRDefault="00821837" w:rsidP="0071671D">
                      <w:pPr>
                        <w:pStyle w:val="NormalWeb"/>
                        <w:overflowPunct w:val="0"/>
                        <w:spacing w:before="18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664D3766" w14:textId="77777777" w:rsidR="00821837" w:rsidRPr="00901030" w:rsidRDefault="00821837" w:rsidP="0071671D">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3B533E90" w14:textId="77777777" w:rsidR="00821837" w:rsidRPr="00901030" w:rsidRDefault="00821837" w:rsidP="0071671D">
                      <w:pPr>
                        <w:pStyle w:val="NormalWeb"/>
                        <w:overflowPunct w:val="0"/>
                        <w:spacing w:before="180" w:beforeAutospacing="0" w:after="0" w:afterAutospacing="0"/>
                        <w:jc w:val="right"/>
                        <w:rPr>
                          <w:sz w:val="14"/>
                          <w:szCs w:val="14"/>
                          <w:lang w:val="fr-FR"/>
                        </w:rPr>
                      </w:pPr>
                      <w:r w:rsidRPr="00901030">
                        <w:rPr>
                          <w:rFonts w:ascii="Calibri" w:eastAsia="Times New Roman" w:hAnsi="Calibri"/>
                          <w:sz w:val="14"/>
                          <w:szCs w:val="14"/>
                          <w:lang w:val="fr-FR"/>
                        </w:rPr>
                        <w:t>Pas du tout d'accord</w:t>
                      </w:r>
                    </w:p>
                    <w:p w14:paraId="0393F37B" w14:textId="77777777" w:rsidR="00821837" w:rsidRPr="00901030" w:rsidRDefault="00821837" w:rsidP="0071671D">
                      <w:pPr>
                        <w:pStyle w:val="NormalWeb"/>
                        <w:overflowPunct w:val="0"/>
                        <w:spacing w:before="160" w:beforeAutospacing="0" w:after="0" w:afterAutospacing="0"/>
                        <w:jc w:val="right"/>
                        <w:rPr>
                          <w:sz w:val="14"/>
                          <w:szCs w:val="14"/>
                        </w:rPr>
                      </w:pPr>
                      <w:r w:rsidRPr="00901030">
                        <w:rPr>
                          <w:rFonts w:ascii="Calibri" w:eastAsia="Times New Roman" w:hAnsi="Calibri"/>
                          <w:sz w:val="14"/>
                          <w:szCs w:val="14"/>
                          <w:lang w:val="fr-FR"/>
                        </w:rPr>
                        <w:t>Aucune réponse</w:t>
                      </w:r>
                    </w:p>
                  </w:txbxContent>
                </v:textbox>
              </v:shape>
            </w:pict>
          </mc:Fallback>
        </mc:AlternateContent>
      </w:r>
      <w:r w:rsidRPr="00553D47">
        <w:rPr>
          <w:noProof/>
          <w:lang w:val="en-US"/>
        </w:rPr>
        <w:drawing>
          <wp:inline distT="0" distB="0" distL="0" distR="0" wp14:anchorId="3196543D" wp14:editId="6F2A788E">
            <wp:extent cx="6764400" cy="1497600"/>
            <wp:effectExtent l="0" t="0" r="0" b="7620"/>
            <wp:docPr id="1193504074" name="Picture 119350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5"/>
                    <a:stretch>
                      <a:fillRect/>
                    </a:stretch>
                  </pic:blipFill>
                  <pic:spPr>
                    <a:xfrm>
                      <a:off x="0" y="0"/>
                      <a:ext cx="6764400" cy="1497600"/>
                    </a:xfrm>
                    <a:prstGeom prst="rect">
                      <a:avLst/>
                    </a:prstGeom>
                  </pic:spPr>
                </pic:pic>
              </a:graphicData>
            </a:graphic>
          </wp:inline>
        </w:drawing>
      </w:r>
    </w:p>
    <w:p w14:paraId="3562867D" w14:textId="77777777" w:rsidR="0071671D" w:rsidRPr="00553D47" w:rsidRDefault="0071671D" w:rsidP="0071671D">
      <w:pPr>
        <w:keepNext/>
      </w:pPr>
      <w:proofErr w:type="gramStart"/>
      <w:r w:rsidRPr="00553D47">
        <w:rPr>
          <w:b/>
          <w:bCs/>
        </w:rPr>
        <w:t>2021</w:t>
      </w:r>
      <w:r w:rsidRPr="00553D47">
        <w:t>:</w:t>
      </w:r>
      <w:proofErr w:type="gramEnd"/>
    </w:p>
    <w:p w14:paraId="1FCE29DA" w14:textId="77777777" w:rsidR="0071671D" w:rsidRPr="00553D47" w:rsidRDefault="0071671D" w:rsidP="0071671D">
      <w:r w:rsidRPr="00553D47">
        <w:rPr>
          <w:noProof/>
          <w:lang w:val="en-US"/>
        </w:rPr>
        <mc:AlternateContent>
          <mc:Choice Requires="wps">
            <w:drawing>
              <wp:anchor distT="0" distB="0" distL="114300" distR="114300" simplePos="0" relativeHeight="251930624" behindDoc="0" locked="0" layoutInCell="1" allowOverlap="1" wp14:anchorId="4B5FDBF7" wp14:editId="378680A7">
                <wp:simplePos x="0" y="0"/>
                <wp:positionH relativeFrom="column">
                  <wp:posOffset>3899139</wp:posOffset>
                </wp:positionH>
                <wp:positionV relativeFrom="paragraph">
                  <wp:posOffset>415458</wp:posOffset>
                </wp:positionV>
                <wp:extent cx="941070" cy="1233577"/>
                <wp:effectExtent l="0" t="0" r="0" b="5080"/>
                <wp:wrapNone/>
                <wp:docPr id="544008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233577"/>
                        </a:xfrm>
                        <a:prstGeom prst="rect">
                          <a:avLst/>
                        </a:prstGeom>
                        <a:solidFill>
                          <a:schemeClr val="bg1"/>
                        </a:solidFill>
                        <a:ln w="9525">
                          <a:noFill/>
                          <a:miter lim="800000"/>
                          <a:headEnd/>
                          <a:tailEnd/>
                        </a:ln>
                      </wps:spPr>
                      <wps:txbx>
                        <w:txbxContent>
                          <w:p w14:paraId="6BDF517A" w14:textId="77777777" w:rsidR="00821837" w:rsidRPr="00901030" w:rsidRDefault="00821837" w:rsidP="0071671D">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7145A689" w14:textId="77777777" w:rsidR="00821837" w:rsidRPr="00901030" w:rsidRDefault="00821837" w:rsidP="0071671D">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D'accord</w:t>
                            </w:r>
                          </w:p>
                          <w:p w14:paraId="1812C14B" w14:textId="77777777" w:rsidR="00821837" w:rsidRPr="00901030" w:rsidRDefault="00821837" w:rsidP="0071671D">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228E26E6" w14:textId="77777777" w:rsidR="00821837" w:rsidRPr="00901030" w:rsidRDefault="00821837" w:rsidP="0071671D">
                            <w:pPr>
                              <w:pStyle w:val="NormalWeb"/>
                              <w:overflowPunct w:val="0"/>
                              <w:spacing w:before="24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4277186D" w14:textId="77777777" w:rsidR="00821837" w:rsidRPr="00901030" w:rsidRDefault="00821837" w:rsidP="0071671D">
                            <w:pPr>
                              <w:pStyle w:val="NormalWeb"/>
                              <w:overflowPunct w:val="0"/>
                              <w:spacing w:before="200" w:beforeAutospacing="0" w:after="0" w:afterAutospacing="0"/>
                              <w:jc w:val="right"/>
                              <w:rPr>
                                <w:sz w:val="14"/>
                                <w:szCs w:val="14"/>
                              </w:rPr>
                            </w:pPr>
                            <w:r w:rsidRPr="00901030">
                              <w:rPr>
                                <w:rFonts w:ascii="Calibri" w:eastAsia="Times New Roman" w:hAnsi="Calibri"/>
                                <w:sz w:val="14"/>
                                <w:szCs w:val="14"/>
                                <w:lang w:val="fr-FR"/>
                              </w:rPr>
                              <w:t>Aucune réponse</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4B5FDBF7" id="_x0000_s1173" type="#_x0000_t202" style="position:absolute;margin-left:307pt;margin-top:32.7pt;width:74.1pt;height:97.15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" fillcolor="white [3212]" stroked="f">
                <v:textbox inset="0,0,0,0">
                  <w:txbxContent>
                    <w:p w14:paraId="6BDF517A" w14:textId="77777777" w:rsidR="00821837" w:rsidRPr="00901030" w:rsidRDefault="00821837" w:rsidP="0071671D">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7145A689" w14:textId="77777777" w:rsidR="00821837" w:rsidRPr="00901030" w:rsidRDefault="00821837" w:rsidP="0071671D">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D'accord</w:t>
                      </w:r>
                    </w:p>
                    <w:p w14:paraId="1812C14B" w14:textId="77777777" w:rsidR="00821837" w:rsidRPr="00901030" w:rsidRDefault="00821837" w:rsidP="0071671D">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228E26E6" w14:textId="77777777" w:rsidR="00821837" w:rsidRPr="00901030" w:rsidRDefault="00821837" w:rsidP="0071671D">
                      <w:pPr>
                        <w:pStyle w:val="NormalWeb"/>
                        <w:overflowPunct w:val="0"/>
                        <w:spacing w:before="24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4277186D" w14:textId="77777777" w:rsidR="00821837" w:rsidRPr="00901030" w:rsidRDefault="00821837" w:rsidP="0071671D">
                      <w:pPr>
                        <w:pStyle w:val="NormalWeb"/>
                        <w:overflowPunct w:val="0"/>
                        <w:spacing w:before="200" w:beforeAutospacing="0" w:after="0" w:afterAutospacing="0"/>
                        <w:jc w:val="right"/>
                        <w:rPr>
                          <w:sz w:val="14"/>
                          <w:szCs w:val="14"/>
                        </w:rPr>
                      </w:pPr>
                      <w:r w:rsidRPr="00901030">
                        <w:rPr>
                          <w:rFonts w:ascii="Calibri" w:eastAsia="Times New Roman" w:hAnsi="Calibri"/>
                          <w:sz w:val="14"/>
                          <w:szCs w:val="14"/>
                          <w:lang w:val="fr-FR"/>
                        </w:rPr>
                        <w:t>Aucune réponse</w:t>
                      </w:r>
                    </w:p>
                  </w:txbxContent>
                </v:textbox>
              </v:shape>
            </w:pict>
          </mc:Fallback>
        </mc:AlternateContent>
      </w:r>
      <w:r w:rsidRPr="00553D47">
        <w:rPr>
          <w:noProof/>
          <w:lang w:val="en-US"/>
        </w:rPr>
        <mc:AlternateContent>
          <mc:Choice Requires="wps">
            <w:drawing>
              <wp:anchor distT="0" distB="0" distL="114300" distR="114300" simplePos="0" relativeHeight="251929600" behindDoc="0" locked="0" layoutInCell="1" allowOverlap="1" wp14:anchorId="3E024C0D" wp14:editId="792C7034">
                <wp:simplePos x="0" y="0"/>
                <wp:positionH relativeFrom="column">
                  <wp:posOffset>1755140</wp:posOffset>
                </wp:positionH>
                <wp:positionV relativeFrom="paragraph">
                  <wp:posOffset>416823</wp:posOffset>
                </wp:positionV>
                <wp:extent cx="941070" cy="1233577"/>
                <wp:effectExtent l="0" t="0" r="0" b="5080"/>
                <wp:wrapNone/>
                <wp:docPr id="544008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233577"/>
                        </a:xfrm>
                        <a:prstGeom prst="rect">
                          <a:avLst/>
                        </a:prstGeom>
                        <a:solidFill>
                          <a:schemeClr val="bg1"/>
                        </a:solidFill>
                        <a:ln w="9525">
                          <a:noFill/>
                          <a:miter lim="800000"/>
                          <a:headEnd/>
                          <a:tailEnd/>
                        </a:ln>
                      </wps:spPr>
                      <wps:txbx>
                        <w:txbxContent>
                          <w:p w14:paraId="4D504C58" w14:textId="77777777" w:rsidR="00821837" w:rsidRPr="00901030" w:rsidRDefault="00821837" w:rsidP="0071671D">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1C8D9DB8" w14:textId="77777777" w:rsidR="00821837" w:rsidRPr="00901030" w:rsidRDefault="00821837" w:rsidP="0071671D">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D'accord</w:t>
                            </w:r>
                          </w:p>
                          <w:p w14:paraId="7FE855D6" w14:textId="77777777" w:rsidR="00821837" w:rsidRPr="00901030" w:rsidRDefault="00821837" w:rsidP="0071671D">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0F31E336" w14:textId="77777777" w:rsidR="00821837" w:rsidRPr="00901030" w:rsidRDefault="00821837" w:rsidP="0071671D">
                            <w:pPr>
                              <w:pStyle w:val="NormalWeb"/>
                              <w:overflowPunct w:val="0"/>
                              <w:spacing w:before="24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07E65AD3" w14:textId="77777777" w:rsidR="00821837" w:rsidRPr="00901030" w:rsidRDefault="00821837" w:rsidP="0071671D">
                            <w:pPr>
                              <w:pStyle w:val="NormalWeb"/>
                              <w:overflowPunct w:val="0"/>
                              <w:spacing w:before="200" w:beforeAutospacing="0" w:after="0" w:afterAutospacing="0"/>
                              <w:jc w:val="right"/>
                              <w:rPr>
                                <w:sz w:val="14"/>
                                <w:szCs w:val="14"/>
                              </w:rPr>
                            </w:pPr>
                            <w:r w:rsidRPr="00901030">
                              <w:rPr>
                                <w:rFonts w:ascii="Calibri" w:eastAsia="Times New Roman" w:hAnsi="Calibri"/>
                                <w:sz w:val="14"/>
                                <w:szCs w:val="14"/>
                                <w:lang w:val="fr-FR"/>
                              </w:rPr>
                              <w:t>Aucune réponse</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3E024C0D" id="_x0000_s1174" type="#_x0000_t202" style="position:absolute;margin-left:138.2pt;margin-top:32.8pt;width:74.1pt;height:97.1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" fillcolor="white [3212]" stroked="f">
                <v:textbox inset="0,0,0,0">
                  <w:txbxContent>
                    <w:p w14:paraId="4D504C58" w14:textId="77777777" w:rsidR="00821837" w:rsidRPr="00901030" w:rsidRDefault="00821837" w:rsidP="0071671D">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1C8D9DB8" w14:textId="77777777" w:rsidR="00821837" w:rsidRPr="00901030" w:rsidRDefault="00821837" w:rsidP="0071671D">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D'accord</w:t>
                      </w:r>
                    </w:p>
                    <w:p w14:paraId="7FE855D6" w14:textId="77777777" w:rsidR="00821837" w:rsidRPr="00901030" w:rsidRDefault="00821837" w:rsidP="0071671D">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0F31E336" w14:textId="77777777" w:rsidR="00821837" w:rsidRPr="00901030" w:rsidRDefault="00821837" w:rsidP="0071671D">
                      <w:pPr>
                        <w:pStyle w:val="NormalWeb"/>
                        <w:overflowPunct w:val="0"/>
                        <w:spacing w:before="24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07E65AD3" w14:textId="77777777" w:rsidR="00821837" w:rsidRPr="00901030" w:rsidRDefault="00821837" w:rsidP="0071671D">
                      <w:pPr>
                        <w:pStyle w:val="NormalWeb"/>
                        <w:overflowPunct w:val="0"/>
                        <w:spacing w:before="200" w:beforeAutospacing="0" w:after="0" w:afterAutospacing="0"/>
                        <w:jc w:val="right"/>
                        <w:rPr>
                          <w:sz w:val="14"/>
                          <w:szCs w:val="14"/>
                        </w:rPr>
                      </w:pPr>
                      <w:r w:rsidRPr="00901030">
                        <w:rPr>
                          <w:rFonts w:ascii="Calibri" w:eastAsia="Times New Roman" w:hAnsi="Calibri"/>
                          <w:sz w:val="14"/>
                          <w:szCs w:val="14"/>
                          <w:lang w:val="fr-FR"/>
                        </w:rPr>
                        <w:t>Aucune réponse</w:t>
                      </w:r>
                    </w:p>
                  </w:txbxContent>
                </v:textbox>
              </v:shape>
            </w:pict>
          </mc:Fallback>
        </mc:AlternateContent>
      </w:r>
      <w:r w:rsidRPr="00553D47">
        <w:rPr>
          <w:noProof/>
          <w:lang w:val="en-US"/>
        </w:rPr>
        <mc:AlternateContent>
          <mc:Choice Requires="wps">
            <w:drawing>
              <wp:anchor distT="0" distB="0" distL="114300" distR="114300" simplePos="0" relativeHeight="251928576" behindDoc="0" locked="0" layoutInCell="1" allowOverlap="1" wp14:anchorId="38D960CB" wp14:editId="066326CA">
                <wp:simplePos x="0" y="0"/>
                <wp:positionH relativeFrom="column">
                  <wp:posOffset>-198371</wp:posOffset>
                </wp:positionH>
                <wp:positionV relativeFrom="paragraph">
                  <wp:posOffset>351454</wp:posOffset>
                </wp:positionV>
                <wp:extent cx="941070" cy="1296035"/>
                <wp:effectExtent l="0" t="0" r="0" b="0"/>
                <wp:wrapNone/>
                <wp:docPr id="544008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296035"/>
                        </a:xfrm>
                        <a:prstGeom prst="rect">
                          <a:avLst/>
                        </a:prstGeom>
                        <a:solidFill>
                          <a:schemeClr val="bg1"/>
                        </a:solidFill>
                        <a:ln w="9525">
                          <a:noFill/>
                          <a:miter lim="800000"/>
                          <a:headEnd/>
                          <a:tailEnd/>
                        </a:ln>
                      </wps:spPr>
                      <wps:txbx>
                        <w:txbxContent>
                          <w:p w14:paraId="7716A9A2" w14:textId="77777777" w:rsidR="00821837" w:rsidRPr="00901030" w:rsidRDefault="00821837" w:rsidP="0071671D">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3B76A8FC" w14:textId="77777777" w:rsidR="00821837" w:rsidRPr="00901030" w:rsidRDefault="00821837" w:rsidP="0071671D">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D'accord</w:t>
                            </w:r>
                          </w:p>
                          <w:p w14:paraId="523D8C36" w14:textId="77777777" w:rsidR="00821837" w:rsidRPr="00901030" w:rsidRDefault="00821837" w:rsidP="0071671D">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1E38C418" w14:textId="77777777" w:rsidR="00821837" w:rsidRPr="00901030" w:rsidRDefault="00821837" w:rsidP="0071671D">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02C78358" w14:textId="77777777" w:rsidR="00821837" w:rsidRPr="00901030" w:rsidRDefault="00821837" w:rsidP="0071671D">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Pas du tout d'accord</w:t>
                            </w:r>
                          </w:p>
                          <w:p w14:paraId="3B068A68" w14:textId="77777777" w:rsidR="00821837" w:rsidRPr="00901030" w:rsidRDefault="00821837" w:rsidP="0071671D">
                            <w:pPr>
                              <w:pStyle w:val="NormalWeb"/>
                              <w:overflowPunct w:val="0"/>
                              <w:spacing w:before="160" w:beforeAutospacing="0" w:after="0" w:afterAutospacing="0"/>
                              <w:jc w:val="right"/>
                              <w:rPr>
                                <w:sz w:val="14"/>
                                <w:szCs w:val="14"/>
                              </w:rPr>
                            </w:pPr>
                            <w:r w:rsidRPr="00901030">
                              <w:rPr>
                                <w:rFonts w:ascii="Calibri" w:eastAsia="Times New Roman" w:hAnsi="Calibri"/>
                                <w:sz w:val="14"/>
                                <w:szCs w:val="14"/>
                                <w:lang w:val="fr-FR"/>
                              </w:rPr>
                              <w:t>Aucune réponse</w:t>
                            </w:r>
                          </w:p>
                        </w:txbxContent>
                      </wps:txbx>
                      <wps:bodyPr rot="0" vert="horz" wrap="square" lIns="0" tIns="0" rIns="0" bIns="0" anchor="t" anchorCtr="0">
                        <a:noAutofit/>
                      </wps:bodyPr>
                    </wps:wsp>
                  </a:graphicData>
                </a:graphic>
              </wp:anchor>
            </w:drawing>
          </mc:Choice>
          <mc:Fallback>
            <w:pict>
              <v:shape w14:anchorId="38D960CB" id="_x0000_s1175" type="#_x0000_t202" style="position:absolute;margin-left:-15.6pt;margin-top:27.65pt;width:74.1pt;height:102.05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" fillcolor="white [3212]" stroked="f">
                <v:textbox inset="0,0,0,0">
                  <w:txbxContent>
                    <w:p w14:paraId="7716A9A2" w14:textId="77777777" w:rsidR="00821837" w:rsidRPr="00901030" w:rsidRDefault="00821837" w:rsidP="0071671D">
                      <w:pPr>
                        <w:pStyle w:val="NormalWeb"/>
                        <w:overflowPunct w:val="0"/>
                        <w:spacing w:beforeAutospacing="0" w:after="0" w:afterAutospacing="0"/>
                        <w:jc w:val="right"/>
                        <w:rPr>
                          <w:sz w:val="14"/>
                          <w:szCs w:val="14"/>
                          <w:lang w:val="fr-FR"/>
                        </w:rPr>
                      </w:pPr>
                      <w:r w:rsidRPr="00901030">
                        <w:rPr>
                          <w:rFonts w:ascii="Calibri" w:eastAsia="Times New Roman" w:hAnsi="Calibri"/>
                          <w:sz w:val="14"/>
                          <w:szCs w:val="14"/>
                          <w:lang w:val="fr-FR"/>
                        </w:rPr>
                        <w:t>Tout à fait d'accord</w:t>
                      </w:r>
                    </w:p>
                    <w:p w14:paraId="3B76A8FC" w14:textId="77777777" w:rsidR="00821837" w:rsidRPr="00901030" w:rsidRDefault="00821837" w:rsidP="0071671D">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D'accord</w:t>
                      </w:r>
                    </w:p>
                    <w:p w14:paraId="523D8C36" w14:textId="77777777" w:rsidR="00821837" w:rsidRPr="00901030" w:rsidRDefault="00821837" w:rsidP="0071671D">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Sans opinion</w:t>
                      </w:r>
                    </w:p>
                    <w:p w14:paraId="1E38C418" w14:textId="77777777" w:rsidR="00821837" w:rsidRPr="00901030" w:rsidRDefault="00821837" w:rsidP="0071671D">
                      <w:pPr>
                        <w:pStyle w:val="NormalWeb"/>
                        <w:overflowPunct w:val="0"/>
                        <w:spacing w:before="160" w:beforeAutospacing="0" w:after="0" w:afterAutospacing="0"/>
                        <w:jc w:val="right"/>
                        <w:rPr>
                          <w:sz w:val="14"/>
                          <w:szCs w:val="14"/>
                          <w:lang w:val="fr-FR"/>
                        </w:rPr>
                      </w:pPr>
                      <w:r w:rsidRPr="00901030">
                        <w:rPr>
                          <w:rFonts w:ascii="Calibri" w:eastAsia="Times New Roman" w:hAnsi="Calibri"/>
                          <w:sz w:val="14"/>
                          <w:szCs w:val="14"/>
                          <w:lang w:val="fr-FR"/>
                        </w:rPr>
                        <w:t>Pas d'accord</w:t>
                      </w:r>
                    </w:p>
                    <w:p w14:paraId="02C78358" w14:textId="77777777" w:rsidR="00821837" w:rsidRPr="00901030" w:rsidRDefault="00821837" w:rsidP="0071671D">
                      <w:pPr>
                        <w:pStyle w:val="NormalWeb"/>
                        <w:overflowPunct w:val="0"/>
                        <w:spacing w:before="140" w:beforeAutospacing="0" w:after="0" w:afterAutospacing="0"/>
                        <w:jc w:val="right"/>
                        <w:rPr>
                          <w:sz w:val="14"/>
                          <w:szCs w:val="14"/>
                          <w:lang w:val="fr-FR"/>
                        </w:rPr>
                      </w:pPr>
                      <w:r w:rsidRPr="00901030">
                        <w:rPr>
                          <w:rFonts w:ascii="Calibri" w:eastAsia="Times New Roman" w:hAnsi="Calibri"/>
                          <w:sz w:val="14"/>
                          <w:szCs w:val="14"/>
                          <w:lang w:val="fr-FR"/>
                        </w:rPr>
                        <w:t>Pas du tout d'accord</w:t>
                      </w:r>
                    </w:p>
                    <w:p w14:paraId="3B068A68" w14:textId="77777777" w:rsidR="00821837" w:rsidRPr="00901030" w:rsidRDefault="00821837" w:rsidP="0071671D">
                      <w:pPr>
                        <w:pStyle w:val="NormalWeb"/>
                        <w:overflowPunct w:val="0"/>
                        <w:spacing w:before="160" w:beforeAutospacing="0" w:after="0" w:afterAutospacing="0"/>
                        <w:jc w:val="right"/>
                        <w:rPr>
                          <w:sz w:val="14"/>
                          <w:szCs w:val="14"/>
                        </w:rPr>
                      </w:pPr>
                      <w:r w:rsidRPr="00901030">
                        <w:rPr>
                          <w:rFonts w:ascii="Calibri" w:eastAsia="Times New Roman" w:hAnsi="Calibri"/>
                          <w:sz w:val="14"/>
                          <w:szCs w:val="14"/>
                          <w:lang w:val="fr-FR"/>
                        </w:rPr>
                        <w:t>Aucune réponse</w:t>
                      </w:r>
                    </w:p>
                  </w:txbxContent>
                </v:textbox>
              </v:shape>
            </w:pict>
          </mc:Fallback>
        </mc:AlternateContent>
      </w:r>
      <w:r w:rsidRPr="00553D47">
        <w:rPr>
          <w:rFonts w:ascii="Times New Roman" w:hAnsi="Times New Roman"/>
          <w:noProof/>
          <w:szCs w:val="24"/>
          <w:lang w:val="en-US"/>
        </w:rPr>
        <mc:AlternateContent>
          <mc:Choice Requires="wps">
            <w:drawing>
              <wp:anchor distT="0" distB="0" distL="114300" distR="114300" simplePos="0" relativeHeight="251925504" behindDoc="0" locked="0" layoutInCell="1" allowOverlap="1" wp14:anchorId="24D3BB19" wp14:editId="69BD6BE5">
                <wp:simplePos x="0" y="0"/>
                <wp:positionH relativeFrom="column">
                  <wp:posOffset>-250190</wp:posOffset>
                </wp:positionH>
                <wp:positionV relativeFrom="paragraph">
                  <wp:posOffset>80645</wp:posOffset>
                </wp:positionV>
                <wp:extent cx="2259965" cy="255270"/>
                <wp:effectExtent l="0" t="0" r="6985" b="0"/>
                <wp:wrapNone/>
                <wp:docPr id="544008552" name="Text Box 544008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255270"/>
                        </a:xfrm>
                        <a:prstGeom prst="rect">
                          <a:avLst/>
                        </a:prstGeom>
                        <a:solidFill>
                          <a:schemeClr val="bg1"/>
                        </a:solidFill>
                        <a:ln w="9525">
                          <a:noFill/>
                          <a:miter lim="800000"/>
                          <a:headEnd/>
                          <a:tailEnd/>
                        </a:ln>
                      </wps:spPr>
                      <wps:txbx>
                        <w:txbxContent>
                          <w:p w14:paraId="4BF50C18" w14:textId="77777777" w:rsidR="00821837" w:rsidRPr="00901030" w:rsidRDefault="00821837" w:rsidP="0071671D">
                            <w:pPr>
                              <w:spacing w:before="0"/>
                              <w:jc w:val="center"/>
                              <w:rPr>
                                <w:b/>
                                <w:sz w:val="14"/>
                                <w:szCs w:val="14"/>
                              </w:rPr>
                            </w:pPr>
                            <w:r w:rsidRPr="00901030">
                              <w:rPr>
                                <w:b/>
                                <w:bCs/>
                                <w:sz w:val="14"/>
                                <w:szCs w:val="14"/>
                              </w:rPr>
                              <w:t>Votre organisation collabore davantage avec d'autres parties prenantes du secteur des TIC que les années précédentes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3BB19" id="Text Box 544008552" o:spid="_x0000_s1176" type="#_x0000_t202" style="position:absolute;margin-left:-19.7pt;margin-top:6.35pt;width:177.95pt;height:20.1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" fillcolor="white [3212]" stroked="f">
                <v:textbox inset="0,0,0,0">
                  <w:txbxContent>
                    <w:p w14:paraId="4BF50C18" w14:textId="77777777" w:rsidR="00821837" w:rsidRPr="00901030" w:rsidRDefault="00821837" w:rsidP="0071671D">
                      <w:pPr>
                        <w:spacing w:before="0"/>
                        <w:jc w:val="center"/>
                        <w:rPr>
                          <w:b/>
                          <w:sz w:val="14"/>
                          <w:szCs w:val="14"/>
                        </w:rPr>
                      </w:pPr>
                      <w:r w:rsidRPr="00901030">
                        <w:rPr>
                          <w:b/>
                          <w:bCs/>
                          <w:sz w:val="14"/>
                          <w:szCs w:val="14"/>
                        </w:rPr>
                        <w:t>Votre organisation collabore davantage avec d'autres parties prenantes du secteur des TIC que les années précédentes</w:t>
                      </w:r>
                    </w:p>
                  </w:txbxContent>
                </v:textbox>
              </v:shape>
            </w:pict>
          </mc:Fallback>
        </mc:AlternateContent>
      </w:r>
      <w:r w:rsidRPr="00553D47">
        <w:rPr>
          <w:rFonts w:ascii="Times New Roman" w:hAnsi="Times New Roman"/>
          <w:noProof/>
          <w:szCs w:val="24"/>
          <w:lang w:val="en-US"/>
        </w:rPr>
        <mc:AlternateContent>
          <mc:Choice Requires="wps">
            <w:drawing>
              <wp:anchor distT="0" distB="0" distL="114300" distR="114300" simplePos="0" relativeHeight="251926528" behindDoc="0" locked="0" layoutInCell="1" allowOverlap="1" wp14:anchorId="22E12AC7" wp14:editId="3332CE10">
                <wp:simplePos x="0" y="0"/>
                <wp:positionH relativeFrom="column">
                  <wp:posOffset>2016760</wp:posOffset>
                </wp:positionH>
                <wp:positionV relativeFrom="paragraph">
                  <wp:posOffset>80645</wp:posOffset>
                </wp:positionV>
                <wp:extent cx="2303780" cy="255270"/>
                <wp:effectExtent l="0" t="0" r="1270" b="0"/>
                <wp:wrapNone/>
                <wp:docPr id="544008553" name="Text Box 544008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55270"/>
                        </a:xfrm>
                        <a:prstGeom prst="rect">
                          <a:avLst/>
                        </a:prstGeom>
                        <a:solidFill>
                          <a:schemeClr val="bg1"/>
                        </a:solidFill>
                        <a:ln w="9525">
                          <a:noFill/>
                          <a:miter lim="800000"/>
                          <a:headEnd/>
                          <a:tailEnd/>
                        </a:ln>
                      </wps:spPr>
                      <wps:txbx>
                        <w:txbxContent>
                          <w:p w14:paraId="656651CC" w14:textId="77777777" w:rsidR="00821837" w:rsidRPr="00901030" w:rsidRDefault="00821837" w:rsidP="0071671D">
                            <w:pPr>
                              <w:spacing w:before="0"/>
                              <w:jc w:val="center"/>
                              <w:rPr>
                                <w:b/>
                                <w:sz w:val="14"/>
                                <w:szCs w:val="14"/>
                              </w:rPr>
                            </w:pPr>
                            <w:r w:rsidRPr="00901030">
                              <w:rPr>
                                <w:b/>
                                <w:bCs/>
                                <w:sz w:val="14"/>
                                <w:szCs w:val="14"/>
                              </w:rPr>
                              <w:t>Votre organisation tire profit du renforcement des synergies en collaborant avec d'autres organisations et entités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12AC7" id="Text Box 544008553" o:spid="_x0000_s1177" type="#_x0000_t202" style="position:absolute;margin-left:158.8pt;margin-top:6.35pt;width:181.4pt;height:20.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" fillcolor="white [3212]" stroked="f">
                <v:textbox inset="0,0,0,0">
                  <w:txbxContent>
                    <w:p w14:paraId="656651CC" w14:textId="77777777" w:rsidR="00821837" w:rsidRPr="00901030" w:rsidRDefault="00821837" w:rsidP="0071671D">
                      <w:pPr>
                        <w:spacing w:before="0"/>
                        <w:jc w:val="center"/>
                        <w:rPr>
                          <w:b/>
                          <w:sz w:val="14"/>
                          <w:szCs w:val="14"/>
                        </w:rPr>
                      </w:pPr>
                      <w:r w:rsidRPr="00901030">
                        <w:rPr>
                          <w:b/>
                          <w:bCs/>
                          <w:sz w:val="14"/>
                          <w:szCs w:val="14"/>
                        </w:rPr>
                        <w:t>Votre organisation tire profit du renforcement des synergies en collaborant avec d'autres organisations et entités</w:t>
                      </w:r>
                    </w:p>
                  </w:txbxContent>
                </v:textbox>
              </v:shape>
            </w:pict>
          </mc:Fallback>
        </mc:AlternateContent>
      </w:r>
      <w:r w:rsidRPr="00553D47">
        <w:rPr>
          <w:rFonts w:ascii="Times New Roman" w:hAnsi="Times New Roman"/>
          <w:noProof/>
          <w:szCs w:val="24"/>
          <w:lang w:val="en-US"/>
        </w:rPr>
        <mc:AlternateContent>
          <mc:Choice Requires="wps">
            <w:drawing>
              <wp:anchor distT="0" distB="0" distL="114300" distR="114300" simplePos="0" relativeHeight="251927552" behindDoc="0" locked="0" layoutInCell="1" allowOverlap="1" wp14:anchorId="3F181760" wp14:editId="1A45965E">
                <wp:simplePos x="0" y="0"/>
                <wp:positionH relativeFrom="column">
                  <wp:posOffset>4322241</wp:posOffset>
                </wp:positionH>
                <wp:positionV relativeFrom="paragraph">
                  <wp:posOffset>73025</wp:posOffset>
                </wp:positionV>
                <wp:extent cx="1989455" cy="255270"/>
                <wp:effectExtent l="0" t="0" r="0" b="0"/>
                <wp:wrapNone/>
                <wp:docPr id="544008554" name="Text Box 544008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255270"/>
                        </a:xfrm>
                        <a:prstGeom prst="rect">
                          <a:avLst/>
                        </a:prstGeom>
                        <a:solidFill>
                          <a:schemeClr val="bg1"/>
                        </a:solidFill>
                        <a:ln w="9525">
                          <a:noFill/>
                          <a:miter lim="800000"/>
                          <a:headEnd/>
                          <a:tailEnd/>
                        </a:ln>
                      </wps:spPr>
                      <wps:txbx>
                        <w:txbxContent>
                          <w:p w14:paraId="0351C490" w14:textId="77777777" w:rsidR="00821837" w:rsidRPr="00901030" w:rsidRDefault="00821837" w:rsidP="0071671D">
                            <w:pPr>
                              <w:spacing w:before="0"/>
                              <w:jc w:val="center"/>
                              <w:rPr>
                                <w:b/>
                                <w:sz w:val="14"/>
                                <w:szCs w:val="14"/>
                              </w:rPr>
                            </w:pPr>
                            <w:r w:rsidRPr="00901030">
                              <w:rPr>
                                <w:b/>
                                <w:bCs/>
                                <w:sz w:val="14"/>
                                <w:szCs w:val="14"/>
                              </w:rPr>
                              <w:t>Les TIC/télécommunications contribuent grandement à la réalisation des ODD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81760" id="Text Box 544008554" o:spid="_x0000_s1178" type="#_x0000_t202" style="position:absolute;margin-left:340.35pt;margin-top:5.75pt;width:156.65pt;height:20.1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" fillcolor="white [3212]" stroked="f">
                <v:textbox inset="0,0,0,0">
                  <w:txbxContent>
                    <w:p w14:paraId="0351C490" w14:textId="77777777" w:rsidR="00821837" w:rsidRPr="00901030" w:rsidRDefault="00821837" w:rsidP="0071671D">
                      <w:pPr>
                        <w:spacing w:before="0"/>
                        <w:jc w:val="center"/>
                        <w:rPr>
                          <w:b/>
                          <w:sz w:val="14"/>
                          <w:szCs w:val="14"/>
                        </w:rPr>
                      </w:pPr>
                      <w:r w:rsidRPr="00901030">
                        <w:rPr>
                          <w:b/>
                          <w:bCs/>
                          <w:sz w:val="14"/>
                          <w:szCs w:val="14"/>
                        </w:rPr>
                        <w:t>Les TIC/télécommunications contribuent grandement à la réalisation des ODD</w:t>
                      </w:r>
                    </w:p>
                  </w:txbxContent>
                </v:textbox>
              </v:shape>
            </w:pict>
          </mc:Fallback>
        </mc:AlternateContent>
      </w:r>
      <w:r w:rsidRPr="00553D47">
        <w:rPr>
          <w:noProof/>
          <w:lang w:val="en-US"/>
        </w:rPr>
        <w:drawing>
          <wp:inline distT="0" distB="0" distL="0" distR="0" wp14:anchorId="7AA65B7A" wp14:editId="5B105486">
            <wp:extent cx="6274421" cy="1825351"/>
            <wp:effectExtent l="0" t="0" r="0" b="3810"/>
            <wp:docPr id="203575423" name="Picture 125797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6"/>
                    <a:stretch>
                      <a:fillRect/>
                    </a:stretch>
                  </pic:blipFill>
                  <pic:spPr>
                    <a:xfrm>
                      <a:off x="0" y="0"/>
                      <a:ext cx="6319305" cy="1838409"/>
                    </a:xfrm>
                    <a:prstGeom prst="rect">
                      <a:avLst/>
                    </a:prstGeom>
                  </pic:spPr>
                </pic:pic>
              </a:graphicData>
            </a:graphic>
          </wp:inline>
        </w:drawing>
      </w:r>
    </w:p>
    <w:tbl>
      <w:tblPr>
        <w:tblW w:w="0" w:type="auto"/>
        <w:tblLook w:val="04A0" w:firstRow="1" w:lastRow="0" w:firstColumn="1" w:lastColumn="0" w:noHBand="0" w:noVBand="1"/>
      </w:tblPr>
      <w:tblGrid>
        <w:gridCol w:w="4822"/>
        <w:gridCol w:w="4817"/>
      </w:tblGrid>
      <w:tr w:rsidR="0071671D" w:rsidRPr="00553D47" w14:paraId="2970571D" w14:textId="77777777" w:rsidTr="0071671D">
        <w:tc>
          <w:tcPr>
            <w:tcW w:w="4822" w:type="dxa"/>
          </w:tcPr>
          <w:p w14:paraId="43284BC3" w14:textId="77777777" w:rsidR="0071671D" w:rsidRPr="00553D47" w:rsidRDefault="0071671D" w:rsidP="0071671D">
            <w:pPr>
              <w:spacing w:before="240" w:after="240"/>
              <w:jc w:val="center"/>
              <w:rPr>
                <w:sz w:val="20"/>
                <w:highlight w:val="yellow"/>
              </w:rPr>
            </w:pPr>
            <w:r w:rsidRPr="00553D47">
              <w:rPr>
                <w:rFonts w:ascii="Times New Roman" w:hAnsi="Times New Roman"/>
                <w:noProof/>
                <w:szCs w:val="24"/>
                <w:lang w:val="en-US"/>
              </w:rPr>
              <mc:AlternateContent>
                <mc:Choice Requires="wps">
                  <w:drawing>
                    <wp:anchor distT="0" distB="0" distL="114300" distR="114300" simplePos="0" relativeHeight="251931648" behindDoc="0" locked="0" layoutInCell="1" allowOverlap="1" wp14:anchorId="1C87869A" wp14:editId="16438755">
                      <wp:simplePos x="0" y="0"/>
                      <wp:positionH relativeFrom="column">
                        <wp:posOffset>582379</wp:posOffset>
                      </wp:positionH>
                      <wp:positionV relativeFrom="paragraph">
                        <wp:posOffset>127180</wp:posOffset>
                      </wp:positionV>
                      <wp:extent cx="1854679" cy="255270"/>
                      <wp:effectExtent l="0" t="0" r="0" b="0"/>
                      <wp:wrapNone/>
                      <wp:docPr id="544008561" name="Text Box 544008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679" cy="255270"/>
                              </a:xfrm>
                              <a:prstGeom prst="rect">
                                <a:avLst/>
                              </a:prstGeom>
                              <a:solidFill>
                                <a:schemeClr val="bg1"/>
                              </a:solidFill>
                              <a:ln w="9525">
                                <a:noFill/>
                                <a:miter lim="800000"/>
                                <a:headEnd/>
                                <a:tailEnd/>
                              </a:ln>
                            </wps:spPr>
                            <wps:txbx>
                              <w:txbxContent>
                                <w:p w14:paraId="433D987A" w14:textId="77777777" w:rsidR="00821837" w:rsidRPr="00FF1878" w:rsidRDefault="00821837" w:rsidP="0071671D">
                                  <w:pPr>
                                    <w:spacing w:before="0"/>
                                    <w:jc w:val="center"/>
                                    <w:rPr>
                                      <w:b/>
                                      <w:sz w:val="16"/>
                                      <w:szCs w:val="16"/>
                                      <w:lang w:val="fr-CH"/>
                                    </w:rPr>
                                  </w:pPr>
                                  <w:r w:rsidRPr="00FF1878">
                                    <w:rPr>
                                      <w:b/>
                                      <w:bCs/>
                                      <w:sz w:val="16"/>
                                      <w:szCs w:val="16"/>
                                      <w:lang w:val="fr-CH"/>
                                    </w:rPr>
                                    <w:t>Participants au Forum du SMSI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7869A" id="Text Box 544008561" o:spid="_x0000_s1179" type="#_x0000_t202" style="position:absolute;left:0;text-align:left;margin-left:45.85pt;margin-top:10pt;width:146.05pt;height:20.1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" fillcolor="white [3212]" stroked="f">
                      <v:textbox inset="0,0,0,0">
                        <w:txbxContent>
                          <w:p w14:paraId="433D987A" w14:textId="77777777" w:rsidR="00821837" w:rsidRPr="00FF1878" w:rsidRDefault="00821837" w:rsidP="0071671D">
                            <w:pPr>
                              <w:spacing w:before="0"/>
                              <w:jc w:val="center"/>
                              <w:rPr>
                                <w:b/>
                                <w:sz w:val="16"/>
                                <w:szCs w:val="16"/>
                                <w:lang w:val="fr-CH"/>
                              </w:rPr>
                            </w:pPr>
                            <w:r w:rsidRPr="00FF1878">
                              <w:rPr>
                                <w:b/>
                                <w:bCs/>
                                <w:sz w:val="16"/>
                                <w:szCs w:val="16"/>
                                <w:lang w:val="fr-CH"/>
                              </w:rPr>
                              <w:t>Participants au Forum du SMSI</w:t>
                            </w:r>
                          </w:p>
                        </w:txbxContent>
                      </v:textbox>
                    </v:shape>
                  </w:pict>
                </mc:Fallback>
              </mc:AlternateContent>
            </w:r>
            <w:r w:rsidRPr="00553D47">
              <w:rPr>
                <w:noProof/>
                <w:lang w:val="en-US"/>
              </w:rPr>
              <w:drawing>
                <wp:inline distT="0" distB="0" distL="0" distR="0" wp14:anchorId="37AB8300" wp14:editId="49CD568A">
                  <wp:extent cx="2817795" cy="910425"/>
                  <wp:effectExtent l="0" t="0" r="1905" b="4445"/>
                  <wp:docPr id="1193504075" name="Picture 119350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4075" name="Picture 1193504075"/>
                          <pic:cNvPicPr>
                            <a:picLocks noChangeAspect="1" noChangeArrowheads="1"/>
                          </pic:cNvPicPr>
                        </pic:nvPicPr>
                        <pic:blipFill>
                          <a:blip r:embed="rId607" cstate="print">
                            <a:extLst>
                              <a:ext uri="{28A0092B-C50C-407E-A947-70E740481C1C}">
                                <a14:useLocalDpi xmlns:a14="http://schemas.microsoft.com/office/drawing/2010/main" val="0"/>
                              </a:ext>
                            </a:extLst>
                          </a:blip>
                          <a:stretch>
                            <a:fillRect/>
                          </a:stretch>
                        </pic:blipFill>
                        <pic:spPr bwMode="auto">
                          <a:xfrm>
                            <a:off x="0" y="0"/>
                            <a:ext cx="2837644" cy="916838"/>
                          </a:xfrm>
                          <a:prstGeom prst="rect">
                            <a:avLst/>
                          </a:prstGeom>
                          <a:noFill/>
                        </pic:spPr>
                      </pic:pic>
                    </a:graphicData>
                  </a:graphic>
                </wp:inline>
              </w:drawing>
            </w:r>
          </w:p>
        </w:tc>
        <w:tc>
          <w:tcPr>
            <w:tcW w:w="4817" w:type="dxa"/>
          </w:tcPr>
          <w:p w14:paraId="7BEF6130" w14:textId="77777777" w:rsidR="0071671D" w:rsidRPr="00553D47" w:rsidRDefault="0071671D" w:rsidP="0071671D">
            <w:pPr>
              <w:spacing w:before="240" w:after="240"/>
              <w:rPr>
                <w:sz w:val="20"/>
                <w:highlight w:val="yellow"/>
              </w:rPr>
            </w:pPr>
            <w:r w:rsidRPr="00553D47">
              <w:rPr>
                <w:noProof/>
                <w:lang w:val="en-US"/>
              </w:rPr>
              <w:drawing>
                <wp:inline distT="0" distB="0" distL="0" distR="0" wp14:anchorId="657DC72B" wp14:editId="254EB110">
                  <wp:extent cx="2764800" cy="1663200"/>
                  <wp:effectExtent l="0" t="0" r="0" b="0"/>
                  <wp:docPr id="1820415028" name="Picture 182041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2764800" cy="1663200"/>
                          </a:xfrm>
                          <a:prstGeom prst="rect">
                            <a:avLst/>
                          </a:prstGeom>
                          <a:noFill/>
                        </pic:spPr>
                      </pic:pic>
                    </a:graphicData>
                  </a:graphic>
                </wp:inline>
              </w:drawing>
            </w:r>
          </w:p>
        </w:tc>
      </w:tr>
      <w:tr w:rsidR="0071671D" w:rsidRPr="00553D47" w14:paraId="3FA78F07" w14:textId="77777777" w:rsidTr="0071671D">
        <w:tc>
          <w:tcPr>
            <w:tcW w:w="4822" w:type="dxa"/>
          </w:tcPr>
          <w:p w14:paraId="55CAC3EF" w14:textId="77777777" w:rsidR="0071671D" w:rsidRPr="00553D47" w:rsidRDefault="0071671D" w:rsidP="0071671D">
            <w:pPr>
              <w:spacing w:before="240" w:after="240"/>
              <w:jc w:val="center"/>
            </w:pPr>
            <w:r w:rsidRPr="00553D47">
              <w:rPr>
                <w:noProof/>
                <w:lang w:val="en-US"/>
              </w:rPr>
              <w:drawing>
                <wp:inline distT="0" distB="0" distL="0" distR="0" wp14:anchorId="56EB70A1" wp14:editId="214CA4B6">
                  <wp:extent cx="2980800" cy="1767600"/>
                  <wp:effectExtent l="0" t="0" r="0" b="4445"/>
                  <wp:docPr id="1820415029" name="Picture 182041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980800" cy="1767600"/>
                          </a:xfrm>
                          <a:prstGeom prst="rect">
                            <a:avLst/>
                          </a:prstGeom>
                          <a:noFill/>
                        </pic:spPr>
                      </pic:pic>
                    </a:graphicData>
                  </a:graphic>
                </wp:inline>
              </w:drawing>
            </w:r>
          </w:p>
        </w:tc>
        <w:tc>
          <w:tcPr>
            <w:tcW w:w="4817" w:type="dxa"/>
          </w:tcPr>
          <w:p w14:paraId="5ECB7DD7" w14:textId="77777777" w:rsidR="0071671D" w:rsidRPr="00553D47" w:rsidRDefault="0071671D" w:rsidP="0071671D">
            <w:pPr>
              <w:spacing w:before="240" w:after="240"/>
            </w:pPr>
            <w:r w:rsidRPr="00553D47">
              <w:rPr>
                <w:noProof/>
                <w:lang w:val="en-US"/>
              </w:rPr>
              <w:drawing>
                <wp:inline distT="0" distB="0" distL="0" distR="0" wp14:anchorId="145793E4" wp14:editId="7ED14706">
                  <wp:extent cx="2977200" cy="1764000"/>
                  <wp:effectExtent l="0" t="0" r="0" b="8255"/>
                  <wp:docPr id="1820415030" name="Picture 182041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977200" cy="1764000"/>
                          </a:xfrm>
                          <a:prstGeom prst="rect">
                            <a:avLst/>
                          </a:prstGeom>
                          <a:noFill/>
                        </pic:spPr>
                      </pic:pic>
                    </a:graphicData>
                  </a:graphic>
                </wp:inline>
              </w:drawing>
            </w:r>
          </w:p>
        </w:tc>
      </w:tr>
      <w:tr w:rsidR="0071671D" w:rsidRPr="00553D47" w14:paraId="0DD9A8AC" w14:textId="77777777" w:rsidTr="0071671D">
        <w:tc>
          <w:tcPr>
            <w:tcW w:w="4822" w:type="dxa"/>
          </w:tcPr>
          <w:p w14:paraId="1A26C4EE" w14:textId="77777777" w:rsidR="0071671D" w:rsidRPr="00553D47" w:rsidRDefault="0071671D" w:rsidP="0071671D">
            <w:pPr>
              <w:spacing w:before="240" w:after="240"/>
              <w:jc w:val="center"/>
            </w:pPr>
            <w:r w:rsidRPr="00553D47">
              <w:rPr>
                <w:noProof/>
                <w:lang w:val="en-US"/>
              </w:rPr>
              <w:lastRenderedPageBreak/>
              <w:drawing>
                <wp:inline distT="0" distB="0" distL="0" distR="0" wp14:anchorId="3D9EB009" wp14:editId="0BD410AE">
                  <wp:extent cx="2930400" cy="1764000"/>
                  <wp:effectExtent l="0" t="0" r="3810" b="8255"/>
                  <wp:docPr id="1090112898" name="Picture 109011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1"/>
                          <a:stretch>
                            <a:fillRect/>
                          </a:stretch>
                        </pic:blipFill>
                        <pic:spPr>
                          <a:xfrm>
                            <a:off x="0" y="0"/>
                            <a:ext cx="2930400" cy="1764000"/>
                          </a:xfrm>
                          <a:prstGeom prst="rect">
                            <a:avLst/>
                          </a:prstGeom>
                        </pic:spPr>
                      </pic:pic>
                    </a:graphicData>
                  </a:graphic>
                </wp:inline>
              </w:drawing>
            </w:r>
          </w:p>
        </w:tc>
        <w:tc>
          <w:tcPr>
            <w:tcW w:w="4817" w:type="dxa"/>
          </w:tcPr>
          <w:p w14:paraId="5C5D9994" w14:textId="77777777" w:rsidR="0071671D" w:rsidRPr="00553D47" w:rsidRDefault="0071671D" w:rsidP="0071671D">
            <w:pPr>
              <w:spacing w:before="240" w:after="240"/>
            </w:pPr>
            <w:r w:rsidRPr="00553D47">
              <w:rPr>
                <w:noProof/>
                <w:lang w:val="en-US"/>
              </w:rPr>
              <w:drawing>
                <wp:inline distT="0" distB="0" distL="0" distR="0" wp14:anchorId="61909AA8" wp14:editId="038A08C2">
                  <wp:extent cx="2923200" cy="1728000"/>
                  <wp:effectExtent l="0" t="0" r="0" b="5715"/>
                  <wp:docPr id="1090112899" name="Picture 109011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2"/>
                          <a:stretch>
                            <a:fillRect/>
                          </a:stretch>
                        </pic:blipFill>
                        <pic:spPr>
                          <a:xfrm>
                            <a:off x="0" y="0"/>
                            <a:ext cx="2923200" cy="1728000"/>
                          </a:xfrm>
                          <a:prstGeom prst="rect">
                            <a:avLst/>
                          </a:prstGeom>
                        </pic:spPr>
                      </pic:pic>
                    </a:graphicData>
                  </a:graphic>
                </wp:inline>
              </w:drawing>
            </w:r>
          </w:p>
        </w:tc>
      </w:tr>
    </w:tbl>
    <w:p w14:paraId="72288328" w14:textId="77777777" w:rsidR="0071671D" w:rsidRPr="00553D47" w:rsidRDefault="0071671D" w:rsidP="0071671D">
      <w:pPr>
        <w:keepNext/>
        <w:keepLines/>
        <w:spacing w:before="360"/>
      </w:pPr>
      <w:r w:rsidRPr="00553D47">
        <w:rPr>
          <w:b/>
          <w:bCs/>
        </w:rPr>
        <w:t>Objectif I.2</w:t>
      </w:r>
      <w:r w:rsidRPr="00553D47">
        <w:t xml:space="preserve"> (Nouvelles tendances en matière de TIC</w:t>
      </w:r>
      <w:proofErr w:type="gramStart"/>
      <w:r w:rsidRPr="00553D47">
        <w:t>):</w:t>
      </w:r>
      <w:proofErr w:type="gramEnd"/>
      <w:r w:rsidRPr="00553D47">
        <w:t xml:space="preserve"> Améliorer l'identification, la prise en compte et l'analyse de la transformation numérique et des nouvelles tendances dans l'environnement des télécommunications/TIC</w:t>
      </w:r>
    </w:p>
    <w:p w14:paraId="173C89F9" w14:textId="77777777" w:rsidR="0071671D" w:rsidRPr="00553D47" w:rsidRDefault="0071671D" w:rsidP="0071671D">
      <w:pPr>
        <w:pStyle w:val="Headingb"/>
        <w:spacing w:after="120"/>
      </w:pPr>
      <w:bookmarkStart w:id="857" w:name="_Toc41032184"/>
      <w:bookmarkStart w:id="858" w:name="_Toc72846795"/>
      <w:bookmarkStart w:id="859" w:name="_Toc95387651"/>
      <w:r w:rsidRPr="00553D47">
        <w:t>Résultats</w:t>
      </w:r>
      <w:bookmarkEnd w:id="857"/>
      <w:bookmarkEnd w:id="858"/>
      <w:bookmarkEnd w:id="859"/>
    </w:p>
    <w:tbl>
      <w:tblPr>
        <w:tblW w:w="0" w:type="auto"/>
        <w:shd w:val="clear" w:color="auto" w:fill="DBE5F1" w:themeFill="accent1" w:themeFillTint="33"/>
        <w:tblLook w:val="04A0" w:firstRow="1" w:lastRow="0" w:firstColumn="1" w:lastColumn="0" w:noHBand="0" w:noVBand="1"/>
      </w:tblPr>
      <w:tblGrid>
        <w:gridCol w:w="9629"/>
      </w:tblGrid>
      <w:tr w:rsidR="0071671D" w:rsidRPr="00553D47" w14:paraId="110CB865" w14:textId="77777777" w:rsidTr="0071671D">
        <w:tc>
          <w:tcPr>
            <w:tcW w:w="96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85D36D" w14:textId="77777777" w:rsidR="0071671D" w:rsidRPr="00553D47" w:rsidRDefault="0071671D" w:rsidP="0071671D">
            <w:pPr>
              <w:spacing w:after="120"/>
            </w:pPr>
            <w:r w:rsidRPr="00553D47">
              <w:t>I.2-</w:t>
            </w:r>
            <w:proofErr w:type="gramStart"/>
            <w:r w:rsidRPr="00553D47">
              <w:t>a:</w:t>
            </w:r>
            <w:proofErr w:type="gramEnd"/>
            <w:r w:rsidRPr="00553D47">
              <w:t xml:space="preserve"> Identification, prise en compte et analyse de la transformation numérique et des nouvelles tendances des télécommunications/TIC</w:t>
            </w:r>
          </w:p>
        </w:tc>
      </w:tr>
    </w:tbl>
    <w:p w14:paraId="300AAC38" w14:textId="77777777" w:rsidR="0071671D" w:rsidRPr="00553D47" w:rsidRDefault="0071671D" w:rsidP="0071671D">
      <w:pPr>
        <w:pStyle w:val="Headingb"/>
        <w:spacing w:after="240"/>
      </w:pPr>
      <w:bookmarkStart w:id="860" w:name="_Toc41032185"/>
      <w:bookmarkStart w:id="861" w:name="_Toc72846796"/>
      <w:bookmarkStart w:id="862" w:name="_Toc95387652"/>
      <w:r w:rsidRPr="00553D47">
        <w:t>Progrès accomplis</w:t>
      </w:r>
      <w:bookmarkEnd w:id="860"/>
      <w:bookmarkEnd w:id="861"/>
      <w:bookmarkEnd w:id="862"/>
    </w:p>
    <w:p w14:paraId="247DBCA8" w14:textId="705B3E52" w:rsidR="0071671D" w:rsidRPr="00553D47" w:rsidRDefault="007213C3" w:rsidP="0071671D">
      <w:pPr>
        <w:jc w:val="center"/>
        <w:rPr>
          <w:highlight w:val="lightGray"/>
        </w:rPr>
      </w:pPr>
      <w:r w:rsidRPr="00553D47">
        <w:rPr>
          <w:noProof/>
          <w:highlight w:val="lightGray"/>
          <w:lang w:val="en-US"/>
        </w:rPr>
        <w:drawing>
          <wp:inline distT="0" distB="0" distL="0" distR="0" wp14:anchorId="0BFEF7C0" wp14:editId="184AF1A2">
            <wp:extent cx="3602686" cy="2087592"/>
            <wp:effectExtent l="0" t="0" r="0" b="8255"/>
            <wp:docPr id="1820414990" name="Picture 182041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3619972" cy="2097609"/>
                    </a:xfrm>
                    <a:prstGeom prst="rect">
                      <a:avLst/>
                    </a:prstGeom>
                    <a:noFill/>
                  </pic:spPr>
                </pic:pic>
              </a:graphicData>
            </a:graphic>
          </wp:inline>
        </w:drawing>
      </w:r>
    </w:p>
    <w:p w14:paraId="7772B564" w14:textId="6B8059F2" w:rsidR="007213C3" w:rsidRPr="00553D47" w:rsidRDefault="00F45B1E" w:rsidP="0071671D">
      <w:pPr>
        <w:jc w:val="center"/>
        <w:rPr>
          <w:highlight w:val="lightGray"/>
        </w:rPr>
      </w:pPr>
      <w:r w:rsidRPr="00553D47">
        <w:rPr>
          <w:noProof/>
          <w:highlight w:val="lightGray"/>
          <w:lang w:val="en-US"/>
        </w:rPr>
        <w:lastRenderedPageBreak/>
        <w:drawing>
          <wp:inline distT="0" distB="0" distL="0" distR="0" wp14:anchorId="42B40902" wp14:editId="1F6AD649">
            <wp:extent cx="4704245" cy="2754959"/>
            <wp:effectExtent l="0" t="0" r="1270" b="7620"/>
            <wp:docPr id="203575388" name="Picture 20357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4724011" cy="2766534"/>
                    </a:xfrm>
                    <a:prstGeom prst="rect">
                      <a:avLst/>
                    </a:prstGeom>
                    <a:noFill/>
                  </pic:spPr>
                </pic:pic>
              </a:graphicData>
            </a:graphic>
          </wp:inline>
        </w:drawing>
      </w:r>
    </w:p>
    <w:p w14:paraId="20FDFB3F" w14:textId="77777777" w:rsidR="0071671D" w:rsidRPr="00553D47" w:rsidRDefault="0071671D" w:rsidP="00F45B1E">
      <w:pPr>
        <w:keepNext/>
        <w:keepLines/>
      </w:pPr>
      <w:r w:rsidRPr="00553D47">
        <w:rPr>
          <w:b/>
          <w:bCs/>
        </w:rPr>
        <w:t>Objectif I.3</w:t>
      </w:r>
      <w:r w:rsidRPr="00553D47">
        <w:t xml:space="preserve"> (Accessibilité des télécommunications/TIC</w:t>
      </w:r>
      <w:proofErr w:type="gramStart"/>
      <w:r w:rsidRPr="00553D47">
        <w:t>):</w:t>
      </w:r>
      <w:proofErr w:type="gramEnd"/>
      <w:r w:rsidRPr="00553D47">
        <w:t xml:space="preserve"> Améliorer l'accessibilité des télécommunications/TIC pour les personnes handicapées et les personnes ayant des besoins particuliers</w:t>
      </w:r>
    </w:p>
    <w:p w14:paraId="4A9C766E" w14:textId="3E879DAE" w:rsidR="0071671D" w:rsidRPr="00553D47" w:rsidRDefault="0071671D" w:rsidP="00F45B1E">
      <w:pPr>
        <w:pStyle w:val="Headingb"/>
        <w:spacing w:after="120"/>
      </w:pPr>
      <w:bookmarkStart w:id="863" w:name="_Toc41032186"/>
      <w:bookmarkStart w:id="864" w:name="_Toc72846797"/>
      <w:bookmarkStart w:id="865" w:name="_Toc95387653"/>
      <w:r w:rsidRPr="00553D47">
        <w:t>Résultats</w:t>
      </w:r>
      <w:bookmarkEnd w:id="863"/>
      <w:bookmarkEnd w:id="864"/>
      <w:bookmarkEnd w:id="865"/>
    </w:p>
    <w:tbl>
      <w:tblPr>
        <w:tblW w:w="0" w:type="auto"/>
        <w:tblBorders>
          <w:top w:val="single" w:sz="4" w:space="0" w:color="auto"/>
          <w:left w:val="single" w:sz="4" w:space="0" w:color="auto"/>
          <w:bottom w:val="single" w:sz="4" w:space="0" w:color="auto"/>
          <w:right w:val="single" w:sz="4" w:space="0" w:color="auto"/>
        </w:tblBorders>
        <w:shd w:val="clear" w:color="auto" w:fill="DBE5F1" w:themeFill="accent1" w:themeFillTint="33"/>
        <w:tblLook w:val="04A0" w:firstRow="1" w:lastRow="0" w:firstColumn="1" w:lastColumn="0" w:noHBand="0" w:noVBand="1"/>
      </w:tblPr>
      <w:tblGrid>
        <w:gridCol w:w="9629"/>
      </w:tblGrid>
      <w:tr w:rsidR="0071671D" w:rsidRPr="00553D47" w14:paraId="5FAB6142" w14:textId="77777777" w:rsidTr="0071671D">
        <w:tc>
          <w:tcPr>
            <w:tcW w:w="9629" w:type="dxa"/>
            <w:shd w:val="clear" w:color="auto" w:fill="DBE5F1" w:themeFill="accent1" w:themeFillTint="33"/>
          </w:tcPr>
          <w:p w14:paraId="6F782BEE" w14:textId="77777777" w:rsidR="0071671D" w:rsidRPr="00553D47" w:rsidRDefault="0071671D" w:rsidP="0071671D">
            <w:pPr>
              <w:spacing w:after="120"/>
            </w:pPr>
            <w:r w:rsidRPr="00553D47">
              <w:t>I.3-</w:t>
            </w:r>
            <w:proofErr w:type="gramStart"/>
            <w:r w:rsidRPr="00553D47">
              <w:t>a:</w:t>
            </w:r>
            <w:proofErr w:type="gramEnd"/>
            <w:r w:rsidRPr="00553D47">
              <w:t xml:space="preserve"> Disponibilité accrue d'équipements, de services et d'applications de télécommunication/TIC conformes aux principes de conception universelle</w:t>
            </w:r>
          </w:p>
          <w:p w14:paraId="703A3EB9" w14:textId="77777777" w:rsidR="0071671D" w:rsidRPr="00553D47" w:rsidRDefault="0071671D" w:rsidP="0071671D">
            <w:pPr>
              <w:spacing w:after="120"/>
            </w:pPr>
            <w:r w:rsidRPr="00553D47">
              <w:t>I.3-</w:t>
            </w:r>
            <w:proofErr w:type="gramStart"/>
            <w:r w:rsidRPr="00553D47">
              <w:t>b:</w:t>
            </w:r>
            <w:proofErr w:type="gramEnd"/>
            <w:r w:rsidRPr="00553D47">
              <w:t xml:space="preserve"> Renforcement de la participation des organisations de personnes handicapées et de personnes ayant des besoins particuliers aux travaux de l'Union</w:t>
            </w:r>
          </w:p>
          <w:p w14:paraId="05852364" w14:textId="77777777" w:rsidR="0071671D" w:rsidRPr="00553D47" w:rsidRDefault="0071671D" w:rsidP="0071671D">
            <w:pPr>
              <w:spacing w:after="120"/>
            </w:pPr>
            <w:r w:rsidRPr="00553D47">
              <w:t>I.3-</w:t>
            </w:r>
            <w:proofErr w:type="gramStart"/>
            <w:r w:rsidRPr="00553D47">
              <w:t>c:</w:t>
            </w:r>
            <w:proofErr w:type="gramEnd"/>
            <w:r w:rsidRPr="00553D47">
              <w:t xml:space="preserve"> Sensibilisation accrue, y compris par une reconnaissance multilatérale et intergouvernementale, à la nécessité d'améliorer l'accès aux télécommunications/TIC pour les personnes handicapées et pour les personnes ayant des besoins particuliers</w:t>
            </w:r>
          </w:p>
        </w:tc>
      </w:tr>
    </w:tbl>
    <w:p w14:paraId="4CBF0814" w14:textId="77777777" w:rsidR="0071671D" w:rsidRPr="00553D47" w:rsidRDefault="0071671D" w:rsidP="0071671D">
      <w:pPr>
        <w:pStyle w:val="Headingb"/>
        <w:spacing w:after="120"/>
      </w:pPr>
      <w:bookmarkStart w:id="866" w:name="_Toc41032187"/>
      <w:bookmarkStart w:id="867" w:name="_Toc72846798"/>
      <w:bookmarkStart w:id="868" w:name="_Toc95387654"/>
      <w:r w:rsidRPr="00553D47">
        <w:t>Progrès accomplis</w:t>
      </w:r>
      <w:bookmarkEnd w:id="866"/>
      <w:bookmarkEnd w:id="867"/>
      <w:bookmarkEnd w:id="868"/>
    </w:p>
    <w:tbl>
      <w:tblPr>
        <w:tblW w:w="0" w:type="auto"/>
        <w:tblLook w:val="04A0" w:firstRow="1" w:lastRow="0" w:firstColumn="1" w:lastColumn="0" w:noHBand="0" w:noVBand="1"/>
      </w:tblPr>
      <w:tblGrid>
        <w:gridCol w:w="4750"/>
        <w:gridCol w:w="4889"/>
      </w:tblGrid>
      <w:tr w:rsidR="00304204" w:rsidRPr="00553D47" w14:paraId="57E1DD92" w14:textId="77777777" w:rsidTr="0071671D">
        <w:tc>
          <w:tcPr>
            <w:tcW w:w="4989" w:type="dxa"/>
          </w:tcPr>
          <w:p w14:paraId="57A5BEB5" w14:textId="449B599D" w:rsidR="00E843E6" w:rsidRPr="00553D47" w:rsidRDefault="00304204" w:rsidP="0071671D">
            <w:pPr>
              <w:spacing w:before="240" w:after="240"/>
            </w:pPr>
            <w:r w:rsidRPr="00553D47">
              <w:rPr>
                <w:noProof/>
                <w:lang w:val="en-US"/>
              </w:rPr>
              <w:drawing>
                <wp:inline distT="0" distB="0" distL="0" distR="0" wp14:anchorId="285D4B53" wp14:editId="641E6079">
                  <wp:extent cx="2811672" cy="1939613"/>
                  <wp:effectExtent l="0" t="0" r="825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834876" cy="1955620"/>
                          </a:xfrm>
                          <a:prstGeom prst="rect">
                            <a:avLst/>
                          </a:prstGeom>
                          <a:noFill/>
                        </pic:spPr>
                      </pic:pic>
                    </a:graphicData>
                  </a:graphic>
                </wp:inline>
              </w:drawing>
            </w:r>
          </w:p>
        </w:tc>
        <w:tc>
          <w:tcPr>
            <w:tcW w:w="4650" w:type="dxa"/>
          </w:tcPr>
          <w:p w14:paraId="0C91FE9F" w14:textId="77777777" w:rsidR="0071671D" w:rsidRPr="00553D47" w:rsidRDefault="0071671D" w:rsidP="0071671D">
            <w:pPr>
              <w:spacing w:before="0"/>
            </w:pPr>
            <w:r w:rsidRPr="00553D47">
              <w:rPr>
                <w:noProof/>
                <w:lang w:val="en-US"/>
              </w:rPr>
              <w:drawing>
                <wp:inline distT="0" distB="0" distL="0" distR="0" wp14:anchorId="27B77B7B" wp14:editId="08B34DCF">
                  <wp:extent cx="3035484" cy="1791742"/>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3038146" cy="1793313"/>
                          </a:xfrm>
                          <a:prstGeom prst="rect">
                            <a:avLst/>
                          </a:prstGeom>
                          <a:noFill/>
                        </pic:spPr>
                      </pic:pic>
                    </a:graphicData>
                  </a:graphic>
                </wp:inline>
              </w:drawing>
            </w:r>
          </w:p>
        </w:tc>
      </w:tr>
      <w:tr w:rsidR="0071671D" w:rsidRPr="00553D47" w14:paraId="441DE6EF" w14:textId="77777777" w:rsidTr="0071671D">
        <w:tc>
          <w:tcPr>
            <w:tcW w:w="9639" w:type="dxa"/>
            <w:gridSpan w:val="2"/>
          </w:tcPr>
          <w:p w14:paraId="0EFE12A4" w14:textId="7FCCCAC1" w:rsidR="0071671D" w:rsidRPr="00553D47" w:rsidDel="007557E0" w:rsidRDefault="005E27D7" w:rsidP="0071671D">
            <w:pPr>
              <w:spacing w:before="240" w:after="240"/>
              <w:jc w:val="center"/>
            </w:pPr>
            <w:r w:rsidRPr="00553D47">
              <w:rPr>
                <w:noProof/>
                <w:lang w:val="en-US"/>
              </w:rPr>
              <w:lastRenderedPageBreak/>
              <w:drawing>
                <wp:inline distT="0" distB="0" distL="0" distR="0" wp14:anchorId="4F11D934" wp14:editId="3E874933">
                  <wp:extent cx="6117196" cy="2105108"/>
                  <wp:effectExtent l="0" t="0" r="0" b="9525"/>
                  <wp:docPr id="1820415008" name="Picture 182041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6158269" cy="2119243"/>
                          </a:xfrm>
                          <a:prstGeom prst="rect">
                            <a:avLst/>
                          </a:prstGeom>
                          <a:noFill/>
                        </pic:spPr>
                      </pic:pic>
                    </a:graphicData>
                  </a:graphic>
                </wp:inline>
              </w:drawing>
            </w:r>
          </w:p>
        </w:tc>
      </w:tr>
      <w:tr w:rsidR="0071671D" w:rsidRPr="00553D47" w14:paraId="5C57CEF0" w14:textId="77777777" w:rsidTr="0071671D">
        <w:tc>
          <w:tcPr>
            <w:tcW w:w="9639" w:type="dxa"/>
            <w:gridSpan w:val="2"/>
          </w:tcPr>
          <w:p w14:paraId="4A3131FF" w14:textId="77777777" w:rsidR="0071671D" w:rsidRPr="00553D47" w:rsidRDefault="0071671D" w:rsidP="0071671D">
            <w:pPr>
              <w:spacing w:after="160"/>
              <w:jc w:val="center"/>
            </w:pPr>
          </w:p>
        </w:tc>
      </w:tr>
    </w:tbl>
    <w:p w14:paraId="43FE44E0" w14:textId="77777777" w:rsidR="0071671D" w:rsidRPr="00553D47" w:rsidRDefault="0071671D" w:rsidP="0071671D">
      <w:pPr>
        <w:spacing w:before="360"/>
      </w:pPr>
      <w:r w:rsidRPr="00553D47">
        <w:rPr>
          <w:b/>
          <w:bCs/>
        </w:rPr>
        <w:t>Objectif I.4</w:t>
      </w:r>
      <w:r w:rsidRPr="00553D47">
        <w:t xml:space="preserve"> (Égalité hommes-femmes et inclusion</w:t>
      </w:r>
      <w:proofErr w:type="gramStart"/>
      <w:r w:rsidRPr="00553D47">
        <w:t>):</w:t>
      </w:r>
      <w:proofErr w:type="gramEnd"/>
      <w:r w:rsidRPr="00553D47">
        <w:t xml:space="preserve"> Renforcer l'utilisation des télécommunications/TIC au service de l'égalité hommes-femmes et de l'inclusion ainsi que de l'autonomisation des femmes et des jeunes filles</w:t>
      </w:r>
    </w:p>
    <w:p w14:paraId="0CA517A6" w14:textId="77777777" w:rsidR="0071671D" w:rsidRPr="00553D47" w:rsidRDefault="0071671D" w:rsidP="0071671D">
      <w:pPr>
        <w:pStyle w:val="Headingb"/>
        <w:spacing w:after="120"/>
      </w:pPr>
      <w:bookmarkStart w:id="869" w:name="_Toc41032188"/>
      <w:bookmarkStart w:id="870" w:name="_Toc72846799"/>
      <w:bookmarkStart w:id="871" w:name="_Toc95387655"/>
      <w:r w:rsidRPr="00553D47">
        <w:t>Résultats</w:t>
      </w:r>
      <w:bookmarkEnd w:id="869"/>
      <w:bookmarkEnd w:id="870"/>
      <w:bookmarkEnd w:id="871"/>
    </w:p>
    <w:tbl>
      <w:tblPr>
        <w:tblW w:w="0" w:type="auto"/>
        <w:shd w:val="clear" w:color="auto" w:fill="DBE5F1" w:themeFill="accent1" w:themeFillTint="33"/>
        <w:tblLook w:val="04A0" w:firstRow="1" w:lastRow="0" w:firstColumn="1" w:lastColumn="0" w:noHBand="0" w:noVBand="1"/>
      </w:tblPr>
      <w:tblGrid>
        <w:gridCol w:w="9629"/>
      </w:tblGrid>
      <w:tr w:rsidR="0071671D" w:rsidRPr="00553D47" w14:paraId="732FD95F" w14:textId="77777777" w:rsidTr="0071671D">
        <w:tc>
          <w:tcPr>
            <w:tcW w:w="96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88FFB7" w14:textId="77777777" w:rsidR="0071671D" w:rsidRPr="00553D47" w:rsidRDefault="0071671D" w:rsidP="0071671D">
            <w:pPr>
              <w:spacing w:after="120"/>
            </w:pPr>
            <w:r w:rsidRPr="00553D47">
              <w:t>I.4-</w:t>
            </w:r>
            <w:proofErr w:type="gramStart"/>
            <w:r w:rsidRPr="00553D47">
              <w:t>a:</w:t>
            </w:r>
            <w:proofErr w:type="gramEnd"/>
            <w:r w:rsidRPr="00553D47">
              <w:t xml:space="preserve"> Renforcement de l'accès aux télécommunications/TIC et de leur utilisation pour promouvoir l'autonomisation des femmes</w:t>
            </w:r>
          </w:p>
          <w:p w14:paraId="06C6E31B" w14:textId="77777777" w:rsidR="0071671D" w:rsidRPr="00553D47" w:rsidRDefault="0071671D" w:rsidP="0071671D">
            <w:pPr>
              <w:spacing w:after="120"/>
            </w:pPr>
            <w:r w:rsidRPr="00553D47">
              <w:t>I.4-</w:t>
            </w:r>
            <w:proofErr w:type="gramStart"/>
            <w:r w:rsidRPr="00553D47">
              <w:t>b:</w:t>
            </w:r>
            <w:proofErr w:type="gramEnd"/>
            <w:r w:rsidRPr="00553D47">
              <w:t xml:space="preserve"> Participation accrue des femmes à tous les niveaux du processus décisionnel dans le cadre des travaux de l'Union et du secteur des télécommunications/TIC</w:t>
            </w:r>
          </w:p>
          <w:p w14:paraId="17032B33" w14:textId="77777777" w:rsidR="0071671D" w:rsidRPr="00553D47" w:rsidRDefault="0071671D" w:rsidP="0071671D">
            <w:pPr>
              <w:spacing w:after="120"/>
            </w:pPr>
            <w:r w:rsidRPr="00553D47">
              <w:t>I.4-</w:t>
            </w:r>
            <w:proofErr w:type="gramStart"/>
            <w:r w:rsidRPr="00553D47">
              <w:t>c:</w:t>
            </w:r>
            <w:proofErr w:type="gramEnd"/>
            <w:r w:rsidRPr="00553D47">
              <w:t xml:space="preserve"> Engagement accru auprès d'autres organisations du système des Nations Unies et parties prenantes s'occupant de l'utilisation des télécommunications/TIC pour promouvoir l'autonomisation des femmes</w:t>
            </w:r>
          </w:p>
          <w:p w14:paraId="6F9CF354" w14:textId="77777777" w:rsidR="0071671D" w:rsidRPr="00553D47" w:rsidRDefault="0071671D" w:rsidP="0071671D">
            <w:pPr>
              <w:spacing w:after="120"/>
            </w:pPr>
            <w:r w:rsidRPr="00553D47">
              <w:t>I.4-</w:t>
            </w:r>
            <w:proofErr w:type="gramStart"/>
            <w:r w:rsidRPr="00553D47">
              <w:t>d:</w:t>
            </w:r>
            <w:proofErr w:type="gramEnd"/>
            <w:r w:rsidRPr="00553D47">
              <w:t xml:space="preserve"> Mise en œuvre complète, dans le cadre des attributions de l'UIT, de la stratégie sur la parité hommes-femmes applicable à l'ensemble du système des Nations Unies</w:t>
            </w:r>
          </w:p>
        </w:tc>
      </w:tr>
    </w:tbl>
    <w:p w14:paraId="0DB2F518" w14:textId="77777777" w:rsidR="0071671D" w:rsidRPr="00553D47" w:rsidRDefault="0071671D" w:rsidP="0071671D">
      <w:pPr>
        <w:pStyle w:val="Headingb"/>
        <w:spacing w:after="120"/>
      </w:pPr>
      <w:bookmarkStart w:id="872" w:name="_Toc41032189"/>
      <w:bookmarkStart w:id="873" w:name="_Toc72846800"/>
      <w:bookmarkStart w:id="874" w:name="_Toc95387656"/>
      <w:r w:rsidRPr="00553D47">
        <w:t>Progrès accomplis</w:t>
      </w:r>
      <w:bookmarkEnd w:id="872"/>
      <w:bookmarkEnd w:id="873"/>
      <w:bookmarkEnd w:id="874"/>
    </w:p>
    <w:p w14:paraId="50626188" w14:textId="141DEBA3" w:rsidR="00C449AC" w:rsidRPr="00553D47" w:rsidRDefault="006D16D0" w:rsidP="00C449AC">
      <w:pPr>
        <w:spacing w:line="480" w:lineRule="auto"/>
      </w:pPr>
      <w:r w:rsidRPr="00553D47">
        <w:t>Voir la Cible</w:t>
      </w:r>
      <w:r w:rsidR="00C449AC" w:rsidRPr="00553D47">
        <w:t xml:space="preserve"> 2.8</w:t>
      </w:r>
    </w:p>
    <w:p w14:paraId="64AB16AA" w14:textId="77777777" w:rsidR="0071671D" w:rsidRPr="00553D47" w:rsidRDefault="0071671D" w:rsidP="007713B4">
      <w:r w:rsidRPr="00553D47">
        <w:rPr>
          <w:b/>
          <w:bCs/>
        </w:rPr>
        <w:t>Objectif I.5</w:t>
      </w:r>
      <w:r w:rsidRPr="00553D47">
        <w:t xml:space="preserve"> (Environnement durable</w:t>
      </w:r>
      <w:proofErr w:type="gramStart"/>
      <w:r w:rsidRPr="00553D47">
        <w:t>):</w:t>
      </w:r>
      <w:proofErr w:type="gramEnd"/>
      <w:r w:rsidRPr="00553D47">
        <w:t xml:space="preserve"> Mettre à profit les télécommunications/TIC pour réduire l'empreinte environnementale</w:t>
      </w:r>
    </w:p>
    <w:p w14:paraId="12916B3A" w14:textId="77777777" w:rsidR="0071671D" w:rsidRPr="00553D47" w:rsidRDefault="0071671D" w:rsidP="0071671D">
      <w:pPr>
        <w:pStyle w:val="Headingb"/>
        <w:spacing w:after="120"/>
      </w:pPr>
      <w:bookmarkStart w:id="875" w:name="_Toc41032190"/>
      <w:bookmarkStart w:id="876" w:name="_Toc72846801"/>
      <w:bookmarkStart w:id="877" w:name="_Toc95387657"/>
      <w:r w:rsidRPr="00553D47">
        <w:t>Résultats</w:t>
      </w:r>
      <w:bookmarkEnd w:id="875"/>
      <w:bookmarkEnd w:id="876"/>
      <w:bookmarkEnd w:id="877"/>
    </w:p>
    <w:tbl>
      <w:tblPr>
        <w:tblW w:w="0" w:type="auto"/>
        <w:shd w:val="clear" w:color="auto" w:fill="DBE5F1" w:themeFill="accent1" w:themeFillTint="33"/>
        <w:tblLook w:val="04A0" w:firstRow="1" w:lastRow="0" w:firstColumn="1" w:lastColumn="0" w:noHBand="0" w:noVBand="1"/>
      </w:tblPr>
      <w:tblGrid>
        <w:gridCol w:w="9629"/>
      </w:tblGrid>
      <w:tr w:rsidR="0071671D" w:rsidRPr="00553D47" w14:paraId="3BB2A78B" w14:textId="77777777" w:rsidTr="0071671D">
        <w:tc>
          <w:tcPr>
            <w:tcW w:w="96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CB4006" w14:textId="77777777" w:rsidR="0071671D" w:rsidRPr="00553D47" w:rsidRDefault="0071671D" w:rsidP="0071671D">
            <w:pPr>
              <w:spacing w:after="120"/>
            </w:pPr>
            <w:r w:rsidRPr="00553D47">
              <w:t>I.5-</w:t>
            </w:r>
            <w:proofErr w:type="gramStart"/>
            <w:r w:rsidRPr="00553D47">
              <w:t>a:</w:t>
            </w:r>
            <w:proofErr w:type="gramEnd"/>
            <w:r w:rsidRPr="00553D47">
              <w:t xml:space="preserve"> Efficacité accrue des politiques et normes relatives à l'environnement </w:t>
            </w:r>
          </w:p>
          <w:p w14:paraId="6364099C" w14:textId="77777777" w:rsidR="0071671D" w:rsidRPr="00553D47" w:rsidRDefault="0071671D" w:rsidP="0071671D">
            <w:pPr>
              <w:spacing w:after="120"/>
            </w:pPr>
            <w:r w:rsidRPr="00553D47">
              <w:t>I.5-</w:t>
            </w:r>
            <w:proofErr w:type="gramStart"/>
            <w:r w:rsidRPr="00553D47">
              <w:t>b:</w:t>
            </w:r>
            <w:proofErr w:type="gramEnd"/>
            <w:r w:rsidRPr="00553D47">
              <w:t xml:space="preserve"> Réduction de la consommation d'énergie des applications de télécommunication/TIC</w:t>
            </w:r>
          </w:p>
          <w:p w14:paraId="0FD18103" w14:textId="77777777" w:rsidR="0071671D" w:rsidRPr="00553D47" w:rsidRDefault="0071671D" w:rsidP="0071671D">
            <w:pPr>
              <w:spacing w:after="120"/>
            </w:pPr>
            <w:r w:rsidRPr="00553D47">
              <w:t>I.5-</w:t>
            </w:r>
            <w:proofErr w:type="gramStart"/>
            <w:r w:rsidRPr="00553D47">
              <w:t>c:</w:t>
            </w:r>
            <w:proofErr w:type="gramEnd"/>
            <w:r w:rsidRPr="00553D47">
              <w:t xml:space="preserve"> Augmentation du volume de déchets d'équipements électriques et électroniques recyclés</w:t>
            </w:r>
          </w:p>
          <w:p w14:paraId="734F13AC" w14:textId="77777777" w:rsidR="0071671D" w:rsidRPr="00553D47" w:rsidRDefault="0071671D" w:rsidP="0071671D">
            <w:pPr>
              <w:spacing w:after="120"/>
            </w:pPr>
            <w:r w:rsidRPr="00553D47">
              <w:t>I.5-</w:t>
            </w:r>
            <w:proofErr w:type="gramStart"/>
            <w:r w:rsidRPr="00553D47">
              <w:t>d:</w:t>
            </w:r>
            <w:proofErr w:type="gramEnd"/>
            <w:r w:rsidRPr="00553D47">
              <w:t xml:space="preserve"> Amélioration des solutions pour les villes intelligentes et durables</w:t>
            </w:r>
          </w:p>
        </w:tc>
      </w:tr>
    </w:tbl>
    <w:p w14:paraId="4FD2554A" w14:textId="77777777" w:rsidR="0071671D" w:rsidRPr="00553D47" w:rsidRDefault="0071671D" w:rsidP="0071671D">
      <w:pPr>
        <w:pStyle w:val="Headingb"/>
        <w:spacing w:after="240"/>
      </w:pPr>
      <w:bookmarkStart w:id="878" w:name="_Toc41032191"/>
      <w:bookmarkStart w:id="879" w:name="_Toc72846802"/>
      <w:bookmarkStart w:id="880" w:name="_Toc95387658"/>
      <w:r w:rsidRPr="00553D47">
        <w:lastRenderedPageBreak/>
        <w:t>Progrès accomplis</w:t>
      </w:r>
      <w:bookmarkEnd w:id="878"/>
      <w:bookmarkEnd w:id="879"/>
      <w:bookmarkEnd w:id="880"/>
    </w:p>
    <w:tbl>
      <w:tblPr>
        <w:tblW w:w="0" w:type="auto"/>
        <w:tblLook w:val="04A0" w:firstRow="1" w:lastRow="0" w:firstColumn="1" w:lastColumn="0" w:noHBand="0" w:noVBand="1"/>
      </w:tblPr>
      <w:tblGrid>
        <w:gridCol w:w="5057"/>
        <w:gridCol w:w="4582"/>
      </w:tblGrid>
      <w:tr w:rsidR="0071671D" w:rsidRPr="00553D47" w14:paraId="32DD3F55" w14:textId="77777777" w:rsidTr="0071671D">
        <w:tc>
          <w:tcPr>
            <w:tcW w:w="4986" w:type="dxa"/>
          </w:tcPr>
          <w:p w14:paraId="531ED0E6" w14:textId="77777777" w:rsidR="0071671D" w:rsidRPr="00553D47" w:rsidRDefault="0071671D" w:rsidP="0071671D">
            <w:pPr>
              <w:spacing w:before="240" w:after="240"/>
              <w:jc w:val="center"/>
              <w:rPr>
                <w:rFonts w:cs="Calibri"/>
                <w:b/>
                <w:bCs/>
                <w:sz w:val="21"/>
                <w:szCs w:val="21"/>
              </w:rPr>
            </w:pPr>
            <w:r w:rsidRPr="00553D47">
              <w:rPr>
                <w:rFonts w:cs="Calibri"/>
                <w:b/>
                <w:noProof/>
                <w:lang w:val="en-US"/>
              </w:rPr>
              <mc:AlternateContent>
                <mc:Choice Requires="wps">
                  <w:drawing>
                    <wp:anchor distT="0" distB="0" distL="114300" distR="114300" simplePos="0" relativeHeight="251835392" behindDoc="0" locked="0" layoutInCell="1" allowOverlap="1" wp14:anchorId="6A69EA05" wp14:editId="7C43A29F">
                      <wp:simplePos x="0" y="0"/>
                      <wp:positionH relativeFrom="column">
                        <wp:posOffset>506730</wp:posOffset>
                      </wp:positionH>
                      <wp:positionV relativeFrom="paragraph">
                        <wp:posOffset>1791817</wp:posOffset>
                      </wp:positionV>
                      <wp:extent cx="2567635" cy="131674"/>
                      <wp:effectExtent l="0" t="0" r="4445" b="1905"/>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635" cy="131674"/>
                              </a:xfrm>
                              <a:prstGeom prst="rect">
                                <a:avLst/>
                              </a:prstGeom>
                              <a:solidFill>
                                <a:srgbClr val="FFFFFF"/>
                              </a:solidFill>
                              <a:ln w="9525">
                                <a:noFill/>
                                <a:miter lim="800000"/>
                                <a:headEnd/>
                                <a:tailEnd/>
                              </a:ln>
                            </wps:spPr>
                            <wps:txbx>
                              <w:txbxContent>
                                <w:p w14:paraId="4B2429EF" w14:textId="77777777" w:rsidR="00821837" w:rsidRPr="00A37624" w:rsidRDefault="00821837" w:rsidP="0071671D">
                                  <w:pPr>
                                    <w:tabs>
                                      <w:tab w:val="clear" w:pos="1134"/>
                                      <w:tab w:val="left" w:pos="1064"/>
                                    </w:tabs>
                                    <w:spacing w:before="20"/>
                                    <w:rPr>
                                      <w:sz w:val="13"/>
                                      <w:szCs w:val="13"/>
                                    </w:rPr>
                                  </w:pPr>
                                  <w:r>
                                    <w:rPr>
                                      <w:bCs/>
                                      <w:iCs/>
                                      <w:sz w:val="13"/>
                                      <w:szCs w:val="13"/>
                                    </w:rPr>
                                    <w:t>Pourcentage de déchets qui auraient été collectés et correctement recyclés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9EA05" id="_x0000_s1180" type="#_x0000_t202" style="position:absolute;left:0;text-align:left;margin-left:39.9pt;margin-top:141.1pt;width:202.2pt;height:10.3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" stroked="f">
                      <v:textbox inset="0,0,0,0">
                        <w:txbxContent>
                          <w:p w14:paraId="4B2429EF" w14:textId="77777777" w:rsidR="00821837" w:rsidRPr="00A37624" w:rsidRDefault="00821837" w:rsidP="0071671D">
                            <w:pPr>
                              <w:tabs>
                                <w:tab w:val="clear" w:pos="1134"/>
                                <w:tab w:val="left" w:pos="1064"/>
                              </w:tabs>
                              <w:spacing w:before="20"/>
                              <w:rPr>
                                <w:sz w:val="13"/>
                                <w:szCs w:val="13"/>
                              </w:rPr>
                            </w:pPr>
                            <w:r>
                              <w:rPr>
                                <w:bCs/>
                                <w:iCs/>
                                <w:sz w:val="13"/>
                                <w:szCs w:val="13"/>
                              </w:rPr>
                              <w:t>Pourcentage de déchets qui auraient été collectés et correctement recyclés</w:t>
                            </w:r>
                          </w:p>
                        </w:txbxContent>
                      </v:textbox>
                    </v:shape>
                  </w:pict>
                </mc:Fallback>
              </mc:AlternateContent>
            </w:r>
            <w:r w:rsidRPr="00553D47">
              <w:rPr>
                <w:rFonts w:cs="Calibri"/>
                <w:b/>
                <w:noProof/>
                <w:lang w:val="en-US"/>
              </w:rPr>
              <mc:AlternateContent>
                <mc:Choice Requires="wps">
                  <w:drawing>
                    <wp:anchor distT="0" distB="0" distL="114300" distR="114300" simplePos="0" relativeHeight="251834368" behindDoc="0" locked="0" layoutInCell="1" allowOverlap="1" wp14:anchorId="49C2A1AD" wp14:editId="4AC143B0">
                      <wp:simplePos x="0" y="0"/>
                      <wp:positionH relativeFrom="column">
                        <wp:posOffset>507492</wp:posOffset>
                      </wp:positionH>
                      <wp:positionV relativeFrom="paragraph">
                        <wp:posOffset>1616990</wp:posOffset>
                      </wp:positionV>
                      <wp:extent cx="2567635" cy="131674"/>
                      <wp:effectExtent l="0" t="0" r="4445" b="1905"/>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635" cy="131674"/>
                              </a:xfrm>
                              <a:prstGeom prst="rect">
                                <a:avLst/>
                              </a:prstGeom>
                              <a:solidFill>
                                <a:srgbClr val="FFFFFF"/>
                              </a:solidFill>
                              <a:ln w="9525">
                                <a:noFill/>
                                <a:miter lim="800000"/>
                                <a:headEnd/>
                                <a:tailEnd/>
                              </a:ln>
                            </wps:spPr>
                            <wps:txbx>
                              <w:txbxContent>
                                <w:p w14:paraId="00907DB7" w14:textId="77777777" w:rsidR="00821837" w:rsidRPr="00A37624" w:rsidRDefault="00821837" w:rsidP="0071671D">
                                  <w:pPr>
                                    <w:tabs>
                                      <w:tab w:val="clear" w:pos="1134"/>
                                      <w:tab w:val="left" w:pos="1064"/>
                                    </w:tabs>
                                    <w:spacing w:before="20"/>
                                    <w:rPr>
                                      <w:sz w:val="13"/>
                                      <w:szCs w:val="13"/>
                                    </w:rPr>
                                  </w:pPr>
                                  <w:r w:rsidRPr="00A37624">
                                    <w:rPr>
                                      <w:bCs/>
                                      <w:iCs/>
                                      <w:sz w:val="13"/>
                                      <w:szCs w:val="13"/>
                                    </w:rPr>
                                    <w:t>Déchets d'équipements électriques et électroniques générés (mégatonnes)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2A1AD" id="_x0000_s1181" type="#_x0000_t202" style="position:absolute;left:0;text-align:left;margin-left:39.95pt;margin-top:127.3pt;width:202.2pt;height:10.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" stroked="f">
                      <v:textbox inset="0,0,0,0">
                        <w:txbxContent>
                          <w:p w14:paraId="00907DB7" w14:textId="77777777" w:rsidR="00821837" w:rsidRPr="00A37624" w:rsidRDefault="00821837" w:rsidP="0071671D">
                            <w:pPr>
                              <w:tabs>
                                <w:tab w:val="clear" w:pos="1134"/>
                                <w:tab w:val="left" w:pos="1064"/>
                              </w:tabs>
                              <w:spacing w:before="20"/>
                              <w:rPr>
                                <w:sz w:val="13"/>
                                <w:szCs w:val="13"/>
                              </w:rPr>
                            </w:pPr>
                            <w:r w:rsidRPr="00A37624">
                              <w:rPr>
                                <w:bCs/>
                                <w:iCs/>
                                <w:sz w:val="13"/>
                                <w:szCs w:val="13"/>
                              </w:rPr>
                              <w:t>Déchets d'équipements électriques et électroniques générés (mégatonnes)</w:t>
                            </w:r>
                          </w:p>
                        </w:txbxContent>
                      </v:textbox>
                    </v:shape>
                  </w:pict>
                </mc:Fallback>
              </mc:AlternateContent>
            </w:r>
            <w:r w:rsidRPr="00553D47">
              <w:rPr>
                <w:rFonts w:cs="Calibri"/>
                <w:b/>
                <w:noProof/>
                <w:lang w:val="en-US"/>
              </w:rPr>
              <mc:AlternateContent>
                <mc:Choice Requires="wps">
                  <w:drawing>
                    <wp:anchor distT="0" distB="0" distL="114300" distR="114300" simplePos="0" relativeHeight="251833344" behindDoc="0" locked="0" layoutInCell="1" allowOverlap="1" wp14:anchorId="734E889B" wp14:editId="26DBA210">
                      <wp:simplePos x="0" y="0"/>
                      <wp:positionH relativeFrom="column">
                        <wp:posOffset>242772</wp:posOffset>
                      </wp:positionH>
                      <wp:positionV relativeFrom="paragraph">
                        <wp:posOffset>200355</wp:posOffset>
                      </wp:positionV>
                      <wp:extent cx="2531059" cy="307238"/>
                      <wp:effectExtent l="0" t="0" r="3175"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059" cy="307238"/>
                              </a:xfrm>
                              <a:prstGeom prst="rect">
                                <a:avLst/>
                              </a:prstGeom>
                              <a:solidFill>
                                <a:srgbClr val="FFFFFF"/>
                              </a:solidFill>
                              <a:ln w="9525">
                                <a:noFill/>
                                <a:miter lim="800000"/>
                                <a:headEnd/>
                                <a:tailEnd/>
                              </a:ln>
                            </wps:spPr>
                            <wps:txbx>
                              <w:txbxContent>
                                <w:p w14:paraId="4D031D39" w14:textId="77777777" w:rsidR="00821837" w:rsidRPr="00F31E86" w:rsidRDefault="00821837" w:rsidP="0071671D">
                                  <w:pPr>
                                    <w:tabs>
                                      <w:tab w:val="clear" w:pos="1134"/>
                                      <w:tab w:val="left" w:pos="1064"/>
                                    </w:tabs>
                                    <w:spacing w:before="0"/>
                                    <w:jc w:val="center"/>
                                    <w:rPr>
                                      <w:color w:val="7F7F7F" w:themeColor="text1" w:themeTint="80"/>
                                      <w:sz w:val="16"/>
                                      <w:szCs w:val="16"/>
                                    </w:rPr>
                                  </w:pPr>
                                  <w:r w:rsidRPr="00F31E86">
                                    <w:rPr>
                                      <w:b/>
                                      <w:bCs/>
                                      <w:iCs/>
                                      <w:color w:val="7F7F7F" w:themeColor="text1" w:themeTint="80"/>
                                      <w:sz w:val="16"/>
                                      <w:szCs w:val="16"/>
                                    </w:rPr>
                                    <w:t>Déchets d'équipements électriques et électroniques générés et recyclés – Monde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E889B" id="_x0000_s1182" type="#_x0000_t202" style="position:absolute;left:0;text-align:left;margin-left:19.1pt;margin-top:15.8pt;width:199.3pt;height:24.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" stroked="f">
                      <v:textbox inset="0,0,0,0">
                        <w:txbxContent>
                          <w:p w14:paraId="4D031D39" w14:textId="77777777" w:rsidR="00821837" w:rsidRPr="00F31E86" w:rsidRDefault="00821837" w:rsidP="0071671D">
                            <w:pPr>
                              <w:tabs>
                                <w:tab w:val="clear" w:pos="1134"/>
                                <w:tab w:val="left" w:pos="1064"/>
                              </w:tabs>
                              <w:spacing w:before="0"/>
                              <w:jc w:val="center"/>
                              <w:rPr>
                                <w:color w:val="7F7F7F" w:themeColor="text1" w:themeTint="80"/>
                                <w:sz w:val="16"/>
                                <w:szCs w:val="16"/>
                              </w:rPr>
                            </w:pPr>
                            <w:r w:rsidRPr="00F31E86">
                              <w:rPr>
                                <w:b/>
                                <w:bCs/>
                                <w:iCs/>
                                <w:color w:val="7F7F7F" w:themeColor="text1" w:themeTint="80"/>
                                <w:sz w:val="16"/>
                                <w:szCs w:val="16"/>
                              </w:rPr>
                              <w:t>Déchets d'équipements électriques et électroniques générés et recyclés – Monde</w:t>
                            </w:r>
                          </w:p>
                        </w:txbxContent>
                      </v:textbox>
                    </v:shape>
                  </w:pict>
                </mc:Fallback>
              </mc:AlternateContent>
            </w:r>
            <w:r w:rsidRPr="00553D47">
              <w:rPr>
                <w:noProof/>
                <w:lang w:val="en-US"/>
              </w:rPr>
              <w:drawing>
                <wp:inline distT="0" distB="0" distL="0" distR="0" wp14:anchorId="52E50E1D" wp14:editId="385B4142">
                  <wp:extent cx="3074400" cy="1846800"/>
                  <wp:effectExtent l="0" t="0" r="0" b="1270"/>
                  <wp:docPr id="587916762" name="Picture 49229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294313"/>
                          <pic:cNvPicPr/>
                        </pic:nvPicPr>
                        <pic:blipFill>
                          <a:blip r:embed="rId618" cstate="print">
                            <a:extLst>
                              <a:ext uri="{28A0092B-C50C-407E-A947-70E740481C1C}">
                                <a14:useLocalDpi xmlns:a14="http://schemas.microsoft.com/office/drawing/2010/main" val="0"/>
                              </a:ext>
                            </a:extLst>
                          </a:blip>
                          <a:stretch>
                            <a:fillRect/>
                          </a:stretch>
                        </pic:blipFill>
                        <pic:spPr>
                          <a:xfrm>
                            <a:off x="0" y="0"/>
                            <a:ext cx="3074400" cy="1846800"/>
                          </a:xfrm>
                          <a:prstGeom prst="rect">
                            <a:avLst/>
                          </a:prstGeom>
                        </pic:spPr>
                      </pic:pic>
                    </a:graphicData>
                  </a:graphic>
                </wp:inline>
              </w:drawing>
            </w:r>
          </w:p>
        </w:tc>
        <w:tc>
          <w:tcPr>
            <w:tcW w:w="4653" w:type="dxa"/>
          </w:tcPr>
          <w:p w14:paraId="6040D94D" w14:textId="4F003699" w:rsidR="0071671D" w:rsidRPr="00553D47" w:rsidRDefault="00F31E86" w:rsidP="0071671D">
            <w:pPr>
              <w:spacing w:after="160"/>
              <w:rPr>
                <w:rFonts w:cs="Calibri"/>
                <w:b/>
                <w:bCs/>
                <w:sz w:val="21"/>
                <w:szCs w:val="21"/>
              </w:rPr>
            </w:pPr>
            <w:r w:rsidRPr="00553D47">
              <w:rPr>
                <w:rFonts w:cs="Calibri"/>
                <w:b/>
                <w:noProof/>
                <w:lang w:val="en-US"/>
              </w:rPr>
              <mc:AlternateContent>
                <mc:Choice Requires="wps">
                  <w:drawing>
                    <wp:anchor distT="0" distB="0" distL="114300" distR="114300" simplePos="0" relativeHeight="251938816" behindDoc="0" locked="0" layoutInCell="1" allowOverlap="1" wp14:anchorId="563B7574" wp14:editId="1AED1819">
                      <wp:simplePos x="0" y="0"/>
                      <wp:positionH relativeFrom="column">
                        <wp:posOffset>1490464</wp:posOffset>
                      </wp:positionH>
                      <wp:positionV relativeFrom="paragraph">
                        <wp:posOffset>1625576</wp:posOffset>
                      </wp:positionV>
                      <wp:extent cx="313690" cy="138989"/>
                      <wp:effectExtent l="0" t="0" r="0" b="0"/>
                      <wp:wrapNone/>
                      <wp:docPr id="203575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38989"/>
                              </a:xfrm>
                              <a:prstGeom prst="rect">
                                <a:avLst/>
                              </a:prstGeom>
                              <a:solidFill>
                                <a:srgbClr val="5F9BFD"/>
                              </a:solidFill>
                              <a:ln w="9525">
                                <a:noFill/>
                                <a:miter lim="800000"/>
                                <a:headEnd/>
                                <a:tailEnd/>
                              </a:ln>
                            </wps:spPr>
                            <wps:txbx>
                              <w:txbxContent>
                                <w:p w14:paraId="19683D31" w14:textId="3BE4E9FF" w:rsidR="00821837" w:rsidRPr="00F31E86" w:rsidRDefault="00821837" w:rsidP="00F31E86">
                                  <w:pPr>
                                    <w:tabs>
                                      <w:tab w:val="clear" w:pos="1134"/>
                                      <w:tab w:val="left" w:pos="1064"/>
                                    </w:tabs>
                                    <w:spacing w:before="0"/>
                                    <w:jc w:val="center"/>
                                    <w:rPr>
                                      <w:b/>
                                      <w:color w:val="404040" w:themeColor="text1" w:themeTint="BF"/>
                                      <w:sz w:val="2"/>
                                      <w:szCs w:val="2"/>
                                      <w:lang w:val="fr-CH"/>
                                    </w:rPr>
                                  </w:pPr>
                                  <w:r w:rsidRPr="00F31E86">
                                    <w:rPr>
                                      <w:b/>
                                      <w:bCs/>
                                      <w:iCs/>
                                      <w:color w:val="404040" w:themeColor="text1" w:themeTint="BF"/>
                                      <w:sz w:val="18"/>
                                      <w:szCs w:val="18"/>
                                      <w:lang w:val="fr-CH"/>
                                    </w:rPr>
                                    <w:t>8,80%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B7574" id="_x0000_s1183" type="#_x0000_t202" style="position:absolute;margin-left:117.35pt;margin-top:128pt;width:24.7pt;height:10.9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" fillcolor="#5f9bfd" stroked="f">
                      <v:textbox inset="0,0,0,0">
                        <w:txbxContent>
                          <w:p w14:paraId="19683D31" w14:textId="3BE4E9FF" w:rsidR="00821837" w:rsidRPr="00F31E86" w:rsidRDefault="00821837" w:rsidP="00F31E86">
                            <w:pPr>
                              <w:tabs>
                                <w:tab w:val="clear" w:pos="1134"/>
                                <w:tab w:val="left" w:pos="1064"/>
                              </w:tabs>
                              <w:spacing w:before="0"/>
                              <w:jc w:val="center"/>
                              <w:rPr>
                                <w:b/>
                                <w:color w:val="404040" w:themeColor="text1" w:themeTint="BF"/>
                                <w:sz w:val="2"/>
                                <w:szCs w:val="2"/>
                                <w:lang w:val="fr-CH"/>
                              </w:rPr>
                            </w:pPr>
                            <w:r w:rsidRPr="00F31E86">
                              <w:rPr>
                                <w:b/>
                                <w:bCs/>
                                <w:iCs/>
                                <w:color w:val="404040" w:themeColor="text1" w:themeTint="BF"/>
                                <w:sz w:val="18"/>
                                <w:szCs w:val="18"/>
                                <w:lang w:val="fr-CH"/>
                              </w:rPr>
                              <w:t>8,80%</w:t>
                            </w:r>
                          </w:p>
                        </w:txbxContent>
                      </v:textbox>
                    </v:shape>
                  </w:pict>
                </mc:Fallback>
              </mc:AlternateContent>
            </w:r>
            <w:r w:rsidR="0071671D" w:rsidRPr="00553D47">
              <w:rPr>
                <w:noProof/>
                <w:lang w:val="en-US"/>
              </w:rPr>
              <w:drawing>
                <wp:anchor distT="0" distB="0" distL="114300" distR="114300" simplePos="0" relativeHeight="251936768" behindDoc="0" locked="0" layoutInCell="1" allowOverlap="1" wp14:anchorId="1FE348D6" wp14:editId="453C2757">
                  <wp:simplePos x="0" y="0"/>
                  <wp:positionH relativeFrom="column">
                    <wp:posOffset>12808</wp:posOffset>
                  </wp:positionH>
                  <wp:positionV relativeFrom="paragraph">
                    <wp:posOffset>183898</wp:posOffset>
                  </wp:positionV>
                  <wp:extent cx="2859438" cy="1673524"/>
                  <wp:effectExtent l="0" t="0" r="0" b="3175"/>
                  <wp:wrapNone/>
                  <wp:docPr id="1090112905" name="Picture 109011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9">
                            <a:extLst>
                              <a:ext uri="{28A0092B-C50C-407E-A947-70E740481C1C}">
                                <a14:useLocalDpi xmlns:a14="http://schemas.microsoft.com/office/drawing/2010/main" val="0"/>
                              </a:ext>
                            </a:extLst>
                          </a:blip>
                          <a:stretch>
                            <a:fillRect/>
                          </a:stretch>
                        </pic:blipFill>
                        <pic:spPr>
                          <a:xfrm>
                            <a:off x="0" y="0"/>
                            <a:ext cx="2859438" cy="1673524"/>
                          </a:xfrm>
                          <a:prstGeom prst="rect">
                            <a:avLst/>
                          </a:prstGeom>
                        </pic:spPr>
                      </pic:pic>
                    </a:graphicData>
                  </a:graphic>
                </wp:anchor>
              </w:drawing>
            </w:r>
          </w:p>
        </w:tc>
      </w:tr>
      <w:tr w:rsidR="006D16D0" w:rsidRPr="00553D47" w14:paraId="7E93CA04" w14:textId="77777777" w:rsidTr="0071671D">
        <w:tc>
          <w:tcPr>
            <w:tcW w:w="4986" w:type="dxa"/>
          </w:tcPr>
          <w:p w14:paraId="18D9B311" w14:textId="5EBA514D" w:rsidR="006D16D0" w:rsidRPr="00553D47" w:rsidRDefault="006D16D0" w:rsidP="0071671D">
            <w:pPr>
              <w:spacing w:before="240" w:after="240"/>
              <w:jc w:val="center"/>
              <w:rPr>
                <w:rFonts w:cs="Calibri"/>
                <w:b/>
              </w:rPr>
            </w:pPr>
          </w:p>
        </w:tc>
        <w:tc>
          <w:tcPr>
            <w:tcW w:w="4653" w:type="dxa"/>
          </w:tcPr>
          <w:p w14:paraId="72B7570F" w14:textId="14C2472F" w:rsidR="006D16D0" w:rsidRPr="00553D47" w:rsidRDefault="006D16D0" w:rsidP="0071671D">
            <w:pPr>
              <w:spacing w:after="160"/>
            </w:pPr>
          </w:p>
        </w:tc>
      </w:tr>
    </w:tbl>
    <w:p w14:paraId="6CD369FB" w14:textId="77777777" w:rsidR="0071671D" w:rsidRPr="00553D47" w:rsidRDefault="0071671D" w:rsidP="0071671D">
      <w:pPr>
        <w:jc w:val="center"/>
        <w:rPr>
          <w:b/>
          <w:bCs/>
        </w:rPr>
      </w:pPr>
      <w:r w:rsidRPr="00553D47">
        <w:rPr>
          <w:b/>
          <w:bCs/>
          <w:noProof/>
          <w:lang w:val="en-US"/>
        </w:rPr>
        <w:drawing>
          <wp:inline distT="0" distB="0" distL="0" distR="0" wp14:anchorId="2E4EE237" wp14:editId="23491918">
            <wp:extent cx="3456000" cy="2127600"/>
            <wp:effectExtent l="0" t="0" r="0" b="635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3456000" cy="2127600"/>
                    </a:xfrm>
                    <a:prstGeom prst="rect">
                      <a:avLst/>
                    </a:prstGeom>
                    <a:noFill/>
                  </pic:spPr>
                </pic:pic>
              </a:graphicData>
            </a:graphic>
          </wp:inline>
        </w:drawing>
      </w:r>
    </w:p>
    <w:p w14:paraId="5B41194D" w14:textId="77777777" w:rsidR="0071671D" w:rsidRPr="00553D47" w:rsidRDefault="0071671D" w:rsidP="0071671D">
      <w:pPr>
        <w:spacing w:before="360"/>
      </w:pPr>
      <w:r w:rsidRPr="00553D47">
        <w:rPr>
          <w:b/>
          <w:bCs/>
        </w:rPr>
        <w:t>Objectif I.6</w:t>
      </w:r>
      <w:r w:rsidRPr="00553D47">
        <w:t xml:space="preserve"> (Réduction des chevauchements et des doubles emplois</w:t>
      </w:r>
      <w:proofErr w:type="gramStart"/>
      <w:r w:rsidRPr="00553D47">
        <w:t>):</w:t>
      </w:r>
      <w:proofErr w:type="gramEnd"/>
      <w:r w:rsidRPr="00553D47">
        <w:t xml:space="preserve"> Réduire les chevauchements et les doubles emplois et favoriser une coordination plus étroite et transparente entre le Secrétariat général et les Secteurs de l'UIT, compte tenu des crédits budgétaires de l'Union ainsi que des compétences spécialisées et du mandat de chaque Secteur</w:t>
      </w:r>
    </w:p>
    <w:p w14:paraId="6B74919C" w14:textId="77777777" w:rsidR="0071671D" w:rsidRPr="00553D47" w:rsidRDefault="0071671D" w:rsidP="0071671D">
      <w:pPr>
        <w:pStyle w:val="Headingb"/>
        <w:spacing w:after="120"/>
      </w:pPr>
      <w:bookmarkStart w:id="881" w:name="_Toc41032192"/>
      <w:bookmarkStart w:id="882" w:name="_Toc72846803"/>
      <w:bookmarkStart w:id="883" w:name="_Toc95387659"/>
      <w:r w:rsidRPr="00553D47">
        <w:t>Résultats</w:t>
      </w:r>
      <w:bookmarkEnd w:id="881"/>
      <w:bookmarkEnd w:id="882"/>
      <w:bookmarkEnd w:id="883"/>
    </w:p>
    <w:tbl>
      <w:tblPr>
        <w:tblW w:w="0" w:type="auto"/>
        <w:shd w:val="clear" w:color="auto" w:fill="DBE5F1" w:themeFill="accent1" w:themeFillTint="33"/>
        <w:tblLook w:val="04A0" w:firstRow="1" w:lastRow="0" w:firstColumn="1" w:lastColumn="0" w:noHBand="0" w:noVBand="1"/>
      </w:tblPr>
      <w:tblGrid>
        <w:gridCol w:w="9629"/>
      </w:tblGrid>
      <w:tr w:rsidR="0071671D" w:rsidRPr="00553D47" w14:paraId="3946617C" w14:textId="77777777" w:rsidTr="0071671D">
        <w:tc>
          <w:tcPr>
            <w:tcW w:w="962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030A6D" w14:textId="77777777" w:rsidR="0071671D" w:rsidRPr="00553D47" w:rsidRDefault="0071671D" w:rsidP="0071671D">
            <w:pPr>
              <w:spacing w:before="60" w:after="120"/>
            </w:pPr>
            <w:r w:rsidRPr="00553D47">
              <w:t>I.6-</w:t>
            </w:r>
            <w:proofErr w:type="gramStart"/>
            <w:r w:rsidRPr="00553D47">
              <w:t>a:</w:t>
            </w:r>
            <w:proofErr w:type="gramEnd"/>
            <w:r w:rsidRPr="00553D47">
              <w:t xml:space="preserve"> Collaboration plus étroite et transparente entre les Secteurs de l'UIT, le Secrétariat général et les trois Bureaux </w:t>
            </w:r>
          </w:p>
          <w:p w14:paraId="79B3E211" w14:textId="77777777" w:rsidR="0071671D" w:rsidRPr="00553D47" w:rsidRDefault="0071671D" w:rsidP="0071671D">
            <w:pPr>
              <w:spacing w:after="120"/>
            </w:pPr>
            <w:r w:rsidRPr="00553D47">
              <w:t>I.6-</w:t>
            </w:r>
            <w:proofErr w:type="gramStart"/>
            <w:r w:rsidRPr="00553D47">
              <w:t>b:</w:t>
            </w:r>
            <w:proofErr w:type="gramEnd"/>
            <w:r w:rsidRPr="00553D47">
              <w:t xml:space="preserve"> Réduction des chevauchements et des doubles emplois entre les Secteurs de l'UIT et les travaux du Secrétariat général et des trois Bureaux</w:t>
            </w:r>
          </w:p>
          <w:p w14:paraId="04F4AABA" w14:textId="77777777" w:rsidR="0071671D" w:rsidRPr="00553D47" w:rsidRDefault="0071671D" w:rsidP="0071671D">
            <w:pPr>
              <w:spacing w:after="120"/>
            </w:pPr>
            <w:r w:rsidRPr="00553D47">
              <w:t>I.6-</w:t>
            </w:r>
            <w:proofErr w:type="gramStart"/>
            <w:r w:rsidRPr="00553D47">
              <w:t>c:</w:t>
            </w:r>
            <w:proofErr w:type="gramEnd"/>
            <w:r w:rsidRPr="00553D47">
              <w:t xml:space="preserve"> Réalisation d'économies en évitant les chevauchements</w:t>
            </w:r>
          </w:p>
        </w:tc>
      </w:tr>
    </w:tbl>
    <w:p w14:paraId="5C16A990" w14:textId="77777777" w:rsidR="0071671D" w:rsidRPr="00553D47" w:rsidRDefault="0071671D" w:rsidP="0071671D">
      <w:pPr>
        <w:pStyle w:val="Headingb"/>
        <w:spacing w:after="600"/>
        <w:rPr>
          <w:highlight w:val="lightGray"/>
        </w:rPr>
      </w:pPr>
      <w:bookmarkStart w:id="884" w:name="_Toc41032193"/>
      <w:bookmarkStart w:id="885" w:name="_Toc72846804"/>
      <w:bookmarkStart w:id="886" w:name="_Toc95387660"/>
      <w:r w:rsidRPr="00553D47">
        <w:lastRenderedPageBreak/>
        <w:t>Progrès accomplis</w:t>
      </w:r>
      <w:bookmarkEnd w:id="884"/>
      <w:bookmarkEnd w:id="885"/>
      <w:bookmarkEnd w:id="886"/>
    </w:p>
    <w:p w14:paraId="6C73D925" w14:textId="723B80B2" w:rsidR="0071671D" w:rsidRPr="00553D47" w:rsidRDefault="00C449AC" w:rsidP="0071671D">
      <w:pPr>
        <w:spacing w:after="160"/>
        <w:jc w:val="center"/>
        <w:rPr>
          <w:b/>
          <w:bCs/>
        </w:rPr>
      </w:pPr>
      <w:r w:rsidRPr="00553D47">
        <w:rPr>
          <w:b/>
          <w:bCs/>
          <w:noProof/>
          <w:lang w:val="en-US"/>
        </w:rPr>
        <w:drawing>
          <wp:inline distT="0" distB="0" distL="0" distR="0" wp14:anchorId="66BA7110" wp14:editId="0470FC4E">
            <wp:extent cx="4777740" cy="2750820"/>
            <wp:effectExtent l="0" t="0" r="3810" b="0"/>
            <wp:docPr id="544008515" name="Picture 544008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4777740" cy="2750820"/>
                    </a:xfrm>
                    <a:prstGeom prst="rect">
                      <a:avLst/>
                    </a:prstGeom>
                    <a:noFill/>
                  </pic:spPr>
                </pic:pic>
              </a:graphicData>
            </a:graphic>
          </wp:inline>
        </w:drawing>
      </w:r>
    </w:p>
    <w:p w14:paraId="335E467F" w14:textId="54F32F97" w:rsidR="0071671D" w:rsidRPr="00553D47" w:rsidRDefault="00D5624F" w:rsidP="0071671D">
      <w:pPr>
        <w:spacing w:after="160"/>
        <w:jc w:val="center"/>
        <w:rPr>
          <w:b/>
          <w:bCs/>
        </w:rPr>
      </w:pPr>
      <w:r w:rsidRPr="00553D47">
        <w:rPr>
          <w:b/>
          <w:bCs/>
          <w:noProof/>
          <w:lang w:val="en-US"/>
        </w:rPr>
        <w:drawing>
          <wp:inline distT="0" distB="0" distL="0" distR="0" wp14:anchorId="41A06EB5" wp14:editId="49A5CD53">
            <wp:extent cx="6254246" cy="2813262"/>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6284378" cy="2826816"/>
                    </a:xfrm>
                    <a:prstGeom prst="rect">
                      <a:avLst/>
                    </a:prstGeom>
                    <a:noFill/>
                  </pic:spPr>
                </pic:pic>
              </a:graphicData>
            </a:graphic>
          </wp:inline>
        </w:drawing>
      </w:r>
    </w:p>
    <w:p w14:paraId="42C338E6" w14:textId="77777777" w:rsidR="0071671D" w:rsidRPr="00553D47" w:rsidRDefault="0071671D" w:rsidP="0071671D">
      <w:pPr>
        <w:spacing w:after="480"/>
        <w:jc w:val="center"/>
        <w:rPr>
          <w:b/>
          <w:bCs/>
          <w:sz w:val="2"/>
          <w:szCs w:val="2"/>
        </w:rPr>
      </w:pPr>
    </w:p>
    <w:p w14:paraId="566AA353" w14:textId="3C1197BF" w:rsidR="0071671D" w:rsidRPr="00553D47" w:rsidRDefault="0071671D" w:rsidP="0071671D">
      <w:pPr>
        <w:spacing w:after="160"/>
        <w:jc w:val="center"/>
        <w:rPr>
          <w:b/>
          <w:bCs/>
        </w:rPr>
      </w:pPr>
      <w:r w:rsidRPr="00553D47">
        <w:rPr>
          <w:rFonts w:cs="Calibri"/>
          <w:b/>
          <w:noProof/>
          <w:lang w:val="en-US"/>
        </w:rPr>
        <w:lastRenderedPageBreak/>
        <mc:AlternateContent>
          <mc:Choice Requires="wps">
            <w:drawing>
              <wp:anchor distT="0" distB="0" distL="114300" distR="114300" simplePos="0" relativeHeight="251860992" behindDoc="0" locked="0" layoutInCell="1" allowOverlap="1" wp14:anchorId="213A2AC2" wp14:editId="4F8711FE">
                <wp:simplePos x="0" y="0"/>
                <wp:positionH relativeFrom="column">
                  <wp:posOffset>3880789</wp:posOffset>
                </wp:positionH>
                <wp:positionV relativeFrom="paragraph">
                  <wp:posOffset>1902511</wp:posOffset>
                </wp:positionV>
                <wp:extent cx="313690" cy="138989"/>
                <wp:effectExtent l="0" t="0" r="0" b="0"/>
                <wp:wrapNone/>
                <wp:docPr id="203575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38989"/>
                        </a:xfrm>
                        <a:prstGeom prst="rect">
                          <a:avLst/>
                        </a:prstGeom>
                        <a:solidFill>
                          <a:srgbClr val="0070C0"/>
                        </a:solidFill>
                        <a:ln w="9525">
                          <a:noFill/>
                          <a:miter lim="800000"/>
                          <a:headEnd/>
                          <a:tailEnd/>
                        </a:ln>
                      </wps:spPr>
                      <wps:txbx>
                        <w:txbxContent>
                          <w:p w14:paraId="3A474035" w14:textId="77777777" w:rsidR="00821837" w:rsidRPr="00BF7119" w:rsidRDefault="00821837" w:rsidP="0071671D">
                            <w:pPr>
                              <w:tabs>
                                <w:tab w:val="clear" w:pos="1134"/>
                                <w:tab w:val="left" w:pos="1064"/>
                              </w:tabs>
                              <w:spacing w:before="0"/>
                              <w:jc w:val="center"/>
                              <w:rPr>
                                <w:b/>
                                <w:color w:val="FFFFFF" w:themeColor="background1"/>
                                <w:sz w:val="2"/>
                                <w:szCs w:val="2"/>
                              </w:rPr>
                            </w:pPr>
                            <w:r>
                              <w:rPr>
                                <w:b/>
                                <w:bCs/>
                                <w:iCs/>
                                <w:color w:val="FFFFFF" w:themeColor="background1"/>
                                <w:sz w:val="18"/>
                                <w:szCs w:val="18"/>
                              </w:rPr>
                              <w:t>1 074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A2AC2" id="_x0000_s1184" type="#_x0000_t202" style="position:absolute;left:0;text-align:left;margin-left:305.55pt;margin-top:149.8pt;width:24.7pt;height:10.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" fillcolor="#0070c0" stroked="f">
                <v:textbox inset="0,0,0,0">
                  <w:txbxContent>
                    <w:p w14:paraId="3A474035" w14:textId="77777777" w:rsidR="00821837" w:rsidRPr="00BF7119" w:rsidRDefault="00821837" w:rsidP="0071671D">
                      <w:pPr>
                        <w:tabs>
                          <w:tab w:val="clear" w:pos="1134"/>
                          <w:tab w:val="left" w:pos="1064"/>
                        </w:tabs>
                        <w:spacing w:before="0"/>
                        <w:jc w:val="center"/>
                        <w:rPr>
                          <w:b/>
                          <w:color w:val="FFFFFF" w:themeColor="background1"/>
                          <w:sz w:val="2"/>
                          <w:szCs w:val="2"/>
                        </w:rPr>
                      </w:pPr>
                      <w:r>
                        <w:rPr>
                          <w:b/>
                          <w:bCs/>
                          <w:iCs/>
                          <w:color w:val="FFFFFF" w:themeColor="background1"/>
                          <w:sz w:val="18"/>
                          <w:szCs w:val="18"/>
                        </w:rPr>
                        <w:t>1 074</w:t>
                      </w:r>
                    </w:p>
                  </w:txbxContent>
                </v:textbox>
              </v:shape>
            </w:pict>
          </mc:Fallback>
        </mc:AlternateContent>
      </w:r>
      <w:r w:rsidRPr="00553D47">
        <w:rPr>
          <w:rFonts w:cs="Calibri"/>
          <w:b/>
          <w:noProof/>
          <w:lang w:val="en-US"/>
        </w:rPr>
        <mc:AlternateContent>
          <mc:Choice Requires="wps">
            <w:drawing>
              <wp:anchor distT="0" distB="0" distL="114300" distR="114300" simplePos="0" relativeHeight="251859968" behindDoc="0" locked="0" layoutInCell="1" allowOverlap="1" wp14:anchorId="0BCA1BFC" wp14:editId="63A05CCD">
                <wp:simplePos x="0" y="0"/>
                <wp:positionH relativeFrom="column">
                  <wp:posOffset>3883964</wp:posOffset>
                </wp:positionH>
                <wp:positionV relativeFrom="paragraph">
                  <wp:posOffset>1420343</wp:posOffset>
                </wp:positionV>
                <wp:extent cx="313690" cy="131673"/>
                <wp:effectExtent l="0" t="0" r="0" b="1905"/>
                <wp:wrapNone/>
                <wp:docPr id="203575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31673"/>
                        </a:xfrm>
                        <a:prstGeom prst="rect">
                          <a:avLst/>
                        </a:prstGeom>
                        <a:solidFill>
                          <a:srgbClr val="0070C0"/>
                        </a:solidFill>
                        <a:ln w="9525">
                          <a:noFill/>
                          <a:miter lim="800000"/>
                          <a:headEnd/>
                          <a:tailEnd/>
                        </a:ln>
                      </wps:spPr>
                      <wps:txbx>
                        <w:txbxContent>
                          <w:p w14:paraId="2167C69F" w14:textId="77777777" w:rsidR="00821837" w:rsidRPr="00BF7119" w:rsidRDefault="00821837" w:rsidP="0071671D">
                            <w:pPr>
                              <w:tabs>
                                <w:tab w:val="clear" w:pos="1134"/>
                                <w:tab w:val="left" w:pos="1064"/>
                              </w:tabs>
                              <w:spacing w:before="0"/>
                              <w:jc w:val="center"/>
                              <w:rPr>
                                <w:b/>
                                <w:color w:val="FFFFFF" w:themeColor="background1"/>
                                <w:sz w:val="2"/>
                                <w:szCs w:val="2"/>
                              </w:rPr>
                            </w:pPr>
                            <w:r>
                              <w:rPr>
                                <w:b/>
                                <w:bCs/>
                                <w:iCs/>
                                <w:color w:val="FFFFFF" w:themeColor="background1"/>
                                <w:sz w:val="18"/>
                                <w:szCs w:val="18"/>
                              </w:rPr>
                              <w:t>7 505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A1BFC" id="_x0000_s1185" type="#_x0000_t202" style="position:absolute;left:0;text-align:left;margin-left:305.8pt;margin-top:111.85pt;width:24.7pt;height:10.3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" fillcolor="#0070c0" stroked="f">
                <v:textbox inset="0,0,0,0">
                  <w:txbxContent>
                    <w:p w14:paraId="2167C69F" w14:textId="77777777" w:rsidR="00821837" w:rsidRPr="00BF7119" w:rsidRDefault="00821837" w:rsidP="0071671D">
                      <w:pPr>
                        <w:tabs>
                          <w:tab w:val="clear" w:pos="1134"/>
                          <w:tab w:val="left" w:pos="1064"/>
                        </w:tabs>
                        <w:spacing w:before="0"/>
                        <w:jc w:val="center"/>
                        <w:rPr>
                          <w:b/>
                          <w:color w:val="FFFFFF" w:themeColor="background1"/>
                          <w:sz w:val="2"/>
                          <w:szCs w:val="2"/>
                        </w:rPr>
                      </w:pPr>
                      <w:r>
                        <w:rPr>
                          <w:b/>
                          <w:bCs/>
                          <w:iCs/>
                          <w:color w:val="FFFFFF" w:themeColor="background1"/>
                          <w:sz w:val="18"/>
                          <w:szCs w:val="18"/>
                        </w:rPr>
                        <w:t>7 505</w:t>
                      </w:r>
                    </w:p>
                  </w:txbxContent>
                </v:textbox>
              </v:shape>
            </w:pict>
          </mc:Fallback>
        </mc:AlternateContent>
      </w:r>
      <w:r w:rsidRPr="00553D47">
        <w:rPr>
          <w:rFonts w:cs="Calibri"/>
          <w:b/>
          <w:noProof/>
          <w:lang w:val="en-US"/>
        </w:rPr>
        <mc:AlternateContent>
          <mc:Choice Requires="wps">
            <w:drawing>
              <wp:anchor distT="0" distB="0" distL="114300" distR="114300" simplePos="0" relativeHeight="251858944" behindDoc="0" locked="0" layoutInCell="1" allowOverlap="1" wp14:anchorId="1A14FE8A" wp14:editId="3275B459">
                <wp:simplePos x="0" y="0"/>
                <wp:positionH relativeFrom="column">
                  <wp:posOffset>3829963</wp:posOffset>
                </wp:positionH>
                <wp:positionV relativeFrom="paragraph">
                  <wp:posOffset>929716</wp:posOffset>
                </wp:positionV>
                <wp:extent cx="364897" cy="131445"/>
                <wp:effectExtent l="0" t="0" r="0" b="1905"/>
                <wp:wrapNone/>
                <wp:docPr id="1820415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97" cy="131445"/>
                        </a:xfrm>
                        <a:prstGeom prst="rect">
                          <a:avLst/>
                        </a:prstGeom>
                        <a:solidFill>
                          <a:srgbClr val="0070C0"/>
                        </a:solidFill>
                        <a:ln w="9525">
                          <a:noFill/>
                          <a:miter lim="800000"/>
                          <a:headEnd/>
                          <a:tailEnd/>
                        </a:ln>
                      </wps:spPr>
                      <wps:txbx>
                        <w:txbxContent>
                          <w:p w14:paraId="7694653E" w14:textId="77777777" w:rsidR="00821837" w:rsidRPr="00BF7119" w:rsidRDefault="00821837" w:rsidP="0071671D">
                            <w:pPr>
                              <w:tabs>
                                <w:tab w:val="clear" w:pos="1134"/>
                                <w:tab w:val="left" w:pos="1064"/>
                              </w:tabs>
                              <w:spacing w:before="0"/>
                              <w:jc w:val="center"/>
                              <w:rPr>
                                <w:b/>
                                <w:color w:val="FFFFFF" w:themeColor="background1"/>
                                <w:sz w:val="2"/>
                                <w:szCs w:val="2"/>
                              </w:rPr>
                            </w:pPr>
                            <w:r>
                              <w:rPr>
                                <w:b/>
                                <w:bCs/>
                                <w:iCs/>
                                <w:color w:val="FFFFFF" w:themeColor="background1"/>
                                <w:sz w:val="18"/>
                                <w:szCs w:val="18"/>
                              </w:rPr>
                              <w:t>5 81</w:t>
                            </w:r>
                            <w:r w:rsidRPr="00BF7119">
                              <w:rPr>
                                <w:b/>
                                <w:bCs/>
                                <w:iCs/>
                                <w:color w:val="FFFFFF" w:themeColor="background1"/>
                                <w:sz w:val="18"/>
                                <w:szCs w:val="18"/>
                              </w:rPr>
                              <w:t>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4FE8A" id="_x0000_s1186" type="#_x0000_t202" style="position:absolute;left:0;text-align:left;margin-left:301.55pt;margin-top:73.2pt;width:28.75pt;height:10.3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" fillcolor="#0070c0" stroked="f">
                <v:textbox inset="0,0,0,0">
                  <w:txbxContent>
                    <w:p w14:paraId="7694653E" w14:textId="77777777" w:rsidR="00821837" w:rsidRPr="00BF7119" w:rsidRDefault="00821837" w:rsidP="0071671D">
                      <w:pPr>
                        <w:tabs>
                          <w:tab w:val="clear" w:pos="1134"/>
                          <w:tab w:val="left" w:pos="1064"/>
                        </w:tabs>
                        <w:spacing w:before="0"/>
                        <w:jc w:val="center"/>
                        <w:rPr>
                          <w:b/>
                          <w:color w:val="FFFFFF" w:themeColor="background1"/>
                          <w:sz w:val="2"/>
                          <w:szCs w:val="2"/>
                        </w:rPr>
                      </w:pPr>
                      <w:r>
                        <w:rPr>
                          <w:b/>
                          <w:bCs/>
                          <w:iCs/>
                          <w:color w:val="FFFFFF" w:themeColor="background1"/>
                          <w:sz w:val="18"/>
                          <w:szCs w:val="18"/>
                        </w:rPr>
                        <w:t>5 81</w:t>
                      </w:r>
                      <w:r w:rsidRPr="00BF7119">
                        <w:rPr>
                          <w:b/>
                          <w:bCs/>
                          <w:iCs/>
                          <w:color w:val="FFFFFF" w:themeColor="background1"/>
                          <w:sz w:val="18"/>
                          <w:szCs w:val="18"/>
                        </w:rPr>
                        <w:t>8</w:t>
                      </w:r>
                    </w:p>
                  </w:txbxContent>
                </v:textbox>
              </v:shape>
            </w:pict>
          </mc:Fallback>
        </mc:AlternateContent>
      </w:r>
      <w:r w:rsidRPr="00553D47">
        <w:rPr>
          <w:rFonts w:cs="Calibri"/>
          <w:b/>
          <w:noProof/>
          <w:lang w:val="en-US"/>
        </w:rPr>
        <mc:AlternateContent>
          <mc:Choice Requires="wps">
            <w:drawing>
              <wp:anchor distT="0" distB="0" distL="114300" distR="114300" simplePos="0" relativeHeight="251857920" behindDoc="0" locked="0" layoutInCell="1" allowOverlap="1" wp14:anchorId="6894875B" wp14:editId="2519A3C6">
                <wp:simplePos x="0" y="0"/>
                <wp:positionH relativeFrom="column">
                  <wp:posOffset>3881171</wp:posOffset>
                </wp:positionH>
                <wp:positionV relativeFrom="paragraph">
                  <wp:posOffset>461543</wp:posOffset>
                </wp:positionV>
                <wp:extent cx="313690" cy="131673"/>
                <wp:effectExtent l="0" t="0" r="0" b="1905"/>
                <wp:wrapNone/>
                <wp:docPr id="1820415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31673"/>
                        </a:xfrm>
                        <a:prstGeom prst="rect">
                          <a:avLst/>
                        </a:prstGeom>
                        <a:solidFill>
                          <a:srgbClr val="0070C0"/>
                        </a:solidFill>
                        <a:ln w="9525">
                          <a:noFill/>
                          <a:miter lim="800000"/>
                          <a:headEnd/>
                          <a:tailEnd/>
                        </a:ln>
                      </wps:spPr>
                      <wps:txbx>
                        <w:txbxContent>
                          <w:p w14:paraId="41BFC971" w14:textId="77777777" w:rsidR="00821837" w:rsidRPr="00BF7119" w:rsidRDefault="00821837" w:rsidP="0071671D">
                            <w:pPr>
                              <w:tabs>
                                <w:tab w:val="clear" w:pos="1134"/>
                                <w:tab w:val="left" w:pos="1064"/>
                              </w:tabs>
                              <w:spacing w:before="0"/>
                              <w:jc w:val="center"/>
                              <w:rPr>
                                <w:b/>
                                <w:color w:val="FFFFFF" w:themeColor="background1"/>
                                <w:sz w:val="2"/>
                                <w:szCs w:val="2"/>
                              </w:rPr>
                            </w:pPr>
                            <w:r w:rsidRPr="00BF7119">
                              <w:rPr>
                                <w:b/>
                                <w:bCs/>
                                <w:iCs/>
                                <w:color w:val="FFFFFF" w:themeColor="background1"/>
                                <w:sz w:val="18"/>
                                <w:szCs w:val="18"/>
                              </w:rPr>
                              <w:t>1 728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4875B" id="_x0000_s1187" type="#_x0000_t202" style="position:absolute;left:0;text-align:left;margin-left:305.6pt;margin-top:36.35pt;width:24.7pt;height:10.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" fillcolor="#0070c0" stroked="f">
                <v:textbox inset="0,0,0,0">
                  <w:txbxContent>
                    <w:p w14:paraId="41BFC971" w14:textId="77777777" w:rsidR="00821837" w:rsidRPr="00BF7119" w:rsidRDefault="00821837" w:rsidP="0071671D">
                      <w:pPr>
                        <w:tabs>
                          <w:tab w:val="clear" w:pos="1134"/>
                          <w:tab w:val="left" w:pos="1064"/>
                        </w:tabs>
                        <w:spacing w:before="0"/>
                        <w:jc w:val="center"/>
                        <w:rPr>
                          <w:b/>
                          <w:color w:val="FFFFFF" w:themeColor="background1"/>
                          <w:sz w:val="2"/>
                          <w:szCs w:val="2"/>
                        </w:rPr>
                      </w:pPr>
                      <w:r w:rsidRPr="00BF7119">
                        <w:rPr>
                          <w:b/>
                          <w:bCs/>
                          <w:iCs/>
                          <w:color w:val="FFFFFF" w:themeColor="background1"/>
                          <w:sz w:val="18"/>
                          <w:szCs w:val="18"/>
                        </w:rPr>
                        <w:t>1 728</w:t>
                      </w:r>
                    </w:p>
                  </w:txbxContent>
                </v:textbox>
              </v:shape>
            </w:pict>
          </mc:Fallback>
        </mc:AlternateContent>
      </w:r>
      <w:r w:rsidRPr="00553D47">
        <w:rPr>
          <w:rFonts w:cs="Calibri"/>
          <w:b/>
          <w:noProof/>
          <w:lang w:val="en-US"/>
        </w:rPr>
        <mc:AlternateContent>
          <mc:Choice Requires="wps">
            <w:drawing>
              <wp:anchor distT="0" distB="0" distL="114300" distR="114300" simplePos="0" relativeHeight="251839488" behindDoc="0" locked="0" layoutInCell="1" allowOverlap="1" wp14:anchorId="63ACA41E" wp14:editId="7120EDC9">
                <wp:simplePos x="0" y="0"/>
                <wp:positionH relativeFrom="column">
                  <wp:posOffset>172364</wp:posOffset>
                </wp:positionH>
                <wp:positionV relativeFrom="paragraph">
                  <wp:posOffset>208636</wp:posOffset>
                </wp:positionV>
                <wp:extent cx="2003451" cy="2062429"/>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51" cy="2062429"/>
                        </a:xfrm>
                        <a:prstGeom prst="rect">
                          <a:avLst/>
                        </a:prstGeom>
                        <a:solidFill>
                          <a:srgbClr val="FFFFFF"/>
                        </a:solidFill>
                        <a:ln w="9525">
                          <a:noFill/>
                          <a:miter lim="800000"/>
                          <a:headEnd/>
                          <a:tailEnd/>
                        </a:ln>
                      </wps:spPr>
                      <wps:txbx>
                        <w:txbxContent>
                          <w:p w14:paraId="10903FA6" w14:textId="77777777" w:rsidR="00821837" w:rsidRPr="00880980" w:rsidRDefault="00821837" w:rsidP="0071671D">
                            <w:pPr>
                              <w:tabs>
                                <w:tab w:val="clear" w:pos="1134"/>
                                <w:tab w:val="left" w:pos="1064"/>
                              </w:tabs>
                              <w:jc w:val="right"/>
                              <w:rPr>
                                <w:bCs/>
                                <w:iCs/>
                                <w:sz w:val="18"/>
                                <w:szCs w:val="18"/>
                              </w:rPr>
                            </w:pPr>
                            <w:r w:rsidRPr="00880980">
                              <w:rPr>
                                <w:bCs/>
                                <w:iCs/>
                                <w:sz w:val="18"/>
                                <w:szCs w:val="18"/>
                              </w:rPr>
                              <w:t xml:space="preserve">Mise en évidence de tous les types et de tous les cas de recoupement des fonctions </w:t>
                            </w:r>
                          </w:p>
                          <w:p w14:paraId="08E6707D" w14:textId="77777777" w:rsidR="00821837" w:rsidRPr="00880980" w:rsidRDefault="00821837" w:rsidP="0071671D">
                            <w:pPr>
                              <w:tabs>
                                <w:tab w:val="clear" w:pos="1134"/>
                                <w:tab w:val="left" w:pos="1064"/>
                              </w:tabs>
                              <w:jc w:val="right"/>
                              <w:rPr>
                                <w:bCs/>
                                <w:iCs/>
                                <w:sz w:val="18"/>
                                <w:szCs w:val="18"/>
                              </w:rPr>
                            </w:pPr>
                            <w:r w:rsidRPr="00880980">
                              <w:rPr>
                                <w:bCs/>
                                <w:iCs/>
                                <w:sz w:val="18"/>
                                <w:szCs w:val="18"/>
                              </w:rPr>
                              <w:t xml:space="preserve">Réduction naturelle des effectifs, redéploiement du personnel, examen et éventuel déclassement de postes vacants </w:t>
                            </w:r>
                          </w:p>
                          <w:p w14:paraId="0B763332" w14:textId="77777777" w:rsidR="00821837" w:rsidRPr="00880980" w:rsidRDefault="00821837" w:rsidP="0071671D">
                            <w:pPr>
                              <w:tabs>
                                <w:tab w:val="clear" w:pos="1134"/>
                                <w:tab w:val="left" w:pos="1064"/>
                              </w:tabs>
                              <w:spacing w:before="360"/>
                              <w:jc w:val="right"/>
                              <w:rPr>
                                <w:bCs/>
                                <w:iCs/>
                                <w:sz w:val="18"/>
                                <w:szCs w:val="18"/>
                              </w:rPr>
                            </w:pPr>
                            <w:r w:rsidRPr="00880980">
                              <w:rPr>
                                <w:bCs/>
                                <w:iCs/>
                                <w:sz w:val="18"/>
                                <w:szCs w:val="18"/>
                              </w:rPr>
                              <w:t>Économies liées à la pandémie de COVID</w:t>
                            </w:r>
                          </w:p>
                          <w:p w14:paraId="5096B917" w14:textId="77777777" w:rsidR="00821837" w:rsidRPr="00880980" w:rsidRDefault="00821837" w:rsidP="0071671D">
                            <w:pPr>
                              <w:tabs>
                                <w:tab w:val="clear" w:pos="1134"/>
                                <w:tab w:val="left" w:pos="1064"/>
                              </w:tabs>
                              <w:spacing w:before="360"/>
                              <w:jc w:val="right"/>
                              <w:rPr>
                                <w:sz w:val="18"/>
                                <w:szCs w:val="18"/>
                              </w:rPr>
                            </w:pPr>
                            <w:r w:rsidRPr="00880980">
                              <w:rPr>
                                <w:bCs/>
                                <w:iCs/>
                                <w:sz w:val="18"/>
                                <w:szCs w:val="18"/>
                              </w:rPr>
                              <w:t>Autre</w:t>
                            </w: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CA41E" id="_x0000_s1188" type="#_x0000_t202" style="position:absolute;left:0;text-align:left;margin-left:13.55pt;margin-top:16.45pt;width:157.75pt;height:162.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" stroked="f">
                <v:textbox inset="0,0,1mm,0">
                  <w:txbxContent>
                    <w:p w14:paraId="10903FA6" w14:textId="77777777" w:rsidR="00821837" w:rsidRPr="00880980" w:rsidRDefault="00821837" w:rsidP="0071671D">
                      <w:pPr>
                        <w:tabs>
                          <w:tab w:val="clear" w:pos="1134"/>
                          <w:tab w:val="left" w:pos="1064"/>
                        </w:tabs>
                        <w:jc w:val="right"/>
                        <w:rPr>
                          <w:bCs/>
                          <w:iCs/>
                          <w:sz w:val="18"/>
                          <w:szCs w:val="18"/>
                        </w:rPr>
                      </w:pPr>
                      <w:r w:rsidRPr="00880980">
                        <w:rPr>
                          <w:bCs/>
                          <w:iCs/>
                          <w:sz w:val="18"/>
                          <w:szCs w:val="18"/>
                        </w:rPr>
                        <w:t xml:space="preserve">Mise en évidence de tous les types et de tous les cas de recoupement des fonctions </w:t>
                      </w:r>
                    </w:p>
                    <w:p w14:paraId="08E6707D" w14:textId="77777777" w:rsidR="00821837" w:rsidRPr="00880980" w:rsidRDefault="00821837" w:rsidP="0071671D">
                      <w:pPr>
                        <w:tabs>
                          <w:tab w:val="clear" w:pos="1134"/>
                          <w:tab w:val="left" w:pos="1064"/>
                        </w:tabs>
                        <w:jc w:val="right"/>
                        <w:rPr>
                          <w:bCs/>
                          <w:iCs/>
                          <w:sz w:val="18"/>
                          <w:szCs w:val="18"/>
                        </w:rPr>
                      </w:pPr>
                      <w:r w:rsidRPr="00880980">
                        <w:rPr>
                          <w:bCs/>
                          <w:iCs/>
                          <w:sz w:val="18"/>
                          <w:szCs w:val="18"/>
                        </w:rPr>
                        <w:t xml:space="preserve">Réduction naturelle des effectifs, redéploiement du personnel, examen et éventuel déclassement de postes vacants </w:t>
                      </w:r>
                    </w:p>
                    <w:p w14:paraId="0B763332" w14:textId="77777777" w:rsidR="00821837" w:rsidRPr="00880980" w:rsidRDefault="00821837" w:rsidP="0071671D">
                      <w:pPr>
                        <w:tabs>
                          <w:tab w:val="clear" w:pos="1134"/>
                          <w:tab w:val="left" w:pos="1064"/>
                        </w:tabs>
                        <w:spacing w:before="360"/>
                        <w:jc w:val="right"/>
                        <w:rPr>
                          <w:bCs/>
                          <w:iCs/>
                          <w:sz w:val="18"/>
                          <w:szCs w:val="18"/>
                        </w:rPr>
                      </w:pPr>
                      <w:r w:rsidRPr="00880980">
                        <w:rPr>
                          <w:bCs/>
                          <w:iCs/>
                          <w:sz w:val="18"/>
                          <w:szCs w:val="18"/>
                        </w:rPr>
                        <w:t>Économies liées à la pandémie de COVID</w:t>
                      </w:r>
                    </w:p>
                    <w:p w14:paraId="5096B917" w14:textId="77777777" w:rsidR="00821837" w:rsidRPr="00880980" w:rsidRDefault="00821837" w:rsidP="0071671D">
                      <w:pPr>
                        <w:tabs>
                          <w:tab w:val="clear" w:pos="1134"/>
                          <w:tab w:val="left" w:pos="1064"/>
                        </w:tabs>
                        <w:spacing w:before="360"/>
                        <w:jc w:val="right"/>
                        <w:rPr>
                          <w:sz w:val="18"/>
                          <w:szCs w:val="18"/>
                        </w:rPr>
                      </w:pPr>
                      <w:r w:rsidRPr="00880980">
                        <w:rPr>
                          <w:bCs/>
                          <w:iCs/>
                          <w:sz w:val="18"/>
                          <w:szCs w:val="18"/>
                        </w:rPr>
                        <w:t>Autre</w:t>
                      </w:r>
                    </w:p>
                  </w:txbxContent>
                </v:textbox>
              </v:shape>
            </w:pict>
          </mc:Fallback>
        </mc:AlternateContent>
      </w:r>
      <w:r w:rsidRPr="00553D47">
        <w:rPr>
          <w:rFonts w:cs="Calibri"/>
          <w:b/>
          <w:noProof/>
          <w:lang w:val="en-US"/>
        </w:rPr>
        <mc:AlternateContent>
          <mc:Choice Requires="wps">
            <w:drawing>
              <wp:anchor distT="0" distB="0" distL="114300" distR="114300" simplePos="0" relativeHeight="251838464" behindDoc="0" locked="0" layoutInCell="1" allowOverlap="1" wp14:anchorId="174F1E86" wp14:editId="5152C0BD">
                <wp:simplePos x="0" y="0"/>
                <wp:positionH relativeFrom="column">
                  <wp:posOffset>1214323</wp:posOffset>
                </wp:positionH>
                <wp:positionV relativeFrom="paragraph">
                  <wp:posOffset>18415</wp:posOffset>
                </wp:positionV>
                <wp:extent cx="3825849" cy="307238"/>
                <wp:effectExtent l="0" t="0" r="381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849" cy="307238"/>
                        </a:xfrm>
                        <a:prstGeom prst="rect">
                          <a:avLst/>
                        </a:prstGeom>
                        <a:solidFill>
                          <a:srgbClr val="FFFFFF"/>
                        </a:solidFill>
                        <a:ln w="9525">
                          <a:noFill/>
                          <a:miter lim="800000"/>
                          <a:headEnd/>
                          <a:tailEnd/>
                        </a:ln>
                      </wps:spPr>
                      <wps:txbx>
                        <w:txbxContent>
                          <w:p w14:paraId="6E7F14FB" w14:textId="77777777" w:rsidR="00821837" w:rsidRPr="007551A7" w:rsidRDefault="00821837" w:rsidP="0071671D">
                            <w:pPr>
                              <w:tabs>
                                <w:tab w:val="clear" w:pos="1134"/>
                                <w:tab w:val="left" w:pos="1064"/>
                              </w:tabs>
                              <w:spacing w:before="0"/>
                              <w:jc w:val="center"/>
                              <w:rPr>
                                <w:color w:val="7F7F7F" w:themeColor="text1" w:themeTint="80"/>
                                <w:szCs w:val="24"/>
                              </w:rPr>
                            </w:pPr>
                            <w:r w:rsidRPr="007551A7">
                              <w:rPr>
                                <w:b/>
                                <w:bCs/>
                                <w:iCs/>
                                <w:color w:val="7F7F7F" w:themeColor="text1" w:themeTint="80"/>
                                <w:szCs w:val="24"/>
                              </w:rPr>
                              <w:t>Mesures d'efficacité prévues (2020-23) (en milliers CHF)</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F1E86" id="_x0000_s1189" type="#_x0000_t202" style="position:absolute;left:0;text-align:left;margin-left:95.6pt;margin-top:1.45pt;width:301.25pt;height:24.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" stroked="f">
                <v:textbox inset="0,0,0,0">
                  <w:txbxContent>
                    <w:p w14:paraId="6E7F14FB" w14:textId="77777777" w:rsidR="00821837" w:rsidRPr="007551A7" w:rsidRDefault="00821837" w:rsidP="0071671D">
                      <w:pPr>
                        <w:tabs>
                          <w:tab w:val="clear" w:pos="1134"/>
                          <w:tab w:val="left" w:pos="1064"/>
                        </w:tabs>
                        <w:spacing w:before="0"/>
                        <w:jc w:val="center"/>
                        <w:rPr>
                          <w:color w:val="7F7F7F" w:themeColor="text1" w:themeTint="80"/>
                          <w:szCs w:val="24"/>
                        </w:rPr>
                      </w:pPr>
                      <w:r w:rsidRPr="007551A7">
                        <w:rPr>
                          <w:b/>
                          <w:bCs/>
                          <w:iCs/>
                          <w:color w:val="7F7F7F" w:themeColor="text1" w:themeTint="80"/>
                          <w:szCs w:val="24"/>
                        </w:rPr>
                        <w:t>Mesures d'efficacité prévues (2020-23) (en milliers CHF)</w:t>
                      </w:r>
                    </w:p>
                  </w:txbxContent>
                </v:textbox>
              </v:shape>
            </w:pict>
          </mc:Fallback>
        </mc:AlternateContent>
      </w:r>
      <w:r w:rsidRPr="00553D47">
        <w:rPr>
          <w:b/>
          <w:bCs/>
          <w:noProof/>
          <w:lang w:val="en-US"/>
        </w:rPr>
        <w:drawing>
          <wp:inline distT="0" distB="0" distL="0" distR="0" wp14:anchorId="6EB8E621" wp14:editId="4661672A">
            <wp:extent cx="5774400" cy="2275200"/>
            <wp:effectExtent l="0" t="0" r="0" b="0"/>
            <wp:docPr id="1193504092" name="Picture 119350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5774400" cy="2275200"/>
                    </a:xfrm>
                    <a:prstGeom prst="rect">
                      <a:avLst/>
                    </a:prstGeom>
                    <a:noFill/>
                  </pic:spPr>
                </pic:pic>
              </a:graphicData>
            </a:graphic>
          </wp:inline>
        </w:drawing>
      </w:r>
    </w:p>
    <w:p w14:paraId="09F7585A" w14:textId="236372F3" w:rsidR="00C449AC" w:rsidRPr="00553D47" w:rsidRDefault="007551A7" w:rsidP="0071671D">
      <w:pPr>
        <w:spacing w:after="160"/>
        <w:jc w:val="center"/>
        <w:rPr>
          <w:b/>
          <w:bCs/>
        </w:rPr>
      </w:pPr>
      <w:r w:rsidRPr="00553D47">
        <w:rPr>
          <w:b/>
          <w:bCs/>
          <w:noProof/>
          <w:lang w:val="en-US"/>
        </w:rPr>
        <w:drawing>
          <wp:inline distT="0" distB="0" distL="0" distR="0" wp14:anchorId="305B8919" wp14:editId="33E6F11C">
            <wp:extent cx="5874536" cy="2035834"/>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5900222" cy="2044735"/>
                    </a:xfrm>
                    <a:prstGeom prst="rect">
                      <a:avLst/>
                    </a:prstGeom>
                    <a:noFill/>
                  </pic:spPr>
                </pic:pic>
              </a:graphicData>
            </a:graphic>
          </wp:inline>
        </w:drawing>
      </w:r>
    </w:p>
    <w:p w14:paraId="65B69D07" w14:textId="77777777" w:rsidR="0071671D" w:rsidRPr="00553D47" w:rsidRDefault="0071671D" w:rsidP="007713B4">
      <w:pPr>
        <w:pStyle w:val="Heading2"/>
      </w:pPr>
      <w:bookmarkStart w:id="887" w:name="_Toc41032194"/>
      <w:bookmarkStart w:id="888" w:name="_Toc72846805"/>
      <w:bookmarkStart w:id="889" w:name="_Toc98513628"/>
      <w:r w:rsidRPr="00553D47">
        <w:t>Catalyseurs</w:t>
      </w:r>
      <w:bookmarkEnd w:id="887"/>
      <w:bookmarkEnd w:id="888"/>
      <w:bookmarkEnd w:id="889"/>
    </w:p>
    <w:p w14:paraId="29B31227" w14:textId="77777777" w:rsidR="0071671D" w:rsidRPr="00553D47" w:rsidRDefault="0071671D" w:rsidP="0071671D">
      <w:pPr>
        <w:pStyle w:val="Headingb"/>
        <w:spacing w:after="240"/>
        <w:ind w:left="0" w:firstLine="0"/>
      </w:pPr>
      <w:bookmarkStart w:id="890" w:name="_Toc41032195"/>
      <w:bookmarkStart w:id="891" w:name="_Toc72846806"/>
      <w:bookmarkStart w:id="892" w:name="_Toc95387662"/>
      <w:r w:rsidRPr="00553D47">
        <w:t>E.1: Veiller à l'utilisation efficace et efficiente des ressources humaines, financières et en capital et garantir un environnement de travail propice, sûr et sécurisé</w:t>
      </w:r>
      <w:bookmarkEnd w:id="890"/>
      <w:bookmarkEnd w:id="891"/>
      <w:bookmarkEnd w:id="892"/>
    </w:p>
    <w:tbl>
      <w:tblPr>
        <w:tblW w:w="9643" w:type="dxa"/>
        <w:jc w:val="center"/>
        <w:tblBorders>
          <w:top w:val="single" w:sz="4" w:space="0" w:color="auto"/>
          <w:left w:val="single" w:sz="4" w:space="0" w:color="auto"/>
          <w:bottom w:val="single" w:sz="4" w:space="0" w:color="auto"/>
          <w:right w:val="single" w:sz="4" w:space="0" w:color="auto"/>
        </w:tblBorders>
        <w:shd w:val="clear" w:color="auto" w:fill="FFFFFF" w:themeFill="background1"/>
        <w:tblLook w:val="04A0" w:firstRow="1" w:lastRow="0" w:firstColumn="1" w:lastColumn="0" w:noHBand="0" w:noVBand="1"/>
      </w:tblPr>
      <w:tblGrid>
        <w:gridCol w:w="4540"/>
        <w:gridCol w:w="851"/>
        <w:gridCol w:w="708"/>
        <w:gridCol w:w="709"/>
        <w:gridCol w:w="709"/>
        <w:gridCol w:w="709"/>
        <w:gridCol w:w="708"/>
        <w:gridCol w:w="709"/>
      </w:tblGrid>
      <w:tr w:rsidR="0071671D" w:rsidRPr="00553D47" w14:paraId="7250A498" w14:textId="77777777" w:rsidTr="0071671D">
        <w:trPr>
          <w:jc w:val="center"/>
        </w:trPr>
        <w:tc>
          <w:tcPr>
            <w:tcW w:w="4540" w:type="dxa"/>
            <w:tcBorders>
              <w:top w:val="single" w:sz="4" w:space="0" w:color="auto"/>
              <w:bottom w:val="nil"/>
            </w:tcBorders>
            <w:shd w:val="clear" w:color="auto" w:fill="95B3D7" w:themeFill="accent1" w:themeFillTint="99"/>
          </w:tcPr>
          <w:p w14:paraId="55CC1844" w14:textId="77777777" w:rsidR="0071671D" w:rsidRPr="00553D47" w:rsidRDefault="0071671D" w:rsidP="0071671D">
            <w:pPr>
              <w:pStyle w:val="Tabletext"/>
              <w:rPr>
                <w:szCs w:val="22"/>
              </w:rPr>
            </w:pPr>
          </w:p>
        </w:tc>
        <w:tc>
          <w:tcPr>
            <w:tcW w:w="851" w:type="dxa"/>
            <w:tcBorders>
              <w:top w:val="single" w:sz="4" w:space="0" w:color="auto"/>
              <w:bottom w:val="nil"/>
            </w:tcBorders>
            <w:shd w:val="clear" w:color="auto" w:fill="95B3D7" w:themeFill="accent1" w:themeFillTint="99"/>
          </w:tcPr>
          <w:p w14:paraId="11CBC817" w14:textId="77777777" w:rsidR="0071671D" w:rsidRPr="00553D47" w:rsidRDefault="0071671D" w:rsidP="0071671D">
            <w:pPr>
              <w:pStyle w:val="Tabletext"/>
              <w:rPr>
                <w:color w:val="FFFFFF" w:themeColor="background1"/>
                <w:szCs w:val="22"/>
              </w:rPr>
            </w:pPr>
            <w:r w:rsidRPr="00553D47">
              <w:rPr>
                <w:color w:val="FFFFFF" w:themeColor="background1"/>
                <w:szCs w:val="22"/>
              </w:rPr>
              <w:t>2014</w:t>
            </w:r>
          </w:p>
        </w:tc>
        <w:tc>
          <w:tcPr>
            <w:tcW w:w="708" w:type="dxa"/>
            <w:tcBorders>
              <w:top w:val="single" w:sz="4" w:space="0" w:color="auto"/>
              <w:bottom w:val="nil"/>
            </w:tcBorders>
            <w:shd w:val="clear" w:color="auto" w:fill="95B3D7" w:themeFill="accent1" w:themeFillTint="99"/>
          </w:tcPr>
          <w:p w14:paraId="51C7D699" w14:textId="77777777" w:rsidR="0071671D" w:rsidRPr="00553D47" w:rsidRDefault="0071671D" w:rsidP="0071671D">
            <w:pPr>
              <w:pStyle w:val="Tabletext"/>
              <w:rPr>
                <w:color w:val="FFFFFF" w:themeColor="background1"/>
                <w:szCs w:val="22"/>
              </w:rPr>
            </w:pPr>
            <w:r w:rsidRPr="00553D47">
              <w:rPr>
                <w:color w:val="FFFFFF" w:themeColor="background1"/>
                <w:szCs w:val="22"/>
              </w:rPr>
              <w:t>2015</w:t>
            </w:r>
          </w:p>
        </w:tc>
        <w:tc>
          <w:tcPr>
            <w:tcW w:w="709" w:type="dxa"/>
            <w:tcBorders>
              <w:top w:val="single" w:sz="4" w:space="0" w:color="auto"/>
              <w:bottom w:val="nil"/>
            </w:tcBorders>
            <w:shd w:val="clear" w:color="auto" w:fill="95B3D7" w:themeFill="accent1" w:themeFillTint="99"/>
          </w:tcPr>
          <w:p w14:paraId="7A8086EB" w14:textId="77777777" w:rsidR="0071671D" w:rsidRPr="00553D47" w:rsidRDefault="0071671D" w:rsidP="0071671D">
            <w:pPr>
              <w:pStyle w:val="Tabletext"/>
              <w:rPr>
                <w:color w:val="FFFFFF" w:themeColor="background1"/>
                <w:szCs w:val="22"/>
              </w:rPr>
            </w:pPr>
            <w:r w:rsidRPr="00553D47">
              <w:rPr>
                <w:color w:val="FFFFFF" w:themeColor="background1"/>
                <w:szCs w:val="22"/>
              </w:rPr>
              <w:t>2016</w:t>
            </w:r>
          </w:p>
        </w:tc>
        <w:tc>
          <w:tcPr>
            <w:tcW w:w="709" w:type="dxa"/>
            <w:tcBorders>
              <w:top w:val="single" w:sz="4" w:space="0" w:color="auto"/>
              <w:bottom w:val="nil"/>
            </w:tcBorders>
            <w:shd w:val="clear" w:color="auto" w:fill="95B3D7" w:themeFill="accent1" w:themeFillTint="99"/>
          </w:tcPr>
          <w:p w14:paraId="2FC4CF52" w14:textId="77777777" w:rsidR="0071671D" w:rsidRPr="00553D47" w:rsidRDefault="0071671D" w:rsidP="0071671D">
            <w:pPr>
              <w:pStyle w:val="Tabletext"/>
              <w:rPr>
                <w:color w:val="FFFFFF" w:themeColor="background1"/>
                <w:szCs w:val="22"/>
              </w:rPr>
            </w:pPr>
            <w:r w:rsidRPr="00553D47">
              <w:rPr>
                <w:color w:val="FFFFFF" w:themeColor="background1"/>
                <w:szCs w:val="22"/>
              </w:rPr>
              <w:t>2017</w:t>
            </w:r>
          </w:p>
        </w:tc>
        <w:tc>
          <w:tcPr>
            <w:tcW w:w="709" w:type="dxa"/>
            <w:tcBorders>
              <w:top w:val="single" w:sz="4" w:space="0" w:color="auto"/>
              <w:bottom w:val="nil"/>
            </w:tcBorders>
            <w:shd w:val="clear" w:color="auto" w:fill="95B3D7" w:themeFill="accent1" w:themeFillTint="99"/>
          </w:tcPr>
          <w:p w14:paraId="2C5250A3" w14:textId="77777777" w:rsidR="0071671D" w:rsidRPr="00553D47" w:rsidRDefault="0071671D" w:rsidP="0071671D">
            <w:pPr>
              <w:pStyle w:val="Tabletext"/>
              <w:rPr>
                <w:color w:val="FFFFFF" w:themeColor="background1"/>
                <w:szCs w:val="22"/>
              </w:rPr>
            </w:pPr>
            <w:r w:rsidRPr="00553D47">
              <w:rPr>
                <w:color w:val="FFFFFF" w:themeColor="background1"/>
                <w:szCs w:val="22"/>
              </w:rPr>
              <w:t>2018</w:t>
            </w:r>
          </w:p>
        </w:tc>
        <w:tc>
          <w:tcPr>
            <w:tcW w:w="708" w:type="dxa"/>
            <w:tcBorders>
              <w:top w:val="single" w:sz="4" w:space="0" w:color="auto"/>
              <w:bottom w:val="nil"/>
            </w:tcBorders>
            <w:shd w:val="clear" w:color="auto" w:fill="95B3D7" w:themeFill="accent1" w:themeFillTint="99"/>
          </w:tcPr>
          <w:p w14:paraId="6CEC3A81" w14:textId="77777777" w:rsidR="0071671D" w:rsidRPr="00553D47" w:rsidRDefault="0071671D" w:rsidP="0071671D">
            <w:pPr>
              <w:pStyle w:val="Tabletext"/>
              <w:rPr>
                <w:color w:val="FFFFFF" w:themeColor="background1"/>
                <w:szCs w:val="22"/>
              </w:rPr>
            </w:pPr>
            <w:r w:rsidRPr="00553D47">
              <w:rPr>
                <w:color w:val="FFFFFF" w:themeColor="background1"/>
                <w:szCs w:val="22"/>
              </w:rPr>
              <w:t>2019</w:t>
            </w:r>
          </w:p>
        </w:tc>
        <w:tc>
          <w:tcPr>
            <w:tcW w:w="709" w:type="dxa"/>
            <w:tcBorders>
              <w:top w:val="single" w:sz="4" w:space="0" w:color="auto"/>
              <w:bottom w:val="nil"/>
            </w:tcBorders>
            <w:shd w:val="clear" w:color="auto" w:fill="95B3D7" w:themeFill="accent1" w:themeFillTint="99"/>
          </w:tcPr>
          <w:p w14:paraId="3D8D5708" w14:textId="77777777" w:rsidR="0071671D" w:rsidRPr="00553D47" w:rsidRDefault="0071671D" w:rsidP="0071671D">
            <w:pPr>
              <w:pStyle w:val="Tabletext"/>
              <w:rPr>
                <w:color w:val="FFFFFF" w:themeColor="background1"/>
                <w:szCs w:val="22"/>
              </w:rPr>
            </w:pPr>
            <w:r w:rsidRPr="00553D47">
              <w:rPr>
                <w:color w:val="FFFFFF" w:themeColor="background1"/>
                <w:szCs w:val="22"/>
              </w:rPr>
              <w:t>2020</w:t>
            </w:r>
          </w:p>
        </w:tc>
      </w:tr>
      <w:tr w:rsidR="0071671D" w:rsidRPr="00553D47" w14:paraId="1D4B9EC9" w14:textId="77777777" w:rsidTr="0071671D">
        <w:trPr>
          <w:jc w:val="center"/>
        </w:trPr>
        <w:tc>
          <w:tcPr>
            <w:tcW w:w="4540" w:type="dxa"/>
            <w:tcBorders>
              <w:top w:val="nil"/>
              <w:bottom w:val="nil"/>
            </w:tcBorders>
            <w:shd w:val="clear" w:color="auto" w:fill="DBE5F1" w:themeFill="accent1" w:themeFillTint="33"/>
          </w:tcPr>
          <w:p w14:paraId="1AC7617E" w14:textId="77777777" w:rsidR="0071671D" w:rsidRPr="00553D47" w:rsidRDefault="0071671D" w:rsidP="0071671D">
            <w:pPr>
              <w:pStyle w:val="Tabletext"/>
              <w:rPr>
                <w:szCs w:val="22"/>
                <w:highlight w:val="yellow"/>
              </w:rPr>
            </w:pPr>
            <w:r w:rsidRPr="00553D47">
              <w:rPr>
                <w:szCs w:val="22"/>
              </w:rPr>
              <w:t>Respect des normes IPSAS (ou audit annuel des comptes résultant en une opinion sans réserve)</w:t>
            </w:r>
          </w:p>
        </w:tc>
        <w:tc>
          <w:tcPr>
            <w:tcW w:w="851" w:type="dxa"/>
            <w:tcBorders>
              <w:top w:val="nil"/>
              <w:bottom w:val="nil"/>
            </w:tcBorders>
            <w:shd w:val="clear" w:color="auto" w:fill="DBE5F1" w:themeFill="accent1" w:themeFillTint="33"/>
            <w:vAlign w:val="center"/>
          </w:tcPr>
          <w:p w14:paraId="6DF3E56E" w14:textId="77777777" w:rsidR="0071671D" w:rsidRPr="00553D47" w:rsidRDefault="0071671D" w:rsidP="0071671D">
            <w:pPr>
              <w:pStyle w:val="Tabletext"/>
              <w:jc w:val="center"/>
              <w:rPr>
                <w:szCs w:val="22"/>
              </w:rPr>
            </w:pPr>
            <w:r w:rsidRPr="00553D47">
              <w:rPr>
                <w:rFonts w:ascii="Wingdings" w:hAnsi="Wingdings"/>
                <w:szCs w:val="22"/>
              </w:rPr>
              <w:sym w:font="Wingdings" w:char="F0FC"/>
            </w:r>
          </w:p>
        </w:tc>
        <w:tc>
          <w:tcPr>
            <w:tcW w:w="708" w:type="dxa"/>
            <w:tcBorders>
              <w:top w:val="nil"/>
              <w:bottom w:val="nil"/>
            </w:tcBorders>
            <w:shd w:val="clear" w:color="auto" w:fill="DBE5F1" w:themeFill="accent1" w:themeFillTint="33"/>
            <w:vAlign w:val="center"/>
          </w:tcPr>
          <w:p w14:paraId="40B591D1" w14:textId="77777777" w:rsidR="0071671D" w:rsidRPr="00553D47" w:rsidRDefault="0071671D" w:rsidP="0071671D">
            <w:pPr>
              <w:pStyle w:val="Tabletext"/>
              <w:jc w:val="center"/>
              <w:rPr>
                <w:szCs w:val="22"/>
              </w:rPr>
            </w:pPr>
            <w:r w:rsidRPr="00553D47">
              <w:rPr>
                <w:rFonts w:ascii="Wingdings" w:hAnsi="Wingdings"/>
                <w:szCs w:val="22"/>
              </w:rPr>
              <w:sym w:font="Wingdings" w:char="F0FC"/>
            </w:r>
          </w:p>
        </w:tc>
        <w:tc>
          <w:tcPr>
            <w:tcW w:w="709" w:type="dxa"/>
            <w:tcBorders>
              <w:top w:val="nil"/>
              <w:bottom w:val="nil"/>
            </w:tcBorders>
            <w:shd w:val="clear" w:color="auto" w:fill="DBE5F1" w:themeFill="accent1" w:themeFillTint="33"/>
            <w:vAlign w:val="center"/>
          </w:tcPr>
          <w:p w14:paraId="10A7C549" w14:textId="77777777" w:rsidR="0071671D" w:rsidRPr="00553D47" w:rsidRDefault="0071671D" w:rsidP="0071671D">
            <w:pPr>
              <w:pStyle w:val="Tabletext"/>
              <w:jc w:val="center"/>
              <w:rPr>
                <w:szCs w:val="22"/>
              </w:rPr>
            </w:pPr>
            <w:r w:rsidRPr="00553D47">
              <w:rPr>
                <w:rFonts w:ascii="Wingdings" w:hAnsi="Wingdings"/>
                <w:szCs w:val="22"/>
              </w:rPr>
              <w:sym w:font="Wingdings" w:char="F0FC"/>
            </w:r>
          </w:p>
        </w:tc>
        <w:tc>
          <w:tcPr>
            <w:tcW w:w="709" w:type="dxa"/>
            <w:tcBorders>
              <w:top w:val="nil"/>
              <w:bottom w:val="nil"/>
            </w:tcBorders>
            <w:shd w:val="clear" w:color="auto" w:fill="DBE5F1" w:themeFill="accent1" w:themeFillTint="33"/>
            <w:vAlign w:val="center"/>
          </w:tcPr>
          <w:p w14:paraId="0F484A81" w14:textId="77777777" w:rsidR="0071671D" w:rsidRPr="00553D47" w:rsidRDefault="0071671D" w:rsidP="0071671D">
            <w:pPr>
              <w:pStyle w:val="Tabletext"/>
              <w:jc w:val="center"/>
              <w:rPr>
                <w:szCs w:val="22"/>
              </w:rPr>
            </w:pPr>
            <w:r w:rsidRPr="00553D47">
              <w:rPr>
                <w:rFonts w:ascii="Wingdings" w:hAnsi="Wingdings"/>
                <w:szCs w:val="22"/>
              </w:rPr>
              <w:sym w:font="Wingdings" w:char="F0FC"/>
            </w:r>
          </w:p>
        </w:tc>
        <w:tc>
          <w:tcPr>
            <w:tcW w:w="709" w:type="dxa"/>
            <w:tcBorders>
              <w:top w:val="nil"/>
              <w:bottom w:val="nil"/>
            </w:tcBorders>
            <w:shd w:val="clear" w:color="auto" w:fill="DBE5F1" w:themeFill="accent1" w:themeFillTint="33"/>
            <w:vAlign w:val="center"/>
          </w:tcPr>
          <w:p w14:paraId="635EE731" w14:textId="08F69A60" w:rsidR="0071671D" w:rsidRPr="00553D47" w:rsidRDefault="00AC2F75" w:rsidP="0071671D">
            <w:pPr>
              <w:pStyle w:val="Tabletext"/>
              <w:jc w:val="center"/>
              <w:rPr>
                <w:szCs w:val="22"/>
              </w:rPr>
            </w:pPr>
            <w:r w:rsidRPr="00553D47">
              <w:rPr>
                <w:rFonts w:ascii="Wingdings" w:hAnsi="Wingdings"/>
                <w:color w:val="FF0000"/>
                <w:szCs w:val="22"/>
              </w:rPr>
              <w:sym w:font="Wingdings" w:char="F0FB"/>
            </w:r>
          </w:p>
        </w:tc>
        <w:tc>
          <w:tcPr>
            <w:tcW w:w="708" w:type="dxa"/>
            <w:tcBorders>
              <w:top w:val="nil"/>
              <w:bottom w:val="nil"/>
            </w:tcBorders>
            <w:shd w:val="clear" w:color="auto" w:fill="DBE5F1" w:themeFill="accent1" w:themeFillTint="33"/>
            <w:vAlign w:val="center"/>
          </w:tcPr>
          <w:p w14:paraId="4AD822B5" w14:textId="77777777" w:rsidR="0071671D" w:rsidRPr="00553D47" w:rsidRDefault="0071671D" w:rsidP="0071671D">
            <w:pPr>
              <w:pStyle w:val="Tabletext"/>
              <w:jc w:val="center"/>
              <w:rPr>
                <w:szCs w:val="22"/>
              </w:rPr>
            </w:pPr>
            <w:r w:rsidRPr="00553D47">
              <w:rPr>
                <w:rFonts w:ascii="Wingdings" w:hAnsi="Wingdings"/>
                <w:color w:val="FF0000"/>
                <w:szCs w:val="22"/>
              </w:rPr>
              <w:sym w:font="Wingdings" w:char="F0FB"/>
            </w:r>
          </w:p>
        </w:tc>
        <w:tc>
          <w:tcPr>
            <w:tcW w:w="709" w:type="dxa"/>
            <w:tcBorders>
              <w:top w:val="nil"/>
              <w:bottom w:val="nil"/>
            </w:tcBorders>
            <w:shd w:val="clear" w:color="auto" w:fill="DBE5F1" w:themeFill="accent1" w:themeFillTint="33"/>
            <w:vAlign w:val="center"/>
          </w:tcPr>
          <w:p w14:paraId="60B866C6" w14:textId="77777777" w:rsidR="0071671D" w:rsidRPr="00553D47" w:rsidRDefault="0071671D" w:rsidP="0071671D">
            <w:pPr>
              <w:pStyle w:val="Tabletext"/>
              <w:jc w:val="center"/>
              <w:rPr>
                <w:rFonts w:ascii="Wingdings" w:hAnsi="Wingdings"/>
                <w:color w:val="FF0000"/>
                <w:szCs w:val="22"/>
              </w:rPr>
            </w:pPr>
            <w:r w:rsidRPr="00553D47">
              <w:rPr>
                <w:rFonts w:ascii="Wingdings" w:hAnsi="Wingdings"/>
                <w:color w:val="FF0000"/>
                <w:szCs w:val="22"/>
              </w:rPr>
              <w:sym w:font="Wingdings" w:char="F0FB"/>
            </w:r>
          </w:p>
        </w:tc>
      </w:tr>
      <w:tr w:rsidR="0071671D" w:rsidRPr="00553D47" w14:paraId="7D2FDDC0" w14:textId="77777777" w:rsidTr="0071671D">
        <w:trPr>
          <w:jc w:val="center"/>
        </w:trPr>
        <w:tc>
          <w:tcPr>
            <w:tcW w:w="4540" w:type="dxa"/>
            <w:tcBorders>
              <w:top w:val="nil"/>
              <w:bottom w:val="nil"/>
            </w:tcBorders>
            <w:shd w:val="clear" w:color="auto" w:fill="FFFFFF" w:themeFill="background1"/>
          </w:tcPr>
          <w:p w14:paraId="79174B39" w14:textId="77777777" w:rsidR="0071671D" w:rsidRPr="00553D47" w:rsidRDefault="0071671D" w:rsidP="0071671D">
            <w:pPr>
              <w:pStyle w:val="Tabletext"/>
              <w:rPr>
                <w:szCs w:val="22"/>
                <w:highlight w:val="yellow"/>
              </w:rPr>
            </w:pPr>
            <w:r w:rsidRPr="00553D47">
              <w:rPr>
                <w:szCs w:val="22"/>
              </w:rPr>
              <w:t>Services d'achat et des voyages (lignes directrices de l'UIT et bonnes pratiques des Nations Unies en place)</w:t>
            </w:r>
          </w:p>
        </w:tc>
        <w:tc>
          <w:tcPr>
            <w:tcW w:w="851" w:type="dxa"/>
            <w:tcBorders>
              <w:top w:val="nil"/>
              <w:bottom w:val="nil"/>
            </w:tcBorders>
            <w:shd w:val="clear" w:color="auto" w:fill="FFFFFF" w:themeFill="background1"/>
            <w:vAlign w:val="center"/>
          </w:tcPr>
          <w:p w14:paraId="0DADD17B" w14:textId="77777777" w:rsidR="0071671D" w:rsidRPr="00553D47" w:rsidRDefault="0071671D" w:rsidP="0071671D">
            <w:pPr>
              <w:pStyle w:val="Tabletext"/>
              <w:jc w:val="center"/>
              <w:rPr>
                <w:szCs w:val="22"/>
              </w:rPr>
            </w:pPr>
            <w:r w:rsidRPr="00553D47">
              <w:rPr>
                <w:rFonts w:ascii="Wingdings" w:hAnsi="Wingdings"/>
                <w:szCs w:val="22"/>
              </w:rPr>
              <w:sym w:font="Wingdings" w:char="F0FC"/>
            </w:r>
          </w:p>
        </w:tc>
        <w:tc>
          <w:tcPr>
            <w:tcW w:w="708" w:type="dxa"/>
            <w:tcBorders>
              <w:top w:val="nil"/>
              <w:bottom w:val="nil"/>
            </w:tcBorders>
            <w:shd w:val="clear" w:color="auto" w:fill="FFFFFF" w:themeFill="background1"/>
            <w:vAlign w:val="center"/>
          </w:tcPr>
          <w:p w14:paraId="604A1441" w14:textId="77777777" w:rsidR="0071671D" w:rsidRPr="00553D47" w:rsidRDefault="0071671D" w:rsidP="0071671D">
            <w:pPr>
              <w:pStyle w:val="Tabletext"/>
              <w:jc w:val="center"/>
              <w:rPr>
                <w:szCs w:val="22"/>
              </w:rPr>
            </w:pPr>
            <w:r w:rsidRPr="00553D47">
              <w:rPr>
                <w:rFonts w:ascii="Wingdings" w:hAnsi="Wingdings"/>
                <w:szCs w:val="22"/>
              </w:rPr>
              <w:sym w:font="Wingdings" w:char="F0FC"/>
            </w:r>
          </w:p>
        </w:tc>
        <w:tc>
          <w:tcPr>
            <w:tcW w:w="709" w:type="dxa"/>
            <w:tcBorders>
              <w:top w:val="nil"/>
              <w:bottom w:val="nil"/>
            </w:tcBorders>
            <w:shd w:val="clear" w:color="auto" w:fill="FFFFFF" w:themeFill="background1"/>
            <w:vAlign w:val="center"/>
          </w:tcPr>
          <w:p w14:paraId="14F7E0C6" w14:textId="77777777" w:rsidR="0071671D" w:rsidRPr="00553D47" w:rsidRDefault="0071671D" w:rsidP="0071671D">
            <w:pPr>
              <w:pStyle w:val="Tabletext"/>
              <w:jc w:val="center"/>
              <w:rPr>
                <w:szCs w:val="22"/>
              </w:rPr>
            </w:pPr>
            <w:r w:rsidRPr="00553D47">
              <w:rPr>
                <w:rFonts w:ascii="Wingdings" w:hAnsi="Wingdings"/>
                <w:szCs w:val="22"/>
              </w:rPr>
              <w:sym w:font="Wingdings" w:char="F0FC"/>
            </w:r>
          </w:p>
        </w:tc>
        <w:tc>
          <w:tcPr>
            <w:tcW w:w="709" w:type="dxa"/>
            <w:tcBorders>
              <w:top w:val="nil"/>
              <w:bottom w:val="nil"/>
            </w:tcBorders>
            <w:shd w:val="clear" w:color="auto" w:fill="FFFFFF" w:themeFill="background1"/>
            <w:vAlign w:val="center"/>
          </w:tcPr>
          <w:p w14:paraId="0476D9A2" w14:textId="77777777" w:rsidR="0071671D" w:rsidRPr="00553D47" w:rsidRDefault="0071671D" w:rsidP="0071671D">
            <w:pPr>
              <w:pStyle w:val="Tabletext"/>
              <w:jc w:val="center"/>
              <w:rPr>
                <w:szCs w:val="22"/>
              </w:rPr>
            </w:pPr>
            <w:r w:rsidRPr="00553D47">
              <w:rPr>
                <w:rFonts w:ascii="Wingdings" w:hAnsi="Wingdings"/>
                <w:szCs w:val="22"/>
              </w:rPr>
              <w:sym w:font="Wingdings" w:char="F0FC"/>
            </w:r>
          </w:p>
        </w:tc>
        <w:tc>
          <w:tcPr>
            <w:tcW w:w="709" w:type="dxa"/>
            <w:tcBorders>
              <w:top w:val="nil"/>
              <w:bottom w:val="nil"/>
            </w:tcBorders>
            <w:shd w:val="clear" w:color="auto" w:fill="FFFFFF" w:themeFill="background1"/>
            <w:vAlign w:val="center"/>
          </w:tcPr>
          <w:p w14:paraId="5E87DD30" w14:textId="77777777" w:rsidR="0071671D" w:rsidRPr="00553D47" w:rsidRDefault="0071671D" w:rsidP="0071671D">
            <w:pPr>
              <w:pStyle w:val="Tabletext"/>
              <w:jc w:val="center"/>
              <w:rPr>
                <w:szCs w:val="22"/>
              </w:rPr>
            </w:pPr>
            <w:r w:rsidRPr="00553D47">
              <w:rPr>
                <w:rFonts w:ascii="Wingdings" w:hAnsi="Wingdings"/>
                <w:szCs w:val="22"/>
              </w:rPr>
              <w:sym w:font="Wingdings" w:char="F0FC"/>
            </w:r>
          </w:p>
        </w:tc>
        <w:tc>
          <w:tcPr>
            <w:tcW w:w="708" w:type="dxa"/>
            <w:tcBorders>
              <w:top w:val="nil"/>
              <w:bottom w:val="nil"/>
            </w:tcBorders>
            <w:shd w:val="clear" w:color="auto" w:fill="FFFFFF" w:themeFill="background1"/>
            <w:vAlign w:val="center"/>
          </w:tcPr>
          <w:p w14:paraId="1D3D6344" w14:textId="77777777" w:rsidR="0071671D" w:rsidRPr="00553D47" w:rsidRDefault="0071671D" w:rsidP="0071671D">
            <w:pPr>
              <w:pStyle w:val="Tabletext"/>
              <w:jc w:val="center"/>
              <w:rPr>
                <w:szCs w:val="22"/>
              </w:rPr>
            </w:pPr>
            <w:r w:rsidRPr="00553D47">
              <w:rPr>
                <w:rFonts w:ascii="Wingdings" w:hAnsi="Wingdings"/>
                <w:szCs w:val="22"/>
              </w:rPr>
              <w:sym w:font="Wingdings" w:char="F0FC"/>
            </w:r>
          </w:p>
        </w:tc>
        <w:tc>
          <w:tcPr>
            <w:tcW w:w="709" w:type="dxa"/>
            <w:tcBorders>
              <w:top w:val="nil"/>
              <w:bottom w:val="nil"/>
            </w:tcBorders>
            <w:shd w:val="clear" w:color="auto" w:fill="FFFFFF" w:themeFill="background1"/>
            <w:vAlign w:val="center"/>
          </w:tcPr>
          <w:p w14:paraId="5715DF99" w14:textId="77777777" w:rsidR="0071671D" w:rsidRPr="00553D47" w:rsidRDefault="0071671D" w:rsidP="0071671D">
            <w:pPr>
              <w:pStyle w:val="Tabletext"/>
              <w:jc w:val="center"/>
              <w:rPr>
                <w:rFonts w:ascii="Wingdings" w:hAnsi="Wingdings"/>
                <w:szCs w:val="22"/>
              </w:rPr>
            </w:pPr>
            <w:r w:rsidRPr="00553D47">
              <w:rPr>
                <w:rFonts w:ascii="Wingdings" w:hAnsi="Wingdings"/>
                <w:szCs w:val="22"/>
              </w:rPr>
              <w:sym w:font="Wingdings" w:char="F0FC"/>
            </w:r>
          </w:p>
        </w:tc>
      </w:tr>
      <w:tr w:rsidR="0071671D" w:rsidRPr="00553D47" w14:paraId="61D21DCE" w14:textId="77777777" w:rsidTr="0071671D">
        <w:trPr>
          <w:jc w:val="center"/>
        </w:trPr>
        <w:tc>
          <w:tcPr>
            <w:tcW w:w="4540" w:type="dxa"/>
            <w:tcBorders>
              <w:top w:val="nil"/>
              <w:bottom w:val="nil"/>
            </w:tcBorders>
            <w:shd w:val="clear" w:color="auto" w:fill="DBE5F1" w:themeFill="accent1" w:themeFillTint="33"/>
          </w:tcPr>
          <w:p w14:paraId="305B018B" w14:textId="77777777" w:rsidR="0071671D" w:rsidRPr="00553D47" w:rsidRDefault="0071671D" w:rsidP="0071671D">
            <w:pPr>
              <w:pStyle w:val="Tabletext"/>
              <w:rPr>
                <w:szCs w:val="22"/>
                <w:highlight w:val="yellow"/>
              </w:rPr>
            </w:pPr>
            <w:r w:rsidRPr="00553D47">
              <w:rPr>
                <w:szCs w:val="22"/>
              </w:rPr>
              <w:t>Mise en œuvre du budget (pas de dépassement des dépenses)</w:t>
            </w:r>
          </w:p>
        </w:tc>
        <w:tc>
          <w:tcPr>
            <w:tcW w:w="851" w:type="dxa"/>
            <w:tcBorders>
              <w:top w:val="nil"/>
              <w:bottom w:val="nil"/>
            </w:tcBorders>
            <w:shd w:val="clear" w:color="auto" w:fill="DBE5F1" w:themeFill="accent1" w:themeFillTint="33"/>
            <w:vAlign w:val="center"/>
          </w:tcPr>
          <w:p w14:paraId="2E56EF77" w14:textId="77777777" w:rsidR="0071671D" w:rsidRPr="00553D47" w:rsidRDefault="0071671D" w:rsidP="0071671D">
            <w:pPr>
              <w:pStyle w:val="Tabletext"/>
              <w:jc w:val="center"/>
              <w:rPr>
                <w:szCs w:val="22"/>
              </w:rPr>
            </w:pPr>
            <w:r w:rsidRPr="00553D47">
              <w:rPr>
                <w:rFonts w:ascii="Wingdings" w:hAnsi="Wingdings"/>
                <w:szCs w:val="22"/>
              </w:rPr>
              <w:sym w:font="Wingdings" w:char="F0FC"/>
            </w:r>
          </w:p>
        </w:tc>
        <w:tc>
          <w:tcPr>
            <w:tcW w:w="708" w:type="dxa"/>
            <w:tcBorders>
              <w:top w:val="nil"/>
              <w:bottom w:val="nil"/>
            </w:tcBorders>
            <w:shd w:val="clear" w:color="auto" w:fill="DBE5F1" w:themeFill="accent1" w:themeFillTint="33"/>
            <w:vAlign w:val="center"/>
          </w:tcPr>
          <w:p w14:paraId="582D6406" w14:textId="77777777" w:rsidR="0071671D" w:rsidRPr="00553D47" w:rsidRDefault="0071671D" w:rsidP="0071671D">
            <w:pPr>
              <w:pStyle w:val="Tabletext"/>
              <w:jc w:val="center"/>
              <w:rPr>
                <w:szCs w:val="22"/>
              </w:rPr>
            </w:pPr>
            <w:r w:rsidRPr="00553D47">
              <w:rPr>
                <w:rFonts w:ascii="Wingdings" w:hAnsi="Wingdings"/>
                <w:szCs w:val="22"/>
              </w:rPr>
              <w:sym w:font="Wingdings" w:char="F0FC"/>
            </w:r>
          </w:p>
        </w:tc>
        <w:tc>
          <w:tcPr>
            <w:tcW w:w="709" w:type="dxa"/>
            <w:tcBorders>
              <w:top w:val="nil"/>
              <w:bottom w:val="nil"/>
            </w:tcBorders>
            <w:shd w:val="clear" w:color="auto" w:fill="DBE5F1" w:themeFill="accent1" w:themeFillTint="33"/>
            <w:vAlign w:val="center"/>
          </w:tcPr>
          <w:p w14:paraId="60631212" w14:textId="77777777" w:rsidR="0071671D" w:rsidRPr="00553D47" w:rsidRDefault="0071671D" w:rsidP="0071671D">
            <w:pPr>
              <w:pStyle w:val="Tabletext"/>
              <w:jc w:val="center"/>
              <w:rPr>
                <w:szCs w:val="22"/>
              </w:rPr>
            </w:pPr>
            <w:r w:rsidRPr="00553D47">
              <w:rPr>
                <w:rFonts w:ascii="Wingdings" w:hAnsi="Wingdings"/>
                <w:szCs w:val="22"/>
              </w:rPr>
              <w:sym w:font="Wingdings" w:char="F0FC"/>
            </w:r>
          </w:p>
        </w:tc>
        <w:tc>
          <w:tcPr>
            <w:tcW w:w="709" w:type="dxa"/>
            <w:tcBorders>
              <w:top w:val="nil"/>
              <w:bottom w:val="nil"/>
            </w:tcBorders>
            <w:shd w:val="clear" w:color="auto" w:fill="DBE5F1" w:themeFill="accent1" w:themeFillTint="33"/>
            <w:vAlign w:val="center"/>
          </w:tcPr>
          <w:p w14:paraId="53B918DA" w14:textId="77777777" w:rsidR="0071671D" w:rsidRPr="00553D47" w:rsidRDefault="0071671D" w:rsidP="0071671D">
            <w:pPr>
              <w:pStyle w:val="Tabletext"/>
              <w:jc w:val="center"/>
              <w:rPr>
                <w:szCs w:val="22"/>
              </w:rPr>
            </w:pPr>
            <w:r w:rsidRPr="00553D47">
              <w:rPr>
                <w:rFonts w:ascii="Wingdings" w:hAnsi="Wingdings"/>
                <w:szCs w:val="22"/>
              </w:rPr>
              <w:sym w:font="Wingdings" w:char="F0FC"/>
            </w:r>
          </w:p>
        </w:tc>
        <w:tc>
          <w:tcPr>
            <w:tcW w:w="709" w:type="dxa"/>
            <w:tcBorders>
              <w:top w:val="nil"/>
              <w:bottom w:val="nil"/>
            </w:tcBorders>
            <w:shd w:val="clear" w:color="auto" w:fill="DBE5F1" w:themeFill="accent1" w:themeFillTint="33"/>
            <w:vAlign w:val="center"/>
          </w:tcPr>
          <w:p w14:paraId="7EFB34A4" w14:textId="77777777" w:rsidR="0071671D" w:rsidRPr="00553D47" w:rsidRDefault="0071671D" w:rsidP="0071671D">
            <w:pPr>
              <w:pStyle w:val="Tabletext"/>
              <w:jc w:val="center"/>
              <w:rPr>
                <w:szCs w:val="22"/>
              </w:rPr>
            </w:pPr>
            <w:r w:rsidRPr="00553D47">
              <w:rPr>
                <w:rFonts w:ascii="Wingdings" w:hAnsi="Wingdings"/>
                <w:szCs w:val="22"/>
              </w:rPr>
              <w:sym w:font="Wingdings" w:char="F0FC"/>
            </w:r>
          </w:p>
        </w:tc>
        <w:tc>
          <w:tcPr>
            <w:tcW w:w="708" w:type="dxa"/>
            <w:tcBorders>
              <w:top w:val="nil"/>
              <w:bottom w:val="nil"/>
            </w:tcBorders>
            <w:shd w:val="clear" w:color="auto" w:fill="DBE5F1" w:themeFill="accent1" w:themeFillTint="33"/>
            <w:vAlign w:val="center"/>
          </w:tcPr>
          <w:p w14:paraId="061F626E" w14:textId="77777777" w:rsidR="0071671D" w:rsidRPr="00553D47" w:rsidRDefault="0071671D" w:rsidP="0071671D">
            <w:pPr>
              <w:pStyle w:val="Tabletext"/>
              <w:jc w:val="center"/>
              <w:rPr>
                <w:szCs w:val="22"/>
              </w:rPr>
            </w:pPr>
            <w:r w:rsidRPr="00553D47">
              <w:rPr>
                <w:rFonts w:ascii="Wingdings" w:hAnsi="Wingdings"/>
                <w:szCs w:val="22"/>
              </w:rPr>
              <w:sym w:font="Wingdings" w:char="F0FC"/>
            </w:r>
          </w:p>
        </w:tc>
        <w:tc>
          <w:tcPr>
            <w:tcW w:w="709" w:type="dxa"/>
            <w:tcBorders>
              <w:top w:val="nil"/>
              <w:bottom w:val="nil"/>
            </w:tcBorders>
            <w:shd w:val="clear" w:color="auto" w:fill="DBE5F1" w:themeFill="accent1" w:themeFillTint="33"/>
            <w:vAlign w:val="center"/>
          </w:tcPr>
          <w:p w14:paraId="7D0FCA55" w14:textId="77777777" w:rsidR="0071671D" w:rsidRPr="00553D47" w:rsidRDefault="0071671D" w:rsidP="0071671D">
            <w:pPr>
              <w:pStyle w:val="Tabletext"/>
              <w:jc w:val="center"/>
              <w:rPr>
                <w:rFonts w:ascii="Wingdings" w:hAnsi="Wingdings"/>
                <w:szCs w:val="22"/>
              </w:rPr>
            </w:pPr>
            <w:r w:rsidRPr="00553D47">
              <w:rPr>
                <w:rFonts w:ascii="Wingdings" w:hAnsi="Wingdings"/>
                <w:szCs w:val="22"/>
              </w:rPr>
              <w:sym w:font="Wingdings" w:char="F0FC"/>
            </w:r>
          </w:p>
        </w:tc>
      </w:tr>
      <w:tr w:rsidR="0071671D" w:rsidRPr="00553D47" w14:paraId="02AB97C6" w14:textId="77777777" w:rsidTr="0071671D">
        <w:trPr>
          <w:jc w:val="center"/>
        </w:trPr>
        <w:tc>
          <w:tcPr>
            <w:tcW w:w="4540" w:type="dxa"/>
            <w:tcBorders>
              <w:top w:val="nil"/>
            </w:tcBorders>
            <w:shd w:val="clear" w:color="auto" w:fill="FFFFFF" w:themeFill="background1"/>
          </w:tcPr>
          <w:p w14:paraId="54CE5CA6" w14:textId="77777777" w:rsidR="0071671D" w:rsidRPr="00553D47" w:rsidRDefault="0071671D" w:rsidP="0071671D">
            <w:pPr>
              <w:pStyle w:val="Tabletext"/>
              <w:rPr>
                <w:szCs w:val="22"/>
                <w:highlight w:val="yellow"/>
              </w:rPr>
            </w:pPr>
            <w:r w:rsidRPr="00553D47">
              <w:rPr>
                <w:szCs w:val="22"/>
              </w:rPr>
              <w:t>Blessures ou incidents relatifs au travail &lt;2%</w:t>
            </w:r>
          </w:p>
        </w:tc>
        <w:tc>
          <w:tcPr>
            <w:tcW w:w="851" w:type="dxa"/>
            <w:tcBorders>
              <w:top w:val="nil"/>
            </w:tcBorders>
            <w:shd w:val="clear" w:color="auto" w:fill="FFFFFF" w:themeFill="background1"/>
            <w:vAlign w:val="center"/>
          </w:tcPr>
          <w:p w14:paraId="0BC52CF7" w14:textId="77777777" w:rsidR="0071671D" w:rsidRPr="00553D47" w:rsidRDefault="0071671D" w:rsidP="0071671D">
            <w:pPr>
              <w:pStyle w:val="Tabletext"/>
              <w:jc w:val="center"/>
              <w:rPr>
                <w:szCs w:val="22"/>
              </w:rPr>
            </w:pPr>
            <w:r w:rsidRPr="00553D47">
              <w:rPr>
                <w:rFonts w:ascii="Wingdings" w:hAnsi="Wingdings"/>
                <w:szCs w:val="22"/>
              </w:rPr>
              <w:sym w:font="Wingdings" w:char="F0FC"/>
            </w:r>
          </w:p>
        </w:tc>
        <w:tc>
          <w:tcPr>
            <w:tcW w:w="708" w:type="dxa"/>
            <w:tcBorders>
              <w:top w:val="nil"/>
            </w:tcBorders>
            <w:shd w:val="clear" w:color="auto" w:fill="FFFFFF" w:themeFill="background1"/>
            <w:vAlign w:val="center"/>
          </w:tcPr>
          <w:p w14:paraId="265ABF59" w14:textId="77777777" w:rsidR="0071671D" w:rsidRPr="00553D47" w:rsidRDefault="0071671D" w:rsidP="0071671D">
            <w:pPr>
              <w:pStyle w:val="Tabletext"/>
              <w:jc w:val="center"/>
              <w:rPr>
                <w:szCs w:val="22"/>
              </w:rPr>
            </w:pPr>
            <w:r w:rsidRPr="00553D47">
              <w:rPr>
                <w:rFonts w:ascii="Wingdings" w:hAnsi="Wingdings"/>
                <w:szCs w:val="22"/>
              </w:rPr>
              <w:sym w:font="Wingdings" w:char="F0FC"/>
            </w:r>
          </w:p>
        </w:tc>
        <w:tc>
          <w:tcPr>
            <w:tcW w:w="709" w:type="dxa"/>
            <w:tcBorders>
              <w:top w:val="nil"/>
            </w:tcBorders>
            <w:shd w:val="clear" w:color="auto" w:fill="FFFFFF" w:themeFill="background1"/>
            <w:vAlign w:val="center"/>
          </w:tcPr>
          <w:p w14:paraId="026B74FB" w14:textId="77777777" w:rsidR="0071671D" w:rsidRPr="00553D47" w:rsidRDefault="0071671D" w:rsidP="0071671D">
            <w:pPr>
              <w:pStyle w:val="Tabletext"/>
              <w:jc w:val="center"/>
              <w:rPr>
                <w:szCs w:val="22"/>
              </w:rPr>
            </w:pPr>
            <w:r w:rsidRPr="00553D47">
              <w:rPr>
                <w:rFonts w:ascii="Wingdings" w:hAnsi="Wingdings"/>
                <w:szCs w:val="22"/>
              </w:rPr>
              <w:sym w:font="Wingdings" w:char="F0FC"/>
            </w:r>
          </w:p>
        </w:tc>
        <w:tc>
          <w:tcPr>
            <w:tcW w:w="709" w:type="dxa"/>
            <w:tcBorders>
              <w:top w:val="nil"/>
            </w:tcBorders>
            <w:shd w:val="clear" w:color="auto" w:fill="FFFFFF" w:themeFill="background1"/>
            <w:vAlign w:val="center"/>
          </w:tcPr>
          <w:p w14:paraId="6F7364C6" w14:textId="77777777" w:rsidR="0071671D" w:rsidRPr="00553D47" w:rsidRDefault="0071671D" w:rsidP="0071671D">
            <w:pPr>
              <w:pStyle w:val="Tabletext"/>
              <w:jc w:val="center"/>
              <w:rPr>
                <w:szCs w:val="22"/>
              </w:rPr>
            </w:pPr>
            <w:r w:rsidRPr="00553D47">
              <w:rPr>
                <w:rFonts w:ascii="Wingdings" w:hAnsi="Wingdings"/>
                <w:szCs w:val="22"/>
              </w:rPr>
              <w:sym w:font="Wingdings" w:char="F0FC"/>
            </w:r>
          </w:p>
        </w:tc>
        <w:tc>
          <w:tcPr>
            <w:tcW w:w="709" w:type="dxa"/>
            <w:tcBorders>
              <w:top w:val="nil"/>
            </w:tcBorders>
            <w:shd w:val="clear" w:color="auto" w:fill="FFFFFF" w:themeFill="background1"/>
            <w:vAlign w:val="center"/>
          </w:tcPr>
          <w:p w14:paraId="38EDE47D" w14:textId="77777777" w:rsidR="0071671D" w:rsidRPr="00553D47" w:rsidRDefault="0071671D" w:rsidP="0071671D">
            <w:pPr>
              <w:pStyle w:val="Tabletext"/>
              <w:jc w:val="center"/>
              <w:rPr>
                <w:szCs w:val="22"/>
              </w:rPr>
            </w:pPr>
            <w:r w:rsidRPr="00553D47">
              <w:rPr>
                <w:rFonts w:ascii="Wingdings" w:hAnsi="Wingdings"/>
                <w:szCs w:val="22"/>
              </w:rPr>
              <w:sym w:font="Wingdings" w:char="F0FC"/>
            </w:r>
          </w:p>
        </w:tc>
        <w:tc>
          <w:tcPr>
            <w:tcW w:w="708" w:type="dxa"/>
            <w:tcBorders>
              <w:top w:val="nil"/>
            </w:tcBorders>
            <w:shd w:val="clear" w:color="auto" w:fill="FFFFFF" w:themeFill="background1"/>
            <w:vAlign w:val="center"/>
          </w:tcPr>
          <w:p w14:paraId="196350D3" w14:textId="77777777" w:rsidR="0071671D" w:rsidRPr="00553D47" w:rsidRDefault="0071671D" w:rsidP="0071671D">
            <w:pPr>
              <w:pStyle w:val="Tabletext"/>
              <w:jc w:val="center"/>
              <w:rPr>
                <w:szCs w:val="22"/>
              </w:rPr>
            </w:pPr>
            <w:r w:rsidRPr="00553D47">
              <w:rPr>
                <w:rFonts w:ascii="Wingdings" w:hAnsi="Wingdings"/>
                <w:szCs w:val="22"/>
              </w:rPr>
              <w:sym w:font="Wingdings" w:char="F0FC"/>
            </w:r>
          </w:p>
        </w:tc>
        <w:tc>
          <w:tcPr>
            <w:tcW w:w="709" w:type="dxa"/>
            <w:tcBorders>
              <w:top w:val="nil"/>
            </w:tcBorders>
            <w:shd w:val="clear" w:color="auto" w:fill="FFFFFF" w:themeFill="background1"/>
            <w:vAlign w:val="center"/>
          </w:tcPr>
          <w:p w14:paraId="12207816" w14:textId="77777777" w:rsidR="0071671D" w:rsidRPr="00553D47" w:rsidRDefault="0071671D" w:rsidP="0071671D">
            <w:pPr>
              <w:pStyle w:val="Tabletext"/>
              <w:jc w:val="center"/>
              <w:rPr>
                <w:rFonts w:ascii="Wingdings" w:hAnsi="Wingdings"/>
                <w:szCs w:val="22"/>
              </w:rPr>
            </w:pPr>
            <w:r w:rsidRPr="00553D47">
              <w:rPr>
                <w:rFonts w:ascii="Wingdings" w:hAnsi="Wingdings"/>
                <w:szCs w:val="22"/>
              </w:rPr>
              <w:sym w:font="Wingdings" w:char="F0FC"/>
            </w:r>
          </w:p>
        </w:tc>
      </w:tr>
    </w:tbl>
    <w:p w14:paraId="0BEA27C0" w14:textId="77777777" w:rsidR="0071671D" w:rsidRPr="00553D47" w:rsidRDefault="0071671D" w:rsidP="0071671D">
      <w:bookmarkStart w:id="893" w:name="_Toc41032196"/>
    </w:p>
    <w:tbl>
      <w:tblPr>
        <w:tblW w:w="0" w:type="auto"/>
        <w:tblLook w:val="04A0" w:firstRow="1" w:lastRow="0" w:firstColumn="1" w:lastColumn="0" w:noHBand="0" w:noVBand="1"/>
      </w:tblPr>
      <w:tblGrid>
        <w:gridCol w:w="4832"/>
        <w:gridCol w:w="4807"/>
      </w:tblGrid>
      <w:tr w:rsidR="007551A7" w:rsidRPr="00553D47" w14:paraId="6151B977" w14:textId="77777777" w:rsidTr="0071671D">
        <w:tc>
          <w:tcPr>
            <w:tcW w:w="4888" w:type="dxa"/>
          </w:tcPr>
          <w:p w14:paraId="3103B9A9" w14:textId="77777777" w:rsidR="0071671D" w:rsidRPr="00553D47" w:rsidRDefault="0071671D" w:rsidP="0071671D">
            <w:pPr>
              <w:spacing w:before="240" w:after="240"/>
              <w:jc w:val="center"/>
              <w:rPr>
                <w:rFonts w:cs="Calibri"/>
                <w:b/>
                <w:bCs/>
              </w:rPr>
            </w:pPr>
            <w:r w:rsidRPr="00553D47">
              <w:rPr>
                <w:noProof/>
                <w:lang w:val="en-US"/>
              </w:rPr>
              <w:lastRenderedPageBreak/>
              <w:drawing>
                <wp:inline distT="0" distB="0" distL="0" distR="0" wp14:anchorId="21BF94BF" wp14:editId="4DBA18BC">
                  <wp:extent cx="3067200" cy="1807200"/>
                  <wp:effectExtent l="0" t="0" r="0" b="3175"/>
                  <wp:docPr id="1304106817" name="Picture 130410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5"/>
                          <a:stretch>
                            <a:fillRect/>
                          </a:stretch>
                        </pic:blipFill>
                        <pic:spPr>
                          <a:xfrm>
                            <a:off x="0" y="0"/>
                            <a:ext cx="3067200" cy="1807200"/>
                          </a:xfrm>
                          <a:prstGeom prst="rect">
                            <a:avLst/>
                          </a:prstGeom>
                        </pic:spPr>
                      </pic:pic>
                    </a:graphicData>
                  </a:graphic>
                </wp:inline>
              </w:drawing>
            </w:r>
          </w:p>
        </w:tc>
        <w:tc>
          <w:tcPr>
            <w:tcW w:w="4751" w:type="dxa"/>
          </w:tcPr>
          <w:p w14:paraId="76F648BF" w14:textId="77777777" w:rsidR="0071671D" w:rsidRPr="00553D47" w:rsidRDefault="0071671D" w:rsidP="0071671D">
            <w:pPr>
              <w:jc w:val="center"/>
              <w:rPr>
                <w:rFonts w:cs="Calibri"/>
                <w:b/>
                <w:bCs/>
              </w:rPr>
            </w:pPr>
          </w:p>
        </w:tc>
      </w:tr>
      <w:tr w:rsidR="0071671D" w:rsidRPr="00553D47" w14:paraId="493914D9" w14:textId="77777777" w:rsidTr="0071671D">
        <w:tc>
          <w:tcPr>
            <w:tcW w:w="9639" w:type="dxa"/>
            <w:gridSpan w:val="2"/>
          </w:tcPr>
          <w:p w14:paraId="1744E605" w14:textId="77777777" w:rsidR="0071671D" w:rsidRPr="00553D47" w:rsidRDefault="0071671D" w:rsidP="0071671D">
            <w:pPr>
              <w:spacing w:before="240" w:after="240"/>
              <w:jc w:val="center"/>
              <w:rPr>
                <w:sz w:val="20"/>
                <w:highlight w:val="yellow"/>
              </w:rPr>
            </w:pPr>
            <w:r w:rsidRPr="00553D47">
              <w:rPr>
                <w:noProof/>
                <w:lang w:val="en-US"/>
              </w:rPr>
              <w:drawing>
                <wp:inline distT="0" distB="0" distL="0" distR="0" wp14:anchorId="7753CAB9" wp14:editId="649500A8">
                  <wp:extent cx="5868000" cy="17604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5868000" cy="1760400"/>
                          </a:xfrm>
                          <a:prstGeom prst="rect">
                            <a:avLst/>
                          </a:prstGeom>
                          <a:noFill/>
                        </pic:spPr>
                      </pic:pic>
                    </a:graphicData>
                  </a:graphic>
                </wp:inline>
              </w:drawing>
            </w:r>
          </w:p>
        </w:tc>
      </w:tr>
      <w:tr w:rsidR="007551A7" w:rsidRPr="00553D47" w14:paraId="3EEB9EFD" w14:textId="77777777" w:rsidTr="0071671D">
        <w:tc>
          <w:tcPr>
            <w:tcW w:w="4888" w:type="dxa"/>
          </w:tcPr>
          <w:p w14:paraId="2DE1AA2A" w14:textId="77777777" w:rsidR="0071671D" w:rsidRPr="00553D47" w:rsidRDefault="0071671D" w:rsidP="0071671D">
            <w:pPr>
              <w:spacing w:before="240" w:after="240"/>
              <w:rPr>
                <w:rFonts w:cs="Calibri"/>
                <w:b/>
                <w:bCs/>
              </w:rPr>
            </w:pPr>
            <w:r w:rsidRPr="00553D47">
              <w:rPr>
                <w:rFonts w:cs="Calibri"/>
                <w:b/>
                <w:bCs/>
                <w:noProof/>
                <w:lang w:val="en-US"/>
              </w:rPr>
              <w:drawing>
                <wp:inline distT="0" distB="0" distL="0" distR="0" wp14:anchorId="43472B23" wp14:editId="1C4EAC18">
                  <wp:extent cx="2905200" cy="1951200"/>
                  <wp:effectExtent l="0" t="0" r="0" b="0"/>
                  <wp:docPr id="1802487810" name="Picture 1802487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2905200" cy="1951200"/>
                          </a:xfrm>
                          <a:prstGeom prst="rect">
                            <a:avLst/>
                          </a:prstGeom>
                          <a:noFill/>
                        </pic:spPr>
                      </pic:pic>
                    </a:graphicData>
                  </a:graphic>
                </wp:inline>
              </w:drawing>
            </w:r>
          </w:p>
        </w:tc>
        <w:tc>
          <w:tcPr>
            <w:tcW w:w="4751" w:type="dxa"/>
          </w:tcPr>
          <w:p w14:paraId="4549E539" w14:textId="77777777" w:rsidR="0071671D" w:rsidRPr="00553D47" w:rsidRDefault="0071671D" w:rsidP="0071671D">
            <w:pPr>
              <w:spacing w:before="480" w:after="240"/>
              <w:rPr>
                <w:rFonts w:cs="Calibri"/>
                <w:b/>
                <w:bCs/>
              </w:rPr>
            </w:pPr>
            <w:r w:rsidRPr="00553D47">
              <w:rPr>
                <w:rFonts w:cs="Calibri"/>
                <w:b/>
                <w:bCs/>
                <w:noProof/>
                <w:lang w:val="en-US"/>
              </w:rPr>
              <w:drawing>
                <wp:inline distT="0" distB="0" distL="0" distR="0" wp14:anchorId="112CC80C" wp14:editId="7E033817">
                  <wp:extent cx="2750400" cy="1652400"/>
                  <wp:effectExtent l="0" t="0" r="0" b="508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750400" cy="1652400"/>
                          </a:xfrm>
                          <a:prstGeom prst="rect">
                            <a:avLst/>
                          </a:prstGeom>
                          <a:noFill/>
                        </pic:spPr>
                      </pic:pic>
                    </a:graphicData>
                  </a:graphic>
                </wp:inline>
              </w:drawing>
            </w:r>
          </w:p>
        </w:tc>
      </w:tr>
      <w:tr w:rsidR="007551A7" w:rsidRPr="00553D47" w14:paraId="0F9000F6" w14:textId="77777777" w:rsidTr="0071671D">
        <w:tc>
          <w:tcPr>
            <w:tcW w:w="4888" w:type="dxa"/>
          </w:tcPr>
          <w:p w14:paraId="703F1D3C" w14:textId="77777777" w:rsidR="0071671D" w:rsidRPr="00553D47" w:rsidRDefault="0071671D" w:rsidP="0071671D">
            <w:pPr>
              <w:spacing w:before="240" w:after="240"/>
            </w:pPr>
            <w:r w:rsidRPr="00553D47">
              <w:rPr>
                <w:noProof/>
                <w:lang w:val="en-US"/>
              </w:rPr>
              <w:drawing>
                <wp:inline distT="0" distB="0" distL="0" distR="0" wp14:anchorId="5C8BD259" wp14:editId="7B11943E">
                  <wp:extent cx="2980800" cy="1789200"/>
                  <wp:effectExtent l="0" t="0" r="0" b="190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980800" cy="1789200"/>
                          </a:xfrm>
                          <a:prstGeom prst="rect">
                            <a:avLst/>
                          </a:prstGeom>
                          <a:noFill/>
                        </pic:spPr>
                      </pic:pic>
                    </a:graphicData>
                  </a:graphic>
                </wp:inline>
              </w:drawing>
            </w:r>
          </w:p>
        </w:tc>
        <w:tc>
          <w:tcPr>
            <w:tcW w:w="4751" w:type="dxa"/>
          </w:tcPr>
          <w:p w14:paraId="40517205" w14:textId="77777777" w:rsidR="0071671D" w:rsidRPr="00553D47" w:rsidRDefault="0071671D" w:rsidP="00CD418C">
            <w:pPr>
              <w:spacing w:before="240" w:after="240"/>
              <w:jc w:val="center"/>
            </w:pPr>
            <w:r w:rsidRPr="00553D47">
              <w:rPr>
                <w:noProof/>
                <w:lang w:val="en-US"/>
              </w:rPr>
              <w:drawing>
                <wp:inline distT="0" distB="0" distL="0" distR="0" wp14:anchorId="6C710EA6" wp14:editId="484BE785">
                  <wp:extent cx="2977200" cy="1785600"/>
                  <wp:effectExtent l="0" t="0" r="0" b="571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977200" cy="1785600"/>
                          </a:xfrm>
                          <a:prstGeom prst="rect">
                            <a:avLst/>
                          </a:prstGeom>
                          <a:noFill/>
                        </pic:spPr>
                      </pic:pic>
                    </a:graphicData>
                  </a:graphic>
                </wp:inline>
              </w:drawing>
            </w:r>
          </w:p>
        </w:tc>
      </w:tr>
      <w:tr w:rsidR="007551A7" w:rsidRPr="00553D47" w14:paraId="13954696" w14:textId="77777777" w:rsidTr="0071671D">
        <w:tc>
          <w:tcPr>
            <w:tcW w:w="4888" w:type="dxa"/>
          </w:tcPr>
          <w:p w14:paraId="22819A5C" w14:textId="77777777" w:rsidR="0071671D" w:rsidRPr="00553D47" w:rsidRDefault="0071671D" w:rsidP="0071671D">
            <w:pPr>
              <w:spacing w:before="240" w:after="240"/>
            </w:pPr>
            <w:r w:rsidRPr="00553D47">
              <w:rPr>
                <w:noProof/>
                <w:lang w:val="en-US"/>
              </w:rPr>
              <w:lastRenderedPageBreak/>
              <w:drawing>
                <wp:inline distT="0" distB="0" distL="0" distR="0" wp14:anchorId="22FDC4D7" wp14:editId="7C7538AE">
                  <wp:extent cx="3002400" cy="1785600"/>
                  <wp:effectExtent l="0" t="0" r="7620" b="5715"/>
                  <wp:docPr id="1193504064" name="Picture 119350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3002400" cy="1785600"/>
                          </a:xfrm>
                          <a:prstGeom prst="rect">
                            <a:avLst/>
                          </a:prstGeom>
                          <a:noFill/>
                        </pic:spPr>
                      </pic:pic>
                    </a:graphicData>
                  </a:graphic>
                </wp:inline>
              </w:drawing>
            </w:r>
          </w:p>
        </w:tc>
        <w:tc>
          <w:tcPr>
            <w:tcW w:w="4751" w:type="dxa"/>
          </w:tcPr>
          <w:p w14:paraId="610B8FB7" w14:textId="374239D5" w:rsidR="00F3128A" w:rsidRPr="00553D47" w:rsidRDefault="007551A7" w:rsidP="007551A7">
            <w:pPr>
              <w:spacing w:before="240" w:after="240"/>
              <w:jc w:val="both"/>
            </w:pPr>
            <w:r w:rsidRPr="00553D47">
              <w:rPr>
                <w:noProof/>
                <w:lang w:val="en-US"/>
              </w:rPr>
              <w:drawing>
                <wp:inline distT="0" distB="0" distL="0" distR="0" wp14:anchorId="33AC77D4" wp14:editId="0655BF5E">
                  <wp:extent cx="3074105" cy="1751750"/>
                  <wp:effectExtent l="0" t="0" r="0" b="1270"/>
                  <wp:docPr id="203575374" name="Picture 20357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3107768" cy="1770933"/>
                          </a:xfrm>
                          <a:prstGeom prst="rect">
                            <a:avLst/>
                          </a:prstGeom>
                          <a:noFill/>
                        </pic:spPr>
                      </pic:pic>
                    </a:graphicData>
                  </a:graphic>
                </wp:inline>
              </w:drawing>
            </w:r>
          </w:p>
        </w:tc>
      </w:tr>
      <w:tr w:rsidR="007551A7" w:rsidRPr="00553D47" w14:paraId="2B38DE18" w14:textId="77777777" w:rsidTr="0071671D">
        <w:tc>
          <w:tcPr>
            <w:tcW w:w="4888" w:type="dxa"/>
          </w:tcPr>
          <w:p w14:paraId="4BD74844" w14:textId="6E545D93" w:rsidR="0071671D" w:rsidRPr="00553D47" w:rsidRDefault="00AD3FBD" w:rsidP="0071671D">
            <w:pPr>
              <w:spacing w:before="240" w:after="240"/>
            </w:pPr>
            <w:r w:rsidRPr="00553D47">
              <w:rPr>
                <w:noProof/>
                <w:highlight w:val="green"/>
                <w:lang w:val="en-US"/>
              </w:rPr>
              <mc:AlternateContent>
                <mc:Choice Requires="wps">
                  <w:drawing>
                    <wp:anchor distT="45720" distB="45720" distL="114300" distR="114300" simplePos="0" relativeHeight="251940864" behindDoc="0" locked="0" layoutInCell="1" allowOverlap="1" wp14:anchorId="6CD20E73" wp14:editId="71A04C29">
                      <wp:simplePos x="0" y="0"/>
                      <wp:positionH relativeFrom="column">
                        <wp:posOffset>306334</wp:posOffset>
                      </wp:positionH>
                      <wp:positionV relativeFrom="paragraph">
                        <wp:posOffset>2084657</wp:posOffset>
                      </wp:positionV>
                      <wp:extent cx="2360930" cy="232914"/>
                      <wp:effectExtent l="0" t="0" r="8890" b="0"/>
                      <wp:wrapNone/>
                      <wp:docPr id="203575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2914"/>
                              </a:xfrm>
                              <a:prstGeom prst="rect">
                                <a:avLst/>
                              </a:prstGeom>
                              <a:solidFill>
                                <a:srgbClr val="FFFFFF"/>
                              </a:solidFill>
                              <a:ln w="9525">
                                <a:noFill/>
                                <a:miter lim="800000"/>
                                <a:headEnd/>
                                <a:tailEnd/>
                              </a:ln>
                            </wps:spPr>
                            <wps:txbx>
                              <w:txbxContent>
                                <w:p w14:paraId="7D2546E1" w14:textId="0D65EBCE" w:rsidR="00821837" w:rsidRPr="00AD3FBD" w:rsidRDefault="00821837" w:rsidP="00AD3FBD">
                                  <w:pPr>
                                    <w:spacing w:before="0"/>
                                    <w:jc w:val="center"/>
                                    <w:rPr>
                                      <w:b/>
                                      <w:bCs/>
                                      <w:iCs/>
                                      <w:color w:val="7F7F7F" w:themeColor="text1" w:themeTint="80"/>
                                      <w:sz w:val="17"/>
                                      <w:szCs w:val="17"/>
                                    </w:rPr>
                                  </w:pPr>
                                  <w:r w:rsidRPr="00AD3FBD">
                                    <w:rPr>
                                      <w:b/>
                                      <w:bCs/>
                                      <w:iCs/>
                                      <w:color w:val="404040" w:themeColor="text1" w:themeTint="BF"/>
                                      <w:sz w:val="17"/>
                                      <w:szCs w:val="17"/>
                                    </w:rPr>
                                    <w:t>Membres du personnel par Secteur en 2020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CD20E73" id="_x0000_s1190" type="#_x0000_t202" style="position:absolute;margin-left:24.1pt;margin-top:164.15pt;width:185.9pt;height:18.35pt;z-index:2519408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" stroked="f">
                      <v:textbox>
                        <w:txbxContent>
                          <w:p w14:paraId="7D2546E1" w14:textId="0D65EBCE" w:rsidR="00821837" w:rsidRPr="00AD3FBD" w:rsidRDefault="00821837" w:rsidP="00AD3FBD">
                            <w:pPr>
                              <w:spacing w:before="0"/>
                              <w:jc w:val="center"/>
                              <w:rPr>
                                <w:b/>
                                <w:bCs/>
                                <w:iCs/>
                                <w:color w:val="7F7F7F" w:themeColor="text1" w:themeTint="80"/>
                                <w:sz w:val="17"/>
                                <w:szCs w:val="17"/>
                              </w:rPr>
                            </w:pPr>
                            <w:r w:rsidRPr="00AD3FBD">
                              <w:rPr>
                                <w:b/>
                                <w:bCs/>
                                <w:iCs/>
                                <w:color w:val="404040" w:themeColor="text1" w:themeTint="BF"/>
                                <w:sz w:val="17"/>
                                <w:szCs w:val="17"/>
                              </w:rPr>
                              <w:t>Membres du personnel par Secteur en 2020</w:t>
                            </w:r>
                          </w:p>
                        </w:txbxContent>
                      </v:textbox>
                    </v:shape>
                  </w:pict>
                </mc:Fallback>
              </mc:AlternateContent>
            </w:r>
            <w:r w:rsidRPr="00553D47">
              <w:rPr>
                <w:noProof/>
                <w:lang w:val="en-US"/>
              </w:rPr>
              <w:drawing>
                <wp:inline distT="0" distB="0" distL="0" distR="0" wp14:anchorId="3714884D" wp14:editId="6F9EE8FC">
                  <wp:extent cx="2977200" cy="1785600"/>
                  <wp:effectExtent l="0" t="0" r="0" b="571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977200" cy="1785600"/>
                          </a:xfrm>
                          <a:prstGeom prst="rect">
                            <a:avLst/>
                          </a:prstGeom>
                          <a:noFill/>
                        </pic:spPr>
                      </pic:pic>
                    </a:graphicData>
                  </a:graphic>
                </wp:inline>
              </w:drawing>
            </w:r>
            <w:r w:rsidR="0071671D" w:rsidRPr="00553D47">
              <w:t xml:space="preserve"> </w:t>
            </w:r>
          </w:p>
          <w:p w14:paraId="60C19992" w14:textId="4F53A6BF" w:rsidR="00981528" w:rsidRPr="00553D47" w:rsidRDefault="00AD3FBD" w:rsidP="00436D2D">
            <w:pPr>
              <w:spacing w:before="240" w:after="240"/>
              <w:jc w:val="center"/>
              <w:rPr>
                <w:highlight w:val="green"/>
              </w:rPr>
            </w:pPr>
            <w:r w:rsidRPr="00553D47">
              <w:rPr>
                <w:noProof/>
                <w:highlight w:val="green"/>
                <w:lang w:val="en-US"/>
              </w:rPr>
              <mc:AlternateContent>
                <mc:Choice Requires="wps">
                  <w:drawing>
                    <wp:anchor distT="45720" distB="45720" distL="114300" distR="114300" simplePos="0" relativeHeight="251942912" behindDoc="0" locked="0" layoutInCell="1" allowOverlap="1" wp14:anchorId="70F246B1" wp14:editId="5B26A971">
                      <wp:simplePos x="0" y="0"/>
                      <wp:positionH relativeFrom="column">
                        <wp:posOffset>1883278</wp:posOffset>
                      </wp:positionH>
                      <wp:positionV relativeFrom="paragraph">
                        <wp:posOffset>1487501</wp:posOffset>
                      </wp:positionV>
                      <wp:extent cx="325919" cy="236030"/>
                      <wp:effectExtent l="0" t="0" r="0" b="0"/>
                      <wp:wrapNone/>
                      <wp:docPr id="203575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19" cy="236030"/>
                              </a:xfrm>
                              <a:prstGeom prst="rect">
                                <a:avLst/>
                              </a:prstGeom>
                              <a:solidFill>
                                <a:srgbClr val="FFFFFF"/>
                              </a:solidFill>
                              <a:ln w="9525">
                                <a:noFill/>
                                <a:miter lim="800000"/>
                                <a:headEnd/>
                                <a:tailEnd/>
                              </a:ln>
                            </wps:spPr>
                            <wps:txbx>
                              <w:txbxContent>
                                <w:p w14:paraId="639F8B54" w14:textId="34BBA970" w:rsidR="00821837" w:rsidRPr="00436D2D" w:rsidRDefault="00821837" w:rsidP="00AD3FBD">
                                  <w:pPr>
                                    <w:spacing w:before="0"/>
                                    <w:ind w:left="-142"/>
                                    <w:rPr>
                                      <w:b/>
                                      <w:bCs/>
                                      <w:iCs/>
                                      <w:color w:val="7F7F7F" w:themeColor="text1" w:themeTint="80"/>
                                      <w:sz w:val="16"/>
                                      <w:szCs w:val="16"/>
                                      <w:lang w:val="fr-CH"/>
                                    </w:rPr>
                                  </w:pPr>
                                  <w:r w:rsidRPr="00436D2D">
                                    <w:rPr>
                                      <w:b/>
                                      <w:bCs/>
                                      <w:iCs/>
                                      <w:color w:val="595959" w:themeColor="text1" w:themeTint="A6"/>
                                      <w:sz w:val="16"/>
                                      <w:szCs w:val="16"/>
                                      <w:lang w:val="fr-CH"/>
                                    </w:rPr>
                                    <w:t>SG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246B1" id="_x0000_s1191" type="#_x0000_t202" style="position:absolute;left:0;text-align:left;margin-left:148.3pt;margin-top:117.15pt;width:25.65pt;height:18.6pt;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" stroked="f">
                      <v:textbox>
                        <w:txbxContent>
                          <w:p w14:paraId="639F8B54" w14:textId="34BBA970" w:rsidR="00821837" w:rsidRPr="00436D2D" w:rsidRDefault="00821837" w:rsidP="00AD3FBD">
                            <w:pPr>
                              <w:spacing w:before="0"/>
                              <w:ind w:left="-142"/>
                              <w:rPr>
                                <w:b/>
                                <w:bCs/>
                                <w:iCs/>
                                <w:color w:val="7F7F7F" w:themeColor="text1" w:themeTint="80"/>
                                <w:sz w:val="16"/>
                                <w:szCs w:val="16"/>
                                <w:lang w:val="fr-CH"/>
                              </w:rPr>
                            </w:pPr>
                            <w:r w:rsidRPr="00436D2D">
                              <w:rPr>
                                <w:b/>
                                <w:bCs/>
                                <w:iCs/>
                                <w:color w:val="595959" w:themeColor="text1" w:themeTint="A6"/>
                                <w:sz w:val="16"/>
                                <w:szCs w:val="16"/>
                                <w:lang w:val="fr-CH"/>
                              </w:rPr>
                              <w:t>SG</w:t>
                            </w:r>
                          </w:p>
                        </w:txbxContent>
                      </v:textbox>
                    </v:shape>
                  </w:pict>
                </mc:Fallback>
              </mc:AlternateContent>
            </w:r>
            <w:r w:rsidRPr="00553D47">
              <w:rPr>
                <w:b/>
                <w:bCs/>
                <w:noProof/>
                <w:lang w:val="en-US"/>
              </w:rPr>
              <w:drawing>
                <wp:inline distT="0" distB="0" distL="0" distR="0" wp14:anchorId="430C4BB9" wp14:editId="49C1C7A1">
                  <wp:extent cx="2743195" cy="1742535"/>
                  <wp:effectExtent l="0" t="0" r="635" b="0"/>
                  <wp:docPr id="1193504109" name="Picture 119350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766858" cy="1757567"/>
                          </a:xfrm>
                          <a:prstGeom prst="rect">
                            <a:avLst/>
                          </a:prstGeom>
                          <a:noFill/>
                        </pic:spPr>
                      </pic:pic>
                    </a:graphicData>
                  </a:graphic>
                </wp:inline>
              </w:drawing>
            </w:r>
          </w:p>
        </w:tc>
        <w:tc>
          <w:tcPr>
            <w:tcW w:w="4751" w:type="dxa"/>
          </w:tcPr>
          <w:p w14:paraId="7E2D4EE7" w14:textId="767C1A55" w:rsidR="00AD3FBD" w:rsidRPr="00553D47" w:rsidRDefault="00AD3FBD" w:rsidP="00AD3FBD">
            <w:pPr>
              <w:spacing w:before="240" w:after="240"/>
              <w:rPr>
                <w:b/>
                <w:bCs/>
                <w:lang w:eastAsia="fr-FR"/>
              </w:rPr>
            </w:pPr>
          </w:p>
        </w:tc>
      </w:tr>
      <w:tr w:rsidR="007551A7" w:rsidRPr="00553D47" w14:paraId="7B31867B" w14:textId="77777777" w:rsidTr="0071671D">
        <w:tc>
          <w:tcPr>
            <w:tcW w:w="4888" w:type="dxa"/>
          </w:tcPr>
          <w:p w14:paraId="3FAD0108" w14:textId="219630EC" w:rsidR="0071671D" w:rsidRPr="00553D47" w:rsidRDefault="0071671D" w:rsidP="0071671D"/>
        </w:tc>
        <w:tc>
          <w:tcPr>
            <w:tcW w:w="4751" w:type="dxa"/>
          </w:tcPr>
          <w:p w14:paraId="6B0D603A" w14:textId="77777777" w:rsidR="0071671D" w:rsidRPr="00553D47" w:rsidRDefault="0071671D" w:rsidP="0071671D"/>
        </w:tc>
      </w:tr>
      <w:tr w:rsidR="007551A7" w:rsidRPr="00553D47" w14:paraId="0FB1EE89" w14:textId="77777777" w:rsidTr="0071671D">
        <w:tc>
          <w:tcPr>
            <w:tcW w:w="4888" w:type="dxa"/>
          </w:tcPr>
          <w:p w14:paraId="36010ECD" w14:textId="1404BDD9" w:rsidR="004714A7" w:rsidRPr="00553D47" w:rsidRDefault="007551A7" w:rsidP="0071671D">
            <w:pPr>
              <w:spacing w:before="240" w:after="240"/>
              <w:jc w:val="center"/>
            </w:pPr>
            <w:r w:rsidRPr="00553D47">
              <w:rPr>
                <w:noProof/>
                <w:lang w:val="en-US"/>
              </w:rPr>
              <w:drawing>
                <wp:inline distT="0" distB="0" distL="0" distR="0" wp14:anchorId="08EEECF4" wp14:editId="568D664F">
                  <wp:extent cx="3090629" cy="1723010"/>
                  <wp:effectExtent l="0" t="0" r="0" b="0"/>
                  <wp:docPr id="203575380" name="Picture 20357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3110571" cy="1734128"/>
                          </a:xfrm>
                          <a:prstGeom prst="rect">
                            <a:avLst/>
                          </a:prstGeom>
                          <a:noFill/>
                        </pic:spPr>
                      </pic:pic>
                    </a:graphicData>
                  </a:graphic>
                </wp:inline>
              </w:drawing>
            </w:r>
          </w:p>
        </w:tc>
        <w:tc>
          <w:tcPr>
            <w:tcW w:w="4751" w:type="dxa"/>
          </w:tcPr>
          <w:p w14:paraId="61A19A86" w14:textId="5818B3FC" w:rsidR="0071671D" w:rsidRPr="00553D47" w:rsidRDefault="0071671D" w:rsidP="0071671D">
            <w:pPr>
              <w:spacing w:before="240" w:after="240"/>
              <w:jc w:val="center"/>
            </w:pPr>
          </w:p>
        </w:tc>
      </w:tr>
    </w:tbl>
    <w:p w14:paraId="247F7049" w14:textId="77777777" w:rsidR="0071671D" w:rsidRPr="00553D47" w:rsidRDefault="0071671D" w:rsidP="0071671D">
      <w:pPr>
        <w:pStyle w:val="Headingb"/>
        <w:spacing w:before="360" w:after="120"/>
        <w:ind w:left="0" w:firstLine="0"/>
      </w:pPr>
      <w:bookmarkStart w:id="894" w:name="_Toc72846807"/>
      <w:bookmarkStart w:id="895" w:name="_Toc95387663"/>
      <w:r w:rsidRPr="00553D47">
        <w:lastRenderedPageBreak/>
        <w:t>E.2: Veiller à l'efficacité et à l'accessibilité des infrastructures (conférences, réunions, documentation, publications et information)</w:t>
      </w:r>
      <w:bookmarkEnd w:id="893"/>
      <w:bookmarkEnd w:id="894"/>
      <w:bookmarkEnd w:id="895"/>
    </w:p>
    <w:tbl>
      <w:tblPr>
        <w:tblW w:w="0" w:type="auto"/>
        <w:tblLook w:val="04A0" w:firstRow="1" w:lastRow="0" w:firstColumn="1" w:lastColumn="0" w:noHBand="0" w:noVBand="1"/>
      </w:tblPr>
      <w:tblGrid>
        <w:gridCol w:w="9016"/>
      </w:tblGrid>
      <w:tr w:rsidR="0071671D" w:rsidRPr="00553D47" w14:paraId="43DF621E" w14:textId="77777777" w:rsidTr="0071671D">
        <w:tc>
          <w:tcPr>
            <w:tcW w:w="9016" w:type="dxa"/>
          </w:tcPr>
          <w:p w14:paraId="48035BA3" w14:textId="77777777" w:rsidR="0071671D" w:rsidRPr="00553D47" w:rsidRDefault="0071671D" w:rsidP="0071671D">
            <w:pPr>
              <w:spacing w:before="240" w:after="240"/>
              <w:jc w:val="center"/>
              <w:rPr>
                <w:b/>
                <w:bCs/>
              </w:rPr>
            </w:pPr>
            <w:r w:rsidRPr="00553D47">
              <w:rPr>
                <w:b/>
                <w:bCs/>
                <w:noProof/>
                <w:lang w:val="en-US"/>
              </w:rPr>
              <w:drawing>
                <wp:inline distT="0" distB="0" distL="0" distR="0" wp14:anchorId="7D1C00B1" wp14:editId="3653738C">
                  <wp:extent cx="4467600" cy="2991600"/>
                  <wp:effectExtent l="0" t="0" r="9525" b="0"/>
                  <wp:docPr id="1802487815" name="Picture 1802487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4467600" cy="2991600"/>
                          </a:xfrm>
                          <a:prstGeom prst="rect">
                            <a:avLst/>
                          </a:prstGeom>
                          <a:noFill/>
                        </pic:spPr>
                      </pic:pic>
                    </a:graphicData>
                  </a:graphic>
                </wp:inline>
              </w:drawing>
            </w:r>
          </w:p>
        </w:tc>
      </w:tr>
      <w:tr w:rsidR="0071671D" w:rsidRPr="00553D47" w14:paraId="29366447" w14:textId="77777777" w:rsidTr="0071671D">
        <w:tc>
          <w:tcPr>
            <w:tcW w:w="9016" w:type="dxa"/>
          </w:tcPr>
          <w:p w14:paraId="4D4D4AAB" w14:textId="77777777" w:rsidR="0071671D" w:rsidRPr="00553D47" w:rsidRDefault="0071671D" w:rsidP="0071671D">
            <w:pPr>
              <w:spacing w:before="240" w:after="240"/>
              <w:jc w:val="center"/>
              <w:rPr>
                <w:b/>
                <w:bCs/>
              </w:rPr>
            </w:pPr>
            <w:r w:rsidRPr="00553D47">
              <w:rPr>
                <w:b/>
                <w:bCs/>
                <w:noProof/>
                <w:lang w:val="en-US"/>
              </w:rPr>
              <w:drawing>
                <wp:inline distT="0" distB="0" distL="0" distR="0" wp14:anchorId="46779FC0" wp14:editId="7638729F">
                  <wp:extent cx="5346000" cy="3304800"/>
                  <wp:effectExtent l="0" t="0" r="7620" b="0"/>
                  <wp:docPr id="1802487817" name="Picture 1802487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5346000" cy="3304800"/>
                          </a:xfrm>
                          <a:prstGeom prst="rect">
                            <a:avLst/>
                          </a:prstGeom>
                          <a:noFill/>
                        </pic:spPr>
                      </pic:pic>
                    </a:graphicData>
                  </a:graphic>
                </wp:inline>
              </w:drawing>
            </w:r>
          </w:p>
        </w:tc>
      </w:tr>
      <w:tr w:rsidR="0071671D" w:rsidRPr="00553D47" w14:paraId="0E7948E4" w14:textId="77777777" w:rsidTr="0071671D">
        <w:tc>
          <w:tcPr>
            <w:tcW w:w="9016" w:type="dxa"/>
          </w:tcPr>
          <w:p w14:paraId="26B1CFB0" w14:textId="1B90EC98" w:rsidR="0071671D" w:rsidRPr="00553D47" w:rsidRDefault="0071671D" w:rsidP="0071671D">
            <w:pPr>
              <w:spacing w:before="240" w:after="240"/>
              <w:jc w:val="center"/>
              <w:rPr>
                <w:b/>
                <w:bCs/>
              </w:rPr>
            </w:pPr>
          </w:p>
        </w:tc>
      </w:tr>
      <w:tr w:rsidR="00381377" w:rsidRPr="00553D47" w14:paraId="123D3BDA" w14:textId="77777777" w:rsidTr="0071671D">
        <w:tc>
          <w:tcPr>
            <w:tcW w:w="9016" w:type="dxa"/>
          </w:tcPr>
          <w:p w14:paraId="2EDA92C4" w14:textId="7524085B" w:rsidR="00381377" w:rsidRPr="00553D47" w:rsidRDefault="003A344C" w:rsidP="0071671D">
            <w:pPr>
              <w:spacing w:before="240" w:after="240"/>
              <w:jc w:val="center"/>
              <w:rPr>
                <w:b/>
                <w:bCs/>
              </w:rPr>
            </w:pPr>
            <w:r w:rsidRPr="00553D47">
              <w:rPr>
                <w:b/>
                <w:bCs/>
                <w:noProof/>
                <w:lang w:val="en-US"/>
              </w:rPr>
              <w:lastRenderedPageBreak/>
              <w:drawing>
                <wp:inline distT="0" distB="0" distL="0" distR="0" wp14:anchorId="5C738E65" wp14:editId="3B0DCB89">
                  <wp:extent cx="3885961" cy="2335882"/>
                  <wp:effectExtent l="0" t="0" r="635" b="7620"/>
                  <wp:docPr id="203575381" name="Picture 20357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3897560" cy="2342854"/>
                          </a:xfrm>
                          <a:prstGeom prst="rect">
                            <a:avLst/>
                          </a:prstGeom>
                          <a:noFill/>
                        </pic:spPr>
                      </pic:pic>
                    </a:graphicData>
                  </a:graphic>
                </wp:inline>
              </w:drawing>
            </w:r>
          </w:p>
        </w:tc>
      </w:tr>
    </w:tbl>
    <w:p w14:paraId="5DEDFDE9" w14:textId="15244917" w:rsidR="0071671D" w:rsidRPr="00553D47" w:rsidRDefault="0071671D" w:rsidP="0071671D">
      <w:pPr>
        <w:pStyle w:val="Headingb"/>
        <w:spacing w:before="360" w:after="240"/>
        <w:ind w:left="0" w:firstLine="0"/>
      </w:pPr>
      <w:bookmarkStart w:id="896" w:name="_Toc41032197"/>
      <w:bookmarkStart w:id="897" w:name="_Toc72846808"/>
      <w:bookmarkStart w:id="898" w:name="_Toc95387664"/>
      <w:r w:rsidRPr="00553D47">
        <w:t>E.3: Fournir des services efficaces en ce qui concerne les membres, le protocole, la communication et la mobilisation des ressources</w:t>
      </w:r>
      <w:bookmarkEnd w:id="896"/>
      <w:bookmarkEnd w:id="897"/>
      <w:bookmarkEnd w:id="898"/>
    </w:p>
    <w:p w14:paraId="0E32BE7F" w14:textId="2B5D4CB9" w:rsidR="0071671D" w:rsidRPr="00553D47" w:rsidRDefault="00E16849" w:rsidP="0071671D">
      <w:pPr>
        <w:spacing w:before="240" w:after="240"/>
        <w:jc w:val="center"/>
        <w:rPr>
          <w:b/>
          <w:bCs/>
        </w:rPr>
      </w:pPr>
      <w:r w:rsidRPr="00553D47">
        <w:rPr>
          <w:b/>
          <w:bCs/>
          <w:noProof/>
          <w:lang w:val="en-US"/>
        </w:rPr>
        <mc:AlternateContent>
          <mc:Choice Requires="wps">
            <w:drawing>
              <wp:anchor distT="45720" distB="45720" distL="114300" distR="114300" simplePos="0" relativeHeight="251988992" behindDoc="0" locked="0" layoutInCell="1" allowOverlap="1" wp14:anchorId="35552395" wp14:editId="41908115">
                <wp:simplePos x="0" y="0"/>
                <wp:positionH relativeFrom="margin">
                  <wp:posOffset>3081768</wp:posOffset>
                </wp:positionH>
                <wp:positionV relativeFrom="paragraph">
                  <wp:posOffset>1587076</wp:posOffset>
                </wp:positionV>
                <wp:extent cx="1357576" cy="1716604"/>
                <wp:effectExtent l="0" t="0" r="0" b="0"/>
                <wp:wrapNone/>
                <wp:docPr id="1820415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576" cy="1716604"/>
                        </a:xfrm>
                        <a:prstGeom prst="rect">
                          <a:avLst/>
                        </a:prstGeom>
                        <a:solidFill>
                          <a:srgbClr val="FFFFFF"/>
                        </a:solidFill>
                        <a:ln w="9525">
                          <a:noFill/>
                          <a:miter lim="800000"/>
                          <a:headEnd/>
                          <a:tailEnd/>
                        </a:ln>
                      </wps:spPr>
                      <wps:txbx>
                        <w:txbxContent>
                          <w:p w14:paraId="19FC75AA" w14:textId="417015B7" w:rsidR="00821837" w:rsidRPr="00E16849" w:rsidRDefault="00821837" w:rsidP="00E16849">
                            <w:pPr>
                              <w:tabs>
                                <w:tab w:val="clear" w:pos="567"/>
                                <w:tab w:val="clear" w:pos="1134"/>
                                <w:tab w:val="clear" w:pos="1701"/>
                              </w:tabs>
                              <w:spacing w:before="0" w:line="140" w:lineRule="exact"/>
                              <w:rPr>
                                <w:bCs/>
                                <w:color w:val="808080" w:themeColor="background1" w:themeShade="80"/>
                                <w:sz w:val="14"/>
                                <w:szCs w:val="14"/>
                                <w:lang w:val="fr-CH"/>
                              </w:rPr>
                            </w:pPr>
                            <w:r w:rsidRPr="00E16849">
                              <w:rPr>
                                <w:bCs/>
                                <w:color w:val="808080" w:themeColor="background1" w:themeShade="80"/>
                                <w:sz w:val="14"/>
                                <w:szCs w:val="14"/>
                                <w:lang w:val="fr-CH"/>
                              </w:rPr>
                              <w:t>Membres des 3 Secteurs</w:t>
                            </w:r>
                          </w:p>
                          <w:p w14:paraId="053ABA3A" w14:textId="0FE7A272" w:rsidR="00821837" w:rsidRPr="00E16849" w:rsidRDefault="00821837" w:rsidP="00E16849">
                            <w:pPr>
                              <w:tabs>
                                <w:tab w:val="clear" w:pos="567"/>
                                <w:tab w:val="clear" w:pos="1134"/>
                                <w:tab w:val="clear" w:pos="1701"/>
                              </w:tabs>
                              <w:spacing w:before="440" w:line="140" w:lineRule="exact"/>
                              <w:rPr>
                                <w:bCs/>
                                <w:color w:val="808080" w:themeColor="background1" w:themeShade="80"/>
                                <w:sz w:val="14"/>
                                <w:szCs w:val="14"/>
                                <w:lang w:val="fr-CH"/>
                              </w:rPr>
                            </w:pPr>
                            <w:r w:rsidRPr="00E16849">
                              <w:rPr>
                                <w:bCs/>
                                <w:color w:val="808080" w:themeColor="background1" w:themeShade="80"/>
                                <w:sz w:val="14"/>
                                <w:szCs w:val="14"/>
                                <w:lang w:val="fr-CH"/>
                              </w:rPr>
                              <w:t>Estimation du nombre total de contributions</w:t>
                            </w:r>
                          </w:p>
                          <w:p w14:paraId="3906F0C7" w14:textId="7A636E08" w:rsidR="00821837" w:rsidRPr="00E16849" w:rsidRDefault="00821837" w:rsidP="00E16849">
                            <w:pPr>
                              <w:tabs>
                                <w:tab w:val="clear" w:pos="567"/>
                                <w:tab w:val="clear" w:pos="1134"/>
                                <w:tab w:val="clear" w:pos="1701"/>
                              </w:tabs>
                              <w:spacing w:before="360" w:line="140" w:lineRule="exact"/>
                              <w:rPr>
                                <w:bCs/>
                                <w:color w:val="808080" w:themeColor="background1" w:themeShade="80"/>
                                <w:sz w:val="14"/>
                                <w:szCs w:val="14"/>
                                <w:lang w:val="fr-CH"/>
                              </w:rPr>
                            </w:pPr>
                            <w:r w:rsidRPr="00E16849">
                              <w:rPr>
                                <w:bCs/>
                                <w:color w:val="808080" w:themeColor="background1" w:themeShade="80"/>
                                <w:sz w:val="14"/>
                                <w:szCs w:val="14"/>
                                <w:lang w:val="fr-CH"/>
                              </w:rPr>
                              <w:t>Membres de l'UIT-R</w:t>
                            </w:r>
                          </w:p>
                          <w:p w14:paraId="5A4FD47D" w14:textId="10075D69" w:rsidR="00821837" w:rsidRPr="00E16849" w:rsidRDefault="00821837" w:rsidP="00E16849">
                            <w:pPr>
                              <w:tabs>
                                <w:tab w:val="clear" w:pos="567"/>
                                <w:tab w:val="clear" w:pos="1134"/>
                                <w:tab w:val="clear" w:pos="1701"/>
                              </w:tabs>
                              <w:spacing w:before="360" w:line="140" w:lineRule="exact"/>
                              <w:rPr>
                                <w:bCs/>
                                <w:color w:val="808080" w:themeColor="background1" w:themeShade="80"/>
                                <w:sz w:val="14"/>
                                <w:szCs w:val="14"/>
                                <w:lang w:val="fr-CH"/>
                              </w:rPr>
                            </w:pPr>
                            <w:r w:rsidRPr="00E16849">
                              <w:rPr>
                                <w:bCs/>
                                <w:color w:val="808080" w:themeColor="background1" w:themeShade="80"/>
                                <w:sz w:val="14"/>
                                <w:szCs w:val="14"/>
                                <w:lang w:val="fr-CH"/>
                              </w:rPr>
                              <w:t>Membres de l'UIT</w:t>
                            </w:r>
                            <w:r>
                              <w:rPr>
                                <w:bCs/>
                                <w:color w:val="808080" w:themeColor="background1" w:themeShade="80"/>
                                <w:sz w:val="14"/>
                                <w:szCs w:val="14"/>
                                <w:lang w:val="fr-CH"/>
                              </w:rPr>
                              <w:t>-T</w:t>
                            </w:r>
                          </w:p>
                          <w:p w14:paraId="4397A337" w14:textId="14D1C2B4" w:rsidR="00821837" w:rsidRPr="0079428C" w:rsidRDefault="00821837" w:rsidP="00E16849">
                            <w:pPr>
                              <w:tabs>
                                <w:tab w:val="clear" w:pos="567"/>
                                <w:tab w:val="clear" w:pos="1134"/>
                                <w:tab w:val="clear" w:pos="1701"/>
                              </w:tabs>
                              <w:spacing w:before="440" w:line="140" w:lineRule="exact"/>
                              <w:rPr>
                                <w:b/>
                                <w:sz w:val="14"/>
                                <w:szCs w:val="14"/>
                              </w:rPr>
                            </w:pPr>
                            <w:r w:rsidRPr="00E16849">
                              <w:rPr>
                                <w:bCs/>
                                <w:color w:val="808080" w:themeColor="background1" w:themeShade="80"/>
                                <w:sz w:val="14"/>
                                <w:szCs w:val="14"/>
                                <w:lang w:val="fr-CH"/>
                              </w:rPr>
                              <w:t>Membres de l'UIT</w:t>
                            </w:r>
                            <w:r>
                              <w:rPr>
                                <w:bCs/>
                                <w:color w:val="808080" w:themeColor="background1" w:themeShade="80"/>
                                <w:sz w:val="14"/>
                                <w:szCs w:val="14"/>
                                <w:lang w:val="fr-CH"/>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52395" id="_x0000_s1192" type="#_x0000_t202" style="position:absolute;left:0;text-align:left;margin-left:242.65pt;margin-top:124.95pt;width:106.9pt;height:135.15pt;z-index:25198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" stroked="f">
                <v:textbox>
                  <w:txbxContent>
                    <w:p w14:paraId="19FC75AA" w14:textId="417015B7" w:rsidR="00821837" w:rsidRPr="00E16849" w:rsidRDefault="00821837" w:rsidP="00E16849">
                      <w:pPr>
                        <w:tabs>
                          <w:tab w:val="clear" w:pos="567"/>
                          <w:tab w:val="clear" w:pos="1134"/>
                          <w:tab w:val="clear" w:pos="1701"/>
                        </w:tabs>
                        <w:spacing w:before="0" w:line="140" w:lineRule="exact"/>
                        <w:rPr>
                          <w:bCs/>
                          <w:color w:val="808080" w:themeColor="background1" w:themeShade="80"/>
                          <w:sz w:val="14"/>
                          <w:szCs w:val="14"/>
                          <w:lang w:val="fr-CH"/>
                        </w:rPr>
                      </w:pPr>
                      <w:r w:rsidRPr="00E16849">
                        <w:rPr>
                          <w:bCs/>
                          <w:color w:val="808080" w:themeColor="background1" w:themeShade="80"/>
                          <w:sz w:val="14"/>
                          <w:szCs w:val="14"/>
                          <w:lang w:val="fr-CH"/>
                        </w:rPr>
                        <w:t>Membres des 3 Secteurs</w:t>
                      </w:r>
                    </w:p>
                    <w:p w14:paraId="053ABA3A" w14:textId="0FE7A272" w:rsidR="00821837" w:rsidRPr="00E16849" w:rsidRDefault="00821837" w:rsidP="00E16849">
                      <w:pPr>
                        <w:tabs>
                          <w:tab w:val="clear" w:pos="567"/>
                          <w:tab w:val="clear" w:pos="1134"/>
                          <w:tab w:val="clear" w:pos="1701"/>
                        </w:tabs>
                        <w:spacing w:before="440" w:line="140" w:lineRule="exact"/>
                        <w:rPr>
                          <w:bCs/>
                          <w:color w:val="808080" w:themeColor="background1" w:themeShade="80"/>
                          <w:sz w:val="14"/>
                          <w:szCs w:val="14"/>
                          <w:lang w:val="fr-CH"/>
                        </w:rPr>
                      </w:pPr>
                      <w:r w:rsidRPr="00E16849">
                        <w:rPr>
                          <w:bCs/>
                          <w:color w:val="808080" w:themeColor="background1" w:themeShade="80"/>
                          <w:sz w:val="14"/>
                          <w:szCs w:val="14"/>
                          <w:lang w:val="fr-CH"/>
                        </w:rPr>
                        <w:t>Estimation du nombre total de contributions</w:t>
                      </w:r>
                    </w:p>
                    <w:p w14:paraId="3906F0C7" w14:textId="7A636E08" w:rsidR="00821837" w:rsidRPr="00E16849" w:rsidRDefault="00821837" w:rsidP="00E16849">
                      <w:pPr>
                        <w:tabs>
                          <w:tab w:val="clear" w:pos="567"/>
                          <w:tab w:val="clear" w:pos="1134"/>
                          <w:tab w:val="clear" w:pos="1701"/>
                        </w:tabs>
                        <w:spacing w:before="360" w:line="140" w:lineRule="exact"/>
                        <w:rPr>
                          <w:bCs/>
                          <w:color w:val="808080" w:themeColor="background1" w:themeShade="80"/>
                          <w:sz w:val="14"/>
                          <w:szCs w:val="14"/>
                          <w:lang w:val="fr-CH"/>
                        </w:rPr>
                      </w:pPr>
                      <w:r w:rsidRPr="00E16849">
                        <w:rPr>
                          <w:bCs/>
                          <w:color w:val="808080" w:themeColor="background1" w:themeShade="80"/>
                          <w:sz w:val="14"/>
                          <w:szCs w:val="14"/>
                          <w:lang w:val="fr-CH"/>
                        </w:rPr>
                        <w:t>Membres de l'UIT-R</w:t>
                      </w:r>
                    </w:p>
                    <w:p w14:paraId="5A4FD47D" w14:textId="10075D69" w:rsidR="00821837" w:rsidRPr="00E16849" w:rsidRDefault="00821837" w:rsidP="00E16849">
                      <w:pPr>
                        <w:tabs>
                          <w:tab w:val="clear" w:pos="567"/>
                          <w:tab w:val="clear" w:pos="1134"/>
                          <w:tab w:val="clear" w:pos="1701"/>
                        </w:tabs>
                        <w:spacing w:before="360" w:line="140" w:lineRule="exact"/>
                        <w:rPr>
                          <w:bCs/>
                          <w:color w:val="808080" w:themeColor="background1" w:themeShade="80"/>
                          <w:sz w:val="14"/>
                          <w:szCs w:val="14"/>
                          <w:lang w:val="fr-CH"/>
                        </w:rPr>
                      </w:pPr>
                      <w:r w:rsidRPr="00E16849">
                        <w:rPr>
                          <w:bCs/>
                          <w:color w:val="808080" w:themeColor="background1" w:themeShade="80"/>
                          <w:sz w:val="14"/>
                          <w:szCs w:val="14"/>
                          <w:lang w:val="fr-CH"/>
                        </w:rPr>
                        <w:t>Membres de l'UIT</w:t>
                      </w:r>
                      <w:r>
                        <w:rPr>
                          <w:bCs/>
                          <w:color w:val="808080" w:themeColor="background1" w:themeShade="80"/>
                          <w:sz w:val="14"/>
                          <w:szCs w:val="14"/>
                          <w:lang w:val="fr-CH"/>
                        </w:rPr>
                        <w:t>-T</w:t>
                      </w:r>
                    </w:p>
                    <w:p w14:paraId="4397A337" w14:textId="14D1C2B4" w:rsidR="00821837" w:rsidRPr="0079428C" w:rsidRDefault="00821837" w:rsidP="00E16849">
                      <w:pPr>
                        <w:tabs>
                          <w:tab w:val="clear" w:pos="567"/>
                          <w:tab w:val="clear" w:pos="1134"/>
                          <w:tab w:val="clear" w:pos="1701"/>
                        </w:tabs>
                        <w:spacing w:before="440" w:line="140" w:lineRule="exact"/>
                        <w:rPr>
                          <w:b/>
                          <w:sz w:val="14"/>
                          <w:szCs w:val="14"/>
                        </w:rPr>
                      </w:pPr>
                      <w:r w:rsidRPr="00E16849">
                        <w:rPr>
                          <w:bCs/>
                          <w:color w:val="808080" w:themeColor="background1" w:themeShade="80"/>
                          <w:sz w:val="14"/>
                          <w:szCs w:val="14"/>
                          <w:lang w:val="fr-CH"/>
                        </w:rPr>
                        <w:t>Membres de l'UIT</w:t>
                      </w:r>
                      <w:r>
                        <w:rPr>
                          <w:bCs/>
                          <w:color w:val="808080" w:themeColor="background1" w:themeShade="80"/>
                          <w:sz w:val="14"/>
                          <w:szCs w:val="14"/>
                          <w:lang w:val="fr-CH"/>
                        </w:rPr>
                        <w:t>-D</w:t>
                      </w:r>
                    </w:p>
                  </w:txbxContent>
                </v:textbox>
                <w10:wrap anchorx="margin"/>
              </v:shape>
            </w:pict>
          </mc:Fallback>
        </mc:AlternateContent>
      </w:r>
      <w:r w:rsidR="0079428C" w:rsidRPr="00553D47">
        <w:rPr>
          <w:b/>
          <w:bCs/>
          <w:noProof/>
          <w:lang w:val="en-US"/>
        </w:rPr>
        <mc:AlternateContent>
          <mc:Choice Requires="wps">
            <w:drawing>
              <wp:anchor distT="45720" distB="45720" distL="114300" distR="114300" simplePos="0" relativeHeight="251986944" behindDoc="0" locked="0" layoutInCell="1" allowOverlap="1" wp14:anchorId="0DA8689D" wp14:editId="79866BAB">
                <wp:simplePos x="0" y="0"/>
                <wp:positionH relativeFrom="margin">
                  <wp:posOffset>682193</wp:posOffset>
                </wp:positionH>
                <wp:positionV relativeFrom="paragraph">
                  <wp:posOffset>1588450</wp:posOffset>
                </wp:positionV>
                <wp:extent cx="1357576" cy="1716604"/>
                <wp:effectExtent l="0" t="0" r="0" b="0"/>
                <wp:wrapNone/>
                <wp:docPr id="18204150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576" cy="1716604"/>
                        </a:xfrm>
                        <a:prstGeom prst="rect">
                          <a:avLst/>
                        </a:prstGeom>
                        <a:solidFill>
                          <a:srgbClr val="FFFFFF"/>
                        </a:solidFill>
                        <a:ln w="9525">
                          <a:noFill/>
                          <a:miter lim="800000"/>
                          <a:headEnd/>
                          <a:tailEnd/>
                        </a:ln>
                      </wps:spPr>
                      <wps:txbx>
                        <w:txbxContent>
                          <w:p w14:paraId="50283C8B" w14:textId="77777777" w:rsidR="00821837" w:rsidRPr="00E16849" w:rsidRDefault="00821837" w:rsidP="00E16849">
                            <w:pPr>
                              <w:tabs>
                                <w:tab w:val="clear" w:pos="567"/>
                                <w:tab w:val="clear" w:pos="1134"/>
                                <w:tab w:val="clear" w:pos="1701"/>
                              </w:tabs>
                              <w:spacing w:before="0" w:line="140" w:lineRule="exact"/>
                              <w:rPr>
                                <w:bCs/>
                                <w:color w:val="808080" w:themeColor="background1" w:themeShade="80"/>
                                <w:sz w:val="14"/>
                                <w:szCs w:val="14"/>
                                <w:lang w:val="fr-CH"/>
                              </w:rPr>
                            </w:pPr>
                            <w:r w:rsidRPr="00E16849">
                              <w:rPr>
                                <w:bCs/>
                                <w:color w:val="808080" w:themeColor="background1" w:themeShade="80"/>
                                <w:sz w:val="14"/>
                                <w:szCs w:val="14"/>
                                <w:lang w:val="fr-CH"/>
                              </w:rPr>
                              <w:t>Entités membres</w:t>
                            </w:r>
                          </w:p>
                          <w:p w14:paraId="14EDD76E" w14:textId="77777777" w:rsidR="00821837" w:rsidRPr="00E16849" w:rsidRDefault="00821837" w:rsidP="00E16849">
                            <w:pPr>
                              <w:tabs>
                                <w:tab w:val="clear" w:pos="567"/>
                                <w:tab w:val="clear" w:pos="1134"/>
                                <w:tab w:val="clear" w:pos="1701"/>
                              </w:tabs>
                              <w:spacing w:before="440" w:line="140" w:lineRule="exact"/>
                              <w:rPr>
                                <w:bCs/>
                                <w:color w:val="808080" w:themeColor="background1" w:themeShade="80"/>
                                <w:sz w:val="14"/>
                                <w:szCs w:val="14"/>
                                <w:lang w:val="fr-CH"/>
                              </w:rPr>
                            </w:pPr>
                            <w:r w:rsidRPr="00E16849">
                              <w:rPr>
                                <w:bCs/>
                                <w:color w:val="808080" w:themeColor="background1" w:themeShade="80"/>
                                <w:sz w:val="14"/>
                                <w:szCs w:val="14"/>
                                <w:lang w:val="fr-CH"/>
                              </w:rPr>
                              <w:t>Nombre total de Membres</w:t>
                            </w:r>
                          </w:p>
                          <w:p w14:paraId="6F98AF37" w14:textId="77777777" w:rsidR="00821837" w:rsidRPr="00E16849" w:rsidRDefault="00821837" w:rsidP="00E16849">
                            <w:pPr>
                              <w:tabs>
                                <w:tab w:val="clear" w:pos="567"/>
                                <w:tab w:val="clear" w:pos="1134"/>
                                <w:tab w:val="clear" w:pos="1701"/>
                              </w:tabs>
                              <w:spacing w:before="440" w:line="140" w:lineRule="exact"/>
                              <w:rPr>
                                <w:bCs/>
                                <w:color w:val="808080" w:themeColor="background1" w:themeShade="80"/>
                                <w:sz w:val="14"/>
                                <w:szCs w:val="14"/>
                                <w:lang w:val="fr-CH"/>
                              </w:rPr>
                            </w:pPr>
                            <w:r w:rsidRPr="00E16849">
                              <w:rPr>
                                <w:bCs/>
                                <w:color w:val="808080" w:themeColor="background1" w:themeShade="80"/>
                                <w:sz w:val="14"/>
                                <w:szCs w:val="14"/>
                                <w:lang w:val="fr-CH"/>
                              </w:rPr>
                              <w:t>Membres de Secteur</w:t>
                            </w:r>
                          </w:p>
                          <w:p w14:paraId="6856C0EE" w14:textId="77777777" w:rsidR="00821837" w:rsidRPr="00E16849" w:rsidRDefault="00821837" w:rsidP="00E16849">
                            <w:pPr>
                              <w:tabs>
                                <w:tab w:val="clear" w:pos="567"/>
                                <w:tab w:val="clear" w:pos="1134"/>
                                <w:tab w:val="clear" w:pos="1701"/>
                              </w:tabs>
                              <w:spacing w:before="440" w:line="140" w:lineRule="exact"/>
                              <w:rPr>
                                <w:bCs/>
                                <w:color w:val="808080" w:themeColor="background1" w:themeShade="80"/>
                                <w:sz w:val="14"/>
                                <w:szCs w:val="14"/>
                                <w:lang w:val="fr-CH"/>
                              </w:rPr>
                            </w:pPr>
                            <w:r w:rsidRPr="00E16849">
                              <w:rPr>
                                <w:bCs/>
                                <w:color w:val="808080" w:themeColor="background1" w:themeShade="80"/>
                                <w:sz w:val="14"/>
                                <w:szCs w:val="14"/>
                                <w:lang w:val="fr-CH"/>
                              </w:rPr>
                              <w:t>Associés</w:t>
                            </w:r>
                          </w:p>
                          <w:p w14:paraId="7C99D684" w14:textId="227254F9" w:rsidR="00821837" w:rsidRPr="0079428C" w:rsidRDefault="00821837" w:rsidP="00E16849">
                            <w:pPr>
                              <w:tabs>
                                <w:tab w:val="clear" w:pos="567"/>
                                <w:tab w:val="clear" w:pos="1134"/>
                                <w:tab w:val="clear" w:pos="1701"/>
                              </w:tabs>
                              <w:spacing w:before="440" w:line="140" w:lineRule="exact"/>
                              <w:rPr>
                                <w:b/>
                                <w:sz w:val="14"/>
                                <w:szCs w:val="14"/>
                              </w:rPr>
                            </w:pPr>
                            <w:r w:rsidRPr="00E16849">
                              <w:rPr>
                                <w:bCs/>
                                <w:color w:val="808080" w:themeColor="background1" w:themeShade="80"/>
                                <w:sz w:val="14"/>
                                <w:szCs w:val="14"/>
                                <w:lang w:val="fr-CH"/>
                              </w:rPr>
                              <w:t>Établissements universitaires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8689D" id="_x0000_s1193" type="#_x0000_t202" style="position:absolute;left:0;text-align:left;margin-left:53.7pt;margin-top:125.05pt;width:106.9pt;height:135.15pt;z-index:25198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" stroked="f">
                <v:textbox>
                  <w:txbxContent>
                    <w:p w14:paraId="50283C8B" w14:textId="77777777" w:rsidR="00821837" w:rsidRPr="00E16849" w:rsidRDefault="00821837" w:rsidP="00E16849">
                      <w:pPr>
                        <w:tabs>
                          <w:tab w:val="clear" w:pos="567"/>
                          <w:tab w:val="clear" w:pos="1134"/>
                          <w:tab w:val="clear" w:pos="1701"/>
                        </w:tabs>
                        <w:spacing w:before="0" w:line="140" w:lineRule="exact"/>
                        <w:rPr>
                          <w:bCs/>
                          <w:color w:val="808080" w:themeColor="background1" w:themeShade="80"/>
                          <w:sz w:val="14"/>
                          <w:szCs w:val="14"/>
                          <w:lang w:val="fr-CH"/>
                        </w:rPr>
                      </w:pPr>
                      <w:r w:rsidRPr="00E16849">
                        <w:rPr>
                          <w:bCs/>
                          <w:color w:val="808080" w:themeColor="background1" w:themeShade="80"/>
                          <w:sz w:val="14"/>
                          <w:szCs w:val="14"/>
                          <w:lang w:val="fr-CH"/>
                        </w:rPr>
                        <w:t>Entités membres</w:t>
                      </w:r>
                    </w:p>
                    <w:p w14:paraId="14EDD76E" w14:textId="77777777" w:rsidR="00821837" w:rsidRPr="00E16849" w:rsidRDefault="00821837" w:rsidP="00E16849">
                      <w:pPr>
                        <w:tabs>
                          <w:tab w:val="clear" w:pos="567"/>
                          <w:tab w:val="clear" w:pos="1134"/>
                          <w:tab w:val="clear" w:pos="1701"/>
                        </w:tabs>
                        <w:spacing w:before="440" w:line="140" w:lineRule="exact"/>
                        <w:rPr>
                          <w:bCs/>
                          <w:color w:val="808080" w:themeColor="background1" w:themeShade="80"/>
                          <w:sz w:val="14"/>
                          <w:szCs w:val="14"/>
                          <w:lang w:val="fr-CH"/>
                        </w:rPr>
                      </w:pPr>
                      <w:r w:rsidRPr="00E16849">
                        <w:rPr>
                          <w:bCs/>
                          <w:color w:val="808080" w:themeColor="background1" w:themeShade="80"/>
                          <w:sz w:val="14"/>
                          <w:szCs w:val="14"/>
                          <w:lang w:val="fr-CH"/>
                        </w:rPr>
                        <w:t>Nombre total de Membres</w:t>
                      </w:r>
                    </w:p>
                    <w:p w14:paraId="6F98AF37" w14:textId="77777777" w:rsidR="00821837" w:rsidRPr="00E16849" w:rsidRDefault="00821837" w:rsidP="00E16849">
                      <w:pPr>
                        <w:tabs>
                          <w:tab w:val="clear" w:pos="567"/>
                          <w:tab w:val="clear" w:pos="1134"/>
                          <w:tab w:val="clear" w:pos="1701"/>
                        </w:tabs>
                        <w:spacing w:before="440" w:line="140" w:lineRule="exact"/>
                        <w:rPr>
                          <w:bCs/>
                          <w:color w:val="808080" w:themeColor="background1" w:themeShade="80"/>
                          <w:sz w:val="14"/>
                          <w:szCs w:val="14"/>
                          <w:lang w:val="fr-CH"/>
                        </w:rPr>
                      </w:pPr>
                      <w:r w:rsidRPr="00E16849">
                        <w:rPr>
                          <w:bCs/>
                          <w:color w:val="808080" w:themeColor="background1" w:themeShade="80"/>
                          <w:sz w:val="14"/>
                          <w:szCs w:val="14"/>
                          <w:lang w:val="fr-CH"/>
                        </w:rPr>
                        <w:t>Membres de Secteur</w:t>
                      </w:r>
                    </w:p>
                    <w:p w14:paraId="6856C0EE" w14:textId="77777777" w:rsidR="00821837" w:rsidRPr="00E16849" w:rsidRDefault="00821837" w:rsidP="00E16849">
                      <w:pPr>
                        <w:tabs>
                          <w:tab w:val="clear" w:pos="567"/>
                          <w:tab w:val="clear" w:pos="1134"/>
                          <w:tab w:val="clear" w:pos="1701"/>
                        </w:tabs>
                        <w:spacing w:before="440" w:line="140" w:lineRule="exact"/>
                        <w:rPr>
                          <w:bCs/>
                          <w:color w:val="808080" w:themeColor="background1" w:themeShade="80"/>
                          <w:sz w:val="14"/>
                          <w:szCs w:val="14"/>
                          <w:lang w:val="fr-CH"/>
                        </w:rPr>
                      </w:pPr>
                      <w:r w:rsidRPr="00E16849">
                        <w:rPr>
                          <w:bCs/>
                          <w:color w:val="808080" w:themeColor="background1" w:themeShade="80"/>
                          <w:sz w:val="14"/>
                          <w:szCs w:val="14"/>
                          <w:lang w:val="fr-CH"/>
                        </w:rPr>
                        <w:t>Associés</w:t>
                      </w:r>
                    </w:p>
                    <w:p w14:paraId="7C99D684" w14:textId="227254F9" w:rsidR="00821837" w:rsidRPr="0079428C" w:rsidRDefault="00821837" w:rsidP="00E16849">
                      <w:pPr>
                        <w:tabs>
                          <w:tab w:val="clear" w:pos="567"/>
                          <w:tab w:val="clear" w:pos="1134"/>
                          <w:tab w:val="clear" w:pos="1701"/>
                        </w:tabs>
                        <w:spacing w:before="440" w:line="140" w:lineRule="exact"/>
                        <w:rPr>
                          <w:b/>
                          <w:sz w:val="14"/>
                          <w:szCs w:val="14"/>
                        </w:rPr>
                      </w:pPr>
                      <w:r w:rsidRPr="00E16849">
                        <w:rPr>
                          <w:bCs/>
                          <w:color w:val="808080" w:themeColor="background1" w:themeShade="80"/>
                          <w:sz w:val="14"/>
                          <w:szCs w:val="14"/>
                          <w:lang w:val="fr-CH"/>
                        </w:rPr>
                        <w:t>Établissements universitaires</w:t>
                      </w:r>
                    </w:p>
                  </w:txbxContent>
                </v:textbox>
                <w10:wrap anchorx="margin"/>
              </v:shape>
            </w:pict>
          </mc:Fallback>
        </mc:AlternateContent>
      </w:r>
      <w:r w:rsidR="0079428C" w:rsidRPr="00553D47">
        <w:rPr>
          <w:b/>
          <w:bCs/>
          <w:noProof/>
          <w:lang w:val="en-US"/>
        </w:rPr>
        <mc:AlternateContent>
          <mc:Choice Requires="wps">
            <w:drawing>
              <wp:anchor distT="45720" distB="45720" distL="114300" distR="114300" simplePos="0" relativeHeight="251984896" behindDoc="0" locked="0" layoutInCell="1" allowOverlap="1" wp14:anchorId="2EB54C25" wp14:editId="0CB2EAFB">
                <wp:simplePos x="0" y="0"/>
                <wp:positionH relativeFrom="margin">
                  <wp:align>center</wp:align>
                </wp:positionH>
                <wp:positionV relativeFrom="paragraph">
                  <wp:posOffset>1285454</wp:posOffset>
                </wp:positionV>
                <wp:extent cx="3865164" cy="286100"/>
                <wp:effectExtent l="0" t="0" r="2540" b="0"/>
                <wp:wrapNone/>
                <wp:docPr id="1820415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5164" cy="286100"/>
                        </a:xfrm>
                        <a:prstGeom prst="rect">
                          <a:avLst/>
                        </a:prstGeom>
                        <a:solidFill>
                          <a:srgbClr val="FFFFFF"/>
                        </a:solidFill>
                        <a:ln w="9525">
                          <a:noFill/>
                          <a:miter lim="800000"/>
                          <a:headEnd/>
                          <a:tailEnd/>
                        </a:ln>
                      </wps:spPr>
                      <wps:txbx>
                        <w:txbxContent>
                          <w:p w14:paraId="146F6105" w14:textId="77777777" w:rsidR="00821837" w:rsidRPr="0079428C" w:rsidRDefault="00821837" w:rsidP="0079428C">
                            <w:pPr>
                              <w:tabs>
                                <w:tab w:val="clear" w:pos="567"/>
                                <w:tab w:val="clear" w:pos="1134"/>
                                <w:tab w:val="clear" w:pos="1701"/>
                              </w:tabs>
                              <w:spacing w:before="0" w:line="140" w:lineRule="exact"/>
                              <w:jc w:val="center"/>
                              <w:rPr>
                                <w:b/>
                                <w:color w:val="404040" w:themeColor="text1" w:themeTint="BF"/>
                                <w:sz w:val="14"/>
                                <w:szCs w:val="14"/>
                                <w:lang w:val="fr-CH"/>
                              </w:rPr>
                            </w:pPr>
                            <w:r w:rsidRPr="0079428C">
                              <w:rPr>
                                <w:b/>
                                <w:color w:val="404040" w:themeColor="text1" w:themeTint="BF"/>
                                <w:sz w:val="14"/>
                                <w:szCs w:val="14"/>
                                <w:lang w:val="fr-CH"/>
                              </w:rPr>
                              <w:t>Indicateurs fondamentaux de performance concernant les membres</w:t>
                            </w:r>
                          </w:p>
                          <w:p w14:paraId="0A10A103" w14:textId="2639DA10" w:rsidR="00821837" w:rsidRPr="0079428C" w:rsidRDefault="00821837" w:rsidP="0079428C">
                            <w:pPr>
                              <w:tabs>
                                <w:tab w:val="clear" w:pos="567"/>
                                <w:tab w:val="clear" w:pos="1134"/>
                                <w:tab w:val="clear" w:pos="1701"/>
                              </w:tabs>
                              <w:spacing w:before="0" w:line="140" w:lineRule="exact"/>
                              <w:jc w:val="center"/>
                              <w:rPr>
                                <w:b/>
                                <w:sz w:val="14"/>
                                <w:szCs w:val="14"/>
                              </w:rPr>
                            </w:pPr>
                            <w:r w:rsidRPr="0079428C">
                              <w:rPr>
                                <w:b/>
                                <w:color w:val="404040" w:themeColor="text1" w:themeTint="BF"/>
                                <w:sz w:val="14"/>
                                <w:szCs w:val="14"/>
                                <w:lang w:val="fr-CH"/>
                              </w:rPr>
                              <w:t>(par rapport à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54C25" id="_x0000_s1194" type="#_x0000_t202" style="position:absolute;left:0;text-align:left;margin-left:0;margin-top:101.2pt;width:304.35pt;height:22.55pt;z-index:2519848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" stroked="f">
                <v:textbox>
                  <w:txbxContent>
                    <w:p w14:paraId="146F6105" w14:textId="77777777" w:rsidR="00821837" w:rsidRPr="0079428C" w:rsidRDefault="00821837" w:rsidP="0079428C">
                      <w:pPr>
                        <w:tabs>
                          <w:tab w:val="clear" w:pos="567"/>
                          <w:tab w:val="clear" w:pos="1134"/>
                          <w:tab w:val="clear" w:pos="1701"/>
                        </w:tabs>
                        <w:spacing w:before="0" w:line="140" w:lineRule="exact"/>
                        <w:jc w:val="center"/>
                        <w:rPr>
                          <w:b/>
                          <w:color w:val="404040" w:themeColor="text1" w:themeTint="BF"/>
                          <w:sz w:val="14"/>
                          <w:szCs w:val="14"/>
                          <w:lang w:val="fr-CH"/>
                        </w:rPr>
                      </w:pPr>
                      <w:r w:rsidRPr="0079428C">
                        <w:rPr>
                          <w:b/>
                          <w:color w:val="404040" w:themeColor="text1" w:themeTint="BF"/>
                          <w:sz w:val="14"/>
                          <w:szCs w:val="14"/>
                          <w:lang w:val="fr-CH"/>
                        </w:rPr>
                        <w:t>Indicateurs fondamentaux de performance concernant les membres</w:t>
                      </w:r>
                    </w:p>
                    <w:p w14:paraId="0A10A103" w14:textId="2639DA10" w:rsidR="00821837" w:rsidRPr="0079428C" w:rsidRDefault="00821837" w:rsidP="0079428C">
                      <w:pPr>
                        <w:tabs>
                          <w:tab w:val="clear" w:pos="567"/>
                          <w:tab w:val="clear" w:pos="1134"/>
                          <w:tab w:val="clear" w:pos="1701"/>
                        </w:tabs>
                        <w:spacing w:before="0" w:line="140" w:lineRule="exact"/>
                        <w:jc w:val="center"/>
                        <w:rPr>
                          <w:b/>
                          <w:sz w:val="14"/>
                          <w:szCs w:val="14"/>
                        </w:rPr>
                      </w:pPr>
                      <w:r w:rsidRPr="0079428C">
                        <w:rPr>
                          <w:b/>
                          <w:color w:val="404040" w:themeColor="text1" w:themeTint="BF"/>
                          <w:sz w:val="14"/>
                          <w:szCs w:val="14"/>
                          <w:lang w:val="fr-CH"/>
                        </w:rPr>
                        <w:t>(par rapport à 2020)</w:t>
                      </w:r>
                    </w:p>
                  </w:txbxContent>
                </v:textbox>
                <w10:wrap anchorx="margin"/>
              </v:shape>
            </w:pict>
          </mc:Fallback>
        </mc:AlternateContent>
      </w:r>
      <w:r w:rsidR="0079428C" w:rsidRPr="00553D47">
        <w:rPr>
          <w:b/>
          <w:bCs/>
          <w:noProof/>
          <w:lang w:val="en-US"/>
        </w:rPr>
        <mc:AlternateContent>
          <mc:Choice Requires="wps">
            <w:drawing>
              <wp:anchor distT="45720" distB="45720" distL="114300" distR="114300" simplePos="0" relativeHeight="251982848" behindDoc="0" locked="0" layoutInCell="1" allowOverlap="1" wp14:anchorId="50D72496" wp14:editId="7CE3E061">
                <wp:simplePos x="0" y="0"/>
                <wp:positionH relativeFrom="column">
                  <wp:posOffset>732475</wp:posOffset>
                </wp:positionH>
                <wp:positionV relativeFrom="paragraph">
                  <wp:posOffset>1032930</wp:posOffset>
                </wp:positionV>
                <wp:extent cx="2709011" cy="156631"/>
                <wp:effectExtent l="0" t="0" r="0" b="0"/>
                <wp:wrapNone/>
                <wp:docPr id="1820415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011" cy="156631"/>
                        </a:xfrm>
                        <a:prstGeom prst="rect">
                          <a:avLst/>
                        </a:prstGeom>
                        <a:solidFill>
                          <a:srgbClr val="FFFFFF"/>
                        </a:solidFill>
                        <a:ln w="9525">
                          <a:noFill/>
                          <a:miter lim="800000"/>
                          <a:headEnd/>
                          <a:tailEnd/>
                        </a:ln>
                      </wps:spPr>
                      <wps:txbx>
                        <w:txbxContent>
                          <w:p w14:paraId="27F4E16D" w14:textId="501EB1AD" w:rsidR="00821837" w:rsidRPr="004E49BD" w:rsidRDefault="00821837" w:rsidP="0079428C">
                            <w:pPr>
                              <w:tabs>
                                <w:tab w:val="clear" w:pos="567"/>
                                <w:tab w:val="clear" w:pos="1134"/>
                                <w:tab w:val="clear" w:pos="1701"/>
                              </w:tabs>
                              <w:spacing w:before="0" w:line="100" w:lineRule="exact"/>
                              <w:rPr>
                                <w:sz w:val="12"/>
                                <w:szCs w:val="12"/>
                              </w:rPr>
                            </w:pPr>
                            <w:r w:rsidRPr="0079428C">
                              <w:rPr>
                                <w:bCs/>
                                <w:color w:val="808080" w:themeColor="background1" w:themeShade="80"/>
                                <w:sz w:val="10"/>
                                <w:szCs w:val="10"/>
                                <w:lang w:val="fr-CH"/>
                              </w:rPr>
                              <w:t>*Note: Les établissements universitaires sont automatiquement Membres des 3 Secteurs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72496" id="_x0000_s1195" type="#_x0000_t202" style="position:absolute;left:0;text-align:left;margin-left:57.7pt;margin-top:81.35pt;width:213.3pt;height:12.35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" stroked="f">
                <v:textbox>
                  <w:txbxContent>
                    <w:p w14:paraId="27F4E16D" w14:textId="501EB1AD" w:rsidR="00821837" w:rsidRPr="004E49BD" w:rsidRDefault="00821837" w:rsidP="0079428C">
                      <w:pPr>
                        <w:tabs>
                          <w:tab w:val="clear" w:pos="567"/>
                          <w:tab w:val="clear" w:pos="1134"/>
                          <w:tab w:val="clear" w:pos="1701"/>
                        </w:tabs>
                        <w:spacing w:before="0" w:line="100" w:lineRule="exact"/>
                        <w:rPr>
                          <w:sz w:val="12"/>
                          <w:szCs w:val="12"/>
                        </w:rPr>
                      </w:pPr>
                      <w:r w:rsidRPr="0079428C">
                        <w:rPr>
                          <w:bCs/>
                          <w:color w:val="808080" w:themeColor="background1" w:themeShade="80"/>
                          <w:sz w:val="10"/>
                          <w:szCs w:val="10"/>
                          <w:lang w:val="fr-CH"/>
                        </w:rPr>
                        <w:t>*Note: Les établissements universitaires sont automatiquement Membres des 3 Secteurs</w:t>
                      </w:r>
                    </w:p>
                  </w:txbxContent>
                </v:textbox>
              </v:shape>
            </w:pict>
          </mc:Fallback>
        </mc:AlternateContent>
      </w:r>
      <w:r w:rsidR="00C4052B" w:rsidRPr="00553D47">
        <w:rPr>
          <w:b/>
          <w:bCs/>
          <w:noProof/>
          <w:lang w:val="en-US"/>
        </w:rPr>
        <mc:AlternateContent>
          <mc:Choice Requires="wps">
            <w:drawing>
              <wp:anchor distT="45720" distB="45720" distL="114300" distR="114300" simplePos="0" relativeHeight="251980800" behindDoc="0" locked="0" layoutInCell="1" allowOverlap="1" wp14:anchorId="506D2B0C" wp14:editId="332B0C15">
                <wp:simplePos x="0" y="0"/>
                <wp:positionH relativeFrom="margin">
                  <wp:posOffset>710413</wp:posOffset>
                </wp:positionH>
                <wp:positionV relativeFrom="paragraph">
                  <wp:posOffset>517342</wp:posOffset>
                </wp:positionV>
                <wp:extent cx="611470" cy="555372"/>
                <wp:effectExtent l="0" t="0" r="0" b="0"/>
                <wp:wrapNone/>
                <wp:docPr id="1820415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70" cy="555372"/>
                        </a:xfrm>
                        <a:prstGeom prst="rect">
                          <a:avLst/>
                        </a:prstGeom>
                        <a:solidFill>
                          <a:srgbClr val="FFFFFF"/>
                        </a:solidFill>
                        <a:ln w="9525">
                          <a:noFill/>
                          <a:miter lim="800000"/>
                          <a:headEnd/>
                          <a:tailEnd/>
                        </a:ln>
                      </wps:spPr>
                      <wps:txbx>
                        <w:txbxContent>
                          <w:p w14:paraId="382407F8" w14:textId="5FB523B3" w:rsidR="00821837" w:rsidRPr="0079428C" w:rsidRDefault="00821837" w:rsidP="0079428C">
                            <w:pPr>
                              <w:tabs>
                                <w:tab w:val="clear" w:pos="567"/>
                                <w:tab w:val="clear" w:pos="1134"/>
                                <w:tab w:val="clear" w:pos="1701"/>
                              </w:tabs>
                              <w:spacing w:before="0" w:line="100" w:lineRule="exact"/>
                              <w:ind w:left="-142" w:right="-92"/>
                              <w:rPr>
                                <w:bCs/>
                                <w:color w:val="808080" w:themeColor="background1" w:themeShade="80"/>
                                <w:sz w:val="10"/>
                                <w:szCs w:val="10"/>
                                <w:lang w:val="fr-CH"/>
                              </w:rPr>
                            </w:pPr>
                            <w:r w:rsidRPr="0079428C">
                              <w:rPr>
                                <w:bCs/>
                                <w:color w:val="808080" w:themeColor="background1" w:themeShade="80"/>
                                <w:sz w:val="10"/>
                                <w:szCs w:val="10"/>
                                <w:lang w:val="fr-CH"/>
                              </w:rPr>
                              <w:t>Membres de Secteur</w:t>
                            </w:r>
                          </w:p>
                          <w:p w14:paraId="4327666A" w14:textId="32A360AD" w:rsidR="00821837" w:rsidRPr="0079428C" w:rsidRDefault="00821837" w:rsidP="0079428C">
                            <w:pPr>
                              <w:tabs>
                                <w:tab w:val="clear" w:pos="567"/>
                                <w:tab w:val="clear" w:pos="1134"/>
                                <w:tab w:val="clear" w:pos="1701"/>
                              </w:tabs>
                              <w:spacing w:before="0" w:line="100" w:lineRule="exact"/>
                              <w:ind w:left="-142" w:right="-92"/>
                              <w:rPr>
                                <w:bCs/>
                                <w:color w:val="808080" w:themeColor="background1" w:themeShade="80"/>
                                <w:sz w:val="10"/>
                                <w:szCs w:val="10"/>
                                <w:lang w:val="fr-CH"/>
                              </w:rPr>
                            </w:pPr>
                            <w:r w:rsidRPr="0079428C">
                              <w:rPr>
                                <w:bCs/>
                                <w:color w:val="808080" w:themeColor="background1" w:themeShade="80"/>
                                <w:sz w:val="10"/>
                                <w:szCs w:val="10"/>
                                <w:lang w:val="fr-CH"/>
                              </w:rPr>
                              <w:t>Associés</w:t>
                            </w:r>
                          </w:p>
                          <w:p w14:paraId="40C09EF8" w14:textId="76B3BB43" w:rsidR="00821837" w:rsidRPr="0079428C" w:rsidRDefault="00821837" w:rsidP="0079428C">
                            <w:pPr>
                              <w:tabs>
                                <w:tab w:val="clear" w:pos="567"/>
                                <w:tab w:val="clear" w:pos="1134"/>
                                <w:tab w:val="clear" w:pos="1701"/>
                              </w:tabs>
                              <w:spacing w:before="0" w:line="100" w:lineRule="exact"/>
                              <w:ind w:left="-142" w:right="-92"/>
                              <w:rPr>
                                <w:bCs/>
                                <w:color w:val="808080" w:themeColor="background1" w:themeShade="80"/>
                                <w:sz w:val="10"/>
                                <w:szCs w:val="10"/>
                                <w:lang w:val="fr-CH"/>
                              </w:rPr>
                            </w:pPr>
                            <w:r w:rsidRPr="0079428C">
                              <w:rPr>
                                <w:bCs/>
                                <w:color w:val="808080" w:themeColor="background1" w:themeShade="80"/>
                                <w:sz w:val="10"/>
                                <w:szCs w:val="10"/>
                                <w:lang w:val="fr-CH"/>
                              </w:rPr>
                              <w:t>Établissements universitaires*</w:t>
                            </w:r>
                          </w:p>
                          <w:p w14:paraId="6823FBA3" w14:textId="51EABC08" w:rsidR="00821837" w:rsidRPr="0079428C" w:rsidRDefault="00821837" w:rsidP="0079428C">
                            <w:pPr>
                              <w:tabs>
                                <w:tab w:val="clear" w:pos="567"/>
                                <w:tab w:val="clear" w:pos="1134"/>
                                <w:tab w:val="clear" w:pos="1701"/>
                              </w:tabs>
                              <w:spacing w:before="0" w:line="100" w:lineRule="exact"/>
                              <w:ind w:left="-142" w:right="-92"/>
                              <w:rPr>
                                <w:bCs/>
                                <w:color w:val="808080" w:themeColor="background1" w:themeShade="80"/>
                                <w:sz w:val="10"/>
                                <w:szCs w:val="10"/>
                                <w:lang w:val="fr-CH"/>
                              </w:rPr>
                            </w:pPr>
                          </w:p>
                          <w:p w14:paraId="353C66D5" w14:textId="785AD368" w:rsidR="00821837" w:rsidRPr="0079428C" w:rsidRDefault="00821837" w:rsidP="0079428C">
                            <w:pPr>
                              <w:tabs>
                                <w:tab w:val="clear" w:pos="567"/>
                                <w:tab w:val="clear" w:pos="1134"/>
                                <w:tab w:val="clear" w:pos="1701"/>
                              </w:tabs>
                              <w:spacing w:before="0" w:line="100" w:lineRule="exact"/>
                              <w:ind w:left="-142" w:right="-92"/>
                              <w:rPr>
                                <w:bCs/>
                                <w:color w:val="808080" w:themeColor="background1" w:themeShade="80"/>
                                <w:sz w:val="10"/>
                                <w:szCs w:val="10"/>
                                <w:lang w:val="fr-CH"/>
                              </w:rPr>
                            </w:pPr>
                            <w:r w:rsidRPr="0079428C">
                              <w:rPr>
                                <w:bCs/>
                                <w:color w:val="808080" w:themeColor="background1" w:themeShade="80"/>
                                <w:sz w:val="10"/>
                                <w:szCs w:val="10"/>
                                <w:lang w:val="fr-CH"/>
                              </w:rPr>
                              <w:t>Montant des contributions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D2B0C" id="_x0000_s1196" type="#_x0000_t202" style="position:absolute;left:0;text-align:left;margin-left:55.95pt;margin-top:40.75pt;width:48.15pt;height:43.75pt;z-index:25198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" stroked="f">
                <v:textbox>
                  <w:txbxContent>
                    <w:p w14:paraId="382407F8" w14:textId="5FB523B3" w:rsidR="00821837" w:rsidRPr="0079428C" w:rsidRDefault="00821837" w:rsidP="0079428C">
                      <w:pPr>
                        <w:tabs>
                          <w:tab w:val="clear" w:pos="567"/>
                          <w:tab w:val="clear" w:pos="1134"/>
                          <w:tab w:val="clear" w:pos="1701"/>
                        </w:tabs>
                        <w:spacing w:before="0" w:line="100" w:lineRule="exact"/>
                        <w:ind w:left="-142" w:right="-92"/>
                        <w:rPr>
                          <w:bCs/>
                          <w:color w:val="808080" w:themeColor="background1" w:themeShade="80"/>
                          <w:sz w:val="10"/>
                          <w:szCs w:val="10"/>
                          <w:lang w:val="fr-CH"/>
                        </w:rPr>
                      </w:pPr>
                      <w:r w:rsidRPr="0079428C">
                        <w:rPr>
                          <w:bCs/>
                          <w:color w:val="808080" w:themeColor="background1" w:themeShade="80"/>
                          <w:sz w:val="10"/>
                          <w:szCs w:val="10"/>
                          <w:lang w:val="fr-CH"/>
                        </w:rPr>
                        <w:t>Membres de Secteur</w:t>
                      </w:r>
                    </w:p>
                    <w:p w14:paraId="4327666A" w14:textId="32A360AD" w:rsidR="00821837" w:rsidRPr="0079428C" w:rsidRDefault="00821837" w:rsidP="0079428C">
                      <w:pPr>
                        <w:tabs>
                          <w:tab w:val="clear" w:pos="567"/>
                          <w:tab w:val="clear" w:pos="1134"/>
                          <w:tab w:val="clear" w:pos="1701"/>
                        </w:tabs>
                        <w:spacing w:before="0" w:line="100" w:lineRule="exact"/>
                        <w:ind w:left="-142" w:right="-92"/>
                        <w:rPr>
                          <w:bCs/>
                          <w:color w:val="808080" w:themeColor="background1" w:themeShade="80"/>
                          <w:sz w:val="10"/>
                          <w:szCs w:val="10"/>
                          <w:lang w:val="fr-CH"/>
                        </w:rPr>
                      </w:pPr>
                      <w:r w:rsidRPr="0079428C">
                        <w:rPr>
                          <w:bCs/>
                          <w:color w:val="808080" w:themeColor="background1" w:themeShade="80"/>
                          <w:sz w:val="10"/>
                          <w:szCs w:val="10"/>
                          <w:lang w:val="fr-CH"/>
                        </w:rPr>
                        <w:t>Associés</w:t>
                      </w:r>
                    </w:p>
                    <w:p w14:paraId="40C09EF8" w14:textId="76B3BB43" w:rsidR="00821837" w:rsidRPr="0079428C" w:rsidRDefault="00821837" w:rsidP="0079428C">
                      <w:pPr>
                        <w:tabs>
                          <w:tab w:val="clear" w:pos="567"/>
                          <w:tab w:val="clear" w:pos="1134"/>
                          <w:tab w:val="clear" w:pos="1701"/>
                        </w:tabs>
                        <w:spacing w:before="0" w:line="100" w:lineRule="exact"/>
                        <w:ind w:left="-142" w:right="-92"/>
                        <w:rPr>
                          <w:bCs/>
                          <w:color w:val="808080" w:themeColor="background1" w:themeShade="80"/>
                          <w:sz w:val="10"/>
                          <w:szCs w:val="10"/>
                          <w:lang w:val="fr-CH"/>
                        </w:rPr>
                      </w:pPr>
                      <w:r w:rsidRPr="0079428C">
                        <w:rPr>
                          <w:bCs/>
                          <w:color w:val="808080" w:themeColor="background1" w:themeShade="80"/>
                          <w:sz w:val="10"/>
                          <w:szCs w:val="10"/>
                          <w:lang w:val="fr-CH"/>
                        </w:rPr>
                        <w:t>Établissements universitaires*</w:t>
                      </w:r>
                    </w:p>
                    <w:p w14:paraId="6823FBA3" w14:textId="51EABC08" w:rsidR="00821837" w:rsidRPr="0079428C" w:rsidRDefault="00821837" w:rsidP="0079428C">
                      <w:pPr>
                        <w:tabs>
                          <w:tab w:val="clear" w:pos="567"/>
                          <w:tab w:val="clear" w:pos="1134"/>
                          <w:tab w:val="clear" w:pos="1701"/>
                        </w:tabs>
                        <w:spacing w:before="0" w:line="100" w:lineRule="exact"/>
                        <w:ind w:left="-142" w:right="-92"/>
                        <w:rPr>
                          <w:bCs/>
                          <w:color w:val="808080" w:themeColor="background1" w:themeShade="80"/>
                          <w:sz w:val="10"/>
                          <w:szCs w:val="10"/>
                          <w:lang w:val="fr-CH"/>
                        </w:rPr>
                      </w:pPr>
                    </w:p>
                    <w:p w14:paraId="353C66D5" w14:textId="785AD368" w:rsidR="00821837" w:rsidRPr="0079428C" w:rsidRDefault="00821837" w:rsidP="0079428C">
                      <w:pPr>
                        <w:tabs>
                          <w:tab w:val="clear" w:pos="567"/>
                          <w:tab w:val="clear" w:pos="1134"/>
                          <w:tab w:val="clear" w:pos="1701"/>
                        </w:tabs>
                        <w:spacing w:before="0" w:line="100" w:lineRule="exact"/>
                        <w:ind w:left="-142" w:right="-92"/>
                        <w:rPr>
                          <w:bCs/>
                          <w:color w:val="808080" w:themeColor="background1" w:themeShade="80"/>
                          <w:sz w:val="10"/>
                          <w:szCs w:val="10"/>
                          <w:lang w:val="fr-CH"/>
                        </w:rPr>
                      </w:pPr>
                      <w:r w:rsidRPr="0079428C">
                        <w:rPr>
                          <w:bCs/>
                          <w:color w:val="808080" w:themeColor="background1" w:themeShade="80"/>
                          <w:sz w:val="10"/>
                          <w:szCs w:val="10"/>
                          <w:lang w:val="fr-CH"/>
                        </w:rPr>
                        <w:t>Montant des contributions</w:t>
                      </w:r>
                    </w:p>
                  </w:txbxContent>
                </v:textbox>
                <w10:wrap anchorx="margin"/>
              </v:shape>
            </w:pict>
          </mc:Fallback>
        </mc:AlternateContent>
      </w:r>
      <w:r w:rsidR="00C4052B" w:rsidRPr="00553D47">
        <w:rPr>
          <w:b/>
          <w:bCs/>
          <w:noProof/>
          <w:lang w:val="en-US"/>
        </w:rPr>
        <mc:AlternateContent>
          <mc:Choice Requires="wps">
            <w:drawing>
              <wp:anchor distT="45720" distB="45720" distL="114300" distR="114300" simplePos="0" relativeHeight="251978752" behindDoc="0" locked="0" layoutInCell="1" allowOverlap="1" wp14:anchorId="454F0E7C" wp14:editId="11D784BB">
                <wp:simplePos x="0" y="0"/>
                <wp:positionH relativeFrom="column">
                  <wp:posOffset>4665021</wp:posOffset>
                </wp:positionH>
                <wp:positionV relativeFrom="paragraph">
                  <wp:posOffset>360150</wp:posOffset>
                </wp:positionV>
                <wp:extent cx="639519" cy="218783"/>
                <wp:effectExtent l="0" t="0" r="8255" b="0"/>
                <wp:wrapNone/>
                <wp:docPr id="18204150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19" cy="218783"/>
                        </a:xfrm>
                        <a:prstGeom prst="rect">
                          <a:avLst/>
                        </a:prstGeom>
                        <a:solidFill>
                          <a:srgbClr val="FFFFFF"/>
                        </a:solidFill>
                        <a:ln w="9525">
                          <a:noFill/>
                          <a:miter lim="800000"/>
                          <a:headEnd/>
                          <a:tailEnd/>
                        </a:ln>
                      </wps:spPr>
                      <wps:txbx>
                        <w:txbxContent>
                          <w:p w14:paraId="149E84D3" w14:textId="04F288BC" w:rsidR="00821837" w:rsidRPr="00C4052B" w:rsidRDefault="00821837" w:rsidP="00C4052B">
                            <w:pPr>
                              <w:tabs>
                                <w:tab w:val="clear" w:pos="567"/>
                                <w:tab w:val="clear" w:pos="1134"/>
                                <w:tab w:val="clear" w:pos="1701"/>
                              </w:tabs>
                              <w:spacing w:before="0"/>
                              <w:rPr>
                                <w:sz w:val="12"/>
                                <w:szCs w:val="12"/>
                                <w:lang w:val="fr-CH"/>
                              </w:rPr>
                            </w:pPr>
                            <w:r>
                              <w:rPr>
                                <w:b/>
                                <w:color w:val="4F81BD" w:themeColor="accent1"/>
                                <w:sz w:val="12"/>
                                <w:szCs w:val="12"/>
                                <w:lang w:val="fr-CH"/>
                              </w:rPr>
                              <w:t>Total général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F0E7C" id="_x0000_s1197" type="#_x0000_t202" style="position:absolute;left:0;text-align:left;margin-left:367.3pt;margin-top:28.35pt;width:50.35pt;height:17.25pt;z-index:25197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" stroked="f">
                <v:textbox>
                  <w:txbxContent>
                    <w:p w14:paraId="149E84D3" w14:textId="04F288BC" w:rsidR="00821837" w:rsidRPr="00C4052B" w:rsidRDefault="00821837" w:rsidP="00C4052B">
                      <w:pPr>
                        <w:tabs>
                          <w:tab w:val="clear" w:pos="567"/>
                          <w:tab w:val="clear" w:pos="1134"/>
                          <w:tab w:val="clear" w:pos="1701"/>
                        </w:tabs>
                        <w:spacing w:before="0"/>
                        <w:rPr>
                          <w:sz w:val="12"/>
                          <w:szCs w:val="12"/>
                          <w:lang w:val="fr-CH"/>
                        </w:rPr>
                      </w:pPr>
                      <w:r>
                        <w:rPr>
                          <w:b/>
                          <w:color w:val="4F81BD" w:themeColor="accent1"/>
                          <w:sz w:val="12"/>
                          <w:szCs w:val="12"/>
                          <w:lang w:val="fr-CH"/>
                        </w:rPr>
                        <w:t>Total général</w:t>
                      </w:r>
                    </w:p>
                  </w:txbxContent>
                </v:textbox>
              </v:shape>
            </w:pict>
          </mc:Fallback>
        </mc:AlternateContent>
      </w:r>
      <w:r w:rsidR="00C4052B" w:rsidRPr="00553D47">
        <w:rPr>
          <w:b/>
          <w:bCs/>
          <w:noProof/>
          <w:lang w:val="en-US"/>
        </w:rPr>
        <mc:AlternateContent>
          <mc:Choice Requires="wps">
            <w:drawing>
              <wp:anchor distT="45720" distB="45720" distL="114300" distR="114300" simplePos="0" relativeHeight="251976704" behindDoc="0" locked="0" layoutInCell="1" allowOverlap="1" wp14:anchorId="3824F870" wp14:editId="08EA8E23">
                <wp:simplePos x="0" y="0"/>
                <wp:positionH relativeFrom="column">
                  <wp:posOffset>3846300</wp:posOffset>
                </wp:positionH>
                <wp:positionV relativeFrom="paragraph">
                  <wp:posOffset>360267</wp:posOffset>
                </wp:positionV>
                <wp:extent cx="718057" cy="252442"/>
                <wp:effectExtent l="0" t="0" r="6350" b="0"/>
                <wp:wrapNone/>
                <wp:docPr id="1820415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057" cy="252442"/>
                        </a:xfrm>
                        <a:prstGeom prst="rect">
                          <a:avLst/>
                        </a:prstGeom>
                        <a:solidFill>
                          <a:srgbClr val="FFFFFF"/>
                        </a:solidFill>
                        <a:ln w="9525">
                          <a:noFill/>
                          <a:miter lim="800000"/>
                          <a:headEnd/>
                          <a:tailEnd/>
                        </a:ln>
                      </wps:spPr>
                      <wps:txbx>
                        <w:txbxContent>
                          <w:p w14:paraId="5F680999" w14:textId="6229E39C" w:rsidR="00821837" w:rsidRPr="00C4052B" w:rsidRDefault="00821837" w:rsidP="00C4052B">
                            <w:pPr>
                              <w:tabs>
                                <w:tab w:val="clear" w:pos="567"/>
                                <w:tab w:val="clear" w:pos="1134"/>
                                <w:tab w:val="clear" w:pos="1701"/>
                              </w:tabs>
                              <w:spacing w:before="0" w:line="120" w:lineRule="exact"/>
                              <w:rPr>
                                <w:sz w:val="12"/>
                                <w:szCs w:val="12"/>
                                <w:lang w:val="fr-CH"/>
                              </w:rPr>
                            </w:pPr>
                            <w:r w:rsidRPr="00C4052B">
                              <w:rPr>
                                <w:b/>
                                <w:color w:val="4F81BD" w:themeColor="accent1"/>
                                <w:sz w:val="12"/>
                                <w:szCs w:val="12"/>
                                <w:lang w:val="fr-CH"/>
                              </w:rPr>
                              <w:t>Établissements universitaires</w:t>
                            </w:r>
                            <w:r>
                              <w:rPr>
                                <w:b/>
                                <w:color w:val="4F81BD" w:themeColor="accent1"/>
                                <w:sz w:val="12"/>
                                <w:szCs w:val="12"/>
                                <w:lang w:val="fr-CH"/>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4F870" id="_x0000_s1198" type="#_x0000_t202" style="position:absolute;left:0;text-align:left;margin-left:302.85pt;margin-top:28.35pt;width:56.55pt;height:19.9pt;z-index:25197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" stroked="f">
                <v:textbox>
                  <w:txbxContent>
                    <w:p w14:paraId="5F680999" w14:textId="6229E39C" w:rsidR="00821837" w:rsidRPr="00C4052B" w:rsidRDefault="00821837" w:rsidP="00C4052B">
                      <w:pPr>
                        <w:tabs>
                          <w:tab w:val="clear" w:pos="567"/>
                          <w:tab w:val="clear" w:pos="1134"/>
                          <w:tab w:val="clear" w:pos="1701"/>
                        </w:tabs>
                        <w:spacing w:before="0" w:line="120" w:lineRule="exact"/>
                        <w:rPr>
                          <w:sz w:val="12"/>
                          <w:szCs w:val="12"/>
                          <w:lang w:val="fr-CH"/>
                        </w:rPr>
                      </w:pPr>
                      <w:r w:rsidRPr="00C4052B">
                        <w:rPr>
                          <w:b/>
                          <w:color w:val="4F81BD" w:themeColor="accent1"/>
                          <w:sz w:val="12"/>
                          <w:szCs w:val="12"/>
                          <w:lang w:val="fr-CH"/>
                        </w:rPr>
                        <w:t>Établissements universitaires</w:t>
                      </w:r>
                      <w:r>
                        <w:rPr>
                          <w:b/>
                          <w:color w:val="4F81BD" w:themeColor="accent1"/>
                          <w:sz w:val="12"/>
                          <w:szCs w:val="12"/>
                          <w:lang w:val="fr-CH"/>
                        </w:rPr>
                        <w:t>*</w:t>
                      </w:r>
                    </w:p>
                  </w:txbxContent>
                </v:textbox>
              </v:shape>
            </w:pict>
          </mc:Fallback>
        </mc:AlternateContent>
      </w:r>
      <w:r w:rsidR="00C4052B" w:rsidRPr="00553D47">
        <w:rPr>
          <w:b/>
          <w:bCs/>
          <w:noProof/>
          <w:lang w:val="en-US"/>
        </w:rPr>
        <mc:AlternateContent>
          <mc:Choice Requires="wps">
            <w:drawing>
              <wp:anchor distT="45720" distB="45720" distL="114300" distR="114300" simplePos="0" relativeHeight="251974656" behindDoc="0" locked="0" layoutInCell="1" allowOverlap="1" wp14:anchorId="6149387F" wp14:editId="1856202B">
                <wp:simplePos x="0" y="0"/>
                <wp:positionH relativeFrom="column">
                  <wp:posOffset>3183462</wp:posOffset>
                </wp:positionH>
                <wp:positionV relativeFrom="paragraph">
                  <wp:posOffset>376446</wp:posOffset>
                </wp:positionV>
                <wp:extent cx="392687" cy="173904"/>
                <wp:effectExtent l="0" t="0" r="7620" b="0"/>
                <wp:wrapNone/>
                <wp:docPr id="1820415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87" cy="173904"/>
                        </a:xfrm>
                        <a:prstGeom prst="rect">
                          <a:avLst/>
                        </a:prstGeom>
                        <a:solidFill>
                          <a:srgbClr val="FFFFFF"/>
                        </a:solidFill>
                        <a:ln w="9525">
                          <a:noFill/>
                          <a:miter lim="800000"/>
                          <a:headEnd/>
                          <a:tailEnd/>
                        </a:ln>
                      </wps:spPr>
                      <wps:txbx>
                        <w:txbxContent>
                          <w:p w14:paraId="681DC4E2" w14:textId="4FE3B496" w:rsidR="00821837" w:rsidRPr="004E49BD" w:rsidRDefault="00821837" w:rsidP="00C4052B">
                            <w:pPr>
                              <w:tabs>
                                <w:tab w:val="clear" w:pos="567"/>
                                <w:tab w:val="clear" w:pos="1134"/>
                                <w:tab w:val="clear" w:pos="1701"/>
                              </w:tabs>
                              <w:spacing w:before="0"/>
                              <w:rPr>
                                <w:sz w:val="12"/>
                                <w:szCs w:val="12"/>
                              </w:rPr>
                            </w:pPr>
                            <w:r>
                              <w:rPr>
                                <w:b/>
                                <w:color w:val="4F81BD" w:themeColor="accent1"/>
                                <w:sz w:val="12"/>
                                <w:szCs w:val="12"/>
                              </w:rPr>
                              <w:t>UIT-D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9387F" id="_x0000_s1199" type="#_x0000_t202" style="position:absolute;left:0;text-align:left;margin-left:250.65pt;margin-top:29.65pt;width:30.9pt;height:13.7pt;z-index:25197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" stroked="f">
                <v:textbox>
                  <w:txbxContent>
                    <w:p w14:paraId="681DC4E2" w14:textId="4FE3B496" w:rsidR="00821837" w:rsidRPr="004E49BD" w:rsidRDefault="00821837" w:rsidP="00C4052B">
                      <w:pPr>
                        <w:tabs>
                          <w:tab w:val="clear" w:pos="567"/>
                          <w:tab w:val="clear" w:pos="1134"/>
                          <w:tab w:val="clear" w:pos="1701"/>
                        </w:tabs>
                        <w:spacing w:before="0"/>
                        <w:rPr>
                          <w:sz w:val="12"/>
                          <w:szCs w:val="12"/>
                        </w:rPr>
                      </w:pPr>
                      <w:r>
                        <w:rPr>
                          <w:b/>
                          <w:color w:val="4F81BD" w:themeColor="accent1"/>
                          <w:sz w:val="12"/>
                          <w:szCs w:val="12"/>
                        </w:rPr>
                        <w:t>UIT-D</w:t>
                      </w:r>
                    </w:p>
                  </w:txbxContent>
                </v:textbox>
              </v:shape>
            </w:pict>
          </mc:Fallback>
        </mc:AlternateContent>
      </w:r>
      <w:r w:rsidR="00C4052B" w:rsidRPr="00553D47">
        <w:rPr>
          <w:b/>
          <w:bCs/>
          <w:noProof/>
          <w:lang w:val="en-US"/>
        </w:rPr>
        <mc:AlternateContent>
          <mc:Choice Requires="wps">
            <w:drawing>
              <wp:anchor distT="45720" distB="45720" distL="114300" distR="114300" simplePos="0" relativeHeight="251972608" behindDoc="0" locked="0" layoutInCell="1" allowOverlap="1" wp14:anchorId="1A04216C" wp14:editId="149C3462">
                <wp:simplePos x="0" y="0"/>
                <wp:positionH relativeFrom="column">
                  <wp:posOffset>2364830</wp:posOffset>
                </wp:positionH>
                <wp:positionV relativeFrom="paragraph">
                  <wp:posOffset>365273</wp:posOffset>
                </wp:positionV>
                <wp:extent cx="392687" cy="173904"/>
                <wp:effectExtent l="0" t="0" r="7620" b="0"/>
                <wp:wrapNone/>
                <wp:docPr id="1820415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87" cy="173904"/>
                        </a:xfrm>
                        <a:prstGeom prst="rect">
                          <a:avLst/>
                        </a:prstGeom>
                        <a:solidFill>
                          <a:srgbClr val="FFFFFF"/>
                        </a:solidFill>
                        <a:ln w="9525">
                          <a:noFill/>
                          <a:miter lim="800000"/>
                          <a:headEnd/>
                          <a:tailEnd/>
                        </a:ln>
                      </wps:spPr>
                      <wps:txbx>
                        <w:txbxContent>
                          <w:p w14:paraId="4442E1C5" w14:textId="60A51741" w:rsidR="00821837" w:rsidRPr="004E49BD" w:rsidRDefault="00821837" w:rsidP="00C4052B">
                            <w:pPr>
                              <w:tabs>
                                <w:tab w:val="clear" w:pos="567"/>
                                <w:tab w:val="clear" w:pos="1134"/>
                                <w:tab w:val="clear" w:pos="1701"/>
                              </w:tabs>
                              <w:spacing w:before="0"/>
                              <w:rPr>
                                <w:sz w:val="12"/>
                                <w:szCs w:val="12"/>
                              </w:rPr>
                            </w:pPr>
                            <w:r>
                              <w:rPr>
                                <w:b/>
                                <w:color w:val="4F81BD" w:themeColor="accent1"/>
                                <w:sz w:val="12"/>
                                <w:szCs w:val="12"/>
                              </w:rPr>
                              <w:t>UIT-T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4216C" id="_x0000_s1200" type="#_x0000_t202" style="position:absolute;left:0;text-align:left;margin-left:186.2pt;margin-top:28.75pt;width:30.9pt;height:13.7pt;z-index:25197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" stroked="f">
                <v:textbox>
                  <w:txbxContent>
                    <w:p w14:paraId="4442E1C5" w14:textId="60A51741" w:rsidR="00821837" w:rsidRPr="004E49BD" w:rsidRDefault="00821837" w:rsidP="00C4052B">
                      <w:pPr>
                        <w:tabs>
                          <w:tab w:val="clear" w:pos="567"/>
                          <w:tab w:val="clear" w:pos="1134"/>
                          <w:tab w:val="clear" w:pos="1701"/>
                        </w:tabs>
                        <w:spacing w:before="0"/>
                        <w:rPr>
                          <w:sz w:val="12"/>
                          <w:szCs w:val="12"/>
                        </w:rPr>
                      </w:pPr>
                      <w:r>
                        <w:rPr>
                          <w:b/>
                          <w:color w:val="4F81BD" w:themeColor="accent1"/>
                          <w:sz w:val="12"/>
                          <w:szCs w:val="12"/>
                        </w:rPr>
                        <w:t>UIT-T</w:t>
                      </w:r>
                    </w:p>
                  </w:txbxContent>
                </v:textbox>
              </v:shape>
            </w:pict>
          </mc:Fallback>
        </mc:AlternateContent>
      </w:r>
      <w:r w:rsidR="00C4052B" w:rsidRPr="00553D47">
        <w:rPr>
          <w:b/>
          <w:bCs/>
          <w:noProof/>
          <w:lang w:val="en-US"/>
        </w:rPr>
        <mc:AlternateContent>
          <mc:Choice Requires="wps">
            <w:drawing>
              <wp:anchor distT="45720" distB="45720" distL="114300" distR="114300" simplePos="0" relativeHeight="251970560" behindDoc="0" locked="0" layoutInCell="1" allowOverlap="1" wp14:anchorId="6968B5D9" wp14:editId="5331BE2E">
                <wp:simplePos x="0" y="0"/>
                <wp:positionH relativeFrom="column">
                  <wp:posOffset>1562654</wp:posOffset>
                </wp:positionH>
                <wp:positionV relativeFrom="paragraph">
                  <wp:posOffset>365760</wp:posOffset>
                </wp:positionV>
                <wp:extent cx="392687" cy="173904"/>
                <wp:effectExtent l="0" t="0" r="7620" b="0"/>
                <wp:wrapNone/>
                <wp:docPr id="1820415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687" cy="173904"/>
                        </a:xfrm>
                        <a:prstGeom prst="rect">
                          <a:avLst/>
                        </a:prstGeom>
                        <a:solidFill>
                          <a:srgbClr val="FFFFFF"/>
                        </a:solidFill>
                        <a:ln w="9525">
                          <a:noFill/>
                          <a:miter lim="800000"/>
                          <a:headEnd/>
                          <a:tailEnd/>
                        </a:ln>
                      </wps:spPr>
                      <wps:txbx>
                        <w:txbxContent>
                          <w:p w14:paraId="02CFD59D" w14:textId="493D8728" w:rsidR="00821837" w:rsidRPr="004E49BD" w:rsidRDefault="00821837" w:rsidP="00C4052B">
                            <w:pPr>
                              <w:tabs>
                                <w:tab w:val="clear" w:pos="567"/>
                                <w:tab w:val="clear" w:pos="1134"/>
                                <w:tab w:val="clear" w:pos="1701"/>
                              </w:tabs>
                              <w:spacing w:before="0"/>
                              <w:rPr>
                                <w:sz w:val="12"/>
                                <w:szCs w:val="12"/>
                              </w:rPr>
                            </w:pPr>
                            <w:r>
                              <w:rPr>
                                <w:b/>
                                <w:color w:val="4F81BD" w:themeColor="accent1"/>
                                <w:sz w:val="12"/>
                                <w:szCs w:val="12"/>
                              </w:rPr>
                              <w:t>UIT-R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8B5D9" id="_x0000_s1201" type="#_x0000_t202" style="position:absolute;left:0;text-align:left;margin-left:123.05pt;margin-top:28.8pt;width:30.9pt;height:13.7pt;z-index:25197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" stroked="f">
                <v:textbox>
                  <w:txbxContent>
                    <w:p w14:paraId="02CFD59D" w14:textId="493D8728" w:rsidR="00821837" w:rsidRPr="004E49BD" w:rsidRDefault="00821837" w:rsidP="00C4052B">
                      <w:pPr>
                        <w:tabs>
                          <w:tab w:val="clear" w:pos="567"/>
                          <w:tab w:val="clear" w:pos="1134"/>
                          <w:tab w:val="clear" w:pos="1701"/>
                        </w:tabs>
                        <w:spacing w:before="0"/>
                        <w:rPr>
                          <w:sz w:val="12"/>
                          <w:szCs w:val="12"/>
                        </w:rPr>
                      </w:pPr>
                      <w:r>
                        <w:rPr>
                          <w:b/>
                          <w:color w:val="4F81BD" w:themeColor="accent1"/>
                          <w:sz w:val="12"/>
                          <w:szCs w:val="12"/>
                        </w:rPr>
                        <w:t>UIT-R</w:t>
                      </w:r>
                    </w:p>
                  </w:txbxContent>
                </v:textbox>
              </v:shape>
            </w:pict>
          </mc:Fallback>
        </mc:AlternateContent>
      </w:r>
      <w:r w:rsidR="00C4052B" w:rsidRPr="00553D47">
        <w:rPr>
          <w:b/>
          <w:bCs/>
          <w:noProof/>
          <w:lang w:val="en-US"/>
        </w:rPr>
        <mc:AlternateContent>
          <mc:Choice Requires="wps">
            <w:drawing>
              <wp:anchor distT="45720" distB="45720" distL="114300" distR="114300" simplePos="0" relativeHeight="251968512" behindDoc="0" locked="0" layoutInCell="1" allowOverlap="1" wp14:anchorId="294D9777" wp14:editId="6607127F">
                <wp:simplePos x="0" y="0"/>
                <wp:positionH relativeFrom="column">
                  <wp:posOffset>2261126</wp:posOffset>
                </wp:positionH>
                <wp:positionV relativeFrom="paragraph">
                  <wp:posOffset>239395</wp:posOffset>
                </wp:positionV>
                <wp:extent cx="1823190" cy="1404620"/>
                <wp:effectExtent l="0" t="0" r="5715" b="5080"/>
                <wp:wrapNone/>
                <wp:docPr id="1820415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190" cy="1404620"/>
                        </a:xfrm>
                        <a:prstGeom prst="rect">
                          <a:avLst/>
                        </a:prstGeom>
                        <a:solidFill>
                          <a:srgbClr val="FFFFFF"/>
                        </a:solidFill>
                        <a:ln w="9525">
                          <a:noFill/>
                          <a:miter lim="800000"/>
                          <a:headEnd/>
                          <a:tailEnd/>
                        </a:ln>
                      </wps:spPr>
                      <wps:txbx>
                        <w:txbxContent>
                          <w:p w14:paraId="081738F8" w14:textId="00780EF1" w:rsidR="00821837" w:rsidRPr="00C4052B" w:rsidRDefault="00821837" w:rsidP="00C4052B">
                            <w:pPr>
                              <w:spacing w:before="0"/>
                              <w:jc w:val="center"/>
                              <w:rPr>
                                <w:sz w:val="11"/>
                                <w:szCs w:val="11"/>
                              </w:rPr>
                            </w:pPr>
                            <w:r w:rsidRPr="00C4052B">
                              <w:rPr>
                                <w:b/>
                                <w:color w:val="FF0000"/>
                                <w:sz w:val="11"/>
                                <w:szCs w:val="11"/>
                              </w:rPr>
                              <w:t>Données relatives aux Membres au 31 décembre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4D9777" id="_x0000_s1202" type="#_x0000_t202" style="position:absolute;left:0;text-align:left;margin-left:178.05pt;margin-top:18.85pt;width:143.55pt;height:110.6pt;z-index:25196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" stroked="f">
                <v:textbox style="mso-fit-shape-to-text:t">
                  <w:txbxContent>
                    <w:p w14:paraId="081738F8" w14:textId="00780EF1" w:rsidR="00821837" w:rsidRPr="00C4052B" w:rsidRDefault="00821837" w:rsidP="00C4052B">
                      <w:pPr>
                        <w:spacing w:before="0"/>
                        <w:jc w:val="center"/>
                        <w:rPr>
                          <w:sz w:val="11"/>
                          <w:szCs w:val="11"/>
                        </w:rPr>
                      </w:pPr>
                      <w:r w:rsidRPr="00C4052B">
                        <w:rPr>
                          <w:b/>
                          <w:color w:val="FF0000"/>
                          <w:sz w:val="11"/>
                          <w:szCs w:val="11"/>
                        </w:rPr>
                        <w:t>Données relatives aux Membres au 31 décembre 2021</w:t>
                      </w:r>
                    </w:p>
                  </w:txbxContent>
                </v:textbox>
              </v:shape>
            </w:pict>
          </mc:Fallback>
        </mc:AlternateContent>
      </w:r>
      <w:r w:rsidR="004E49BD" w:rsidRPr="00553D47">
        <w:rPr>
          <w:b/>
          <w:bCs/>
          <w:noProof/>
          <w:lang w:val="en-US"/>
        </w:rPr>
        <mc:AlternateContent>
          <mc:Choice Requires="wps">
            <w:drawing>
              <wp:anchor distT="45720" distB="45720" distL="114300" distR="114300" simplePos="0" relativeHeight="251966464" behindDoc="0" locked="0" layoutInCell="1" allowOverlap="1" wp14:anchorId="569F0AA8" wp14:editId="2EAF16AB">
                <wp:simplePos x="0" y="0"/>
                <wp:positionH relativeFrom="column">
                  <wp:posOffset>4053863</wp:posOffset>
                </wp:positionH>
                <wp:positionV relativeFrom="paragraph">
                  <wp:posOffset>46117</wp:posOffset>
                </wp:positionV>
                <wp:extent cx="1727824" cy="1404620"/>
                <wp:effectExtent l="0" t="0" r="6350" b="0"/>
                <wp:wrapNone/>
                <wp:docPr id="1820415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24" cy="1404620"/>
                        </a:xfrm>
                        <a:prstGeom prst="rect">
                          <a:avLst/>
                        </a:prstGeom>
                        <a:solidFill>
                          <a:srgbClr val="FFFFFF"/>
                        </a:solidFill>
                        <a:ln w="9525">
                          <a:noFill/>
                          <a:miter lim="800000"/>
                          <a:headEnd/>
                          <a:tailEnd/>
                        </a:ln>
                      </wps:spPr>
                      <wps:txbx>
                        <w:txbxContent>
                          <w:p w14:paraId="1DC51139" w14:textId="5230BDBF" w:rsidR="00821837" w:rsidRPr="004E49BD" w:rsidRDefault="00821837" w:rsidP="004E49BD">
                            <w:pPr>
                              <w:spacing w:before="0"/>
                              <w:rPr>
                                <w:b/>
                                <w:sz w:val="12"/>
                                <w:szCs w:val="12"/>
                              </w:rPr>
                            </w:pPr>
                            <w:r w:rsidRPr="004E49BD">
                              <w:rPr>
                                <w:b/>
                                <w:color w:val="4F81BD" w:themeColor="accent1"/>
                                <w:sz w:val="12"/>
                                <w:szCs w:val="12"/>
                              </w:rPr>
                              <w:t xml:space="preserve">110 </w:t>
                            </w:r>
                            <w:r w:rsidRPr="004E49BD">
                              <w:rPr>
                                <w:b/>
                                <w:sz w:val="12"/>
                                <w:szCs w:val="12"/>
                              </w:rPr>
                              <w:t>Membres des 3 Secteurs</w:t>
                            </w:r>
                          </w:p>
                          <w:p w14:paraId="2C32742D" w14:textId="1D23FFF1" w:rsidR="00821837" w:rsidRPr="004E49BD" w:rsidRDefault="00821837" w:rsidP="00433393">
                            <w:pPr>
                              <w:spacing w:before="0"/>
                              <w:rPr>
                                <w:sz w:val="12"/>
                                <w:szCs w:val="12"/>
                              </w:rPr>
                            </w:pPr>
                            <w:r w:rsidRPr="004E49BD">
                              <w:rPr>
                                <w:b/>
                                <w:color w:val="4F81BD" w:themeColor="accent1"/>
                                <w:sz w:val="12"/>
                                <w:szCs w:val="12"/>
                              </w:rPr>
                              <w:t xml:space="preserve">51 </w:t>
                            </w:r>
                            <w:r w:rsidRPr="00C4052B">
                              <w:rPr>
                                <w:b/>
                                <w:sz w:val="12"/>
                                <w:szCs w:val="12"/>
                              </w:rPr>
                              <w:t>Associés avec une contribution pour les</w:t>
                            </w:r>
                            <w:r w:rsidR="00433393">
                              <w:rPr>
                                <w:b/>
                                <w:sz w:val="12"/>
                                <w:szCs w:val="12"/>
                              </w:rPr>
                              <w:t xml:space="preserve"> </w:t>
                            </w:r>
                            <w:r w:rsidRPr="00C4052B">
                              <w:rPr>
                                <w:b/>
                                <w:sz w:val="12"/>
                                <w:szCs w:val="12"/>
                              </w:rPr>
                              <w:t>PME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9F0AA8" id="_x0000_s1203" type="#_x0000_t202" style="position:absolute;left:0;text-align:left;margin-left:319.2pt;margin-top:3.65pt;width:136.05pt;height:110.6pt;z-index:251966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" stroked="f">
                <v:textbox style="mso-fit-shape-to-text:t">
                  <w:txbxContent>
                    <w:p w14:paraId="1DC51139" w14:textId="5230BDBF" w:rsidR="00821837" w:rsidRPr="004E49BD" w:rsidRDefault="00821837" w:rsidP="004E49BD">
                      <w:pPr>
                        <w:spacing w:before="0"/>
                        <w:rPr>
                          <w:b/>
                          <w:sz w:val="12"/>
                          <w:szCs w:val="12"/>
                        </w:rPr>
                      </w:pPr>
                      <w:r w:rsidRPr="004E49BD">
                        <w:rPr>
                          <w:b/>
                          <w:color w:val="4F81BD" w:themeColor="accent1"/>
                          <w:sz w:val="12"/>
                          <w:szCs w:val="12"/>
                        </w:rPr>
                        <w:t xml:space="preserve">110 </w:t>
                      </w:r>
                      <w:r w:rsidRPr="004E49BD">
                        <w:rPr>
                          <w:b/>
                          <w:sz w:val="12"/>
                          <w:szCs w:val="12"/>
                        </w:rPr>
                        <w:t>Membres des 3 Secteurs</w:t>
                      </w:r>
                    </w:p>
                    <w:p w14:paraId="2C32742D" w14:textId="1D23FFF1" w:rsidR="00821837" w:rsidRPr="004E49BD" w:rsidRDefault="00821837" w:rsidP="00433393">
                      <w:pPr>
                        <w:spacing w:before="0"/>
                        <w:rPr>
                          <w:sz w:val="12"/>
                          <w:szCs w:val="12"/>
                        </w:rPr>
                      </w:pPr>
                      <w:r w:rsidRPr="004E49BD">
                        <w:rPr>
                          <w:b/>
                          <w:color w:val="4F81BD" w:themeColor="accent1"/>
                          <w:sz w:val="12"/>
                          <w:szCs w:val="12"/>
                        </w:rPr>
                        <w:t xml:space="preserve">51 </w:t>
                      </w:r>
                      <w:r w:rsidRPr="00C4052B">
                        <w:rPr>
                          <w:b/>
                          <w:sz w:val="12"/>
                          <w:szCs w:val="12"/>
                        </w:rPr>
                        <w:t>Associés avec une contribution pour les</w:t>
                      </w:r>
                      <w:r w:rsidR="00433393">
                        <w:rPr>
                          <w:b/>
                          <w:sz w:val="12"/>
                          <w:szCs w:val="12"/>
                        </w:rPr>
                        <w:t xml:space="preserve"> </w:t>
                      </w:r>
                      <w:r w:rsidRPr="00C4052B">
                        <w:rPr>
                          <w:b/>
                          <w:sz w:val="12"/>
                          <w:szCs w:val="12"/>
                        </w:rPr>
                        <w:t>PME</w:t>
                      </w:r>
                    </w:p>
                  </w:txbxContent>
                </v:textbox>
              </v:shape>
            </w:pict>
          </mc:Fallback>
        </mc:AlternateContent>
      </w:r>
      <w:r w:rsidR="004E49BD" w:rsidRPr="00553D47">
        <w:rPr>
          <w:b/>
          <w:bCs/>
          <w:noProof/>
          <w:lang w:val="en-US"/>
        </w:rPr>
        <mc:AlternateContent>
          <mc:Choice Requires="wps">
            <w:drawing>
              <wp:anchor distT="45720" distB="45720" distL="114300" distR="114300" simplePos="0" relativeHeight="251964416" behindDoc="0" locked="0" layoutInCell="1" allowOverlap="1" wp14:anchorId="06F62606" wp14:editId="0C7874FE">
                <wp:simplePos x="0" y="0"/>
                <wp:positionH relativeFrom="column">
                  <wp:posOffset>1152759</wp:posOffset>
                </wp:positionH>
                <wp:positionV relativeFrom="paragraph">
                  <wp:posOffset>79044</wp:posOffset>
                </wp:positionV>
                <wp:extent cx="920010" cy="1404620"/>
                <wp:effectExtent l="0" t="0" r="0" b="0"/>
                <wp:wrapNone/>
                <wp:docPr id="1820414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010" cy="1404620"/>
                        </a:xfrm>
                        <a:prstGeom prst="rect">
                          <a:avLst/>
                        </a:prstGeom>
                        <a:solidFill>
                          <a:srgbClr val="FFFFFF"/>
                        </a:solidFill>
                        <a:ln w="9525">
                          <a:noFill/>
                          <a:miter lim="800000"/>
                          <a:headEnd/>
                          <a:tailEnd/>
                        </a:ln>
                      </wps:spPr>
                      <wps:txbx>
                        <w:txbxContent>
                          <w:p w14:paraId="366CDF4C" w14:textId="460693D5" w:rsidR="00821837" w:rsidRPr="004E49BD" w:rsidRDefault="00821837" w:rsidP="004E49BD">
                            <w:pPr>
                              <w:spacing w:before="0"/>
                              <w:rPr>
                                <w:b/>
                                <w:sz w:val="12"/>
                                <w:szCs w:val="12"/>
                              </w:rPr>
                            </w:pPr>
                            <w:r w:rsidRPr="004E49BD">
                              <w:rPr>
                                <w:b/>
                                <w:color w:val="4F81BD" w:themeColor="accent1"/>
                                <w:sz w:val="12"/>
                                <w:szCs w:val="12"/>
                              </w:rPr>
                              <w:t>945</w:t>
                            </w:r>
                            <w:r w:rsidRPr="004E49BD">
                              <w:rPr>
                                <w:b/>
                                <w:sz w:val="12"/>
                                <w:szCs w:val="12"/>
                              </w:rPr>
                              <w:t xml:space="preserve"> entités membres</w:t>
                            </w:r>
                          </w:p>
                          <w:p w14:paraId="0562355D" w14:textId="57CFE691" w:rsidR="00821837" w:rsidRPr="004E49BD" w:rsidRDefault="00821837" w:rsidP="004E49BD">
                            <w:pPr>
                              <w:spacing w:before="0"/>
                              <w:rPr>
                                <w:sz w:val="12"/>
                                <w:szCs w:val="12"/>
                              </w:rPr>
                            </w:pPr>
                            <w:r w:rsidRPr="004E49BD">
                              <w:rPr>
                                <w:b/>
                                <w:color w:val="4F81BD" w:themeColor="accent1"/>
                                <w:sz w:val="12"/>
                                <w:szCs w:val="12"/>
                              </w:rPr>
                              <w:t xml:space="preserve">1 277 </w:t>
                            </w:r>
                            <w:r w:rsidRPr="004E49BD">
                              <w:rPr>
                                <w:b/>
                                <w:sz w:val="12"/>
                                <w:szCs w:val="12"/>
                              </w:rPr>
                              <w:t>membres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F62606" id="_x0000_s1204" type="#_x0000_t202" style="position:absolute;left:0;text-align:left;margin-left:90.75pt;margin-top:6.2pt;width:72.45pt;height:110.6pt;z-index:251964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" stroked="f">
                <v:textbox style="mso-fit-shape-to-text:t">
                  <w:txbxContent>
                    <w:p w14:paraId="366CDF4C" w14:textId="460693D5" w:rsidR="00821837" w:rsidRPr="004E49BD" w:rsidRDefault="00821837" w:rsidP="004E49BD">
                      <w:pPr>
                        <w:spacing w:before="0"/>
                        <w:rPr>
                          <w:b/>
                          <w:sz w:val="12"/>
                          <w:szCs w:val="12"/>
                        </w:rPr>
                      </w:pPr>
                      <w:r w:rsidRPr="004E49BD">
                        <w:rPr>
                          <w:b/>
                          <w:color w:val="4F81BD" w:themeColor="accent1"/>
                          <w:sz w:val="12"/>
                          <w:szCs w:val="12"/>
                        </w:rPr>
                        <w:t>945</w:t>
                      </w:r>
                      <w:r w:rsidRPr="004E49BD">
                        <w:rPr>
                          <w:b/>
                          <w:sz w:val="12"/>
                          <w:szCs w:val="12"/>
                        </w:rPr>
                        <w:t xml:space="preserve"> entités membres</w:t>
                      </w:r>
                    </w:p>
                    <w:p w14:paraId="0562355D" w14:textId="57CFE691" w:rsidR="00821837" w:rsidRPr="004E49BD" w:rsidRDefault="00821837" w:rsidP="004E49BD">
                      <w:pPr>
                        <w:spacing w:before="0"/>
                        <w:rPr>
                          <w:sz w:val="12"/>
                          <w:szCs w:val="12"/>
                        </w:rPr>
                      </w:pPr>
                      <w:r w:rsidRPr="004E49BD">
                        <w:rPr>
                          <w:b/>
                          <w:color w:val="4F81BD" w:themeColor="accent1"/>
                          <w:sz w:val="12"/>
                          <w:szCs w:val="12"/>
                        </w:rPr>
                        <w:t xml:space="preserve">1 277 </w:t>
                      </w:r>
                      <w:r w:rsidRPr="004E49BD">
                        <w:rPr>
                          <w:b/>
                          <w:sz w:val="12"/>
                          <w:szCs w:val="12"/>
                        </w:rPr>
                        <w:t>membres</w:t>
                      </w:r>
                    </w:p>
                  </w:txbxContent>
                </v:textbox>
              </v:shape>
            </w:pict>
          </mc:Fallback>
        </mc:AlternateContent>
      </w:r>
      <w:r w:rsidR="003A344C" w:rsidRPr="00553D47">
        <w:rPr>
          <w:rFonts w:cs="Calibri"/>
          <w:b/>
          <w:noProof/>
          <w:lang w:val="en-US"/>
        </w:rPr>
        <mc:AlternateContent>
          <mc:Choice Requires="wps">
            <w:drawing>
              <wp:anchor distT="0" distB="0" distL="114300" distR="114300" simplePos="0" relativeHeight="251850752" behindDoc="0" locked="0" layoutInCell="1" allowOverlap="1" wp14:anchorId="4A8D2C04" wp14:editId="3211BABA">
                <wp:simplePos x="0" y="0"/>
                <wp:positionH relativeFrom="column">
                  <wp:posOffset>2103507</wp:posOffset>
                </wp:positionH>
                <wp:positionV relativeFrom="paragraph">
                  <wp:posOffset>-1988</wp:posOffset>
                </wp:positionV>
                <wp:extent cx="2011680" cy="307238"/>
                <wp:effectExtent l="0" t="0" r="7620" b="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07238"/>
                        </a:xfrm>
                        <a:prstGeom prst="rect">
                          <a:avLst/>
                        </a:prstGeom>
                        <a:solidFill>
                          <a:srgbClr val="FFFFFF"/>
                        </a:solidFill>
                        <a:ln w="9525">
                          <a:noFill/>
                          <a:miter lim="800000"/>
                          <a:headEnd/>
                          <a:tailEnd/>
                        </a:ln>
                      </wps:spPr>
                      <wps:txbx>
                        <w:txbxContent>
                          <w:p w14:paraId="2202E95F" w14:textId="7FAE14DB" w:rsidR="00821837" w:rsidRPr="00CF49A0" w:rsidRDefault="00821837" w:rsidP="0071671D">
                            <w:pPr>
                              <w:tabs>
                                <w:tab w:val="clear" w:pos="1134"/>
                                <w:tab w:val="left" w:pos="1064"/>
                              </w:tabs>
                              <w:spacing w:before="0"/>
                              <w:jc w:val="center"/>
                              <w:rPr>
                                <w:sz w:val="2"/>
                                <w:szCs w:val="2"/>
                              </w:rPr>
                            </w:pPr>
                            <w:r w:rsidRPr="00CF49A0">
                              <w:rPr>
                                <w:b/>
                                <w:bCs/>
                                <w:iCs/>
                                <w:sz w:val="22"/>
                                <w:szCs w:val="22"/>
                              </w:rPr>
                              <w:t>Membres</w:t>
                            </w:r>
                            <w:r>
                              <w:rPr>
                                <w:b/>
                                <w:bCs/>
                                <w:iCs/>
                                <w:sz w:val="22"/>
                                <w:szCs w:val="22"/>
                              </w:rPr>
                              <w:t xml:space="preserve"> </w:t>
                            </w:r>
                            <w:r w:rsidRPr="00CF49A0">
                              <w:rPr>
                                <w:b/>
                                <w:bCs/>
                                <w:iCs/>
                                <w:sz w:val="22"/>
                                <w:szCs w:val="22"/>
                              </w:rPr>
                              <w:t>– Rapport annuel 20</w:t>
                            </w:r>
                            <w:r>
                              <w:rPr>
                                <w:b/>
                                <w:bCs/>
                                <w:iCs/>
                                <w:sz w:val="22"/>
                                <w:szCs w:val="22"/>
                              </w:rPr>
                              <w:t>21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D2C04" id="_x0000_s1205" type="#_x0000_t202" style="position:absolute;left:0;text-align:left;margin-left:165.65pt;margin-top:-.15pt;width:158.4pt;height:24.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" stroked="f">
                <v:textbox inset="0,0,0,0">
                  <w:txbxContent>
                    <w:p w14:paraId="2202E95F" w14:textId="7FAE14DB" w:rsidR="00821837" w:rsidRPr="00CF49A0" w:rsidRDefault="00821837" w:rsidP="0071671D">
                      <w:pPr>
                        <w:tabs>
                          <w:tab w:val="clear" w:pos="1134"/>
                          <w:tab w:val="left" w:pos="1064"/>
                        </w:tabs>
                        <w:spacing w:before="0"/>
                        <w:jc w:val="center"/>
                        <w:rPr>
                          <w:sz w:val="2"/>
                          <w:szCs w:val="2"/>
                        </w:rPr>
                      </w:pPr>
                      <w:r w:rsidRPr="00CF49A0">
                        <w:rPr>
                          <w:b/>
                          <w:bCs/>
                          <w:iCs/>
                          <w:sz w:val="22"/>
                          <w:szCs w:val="22"/>
                        </w:rPr>
                        <w:t>Membres</w:t>
                      </w:r>
                      <w:r>
                        <w:rPr>
                          <w:b/>
                          <w:bCs/>
                          <w:iCs/>
                          <w:sz w:val="22"/>
                          <w:szCs w:val="22"/>
                        </w:rPr>
                        <w:t xml:space="preserve"> </w:t>
                      </w:r>
                      <w:r w:rsidRPr="00CF49A0">
                        <w:rPr>
                          <w:b/>
                          <w:bCs/>
                          <w:iCs/>
                          <w:sz w:val="22"/>
                          <w:szCs w:val="22"/>
                        </w:rPr>
                        <w:t>– Rapport annuel 20</w:t>
                      </w:r>
                      <w:r>
                        <w:rPr>
                          <w:b/>
                          <w:bCs/>
                          <w:iCs/>
                          <w:sz w:val="22"/>
                          <w:szCs w:val="22"/>
                        </w:rPr>
                        <w:t>21</w:t>
                      </w:r>
                    </w:p>
                  </w:txbxContent>
                </v:textbox>
              </v:shape>
            </w:pict>
          </mc:Fallback>
        </mc:AlternateContent>
      </w:r>
      <w:r w:rsidR="00696BFA" w:rsidRPr="00553D47">
        <w:rPr>
          <w:b/>
          <w:bCs/>
          <w:noProof/>
          <w:lang w:val="en-US"/>
        </w:rPr>
        <w:drawing>
          <wp:inline distT="0" distB="0" distL="0" distR="0" wp14:anchorId="45FB3BDE" wp14:editId="52347C8E">
            <wp:extent cx="4758610" cy="3368881"/>
            <wp:effectExtent l="0" t="0" r="4445" b="3175"/>
            <wp:docPr id="1975730816" name="Picture 19757308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30816" name="Picture 1975730816" descr="Graphical user interface&#10;&#10;Description automatically generated"/>
                    <pic:cNvPicPr/>
                  </pic:nvPicPr>
                  <pic:blipFill>
                    <a:blip r:embed="rId639"/>
                    <a:stretch>
                      <a:fillRect/>
                    </a:stretch>
                  </pic:blipFill>
                  <pic:spPr>
                    <a:xfrm>
                      <a:off x="0" y="0"/>
                      <a:ext cx="4769132" cy="3376330"/>
                    </a:xfrm>
                    <a:prstGeom prst="rect">
                      <a:avLst/>
                    </a:prstGeom>
                  </pic:spPr>
                </pic:pic>
              </a:graphicData>
            </a:graphic>
          </wp:inline>
        </w:drawing>
      </w:r>
    </w:p>
    <w:p w14:paraId="42478460" w14:textId="78DBA99C" w:rsidR="003B1755" w:rsidRPr="00553D47" w:rsidRDefault="00440DEA" w:rsidP="00A07B9A">
      <w:pPr>
        <w:jc w:val="center"/>
        <w:rPr>
          <w:b/>
          <w:bCs/>
        </w:rPr>
      </w:pPr>
      <w:r w:rsidRPr="00553D47">
        <w:rPr>
          <w:b/>
          <w:bCs/>
          <w:noProof/>
          <w:lang w:val="en-US"/>
        </w:rPr>
        <w:lastRenderedPageBreak/>
        <mc:AlternateContent>
          <mc:Choice Requires="wps">
            <w:drawing>
              <wp:anchor distT="45720" distB="45720" distL="114300" distR="114300" simplePos="0" relativeHeight="251999232" behindDoc="0" locked="0" layoutInCell="1" allowOverlap="1" wp14:anchorId="1C97DA3E" wp14:editId="04D394D9">
                <wp:simplePos x="0" y="0"/>
                <wp:positionH relativeFrom="margin">
                  <wp:posOffset>701723</wp:posOffset>
                </wp:positionH>
                <wp:positionV relativeFrom="paragraph">
                  <wp:posOffset>1133772</wp:posOffset>
                </wp:positionV>
                <wp:extent cx="1746885" cy="181486"/>
                <wp:effectExtent l="0" t="0" r="5715" b="9525"/>
                <wp:wrapNone/>
                <wp:docPr id="1820415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181486"/>
                        </a:xfrm>
                        <a:prstGeom prst="rect">
                          <a:avLst/>
                        </a:prstGeom>
                        <a:solidFill>
                          <a:srgbClr val="FFFFFF"/>
                        </a:solidFill>
                        <a:ln w="9525">
                          <a:noFill/>
                          <a:miter lim="800000"/>
                          <a:headEnd/>
                          <a:tailEnd/>
                        </a:ln>
                      </wps:spPr>
                      <wps:txbx>
                        <w:txbxContent>
                          <w:p w14:paraId="2568228D" w14:textId="094E0E2D" w:rsidR="00821837" w:rsidRPr="00A07B9A" w:rsidRDefault="00821837" w:rsidP="00A07B9A">
                            <w:pPr>
                              <w:tabs>
                                <w:tab w:val="clear" w:pos="567"/>
                                <w:tab w:val="clear" w:pos="1134"/>
                                <w:tab w:val="clear" w:pos="1701"/>
                                <w:tab w:val="clear" w:pos="2268"/>
                                <w:tab w:val="clear" w:pos="2835"/>
                                <w:tab w:val="left" w:pos="1276"/>
                                <w:tab w:val="left" w:pos="3686"/>
                              </w:tabs>
                              <w:spacing w:before="20" w:after="100" w:afterAutospacing="1" w:line="120" w:lineRule="exact"/>
                              <w:ind w:left="-142" w:right="-244"/>
                              <w:rPr>
                                <w:b/>
                                <w:color w:val="404040" w:themeColor="text1" w:themeTint="BF"/>
                                <w:sz w:val="12"/>
                                <w:szCs w:val="12"/>
                                <w:lang w:val="fr-CH"/>
                              </w:rPr>
                            </w:pPr>
                            <w:r w:rsidRPr="00A07B9A">
                              <w:rPr>
                                <w:b/>
                                <w:color w:val="404040" w:themeColor="text1" w:themeTint="BF"/>
                                <w:sz w:val="12"/>
                                <w:szCs w:val="12"/>
                                <w:lang w:val="fr-CH"/>
                              </w:rPr>
                              <w:t>Croissance annuelle du nombre de Membres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7DA3E" id="_x0000_s1206" type="#_x0000_t202" style="position:absolute;left:0;text-align:left;margin-left:55.25pt;margin-top:89.25pt;width:137.55pt;height:14.3pt;z-index:25199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" stroked="f">
                <v:textbox>
                  <w:txbxContent>
                    <w:p w14:paraId="2568228D" w14:textId="094E0E2D" w:rsidR="00821837" w:rsidRPr="00A07B9A" w:rsidRDefault="00821837" w:rsidP="00A07B9A">
                      <w:pPr>
                        <w:tabs>
                          <w:tab w:val="clear" w:pos="567"/>
                          <w:tab w:val="clear" w:pos="1134"/>
                          <w:tab w:val="clear" w:pos="1701"/>
                          <w:tab w:val="clear" w:pos="2268"/>
                          <w:tab w:val="clear" w:pos="2835"/>
                          <w:tab w:val="left" w:pos="1276"/>
                          <w:tab w:val="left" w:pos="3686"/>
                        </w:tabs>
                        <w:spacing w:before="20" w:after="100" w:afterAutospacing="1" w:line="120" w:lineRule="exact"/>
                        <w:ind w:left="-142" w:right="-244"/>
                        <w:rPr>
                          <w:b/>
                          <w:color w:val="404040" w:themeColor="text1" w:themeTint="BF"/>
                          <w:sz w:val="12"/>
                          <w:szCs w:val="12"/>
                          <w:lang w:val="fr-CH"/>
                        </w:rPr>
                      </w:pPr>
                      <w:r w:rsidRPr="00A07B9A">
                        <w:rPr>
                          <w:b/>
                          <w:color w:val="404040" w:themeColor="text1" w:themeTint="BF"/>
                          <w:sz w:val="12"/>
                          <w:szCs w:val="12"/>
                          <w:lang w:val="fr-CH"/>
                        </w:rPr>
                        <w:t>Croissance annuelle du nombre de Membres</w:t>
                      </w:r>
                    </w:p>
                  </w:txbxContent>
                </v:textbox>
                <w10:wrap anchorx="margin"/>
              </v:shape>
            </w:pict>
          </mc:Fallback>
        </mc:AlternateContent>
      </w:r>
      <w:r w:rsidR="00A07B9A" w:rsidRPr="00553D47">
        <w:rPr>
          <w:b/>
          <w:bCs/>
          <w:noProof/>
          <w:lang w:val="en-US"/>
        </w:rPr>
        <mc:AlternateContent>
          <mc:Choice Requires="wps">
            <w:drawing>
              <wp:anchor distT="45720" distB="45720" distL="114300" distR="114300" simplePos="0" relativeHeight="252001280" behindDoc="0" locked="0" layoutInCell="1" allowOverlap="1" wp14:anchorId="0F6D9FDF" wp14:editId="2A1850B1">
                <wp:simplePos x="0" y="0"/>
                <wp:positionH relativeFrom="margin">
                  <wp:posOffset>399026</wp:posOffset>
                </wp:positionH>
                <wp:positionV relativeFrom="paragraph">
                  <wp:posOffset>1412865</wp:posOffset>
                </wp:positionV>
                <wp:extent cx="757451" cy="586853"/>
                <wp:effectExtent l="0" t="0" r="5080" b="3810"/>
                <wp:wrapNone/>
                <wp:docPr id="1820415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451" cy="586853"/>
                        </a:xfrm>
                        <a:prstGeom prst="rect">
                          <a:avLst/>
                        </a:prstGeom>
                        <a:solidFill>
                          <a:srgbClr val="FFFFFF"/>
                        </a:solidFill>
                        <a:ln w="9525">
                          <a:noFill/>
                          <a:miter lim="800000"/>
                          <a:headEnd/>
                          <a:tailEnd/>
                        </a:ln>
                      </wps:spPr>
                      <wps:txbx>
                        <w:txbxContent>
                          <w:p w14:paraId="3CB65EBF" w14:textId="2F375E37" w:rsidR="00821837" w:rsidRPr="00A07B9A" w:rsidRDefault="00821837" w:rsidP="00A07B9A">
                            <w:pPr>
                              <w:tabs>
                                <w:tab w:val="clear" w:pos="567"/>
                                <w:tab w:val="clear" w:pos="1134"/>
                                <w:tab w:val="clear" w:pos="1701"/>
                                <w:tab w:val="clear" w:pos="2268"/>
                                <w:tab w:val="clear" w:pos="2835"/>
                                <w:tab w:val="left" w:pos="1276"/>
                                <w:tab w:val="left" w:pos="3686"/>
                              </w:tabs>
                              <w:spacing w:before="40" w:after="40"/>
                              <w:ind w:left="-142" w:right="-266"/>
                              <w:contextualSpacing/>
                              <w:rPr>
                                <w:bCs/>
                                <w:color w:val="404040" w:themeColor="text1" w:themeTint="BF"/>
                                <w:sz w:val="11"/>
                                <w:szCs w:val="11"/>
                                <w:lang w:val="fr-CH"/>
                              </w:rPr>
                            </w:pPr>
                            <w:r w:rsidRPr="00A07B9A">
                              <w:rPr>
                                <w:bCs/>
                                <w:color w:val="404040" w:themeColor="text1" w:themeTint="BF"/>
                                <w:sz w:val="11"/>
                                <w:szCs w:val="11"/>
                                <w:lang w:val="fr-CH"/>
                              </w:rPr>
                              <w:t>Membres</w:t>
                            </w:r>
                          </w:p>
                          <w:p w14:paraId="7A26387F" w14:textId="5132BB12" w:rsidR="00821837" w:rsidRPr="00A07B9A" w:rsidRDefault="00821837" w:rsidP="00A07B9A">
                            <w:pPr>
                              <w:shd w:val="clear" w:color="auto" w:fill="DAEEF3" w:themeFill="accent5" w:themeFillTint="33"/>
                              <w:tabs>
                                <w:tab w:val="clear" w:pos="567"/>
                                <w:tab w:val="clear" w:pos="1134"/>
                                <w:tab w:val="clear" w:pos="1701"/>
                                <w:tab w:val="clear" w:pos="2268"/>
                                <w:tab w:val="clear" w:pos="2835"/>
                                <w:tab w:val="left" w:pos="1276"/>
                                <w:tab w:val="left" w:pos="3686"/>
                              </w:tabs>
                              <w:spacing w:before="40" w:after="40"/>
                              <w:ind w:left="-142" w:right="-266"/>
                              <w:contextualSpacing/>
                              <w:rPr>
                                <w:bCs/>
                                <w:color w:val="404040" w:themeColor="text1" w:themeTint="BF"/>
                                <w:sz w:val="11"/>
                                <w:szCs w:val="11"/>
                                <w:lang w:val="fr-CH"/>
                              </w:rPr>
                            </w:pPr>
                            <w:r w:rsidRPr="00A07B9A">
                              <w:rPr>
                                <w:bCs/>
                                <w:color w:val="404040" w:themeColor="text1" w:themeTint="BF"/>
                                <w:sz w:val="11"/>
                                <w:szCs w:val="11"/>
                                <w:lang w:val="fr-CH"/>
                              </w:rPr>
                              <w:t>% de variation</w:t>
                            </w:r>
                          </w:p>
                          <w:p w14:paraId="223F90F6" w14:textId="3F02EAE6" w:rsidR="00821837" w:rsidRPr="00A07B9A" w:rsidRDefault="00821837" w:rsidP="00A07B9A">
                            <w:pPr>
                              <w:tabs>
                                <w:tab w:val="clear" w:pos="567"/>
                                <w:tab w:val="clear" w:pos="1134"/>
                                <w:tab w:val="clear" w:pos="1701"/>
                                <w:tab w:val="clear" w:pos="2268"/>
                                <w:tab w:val="clear" w:pos="2835"/>
                                <w:tab w:val="left" w:pos="1276"/>
                                <w:tab w:val="left" w:pos="3686"/>
                              </w:tabs>
                              <w:spacing w:before="40" w:after="40"/>
                              <w:ind w:left="-142" w:right="-266"/>
                              <w:contextualSpacing/>
                              <w:rPr>
                                <w:bCs/>
                                <w:color w:val="404040" w:themeColor="text1" w:themeTint="BF"/>
                                <w:sz w:val="11"/>
                                <w:szCs w:val="11"/>
                                <w:lang w:val="fr-CH"/>
                              </w:rPr>
                            </w:pPr>
                            <w:r w:rsidRPr="00A07B9A">
                              <w:rPr>
                                <w:bCs/>
                                <w:color w:val="404040" w:themeColor="text1" w:themeTint="BF"/>
                                <w:sz w:val="11"/>
                                <w:szCs w:val="11"/>
                                <w:lang w:val="fr-CH"/>
                              </w:rPr>
                              <w:t>Montant des contributions</w:t>
                            </w:r>
                          </w:p>
                          <w:p w14:paraId="6DFA57F6" w14:textId="3C51188E" w:rsidR="00821837" w:rsidRPr="00A07B9A" w:rsidRDefault="00821837" w:rsidP="002F34D2">
                            <w:pPr>
                              <w:shd w:val="clear" w:color="auto" w:fill="DAEEF3" w:themeFill="accent5" w:themeFillTint="33"/>
                              <w:tabs>
                                <w:tab w:val="clear" w:pos="567"/>
                                <w:tab w:val="clear" w:pos="1134"/>
                                <w:tab w:val="clear" w:pos="1701"/>
                                <w:tab w:val="clear" w:pos="2268"/>
                                <w:tab w:val="clear" w:pos="2835"/>
                                <w:tab w:val="left" w:pos="1276"/>
                                <w:tab w:val="left" w:pos="3686"/>
                              </w:tabs>
                              <w:spacing w:before="40" w:after="40"/>
                              <w:ind w:left="-142" w:right="-266"/>
                              <w:contextualSpacing/>
                              <w:rPr>
                                <w:bCs/>
                                <w:color w:val="404040" w:themeColor="text1" w:themeTint="BF"/>
                                <w:sz w:val="12"/>
                                <w:szCs w:val="12"/>
                                <w:lang w:val="fr-CH"/>
                              </w:rPr>
                            </w:pPr>
                            <w:r w:rsidRPr="00A07B9A">
                              <w:rPr>
                                <w:bCs/>
                                <w:color w:val="404040" w:themeColor="text1" w:themeTint="BF"/>
                                <w:sz w:val="11"/>
                                <w:szCs w:val="11"/>
                                <w:shd w:val="clear" w:color="auto" w:fill="DAEEF3" w:themeFill="accent5" w:themeFillTint="33"/>
                                <w:lang w:val="fr-CH"/>
                              </w:rPr>
                              <w:t>% de variation concernant les contributions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D9FDF" id="_x0000_s1207" type="#_x0000_t202" style="position:absolute;left:0;text-align:left;margin-left:31.4pt;margin-top:111.25pt;width:59.65pt;height:46.2pt;z-index:25200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" stroked="f">
                <v:textbox>
                  <w:txbxContent>
                    <w:p w14:paraId="3CB65EBF" w14:textId="2F375E37" w:rsidR="00821837" w:rsidRPr="00A07B9A" w:rsidRDefault="00821837" w:rsidP="00A07B9A">
                      <w:pPr>
                        <w:tabs>
                          <w:tab w:val="clear" w:pos="567"/>
                          <w:tab w:val="clear" w:pos="1134"/>
                          <w:tab w:val="clear" w:pos="1701"/>
                          <w:tab w:val="clear" w:pos="2268"/>
                          <w:tab w:val="clear" w:pos="2835"/>
                          <w:tab w:val="left" w:pos="1276"/>
                          <w:tab w:val="left" w:pos="3686"/>
                        </w:tabs>
                        <w:spacing w:before="40" w:after="40"/>
                        <w:ind w:left="-142" w:right="-266"/>
                        <w:contextualSpacing/>
                        <w:rPr>
                          <w:bCs/>
                          <w:color w:val="404040" w:themeColor="text1" w:themeTint="BF"/>
                          <w:sz w:val="11"/>
                          <w:szCs w:val="11"/>
                          <w:lang w:val="fr-CH"/>
                        </w:rPr>
                      </w:pPr>
                      <w:r w:rsidRPr="00A07B9A">
                        <w:rPr>
                          <w:bCs/>
                          <w:color w:val="404040" w:themeColor="text1" w:themeTint="BF"/>
                          <w:sz w:val="11"/>
                          <w:szCs w:val="11"/>
                          <w:lang w:val="fr-CH"/>
                        </w:rPr>
                        <w:t>Membres</w:t>
                      </w:r>
                    </w:p>
                    <w:p w14:paraId="7A26387F" w14:textId="5132BB12" w:rsidR="00821837" w:rsidRPr="00A07B9A" w:rsidRDefault="00821837" w:rsidP="00A07B9A">
                      <w:pPr>
                        <w:shd w:val="clear" w:color="auto" w:fill="DAEEF3" w:themeFill="accent5" w:themeFillTint="33"/>
                        <w:tabs>
                          <w:tab w:val="clear" w:pos="567"/>
                          <w:tab w:val="clear" w:pos="1134"/>
                          <w:tab w:val="clear" w:pos="1701"/>
                          <w:tab w:val="clear" w:pos="2268"/>
                          <w:tab w:val="clear" w:pos="2835"/>
                          <w:tab w:val="left" w:pos="1276"/>
                          <w:tab w:val="left" w:pos="3686"/>
                        </w:tabs>
                        <w:spacing w:before="40" w:after="40"/>
                        <w:ind w:left="-142" w:right="-266"/>
                        <w:contextualSpacing/>
                        <w:rPr>
                          <w:bCs/>
                          <w:color w:val="404040" w:themeColor="text1" w:themeTint="BF"/>
                          <w:sz w:val="11"/>
                          <w:szCs w:val="11"/>
                          <w:lang w:val="fr-CH"/>
                        </w:rPr>
                      </w:pPr>
                      <w:r w:rsidRPr="00A07B9A">
                        <w:rPr>
                          <w:bCs/>
                          <w:color w:val="404040" w:themeColor="text1" w:themeTint="BF"/>
                          <w:sz w:val="11"/>
                          <w:szCs w:val="11"/>
                          <w:lang w:val="fr-CH"/>
                        </w:rPr>
                        <w:t>% de variation</w:t>
                      </w:r>
                    </w:p>
                    <w:p w14:paraId="223F90F6" w14:textId="3F02EAE6" w:rsidR="00821837" w:rsidRPr="00A07B9A" w:rsidRDefault="00821837" w:rsidP="00A07B9A">
                      <w:pPr>
                        <w:tabs>
                          <w:tab w:val="clear" w:pos="567"/>
                          <w:tab w:val="clear" w:pos="1134"/>
                          <w:tab w:val="clear" w:pos="1701"/>
                          <w:tab w:val="clear" w:pos="2268"/>
                          <w:tab w:val="clear" w:pos="2835"/>
                          <w:tab w:val="left" w:pos="1276"/>
                          <w:tab w:val="left" w:pos="3686"/>
                        </w:tabs>
                        <w:spacing w:before="40" w:after="40"/>
                        <w:ind w:left="-142" w:right="-266"/>
                        <w:contextualSpacing/>
                        <w:rPr>
                          <w:bCs/>
                          <w:color w:val="404040" w:themeColor="text1" w:themeTint="BF"/>
                          <w:sz w:val="11"/>
                          <w:szCs w:val="11"/>
                          <w:lang w:val="fr-CH"/>
                        </w:rPr>
                      </w:pPr>
                      <w:r w:rsidRPr="00A07B9A">
                        <w:rPr>
                          <w:bCs/>
                          <w:color w:val="404040" w:themeColor="text1" w:themeTint="BF"/>
                          <w:sz w:val="11"/>
                          <w:szCs w:val="11"/>
                          <w:lang w:val="fr-CH"/>
                        </w:rPr>
                        <w:t>Montant des contributions</w:t>
                      </w:r>
                    </w:p>
                    <w:p w14:paraId="6DFA57F6" w14:textId="3C51188E" w:rsidR="00821837" w:rsidRPr="00A07B9A" w:rsidRDefault="00821837" w:rsidP="002F34D2">
                      <w:pPr>
                        <w:shd w:val="clear" w:color="auto" w:fill="DAEEF3" w:themeFill="accent5" w:themeFillTint="33"/>
                        <w:tabs>
                          <w:tab w:val="clear" w:pos="567"/>
                          <w:tab w:val="clear" w:pos="1134"/>
                          <w:tab w:val="clear" w:pos="1701"/>
                          <w:tab w:val="clear" w:pos="2268"/>
                          <w:tab w:val="clear" w:pos="2835"/>
                          <w:tab w:val="left" w:pos="1276"/>
                          <w:tab w:val="left" w:pos="3686"/>
                        </w:tabs>
                        <w:spacing w:before="40" w:after="40"/>
                        <w:ind w:left="-142" w:right="-266"/>
                        <w:contextualSpacing/>
                        <w:rPr>
                          <w:bCs/>
                          <w:color w:val="404040" w:themeColor="text1" w:themeTint="BF"/>
                          <w:sz w:val="12"/>
                          <w:szCs w:val="12"/>
                          <w:lang w:val="fr-CH"/>
                        </w:rPr>
                      </w:pPr>
                      <w:r w:rsidRPr="00A07B9A">
                        <w:rPr>
                          <w:bCs/>
                          <w:color w:val="404040" w:themeColor="text1" w:themeTint="BF"/>
                          <w:sz w:val="11"/>
                          <w:szCs w:val="11"/>
                          <w:shd w:val="clear" w:color="auto" w:fill="DAEEF3" w:themeFill="accent5" w:themeFillTint="33"/>
                          <w:lang w:val="fr-CH"/>
                        </w:rPr>
                        <w:t>% de variation concernant les contributions</w:t>
                      </w:r>
                    </w:p>
                  </w:txbxContent>
                </v:textbox>
                <w10:wrap anchorx="margin"/>
              </v:shape>
            </w:pict>
          </mc:Fallback>
        </mc:AlternateContent>
      </w:r>
      <w:r w:rsidR="00A07B9A" w:rsidRPr="00553D47">
        <w:rPr>
          <w:b/>
          <w:bCs/>
          <w:noProof/>
          <w:lang w:val="en-US"/>
        </w:rPr>
        <mc:AlternateContent>
          <mc:Choice Requires="wps">
            <w:drawing>
              <wp:anchor distT="45720" distB="45720" distL="114300" distR="114300" simplePos="0" relativeHeight="251997184" behindDoc="0" locked="0" layoutInCell="1" allowOverlap="1" wp14:anchorId="6696DBBA" wp14:editId="54C434CA">
                <wp:simplePos x="0" y="0"/>
                <wp:positionH relativeFrom="margin">
                  <wp:posOffset>711996</wp:posOffset>
                </wp:positionH>
                <wp:positionV relativeFrom="paragraph">
                  <wp:posOffset>852331</wp:posOffset>
                </wp:positionV>
                <wp:extent cx="477672" cy="279779"/>
                <wp:effectExtent l="0" t="0" r="0" b="6350"/>
                <wp:wrapNone/>
                <wp:docPr id="1820415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72" cy="279779"/>
                        </a:xfrm>
                        <a:prstGeom prst="rect">
                          <a:avLst/>
                        </a:prstGeom>
                        <a:solidFill>
                          <a:srgbClr val="FFFFFF"/>
                        </a:solidFill>
                        <a:ln w="9525">
                          <a:noFill/>
                          <a:miter lim="800000"/>
                          <a:headEnd/>
                          <a:tailEnd/>
                        </a:ln>
                      </wps:spPr>
                      <wps:txbx>
                        <w:txbxContent>
                          <w:p w14:paraId="07AB1DA0" w14:textId="228472B1" w:rsidR="00821837" w:rsidRPr="00A07B9A" w:rsidRDefault="00821837" w:rsidP="00A07B9A">
                            <w:pPr>
                              <w:shd w:val="clear" w:color="auto" w:fill="EEECE1" w:themeFill="background2"/>
                              <w:tabs>
                                <w:tab w:val="clear" w:pos="567"/>
                                <w:tab w:val="clear" w:pos="1134"/>
                                <w:tab w:val="clear" w:pos="1701"/>
                                <w:tab w:val="clear" w:pos="2268"/>
                                <w:tab w:val="clear" w:pos="2835"/>
                                <w:tab w:val="left" w:pos="1276"/>
                                <w:tab w:val="left" w:pos="3686"/>
                              </w:tabs>
                              <w:spacing w:before="20" w:after="100" w:afterAutospacing="1" w:line="120" w:lineRule="exact"/>
                              <w:ind w:left="-142"/>
                              <w:rPr>
                                <w:bCs/>
                                <w:color w:val="404040" w:themeColor="text1" w:themeTint="BF"/>
                                <w:sz w:val="10"/>
                                <w:szCs w:val="10"/>
                                <w:lang w:val="fr-CH"/>
                              </w:rPr>
                            </w:pPr>
                            <w:r w:rsidRPr="00A07B9A">
                              <w:rPr>
                                <w:bCs/>
                                <w:color w:val="404040" w:themeColor="text1" w:themeTint="BF"/>
                                <w:sz w:val="10"/>
                                <w:szCs w:val="10"/>
                                <w:lang w:val="fr-CH"/>
                              </w:rPr>
                              <w:t>Montant des contributions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6DBBA" id="_x0000_s1208" type="#_x0000_t202" style="position:absolute;left:0;text-align:left;margin-left:56.05pt;margin-top:67.1pt;width:37.6pt;height:22.05pt;z-index:25199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" stroked="f">
                <v:textbox>
                  <w:txbxContent>
                    <w:p w14:paraId="07AB1DA0" w14:textId="228472B1" w:rsidR="00821837" w:rsidRPr="00A07B9A" w:rsidRDefault="00821837" w:rsidP="00A07B9A">
                      <w:pPr>
                        <w:shd w:val="clear" w:color="auto" w:fill="EEECE1" w:themeFill="background2"/>
                        <w:tabs>
                          <w:tab w:val="clear" w:pos="567"/>
                          <w:tab w:val="clear" w:pos="1134"/>
                          <w:tab w:val="clear" w:pos="1701"/>
                          <w:tab w:val="clear" w:pos="2268"/>
                          <w:tab w:val="clear" w:pos="2835"/>
                          <w:tab w:val="left" w:pos="1276"/>
                          <w:tab w:val="left" w:pos="3686"/>
                        </w:tabs>
                        <w:spacing w:before="20" w:after="100" w:afterAutospacing="1" w:line="120" w:lineRule="exact"/>
                        <w:ind w:left="-142"/>
                        <w:rPr>
                          <w:bCs/>
                          <w:color w:val="404040" w:themeColor="text1" w:themeTint="BF"/>
                          <w:sz w:val="10"/>
                          <w:szCs w:val="10"/>
                          <w:lang w:val="fr-CH"/>
                        </w:rPr>
                      </w:pPr>
                      <w:r w:rsidRPr="00A07B9A">
                        <w:rPr>
                          <w:bCs/>
                          <w:color w:val="404040" w:themeColor="text1" w:themeTint="BF"/>
                          <w:sz w:val="10"/>
                          <w:szCs w:val="10"/>
                          <w:lang w:val="fr-CH"/>
                        </w:rPr>
                        <w:t>Montant des contributions</w:t>
                      </w:r>
                    </w:p>
                  </w:txbxContent>
                </v:textbox>
                <w10:wrap anchorx="margin"/>
              </v:shape>
            </w:pict>
          </mc:Fallback>
        </mc:AlternateContent>
      </w:r>
      <w:r w:rsidR="00B87C5E" w:rsidRPr="00553D47">
        <w:rPr>
          <w:b/>
          <w:bCs/>
          <w:noProof/>
          <w:lang w:val="en-US"/>
        </w:rPr>
        <mc:AlternateContent>
          <mc:Choice Requires="wps">
            <w:drawing>
              <wp:anchor distT="45720" distB="45720" distL="114300" distR="114300" simplePos="0" relativeHeight="251995136" behindDoc="0" locked="0" layoutInCell="1" allowOverlap="1" wp14:anchorId="24CB9D5B" wp14:editId="2445AE85">
                <wp:simplePos x="0" y="0"/>
                <wp:positionH relativeFrom="margin">
                  <wp:posOffset>630564</wp:posOffset>
                </wp:positionH>
                <wp:positionV relativeFrom="paragraph">
                  <wp:posOffset>490855</wp:posOffset>
                </wp:positionV>
                <wp:extent cx="484496" cy="361666"/>
                <wp:effectExtent l="0" t="0" r="0" b="635"/>
                <wp:wrapNone/>
                <wp:docPr id="1820415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496" cy="361666"/>
                        </a:xfrm>
                        <a:prstGeom prst="rect">
                          <a:avLst/>
                        </a:prstGeom>
                        <a:solidFill>
                          <a:srgbClr val="FFFFFF"/>
                        </a:solidFill>
                        <a:ln w="9525">
                          <a:noFill/>
                          <a:miter lim="800000"/>
                          <a:headEnd/>
                          <a:tailEnd/>
                        </a:ln>
                      </wps:spPr>
                      <wps:txbx>
                        <w:txbxContent>
                          <w:p w14:paraId="4C213D2B" w14:textId="0E929BD7" w:rsidR="00821837" w:rsidRPr="00A07B9A" w:rsidRDefault="00821837" w:rsidP="00B87C5E">
                            <w:pPr>
                              <w:tabs>
                                <w:tab w:val="clear" w:pos="567"/>
                                <w:tab w:val="clear" w:pos="1134"/>
                                <w:tab w:val="clear" w:pos="1701"/>
                                <w:tab w:val="clear" w:pos="2268"/>
                                <w:tab w:val="clear" w:pos="2835"/>
                                <w:tab w:val="left" w:pos="1276"/>
                                <w:tab w:val="left" w:pos="3686"/>
                              </w:tabs>
                              <w:spacing w:before="20" w:after="100" w:afterAutospacing="1" w:line="120" w:lineRule="exact"/>
                              <w:rPr>
                                <w:bCs/>
                                <w:color w:val="404040" w:themeColor="text1" w:themeTint="BF"/>
                                <w:sz w:val="12"/>
                                <w:szCs w:val="12"/>
                                <w:lang w:val="fr-CH"/>
                              </w:rPr>
                            </w:pPr>
                            <w:r w:rsidRPr="00A07B9A">
                              <w:rPr>
                                <w:bCs/>
                                <w:color w:val="404040" w:themeColor="text1" w:themeTint="BF"/>
                                <w:sz w:val="12"/>
                                <w:szCs w:val="12"/>
                                <w:lang w:val="fr-CH"/>
                              </w:rPr>
                              <w:t>Nombre de dossiers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B9D5B" id="_x0000_s1209" type="#_x0000_t202" style="position:absolute;left:0;text-align:left;margin-left:49.65pt;margin-top:38.65pt;width:38.15pt;height:28.5pt;z-index:25199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" stroked="f">
                <v:textbox>
                  <w:txbxContent>
                    <w:p w14:paraId="4C213D2B" w14:textId="0E929BD7" w:rsidR="00821837" w:rsidRPr="00A07B9A" w:rsidRDefault="00821837" w:rsidP="00B87C5E">
                      <w:pPr>
                        <w:tabs>
                          <w:tab w:val="clear" w:pos="567"/>
                          <w:tab w:val="clear" w:pos="1134"/>
                          <w:tab w:val="clear" w:pos="1701"/>
                          <w:tab w:val="clear" w:pos="2268"/>
                          <w:tab w:val="clear" w:pos="2835"/>
                          <w:tab w:val="left" w:pos="1276"/>
                          <w:tab w:val="left" w:pos="3686"/>
                        </w:tabs>
                        <w:spacing w:before="20" w:after="100" w:afterAutospacing="1" w:line="120" w:lineRule="exact"/>
                        <w:rPr>
                          <w:bCs/>
                          <w:color w:val="404040" w:themeColor="text1" w:themeTint="BF"/>
                          <w:sz w:val="12"/>
                          <w:szCs w:val="12"/>
                          <w:lang w:val="fr-CH"/>
                        </w:rPr>
                      </w:pPr>
                      <w:r w:rsidRPr="00A07B9A">
                        <w:rPr>
                          <w:bCs/>
                          <w:color w:val="404040" w:themeColor="text1" w:themeTint="BF"/>
                          <w:sz w:val="12"/>
                          <w:szCs w:val="12"/>
                          <w:lang w:val="fr-CH"/>
                        </w:rPr>
                        <w:t>Nombre de dossiers</w:t>
                      </w:r>
                    </w:p>
                  </w:txbxContent>
                </v:textbox>
                <w10:wrap anchorx="margin"/>
              </v:shape>
            </w:pict>
          </mc:Fallback>
        </mc:AlternateContent>
      </w:r>
      <w:r w:rsidR="00B87C5E" w:rsidRPr="00553D47">
        <w:rPr>
          <w:b/>
          <w:bCs/>
          <w:noProof/>
          <w:lang w:val="en-US"/>
        </w:rPr>
        <mc:AlternateContent>
          <mc:Choice Requires="wps">
            <w:drawing>
              <wp:anchor distT="45720" distB="45720" distL="114300" distR="114300" simplePos="0" relativeHeight="251993088" behindDoc="0" locked="0" layoutInCell="1" allowOverlap="1" wp14:anchorId="463AE2C3" wp14:editId="7888B9D6">
                <wp:simplePos x="0" y="0"/>
                <wp:positionH relativeFrom="margin">
                  <wp:posOffset>1060621</wp:posOffset>
                </wp:positionH>
                <wp:positionV relativeFrom="paragraph">
                  <wp:posOffset>286859</wp:posOffset>
                </wp:positionV>
                <wp:extent cx="4700678" cy="286603"/>
                <wp:effectExtent l="0" t="0" r="5080" b="0"/>
                <wp:wrapNone/>
                <wp:docPr id="1820415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0678" cy="286603"/>
                        </a:xfrm>
                        <a:prstGeom prst="rect">
                          <a:avLst/>
                        </a:prstGeom>
                        <a:solidFill>
                          <a:srgbClr val="FFFFFF"/>
                        </a:solidFill>
                        <a:ln w="9525">
                          <a:noFill/>
                          <a:miter lim="800000"/>
                          <a:headEnd/>
                          <a:tailEnd/>
                        </a:ln>
                      </wps:spPr>
                      <wps:txbx>
                        <w:txbxContent>
                          <w:p w14:paraId="4BBEC882" w14:textId="304E454C" w:rsidR="00821837" w:rsidRPr="00B87C5E" w:rsidRDefault="00821837" w:rsidP="00B87C5E">
                            <w:pPr>
                              <w:tabs>
                                <w:tab w:val="clear" w:pos="567"/>
                                <w:tab w:val="clear" w:pos="1134"/>
                                <w:tab w:val="clear" w:pos="1701"/>
                                <w:tab w:val="clear" w:pos="2268"/>
                                <w:tab w:val="clear" w:pos="2835"/>
                                <w:tab w:val="left" w:pos="4820"/>
                              </w:tabs>
                              <w:spacing w:before="0"/>
                              <w:ind w:firstLine="426"/>
                              <w:rPr>
                                <w:b/>
                                <w:color w:val="404040" w:themeColor="text1" w:themeTint="BF"/>
                                <w:sz w:val="13"/>
                                <w:szCs w:val="13"/>
                                <w:lang w:val="fr-CH"/>
                              </w:rPr>
                            </w:pPr>
                            <w:r w:rsidRPr="00B87C5E">
                              <w:rPr>
                                <w:b/>
                                <w:color w:val="404040" w:themeColor="text1" w:themeTint="BF"/>
                                <w:sz w:val="13"/>
                                <w:szCs w:val="13"/>
                                <w:lang w:val="fr-CH"/>
                              </w:rPr>
                              <w:t>Changements observés concernant les Membres en 2021</w:t>
                            </w:r>
                            <w:r w:rsidRPr="00B87C5E">
                              <w:rPr>
                                <w:b/>
                                <w:color w:val="404040" w:themeColor="text1" w:themeTint="BF"/>
                                <w:sz w:val="13"/>
                                <w:szCs w:val="13"/>
                                <w:lang w:val="fr-CH"/>
                              </w:rPr>
                              <w:tab/>
                              <w:t>Variation nette en 2021</w:t>
                            </w:r>
                          </w:p>
                          <w:p w14:paraId="0C242173" w14:textId="45C54682" w:rsidR="00821837" w:rsidRPr="00A07B9A" w:rsidRDefault="00821837" w:rsidP="00B87C5E">
                            <w:pPr>
                              <w:tabs>
                                <w:tab w:val="clear" w:pos="567"/>
                                <w:tab w:val="clear" w:pos="1134"/>
                                <w:tab w:val="clear" w:pos="1701"/>
                                <w:tab w:val="clear" w:pos="2268"/>
                                <w:tab w:val="clear" w:pos="2835"/>
                                <w:tab w:val="left" w:pos="1276"/>
                                <w:tab w:val="left" w:pos="3686"/>
                              </w:tabs>
                              <w:spacing w:before="20" w:after="100" w:afterAutospacing="1" w:line="120" w:lineRule="exact"/>
                              <w:rPr>
                                <w:bCs/>
                                <w:color w:val="404040" w:themeColor="text1" w:themeTint="BF"/>
                                <w:sz w:val="12"/>
                                <w:szCs w:val="12"/>
                                <w:lang w:val="fr-CH"/>
                              </w:rPr>
                            </w:pPr>
                            <w:r w:rsidRPr="00A07B9A">
                              <w:rPr>
                                <w:bCs/>
                                <w:color w:val="404040" w:themeColor="text1" w:themeTint="BF"/>
                                <w:sz w:val="12"/>
                                <w:szCs w:val="12"/>
                                <w:lang w:val="fr-CH"/>
                              </w:rPr>
                              <w:t>Nouveaux Membres</w:t>
                            </w:r>
                            <w:r w:rsidRPr="00A07B9A">
                              <w:rPr>
                                <w:bCs/>
                                <w:color w:val="404040" w:themeColor="text1" w:themeTint="BF"/>
                                <w:sz w:val="12"/>
                                <w:szCs w:val="12"/>
                                <w:lang w:val="fr-CH"/>
                              </w:rPr>
                              <w:tab/>
                              <w:t>Membres ayant dénoncé leur participation</w:t>
                            </w:r>
                            <w:r w:rsidRPr="00A07B9A">
                              <w:rPr>
                                <w:bCs/>
                                <w:color w:val="404040" w:themeColor="text1" w:themeTint="BF"/>
                                <w:sz w:val="12"/>
                                <w:szCs w:val="12"/>
                                <w:lang w:val="fr-CH"/>
                              </w:rPr>
                              <w:tab/>
                              <w:t>Membres exclus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AE2C3" id="_x0000_s1210" type="#_x0000_t202" style="position:absolute;left:0;text-align:left;margin-left:83.5pt;margin-top:22.6pt;width:370.15pt;height:22.55pt;z-index:25199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" stroked="f">
                <v:textbox>
                  <w:txbxContent>
                    <w:p w14:paraId="4BBEC882" w14:textId="304E454C" w:rsidR="00821837" w:rsidRPr="00B87C5E" w:rsidRDefault="00821837" w:rsidP="00B87C5E">
                      <w:pPr>
                        <w:tabs>
                          <w:tab w:val="clear" w:pos="567"/>
                          <w:tab w:val="clear" w:pos="1134"/>
                          <w:tab w:val="clear" w:pos="1701"/>
                          <w:tab w:val="clear" w:pos="2268"/>
                          <w:tab w:val="clear" w:pos="2835"/>
                          <w:tab w:val="left" w:pos="4820"/>
                        </w:tabs>
                        <w:spacing w:before="0"/>
                        <w:ind w:firstLine="426"/>
                        <w:rPr>
                          <w:b/>
                          <w:color w:val="404040" w:themeColor="text1" w:themeTint="BF"/>
                          <w:sz w:val="13"/>
                          <w:szCs w:val="13"/>
                          <w:lang w:val="fr-CH"/>
                        </w:rPr>
                      </w:pPr>
                      <w:r w:rsidRPr="00B87C5E">
                        <w:rPr>
                          <w:b/>
                          <w:color w:val="404040" w:themeColor="text1" w:themeTint="BF"/>
                          <w:sz w:val="13"/>
                          <w:szCs w:val="13"/>
                          <w:lang w:val="fr-CH"/>
                        </w:rPr>
                        <w:t>Changements observés concernant les Membres en 2021</w:t>
                      </w:r>
                      <w:r w:rsidRPr="00B87C5E">
                        <w:rPr>
                          <w:b/>
                          <w:color w:val="404040" w:themeColor="text1" w:themeTint="BF"/>
                          <w:sz w:val="13"/>
                          <w:szCs w:val="13"/>
                          <w:lang w:val="fr-CH"/>
                        </w:rPr>
                        <w:tab/>
                        <w:t>Variation nette en 2021</w:t>
                      </w:r>
                    </w:p>
                    <w:p w14:paraId="0C242173" w14:textId="45C54682" w:rsidR="00821837" w:rsidRPr="00A07B9A" w:rsidRDefault="00821837" w:rsidP="00B87C5E">
                      <w:pPr>
                        <w:tabs>
                          <w:tab w:val="clear" w:pos="567"/>
                          <w:tab w:val="clear" w:pos="1134"/>
                          <w:tab w:val="clear" w:pos="1701"/>
                          <w:tab w:val="clear" w:pos="2268"/>
                          <w:tab w:val="clear" w:pos="2835"/>
                          <w:tab w:val="left" w:pos="1276"/>
                          <w:tab w:val="left" w:pos="3686"/>
                        </w:tabs>
                        <w:spacing w:before="20" w:after="100" w:afterAutospacing="1" w:line="120" w:lineRule="exact"/>
                        <w:rPr>
                          <w:bCs/>
                          <w:color w:val="404040" w:themeColor="text1" w:themeTint="BF"/>
                          <w:sz w:val="12"/>
                          <w:szCs w:val="12"/>
                          <w:lang w:val="fr-CH"/>
                        </w:rPr>
                      </w:pPr>
                      <w:r w:rsidRPr="00A07B9A">
                        <w:rPr>
                          <w:bCs/>
                          <w:color w:val="404040" w:themeColor="text1" w:themeTint="BF"/>
                          <w:sz w:val="12"/>
                          <w:szCs w:val="12"/>
                          <w:lang w:val="fr-CH"/>
                        </w:rPr>
                        <w:t>Nouveaux Membres</w:t>
                      </w:r>
                      <w:r w:rsidRPr="00A07B9A">
                        <w:rPr>
                          <w:bCs/>
                          <w:color w:val="404040" w:themeColor="text1" w:themeTint="BF"/>
                          <w:sz w:val="12"/>
                          <w:szCs w:val="12"/>
                          <w:lang w:val="fr-CH"/>
                        </w:rPr>
                        <w:tab/>
                        <w:t>Membres ayant dénoncé leur participation</w:t>
                      </w:r>
                      <w:r w:rsidRPr="00A07B9A">
                        <w:rPr>
                          <w:bCs/>
                          <w:color w:val="404040" w:themeColor="text1" w:themeTint="BF"/>
                          <w:sz w:val="12"/>
                          <w:szCs w:val="12"/>
                          <w:lang w:val="fr-CH"/>
                        </w:rPr>
                        <w:tab/>
                        <w:t>Membres exclus</w:t>
                      </w:r>
                    </w:p>
                  </w:txbxContent>
                </v:textbox>
                <w10:wrap anchorx="margin"/>
              </v:shape>
            </w:pict>
          </mc:Fallback>
        </mc:AlternateContent>
      </w:r>
      <w:r w:rsidR="00B87C5E" w:rsidRPr="00553D47">
        <w:rPr>
          <w:b/>
          <w:bCs/>
          <w:noProof/>
          <w:lang w:val="en-US"/>
        </w:rPr>
        <mc:AlternateContent>
          <mc:Choice Requires="wps">
            <w:drawing>
              <wp:anchor distT="45720" distB="45720" distL="114300" distR="114300" simplePos="0" relativeHeight="251991040" behindDoc="0" locked="0" layoutInCell="1" allowOverlap="1" wp14:anchorId="1241035C" wp14:editId="4F242819">
                <wp:simplePos x="0" y="0"/>
                <wp:positionH relativeFrom="margin">
                  <wp:align>center</wp:align>
                </wp:positionH>
                <wp:positionV relativeFrom="paragraph">
                  <wp:posOffset>6653</wp:posOffset>
                </wp:positionV>
                <wp:extent cx="2422478" cy="327546"/>
                <wp:effectExtent l="0" t="0" r="0" b="0"/>
                <wp:wrapNone/>
                <wp:docPr id="1820415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478" cy="327546"/>
                        </a:xfrm>
                        <a:prstGeom prst="rect">
                          <a:avLst/>
                        </a:prstGeom>
                        <a:solidFill>
                          <a:srgbClr val="FFFFFF"/>
                        </a:solidFill>
                        <a:ln w="9525">
                          <a:noFill/>
                          <a:miter lim="800000"/>
                          <a:headEnd/>
                          <a:tailEnd/>
                        </a:ln>
                      </wps:spPr>
                      <wps:txbx>
                        <w:txbxContent>
                          <w:p w14:paraId="44D60CEC" w14:textId="77777777" w:rsidR="00821837" w:rsidRDefault="00821837" w:rsidP="00B87C5E">
                            <w:pPr>
                              <w:tabs>
                                <w:tab w:val="clear" w:pos="567"/>
                                <w:tab w:val="clear" w:pos="1134"/>
                                <w:tab w:val="clear" w:pos="1701"/>
                              </w:tabs>
                              <w:spacing w:before="0" w:line="180" w:lineRule="exact"/>
                              <w:jc w:val="center"/>
                              <w:rPr>
                                <w:b/>
                                <w:color w:val="404040" w:themeColor="text1" w:themeTint="BF"/>
                                <w:sz w:val="18"/>
                                <w:szCs w:val="18"/>
                                <w:lang w:val="fr-CH"/>
                              </w:rPr>
                            </w:pPr>
                            <w:r w:rsidRPr="00B87C5E">
                              <w:rPr>
                                <w:b/>
                                <w:color w:val="404040" w:themeColor="text1" w:themeTint="BF"/>
                                <w:sz w:val="18"/>
                                <w:szCs w:val="18"/>
                                <w:lang w:val="fr-CH"/>
                              </w:rPr>
                              <w:t>Résultats annuels concernant les Membres</w:t>
                            </w:r>
                          </w:p>
                          <w:p w14:paraId="14DE6F94" w14:textId="1DDD10B1" w:rsidR="00821837" w:rsidRPr="00B87C5E" w:rsidRDefault="00821837" w:rsidP="00B87C5E">
                            <w:pPr>
                              <w:tabs>
                                <w:tab w:val="clear" w:pos="567"/>
                                <w:tab w:val="clear" w:pos="1134"/>
                                <w:tab w:val="clear" w:pos="1701"/>
                              </w:tabs>
                              <w:spacing w:before="0" w:line="180" w:lineRule="exact"/>
                              <w:jc w:val="center"/>
                              <w:rPr>
                                <w:b/>
                                <w:sz w:val="18"/>
                                <w:szCs w:val="18"/>
                              </w:rPr>
                            </w:pPr>
                            <w:r w:rsidRPr="00B87C5E">
                              <w:rPr>
                                <w:b/>
                                <w:color w:val="404040" w:themeColor="text1" w:themeTint="BF"/>
                                <w:sz w:val="18"/>
                                <w:szCs w:val="18"/>
                                <w:lang w:val="fr-CH"/>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1035C" id="_x0000_s1211" type="#_x0000_t202" style="position:absolute;left:0;text-align:left;margin-left:0;margin-top:.5pt;width:190.75pt;height:25.8pt;z-index:2519910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" stroked="f">
                <v:textbox>
                  <w:txbxContent>
                    <w:p w14:paraId="44D60CEC" w14:textId="77777777" w:rsidR="00821837" w:rsidRDefault="00821837" w:rsidP="00B87C5E">
                      <w:pPr>
                        <w:tabs>
                          <w:tab w:val="clear" w:pos="567"/>
                          <w:tab w:val="clear" w:pos="1134"/>
                          <w:tab w:val="clear" w:pos="1701"/>
                        </w:tabs>
                        <w:spacing w:before="0" w:line="180" w:lineRule="exact"/>
                        <w:jc w:val="center"/>
                        <w:rPr>
                          <w:b/>
                          <w:color w:val="404040" w:themeColor="text1" w:themeTint="BF"/>
                          <w:sz w:val="18"/>
                          <w:szCs w:val="18"/>
                          <w:lang w:val="fr-CH"/>
                        </w:rPr>
                      </w:pPr>
                      <w:r w:rsidRPr="00B87C5E">
                        <w:rPr>
                          <w:b/>
                          <w:color w:val="404040" w:themeColor="text1" w:themeTint="BF"/>
                          <w:sz w:val="18"/>
                          <w:szCs w:val="18"/>
                          <w:lang w:val="fr-CH"/>
                        </w:rPr>
                        <w:t>Résultats annuels concernant les Membres</w:t>
                      </w:r>
                    </w:p>
                    <w:p w14:paraId="14DE6F94" w14:textId="1DDD10B1" w:rsidR="00821837" w:rsidRPr="00B87C5E" w:rsidRDefault="00821837" w:rsidP="00B87C5E">
                      <w:pPr>
                        <w:tabs>
                          <w:tab w:val="clear" w:pos="567"/>
                          <w:tab w:val="clear" w:pos="1134"/>
                          <w:tab w:val="clear" w:pos="1701"/>
                        </w:tabs>
                        <w:spacing w:before="0" w:line="180" w:lineRule="exact"/>
                        <w:jc w:val="center"/>
                        <w:rPr>
                          <w:b/>
                          <w:sz w:val="18"/>
                          <w:szCs w:val="18"/>
                        </w:rPr>
                      </w:pPr>
                      <w:r w:rsidRPr="00B87C5E">
                        <w:rPr>
                          <w:b/>
                          <w:color w:val="404040" w:themeColor="text1" w:themeTint="BF"/>
                          <w:sz w:val="18"/>
                          <w:szCs w:val="18"/>
                          <w:lang w:val="fr-CH"/>
                        </w:rPr>
                        <w:t>(2021)</w:t>
                      </w:r>
                    </w:p>
                  </w:txbxContent>
                </v:textbox>
                <w10:wrap anchorx="margin"/>
              </v:shape>
            </w:pict>
          </mc:Fallback>
        </mc:AlternateContent>
      </w:r>
      <w:r w:rsidR="00696BFA" w:rsidRPr="00553D47">
        <w:rPr>
          <w:b/>
          <w:bCs/>
          <w:noProof/>
          <w:lang w:val="en-US"/>
        </w:rPr>
        <w:drawing>
          <wp:inline distT="0" distB="0" distL="0" distR="0" wp14:anchorId="3F4A788B" wp14:editId="26FF3AF3">
            <wp:extent cx="4751161" cy="1976272"/>
            <wp:effectExtent l="0" t="0" r="0" b="5080"/>
            <wp:docPr id="544008534" name="Picture 54400853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08534" name="Picture 544008534" descr="Calendar&#10;&#10;Description automatically generated"/>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4771391" cy="1984687"/>
                    </a:xfrm>
                    <a:prstGeom prst="rect">
                      <a:avLst/>
                    </a:prstGeom>
                    <a:noFill/>
                  </pic:spPr>
                </pic:pic>
              </a:graphicData>
            </a:graphic>
          </wp:inline>
        </w:drawing>
      </w:r>
    </w:p>
    <w:p w14:paraId="09A7346B" w14:textId="4C91F930" w:rsidR="0071671D" w:rsidRPr="00553D47" w:rsidRDefault="00417286" w:rsidP="0071671D">
      <w:pPr>
        <w:spacing w:before="360"/>
        <w:jc w:val="center"/>
        <w:rPr>
          <w:b/>
          <w:bCs/>
        </w:rPr>
      </w:pPr>
      <w:r w:rsidRPr="00553D47">
        <w:rPr>
          <w:b/>
          <w:bCs/>
          <w:noProof/>
          <w:lang w:val="en-US"/>
        </w:rPr>
        <mc:AlternateContent>
          <mc:Choice Requires="wps">
            <w:drawing>
              <wp:anchor distT="45720" distB="45720" distL="114300" distR="114300" simplePos="0" relativeHeight="252015616" behindDoc="0" locked="0" layoutInCell="1" allowOverlap="1" wp14:anchorId="2F49DB1E" wp14:editId="320D9E6B">
                <wp:simplePos x="0" y="0"/>
                <wp:positionH relativeFrom="column">
                  <wp:posOffset>199475</wp:posOffset>
                </wp:positionH>
                <wp:positionV relativeFrom="paragraph">
                  <wp:posOffset>2018665</wp:posOffset>
                </wp:positionV>
                <wp:extent cx="443986" cy="221993"/>
                <wp:effectExtent l="0" t="0" r="0" b="6985"/>
                <wp:wrapNone/>
                <wp:docPr id="1820415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86" cy="221993"/>
                        </a:xfrm>
                        <a:prstGeom prst="rect">
                          <a:avLst/>
                        </a:prstGeom>
                        <a:solidFill>
                          <a:srgbClr val="FFFFFF"/>
                        </a:solidFill>
                        <a:ln w="9525">
                          <a:noFill/>
                          <a:miter lim="800000"/>
                          <a:headEnd/>
                          <a:tailEnd/>
                        </a:ln>
                      </wps:spPr>
                      <wps:txbx>
                        <w:txbxContent>
                          <w:p w14:paraId="58DF90CB" w14:textId="5ABA3ACC" w:rsidR="00821837" w:rsidRPr="008B7A45" w:rsidRDefault="00821837" w:rsidP="00417286">
                            <w:pPr>
                              <w:tabs>
                                <w:tab w:val="clear" w:pos="567"/>
                              </w:tabs>
                              <w:spacing w:before="0" w:line="100" w:lineRule="exact"/>
                              <w:ind w:left="-142" w:right="-235"/>
                              <w:rPr>
                                <w:sz w:val="10"/>
                                <w:szCs w:val="10"/>
                                <w:lang w:val="fr-CH"/>
                              </w:rPr>
                            </w:pPr>
                            <w:r>
                              <w:rPr>
                                <w:sz w:val="10"/>
                                <w:szCs w:val="10"/>
                                <w:lang w:val="fr-CH"/>
                              </w:rPr>
                              <w:t>Établissements universitaires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9DB1E" id="_x0000_s1212" type="#_x0000_t202" style="position:absolute;left:0;text-align:left;margin-left:15.7pt;margin-top:158.95pt;width:34.95pt;height:17.5pt;z-index:25201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" stroked="f">
                <v:textbox>
                  <w:txbxContent>
                    <w:p w14:paraId="58DF90CB" w14:textId="5ABA3ACC" w:rsidR="00821837" w:rsidRPr="008B7A45" w:rsidRDefault="00821837" w:rsidP="00417286">
                      <w:pPr>
                        <w:tabs>
                          <w:tab w:val="clear" w:pos="567"/>
                        </w:tabs>
                        <w:spacing w:before="0" w:line="100" w:lineRule="exact"/>
                        <w:ind w:left="-142" w:right="-235"/>
                        <w:rPr>
                          <w:sz w:val="10"/>
                          <w:szCs w:val="10"/>
                          <w:lang w:val="fr-CH"/>
                        </w:rPr>
                      </w:pPr>
                      <w:r>
                        <w:rPr>
                          <w:sz w:val="10"/>
                          <w:szCs w:val="10"/>
                          <w:lang w:val="fr-CH"/>
                        </w:rPr>
                        <w:t>Établissements universitaires</w:t>
                      </w:r>
                    </w:p>
                  </w:txbxContent>
                </v:textbox>
              </v:shape>
            </w:pict>
          </mc:Fallback>
        </mc:AlternateContent>
      </w:r>
      <w:r w:rsidRPr="00553D47">
        <w:rPr>
          <w:b/>
          <w:bCs/>
          <w:noProof/>
          <w:lang w:val="en-US"/>
        </w:rPr>
        <mc:AlternateContent>
          <mc:Choice Requires="wps">
            <w:drawing>
              <wp:anchor distT="45720" distB="45720" distL="114300" distR="114300" simplePos="0" relativeHeight="252013568" behindDoc="0" locked="0" layoutInCell="1" allowOverlap="1" wp14:anchorId="3A8676E9" wp14:editId="49CA16AE">
                <wp:simplePos x="0" y="0"/>
                <wp:positionH relativeFrom="column">
                  <wp:posOffset>193917</wp:posOffset>
                </wp:positionH>
                <wp:positionV relativeFrom="paragraph">
                  <wp:posOffset>1584960</wp:posOffset>
                </wp:positionV>
                <wp:extent cx="839936" cy="391130"/>
                <wp:effectExtent l="0" t="0" r="0" b="9525"/>
                <wp:wrapNone/>
                <wp:docPr id="1820415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936" cy="391130"/>
                        </a:xfrm>
                        <a:prstGeom prst="rect">
                          <a:avLst/>
                        </a:prstGeom>
                        <a:solidFill>
                          <a:srgbClr val="FFFFFF"/>
                        </a:solidFill>
                        <a:ln w="9525">
                          <a:noFill/>
                          <a:miter lim="800000"/>
                          <a:headEnd/>
                          <a:tailEnd/>
                        </a:ln>
                      </wps:spPr>
                      <wps:txbx>
                        <w:txbxContent>
                          <w:p w14:paraId="3F65BE45" w14:textId="579E070B" w:rsidR="00821837" w:rsidRDefault="00821837" w:rsidP="00417286">
                            <w:pPr>
                              <w:spacing w:before="0" w:line="100" w:lineRule="exact"/>
                              <w:ind w:left="-142"/>
                              <w:rPr>
                                <w:sz w:val="10"/>
                                <w:szCs w:val="10"/>
                                <w:lang w:val="fr-CH"/>
                              </w:rPr>
                            </w:pPr>
                            <w:r>
                              <w:rPr>
                                <w:sz w:val="10"/>
                                <w:szCs w:val="10"/>
                                <w:lang w:val="fr-CH"/>
                              </w:rPr>
                              <w:t>UIT-D</w:t>
                            </w:r>
                            <w:r>
                              <w:rPr>
                                <w:sz w:val="10"/>
                                <w:szCs w:val="10"/>
                                <w:lang w:val="fr-CH"/>
                              </w:rPr>
                              <w:tab/>
                              <w:t xml:space="preserve">Membre </w:t>
                            </w:r>
                            <w:r>
                              <w:rPr>
                                <w:sz w:val="10"/>
                                <w:szCs w:val="10"/>
                                <w:lang w:val="fr-CH"/>
                              </w:rPr>
                              <w:tab/>
                              <w:t>de Secteur</w:t>
                            </w:r>
                          </w:p>
                          <w:p w14:paraId="3D4123CD" w14:textId="77777777" w:rsidR="00821837" w:rsidRPr="008B7A45" w:rsidRDefault="00821837" w:rsidP="00417286">
                            <w:pPr>
                              <w:spacing w:line="100" w:lineRule="exact"/>
                              <w:rPr>
                                <w:sz w:val="10"/>
                                <w:szCs w:val="10"/>
                                <w:lang w:val="fr-CH"/>
                              </w:rPr>
                            </w:pPr>
                            <w:r>
                              <w:rPr>
                                <w:sz w:val="10"/>
                                <w:szCs w:val="10"/>
                                <w:lang w:val="fr-CH"/>
                              </w:rPr>
                              <w:tab/>
                              <w:t>Associé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676E9" id="_x0000_s1213" type="#_x0000_t202" style="position:absolute;left:0;text-align:left;margin-left:15.25pt;margin-top:124.8pt;width:66.15pt;height:30.8pt;z-index:25201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" stroked="f">
                <v:textbox>
                  <w:txbxContent>
                    <w:p w14:paraId="3F65BE45" w14:textId="579E070B" w:rsidR="00821837" w:rsidRDefault="00821837" w:rsidP="00417286">
                      <w:pPr>
                        <w:spacing w:before="0" w:line="100" w:lineRule="exact"/>
                        <w:ind w:left="-142"/>
                        <w:rPr>
                          <w:sz w:val="10"/>
                          <w:szCs w:val="10"/>
                          <w:lang w:val="fr-CH"/>
                        </w:rPr>
                      </w:pPr>
                      <w:r>
                        <w:rPr>
                          <w:sz w:val="10"/>
                          <w:szCs w:val="10"/>
                          <w:lang w:val="fr-CH"/>
                        </w:rPr>
                        <w:t>UIT-D</w:t>
                      </w:r>
                      <w:r>
                        <w:rPr>
                          <w:sz w:val="10"/>
                          <w:szCs w:val="10"/>
                          <w:lang w:val="fr-CH"/>
                        </w:rPr>
                        <w:tab/>
                        <w:t xml:space="preserve">Membre </w:t>
                      </w:r>
                      <w:r>
                        <w:rPr>
                          <w:sz w:val="10"/>
                          <w:szCs w:val="10"/>
                          <w:lang w:val="fr-CH"/>
                        </w:rPr>
                        <w:tab/>
                        <w:t>de Secteur</w:t>
                      </w:r>
                    </w:p>
                    <w:p w14:paraId="3D4123CD" w14:textId="77777777" w:rsidR="00821837" w:rsidRPr="008B7A45" w:rsidRDefault="00821837" w:rsidP="00417286">
                      <w:pPr>
                        <w:spacing w:line="100" w:lineRule="exact"/>
                        <w:rPr>
                          <w:sz w:val="10"/>
                          <w:szCs w:val="10"/>
                          <w:lang w:val="fr-CH"/>
                        </w:rPr>
                      </w:pPr>
                      <w:r>
                        <w:rPr>
                          <w:sz w:val="10"/>
                          <w:szCs w:val="10"/>
                          <w:lang w:val="fr-CH"/>
                        </w:rPr>
                        <w:tab/>
                        <w:t>Associé</w:t>
                      </w:r>
                    </w:p>
                  </w:txbxContent>
                </v:textbox>
              </v:shape>
            </w:pict>
          </mc:Fallback>
        </mc:AlternateContent>
      </w:r>
      <w:r w:rsidRPr="00553D47">
        <w:rPr>
          <w:b/>
          <w:bCs/>
          <w:noProof/>
          <w:lang w:val="en-US"/>
        </w:rPr>
        <mc:AlternateContent>
          <mc:Choice Requires="wps">
            <w:drawing>
              <wp:anchor distT="45720" distB="45720" distL="114300" distR="114300" simplePos="0" relativeHeight="252011520" behindDoc="0" locked="0" layoutInCell="1" allowOverlap="1" wp14:anchorId="21DBFDF1" wp14:editId="13C89453">
                <wp:simplePos x="0" y="0"/>
                <wp:positionH relativeFrom="column">
                  <wp:posOffset>213602</wp:posOffset>
                </wp:positionH>
                <wp:positionV relativeFrom="paragraph">
                  <wp:posOffset>1087755</wp:posOffset>
                </wp:positionV>
                <wp:extent cx="839936" cy="391130"/>
                <wp:effectExtent l="0" t="0" r="0" b="9525"/>
                <wp:wrapNone/>
                <wp:docPr id="1820415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936" cy="391130"/>
                        </a:xfrm>
                        <a:prstGeom prst="rect">
                          <a:avLst/>
                        </a:prstGeom>
                        <a:solidFill>
                          <a:srgbClr val="FFFFFF"/>
                        </a:solidFill>
                        <a:ln w="9525">
                          <a:noFill/>
                          <a:miter lim="800000"/>
                          <a:headEnd/>
                          <a:tailEnd/>
                        </a:ln>
                      </wps:spPr>
                      <wps:txbx>
                        <w:txbxContent>
                          <w:p w14:paraId="55344B83" w14:textId="3C8700C3" w:rsidR="00821837" w:rsidRDefault="00821837" w:rsidP="00417286">
                            <w:pPr>
                              <w:spacing w:before="0" w:line="100" w:lineRule="exact"/>
                              <w:ind w:left="-142"/>
                              <w:rPr>
                                <w:sz w:val="10"/>
                                <w:szCs w:val="10"/>
                                <w:lang w:val="fr-CH"/>
                              </w:rPr>
                            </w:pPr>
                            <w:r>
                              <w:rPr>
                                <w:sz w:val="10"/>
                                <w:szCs w:val="10"/>
                                <w:lang w:val="fr-CH"/>
                              </w:rPr>
                              <w:t>UIT-T</w:t>
                            </w:r>
                            <w:r>
                              <w:rPr>
                                <w:sz w:val="10"/>
                                <w:szCs w:val="10"/>
                                <w:lang w:val="fr-CH"/>
                              </w:rPr>
                              <w:tab/>
                              <w:t xml:space="preserve">Membre </w:t>
                            </w:r>
                            <w:r>
                              <w:rPr>
                                <w:sz w:val="10"/>
                                <w:szCs w:val="10"/>
                                <w:lang w:val="fr-CH"/>
                              </w:rPr>
                              <w:tab/>
                              <w:t>de Secteur</w:t>
                            </w:r>
                          </w:p>
                          <w:p w14:paraId="5241CE82" w14:textId="77777777" w:rsidR="00821837" w:rsidRPr="008B7A45" w:rsidRDefault="00821837" w:rsidP="00417286">
                            <w:pPr>
                              <w:spacing w:line="100" w:lineRule="exact"/>
                              <w:rPr>
                                <w:sz w:val="10"/>
                                <w:szCs w:val="10"/>
                                <w:lang w:val="fr-CH"/>
                              </w:rPr>
                            </w:pPr>
                            <w:r>
                              <w:rPr>
                                <w:sz w:val="10"/>
                                <w:szCs w:val="10"/>
                                <w:lang w:val="fr-CH"/>
                              </w:rPr>
                              <w:tab/>
                              <w:t>Associé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BFDF1" id="_x0000_s1214" type="#_x0000_t202" style="position:absolute;left:0;text-align:left;margin-left:16.8pt;margin-top:85.65pt;width:66.15pt;height:30.8pt;z-index:25201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" stroked="f">
                <v:textbox>
                  <w:txbxContent>
                    <w:p w14:paraId="55344B83" w14:textId="3C8700C3" w:rsidR="00821837" w:rsidRDefault="00821837" w:rsidP="00417286">
                      <w:pPr>
                        <w:spacing w:before="0" w:line="100" w:lineRule="exact"/>
                        <w:ind w:left="-142"/>
                        <w:rPr>
                          <w:sz w:val="10"/>
                          <w:szCs w:val="10"/>
                          <w:lang w:val="fr-CH"/>
                        </w:rPr>
                      </w:pPr>
                      <w:r>
                        <w:rPr>
                          <w:sz w:val="10"/>
                          <w:szCs w:val="10"/>
                          <w:lang w:val="fr-CH"/>
                        </w:rPr>
                        <w:t>UIT-T</w:t>
                      </w:r>
                      <w:r>
                        <w:rPr>
                          <w:sz w:val="10"/>
                          <w:szCs w:val="10"/>
                          <w:lang w:val="fr-CH"/>
                        </w:rPr>
                        <w:tab/>
                        <w:t xml:space="preserve">Membre </w:t>
                      </w:r>
                      <w:r>
                        <w:rPr>
                          <w:sz w:val="10"/>
                          <w:szCs w:val="10"/>
                          <w:lang w:val="fr-CH"/>
                        </w:rPr>
                        <w:tab/>
                        <w:t>de Secteur</w:t>
                      </w:r>
                    </w:p>
                    <w:p w14:paraId="5241CE82" w14:textId="77777777" w:rsidR="00821837" w:rsidRPr="008B7A45" w:rsidRDefault="00821837" w:rsidP="00417286">
                      <w:pPr>
                        <w:spacing w:line="100" w:lineRule="exact"/>
                        <w:rPr>
                          <w:sz w:val="10"/>
                          <w:szCs w:val="10"/>
                          <w:lang w:val="fr-CH"/>
                        </w:rPr>
                      </w:pPr>
                      <w:r>
                        <w:rPr>
                          <w:sz w:val="10"/>
                          <w:szCs w:val="10"/>
                          <w:lang w:val="fr-CH"/>
                        </w:rPr>
                        <w:tab/>
                        <w:t>Associé</w:t>
                      </w:r>
                    </w:p>
                  </w:txbxContent>
                </v:textbox>
              </v:shape>
            </w:pict>
          </mc:Fallback>
        </mc:AlternateContent>
      </w:r>
      <w:r w:rsidRPr="00553D47">
        <w:rPr>
          <w:b/>
          <w:bCs/>
          <w:noProof/>
          <w:lang w:val="en-US"/>
        </w:rPr>
        <mc:AlternateContent>
          <mc:Choice Requires="wps">
            <w:drawing>
              <wp:anchor distT="45720" distB="45720" distL="114300" distR="114300" simplePos="0" relativeHeight="252017664" behindDoc="0" locked="0" layoutInCell="1" allowOverlap="1" wp14:anchorId="72AB5B67" wp14:editId="3A83E657">
                <wp:simplePos x="0" y="0"/>
                <wp:positionH relativeFrom="column">
                  <wp:posOffset>643582</wp:posOffset>
                </wp:positionH>
                <wp:positionV relativeFrom="paragraph">
                  <wp:posOffset>2018496</wp:posOffset>
                </wp:positionV>
                <wp:extent cx="443986" cy="221993"/>
                <wp:effectExtent l="0" t="0" r="0" b="6985"/>
                <wp:wrapNone/>
                <wp:docPr id="1820415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86" cy="221993"/>
                        </a:xfrm>
                        <a:prstGeom prst="rect">
                          <a:avLst/>
                        </a:prstGeom>
                        <a:solidFill>
                          <a:srgbClr val="FFFFFF"/>
                        </a:solidFill>
                        <a:ln w="9525">
                          <a:noFill/>
                          <a:miter lim="800000"/>
                          <a:headEnd/>
                          <a:tailEnd/>
                        </a:ln>
                      </wps:spPr>
                      <wps:txbx>
                        <w:txbxContent>
                          <w:p w14:paraId="71A0BBA4" w14:textId="208DB8D8" w:rsidR="00821837" w:rsidRPr="008B7A45" w:rsidRDefault="00821837" w:rsidP="00417286">
                            <w:pPr>
                              <w:tabs>
                                <w:tab w:val="clear" w:pos="567"/>
                              </w:tabs>
                              <w:spacing w:before="0" w:line="100" w:lineRule="exact"/>
                              <w:ind w:left="-142" w:right="-235"/>
                              <w:rPr>
                                <w:sz w:val="10"/>
                                <w:szCs w:val="10"/>
                                <w:lang w:val="fr-CH"/>
                              </w:rPr>
                            </w:pPr>
                            <w:r>
                              <w:rPr>
                                <w:sz w:val="10"/>
                                <w:szCs w:val="10"/>
                                <w:lang w:val="fr-CH"/>
                              </w:rPr>
                              <w:t>Établissement universitaire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B5B67" id="_x0000_s1215" type="#_x0000_t202" style="position:absolute;left:0;text-align:left;margin-left:50.7pt;margin-top:158.95pt;width:34.95pt;height:17.5pt;z-index:25201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" stroked="f">
                <v:textbox>
                  <w:txbxContent>
                    <w:p w14:paraId="71A0BBA4" w14:textId="208DB8D8" w:rsidR="00821837" w:rsidRPr="008B7A45" w:rsidRDefault="00821837" w:rsidP="00417286">
                      <w:pPr>
                        <w:tabs>
                          <w:tab w:val="clear" w:pos="567"/>
                        </w:tabs>
                        <w:spacing w:before="0" w:line="100" w:lineRule="exact"/>
                        <w:ind w:left="-142" w:right="-235"/>
                        <w:rPr>
                          <w:sz w:val="10"/>
                          <w:szCs w:val="10"/>
                          <w:lang w:val="fr-CH"/>
                        </w:rPr>
                      </w:pPr>
                      <w:r>
                        <w:rPr>
                          <w:sz w:val="10"/>
                          <w:szCs w:val="10"/>
                          <w:lang w:val="fr-CH"/>
                        </w:rPr>
                        <w:t>Établissement universitaire</w:t>
                      </w:r>
                    </w:p>
                  </w:txbxContent>
                </v:textbox>
              </v:shape>
            </w:pict>
          </mc:Fallback>
        </mc:AlternateContent>
      </w:r>
      <w:r w:rsidR="008B7A45" w:rsidRPr="00553D47">
        <w:rPr>
          <w:b/>
          <w:bCs/>
          <w:noProof/>
          <w:lang w:val="en-US"/>
        </w:rPr>
        <mc:AlternateContent>
          <mc:Choice Requires="wps">
            <w:drawing>
              <wp:anchor distT="45720" distB="45720" distL="114300" distR="114300" simplePos="0" relativeHeight="252009472" behindDoc="0" locked="0" layoutInCell="1" allowOverlap="1" wp14:anchorId="368B7977" wp14:editId="3AC8C6E8">
                <wp:simplePos x="0" y="0"/>
                <wp:positionH relativeFrom="column">
                  <wp:posOffset>220345</wp:posOffset>
                </wp:positionH>
                <wp:positionV relativeFrom="paragraph">
                  <wp:posOffset>607659</wp:posOffset>
                </wp:positionV>
                <wp:extent cx="839936" cy="391130"/>
                <wp:effectExtent l="0" t="0" r="0" b="9525"/>
                <wp:wrapNone/>
                <wp:docPr id="1820415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936" cy="391130"/>
                        </a:xfrm>
                        <a:prstGeom prst="rect">
                          <a:avLst/>
                        </a:prstGeom>
                        <a:solidFill>
                          <a:srgbClr val="FFFFFF"/>
                        </a:solidFill>
                        <a:ln w="9525">
                          <a:noFill/>
                          <a:miter lim="800000"/>
                          <a:headEnd/>
                          <a:tailEnd/>
                        </a:ln>
                      </wps:spPr>
                      <wps:txbx>
                        <w:txbxContent>
                          <w:p w14:paraId="732ED2E6" w14:textId="2EDFC44A" w:rsidR="00821837" w:rsidRDefault="00821837" w:rsidP="00417286">
                            <w:pPr>
                              <w:spacing w:before="0" w:line="100" w:lineRule="exact"/>
                              <w:ind w:left="-142"/>
                              <w:rPr>
                                <w:sz w:val="10"/>
                                <w:szCs w:val="10"/>
                                <w:lang w:val="fr-CH"/>
                              </w:rPr>
                            </w:pPr>
                            <w:r>
                              <w:rPr>
                                <w:sz w:val="10"/>
                                <w:szCs w:val="10"/>
                                <w:lang w:val="fr-CH"/>
                              </w:rPr>
                              <w:t>UIT-R</w:t>
                            </w:r>
                            <w:r>
                              <w:rPr>
                                <w:sz w:val="10"/>
                                <w:szCs w:val="10"/>
                                <w:lang w:val="fr-CH"/>
                              </w:rPr>
                              <w:tab/>
                              <w:t xml:space="preserve">Membre </w:t>
                            </w:r>
                            <w:r>
                              <w:rPr>
                                <w:sz w:val="10"/>
                                <w:szCs w:val="10"/>
                                <w:lang w:val="fr-CH"/>
                              </w:rPr>
                              <w:tab/>
                              <w:t>de Secteur</w:t>
                            </w:r>
                          </w:p>
                          <w:p w14:paraId="082BEE2F" w14:textId="7E7CAFC6" w:rsidR="00821837" w:rsidRPr="008B7A45" w:rsidRDefault="00821837" w:rsidP="00417286">
                            <w:pPr>
                              <w:spacing w:line="100" w:lineRule="exact"/>
                              <w:rPr>
                                <w:sz w:val="10"/>
                                <w:szCs w:val="10"/>
                                <w:lang w:val="fr-CH"/>
                              </w:rPr>
                            </w:pPr>
                            <w:r>
                              <w:rPr>
                                <w:sz w:val="10"/>
                                <w:szCs w:val="10"/>
                                <w:lang w:val="fr-CH"/>
                              </w:rPr>
                              <w:tab/>
                              <w:t>Associé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B7977" id="_x0000_s1216" type="#_x0000_t202" style="position:absolute;left:0;text-align:left;margin-left:17.35pt;margin-top:47.85pt;width:66.15pt;height:30.8pt;z-index:25200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" stroked="f">
                <v:textbox>
                  <w:txbxContent>
                    <w:p w14:paraId="732ED2E6" w14:textId="2EDFC44A" w:rsidR="00821837" w:rsidRDefault="00821837" w:rsidP="00417286">
                      <w:pPr>
                        <w:spacing w:before="0" w:line="100" w:lineRule="exact"/>
                        <w:ind w:left="-142"/>
                        <w:rPr>
                          <w:sz w:val="10"/>
                          <w:szCs w:val="10"/>
                          <w:lang w:val="fr-CH"/>
                        </w:rPr>
                      </w:pPr>
                      <w:r>
                        <w:rPr>
                          <w:sz w:val="10"/>
                          <w:szCs w:val="10"/>
                          <w:lang w:val="fr-CH"/>
                        </w:rPr>
                        <w:t>UIT-R</w:t>
                      </w:r>
                      <w:r>
                        <w:rPr>
                          <w:sz w:val="10"/>
                          <w:szCs w:val="10"/>
                          <w:lang w:val="fr-CH"/>
                        </w:rPr>
                        <w:tab/>
                        <w:t xml:space="preserve">Membre </w:t>
                      </w:r>
                      <w:r>
                        <w:rPr>
                          <w:sz w:val="10"/>
                          <w:szCs w:val="10"/>
                          <w:lang w:val="fr-CH"/>
                        </w:rPr>
                        <w:tab/>
                        <w:t>de Secteur</w:t>
                      </w:r>
                    </w:p>
                    <w:p w14:paraId="082BEE2F" w14:textId="7E7CAFC6" w:rsidR="00821837" w:rsidRPr="008B7A45" w:rsidRDefault="00821837" w:rsidP="00417286">
                      <w:pPr>
                        <w:spacing w:line="100" w:lineRule="exact"/>
                        <w:rPr>
                          <w:sz w:val="10"/>
                          <w:szCs w:val="10"/>
                          <w:lang w:val="fr-CH"/>
                        </w:rPr>
                      </w:pPr>
                      <w:r>
                        <w:rPr>
                          <w:sz w:val="10"/>
                          <w:szCs w:val="10"/>
                          <w:lang w:val="fr-CH"/>
                        </w:rPr>
                        <w:tab/>
                        <w:t>Associé</w:t>
                      </w:r>
                    </w:p>
                  </w:txbxContent>
                </v:textbox>
              </v:shape>
            </w:pict>
          </mc:Fallback>
        </mc:AlternateContent>
      </w:r>
      <w:r w:rsidR="00440DEA" w:rsidRPr="00553D47">
        <w:rPr>
          <w:b/>
          <w:bCs/>
          <w:noProof/>
          <w:lang w:val="en-US"/>
        </w:rPr>
        <mc:AlternateContent>
          <mc:Choice Requires="wps">
            <w:drawing>
              <wp:anchor distT="45720" distB="45720" distL="114300" distR="114300" simplePos="0" relativeHeight="252007424" behindDoc="0" locked="0" layoutInCell="1" allowOverlap="1" wp14:anchorId="2C03D65D" wp14:editId="28C69217">
                <wp:simplePos x="0" y="0"/>
                <wp:positionH relativeFrom="margin">
                  <wp:posOffset>156229</wp:posOffset>
                </wp:positionH>
                <wp:positionV relativeFrom="paragraph">
                  <wp:posOffset>214649</wp:posOffset>
                </wp:positionV>
                <wp:extent cx="6189378" cy="401702"/>
                <wp:effectExtent l="0" t="0" r="1905" b="0"/>
                <wp:wrapNone/>
                <wp:docPr id="1820415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9378" cy="401702"/>
                        </a:xfrm>
                        <a:prstGeom prst="rect">
                          <a:avLst/>
                        </a:prstGeom>
                        <a:solidFill>
                          <a:srgbClr val="FFFFFF"/>
                        </a:solidFill>
                        <a:ln w="9525">
                          <a:noFill/>
                          <a:miter lim="800000"/>
                          <a:headEnd/>
                          <a:tailEnd/>
                        </a:ln>
                      </wps:spPr>
                      <wps:txbx>
                        <w:txbxContent>
                          <w:p w14:paraId="3C24FE58" w14:textId="77777777" w:rsidR="00821837" w:rsidRPr="00440DEA" w:rsidRDefault="00821837" w:rsidP="00440DEA">
                            <w:pPr>
                              <w:spacing w:before="0"/>
                              <w:rPr>
                                <w:b/>
                                <w:sz w:val="12"/>
                                <w:szCs w:val="12"/>
                              </w:rPr>
                            </w:pPr>
                            <w:r w:rsidRPr="00440DEA">
                              <w:rPr>
                                <w:b/>
                                <w:sz w:val="12"/>
                                <w:szCs w:val="12"/>
                              </w:rPr>
                              <w:t>Nombre net de Membres par Secteur/type</w:t>
                            </w:r>
                          </w:p>
                          <w:p w14:paraId="723E4C82" w14:textId="77777777" w:rsidR="00821837" w:rsidRPr="00BA1621" w:rsidRDefault="00821837" w:rsidP="00440DEA">
                            <w:pPr>
                              <w:tabs>
                                <w:tab w:val="clear" w:pos="1134"/>
                                <w:tab w:val="clear" w:pos="1701"/>
                                <w:tab w:val="clear" w:pos="2268"/>
                                <w:tab w:val="clear" w:pos="2835"/>
                                <w:tab w:val="left" w:pos="1418"/>
                                <w:tab w:val="left" w:pos="1985"/>
                                <w:tab w:val="left" w:pos="2694"/>
                                <w:tab w:val="left" w:pos="3261"/>
                                <w:tab w:val="left" w:pos="3828"/>
                                <w:tab w:val="left" w:pos="4395"/>
                                <w:tab w:val="left" w:pos="4962"/>
                                <w:tab w:val="left" w:pos="5529"/>
                                <w:tab w:val="left" w:pos="6096"/>
                                <w:tab w:val="left" w:pos="6663"/>
                                <w:tab w:val="left" w:pos="7371"/>
                                <w:tab w:val="left" w:pos="7938"/>
                                <w:tab w:val="left" w:pos="8505"/>
                              </w:tabs>
                              <w:spacing w:line="100" w:lineRule="exact"/>
                              <w:rPr>
                                <w:noProof/>
                                <w:sz w:val="10"/>
                                <w:szCs w:val="10"/>
                              </w:rPr>
                            </w:pPr>
                            <w:r w:rsidRPr="00BA1621">
                              <w:rPr>
                                <w:b/>
                                <w:sz w:val="10"/>
                                <w:szCs w:val="10"/>
                              </w:rPr>
                              <w:t>Secteur</w:t>
                            </w:r>
                            <w:r>
                              <w:rPr>
                                <w:b/>
                                <w:sz w:val="10"/>
                                <w:szCs w:val="10"/>
                              </w:rPr>
                              <w:tab/>
                            </w:r>
                            <w:r w:rsidRPr="00440DEA">
                              <w:rPr>
                                <w:b/>
                                <w:bCs/>
                                <w:noProof/>
                                <w:sz w:val="10"/>
                                <w:szCs w:val="10"/>
                              </w:rPr>
                              <w:t>Type de Membre</w:t>
                            </w:r>
                            <w:r>
                              <w:rPr>
                                <w:noProof/>
                                <w:sz w:val="10"/>
                                <w:szCs w:val="10"/>
                              </w:rPr>
                              <w:tab/>
                            </w:r>
                            <w:r w:rsidRPr="00BA1621">
                              <w:rPr>
                                <w:noProof/>
                                <w:sz w:val="10"/>
                                <w:szCs w:val="10"/>
                              </w:rPr>
                              <w:t>Décembre</w:t>
                            </w:r>
                            <w:r>
                              <w:rPr>
                                <w:noProof/>
                                <w:sz w:val="10"/>
                                <w:szCs w:val="10"/>
                              </w:rPr>
                              <w:tab/>
                              <w:t>Janvier</w:t>
                            </w:r>
                            <w:r>
                              <w:rPr>
                                <w:noProof/>
                                <w:sz w:val="10"/>
                                <w:szCs w:val="10"/>
                              </w:rPr>
                              <w:tab/>
                              <w:t>Février</w:t>
                            </w:r>
                            <w:r>
                              <w:rPr>
                                <w:noProof/>
                                <w:sz w:val="10"/>
                                <w:szCs w:val="10"/>
                              </w:rPr>
                              <w:tab/>
                              <w:t>Mars</w:t>
                            </w:r>
                            <w:r>
                              <w:rPr>
                                <w:noProof/>
                                <w:sz w:val="10"/>
                                <w:szCs w:val="10"/>
                              </w:rPr>
                              <w:tab/>
                              <w:t>Avril</w:t>
                            </w:r>
                            <w:r>
                              <w:rPr>
                                <w:noProof/>
                                <w:sz w:val="10"/>
                                <w:szCs w:val="10"/>
                              </w:rPr>
                              <w:tab/>
                              <w:t>Mai</w:t>
                            </w:r>
                            <w:r>
                              <w:rPr>
                                <w:noProof/>
                                <w:sz w:val="10"/>
                                <w:szCs w:val="10"/>
                              </w:rPr>
                              <w:tab/>
                              <w:t>Juin</w:t>
                            </w:r>
                            <w:r>
                              <w:rPr>
                                <w:noProof/>
                                <w:sz w:val="10"/>
                                <w:szCs w:val="10"/>
                              </w:rPr>
                              <w:tab/>
                              <w:t>Juillet</w:t>
                            </w:r>
                            <w:r>
                              <w:rPr>
                                <w:noProof/>
                                <w:sz w:val="10"/>
                                <w:szCs w:val="10"/>
                              </w:rPr>
                              <w:tab/>
                              <w:t>Août</w:t>
                            </w:r>
                            <w:r>
                              <w:rPr>
                                <w:noProof/>
                                <w:sz w:val="10"/>
                                <w:szCs w:val="10"/>
                              </w:rPr>
                              <w:tab/>
                              <w:t>Septembre</w:t>
                            </w:r>
                            <w:r>
                              <w:rPr>
                                <w:noProof/>
                                <w:sz w:val="10"/>
                                <w:szCs w:val="10"/>
                              </w:rPr>
                              <w:tab/>
                              <w:t>Octobre</w:t>
                            </w:r>
                            <w:r>
                              <w:rPr>
                                <w:noProof/>
                                <w:sz w:val="10"/>
                                <w:szCs w:val="10"/>
                              </w:rPr>
                              <w:tab/>
                              <w:t>Novembre</w:t>
                            </w:r>
                            <w:r>
                              <w:rPr>
                                <w:noProof/>
                                <w:sz w:val="10"/>
                                <w:szCs w:val="10"/>
                              </w:rPr>
                              <w:tab/>
                              <w:t>Décembre</w:t>
                            </w:r>
                            <w:r>
                              <w:rPr>
                                <w:noProof/>
                                <w:sz w:val="10"/>
                                <w:szCs w:val="10"/>
                              </w:rPr>
                              <w:br/>
                            </w:r>
                            <w:r>
                              <w:rPr>
                                <w:noProof/>
                                <w:sz w:val="10"/>
                                <w:szCs w:val="10"/>
                              </w:rPr>
                              <w:tab/>
                            </w:r>
                            <w:r>
                              <w:rPr>
                                <w:noProof/>
                                <w:sz w:val="10"/>
                                <w:szCs w:val="10"/>
                              </w:rPr>
                              <w:tab/>
                              <w:t>2020</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3D65D" id="_x0000_s1217" type="#_x0000_t202" style="position:absolute;left:0;text-align:left;margin-left:12.3pt;margin-top:16.9pt;width:487.35pt;height:31.65pt;z-index:25200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" stroked="f">
                <v:textbox>
                  <w:txbxContent>
                    <w:p w14:paraId="3C24FE58" w14:textId="77777777" w:rsidR="00821837" w:rsidRPr="00440DEA" w:rsidRDefault="00821837" w:rsidP="00440DEA">
                      <w:pPr>
                        <w:spacing w:before="0"/>
                        <w:rPr>
                          <w:b/>
                          <w:sz w:val="12"/>
                          <w:szCs w:val="12"/>
                        </w:rPr>
                      </w:pPr>
                      <w:r w:rsidRPr="00440DEA">
                        <w:rPr>
                          <w:b/>
                          <w:sz w:val="12"/>
                          <w:szCs w:val="12"/>
                        </w:rPr>
                        <w:t>Nombre net de Membres par Secteur/type</w:t>
                      </w:r>
                    </w:p>
                    <w:p w14:paraId="723E4C82" w14:textId="77777777" w:rsidR="00821837" w:rsidRPr="00BA1621" w:rsidRDefault="00821837" w:rsidP="00440DEA">
                      <w:pPr>
                        <w:tabs>
                          <w:tab w:val="clear" w:pos="1134"/>
                          <w:tab w:val="clear" w:pos="1701"/>
                          <w:tab w:val="clear" w:pos="2268"/>
                          <w:tab w:val="clear" w:pos="2835"/>
                          <w:tab w:val="left" w:pos="1418"/>
                          <w:tab w:val="left" w:pos="1985"/>
                          <w:tab w:val="left" w:pos="2694"/>
                          <w:tab w:val="left" w:pos="3261"/>
                          <w:tab w:val="left" w:pos="3828"/>
                          <w:tab w:val="left" w:pos="4395"/>
                          <w:tab w:val="left" w:pos="4962"/>
                          <w:tab w:val="left" w:pos="5529"/>
                          <w:tab w:val="left" w:pos="6096"/>
                          <w:tab w:val="left" w:pos="6663"/>
                          <w:tab w:val="left" w:pos="7371"/>
                          <w:tab w:val="left" w:pos="7938"/>
                          <w:tab w:val="left" w:pos="8505"/>
                        </w:tabs>
                        <w:spacing w:line="100" w:lineRule="exact"/>
                        <w:rPr>
                          <w:noProof/>
                          <w:sz w:val="10"/>
                          <w:szCs w:val="10"/>
                        </w:rPr>
                      </w:pPr>
                      <w:r w:rsidRPr="00BA1621">
                        <w:rPr>
                          <w:b/>
                          <w:sz w:val="10"/>
                          <w:szCs w:val="10"/>
                        </w:rPr>
                        <w:t>Secteur</w:t>
                      </w:r>
                      <w:r>
                        <w:rPr>
                          <w:b/>
                          <w:sz w:val="10"/>
                          <w:szCs w:val="10"/>
                        </w:rPr>
                        <w:tab/>
                      </w:r>
                      <w:r w:rsidRPr="00440DEA">
                        <w:rPr>
                          <w:b/>
                          <w:bCs/>
                          <w:noProof/>
                          <w:sz w:val="10"/>
                          <w:szCs w:val="10"/>
                        </w:rPr>
                        <w:t>Type de Membre</w:t>
                      </w:r>
                      <w:r>
                        <w:rPr>
                          <w:noProof/>
                          <w:sz w:val="10"/>
                          <w:szCs w:val="10"/>
                        </w:rPr>
                        <w:tab/>
                      </w:r>
                      <w:r w:rsidRPr="00BA1621">
                        <w:rPr>
                          <w:noProof/>
                          <w:sz w:val="10"/>
                          <w:szCs w:val="10"/>
                        </w:rPr>
                        <w:t>Décembre</w:t>
                      </w:r>
                      <w:r>
                        <w:rPr>
                          <w:noProof/>
                          <w:sz w:val="10"/>
                          <w:szCs w:val="10"/>
                        </w:rPr>
                        <w:tab/>
                        <w:t>Janvier</w:t>
                      </w:r>
                      <w:r>
                        <w:rPr>
                          <w:noProof/>
                          <w:sz w:val="10"/>
                          <w:szCs w:val="10"/>
                        </w:rPr>
                        <w:tab/>
                        <w:t>Février</w:t>
                      </w:r>
                      <w:r>
                        <w:rPr>
                          <w:noProof/>
                          <w:sz w:val="10"/>
                          <w:szCs w:val="10"/>
                        </w:rPr>
                        <w:tab/>
                        <w:t>Mars</w:t>
                      </w:r>
                      <w:r>
                        <w:rPr>
                          <w:noProof/>
                          <w:sz w:val="10"/>
                          <w:szCs w:val="10"/>
                        </w:rPr>
                        <w:tab/>
                        <w:t>Avril</w:t>
                      </w:r>
                      <w:r>
                        <w:rPr>
                          <w:noProof/>
                          <w:sz w:val="10"/>
                          <w:szCs w:val="10"/>
                        </w:rPr>
                        <w:tab/>
                        <w:t>Mai</w:t>
                      </w:r>
                      <w:r>
                        <w:rPr>
                          <w:noProof/>
                          <w:sz w:val="10"/>
                          <w:szCs w:val="10"/>
                        </w:rPr>
                        <w:tab/>
                        <w:t>Juin</w:t>
                      </w:r>
                      <w:r>
                        <w:rPr>
                          <w:noProof/>
                          <w:sz w:val="10"/>
                          <w:szCs w:val="10"/>
                        </w:rPr>
                        <w:tab/>
                        <w:t>Juillet</w:t>
                      </w:r>
                      <w:r>
                        <w:rPr>
                          <w:noProof/>
                          <w:sz w:val="10"/>
                          <w:szCs w:val="10"/>
                        </w:rPr>
                        <w:tab/>
                        <w:t>Août</w:t>
                      </w:r>
                      <w:r>
                        <w:rPr>
                          <w:noProof/>
                          <w:sz w:val="10"/>
                          <w:szCs w:val="10"/>
                        </w:rPr>
                        <w:tab/>
                        <w:t>Septembre</w:t>
                      </w:r>
                      <w:r>
                        <w:rPr>
                          <w:noProof/>
                          <w:sz w:val="10"/>
                          <w:szCs w:val="10"/>
                        </w:rPr>
                        <w:tab/>
                        <w:t>Octobre</w:t>
                      </w:r>
                      <w:r>
                        <w:rPr>
                          <w:noProof/>
                          <w:sz w:val="10"/>
                          <w:szCs w:val="10"/>
                        </w:rPr>
                        <w:tab/>
                        <w:t>Novembre</w:t>
                      </w:r>
                      <w:r>
                        <w:rPr>
                          <w:noProof/>
                          <w:sz w:val="10"/>
                          <w:szCs w:val="10"/>
                        </w:rPr>
                        <w:tab/>
                        <w:t>Décembre</w:t>
                      </w:r>
                      <w:r>
                        <w:rPr>
                          <w:noProof/>
                          <w:sz w:val="10"/>
                          <w:szCs w:val="10"/>
                        </w:rPr>
                        <w:br/>
                      </w:r>
                      <w:r>
                        <w:rPr>
                          <w:noProof/>
                          <w:sz w:val="10"/>
                          <w:szCs w:val="10"/>
                        </w:rPr>
                        <w:tab/>
                      </w:r>
                      <w:r>
                        <w:rPr>
                          <w:noProof/>
                          <w:sz w:val="10"/>
                          <w:szCs w:val="10"/>
                        </w:rPr>
                        <w:tab/>
                        <w:t>2020</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p>
                  </w:txbxContent>
                </v:textbox>
                <w10:wrap anchorx="margin"/>
              </v:shape>
            </w:pict>
          </mc:Fallback>
        </mc:AlternateContent>
      </w:r>
      <w:r w:rsidR="00440DEA" w:rsidRPr="00553D47">
        <w:rPr>
          <w:b/>
          <w:bCs/>
          <w:noProof/>
          <w:lang w:val="en-US"/>
        </w:rPr>
        <mc:AlternateContent>
          <mc:Choice Requires="wps">
            <w:drawing>
              <wp:anchor distT="45720" distB="45720" distL="114300" distR="114300" simplePos="0" relativeHeight="252005376" behindDoc="0" locked="0" layoutInCell="1" allowOverlap="1" wp14:anchorId="5538D65D" wp14:editId="3C2FD439">
                <wp:simplePos x="0" y="0"/>
                <wp:positionH relativeFrom="margin">
                  <wp:posOffset>194310</wp:posOffset>
                </wp:positionH>
                <wp:positionV relativeFrom="paragraph">
                  <wp:posOffset>227099</wp:posOffset>
                </wp:positionV>
                <wp:extent cx="6189378" cy="401702"/>
                <wp:effectExtent l="0" t="0" r="1905" b="0"/>
                <wp:wrapNone/>
                <wp:docPr id="1820415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9378" cy="401702"/>
                        </a:xfrm>
                        <a:prstGeom prst="rect">
                          <a:avLst/>
                        </a:prstGeom>
                        <a:solidFill>
                          <a:srgbClr val="FFFFFF"/>
                        </a:solidFill>
                        <a:ln w="9525">
                          <a:noFill/>
                          <a:miter lim="800000"/>
                          <a:headEnd/>
                          <a:tailEnd/>
                        </a:ln>
                      </wps:spPr>
                      <wps:txbx>
                        <w:txbxContent>
                          <w:p w14:paraId="62D47B6A" w14:textId="77777777" w:rsidR="00821837" w:rsidRPr="00440DEA" w:rsidRDefault="00821837" w:rsidP="00440DEA">
                            <w:pPr>
                              <w:spacing w:before="0"/>
                              <w:rPr>
                                <w:b/>
                                <w:sz w:val="12"/>
                                <w:szCs w:val="12"/>
                              </w:rPr>
                            </w:pPr>
                            <w:r w:rsidRPr="00440DEA">
                              <w:rPr>
                                <w:b/>
                                <w:sz w:val="12"/>
                                <w:szCs w:val="12"/>
                              </w:rPr>
                              <w:t>Nombre net de Membres par Secteur/type</w:t>
                            </w:r>
                          </w:p>
                          <w:p w14:paraId="0C8F7278" w14:textId="77777777" w:rsidR="00821837" w:rsidRPr="00BA1621" w:rsidRDefault="00821837" w:rsidP="00440DEA">
                            <w:pPr>
                              <w:tabs>
                                <w:tab w:val="clear" w:pos="1134"/>
                                <w:tab w:val="clear" w:pos="1701"/>
                                <w:tab w:val="clear" w:pos="2268"/>
                                <w:tab w:val="clear" w:pos="2835"/>
                                <w:tab w:val="left" w:pos="1418"/>
                                <w:tab w:val="left" w:pos="1985"/>
                                <w:tab w:val="left" w:pos="2694"/>
                                <w:tab w:val="left" w:pos="3261"/>
                                <w:tab w:val="left" w:pos="3828"/>
                                <w:tab w:val="left" w:pos="4395"/>
                                <w:tab w:val="left" w:pos="4962"/>
                                <w:tab w:val="left" w:pos="5529"/>
                                <w:tab w:val="left" w:pos="6096"/>
                                <w:tab w:val="left" w:pos="6663"/>
                                <w:tab w:val="left" w:pos="7371"/>
                                <w:tab w:val="left" w:pos="7938"/>
                                <w:tab w:val="left" w:pos="8505"/>
                              </w:tabs>
                              <w:spacing w:line="100" w:lineRule="exact"/>
                              <w:rPr>
                                <w:noProof/>
                                <w:sz w:val="10"/>
                                <w:szCs w:val="10"/>
                              </w:rPr>
                            </w:pPr>
                            <w:r w:rsidRPr="00BA1621">
                              <w:rPr>
                                <w:b/>
                                <w:sz w:val="10"/>
                                <w:szCs w:val="10"/>
                              </w:rPr>
                              <w:t>Secteur</w:t>
                            </w:r>
                            <w:r>
                              <w:rPr>
                                <w:b/>
                                <w:sz w:val="10"/>
                                <w:szCs w:val="10"/>
                              </w:rPr>
                              <w:tab/>
                            </w:r>
                            <w:r w:rsidRPr="00440DEA">
                              <w:rPr>
                                <w:b/>
                                <w:bCs/>
                                <w:noProof/>
                                <w:sz w:val="10"/>
                                <w:szCs w:val="10"/>
                              </w:rPr>
                              <w:t>Type de Membre</w:t>
                            </w:r>
                            <w:r>
                              <w:rPr>
                                <w:noProof/>
                                <w:sz w:val="10"/>
                                <w:szCs w:val="10"/>
                              </w:rPr>
                              <w:tab/>
                            </w:r>
                            <w:r w:rsidRPr="00BA1621">
                              <w:rPr>
                                <w:noProof/>
                                <w:sz w:val="10"/>
                                <w:szCs w:val="10"/>
                              </w:rPr>
                              <w:t>Décembre</w:t>
                            </w:r>
                            <w:r>
                              <w:rPr>
                                <w:noProof/>
                                <w:sz w:val="10"/>
                                <w:szCs w:val="10"/>
                              </w:rPr>
                              <w:tab/>
                              <w:t>Janvier</w:t>
                            </w:r>
                            <w:r>
                              <w:rPr>
                                <w:noProof/>
                                <w:sz w:val="10"/>
                                <w:szCs w:val="10"/>
                              </w:rPr>
                              <w:tab/>
                              <w:t>Février</w:t>
                            </w:r>
                            <w:r>
                              <w:rPr>
                                <w:noProof/>
                                <w:sz w:val="10"/>
                                <w:szCs w:val="10"/>
                              </w:rPr>
                              <w:tab/>
                              <w:t>Mars</w:t>
                            </w:r>
                            <w:r>
                              <w:rPr>
                                <w:noProof/>
                                <w:sz w:val="10"/>
                                <w:szCs w:val="10"/>
                              </w:rPr>
                              <w:tab/>
                              <w:t>Avril</w:t>
                            </w:r>
                            <w:r>
                              <w:rPr>
                                <w:noProof/>
                                <w:sz w:val="10"/>
                                <w:szCs w:val="10"/>
                              </w:rPr>
                              <w:tab/>
                              <w:t>Mai</w:t>
                            </w:r>
                            <w:r>
                              <w:rPr>
                                <w:noProof/>
                                <w:sz w:val="10"/>
                                <w:szCs w:val="10"/>
                              </w:rPr>
                              <w:tab/>
                              <w:t>Juin</w:t>
                            </w:r>
                            <w:r>
                              <w:rPr>
                                <w:noProof/>
                                <w:sz w:val="10"/>
                                <w:szCs w:val="10"/>
                              </w:rPr>
                              <w:tab/>
                              <w:t>Juillet</w:t>
                            </w:r>
                            <w:r>
                              <w:rPr>
                                <w:noProof/>
                                <w:sz w:val="10"/>
                                <w:szCs w:val="10"/>
                              </w:rPr>
                              <w:tab/>
                              <w:t>Août</w:t>
                            </w:r>
                            <w:r>
                              <w:rPr>
                                <w:noProof/>
                                <w:sz w:val="10"/>
                                <w:szCs w:val="10"/>
                              </w:rPr>
                              <w:tab/>
                              <w:t>Septembre</w:t>
                            </w:r>
                            <w:r>
                              <w:rPr>
                                <w:noProof/>
                                <w:sz w:val="10"/>
                                <w:szCs w:val="10"/>
                              </w:rPr>
                              <w:tab/>
                              <w:t>Octobre</w:t>
                            </w:r>
                            <w:r>
                              <w:rPr>
                                <w:noProof/>
                                <w:sz w:val="10"/>
                                <w:szCs w:val="10"/>
                              </w:rPr>
                              <w:tab/>
                              <w:t>Novembre</w:t>
                            </w:r>
                            <w:r>
                              <w:rPr>
                                <w:noProof/>
                                <w:sz w:val="10"/>
                                <w:szCs w:val="10"/>
                              </w:rPr>
                              <w:tab/>
                              <w:t>Décembre</w:t>
                            </w:r>
                            <w:r>
                              <w:rPr>
                                <w:noProof/>
                                <w:sz w:val="10"/>
                                <w:szCs w:val="10"/>
                              </w:rPr>
                              <w:br/>
                            </w:r>
                            <w:r>
                              <w:rPr>
                                <w:noProof/>
                                <w:sz w:val="10"/>
                                <w:szCs w:val="10"/>
                              </w:rPr>
                              <w:tab/>
                            </w:r>
                            <w:r>
                              <w:rPr>
                                <w:noProof/>
                                <w:sz w:val="10"/>
                                <w:szCs w:val="10"/>
                              </w:rPr>
                              <w:tab/>
                              <w:t>2020</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8D65D" id="_x0000_s1218" type="#_x0000_t202" style="position:absolute;left:0;text-align:left;margin-left:15.3pt;margin-top:17.9pt;width:487.35pt;height:31.65pt;z-index:25200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" stroked="f">
                <v:textbox>
                  <w:txbxContent>
                    <w:p w14:paraId="62D47B6A" w14:textId="77777777" w:rsidR="00821837" w:rsidRPr="00440DEA" w:rsidRDefault="00821837" w:rsidP="00440DEA">
                      <w:pPr>
                        <w:spacing w:before="0"/>
                        <w:rPr>
                          <w:b/>
                          <w:sz w:val="12"/>
                          <w:szCs w:val="12"/>
                        </w:rPr>
                      </w:pPr>
                      <w:r w:rsidRPr="00440DEA">
                        <w:rPr>
                          <w:b/>
                          <w:sz w:val="12"/>
                          <w:szCs w:val="12"/>
                        </w:rPr>
                        <w:t>Nombre net de Membres par Secteur/type</w:t>
                      </w:r>
                    </w:p>
                    <w:p w14:paraId="0C8F7278" w14:textId="77777777" w:rsidR="00821837" w:rsidRPr="00BA1621" w:rsidRDefault="00821837" w:rsidP="00440DEA">
                      <w:pPr>
                        <w:tabs>
                          <w:tab w:val="clear" w:pos="1134"/>
                          <w:tab w:val="clear" w:pos="1701"/>
                          <w:tab w:val="clear" w:pos="2268"/>
                          <w:tab w:val="clear" w:pos="2835"/>
                          <w:tab w:val="left" w:pos="1418"/>
                          <w:tab w:val="left" w:pos="1985"/>
                          <w:tab w:val="left" w:pos="2694"/>
                          <w:tab w:val="left" w:pos="3261"/>
                          <w:tab w:val="left" w:pos="3828"/>
                          <w:tab w:val="left" w:pos="4395"/>
                          <w:tab w:val="left" w:pos="4962"/>
                          <w:tab w:val="left" w:pos="5529"/>
                          <w:tab w:val="left" w:pos="6096"/>
                          <w:tab w:val="left" w:pos="6663"/>
                          <w:tab w:val="left" w:pos="7371"/>
                          <w:tab w:val="left" w:pos="7938"/>
                          <w:tab w:val="left" w:pos="8505"/>
                        </w:tabs>
                        <w:spacing w:line="100" w:lineRule="exact"/>
                        <w:rPr>
                          <w:noProof/>
                          <w:sz w:val="10"/>
                          <w:szCs w:val="10"/>
                        </w:rPr>
                      </w:pPr>
                      <w:r w:rsidRPr="00BA1621">
                        <w:rPr>
                          <w:b/>
                          <w:sz w:val="10"/>
                          <w:szCs w:val="10"/>
                        </w:rPr>
                        <w:t>Secteur</w:t>
                      </w:r>
                      <w:r>
                        <w:rPr>
                          <w:b/>
                          <w:sz w:val="10"/>
                          <w:szCs w:val="10"/>
                        </w:rPr>
                        <w:tab/>
                      </w:r>
                      <w:r w:rsidRPr="00440DEA">
                        <w:rPr>
                          <w:b/>
                          <w:bCs/>
                          <w:noProof/>
                          <w:sz w:val="10"/>
                          <w:szCs w:val="10"/>
                        </w:rPr>
                        <w:t>Type de Membre</w:t>
                      </w:r>
                      <w:r>
                        <w:rPr>
                          <w:noProof/>
                          <w:sz w:val="10"/>
                          <w:szCs w:val="10"/>
                        </w:rPr>
                        <w:tab/>
                      </w:r>
                      <w:r w:rsidRPr="00BA1621">
                        <w:rPr>
                          <w:noProof/>
                          <w:sz w:val="10"/>
                          <w:szCs w:val="10"/>
                        </w:rPr>
                        <w:t>Décembre</w:t>
                      </w:r>
                      <w:r>
                        <w:rPr>
                          <w:noProof/>
                          <w:sz w:val="10"/>
                          <w:szCs w:val="10"/>
                        </w:rPr>
                        <w:tab/>
                        <w:t>Janvier</w:t>
                      </w:r>
                      <w:r>
                        <w:rPr>
                          <w:noProof/>
                          <w:sz w:val="10"/>
                          <w:szCs w:val="10"/>
                        </w:rPr>
                        <w:tab/>
                        <w:t>Février</w:t>
                      </w:r>
                      <w:r>
                        <w:rPr>
                          <w:noProof/>
                          <w:sz w:val="10"/>
                          <w:szCs w:val="10"/>
                        </w:rPr>
                        <w:tab/>
                        <w:t>Mars</w:t>
                      </w:r>
                      <w:r>
                        <w:rPr>
                          <w:noProof/>
                          <w:sz w:val="10"/>
                          <w:szCs w:val="10"/>
                        </w:rPr>
                        <w:tab/>
                        <w:t>Avril</w:t>
                      </w:r>
                      <w:r>
                        <w:rPr>
                          <w:noProof/>
                          <w:sz w:val="10"/>
                          <w:szCs w:val="10"/>
                        </w:rPr>
                        <w:tab/>
                        <w:t>Mai</w:t>
                      </w:r>
                      <w:r>
                        <w:rPr>
                          <w:noProof/>
                          <w:sz w:val="10"/>
                          <w:szCs w:val="10"/>
                        </w:rPr>
                        <w:tab/>
                        <w:t>Juin</w:t>
                      </w:r>
                      <w:r>
                        <w:rPr>
                          <w:noProof/>
                          <w:sz w:val="10"/>
                          <w:szCs w:val="10"/>
                        </w:rPr>
                        <w:tab/>
                        <w:t>Juillet</w:t>
                      </w:r>
                      <w:r>
                        <w:rPr>
                          <w:noProof/>
                          <w:sz w:val="10"/>
                          <w:szCs w:val="10"/>
                        </w:rPr>
                        <w:tab/>
                        <w:t>Août</w:t>
                      </w:r>
                      <w:r>
                        <w:rPr>
                          <w:noProof/>
                          <w:sz w:val="10"/>
                          <w:szCs w:val="10"/>
                        </w:rPr>
                        <w:tab/>
                        <w:t>Septembre</w:t>
                      </w:r>
                      <w:r>
                        <w:rPr>
                          <w:noProof/>
                          <w:sz w:val="10"/>
                          <w:szCs w:val="10"/>
                        </w:rPr>
                        <w:tab/>
                        <w:t>Octobre</w:t>
                      </w:r>
                      <w:r>
                        <w:rPr>
                          <w:noProof/>
                          <w:sz w:val="10"/>
                          <w:szCs w:val="10"/>
                        </w:rPr>
                        <w:tab/>
                        <w:t>Novembre</w:t>
                      </w:r>
                      <w:r>
                        <w:rPr>
                          <w:noProof/>
                          <w:sz w:val="10"/>
                          <w:szCs w:val="10"/>
                        </w:rPr>
                        <w:tab/>
                        <w:t>Décembre</w:t>
                      </w:r>
                      <w:r>
                        <w:rPr>
                          <w:noProof/>
                          <w:sz w:val="10"/>
                          <w:szCs w:val="10"/>
                        </w:rPr>
                        <w:br/>
                      </w:r>
                      <w:r>
                        <w:rPr>
                          <w:noProof/>
                          <w:sz w:val="10"/>
                          <w:szCs w:val="10"/>
                        </w:rPr>
                        <w:tab/>
                      </w:r>
                      <w:r>
                        <w:rPr>
                          <w:noProof/>
                          <w:sz w:val="10"/>
                          <w:szCs w:val="10"/>
                        </w:rPr>
                        <w:tab/>
                        <w:t>2020</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p>
                  </w:txbxContent>
                </v:textbox>
                <w10:wrap anchorx="margin"/>
              </v:shape>
            </w:pict>
          </mc:Fallback>
        </mc:AlternateContent>
      </w:r>
      <w:r w:rsidR="00440DEA" w:rsidRPr="00553D47">
        <w:rPr>
          <w:b/>
          <w:bCs/>
          <w:noProof/>
          <w:lang w:val="en-US"/>
        </w:rPr>
        <mc:AlternateContent>
          <mc:Choice Requires="wps">
            <w:drawing>
              <wp:anchor distT="45720" distB="45720" distL="114300" distR="114300" simplePos="0" relativeHeight="252003328" behindDoc="0" locked="0" layoutInCell="1" allowOverlap="1" wp14:anchorId="50398911" wp14:editId="5DE2A12B">
                <wp:simplePos x="0" y="0"/>
                <wp:positionH relativeFrom="margin">
                  <wp:posOffset>152026</wp:posOffset>
                </wp:positionH>
                <wp:positionV relativeFrom="paragraph">
                  <wp:posOffset>163672</wp:posOffset>
                </wp:positionV>
                <wp:extent cx="6189378" cy="401702"/>
                <wp:effectExtent l="0" t="0" r="1905" b="0"/>
                <wp:wrapNone/>
                <wp:docPr id="1820415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9378" cy="401702"/>
                        </a:xfrm>
                        <a:prstGeom prst="rect">
                          <a:avLst/>
                        </a:prstGeom>
                        <a:solidFill>
                          <a:srgbClr val="FFFFFF"/>
                        </a:solidFill>
                        <a:ln w="9525">
                          <a:noFill/>
                          <a:miter lim="800000"/>
                          <a:headEnd/>
                          <a:tailEnd/>
                        </a:ln>
                      </wps:spPr>
                      <wps:txbx>
                        <w:txbxContent>
                          <w:p w14:paraId="413F97CE" w14:textId="4D5A8B76" w:rsidR="00821837" w:rsidRPr="00440DEA" w:rsidRDefault="00821837" w:rsidP="00BA1621">
                            <w:pPr>
                              <w:spacing w:before="0"/>
                              <w:rPr>
                                <w:b/>
                                <w:sz w:val="12"/>
                                <w:szCs w:val="12"/>
                              </w:rPr>
                            </w:pPr>
                            <w:r w:rsidRPr="00440DEA">
                              <w:rPr>
                                <w:b/>
                                <w:sz w:val="12"/>
                                <w:szCs w:val="12"/>
                              </w:rPr>
                              <w:t>Nombre net de Membres par Secteur/type</w:t>
                            </w:r>
                          </w:p>
                          <w:p w14:paraId="4803EB8B" w14:textId="1F286C1B" w:rsidR="00821837" w:rsidRPr="00BA1621" w:rsidRDefault="00821837" w:rsidP="00440DEA">
                            <w:pPr>
                              <w:tabs>
                                <w:tab w:val="clear" w:pos="1134"/>
                                <w:tab w:val="clear" w:pos="1701"/>
                                <w:tab w:val="clear" w:pos="2268"/>
                                <w:tab w:val="clear" w:pos="2835"/>
                                <w:tab w:val="left" w:pos="1418"/>
                                <w:tab w:val="left" w:pos="1985"/>
                                <w:tab w:val="left" w:pos="2694"/>
                                <w:tab w:val="left" w:pos="3261"/>
                                <w:tab w:val="left" w:pos="3828"/>
                                <w:tab w:val="left" w:pos="4395"/>
                                <w:tab w:val="left" w:pos="4962"/>
                                <w:tab w:val="left" w:pos="5529"/>
                                <w:tab w:val="left" w:pos="6096"/>
                                <w:tab w:val="left" w:pos="6663"/>
                                <w:tab w:val="left" w:pos="7371"/>
                                <w:tab w:val="left" w:pos="7938"/>
                                <w:tab w:val="left" w:pos="8505"/>
                              </w:tabs>
                              <w:spacing w:line="100" w:lineRule="exact"/>
                              <w:rPr>
                                <w:noProof/>
                                <w:sz w:val="10"/>
                                <w:szCs w:val="10"/>
                              </w:rPr>
                            </w:pPr>
                            <w:r w:rsidRPr="00BA1621">
                              <w:rPr>
                                <w:b/>
                                <w:sz w:val="10"/>
                                <w:szCs w:val="10"/>
                              </w:rPr>
                              <w:t>Secteur</w:t>
                            </w:r>
                            <w:r>
                              <w:rPr>
                                <w:b/>
                                <w:sz w:val="10"/>
                                <w:szCs w:val="10"/>
                              </w:rPr>
                              <w:tab/>
                            </w:r>
                            <w:r w:rsidRPr="00440DEA">
                              <w:rPr>
                                <w:b/>
                                <w:bCs/>
                                <w:noProof/>
                                <w:sz w:val="10"/>
                                <w:szCs w:val="10"/>
                              </w:rPr>
                              <w:t>Type de Membre</w:t>
                            </w:r>
                            <w:r>
                              <w:rPr>
                                <w:noProof/>
                                <w:sz w:val="10"/>
                                <w:szCs w:val="10"/>
                              </w:rPr>
                              <w:tab/>
                            </w:r>
                            <w:r w:rsidRPr="00BA1621">
                              <w:rPr>
                                <w:noProof/>
                                <w:sz w:val="10"/>
                                <w:szCs w:val="10"/>
                              </w:rPr>
                              <w:t>Décembre</w:t>
                            </w:r>
                            <w:r>
                              <w:rPr>
                                <w:noProof/>
                                <w:sz w:val="10"/>
                                <w:szCs w:val="10"/>
                              </w:rPr>
                              <w:tab/>
                              <w:t>Janvier</w:t>
                            </w:r>
                            <w:r>
                              <w:rPr>
                                <w:noProof/>
                                <w:sz w:val="10"/>
                                <w:szCs w:val="10"/>
                              </w:rPr>
                              <w:tab/>
                              <w:t>Février</w:t>
                            </w:r>
                            <w:r>
                              <w:rPr>
                                <w:noProof/>
                                <w:sz w:val="10"/>
                                <w:szCs w:val="10"/>
                              </w:rPr>
                              <w:tab/>
                              <w:t>Mars</w:t>
                            </w:r>
                            <w:r>
                              <w:rPr>
                                <w:noProof/>
                                <w:sz w:val="10"/>
                                <w:szCs w:val="10"/>
                              </w:rPr>
                              <w:tab/>
                              <w:t>Avril</w:t>
                            </w:r>
                            <w:r>
                              <w:rPr>
                                <w:noProof/>
                                <w:sz w:val="10"/>
                                <w:szCs w:val="10"/>
                              </w:rPr>
                              <w:tab/>
                              <w:t>Mai</w:t>
                            </w:r>
                            <w:r>
                              <w:rPr>
                                <w:noProof/>
                                <w:sz w:val="10"/>
                                <w:szCs w:val="10"/>
                              </w:rPr>
                              <w:tab/>
                              <w:t>Juin</w:t>
                            </w:r>
                            <w:r>
                              <w:rPr>
                                <w:noProof/>
                                <w:sz w:val="10"/>
                                <w:szCs w:val="10"/>
                              </w:rPr>
                              <w:tab/>
                              <w:t>Juillet</w:t>
                            </w:r>
                            <w:r>
                              <w:rPr>
                                <w:noProof/>
                                <w:sz w:val="10"/>
                                <w:szCs w:val="10"/>
                              </w:rPr>
                              <w:tab/>
                              <w:t>Août</w:t>
                            </w:r>
                            <w:r>
                              <w:rPr>
                                <w:noProof/>
                                <w:sz w:val="10"/>
                                <w:szCs w:val="10"/>
                              </w:rPr>
                              <w:tab/>
                              <w:t>Septembre</w:t>
                            </w:r>
                            <w:r>
                              <w:rPr>
                                <w:noProof/>
                                <w:sz w:val="10"/>
                                <w:szCs w:val="10"/>
                              </w:rPr>
                              <w:tab/>
                              <w:t>Octobre</w:t>
                            </w:r>
                            <w:r>
                              <w:rPr>
                                <w:noProof/>
                                <w:sz w:val="10"/>
                                <w:szCs w:val="10"/>
                              </w:rPr>
                              <w:tab/>
                              <w:t>Novembre</w:t>
                            </w:r>
                            <w:r>
                              <w:rPr>
                                <w:noProof/>
                                <w:sz w:val="10"/>
                                <w:szCs w:val="10"/>
                              </w:rPr>
                              <w:tab/>
                              <w:t>Décembre</w:t>
                            </w:r>
                            <w:r>
                              <w:rPr>
                                <w:noProof/>
                                <w:sz w:val="10"/>
                                <w:szCs w:val="10"/>
                              </w:rPr>
                              <w:br/>
                            </w:r>
                            <w:r>
                              <w:rPr>
                                <w:noProof/>
                                <w:sz w:val="10"/>
                                <w:szCs w:val="10"/>
                              </w:rPr>
                              <w:tab/>
                            </w:r>
                            <w:r>
                              <w:rPr>
                                <w:noProof/>
                                <w:sz w:val="10"/>
                                <w:szCs w:val="10"/>
                              </w:rPr>
                              <w:tab/>
                              <w:t>2020</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98911" id="_x0000_s1219" type="#_x0000_t202" style="position:absolute;left:0;text-align:left;margin-left:11.95pt;margin-top:12.9pt;width:487.35pt;height:31.65pt;z-index:25200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" stroked="f">
                <v:textbox>
                  <w:txbxContent>
                    <w:p w14:paraId="413F97CE" w14:textId="4D5A8B76" w:rsidR="00821837" w:rsidRPr="00440DEA" w:rsidRDefault="00821837" w:rsidP="00BA1621">
                      <w:pPr>
                        <w:spacing w:before="0"/>
                        <w:rPr>
                          <w:b/>
                          <w:sz w:val="12"/>
                          <w:szCs w:val="12"/>
                        </w:rPr>
                      </w:pPr>
                      <w:r w:rsidRPr="00440DEA">
                        <w:rPr>
                          <w:b/>
                          <w:sz w:val="12"/>
                          <w:szCs w:val="12"/>
                        </w:rPr>
                        <w:t>Nombre net de Membres par Secteur/type</w:t>
                      </w:r>
                    </w:p>
                    <w:p w14:paraId="4803EB8B" w14:textId="1F286C1B" w:rsidR="00821837" w:rsidRPr="00BA1621" w:rsidRDefault="00821837" w:rsidP="00440DEA">
                      <w:pPr>
                        <w:tabs>
                          <w:tab w:val="clear" w:pos="1134"/>
                          <w:tab w:val="clear" w:pos="1701"/>
                          <w:tab w:val="clear" w:pos="2268"/>
                          <w:tab w:val="clear" w:pos="2835"/>
                          <w:tab w:val="left" w:pos="1418"/>
                          <w:tab w:val="left" w:pos="1985"/>
                          <w:tab w:val="left" w:pos="2694"/>
                          <w:tab w:val="left" w:pos="3261"/>
                          <w:tab w:val="left" w:pos="3828"/>
                          <w:tab w:val="left" w:pos="4395"/>
                          <w:tab w:val="left" w:pos="4962"/>
                          <w:tab w:val="left" w:pos="5529"/>
                          <w:tab w:val="left" w:pos="6096"/>
                          <w:tab w:val="left" w:pos="6663"/>
                          <w:tab w:val="left" w:pos="7371"/>
                          <w:tab w:val="left" w:pos="7938"/>
                          <w:tab w:val="left" w:pos="8505"/>
                        </w:tabs>
                        <w:spacing w:line="100" w:lineRule="exact"/>
                        <w:rPr>
                          <w:noProof/>
                          <w:sz w:val="10"/>
                          <w:szCs w:val="10"/>
                        </w:rPr>
                      </w:pPr>
                      <w:r w:rsidRPr="00BA1621">
                        <w:rPr>
                          <w:b/>
                          <w:sz w:val="10"/>
                          <w:szCs w:val="10"/>
                        </w:rPr>
                        <w:t>Secteur</w:t>
                      </w:r>
                      <w:r>
                        <w:rPr>
                          <w:b/>
                          <w:sz w:val="10"/>
                          <w:szCs w:val="10"/>
                        </w:rPr>
                        <w:tab/>
                      </w:r>
                      <w:r w:rsidRPr="00440DEA">
                        <w:rPr>
                          <w:b/>
                          <w:bCs/>
                          <w:noProof/>
                          <w:sz w:val="10"/>
                          <w:szCs w:val="10"/>
                        </w:rPr>
                        <w:t>Type de Membre</w:t>
                      </w:r>
                      <w:r>
                        <w:rPr>
                          <w:noProof/>
                          <w:sz w:val="10"/>
                          <w:szCs w:val="10"/>
                        </w:rPr>
                        <w:tab/>
                      </w:r>
                      <w:r w:rsidRPr="00BA1621">
                        <w:rPr>
                          <w:noProof/>
                          <w:sz w:val="10"/>
                          <w:szCs w:val="10"/>
                        </w:rPr>
                        <w:t>Décembre</w:t>
                      </w:r>
                      <w:r>
                        <w:rPr>
                          <w:noProof/>
                          <w:sz w:val="10"/>
                          <w:szCs w:val="10"/>
                        </w:rPr>
                        <w:tab/>
                        <w:t>Janvier</w:t>
                      </w:r>
                      <w:r>
                        <w:rPr>
                          <w:noProof/>
                          <w:sz w:val="10"/>
                          <w:szCs w:val="10"/>
                        </w:rPr>
                        <w:tab/>
                        <w:t>Février</w:t>
                      </w:r>
                      <w:r>
                        <w:rPr>
                          <w:noProof/>
                          <w:sz w:val="10"/>
                          <w:szCs w:val="10"/>
                        </w:rPr>
                        <w:tab/>
                        <w:t>Mars</w:t>
                      </w:r>
                      <w:r>
                        <w:rPr>
                          <w:noProof/>
                          <w:sz w:val="10"/>
                          <w:szCs w:val="10"/>
                        </w:rPr>
                        <w:tab/>
                        <w:t>Avril</w:t>
                      </w:r>
                      <w:r>
                        <w:rPr>
                          <w:noProof/>
                          <w:sz w:val="10"/>
                          <w:szCs w:val="10"/>
                        </w:rPr>
                        <w:tab/>
                        <w:t>Mai</w:t>
                      </w:r>
                      <w:r>
                        <w:rPr>
                          <w:noProof/>
                          <w:sz w:val="10"/>
                          <w:szCs w:val="10"/>
                        </w:rPr>
                        <w:tab/>
                        <w:t>Juin</w:t>
                      </w:r>
                      <w:r>
                        <w:rPr>
                          <w:noProof/>
                          <w:sz w:val="10"/>
                          <w:szCs w:val="10"/>
                        </w:rPr>
                        <w:tab/>
                        <w:t>Juillet</w:t>
                      </w:r>
                      <w:r>
                        <w:rPr>
                          <w:noProof/>
                          <w:sz w:val="10"/>
                          <w:szCs w:val="10"/>
                        </w:rPr>
                        <w:tab/>
                        <w:t>Août</w:t>
                      </w:r>
                      <w:r>
                        <w:rPr>
                          <w:noProof/>
                          <w:sz w:val="10"/>
                          <w:szCs w:val="10"/>
                        </w:rPr>
                        <w:tab/>
                        <w:t>Septembre</w:t>
                      </w:r>
                      <w:r>
                        <w:rPr>
                          <w:noProof/>
                          <w:sz w:val="10"/>
                          <w:szCs w:val="10"/>
                        </w:rPr>
                        <w:tab/>
                        <w:t>Octobre</w:t>
                      </w:r>
                      <w:r>
                        <w:rPr>
                          <w:noProof/>
                          <w:sz w:val="10"/>
                          <w:szCs w:val="10"/>
                        </w:rPr>
                        <w:tab/>
                        <w:t>Novembre</w:t>
                      </w:r>
                      <w:r>
                        <w:rPr>
                          <w:noProof/>
                          <w:sz w:val="10"/>
                          <w:szCs w:val="10"/>
                        </w:rPr>
                        <w:tab/>
                        <w:t>Décembre</w:t>
                      </w:r>
                      <w:r>
                        <w:rPr>
                          <w:noProof/>
                          <w:sz w:val="10"/>
                          <w:szCs w:val="10"/>
                        </w:rPr>
                        <w:br/>
                      </w:r>
                      <w:r>
                        <w:rPr>
                          <w:noProof/>
                          <w:sz w:val="10"/>
                          <w:szCs w:val="10"/>
                        </w:rPr>
                        <w:tab/>
                      </w:r>
                      <w:r>
                        <w:rPr>
                          <w:noProof/>
                          <w:sz w:val="10"/>
                          <w:szCs w:val="10"/>
                        </w:rPr>
                        <w:tab/>
                        <w:t>2020</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r>
                        <w:rPr>
                          <w:noProof/>
                          <w:sz w:val="10"/>
                          <w:szCs w:val="10"/>
                        </w:rPr>
                        <w:tab/>
                        <w:t>2021</w:t>
                      </w:r>
                    </w:p>
                  </w:txbxContent>
                </v:textbox>
                <w10:wrap anchorx="margin"/>
              </v:shape>
            </w:pict>
          </mc:Fallback>
        </mc:AlternateContent>
      </w:r>
      <w:r w:rsidR="00696BFA" w:rsidRPr="00553D47">
        <w:rPr>
          <w:b/>
          <w:bCs/>
          <w:noProof/>
          <w:lang w:val="en-US"/>
        </w:rPr>
        <w:drawing>
          <wp:inline distT="0" distB="0" distL="0" distR="0" wp14:anchorId="3D746B33" wp14:editId="3FBA9C92">
            <wp:extent cx="5731510" cy="2041525"/>
            <wp:effectExtent l="0" t="0" r="2540" b="0"/>
            <wp:docPr id="1975730819" name="Picture 1975730819"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30819" name="Picture 1975730819" descr="Chart, waterfall chart&#10;&#10;Description automatically generated"/>
                    <pic:cNvPicPr/>
                  </pic:nvPicPr>
                  <pic:blipFill>
                    <a:blip r:embed="rId641"/>
                    <a:stretch>
                      <a:fillRect/>
                    </a:stretch>
                  </pic:blipFill>
                  <pic:spPr>
                    <a:xfrm>
                      <a:off x="0" y="0"/>
                      <a:ext cx="5731510" cy="2041525"/>
                    </a:xfrm>
                    <a:prstGeom prst="rect">
                      <a:avLst/>
                    </a:prstGeom>
                  </pic:spPr>
                </pic:pic>
              </a:graphicData>
            </a:graphic>
          </wp:inline>
        </w:drawing>
      </w:r>
    </w:p>
    <w:p w14:paraId="6E929D0C" w14:textId="77777777" w:rsidR="0071671D" w:rsidRPr="00553D47" w:rsidRDefault="0071671D" w:rsidP="0071671D">
      <w:pPr>
        <w:spacing w:before="0"/>
        <w:rPr>
          <w:b/>
          <w:bCs/>
          <w:sz w:val="2"/>
          <w:szCs w:val="2"/>
        </w:rPr>
      </w:pPr>
    </w:p>
    <w:p w14:paraId="099FCDB3" w14:textId="16134358" w:rsidR="0071671D" w:rsidRPr="00553D47" w:rsidRDefault="004E49BD" w:rsidP="00696BFA">
      <w:pPr>
        <w:pStyle w:val="Figure"/>
        <w:rPr>
          <w:b/>
          <w:bCs/>
        </w:rPr>
      </w:pPr>
      <w:r w:rsidRPr="00553D47">
        <w:rPr>
          <w:b/>
          <w:bCs/>
          <w:noProof/>
          <w:lang w:val="en-US"/>
        </w:rPr>
        <w:drawing>
          <wp:inline distT="0" distB="0" distL="0" distR="0" wp14:anchorId="28E000DD" wp14:editId="165691C0">
            <wp:extent cx="3583426" cy="1716604"/>
            <wp:effectExtent l="0" t="0" r="0" b="0"/>
            <wp:docPr id="1820414997" name="Picture 182041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3599999" cy="1724543"/>
                    </a:xfrm>
                    <a:prstGeom prst="rect">
                      <a:avLst/>
                    </a:prstGeom>
                    <a:noFill/>
                  </pic:spPr>
                </pic:pic>
              </a:graphicData>
            </a:graphic>
          </wp:inline>
        </w:drawing>
      </w:r>
    </w:p>
    <w:p w14:paraId="135EE3ED" w14:textId="46CBD0CB" w:rsidR="0071671D" w:rsidRPr="00553D47" w:rsidRDefault="0071671D" w:rsidP="0071671D">
      <w:pPr>
        <w:spacing w:before="360" w:after="240"/>
        <w:rPr>
          <w:rFonts w:eastAsia="Calibri"/>
        </w:rPr>
      </w:pPr>
      <w:r w:rsidRPr="00553D47">
        <w:rPr>
          <w:color w:val="000000"/>
        </w:rPr>
        <w:t xml:space="preserve">Cadre de contrôle et d'évaluation de la communication </w:t>
      </w:r>
      <w:r w:rsidRPr="00553D47">
        <w:rPr>
          <w:rFonts w:eastAsia="Calibri"/>
        </w:rPr>
        <w:t>élaboré en 2020. Les mesures permettent de prendre des décisions éclairées afin de communiquer de manière plus efficace et d'utiliser les ressources limitées de manière plus rationnelle.</w:t>
      </w:r>
    </w:p>
    <w:p w14:paraId="3A5AA8E1" w14:textId="0971717B" w:rsidR="0071671D" w:rsidRPr="00553D47" w:rsidRDefault="0071671D" w:rsidP="0071671D">
      <w:pPr>
        <w:spacing w:after="240"/>
        <w:jc w:val="center"/>
        <w:rPr>
          <w:rFonts w:eastAsia="Calibri"/>
        </w:rPr>
      </w:pPr>
      <w:r w:rsidRPr="00553D47">
        <w:rPr>
          <w:noProof/>
          <w:lang w:val="en-US"/>
        </w:rPr>
        <w:lastRenderedPageBreak/>
        <w:drawing>
          <wp:inline distT="0" distB="0" distL="0" distR="0" wp14:anchorId="22C5CE28" wp14:editId="1982AAED">
            <wp:extent cx="6120765" cy="320992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3"/>
                    <a:stretch>
                      <a:fillRect/>
                    </a:stretch>
                  </pic:blipFill>
                  <pic:spPr>
                    <a:xfrm>
                      <a:off x="0" y="0"/>
                      <a:ext cx="6120765" cy="3209925"/>
                    </a:xfrm>
                    <a:prstGeom prst="rect">
                      <a:avLst/>
                    </a:prstGeom>
                  </pic:spPr>
                </pic:pic>
              </a:graphicData>
            </a:graphic>
          </wp:inline>
        </w:drawing>
      </w:r>
    </w:p>
    <w:p w14:paraId="430D98E7" w14:textId="77777777" w:rsidR="0071671D" w:rsidRPr="00553D47" w:rsidRDefault="0071671D" w:rsidP="0071671D">
      <w:pPr>
        <w:jc w:val="both"/>
      </w:pPr>
      <w:bookmarkStart w:id="899" w:name="_Toc41032198"/>
      <w:r w:rsidRPr="00553D47">
        <w:t xml:space="preserve">Communications internes. Le secrétariat a renforcé les communications internes afin d'appuyer le projet de nouveau bâtiment du siège de l'UIT et d'édifier une "UIT unie dans l'action" en interne, grâce à un </w:t>
      </w:r>
      <w:r w:rsidRPr="00553D47">
        <w:rPr>
          <w:color w:val="000000"/>
        </w:rPr>
        <w:t>bulletin d'actualités numérique élaboré par les fonctionnaires pour les fonctionnaires, intitulé "ITU Connections"</w:t>
      </w:r>
      <w:r w:rsidRPr="00553D47">
        <w:t>.</w:t>
      </w:r>
    </w:p>
    <w:p w14:paraId="7BAFB599" w14:textId="77777777" w:rsidR="0071671D" w:rsidRPr="00553D47" w:rsidRDefault="0071671D" w:rsidP="0071671D">
      <w:pPr>
        <w:spacing w:after="240"/>
        <w:rPr>
          <w:rFonts w:eastAsia="Calibri"/>
          <w:color w:val="000000" w:themeColor="text1"/>
        </w:rPr>
      </w:pPr>
      <w:r w:rsidRPr="00553D47">
        <w:rPr>
          <w:rFonts w:eastAsia="Calibri"/>
          <w:color w:val="000000" w:themeColor="text1"/>
        </w:rPr>
        <w:t xml:space="preserve">Le site web de l'UIT repose sur une plate-forme (version MS SharePoint) qui a plus de dix ans et qui sera bientôt obsolète. Afin d'atténuer les risques qui pourraient en découler pour la continuité des activités et la sécurité, une version bêta de la plate-forme "MyITU" a été lancée en 2020, en tant que première étape vers le remplacement et la modernisation du site web de l'UIT dans sa totalité. Cette plate-forme contient des articles </w:t>
      </w:r>
      <w:r w:rsidRPr="00553D47">
        <w:t>des Nouvelles de l'UIT et la revue "Nouvelles de l'UIT"</w:t>
      </w:r>
      <w:r w:rsidRPr="00553D47">
        <w:rPr>
          <w:rFonts w:eastAsia="Calibri"/>
          <w:color w:val="000000" w:themeColor="text1"/>
        </w:rPr>
        <w:t>, des publications et des renseignements sur les manifestations, ainsi qu'un espace réservé aux membres, afin de fournir des informations de manière simple et adaptée, en fonction des intérêts des utilisateurs. De plus, en 2020, l'UIT a mis au point un prototype d'un nouveau site web OneITU (Une UIT unie dans l'action</w:t>
      </w:r>
      <w:proofErr w:type="gramStart"/>
      <w:r w:rsidRPr="00553D47">
        <w:rPr>
          <w:rFonts w:eastAsia="Calibri"/>
          <w:color w:val="000000" w:themeColor="text1"/>
        </w:rPr>
        <w:t>):</w:t>
      </w:r>
      <w:proofErr w:type="gramEnd"/>
      <w:r w:rsidRPr="00553D47">
        <w:rPr>
          <w:rFonts w:eastAsia="Calibri"/>
          <w:color w:val="000000" w:themeColor="text1"/>
        </w:rPr>
        <w:t xml:space="preserve"> il s'agit d'un site web centré sur l'utilisateur, multilingue, adapté aux dispositifs mobiles et axé sur les résultats, qui véhicule l'image de marque de l'UIT et attire un large éventail d'utilisateurs, en offrant des options de navigation plus intelligentes et des contenus inédits. La plate-forme MyITU et le site web OneITU offriront une expérience optimale aux utilisateurs une fois qu'ils seront mis en service. Ils permettront tous les deux d'améliorer l'expérience des membres de l'UIT ainsi que de nouveaux publics qui connaissent moins bien l'UIT, parmi lesquels des PME, des établissements universitaires et des nouveaux membres de l'Union.</w:t>
      </w:r>
    </w:p>
    <w:p w14:paraId="1ED6AD10" w14:textId="77777777" w:rsidR="0071671D" w:rsidRPr="00553D47" w:rsidRDefault="0071671D" w:rsidP="0071671D">
      <w:pPr>
        <w:jc w:val="center"/>
        <w:rPr>
          <w:rFonts w:eastAsia="Calibri"/>
          <w:color w:val="000000" w:themeColor="text1"/>
        </w:rPr>
      </w:pPr>
      <w:r w:rsidRPr="00553D47">
        <w:rPr>
          <w:noProof/>
          <w:lang w:val="en-US"/>
        </w:rPr>
        <w:lastRenderedPageBreak/>
        <w:drawing>
          <wp:inline distT="0" distB="0" distL="0" distR="0" wp14:anchorId="44E40A22" wp14:editId="7B65917D">
            <wp:extent cx="5785200" cy="2494800"/>
            <wp:effectExtent l="0" t="0" r="6350" b="1270"/>
            <wp:docPr id="514810882" name="Picture 51481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810882"/>
                    <pic:cNvPicPr/>
                  </pic:nvPicPr>
                  <pic:blipFill>
                    <a:blip r:embed="rId644">
                      <a:extLst>
                        <a:ext uri="{28A0092B-C50C-407E-A947-70E740481C1C}">
                          <a14:useLocalDpi xmlns:a14="http://schemas.microsoft.com/office/drawing/2010/main" val="0"/>
                        </a:ext>
                      </a:extLst>
                    </a:blip>
                    <a:stretch>
                      <a:fillRect/>
                    </a:stretch>
                  </pic:blipFill>
                  <pic:spPr>
                    <a:xfrm>
                      <a:off x="0" y="0"/>
                      <a:ext cx="5785200" cy="2494800"/>
                    </a:xfrm>
                    <a:prstGeom prst="rect">
                      <a:avLst/>
                    </a:prstGeom>
                  </pic:spPr>
                </pic:pic>
              </a:graphicData>
            </a:graphic>
          </wp:inline>
        </w:drawing>
      </w:r>
    </w:p>
    <w:p w14:paraId="2CBA09AB" w14:textId="29E2C46E" w:rsidR="0071671D" w:rsidRPr="00553D47" w:rsidRDefault="0071671D" w:rsidP="0071671D">
      <w:pPr>
        <w:spacing w:before="240"/>
        <w:rPr>
          <w:rFonts w:eastAsia="Calibri"/>
          <w:szCs w:val="24"/>
        </w:rPr>
      </w:pPr>
      <w:r w:rsidRPr="00553D47">
        <w:rPr>
          <w:rFonts w:eastAsia="Calibri"/>
          <w:szCs w:val="24"/>
        </w:rPr>
        <w:t xml:space="preserve">L'UIT a lancé une </w:t>
      </w:r>
      <w:hyperlink r:id="rId645" w:history="1">
        <w:r w:rsidRPr="00553D47">
          <w:rPr>
            <w:rStyle w:val="Hyperlink"/>
            <w:rFonts w:eastAsia="Calibri"/>
            <w:szCs w:val="24"/>
          </w:rPr>
          <w:t>nouvelle série de podcasts</w:t>
        </w:r>
      </w:hyperlink>
      <w:r w:rsidRPr="00553D47">
        <w:rPr>
          <w:rFonts w:eastAsia="Calibri"/>
          <w:szCs w:val="24"/>
        </w:rPr>
        <w:t xml:space="preserve">, </w:t>
      </w:r>
      <w:r w:rsidRPr="00553D47">
        <w:rPr>
          <w:rFonts w:eastAsia="Calibri"/>
          <w:i/>
          <w:iCs/>
          <w:szCs w:val="24"/>
        </w:rPr>
        <w:t>Les technologies au service du bien social</w:t>
      </w:r>
      <w:r w:rsidRPr="00553D47">
        <w:rPr>
          <w:rFonts w:eastAsia="Calibri"/>
          <w:szCs w:val="24"/>
        </w:rPr>
        <w:t>, qui portent sur des thèmes au cœur des travaux de l'UIT, afin d'accroître les retours sur investissement concernant les webinaires de l'UIT et les entretiens avec les délégués.</w:t>
      </w:r>
    </w:p>
    <w:p w14:paraId="7811AA34" w14:textId="77777777" w:rsidR="0071671D" w:rsidRPr="00553D47" w:rsidRDefault="0071671D" w:rsidP="0071671D">
      <w:pPr>
        <w:rPr>
          <w:szCs w:val="24"/>
        </w:rPr>
      </w:pPr>
      <w:r w:rsidRPr="00433393">
        <w:rPr>
          <w:rFonts w:asciiTheme="minorHAnsi" w:eastAsiaTheme="minorEastAsia" w:hAnsiTheme="minorHAnsi" w:cstheme="minorHAnsi"/>
          <w:color w:val="333333"/>
          <w:szCs w:val="24"/>
        </w:rPr>
        <w:t xml:space="preserve">L'UIT et ses membres ont une stratégie commune – le Programme Connect 2030. Un </w:t>
      </w:r>
      <w:hyperlink r:id="rId646" w:history="1">
        <w:r w:rsidRPr="00433393">
          <w:rPr>
            <w:rStyle w:val="Hyperlink"/>
            <w:rFonts w:asciiTheme="minorHAnsi" w:eastAsiaTheme="minorEastAsia" w:hAnsiTheme="minorHAnsi" w:cstheme="minorHAnsi"/>
            <w:szCs w:val="24"/>
          </w:rPr>
          <w:t>nouveau site web</w:t>
        </w:r>
      </w:hyperlink>
      <w:r w:rsidRPr="00553D47">
        <w:rPr>
          <w:rFonts w:asciiTheme="minorHAnsi" w:eastAsiaTheme="minorEastAsia" w:hAnsiTheme="minorHAnsi" w:cstheme="minorHAnsi"/>
          <w:color w:val="333333"/>
          <w:szCs w:val="24"/>
        </w:rPr>
        <w:t xml:space="preserve"> met à disposition un tableau de bord des buts et des cibles définis dans le Programme et fournit les liens pour accéder aux publications, aux données ainsi qu'à d'autres ressources, de sorte que l'UIT et ses membres puissent accomplir des progrès ensemble en vue de connecter le monde.</w:t>
      </w:r>
    </w:p>
    <w:p w14:paraId="58BB78DC" w14:textId="77777777" w:rsidR="0071671D" w:rsidRPr="00553D47" w:rsidRDefault="0071671D" w:rsidP="0071671D">
      <w:pPr>
        <w:pStyle w:val="Headingb"/>
        <w:spacing w:after="120"/>
        <w:ind w:left="0" w:firstLine="0"/>
      </w:pPr>
      <w:bookmarkStart w:id="900" w:name="_Toc72846809"/>
      <w:bookmarkStart w:id="901" w:name="_Toc95387665"/>
      <w:r w:rsidRPr="00553D47">
        <w:t>E.4: Veiller à la planification, à la coordination et à l'exécution efficaces du plan stratégique et des plans opérationnels de l'Union</w:t>
      </w:r>
      <w:bookmarkEnd w:id="899"/>
      <w:bookmarkEnd w:id="900"/>
      <w:bookmarkEnd w:id="901"/>
    </w:p>
    <w:p w14:paraId="2B188663" w14:textId="77777777" w:rsidR="0071671D" w:rsidRPr="00553D47" w:rsidRDefault="0071671D" w:rsidP="0071671D">
      <w:r w:rsidRPr="00553D47">
        <w:t>Voir l'analyse dans la Section 3.</w:t>
      </w:r>
    </w:p>
    <w:p w14:paraId="76A39036" w14:textId="76EC2905" w:rsidR="0071671D" w:rsidRPr="00553D47" w:rsidRDefault="0071671D" w:rsidP="00433393">
      <w:pPr>
        <w:pStyle w:val="Headingb"/>
        <w:tabs>
          <w:tab w:val="clear" w:pos="567"/>
        </w:tabs>
        <w:spacing w:after="360"/>
        <w:ind w:left="0" w:firstLine="0"/>
      </w:pPr>
      <w:bookmarkStart w:id="902" w:name="_Toc41032199"/>
      <w:bookmarkStart w:id="903" w:name="_Toc72846810"/>
      <w:bookmarkStart w:id="904" w:name="_Toc95387666"/>
      <w:r w:rsidRPr="00553D47">
        <w:t>E.5: Veiller à l'efficacité et à l'efficience de la gouvernance de l'organisation (en interne et à l'extérieur)</w:t>
      </w:r>
      <w:bookmarkEnd w:id="902"/>
      <w:bookmarkEnd w:id="903"/>
      <w:bookmarkEnd w:id="904"/>
    </w:p>
    <w:p w14:paraId="406A1514" w14:textId="592140C8" w:rsidR="00655A15" w:rsidRPr="00553D47" w:rsidRDefault="00666274" w:rsidP="00666274">
      <w:pPr>
        <w:jc w:val="center"/>
        <w:rPr>
          <w:rFonts w:cs="Calibri"/>
          <w:bCs/>
        </w:rPr>
      </w:pPr>
      <w:r w:rsidRPr="00553D47">
        <w:rPr>
          <w:rFonts w:cs="Calibri"/>
          <w:bCs/>
          <w:noProof/>
          <w:lang w:val="en-US"/>
        </w:rPr>
        <mc:AlternateContent>
          <mc:Choice Requires="wps">
            <w:drawing>
              <wp:anchor distT="45720" distB="45720" distL="114300" distR="114300" simplePos="0" relativeHeight="251962368" behindDoc="0" locked="0" layoutInCell="1" allowOverlap="1" wp14:anchorId="6B548EB4" wp14:editId="64AA4B6C">
                <wp:simplePos x="0" y="0"/>
                <wp:positionH relativeFrom="column">
                  <wp:posOffset>3423285</wp:posOffset>
                </wp:positionH>
                <wp:positionV relativeFrom="paragraph">
                  <wp:posOffset>1203960</wp:posOffset>
                </wp:positionV>
                <wp:extent cx="1943100" cy="166370"/>
                <wp:effectExtent l="0" t="0" r="0" b="5080"/>
                <wp:wrapNone/>
                <wp:docPr id="1820414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66370"/>
                        </a:xfrm>
                        <a:prstGeom prst="rect">
                          <a:avLst/>
                        </a:prstGeom>
                        <a:solidFill>
                          <a:srgbClr val="FFFFFF"/>
                        </a:solidFill>
                        <a:ln w="9525">
                          <a:noFill/>
                          <a:miter lim="800000"/>
                          <a:headEnd/>
                          <a:tailEnd/>
                        </a:ln>
                      </wps:spPr>
                      <wps:txbx>
                        <w:txbxContent>
                          <w:p w14:paraId="1D1AE44F" w14:textId="5DB3F8BF" w:rsidR="00821837" w:rsidRPr="00D8112A" w:rsidRDefault="00821837" w:rsidP="00666274">
                            <w:pPr>
                              <w:spacing w:before="100" w:beforeAutospacing="1" w:after="100" w:afterAutospacing="1" w:line="100" w:lineRule="exact"/>
                              <w:ind w:left="-142" w:right="-102"/>
                              <w:rPr>
                                <w:sz w:val="12"/>
                                <w:szCs w:val="12"/>
                                <w:lang w:val="fr-CH"/>
                              </w:rPr>
                            </w:pPr>
                            <w:r w:rsidRPr="00666274">
                              <w:rPr>
                                <w:rFonts w:cs="Calibri"/>
                                <w:bCs/>
                                <w:sz w:val="12"/>
                                <w:szCs w:val="12"/>
                                <w:lang w:val="fr-CH"/>
                              </w:rPr>
                              <w:t>Recommandations OUVERTES par année et par priorité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48EB4" id="_x0000_s1220" type="#_x0000_t202" style="position:absolute;left:0;text-align:left;margin-left:269.55pt;margin-top:94.8pt;width:153pt;height:13.1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" stroked="f">
                <v:textbox>
                  <w:txbxContent>
                    <w:p w14:paraId="1D1AE44F" w14:textId="5DB3F8BF" w:rsidR="00821837" w:rsidRPr="00D8112A" w:rsidRDefault="00821837" w:rsidP="00666274">
                      <w:pPr>
                        <w:spacing w:before="100" w:beforeAutospacing="1" w:after="100" w:afterAutospacing="1" w:line="100" w:lineRule="exact"/>
                        <w:ind w:left="-142" w:right="-102"/>
                        <w:rPr>
                          <w:sz w:val="12"/>
                          <w:szCs w:val="12"/>
                          <w:lang w:val="fr-CH"/>
                        </w:rPr>
                      </w:pPr>
                      <w:r w:rsidRPr="00666274">
                        <w:rPr>
                          <w:rFonts w:cs="Calibri"/>
                          <w:bCs/>
                          <w:sz w:val="12"/>
                          <w:szCs w:val="12"/>
                          <w:lang w:val="fr-CH"/>
                        </w:rPr>
                        <w:t>Recommandations OUVERTES par année et par priorité</w:t>
                      </w:r>
                    </w:p>
                  </w:txbxContent>
                </v:textbox>
              </v:shape>
            </w:pict>
          </mc:Fallback>
        </mc:AlternateContent>
      </w:r>
      <w:r w:rsidRPr="00553D47">
        <w:rPr>
          <w:rFonts w:cs="Calibri"/>
          <w:bCs/>
          <w:noProof/>
          <w:lang w:val="en-US"/>
        </w:rPr>
        <mc:AlternateContent>
          <mc:Choice Requires="wps">
            <w:drawing>
              <wp:anchor distT="45720" distB="45720" distL="114300" distR="114300" simplePos="0" relativeHeight="251960320" behindDoc="0" locked="0" layoutInCell="1" allowOverlap="1" wp14:anchorId="1284CC68" wp14:editId="762DBF86">
                <wp:simplePos x="0" y="0"/>
                <wp:positionH relativeFrom="column">
                  <wp:posOffset>1403985</wp:posOffset>
                </wp:positionH>
                <wp:positionV relativeFrom="paragraph">
                  <wp:posOffset>1203960</wp:posOffset>
                </wp:positionV>
                <wp:extent cx="1957388" cy="166370"/>
                <wp:effectExtent l="0" t="0" r="0" b="5080"/>
                <wp:wrapNone/>
                <wp:docPr id="1820414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388" cy="166370"/>
                        </a:xfrm>
                        <a:prstGeom prst="rect">
                          <a:avLst/>
                        </a:prstGeom>
                        <a:solidFill>
                          <a:srgbClr val="FFFFFF"/>
                        </a:solidFill>
                        <a:ln w="9525">
                          <a:noFill/>
                          <a:miter lim="800000"/>
                          <a:headEnd/>
                          <a:tailEnd/>
                        </a:ln>
                      </wps:spPr>
                      <wps:txbx>
                        <w:txbxContent>
                          <w:p w14:paraId="40060087" w14:textId="001C745C" w:rsidR="00821837" w:rsidRPr="00D8112A" w:rsidRDefault="00821837" w:rsidP="00666274">
                            <w:pPr>
                              <w:spacing w:before="100" w:beforeAutospacing="1" w:after="100" w:afterAutospacing="1" w:line="100" w:lineRule="exact"/>
                              <w:ind w:left="-142" w:right="-102"/>
                              <w:rPr>
                                <w:sz w:val="12"/>
                                <w:szCs w:val="12"/>
                                <w:lang w:val="fr-CH"/>
                              </w:rPr>
                            </w:pPr>
                            <w:r w:rsidRPr="00666274">
                              <w:rPr>
                                <w:rFonts w:cs="Calibri"/>
                                <w:bCs/>
                                <w:sz w:val="12"/>
                                <w:szCs w:val="12"/>
                                <w:lang w:val="fr-CH"/>
                              </w:rPr>
                              <w:t>Nombre de Recommandations par année et par priorité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4CC68" id="_x0000_s1221" type="#_x0000_t202" style="position:absolute;left:0;text-align:left;margin-left:110.55pt;margin-top:94.8pt;width:154.15pt;height:13.1pt;z-index:25196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" stroked="f">
                <v:textbox>
                  <w:txbxContent>
                    <w:p w14:paraId="40060087" w14:textId="001C745C" w:rsidR="00821837" w:rsidRPr="00D8112A" w:rsidRDefault="00821837" w:rsidP="00666274">
                      <w:pPr>
                        <w:spacing w:before="100" w:beforeAutospacing="1" w:after="100" w:afterAutospacing="1" w:line="100" w:lineRule="exact"/>
                        <w:ind w:left="-142" w:right="-102"/>
                        <w:rPr>
                          <w:sz w:val="12"/>
                          <w:szCs w:val="12"/>
                          <w:lang w:val="fr-CH"/>
                        </w:rPr>
                      </w:pPr>
                      <w:r w:rsidRPr="00666274">
                        <w:rPr>
                          <w:rFonts w:cs="Calibri"/>
                          <w:bCs/>
                          <w:sz w:val="12"/>
                          <w:szCs w:val="12"/>
                          <w:lang w:val="fr-CH"/>
                        </w:rPr>
                        <w:t>Nombre de Recommandations par année et par priorité</w:t>
                      </w:r>
                    </w:p>
                  </w:txbxContent>
                </v:textbox>
              </v:shape>
            </w:pict>
          </mc:Fallback>
        </mc:AlternateContent>
      </w:r>
      <w:r w:rsidRPr="00553D47">
        <w:rPr>
          <w:rFonts w:cs="Calibri"/>
          <w:bCs/>
          <w:noProof/>
          <w:lang w:val="en-US"/>
        </w:rPr>
        <mc:AlternateContent>
          <mc:Choice Requires="wps">
            <w:drawing>
              <wp:anchor distT="45720" distB="45720" distL="114300" distR="114300" simplePos="0" relativeHeight="251956224" behindDoc="0" locked="0" layoutInCell="1" allowOverlap="1" wp14:anchorId="66D5A279" wp14:editId="6BBF2380">
                <wp:simplePos x="0" y="0"/>
                <wp:positionH relativeFrom="column">
                  <wp:posOffset>3423285</wp:posOffset>
                </wp:positionH>
                <wp:positionV relativeFrom="paragraph">
                  <wp:posOffset>141923</wp:posOffset>
                </wp:positionV>
                <wp:extent cx="1943100" cy="166370"/>
                <wp:effectExtent l="0" t="0" r="9525" b="5080"/>
                <wp:wrapNone/>
                <wp:docPr id="1820414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66370"/>
                        </a:xfrm>
                        <a:prstGeom prst="rect">
                          <a:avLst/>
                        </a:prstGeom>
                        <a:solidFill>
                          <a:srgbClr val="FFFFFF"/>
                        </a:solidFill>
                        <a:ln w="9525">
                          <a:noFill/>
                          <a:miter lim="800000"/>
                          <a:headEnd/>
                          <a:tailEnd/>
                        </a:ln>
                      </wps:spPr>
                      <wps:txbx>
                        <w:txbxContent>
                          <w:p w14:paraId="256774EB" w14:textId="36A43353" w:rsidR="00821837" w:rsidRPr="00D8112A" w:rsidRDefault="00821837" w:rsidP="00D8112A">
                            <w:pPr>
                              <w:spacing w:before="100" w:beforeAutospacing="1" w:after="100" w:afterAutospacing="1" w:line="100" w:lineRule="exact"/>
                              <w:ind w:left="-142" w:right="-102"/>
                              <w:rPr>
                                <w:sz w:val="12"/>
                                <w:szCs w:val="12"/>
                                <w:lang w:val="fr-CH"/>
                              </w:rPr>
                            </w:pPr>
                            <w:r w:rsidRPr="00D8112A">
                              <w:rPr>
                                <w:rFonts w:cs="Calibri"/>
                                <w:bCs/>
                                <w:sz w:val="12"/>
                                <w:szCs w:val="12"/>
                                <w:lang w:val="fr-CH"/>
                              </w:rPr>
                              <w:t>Nombre total de Recommandations par catégorie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5A279" id="_x0000_s1222" type="#_x0000_t202" style="position:absolute;left:0;text-align:left;margin-left:269.55pt;margin-top:11.2pt;width:153pt;height:13.1pt;z-index:25195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" stroked="f">
                <v:textbox>
                  <w:txbxContent>
                    <w:p w14:paraId="256774EB" w14:textId="36A43353" w:rsidR="00821837" w:rsidRPr="00D8112A" w:rsidRDefault="00821837" w:rsidP="00D8112A">
                      <w:pPr>
                        <w:spacing w:before="100" w:beforeAutospacing="1" w:after="100" w:afterAutospacing="1" w:line="100" w:lineRule="exact"/>
                        <w:ind w:left="-142" w:right="-102"/>
                        <w:rPr>
                          <w:sz w:val="12"/>
                          <w:szCs w:val="12"/>
                          <w:lang w:val="fr-CH"/>
                        </w:rPr>
                      </w:pPr>
                      <w:r w:rsidRPr="00D8112A">
                        <w:rPr>
                          <w:rFonts w:cs="Calibri"/>
                          <w:bCs/>
                          <w:sz w:val="12"/>
                          <w:szCs w:val="12"/>
                          <w:lang w:val="fr-CH"/>
                        </w:rPr>
                        <w:t>Nombre total de Recommandations par catégorie</w:t>
                      </w:r>
                    </w:p>
                  </w:txbxContent>
                </v:textbox>
              </v:shape>
            </w:pict>
          </mc:Fallback>
        </mc:AlternateContent>
      </w:r>
      <w:r w:rsidR="00D8112A" w:rsidRPr="00553D47">
        <w:rPr>
          <w:rFonts w:cs="Calibri"/>
          <w:bCs/>
          <w:noProof/>
          <w:lang w:val="en-US"/>
        </w:rPr>
        <mc:AlternateContent>
          <mc:Choice Requires="wps">
            <w:drawing>
              <wp:anchor distT="45720" distB="45720" distL="114300" distR="114300" simplePos="0" relativeHeight="251958272" behindDoc="0" locked="0" layoutInCell="1" allowOverlap="1" wp14:anchorId="3B2886FA" wp14:editId="5E5DC2AD">
                <wp:simplePos x="0" y="0"/>
                <wp:positionH relativeFrom="column">
                  <wp:posOffset>3423285</wp:posOffset>
                </wp:positionH>
                <wp:positionV relativeFrom="paragraph">
                  <wp:posOffset>565468</wp:posOffset>
                </wp:positionV>
                <wp:extent cx="1933575" cy="223837"/>
                <wp:effectExtent l="0" t="0" r="9525" b="5080"/>
                <wp:wrapNone/>
                <wp:docPr id="1820414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23837"/>
                        </a:xfrm>
                        <a:prstGeom prst="rect">
                          <a:avLst/>
                        </a:prstGeom>
                        <a:solidFill>
                          <a:srgbClr val="FFFFFF"/>
                        </a:solidFill>
                        <a:ln w="9525">
                          <a:noFill/>
                          <a:miter lim="800000"/>
                          <a:headEnd/>
                          <a:tailEnd/>
                        </a:ln>
                      </wps:spPr>
                      <wps:txbx>
                        <w:txbxContent>
                          <w:p w14:paraId="2F2C34AF" w14:textId="2A065F80" w:rsidR="00821837" w:rsidRPr="00D8112A" w:rsidRDefault="00821837" w:rsidP="00D8112A">
                            <w:pPr>
                              <w:spacing w:before="100" w:beforeAutospacing="1" w:after="100" w:afterAutospacing="1" w:line="100" w:lineRule="exact"/>
                              <w:ind w:left="-142" w:right="-102"/>
                              <w:rPr>
                                <w:sz w:val="12"/>
                                <w:szCs w:val="12"/>
                                <w:lang w:val="fr-CH"/>
                              </w:rPr>
                            </w:pPr>
                            <w:r w:rsidRPr="00D8112A">
                              <w:rPr>
                                <w:rFonts w:cs="Calibri"/>
                                <w:bCs/>
                                <w:sz w:val="12"/>
                                <w:szCs w:val="12"/>
                                <w:lang w:val="fr-CH"/>
                              </w:rPr>
                              <w:t>Recommandations par priorité/Recommandations mises en œuvre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886FA" id="_x0000_s1223" type="#_x0000_t202" style="position:absolute;left:0;text-align:left;margin-left:269.55pt;margin-top:44.55pt;width:152.25pt;height:17.6pt;z-index:2519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" stroked="f">
                <v:textbox>
                  <w:txbxContent>
                    <w:p w14:paraId="2F2C34AF" w14:textId="2A065F80" w:rsidR="00821837" w:rsidRPr="00D8112A" w:rsidRDefault="00821837" w:rsidP="00D8112A">
                      <w:pPr>
                        <w:spacing w:before="100" w:beforeAutospacing="1" w:after="100" w:afterAutospacing="1" w:line="100" w:lineRule="exact"/>
                        <w:ind w:left="-142" w:right="-102"/>
                        <w:rPr>
                          <w:sz w:val="12"/>
                          <w:szCs w:val="12"/>
                          <w:lang w:val="fr-CH"/>
                        </w:rPr>
                      </w:pPr>
                      <w:r w:rsidRPr="00D8112A">
                        <w:rPr>
                          <w:rFonts w:cs="Calibri"/>
                          <w:bCs/>
                          <w:sz w:val="12"/>
                          <w:szCs w:val="12"/>
                          <w:lang w:val="fr-CH"/>
                        </w:rPr>
                        <w:t>Recommandations par priorité/Recommandations mises en œuvre</w:t>
                      </w:r>
                    </w:p>
                  </w:txbxContent>
                </v:textbox>
              </v:shape>
            </w:pict>
          </mc:Fallback>
        </mc:AlternateContent>
      </w:r>
      <w:r w:rsidR="00D8112A" w:rsidRPr="00553D47">
        <w:rPr>
          <w:rFonts w:cs="Calibri"/>
          <w:bCs/>
          <w:noProof/>
          <w:lang w:val="en-US"/>
        </w:rPr>
        <mc:AlternateContent>
          <mc:Choice Requires="wps">
            <w:drawing>
              <wp:anchor distT="45720" distB="45720" distL="114300" distR="114300" simplePos="0" relativeHeight="251954176" behindDoc="0" locked="0" layoutInCell="1" allowOverlap="1" wp14:anchorId="1C5C6C54" wp14:editId="4E554C12">
                <wp:simplePos x="0" y="0"/>
                <wp:positionH relativeFrom="column">
                  <wp:posOffset>1413510</wp:posOffset>
                </wp:positionH>
                <wp:positionV relativeFrom="paragraph">
                  <wp:posOffset>170497</wp:posOffset>
                </wp:positionV>
                <wp:extent cx="962025" cy="228600"/>
                <wp:effectExtent l="0" t="0" r="9525" b="0"/>
                <wp:wrapNone/>
                <wp:docPr id="1820414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28600"/>
                        </a:xfrm>
                        <a:prstGeom prst="rect">
                          <a:avLst/>
                        </a:prstGeom>
                        <a:solidFill>
                          <a:srgbClr val="FFFFFF"/>
                        </a:solidFill>
                        <a:ln w="9525">
                          <a:noFill/>
                          <a:miter lim="800000"/>
                          <a:headEnd/>
                          <a:tailEnd/>
                        </a:ln>
                      </wps:spPr>
                      <wps:txbx>
                        <w:txbxContent>
                          <w:p w14:paraId="36C783BC" w14:textId="4CD0746D" w:rsidR="00821837" w:rsidRPr="00D8112A" w:rsidRDefault="00821837" w:rsidP="00D8112A">
                            <w:pPr>
                              <w:spacing w:before="100" w:beforeAutospacing="1" w:after="100" w:afterAutospacing="1" w:line="100" w:lineRule="exact"/>
                              <w:ind w:left="-142" w:right="-102"/>
                              <w:rPr>
                                <w:sz w:val="12"/>
                                <w:szCs w:val="12"/>
                                <w:lang w:val="fr-CH"/>
                              </w:rPr>
                            </w:pPr>
                            <w:r w:rsidRPr="00D8112A">
                              <w:rPr>
                                <w:rFonts w:cs="Calibri"/>
                                <w:bCs/>
                                <w:sz w:val="12"/>
                                <w:szCs w:val="12"/>
                                <w:lang w:val="fr-CH"/>
                              </w:rPr>
                              <w:t>Recommandations mises en œuvre/totales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C6C54" id="_x0000_s1224" type="#_x0000_t202" style="position:absolute;left:0;text-align:left;margin-left:111.3pt;margin-top:13.4pt;width:75.75pt;height:18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" stroked="f">
                <v:textbox>
                  <w:txbxContent>
                    <w:p w14:paraId="36C783BC" w14:textId="4CD0746D" w:rsidR="00821837" w:rsidRPr="00D8112A" w:rsidRDefault="00821837" w:rsidP="00D8112A">
                      <w:pPr>
                        <w:spacing w:before="100" w:beforeAutospacing="1" w:after="100" w:afterAutospacing="1" w:line="100" w:lineRule="exact"/>
                        <w:ind w:left="-142" w:right="-102"/>
                        <w:rPr>
                          <w:sz w:val="12"/>
                          <w:szCs w:val="12"/>
                          <w:lang w:val="fr-CH"/>
                        </w:rPr>
                      </w:pPr>
                      <w:r w:rsidRPr="00D8112A">
                        <w:rPr>
                          <w:rFonts w:cs="Calibri"/>
                          <w:bCs/>
                          <w:sz w:val="12"/>
                          <w:szCs w:val="12"/>
                          <w:lang w:val="fr-CH"/>
                        </w:rPr>
                        <w:t>Recommandations mises en œuvre/totales</w:t>
                      </w:r>
                    </w:p>
                  </w:txbxContent>
                </v:textbox>
              </v:shape>
            </w:pict>
          </mc:Fallback>
        </mc:AlternateContent>
      </w:r>
      <w:r w:rsidR="00D8112A" w:rsidRPr="00553D47">
        <w:rPr>
          <w:rFonts w:cs="Calibri"/>
          <w:bCs/>
          <w:noProof/>
          <w:lang w:val="en-US"/>
        </w:rPr>
        <mc:AlternateContent>
          <mc:Choice Requires="wps">
            <w:drawing>
              <wp:anchor distT="45720" distB="45720" distL="114300" distR="114300" simplePos="0" relativeHeight="251952128" behindDoc="0" locked="0" layoutInCell="1" allowOverlap="1" wp14:anchorId="64DFA62B" wp14:editId="09B03B98">
                <wp:simplePos x="0" y="0"/>
                <wp:positionH relativeFrom="column">
                  <wp:posOffset>732472</wp:posOffset>
                </wp:positionH>
                <wp:positionV relativeFrom="paragraph">
                  <wp:posOffset>1394142</wp:posOffset>
                </wp:positionV>
                <wp:extent cx="638175" cy="152400"/>
                <wp:effectExtent l="0" t="0" r="9525" b="0"/>
                <wp:wrapNone/>
                <wp:docPr id="1820414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52400"/>
                        </a:xfrm>
                        <a:prstGeom prst="rect">
                          <a:avLst/>
                        </a:prstGeom>
                        <a:solidFill>
                          <a:srgbClr val="FFFFFF"/>
                        </a:solidFill>
                        <a:ln w="9525">
                          <a:noFill/>
                          <a:miter lim="800000"/>
                          <a:headEnd/>
                          <a:tailEnd/>
                        </a:ln>
                      </wps:spPr>
                      <wps:txbx>
                        <w:txbxContent>
                          <w:p w14:paraId="0456E1CF" w14:textId="7141AE2B" w:rsidR="00821837" w:rsidRPr="00D8112A" w:rsidRDefault="00821837" w:rsidP="00D8112A">
                            <w:pPr>
                              <w:spacing w:before="100" w:beforeAutospacing="1" w:after="100" w:afterAutospacing="1" w:line="80" w:lineRule="exact"/>
                              <w:ind w:left="-142" w:right="-102"/>
                              <w:rPr>
                                <w:b/>
                                <w:sz w:val="10"/>
                                <w:szCs w:val="10"/>
                              </w:rPr>
                            </w:pPr>
                            <w:r w:rsidRPr="00D8112A">
                              <w:rPr>
                                <w:rFonts w:cs="Calibri"/>
                                <w:b/>
                                <w:sz w:val="10"/>
                                <w:szCs w:val="10"/>
                              </w:rPr>
                              <w:t>Recs à l'intention 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FA62B" id="_x0000_s1225" type="#_x0000_t202" style="position:absolute;left:0;text-align:left;margin-left:57.65pt;margin-top:109.75pt;width:50.25pt;height:12pt;z-index:25195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" stroked="f">
                <v:textbox>
                  <w:txbxContent>
                    <w:p w14:paraId="0456E1CF" w14:textId="7141AE2B" w:rsidR="00821837" w:rsidRPr="00D8112A" w:rsidRDefault="00821837" w:rsidP="00D8112A">
                      <w:pPr>
                        <w:spacing w:before="100" w:beforeAutospacing="1" w:after="100" w:afterAutospacing="1" w:line="80" w:lineRule="exact"/>
                        <w:ind w:left="-142" w:right="-102"/>
                        <w:rPr>
                          <w:b/>
                          <w:sz w:val="10"/>
                          <w:szCs w:val="10"/>
                        </w:rPr>
                      </w:pPr>
                      <w:r w:rsidRPr="00D8112A">
                        <w:rPr>
                          <w:rFonts w:cs="Calibri"/>
                          <w:b/>
                          <w:sz w:val="10"/>
                          <w:szCs w:val="10"/>
                        </w:rPr>
                        <w:t>Recs à l'intention de:</w:t>
                      </w:r>
                    </w:p>
                  </w:txbxContent>
                </v:textbox>
              </v:shape>
            </w:pict>
          </mc:Fallback>
        </mc:AlternateContent>
      </w:r>
      <w:r w:rsidR="00D8112A" w:rsidRPr="00553D47">
        <w:rPr>
          <w:rFonts w:cs="Calibri"/>
          <w:bCs/>
          <w:noProof/>
          <w:lang w:val="en-US"/>
        </w:rPr>
        <mc:AlternateContent>
          <mc:Choice Requires="wps">
            <w:drawing>
              <wp:anchor distT="45720" distB="45720" distL="114300" distR="114300" simplePos="0" relativeHeight="251950080" behindDoc="0" locked="0" layoutInCell="1" allowOverlap="1" wp14:anchorId="3F4FE2E2" wp14:editId="458BC0DB">
                <wp:simplePos x="0" y="0"/>
                <wp:positionH relativeFrom="column">
                  <wp:posOffset>717550</wp:posOffset>
                </wp:positionH>
                <wp:positionV relativeFrom="paragraph">
                  <wp:posOffset>718503</wp:posOffset>
                </wp:positionV>
                <wp:extent cx="333375" cy="161925"/>
                <wp:effectExtent l="0" t="0" r="9525" b="9525"/>
                <wp:wrapNone/>
                <wp:docPr id="1802487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61925"/>
                        </a:xfrm>
                        <a:prstGeom prst="rect">
                          <a:avLst/>
                        </a:prstGeom>
                        <a:solidFill>
                          <a:srgbClr val="FFFFFF"/>
                        </a:solidFill>
                        <a:ln w="9525">
                          <a:noFill/>
                          <a:miter lim="800000"/>
                          <a:headEnd/>
                          <a:tailEnd/>
                        </a:ln>
                      </wps:spPr>
                      <wps:txbx>
                        <w:txbxContent>
                          <w:p w14:paraId="36F3234A" w14:textId="00C27011" w:rsidR="00821837" w:rsidRPr="00D8112A" w:rsidRDefault="00821837" w:rsidP="00D8112A">
                            <w:pPr>
                              <w:spacing w:before="100" w:beforeAutospacing="1" w:after="100" w:afterAutospacing="1" w:line="80" w:lineRule="exact"/>
                              <w:ind w:left="-142" w:right="-102"/>
                              <w:rPr>
                                <w:sz w:val="10"/>
                                <w:szCs w:val="10"/>
                                <w:lang w:val="fr-CH"/>
                              </w:rPr>
                            </w:pPr>
                            <w:r>
                              <w:rPr>
                                <w:rFonts w:cs="Calibri"/>
                                <w:bCs/>
                                <w:sz w:val="10"/>
                                <w:szCs w:val="10"/>
                                <w:lang w:val="fr-CH"/>
                              </w:rPr>
                              <w:t>C</w:t>
                            </w:r>
                            <w:r w:rsidRPr="00D8112A">
                              <w:rPr>
                                <w:rFonts w:cs="Calibri"/>
                                <w:b/>
                                <w:sz w:val="10"/>
                                <w:szCs w:val="10"/>
                                <w:lang w:val="fr-CH"/>
                              </w:rPr>
                              <w:t>atégor</w:t>
                            </w:r>
                            <w:r w:rsidRPr="00D8112A">
                              <w:rPr>
                                <w:rFonts w:cs="Calibri"/>
                                <w:bCs/>
                                <w:sz w:val="10"/>
                                <w:szCs w:val="10"/>
                                <w:lang w:val="fr-CH"/>
                              </w:rPr>
                              <w: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FE2E2" id="_x0000_s1226" type="#_x0000_t202" style="position:absolute;left:0;text-align:left;margin-left:56.5pt;margin-top:56.6pt;width:26.25pt;height:12.75pt;z-index:25195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" stroked="f">
                <v:textbox>
                  <w:txbxContent>
                    <w:p w14:paraId="36F3234A" w14:textId="00C27011" w:rsidR="00821837" w:rsidRPr="00D8112A" w:rsidRDefault="00821837" w:rsidP="00D8112A">
                      <w:pPr>
                        <w:spacing w:before="100" w:beforeAutospacing="1" w:after="100" w:afterAutospacing="1" w:line="80" w:lineRule="exact"/>
                        <w:ind w:left="-142" w:right="-102"/>
                        <w:rPr>
                          <w:sz w:val="10"/>
                          <w:szCs w:val="10"/>
                          <w:lang w:val="fr-CH"/>
                        </w:rPr>
                      </w:pPr>
                      <w:r>
                        <w:rPr>
                          <w:rFonts w:cs="Calibri"/>
                          <w:bCs/>
                          <w:sz w:val="10"/>
                          <w:szCs w:val="10"/>
                          <w:lang w:val="fr-CH"/>
                        </w:rPr>
                        <w:t>C</w:t>
                      </w:r>
                      <w:r w:rsidRPr="00D8112A">
                        <w:rPr>
                          <w:rFonts w:cs="Calibri"/>
                          <w:b/>
                          <w:sz w:val="10"/>
                          <w:szCs w:val="10"/>
                          <w:lang w:val="fr-CH"/>
                        </w:rPr>
                        <w:t>atégor</w:t>
                      </w:r>
                      <w:r w:rsidRPr="00D8112A">
                        <w:rPr>
                          <w:rFonts w:cs="Calibri"/>
                          <w:bCs/>
                          <w:sz w:val="10"/>
                          <w:szCs w:val="10"/>
                          <w:lang w:val="fr-CH"/>
                        </w:rPr>
                        <w:t>ie</w:t>
                      </w:r>
                    </w:p>
                  </w:txbxContent>
                </v:textbox>
              </v:shape>
            </w:pict>
          </mc:Fallback>
        </mc:AlternateContent>
      </w:r>
      <w:r w:rsidR="00D8112A" w:rsidRPr="00553D47">
        <w:rPr>
          <w:rFonts w:cs="Calibri"/>
          <w:bCs/>
          <w:noProof/>
          <w:lang w:val="en-US"/>
        </w:rPr>
        <mc:AlternateContent>
          <mc:Choice Requires="wps">
            <w:drawing>
              <wp:anchor distT="45720" distB="45720" distL="114300" distR="114300" simplePos="0" relativeHeight="251948032" behindDoc="0" locked="0" layoutInCell="1" allowOverlap="1" wp14:anchorId="52FBC228" wp14:editId="3C580320">
                <wp:simplePos x="0" y="0"/>
                <wp:positionH relativeFrom="column">
                  <wp:posOffset>717550</wp:posOffset>
                </wp:positionH>
                <wp:positionV relativeFrom="paragraph">
                  <wp:posOffset>450850</wp:posOffset>
                </wp:positionV>
                <wp:extent cx="285750" cy="161925"/>
                <wp:effectExtent l="0" t="0" r="0" b="9525"/>
                <wp:wrapNone/>
                <wp:docPr id="1802487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61925"/>
                        </a:xfrm>
                        <a:prstGeom prst="rect">
                          <a:avLst/>
                        </a:prstGeom>
                        <a:solidFill>
                          <a:srgbClr val="FFFFFF"/>
                        </a:solidFill>
                        <a:ln w="9525">
                          <a:noFill/>
                          <a:miter lim="800000"/>
                          <a:headEnd/>
                          <a:tailEnd/>
                        </a:ln>
                      </wps:spPr>
                      <wps:txbx>
                        <w:txbxContent>
                          <w:p w14:paraId="34AF3685" w14:textId="3055A1C0" w:rsidR="00821837" w:rsidRPr="00D8112A" w:rsidRDefault="00821837" w:rsidP="00D8112A">
                            <w:pPr>
                              <w:spacing w:before="100" w:beforeAutospacing="1" w:after="100" w:afterAutospacing="1" w:line="80" w:lineRule="exact"/>
                              <w:ind w:left="-142" w:right="-102"/>
                              <w:rPr>
                                <w:b/>
                                <w:sz w:val="10"/>
                                <w:szCs w:val="10"/>
                              </w:rPr>
                            </w:pPr>
                            <w:r w:rsidRPr="00D8112A">
                              <w:rPr>
                                <w:rFonts w:cs="Calibri"/>
                                <w:b/>
                                <w:sz w:val="10"/>
                                <w:szCs w:val="10"/>
                              </w:rPr>
                              <w:t>Priorité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BC228" id="_x0000_s1227" type="#_x0000_t202" style="position:absolute;left:0;text-align:left;margin-left:56.5pt;margin-top:35.5pt;width:22.5pt;height:12.75pt;z-index:25194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" stroked="f">
                <v:textbox>
                  <w:txbxContent>
                    <w:p w14:paraId="34AF3685" w14:textId="3055A1C0" w:rsidR="00821837" w:rsidRPr="00D8112A" w:rsidRDefault="00821837" w:rsidP="00D8112A">
                      <w:pPr>
                        <w:spacing w:before="100" w:beforeAutospacing="1" w:after="100" w:afterAutospacing="1" w:line="80" w:lineRule="exact"/>
                        <w:ind w:left="-142" w:right="-102"/>
                        <w:rPr>
                          <w:b/>
                          <w:sz w:val="10"/>
                          <w:szCs w:val="10"/>
                        </w:rPr>
                      </w:pPr>
                      <w:r w:rsidRPr="00D8112A">
                        <w:rPr>
                          <w:rFonts w:cs="Calibri"/>
                          <w:b/>
                          <w:sz w:val="10"/>
                          <w:szCs w:val="10"/>
                        </w:rPr>
                        <w:t>Priorité</w:t>
                      </w:r>
                    </w:p>
                  </w:txbxContent>
                </v:textbox>
              </v:shape>
            </w:pict>
          </mc:Fallback>
        </mc:AlternateContent>
      </w:r>
      <w:r w:rsidR="009543CF" w:rsidRPr="00553D47">
        <w:rPr>
          <w:rFonts w:eastAsia="Calibri"/>
          <w:noProof/>
          <w:lang w:val="en-US"/>
        </w:rPr>
        <mc:AlternateContent>
          <mc:Choice Requires="wps">
            <w:drawing>
              <wp:anchor distT="45720" distB="45720" distL="114300" distR="114300" simplePos="0" relativeHeight="251945984" behindDoc="0" locked="0" layoutInCell="1" allowOverlap="1" wp14:anchorId="5A4C1C52" wp14:editId="2FAB532E">
                <wp:simplePos x="0" y="0"/>
                <wp:positionH relativeFrom="margin">
                  <wp:posOffset>875347</wp:posOffset>
                </wp:positionH>
                <wp:positionV relativeFrom="margin">
                  <wp:posOffset>527685</wp:posOffset>
                </wp:positionV>
                <wp:extent cx="2414904" cy="152400"/>
                <wp:effectExtent l="0" t="0" r="5080" b="0"/>
                <wp:wrapNone/>
                <wp:docPr id="1802487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4" cy="152400"/>
                        </a:xfrm>
                        <a:prstGeom prst="rect">
                          <a:avLst/>
                        </a:prstGeom>
                        <a:solidFill>
                          <a:srgbClr val="00B0F0"/>
                        </a:solidFill>
                        <a:ln w="9525">
                          <a:noFill/>
                          <a:miter lim="800000"/>
                          <a:headEnd/>
                          <a:tailEnd/>
                        </a:ln>
                      </wps:spPr>
                      <wps:txbx>
                        <w:txbxContent>
                          <w:p w14:paraId="44DCE198" w14:textId="68C76912" w:rsidR="00821837" w:rsidRPr="00D8112A" w:rsidRDefault="00821837" w:rsidP="00D8112A">
                            <w:pPr>
                              <w:spacing w:before="0" w:line="100" w:lineRule="exact"/>
                              <w:rPr>
                                <w:rFonts w:cs="Calibri"/>
                                <w:bCs/>
                                <w:color w:val="FFFFFF" w:themeColor="background1"/>
                                <w:sz w:val="12"/>
                                <w:szCs w:val="12"/>
                              </w:rPr>
                            </w:pPr>
                            <w:r w:rsidRPr="00D8112A">
                              <w:rPr>
                                <w:rFonts w:cs="Calibri"/>
                                <w:b/>
                                <w:color w:val="FFFFFF" w:themeColor="background1"/>
                                <w:sz w:val="12"/>
                                <w:szCs w:val="12"/>
                              </w:rPr>
                              <w:t>Tableau de bord de la conformité de l'UIT</w:t>
                            </w:r>
                            <w:r w:rsidRPr="00D8112A">
                              <w:rPr>
                                <w:rFonts w:cs="Calibri"/>
                                <w:bCs/>
                                <w:color w:val="FFFFFF" w:themeColor="background1"/>
                                <w:sz w:val="12"/>
                                <w:szCs w:val="12"/>
                              </w:rPr>
                              <w:t xml:space="preserve"> – Vue d'ensemble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C1C52" id="_x0000_s1228" type="#_x0000_t202" style="position:absolute;left:0;text-align:left;margin-left:68.9pt;margin-top:41.55pt;width:190.15pt;height:12pt;z-index:25194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" fillcolor="#00b0f0" stroked="f">
                <v:textbox>
                  <w:txbxContent>
                    <w:p w14:paraId="44DCE198" w14:textId="68C76912" w:rsidR="00821837" w:rsidRPr="00D8112A" w:rsidRDefault="00821837" w:rsidP="00D8112A">
                      <w:pPr>
                        <w:spacing w:before="0" w:line="100" w:lineRule="exact"/>
                        <w:rPr>
                          <w:rFonts w:cs="Calibri"/>
                          <w:bCs/>
                          <w:color w:val="FFFFFF" w:themeColor="background1"/>
                          <w:sz w:val="12"/>
                          <w:szCs w:val="12"/>
                        </w:rPr>
                      </w:pPr>
                      <w:r w:rsidRPr="00D8112A">
                        <w:rPr>
                          <w:rFonts w:cs="Calibri"/>
                          <w:b/>
                          <w:color w:val="FFFFFF" w:themeColor="background1"/>
                          <w:sz w:val="12"/>
                          <w:szCs w:val="12"/>
                        </w:rPr>
                        <w:t>Tableau de bord de la conformité de l'UIT</w:t>
                      </w:r>
                      <w:r w:rsidRPr="00D8112A">
                        <w:rPr>
                          <w:rFonts w:cs="Calibri"/>
                          <w:bCs/>
                          <w:color w:val="FFFFFF" w:themeColor="background1"/>
                          <w:sz w:val="12"/>
                          <w:szCs w:val="12"/>
                        </w:rPr>
                        <w:t xml:space="preserve"> – Vue d'ensemble</w:t>
                      </w:r>
                    </w:p>
                  </w:txbxContent>
                </v:textbox>
                <w10:wrap anchorx="margin" anchory="margin"/>
              </v:shape>
            </w:pict>
          </mc:Fallback>
        </mc:AlternateContent>
      </w:r>
      <w:r w:rsidR="0071671D" w:rsidRPr="00553D47">
        <w:rPr>
          <w:noProof/>
          <w:lang w:val="en-US"/>
        </w:rPr>
        <w:drawing>
          <wp:inline distT="0" distB="0" distL="0" distR="0" wp14:anchorId="028B7222" wp14:editId="20A81EF0">
            <wp:extent cx="4727050" cy="2649473"/>
            <wp:effectExtent l="0" t="0" r="0" b="0"/>
            <wp:docPr id="1802487822" name="Picture 12579777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977744" name="Picture 1257977744" descr="Graphical user interface, application&#10;&#10;Description automatically generated"/>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4732114" cy="2652311"/>
                    </a:xfrm>
                    <a:prstGeom prst="rect">
                      <a:avLst/>
                    </a:prstGeom>
                    <a:noFill/>
                    <a:ln>
                      <a:noFill/>
                    </a:ln>
                  </pic:spPr>
                </pic:pic>
              </a:graphicData>
            </a:graphic>
          </wp:inline>
        </w:drawing>
      </w:r>
    </w:p>
    <w:p w14:paraId="2B8AB84C" w14:textId="067F5F19" w:rsidR="00696BFA" w:rsidRPr="00553D47" w:rsidRDefault="009543CF" w:rsidP="0071671D">
      <w:pPr>
        <w:jc w:val="center"/>
        <w:rPr>
          <w:rFonts w:cs="Calibri"/>
          <w:bCs/>
        </w:rPr>
      </w:pPr>
      <w:r w:rsidRPr="00553D47">
        <w:rPr>
          <w:rFonts w:cs="Calibri"/>
          <w:bCs/>
          <w:noProof/>
          <w:lang w:val="en-US"/>
        </w:rPr>
        <w:lastRenderedPageBreak/>
        <w:drawing>
          <wp:inline distT="0" distB="0" distL="0" distR="0" wp14:anchorId="2EE21CB4" wp14:editId="7C562C42">
            <wp:extent cx="3145997" cy="1811547"/>
            <wp:effectExtent l="0" t="0" r="0" b="0"/>
            <wp:docPr id="1802487840" name="Picture 180248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3169014" cy="1824801"/>
                    </a:xfrm>
                    <a:prstGeom prst="rect">
                      <a:avLst/>
                    </a:prstGeom>
                    <a:noFill/>
                  </pic:spPr>
                </pic:pic>
              </a:graphicData>
            </a:graphic>
          </wp:inline>
        </w:drawing>
      </w:r>
    </w:p>
    <w:p w14:paraId="67B17B00" w14:textId="77777777" w:rsidR="0071671D" w:rsidRPr="00553D47" w:rsidRDefault="0071671D" w:rsidP="0071671D">
      <w:pPr>
        <w:spacing w:before="360"/>
        <w:jc w:val="center"/>
      </w:pPr>
      <w:r w:rsidRPr="00553D47">
        <w:t>______________</w:t>
      </w:r>
    </w:p>
    <w:sectPr w:rsidR="0071671D" w:rsidRPr="00553D47" w:rsidSect="00D15273">
      <w:headerReference w:type="even" r:id="rId649"/>
      <w:headerReference w:type="default" r:id="rId650"/>
      <w:footerReference w:type="even" r:id="rId651"/>
      <w:footerReference w:type="default" r:id="rId652"/>
      <w:headerReference w:type="first" r:id="rId653"/>
      <w:footerReference w:type="first" r:id="rId654"/>
      <w:pgSz w:w="11907" w:h="16840" w:code="9"/>
      <w:pgMar w:top="1418" w:right="1134" w:bottom="1418" w:left="1134" w:header="720" w:footer="720" w:gutter="0"/>
      <w:paperSrc w:first="261" w:other="261"/>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22DD8" w14:textId="77777777" w:rsidR="00821837" w:rsidRDefault="00821837">
      <w:r>
        <w:separator/>
      </w:r>
    </w:p>
  </w:endnote>
  <w:endnote w:type="continuationSeparator" w:id="0">
    <w:p w14:paraId="5103881F" w14:textId="77777777" w:rsidR="00821837" w:rsidRDefault="00821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06BF6" w14:textId="2547BBF1" w:rsidR="00821837" w:rsidRDefault="00843158" w:rsidP="00D15273">
    <w:pPr>
      <w:pStyle w:val="Footer"/>
    </w:pPr>
    <w:r>
      <w:fldChar w:fldCharType="begin"/>
    </w:r>
    <w:r>
      <w:instrText xml:space="preserve"> FILENAME \p  \* MERGEFORMAT </w:instrText>
    </w:r>
    <w:r>
      <w:fldChar w:fldCharType="separate"/>
    </w:r>
    <w:r w:rsidR="001769D1">
      <w:t>P:\FRA\SG\CONSEIL\C22\000\035F.docx</w:t>
    </w:r>
    <w:r>
      <w:fldChar w:fldCharType="end"/>
    </w:r>
    <w:r w:rsidR="00821837">
      <w:t xml:space="preserve"> (500396)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3754C" w14:textId="77777777" w:rsidR="00821837" w:rsidRPr="00FC68AA" w:rsidRDefault="00821837" w:rsidP="00C1211D">
    <w:pPr>
      <w:jc w:val="center"/>
      <w:rPr>
        <w:lang w:val="en-US"/>
      </w:rPr>
    </w:pPr>
    <w:r w:rsidRPr="00FC68AA">
      <w:rPr>
        <w:lang w:val="en-US"/>
      </w:rPr>
      <w:t xml:space="preserve">• </w:t>
    </w:r>
    <w:hyperlink r:id="rId1" w:history="1">
      <w:r w:rsidRPr="00FC68AA">
        <w:rPr>
          <w:rStyle w:val="Hyperlink"/>
          <w:lang w:val="en-US"/>
        </w:rPr>
        <w:t>http://www.itu.int/council</w:t>
      </w:r>
    </w:hyperlink>
    <w:r w:rsidRPr="00FC68AA">
      <w:rPr>
        <w:lang w:val="en-U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4BE06" w14:textId="70C75D54" w:rsidR="00821837" w:rsidRDefault="00843158">
    <w:pPr>
      <w:pStyle w:val="Footer"/>
    </w:pPr>
    <w:r>
      <w:fldChar w:fldCharType="begin"/>
    </w:r>
    <w:r>
      <w:instrText xml:space="preserve"> FILENAME \p \* MERGEFORMAT </w:instrText>
    </w:r>
    <w:r>
      <w:fldChar w:fldCharType="separate"/>
    </w:r>
    <w:r w:rsidR="001769D1">
      <w:t>P:\FRA\SG\CONSEIL\C22\000\035F.docx</w:t>
    </w:r>
    <w:r>
      <w:fldChar w:fldCharType="end"/>
    </w:r>
    <w:r w:rsidR="00821837">
      <w:tab/>
    </w:r>
    <w:r w:rsidR="00821837">
      <w:fldChar w:fldCharType="begin"/>
    </w:r>
    <w:r w:rsidR="00821837">
      <w:instrText xml:space="preserve"> savedate \@ dd.MM.yy </w:instrText>
    </w:r>
    <w:r w:rsidR="00821837">
      <w:fldChar w:fldCharType="separate"/>
    </w:r>
    <w:r>
      <w:t>19.03.22</w:t>
    </w:r>
    <w:r w:rsidR="00821837">
      <w:fldChar w:fldCharType="end"/>
    </w:r>
    <w:r w:rsidR="00821837">
      <w:tab/>
    </w:r>
    <w:r w:rsidR="00821837">
      <w:fldChar w:fldCharType="begin"/>
    </w:r>
    <w:r w:rsidR="00821837">
      <w:instrText xml:space="preserve"> printdate \@ dd.MM.yy </w:instrText>
    </w:r>
    <w:r w:rsidR="00821837">
      <w:fldChar w:fldCharType="separate"/>
    </w:r>
    <w:r w:rsidR="001769D1">
      <w:t>18.07.00</w:t>
    </w:r>
    <w:r w:rsidR="00821837">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83E31" w14:textId="6FED3B80" w:rsidR="00821837" w:rsidRPr="00843158" w:rsidRDefault="00843158" w:rsidP="00C1211D">
    <w:pPr>
      <w:pStyle w:val="Footer"/>
      <w:rPr>
        <w:color w:val="F2F2F2" w:themeColor="background1" w:themeShade="F2"/>
      </w:rPr>
    </w:pPr>
    <w:r w:rsidRPr="00843158">
      <w:rPr>
        <w:color w:val="F2F2F2" w:themeColor="background1" w:themeShade="F2"/>
      </w:rPr>
      <w:fldChar w:fldCharType="begin"/>
    </w:r>
    <w:r w:rsidRPr="00843158">
      <w:rPr>
        <w:color w:val="F2F2F2" w:themeColor="background1" w:themeShade="F2"/>
      </w:rPr>
      <w:instrText xml:space="preserve"> FILENAME \p \* MERGEFORMAT </w:instrText>
    </w:r>
    <w:r w:rsidRPr="00843158">
      <w:rPr>
        <w:color w:val="F2F2F2" w:themeColor="background1" w:themeShade="F2"/>
      </w:rPr>
      <w:fldChar w:fldCharType="separate"/>
    </w:r>
    <w:r w:rsidR="001769D1" w:rsidRPr="00843158">
      <w:rPr>
        <w:color w:val="F2F2F2" w:themeColor="background1" w:themeShade="F2"/>
      </w:rPr>
      <w:t>P:\FRA\SG\CONSEIL\C22\000\035F.docx</w:t>
    </w:r>
    <w:r w:rsidRPr="00843158">
      <w:rPr>
        <w:color w:val="F2F2F2" w:themeColor="background1" w:themeShade="F2"/>
      </w:rPr>
      <w:fldChar w:fldCharType="end"/>
    </w:r>
    <w:r w:rsidR="00821837" w:rsidRPr="00843158">
      <w:rPr>
        <w:color w:val="F2F2F2" w:themeColor="background1" w:themeShade="F2"/>
      </w:rPr>
      <w:t xml:space="preserve"> (498305)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F0039" w14:textId="42FE2812" w:rsidR="00821837" w:rsidRPr="00843158" w:rsidRDefault="00843158" w:rsidP="00C1211D">
    <w:pPr>
      <w:pStyle w:val="Footer"/>
      <w:rPr>
        <w:color w:val="F2F2F2" w:themeColor="background1" w:themeShade="F2"/>
      </w:rPr>
    </w:pPr>
    <w:r w:rsidRPr="00843158">
      <w:rPr>
        <w:color w:val="F2F2F2" w:themeColor="background1" w:themeShade="F2"/>
      </w:rPr>
      <w:fldChar w:fldCharType="begin"/>
    </w:r>
    <w:r w:rsidRPr="00843158">
      <w:rPr>
        <w:color w:val="F2F2F2" w:themeColor="background1" w:themeShade="F2"/>
      </w:rPr>
      <w:instrText xml:space="preserve"> FILENAME \p \* MERGEFORMAT </w:instrText>
    </w:r>
    <w:r w:rsidRPr="00843158">
      <w:rPr>
        <w:color w:val="F2F2F2" w:themeColor="background1" w:themeShade="F2"/>
      </w:rPr>
      <w:fldChar w:fldCharType="separate"/>
    </w:r>
    <w:r w:rsidR="001769D1" w:rsidRPr="00843158">
      <w:rPr>
        <w:color w:val="F2F2F2" w:themeColor="background1" w:themeShade="F2"/>
      </w:rPr>
      <w:t>P:\FRA\SG\CONSEIL\C22\000\035F.docx</w:t>
    </w:r>
    <w:r w:rsidRPr="00843158">
      <w:rPr>
        <w:color w:val="F2F2F2" w:themeColor="background1" w:themeShade="F2"/>
      </w:rPr>
      <w:fldChar w:fldCharType="end"/>
    </w:r>
    <w:r w:rsidR="00821837" w:rsidRPr="00843158">
      <w:rPr>
        <w:color w:val="F2F2F2" w:themeColor="background1" w:themeShade="F2"/>
      </w:rPr>
      <w:t xml:space="preserve"> (498305)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54CD8" w14:textId="49C5218D" w:rsidR="00821837" w:rsidRDefault="00843158">
    <w:pPr>
      <w:pStyle w:val="Footer"/>
    </w:pPr>
    <w:r>
      <w:fldChar w:fldCharType="begin"/>
    </w:r>
    <w:r>
      <w:instrText xml:space="preserve"> FILENAME \p \* MERGEFORMAT </w:instrText>
    </w:r>
    <w:r>
      <w:fldChar w:fldCharType="separate"/>
    </w:r>
    <w:r w:rsidR="001769D1">
      <w:t>P:\FRA\SG\CONSEIL\C22\000\035F.docx</w:t>
    </w:r>
    <w:r>
      <w:fldChar w:fldCharType="end"/>
    </w:r>
    <w:r w:rsidR="00821837">
      <w:tab/>
    </w:r>
    <w:r w:rsidR="00821837">
      <w:fldChar w:fldCharType="begin"/>
    </w:r>
    <w:r w:rsidR="00821837">
      <w:instrText xml:space="preserve"> savedate \@ dd.MM.yy </w:instrText>
    </w:r>
    <w:r w:rsidR="00821837">
      <w:fldChar w:fldCharType="separate"/>
    </w:r>
    <w:r>
      <w:t>19.03.22</w:t>
    </w:r>
    <w:r w:rsidR="00821837">
      <w:fldChar w:fldCharType="end"/>
    </w:r>
    <w:r w:rsidR="00821837">
      <w:tab/>
    </w:r>
    <w:r w:rsidR="00821837">
      <w:fldChar w:fldCharType="begin"/>
    </w:r>
    <w:r w:rsidR="00821837">
      <w:instrText xml:space="preserve"> printdate \@ dd.MM.yy </w:instrText>
    </w:r>
    <w:r w:rsidR="00821837">
      <w:fldChar w:fldCharType="separate"/>
    </w:r>
    <w:r w:rsidR="001769D1">
      <w:t>18.07.00</w:t>
    </w:r>
    <w:r w:rsidR="00821837">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4554B" w14:textId="432956C4" w:rsidR="00821837" w:rsidRPr="00843158" w:rsidRDefault="00843158">
    <w:pPr>
      <w:pStyle w:val="Footer"/>
      <w:rPr>
        <w:color w:val="F2F2F2" w:themeColor="background1" w:themeShade="F2"/>
      </w:rPr>
    </w:pPr>
    <w:r w:rsidRPr="00843158">
      <w:rPr>
        <w:color w:val="F2F2F2" w:themeColor="background1" w:themeShade="F2"/>
      </w:rPr>
      <w:fldChar w:fldCharType="begin"/>
    </w:r>
    <w:r w:rsidRPr="00843158">
      <w:rPr>
        <w:color w:val="F2F2F2" w:themeColor="background1" w:themeShade="F2"/>
      </w:rPr>
      <w:instrText xml:space="preserve"> FILENAME \p \* M</w:instrText>
    </w:r>
    <w:r w:rsidRPr="00843158">
      <w:rPr>
        <w:color w:val="F2F2F2" w:themeColor="background1" w:themeShade="F2"/>
      </w:rPr>
      <w:instrText xml:space="preserve">ERGEFORMAT </w:instrText>
    </w:r>
    <w:r w:rsidRPr="00843158">
      <w:rPr>
        <w:color w:val="F2F2F2" w:themeColor="background1" w:themeShade="F2"/>
      </w:rPr>
      <w:fldChar w:fldCharType="separate"/>
    </w:r>
    <w:r w:rsidR="001769D1" w:rsidRPr="00843158">
      <w:rPr>
        <w:color w:val="F2F2F2" w:themeColor="background1" w:themeShade="F2"/>
      </w:rPr>
      <w:t>P:\FRA\SG\CONSEIL\C22\000\035F.docx</w:t>
    </w:r>
    <w:r w:rsidRPr="00843158">
      <w:rPr>
        <w:color w:val="F2F2F2" w:themeColor="background1" w:themeShade="F2"/>
      </w:rPr>
      <w:fldChar w:fldCharType="end"/>
    </w:r>
    <w:r w:rsidR="00821837" w:rsidRPr="00843158">
      <w:rPr>
        <w:color w:val="F2F2F2" w:themeColor="background1" w:themeShade="F2"/>
      </w:rPr>
      <w:t xml:space="preserve"> (498305)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25B05" w14:textId="2A6B7489" w:rsidR="00821837" w:rsidRPr="00843158" w:rsidRDefault="00843158" w:rsidP="000F0989">
    <w:pPr>
      <w:pStyle w:val="Footer"/>
      <w:rPr>
        <w:color w:val="F2F2F2" w:themeColor="background1" w:themeShade="F2"/>
      </w:rPr>
    </w:pPr>
    <w:r w:rsidRPr="00843158">
      <w:rPr>
        <w:color w:val="F2F2F2" w:themeColor="background1" w:themeShade="F2"/>
      </w:rPr>
      <w:fldChar w:fldCharType="begin"/>
    </w:r>
    <w:r w:rsidRPr="00843158">
      <w:rPr>
        <w:color w:val="F2F2F2" w:themeColor="background1" w:themeShade="F2"/>
      </w:rPr>
      <w:instrText xml:space="preserve"> FILENAME \p  \* MERGEFORMAT </w:instrText>
    </w:r>
    <w:r w:rsidRPr="00843158">
      <w:rPr>
        <w:color w:val="F2F2F2" w:themeColor="background1" w:themeShade="F2"/>
      </w:rPr>
      <w:fldChar w:fldCharType="separate"/>
    </w:r>
    <w:r w:rsidR="001769D1" w:rsidRPr="00843158">
      <w:rPr>
        <w:color w:val="F2F2F2" w:themeColor="background1" w:themeShade="F2"/>
      </w:rPr>
      <w:t>P:\FRA\SG\CONSEIL\C22\000\035F.docx</w:t>
    </w:r>
    <w:r w:rsidRPr="00843158">
      <w:rPr>
        <w:color w:val="F2F2F2" w:themeColor="background1" w:themeShade="F2"/>
      </w:rPr>
      <w:fldChar w:fldCharType="end"/>
    </w:r>
    <w:r w:rsidR="00821837" w:rsidRPr="00843158">
      <w:rPr>
        <w:color w:val="F2F2F2" w:themeColor="background1" w:themeShade="F2"/>
      </w:rPr>
      <w:t xml:space="preserve"> (498305)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96BA8" w14:textId="77777777" w:rsidR="00821837" w:rsidRDefault="00821837">
      <w:r>
        <w:t>____________________</w:t>
      </w:r>
    </w:p>
  </w:footnote>
  <w:footnote w:type="continuationSeparator" w:id="0">
    <w:p w14:paraId="7A9559F7" w14:textId="77777777" w:rsidR="00821837" w:rsidRDefault="00821837">
      <w:r>
        <w:continuationSeparator/>
      </w:r>
    </w:p>
  </w:footnote>
  <w:footnote w:id="1">
    <w:p w14:paraId="53C133EA" w14:textId="0D1772CA" w:rsidR="00821837" w:rsidRDefault="00821837">
      <w:pPr>
        <w:pStyle w:val="FootnoteText"/>
      </w:pPr>
      <w:r>
        <w:rPr>
          <w:rStyle w:val="FootnoteReference"/>
        </w:rPr>
        <w:footnoteRef/>
      </w:r>
      <w:r>
        <w:t xml:space="preserve"> </w:t>
      </w:r>
      <w:r>
        <w:tab/>
      </w:r>
      <w:r w:rsidRPr="009E648A">
        <w:rPr>
          <w:sz w:val="22"/>
          <w:szCs w:val="22"/>
        </w:rPr>
        <w:t>L'accès au large bande à un prix inférieur à 2% du revenu national brut (RNB) mensuel par habitant.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3098228"/>
      <w:docPartObj>
        <w:docPartGallery w:val="Page Numbers (Top of Page)"/>
        <w:docPartUnique/>
      </w:docPartObj>
    </w:sdtPr>
    <w:sdtEndPr>
      <w:rPr>
        <w:noProof/>
      </w:rPr>
    </w:sdtEndPr>
    <w:sdtContent>
      <w:p w14:paraId="0F20F441" w14:textId="4FBCB47A" w:rsidR="00821837" w:rsidRPr="00834631" w:rsidRDefault="00821837">
        <w:pPr>
          <w:pStyle w:val="Header"/>
          <w:rPr>
            <w:noProof/>
          </w:rPr>
        </w:pPr>
        <w:r>
          <w:fldChar w:fldCharType="begin"/>
        </w:r>
        <w:r w:rsidRPr="00834631">
          <w:instrText xml:space="preserve"> PAGE   \* MERGEFORMAT </w:instrText>
        </w:r>
        <w:r>
          <w:fldChar w:fldCharType="separate"/>
        </w:r>
        <w:r w:rsidRPr="00834631">
          <w:rPr>
            <w:noProof/>
          </w:rPr>
          <w:t>ii</w:t>
        </w:r>
        <w:r>
          <w:rPr>
            <w:noProof/>
          </w:rPr>
          <w:fldChar w:fldCharType="end"/>
        </w:r>
      </w:p>
      <w:p w14:paraId="7E4709EC" w14:textId="77777777" w:rsidR="00821837" w:rsidRDefault="00821837">
        <w:pPr>
          <w:pStyle w:val="Header"/>
        </w:pPr>
        <w:r w:rsidRPr="007E61AE">
          <w:t>Rapport sur la mise en œ</w:t>
        </w:r>
        <w:r w:rsidRPr="00FC68AA">
          <w:t>uvre du Plan stratégique et les activités de l'Union</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1D763" w14:textId="77777777" w:rsidR="00821837" w:rsidRDefault="00821837">
    <w:pPr>
      <w:pStyle w:val="Header"/>
    </w:pPr>
    <w:r>
      <w:t xml:space="preserve">- </w:t>
    </w:r>
    <w:r>
      <w:fldChar w:fldCharType="begin"/>
    </w:r>
    <w:r>
      <w:instrText>PAGE</w:instrText>
    </w:r>
    <w:r>
      <w:fldChar w:fldCharType="separate"/>
    </w:r>
    <w:r>
      <w:rPr>
        <w:noProof/>
      </w:rPr>
      <w:t>2</w:t>
    </w:r>
    <w:r>
      <w:rPr>
        <w:noProof/>
      </w:rPr>
      <w:fldChar w:fldCharType="end"/>
    </w:r>
    <w:r>
      <w:t xml:space="preserve"> -</w:t>
    </w:r>
  </w:p>
  <w:p w14:paraId="0510BE72" w14:textId="77777777" w:rsidR="00821837" w:rsidRDefault="00821837">
    <w:pPr>
      <w:pStyle w:val="Header"/>
    </w:pPr>
    <w:r>
      <w:t>C2001/#-F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D9EA7" w14:textId="3212FBDD" w:rsidR="00821837" w:rsidRDefault="00821837" w:rsidP="00475FB3">
    <w:pPr>
      <w:pStyle w:val="Header"/>
    </w:pPr>
    <w:r>
      <w:fldChar w:fldCharType="begin"/>
    </w:r>
    <w:r>
      <w:instrText>PAGE</w:instrText>
    </w:r>
    <w:r>
      <w:fldChar w:fldCharType="separate"/>
    </w:r>
    <w:r w:rsidR="001769D1">
      <w:rPr>
        <w:noProof/>
      </w:rPr>
      <w:t>vi</w:t>
    </w:r>
    <w:r>
      <w:rPr>
        <w:noProof/>
      </w:rPr>
      <w:fldChar w:fldCharType="end"/>
    </w:r>
  </w:p>
  <w:p w14:paraId="3D8C702B" w14:textId="77777777" w:rsidR="00821837" w:rsidRDefault="00821837" w:rsidP="00D15273">
    <w:pPr>
      <w:pStyle w:val="Header"/>
    </w:pPr>
    <w:r>
      <w:t>Rapport sur la mise en œuvre du Plan stratégique et les activités de l'Union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49627"/>
      <w:docPartObj>
        <w:docPartGallery w:val="Page Numbers (Top of Page)"/>
        <w:docPartUnique/>
      </w:docPartObj>
    </w:sdtPr>
    <w:sdtEndPr>
      <w:rPr>
        <w:noProof/>
      </w:rPr>
    </w:sdtEndPr>
    <w:sdtContent>
      <w:p w14:paraId="7AD123CC" w14:textId="2C3F9EB0" w:rsidR="00821837" w:rsidRPr="00B9761F" w:rsidRDefault="00821837" w:rsidP="00C1211D">
        <w:pPr>
          <w:pStyle w:val="Header"/>
          <w:rPr>
            <w:noProof/>
          </w:rPr>
        </w:pPr>
        <w:r>
          <w:fldChar w:fldCharType="begin"/>
        </w:r>
        <w:r w:rsidRPr="00B9761F">
          <w:instrText xml:space="preserve"> PAGE   \* MERGEFORMAT </w:instrText>
        </w:r>
        <w:r>
          <w:fldChar w:fldCharType="separate"/>
        </w:r>
        <w:r w:rsidR="003A3E52">
          <w:rPr>
            <w:noProof/>
          </w:rPr>
          <w:t>ii</w:t>
        </w:r>
        <w:r>
          <w:rPr>
            <w:noProof/>
          </w:rPr>
          <w:fldChar w:fldCharType="end"/>
        </w:r>
      </w:p>
      <w:p w14:paraId="44574557" w14:textId="05C346B9" w:rsidR="00821837" w:rsidRDefault="00821837" w:rsidP="00D15273">
        <w:pPr>
          <w:pStyle w:val="Header"/>
          <w:rPr>
            <w:noProof/>
          </w:rPr>
        </w:pPr>
        <w:r w:rsidRPr="007E61AE">
          <w:t>Rapport sur la mise en œ</w:t>
        </w:r>
        <w:r w:rsidRPr="00FC68AA">
          <w:t>uvre du Plan stratégique et les activités de l'Union</w: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9E28D" w14:textId="77777777" w:rsidR="00821837" w:rsidRDefault="00821837">
    <w:pPr>
      <w:pStyle w:val="Header"/>
    </w:pPr>
    <w:r>
      <w:t xml:space="preserve">- </w:t>
    </w:r>
    <w:r>
      <w:fldChar w:fldCharType="begin"/>
    </w:r>
    <w:r>
      <w:instrText>PAGE</w:instrText>
    </w:r>
    <w:r>
      <w:fldChar w:fldCharType="separate"/>
    </w:r>
    <w:r>
      <w:rPr>
        <w:noProof/>
      </w:rPr>
      <w:t>2</w:t>
    </w:r>
    <w:r>
      <w:rPr>
        <w:noProof/>
      </w:rPr>
      <w:fldChar w:fldCharType="end"/>
    </w:r>
    <w:r>
      <w:t xml:space="preserve"> -</w:t>
    </w:r>
  </w:p>
  <w:p w14:paraId="0FE501E2" w14:textId="77777777" w:rsidR="00821837" w:rsidRDefault="00821837">
    <w:pPr>
      <w:pStyle w:val="Header"/>
    </w:pPr>
    <w:r>
      <w:t>C2001/#-F</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5026E" w14:textId="6AD93D20" w:rsidR="00821837" w:rsidRDefault="00821837" w:rsidP="00475FB3">
    <w:pPr>
      <w:pStyle w:val="Header"/>
    </w:pPr>
    <w:r>
      <w:fldChar w:fldCharType="begin"/>
    </w:r>
    <w:r>
      <w:instrText>PAGE</w:instrText>
    </w:r>
    <w:r>
      <w:fldChar w:fldCharType="separate"/>
    </w:r>
    <w:r w:rsidR="001769D1">
      <w:rPr>
        <w:noProof/>
      </w:rPr>
      <w:t>127</w:t>
    </w:r>
    <w:r>
      <w:rPr>
        <w:noProof/>
      </w:rPr>
      <w:fldChar w:fldCharType="end"/>
    </w:r>
  </w:p>
  <w:p w14:paraId="6DFAF101" w14:textId="181B3CC2" w:rsidR="00821837" w:rsidRDefault="00821837" w:rsidP="00106B19">
    <w:pPr>
      <w:pStyle w:val="Header"/>
    </w:pPr>
    <w:r w:rsidRPr="00F11E72">
      <w:t>Rapport sur la mise en œ</w:t>
    </w:r>
    <w:r w:rsidRPr="00FC68AA">
      <w:t>uvre du Plan stratégique et les activités de l'Union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733083"/>
      <w:docPartObj>
        <w:docPartGallery w:val="Page Numbers (Top of Page)"/>
        <w:docPartUnique/>
      </w:docPartObj>
    </w:sdtPr>
    <w:sdtEndPr>
      <w:rPr>
        <w:noProof/>
      </w:rPr>
    </w:sdtEndPr>
    <w:sdtContent>
      <w:p w14:paraId="666298CD" w14:textId="64B9E017" w:rsidR="00821837" w:rsidRPr="00B80FD1" w:rsidRDefault="00821837" w:rsidP="00C1211D">
        <w:pPr>
          <w:pStyle w:val="Header"/>
          <w:rPr>
            <w:noProof/>
          </w:rPr>
        </w:pPr>
        <w:r>
          <w:fldChar w:fldCharType="begin"/>
        </w:r>
        <w:r w:rsidRPr="00B80FD1">
          <w:instrText xml:space="preserve"> PAGE   \* MERGEFORMAT </w:instrText>
        </w:r>
        <w:r>
          <w:fldChar w:fldCharType="separate"/>
        </w:r>
        <w:r w:rsidR="001769D1">
          <w:rPr>
            <w:noProof/>
          </w:rPr>
          <w:t>1</w:t>
        </w:r>
        <w:r>
          <w:rPr>
            <w:noProof/>
          </w:rPr>
          <w:fldChar w:fldCharType="end"/>
        </w:r>
      </w:p>
      <w:p w14:paraId="6F8CD493" w14:textId="760826F8" w:rsidR="00821837" w:rsidRDefault="00821837" w:rsidP="00D15273">
        <w:pPr>
          <w:pStyle w:val="Header"/>
          <w:rPr>
            <w:noProof/>
          </w:rPr>
        </w:pPr>
        <w:r>
          <w:rPr>
            <w:lang w:val="fr-CH"/>
          </w:rPr>
          <w:t xml:space="preserve">Rapport sur la mise en </w:t>
        </w:r>
        <w:r w:rsidRPr="00FC68AA">
          <w:t>œuvre du Plan stratégique et les activités de l'Union</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14C79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5E884A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88CF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75616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DEA46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E4A9E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0E4C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A857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2E38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2CE8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296D75"/>
    <w:multiLevelType w:val="hybridMultilevel"/>
    <w:tmpl w:val="C4B4E12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15:restartNumberingAfterBreak="0">
    <w:nsid w:val="22F84A32"/>
    <w:multiLevelType w:val="hybridMultilevel"/>
    <w:tmpl w:val="7FAC7C48"/>
    <w:lvl w:ilvl="0" w:tplc="34529F6E">
      <w:start w:val="1"/>
      <w:numFmt w:val="bullet"/>
      <w:lvlText w:val=""/>
      <w:lvlJc w:val="left"/>
      <w:pPr>
        <w:ind w:left="360" w:hanging="360"/>
      </w:pPr>
      <w:rPr>
        <w:rFonts w:ascii="Symbol" w:hAnsi="Symbol" w:hint="default"/>
      </w:rPr>
    </w:lvl>
    <w:lvl w:ilvl="1" w:tplc="D9D41F92">
      <w:start w:val="1"/>
      <w:numFmt w:val="bullet"/>
      <w:lvlText w:val="o"/>
      <w:lvlJc w:val="left"/>
      <w:pPr>
        <w:ind w:left="1080" w:hanging="360"/>
      </w:pPr>
      <w:rPr>
        <w:rFonts w:ascii="Courier New" w:hAnsi="Courier New" w:hint="default"/>
      </w:rPr>
    </w:lvl>
    <w:lvl w:ilvl="2" w:tplc="ABAC9AAC">
      <w:start w:val="1"/>
      <w:numFmt w:val="bullet"/>
      <w:lvlText w:val=""/>
      <w:lvlJc w:val="left"/>
      <w:pPr>
        <w:ind w:left="1800" w:hanging="360"/>
      </w:pPr>
      <w:rPr>
        <w:rFonts w:ascii="Wingdings" w:hAnsi="Wingdings" w:hint="default"/>
      </w:rPr>
    </w:lvl>
    <w:lvl w:ilvl="3" w:tplc="36604F96">
      <w:start w:val="1"/>
      <w:numFmt w:val="bullet"/>
      <w:lvlText w:val=""/>
      <w:lvlJc w:val="left"/>
      <w:pPr>
        <w:ind w:left="2520" w:hanging="360"/>
      </w:pPr>
      <w:rPr>
        <w:rFonts w:ascii="Symbol" w:hAnsi="Symbol" w:hint="default"/>
        <w:color w:val="auto"/>
      </w:rPr>
    </w:lvl>
    <w:lvl w:ilvl="4" w:tplc="AD0417EA">
      <w:start w:val="1"/>
      <w:numFmt w:val="bullet"/>
      <w:lvlText w:val="o"/>
      <w:lvlJc w:val="left"/>
      <w:pPr>
        <w:ind w:left="3240" w:hanging="360"/>
      </w:pPr>
      <w:rPr>
        <w:rFonts w:ascii="Courier New" w:hAnsi="Courier New" w:hint="default"/>
      </w:rPr>
    </w:lvl>
    <w:lvl w:ilvl="5" w:tplc="D65E4B76">
      <w:start w:val="1"/>
      <w:numFmt w:val="bullet"/>
      <w:lvlText w:val=""/>
      <w:lvlJc w:val="left"/>
      <w:pPr>
        <w:ind w:left="3960" w:hanging="360"/>
      </w:pPr>
      <w:rPr>
        <w:rFonts w:ascii="Wingdings" w:hAnsi="Wingdings" w:hint="default"/>
      </w:rPr>
    </w:lvl>
    <w:lvl w:ilvl="6" w:tplc="3DEAA1B4">
      <w:start w:val="1"/>
      <w:numFmt w:val="bullet"/>
      <w:lvlText w:val=""/>
      <w:lvlJc w:val="left"/>
      <w:pPr>
        <w:ind w:left="4680" w:hanging="360"/>
      </w:pPr>
      <w:rPr>
        <w:rFonts w:ascii="Symbol" w:hAnsi="Symbol" w:hint="default"/>
      </w:rPr>
    </w:lvl>
    <w:lvl w:ilvl="7" w:tplc="1D025F54">
      <w:start w:val="1"/>
      <w:numFmt w:val="bullet"/>
      <w:lvlText w:val="o"/>
      <w:lvlJc w:val="left"/>
      <w:pPr>
        <w:ind w:left="5400" w:hanging="360"/>
      </w:pPr>
      <w:rPr>
        <w:rFonts w:ascii="Courier New" w:hAnsi="Courier New" w:hint="default"/>
      </w:rPr>
    </w:lvl>
    <w:lvl w:ilvl="8" w:tplc="854E9E66">
      <w:start w:val="1"/>
      <w:numFmt w:val="bullet"/>
      <w:lvlText w:val=""/>
      <w:lvlJc w:val="left"/>
      <w:pPr>
        <w:ind w:left="6120" w:hanging="360"/>
      </w:pPr>
      <w:rPr>
        <w:rFonts w:ascii="Wingdings" w:hAnsi="Wingdings" w:hint="default"/>
      </w:rPr>
    </w:lvl>
  </w:abstractNum>
  <w:abstractNum w:abstractNumId="12" w15:restartNumberingAfterBreak="0">
    <w:nsid w:val="3EF878B5"/>
    <w:multiLevelType w:val="hybridMultilevel"/>
    <w:tmpl w:val="6938FE6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DD0394C">
      <w:start w:val="1"/>
      <w:numFmt w:val="bullet"/>
      <w:pStyle w:val="enumlev311pt"/>
      <w:lvlText w:val=""/>
      <w:lvlJc w:val="left"/>
      <w:pPr>
        <w:ind w:left="1800" w:hanging="360"/>
      </w:pPr>
      <w:rPr>
        <w:rFonts w:ascii="Symbol" w:hAnsi="Symbol"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66522E59"/>
    <w:multiLevelType w:val="hybridMultilevel"/>
    <w:tmpl w:val="FFFFFFFF"/>
    <w:lvl w:ilvl="0" w:tplc="7BCE1D14">
      <w:start w:val="1"/>
      <w:numFmt w:val="bullet"/>
      <w:lvlText w:val=""/>
      <w:lvlJc w:val="left"/>
      <w:pPr>
        <w:ind w:left="720" w:hanging="360"/>
      </w:pPr>
      <w:rPr>
        <w:rFonts w:ascii="Symbol" w:hAnsi="Symbol" w:hint="default"/>
      </w:rPr>
    </w:lvl>
    <w:lvl w:ilvl="1" w:tplc="F77AC712">
      <w:start w:val="1"/>
      <w:numFmt w:val="bullet"/>
      <w:lvlText w:val="o"/>
      <w:lvlJc w:val="left"/>
      <w:pPr>
        <w:ind w:left="1440" w:hanging="360"/>
      </w:pPr>
      <w:rPr>
        <w:rFonts w:ascii="Courier New" w:hAnsi="Courier New" w:hint="default"/>
      </w:rPr>
    </w:lvl>
    <w:lvl w:ilvl="2" w:tplc="B242403C">
      <w:start w:val="1"/>
      <w:numFmt w:val="bullet"/>
      <w:lvlText w:val=""/>
      <w:lvlJc w:val="left"/>
      <w:pPr>
        <w:ind w:left="2160" w:hanging="360"/>
      </w:pPr>
      <w:rPr>
        <w:rFonts w:ascii="Wingdings" w:hAnsi="Wingdings" w:hint="default"/>
      </w:rPr>
    </w:lvl>
    <w:lvl w:ilvl="3" w:tplc="A2FC065C">
      <w:start w:val="1"/>
      <w:numFmt w:val="bullet"/>
      <w:lvlText w:val=""/>
      <w:lvlJc w:val="left"/>
      <w:pPr>
        <w:ind w:left="2880" w:hanging="360"/>
      </w:pPr>
      <w:rPr>
        <w:rFonts w:ascii="Symbol" w:hAnsi="Symbol" w:hint="default"/>
      </w:rPr>
    </w:lvl>
    <w:lvl w:ilvl="4" w:tplc="5F42BE52">
      <w:start w:val="1"/>
      <w:numFmt w:val="bullet"/>
      <w:lvlText w:val="o"/>
      <w:lvlJc w:val="left"/>
      <w:pPr>
        <w:ind w:left="3600" w:hanging="360"/>
      </w:pPr>
      <w:rPr>
        <w:rFonts w:ascii="Courier New" w:hAnsi="Courier New" w:hint="default"/>
      </w:rPr>
    </w:lvl>
    <w:lvl w:ilvl="5" w:tplc="06AEB640">
      <w:start w:val="1"/>
      <w:numFmt w:val="bullet"/>
      <w:lvlText w:val=""/>
      <w:lvlJc w:val="left"/>
      <w:pPr>
        <w:ind w:left="4320" w:hanging="360"/>
      </w:pPr>
      <w:rPr>
        <w:rFonts w:ascii="Wingdings" w:hAnsi="Wingdings" w:hint="default"/>
      </w:rPr>
    </w:lvl>
    <w:lvl w:ilvl="6" w:tplc="3B12B3CA">
      <w:start w:val="1"/>
      <w:numFmt w:val="bullet"/>
      <w:lvlText w:val=""/>
      <w:lvlJc w:val="left"/>
      <w:pPr>
        <w:ind w:left="5040" w:hanging="360"/>
      </w:pPr>
      <w:rPr>
        <w:rFonts w:ascii="Symbol" w:hAnsi="Symbol" w:hint="default"/>
      </w:rPr>
    </w:lvl>
    <w:lvl w:ilvl="7" w:tplc="D78818EA">
      <w:start w:val="1"/>
      <w:numFmt w:val="bullet"/>
      <w:lvlText w:val="o"/>
      <w:lvlJc w:val="left"/>
      <w:pPr>
        <w:ind w:left="5760" w:hanging="360"/>
      </w:pPr>
      <w:rPr>
        <w:rFonts w:ascii="Courier New" w:hAnsi="Courier New" w:hint="default"/>
      </w:rPr>
    </w:lvl>
    <w:lvl w:ilvl="8" w:tplc="25663598">
      <w:start w:val="1"/>
      <w:numFmt w:val="bullet"/>
      <w:lvlText w:val=""/>
      <w:lvlJc w:val="left"/>
      <w:pPr>
        <w:ind w:left="6480" w:hanging="360"/>
      </w:pPr>
      <w:rPr>
        <w:rFonts w:ascii="Wingdings" w:hAnsi="Wingdings" w:hint="default"/>
      </w:rPr>
    </w:lvl>
  </w:abstractNum>
  <w:abstractNum w:abstractNumId="14" w15:restartNumberingAfterBreak="0">
    <w:nsid w:val="67DF24F2"/>
    <w:multiLevelType w:val="hybridMultilevel"/>
    <w:tmpl w:val="7B9C98F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2"/>
  </w:num>
  <w:num w:numId="2">
    <w:abstractNumId w:val="14"/>
  </w:num>
  <w:num w:numId="3">
    <w:abstractNumId w:val="11"/>
  </w:num>
  <w:num w:numId="4">
    <w:abstractNumId w:val="13"/>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CH" w:vendorID="64" w:dllVersion="6"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FD1"/>
    <w:rsid w:val="000006D0"/>
    <w:rsid w:val="00007D98"/>
    <w:rsid w:val="00033377"/>
    <w:rsid w:val="0003390A"/>
    <w:rsid w:val="00035EF5"/>
    <w:rsid w:val="00040D0C"/>
    <w:rsid w:val="00043743"/>
    <w:rsid w:val="00050982"/>
    <w:rsid w:val="00053D5F"/>
    <w:rsid w:val="0005525C"/>
    <w:rsid w:val="00057F22"/>
    <w:rsid w:val="00065AFC"/>
    <w:rsid w:val="00070D51"/>
    <w:rsid w:val="00072701"/>
    <w:rsid w:val="000808AF"/>
    <w:rsid w:val="00087211"/>
    <w:rsid w:val="00090CFD"/>
    <w:rsid w:val="00092DB2"/>
    <w:rsid w:val="000974BE"/>
    <w:rsid w:val="000A2804"/>
    <w:rsid w:val="000A5A09"/>
    <w:rsid w:val="000B15AE"/>
    <w:rsid w:val="000B4916"/>
    <w:rsid w:val="000B70EA"/>
    <w:rsid w:val="000C1BA4"/>
    <w:rsid w:val="000D0996"/>
    <w:rsid w:val="000D0D0A"/>
    <w:rsid w:val="000D1F7F"/>
    <w:rsid w:val="000D54A3"/>
    <w:rsid w:val="000D5DD9"/>
    <w:rsid w:val="000D6849"/>
    <w:rsid w:val="000D6E13"/>
    <w:rsid w:val="000E49F0"/>
    <w:rsid w:val="000E4BBE"/>
    <w:rsid w:val="000E4DDE"/>
    <w:rsid w:val="000E561A"/>
    <w:rsid w:val="000E6F5B"/>
    <w:rsid w:val="000F0989"/>
    <w:rsid w:val="000F0CCF"/>
    <w:rsid w:val="000F22D0"/>
    <w:rsid w:val="000F32AE"/>
    <w:rsid w:val="000F4101"/>
    <w:rsid w:val="00103163"/>
    <w:rsid w:val="00106B19"/>
    <w:rsid w:val="00111D5F"/>
    <w:rsid w:val="00111FB1"/>
    <w:rsid w:val="001153E2"/>
    <w:rsid w:val="00115D93"/>
    <w:rsid w:val="001247A8"/>
    <w:rsid w:val="001256D8"/>
    <w:rsid w:val="0012724B"/>
    <w:rsid w:val="00127631"/>
    <w:rsid w:val="00127ABC"/>
    <w:rsid w:val="001336C3"/>
    <w:rsid w:val="00133FA7"/>
    <w:rsid w:val="001353F3"/>
    <w:rsid w:val="0013602A"/>
    <w:rsid w:val="00136105"/>
    <w:rsid w:val="001378C0"/>
    <w:rsid w:val="001406CC"/>
    <w:rsid w:val="00140BCB"/>
    <w:rsid w:val="00142789"/>
    <w:rsid w:val="00145272"/>
    <w:rsid w:val="00146D0A"/>
    <w:rsid w:val="00146E64"/>
    <w:rsid w:val="00147492"/>
    <w:rsid w:val="001474AA"/>
    <w:rsid w:val="00147F23"/>
    <w:rsid w:val="00154502"/>
    <w:rsid w:val="00154508"/>
    <w:rsid w:val="001546B3"/>
    <w:rsid w:val="00164CE1"/>
    <w:rsid w:val="001658F0"/>
    <w:rsid w:val="0017058A"/>
    <w:rsid w:val="00171A8C"/>
    <w:rsid w:val="00174B78"/>
    <w:rsid w:val="001769D1"/>
    <w:rsid w:val="00181595"/>
    <w:rsid w:val="00181782"/>
    <w:rsid w:val="00184C81"/>
    <w:rsid w:val="0018694A"/>
    <w:rsid w:val="00186B2C"/>
    <w:rsid w:val="0018729E"/>
    <w:rsid w:val="0019392C"/>
    <w:rsid w:val="001A3287"/>
    <w:rsid w:val="001A6508"/>
    <w:rsid w:val="001B1DBF"/>
    <w:rsid w:val="001B26BC"/>
    <w:rsid w:val="001B4C21"/>
    <w:rsid w:val="001B68CB"/>
    <w:rsid w:val="001B7A0D"/>
    <w:rsid w:val="001C45C4"/>
    <w:rsid w:val="001C5E61"/>
    <w:rsid w:val="001D1774"/>
    <w:rsid w:val="001D2CF2"/>
    <w:rsid w:val="001D4C31"/>
    <w:rsid w:val="001D617B"/>
    <w:rsid w:val="001E042D"/>
    <w:rsid w:val="001E2A03"/>
    <w:rsid w:val="001E2EE5"/>
    <w:rsid w:val="001E4D21"/>
    <w:rsid w:val="001E4DB5"/>
    <w:rsid w:val="001E5174"/>
    <w:rsid w:val="001E7386"/>
    <w:rsid w:val="001F0448"/>
    <w:rsid w:val="001F396A"/>
    <w:rsid w:val="001F73D4"/>
    <w:rsid w:val="00203C5B"/>
    <w:rsid w:val="00203F42"/>
    <w:rsid w:val="00204237"/>
    <w:rsid w:val="00205028"/>
    <w:rsid w:val="002070D7"/>
    <w:rsid w:val="00207CD1"/>
    <w:rsid w:val="002130FD"/>
    <w:rsid w:val="00214379"/>
    <w:rsid w:val="00215FBF"/>
    <w:rsid w:val="00217535"/>
    <w:rsid w:val="00221493"/>
    <w:rsid w:val="0022194E"/>
    <w:rsid w:val="00221E93"/>
    <w:rsid w:val="00222110"/>
    <w:rsid w:val="00224135"/>
    <w:rsid w:val="00226C56"/>
    <w:rsid w:val="002326F4"/>
    <w:rsid w:val="00241263"/>
    <w:rsid w:val="002477A2"/>
    <w:rsid w:val="00247C57"/>
    <w:rsid w:val="00250EF4"/>
    <w:rsid w:val="00251A68"/>
    <w:rsid w:val="0025430C"/>
    <w:rsid w:val="002559EC"/>
    <w:rsid w:val="00256B71"/>
    <w:rsid w:val="0025759F"/>
    <w:rsid w:val="00263A51"/>
    <w:rsid w:val="00267E02"/>
    <w:rsid w:val="00272899"/>
    <w:rsid w:val="00280D62"/>
    <w:rsid w:val="00285161"/>
    <w:rsid w:val="00286241"/>
    <w:rsid w:val="00290FED"/>
    <w:rsid w:val="00291B30"/>
    <w:rsid w:val="002927D8"/>
    <w:rsid w:val="00293460"/>
    <w:rsid w:val="002A10D7"/>
    <w:rsid w:val="002A337A"/>
    <w:rsid w:val="002A5748"/>
    <w:rsid w:val="002A5D44"/>
    <w:rsid w:val="002A7473"/>
    <w:rsid w:val="002B167E"/>
    <w:rsid w:val="002B2208"/>
    <w:rsid w:val="002B7990"/>
    <w:rsid w:val="002C57D6"/>
    <w:rsid w:val="002C6766"/>
    <w:rsid w:val="002D3BCE"/>
    <w:rsid w:val="002E0BC4"/>
    <w:rsid w:val="002E1A44"/>
    <w:rsid w:val="002E667A"/>
    <w:rsid w:val="002F154E"/>
    <w:rsid w:val="002F1B76"/>
    <w:rsid w:val="002F2DA3"/>
    <w:rsid w:val="002F34D2"/>
    <w:rsid w:val="00302BED"/>
    <w:rsid w:val="00304204"/>
    <w:rsid w:val="00304B53"/>
    <w:rsid w:val="00306736"/>
    <w:rsid w:val="003156DC"/>
    <w:rsid w:val="0032335E"/>
    <w:rsid w:val="00323D50"/>
    <w:rsid w:val="00330EA1"/>
    <w:rsid w:val="0033568E"/>
    <w:rsid w:val="00343730"/>
    <w:rsid w:val="00344622"/>
    <w:rsid w:val="00346547"/>
    <w:rsid w:val="0035095C"/>
    <w:rsid w:val="003534CB"/>
    <w:rsid w:val="003551D0"/>
    <w:rsid w:val="00355BD4"/>
    <w:rsid w:val="00355FF5"/>
    <w:rsid w:val="0035716B"/>
    <w:rsid w:val="00361350"/>
    <w:rsid w:val="00362C78"/>
    <w:rsid w:val="00365294"/>
    <w:rsid w:val="00367E61"/>
    <w:rsid w:val="00370A75"/>
    <w:rsid w:val="003751C6"/>
    <w:rsid w:val="00376EAD"/>
    <w:rsid w:val="003771B1"/>
    <w:rsid w:val="00381377"/>
    <w:rsid w:val="003825CE"/>
    <w:rsid w:val="00393F3E"/>
    <w:rsid w:val="00395EF8"/>
    <w:rsid w:val="003966EF"/>
    <w:rsid w:val="003A183F"/>
    <w:rsid w:val="003A23AD"/>
    <w:rsid w:val="003A344C"/>
    <w:rsid w:val="003A3E52"/>
    <w:rsid w:val="003B1755"/>
    <w:rsid w:val="003B5A87"/>
    <w:rsid w:val="003C1E4B"/>
    <w:rsid w:val="003C3FAE"/>
    <w:rsid w:val="003D28A2"/>
    <w:rsid w:val="003D31FA"/>
    <w:rsid w:val="003D7ECC"/>
    <w:rsid w:val="003E643C"/>
    <w:rsid w:val="003E7B8C"/>
    <w:rsid w:val="003E7FFE"/>
    <w:rsid w:val="00400941"/>
    <w:rsid w:val="00400B64"/>
    <w:rsid w:val="004038CB"/>
    <w:rsid w:val="00403BC0"/>
    <w:rsid w:val="004051F3"/>
    <w:rsid w:val="0040546F"/>
    <w:rsid w:val="00411BFB"/>
    <w:rsid w:val="00412592"/>
    <w:rsid w:val="004143C7"/>
    <w:rsid w:val="00415BAC"/>
    <w:rsid w:val="004169AA"/>
    <w:rsid w:val="00417286"/>
    <w:rsid w:val="00420596"/>
    <w:rsid w:val="00422194"/>
    <w:rsid w:val="004233C2"/>
    <w:rsid w:val="0042404A"/>
    <w:rsid w:val="00431963"/>
    <w:rsid w:val="00433393"/>
    <w:rsid w:val="00433E7B"/>
    <w:rsid w:val="00436D2D"/>
    <w:rsid w:val="00440DEA"/>
    <w:rsid w:val="00441B00"/>
    <w:rsid w:val="00441FDE"/>
    <w:rsid w:val="004437D8"/>
    <w:rsid w:val="0044618F"/>
    <w:rsid w:val="00446560"/>
    <w:rsid w:val="0044701F"/>
    <w:rsid w:val="004475E9"/>
    <w:rsid w:val="00450915"/>
    <w:rsid w:val="00451D03"/>
    <w:rsid w:val="00457AC0"/>
    <w:rsid w:val="00463235"/>
    <w:rsid w:val="004641BE"/>
    <w:rsid w:val="00464421"/>
    <w:rsid w:val="0046769A"/>
    <w:rsid w:val="004714A7"/>
    <w:rsid w:val="00474381"/>
    <w:rsid w:val="00475FB3"/>
    <w:rsid w:val="00477EDD"/>
    <w:rsid w:val="00481A16"/>
    <w:rsid w:val="0048412B"/>
    <w:rsid w:val="004847FA"/>
    <w:rsid w:val="004878C2"/>
    <w:rsid w:val="00491811"/>
    <w:rsid w:val="004945D3"/>
    <w:rsid w:val="0049610D"/>
    <w:rsid w:val="00496D96"/>
    <w:rsid w:val="004A00AA"/>
    <w:rsid w:val="004A05CA"/>
    <w:rsid w:val="004A1AC1"/>
    <w:rsid w:val="004A7E0B"/>
    <w:rsid w:val="004B0682"/>
    <w:rsid w:val="004C195E"/>
    <w:rsid w:val="004C37A9"/>
    <w:rsid w:val="004C476C"/>
    <w:rsid w:val="004D08D1"/>
    <w:rsid w:val="004D11AC"/>
    <w:rsid w:val="004D1D50"/>
    <w:rsid w:val="004D4EF2"/>
    <w:rsid w:val="004D653F"/>
    <w:rsid w:val="004E1E6E"/>
    <w:rsid w:val="004E3652"/>
    <w:rsid w:val="004E40AD"/>
    <w:rsid w:val="004E49BD"/>
    <w:rsid w:val="004F14C1"/>
    <w:rsid w:val="004F259E"/>
    <w:rsid w:val="004F3C1D"/>
    <w:rsid w:val="00502704"/>
    <w:rsid w:val="00503931"/>
    <w:rsid w:val="005059F9"/>
    <w:rsid w:val="00511F1D"/>
    <w:rsid w:val="005127FA"/>
    <w:rsid w:val="005129F5"/>
    <w:rsid w:val="00512B28"/>
    <w:rsid w:val="00520F36"/>
    <w:rsid w:val="00521746"/>
    <w:rsid w:val="00524289"/>
    <w:rsid w:val="00525BE4"/>
    <w:rsid w:val="00527FD4"/>
    <w:rsid w:val="005318A9"/>
    <w:rsid w:val="00534FC1"/>
    <w:rsid w:val="0053779C"/>
    <w:rsid w:val="00540615"/>
    <w:rsid w:val="00540A6D"/>
    <w:rsid w:val="00553D47"/>
    <w:rsid w:val="00554AA5"/>
    <w:rsid w:val="005552E7"/>
    <w:rsid w:val="00555D92"/>
    <w:rsid w:val="005629F8"/>
    <w:rsid w:val="005630C8"/>
    <w:rsid w:val="0056612E"/>
    <w:rsid w:val="005661DF"/>
    <w:rsid w:val="00571EEA"/>
    <w:rsid w:val="00575417"/>
    <w:rsid w:val="00575849"/>
    <w:rsid w:val="005768E1"/>
    <w:rsid w:val="00583A07"/>
    <w:rsid w:val="005951C8"/>
    <w:rsid w:val="005A1FDB"/>
    <w:rsid w:val="005A3176"/>
    <w:rsid w:val="005A58F2"/>
    <w:rsid w:val="005A7FB0"/>
    <w:rsid w:val="005B1938"/>
    <w:rsid w:val="005B2B2F"/>
    <w:rsid w:val="005B779F"/>
    <w:rsid w:val="005B7A56"/>
    <w:rsid w:val="005C3890"/>
    <w:rsid w:val="005C3EA9"/>
    <w:rsid w:val="005C4BC5"/>
    <w:rsid w:val="005D024F"/>
    <w:rsid w:val="005D0451"/>
    <w:rsid w:val="005D74C9"/>
    <w:rsid w:val="005E0F44"/>
    <w:rsid w:val="005E1C76"/>
    <w:rsid w:val="005E27D7"/>
    <w:rsid w:val="005E60BD"/>
    <w:rsid w:val="005F3B9B"/>
    <w:rsid w:val="005F77C2"/>
    <w:rsid w:val="005F7BFE"/>
    <w:rsid w:val="00600017"/>
    <w:rsid w:val="006003F1"/>
    <w:rsid w:val="00604DB2"/>
    <w:rsid w:val="00605E6F"/>
    <w:rsid w:val="00612EDA"/>
    <w:rsid w:val="00613D6B"/>
    <w:rsid w:val="006140BD"/>
    <w:rsid w:val="006161A2"/>
    <w:rsid w:val="006163A5"/>
    <w:rsid w:val="0061783A"/>
    <w:rsid w:val="006235CA"/>
    <w:rsid w:val="00625594"/>
    <w:rsid w:val="0063019B"/>
    <w:rsid w:val="006302D2"/>
    <w:rsid w:val="00630C05"/>
    <w:rsid w:val="006314AC"/>
    <w:rsid w:val="00633F4E"/>
    <w:rsid w:val="00642B90"/>
    <w:rsid w:val="00650BC7"/>
    <w:rsid w:val="00655A15"/>
    <w:rsid w:val="00662AEF"/>
    <w:rsid w:val="006643AB"/>
    <w:rsid w:val="00666274"/>
    <w:rsid w:val="00667445"/>
    <w:rsid w:val="0067108B"/>
    <w:rsid w:val="00673A87"/>
    <w:rsid w:val="00674D9E"/>
    <w:rsid w:val="00677760"/>
    <w:rsid w:val="00680B73"/>
    <w:rsid w:val="00683B0F"/>
    <w:rsid w:val="0068471D"/>
    <w:rsid w:val="006865B4"/>
    <w:rsid w:val="00687D11"/>
    <w:rsid w:val="0069112A"/>
    <w:rsid w:val="00694A13"/>
    <w:rsid w:val="00696BFA"/>
    <w:rsid w:val="006A22E5"/>
    <w:rsid w:val="006A2790"/>
    <w:rsid w:val="006A3B45"/>
    <w:rsid w:val="006A3C1B"/>
    <w:rsid w:val="006A44D2"/>
    <w:rsid w:val="006A4611"/>
    <w:rsid w:val="006A6EE0"/>
    <w:rsid w:val="006A7E75"/>
    <w:rsid w:val="006B2172"/>
    <w:rsid w:val="006B6C82"/>
    <w:rsid w:val="006C0AD4"/>
    <w:rsid w:val="006C65A9"/>
    <w:rsid w:val="006C7E53"/>
    <w:rsid w:val="006D16D0"/>
    <w:rsid w:val="006D17A5"/>
    <w:rsid w:val="006D5A35"/>
    <w:rsid w:val="006E02B5"/>
    <w:rsid w:val="006E3FE2"/>
    <w:rsid w:val="006E487A"/>
    <w:rsid w:val="006E6398"/>
    <w:rsid w:val="006F4979"/>
    <w:rsid w:val="007030D0"/>
    <w:rsid w:val="00704F69"/>
    <w:rsid w:val="00706C01"/>
    <w:rsid w:val="00712181"/>
    <w:rsid w:val="007132D5"/>
    <w:rsid w:val="0071507E"/>
    <w:rsid w:val="0071671D"/>
    <w:rsid w:val="00716CAF"/>
    <w:rsid w:val="007210CD"/>
    <w:rsid w:val="007213C3"/>
    <w:rsid w:val="0072447E"/>
    <w:rsid w:val="00730362"/>
    <w:rsid w:val="00731A95"/>
    <w:rsid w:val="00732045"/>
    <w:rsid w:val="0073516C"/>
    <w:rsid w:val="00735C6E"/>
    <w:rsid w:val="007369DB"/>
    <w:rsid w:val="00741623"/>
    <w:rsid w:val="00743E45"/>
    <w:rsid w:val="00746E09"/>
    <w:rsid w:val="0075012C"/>
    <w:rsid w:val="00750974"/>
    <w:rsid w:val="007551A7"/>
    <w:rsid w:val="00760477"/>
    <w:rsid w:val="0076191A"/>
    <w:rsid w:val="00763483"/>
    <w:rsid w:val="007640D7"/>
    <w:rsid w:val="00767A10"/>
    <w:rsid w:val="007713B4"/>
    <w:rsid w:val="00773975"/>
    <w:rsid w:val="00776B2D"/>
    <w:rsid w:val="00777080"/>
    <w:rsid w:val="0077749F"/>
    <w:rsid w:val="00780BD8"/>
    <w:rsid w:val="00784DCE"/>
    <w:rsid w:val="007877DE"/>
    <w:rsid w:val="00791AF5"/>
    <w:rsid w:val="007924C3"/>
    <w:rsid w:val="0079428C"/>
    <w:rsid w:val="007956C2"/>
    <w:rsid w:val="007A08DD"/>
    <w:rsid w:val="007A187E"/>
    <w:rsid w:val="007A4467"/>
    <w:rsid w:val="007B2041"/>
    <w:rsid w:val="007C2691"/>
    <w:rsid w:val="007C328C"/>
    <w:rsid w:val="007C72C2"/>
    <w:rsid w:val="007C733B"/>
    <w:rsid w:val="007D01D0"/>
    <w:rsid w:val="007D08E7"/>
    <w:rsid w:val="007D0E64"/>
    <w:rsid w:val="007D1040"/>
    <w:rsid w:val="007D30F9"/>
    <w:rsid w:val="007D4436"/>
    <w:rsid w:val="007D7EAD"/>
    <w:rsid w:val="007E033E"/>
    <w:rsid w:val="007E61AE"/>
    <w:rsid w:val="007F0025"/>
    <w:rsid w:val="007F14D4"/>
    <w:rsid w:val="007F1682"/>
    <w:rsid w:val="007F257A"/>
    <w:rsid w:val="007F30D4"/>
    <w:rsid w:val="007F32D0"/>
    <w:rsid w:val="007F3665"/>
    <w:rsid w:val="007F5ED2"/>
    <w:rsid w:val="00800037"/>
    <w:rsid w:val="00802B95"/>
    <w:rsid w:val="0080563A"/>
    <w:rsid w:val="0081354D"/>
    <w:rsid w:val="00817A16"/>
    <w:rsid w:val="008200AD"/>
    <w:rsid w:val="00820A5E"/>
    <w:rsid w:val="00821837"/>
    <w:rsid w:val="00823F66"/>
    <w:rsid w:val="00827FA6"/>
    <w:rsid w:val="00830B79"/>
    <w:rsid w:val="00832D93"/>
    <w:rsid w:val="008331AE"/>
    <w:rsid w:val="0083391C"/>
    <w:rsid w:val="00833D5B"/>
    <w:rsid w:val="00834631"/>
    <w:rsid w:val="00834B40"/>
    <w:rsid w:val="00843158"/>
    <w:rsid w:val="00861D73"/>
    <w:rsid w:val="008623D5"/>
    <w:rsid w:val="00866912"/>
    <w:rsid w:val="00874A50"/>
    <w:rsid w:val="00881C03"/>
    <w:rsid w:val="00884893"/>
    <w:rsid w:val="00891FC9"/>
    <w:rsid w:val="00894015"/>
    <w:rsid w:val="00894711"/>
    <w:rsid w:val="00897553"/>
    <w:rsid w:val="008A0627"/>
    <w:rsid w:val="008A071B"/>
    <w:rsid w:val="008A0A64"/>
    <w:rsid w:val="008A0E3E"/>
    <w:rsid w:val="008A2740"/>
    <w:rsid w:val="008A4E87"/>
    <w:rsid w:val="008A535B"/>
    <w:rsid w:val="008B0363"/>
    <w:rsid w:val="008B0687"/>
    <w:rsid w:val="008B4E88"/>
    <w:rsid w:val="008B7A45"/>
    <w:rsid w:val="008C6B01"/>
    <w:rsid w:val="008D128C"/>
    <w:rsid w:val="008D34B0"/>
    <w:rsid w:val="008D712A"/>
    <w:rsid w:val="008D76E6"/>
    <w:rsid w:val="008E01EF"/>
    <w:rsid w:val="008E037E"/>
    <w:rsid w:val="008E332B"/>
    <w:rsid w:val="008E3B71"/>
    <w:rsid w:val="008E4B74"/>
    <w:rsid w:val="008E75DC"/>
    <w:rsid w:val="008E778F"/>
    <w:rsid w:val="008F212E"/>
    <w:rsid w:val="008F49F8"/>
    <w:rsid w:val="008F6C6D"/>
    <w:rsid w:val="00905421"/>
    <w:rsid w:val="00905DC1"/>
    <w:rsid w:val="009065CB"/>
    <w:rsid w:val="009067CC"/>
    <w:rsid w:val="00907BB5"/>
    <w:rsid w:val="00913BE6"/>
    <w:rsid w:val="00917D57"/>
    <w:rsid w:val="009226FE"/>
    <w:rsid w:val="0092392D"/>
    <w:rsid w:val="0092414A"/>
    <w:rsid w:val="009252E8"/>
    <w:rsid w:val="0093074D"/>
    <w:rsid w:val="0093234A"/>
    <w:rsid w:val="00942940"/>
    <w:rsid w:val="00951592"/>
    <w:rsid w:val="00953FF0"/>
    <w:rsid w:val="009543CF"/>
    <w:rsid w:val="00954DAC"/>
    <w:rsid w:val="00954ECC"/>
    <w:rsid w:val="009577F8"/>
    <w:rsid w:val="00960D38"/>
    <w:rsid w:val="00960E6F"/>
    <w:rsid w:val="00961DB9"/>
    <w:rsid w:val="0096222F"/>
    <w:rsid w:val="00962C27"/>
    <w:rsid w:val="009652E1"/>
    <w:rsid w:val="009716FC"/>
    <w:rsid w:val="009717D2"/>
    <w:rsid w:val="00972DB6"/>
    <w:rsid w:val="0097363B"/>
    <w:rsid w:val="00975685"/>
    <w:rsid w:val="00981528"/>
    <w:rsid w:val="009816E7"/>
    <w:rsid w:val="00993BB7"/>
    <w:rsid w:val="009A0C6C"/>
    <w:rsid w:val="009A12BE"/>
    <w:rsid w:val="009A6537"/>
    <w:rsid w:val="009B3854"/>
    <w:rsid w:val="009B4D48"/>
    <w:rsid w:val="009C307F"/>
    <w:rsid w:val="009C353C"/>
    <w:rsid w:val="009C798D"/>
    <w:rsid w:val="009D1A21"/>
    <w:rsid w:val="009D70A9"/>
    <w:rsid w:val="009E17E2"/>
    <w:rsid w:val="009E191F"/>
    <w:rsid w:val="009E1DF7"/>
    <w:rsid w:val="009E7F62"/>
    <w:rsid w:val="009F2D01"/>
    <w:rsid w:val="009F5BD4"/>
    <w:rsid w:val="009F61F9"/>
    <w:rsid w:val="009F6285"/>
    <w:rsid w:val="009F71B6"/>
    <w:rsid w:val="00A0083E"/>
    <w:rsid w:val="00A04796"/>
    <w:rsid w:val="00A07B9A"/>
    <w:rsid w:val="00A203F6"/>
    <w:rsid w:val="00A20E31"/>
    <w:rsid w:val="00A2113E"/>
    <w:rsid w:val="00A21BAD"/>
    <w:rsid w:val="00A23A51"/>
    <w:rsid w:val="00A24607"/>
    <w:rsid w:val="00A24F13"/>
    <w:rsid w:val="00A25318"/>
    <w:rsid w:val="00A25C0B"/>
    <w:rsid w:val="00A25CD3"/>
    <w:rsid w:val="00A26249"/>
    <w:rsid w:val="00A30BF0"/>
    <w:rsid w:val="00A3142A"/>
    <w:rsid w:val="00A3168D"/>
    <w:rsid w:val="00A3235F"/>
    <w:rsid w:val="00A34F32"/>
    <w:rsid w:val="00A377B1"/>
    <w:rsid w:val="00A407E9"/>
    <w:rsid w:val="00A41A17"/>
    <w:rsid w:val="00A422F3"/>
    <w:rsid w:val="00A519BC"/>
    <w:rsid w:val="00A53EB2"/>
    <w:rsid w:val="00A551D8"/>
    <w:rsid w:val="00A60735"/>
    <w:rsid w:val="00A61C7F"/>
    <w:rsid w:val="00A622DB"/>
    <w:rsid w:val="00A651ED"/>
    <w:rsid w:val="00A66C12"/>
    <w:rsid w:val="00A709FE"/>
    <w:rsid w:val="00A72EFC"/>
    <w:rsid w:val="00A7385D"/>
    <w:rsid w:val="00A76E99"/>
    <w:rsid w:val="00A77767"/>
    <w:rsid w:val="00A80303"/>
    <w:rsid w:val="00A80A86"/>
    <w:rsid w:val="00A82742"/>
    <w:rsid w:val="00A82767"/>
    <w:rsid w:val="00A85635"/>
    <w:rsid w:val="00A86044"/>
    <w:rsid w:val="00A9366A"/>
    <w:rsid w:val="00A93D3E"/>
    <w:rsid w:val="00A9462C"/>
    <w:rsid w:val="00AA332F"/>
    <w:rsid w:val="00AA774B"/>
    <w:rsid w:val="00AA7BBB"/>
    <w:rsid w:val="00AB310F"/>
    <w:rsid w:val="00AB48BF"/>
    <w:rsid w:val="00AB519F"/>
    <w:rsid w:val="00AB64A8"/>
    <w:rsid w:val="00AB6F8D"/>
    <w:rsid w:val="00AC0266"/>
    <w:rsid w:val="00AC06F9"/>
    <w:rsid w:val="00AC130F"/>
    <w:rsid w:val="00AC2F75"/>
    <w:rsid w:val="00AC3B30"/>
    <w:rsid w:val="00AC4799"/>
    <w:rsid w:val="00AD24EC"/>
    <w:rsid w:val="00AD3FBD"/>
    <w:rsid w:val="00AD44BB"/>
    <w:rsid w:val="00AD571E"/>
    <w:rsid w:val="00AE471C"/>
    <w:rsid w:val="00AE59F8"/>
    <w:rsid w:val="00AE5AF1"/>
    <w:rsid w:val="00AF03A6"/>
    <w:rsid w:val="00AF31C7"/>
    <w:rsid w:val="00AF4C9A"/>
    <w:rsid w:val="00AF6D80"/>
    <w:rsid w:val="00AF7BBE"/>
    <w:rsid w:val="00B010A5"/>
    <w:rsid w:val="00B0676A"/>
    <w:rsid w:val="00B07949"/>
    <w:rsid w:val="00B1008A"/>
    <w:rsid w:val="00B111DF"/>
    <w:rsid w:val="00B16A94"/>
    <w:rsid w:val="00B23D50"/>
    <w:rsid w:val="00B24A52"/>
    <w:rsid w:val="00B309F9"/>
    <w:rsid w:val="00B32B60"/>
    <w:rsid w:val="00B32DB5"/>
    <w:rsid w:val="00B3406E"/>
    <w:rsid w:val="00B4181E"/>
    <w:rsid w:val="00B43D40"/>
    <w:rsid w:val="00B44A73"/>
    <w:rsid w:val="00B46176"/>
    <w:rsid w:val="00B465DC"/>
    <w:rsid w:val="00B50491"/>
    <w:rsid w:val="00B51C83"/>
    <w:rsid w:val="00B527EC"/>
    <w:rsid w:val="00B603F2"/>
    <w:rsid w:val="00B61619"/>
    <w:rsid w:val="00B632DD"/>
    <w:rsid w:val="00B63A88"/>
    <w:rsid w:val="00B66B0A"/>
    <w:rsid w:val="00B70AC0"/>
    <w:rsid w:val="00B74864"/>
    <w:rsid w:val="00B75D06"/>
    <w:rsid w:val="00B80780"/>
    <w:rsid w:val="00B80FD1"/>
    <w:rsid w:val="00B82E11"/>
    <w:rsid w:val="00B87020"/>
    <w:rsid w:val="00B87C5E"/>
    <w:rsid w:val="00B87C8F"/>
    <w:rsid w:val="00B952A3"/>
    <w:rsid w:val="00B9761F"/>
    <w:rsid w:val="00BA1373"/>
    <w:rsid w:val="00BA1621"/>
    <w:rsid w:val="00BA1E0A"/>
    <w:rsid w:val="00BA33DA"/>
    <w:rsid w:val="00BA5362"/>
    <w:rsid w:val="00BB2879"/>
    <w:rsid w:val="00BB44C0"/>
    <w:rsid w:val="00BB4545"/>
    <w:rsid w:val="00BB6262"/>
    <w:rsid w:val="00BC1A54"/>
    <w:rsid w:val="00BD117C"/>
    <w:rsid w:val="00BD1CD0"/>
    <w:rsid w:val="00BD309D"/>
    <w:rsid w:val="00BD3D18"/>
    <w:rsid w:val="00BD5873"/>
    <w:rsid w:val="00BD64E5"/>
    <w:rsid w:val="00BE0B60"/>
    <w:rsid w:val="00BE63B6"/>
    <w:rsid w:val="00BF0BD9"/>
    <w:rsid w:val="00BF583E"/>
    <w:rsid w:val="00C04BE3"/>
    <w:rsid w:val="00C04E71"/>
    <w:rsid w:val="00C05376"/>
    <w:rsid w:val="00C06276"/>
    <w:rsid w:val="00C119FD"/>
    <w:rsid w:val="00C11CD6"/>
    <w:rsid w:val="00C1211D"/>
    <w:rsid w:val="00C21919"/>
    <w:rsid w:val="00C25D29"/>
    <w:rsid w:val="00C27A7C"/>
    <w:rsid w:val="00C32173"/>
    <w:rsid w:val="00C32B47"/>
    <w:rsid w:val="00C339F3"/>
    <w:rsid w:val="00C33F4A"/>
    <w:rsid w:val="00C4052B"/>
    <w:rsid w:val="00C449AC"/>
    <w:rsid w:val="00C466E4"/>
    <w:rsid w:val="00C47D73"/>
    <w:rsid w:val="00C522CD"/>
    <w:rsid w:val="00C60C03"/>
    <w:rsid w:val="00C61CF6"/>
    <w:rsid w:val="00C645AE"/>
    <w:rsid w:val="00C71207"/>
    <w:rsid w:val="00C71B62"/>
    <w:rsid w:val="00C74D54"/>
    <w:rsid w:val="00C751D0"/>
    <w:rsid w:val="00C90F6B"/>
    <w:rsid w:val="00C95BEF"/>
    <w:rsid w:val="00CA08ED"/>
    <w:rsid w:val="00CA1C6E"/>
    <w:rsid w:val="00CB19FE"/>
    <w:rsid w:val="00CB7940"/>
    <w:rsid w:val="00CC22CF"/>
    <w:rsid w:val="00CC3E05"/>
    <w:rsid w:val="00CC46CD"/>
    <w:rsid w:val="00CC4B77"/>
    <w:rsid w:val="00CD1D10"/>
    <w:rsid w:val="00CD418C"/>
    <w:rsid w:val="00CD4454"/>
    <w:rsid w:val="00CD7CC1"/>
    <w:rsid w:val="00CE3E05"/>
    <w:rsid w:val="00CE4574"/>
    <w:rsid w:val="00CE70AB"/>
    <w:rsid w:val="00CF183B"/>
    <w:rsid w:val="00CF55FE"/>
    <w:rsid w:val="00CF58E5"/>
    <w:rsid w:val="00CF6235"/>
    <w:rsid w:val="00CF68F1"/>
    <w:rsid w:val="00D00D7F"/>
    <w:rsid w:val="00D02774"/>
    <w:rsid w:val="00D04BC4"/>
    <w:rsid w:val="00D0502E"/>
    <w:rsid w:val="00D07466"/>
    <w:rsid w:val="00D10169"/>
    <w:rsid w:val="00D10774"/>
    <w:rsid w:val="00D10EA4"/>
    <w:rsid w:val="00D11110"/>
    <w:rsid w:val="00D11A83"/>
    <w:rsid w:val="00D11F48"/>
    <w:rsid w:val="00D14C6C"/>
    <w:rsid w:val="00D15273"/>
    <w:rsid w:val="00D15EBC"/>
    <w:rsid w:val="00D24EB8"/>
    <w:rsid w:val="00D26A80"/>
    <w:rsid w:val="00D27A96"/>
    <w:rsid w:val="00D30499"/>
    <w:rsid w:val="00D31262"/>
    <w:rsid w:val="00D34C7F"/>
    <w:rsid w:val="00D375CD"/>
    <w:rsid w:val="00D37BD9"/>
    <w:rsid w:val="00D37CF5"/>
    <w:rsid w:val="00D401FF"/>
    <w:rsid w:val="00D40264"/>
    <w:rsid w:val="00D41498"/>
    <w:rsid w:val="00D42C84"/>
    <w:rsid w:val="00D43C80"/>
    <w:rsid w:val="00D44AD7"/>
    <w:rsid w:val="00D45293"/>
    <w:rsid w:val="00D552FD"/>
    <w:rsid w:val="00D553A2"/>
    <w:rsid w:val="00D55C7B"/>
    <w:rsid w:val="00D5624F"/>
    <w:rsid w:val="00D57F86"/>
    <w:rsid w:val="00D60CF0"/>
    <w:rsid w:val="00D628D8"/>
    <w:rsid w:val="00D653BC"/>
    <w:rsid w:val="00D66EC0"/>
    <w:rsid w:val="00D7224B"/>
    <w:rsid w:val="00D774D3"/>
    <w:rsid w:val="00D77806"/>
    <w:rsid w:val="00D80C67"/>
    <w:rsid w:val="00D8112A"/>
    <w:rsid w:val="00D850B4"/>
    <w:rsid w:val="00D904E8"/>
    <w:rsid w:val="00D91EEF"/>
    <w:rsid w:val="00D9575D"/>
    <w:rsid w:val="00D95F06"/>
    <w:rsid w:val="00DA08C3"/>
    <w:rsid w:val="00DB5A3E"/>
    <w:rsid w:val="00DC22AA"/>
    <w:rsid w:val="00DC523D"/>
    <w:rsid w:val="00DC61D4"/>
    <w:rsid w:val="00DC6ED3"/>
    <w:rsid w:val="00DC753B"/>
    <w:rsid w:val="00DD3EF5"/>
    <w:rsid w:val="00DD5D36"/>
    <w:rsid w:val="00DD7763"/>
    <w:rsid w:val="00DE2F7E"/>
    <w:rsid w:val="00DE5F3E"/>
    <w:rsid w:val="00DF0789"/>
    <w:rsid w:val="00DF0DDB"/>
    <w:rsid w:val="00DF1EF8"/>
    <w:rsid w:val="00DF72AD"/>
    <w:rsid w:val="00DF74DD"/>
    <w:rsid w:val="00E00283"/>
    <w:rsid w:val="00E048DC"/>
    <w:rsid w:val="00E04E94"/>
    <w:rsid w:val="00E100A3"/>
    <w:rsid w:val="00E136A2"/>
    <w:rsid w:val="00E160C5"/>
    <w:rsid w:val="00E163D8"/>
    <w:rsid w:val="00E16849"/>
    <w:rsid w:val="00E20307"/>
    <w:rsid w:val="00E20892"/>
    <w:rsid w:val="00E2111A"/>
    <w:rsid w:val="00E22A8D"/>
    <w:rsid w:val="00E25AD0"/>
    <w:rsid w:val="00E27AAB"/>
    <w:rsid w:val="00E3160A"/>
    <w:rsid w:val="00E368B7"/>
    <w:rsid w:val="00E457A8"/>
    <w:rsid w:val="00E54319"/>
    <w:rsid w:val="00E54652"/>
    <w:rsid w:val="00E551BE"/>
    <w:rsid w:val="00E55924"/>
    <w:rsid w:val="00E57549"/>
    <w:rsid w:val="00E576B9"/>
    <w:rsid w:val="00E602D7"/>
    <w:rsid w:val="00E621F9"/>
    <w:rsid w:val="00E71F2F"/>
    <w:rsid w:val="00E73309"/>
    <w:rsid w:val="00E73952"/>
    <w:rsid w:val="00E75635"/>
    <w:rsid w:val="00E76CBA"/>
    <w:rsid w:val="00E843E6"/>
    <w:rsid w:val="00E8484A"/>
    <w:rsid w:val="00E90EB6"/>
    <w:rsid w:val="00E9295C"/>
    <w:rsid w:val="00E92F4A"/>
    <w:rsid w:val="00E96393"/>
    <w:rsid w:val="00EA2146"/>
    <w:rsid w:val="00EA505E"/>
    <w:rsid w:val="00EB13EB"/>
    <w:rsid w:val="00EB6350"/>
    <w:rsid w:val="00EC2EA9"/>
    <w:rsid w:val="00ED41EF"/>
    <w:rsid w:val="00ED4727"/>
    <w:rsid w:val="00ED5186"/>
    <w:rsid w:val="00ED7349"/>
    <w:rsid w:val="00EE1261"/>
    <w:rsid w:val="00EE2D15"/>
    <w:rsid w:val="00EE2F79"/>
    <w:rsid w:val="00EF1BB6"/>
    <w:rsid w:val="00EF4371"/>
    <w:rsid w:val="00EF6C23"/>
    <w:rsid w:val="00EF794F"/>
    <w:rsid w:val="00F0195C"/>
    <w:rsid w:val="00F034FB"/>
    <w:rsid w:val="00F0538F"/>
    <w:rsid w:val="00F076B6"/>
    <w:rsid w:val="00F1317E"/>
    <w:rsid w:val="00F13E69"/>
    <w:rsid w:val="00F152C4"/>
    <w:rsid w:val="00F15B57"/>
    <w:rsid w:val="00F16BBF"/>
    <w:rsid w:val="00F17221"/>
    <w:rsid w:val="00F20193"/>
    <w:rsid w:val="00F24CE8"/>
    <w:rsid w:val="00F261AB"/>
    <w:rsid w:val="00F3128A"/>
    <w:rsid w:val="00F31315"/>
    <w:rsid w:val="00F31E86"/>
    <w:rsid w:val="00F3432F"/>
    <w:rsid w:val="00F3491B"/>
    <w:rsid w:val="00F34EC1"/>
    <w:rsid w:val="00F356C9"/>
    <w:rsid w:val="00F42365"/>
    <w:rsid w:val="00F427DB"/>
    <w:rsid w:val="00F45A06"/>
    <w:rsid w:val="00F45B1E"/>
    <w:rsid w:val="00F5002D"/>
    <w:rsid w:val="00F500B7"/>
    <w:rsid w:val="00F5195C"/>
    <w:rsid w:val="00F54E23"/>
    <w:rsid w:val="00F61623"/>
    <w:rsid w:val="00F620AC"/>
    <w:rsid w:val="00F647AC"/>
    <w:rsid w:val="00F73F1E"/>
    <w:rsid w:val="00F76B55"/>
    <w:rsid w:val="00F82A9C"/>
    <w:rsid w:val="00F85837"/>
    <w:rsid w:val="00F86F0D"/>
    <w:rsid w:val="00F925BD"/>
    <w:rsid w:val="00F92E62"/>
    <w:rsid w:val="00F951B4"/>
    <w:rsid w:val="00FA0577"/>
    <w:rsid w:val="00FA25F4"/>
    <w:rsid w:val="00FA289D"/>
    <w:rsid w:val="00FA5886"/>
    <w:rsid w:val="00FA5DDB"/>
    <w:rsid w:val="00FA5EA3"/>
    <w:rsid w:val="00FA5EB1"/>
    <w:rsid w:val="00FA7439"/>
    <w:rsid w:val="00FA7ABA"/>
    <w:rsid w:val="00FB122E"/>
    <w:rsid w:val="00FB273C"/>
    <w:rsid w:val="00FB37CD"/>
    <w:rsid w:val="00FB6870"/>
    <w:rsid w:val="00FB6F6C"/>
    <w:rsid w:val="00FC2E01"/>
    <w:rsid w:val="00FC4EC0"/>
    <w:rsid w:val="00FC58F4"/>
    <w:rsid w:val="00FD01CD"/>
    <w:rsid w:val="00FD15CE"/>
    <w:rsid w:val="00FD1932"/>
    <w:rsid w:val="00FE2BC2"/>
    <w:rsid w:val="00FE3A68"/>
    <w:rsid w:val="00FF0181"/>
    <w:rsid w:val="00FF1D00"/>
    <w:rsid w:val="00FF2C68"/>
    <w:rsid w:val="00FF4BB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6A7A01A"/>
  <w15:docId w15:val="{B6E5E5B6-FEF8-4F16-9A68-77498A027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2045"/>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fr-FR" w:eastAsia="en-US"/>
    </w:rPr>
  </w:style>
  <w:style w:type="paragraph" w:styleId="Heading1">
    <w:name w:val="heading 1"/>
    <w:basedOn w:val="Normal"/>
    <w:next w:val="Normal"/>
    <w:link w:val="Heading1Char"/>
    <w:qFormat/>
    <w:rsid w:val="00732045"/>
    <w:pPr>
      <w:keepNext/>
      <w:keepLines/>
      <w:spacing w:before="480"/>
      <w:ind w:left="567" w:hanging="567"/>
      <w:outlineLvl w:val="0"/>
    </w:pPr>
    <w:rPr>
      <w:b/>
      <w:sz w:val="28"/>
    </w:rPr>
  </w:style>
  <w:style w:type="paragraph" w:styleId="Heading2">
    <w:name w:val="heading 2"/>
    <w:basedOn w:val="Heading1"/>
    <w:next w:val="Normal"/>
    <w:link w:val="Heading2Char"/>
    <w:qFormat/>
    <w:rsid w:val="00732045"/>
    <w:pPr>
      <w:spacing w:before="320"/>
      <w:outlineLvl w:val="1"/>
    </w:pPr>
    <w:rPr>
      <w:sz w:val="24"/>
    </w:rPr>
  </w:style>
  <w:style w:type="paragraph" w:styleId="Heading3">
    <w:name w:val="heading 3"/>
    <w:basedOn w:val="Heading1"/>
    <w:next w:val="Normal"/>
    <w:link w:val="Heading3Char"/>
    <w:qFormat/>
    <w:rsid w:val="00732045"/>
    <w:pPr>
      <w:spacing w:before="200"/>
      <w:outlineLvl w:val="2"/>
    </w:pPr>
    <w:rPr>
      <w:sz w:val="24"/>
    </w:rPr>
  </w:style>
  <w:style w:type="paragraph" w:styleId="Heading4">
    <w:name w:val="heading 4"/>
    <w:basedOn w:val="Heading3"/>
    <w:next w:val="Normal"/>
    <w:link w:val="Heading4Char"/>
    <w:qFormat/>
    <w:rsid w:val="00732045"/>
    <w:pPr>
      <w:ind w:left="1134" w:hanging="1134"/>
      <w:outlineLvl w:val="3"/>
    </w:pPr>
  </w:style>
  <w:style w:type="paragraph" w:styleId="Heading5">
    <w:name w:val="heading 5"/>
    <w:basedOn w:val="Heading4"/>
    <w:next w:val="Normal"/>
    <w:link w:val="Heading5Char"/>
    <w:qFormat/>
    <w:rsid w:val="00732045"/>
    <w:pPr>
      <w:outlineLvl w:val="4"/>
    </w:pPr>
  </w:style>
  <w:style w:type="paragraph" w:styleId="Heading6">
    <w:name w:val="heading 6"/>
    <w:basedOn w:val="Heading4"/>
    <w:next w:val="Normal"/>
    <w:link w:val="Heading6Char"/>
    <w:qFormat/>
    <w:rsid w:val="00732045"/>
    <w:pPr>
      <w:outlineLvl w:val="5"/>
    </w:pPr>
  </w:style>
  <w:style w:type="paragraph" w:styleId="Heading7">
    <w:name w:val="heading 7"/>
    <w:basedOn w:val="Heading4"/>
    <w:next w:val="Normal"/>
    <w:link w:val="Heading7Char"/>
    <w:qFormat/>
    <w:rsid w:val="00732045"/>
    <w:pPr>
      <w:ind w:left="1701" w:hanging="1701"/>
      <w:outlineLvl w:val="6"/>
    </w:pPr>
  </w:style>
  <w:style w:type="paragraph" w:styleId="Heading8">
    <w:name w:val="heading 8"/>
    <w:basedOn w:val="Heading4"/>
    <w:next w:val="Normal"/>
    <w:link w:val="Heading8Char"/>
    <w:qFormat/>
    <w:rsid w:val="00732045"/>
    <w:pPr>
      <w:ind w:left="1701" w:hanging="1701"/>
      <w:outlineLvl w:val="7"/>
    </w:pPr>
  </w:style>
  <w:style w:type="paragraph" w:styleId="Heading9">
    <w:name w:val="heading 9"/>
    <w:basedOn w:val="Heading4"/>
    <w:next w:val="Normal"/>
    <w:link w:val="Heading9Char"/>
    <w:qFormat/>
    <w:rsid w:val="00732045"/>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0FD1"/>
    <w:rPr>
      <w:rFonts w:ascii="Calibri" w:hAnsi="Calibri"/>
      <w:b/>
      <w:sz w:val="28"/>
      <w:lang w:val="fr-FR" w:eastAsia="en-US"/>
    </w:rPr>
  </w:style>
  <w:style w:type="character" w:customStyle="1" w:styleId="Heading2Char">
    <w:name w:val="Heading 2 Char"/>
    <w:basedOn w:val="DefaultParagraphFont"/>
    <w:link w:val="Heading2"/>
    <w:rsid w:val="00B80FD1"/>
    <w:rPr>
      <w:rFonts w:ascii="Calibri" w:hAnsi="Calibri"/>
      <w:b/>
      <w:sz w:val="24"/>
      <w:lang w:val="fr-FR" w:eastAsia="en-US"/>
    </w:rPr>
  </w:style>
  <w:style w:type="character" w:customStyle="1" w:styleId="Heading3Char">
    <w:name w:val="Heading 3 Char"/>
    <w:basedOn w:val="DefaultParagraphFont"/>
    <w:link w:val="Heading3"/>
    <w:uiPriority w:val="9"/>
    <w:rsid w:val="00B80FD1"/>
    <w:rPr>
      <w:rFonts w:ascii="Calibri" w:hAnsi="Calibri"/>
      <w:b/>
      <w:sz w:val="24"/>
      <w:lang w:val="fr-FR" w:eastAsia="en-US"/>
    </w:rPr>
  </w:style>
  <w:style w:type="character" w:customStyle="1" w:styleId="Heading4Char">
    <w:name w:val="Heading 4 Char"/>
    <w:basedOn w:val="DefaultParagraphFont"/>
    <w:link w:val="Heading4"/>
    <w:rsid w:val="00B80FD1"/>
    <w:rPr>
      <w:rFonts w:ascii="Calibri" w:hAnsi="Calibri"/>
      <w:b/>
      <w:sz w:val="24"/>
      <w:lang w:val="fr-FR" w:eastAsia="en-US"/>
    </w:rPr>
  </w:style>
  <w:style w:type="character" w:customStyle="1" w:styleId="Heading5Char">
    <w:name w:val="Heading 5 Char"/>
    <w:basedOn w:val="DefaultParagraphFont"/>
    <w:link w:val="Heading5"/>
    <w:rsid w:val="00B80FD1"/>
    <w:rPr>
      <w:rFonts w:ascii="Calibri" w:hAnsi="Calibri"/>
      <w:b/>
      <w:sz w:val="24"/>
      <w:lang w:val="fr-FR" w:eastAsia="en-US"/>
    </w:rPr>
  </w:style>
  <w:style w:type="character" w:customStyle="1" w:styleId="Heading6Char">
    <w:name w:val="Heading 6 Char"/>
    <w:basedOn w:val="DefaultParagraphFont"/>
    <w:link w:val="Heading6"/>
    <w:rsid w:val="00B80FD1"/>
    <w:rPr>
      <w:rFonts w:ascii="Calibri" w:hAnsi="Calibri"/>
      <w:b/>
      <w:sz w:val="24"/>
      <w:lang w:val="fr-FR" w:eastAsia="en-US"/>
    </w:rPr>
  </w:style>
  <w:style w:type="character" w:customStyle="1" w:styleId="Heading7Char">
    <w:name w:val="Heading 7 Char"/>
    <w:basedOn w:val="DefaultParagraphFont"/>
    <w:link w:val="Heading7"/>
    <w:rsid w:val="00B80FD1"/>
    <w:rPr>
      <w:rFonts w:ascii="Calibri" w:hAnsi="Calibri"/>
      <w:b/>
      <w:sz w:val="24"/>
      <w:lang w:val="fr-FR" w:eastAsia="en-US"/>
    </w:rPr>
  </w:style>
  <w:style w:type="character" w:customStyle="1" w:styleId="Heading8Char">
    <w:name w:val="Heading 8 Char"/>
    <w:basedOn w:val="DefaultParagraphFont"/>
    <w:link w:val="Heading8"/>
    <w:rsid w:val="00B80FD1"/>
    <w:rPr>
      <w:rFonts w:ascii="Calibri" w:hAnsi="Calibri"/>
      <w:b/>
      <w:sz w:val="24"/>
      <w:lang w:val="fr-FR" w:eastAsia="en-US"/>
    </w:rPr>
  </w:style>
  <w:style w:type="character" w:customStyle="1" w:styleId="Heading9Char">
    <w:name w:val="Heading 9 Char"/>
    <w:basedOn w:val="DefaultParagraphFont"/>
    <w:link w:val="Heading9"/>
    <w:rsid w:val="00B80FD1"/>
    <w:rPr>
      <w:rFonts w:ascii="Calibri" w:hAnsi="Calibri"/>
      <w:b/>
      <w:sz w:val="24"/>
      <w:lang w:val="fr-FR" w:eastAsia="en-US"/>
    </w:rPr>
  </w:style>
  <w:style w:type="paragraph" w:styleId="TOC8">
    <w:name w:val="toc 8"/>
    <w:basedOn w:val="Normal"/>
    <w:next w:val="Normal"/>
    <w:uiPriority w:val="39"/>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3">
    <w:name w:val="toc 3"/>
    <w:basedOn w:val="Normal"/>
    <w:next w:val="Normal"/>
    <w:uiPriority w:val="39"/>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uiPriority w:val="39"/>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uiPriority w:val="39"/>
    <w:rsid w:val="00732045"/>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uiPriority w:val="39"/>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uiPriority w:val="39"/>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uiPriority w:val="39"/>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uiPriority w:val="39"/>
    <w:rsid w:val="00732045"/>
    <w:pPr>
      <w:tabs>
        <w:tab w:val="clear" w:pos="567"/>
        <w:tab w:val="clear" w:pos="1134"/>
        <w:tab w:val="clear" w:pos="1701"/>
        <w:tab w:val="clear" w:pos="2268"/>
        <w:tab w:val="clear" w:pos="2835"/>
        <w:tab w:val="left" w:pos="964"/>
        <w:tab w:val="left" w:pos="8789"/>
        <w:tab w:val="right" w:pos="9639"/>
      </w:tabs>
      <w:ind w:left="964" w:hanging="964"/>
    </w:pPr>
  </w:style>
  <w:style w:type="paragraph" w:styleId="Index7">
    <w:name w:val="index 7"/>
    <w:basedOn w:val="Normal"/>
    <w:next w:val="Normal"/>
    <w:rsid w:val="005C3890"/>
    <w:pPr>
      <w:ind w:left="1698"/>
    </w:pPr>
  </w:style>
  <w:style w:type="paragraph" w:styleId="Index6">
    <w:name w:val="index 6"/>
    <w:basedOn w:val="Normal"/>
    <w:next w:val="Normal"/>
    <w:rsid w:val="005C3890"/>
    <w:pPr>
      <w:ind w:left="1415"/>
    </w:pPr>
  </w:style>
  <w:style w:type="paragraph" w:styleId="Index5">
    <w:name w:val="index 5"/>
    <w:basedOn w:val="Normal"/>
    <w:next w:val="Normal"/>
    <w:rsid w:val="005C3890"/>
    <w:pPr>
      <w:ind w:left="1132"/>
    </w:pPr>
  </w:style>
  <w:style w:type="paragraph" w:styleId="Index4">
    <w:name w:val="index 4"/>
    <w:basedOn w:val="Normal"/>
    <w:next w:val="Normal"/>
    <w:rsid w:val="005C3890"/>
    <w:pPr>
      <w:ind w:left="849"/>
    </w:pPr>
  </w:style>
  <w:style w:type="paragraph" w:styleId="Index3">
    <w:name w:val="index 3"/>
    <w:basedOn w:val="Normal"/>
    <w:next w:val="Normal"/>
    <w:rsid w:val="005C3890"/>
    <w:pPr>
      <w:ind w:left="566"/>
    </w:pPr>
  </w:style>
  <w:style w:type="paragraph" w:styleId="Index2">
    <w:name w:val="index 2"/>
    <w:basedOn w:val="Normal"/>
    <w:next w:val="Normal"/>
    <w:rsid w:val="005C3890"/>
    <w:pPr>
      <w:ind w:left="283"/>
    </w:pPr>
  </w:style>
  <w:style w:type="paragraph" w:styleId="Index1">
    <w:name w:val="index 1"/>
    <w:basedOn w:val="Normal"/>
    <w:next w:val="Normal"/>
    <w:rsid w:val="005C3890"/>
  </w:style>
  <w:style w:type="character" w:styleId="LineNumber">
    <w:name w:val="line number"/>
    <w:basedOn w:val="DefaultParagraphFont"/>
    <w:rsid w:val="005C3890"/>
  </w:style>
  <w:style w:type="paragraph" w:styleId="IndexHeading">
    <w:name w:val="index heading"/>
    <w:basedOn w:val="Normal"/>
    <w:next w:val="Index1"/>
    <w:rsid w:val="005C3890"/>
  </w:style>
  <w:style w:type="paragraph" w:styleId="Footer">
    <w:name w:val="footer"/>
    <w:basedOn w:val="Normal"/>
    <w:link w:val="FooterChar"/>
    <w:rsid w:val="00732045"/>
    <w:pPr>
      <w:tabs>
        <w:tab w:val="clear" w:pos="567"/>
        <w:tab w:val="clear" w:pos="1134"/>
        <w:tab w:val="clear" w:pos="1701"/>
        <w:tab w:val="clear" w:pos="2268"/>
        <w:tab w:val="clear" w:pos="2835"/>
        <w:tab w:val="left" w:pos="5954"/>
        <w:tab w:val="right" w:pos="9639"/>
      </w:tabs>
      <w:spacing w:before="0"/>
    </w:pPr>
    <w:rPr>
      <w:caps/>
      <w:noProof/>
      <w:sz w:val="16"/>
    </w:rPr>
  </w:style>
  <w:style w:type="character" w:customStyle="1" w:styleId="FooterChar">
    <w:name w:val="Footer Char"/>
    <w:basedOn w:val="DefaultParagraphFont"/>
    <w:link w:val="Footer"/>
    <w:rsid w:val="00B80FD1"/>
    <w:rPr>
      <w:rFonts w:ascii="Calibri" w:hAnsi="Calibri"/>
      <w:caps/>
      <w:noProof/>
      <w:sz w:val="16"/>
      <w:lang w:val="fr-FR" w:eastAsia="en-US"/>
    </w:rPr>
  </w:style>
  <w:style w:type="paragraph" w:styleId="Header">
    <w:name w:val="header"/>
    <w:basedOn w:val="Normal"/>
    <w:link w:val="HeaderChar"/>
    <w:uiPriority w:val="99"/>
    <w:rsid w:val="00732045"/>
    <w:pPr>
      <w:tabs>
        <w:tab w:val="clear" w:pos="567"/>
        <w:tab w:val="clear" w:pos="1134"/>
        <w:tab w:val="clear" w:pos="1701"/>
        <w:tab w:val="clear" w:pos="2268"/>
        <w:tab w:val="clear" w:pos="2835"/>
      </w:tabs>
      <w:spacing w:before="0"/>
      <w:jc w:val="center"/>
    </w:pPr>
    <w:rPr>
      <w:sz w:val="18"/>
    </w:rPr>
  </w:style>
  <w:style w:type="character" w:customStyle="1" w:styleId="HeaderChar">
    <w:name w:val="Header Char"/>
    <w:basedOn w:val="DefaultParagraphFont"/>
    <w:link w:val="Header"/>
    <w:uiPriority w:val="99"/>
    <w:rsid w:val="00B80FD1"/>
    <w:rPr>
      <w:rFonts w:ascii="Calibri" w:hAnsi="Calibri"/>
      <w:sz w:val="18"/>
      <w:lang w:val="fr-FR" w:eastAsia="en-US"/>
    </w:rPr>
  </w:style>
  <w:style w:type="character" w:styleId="FootnoteReference">
    <w:name w:val="footnote reference"/>
    <w:aliases w:val="(NECG) Footnote Reference,Appel note de ba... + Bold,Appel note de bas de p,Exposant 3 Point,FR,Footnote,Footnote symbol,Fuكnotenzeichen diss neu,Odwołanie przypisu,Style 12,Style 124,Style 13,Style 3,Times 10 Point,Voetnootverwijzing"/>
    <w:basedOn w:val="DefaultParagraphFont"/>
    <w:uiPriority w:val="99"/>
    <w:rsid w:val="00732045"/>
    <w:rPr>
      <w:rFonts w:ascii="Calibri" w:hAnsi="Calibri"/>
      <w:position w:val="6"/>
      <w:sz w:val="16"/>
    </w:rPr>
  </w:style>
  <w:style w:type="paragraph" w:styleId="FootnoteText">
    <w:name w:val="footnote text"/>
    <w:aliases w:val="ALTS FOOTNOTE,Char,Footnote Text Char Char,Footnote Text Char Char Char Char,Footnote Text Char Char Char Char Char,Footnote text,Fußn,MTFootnote,Schriftart: 10 pt,Schriftart: 8 pt,Schriftart: 9 pt,WB-Fußnotentext,WB-Fuكnotentext,fn"/>
    <w:basedOn w:val="Normal"/>
    <w:link w:val="FootnoteTextChar"/>
    <w:uiPriority w:val="99"/>
    <w:rsid w:val="00732045"/>
    <w:pPr>
      <w:keepLines/>
      <w:tabs>
        <w:tab w:val="left" w:pos="256"/>
      </w:tabs>
      <w:ind w:left="256" w:hanging="256"/>
    </w:pPr>
  </w:style>
  <w:style w:type="character" w:customStyle="1" w:styleId="FootnoteTextChar">
    <w:name w:val="Footnote Text Char"/>
    <w:aliases w:val="ALTS FOOTNOTE Char,Char Char,Footnote Text Char Char Char,Footnote Text Char Char Char Char Char1,Footnote Text Char Char Char Char Char Char,Footnote text Char,Fußn Char,MTFootnote Char,Schriftart: 10 pt Char,Schriftart: 8 pt Char"/>
    <w:basedOn w:val="DefaultParagraphFont"/>
    <w:link w:val="FootnoteText"/>
    <w:uiPriority w:val="99"/>
    <w:rsid w:val="00B80FD1"/>
    <w:rPr>
      <w:rFonts w:ascii="Calibri" w:hAnsi="Calibri"/>
      <w:sz w:val="24"/>
      <w:lang w:val="fr-FR" w:eastAsia="en-US"/>
    </w:rPr>
  </w:style>
  <w:style w:type="paragraph" w:styleId="NormalIndent">
    <w:name w:val="Normal Indent"/>
    <w:basedOn w:val="Normal"/>
    <w:rsid w:val="00732045"/>
    <w:pPr>
      <w:ind w:left="567"/>
    </w:pPr>
  </w:style>
  <w:style w:type="paragraph" w:customStyle="1" w:styleId="enumlev1">
    <w:name w:val="enumlev1"/>
    <w:basedOn w:val="Normal"/>
    <w:link w:val="enumlev1Char"/>
    <w:uiPriority w:val="99"/>
    <w:qFormat/>
    <w:rsid w:val="00732045"/>
    <w:pPr>
      <w:spacing w:before="86"/>
      <w:ind w:left="567" w:hanging="567"/>
    </w:pPr>
  </w:style>
  <w:style w:type="character" w:customStyle="1" w:styleId="enumlev1Char">
    <w:name w:val="enumlev1 Char"/>
    <w:basedOn w:val="DefaultParagraphFont"/>
    <w:link w:val="enumlev1"/>
    <w:uiPriority w:val="99"/>
    <w:locked/>
    <w:rsid w:val="00B80FD1"/>
    <w:rPr>
      <w:rFonts w:ascii="Calibri" w:hAnsi="Calibri"/>
      <w:sz w:val="24"/>
      <w:lang w:val="fr-FR" w:eastAsia="en-US"/>
    </w:rPr>
  </w:style>
  <w:style w:type="paragraph" w:customStyle="1" w:styleId="enumlev2">
    <w:name w:val="enumlev2"/>
    <w:basedOn w:val="enumlev1"/>
    <w:rsid w:val="00732045"/>
    <w:pPr>
      <w:ind w:left="1134"/>
    </w:pPr>
  </w:style>
  <w:style w:type="paragraph" w:customStyle="1" w:styleId="enumlev3">
    <w:name w:val="enumlev3"/>
    <w:basedOn w:val="enumlev2"/>
    <w:rsid w:val="00732045"/>
    <w:pPr>
      <w:ind w:left="1701"/>
    </w:pPr>
  </w:style>
  <w:style w:type="paragraph" w:customStyle="1" w:styleId="Equation">
    <w:name w:val="Equation"/>
    <w:basedOn w:val="Normal"/>
    <w:rsid w:val="005C3890"/>
    <w:pPr>
      <w:tabs>
        <w:tab w:val="center" w:pos="4820"/>
        <w:tab w:val="right" w:pos="9639"/>
      </w:tabs>
    </w:pPr>
  </w:style>
  <w:style w:type="paragraph" w:customStyle="1" w:styleId="Head">
    <w:name w:val="Head"/>
    <w:basedOn w:val="Normal"/>
    <w:rsid w:val="005C3890"/>
    <w:pPr>
      <w:tabs>
        <w:tab w:val="left" w:pos="6663"/>
      </w:tabs>
      <w:overflowPunct/>
      <w:autoSpaceDE/>
      <w:autoSpaceDN/>
      <w:adjustRightInd/>
      <w:spacing w:before="0"/>
      <w:textAlignment w:val="auto"/>
    </w:pPr>
  </w:style>
  <w:style w:type="paragraph" w:customStyle="1" w:styleId="Normalaftertitle">
    <w:name w:val="Normal after title"/>
    <w:basedOn w:val="Normal"/>
    <w:next w:val="Normal"/>
    <w:rsid w:val="00732045"/>
    <w:pPr>
      <w:spacing w:before="240"/>
    </w:pPr>
  </w:style>
  <w:style w:type="paragraph" w:customStyle="1" w:styleId="Call">
    <w:name w:val="Call"/>
    <w:basedOn w:val="Normal"/>
    <w:next w:val="Normal"/>
    <w:rsid w:val="00732045"/>
    <w:pPr>
      <w:keepNext/>
      <w:keepLines/>
      <w:tabs>
        <w:tab w:val="clear" w:pos="1134"/>
        <w:tab w:val="clear" w:pos="1701"/>
        <w:tab w:val="clear" w:pos="2268"/>
        <w:tab w:val="clear" w:pos="2835"/>
      </w:tabs>
      <w:spacing w:before="160"/>
      <w:ind w:left="567"/>
    </w:pPr>
    <w:rPr>
      <w:i/>
    </w:rPr>
  </w:style>
  <w:style w:type="paragraph" w:customStyle="1" w:styleId="toc0">
    <w:name w:val="toc 0"/>
    <w:basedOn w:val="Normal"/>
    <w:next w:val="TOC1"/>
    <w:rsid w:val="00732045"/>
    <w:pPr>
      <w:tabs>
        <w:tab w:val="clear" w:pos="567"/>
        <w:tab w:val="clear" w:pos="1134"/>
        <w:tab w:val="clear" w:pos="1701"/>
        <w:tab w:val="clear" w:pos="2268"/>
        <w:tab w:val="clear" w:pos="2835"/>
        <w:tab w:val="right" w:pos="9781"/>
      </w:tabs>
    </w:pPr>
    <w:rPr>
      <w:b/>
    </w:rPr>
  </w:style>
  <w:style w:type="paragraph" w:styleId="List">
    <w:name w:val="List"/>
    <w:basedOn w:val="Normal"/>
    <w:rsid w:val="005C3890"/>
    <w:pPr>
      <w:tabs>
        <w:tab w:val="left" w:pos="2127"/>
      </w:tabs>
      <w:ind w:left="2127" w:hanging="2127"/>
    </w:pPr>
  </w:style>
  <w:style w:type="paragraph" w:customStyle="1" w:styleId="Part">
    <w:name w:val="Part"/>
    <w:basedOn w:val="Normal"/>
    <w:rsid w:val="005C3890"/>
    <w:pPr>
      <w:tabs>
        <w:tab w:val="left" w:pos="1276"/>
      </w:tabs>
      <w:spacing w:before="199"/>
      <w:ind w:left="1701" w:hanging="1701"/>
    </w:pPr>
    <w:rPr>
      <w:caps/>
    </w:rPr>
  </w:style>
  <w:style w:type="paragraph" w:customStyle="1" w:styleId="Reasons">
    <w:name w:val="Reasons"/>
    <w:basedOn w:val="Normal"/>
    <w:qFormat/>
    <w:rsid w:val="00732045"/>
  </w:style>
  <w:style w:type="paragraph" w:customStyle="1" w:styleId="meeting">
    <w:name w:val="meeting"/>
    <w:basedOn w:val="Head"/>
    <w:next w:val="Head"/>
    <w:rsid w:val="005C3890"/>
    <w:pPr>
      <w:tabs>
        <w:tab w:val="left" w:pos="7371"/>
      </w:tabs>
      <w:spacing w:after="567"/>
    </w:pPr>
  </w:style>
  <w:style w:type="paragraph" w:customStyle="1" w:styleId="Subject">
    <w:name w:val="Subject"/>
    <w:basedOn w:val="Normal"/>
    <w:next w:val="Source"/>
    <w:rsid w:val="005C3890"/>
    <w:pPr>
      <w:tabs>
        <w:tab w:val="left" w:pos="709"/>
      </w:tabs>
      <w:spacing w:before="0"/>
      <w:ind w:left="709" w:hanging="709"/>
    </w:pPr>
  </w:style>
  <w:style w:type="paragraph" w:customStyle="1" w:styleId="Source">
    <w:name w:val="Source"/>
    <w:basedOn w:val="Normal"/>
    <w:next w:val="Title1"/>
    <w:rsid w:val="00732045"/>
    <w:pPr>
      <w:spacing w:before="840"/>
      <w:jc w:val="center"/>
    </w:pPr>
    <w:rPr>
      <w:b/>
      <w:sz w:val="28"/>
    </w:rPr>
  </w:style>
  <w:style w:type="paragraph" w:customStyle="1" w:styleId="Title1">
    <w:name w:val="Title 1"/>
    <w:basedOn w:val="Source"/>
    <w:next w:val="Title2"/>
    <w:rsid w:val="00732045"/>
    <w:pPr>
      <w:spacing w:before="240"/>
    </w:pPr>
    <w:rPr>
      <w:b w:val="0"/>
      <w:caps/>
    </w:rPr>
  </w:style>
  <w:style w:type="paragraph" w:customStyle="1" w:styleId="Title2">
    <w:name w:val="Title 2"/>
    <w:basedOn w:val="Source"/>
    <w:next w:val="Title3"/>
    <w:rsid w:val="00732045"/>
    <w:pPr>
      <w:spacing w:before="240"/>
    </w:pPr>
    <w:rPr>
      <w:b w:val="0"/>
      <w:caps/>
    </w:rPr>
  </w:style>
  <w:style w:type="paragraph" w:customStyle="1" w:styleId="Title3">
    <w:name w:val="Title 3"/>
    <w:basedOn w:val="Title2"/>
    <w:next w:val="Normalaftertitle"/>
    <w:rsid w:val="00732045"/>
    <w:rPr>
      <w:caps w:val="0"/>
    </w:rPr>
  </w:style>
  <w:style w:type="paragraph" w:customStyle="1" w:styleId="Object">
    <w:name w:val="Object"/>
    <w:basedOn w:val="Subject"/>
    <w:next w:val="Subject"/>
    <w:rsid w:val="005C3890"/>
  </w:style>
  <w:style w:type="paragraph" w:customStyle="1" w:styleId="Data">
    <w:name w:val="Data"/>
    <w:basedOn w:val="Subject"/>
    <w:next w:val="Subject"/>
    <w:rsid w:val="005C3890"/>
  </w:style>
  <w:style w:type="paragraph" w:customStyle="1" w:styleId="Headingb">
    <w:name w:val="Heading_b"/>
    <w:basedOn w:val="Heading3"/>
    <w:next w:val="Normal"/>
    <w:rsid w:val="00732045"/>
    <w:pPr>
      <w:spacing w:before="160"/>
      <w:outlineLvl w:val="0"/>
    </w:pPr>
  </w:style>
  <w:style w:type="paragraph" w:customStyle="1" w:styleId="dnum">
    <w:name w:val="dnum"/>
    <w:basedOn w:val="Normal"/>
    <w:rsid w:val="005C3890"/>
    <w:pPr>
      <w:framePr w:hSpace="181" w:wrap="notBeside" w:vAnchor="page" w:hAnchor="margin" w:x="1" w:y="852"/>
      <w:shd w:val="solid" w:color="FFFFFF" w:fill="FFFFFF"/>
      <w:tabs>
        <w:tab w:val="left" w:pos="1871"/>
      </w:tabs>
    </w:pPr>
    <w:rPr>
      <w:b/>
      <w:bCs/>
    </w:rPr>
  </w:style>
  <w:style w:type="paragraph" w:customStyle="1" w:styleId="FirstFooter">
    <w:name w:val="FirstFooter"/>
    <w:basedOn w:val="Footer"/>
    <w:rsid w:val="00732045"/>
    <w:rPr>
      <w:caps w:val="0"/>
    </w:rPr>
  </w:style>
  <w:style w:type="paragraph" w:customStyle="1" w:styleId="Note">
    <w:name w:val="Note"/>
    <w:basedOn w:val="Normal"/>
    <w:rsid w:val="005C3890"/>
    <w:pPr>
      <w:spacing w:before="80"/>
    </w:pPr>
  </w:style>
  <w:style w:type="paragraph" w:styleId="TOC9">
    <w:name w:val="toc 9"/>
    <w:basedOn w:val="Normal"/>
    <w:next w:val="Normal"/>
    <w:uiPriority w:val="39"/>
    <w:rsid w:val="00732045"/>
    <w:pPr>
      <w:tabs>
        <w:tab w:val="clear" w:pos="567"/>
        <w:tab w:val="clear" w:pos="1134"/>
        <w:tab w:val="clear" w:pos="1701"/>
        <w:tab w:val="clear" w:pos="2268"/>
        <w:tab w:val="clear" w:pos="2835"/>
        <w:tab w:val="right" w:leader="dot" w:pos="9645"/>
      </w:tabs>
      <w:ind w:left="1920"/>
    </w:pPr>
  </w:style>
  <w:style w:type="paragraph" w:customStyle="1" w:styleId="ddate">
    <w:name w:val="ddate"/>
    <w:basedOn w:val="Normal"/>
    <w:rsid w:val="005C3890"/>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5C3890"/>
    <w:pPr>
      <w:framePr w:hSpace="181" w:wrap="notBeside" w:vAnchor="page" w:hAnchor="margin" w:x="1" w:y="852"/>
      <w:shd w:val="solid" w:color="FFFFFF" w:fill="FFFFFF"/>
      <w:tabs>
        <w:tab w:val="left" w:pos="1871"/>
      </w:tabs>
      <w:spacing w:before="0"/>
    </w:pPr>
    <w:rPr>
      <w:b/>
      <w:bCs/>
    </w:rPr>
  </w:style>
  <w:style w:type="character" w:styleId="Hyperlink">
    <w:name w:val="Hyperlink"/>
    <w:aliases w:val="超级链接,Style 58,超?级链,超????,하이퍼링크2,하이퍼링크21,超链接1,CEO_Hyperlink"/>
    <w:basedOn w:val="DefaultParagraphFont"/>
    <w:uiPriority w:val="99"/>
    <w:qFormat/>
    <w:rsid w:val="00732045"/>
    <w:rPr>
      <w:color w:val="0000FF"/>
      <w:u w:val="single"/>
    </w:rPr>
  </w:style>
  <w:style w:type="character" w:styleId="FollowedHyperlink">
    <w:name w:val="FollowedHyperlink"/>
    <w:basedOn w:val="DefaultParagraphFont"/>
    <w:rsid w:val="005C3890"/>
    <w:rPr>
      <w:color w:val="800080"/>
      <w:u w:val="single"/>
    </w:rPr>
  </w:style>
  <w:style w:type="paragraph" w:customStyle="1" w:styleId="AnnexNo">
    <w:name w:val="Annex_No"/>
    <w:basedOn w:val="Normal"/>
    <w:next w:val="Annexref"/>
    <w:rsid w:val="00732045"/>
    <w:pPr>
      <w:spacing w:before="720"/>
      <w:jc w:val="center"/>
    </w:pPr>
    <w:rPr>
      <w:caps/>
      <w:sz w:val="28"/>
    </w:rPr>
  </w:style>
  <w:style w:type="paragraph" w:customStyle="1" w:styleId="Annexref">
    <w:name w:val="Annex_ref"/>
    <w:basedOn w:val="Normal"/>
    <w:next w:val="Annextitle"/>
    <w:rsid w:val="00732045"/>
    <w:pPr>
      <w:jc w:val="center"/>
    </w:pPr>
    <w:rPr>
      <w:sz w:val="28"/>
    </w:rPr>
  </w:style>
  <w:style w:type="paragraph" w:customStyle="1" w:styleId="Annextitle">
    <w:name w:val="Annex_title"/>
    <w:basedOn w:val="Normal"/>
    <w:next w:val="Normal"/>
    <w:rsid w:val="00732045"/>
    <w:pPr>
      <w:spacing w:before="240" w:after="240"/>
      <w:jc w:val="center"/>
    </w:pPr>
    <w:rPr>
      <w:b/>
      <w:sz w:val="28"/>
    </w:rPr>
  </w:style>
  <w:style w:type="paragraph" w:customStyle="1" w:styleId="AppendixNo">
    <w:name w:val="Appendix_No"/>
    <w:basedOn w:val="AnnexNo"/>
    <w:next w:val="Appendixref"/>
    <w:rsid w:val="00732045"/>
  </w:style>
  <w:style w:type="paragraph" w:customStyle="1" w:styleId="Appendixref">
    <w:name w:val="Appendix_ref"/>
    <w:basedOn w:val="Annexref"/>
    <w:next w:val="Appendixtitle"/>
    <w:rsid w:val="00732045"/>
  </w:style>
  <w:style w:type="paragraph" w:customStyle="1" w:styleId="Appendixtitle">
    <w:name w:val="Appendix_title"/>
    <w:basedOn w:val="Annextitle"/>
    <w:next w:val="Normal"/>
    <w:rsid w:val="00732045"/>
  </w:style>
  <w:style w:type="paragraph" w:customStyle="1" w:styleId="Artheading">
    <w:name w:val="Art_heading"/>
    <w:basedOn w:val="Normal"/>
    <w:next w:val="Normalaftertitle"/>
    <w:rsid w:val="00732045"/>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732045"/>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732045"/>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732045"/>
  </w:style>
  <w:style w:type="paragraph" w:customStyle="1" w:styleId="Chaptitle">
    <w:name w:val="Chap_title"/>
    <w:basedOn w:val="Arttitle"/>
    <w:next w:val="Normal"/>
    <w:rsid w:val="00732045"/>
  </w:style>
  <w:style w:type="paragraph" w:customStyle="1" w:styleId="Equationlegend">
    <w:name w:val="Equation_legend"/>
    <w:basedOn w:val="NormalIndent"/>
    <w:rsid w:val="005C3890"/>
    <w:pPr>
      <w:tabs>
        <w:tab w:val="right" w:pos="1531"/>
      </w:tabs>
      <w:spacing w:before="80"/>
      <w:ind w:left="1701" w:hanging="1701"/>
    </w:pPr>
  </w:style>
  <w:style w:type="paragraph" w:customStyle="1" w:styleId="Figure">
    <w:name w:val="Figure"/>
    <w:basedOn w:val="Normal"/>
    <w:next w:val="Figuretitle"/>
    <w:rsid w:val="005C3890"/>
    <w:pPr>
      <w:keepNext/>
      <w:keepLines/>
      <w:spacing w:after="120"/>
      <w:jc w:val="center"/>
    </w:pPr>
  </w:style>
  <w:style w:type="paragraph" w:customStyle="1" w:styleId="Figuretitle">
    <w:name w:val="Figure_title"/>
    <w:basedOn w:val="Tabletitle"/>
    <w:next w:val="Normalaftertitle"/>
    <w:rsid w:val="005C3890"/>
    <w:pPr>
      <w:spacing w:before="240" w:after="480"/>
    </w:pPr>
  </w:style>
  <w:style w:type="paragraph" w:customStyle="1" w:styleId="Tabletitle">
    <w:name w:val="Table_title"/>
    <w:basedOn w:val="TableNo"/>
    <w:next w:val="Tabletext"/>
    <w:rsid w:val="00732045"/>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732045"/>
    <w:pPr>
      <w:keepNext/>
      <w:spacing w:before="560" w:after="120"/>
      <w:jc w:val="center"/>
    </w:pPr>
    <w:rPr>
      <w:caps/>
    </w:rPr>
  </w:style>
  <w:style w:type="paragraph" w:customStyle="1" w:styleId="Tabletext">
    <w:name w:val="Table_text"/>
    <w:basedOn w:val="Normal"/>
    <w:link w:val="TabletextChar"/>
    <w:rsid w:val="00732045"/>
    <w:pPr>
      <w:tabs>
        <w:tab w:val="clear" w:pos="567"/>
        <w:tab w:val="clear" w:pos="1134"/>
        <w:tab w:val="clear" w:pos="1701"/>
        <w:tab w:val="clear" w:pos="2268"/>
        <w:tab w:val="clear" w:pos="2835"/>
      </w:tabs>
      <w:spacing w:before="60" w:after="60"/>
    </w:pPr>
    <w:rPr>
      <w:sz w:val="22"/>
    </w:rPr>
  </w:style>
  <w:style w:type="character" w:customStyle="1" w:styleId="TabletextChar">
    <w:name w:val="Table_text Char"/>
    <w:basedOn w:val="DefaultParagraphFont"/>
    <w:link w:val="Tabletext"/>
    <w:locked/>
    <w:rsid w:val="00B80FD1"/>
    <w:rPr>
      <w:rFonts w:ascii="Calibri" w:hAnsi="Calibri"/>
      <w:sz w:val="22"/>
      <w:lang w:val="fr-FR" w:eastAsia="en-US"/>
    </w:rPr>
  </w:style>
  <w:style w:type="paragraph" w:customStyle="1" w:styleId="Figurelegend">
    <w:name w:val="Figure_legend"/>
    <w:basedOn w:val="Normal"/>
    <w:rsid w:val="00A709FE"/>
    <w:pPr>
      <w:spacing w:before="20" w:after="20"/>
    </w:pPr>
    <w:rPr>
      <w:sz w:val="18"/>
    </w:rPr>
  </w:style>
  <w:style w:type="paragraph" w:customStyle="1" w:styleId="Figurewithouttitle">
    <w:name w:val="Figure_without_title"/>
    <w:basedOn w:val="Figure"/>
    <w:next w:val="Normalaftertitle"/>
    <w:rsid w:val="005C3890"/>
    <w:pPr>
      <w:keepNext w:val="0"/>
      <w:spacing w:after="240"/>
    </w:pPr>
  </w:style>
  <w:style w:type="paragraph" w:customStyle="1" w:styleId="Headingi">
    <w:name w:val="Heading_i"/>
    <w:basedOn w:val="Heading3"/>
    <w:next w:val="Normal"/>
    <w:rsid w:val="00732045"/>
    <w:pPr>
      <w:spacing w:before="160"/>
      <w:outlineLvl w:val="0"/>
    </w:pPr>
    <w:rPr>
      <w:b w:val="0"/>
      <w:i/>
    </w:rPr>
  </w:style>
  <w:style w:type="character" w:styleId="PageNumber">
    <w:name w:val="page number"/>
    <w:basedOn w:val="DefaultParagraphFont"/>
    <w:rsid w:val="00732045"/>
    <w:rPr>
      <w:rFonts w:ascii="Calibri" w:hAnsi="Calibri"/>
    </w:rPr>
  </w:style>
  <w:style w:type="paragraph" w:customStyle="1" w:styleId="PartNo">
    <w:name w:val="Part_No"/>
    <w:basedOn w:val="AnnexNo"/>
    <w:next w:val="Parttitle"/>
    <w:rsid w:val="005C3890"/>
  </w:style>
  <w:style w:type="paragraph" w:customStyle="1" w:styleId="Parttitle">
    <w:name w:val="Part_title"/>
    <w:basedOn w:val="Annextitle"/>
    <w:next w:val="Partref"/>
    <w:rsid w:val="005C3890"/>
  </w:style>
  <w:style w:type="paragraph" w:customStyle="1" w:styleId="Partref">
    <w:name w:val="Part_ref"/>
    <w:basedOn w:val="Annexref"/>
    <w:next w:val="Normalaftertitle"/>
    <w:rsid w:val="005C3890"/>
  </w:style>
  <w:style w:type="paragraph" w:customStyle="1" w:styleId="RecNo">
    <w:name w:val="Rec_No"/>
    <w:basedOn w:val="Normal"/>
    <w:next w:val="Rectitle"/>
    <w:rsid w:val="00732045"/>
    <w:pPr>
      <w:spacing w:before="720"/>
      <w:jc w:val="center"/>
    </w:pPr>
    <w:rPr>
      <w:caps/>
      <w:sz w:val="28"/>
    </w:rPr>
  </w:style>
  <w:style w:type="paragraph" w:customStyle="1" w:styleId="Rectitle">
    <w:name w:val="Rec_title"/>
    <w:basedOn w:val="Normal"/>
    <w:next w:val="Heading1"/>
    <w:rsid w:val="00732045"/>
    <w:pPr>
      <w:spacing w:before="240"/>
      <w:jc w:val="center"/>
    </w:pPr>
    <w:rPr>
      <w:b/>
      <w:sz w:val="28"/>
    </w:rPr>
  </w:style>
  <w:style w:type="paragraph" w:customStyle="1" w:styleId="Recref">
    <w:name w:val="Rec_ref"/>
    <w:basedOn w:val="Rectitle"/>
    <w:next w:val="Recdate"/>
    <w:rsid w:val="005C3890"/>
    <w:pPr>
      <w:spacing w:before="120"/>
    </w:pPr>
    <w:rPr>
      <w:rFonts w:ascii="Times New Roman" w:hAnsi="Times New Roman"/>
      <w:b w:val="0"/>
      <w:sz w:val="24"/>
    </w:rPr>
  </w:style>
  <w:style w:type="paragraph" w:customStyle="1" w:styleId="Recdate">
    <w:name w:val="Rec_date"/>
    <w:basedOn w:val="Recref"/>
    <w:next w:val="Normalaftertitle"/>
    <w:rsid w:val="005C3890"/>
    <w:pPr>
      <w:jc w:val="right"/>
    </w:pPr>
    <w:rPr>
      <w:sz w:val="22"/>
    </w:rPr>
  </w:style>
  <w:style w:type="paragraph" w:customStyle="1" w:styleId="Questiondate">
    <w:name w:val="Question_date"/>
    <w:basedOn w:val="Recdate"/>
    <w:next w:val="Normalaftertitle"/>
    <w:rsid w:val="005C3890"/>
  </w:style>
  <w:style w:type="paragraph" w:customStyle="1" w:styleId="QuestionNo">
    <w:name w:val="Question_No"/>
    <w:basedOn w:val="RecNo"/>
    <w:next w:val="Questiontitle"/>
    <w:rsid w:val="005C3890"/>
  </w:style>
  <w:style w:type="paragraph" w:customStyle="1" w:styleId="Questiontitle">
    <w:name w:val="Question_title"/>
    <w:basedOn w:val="Rectitle"/>
    <w:next w:val="Questionref"/>
    <w:rsid w:val="005C3890"/>
  </w:style>
  <w:style w:type="paragraph" w:customStyle="1" w:styleId="Questionref">
    <w:name w:val="Question_ref"/>
    <w:basedOn w:val="Recref"/>
    <w:next w:val="Questiondate"/>
    <w:rsid w:val="005C3890"/>
  </w:style>
  <w:style w:type="paragraph" w:customStyle="1" w:styleId="Reftext">
    <w:name w:val="Ref_text"/>
    <w:basedOn w:val="Normal"/>
    <w:rsid w:val="00732045"/>
    <w:pPr>
      <w:ind w:left="567" w:hanging="567"/>
    </w:pPr>
  </w:style>
  <w:style w:type="paragraph" w:customStyle="1" w:styleId="Reftitle">
    <w:name w:val="Ref_title"/>
    <w:basedOn w:val="Normal"/>
    <w:next w:val="Reftext"/>
    <w:rsid w:val="00732045"/>
    <w:pPr>
      <w:spacing w:before="480"/>
      <w:jc w:val="center"/>
    </w:pPr>
    <w:rPr>
      <w:caps/>
      <w:sz w:val="28"/>
    </w:rPr>
  </w:style>
  <w:style w:type="paragraph" w:customStyle="1" w:styleId="Repdate">
    <w:name w:val="Rep_date"/>
    <w:basedOn w:val="Recdate"/>
    <w:next w:val="Normalaftertitle"/>
    <w:rsid w:val="005C3890"/>
  </w:style>
  <w:style w:type="paragraph" w:customStyle="1" w:styleId="RepNo">
    <w:name w:val="Rep_No"/>
    <w:basedOn w:val="RecNo"/>
    <w:next w:val="Reptitle"/>
    <w:rsid w:val="005C3890"/>
  </w:style>
  <w:style w:type="paragraph" w:customStyle="1" w:styleId="Reptitle">
    <w:name w:val="Rep_title"/>
    <w:basedOn w:val="Rectitle"/>
    <w:next w:val="Repref"/>
    <w:rsid w:val="005C3890"/>
  </w:style>
  <w:style w:type="paragraph" w:customStyle="1" w:styleId="Repref">
    <w:name w:val="Rep_ref"/>
    <w:basedOn w:val="Recref"/>
    <w:next w:val="Repdate"/>
    <w:rsid w:val="005C3890"/>
  </w:style>
  <w:style w:type="paragraph" w:customStyle="1" w:styleId="Resdate">
    <w:name w:val="Res_date"/>
    <w:basedOn w:val="Recdate"/>
    <w:next w:val="Normalaftertitle"/>
    <w:rsid w:val="005C3890"/>
  </w:style>
  <w:style w:type="paragraph" w:customStyle="1" w:styleId="ResNo">
    <w:name w:val="Res_No"/>
    <w:basedOn w:val="AnnexNo"/>
    <w:next w:val="Restitle"/>
    <w:rsid w:val="00732045"/>
  </w:style>
  <w:style w:type="paragraph" w:customStyle="1" w:styleId="Restitle">
    <w:name w:val="Res_title"/>
    <w:basedOn w:val="Annextitle"/>
    <w:next w:val="Normal"/>
    <w:rsid w:val="00732045"/>
  </w:style>
  <w:style w:type="paragraph" w:customStyle="1" w:styleId="Resref">
    <w:name w:val="Res_ref"/>
    <w:basedOn w:val="Recref"/>
    <w:next w:val="Resdate"/>
    <w:rsid w:val="005C3890"/>
  </w:style>
  <w:style w:type="paragraph" w:customStyle="1" w:styleId="SectionNo">
    <w:name w:val="Section_No"/>
    <w:basedOn w:val="AnnexNo"/>
    <w:next w:val="Sectiontitle"/>
    <w:rsid w:val="005C3890"/>
  </w:style>
  <w:style w:type="paragraph" w:customStyle="1" w:styleId="Sectiontitle">
    <w:name w:val="Section_title"/>
    <w:basedOn w:val="Normal"/>
    <w:next w:val="Normalaftertitle"/>
    <w:rsid w:val="005C3890"/>
    <w:rPr>
      <w:sz w:val="28"/>
    </w:rPr>
  </w:style>
  <w:style w:type="paragraph" w:customStyle="1" w:styleId="SpecialFooter">
    <w:name w:val="Special Footer"/>
    <w:basedOn w:val="Footer"/>
    <w:rsid w:val="005C3890"/>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732045"/>
    <w:pPr>
      <w:spacing w:before="120" w:after="120"/>
      <w:jc w:val="center"/>
    </w:pPr>
    <w:rPr>
      <w:b/>
    </w:rPr>
  </w:style>
  <w:style w:type="paragraph" w:customStyle="1" w:styleId="Tablelegend">
    <w:name w:val="Table_legend"/>
    <w:basedOn w:val="Tabletext"/>
    <w:rsid w:val="00732045"/>
    <w:pPr>
      <w:spacing w:before="120"/>
    </w:pPr>
  </w:style>
  <w:style w:type="paragraph" w:customStyle="1" w:styleId="Tableref">
    <w:name w:val="Table_ref"/>
    <w:basedOn w:val="Normal"/>
    <w:next w:val="Tabletitle"/>
    <w:rsid w:val="005C3890"/>
    <w:pPr>
      <w:keepNext/>
      <w:spacing w:before="567"/>
      <w:jc w:val="center"/>
    </w:pPr>
  </w:style>
  <w:style w:type="paragraph" w:customStyle="1" w:styleId="Title4">
    <w:name w:val="Title 4"/>
    <w:basedOn w:val="Title3"/>
    <w:next w:val="Heading1"/>
    <w:rsid w:val="005C3890"/>
    <w:rPr>
      <w:b/>
    </w:rPr>
  </w:style>
  <w:style w:type="paragraph" w:customStyle="1" w:styleId="FigureNo">
    <w:name w:val="Figure_No"/>
    <w:basedOn w:val="Normal"/>
    <w:next w:val="Figuretitle"/>
    <w:rsid w:val="005C3890"/>
    <w:pPr>
      <w:keepNext/>
      <w:keepLines/>
      <w:spacing w:before="240" w:after="120"/>
      <w:jc w:val="center"/>
    </w:pPr>
    <w:rPr>
      <w:caps/>
    </w:rPr>
  </w:style>
  <w:style w:type="paragraph" w:customStyle="1" w:styleId="firstfooter0">
    <w:name w:val="firstfooter"/>
    <w:basedOn w:val="Normal"/>
    <w:rsid w:val="00732045"/>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Table">
    <w:name w:val="Table_#"/>
    <w:basedOn w:val="Normal"/>
    <w:next w:val="Normal"/>
    <w:rsid w:val="00520F36"/>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lang w:val="en-GB"/>
    </w:rPr>
  </w:style>
  <w:style w:type="character" w:customStyle="1" w:styleId="UnresolvedMention1">
    <w:name w:val="Unresolved Mention1"/>
    <w:basedOn w:val="DefaultParagraphFont"/>
    <w:uiPriority w:val="99"/>
    <w:semiHidden/>
    <w:unhideWhenUsed/>
    <w:rsid w:val="00B80FD1"/>
    <w:rPr>
      <w:color w:val="605E5C"/>
      <w:shd w:val="clear" w:color="auto" w:fill="E1DFDD"/>
    </w:rPr>
  </w:style>
  <w:style w:type="character" w:customStyle="1" w:styleId="UnresolvedMention10">
    <w:name w:val="Unresolved Mention1"/>
    <w:basedOn w:val="DefaultParagraphFont"/>
    <w:uiPriority w:val="99"/>
    <w:unhideWhenUsed/>
    <w:rsid w:val="00B80FD1"/>
    <w:rPr>
      <w:color w:val="605E5C"/>
      <w:shd w:val="clear" w:color="auto" w:fill="E1DFDD"/>
    </w:rPr>
  </w:style>
  <w:style w:type="paragraph" w:customStyle="1" w:styleId="Tabletext0">
    <w:name w:val="Table text"/>
    <w:basedOn w:val="Normal"/>
    <w:link w:val="TabletextChar0"/>
    <w:qFormat/>
    <w:rsid w:val="00B80FD1"/>
    <w:pPr>
      <w:tabs>
        <w:tab w:val="clear" w:pos="567"/>
        <w:tab w:val="clear" w:pos="1134"/>
        <w:tab w:val="clear" w:pos="1701"/>
        <w:tab w:val="clear" w:pos="2268"/>
        <w:tab w:val="clear" w:pos="2835"/>
      </w:tabs>
      <w:overflowPunct/>
      <w:autoSpaceDE/>
      <w:autoSpaceDN/>
      <w:adjustRightInd/>
      <w:spacing w:before="40" w:after="40"/>
      <w:textAlignment w:val="auto"/>
    </w:pPr>
    <w:rPr>
      <w:rFonts w:asciiTheme="minorHAnsi" w:eastAsiaTheme="minorEastAsia" w:hAnsiTheme="minorHAnsi"/>
      <w:bCs/>
      <w:sz w:val="19"/>
      <w:szCs w:val="18"/>
      <w:lang w:val="en-US" w:eastAsia="fr-FR"/>
    </w:rPr>
  </w:style>
  <w:style w:type="character" w:customStyle="1" w:styleId="TabletextChar0">
    <w:name w:val="Table text Char"/>
    <w:basedOn w:val="DefaultParagraphFont"/>
    <w:link w:val="Tabletext0"/>
    <w:locked/>
    <w:rsid w:val="00B80FD1"/>
    <w:rPr>
      <w:rFonts w:asciiTheme="minorHAnsi" w:eastAsiaTheme="minorEastAsia" w:hAnsiTheme="minorHAnsi"/>
      <w:bCs/>
      <w:sz w:val="19"/>
      <w:szCs w:val="18"/>
      <w:lang w:eastAsia="fr-FR"/>
    </w:rPr>
  </w:style>
  <w:style w:type="table" w:styleId="ListTable3-Accent1">
    <w:name w:val="List Table 3 Accent 1"/>
    <w:basedOn w:val="TableNormal"/>
    <w:uiPriority w:val="48"/>
    <w:rsid w:val="00B80FD1"/>
    <w:rPr>
      <w:rFonts w:asciiTheme="minorHAnsi" w:eastAsiaTheme="minorHAnsi" w:hAnsiTheme="minorHAnsi" w:cstheme="minorBidi"/>
      <w:sz w:val="22"/>
      <w:szCs w:val="22"/>
      <w:lang w:val="en-GB"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Tabletextcentred">
    <w:name w:val="Table text centred"/>
    <w:basedOn w:val="Normal"/>
    <w:rsid w:val="00B80FD1"/>
    <w:pPr>
      <w:tabs>
        <w:tab w:val="clear" w:pos="567"/>
        <w:tab w:val="clear" w:pos="1134"/>
        <w:tab w:val="clear" w:pos="1701"/>
        <w:tab w:val="clear" w:pos="2268"/>
        <w:tab w:val="clear" w:pos="2835"/>
      </w:tabs>
      <w:overflowPunct/>
      <w:autoSpaceDE/>
      <w:autoSpaceDN/>
      <w:adjustRightInd/>
      <w:textAlignment w:val="auto"/>
    </w:pPr>
    <w:rPr>
      <w:rFonts w:eastAsiaTheme="minorEastAsia"/>
      <w:sz w:val="21"/>
      <w:szCs w:val="22"/>
      <w:lang w:val="en-GB" w:eastAsia="fr-FR"/>
    </w:rPr>
  </w:style>
  <w:style w:type="table" w:styleId="TableGrid">
    <w:name w:val="Table Grid"/>
    <w:basedOn w:val="TableNormal"/>
    <w:uiPriority w:val="39"/>
    <w:rsid w:val="00B80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B80FD1"/>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B80FD1"/>
    <w:rPr>
      <w:rFonts w:ascii="Segoe UI" w:hAnsi="Segoe UI" w:cs="Segoe UI"/>
      <w:sz w:val="18"/>
      <w:szCs w:val="18"/>
      <w:lang w:val="fr-FR" w:eastAsia="en-US"/>
    </w:rPr>
  </w:style>
  <w:style w:type="character" w:styleId="CommentReference">
    <w:name w:val="annotation reference"/>
    <w:basedOn w:val="DefaultParagraphFont"/>
    <w:unhideWhenUsed/>
    <w:rsid w:val="00B80FD1"/>
    <w:rPr>
      <w:sz w:val="16"/>
      <w:szCs w:val="16"/>
    </w:rPr>
  </w:style>
  <w:style w:type="paragraph" w:styleId="CommentText">
    <w:name w:val="annotation text"/>
    <w:basedOn w:val="Normal"/>
    <w:link w:val="CommentTextChar"/>
    <w:unhideWhenUsed/>
    <w:rsid w:val="00B80FD1"/>
    <w:rPr>
      <w:sz w:val="20"/>
    </w:rPr>
  </w:style>
  <w:style w:type="character" w:customStyle="1" w:styleId="CommentTextChar">
    <w:name w:val="Comment Text Char"/>
    <w:basedOn w:val="DefaultParagraphFont"/>
    <w:link w:val="CommentText"/>
    <w:rsid w:val="00B80FD1"/>
    <w:rPr>
      <w:rFonts w:ascii="Calibri" w:hAnsi="Calibri"/>
      <w:lang w:val="fr-FR" w:eastAsia="en-US"/>
    </w:rPr>
  </w:style>
  <w:style w:type="paragraph" w:styleId="CommentSubject">
    <w:name w:val="annotation subject"/>
    <w:basedOn w:val="CommentText"/>
    <w:next w:val="CommentText"/>
    <w:link w:val="CommentSubjectChar"/>
    <w:semiHidden/>
    <w:unhideWhenUsed/>
    <w:rsid w:val="00B80FD1"/>
    <w:rPr>
      <w:b/>
      <w:bCs/>
    </w:rPr>
  </w:style>
  <w:style w:type="character" w:customStyle="1" w:styleId="CommentSubjectChar">
    <w:name w:val="Comment Subject Char"/>
    <w:basedOn w:val="CommentTextChar"/>
    <w:link w:val="CommentSubject"/>
    <w:semiHidden/>
    <w:rsid w:val="00B80FD1"/>
    <w:rPr>
      <w:rFonts w:ascii="Calibri" w:hAnsi="Calibri"/>
      <w:b/>
      <w:bCs/>
      <w:lang w:val="fr-FR" w:eastAsia="en-US"/>
    </w:rPr>
  </w:style>
  <w:style w:type="paragraph" w:styleId="Revision">
    <w:name w:val="Revision"/>
    <w:hidden/>
    <w:uiPriority w:val="99"/>
    <w:semiHidden/>
    <w:rsid w:val="00B80FD1"/>
    <w:rPr>
      <w:rFonts w:ascii="Calibri" w:hAnsi="Calibri"/>
      <w:sz w:val="24"/>
      <w:lang w:val="fr-FR" w:eastAsia="en-US"/>
    </w:rPr>
  </w:style>
  <w:style w:type="table" w:customStyle="1" w:styleId="TableGrid3">
    <w:name w:val="Table Grid3"/>
    <w:basedOn w:val="TableNormal"/>
    <w:next w:val="TableGrid"/>
    <w:uiPriority w:val="39"/>
    <w:rsid w:val="00B80FD1"/>
    <w:rPr>
      <w:rFonts w:ascii="Times New Roman" w:eastAsia="Yu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FooterText,List Paragraph1,numbered,Paragraphe de liste1,Bulletr List Paragraph,Bullet 1,Numbered Para 1,Dot pt,No Spacing1,List Paragraph Char Char Char,Indicator Text,Bullet Points,MAIN CONTENT,OBC Bullet,NUMBERED PARAGRAPH"/>
    <w:basedOn w:val="Normal"/>
    <w:link w:val="ListParagraphChar"/>
    <w:uiPriority w:val="34"/>
    <w:qFormat/>
    <w:rsid w:val="00B80FD1"/>
    <w:pPr>
      <w:ind w:left="720"/>
      <w:contextualSpacing/>
    </w:pPr>
  </w:style>
  <w:style w:type="character" w:customStyle="1" w:styleId="ListParagraphChar">
    <w:name w:val="List Paragraph Char"/>
    <w:aliases w:val="Bullet List Char,FooterText Char,List Paragraph1 Char,numbered Char,Paragraphe de liste1 Char,Bulletr List Paragraph Char,Bullet 1 Char,Numbered Para 1 Char,Dot pt Char,No Spacing1 Char,List Paragraph Char Char Char Char"/>
    <w:basedOn w:val="DefaultParagraphFont"/>
    <w:link w:val="ListParagraph"/>
    <w:uiPriority w:val="34"/>
    <w:qFormat/>
    <w:locked/>
    <w:rsid w:val="00694A13"/>
    <w:rPr>
      <w:rFonts w:ascii="Calibri" w:hAnsi="Calibri"/>
      <w:sz w:val="24"/>
      <w:lang w:val="fr-FR" w:eastAsia="en-US"/>
    </w:rPr>
  </w:style>
  <w:style w:type="table" w:customStyle="1" w:styleId="TableGrid2">
    <w:name w:val="Table Grid2"/>
    <w:basedOn w:val="TableNormal"/>
    <w:next w:val="TableGrid"/>
    <w:uiPriority w:val="39"/>
    <w:rsid w:val="00B80FD1"/>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B80FD1"/>
    <w:rPr>
      <w:rFonts w:asciiTheme="minorHAnsi" w:eastAsiaTheme="minorHAnsi" w:hAnsiTheme="minorHAnsi" w:cstheme="minorBidi"/>
      <w:sz w:val="22"/>
      <w:szCs w:val="22"/>
      <w:lang w:val="en-GB"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4">
    <w:name w:val="Table Grid4"/>
    <w:basedOn w:val="TableNormal"/>
    <w:next w:val="TableGrid"/>
    <w:uiPriority w:val="39"/>
    <w:rsid w:val="00B80FD1"/>
    <w:rPr>
      <w:rFonts w:ascii="Times New Roman" w:eastAsia="Yu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80FD1"/>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B80FD1"/>
  </w:style>
  <w:style w:type="table" w:customStyle="1" w:styleId="TableGrid1">
    <w:name w:val="Table Grid1"/>
    <w:basedOn w:val="TableNormal"/>
    <w:next w:val="TableGrid"/>
    <w:uiPriority w:val="39"/>
    <w:rsid w:val="00B80FD1"/>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80FD1"/>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80FD1"/>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80FD1"/>
    <w:rPr>
      <w:color w:val="605E5C"/>
      <w:shd w:val="clear" w:color="auto" w:fill="E1DFDD"/>
    </w:rPr>
  </w:style>
  <w:style w:type="paragraph" w:styleId="NormalWeb">
    <w:name w:val="Normal (Web)"/>
    <w:basedOn w:val="Normal"/>
    <w:uiPriority w:val="99"/>
    <w:semiHidden/>
    <w:unhideWhenUsed/>
    <w:rsid w:val="00B80FD1"/>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Theme="minorEastAsia" w:hAnsi="Times New Roman"/>
      <w:szCs w:val="24"/>
      <w:lang w:val="en-US"/>
    </w:rPr>
  </w:style>
  <w:style w:type="character" w:customStyle="1" w:styleId="UnresolvedMention3">
    <w:name w:val="Unresolved Mention3"/>
    <w:basedOn w:val="DefaultParagraphFont"/>
    <w:uiPriority w:val="99"/>
    <w:semiHidden/>
    <w:unhideWhenUsed/>
    <w:rsid w:val="00B80FD1"/>
    <w:rPr>
      <w:color w:val="605E5C"/>
      <w:shd w:val="clear" w:color="auto" w:fill="E1DFDD"/>
    </w:rPr>
  </w:style>
  <w:style w:type="table" w:customStyle="1" w:styleId="ListTable3-Accent11">
    <w:name w:val="List Table 3 - Accent 11"/>
    <w:basedOn w:val="TableNormal"/>
    <w:uiPriority w:val="48"/>
    <w:rsid w:val="00186B2C"/>
    <w:rPr>
      <w:rFonts w:asciiTheme="minorHAnsi" w:eastAsiaTheme="minorHAnsi" w:hAnsiTheme="minorHAnsi" w:cstheme="minorBidi"/>
      <w:sz w:val="22"/>
      <w:szCs w:val="22"/>
      <w:lang w:val="en-GB" w:eastAsia="en-US"/>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Tabletextrightaligned">
    <w:name w:val="Table text right aligned"/>
    <w:basedOn w:val="Normal"/>
    <w:rsid w:val="00EE2D15"/>
    <w:pPr>
      <w:tabs>
        <w:tab w:val="clear" w:pos="567"/>
        <w:tab w:val="clear" w:pos="1134"/>
        <w:tab w:val="clear" w:pos="1701"/>
        <w:tab w:val="clear" w:pos="2268"/>
        <w:tab w:val="clear" w:pos="2835"/>
      </w:tabs>
      <w:overflowPunct/>
      <w:autoSpaceDE/>
      <w:autoSpaceDN/>
      <w:adjustRightInd/>
      <w:textAlignment w:val="auto"/>
    </w:pPr>
    <w:rPr>
      <w:rFonts w:eastAsiaTheme="minorEastAsia"/>
      <w:sz w:val="21"/>
      <w:szCs w:val="22"/>
      <w:lang w:val="en-GB" w:eastAsia="fr-FR"/>
    </w:rPr>
  </w:style>
  <w:style w:type="paragraph" w:customStyle="1" w:styleId="H">
    <w:name w:val="H"/>
    <w:basedOn w:val="Normal"/>
    <w:rsid w:val="00EE2D15"/>
    <w:pPr>
      <w:jc w:val="both"/>
    </w:pPr>
    <w:rPr>
      <w:rFonts w:eastAsia="Calibri"/>
      <w:b/>
      <w:bCs/>
      <w:lang w:val="en-GB"/>
    </w:rPr>
  </w:style>
  <w:style w:type="paragraph" w:customStyle="1" w:styleId="noic">
    <w:name w:val="noic"/>
    <w:basedOn w:val="Headingb"/>
    <w:rsid w:val="00EF794F"/>
    <w:rPr>
      <w:bCs/>
      <w:i/>
      <w:iCs/>
    </w:rPr>
  </w:style>
  <w:style w:type="character" w:customStyle="1" w:styleId="UnresolvedMention4">
    <w:name w:val="Unresolved Mention4"/>
    <w:basedOn w:val="DefaultParagraphFont"/>
    <w:uiPriority w:val="99"/>
    <w:semiHidden/>
    <w:unhideWhenUsed/>
    <w:rsid w:val="009A0C6C"/>
    <w:rPr>
      <w:color w:val="605E5C"/>
      <w:shd w:val="clear" w:color="auto" w:fill="E1DFDD"/>
    </w:rPr>
  </w:style>
  <w:style w:type="paragraph" w:customStyle="1" w:styleId="enumlev311pt">
    <w:name w:val="enumlev3+ 11 pt"/>
    <w:basedOn w:val="enumlev2"/>
    <w:rsid w:val="0071671D"/>
    <w:pPr>
      <w:numPr>
        <w:ilvl w:val="2"/>
        <w:numId w:val="1"/>
      </w:numPr>
    </w:pPr>
    <w:rPr>
      <w:sz w:val="22"/>
      <w:szCs w:val="22"/>
    </w:rPr>
  </w:style>
  <w:style w:type="paragraph" w:styleId="EndnoteText">
    <w:name w:val="endnote text"/>
    <w:basedOn w:val="Normal"/>
    <w:link w:val="EndnoteTextChar"/>
    <w:semiHidden/>
    <w:unhideWhenUsed/>
    <w:rsid w:val="00AB48BF"/>
    <w:pPr>
      <w:spacing w:before="0"/>
    </w:pPr>
    <w:rPr>
      <w:sz w:val="20"/>
    </w:rPr>
  </w:style>
  <w:style w:type="character" w:customStyle="1" w:styleId="EndnoteTextChar">
    <w:name w:val="Endnote Text Char"/>
    <w:basedOn w:val="DefaultParagraphFont"/>
    <w:link w:val="EndnoteText"/>
    <w:semiHidden/>
    <w:rsid w:val="00AB48BF"/>
    <w:rPr>
      <w:rFonts w:ascii="Calibri" w:hAnsi="Calibri"/>
      <w:lang w:val="fr-FR" w:eastAsia="en-US"/>
    </w:rPr>
  </w:style>
  <w:style w:type="character" w:styleId="EndnoteReference">
    <w:name w:val="endnote reference"/>
    <w:basedOn w:val="DefaultParagraphFont"/>
    <w:semiHidden/>
    <w:unhideWhenUsed/>
    <w:rsid w:val="00AB48BF"/>
    <w:rPr>
      <w:vertAlign w:val="superscript"/>
    </w:rPr>
  </w:style>
  <w:style w:type="character" w:customStyle="1" w:styleId="UnresolvedMention5">
    <w:name w:val="Unresolved Mention5"/>
    <w:basedOn w:val="DefaultParagraphFont"/>
    <w:uiPriority w:val="99"/>
    <w:semiHidden/>
    <w:unhideWhenUsed/>
    <w:rsid w:val="00B9761F"/>
    <w:rPr>
      <w:color w:val="605E5C"/>
      <w:shd w:val="clear" w:color="auto" w:fill="E1DFDD"/>
    </w:rPr>
  </w:style>
  <w:style w:type="character" w:customStyle="1" w:styleId="UnresolvedMention6">
    <w:name w:val="Unresolved Mention6"/>
    <w:basedOn w:val="DefaultParagraphFont"/>
    <w:uiPriority w:val="99"/>
    <w:semiHidden/>
    <w:unhideWhenUsed/>
    <w:rsid w:val="00344622"/>
    <w:rPr>
      <w:color w:val="605E5C"/>
      <w:shd w:val="clear" w:color="auto" w:fill="E1DFDD"/>
    </w:rPr>
  </w:style>
  <w:style w:type="table" w:styleId="GridTable3-Accent1">
    <w:name w:val="Grid Table 3 Accent 1"/>
    <w:basedOn w:val="TableNormal"/>
    <w:uiPriority w:val="48"/>
    <w:rsid w:val="00C3217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Tablelegend10pt">
    <w:name w:val="Table_legend + 10 pt"/>
    <w:aliases w:val="Bold"/>
    <w:basedOn w:val="Tablelegend"/>
    <w:rsid w:val="00C32173"/>
    <w:pPr>
      <w:tabs>
        <w:tab w:val="left" w:pos="308"/>
      </w:tabs>
    </w:pPr>
    <w:rPr>
      <w:rFonts w:eastAsiaTheme="minorHAnsi" w:cstheme="minorBidi"/>
      <w:b/>
      <w:bCs/>
      <w:sz w:val="20"/>
      <w:szCs w:val="22"/>
    </w:rPr>
  </w:style>
  <w:style w:type="table" w:styleId="GridTable4-Accent1">
    <w:name w:val="Grid Table 4 Accent 1"/>
    <w:basedOn w:val="TableNormal"/>
    <w:uiPriority w:val="49"/>
    <w:rsid w:val="00C3217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oc">
    <w:name w:val="toc"/>
    <w:basedOn w:val="TOC2"/>
    <w:rsid w:val="006E487A"/>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8143">
      <w:bodyDiv w:val="1"/>
      <w:marLeft w:val="0"/>
      <w:marRight w:val="0"/>
      <w:marTop w:val="0"/>
      <w:marBottom w:val="0"/>
      <w:divBdr>
        <w:top w:val="none" w:sz="0" w:space="0" w:color="auto"/>
        <w:left w:val="none" w:sz="0" w:space="0" w:color="auto"/>
        <w:bottom w:val="none" w:sz="0" w:space="0" w:color="auto"/>
        <w:right w:val="none" w:sz="0" w:space="0" w:color="auto"/>
      </w:divBdr>
    </w:div>
    <w:div w:id="144207890">
      <w:bodyDiv w:val="1"/>
      <w:marLeft w:val="0"/>
      <w:marRight w:val="0"/>
      <w:marTop w:val="0"/>
      <w:marBottom w:val="0"/>
      <w:divBdr>
        <w:top w:val="none" w:sz="0" w:space="0" w:color="auto"/>
        <w:left w:val="none" w:sz="0" w:space="0" w:color="auto"/>
        <w:bottom w:val="none" w:sz="0" w:space="0" w:color="auto"/>
        <w:right w:val="none" w:sz="0" w:space="0" w:color="auto"/>
      </w:divBdr>
    </w:div>
    <w:div w:id="152141777">
      <w:bodyDiv w:val="1"/>
      <w:marLeft w:val="0"/>
      <w:marRight w:val="0"/>
      <w:marTop w:val="0"/>
      <w:marBottom w:val="0"/>
      <w:divBdr>
        <w:top w:val="none" w:sz="0" w:space="0" w:color="auto"/>
        <w:left w:val="none" w:sz="0" w:space="0" w:color="auto"/>
        <w:bottom w:val="none" w:sz="0" w:space="0" w:color="auto"/>
        <w:right w:val="none" w:sz="0" w:space="0" w:color="auto"/>
      </w:divBdr>
    </w:div>
    <w:div w:id="176241098">
      <w:bodyDiv w:val="1"/>
      <w:marLeft w:val="0"/>
      <w:marRight w:val="0"/>
      <w:marTop w:val="0"/>
      <w:marBottom w:val="0"/>
      <w:divBdr>
        <w:top w:val="none" w:sz="0" w:space="0" w:color="auto"/>
        <w:left w:val="none" w:sz="0" w:space="0" w:color="auto"/>
        <w:bottom w:val="none" w:sz="0" w:space="0" w:color="auto"/>
        <w:right w:val="none" w:sz="0" w:space="0" w:color="auto"/>
      </w:divBdr>
    </w:div>
    <w:div w:id="214204087">
      <w:bodyDiv w:val="1"/>
      <w:marLeft w:val="0"/>
      <w:marRight w:val="0"/>
      <w:marTop w:val="0"/>
      <w:marBottom w:val="0"/>
      <w:divBdr>
        <w:top w:val="none" w:sz="0" w:space="0" w:color="auto"/>
        <w:left w:val="none" w:sz="0" w:space="0" w:color="auto"/>
        <w:bottom w:val="none" w:sz="0" w:space="0" w:color="auto"/>
        <w:right w:val="none" w:sz="0" w:space="0" w:color="auto"/>
      </w:divBdr>
    </w:div>
    <w:div w:id="354842044">
      <w:bodyDiv w:val="1"/>
      <w:marLeft w:val="0"/>
      <w:marRight w:val="0"/>
      <w:marTop w:val="0"/>
      <w:marBottom w:val="0"/>
      <w:divBdr>
        <w:top w:val="none" w:sz="0" w:space="0" w:color="auto"/>
        <w:left w:val="none" w:sz="0" w:space="0" w:color="auto"/>
        <w:bottom w:val="none" w:sz="0" w:space="0" w:color="auto"/>
        <w:right w:val="none" w:sz="0" w:space="0" w:color="auto"/>
      </w:divBdr>
    </w:div>
    <w:div w:id="383453803">
      <w:bodyDiv w:val="1"/>
      <w:marLeft w:val="0"/>
      <w:marRight w:val="0"/>
      <w:marTop w:val="0"/>
      <w:marBottom w:val="0"/>
      <w:divBdr>
        <w:top w:val="none" w:sz="0" w:space="0" w:color="auto"/>
        <w:left w:val="none" w:sz="0" w:space="0" w:color="auto"/>
        <w:bottom w:val="none" w:sz="0" w:space="0" w:color="auto"/>
        <w:right w:val="none" w:sz="0" w:space="0" w:color="auto"/>
      </w:divBdr>
    </w:div>
    <w:div w:id="479226398">
      <w:bodyDiv w:val="1"/>
      <w:marLeft w:val="0"/>
      <w:marRight w:val="0"/>
      <w:marTop w:val="0"/>
      <w:marBottom w:val="0"/>
      <w:divBdr>
        <w:top w:val="none" w:sz="0" w:space="0" w:color="auto"/>
        <w:left w:val="none" w:sz="0" w:space="0" w:color="auto"/>
        <w:bottom w:val="none" w:sz="0" w:space="0" w:color="auto"/>
        <w:right w:val="none" w:sz="0" w:space="0" w:color="auto"/>
      </w:divBdr>
    </w:div>
    <w:div w:id="534274637">
      <w:bodyDiv w:val="1"/>
      <w:marLeft w:val="0"/>
      <w:marRight w:val="0"/>
      <w:marTop w:val="0"/>
      <w:marBottom w:val="0"/>
      <w:divBdr>
        <w:top w:val="none" w:sz="0" w:space="0" w:color="auto"/>
        <w:left w:val="none" w:sz="0" w:space="0" w:color="auto"/>
        <w:bottom w:val="none" w:sz="0" w:space="0" w:color="auto"/>
        <w:right w:val="none" w:sz="0" w:space="0" w:color="auto"/>
      </w:divBdr>
    </w:div>
    <w:div w:id="535898661">
      <w:bodyDiv w:val="1"/>
      <w:marLeft w:val="0"/>
      <w:marRight w:val="0"/>
      <w:marTop w:val="0"/>
      <w:marBottom w:val="0"/>
      <w:divBdr>
        <w:top w:val="none" w:sz="0" w:space="0" w:color="auto"/>
        <w:left w:val="none" w:sz="0" w:space="0" w:color="auto"/>
        <w:bottom w:val="none" w:sz="0" w:space="0" w:color="auto"/>
        <w:right w:val="none" w:sz="0" w:space="0" w:color="auto"/>
      </w:divBdr>
    </w:div>
    <w:div w:id="554002022">
      <w:bodyDiv w:val="1"/>
      <w:marLeft w:val="0"/>
      <w:marRight w:val="0"/>
      <w:marTop w:val="0"/>
      <w:marBottom w:val="0"/>
      <w:divBdr>
        <w:top w:val="none" w:sz="0" w:space="0" w:color="auto"/>
        <w:left w:val="none" w:sz="0" w:space="0" w:color="auto"/>
        <w:bottom w:val="none" w:sz="0" w:space="0" w:color="auto"/>
        <w:right w:val="none" w:sz="0" w:space="0" w:color="auto"/>
      </w:divBdr>
    </w:div>
    <w:div w:id="582103629">
      <w:bodyDiv w:val="1"/>
      <w:marLeft w:val="0"/>
      <w:marRight w:val="0"/>
      <w:marTop w:val="0"/>
      <w:marBottom w:val="0"/>
      <w:divBdr>
        <w:top w:val="none" w:sz="0" w:space="0" w:color="auto"/>
        <w:left w:val="none" w:sz="0" w:space="0" w:color="auto"/>
        <w:bottom w:val="none" w:sz="0" w:space="0" w:color="auto"/>
        <w:right w:val="none" w:sz="0" w:space="0" w:color="auto"/>
      </w:divBdr>
    </w:div>
    <w:div w:id="596986393">
      <w:bodyDiv w:val="1"/>
      <w:marLeft w:val="0"/>
      <w:marRight w:val="0"/>
      <w:marTop w:val="0"/>
      <w:marBottom w:val="0"/>
      <w:divBdr>
        <w:top w:val="none" w:sz="0" w:space="0" w:color="auto"/>
        <w:left w:val="none" w:sz="0" w:space="0" w:color="auto"/>
        <w:bottom w:val="none" w:sz="0" w:space="0" w:color="auto"/>
        <w:right w:val="none" w:sz="0" w:space="0" w:color="auto"/>
      </w:divBdr>
    </w:div>
    <w:div w:id="601032398">
      <w:bodyDiv w:val="1"/>
      <w:marLeft w:val="0"/>
      <w:marRight w:val="0"/>
      <w:marTop w:val="0"/>
      <w:marBottom w:val="0"/>
      <w:divBdr>
        <w:top w:val="none" w:sz="0" w:space="0" w:color="auto"/>
        <w:left w:val="none" w:sz="0" w:space="0" w:color="auto"/>
        <w:bottom w:val="none" w:sz="0" w:space="0" w:color="auto"/>
        <w:right w:val="none" w:sz="0" w:space="0" w:color="auto"/>
      </w:divBdr>
    </w:div>
    <w:div w:id="625429571">
      <w:bodyDiv w:val="1"/>
      <w:marLeft w:val="0"/>
      <w:marRight w:val="0"/>
      <w:marTop w:val="0"/>
      <w:marBottom w:val="0"/>
      <w:divBdr>
        <w:top w:val="none" w:sz="0" w:space="0" w:color="auto"/>
        <w:left w:val="none" w:sz="0" w:space="0" w:color="auto"/>
        <w:bottom w:val="none" w:sz="0" w:space="0" w:color="auto"/>
        <w:right w:val="none" w:sz="0" w:space="0" w:color="auto"/>
      </w:divBdr>
    </w:div>
    <w:div w:id="634869811">
      <w:bodyDiv w:val="1"/>
      <w:marLeft w:val="0"/>
      <w:marRight w:val="0"/>
      <w:marTop w:val="0"/>
      <w:marBottom w:val="0"/>
      <w:divBdr>
        <w:top w:val="none" w:sz="0" w:space="0" w:color="auto"/>
        <w:left w:val="none" w:sz="0" w:space="0" w:color="auto"/>
        <w:bottom w:val="none" w:sz="0" w:space="0" w:color="auto"/>
        <w:right w:val="none" w:sz="0" w:space="0" w:color="auto"/>
      </w:divBdr>
    </w:div>
    <w:div w:id="774986966">
      <w:bodyDiv w:val="1"/>
      <w:marLeft w:val="0"/>
      <w:marRight w:val="0"/>
      <w:marTop w:val="0"/>
      <w:marBottom w:val="0"/>
      <w:divBdr>
        <w:top w:val="none" w:sz="0" w:space="0" w:color="auto"/>
        <w:left w:val="none" w:sz="0" w:space="0" w:color="auto"/>
        <w:bottom w:val="none" w:sz="0" w:space="0" w:color="auto"/>
        <w:right w:val="none" w:sz="0" w:space="0" w:color="auto"/>
      </w:divBdr>
    </w:div>
    <w:div w:id="817498493">
      <w:bodyDiv w:val="1"/>
      <w:marLeft w:val="0"/>
      <w:marRight w:val="0"/>
      <w:marTop w:val="0"/>
      <w:marBottom w:val="0"/>
      <w:divBdr>
        <w:top w:val="none" w:sz="0" w:space="0" w:color="auto"/>
        <w:left w:val="none" w:sz="0" w:space="0" w:color="auto"/>
        <w:bottom w:val="none" w:sz="0" w:space="0" w:color="auto"/>
        <w:right w:val="none" w:sz="0" w:space="0" w:color="auto"/>
      </w:divBdr>
    </w:div>
    <w:div w:id="846212177">
      <w:bodyDiv w:val="1"/>
      <w:marLeft w:val="0"/>
      <w:marRight w:val="0"/>
      <w:marTop w:val="0"/>
      <w:marBottom w:val="0"/>
      <w:divBdr>
        <w:top w:val="none" w:sz="0" w:space="0" w:color="auto"/>
        <w:left w:val="none" w:sz="0" w:space="0" w:color="auto"/>
        <w:bottom w:val="none" w:sz="0" w:space="0" w:color="auto"/>
        <w:right w:val="none" w:sz="0" w:space="0" w:color="auto"/>
      </w:divBdr>
    </w:div>
    <w:div w:id="909385142">
      <w:bodyDiv w:val="1"/>
      <w:marLeft w:val="0"/>
      <w:marRight w:val="0"/>
      <w:marTop w:val="0"/>
      <w:marBottom w:val="0"/>
      <w:divBdr>
        <w:top w:val="none" w:sz="0" w:space="0" w:color="auto"/>
        <w:left w:val="none" w:sz="0" w:space="0" w:color="auto"/>
        <w:bottom w:val="none" w:sz="0" w:space="0" w:color="auto"/>
        <w:right w:val="none" w:sz="0" w:space="0" w:color="auto"/>
      </w:divBdr>
    </w:div>
    <w:div w:id="997852976">
      <w:bodyDiv w:val="1"/>
      <w:marLeft w:val="0"/>
      <w:marRight w:val="0"/>
      <w:marTop w:val="0"/>
      <w:marBottom w:val="0"/>
      <w:divBdr>
        <w:top w:val="none" w:sz="0" w:space="0" w:color="auto"/>
        <w:left w:val="none" w:sz="0" w:space="0" w:color="auto"/>
        <w:bottom w:val="none" w:sz="0" w:space="0" w:color="auto"/>
        <w:right w:val="none" w:sz="0" w:space="0" w:color="auto"/>
      </w:divBdr>
    </w:div>
    <w:div w:id="1019548358">
      <w:bodyDiv w:val="1"/>
      <w:marLeft w:val="0"/>
      <w:marRight w:val="0"/>
      <w:marTop w:val="0"/>
      <w:marBottom w:val="0"/>
      <w:divBdr>
        <w:top w:val="none" w:sz="0" w:space="0" w:color="auto"/>
        <w:left w:val="none" w:sz="0" w:space="0" w:color="auto"/>
        <w:bottom w:val="none" w:sz="0" w:space="0" w:color="auto"/>
        <w:right w:val="none" w:sz="0" w:space="0" w:color="auto"/>
      </w:divBdr>
    </w:div>
    <w:div w:id="1078215489">
      <w:bodyDiv w:val="1"/>
      <w:marLeft w:val="0"/>
      <w:marRight w:val="0"/>
      <w:marTop w:val="0"/>
      <w:marBottom w:val="0"/>
      <w:divBdr>
        <w:top w:val="none" w:sz="0" w:space="0" w:color="auto"/>
        <w:left w:val="none" w:sz="0" w:space="0" w:color="auto"/>
        <w:bottom w:val="none" w:sz="0" w:space="0" w:color="auto"/>
        <w:right w:val="none" w:sz="0" w:space="0" w:color="auto"/>
      </w:divBdr>
    </w:div>
    <w:div w:id="1145052123">
      <w:bodyDiv w:val="1"/>
      <w:marLeft w:val="0"/>
      <w:marRight w:val="0"/>
      <w:marTop w:val="0"/>
      <w:marBottom w:val="0"/>
      <w:divBdr>
        <w:top w:val="none" w:sz="0" w:space="0" w:color="auto"/>
        <w:left w:val="none" w:sz="0" w:space="0" w:color="auto"/>
        <w:bottom w:val="none" w:sz="0" w:space="0" w:color="auto"/>
        <w:right w:val="none" w:sz="0" w:space="0" w:color="auto"/>
      </w:divBdr>
    </w:div>
    <w:div w:id="1168595173">
      <w:bodyDiv w:val="1"/>
      <w:marLeft w:val="0"/>
      <w:marRight w:val="0"/>
      <w:marTop w:val="0"/>
      <w:marBottom w:val="0"/>
      <w:divBdr>
        <w:top w:val="none" w:sz="0" w:space="0" w:color="auto"/>
        <w:left w:val="none" w:sz="0" w:space="0" w:color="auto"/>
        <w:bottom w:val="none" w:sz="0" w:space="0" w:color="auto"/>
        <w:right w:val="none" w:sz="0" w:space="0" w:color="auto"/>
      </w:divBdr>
    </w:div>
    <w:div w:id="1186795742">
      <w:bodyDiv w:val="1"/>
      <w:marLeft w:val="0"/>
      <w:marRight w:val="0"/>
      <w:marTop w:val="0"/>
      <w:marBottom w:val="0"/>
      <w:divBdr>
        <w:top w:val="none" w:sz="0" w:space="0" w:color="auto"/>
        <w:left w:val="none" w:sz="0" w:space="0" w:color="auto"/>
        <w:bottom w:val="none" w:sz="0" w:space="0" w:color="auto"/>
        <w:right w:val="none" w:sz="0" w:space="0" w:color="auto"/>
      </w:divBdr>
    </w:div>
    <w:div w:id="1203127024">
      <w:bodyDiv w:val="1"/>
      <w:marLeft w:val="0"/>
      <w:marRight w:val="0"/>
      <w:marTop w:val="0"/>
      <w:marBottom w:val="0"/>
      <w:divBdr>
        <w:top w:val="none" w:sz="0" w:space="0" w:color="auto"/>
        <w:left w:val="none" w:sz="0" w:space="0" w:color="auto"/>
        <w:bottom w:val="none" w:sz="0" w:space="0" w:color="auto"/>
        <w:right w:val="none" w:sz="0" w:space="0" w:color="auto"/>
      </w:divBdr>
    </w:div>
    <w:div w:id="1206020085">
      <w:bodyDiv w:val="1"/>
      <w:marLeft w:val="0"/>
      <w:marRight w:val="0"/>
      <w:marTop w:val="0"/>
      <w:marBottom w:val="0"/>
      <w:divBdr>
        <w:top w:val="none" w:sz="0" w:space="0" w:color="auto"/>
        <w:left w:val="none" w:sz="0" w:space="0" w:color="auto"/>
        <w:bottom w:val="none" w:sz="0" w:space="0" w:color="auto"/>
        <w:right w:val="none" w:sz="0" w:space="0" w:color="auto"/>
      </w:divBdr>
    </w:div>
    <w:div w:id="1212422150">
      <w:bodyDiv w:val="1"/>
      <w:marLeft w:val="0"/>
      <w:marRight w:val="0"/>
      <w:marTop w:val="0"/>
      <w:marBottom w:val="0"/>
      <w:divBdr>
        <w:top w:val="none" w:sz="0" w:space="0" w:color="auto"/>
        <w:left w:val="none" w:sz="0" w:space="0" w:color="auto"/>
        <w:bottom w:val="none" w:sz="0" w:space="0" w:color="auto"/>
        <w:right w:val="none" w:sz="0" w:space="0" w:color="auto"/>
      </w:divBdr>
    </w:div>
    <w:div w:id="1237592418">
      <w:bodyDiv w:val="1"/>
      <w:marLeft w:val="0"/>
      <w:marRight w:val="0"/>
      <w:marTop w:val="0"/>
      <w:marBottom w:val="0"/>
      <w:divBdr>
        <w:top w:val="none" w:sz="0" w:space="0" w:color="auto"/>
        <w:left w:val="none" w:sz="0" w:space="0" w:color="auto"/>
        <w:bottom w:val="none" w:sz="0" w:space="0" w:color="auto"/>
        <w:right w:val="none" w:sz="0" w:space="0" w:color="auto"/>
      </w:divBdr>
    </w:div>
    <w:div w:id="1251235705">
      <w:bodyDiv w:val="1"/>
      <w:marLeft w:val="0"/>
      <w:marRight w:val="0"/>
      <w:marTop w:val="0"/>
      <w:marBottom w:val="0"/>
      <w:divBdr>
        <w:top w:val="none" w:sz="0" w:space="0" w:color="auto"/>
        <w:left w:val="none" w:sz="0" w:space="0" w:color="auto"/>
        <w:bottom w:val="none" w:sz="0" w:space="0" w:color="auto"/>
        <w:right w:val="none" w:sz="0" w:space="0" w:color="auto"/>
      </w:divBdr>
    </w:div>
    <w:div w:id="1275668315">
      <w:bodyDiv w:val="1"/>
      <w:marLeft w:val="0"/>
      <w:marRight w:val="0"/>
      <w:marTop w:val="0"/>
      <w:marBottom w:val="0"/>
      <w:divBdr>
        <w:top w:val="none" w:sz="0" w:space="0" w:color="auto"/>
        <w:left w:val="none" w:sz="0" w:space="0" w:color="auto"/>
        <w:bottom w:val="none" w:sz="0" w:space="0" w:color="auto"/>
        <w:right w:val="none" w:sz="0" w:space="0" w:color="auto"/>
      </w:divBdr>
    </w:div>
    <w:div w:id="1323268529">
      <w:bodyDiv w:val="1"/>
      <w:marLeft w:val="0"/>
      <w:marRight w:val="0"/>
      <w:marTop w:val="0"/>
      <w:marBottom w:val="0"/>
      <w:divBdr>
        <w:top w:val="none" w:sz="0" w:space="0" w:color="auto"/>
        <w:left w:val="none" w:sz="0" w:space="0" w:color="auto"/>
        <w:bottom w:val="none" w:sz="0" w:space="0" w:color="auto"/>
        <w:right w:val="none" w:sz="0" w:space="0" w:color="auto"/>
      </w:divBdr>
    </w:div>
    <w:div w:id="1328636546">
      <w:bodyDiv w:val="1"/>
      <w:marLeft w:val="0"/>
      <w:marRight w:val="0"/>
      <w:marTop w:val="0"/>
      <w:marBottom w:val="0"/>
      <w:divBdr>
        <w:top w:val="none" w:sz="0" w:space="0" w:color="auto"/>
        <w:left w:val="none" w:sz="0" w:space="0" w:color="auto"/>
        <w:bottom w:val="none" w:sz="0" w:space="0" w:color="auto"/>
        <w:right w:val="none" w:sz="0" w:space="0" w:color="auto"/>
      </w:divBdr>
    </w:div>
    <w:div w:id="1332218742">
      <w:bodyDiv w:val="1"/>
      <w:marLeft w:val="0"/>
      <w:marRight w:val="0"/>
      <w:marTop w:val="0"/>
      <w:marBottom w:val="0"/>
      <w:divBdr>
        <w:top w:val="none" w:sz="0" w:space="0" w:color="auto"/>
        <w:left w:val="none" w:sz="0" w:space="0" w:color="auto"/>
        <w:bottom w:val="none" w:sz="0" w:space="0" w:color="auto"/>
        <w:right w:val="none" w:sz="0" w:space="0" w:color="auto"/>
      </w:divBdr>
    </w:div>
    <w:div w:id="1340422501">
      <w:bodyDiv w:val="1"/>
      <w:marLeft w:val="0"/>
      <w:marRight w:val="0"/>
      <w:marTop w:val="0"/>
      <w:marBottom w:val="0"/>
      <w:divBdr>
        <w:top w:val="none" w:sz="0" w:space="0" w:color="auto"/>
        <w:left w:val="none" w:sz="0" w:space="0" w:color="auto"/>
        <w:bottom w:val="none" w:sz="0" w:space="0" w:color="auto"/>
        <w:right w:val="none" w:sz="0" w:space="0" w:color="auto"/>
      </w:divBdr>
    </w:div>
    <w:div w:id="1354527290">
      <w:bodyDiv w:val="1"/>
      <w:marLeft w:val="0"/>
      <w:marRight w:val="0"/>
      <w:marTop w:val="0"/>
      <w:marBottom w:val="0"/>
      <w:divBdr>
        <w:top w:val="none" w:sz="0" w:space="0" w:color="auto"/>
        <w:left w:val="none" w:sz="0" w:space="0" w:color="auto"/>
        <w:bottom w:val="none" w:sz="0" w:space="0" w:color="auto"/>
        <w:right w:val="none" w:sz="0" w:space="0" w:color="auto"/>
      </w:divBdr>
    </w:div>
    <w:div w:id="1389495810">
      <w:bodyDiv w:val="1"/>
      <w:marLeft w:val="0"/>
      <w:marRight w:val="0"/>
      <w:marTop w:val="0"/>
      <w:marBottom w:val="0"/>
      <w:divBdr>
        <w:top w:val="none" w:sz="0" w:space="0" w:color="auto"/>
        <w:left w:val="none" w:sz="0" w:space="0" w:color="auto"/>
        <w:bottom w:val="none" w:sz="0" w:space="0" w:color="auto"/>
        <w:right w:val="none" w:sz="0" w:space="0" w:color="auto"/>
      </w:divBdr>
    </w:div>
    <w:div w:id="1495144866">
      <w:bodyDiv w:val="1"/>
      <w:marLeft w:val="0"/>
      <w:marRight w:val="0"/>
      <w:marTop w:val="0"/>
      <w:marBottom w:val="0"/>
      <w:divBdr>
        <w:top w:val="none" w:sz="0" w:space="0" w:color="auto"/>
        <w:left w:val="none" w:sz="0" w:space="0" w:color="auto"/>
        <w:bottom w:val="none" w:sz="0" w:space="0" w:color="auto"/>
        <w:right w:val="none" w:sz="0" w:space="0" w:color="auto"/>
      </w:divBdr>
    </w:div>
    <w:div w:id="1551915238">
      <w:bodyDiv w:val="1"/>
      <w:marLeft w:val="0"/>
      <w:marRight w:val="0"/>
      <w:marTop w:val="0"/>
      <w:marBottom w:val="0"/>
      <w:divBdr>
        <w:top w:val="none" w:sz="0" w:space="0" w:color="auto"/>
        <w:left w:val="none" w:sz="0" w:space="0" w:color="auto"/>
        <w:bottom w:val="none" w:sz="0" w:space="0" w:color="auto"/>
        <w:right w:val="none" w:sz="0" w:space="0" w:color="auto"/>
      </w:divBdr>
    </w:div>
    <w:div w:id="1588029090">
      <w:bodyDiv w:val="1"/>
      <w:marLeft w:val="0"/>
      <w:marRight w:val="0"/>
      <w:marTop w:val="0"/>
      <w:marBottom w:val="0"/>
      <w:divBdr>
        <w:top w:val="none" w:sz="0" w:space="0" w:color="auto"/>
        <w:left w:val="none" w:sz="0" w:space="0" w:color="auto"/>
        <w:bottom w:val="none" w:sz="0" w:space="0" w:color="auto"/>
        <w:right w:val="none" w:sz="0" w:space="0" w:color="auto"/>
      </w:divBdr>
    </w:div>
    <w:div w:id="1616449548">
      <w:bodyDiv w:val="1"/>
      <w:marLeft w:val="0"/>
      <w:marRight w:val="0"/>
      <w:marTop w:val="0"/>
      <w:marBottom w:val="0"/>
      <w:divBdr>
        <w:top w:val="none" w:sz="0" w:space="0" w:color="auto"/>
        <w:left w:val="none" w:sz="0" w:space="0" w:color="auto"/>
        <w:bottom w:val="none" w:sz="0" w:space="0" w:color="auto"/>
        <w:right w:val="none" w:sz="0" w:space="0" w:color="auto"/>
      </w:divBdr>
    </w:div>
    <w:div w:id="1761487507">
      <w:bodyDiv w:val="1"/>
      <w:marLeft w:val="0"/>
      <w:marRight w:val="0"/>
      <w:marTop w:val="0"/>
      <w:marBottom w:val="0"/>
      <w:divBdr>
        <w:top w:val="none" w:sz="0" w:space="0" w:color="auto"/>
        <w:left w:val="none" w:sz="0" w:space="0" w:color="auto"/>
        <w:bottom w:val="none" w:sz="0" w:space="0" w:color="auto"/>
        <w:right w:val="none" w:sz="0" w:space="0" w:color="auto"/>
      </w:divBdr>
    </w:div>
    <w:div w:id="1809056527">
      <w:bodyDiv w:val="1"/>
      <w:marLeft w:val="0"/>
      <w:marRight w:val="0"/>
      <w:marTop w:val="0"/>
      <w:marBottom w:val="0"/>
      <w:divBdr>
        <w:top w:val="none" w:sz="0" w:space="0" w:color="auto"/>
        <w:left w:val="none" w:sz="0" w:space="0" w:color="auto"/>
        <w:bottom w:val="none" w:sz="0" w:space="0" w:color="auto"/>
        <w:right w:val="none" w:sz="0" w:space="0" w:color="auto"/>
      </w:divBdr>
    </w:div>
    <w:div w:id="1885097118">
      <w:bodyDiv w:val="1"/>
      <w:marLeft w:val="0"/>
      <w:marRight w:val="0"/>
      <w:marTop w:val="0"/>
      <w:marBottom w:val="0"/>
      <w:divBdr>
        <w:top w:val="none" w:sz="0" w:space="0" w:color="auto"/>
        <w:left w:val="none" w:sz="0" w:space="0" w:color="auto"/>
        <w:bottom w:val="none" w:sz="0" w:space="0" w:color="auto"/>
        <w:right w:val="none" w:sz="0" w:space="0" w:color="auto"/>
      </w:divBdr>
    </w:div>
    <w:div w:id="1938176152">
      <w:bodyDiv w:val="1"/>
      <w:marLeft w:val="0"/>
      <w:marRight w:val="0"/>
      <w:marTop w:val="0"/>
      <w:marBottom w:val="0"/>
      <w:divBdr>
        <w:top w:val="none" w:sz="0" w:space="0" w:color="auto"/>
        <w:left w:val="none" w:sz="0" w:space="0" w:color="auto"/>
        <w:bottom w:val="none" w:sz="0" w:space="0" w:color="auto"/>
        <w:right w:val="none" w:sz="0" w:space="0" w:color="auto"/>
      </w:divBdr>
    </w:div>
    <w:div w:id="1993559730">
      <w:bodyDiv w:val="1"/>
      <w:marLeft w:val="0"/>
      <w:marRight w:val="0"/>
      <w:marTop w:val="0"/>
      <w:marBottom w:val="0"/>
      <w:divBdr>
        <w:top w:val="none" w:sz="0" w:space="0" w:color="auto"/>
        <w:left w:val="none" w:sz="0" w:space="0" w:color="auto"/>
        <w:bottom w:val="none" w:sz="0" w:space="0" w:color="auto"/>
        <w:right w:val="none" w:sz="0" w:space="0" w:color="auto"/>
      </w:divBdr>
    </w:div>
    <w:div w:id="2010017165">
      <w:bodyDiv w:val="1"/>
      <w:marLeft w:val="0"/>
      <w:marRight w:val="0"/>
      <w:marTop w:val="0"/>
      <w:marBottom w:val="0"/>
      <w:divBdr>
        <w:top w:val="none" w:sz="0" w:space="0" w:color="auto"/>
        <w:left w:val="none" w:sz="0" w:space="0" w:color="auto"/>
        <w:bottom w:val="none" w:sz="0" w:space="0" w:color="auto"/>
        <w:right w:val="none" w:sz="0" w:space="0" w:color="auto"/>
      </w:divBdr>
    </w:div>
    <w:div w:id="2016958362">
      <w:bodyDiv w:val="1"/>
      <w:marLeft w:val="0"/>
      <w:marRight w:val="0"/>
      <w:marTop w:val="0"/>
      <w:marBottom w:val="0"/>
      <w:divBdr>
        <w:top w:val="none" w:sz="0" w:space="0" w:color="auto"/>
        <w:left w:val="none" w:sz="0" w:space="0" w:color="auto"/>
        <w:bottom w:val="none" w:sz="0" w:space="0" w:color="auto"/>
        <w:right w:val="none" w:sz="0" w:space="0" w:color="auto"/>
      </w:divBdr>
    </w:div>
    <w:div w:id="2078043751">
      <w:bodyDiv w:val="1"/>
      <w:marLeft w:val="0"/>
      <w:marRight w:val="0"/>
      <w:marTop w:val="0"/>
      <w:marBottom w:val="0"/>
      <w:divBdr>
        <w:top w:val="none" w:sz="0" w:space="0" w:color="auto"/>
        <w:left w:val="none" w:sz="0" w:space="0" w:color="auto"/>
        <w:bottom w:val="none" w:sz="0" w:space="0" w:color="auto"/>
        <w:right w:val="none" w:sz="0" w:space="0" w:color="auto"/>
      </w:divBdr>
    </w:div>
    <w:div w:id="2110344616">
      <w:bodyDiv w:val="1"/>
      <w:marLeft w:val="0"/>
      <w:marRight w:val="0"/>
      <w:marTop w:val="0"/>
      <w:marBottom w:val="0"/>
      <w:divBdr>
        <w:top w:val="none" w:sz="0" w:space="0" w:color="auto"/>
        <w:left w:val="none" w:sz="0" w:space="0" w:color="auto"/>
        <w:bottom w:val="none" w:sz="0" w:space="0" w:color="auto"/>
        <w:right w:val="none" w:sz="0" w:space="0" w:color="auto"/>
      </w:divBdr>
    </w:div>
    <w:div w:id="211505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news.itu.int/why-itu-is-joining-the-crisis-connectivity-charter-doreen-bogdan-martin/" TargetMode="External"/><Relationship Id="rId21" Type="http://schemas.openxmlformats.org/officeDocument/2006/relationships/footer" Target="footer5.xml"/><Relationship Id="rId324" Type="http://schemas.openxmlformats.org/officeDocument/2006/relationships/hyperlink" Target="https://digital-world.itu.int/events/2021-event/sme-programme/" TargetMode="External"/><Relationship Id="rId531" Type="http://schemas.openxmlformats.org/officeDocument/2006/relationships/hyperlink" Target="https://www.itu.int/rec/T-REC-D.262" TargetMode="External"/><Relationship Id="rId629" Type="http://schemas.openxmlformats.org/officeDocument/2006/relationships/image" Target="media/image125.png"/><Relationship Id="rId170" Type="http://schemas.openxmlformats.org/officeDocument/2006/relationships/hyperlink" Target="https://www.unmgcy.org/youth2030" TargetMode="External"/><Relationship Id="rId268" Type="http://schemas.openxmlformats.org/officeDocument/2006/relationships/hyperlink" Target="https://www.itu.int/fr/ITU-R/2017-RegFreqCoord/Pages/3rdMeeting.aspx" TargetMode="External"/><Relationship Id="rId475" Type="http://schemas.openxmlformats.org/officeDocument/2006/relationships/hyperlink" Target="https://www.itu.int/en/ITU-T/climatechange/Pages/20190709.aspx" TargetMode="External"/><Relationship Id="rId32" Type="http://schemas.openxmlformats.org/officeDocument/2006/relationships/hyperlink" Target="https://www.itu.int/pub/R-RES-R.35/fr" TargetMode="External"/><Relationship Id="rId128" Type="http://schemas.openxmlformats.org/officeDocument/2006/relationships/hyperlink" Target="https://www.itu.int/fr/ITU-T/studygroups/2017-2020/09/Pages/default.aspx" TargetMode="External"/><Relationship Id="rId335" Type="http://schemas.openxmlformats.org/officeDocument/2006/relationships/hyperlink" Target="https://www.itu.int/myworkspace/" TargetMode="External"/><Relationship Id="rId542" Type="http://schemas.openxmlformats.org/officeDocument/2006/relationships/image" Target="media/image38.jpeg"/><Relationship Id="rId181" Type="http://schemas.openxmlformats.org/officeDocument/2006/relationships/hyperlink" Target="https://www.itu.int/fr/myitu/Publications/2021/05/31/15/13/ITU-study-on-the-assessment-of-digital-accessibility-policies-in-Serbia" TargetMode="External"/><Relationship Id="rId402" Type="http://schemas.openxmlformats.org/officeDocument/2006/relationships/hyperlink" Target="https://www.itu.int/en/myitu/Publications/2020/12/16/09/24/Last-mile-Internet-Connectivity-Solutions-Guide-2020" TargetMode="External"/><Relationship Id="rId279" Type="http://schemas.openxmlformats.org/officeDocument/2006/relationships/hyperlink" Target="https://www.itu.int/fr/wtisd/2019/Pages/default.aspx" TargetMode="External"/><Relationship Id="rId486" Type="http://schemas.openxmlformats.org/officeDocument/2006/relationships/hyperlink" Target="https://www.itu.int/rec/T-REC-Q.5052/fr" TargetMode="External"/><Relationship Id="rId43" Type="http://schemas.openxmlformats.org/officeDocument/2006/relationships/hyperlink" Target="https://www.itu.int/fr/ITU-T/studygroups/2017-2020/12/Pages/default.aspx" TargetMode="External"/><Relationship Id="rId139" Type="http://schemas.openxmlformats.org/officeDocument/2006/relationships/hyperlink" Target="https://www.itu.int/en/ITU-D/Cybersecurity/Pages/Women-in-Cyber/Women-in-Cyber-Mentorship-Programme.aspx" TargetMode="External"/><Relationship Id="rId346" Type="http://schemas.openxmlformats.org/officeDocument/2006/relationships/image" Target="media/image4.emf"/><Relationship Id="rId553" Type="http://schemas.openxmlformats.org/officeDocument/2006/relationships/image" Target="media/image49.jpeg"/><Relationship Id="rId192" Type="http://schemas.openxmlformats.org/officeDocument/2006/relationships/hyperlink" Target="https://www.un.org/en/content/disabilitystrategy/" TargetMode="External"/><Relationship Id="rId206" Type="http://schemas.openxmlformats.org/officeDocument/2006/relationships/hyperlink" Target="https://broadbandcommission.org/COVID19/Pages/default.aspx" TargetMode="External"/><Relationship Id="rId413" Type="http://schemas.openxmlformats.org/officeDocument/2006/relationships/hyperlink" Target="https://www.itu.int/md/S22-CWGWSIS38-C-0014/en" TargetMode="External"/><Relationship Id="rId497" Type="http://schemas.openxmlformats.org/officeDocument/2006/relationships/hyperlink" Target="https://www.itu.int/rec/T-REC-Y.4201/fr" TargetMode="External"/><Relationship Id="rId620" Type="http://schemas.openxmlformats.org/officeDocument/2006/relationships/image" Target="media/image116.png"/><Relationship Id="rId357" Type="http://schemas.openxmlformats.org/officeDocument/2006/relationships/image" Target="media/image12.png"/><Relationship Id="rId54" Type="http://schemas.openxmlformats.org/officeDocument/2006/relationships/hyperlink" Target="https://www.itu.int/en/ITU-T/focusgroups/dfc/Pages/default.aspx" TargetMode="External"/><Relationship Id="rId217" Type="http://schemas.openxmlformats.org/officeDocument/2006/relationships/hyperlink" Target="https://www.itu.int/en/ITU-T/ssc/united/Pages/default.aspx" TargetMode="External"/><Relationship Id="rId564" Type="http://schemas.openxmlformats.org/officeDocument/2006/relationships/image" Target="media/image60.jpeg"/><Relationship Id="rId424" Type="http://schemas.openxmlformats.org/officeDocument/2006/relationships/hyperlink" Target="https://www.itu.int/md/S20-CL-C-0022/en" TargetMode="External"/><Relationship Id="rId631" Type="http://schemas.openxmlformats.org/officeDocument/2006/relationships/image" Target="media/image127.png"/><Relationship Id="rId270" Type="http://schemas.openxmlformats.org/officeDocument/2006/relationships/hyperlink" Target="https://academy.itu.int/main-activities/curriculum-development/smtp" TargetMode="External"/><Relationship Id="rId65" Type="http://schemas.openxmlformats.org/officeDocument/2006/relationships/hyperlink" Target="https://www.itu.int/fr/action/ai/emerging-radio-technologies/Pages/default.aspx" TargetMode="External"/><Relationship Id="rId130" Type="http://schemas.openxmlformats.org/officeDocument/2006/relationships/hyperlink" Target="https://www.itu.int/en/ITU-D/Cybersecurity/Pages/national-CIRT.aspx" TargetMode="External"/><Relationship Id="rId368" Type="http://schemas.openxmlformats.org/officeDocument/2006/relationships/image" Target="media/image23.png"/><Relationship Id="rId575" Type="http://schemas.openxmlformats.org/officeDocument/2006/relationships/image" Target="media/image71.jpeg"/><Relationship Id="rId228" Type="http://schemas.openxmlformats.org/officeDocument/2006/relationships/hyperlink" Target="https://www.broadbandcommission.org/publications/Pages/SOB-2020.aspx" TargetMode="External"/><Relationship Id="rId435" Type="http://schemas.openxmlformats.org/officeDocument/2006/relationships/hyperlink" Target="https://www.itu.int/rec/T-REC-K.Sup14/fr" TargetMode="External"/><Relationship Id="rId642" Type="http://schemas.openxmlformats.org/officeDocument/2006/relationships/image" Target="media/image138.png"/><Relationship Id="rId281" Type="http://schemas.openxmlformats.org/officeDocument/2006/relationships/hyperlink" Target="https://www.itu.int/net4/wsis/forum/2020/fr/Home/Outcomes" TargetMode="External"/><Relationship Id="rId502" Type="http://schemas.openxmlformats.org/officeDocument/2006/relationships/hyperlink" Target="https://figi.itu.int/" TargetMode="External"/><Relationship Id="rId76" Type="http://schemas.openxmlformats.org/officeDocument/2006/relationships/hyperlink" Target="https://www.itu.int/rec/T-REC-X" TargetMode="External"/><Relationship Id="rId141" Type="http://schemas.openxmlformats.org/officeDocument/2006/relationships/hyperlink" Target="https://www.itu.int/reports/council-june2021/" TargetMode="External"/><Relationship Id="rId379" Type="http://schemas.openxmlformats.org/officeDocument/2006/relationships/hyperlink" Target="https://www.itu.int/md/S20-CL-C-0016/fr" TargetMode="External"/><Relationship Id="rId586" Type="http://schemas.openxmlformats.org/officeDocument/2006/relationships/image" Target="media/image82.png"/><Relationship Id="rId7" Type="http://schemas.openxmlformats.org/officeDocument/2006/relationships/endnotes" Target="endnotes.xml"/><Relationship Id="rId239" Type="http://schemas.openxmlformats.org/officeDocument/2006/relationships/hyperlink" Target="https://www.itu.int/en/ITU-D/Technology/Pages/LMC/LMC-Home.aspx" TargetMode="External"/><Relationship Id="rId446" Type="http://schemas.openxmlformats.org/officeDocument/2006/relationships/hyperlink" Target="https://www.itu.int/en/ITU-D/Regional-Presence/CIS/Pages/Events/2021/SPB-Oct.aspx" TargetMode="External"/><Relationship Id="rId653" Type="http://schemas.openxmlformats.org/officeDocument/2006/relationships/header" Target="header7.xml"/><Relationship Id="rId292" Type="http://schemas.openxmlformats.org/officeDocument/2006/relationships/hyperlink" Target="https://www.itu.int/en/ITU-T/academia/kaleidoscope/2020/Pages/default.aspx" TargetMode="External"/><Relationship Id="rId306" Type="http://schemas.openxmlformats.org/officeDocument/2006/relationships/hyperlink" Target="https://www.itu.int/en/ITU-D/Regulatory-Market/Pages/bestpractices.aspx" TargetMode="External"/><Relationship Id="rId87" Type="http://schemas.openxmlformats.org/officeDocument/2006/relationships/hyperlink" Target="https://www.itu.int/en/ITU-T/webinars/Pages/dt4cc.aspx" TargetMode="External"/><Relationship Id="rId513" Type="http://schemas.openxmlformats.org/officeDocument/2006/relationships/hyperlink" Target="https://www.itu.int/itu-t/workprog/wp_search.aspx?isn_sp=3925&amp;isn_sg=3930&amp;isn_qu=4138&amp;isn_status=-1,1,3,7&amp;details=0&amp;field=acdefghijo" TargetMode="External"/><Relationship Id="rId597" Type="http://schemas.openxmlformats.org/officeDocument/2006/relationships/image" Target="media/image93.png"/><Relationship Id="rId152" Type="http://schemas.openxmlformats.org/officeDocument/2006/relationships/hyperlink" Target="https://www.itu.int/en/ITU-D/Statistics/Pages/facts/default.aspx" TargetMode="External"/><Relationship Id="rId457" Type="http://schemas.openxmlformats.org/officeDocument/2006/relationships/hyperlink" Target="https://www.itu.int/en/myitu/Publications/2021/09/28/17/06/Assistance-to-developing-countries-to-implement-conformance-interoperability-anti-counterfeit" TargetMode="External"/><Relationship Id="rId14" Type="http://schemas.openxmlformats.org/officeDocument/2006/relationships/footer" Target="footer2.xml"/><Relationship Id="rId317" Type="http://schemas.openxmlformats.org/officeDocument/2006/relationships/hyperlink" Target="https://www.itu.int/fr/ITUTELECOM/Pages/world2019.aspx" TargetMode="External"/><Relationship Id="rId524" Type="http://schemas.openxmlformats.org/officeDocument/2006/relationships/hyperlink" Target="https://www.itu.int/rec/T-REC-X.1405/fr" TargetMode="External"/><Relationship Id="rId98" Type="http://schemas.openxmlformats.org/officeDocument/2006/relationships/hyperlink" Target="https://www.itu.int/en/ITU-D/Environment/Documents/Toolbox/GEM_2020_def.pdf" TargetMode="External"/><Relationship Id="rId163" Type="http://schemas.openxmlformats.org/officeDocument/2006/relationships/hyperlink" Target="https://genderchampions.com/" TargetMode="External"/><Relationship Id="rId370" Type="http://schemas.openxmlformats.org/officeDocument/2006/relationships/image" Target="media/image25.png"/><Relationship Id="rId230" Type="http://schemas.openxmlformats.org/officeDocument/2006/relationships/hyperlink" Target="https://www.broadbandcommission.org/commissioners/Pages/default.aspx" TargetMode="External"/><Relationship Id="rId468" Type="http://schemas.openxmlformats.org/officeDocument/2006/relationships/hyperlink" Target="https://www.itu.int/en/ITU-T/studygroups/2017-2020/05/Pages/ITU-T-SG5-side-event-on-Vienna-Energy-Forum.aspx" TargetMode="External"/><Relationship Id="rId25" Type="http://schemas.openxmlformats.org/officeDocument/2006/relationships/hyperlink" Target="https://www.itu.int/en/ITU-R/conferences/rag/cg-gender/Documents/WRC-19%20GENDER%20DECLARATION%20-%20EN.pdf" TargetMode="External"/><Relationship Id="rId328" Type="http://schemas.openxmlformats.org/officeDocument/2006/relationships/hyperlink" Target="https://www.itu.int/myworkspace/" TargetMode="External"/><Relationship Id="rId535" Type="http://schemas.openxmlformats.org/officeDocument/2006/relationships/hyperlink" Target="https://www.itu.int/md/S20-CL-C-0050/en" TargetMode="External"/><Relationship Id="rId174" Type="http://schemas.openxmlformats.org/officeDocument/2006/relationships/hyperlink" Target="https://www.itu.int/en/ITU-D/Digital-Inclusion/Pages/resources-on-ICT-accessibility/default.aspx" TargetMode="External"/><Relationship Id="rId381" Type="http://schemas.openxmlformats.org/officeDocument/2006/relationships/hyperlink" Target="https://www.itu.int/md/S20-CL-C-0033/fr" TargetMode="External"/><Relationship Id="rId602" Type="http://schemas.openxmlformats.org/officeDocument/2006/relationships/image" Target="media/image98.png"/><Relationship Id="rId241" Type="http://schemas.openxmlformats.org/officeDocument/2006/relationships/hyperlink" Target="https://www.unicef.org/innovation/venturefund" TargetMode="External"/><Relationship Id="rId479" Type="http://schemas.openxmlformats.org/officeDocument/2006/relationships/hyperlink" Target="https://www.itu.int/en/ITU-T/Workshops-and-Seminars/20180423/Pages/default.aspx" TargetMode="External"/><Relationship Id="rId36" Type="http://schemas.openxmlformats.org/officeDocument/2006/relationships/hyperlink" Target="https://www.itu.int/itu-t/recommendations/index.aspx" TargetMode="External"/><Relationship Id="rId339" Type="http://schemas.openxmlformats.org/officeDocument/2006/relationships/hyperlink" Target="https://www.itu.int/net4/ipr/search.aspx?sector=ITU&amp;class=PS" TargetMode="External"/><Relationship Id="rId546" Type="http://schemas.openxmlformats.org/officeDocument/2006/relationships/image" Target="media/image42.png"/><Relationship Id="rId101" Type="http://schemas.openxmlformats.org/officeDocument/2006/relationships/hyperlink" Target="https://globalewaste.org/publications/" TargetMode="External"/><Relationship Id="rId185" Type="http://schemas.openxmlformats.org/officeDocument/2006/relationships/hyperlink" Target="https://academy.itu.int/training-courses/full-catalogue/web-accessibility-cornerstone-digital-society-line-self-paced-training" TargetMode="External"/><Relationship Id="rId406" Type="http://schemas.openxmlformats.org/officeDocument/2006/relationships/hyperlink" Target="https://www.youtube.com/watch?v=zMIwISDVy_0" TargetMode="External"/><Relationship Id="rId392" Type="http://schemas.openxmlformats.org/officeDocument/2006/relationships/hyperlink" Target="https://www.itu.int/en/ITU-D/Statistics/Pages/events/egti2020/default.aspx" TargetMode="External"/><Relationship Id="rId613" Type="http://schemas.openxmlformats.org/officeDocument/2006/relationships/image" Target="media/image109.jpeg"/><Relationship Id="rId252" Type="http://schemas.openxmlformats.org/officeDocument/2006/relationships/hyperlink" Target="https://www.un.org/en/un75/common-agenda" TargetMode="External"/><Relationship Id="rId47" Type="http://schemas.openxmlformats.org/officeDocument/2006/relationships/hyperlink" Target="https://www.itu.int/en/ITU-T/studygroups/2017-2020/17/Pages/default.aspx" TargetMode="External"/><Relationship Id="rId112" Type="http://schemas.openxmlformats.org/officeDocument/2006/relationships/hyperlink" Target="https://www.itu.int/en/ITU-D/Emergency-Telecommunications/Documents/2020/NETP-F.pdf" TargetMode="External"/><Relationship Id="rId557" Type="http://schemas.openxmlformats.org/officeDocument/2006/relationships/image" Target="media/image53.jpeg"/><Relationship Id="rId196" Type="http://schemas.openxmlformats.org/officeDocument/2006/relationships/hyperlink" Target="https://www.itu.int/en/ITU-D/Digital-Inclusion/Indigenous-Peoples/Pages/default.aspx" TargetMode="External"/><Relationship Id="rId417" Type="http://schemas.openxmlformats.org/officeDocument/2006/relationships/hyperlink" Target="https://www.itu.int/en/itu-wsis/Pages/Roadmaps.aspx" TargetMode="External"/><Relationship Id="rId624" Type="http://schemas.openxmlformats.org/officeDocument/2006/relationships/image" Target="media/image120.png"/><Relationship Id="rId263" Type="http://schemas.openxmlformats.org/officeDocument/2006/relationships/hyperlink" Target="https://www.itu.int/fr/ITU-R/terrestrial/broadcast/africa/Pages/default.aspx" TargetMode="External"/><Relationship Id="rId470" Type="http://schemas.openxmlformats.org/officeDocument/2006/relationships/hyperlink" Target="https://www.itu.int/en/ITU-T/Workshops-and-Seminars/2021/0510/Pages/default.aspx" TargetMode="External"/><Relationship Id="rId58" Type="http://schemas.openxmlformats.org/officeDocument/2006/relationships/hyperlink" Target="https://www.itu.int/en/ITU-T/focusgroups/ai4h/Pages/default.aspx" TargetMode="External"/><Relationship Id="rId123" Type="http://schemas.openxmlformats.org/officeDocument/2006/relationships/hyperlink" Target="https://www.itu.int/en/ITU-D/Cybersecurity/Documents/RES_130_rev_Dubai.pdf" TargetMode="External"/><Relationship Id="rId330" Type="http://schemas.openxmlformats.org/officeDocument/2006/relationships/hyperlink" Target="https://www.itu.int/myworkspace/" TargetMode="External"/><Relationship Id="rId568" Type="http://schemas.openxmlformats.org/officeDocument/2006/relationships/image" Target="media/image64.jpeg"/><Relationship Id="rId165" Type="http://schemas.openxmlformats.org/officeDocument/2006/relationships/hyperlink" Target="https://www.itu.int/generationconnect/" TargetMode="External"/><Relationship Id="rId372" Type="http://schemas.openxmlformats.org/officeDocument/2006/relationships/image" Target="media/image27.png"/><Relationship Id="rId428" Type="http://schemas.openxmlformats.org/officeDocument/2006/relationships/hyperlink" Target="https://www.itu.int/md/S20-CL-C-0053/fr" TargetMode="External"/><Relationship Id="rId635" Type="http://schemas.openxmlformats.org/officeDocument/2006/relationships/image" Target="media/image131.png"/><Relationship Id="rId232" Type="http://schemas.openxmlformats.org/officeDocument/2006/relationships/hyperlink" Target="https://www.itu.int/en/ITU-D/Cybersecurity/Pages/Women-in-Cyber/Women-in-Cyber-Mentorship-Programme.aspx" TargetMode="External"/><Relationship Id="rId274" Type="http://schemas.openxmlformats.org/officeDocument/2006/relationships/hyperlink" Target="http://www.itu.int/go/covid19-dialogues" TargetMode="External"/><Relationship Id="rId481" Type="http://schemas.openxmlformats.org/officeDocument/2006/relationships/hyperlink" Target="https://www.itu.int/en/ITU-T/Workshops-and-Seminars/201909/Pages/default.aspx" TargetMode="External"/><Relationship Id="rId27" Type="http://schemas.openxmlformats.org/officeDocument/2006/relationships/hyperlink" Target="https://www.itu.int/pub/R-RES-R.2/fr" TargetMode="External"/><Relationship Id="rId69" Type="http://schemas.openxmlformats.org/officeDocument/2006/relationships/hyperlink" Target="https://www.itu.int/rec/T-REC-P" TargetMode="External"/><Relationship Id="rId134" Type="http://schemas.openxmlformats.org/officeDocument/2006/relationships/hyperlink" Target="https://academy.itu.int/training-courses/full-catalogue/lifecycle-principles-and-good-practices-national-cybersecurity-strategy-development-and" TargetMode="External"/><Relationship Id="rId537" Type="http://schemas.openxmlformats.org/officeDocument/2006/relationships/hyperlink" Target="https://www.itu.int/md/meetingdoc.asp?lang=en&amp;parent=S20-CL-C-0050" TargetMode="External"/><Relationship Id="rId579" Type="http://schemas.openxmlformats.org/officeDocument/2006/relationships/image" Target="media/image75.png"/><Relationship Id="rId80" Type="http://schemas.openxmlformats.org/officeDocument/2006/relationships/hyperlink" Target="https://www.itu.int/en/ITU-T/Workshops-and-Seminars/2019060507/Pages/default.aspx" TargetMode="External"/><Relationship Id="rId176" Type="http://schemas.openxmlformats.org/officeDocument/2006/relationships/hyperlink" Target="https://www.itu.int/en/ITU-D/Regional-Presence/Americas/Pages/EVENTS/2021/26376.aspx" TargetMode="External"/><Relationship Id="rId341" Type="http://schemas.openxmlformats.org/officeDocument/2006/relationships/hyperlink" Target="https://www.itu.int/en/ITU-D/Conferences/WTDC/WTDC17/Documents/WTDC17_final_report_fr.pdf" TargetMode="External"/><Relationship Id="rId383" Type="http://schemas.openxmlformats.org/officeDocument/2006/relationships/hyperlink" Target="https://www.itu.int/fr/ITU-R/conferences/RRB/Pages/default.aspx" TargetMode="External"/><Relationship Id="rId439" Type="http://schemas.openxmlformats.org/officeDocument/2006/relationships/hyperlink" Target="https://www.itu.int/rec/T-REC-K.Sup20/fr" TargetMode="External"/><Relationship Id="rId590" Type="http://schemas.openxmlformats.org/officeDocument/2006/relationships/image" Target="media/image86.png"/><Relationship Id="rId604" Type="http://schemas.openxmlformats.org/officeDocument/2006/relationships/image" Target="media/image100.png"/><Relationship Id="rId646" Type="http://schemas.openxmlformats.org/officeDocument/2006/relationships/hyperlink" Target="https://itu.foleon.com/itu/connect-2030-agenda/home/" TargetMode="External"/><Relationship Id="rId201" Type="http://schemas.openxmlformats.org/officeDocument/2006/relationships/hyperlink" Target="https://www.itu.int/en/Pages/covid-19.aspx" TargetMode="External"/><Relationship Id="rId243" Type="http://schemas.openxmlformats.org/officeDocument/2006/relationships/hyperlink" Target="https://broadbandcommission.org/publication/connecting-learning-spaces/" TargetMode="External"/><Relationship Id="rId285" Type="http://schemas.openxmlformats.org/officeDocument/2006/relationships/hyperlink" Target="http://www.wsis.org/prizes" TargetMode="External"/><Relationship Id="rId450" Type="http://schemas.openxmlformats.org/officeDocument/2006/relationships/hyperlink" Target="https://academy.itu.int/training-courses/full-catalogue/conformity-and-interoperability-relating-5g" TargetMode="External"/><Relationship Id="rId506" Type="http://schemas.openxmlformats.org/officeDocument/2006/relationships/hyperlink" Target="https://www.itu.int/en/ITU-T/webinars/dfs/sc/Pages/default.aspx" TargetMode="External"/><Relationship Id="rId38" Type="http://schemas.openxmlformats.org/officeDocument/2006/relationships/hyperlink" Target="https://www.itu.int/fr/ITU-T/studygroups/2017-2020/02/Pages/default.aspx" TargetMode="External"/><Relationship Id="rId103" Type="http://schemas.openxmlformats.org/officeDocument/2006/relationships/hyperlink" Target="https://www.itu.int/en/ITU-D/Regional-Presence/AsiaPacific/Pages/Events/2020/E%20Waste/E-Waste-Webinar-Asia-and-the-Pacific.aspx" TargetMode="External"/><Relationship Id="rId310" Type="http://schemas.openxmlformats.org/officeDocument/2006/relationships/hyperlink" Target="https://www.itu.int/fr/ITU-D/Conferences/GSR/2019/Pages/default.aspx" TargetMode="External"/><Relationship Id="rId492" Type="http://schemas.openxmlformats.org/officeDocument/2006/relationships/hyperlink" Target="https://www.itu.int/rec/T-REC-E.156/fr" TargetMode="External"/><Relationship Id="rId548" Type="http://schemas.openxmlformats.org/officeDocument/2006/relationships/image" Target="media/image44.png"/><Relationship Id="rId91" Type="http://schemas.openxmlformats.org/officeDocument/2006/relationships/hyperlink" Target="https://globalewaste.org/publications/" TargetMode="External"/><Relationship Id="rId145" Type="http://schemas.openxmlformats.org/officeDocument/2006/relationships/hyperlink" Target="https://www.efdn.org/efdn-fr/" TargetMode="External"/><Relationship Id="rId187" Type="http://schemas.openxmlformats.org/officeDocument/2006/relationships/hyperlink" Target="https://www.itu.int/pub/R-HDB-63-2016" TargetMode="External"/><Relationship Id="rId352" Type="http://schemas.openxmlformats.org/officeDocument/2006/relationships/image" Target="media/image8.png"/><Relationship Id="rId394" Type="http://schemas.openxmlformats.org/officeDocument/2006/relationships/hyperlink" Target="https://www.itu.int/fr/ITU-D/Statistics/Pages/events/wtis2020/default.aspx" TargetMode="External"/><Relationship Id="rId408" Type="http://schemas.openxmlformats.org/officeDocument/2006/relationships/hyperlink" Target="https://news.itu.int/itu-publishes-new-ict-infrastructure-business-planning-toolkit/" TargetMode="External"/><Relationship Id="rId615" Type="http://schemas.openxmlformats.org/officeDocument/2006/relationships/image" Target="media/image111.png"/><Relationship Id="rId212" Type="http://schemas.openxmlformats.org/officeDocument/2006/relationships/hyperlink" Target="https://www.who.int/initiatives/behealthy" TargetMode="External"/><Relationship Id="rId254" Type="http://schemas.openxmlformats.org/officeDocument/2006/relationships/hyperlink" Target="https://www.itu.int/en/ITU-T/focusgroups/ai4h/Pages/default.aspx" TargetMode="External"/><Relationship Id="rId49" Type="http://schemas.openxmlformats.org/officeDocument/2006/relationships/hyperlink" Target="https://www.itu.int/fr/ITU-T/tsag/2017-2020/Pages/default.aspx" TargetMode="External"/><Relationship Id="rId114" Type="http://schemas.openxmlformats.org/officeDocument/2006/relationships/hyperlink" Target="https://www.itu.int/en/ITU-D/Emergency-Telecommunications/Pages/Women-ICT-and-Emergency-Telecommunications.aspx" TargetMode="External"/><Relationship Id="rId296" Type="http://schemas.openxmlformats.org/officeDocument/2006/relationships/hyperlink" Target="https://www.youtube.com/c/aiforgood" TargetMode="External"/><Relationship Id="rId461" Type="http://schemas.openxmlformats.org/officeDocument/2006/relationships/hyperlink" Target="https://www.itu.int/hub/2020/10/on-world-standards-day-lets-renew-our-resolve-to-protect-the-planet-with-standards/" TargetMode="External"/><Relationship Id="rId517" Type="http://schemas.openxmlformats.org/officeDocument/2006/relationships/hyperlink" Target="https://www.itu.int/en/ITU-T/focusgroups/dlt/Pages/default.aspx" TargetMode="External"/><Relationship Id="rId559" Type="http://schemas.openxmlformats.org/officeDocument/2006/relationships/image" Target="media/image55.jpeg"/><Relationship Id="rId60" Type="http://schemas.openxmlformats.org/officeDocument/2006/relationships/hyperlink" Target="https://www.itu.int/en/ITU-T/focusgroups/ai4ad/Pages/default.aspx" TargetMode="External"/><Relationship Id="rId156" Type="http://schemas.openxmlformats.org/officeDocument/2006/relationships/hyperlink" Target="https://www.itu.int/en/myitu/News/2020/12/14/10/07/Americas-girls-can-code-leveling-the-tech-playing-field" TargetMode="External"/><Relationship Id="rId198" Type="http://schemas.openxmlformats.org/officeDocument/2006/relationships/hyperlink" Target="https://www.itu.int/en/myitu/Publications/2021/05/17/12/55/Ageing-in-a-digital-world--from-vulnerable-to-valuable" TargetMode="External"/><Relationship Id="rId321" Type="http://schemas.openxmlformats.org/officeDocument/2006/relationships/hyperlink" Target="https://www.itu.int/fr/mediacentre/Pages/pr29-2020-Virtual-Digital-World-SME-innovative-tech-solutions-social-impact.aspx" TargetMode="External"/><Relationship Id="rId363" Type="http://schemas.openxmlformats.org/officeDocument/2006/relationships/image" Target="media/image18.png"/><Relationship Id="rId419" Type="http://schemas.openxmlformats.org/officeDocument/2006/relationships/hyperlink" Target="https://www.itu.int/md/S20-CL-C-0028/en" TargetMode="External"/><Relationship Id="rId570" Type="http://schemas.openxmlformats.org/officeDocument/2006/relationships/image" Target="media/image66.jpeg"/><Relationship Id="rId626" Type="http://schemas.openxmlformats.org/officeDocument/2006/relationships/image" Target="media/image122.png"/><Relationship Id="rId223" Type="http://schemas.openxmlformats.org/officeDocument/2006/relationships/hyperlink" Target="https://broadbandcommission.org/Pages/default.aspx" TargetMode="External"/><Relationship Id="rId430" Type="http://schemas.openxmlformats.org/officeDocument/2006/relationships/hyperlink" Target="https://www.itu.int/rec/T-REC-K.83/fr" TargetMode="External"/><Relationship Id="rId18" Type="http://schemas.openxmlformats.org/officeDocument/2006/relationships/footer" Target="footer3.xml"/><Relationship Id="rId265" Type="http://schemas.openxmlformats.org/officeDocument/2006/relationships/hyperlink" Target="https://www.itu.int/fr/ITU-R/terrestrial/broadcast/africa/Pages/2nd_coord_meeting.aspx" TargetMode="External"/><Relationship Id="rId472" Type="http://schemas.openxmlformats.org/officeDocument/2006/relationships/hyperlink" Target="https://www.itu.int/fr/ITU-T/Workshops-and-Seminars/gsw/201910/pages/default.aspx" TargetMode="External"/><Relationship Id="rId528" Type="http://schemas.openxmlformats.org/officeDocument/2006/relationships/hyperlink" Target="https://www.itu.int/en/ITU-D/Conferences/GSR/Documents/GSR2016/Meeting_report_E.pdf" TargetMode="External"/><Relationship Id="rId125" Type="http://schemas.openxmlformats.org/officeDocument/2006/relationships/hyperlink" Target="https://www.itu.int/en/ITU-D/Cybersecurity/Documents/RES_179_rev_Dubai.pdf" TargetMode="External"/><Relationship Id="rId167" Type="http://schemas.openxmlformats.org/officeDocument/2006/relationships/hyperlink" Target="https://www.itu.int/fr/ITU-D/Conferences/WTDC/WTDC21/R2A/Pages/R2A-Partner2Connect.aspx" TargetMode="External"/><Relationship Id="rId332" Type="http://schemas.openxmlformats.org/officeDocument/2006/relationships/hyperlink" Target="https://tsbcloud.itu.int/nextcloud/login" TargetMode="External"/><Relationship Id="rId374" Type="http://schemas.openxmlformats.org/officeDocument/2006/relationships/image" Target="media/image29.png"/><Relationship Id="rId581" Type="http://schemas.openxmlformats.org/officeDocument/2006/relationships/image" Target="media/image77.png"/><Relationship Id="rId71" Type="http://schemas.openxmlformats.org/officeDocument/2006/relationships/hyperlink" Target="https://www.itu.int/pub/R-REP-BT.2447/fr" TargetMode="External"/><Relationship Id="rId234" Type="http://schemas.openxmlformats.org/officeDocument/2006/relationships/hyperlink" Target="https://www.equalsintech.org/awards" TargetMode="External"/><Relationship Id="rId637" Type="http://schemas.openxmlformats.org/officeDocument/2006/relationships/image" Target="media/image133.png"/><Relationship Id="rId2" Type="http://schemas.openxmlformats.org/officeDocument/2006/relationships/numbering" Target="numbering.xml"/><Relationship Id="rId29" Type="http://schemas.openxmlformats.org/officeDocument/2006/relationships/hyperlink" Target="https://www.itu.int/pub/R-RES-R.70/fr" TargetMode="External"/><Relationship Id="rId276" Type="http://schemas.openxmlformats.org/officeDocument/2006/relationships/hyperlink" Target="https://www.itu.int/fr/wtisd/2021/Pages/call-for-action.aspx" TargetMode="External"/><Relationship Id="rId441" Type="http://schemas.openxmlformats.org/officeDocument/2006/relationships/hyperlink" Target="https://emfguide.itu.int/emfguide.html" TargetMode="External"/><Relationship Id="rId483" Type="http://schemas.openxmlformats.org/officeDocument/2006/relationships/hyperlink" Target="https://www.itu.int/rec/T-REC-Q.5050/fr" TargetMode="External"/><Relationship Id="rId539" Type="http://schemas.openxmlformats.org/officeDocument/2006/relationships/image" Target="media/image35.jpeg"/><Relationship Id="rId40" Type="http://schemas.openxmlformats.org/officeDocument/2006/relationships/hyperlink" Target="https://www.itu.int/fr/ITU-T/studygroups/2017-2020/05/Pages/default.aspx" TargetMode="External"/><Relationship Id="rId136" Type="http://schemas.openxmlformats.org/officeDocument/2006/relationships/hyperlink" Target="https://www.itu.int/en/ITU-D/Cybersecurity/Pages/Covid-19-CNI-Solution.aspx" TargetMode="External"/><Relationship Id="rId178" Type="http://schemas.openxmlformats.org/officeDocument/2006/relationships/hyperlink" Target="https://www.itu.int/en/ITU-D/Regional-Presence/Europe/Pages/Events/2020/AE21/default.aspx" TargetMode="External"/><Relationship Id="rId301" Type="http://schemas.openxmlformats.org/officeDocument/2006/relationships/hyperlink" Target="https://www.itu.int/pub/S-JNL-VOL2.ISSUE4/fr" TargetMode="External"/><Relationship Id="rId343" Type="http://schemas.openxmlformats.org/officeDocument/2006/relationships/hyperlink" Target="https://www.itu.int/md/S21-CL-C-0068/en" TargetMode="External"/><Relationship Id="rId550" Type="http://schemas.openxmlformats.org/officeDocument/2006/relationships/image" Target="media/image46.png"/><Relationship Id="rId82" Type="http://schemas.openxmlformats.org/officeDocument/2006/relationships/hyperlink" Target="https://www.itu.int/rec/R-REC-SA/en" TargetMode="External"/><Relationship Id="rId203" Type="http://schemas.openxmlformats.org/officeDocument/2006/relationships/hyperlink" Target="https://www.itu.int/en/ITU-D/Regulatory-Market/Documents/REG4COVID/2020/Summary_Key_Covid19_Initiatives.pdf" TargetMode="External"/><Relationship Id="rId385" Type="http://schemas.openxmlformats.org/officeDocument/2006/relationships/hyperlink" Target="https://www.itu.int/en/ITU-D/Statistics/Pages/stat/default.aspx" TargetMode="External"/><Relationship Id="rId592" Type="http://schemas.openxmlformats.org/officeDocument/2006/relationships/image" Target="media/image88.png"/><Relationship Id="rId606" Type="http://schemas.openxmlformats.org/officeDocument/2006/relationships/image" Target="media/image102.png"/><Relationship Id="rId648" Type="http://schemas.openxmlformats.org/officeDocument/2006/relationships/image" Target="media/image142.png"/><Relationship Id="rId245" Type="http://schemas.openxmlformats.org/officeDocument/2006/relationships/hyperlink" Target="https://www.un.org/en/sg-digital-cooperation-panel" TargetMode="External"/><Relationship Id="rId287" Type="http://schemas.openxmlformats.org/officeDocument/2006/relationships/hyperlink" Target="https://www.itu.int/net4/wsis/stocktaking/Home/Reporting" TargetMode="External"/><Relationship Id="rId410" Type="http://schemas.openxmlformats.org/officeDocument/2006/relationships/hyperlink" Target="https://www.itu.int/en/council/planning/Documents/ITU_Strategic_plan_2020-2023.pdf" TargetMode="External"/><Relationship Id="rId452" Type="http://schemas.openxmlformats.org/officeDocument/2006/relationships/hyperlink" Target="https://itu.int/go/ci_training" TargetMode="External"/><Relationship Id="rId494" Type="http://schemas.openxmlformats.org/officeDocument/2006/relationships/hyperlink" Target="https://www.itu.int/fr/ITU-T/studygroups/2017-2020/20/Pages/default.aspx" TargetMode="External"/><Relationship Id="rId508" Type="http://schemas.openxmlformats.org/officeDocument/2006/relationships/hyperlink" Target="https://www.itu.int/rec/T-REC-D.Sup4" TargetMode="External"/><Relationship Id="rId105" Type="http://schemas.openxmlformats.org/officeDocument/2006/relationships/hyperlink" Target="https://www.itu.int/en/ITU-D/Environment/Pages/Priority-Areas/Developing-Technology-Solutions.aspx" TargetMode="External"/><Relationship Id="rId147" Type="http://schemas.openxmlformats.org/officeDocument/2006/relationships/hyperlink" Target="https://www.end-violence.org/articles/celebrating-adoption-general-comment-25" TargetMode="External"/><Relationship Id="rId312" Type="http://schemas.openxmlformats.org/officeDocument/2006/relationships/hyperlink" Target="https://www.itu.int/en/ITU-D/Conferences/GSR/2019/Documents/ChairmansReport_Final_F.pdf" TargetMode="External"/><Relationship Id="rId354" Type="http://schemas.openxmlformats.org/officeDocument/2006/relationships/image" Target="media/image9.png"/><Relationship Id="rId51" Type="http://schemas.openxmlformats.org/officeDocument/2006/relationships/hyperlink" Target="https://www.itu.int/fr/wtisd/2019/Pages/default.aspx" TargetMode="External"/><Relationship Id="rId93" Type="http://schemas.openxmlformats.org/officeDocument/2006/relationships/hyperlink" Target="https://www.itu.int/en/council/Documents/basic-texts/RES-200-F.pdf" TargetMode="External"/><Relationship Id="rId189" Type="http://schemas.openxmlformats.org/officeDocument/2006/relationships/hyperlink" Target="https://unsdg.un.org/download/3604/64744" TargetMode="External"/><Relationship Id="rId396" Type="http://schemas.openxmlformats.org/officeDocument/2006/relationships/hyperlink" Target="https://www.itu.int/fr/ITU-D/Technology/Pages/InteractiveTransmissionMaps.aspx" TargetMode="External"/><Relationship Id="rId561" Type="http://schemas.openxmlformats.org/officeDocument/2006/relationships/image" Target="media/image57.jpeg"/><Relationship Id="rId617" Type="http://schemas.openxmlformats.org/officeDocument/2006/relationships/image" Target="media/image113.jpeg"/><Relationship Id="rId214" Type="http://schemas.openxmlformats.org/officeDocument/2006/relationships/hyperlink" Target="https://aiforgood.itu.int/webinar/" TargetMode="External"/><Relationship Id="rId256" Type="http://schemas.openxmlformats.org/officeDocument/2006/relationships/hyperlink" Target="https://github.com/fg-ai4h" TargetMode="External"/><Relationship Id="rId298" Type="http://schemas.openxmlformats.org/officeDocument/2006/relationships/hyperlink" Target="https://www.itu.int/en/ITU-T/extcoop/ai-data-commons/Pages/default.aspx" TargetMode="External"/><Relationship Id="rId421" Type="http://schemas.openxmlformats.org/officeDocument/2006/relationships/hyperlink" Target="https://www.itu.int/md/S22-CL-C-0055/en" TargetMode="External"/><Relationship Id="rId463" Type="http://schemas.openxmlformats.org/officeDocument/2006/relationships/hyperlink" Target="https://www.itu.int/es/ITU-T/Workshops-and-Seminars/sg05rg/sdtd/20210930/Pages/default.aspx" TargetMode="External"/><Relationship Id="rId519" Type="http://schemas.openxmlformats.org/officeDocument/2006/relationships/hyperlink" Target="http://www.itu.int/itu-t/workprog/wp_item.aspx?isn=14071" TargetMode="External"/><Relationship Id="rId116" Type="http://schemas.openxmlformats.org/officeDocument/2006/relationships/hyperlink" Target="https://www.itu.int/en/ITU-D/Emergency-Telecommunications/Pages/Disaster-Connectivity-Maps.aspx" TargetMode="External"/><Relationship Id="rId158" Type="http://schemas.openxmlformats.org/officeDocument/2006/relationships/hyperlink" Target="https://www.itu.int/en/ITU-D/Conferences/WTDC/WTDC21/NoW/Documents/Mentorship/NOW4WTDC-Brochure.pdf" TargetMode="External"/><Relationship Id="rId323" Type="http://schemas.openxmlformats.org/officeDocument/2006/relationships/hyperlink" Target="https://digital-world.itu.int/" TargetMode="External"/><Relationship Id="rId530" Type="http://schemas.openxmlformats.org/officeDocument/2006/relationships/hyperlink" Target="https://www.itu.int/rec/T-REC-D.1101" TargetMode="External"/><Relationship Id="rId20" Type="http://schemas.openxmlformats.org/officeDocument/2006/relationships/header" Target="header4.xml"/><Relationship Id="rId62" Type="http://schemas.openxmlformats.org/officeDocument/2006/relationships/hyperlink" Target="https://www.itu.int/en/ITU-T/focusgroups/ai4ndm/Pages/default.aspx" TargetMode="External"/><Relationship Id="rId365" Type="http://schemas.openxmlformats.org/officeDocument/2006/relationships/image" Target="media/image20.png"/><Relationship Id="rId572" Type="http://schemas.openxmlformats.org/officeDocument/2006/relationships/image" Target="media/image68.jpeg"/><Relationship Id="rId628" Type="http://schemas.openxmlformats.org/officeDocument/2006/relationships/image" Target="media/image124.png"/><Relationship Id="rId225" Type="http://schemas.openxmlformats.org/officeDocument/2006/relationships/hyperlink" Target="https://broadbandcommission.org/wp-content/uploads/2021/09/WGDigitalMoonshotforAfrica_Report2020-1.pdf" TargetMode="External"/><Relationship Id="rId267" Type="http://schemas.openxmlformats.org/officeDocument/2006/relationships/hyperlink" Target="https://oneprida.africa/spectrum-harmonisation/" TargetMode="External"/><Relationship Id="rId432" Type="http://schemas.openxmlformats.org/officeDocument/2006/relationships/hyperlink" Target="https://www.itu.int/rec/T-REC-K.91/fr" TargetMode="External"/><Relationship Id="rId474" Type="http://schemas.openxmlformats.org/officeDocument/2006/relationships/hyperlink" Target="https://telecomworld.itu.int/2019-event/forum/" TargetMode="External"/><Relationship Id="rId127" Type="http://schemas.openxmlformats.org/officeDocument/2006/relationships/hyperlink" Target="https://www.itu.int/en/ITU-T/studygroups/2017-2020/17/Pages/default.aspx" TargetMode="External"/><Relationship Id="rId31" Type="http://schemas.openxmlformats.org/officeDocument/2006/relationships/hyperlink" Target="https://www.itu.int/pub/R-RES-R.34/fr" TargetMode="External"/><Relationship Id="rId73" Type="http://schemas.openxmlformats.org/officeDocument/2006/relationships/hyperlink" Target="https://unsceb.org/inter-agency-working-group-artificial-intelligence" TargetMode="External"/><Relationship Id="rId169" Type="http://schemas.openxmlformats.org/officeDocument/2006/relationships/hyperlink" Target="https://www.itu.int/fr/ITU-D/Pages/I-CoDI-Youth-Challenge.aspx" TargetMode="External"/><Relationship Id="rId334" Type="http://schemas.openxmlformats.org/officeDocument/2006/relationships/hyperlink" Target="https://www.itu.int/myworkspace/" TargetMode="External"/><Relationship Id="rId376" Type="http://schemas.openxmlformats.org/officeDocument/2006/relationships/image" Target="media/image31.png"/><Relationship Id="rId541" Type="http://schemas.openxmlformats.org/officeDocument/2006/relationships/image" Target="media/image37.png"/><Relationship Id="rId583" Type="http://schemas.openxmlformats.org/officeDocument/2006/relationships/image" Target="media/image79.png"/><Relationship Id="rId639" Type="http://schemas.openxmlformats.org/officeDocument/2006/relationships/image" Target="media/image135.png"/><Relationship Id="rId4" Type="http://schemas.openxmlformats.org/officeDocument/2006/relationships/settings" Target="settings.xml"/><Relationship Id="rId180" Type="http://schemas.openxmlformats.org/officeDocument/2006/relationships/hyperlink" Target="https://www.itu.int/en/ITU-D/Regional-Presence/Europe/Documents/Events/2020/AE20/event/D-PHCB-ICT_ACCESS_EUR.01-2021-PDF-E.pdf" TargetMode="External"/><Relationship Id="rId236" Type="http://schemas.openxmlformats.org/officeDocument/2006/relationships/hyperlink" Target="https://www.itu.int/en/ITU-D/Digital-Inclusion/Pages/EIF-Regional-Project-.aspx" TargetMode="External"/><Relationship Id="rId278" Type="http://schemas.openxmlformats.org/officeDocument/2006/relationships/hyperlink" Target="https://www.itu.int/en/council/Documents/basic-texts/RES-200-F.pdf" TargetMode="External"/><Relationship Id="rId401" Type="http://schemas.openxmlformats.org/officeDocument/2006/relationships/hyperlink" Target="https://academy.itu.int/training-courses/full-catalogue/business-planning-ict-infrastructure-development-africa" TargetMode="External"/><Relationship Id="rId443" Type="http://schemas.openxmlformats.org/officeDocument/2006/relationships/hyperlink" Target="https://www.itu.int/net/itu-t/cdb/ConformityDB.aspx" TargetMode="External"/><Relationship Id="rId650" Type="http://schemas.openxmlformats.org/officeDocument/2006/relationships/header" Target="header6.xml"/><Relationship Id="rId303" Type="http://schemas.openxmlformats.org/officeDocument/2006/relationships/hyperlink" Target="https://www.itu.int/itu-t/recommendations/rec.aspx?rec=13894" TargetMode="External"/><Relationship Id="rId485" Type="http://schemas.openxmlformats.org/officeDocument/2006/relationships/hyperlink" Target="https://www.itu.int/dms_pub/itu-t/opb/tut/T-TUT-CCICT-2020-PDF-E.pdf" TargetMode="External"/><Relationship Id="rId42" Type="http://schemas.openxmlformats.org/officeDocument/2006/relationships/hyperlink" Target="https://www.itu.int/fr/ITU-T/studygroups/2017-2020/11/Pages/default.aspx" TargetMode="External"/><Relationship Id="rId84" Type="http://schemas.openxmlformats.org/officeDocument/2006/relationships/hyperlink" Target="https://www.itu.int/fr/mediacentre/Pages/PR04-2020-ICT-industry-to-reduce-greenhouse-gas-emissions-by-45-percent-by-2030.aspx" TargetMode="External"/><Relationship Id="rId138" Type="http://schemas.openxmlformats.org/officeDocument/2006/relationships/hyperlink" Target="https://www.itu.int/net4/wsis/forum/2021/fr/Agenda/Session/328" TargetMode="External"/><Relationship Id="rId345" Type="http://schemas.openxmlformats.org/officeDocument/2006/relationships/image" Target="media/image3.png"/><Relationship Id="rId387" Type="http://schemas.openxmlformats.org/officeDocument/2006/relationships/hyperlink" Target="https://www.itu.int/en/ITU-D/Statistics/Pages/ICTprices/default.aspx" TargetMode="External"/><Relationship Id="rId510" Type="http://schemas.openxmlformats.org/officeDocument/2006/relationships/hyperlink" Target="https://www.itu.int/en/ITU-T/Workshops-and-Seminars/102019/Pages/default.aspx" TargetMode="External"/><Relationship Id="rId552" Type="http://schemas.openxmlformats.org/officeDocument/2006/relationships/image" Target="media/image48.jpeg"/><Relationship Id="rId594" Type="http://schemas.openxmlformats.org/officeDocument/2006/relationships/image" Target="media/image90.png"/><Relationship Id="rId608" Type="http://schemas.openxmlformats.org/officeDocument/2006/relationships/image" Target="media/image104.png"/><Relationship Id="rId191" Type="http://schemas.openxmlformats.org/officeDocument/2006/relationships/hyperlink" Target="https://www.itcilo.org/courses/digital-inclusion-summit-leaving-no-one-behind" TargetMode="External"/><Relationship Id="rId205" Type="http://schemas.openxmlformats.org/officeDocument/2006/relationships/hyperlink" Target="https://reg4covid.itu.int/wp-content/uploads/2020/05/ICTsector-response.jpg" TargetMode="External"/><Relationship Id="rId247" Type="http://schemas.openxmlformats.org/officeDocument/2006/relationships/hyperlink" Target="https://undocs.org/A/74/821" TargetMode="External"/><Relationship Id="rId412" Type="http://schemas.openxmlformats.org/officeDocument/2006/relationships/hyperlink" Target="https://www.itu.int/dms_pub/itu-t/opb/res/T-RES-T.75-2016-PDF-F.pdf" TargetMode="External"/><Relationship Id="rId107" Type="http://schemas.openxmlformats.org/officeDocument/2006/relationships/hyperlink" Target="https://www.itu.int/en/ITU-D/Emergency-Telecommunications/Pages/Events/2019/GET-2019/default.aspx" TargetMode="External"/><Relationship Id="rId289" Type="http://schemas.openxmlformats.org/officeDocument/2006/relationships/hyperlink" Target="https://www.itu.int/net4/wsis/forum/2019/Files/Outcomes/DRAFT-WSISStocktakingReport2019-en.pdf" TargetMode="External"/><Relationship Id="rId454" Type="http://schemas.openxmlformats.org/officeDocument/2006/relationships/hyperlink" Target="https://www.itu.int/en/ITU-D/Technology/Pages/CI_AssessmentStudyRegional.aspx" TargetMode="External"/><Relationship Id="rId496" Type="http://schemas.openxmlformats.org/officeDocument/2006/relationships/hyperlink" Target="https://www.itu.int/rec/T-REC-Y.4200" TargetMode="External"/><Relationship Id="rId11" Type="http://schemas.openxmlformats.org/officeDocument/2006/relationships/hyperlink" Target="https://www.itu.int/en/council/Documents/basic-texts/RES-200-F.pdf" TargetMode="External"/><Relationship Id="rId53" Type="http://schemas.openxmlformats.org/officeDocument/2006/relationships/hyperlink" Target="https://www.itu.int/en/ITU-T/focusgroups/dpm/Pages/default.aspx" TargetMode="External"/><Relationship Id="rId149" Type="http://schemas.openxmlformats.org/officeDocument/2006/relationships/hyperlink" Target="https://www.itu-cop-guidelines.com/children" TargetMode="External"/><Relationship Id="rId314" Type="http://schemas.openxmlformats.org/officeDocument/2006/relationships/hyperlink" Target="https://www.itu.int/net4/ITU-D/CDS/GSR/2018/default.asp" TargetMode="External"/><Relationship Id="rId356" Type="http://schemas.openxmlformats.org/officeDocument/2006/relationships/image" Target="media/image11.png"/><Relationship Id="rId398" Type="http://schemas.openxmlformats.org/officeDocument/2006/relationships/hyperlink" Target="https://www.itu.int/en/ITU-D/Technology/Documents/Publications/ICT%20Infrastructure-business-toolkit.pdf" TargetMode="External"/><Relationship Id="rId521" Type="http://schemas.openxmlformats.org/officeDocument/2006/relationships/hyperlink" Target="http://www.itu.int/itu-t/workprog/wp_item.aspx?isn=14706" TargetMode="External"/><Relationship Id="rId563" Type="http://schemas.openxmlformats.org/officeDocument/2006/relationships/image" Target="media/image59.jpeg"/><Relationship Id="rId619" Type="http://schemas.openxmlformats.org/officeDocument/2006/relationships/image" Target="media/image115.png"/><Relationship Id="rId95" Type="http://schemas.openxmlformats.org/officeDocument/2006/relationships/hyperlink" Target="https://www.itu.int/en/ITU-D/Regional-Presence/ArabStates/Pages/Projects/Ewaste.aspx" TargetMode="External"/><Relationship Id="rId160" Type="http://schemas.openxmlformats.org/officeDocument/2006/relationships/hyperlink" Target="https://www.itu.int/fr/ITU-R/conferences/wrc/2019/now/Pages/default.aspx" TargetMode="External"/><Relationship Id="rId216" Type="http://schemas.openxmlformats.org/officeDocument/2006/relationships/hyperlink" Target="https://academy.itu.int/main-activities/digital-transformation-centres-initiative" TargetMode="External"/><Relationship Id="rId423" Type="http://schemas.openxmlformats.org/officeDocument/2006/relationships/hyperlink" Target="https://www.itu.int/md/S19-CL-C-0022/en" TargetMode="External"/><Relationship Id="rId258" Type="http://schemas.openxmlformats.org/officeDocument/2006/relationships/hyperlink" Target="https://www.itu.int/en/ITU-T/focusgroups/ai4a/Pages/default.aspx" TargetMode="External"/><Relationship Id="rId465" Type="http://schemas.openxmlformats.org/officeDocument/2006/relationships/hyperlink" Target="https://www.itu.int/en/ITU-T/Workshops-and-Seminars/sg05rg/sdtd/20210928/Pages/default.aspx" TargetMode="External"/><Relationship Id="rId630" Type="http://schemas.openxmlformats.org/officeDocument/2006/relationships/image" Target="media/image126.png"/><Relationship Id="rId22" Type="http://schemas.openxmlformats.org/officeDocument/2006/relationships/hyperlink" Target="https://www.itu.int/fr/mediacentre/Pages/CM01-2020-WRC19-Final-Acts.aspx" TargetMode="External"/><Relationship Id="rId64" Type="http://schemas.openxmlformats.org/officeDocument/2006/relationships/hyperlink" Target="https://www.itu.int/en/ITU-T/focusgroups/tbfxg/Pages/default.aspx" TargetMode="External"/><Relationship Id="rId118" Type="http://schemas.openxmlformats.org/officeDocument/2006/relationships/hyperlink" Target="https://www.itu.int/en/ITU-D/Emergency-Telecommunications/Pages/EWS_ZAMBIA.aspx" TargetMode="External"/><Relationship Id="rId325" Type="http://schemas.openxmlformats.org/officeDocument/2006/relationships/hyperlink" Target="https://digital-world.itu.int/events/2021-event/highlights/" TargetMode="External"/><Relationship Id="rId367" Type="http://schemas.openxmlformats.org/officeDocument/2006/relationships/image" Target="media/image22.png"/><Relationship Id="rId532" Type="http://schemas.openxmlformats.org/officeDocument/2006/relationships/hyperlink" Target="https://www.itu.int/en/ITU-T/Workshops-and-Seminars/bsg/20191022/Pages/default.aspx" TargetMode="External"/><Relationship Id="rId574" Type="http://schemas.openxmlformats.org/officeDocument/2006/relationships/image" Target="media/image70.jpeg"/><Relationship Id="rId171" Type="http://schemas.openxmlformats.org/officeDocument/2006/relationships/hyperlink" Target="https://www.itu.int/en/ITU-D/Digital-Inclusion/Youth-and-Children/Pages/Digital-Skills.aspx" TargetMode="External"/><Relationship Id="rId227" Type="http://schemas.openxmlformats.org/officeDocument/2006/relationships/hyperlink" Target="https://www.broadbandcommission.org/Pages/10thAnniversary.aspx" TargetMode="External"/><Relationship Id="rId269" Type="http://schemas.openxmlformats.org/officeDocument/2006/relationships/hyperlink" Target="https://www.itu.int/fr/ITU-R/2017-RegFreqCoord/Pages/4thMeeting.aspx" TargetMode="External"/><Relationship Id="rId434" Type="http://schemas.openxmlformats.org/officeDocument/2006/relationships/hyperlink" Target="https://www.itu.int/rec/T-REC-K.145/fr" TargetMode="External"/><Relationship Id="rId476" Type="http://schemas.openxmlformats.org/officeDocument/2006/relationships/hyperlink" Target="https://www.itu.int/en/ITU-T/studygroups/2017-2020/05/Pages/event-20190515.aspx" TargetMode="External"/><Relationship Id="rId641" Type="http://schemas.openxmlformats.org/officeDocument/2006/relationships/image" Target="media/image137.png"/><Relationship Id="rId33" Type="http://schemas.openxmlformats.org/officeDocument/2006/relationships/hyperlink" Target="https://www.itu.int/pub/R-RES-R.43/fr" TargetMode="External"/><Relationship Id="rId129" Type="http://schemas.openxmlformats.org/officeDocument/2006/relationships/hyperlink" Target="https://www.itu.int/fr/ITU-T/studygroups/2017-2020/13/Pages/default.aspx" TargetMode="External"/><Relationship Id="rId280" Type="http://schemas.openxmlformats.org/officeDocument/2006/relationships/hyperlink" Target="https://www.itu.int/net4/wsis/forum/2021/fr" TargetMode="External"/><Relationship Id="rId336" Type="http://schemas.openxmlformats.org/officeDocument/2006/relationships/hyperlink" Target="https://www.itu.int/myworkspace/" TargetMode="External"/><Relationship Id="rId501" Type="http://schemas.openxmlformats.org/officeDocument/2006/relationships/hyperlink" Target="https://www.itu.int/en/ITU-T/extcoop/figisymposium/2019/Pages/default.aspx" TargetMode="External"/><Relationship Id="rId543" Type="http://schemas.openxmlformats.org/officeDocument/2006/relationships/image" Target="media/image39.jpeg"/><Relationship Id="rId75" Type="http://schemas.openxmlformats.org/officeDocument/2006/relationships/hyperlink" Target="https://www.itu.int/en/ITU-T/focusgroups/ai4a/Pages/default.aspx" TargetMode="External"/><Relationship Id="rId140" Type="http://schemas.openxmlformats.org/officeDocument/2006/relationships/hyperlink" Target="https://www.globalcyberalliance.org/" TargetMode="External"/><Relationship Id="rId182" Type="http://schemas.openxmlformats.org/officeDocument/2006/relationships/hyperlink" Target="https://www.itu.int/net4/wsis/forum/2021/fr/Agenda/Session/328" TargetMode="External"/><Relationship Id="rId378" Type="http://schemas.openxmlformats.org/officeDocument/2006/relationships/image" Target="media/image33.png"/><Relationship Id="rId403" Type="http://schemas.openxmlformats.org/officeDocument/2006/relationships/hyperlink" Target="https://drive.google.com/open?id=11OX2LEXxzll3N7wOZ21iDxIq-FBda_K3EJsmy6tMbBI" TargetMode="External"/><Relationship Id="rId585" Type="http://schemas.openxmlformats.org/officeDocument/2006/relationships/image" Target="media/image81.png"/><Relationship Id="rId6" Type="http://schemas.openxmlformats.org/officeDocument/2006/relationships/footnotes" Target="footnotes.xml"/><Relationship Id="rId238" Type="http://schemas.openxmlformats.org/officeDocument/2006/relationships/hyperlink" Target="https://projectconnect.unicef.org/map" TargetMode="External"/><Relationship Id="rId445" Type="http://schemas.openxmlformats.org/officeDocument/2006/relationships/hyperlink" Target="https://www.itu.int/en/ITU-T/Workshops-and-Seminars/201909/Pages/default.aspx" TargetMode="External"/><Relationship Id="rId487" Type="http://schemas.openxmlformats.org/officeDocument/2006/relationships/hyperlink" Target="https://www.itu.int/rec/T-REC-Q.5053/fr" TargetMode="External"/><Relationship Id="rId610" Type="http://schemas.openxmlformats.org/officeDocument/2006/relationships/image" Target="media/image106.png"/><Relationship Id="rId652" Type="http://schemas.openxmlformats.org/officeDocument/2006/relationships/footer" Target="footer7.xml"/><Relationship Id="rId291" Type="http://schemas.openxmlformats.org/officeDocument/2006/relationships/hyperlink" Target="https://www.itu.int/en/ITU-T/academia/kaleidoscope/2021/Pages/default.aspx" TargetMode="External"/><Relationship Id="rId305" Type="http://schemas.openxmlformats.org/officeDocument/2006/relationships/hyperlink" Target="https://www.itu.int/en/ITU-D/Conferences/GSR/2021/Documents/Global_Final%20outcome%20report/GSR-21_Chairman%27s%20report.pdf?csf=1&amp;e=bDh971" TargetMode="External"/><Relationship Id="rId347" Type="http://schemas.openxmlformats.org/officeDocument/2006/relationships/package" Target="embeddings/Microsoft_PowerPoint_Slide.sldx"/><Relationship Id="rId512" Type="http://schemas.openxmlformats.org/officeDocument/2006/relationships/hyperlink" Target="https://www.itu.int/en/ITU-T/Workshops-and-Seminars/2021/1129/Pages/default.aspx" TargetMode="External"/><Relationship Id="rId44" Type="http://schemas.openxmlformats.org/officeDocument/2006/relationships/hyperlink" Target="https://www.itu.int/fr/ITU-T/studygroups/2017-2020/13/Pages/default.aspx" TargetMode="External"/><Relationship Id="rId86" Type="http://schemas.openxmlformats.org/officeDocument/2006/relationships/hyperlink" Target="https://www.itu.int/en/publications/Documents/tsb/2020-Frontier-Technologies-to-Protect-the-Environment-and-Tackle-Climate-Change/index.html" TargetMode="External"/><Relationship Id="rId151" Type="http://schemas.openxmlformats.org/officeDocument/2006/relationships/hyperlink" Target="https://news.itu.int/meet-sango-the-new-child-online-protection-mascot/" TargetMode="External"/><Relationship Id="rId389" Type="http://schemas.openxmlformats.org/officeDocument/2006/relationships/hyperlink" Target="https://www.itu.int/en/ITU-D/Statistics/Pages/publications/handbook.aspx" TargetMode="External"/><Relationship Id="rId554" Type="http://schemas.openxmlformats.org/officeDocument/2006/relationships/image" Target="media/image50.png"/><Relationship Id="rId596" Type="http://schemas.openxmlformats.org/officeDocument/2006/relationships/image" Target="media/image92.png"/><Relationship Id="rId193" Type="http://schemas.openxmlformats.org/officeDocument/2006/relationships/hyperlink" Target="https://universal.design/udday21" TargetMode="External"/><Relationship Id="rId207" Type="http://schemas.openxmlformats.org/officeDocument/2006/relationships/hyperlink" Target="https://thedocs.worldbank.org/en/doc/788991588006445890-0190022020/original/SpeedboatPartnersCOVID19DigitalDevelopmentJointActionPlan.pdf" TargetMode="External"/><Relationship Id="rId249" Type="http://schemas.openxmlformats.org/officeDocument/2006/relationships/hyperlink" Target="http://www.digital-capacity.org/" TargetMode="External"/><Relationship Id="rId414" Type="http://schemas.openxmlformats.org/officeDocument/2006/relationships/hyperlink" Target="https://www.itu.int/md/S19-CL-C-0137/en" TargetMode="External"/><Relationship Id="rId456" Type="http://schemas.openxmlformats.org/officeDocument/2006/relationships/hyperlink" Target="https://www.itu.int/net4/ITU-D/CDS/sg/rgqlist.asp?lg=2&amp;sp=2018&amp;rgq=D18-SG02-RGQ04.2&amp;stg=2http://itu.int/go/CI_Question4_2" TargetMode="External"/><Relationship Id="rId498" Type="http://schemas.openxmlformats.org/officeDocument/2006/relationships/hyperlink" Target="https://www.itu.int/en/ITU-T/Workshops-and-Seminars/2021/0621/Pages/default.aspx" TargetMode="External"/><Relationship Id="rId621" Type="http://schemas.openxmlformats.org/officeDocument/2006/relationships/image" Target="media/image117.jpeg"/><Relationship Id="rId13" Type="http://schemas.openxmlformats.org/officeDocument/2006/relationships/footer" Target="footer1.xml"/><Relationship Id="rId109" Type="http://schemas.openxmlformats.org/officeDocument/2006/relationships/hyperlink" Target="https://www.itu.int/en/ITU-D/Emergency-Telecommunications/Pages/NETPs.aspx" TargetMode="External"/><Relationship Id="rId260" Type="http://schemas.openxmlformats.org/officeDocument/2006/relationships/hyperlink" Target="https://www.itu.int/en/ITU-T/ssc/united/Pages/default.aspx" TargetMode="External"/><Relationship Id="rId316" Type="http://schemas.openxmlformats.org/officeDocument/2006/relationships/hyperlink" Target="https://www.itu.int/en/ITU-D/Regulatory-Market/Pages/bestpractices.aspx" TargetMode="External"/><Relationship Id="rId523" Type="http://schemas.openxmlformats.org/officeDocument/2006/relationships/hyperlink" Target="https://www.itu.int/rec/T-REC-X.1149/fr" TargetMode="External"/><Relationship Id="rId55" Type="http://schemas.openxmlformats.org/officeDocument/2006/relationships/hyperlink" Target="https://www.itu.int/en/ITU-T/focusgroups/dlt/Pages/default.aspx" TargetMode="External"/><Relationship Id="rId97" Type="http://schemas.openxmlformats.org/officeDocument/2006/relationships/hyperlink" Target="https://www.itu.int/en/ITU-D/Climate-Change/Pages/Events/2019/Workshop-on-E-waste-India.aspx" TargetMode="External"/><Relationship Id="rId120" Type="http://schemas.openxmlformats.org/officeDocument/2006/relationships/hyperlink" Target="https://www.itu.int/en/ITU-D/Emergency-Telecommunications/Documents/2020/T-REC-X.1303bis-201403-.pdf" TargetMode="External"/><Relationship Id="rId358" Type="http://schemas.openxmlformats.org/officeDocument/2006/relationships/image" Target="media/image13.png"/><Relationship Id="rId565" Type="http://schemas.openxmlformats.org/officeDocument/2006/relationships/image" Target="media/image61.jpeg"/><Relationship Id="rId162" Type="http://schemas.openxmlformats.org/officeDocument/2006/relationships/hyperlink" Target="https://www.broadbandcommission.org/Documents/publications/DigitalGenderDivideProgressReport2018.pdf" TargetMode="External"/><Relationship Id="rId218" Type="http://schemas.openxmlformats.org/officeDocument/2006/relationships/hyperlink" Target="https://www.itu.int/net4/wsis/stocktaking/Surveys/Surveys/Submit/15863048637525604" TargetMode="External"/><Relationship Id="rId425" Type="http://schemas.openxmlformats.org/officeDocument/2006/relationships/hyperlink" Target="https://www.itu.int/md/S21-CL-C-0022/en" TargetMode="External"/><Relationship Id="rId467" Type="http://schemas.openxmlformats.org/officeDocument/2006/relationships/hyperlink" Target="https://www.itu.int/en/ITU-D/Conferences/ET/2021/Pages/Programme.aspx" TargetMode="External"/><Relationship Id="rId632" Type="http://schemas.openxmlformats.org/officeDocument/2006/relationships/image" Target="media/image128.png"/><Relationship Id="rId271" Type="http://schemas.openxmlformats.org/officeDocument/2006/relationships/hyperlink" Target="https://www.itu.int/en/ITU-D/Regional-Presence/CIS/Pages/EVENTS/2019/04_Minsk/04_Minsk.aspx" TargetMode="External"/><Relationship Id="rId24" Type="http://schemas.openxmlformats.org/officeDocument/2006/relationships/hyperlink" Target="https://www.itu.int/pub/R-REG-RR-2020/fr" TargetMode="External"/><Relationship Id="rId66" Type="http://schemas.openxmlformats.org/officeDocument/2006/relationships/hyperlink" Target="https://www.itu.int/en/action/ai/Pages/default.aspx" TargetMode="External"/><Relationship Id="rId131" Type="http://schemas.openxmlformats.org/officeDocument/2006/relationships/hyperlink" Target="https://www.itu.int/en/ITU-D/Cybersecurity/Pages/Cyberdrills-2021.aspx" TargetMode="External"/><Relationship Id="rId327" Type="http://schemas.openxmlformats.org/officeDocument/2006/relationships/hyperlink" Target="https://www.itu.int/myworkspace/" TargetMode="External"/><Relationship Id="rId369" Type="http://schemas.openxmlformats.org/officeDocument/2006/relationships/image" Target="media/image24.png"/><Relationship Id="rId534" Type="http://schemas.openxmlformats.org/officeDocument/2006/relationships/hyperlink" Target="https://www.itu.int/en/ITU-T/wtsa20/irc/Pages/presentations-03.aspx" TargetMode="External"/><Relationship Id="rId576" Type="http://schemas.openxmlformats.org/officeDocument/2006/relationships/image" Target="media/image72.png"/><Relationship Id="rId173" Type="http://schemas.openxmlformats.org/officeDocument/2006/relationships/hyperlink" Target="https://www.itu.int/generationconnect/itu-2020-youth-engagement-survey/" TargetMode="External"/><Relationship Id="rId229" Type="http://schemas.openxmlformats.org/officeDocument/2006/relationships/hyperlink" Target="https://broadbandcommission.org/publication/state-of-broadband-2021/" TargetMode="External"/><Relationship Id="rId380" Type="http://schemas.openxmlformats.org/officeDocument/2006/relationships/hyperlink" Target="https://www.itu.int/md/S20-CL-C-0050/fr" TargetMode="External"/><Relationship Id="rId436" Type="http://schemas.openxmlformats.org/officeDocument/2006/relationships/hyperlink" Target="https://www.itu.int/rec/T-REC-K.Sup9/fr" TargetMode="External"/><Relationship Id="rId601" Type="http://schemas.openxmlformats.org/officeDocument/2006/relationships/image" Target="media/image97.png"/><Relationship Id="rId643" Type="http://schemas.openxmlformats.org/officeDocument/2006/relationships/image" Target="media/image139.png"/><Relationship Id="rId240" Type="http://schemas.openxmlformats.org/officeDocument/2006/relationships/hyperlink" Target="https://gigaconnect.org/bcg-report-assessment-of-sustainable-business-models/" TargetMode="External"/><Relationship Id="rId478" Type="http://schemas.openxmlformats.org/officeDocument/2006/relationships/hyperlink" Target="https://www.itu.int/en/ITU-T/studygroups/2017-2020/05/Pages/event-20190514.aspx" TargetMode="External"/><Relationship Id="rId35" Type="http://schemas.openxmlformats.org/officeDocument/2006/relationships/hyperlink" Target="https://www.itu.int/fr/ITU-R/Pages/default.aspx" TargetMode="External"/><Relationship Id="rId77" Type="http://schemas.openxmlformats.org/officeDocument/2006/relationships/hyperlink" Target="https://www.itu.int/rec/T-REC-Y" TargetMode="External"/><Relationship Id="rId100" Type="http://schemas.openxmlformats.org/officeDocument/2006/relationships/hyperlink" Target="https://weee-forum.org/iewd-about/" TargetMode="External"/><Relationship Id="rId282" Type="http://schemas.openxmlformats.org/officeDocument/2006/relationships/hyperlink" Target="https://www.itu.int/net4/wsis/forum/2019/Home/Outcomes" TargetMode="External"/><Relationship Id="rId338" Type="http://schemas.openxmlformats.org/officeDocument/2006/relationships/hyperlink" Target="https://www.itu.int/myworkspace/" TargetMode="External"/><Relationship Id="rId503" Type="http://schemas.openxmlformats.org/officeDocument/2006/relationships/hyperlink" Target="https://www.itu.int/en/ITU-T/extcoop/figisymposium/Pages/FIGISITWG.aspx" TargetMode="External"/><Relationship Id="rId545" Type="http://schemas.openxmlformats.org/officeDocument/2006/relationships/image" Target="media/image41.jpeg"/><Relationship Id="rId587" Type="http://schemas.openxmlformats.org/officeDocument/2006/relationships/image" Target="media/image83.png"/><Relationship Id="rId8" Type="http://schemas.openxmlformats.org/officeDocument/2006/relationships/image" Target="media/image1.jpeg"/><Relationship Id="rId142" Type="http://schemas.openxmlformats.org/officeDocument/2006/relationships/hyperlink" Target="https://www.itu.int/net4/wsis/forum/2020/fr" TargetMode="External"/><Relationship Id="rId184" Type="http://schemas.openxmlformats.org/officeDocument/2006/relationships/hyperlink" Target="https://academy.itu.int/training-courses/full-catalogue/ict-accessibility-key-inclusive-communication-line-self-paced-training" TargetMode="External"/><Relationship Id="rId391" Type="http://schemas.openxmlformats.org/officeDocument/2006/relationships/hyperlink" Target="https://academy.itu.int/training-courses/full-catalogue/measuring-digital-development-telecommunicationict-indicators" TargetMode="External"/><Relationship Id="rId405" Type="http://schemas.openxmlformats.org/officeDocument/2006/relationships/hyperlink" Target="https://www.itu.int/en/ITU-D/Conferences/ET/2021/Pages/Programme.aspx" TargetMode="External"/><Relationship Id="rId447" Type="http://schemas.openxmlformats.org/officeDocument/2006/relationships/hyperlink" Target="https://www.itu.int/md/T17-SG11-R-0042/fr" TargetMode="External"/><Relationship Id="rId612" Type="http://schemas.openxmlformats.org/officeDocument/2006/relationships/image" Target="media/image108.png"/><Relationship Id="rId251" Type="http://schemas.openxmlformats.org/officeDocument/2006/relationships/hyperlink" Target="https://www.un.org/pga/75/wp-content/uploads/sites/100/2021/04/PGA-Digital-Thematic-Debate-Info-Note.pdf" TargetMode="External"/><Relationship Id="rId489" Type="http://schemas.openxmlformats.org/officeDocument/2006/relationships/hyperlink" Target="https://www.itu.int/rec/T-REC-Q.Sup74/fr" TargetMode="External"/><Relationship Id="rId654" Type="http://schemas.openxmlformats.org/officeDocument/2006/relationships/footer" Target="footer8.xml"/><Relationship Id="rId46" Type="http://schemas.openxmlformats.org/officeDocument/2006/relationships/hyperlink" Target="https://www.itu.int/fr/ITU-T/studygroups/2017-2020/16/Pages/default.aspx" TargetMode="External"/><Relationship Id="rId293" Type="http://schemas.openxmlformats.org/officeDocument/2006/relationships/hyperlink" Target="https://www.itu.int/en/myitu/News/2020/12/24/10/52/Japan-NICT-claims-Kaleidoscope-1st-prize-for-research-in-machine-learning" TargetMode="External"/><Relationship Id="rId307" Type="http://schemas.openxmlformats.org/officeDocument/2006/relationships/hyperlink" Target="https://www.itu.int/fr/ITU-D/Conferences/GSR/2020/Pages/default.aspx" TargetMode="External"/><Relationship Id="rId349" Type="http://schemas.openxmlformats.org/officeDocument/2006/relationships/image" Target="media/image5.png"/><Relationship Id="rId514" Type="http://schemas.openxmlformats.org/officeDocument/2006/relationships/hyperlink" Target="https://www.itu.int/rec/T-REC-G.1033-201910-I/en" TargetMode="External"/><Relationship Id="rId556" Type="http://schemas.openxmlformats.org/officeDocument/2006/relationships/image" Target="media/image52.jpeg"/><Relationship Id="rId88" Type="http://schemas.openxmlformats.org/officeDocument/2006/relationships/hyperlink" Target="https://www.itu.int/fr/ITU-T/Workshops-and-Seminars/gsw/201910/pages/default.aspx" TargetMode="External"/><Relationship Id="rId111" Type="http://schemas.openxmlformats.org/officeDocument/2006/relationships/hyperlink" Target="https://www.itu.int/en/ITU-D/Emergency-Telecommunications/Pages/ITU-Online-Modules-on-Emergency-Telecommunications.aspx" TargetMode="External"/><Relationship Id="rId153" Type="http://schemas.openxmlformats.org/officeDocument/2006/relationships/hyperlink" Target="https://www.itu.int/en/ITU-D/Digital-Inclusion/Women-and-Girls/Girls-in-ICT-Portal/Pages/Portal.aspx" TargetMode="External"/><Relationship Id="rId195" Type="http://schemas.openxmlformats.org/officeDocument/2006/relationships/hyperlink" Target="https://www.itu.int/pub/T-TUT-FSTP-2020-ACC.WEBVRI/fr" TargetMode="External"/><Relationship Id="rId209" Type="http://schemas.openxmlformats.org/officeDocument/2006/relationships/hyperlink" Target="https://www.itu.int/en/ITU-T/jca/dcc/Pages/default.aspx" TargetMode="External"/><Relationship Id="rId360" Type="http://schemas.openxmlformats.org/officeDocument/2006/relationships/image" Target="media/image15.png"/><Relationship Id="rId416" Type="http://schemas.openxmlformats.org/officeDocument/2006/relationships/hyperlink" Target="https://www.itu.int/en/itu-wsis/Pages/Contribution.aspx" TargetMode="External"/><Relationship Id="rId598" Type="http://schemas.openxmlformats.org/officeDocument/2006/relationships/image" Target="media/image94.png"/><Relationship Id="rId220" Type="http://schemas.openxmlformats.org/officeDocument/2006/relationships/hyperlink" Target="https://www.itu.int/en/ITU-D/Emergency-Telecommunications/Pages/Publications/Guidelines-for-NETPs.aspx" TargetMode="External"/><Relationship Id="rId458" Type="http://schemas.openxmlformats.org/officeDocument/2006/relationships/hyperlink" Target="https://youtu.be/IIt-CG0JHYQ" TargetMode="External"/><Relationship Id="rId623" Type="http://schemas.openxmlformats.org/officeDocument/2006/relationships/image" Target="media/image119.png"/><Relationship Id="rId15" Type="http://schemas.openxmlformats.org/officeDocument/2006/relationships/hyperlink" Target="http://www.itu.int/fr" TargetMode="External"/><Relationship Id="rId57" Type="http://schemas.openxmlformats.org/officeDocument/2006/relationships/hyperlink" Target="https://www.itu.int/en/ITU-T/focusgroups/vm/Pages/default.aspx" TargetMode="External"/><Relationship Id="rId262" Type="http://schemas.openxmlformats.org/officeDocument/2006/relationships/hyperlink" Target="https://www.itu.int/en/ITU-R/space/workshops/sat-webinars/Pages/default.aspx" TargetMode="External"/><Relationship Id="rId318" Type="http://schemas.openxmlformats.org/officeDocument/2006/relationships/hyperlink" Target="https://digital-world.itu.int/documents/WT19/WT19_Post-Event-Report.pdf" TargetMode="External"/><Relationship Id="rId525" Type="http://schemas.openxmlformats.org/officeDocument/2006/relationships/hyperlink" Target="https://www.itu.int/itu-t/workprog/wp_search.aspx?isn_sp=3925&amp;isn_sg=3935&amp;isn_qu=6819&amp;isn_status=-1,3,7,2&amp;details=0&amp;field=acdefghijo" TargetMode="External"/><Relationship Id="rId567" Type="http://schemas.openxmlformats.org/officeDocument/2006/relationships/image" Target="media/image63.png"/><Relationship Id="rId99" Type="http://schemas.openxmlformats.org/officeDocument/2006/relationships/hyperlink" Target="https://www.itu.int/en/ITU-D/Environment/Documents/Publications/2020/Internet-Waste%202020.pdf?csf=1&amp;e=iQq5Zi" TargetMode="External"/><Relationship Id="rId122" Type="http://schemas.openxmlformats.org/officeDocument/2006/relationships/hyperlink" Target="https://www.itu.int/net4/wsis/forum/2021/fr/Agenda/Session/417" TargetMode="External"/><Relationship Id="rId164" Type="http://schemas.openxmlformats.org/officeDocument/2006/relationships/hyperlink" Target="https://www.itu.int/generationconnect/wp-content/uploads/2020/11/ITU_Youth_Strategy.pdf" TargetMode="External"/><Relationship Id="rId371" Type="http://schemas.openxmlformats.org/officeDocument/2006/relationships/image" Target="media/image26.png"/><Relationship Id="rId427" Type="http://schemas.openxmlformats.org/officeDocument/2006/relationships/hyperlink" Target="https://www.itu.int/en/council/Pages/imac-biographies.aspx" TargetMode="External"/><Relationship Id="rId469" Type="http://schemas.openxmlformats.org/officeDocument/2006/relationships/hyperlink" Target="https://www.itu.int/en/action/environment-and-climate-change/Pages/Side-event-International-Standards-and-Sustainable-Green-%26-Innovative-Power-Solutions.aspx" TargetMode="External"/><Relationship Id="rId634" Type="http://schemas.openxmlformats.org/officeDocument/2006/relationships/image" Target="media/image130.png"/><Relationship Id="rId26" Type="http://schemas.openxmlformats.org/officeDocument/2006/relationships/hyperlink" Target="https://www.itu.int/pub/R-RES-R.1/fr" TargetMode="External"/><Relationship Id="rId231" Type="http://schemas.openxmlformats.org/officeDocument/2006/relationships/hyperlink" Target="https://www.equalsintech.org/" TargetMode="External"/><Relationship Id="rId273" Type="http://schemas.openxmlformats.org/officeDocument/2006/relationships/hyperlink" Target="https://www.itu.int/en/ITU-D/Cybersecurity/Pages/Cybedrills-2020.aspx" TargetMode="External"/><Relationship Id="rId329" Type="http://schemas.openxmlformats.org/officeDocument/2006/relationships/hyperlink" Target="https://www.itu.int/myworkspace/" TargetMode="External"/><Relationship Id="rId480" Type="http://schemas.openxmlformats.org/officeDocument/2006/relationships/hyperlink" Target="https://www.itu.int/en/ITU-T/Workshops-and-Seminars/20180723/Pages/default.aspx" TargetMode="External"/><Relationship Id="rId536" Type="http://schemas.openxmlformats.org/officeDocument/2006/relationships/hyperlink" Target="https://www.itu.int/md/S20-CL-C-0009/en" TargetMode="External"/><Relationship Id="rId68" Type="http://schemas.openxmlformats.org/officeDocument/2006/relationships/hyperlink" Target="https://www.itu.int/rec/T-REC-M" TargetMode="External"/><Relationship Id="rId133" Type="http://schemas.openxmlformats.org/officeDocument/2006/relationships/hyperlink" Target="https://www.itu.int/pub/D-STR-CYB_GUIDE.01-2018" TargetMode="External"/><Relationship Id="rId175" Type="http://schemas.openxmlformats.org/officeDocument/2006/relationships/hyperlink" Target="https://www.itu.int/en/ITU-D/Regional-Presence/ArabStates/Pages/Events/2021/AccessArb/index.aspx" TargetMode="External"/><Relationship Id="rId340" Type="http://schemas.openxmlformats.org/officeDocument/2006/relationships/hyperlink" Target="https://www.itu.int/br_tsb_terms" TargetMode="External"/><Relationship Id="rId578" Type="http://schemas.openxmlformats.org/officeDocument/2006/relationships/image" Target="media/image74.png"/><Relationship Id="rId200" Type="http://schemas.openxmlformats.org/officeDocument/2006/relationships/hyperlink" Target="https://www.itu.int/en/ITU-D/Digital-Inclusion/Pages/ageing-in-a-digital-world/default.aspx" TargetMode="External"/><Relationship Id="rId382" Type="http://schemas.openxmlformats.org/officeDocument/2006/relationships/hyperlink" Target="https://www.itu.int/md/S20-CL-C-0051/fr" TargetMode="External"/><Relationship Id="rId438" Type="http://schemas.openxmlformats.org/officeDocument/2006/relationships/hyperlink" Target="https://www.itu.int/rec/T-REC-K.Sup19/fr" TargetMode="External"/><Relationship Id="rId603" Type="http://schemas.openxmlformats.org/officeDocument/2006/relationships/image" Target="media/image99.png"/><Relationship Id="rId645" Type="http://schemas.openxmlformats.org/officeDocument/2006/relationships/hyperlink" Target="https://www.itu.int/fr/mediacentre/Pages/podcasts.aspx" TargetMode="External"/><Relationship Id="rId242" Type="http://schemas.openxmlformats.org/officeDocument/2006/relationships/hyperlink" Target="https://gigaconnect.org/1st-giga-ministerial-roundtable-in-africa/" TargetMode="External"/><Relationship Id="rId284" Type="http://schemas.openxmlformats.org/officeDocument/2006/relationships/hyperlink" Target="https://www.itu.int/net4/wsis/forum/2022/fr" TargetMode="External"/><Relationship Id="rId491" Type="http://schemas.openxmlformats.org/officeDocument/2006/relationships/hyperlink" Target="https://www.itu.int/net4/ITU-D/CDS/sg/rgqlist.asp?lg=2&amp;sp=2018&amp;rgq=D18-SG02-RGQ04.2&amp;stg=2http://itu.int/go/CI_Question4_2" TargetMode="External"/><Relationship Id="rId505" Type="http://schemas.openxmlformats.org/officeDocument/2006/relationships/hyperlink" Target="https://www.itu.int/en/ITU-T/Workshops-and-Seminars/201912/Pages/default.aspx" TargetMode="External"/><Relationship Id="rId37" Type="http://schemas.openxmlformats.org/officeDocument/2006/relationships/hyperlink" Target="https://www.itu.int/fr/ITU-T/studygroups/2017-2020/Pages/default.aspx" TargetMode="External"/><Relationship Id="rId79" Type="http://schemas.openxmlformats.org/officeDocument/2006/relationships/hyperlink" Target="https://www.itu.int/en/ITU-T/webinars/qit/Pages/default.aspx" TargetMode="External"/><Relationship Id="rId102" Type="http://schemas.openxmlformats.org/officeDocument/2006/relationships/hyperlink" Target="https://www.itu.int/en/ITU-D/Environment/Pages/Spotlight/Harmonizing-regional-data-collection-in-East-Africa.aspx" TargetMode="External"/><Relationship Id="rId144" Type="http://schemas.openxmlformats.org/officeDocument/2006/relationships/hyperlink" Target="https://www.itu.int/hub/2021/04/empowering-women-and-girls-through-sport-and-technology/" TargetMode="External"/><Relationship Id="rId547" Type="http://schemas.openxmlformats.org/officeDocument/2006/relationships/image" Target="media/image43.png"/><Relationship Id="rId589" Type="http://schemas.openxmlformats.org/officeDocument/2006/relationships/image" Target="media/image85.png"/><Relationship Id="rId90" Type="http://schemas.openxmlformats.org/officeDocument/2006/relationships/hyperlink" Target="https://www.itu.int/en/ITU-D/Environment/Pages/Priority-Areas/UN-E-waste-Coalition.aspx" TargetMode="External"/><Relationship Id="rId186" Type="http://schemas.openxmlformats.org/officeDocument/2006/relationships/hyperlink" Target="https://www.itu.int/en/ITU-D/Digital-Inclusion/Pages/resources-on-ICT-accessibility/default.aspx" TargetMode="External"/><Relationship Id="rId351" Type="http://schemas.openxmlformats.org/officeDocument/2006/relationships/image" Target="media/image7.png"/><Relationship Id="rId393" Type="http://schemas.openxmlformats.org/officeDocument/2006/relationships/hyperlink" Target="https://www.itu.int/en/ITU-D/Statistics/Pages/events/egh2020/default.aspx" TargetMode="External"/><Relationship Id="rId407" Type="http://schemas.openxmlformats.org/officeDocument/2006/relationships/hyperlink" Target="https://itu.int/map-public" TargetMode="External"/><Relationship Id="rId449" Type="http://schemas.openxmlformats.org/officeDocument/2006/relationships/hyperlink" Target="https://academy.itu.int/training-courses/full-catalogue/conformity-and-interoperability-africa-region" TargetMode="External"/><Relationship Id="rId614" Type="http://schemas.openxmlformats.org/officeDocument/2006/relationships/image" Target="media/image110.png"/><Relationship Id="rId656" Type="http://schemas.openxmlformats.org/officeDocument/2006/relationships/theme" Target="theme/theme1.xml"/><Relationship Id="rId211" Type="http://schemas.openxmlformats.org/officeDocument/2006/relationships/hyperlink" Target="https://reg4covid.itu.int/wp-content/uploads/2020/09/UN75_Partnership_Statement_PD_final.pdf" TargetMode="External"/><Relationship Id="rId253" Type="http://schemas.openxmlformats.org/officeDocument/2006/relationships/hyperlink" Target="https://www.itu.int/en/myitu/Publications/2020/08/31/08/38/Connecting-Humanity" TargetMode="External"/><Relationship Id="rId295" Type="http://schemas.openxmlformats.org/officeDocument/2006/relationships/hyperlink" Target="https://www.itu.int/en/ITU-T/academia/kaleidoscope/2018/Pages/default.aspx" TargetMode="External"/><Relationship Id="rId309" Type="http://schemas.openxmlformats.org/officeDocument/2006/relationships/hyperlink" Target="https://www.itu.int/en/ITU-D/Regulatory-Market/Pages/bestpractices.aspx" TargetMode="External"/><Relationship Id="rId460" Type="http://schemas.openxmlformats.org/officeDocument/2006/relationships/hyperlink" Target="https://www.itu.int/md/S20-CL-C-0057/en" TargetMode="External"/><Relationship Id="rId516" Type="http://schemas.openxmlformats.org/officeDocument/2006/relationships/hyperlink" Target="http://itu.int/en/ITU-T/studygroups/2017-2020/16/Pages/q22.aspx" TargetMode="External"/><Relationship Id="rId48" Type="http://schemas.openxmlformats.org/officeDocument/2006/relationships/hyperlink" Target="https://www.itu.int/fr/ITU-T/studygroups/2017-2020/20/Pages/default.aspx" TargetMode="External"/><Relationship Id="rId113" Type="http://schemas.openxmlformats.org/officeDocument/2006/relationships/hyperlink" Target="https://www.itu.int/hub/publication/d-hdb-guidelines-03-2020/" TargetMode="External"/><Relationship Id="rId320" Type="http://schemas.openxmlformats.org/officeDocument/2006/relationships/hyperlink" Target="https://www.itu.int/fr/mediacentre/Pages/MA05-2020-ITU-Virtual-Digital-World.aspx" TargetMode="External"/><Relationship Id="rId558" Type="http://schemas.openxmlformats.org/officeDocument/2006/relationships/image" Target="media/image54.jpeg"/><Relationship Id="rId155" Type="http://schemas.openxmlformats.org/officeDocument/2006/relationships/hyperlink" Target="https://www.itu.int/en/ITU-D/Regional-Presence/Africa/Pages/EVENTS/2021/African-Girls-Can-Code.aspx" TargetMode="External"/><Relationship Id="rId197" Type="http://schemas.openxmlformats.org/officeDocument/2006/relationships/hyperlink" Target="https://youtu.be/41HiCZwPN5E" TargetMode="External"/><Relationship Id="rId362" Type="http://schemas.openxmlformats.org/officeDocument/2006/relationships/image" Target="media/image17.png"/><Relationship Id="rId418" Type="http://schemas.openxmlformats.org/officeDocument/2006/relationships/hyperlink" Target="https://www.itu.int/en/council/cwg-wsis/Pages/default.aspx" TargetMode="External"/><Relationship Id="rId625" Type="http://schemas.openxmlformats.org/officeDocument/2006/relationships/image" Target="media/image121.png"/><Relationship Id="rId222" Type="http://schemas.openxmlformats.org/officeDocument/2006/relationships/hyperlink" Target="https://news.itu.int/covid-19-7-key-ways-to-keep-children-safe-online/" TargetMode="External"/><Relationship Id="rId264" Type="http://schemas.openxmlformats.org/officeDocument/2006/relationships/hyperlink" Target="https://www.itu.int/fr/ITU-R/terrestrial/broadcast/africa/Pages/1st_coord_meeting.aspx" TargetMode="External"/><Relationship Id="rId471" Type="http://schemas.openxmlformats.org/officeDocument/2006/relationships/hyperlink" Target="https://www.itu.int/en/ITU-T/climatechange/Pages/20201015.aspx" TargetMode="External"/><Relationship Id="rId17" Type="http://schemas.openxmlformats.org/officeDocument/2006/relationships/header" Target="header3.xml"/><Relationship Id="rId59" Type="http://schemas.openxmlformats.org/officeDocument/2006/relationships/hyperlink" Target="https://www.itu.int/en/ITU-T/focusgroups/ml5g/Pages/default.aspx" TargetMode="External"/><Relationship Id="rId124" Type="http://schemas.openxmlformats.org/officeDocument/2006/relationships/hyperlink" Target="https://www.itu.int/en/ITU-D/Cybersecurity/Documents/174revBusan.pdf" TargetMode="External"/><Relationship Id="rId527" Type="http://schemas.openxmlformats.org/officeDocument/2006/relationships/hyperlink" Target="https://www.itu.int/en/ITU-T/webinars/Pages/dfs.aspx" TargetMode="External"/><Relationship Id="rId569" Type="http://schemas.openxmlformats.org/officeDocument/2006/relationships/image" Target="media/image65.jpeg"/><Relationship Id="rId70" Type="http://schemas.openxmlformats.org/officeDocument/2006/relationships/hyperlink" Target="https://www.itu.int/rec/T-REC-Y" TargetMode="External"/><Relationship Id="rId166" Type="http://schemas.openxmlformats.org/officeDocument/2006/relationships/hyperlink" Target="https://www.itu.int/generationconnect/generation-connect-youth-summit-2022/" TargetMode="External"/><Relationship Id="rId331" Type="http://schemas.openxmlformats.org/officeDocument/2006/relationships/hyperlink" Target="https://www.itu.int/myworkspace/" TargetMode="External"/><Relationship Id="rId373" Type="http://schemas.openxmlformats.org/officeDocument/2006/relationships/image" Target="media/image28.png"/><Relationship Id="rId429" Type="http://schemas.openxmlformats.org/officeDocument/2006/relationships/hyperlink" Target="https://www.itu.int/rec/T-REC-K.52/fr" TargetMode="External"/><Relationship Id="rId580" Type="http://schemas.openxmlformats.org/officeDocument/2006/relationships/image" Target="media/image76.png"/><Relationship Id="rId636" Type="http://schemas.openxmlformats.org/officeDocument/2006/relationships/image" Target="media/image132.png"/><Relationship Id="rId1" Type="http://schemas.openxmlformats.org/officeDocument/2006/relationships/customXml" Target="../customXml/item1.xml"/><Relationship Id="rId233" Type="http://schemas.openxmlformats.org/officeDocument/2006/relationships/hyperlink" Target="https://www.equalsintech.org/cisco-equals-learning-space" TargetMode="External"/><Relationship Id="rId440" Type="http://schemas.openxmlformats.org/officeDocument/2006/relationships/hyperlink" Target="https://www.itu.int/rec/T-REC-K.Sup1/fr" TargetMode="External"/><Relationship Id="rId28" Type="http://schemas.openxmlformats.org/officeDocument/2006/relationships/hyperlink" Target="https://www.itu.int/pub/R-RES-R.5/fr" TargetMode="External"/><Relationship Id="rId275" Type="http://schemas.openxmlformats.org/officeDocument/2006/relationships/hyperlink" Target="https://www.itu.int/fr/wtisd/2021/Pages/default.aspx" TargetMode="External"/><Relationship Id="rId300" Type="http://schemas.openxmlformats.org/officeDocument/2006/relationships/hyperlink" Target="https://www.itu.int/en/ITU-T/AI/challenge/2020/Pages/default.aspx" TargetMode="External"/><Relationship Id="rId482" Type="http://schemas.openxmlformats.org/officeDocument/2006/relationships/hyperlink" Target="https://www.itu.int/en/ITU-T/webinars/20210531/Pages/default.aspx" TargetMode="External"/><Relationship Id="rId538" Type="http://schemas.openxmlformats.org/officeDocument/2006/relationships/image" Target="media/image34.emf"/><Relationship Id="rId81" Type="http://schemas.openxmlformats.org/officeDocument/2006/relationships/hyperlink" Target="https://www.itu.int/rec/R-REC-RS/en" TargetMode="External"/><Relationship Id="rId135" Type="http://schemas.openxmlformats.org/officeDocument/2006/relationships/hyperlink" Target="https://academy.itu.int/training-courses/full-catalogue?search_api_fulltext=&amp;field_taxon_registration=All&amp;field_course_fee=All&amp;field_taxon_region=All&amp;field_taxon_type=All&amp;field_taxon_topics=109&amp;field_taxon_languages=All&amp;date_start=&amp;date_end=&amp;items_per_page=10" TargetMode="External"/><Relationship Id="rId177" Type="http://schemas.openxmlformats.org/officeDocument/2006/relationships/hyperlink" Target="https://www.itu.int/en/ITU-D/Regional-Presence/Africa/Pages/EVENTS/2021/ICT-accessibility-in-africa.aspx" TargetMode="External"/><Relationship Id="rId342" Type="http://schemas.openxmlformats.org/officeDocument/2006/relationships/hyperlink" Target="https://2050today.org/?lang=fr" TargetMode="External"/><Relationship Id="rId384" Type="http://schemas.openxmlformats.org/officeDocument/2006/relationships/hyperlink" Target="https://www.itu.int/en/ITU-D/Statistics/Pages/publications/wtid.aspx" TargetMode="External"/><Relationship Id="rId591" Type="http://schemas.openxmlformats.org/officeDocument/2006/relationships/image" Target="media/image87.png"/><Relationship Id="rId605" Type="http://schemas.openxmlformats.org/officeDocument/2006/relationships/image" Target="media/image101.png"/><Relationship Id="rId202" Type="http://schemas.openxmlformats.org/officeDocument/2006/relationships/hyperlink" Target="https://www.itu.int/en/ITU-D/Regulatory-Market/Pages/REG4COVID.aspx" TargetMode="External"/><Relationship Id="rId244" Type="http://schemas.openxmlformats.org/officeDocument/2006/relationships/hyperlink" Target="https://www.un.org/en/content/common-agenda-report/" TargetMode="External"/><Relationship Id="rId647" Type="http://schemas.openxmlformats.org/officeDocument/2006/relationships/image" Target="media/image141.png"/><Relationship Id="rId39" Type="http://schemas.openxmlformats.org/officeDocument/2006/relationships/hyperlink" Target="https://www.itu.int/fr/ITU-T/studygroups/2017-2020/03/Pages/default.aspx" TargetMode="External"/><Relationship Id="rId286" Type="http://schemas.openxmlformats.org/officeDocument/2006/relationships/hyperlink" Target="https://wsisforum2020.pathable.co/" TargetMode="External"/><Relationship Id="rId451" Type="http://schemas.openxmlformats.org/officeDocument/2006/relationships/hyperlink" Target="https://academy.itu.int/training-courses/full-catalogue/start-ups-readiness-iot-deployment-training-pre-compliance-testing" TargetMode="External"/><Relationship Id="rId493" Type="http://schemas.openxmlformats.org/officeDocument/2006/relationships/hyperlink" Target="https://www.itu.int/ITU-T/workprog/wp_item.aspx?isn=15043" TargetMode="External"/><Relationship Id="rId507" Type="http://schemas.openxmlformats.org/officeDocument/2006/relationships/hyperlink" Target="https://www.itu.int/ITU-T/recommendations/rec.aspx?rec=13596" TargetMode="External"/><Relationship Id="rId549" Type="http://schemas.openxmlformats.org/officeDocument/2006/relationships/image" Target="media/image45.png"/><Relationship Id="rId50" Type="http://schemas.openxmlformats.org/officeDocument/2006/relationships/hyperlink" Target="https://www.itu.int/en/ITU-T/gap/Pages/default.aspx" TargetMode="External"/><Relationship Id="rId104" Type="http://schemas.openxmlformats.org/officeDocument/2006/relationships/hyperlink" Target="https://academy.itu.int/training-courses/full-catalogue/introduction-e-waste-policy" TargetMode="External"/><Relationship Id="rId146" Type="http://schemas.openxmlformats.org/officeDocument/2006/relationships/hyperlink" Target="https://www.itu.int/fr/mediacentre/Pages/cm11-2020-ITU-SaudiArabia-partnership-COP-guidelines.aspx" TargetMode="External"/><Relationship Id="rId188" Type="http://schemas.openxmlformats.org/officeDocument/2006/relationships/hyperlink" Target="https://www.itu.int/dms_pub/itu-r/opb/rep/R-REP-BT.2207-5-2020-PDF-E.pdf" TargetMode="External"/><Relationship Id="rId311" Type="http://schemas.openxmlformats.org/officeDocument/2006/relationships/hyperlink" Target="https://www.itu.int/en/ITU-D/Conferences/GSR/2019/Documents/GSR19BestPracticeGuidelines_F.pdf" TargetMode="External"/><Relationship Id="rId353" Type="http://schemas.openxmlformats.org/officeDocument/2006/relationships/image" Target="cid:image004.png@01D83B87.EF987740" TargetMode="External"/><Relationship Id="rId395" Type="http://schemas.openxmlformats.org/officeDocument/2006/relationships/hyperlink" Target="https://www.itu.int/en/ITU-D/Statistics/Pages/intlcoop/default.aspx" TargetMode="External"/><Relationship Id="rId409" Type="http://schemas.openxmlformats.org/officeDocument/2006/relationships/hyperlink" Target="https://www.itu.int/en/council/cwg-wsis/Documents/Resolution-140-PP18.pdf" TargetMode="External"/><Relationship Id="rId560" Type="http://schemas.openxmlformats.org/officeDocument/2006/relationships/image" Target="media/image56.jpeg"/><Relationship Id="rId92" Type="http://schemas.openxmlformats.org/officeDocument/2006/relationships/hyperlink" Target="https://cep2030.org/" TargetMode="External"/><Relationship Id="rId213" Type="http://schemas.openxmlformats.org/officeDocument/2006/relationships/hyperlink" Target="https://www.itu.int/en/ITU-D/ICT-Applications/Pages/smart-village.aspx" TargetMode="External"/><Relationship Id="rId420" Type="http://schemas.openxmlformats.org/officeDocument/2006/relationships/hyperlink" Target="https://www.itu.int/md/S22-CL-C-0012/en" TargetMode="External"/><Relationship Id="rId616" Type="http://schemas.openxmlformats.org/officeDocument/2006/relationships/image" Target="media/image112.png"/><Relationship Id="rId255" Type="http://schemas.openxmlformats.org/officeDocument/2006/relationships/hyperlink" Target="https://www.who.int/publications/i/item/9789240029200" TargetMode="External"/><Relationship Id="rId297" Type="http://schemas.openxmlformats.org/officeDocument/2006/relationships/hyperlink" Target="https://aiforgood.itu.int/" TargetMode="External"/><Relationship Id="rId462" Type="http://schemas.openxmlformats.org/officeDocument/2006/relationships/hyperlink" Target="https://www.itu.int/en/ITU-T/Workshops-and-Seminars/sg05rg/sdtd/Pages/default.aspx" TargetMode="External"/><Relationship Id="rId518" Type="http://schemas.openxmlformats.org/officeDocument/2006/relationships/hyperlink" Target="https://www.itu.int/en/ITU-T/focusgroups/dlt" TargetMode="External"/><Relationship Id="rId115" Type="http://schemas.openxmlformats.org/officeDocument/2006/relationships/hyperlink" Target="https://www.itu.int/en/ITU-D/Emergency-Telecommunications/Pages/Response.aspx" TargetMode="External"/><Relationship Id="rId157" Type="http://schemas.openxmlformats.org/officeDocument/2006/relationships/hyperlink" Target="https://www.itu.int/fr/ITU-D/Conferences/WTDC/WTDC21/NoW/Pages/default.aspx" TargetMode="External"/><Relationship Id="rId322" Type="http://schemas.openxmlformats.org/officeDocument/2006/relationships/hyperlink" Target="https://digital-world.itu.int/itu-digital-world-2020-sme-virtual-awards/" TargetMode="External"/><Relationship Id="rId364" Type="http://schemas.openxmlformats.org/officeDocument/2006/relationships/image" Target="media/image19.png"/><Relationship Id="rId61" Type="http://schemas.openxmlformats.org/officeDocument/2006/relationships/hyperlink" Target="https://www.itu.int/en/ITU-T/focusgroups/an/Pages/default.aspx" TargetMode="External"/><Relationship Id="rId199" Type="http://schemas.openxmlformats.org/officeDocument/2006/relationships/hyperlink" Target="https://academy.itu.int/training-courses/full-catalogue/icts-better-ageing-and-livelihood-digital-landscape" TargetMode="External"/><Relationship Id="rId571" Type="http://schemas.openxmlformats.org/officeDocument/2006/relationships/image" Target="media/image67.jpeg"/><Relationship Id="rId627" Type="http://schemas.openxmlformats.org/officeDocument/2006/relationships/image" Target="media/image123.png"/><Relationship Id="rId19" Type="http://schemas.openxmlformats.org/officeDocument/2006/relationships/footer" Target="footer4.xml"/><Relationship Id="rId224" Type="http://schemas.openxmlformats.org/officeDocument/2006/relationships/hyperlink" Target="https://broadbandcommission.org/working-groups/digital-infrastructure-moonshot-for-africa/" TargetMode="External"/><Relationship Id="rId266" Type="http://schemas.openxmlformats.org/officeDocument/2006/relationships/hyperlink" Target="https://www.itu.int/fr/ITU-D/Projects/ITU-EC-ACP/PRIDA/Pages/default.aspx" TargetMode="External"/><Relationship Id="rId431" Type="http://schemas.openxmlformats.org/officeDocument/2006/relationships/hyperlink" Target="https://www.itu.int/rec/T-REC-K.70/fr" TargetMode="External"/><Relationship Id="rId473" Type="http://schemas.openxmlformats.org/officeDocument/2006/relationships/hyperlink" Target="https://telecomworld.itu.int/2019-event/forum/" TargetMode="External"/><Relationship Id="rId529" Type="http://schemas.openxmlformats.org/officeDocument/2006/relationships/hyperlink" Target="https://www.itu.int/en/ITU-D/Conferences/GSR/Documents/GSR2016/Digital_financial_inclusion_GDDFI.pdf" TargetMode="External"/><Relationship Id="rId30" Type="http://schemas.openxmlformats.org/officeDocument/2006/relationships/hyperlink" Target="https://www.itu.int/pub/R-RES-R.71/fr" TargetMode="External"/><Relationship Id="rId126" Type="http://schemas.openxmlformats.org/officeDocument/2006/relationships/hyperlink" Target="http://www.itu.int/en/ITU-D/Cybersecurity/Pages/Legal-Measures.aspx" TargetMode="External"/><Relationship Id="rId168" Type="http://schemas.openxmlformats.org/officeDocument/2006/relationships/hyperlink" Target="https://itu.int/itu-d/sites/partner2connect/" TargetMode="External"/><Relationship Id="rId333" Type="http://schemas.openxmlformats.org/officeDocument/2006/relationships/hyperlink" Target="https://www.itu.int/myworkspace/" TargetMode="External"/><Relationship Id="rId540" Type="http://schemas.openxmlformats.org/officeDocument/2006/relationships/image" Target="media/image36.jpeg"/><Relationship Id="rId72" Type="http://schemas.openxmlformats.org/officeDocument/2006/relationships/hyperlink" Target="https://aiforgood.itu.int/about/ai-ml-pre-standardization/ai4roadsafety/" TargetMode="External"/><Relationship Id="rId375" Type="http://schemas.openxmlformats.org/officeDocument/2006/relationships/image" Target="media/image30.png"/><Relationship Id="rId582" Type="http://schemas.openxmlformats.org/officeDocument/2006/relationships/image" Target="media/image78.png"/><Relationship Id="rId638" Type="http://schemas.openxmlformats.org/officeDocument/2006/relationships/image" Target="media/image134.png"/><Relationship Id="rId3" Type="http://schemas.openxmlformats.org/officeDocument/2006/relationships/styles" Target="styles.xml"/><Relationship Id="rId235" Type="http://schemas.openxmlformats.org/officeDocument/2006/relationships/hyperlink" Target="https://www.intgovforum.org/en/content/igf-2021" TargetMode="External"/><Relationship Id="rId277" Type="http://schemas.openxmlformats.org/officeDocument/2006/relationships/hyperlink" Target="https://www.itu.int/fr/wtisd/2020/Pages/default.aspx" TargetMode="External"/><Relationship Id="rId400" Type="http://schemas.openxmlformats.org/officeDocument/2006/relationships/hyperlink" Target="https://academy.itu.int/training-courses/full-catalogue/business-planning-ict-infrastructure-development-europe" TargetMode="External"/><Relationship Id="rId442" Type="http://schemas.openxmlformats.org/officeDocument/2006/relationships/hyperlink" Target="https://www.itu.int/en/ITU-T/Workshops-and-Seminars/2021/0510/Pages/default.aspx" TargetMode="External"/><Relationship Id="rId484" Type="http://schemas.openxmlformats.org/officeDocument/2006/relationships/hyperlink" Target="https://www.itu.int/md/S18-CL-C-0107/en" TargetMode="External"/><Relationship Id="rId137" Type="http://schemas.openxmlformats.org/officeDocument/2006/relationships/hyperlink" Target="https://www.itu.int/en/ITU-D/Cybersecurity/Pages/global-cybersecurity-index.aspx" TargetMode="External"/><Relationship Id="rId302" Type="http://schemas.openxmlformats.org/officeDocument/2006/relationships/hyperlink" Target="https://aiforgood.itu.int/about/aiml-in-5g-challenge/" TargetMode="External"/><Relationship Id="rId344" Type="http://schemas.openxmlformats.org/officeDocument/2006/relationships/image" Target="media/image2.png"/><Relationship Id="rId41" Type="http://schemas.openxmlformats.org/officeDocument/2006/relationships/hyperlink" Target="https://www.itu.int/fr/ITU-T/studygroups/2017-2020/09/Pages/default.aspx" TargetMode="External"/><Relationship Id="rId83" Type="http://schemas.openxmlformats.org/officeDocument/2006/relationships/hyperlink" Target="https://www.itu.int/en/ITU-D/Climate-Change/Pages/sgq.aspx" TargetMode="External"/><Relationship Id="rId179" Type="http://schemas.openxmlformats.org/officeDocument/2006/relationships/hyperlink" Target="https://www.itu.int/pub/D-PHCB-TOOLKIT.01-2021/fr" TargetMode="External"/><Relationship Id="rId386" Type="http://schemas.openxmlformats.org/officeDocument/2006/relationships/hyperlink" Target="https://www.itu.int/en/ITU-D/Statistics/Pages/facts/default.aspx" TargetMode="External"/><Relationship Id="rId551" Type="http://schemas.openxmlformats.org/officeDocument/2006/relationships/image" Target="media/image47.jpeg"/><Relationship Id="rId593" Type="http://schemas.openxmlformats.org/officeDocument/2006/relationships/image" Target="media/image89.png"/><Relationship Id="rId607" Type="http://schemas.openxmlformats.org/officeDocument/2006/relationships/image" Target="media/image103.png"/><Relationship Id="rId649" Type="http://schemas.openxmlformats.org/officeDocument/2006/relationships/header" Target="header5.xml"/><Relationship Id="rId190" Type="http://schemas.openxmlformats.org/officeDocument/2006/relationships/hyperlink" Target="https://unsdg.un.org/sites/default/files/2021-04/ICT-Digital%20Accessibility-BOS-Additional%20Resources-20210303.pdf" TargetMode="External"/><Relationship Id="rId204" Type="http://schemas.openxmlformats.org/officeDocument/2006/relationships/hyperlink" Target="https://reg4covid.itu.int/wp-content/uploads/2020/06/ITU_COVID-19_and_Telecom-ICT.pdf" TargetMode="External"/><Relationship Id="rId246" Type="http://schemas.openxmlformats.org/officeDocument/2006/relationships/hyperlink" Target="https://www.un.org/en/pdfs/DigitalCooperation-report-for%20web.pdf" TargetMode="External"/><Relationship Id="rId288" Type="http://schemas.openxmlformats.org/officeDocument/2006/relationships/hyperlink" Target="https://www.itu.int/net4/wsis/stocktaking/Home/Reporting" TargetMode="External"/><Relationship Id="rId411" Type="http://schemas.openxmlformats.org/officeDocument/2006/relationships/hyperlink" Target="https://www.itu.int/md/D14-WTDC17-C-0115/en" TargetMode="External"/><Relationship Id="rId453" Type="http://schemas.openxmlformats.org/officeDocument/2006/relationships/hyperlink" Target="https://itu.int/go/ci_guidelines" TargetMode="External"/><Relationship Id="rId509" Type="http://schemas.openxmlformats.org/officeDocument/2006/relationships/hyperlink" Target="https://www.itu.int/dms_pub/itu-t/opb/tut/T-TUT-PROTO-2019-PDF-E.pdf" TargetMode="External"/><Relationship Id="rId106" Type="http://schemas.openxmlformats.org/officeDocument/2006/relationships/hyperlink" Target="https://www.itu.int/en/ITU-D/Environment/Pages/Events/2021/Global-E-waste-Iconathon.aspx" TargetMode="External"/><Relationship Id="rId313" Type="http://schemas.openxmlformats.org/officeDocument/2006/relationships/hyperlink" Target="https://www.itu.int/en/ITU-D/Regulatory-Market/Pages/bestpractices.aspx" TargetMode="External"/><Relationship Id="rId495" Type="http://schemas.openxmlformats.org/officeDocument/2006/relationships/hyperlink" Target="https://www.itu.int/itu-t/workprog/wp_search.aspx?isn_sp=3925&amp;isn_sg=3937&amp;isn_status=-1,2&amp;adf=2018-01-01&amp;adt=2021-11-01&amp;details=0&amp;field=acdefghijo" TargetMode="External"/><Relationship Id="rId10" Type="http://schemas.openxmlformats.org/officeDocument/2006/relationships/hyperlink" Target="https://www.itu.int/en/council/Documents/basic-texts/RES-151-F.pdf" TargetMode="External"/><Relationship Id="rId52" Type="http://schemas.openxmlformats.org/officeDocument/2006/relationships/hyperlink" Target="https://www.itu.int/en/ITU-T/focusgroups/Pages/default.aspx" TargetMode="External"/><Relationship Id="rId94" Type="http://schemas.openxmlformats.org/officeDocument/2006/relationships/hyperlink" Target="https://www.itu.int/en/ITU-D/Regional-Presence/ArabStates/Pages/Events/2020/WEEE/WEEE.aspx" TargetMode="External"/><Relationship Id="rId148" Type="http://schemas.openxmlformats.org/officeDocument/2006/relationships/hyperlink" Target="https://www.itu-cop-guidelines.com/children" TargetMode="External"/><Relationship Id="rId355" Type="http://schemas.openxmlformats.org/officeDocument/2006/relationships/image" Target="media/image10.png"/><Relationship Id="rId397" Type="http://schemas.openxmlformats.org/officeDocument/2006/relationships/hyperlink" Target="https://youtu.be/zMIwISDVy_0" TargetMode="External"/><Relationship Id="rId520" Type="http://schemas.openxmlformats.org/officeDocument/2006/relationships/hyperlink" Target="http://www.itu.int/itu-t/workprog/wp_item.aspx?isn=14705" TargetMode="External"/><Relationship Id="rId562" Type="http://schemas.openxmlformats.org/officeDocument/2006/relationships/image" Target="media/image58.png"/><Relationship Id="rId618" Type="http://schemas.openxmlformats.org/officeDocument/2006/relationships/image" Target="media/image114.png"/><Relationship Id="rId215" Type="http://schemas.openxmlformats.org/officeDocument/2006/relationships/hyperlink" Target="https://fr.unesco.org/covid19/educationresponse/globalcoalition" TargetMode="External"/><Relationship Id="rId257" Type="http://schemas.openxmlformats.org/officeDocument/2006/relationships/hyperlink" Target="https://www.itu.int/en/ITU-T/focusgroups/ai4ndm/Pages/default.aspx" TargetMode="External"/><Relationship Id="rId422" Type="http://schemas.openxmlformats.org/officeDocument/2006/relationships/hyperlink" Target="https://www.itu.int/fr/ITU-D/Projects/Pages/default.aspx" TargetMode="External"/><Relationship Id="rId464" Type="http://schemas.openxmlformats.org/officeDocument/2006/relationships/hyperlink" Target="https://www.itu.int/en/ITU-T/Workshops-and-Seminars/sg05rg/sdtd/20210929/Pages/default.aspx" TargetMode="External"/><Relationship Id="rId299" Type="http://schemas.openxmlformats.org/officeDocument/2006/relationships/hyperlink" Target="https://www.itu.int/en/ITU-T/AI/2018/Pages/default.aspx" TargetMode="External"/><Relationship Id="rId63" Type="http://schemas.openxmlformats.org/officeDocument/2006/relationships/hyperlink" Target="https://www.itu.int/en/ITU-T/focusgroups/ai4a/Pages/default.aspx" TargetMode="External"/><Relationship Id="rId159" Type="http://schemas.openxmlformats.org/officeDocument/2006/relationships/hyperlink" Target="https://www.itu.int/now4wrc23/" TargetMode="External"/><Relationship Id="rId366" Type="http://schemas.openxmlformats.org/officeDocument/2006/relationships/image" Target="media/image21.png"/><Relationship Id="rId573" Type="http://schemas.openxmlformats.org/officeDocument/2006/relationships/image" Target="media/image69.jpeg"/><Relationship Id="rId226" Type="http://schemas.openxmlformats.org/officeDocument/2006/relationships/hyperlink" Target="https://www.broadbandcommission.org/Documents/BroadbandCommission_manifesto.pdf" TargetMode="External"/><Relationship Id="rId433" Type="http://schemas.openxmlformats.org/officeDocument/2006/relationships/hyperlink" Target="https://www.itu.int/rec/T-REC-K.100/fr" TargetMode="External"/><Relationship Id="rId640" Type="http://schemas.openxmlformats.org/officeDocument/2006/relationships/image" Target="media/image136.png"/><Relationship Id="rId74" Type="http://schemas.openxmlformats.org/officeDocument/2006/relationships/hyperlink" Target="https://www.itu.int/fr/ITU-T/studygroups/2013-2016/20/Pages/default.aspx" TargetMode="External"/><Relationship Id="rId377" Type="http://schemas.openxmlformats.org/officeDocument/2006/relationships/image" Target="media/image32.png"/><Relationship Id="rId500" Type="http://schemas.openxmlformats.org/officeDocument/2006/relationships/hyperlink" Target="https://www.itu.int/dms_pub/itu-t/opb/res/T-RES-T.75-2016-PDF-F.pdf" TargetMode="External"/><Relationship Id="rId584" Type="http://schemas.openxmlformats.org/officeDocument/2006/relationships/image" Target="media/image80.png"/><Relationship Id="rId5" Type="http://schemas.openxmlformats.org/officeDocument/2006/relationships/webSettings" Target="webSettings.xml"/><Relationship Id="rId237" Type="http://schemas.openxmlformats.org/officeDocument/2006/relationships/hyperlink" Target="https://www.itu.int/fr/ITU-D/Initiatives/GIGA/Pages/default.aspx" TargetMode="External"/><Relationship Id="rId444" Type="http://schemas.openxmlformats.org/officeDocument/2006/relationships/hyperlink" Target="https://www.itu.int/en/ITU-T/Workshops-and-Seminars/20180423/Pages/default.aspx" TargetMode="External"/><Relationship Id="rId651" Type="http://schemas.openxmlformats.org/officeDocument/2006/relationships/footer" Target="footer6.xml"/><Relationship Id="rId290" Type="http://schemas.openxmlformats.org/officeDocument/2006/relationships/hyperlink" Target="https://www.itu.int/pub/S-POL-WSIS.REP-2018" TargetMode="External"/><Relationship Id="rId304" Type="http://schemas.openxmlformats.org/officeDocument/2006/relationships/hyperlink" Target="https://www.itu.int/fr/ITU-D/Conferences/GSR/2021/Pages/default.aspx" TargetMode="External"/><Relationship Id="rId388" Type="http://schemas.openxmlformats.org/officeDocument/2006/relationships/hyperlink" Target="https://www.itu.int/itu-d/reports/statistics/connectivity-in-the-least-developed-countries-status-report-2021/" TargetMode="External"/><Relationship Id="rId511" Type="http://schemas.openxmlformats.org/officeDocument/2006/relationships/hyperlink" Target="https://www.itu.int/rec/T-REC-Q.3057" TargetMode="External"/><Relationship Id="rId609" Type="http://schemas.openxmlformats.org/officeDocument/2006/relationships/image" Target="media/image105.png"/><Relationship Id="rId85" Type="http://schemas.openxmlformats.org/officeDocument/2006/relationships/hyperlink" Target="https://www.itu.int/en/publications/Documents/tsb/2019-Turning-digital-technology-innovation-into-climate-action/mobile/index.html" TargetMode="External"/><Relationship Id="rId150" Type="http://schemas.openxmlformats.org/officeDocument/2006/relationships/hyperlink" Target="https://www.itu-cop-guidelines.com/children" TargetMode="External"/><Relationship Id="rId595" Type="http://schemas.openxmlformats.org/officeDocument/2006/relationships/image" Target="media/image91.png"/><Relationship Id="rId248" Type="http://schemas.openxmlformats.org/officeDocument/2006/relationships/hyperlink" Target="https://www.intgovforum.org/en" TargetMode="External"/><Relationship Id="rId455" Type="http://schemas.openxmlformats.org/officeDocument/2006/relationships/hyperlink" Target="https://itu.int/go/CI_Assessment_Studies" TargetMode="External"/><Relationship Id="rId12" Type="http://schemas.openxmlformats.org/officeDocument/2006/relationships/header" Target="header1.xml"/><Relationship Id="rId108" Type="http://schemas.openxmlformats.org/officeDocument/2006/relationships/hyperlink" Target="https://www.itu.int/en/ITU-D/Emergency-Telecommunications/Pages/Events/2019/GET-2019/Disruptive-technologies-and-their-use-in-disaster-risk-reduction-and-management.aspx" TargetMode="External"/><Relationship Id="rId315" Type="http://schemas.openxmlformats.org/officeDocument/2006/relationships/hyperlink" Target="https://www.itu.int/en/ITU-D/Conferences/GSR/Documents/GSR2018/documents/Chairman-s-Report_French.pdf" TargetMode="External"/><Relationship Id="rId522" Type="http://schemas.openxmlformats.org/officeDocument/2006/relationships/hyperlink" Target="https://www.itu.int/ITU-T/workprog/wp_search.aspx?isn_sp=3925&amp;isn_sg=3934&amp;isn_qu=7956&amp;isn_status=-1,1,3,7,2&amp;details=0&amp;field=acdefghijo" TargetMode="External"/><Relationship Id="rId96" Type="http://schemas.openxmlformats.org/officeDocument/2006/relationships/hyperlink" Target="http://www.basel.int/Implementation/TechnicalAssistance/MOOC/tabid/4966/Default.aspx" TargetMode="External"/><Relationship Id="rId161" Type="http://schemas.openxmlformats.org/officeDocument/2006/relationships/hyperlink" Target="https://www.itu.int/fr/mediacentre/Pages/2019-CM10.aspx" TargetMode="External"/><Relationship Id="rId399" Type="http://schemas.openxmlformats.org/officeDocument/2006/relationships/hyperlink" Target="https://academy.itu.int/training-courses/full-catalogue/itu-training-business-planning-ict-infrastructure-development" TargetMode="External"/><Relationship Id="rId259" Type="http://schemas.openxmlformats.org/officeDocument/2006/relationships/hyperlink" Target="https://globalewaste.org/about-us/" TargetMode="External"/><Relationship Id="rId466" Type="http://schemas.openxmlformats.org/officeDocument/2006/relationships/hyperlink" Target="https://www.itu.int/en/ITU-T/Workshops-and-Seminars/sg05rg/sdtd/20211019/Pages/default.aspx" TargetMode="External"/><Relationship Id="rId23" Type="http://schemas.openxmlformats.org/officeDocument/2006/relationships/hyperlink" Target="https://www.itu.int/fr/ITU-R/conferences/wrc/2019/Pages/default.aspx" TargetMode="External"/><Relationship Id="rId119" Type="http://schemas.openxmlformats.org/officeDocument/2006/relationships/hyperlink" Target="https://www.itu.int/en/ITU-D/Emergency-Telecommunications/Pages/Events.aspx" TargetMode="External"/><Relationship Id="rId326" Type="http://schemas.openxmlformats.org/officeDocument/2006/relationships/hyperlink" Target="https://www.itu.int/wtpf21/en/" TargetMode="External"/><Relationship Id="rId533" Type="http://schemas.openxmlformats.org/officeDocument/2006/relationships/hyperlink" Target="https://www.itu.int/en/journal/j-fet/Pages/default.aspx" TargetMode="External"/><Relationship Id="rId172" Type="http://schemas.openxmlformats.org/officeDocument/2006/relationships/hyperlink" Target="https://www.itu.int/en/ITU-D/Digital-Inclusion/Youth-and-Children/Pages/Digital-Skills-Toolkit.aspx" TargetMode="External"/><Relationship Id="rId477" Type="http://schemas.openxmlformats.org/officeDocument/2006/relationships/hyperlink" Target="https://www.itu.int/en/ITU-T/climatechange/symposia/201905/Pages/default.aspx" TargetMode="External"/><Relationship Id="rId600" Type="http://schemas.openxmlformats.org/officeDocument/2006/relationships/image" Target="media/image96.png"/><Relationship Id="rId337" Type="http://schemas.openxmlformats.org/officeDocument/2006/relationships/hyperlink" Target="https://www.itu.int/myworkspace/" TargetMode="External"/><Relationship Id="rId34" Type="http://schemas.openxmlformats.org/officeDocument/2006/relationships/hyperlink" Target="https://www.itu.int/pub/R-RES/fr" TargetMode="External"/><Relationship Id="rId544" Type="http://schemas.openxmlformats.org/officeDocument/2006/relationships/image" Target="media/image40.jpeg"/><Relationship Id="rId183" Type="http://schemas.openxmlformats.org/officeDocument/2006/relationships/hyperlink" Target="https://www.itu.int/net4/wsis/forum/2021/fr/Agenda/SpecialTrack/3" TargetMode="External"/><Relationship Id="rId390" Type="http://schemas.openxmlformats.org/officeDocument/2006/relationships/hyperlink" Target="https://www.itu.int/en/ITU-D/Statistics/Pages/publications/manual.aspx" TargetMode="External"/><Relationship Id="rId404" Type="http://schemas.openxmlformats.org/officeDocument/2006/relationships/hyperlink" Target="https://www.itu.int/fr/ITU-D/Conferences/ET/2021/Pages/default.aspx" TargetMode="External"/><Relationship Id="rId611" Type="http://schemas.openxmlformats.org/officeDocument/2006/relationships/image" Target="media/image107.png"/><Relationship Id="rId250" Type="http://schemas.openxmlformats.org/officeDocument/2006/relationships/hyperlink" Target="https://www.un.org/en/content/digital-cooperation-roadmap/" TargetMode="External"/><Relationship Id="rId488" Type="http://schemas.openxmlformats.org/officeDocument/2006/relationships/hyperlink" Target="https://www.itu.int/rec/T-REC-Q.Sup73/fr" TargetMode="External"/><Relationship Id="rId45" Type="http://schemas.openxmlformats.org/officeDocument/2006/relationships/hyperlink" Target="https://www.itu.int/fr/ITU-T/studygroups/2017-2020/15/Pages/default.aspx" TargetMode="External"/><Relationship Id="rId110" Type="http://schemas.openxmlformats.org/officeDocument/2006/relationships/hyperlink" Target="https://www.itu.int/en/ITU-D/Emergency-Telecommunications/Pages/Publications/2020/Guidelines-for-TTX.aspx" TargetMode="External"/><Relationship Id="rId348" Type="http://schemas.openxmlformats.org/officeDocument/2006/relationships/hyperlink" Target="https://www.itu.int/en/ITU-D/Statistics/Documents/facts/FactsFigures2021.pdf" TargetMode="External"/><Relationship Id="rId555" Type="http://schemas.openxmlformats.org/officeDocument/2006/relationships/image" Target="media/image51.jpeg"/><Relationship Id="rId194" Type="http://schemas.openxmlformats.org/officeDocument/2006/relationships/hyperlink" Target="https://www.itu.int/en/ITU-D/Digital-Inclusion/Persons-with-Disabilities/Pages/COVID-19-Guidelines.aspx" TargetMode="External"/><Relationship Id="rId208" Type="http://schemas.openxmlformats.org/officeDocument/2006/relationships/hyperlink" Target="https://www.itu.int/en/ITU-D/Pages/seminars/2020/DigitalCooperation/default.aspx" TargetMode="External"/><Relationship Id="rId415" Type="http://schemas.openxmlformats.org/officeDocument/2006/relationships/hyperlink" Target="https://www.itu.int/md/S19-CL-C-0137/en" TargetMode="External"/><Relationship Id="rId622" Type="http://schemas.openxmlformats.org/officeDocument/2006/relationships/image" Target="media/image118.png"/><Relationship Id="rId261" Type="http://schemas.openxmlformats.org/officeDocument/2006/relationships/hyperlink" Target="https://www.itu.int/bestofwrs/" TargetMode="External"/><Relationship Id="rId499" Type="http://schemas.openxmlformats.org/officeDocument/2006/relationships/hyperlink" Target="https://www.itu.int/en/ITU-T/climatechange/Pages/events.aspx" TargetMode="External"/><Relationship Id="rId56" Type="http://schemas.openxmlformats.org/officeDocument/2006/relationships/hyperlink" Target="https://www.itu.int/en/ITU-T/focusgroups/net2030/Pages/default.aspx" TargetMode="External"/><Relationship Id="rId359" Type="http://schemas.openxmlformats.org/officeDocument/2006/relationships/image" Target="media/image14.png"/><Relationship Id="rId566" Type="http://schemas.openxmlformats.org/officeDocument/2006/relationships/image" Target="media/image62.jpeg"/><Relationship Id="rId121" Type="http://schemas.openxmlformats.org/officeDocument/2006/relationships/hyperlink" Target="https://preparecenter.org/site/ifrcalerthubinitiative/call-to-action-on-emergency-alerting/" TargetMode="External"/><Relationship Id="rId219" Type="http://schemas.openxmlformats.org/officeDocument/2006/relationships/hyperlink" Target="https://www.itu.int/net4/wsis/forum/2020/Files/outcomes/draft/WSISStocktakingICTCaseRepository_TheCoronavirusResponseSpecialReport_DRAFT.pdf" TargetMode="External"/><Relationship Id="rId426" Type="http://schemas.openxmlformats.org/officeDocument/2006/relationships/hyperlink" Target="http://www.itu.int/imac" TargetMode="External"/><Relationship Id="rId633" Type="http://schemas.openxmlformats.org/officeDocument/2006/relationships/image" Target="media/image129.png"/><Relationship Id="rId67" Type="http://schemas.openxmlformats.org/officeDocument/2006/relationships/hyperlink" Target="https://www.itu.int/rec/T-REC-L" TargetMode="External"/><Relationship Id="rId272" Type="http://schemas.openxmlformats.org/officeDocument/2006/relationships/hyperlink" Target="https://www.itu.int/en/ITU-T/Workshops-and-Seminars/Pages/default.aspx" TargetMode="External"/><Relationship Id="rId577" Type="http://schemas.openxmlformats.org/officeDocument/2006/relationships/image" Target="media/image73.png"/><Relationship Id="rId132" Type="http://schemas.openxmlformats.org/officeDocument/2006/relationships/hyperlink" Target="http://www.itu.int/en/ITU-D/Cybersecurity/Pages/Events.aspx" TargetMode="External"/><Relationship Id="rId437" Type="http://schemas.openxmlformats.org/officeDocument/2006/relationships/hyperlink" Target="https://www.itu.int/rec/T-REC-K.Sup16/fr" TargetMode="External"/><Relationship Id="rId644" Type="http://schemas.openxmlformats.org/officeDocument/2006/relationships/image" Target="media/image140.png"/><Relationship Id="rId283" Type="http://schemas.openxmlformats.org/officeDocument/2006/relationships/hyperlink" Target="https://www.itu.int/net4/wsis/stocktaking/Prizes/2021/" TargetMode="External"/><Relationship Id="rId490" Type="http://schemas.openxmlformats.org/officeDocument/2006/relationships/hyperlink" Target="https://www.itu.int/itu-t/workprog/wp_search.aspx?isn_sp=3925&amp;isn_sg=3930&amp;isn_qu=4143" TargetMode="External"/><Relationship Id="rId504" Type="http://schemas.openxmlformats.org/officeDocument/2006/relationships/hyperlink" Target="https://figi.itu.int/figi-resources/working-groups/" TargetMode="External"/><Relationship Id="rId78" Type="http://schemas.openxmlformats.org/officeDocument/2006/relationships/hyperlink" Target="https://www.itu.int/en/ITU-T/focusgroups/qit4n/Pages/default.aspx" TargetMode="External"/><Relationship Id="rId143" Type="http://schemas.openxmlformats.org/officeDocument/2006/relationships/hyperlink" Target="https://www.itu-cop-guidelines.com/" TargetMode="External"/><Relationship Id="rId350" Type="http://schemas.openxmlformats.org/officeDocument/2006/relationships/image" Target="media/image6.png"/><Relationship Id="rId588" Type="http://schemas.openxmlformats.org/officeDocument/2006/relationships/image" Target="media/image84.png"/><Relationship Id="rId9" Type="http://schemas.openxmlformats.org/officeDocument/2006/relationships/hyperlink" Target="https://www.itu.int/en/council/Documents/basic-texts/RES-071-F.pdf" TargetMode="External"/><Relationship Id="rId210" Type="http://schemas.openxmlformats.org/officeDocument/2006/relationships/hyperlink" Target="https://www.itu.int/en/ITU-D/Pages/connect-2-recover.aspx" TargetMode="External"/><Relationship Id="rId448" Type="http://schemas.openxmlformats.org/officeDocument/2006/relationships/hyperlink" Target="https://www.itu.int/en/ITU-D/Technology/Pages/CI_Events.aspx" TargetMode="External"/><Relationship Id="rId655" Type="http://schemas.openxmlformats.org/officeDocument/2006/relationships/fontTable" Target="fontTable.xml"/><Relationship Id="rId294" Type="http://schemas.openxmlformats.org/officeDocument/2006/relationships/hyperlink" Target="https://www.itu.int/en/ITU-T/academia/kaleidoscope/2019/Pages/default.aspx" TargetMode="External"/><Relationship Id="rId308" Type="http://schemas.openxmlformats.org/officeDocument/2006/relationships/hyperlink" Target="https://www.itu.int/en/ITU-D/Conferences/GSR/2020/Documents/Final_Chairmans-Report_GSR-20_F.pdf" TargetMode="External"/><Relationship Id="rId515" Type="http://schemas.openxmlformats.org/officeDocument/2006/relationships/hyperlink" Target="https://www.itu.int/rec/T-REC-P.1502" TargetMode="External"/><Relationship Id="rId89" Type="http://schemas.openxmlformats.org/officeDocument/2006/relationships/hyperlink" Target="https://www.itu.int/en/ITU-T/climatechange/Pages/1st-Digital-African-Week.aspx" TargetMode="External"/><Relationship Id="rId154" Type="http://schemas.openxmlformats.org/officeDocument/2006/relationships/hyperlink" Target="https://www.itu.int/women-and-girls/girls-in-ict/international-girls-in-ict-day-2021/" TargetMode="External"/><Relationship Id="rId361" Type="http://schemas.openxmlformats.org/officeDocument/2006/relationships/image" Target="media/image16.png"/><Relationship Id="rId599" Type="http://schemas.openxmlformats.org/officeDocument/2006/relationships/image" Target="media/image95.png"/><Relationship Id="rId459" Type="http://schemas.openxmlformats.org/officeDocument/2006/relationships/hyperlink" Target="https://www.itu.int/net4/ITU-D/CDS/sg/rgqlist.asp?lg=2&amp;sp=2018&amp;rgq=D18-SG02-RGQ04.2&amp;stg=2" TargetMode="External"/><Relationship Id="rId16" Type="http://schemas.openxmlformats.org/officeDocument/2006/relationships/header" Target="header2.xml"/><Relationship Id="rId221" Type="http://schemas.openxmlformats.org/officeDocument/2006/relationships/hyperlink" Target="https://www.itu.int/en/action/cybersecurity/Pages/CYB4COVID.aspx" TargetMode="External"/><Relationship Id="rId319" Type="http://schemas.openxmlformats.org/officeDocument/2006/relationships/hyperlink" Target="https://digital-world.itu.int/events/2019-budapest/highlights-from-telecom-world-2019-budapest/" TargetMode="External"/><Relationship Id="rId526" Type="http://schemas.openxmlformats.org/officeDocument/2006/relationships/hyperlink" Target="https://www.itu.int/en/ITU-T/extcoop/dcgi/Pages/default.aspx"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blue\dfs\REFINFO\TEMPLATE\ITUOffice2007\POOL\POOL%20F%20-%20ITU\PF_C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6CA59-2B95-42A5-9291-F9D57E35F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PF_C22.dotx</Template>
  <TotalTime>1</TotalTime>
  <Pages>133</Pages>
  <Words>46530</Words>
  <Characters>311749</Characters>
  <Application>Microsoft Office Word</Application>
  <DocSecurity>4</DocSecurity>
  <Lines>2597</Lines>
  <Paragraphs>715</Paragraphs>
  <ScaleCrop>false</ScaleCrop>
  <HeadingPairs>
    <vt:vector size="2" baseType="variant">
      <vt:variant>
        <vt:lpstr>Title</vt:lpstr>
      </vt:variant>
      <vt:variant>
        <vt:i4>1</vt:i4>
      </vt:variant>
    </vt:vector>
  </HeadingPairs>
  <TitlesOfParts>
    <vt:vector size="1" baseType="lpstr">
      <vt:lpstr/>
    </vt:vector>
  </TitlesOfParts>
  <Manager>Secrétariat général - Pool</Manager>
  <Company>Union internationale des télécommunications (UIT)</Company>
  <LinksUpToDate>false</LinksUpToDate>
  <CharactersWithSpaces>357564</CharactersWithSpaces>
  <SharedDoc>false</SharedDoc>
  <HLinks>
    <vt:vector size="6" baseType="variant">
      <vt:variant>
        <vt:i4>3342371</vt:i4>
      </vt:variant>
      <vt:variant>
        <vt:i4>24</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sur la mise en œuvre du plan stratégique et les activités de l'Union, avril 2018 - février 2022</dc:title>
  <dc:subject>Conseil 2022</dc:subject>
  <dc:creator>Chanavat, Emilie</dc:creator>
  <cp:keywords>C22, C2022, Council-22</cp:keywords>
  <dc:description/>
  <cp:lastModifiedBy>Brouard, Ricarda</cp:lastModifiedBy>
  <cp:revision>2</cp:revision>
  <cp:lastPrinted>2000-07-18T08:55:00Z</cp:lastPrinted>
  <dcterms:created xsi:type="dcterms:W3CDTF">2022-03-19T21:47:00Z</dcterms:created>
  <dcterms:modified xsi:type="dcterms:W3CDTF">2022-03-19T21:47:00Z</dcterms:modified>
  <cp:category>Document de conférence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C17/-F</vt:lpwstr>
  </property>
  <property fmtid="{D5CDD505-2E9C-101B-9397-08002B2CF9AE}" pid="3" name="Docdate">
    <vt:lpwstr>janvier 2017</vt:lpwstr>
  </property>
  <property fmtid="{D5CDD505-2E9C-101B-9397-08002B2CF9AE}" pid="4" name="Docorlang">
    <vt:lpwstr>Original: anglais</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