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704A2E1" w14:textId="77777777">
        <w:trPr>
          <w:cantSplit/>
        </w:trPr>
        <w:tc>
          <w:tcPr>
            <w:tcW w:w="6911" w:type="dxa"/>
          </w:tcPr>
          <w:p w14:paraId="75ACA7BC"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BABC07E" w14:textId="77777777" w:rsidR="00700D1F" w:rsidRDefault="008418F5" w:rsidP="008418F5">
            <w:pPr>
              <w:spacing w:before="0"/>
            </w:pPr>
            <w:bookmarkStart w:id="1" w:name="ditulogo"/>
            <w:bookmarkEnd w:id="1"/>
            <w:r>
              <w:rPr>
                <w:noProof/>
                <w:lang w:val="en-US" w:eastAsia="zh-CN"/>
              </w:rPr>
              <w:drawing>
                <wp:inline distT="0" distB="0" distL="0" distR="0" wp14:anchorId="33AF3490" wp14:editId="638043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6B7E1CE" w14:textId="77777777">
        <w:trPr>
          <w:cantSplit/>
        </w:trPr>
        <w:tc>
          <w:tcPr>
            <w:tcW w:w="6911" w:type="dxa"/>
            <w:tcBorders>
              <w:bottom w:val="single" w:sz="12" w:space="0" w:color="auto"/>
            </w:tcBorders>
          </w:tcPr>
          <w:p w14:paraId="57E9440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AE322B9" w14:textId="77777777" w:rsidR="00700D1F" w:rsidRPr="00617BE4" w:rsidRDefault="00700D1F" w:rsidP="00001B77">
            <w:pPr>
              <w:spacing w:before="0"/>
              <w:rPr>
                <w:rFonts w:ascii="Verdana" w:hAnsi="Verdana"/>
                <w:szCs w:val="24"/>
              </w:rPr>
            </w:pPr>
          </w:p>
        </w:tc>
      </w:tr>
      <w:tr w:rsidR="00700D1F" w:rsidRPr="00617BE4" w14:paraId="0B233E6C" w14:textId="77777777">
        <w:trPr>
          <w:cantSplit/>
        </w:trPr>
        <w:tc>
          <w:tcPr>
            <w:tcW w:w="6911" w:type="dxa"/>
            <w:tcBorders>
              <w:top w:val="single" w:sz="12" w:space="0" w:color="auto"/>
            </w:tcBorders>
          </w:tcPr>
          <w:p w14:paraId="375E8A6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0F17BB2" w14:textId="77777777" w:rsidR="00700D1F" w:rsidRPr="00617BE4" w:rsidRDefault="00700D1F" w:rsidP="00001B77">
            <w:pPr>
              <w:spacing w:before="0"/>
              <w:rPr>
                <w:rFonts w:ascii="Verdana" w:hAnsi="Verdana"/>
                <w:szCs w:val="24"/>
              </w:rPr>
            </w:pPr>
          </w:p>
        </w:tc>
      </w:tr>
      <w:tr w:rsidR="00700D1F" w14:paraId="3D765740" w14:textId="77777777">
        <w:trPr>
          <w:cantSplit/>
          <w:trHeight w:val="23"/>
        </w:trPr>
        <w:tc>
          <w:tcPr>
            <w:tcW w:w="6911" w:type="dxa"/>
            <w:vMerge w:val="restart"/>
          </w:tcPr>
          <w:p w14:paraId="621E7825" w14:textId="24424363" w:rsidR="00700D1F" w:rsidRPr="00FC5386" w:rsidRDefault="00700D1F" w:rsidP="00EE33D2">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EE33D2" w:rsidRPr="00EE33D2">
              <w:rPr>
                <w:b/>
              </w:rPr>
              <w:t xml:space="preserve">ADM </w:t>
            </w:r>
            <w:r w:rsidR="0056149B" w:rsidRPr="0056149B">
              <w:rPr>
                <w:b/>
              </w:rPr>
              <w:t>21</w:t>
            </w:r>
          </w:p>
        </w:tc>
        <w:tc>
          <w:tcPr>
            <w:tcW w:w="3120" w:type="dxa"/>
          </w:tcPr>
          <w:p w14:paraId="45F40526" w14:textId="22579D0E"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56149B">
              <w:rPr>
                <w:b/>
                <w:bCs/>
                <w:szCs w:val="24"/>
                <w:lang w:eastAsia="zh-CN"/>
              </w:rPr>
              <w:t>36</w:t>
            </w:r>
            <w:r w:rsidRPr="00FC5386">
              <w:rPr>
                <w:b/>
                <w:bCs/>
                <w:szCs w:val="24"/>
                <w:lang w:eastAsia="zh-CN"/>
              </w:rPr>
              <w:t>-C</w:t>
            </w:r>
          </w:p>
        </w:tc>
      </w:tr>
      <w:bookmarkEnd w:id="2"/>
      <w:tr w:rsidR="00700D1F" w14:paraId="2C66644D" w14:textId="77777777">
        <w:trPr>
          <w:cantSplit/>
          <w:trHeight w:val="23"/>
        </w:trPr>
        <w:tc>
          <w:tcPr>
            <w:tcW w:w="6911" w:type="dxa"/>
            <w:vMerge/>
          </w:tcPr>
          <w:p w14:paraId="7FFE00EC" w14:textId="77777777" w:rsidR="00700D1F" w:rsidRDefault="00700D1F" w:rsidP="00001B77">
            <w:pPr>
              <w:tabs>
                <w:tab w:val="left" w:pos="851"/>
              </w:tabs>
              <w:rPr>
                <w:b/>
                <w:lang w:eastAsia="zh-CN"/>
              </w:rPr>
            </w:pPr>
          </w:p>
        </w:tc>
        <w:tc>
          <w:tcPr>
            <w:tcW w:w="3120" w:type="dxa"/>
          </w:tcPr>
          <w:p w14:paraId="4E76534C" w14:textId="56F93082" w:rsidR="00700D1F" w:rsidRPr="00FC5386" w:rsidRDefault="00700D1F" w:rsidP="00735D61">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735D61">
              <w:rPr>
                <w:b/>
                <w:bCs/>
                <w:szCs w:val="24"/>
                <w:lang w:eastAsia="zh-CN"/>
              </w:rPr>
              <w:t>2</w:t>
            </w:r>
            <w:r w:rsidRPr="00FC5386">
              <w:rPr>
                <w:rFonts w:hint="eastAsia"/>
                <w:b/>
                <w:bCs/>
                <w:szCs w:val="24"/>
                <w:lang w:eastAsia="zh-CN"/>
              </w:rPr>
              <w:t>年</w:t>
            </w:r>
            <w:r w:rsidR="0056149B">
              <w:rPr>
                <w:rFonts w:hint="eastAsia"/>
                <w:b/>
                <w:bCs/>
                <w:szCs w:val="24"/>
                <w:lang w:eastAsia="zh-CN"/>
              </w:rPr>
              <w:t>2</w:t>
            </w:r>
            <w:r w:rsidRPr="00FC5386">
              <w:rPr>
                <w:rFonts w:hint="eastAsia"/>
                <w:b/>
                <w:bCs/>
                <w:szCs w:val="24"/>
                <w:lang w:eastAsia="zh-CN"/>
              </w:rPr>
              <w:t>月</w:t>
            </w:r>
            <w:r w:rsidR="0056149B">
              <w:rPr>
                <w:b/>
                <w:bCs/>
                <w:szCs w:val="24"/>
                <w:lang w:eastAsia="zh-CN"/>
              </w:rPr>
              <w:t>1</w:t>
            </w:r>
            <w:r w:rsidR="00554CF9">
              <w:rPr>
                <w:rFonts w:hint="eastAsia"/>
                <w:b/>
                <w:bCs/>
                <w:szCs w:val="24"/>
                <w:lang w:eastAsia="zh-CN"/>
              </w:rPr>
              <w:t>8</w:t>
            </w:r>
            <w:r w:rsidRPr="00FC5386">
              <w:rPr>
                <w:rFonts w:hint="eastAsia"/>
                <w:b/>
                <w:bCs/>
                <w:szCs w:val="24"/>
                <w:lang w:eastAsia="zh-CN"/>
              </w:rPr>
              <w:t>日</w:t>
            </w:r>
          </w:p>
        </w:tc>
      </w:tr>
      <w:tr w:rsidR="00700D1F" w14:paraId="5AD76984" w14:textId="77777777">
        <w:trPr>
          <w:cantSplit/>
          <w:trHeight w:val="23"/>
        </w:trPr>
        <w:tc>
          <w:tcPr>
            <w:tcW w:w="6911" w:type="dxa"/>
            <w:vMerge/>
          </w:tcPr>
          <w:p w14:paraId="6F22A1B5" w14:textId="77777777" w:rsidR="00700D1F" w:rsidRDefault="00700D1F" w:rsidP="00001B77">
            <w:pPr>
              <w:tabs>
                <w:tab w:val="left" w:pos="851"/>
              </w:tabs>
              <w:rPr>
                <w:b/>
                <w:lang w:eastAsia="zh-CN"/>
              </w:rPr>
            </w:pPr>
          </w:p>
        </w:tc>
        <w:tc>
          <w:tcPr>
            <w:tcW w:w="3120" w:type="dxa"/>
          </w:tcPr>
          <w:p w14:paraId="1EA27E6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08F4B8D" w14:textId="77777777">
        <w:trPr>
          <w:cantSplit/>
        </w:trPr>
        <w:tc>
          <w:tcPr>
            <w:tcW w:w="10031" w:type="dxa"/>
          </w:tcPr>
          <w:p w14:paraId="14F7C6B8" w14:textId="1C30FEE0" w:rsidR="0093362E" w:rsidRDefault="0056149B" w:rsidP="00001B77">
            <w:pPr>
              <w:pStyle w:val="Source"/>
              <w:rPr>
                <w:lang w:eastAsia="zh-CN"/>
              </w:rPr>
            </w:pPr>
            <w:r w:rsidRPr="0056149B">
              <w:rPr>
                <w:rFonts w:ascii="Times New Roman Bold" w:hAnsi="Times New Roman Bold"/>
                <w:lang w:eastAsia="zh-CN"/>
              </w:rPr>
              <w:t>秘书长的报告</w:t>
            </w:r>
          </w:p>
        </w:tc>
      </w:tr>
      <w:tr w:rsidR="0093362E" w14:paraId="2C57655D" w14:textId="77777777">
        <w:trPr>
          <w:cantSplit/>
        </w:trPr>
        <w:tc>
          <w:tcPr>
            <w:tcW w:w="10031" w:type="dxa"/>
          </w:tcPr>
          <w:p w14:paraId="1452175F" w14:textId="34FD1B6F" w:rsidR="0056149B" w:rsidRPr="0056149B" w:rsidRDefault="0056149B" w:rsidP="0008447E">
            <w:pPr>
              <w:pStyle w:val="Title1"/>
              <w:rPr>
                <w:lang w:eastAsia="zh-CN"/>
              </w:rPr>
            </w:pPr>
            <w:bookmarkStart w:id="3" w:name="lt_pId011"/>
            <w:r w:rsidRPr="0056149B">
              <w:rPr>
                <w:rFonts w:hint="eastAsia"/>
                <w:lang w:eastAsia="zh-CN"/>
              </w:rPr>
              <w:t>有关落实</w:t>
            </w:r>
            <w:r w:rsidRPr="0056149B">
              <w:rPr>
                <w:lang w:eastAsia="zh-CN"/>
              </w:rPr>
              <w:t>人力资源战略规划</w:t>
            </w:r>
            <w:bookmarkEnd w:id="3"/>
            <w:r w:rsidRPr="0056149B">
              <w:rPr>
                <w:lang w:eastAsia="zh-CN"/>
              </w:rPr>
              <w:br/>
            </w:r>
            <w:r w:rsidRPr="0056149B">
              <w:rPr>
                <w:rFonts w:hint="eastAsia"/>
                <w:lang w:eastAsia="zh-CN"/>
              </w:rPr>
              <w:t>和第</w:t>
            </w:r>
            <w:r w:rsidRPr="0056149B">
              <w:rPr>
                <w:rFonts w:hint="eastAsia"/>
                <w:lang w:eastAsia="zh-CN"/>
              </w:rPr>
              <w:t>48</w:t>
            </w:r>
            <w:r w:rsidRPr="0056149B">
              <w:rPr>
                <w:rFonts w:hint="eastAsia"/>
                <w:lang w:eastAsia="zh-CN"/>
              </w:rPr>
              <w:t>号决议（</w:t>
            </w:r>
            <w:r w:rsidRPr="0056149B">
              <w:rPr>
                <w:rFonts w:hint="eastAsia"/>
                <w:lang w:eastAsia="zh-CN"/>
              </w:rPr>
              <w:t>2018</w:t>
            </w:r>
            <w:r w:rsidRPr="0056149B">
              <w:rPr>
                <w:rFonts w:hint="eastAsia"/>
                <w:lang w:eastAsia="zh-CN"/>
              </w:rPr>
              <w:t>年，迪拜，修订版）的进展报告</w:t>
            </w:r>
          </w:p>
        </w:tc>
      </w:tr>
    </w:tbl>
    <w:p w14:paraId="2FD87B90"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4F5FAF1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F090C2F"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1336FBC9" w14:textId="19A1B859" w:rsidR="0056149B" w:rsidRPr="002D2C7F" w:rsidRDefault="0056149B" w:rsidP="002D2C7F">
            <w:pPr>
              <w:ind w:firstLineChars="200" w:firstLine="480"/>
              <w:jc w:val="both"/>
              <w:rPr>
                <w:rFonts w:eastAsia="Times New Roman" w:cstheme="minorHAnsi"/>
                <w:szCs w:val="24"/>
                <w:lang w:eastAsia="zh-CN"/>
              </w:rPr>
            </w:pPr>
            <w:bookmarkStart w:id="4" w:name="lt_pId015"/>
            <w:r>
              <w:rPr>
                <w:rFonts w:hint="eastAsia"/>
                <w:lang w:eastAsia="zh-CN"/>
              </w:rPr>
              <w:t>理事会</w:t>
            </w:r>
            <w:r>
              <w:rPr>
                <w:rFonts w:hint="eastAsia"/>
                <w:lang w:eastAsia="zh-CN"/>
              </w:rPr>
              <w:t>2019</w:t>
            </w:r>
            <w:r>
              <w:rPr>
                <w:rFonts w:hint="eastAsia"/>
                <w:lang w:eastAsia="zh-CN"/>
              </w:rPr>
              <w:t>年会议根据</w:t>
            </w:r>
            <w:r w:rsidRPr="003C6ED5">
              <w:rPr>
                <w:rFonts w:hint="eastAsia"/>
                <w:lang w:eastAsia="zh-CN"/>
              </w:rPr>
              <w:t>国际电联战略</w:t>
            </w:r>
            <w:r>
              <w:rPr>
                <w:rFonts w:hint="eastAsia"/>
                <w:lang w:eastAsia="zh-CN"/>
              </w:rPr>
              <w:t>规划</w:t>
            </w:r>
            <w:r w:rsidRPr="003C6ED5">
              <w:rPr>
                <w:rFonts w:hint="eastAsia"/>
                <w:lang w:eastAsia="zh-CN"/>
              </w:rPr>
              <w:t>和财务规划</w:t>
            </w:r>
            <w:r>
              <w:rPr>
                <w:rFonts w:hint="eastAsia"/>
                <w:lang w:eastAsia="zh-CN"/>
              </w:rPr>
              <w:t>批准了</w:t>
            </w:r>
            <w:r>
              <w:rPr>
                <w:rFonts w:hint="eastAsia"/>
                <w:lang w:eastAsia="zh-CN"/>
              </w:rPr>
              <w:t>2020-2023</w:t>
            </w:r>
            <w:r>
              <w:rPr>
                <w:rFonts w:hint="eastAsia"/>
                <w:lang w:eastAsia="zh-CN"/>
              </w:rPr>
              <w:t>年四（</w:t>
            </w:r>
            <w:r>
              <w:rPr>
                <w:rFonts w:hint="eastAsia"/>
                <w:lang w:eastAsia="zh-CN"/>
              </w:rPr>
              <w:t>4</w:t>
            </w:r>
            <w:r>
              <w:rPr>
                <w:rFonts w:hint="eastAsia"/>
                <w:lang w:eastAsia="zh-CN"/>
              </w:rPr>
              <w:t>）</w:t>
            </w:r>
            <w:r w:rsidRPr="003C6ED5">
              <w:rPr>
                <w:rFonts w:hint="eastAsia"/>
                <w:lang w:eastAsia="zh-CN"/>
              </w:rPr>
              <w:t>年</w:t>
            </w:r>
            <w:proofErr w:type="gramStart"/>
            <w:r w:rsidRPr="003C6ED5">
              <w:rPr>
                <w:rFonts w:hint="eastAsia"/>
                <w:lang w:eastAsia="zh-CN"/>
              </w:rPr>
              <w:t>期</w:t>
            </w:r>
            <w:r>
              <w:rPr>
                <w:rFonts w:hint="eastAsia"/>
                <w:lang w:eastAsia="zh-CN"/>
              </w:rPr>
              <w:t>人员</w:t>
            </w:r>
            <w:proofErr w:type="gramEnd"/>
            <w:r>
              <w:rPr>
                <w:rFonts w:hint="eastAsia"/>
                <w:lang w:eastAsia="zh-CN"/>
              </w:rPr>
              <w:t>规划和</w:t>
            </w:r>
            <w:r w:rsidRPr="003C6ED5">
              <w:rPr>
                <w:rFonts w:hint="eastAsia"/>
                <w:lang w:eastAsia="zh-CN"/>
              </w:rPr>
              <w:t>人力资源战略规划</w:t>
            </w:r>
            <w:r w:rsidRPr="00DC79B2">
              <w:rPr>
                <w:rFonts w:hint="eastAsia"/>
                <w:lang w:eastAsia="zh-CN"/>
              </w:rPr>
              <w:t>（</w:t>
            </w:r>
            <w:r w:rsidRPr="00DC79B2">
              <w:rPr>
                <w:rFonts w:hint="eastAsia"/>
                <w:lang w:eastAsia="zh-CN"/>
              </w:rPr>
              <w:t>HRSP</w:t>
            </w:r>
            <w:r w:rsidRPr="00DC79B2">
              <w:rPr>
                <w:rFonts w:hint="eastAsia"/>
                <w:lang w:eastAsia="zh-CN"/>
              </w:rPr>
              <w:t>），以满足国际电联、其成员和职员的需求。</w:t>
            </w:r>
            <w:bookmarkStart w:id="5" w:name="lt_pId026"/>
            <w:bookmarkEnd w:id="4"/>
          </w:p>
          <w:bookmarkEnd w:id="5"/>
          <w:p w14:paraId="3F660C83" w14:textId="5AA864C1" w:rsidR="0056149B" w:rsidRPr="002D2C7F" w:rsidRDefault="002D2C7F" w:rsidP="0056149B">
            <w:pPr>
              <w:pStyle w:val="enumlev1"/>
              <w:spacing w:before="120"/>
              <w:ind w:left="0" w:firstLineChars="200" w:firstLine="480"/>
              <w:rPr>
                <w:rFonts w:eastAsia="Times New Roman" w:cstheme="minorHAnsi"/>
                <w:iCs/>
                <w:szCs w:val="24"/>
                <w:lang w:eastAsia="zh-CN"/>
              </w:rPr>
            </w:pPr>
            <w:r>
              <w:rPr>
                <w:rFonts w:hint="eastAsia"/>
                <w:iCs/>
                <w:lang w:val="en-US" w:eastAsia="zh-CN"/>
              </w:rPr>
              <w:t>本文件报告了</w:t>
            </w:r>
            <w:r>
              <w:rPr>
                <w:rFonts w:hint="eastAsia"/>
                <w:iCs/>
                <w:lang w:val="en-US" w:eastAsia="zh-CN"/>
              </w:rPr>
              <w:t>2019</w:t>
            </w:r>
            <w:r>
              <w:rPr>
                <w:rFonts w:hint="eastAsia"/>
                <w:iCs/>
                <w:lang w:val="en-US" w:eastAsia="zh-CN"/>
              </w:rPr>
              <w:t>至</w:t>
            </w:r>
            <w:r>
              <w:rPr>
                <w:rFonts w:hint="eastAsia"/>
                <w:iCs/>
                <w:lang w:val="en-US" w:eastAsia="zh-CN"/>
              </w:rPr>
              <w:t>2021</w:t>
            </w:r>
            <w:r>
              <w:rPr>
                <w:rFonts w:hint="eastAsia"/>
                <w:iCs/>
                <w:lang w:val="en-US" w:eastAsia="zh-CN"/>
              </w:rPr>
              <w:t>年关于</w:t>
            </w:r>
            <w:r>
              <w:rPr>
                <w:rFonts w:hint="eastAsia"/>
                <w:iCs/>
                <w:lang w:val="en-US" w:eastAsia="zh-CN"/>
              </w:rPr>
              <w:t>HRSP</w:t>
            </w:r>
            <w:r w:rsidR="00B65E7D">
              <w:rPr>
                <w:rFonts w:hint="eastAsia"/>
                <w:iCs/>
                <w:lang w:val="en-US" w:eastAsia="zh-CN"/>
              </w:rPr>
              <w:t>的</w:t>
            </w:r>
            <w:r>
              <w:rPr>
                <w:rFonts w:hint="eastAsia"/>
                <w:iCs/>
                <w:lang w:val="en-US" w:eastAsia="zh-CN"/>
              </w:rPr>
              <w:t>落实情况。</w:t>
            </w:r>
          </w:p>
          <w:p w14:paraId="2492AF66" w14:textId="77777777" w:rsidR="00B40A53" w:rsidRPr="003C2E37" w:rsidRDefault="00B40A53" w:rsidP="003C2E37">
            <w:pPr>
              <w:pStyle w:val="Headingb"/>
              <w:rPr>
                <w:lang w:eastAsia="zh-CN"/>
              </w:rPr>
            </w:pPr>
            <w:r>
              <w:rPr>
                <w:rFonts w:hint="eastAsia"/>
                <w:lang w:eastAsia="zh-CN"/>
              </w:rPr>
              <w:t>需采取的行动</w:t>
            </w:r>
          </w:p>
          <w:p w14:paraId="114495B3" w14:textId="3F1BF2D8" w:rsidR="0056149B" w:rsidRPr="00BF550D" w:rsidRDefault="0056149B" w:rsidP="0056149B">
            <w:pPr>
              <w:ind w:firstLineChars="200" w:firstLine="480"/>
              <w:jc w:val="both"/>
              <w:rPr>
                <w:lang w:eastAsia="zh-CN"/>
              </w:rPr>
            </w:pPr>
            <w:r w:rsidRPr="00BF550D">
              <w:rPr>
                <w:lang w:eastAsia="zh-CN"/>
              </w:rPr>
              <w:t>请理事会</w:t>
            </w:r>
            <w:r w:rsidRPr="00BF550D">
              <w:rPr>
                <w:b/>
                <w:lang w:eastAsia="zh-CN"/>
              </w:rPr>
              <w:t>注意</w:t>
            </w:r>
            <w:r w:rsidRPr="00BF550D">
              <w:rPr>
                <w:lang w:eastAsia="zh-CN"/>
              </w:rPr>
              <w:t>关于</w:t>
            </w:r>
            <w:r w:rsidRPr="00BF550D">
              <w:rPr>
                <w:lang w:eastAsia="zh-CN"/>
              </w:rPr>
              <w:t>HRSP</w:t>
            </w:r>
            <w:r>
              <w:rPr>
                <w:rFonts w:hint="eastAsia"/>
                <w:lang w:eastAsia="zh-CN"/>
              </w:rPr>
              <w:t>落实</w:t>
            </w:r>
            <w:r w:rsidRPr="00BF550D">
              <w:rPr>
                <w:lang w:eastAsia="zh-CN"/>
              </w:rPr>
              <w:t>情况的报告</w:t>
            </w:r>
            <w:r w:rsidRPr="00BF550D">
              <w:rPr>
                <w:rFonts w:hint="eastAsia"/>
                <w:lang w:eastAsia="zh-CN"/>
              </w:rPr>
              <w:t>。</w:t>
            </w:r>
          </w:p>
          <w:p w14:paraId="3073B62C" w14:textId="77777777" w:rsidR="00B40A53" w:rsidRDefault="00B40A53">
            <w:pPr>
              <w:jc w:val="center"/>
              <w:rPr>
                <w:sz w:val="28"/>
                <w:szCs w:val="22"/>
                <w:lang w:eastAsia="zh-CN"/>
              </w:rPr>
            </w:pPr>
            <w:r>
              <w:rPr>
                <w:sz w:val="28"/>
                <w:szCs w:val="22"/>
                <w:lang w:eastAsia="zh-CN"/>
              </w:rPr>
              <w:t>______________</w:t>
            </w:r>
          </w:p>
          <w:p w14:paraId="62208734" w14:textId="77777777" w:rsidR="009164A9" w:rsidRPr="008418F5" w:rsidRDefault="009164A9" w:rsidP="003C2E37">
            <w:pPr>
              <w:pStyle w:val="Headingb"/>
              <w:rPr>
                <w:lang w:eastAsia="zh-CN"/>
              </w:rPr>
            </w:pPr>
            <w:r w:rsidRPr="00FC5386">
              <w:rPr>
                <w:rFonts w:hint="eastAsia"/>
                <w:lang w:eastAsia="zh-CN"/>
              </w:rPr>
              <w:t>参考文件</w:t>
            </w:r>
          </w:p>
          <w:p w14:paraId="14EFD233" w14:textId="058CA3E6" w:rsidR="0056149B" w:rsidRPr="009721DB" w:rsidRDefault="00554CF9" w:rsidP="0008447E">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rPr>
                <w:rFonts w:ascii="STKaiti" w:eastAsia="STKaiti" w:hAnsi="STKaiti"/>
                <w:caps/>
                <w:sz w:val="24"/>
                <w:szCs w:val="24"/>
                <w:lang w:eastAsia="zh-CN"/>
              </w:rPr>
            </w:pPr>
            <w:hyperlink r:id="rId9" w:history="1">
              <w:r w:rsidR="0056149B" w:rsidRPr="00EE06CB">
                <w:rPr>
                  <w:rStyle w:val="Hyperlink"/>
                  <w:rFonts w:asciiTheme="minorHAnsi" w:eastAsia="STKaiti" w:hAnsiTheme="minorHAnsi"/>
                  <w:bCs/>
                  <w:iCs/>
                  <w:sz w:val="24"/>
                  <w:szCs w:val="24"/>
                  <w:lang w:eastAsia="zh-CN"/>
                </w:rPr>
                <w:t>第</w:t>
              </w:r>
              <w:r w:rsidR="0056149B" w:rsidRPr="00EE06CB">
                <w:rPr>
                  <w:rStyle w:val="Hyperlink"/>
                  <w:rFonts w:asciiTheme="minorHAnsi" w:eastAsia="STKaiti" w:hAnsiTheme="minorHAnsi"/>
                  <w:bCs/>
                  <w:iCs/>
                  <w:sz w:val="24"/>
                  <w:szCs w:val="24"/>
                  <w:lang w:eastAsia="zh-CN"/>
                </w:rPr>
                <w:t>48</w:t>
              </w:r>
              <w:r w:rsidR="0056149B" w:rsidRPr="00EE06CB">
                <w:rPr>
                  <w:rStyle w:val="Hyperlink"/>
                  <w:rFonts w:asciiTheme="minorHAnsi" w:eastAsia="STKaiti" w:hAnsiTheme="minorHAnsi"/>
                  <w:bCs/>
                  <w:iCs/>
                  <w:sz w:val="24"/>
                  <w:szCs w:val="24"/>
                  <w:lang w:eastAsia="zh-CN"/>
                </w:rPr>
                <w:t>号决议（</w:t>
              </w:r>
              <w:r w:rsidR="0056149B" w:rsidRPr="00EE06CB">
                <w:rPr>
                  <w:rStyle w:val="Hyperlink"/>
                  <w:rFonts w:asciiTheme="minorHAnsi" w:eastAsia="STKaiti" w:hAnsiTheme="minorHAnsi"/>
                  <w:bCs/>
                  <w:iCs/>
                  <w:sz w:val="24"/>
                  <w:szCs w:val="24"/>
                  <w:lang w:eastAsia="zh-CN"/>
                </w:rPr>
                <w:t>2018</w:t>
              </w:r>
              <w:r w:rsidR="0056149B" w:rsidRPr="00EE06CB">
                <w:rPr>
                  <w:rStyle w:val="Hyperlink"/>
                  <w:rFonts w:asciiTheme="minorHAnsi" w:eastAsia="STKaiti" w:hAnsiTheme="minorHAnsi"/>
                  <w:bCs/>
                  <w:iCs/>
                  <w:sz w:val="24"/>
                  <w:szCs w:val="24"/>
                  <w:lang w:eastAsia="zh-CN"/>
                </w:rPr>
                <w:t>年，迪拜，修订版）</w:t>
              </w:r>
            </w:hyperlink>
            <w:r w:rsidR="0056149B">
              <w:rPr>
                <w:rFonts w:asciiTheme="minorEastAsia" w:eastAsiaTheme="minorEastAsia" w:hAnsiTheme="minorEastAsia" w:cstheme="minorHAnsi" w:hint="eastAsia"/>
                <w:iCs/>
                <w:szCs w:val="24"/>
                <w:lang w:val="en-US" w:eastAsia="zh-CN"/>
              </w:rPr>
              <w:t>；</w:t>
            </w:r>
            <w:hyperlink r:id="rId10" w:history="1">
              <w:r w:rsidR="0008447E" w:rsidRPr="0008447E">
                <w:rPr>
                  <w:rStyle w:val="Hyperlink"/>
                  <w:rFonts w:eastAsia="Times New Roman" w:cstheme="minorHAnsi"/>
                  <w:sz w:val="24"/>
                  <w:szCs w:val="24"/>
                  <w:lang w:eastAsia="zh-CN"/>
                </w:rPr>
                <w:t>C21/54</w:t>
              </w:r>
            </w:hyperlink>
            <w:r w:rsidR="0008447E" w:rsidRPr="0008447E">
              <w:rPr>
                <w:rFonts w:asciiTheme="minorEastAsia" w:hAnsiTheme="minorEastAsia" w:cstheme="minorHAnsi" w:hint="eastAsia"/>
                <w:szCs w:val="24"/>
                <w:lang w:val="en-US" w:eastAsia="zh-CN"/>
              </w:rPr>
              <w:t>；</w:t>
            </w:r>
            <w:r w:rsidR="0008447E" w:rsidRPr="0008447E">
              <w:fldChar w:fldCharType="begin"/>
            </w:r>
            <w:r w:rsidR="0008447E" w:rsidRPr="0008447E">
              <w:rPr>
                <w:lang w:eastAsia="zh-CN"/>
              </w:rPr>
              <w:instrText xml:space="preserve"> HYPERLINK "https://www.itu.int/md/S22-CL-INF-0006/en" </w:instrText>
            </w:r>
            <w:r w:rsidR="0008447E" w:rsidRPr="0008447E">
              <w:fldChar w:fldCharType="separate"/>
            </w:r>
            <w:r w:rsidR="0008447E" w:rsidRPr="0008447E">
              <w:rPr>
                <w:rStyle w:val="Hyperlink"/>
                <w:rFonts w:eastAsia="Times New Roman" w:cstheme="minorHAnsi"/>
                <w:sz w:val="24"/>
                <w:szCs w:val="24"/>
                <w:lang w:eastAsia="zh-CN"/>
              </w:rPr>
              <w:t>C22/INF/6</w:t>
            </w:r>
            <w:r w:rsidR="0008447E" w:rsidRPr="0008447E">
              <w:rPr>
                <w:rStyle w:val="Hyperlink"/>
                <w:rFonts w:eastAsia="Times New Roman" w:cstheme="minorHAnsi"/>
                <w:sz w:val="24"/>
                <w:szCs w:val="24"/>
              </w:rPr>
              <w:fldChar w:fldCharType="end"/>
            </w:r>
          </w:p>
        </w:tc>
      </w:tr>
    </w:tbl>
    <w:p w14:paraId="0B4B16E5" w14:textId="77777777" w:rsidR="0056149B" w:rsidRDefault="00A673D1" w:rsidP="00911867">
      <w:pPr>
        <w:rPr>
          <w:lang w:eastAsia="zh-CN"/>
        </w:rPr>
      </w:pPr>
      <w:r>
        <w:rPr>
          <w:lang w:eastAsia="zh-CN"/>
        </w:rPr>
        <w:br w:type="page"/>
      </w:r>
    </w:p>
    <w:p w14:paraId="6140D5AC" w14:textId="77777777" w:rsidR="0056149B" w:rsidRPr="00DC2675" w:rsidRDefault="0056149B" w:rsidP="0056149B">
      <w:pPr>
        <w:pStyle w:val="Title4"/>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val="en-US" w:eastAsia="zh-CN"/>
        </w:rPr>
      </w:pPr>
      <w:r>
        <w:rPr>
          <w:rFonts w:hint="eastAsia"/>
          <w:lang w:val="en-US" w:eastAsia="zh-CN"/>
        </w:rPr>
        <w:lastRenderedPageBreak/>
        <w:t>有关人力资源战略规划落实情况的报告</w:t>
      </w:r>
    </w:p>
    <w:p w14:paraId="0F5202C0" w14:textId="77777777" w:rsidR="0056149B" w:rsidRPr="00DC2675" w:rsidRDefault="0056149B" w:rsidP="0056149B">
      <w:pPr>
        <w:tabs>
          <w:tab w:val="clear" w:pos="794"/>
          <w:tab w:val="clear" w:pos="1191"/>
          <w:tab w:val="clear" w:pos="1588"/>
          <w:tab w:val="clear" w:pos="1985"/>
          <w:tab w:val="left" w:pos="567"/>
          <w:tab w:val="left" w:pos="1134"/>
          <w:tab w:val="left" w:pos="1701"/>
          <w:tab w:val="left" w:pos="2268"/>
          <w:tab w:val="left" w:pos="2835"/>
        </w:tabs>
        <w:spacing w:before="360"/>
        <w:ind w:firstLineChars="200" w:firstLine="480"/>
        <w:rPr>
          <w:rFonts w:eastAsia="Times New Roman" w:cstheme="minorHAnsi"/>
          <w:bCs/>
          <w:szCs w:val="24"/>
          <w:lang w:val="en-US" w:eastAsia="zh-CN"/>
        </w:rPr>
      </w:pPr>
      <w:r w:rsidRPr="00D54E54">
        <w:rPr>
          <w:lang w:eastAsia="zh-CN"/>
        </w:rPr>
        <w:t>《人力资源战略</w:t>
      </w:r>
      <w:r>
        <w:rPr>
          <w:rFonts w:hint="eastAsia"/>
          <w:lang w:eastAsia="zh-CN"/>
        </w:rPr>
        <w:t>规划</w:t>
      </w:r>
      <w:r w:rsidRPr="00D54E54">
        <w:rPr>
          <w:lang w:eastAsia="zh-CN"/>
        </w:rPr>
        <w:t>》</w:t>
      </w:r>
      <w:r>
        <w:rPr>
          <w:rFonts w:hint="eastAsia"/>
          <w:lang w:eastAsia="zh-CN"/>
        </w:rPr>
        <w:t>（</w:t>
      </w:r>
      <w:r w:rsidRPr="00D54E54">
        <w:rPr>
          <w:lang w:eastAsia="zh-CN"/>
        </w:rPr>
        <w:t>HRSP</w:t>
      </w:r>
      <w:r>
        <w:rPr>
          <w:rFonts w:hint="eastAsia"/>
          <w:lang w:eastAsia="zh-CN"/>
        </w:rPr>
        <w:t>）</w:t>
      </w:r>
      <w:r w:rsidRPr="00D54E54">
        <w:rPr>
          <w:lang w:eastAsia="zh-CN"/>
        </w:rPr>
        <w:t>以国际电联的战略</w:t>
      </w:r>
      <w:r>
        <w:rPr>
          <w:rFonts w:hint="eastAsia"/>
          <w:lang w:eastAsia="zh-CN"/>
        </w:rPr>
        <w:t>规划</w:t>
      </w:r>
      <w:r w:rsidRPr="00D54E54">
        <w:rPr>
          <w:lang w:eastAsia="zh-CN"/>
        </w:rPr>
        <w:t>和财务</w:t>
      </w:r>
      <w:r>
        <w:rPr>
          <w:rFonts w:hint="eastAsia"/>
          <w:lang w:eastAsia="zh-CN"/>
        </w:rPr>
        <w:t>规划</w:t>
      </w:r>
      <w:r w:rsidRPr="00D54E54">
        <w:rPr>
          <w:lang w:eastAsia="zh-CN"/>
        </w:rPr>
        <w:t>为基础。该战略重申，国际电</w:t>
      </w:r>
      <w:proofErr w:type="gramStart"/>
      <w:r w:rsidRPr="00D54E54">
        <w:rPr>
          <w:lang w:eastAsia="zh-CN"/>
        </w:rPr>
        <w:t>联最大</w:t>
      </w:r>
      <w:proofErr w:type="gramEnd"/>
      <w:r w:rsidRPr="00D54E54">
        <w:rPr>
          <w:lang w:eastAsia="zh-CN"/>
        </w:rPr>
        <w:t>的资源是一支</w:t>
      </w:r>
      <w:r>
        <w:rPr>
          <w:rFonts w:hint="eastAsia"/>
          <w:lang w:eastAsia="zh-CN"/>
        </w:rPr>
        <w:t>掌握</w:t>
      </w:r>
      <w:r w:rsidRPr="00D54E54">
        <w:rPr>
          <w:lang w:eastAsia="zh-CN"/>
        </w:rPr>
        <w:t>技能、</w:t>
      </w:r>
      <w:r>
        <w:rPr>
          <w:rFonts w:hint="eastAsia"/>
          <w:lang w:eastAsia="zh-CN"/>
        </w:rPr>
        <w:t>充满</w:t>
      </w:r>
      <w:r w:rsidRPr="00D54E54">
        <w:rPr>
          <w:lang w:eastAsia="zh-CN"/>
        </w:rPr>
        <w:t>积极性和敬业精神的</w:t>
      </w:r>
      <w:r>
        <w:rPr>
          <w:rFonts w:hint="eastAsia"/>
          <w:lang w:eastAsia="zh-CN"/>
        </w:rPr>
        <w:t>职员</w:t>
      </w:r>
      <w:r w:rsidRPr="00D54E54">
        <w:rPr>
          <w:lang w:eastAsia="zh-CN"/>
        </w:rPr>
        <w:t>队伍，他们具有最高的能力和操守，</w:t>
      </w:r>
      <w:r>
        <w:rPr>
          <w:rFonts w:hint="eastAsia"/>
          <w:lang w:eastAsia="zh-CN"/>
        </w:rPr>
        <w:t>显示</w:t>
      </w:r>
      <w:r w:rsidRPr="00D54E54">
        <w:rPr>
          <w:lang w:eastAsia="zh-CN"/>
        </w:rPr>
        <w:t>地域多元化，性别</w:t>
      </w:r>
      <w:r>
        <w:rPr>
          <w:rFonts w:hint="eastAsia"/>
          <w:lang w:eastAsia="zh-CN"/>
        </w:rPr>
        <w:t>平衡</w:t>
      </w:r>
      <w:r w:rsidRPr="00D54E54">
        <w:rPr>
          <w:lang w:eastAsia="zh-CN"/>
        </w:rPr>
        <w:t>，通过致力于管理成果，有能力实现国际电联的使命和战略目标。</w:t>
      </w:r>
      <w:r>
        <w:rPr>
          <w:rFonts w:hint="eastAsia"/>
          <w:lang w:eastAsia="zh-CN"/>
        </w:rPr>
        <w:t>该战略</w:t>
      </w:r>
      <w:r w:rsidRPr="00D54E54">
        <w:rPr>
          <w:lang w:eastAsia="zh-CN"/>
        </w:rPr>
        <w:t>还强调</w:t>
      </w:r>
      <w:r>
        <w:rPr>
          <w:rFonts w:hint="eastAsia"/>
          <w:lang w:eastAsia="zh-CN"/>
        </w:rPr>
        <w:t>实现</w:t>
      </w:r>
      <w:r w:rsidRPr="00D54E54">
        <w:rPr>
          <w:lang w:eastAsia="zh-CN"/>
        </w:rPr>
        <w:t>国际电联人力、流程、程序和工具现代化，并与联合国共同制度和国际公务员制度的价值观</w:t>
      </w:r>
      <w:r>
        <w:rPr>
          <w:rFonts w:hint="eastAsia"/>
          <w:lang w:eastAsia="zh-CN"/>
        </w:rPr>
        <w:t>相结合</w:t>
      </w:r>
      <w:r w:rsidRPr="00D54E54">
        <w:rPr>
          <w:lang w:eastAsia="zh-CN"/>
        </w:rPr>
        <w:t>和协调</w:t>
      </w:r>
      <w:r>
        <w:rPr>
          <w:rFonts w:hint="eastAsia"/>
          <w:lang w:eastAsia="zh-CN"/>
        </w:rPr>
        <w:t>的必要性</w:t>
      </w:r>
      <w:r w:rsidRPr="00D54E54">
        <w:rPr>
          <w:lang w:eastAsia="zh-CN"/>
        </w:rPr>
        <w:t>。</w:t>
      </w:r>
    </w:p>
    <w:p w14:paraId="58403C5E" w14:textId="77777777" w:rsidR="0056149B" w:rsidRPr="00DC2675" w:rsidRDefault="0056149B" w:rsidP="0056149B">
      <w:pPr>
        <w:ind w:firstLineChars="200" w:firstLine="480"/>
        <w:jc w:val="both"/>
        <w:rPr>
          <w:rFonts w:eastAsia="Times New Roman" w:cstheme="minorHAnsi"/>
          <w:szCs w:val="24"/>
          <w:lang w:val="en-US" w:eastAsia="zh-CN"/>
        </w:rPr>
      </w:pPr>
      <w:r w:rsidRPr="00D54E54">
        <w:rPr>
          <w:lang w:eastAsia="zh-CN"/>
        </w:rPr>
        <w:t>值得一提的是，国际电联人力资源战略</w:t>
      </w:r>
      <w:r>
        <w:rPr>
          <w:rFonts w:hint="eastAsia"/>
          <w:lang w:eastAsia="zh-CN"/>
        </w:rPr>
        <w:t>规划</w:t>
      </w:r>
      <w:r w:rsidRPr="00D54E54">
        <w:rPr>
          <w:lang w:eastAsia="zh-CN"/>
        </w:rPr>
        <w:t>是一项滚动战略，如果出现新的挑战或机遇，可以根据需要进行调整。</w:t>
      </w:r>
    </w:p>
    <w:p w14:paraId="3D876D52" w14:textId="1E728638" w:rsidR="0056149B" w:rsidRPr="00BF1240" w:rsidRDefault="0056149B" w:rsidP="00BF1240">
      <w:pPr>
        <w:tabs>
          <w:tab w:val="left" w:pos="567"/>
        </w:tabs>
        <w:ind w:firstLineChars="200" w:firstLine="480"/>
        <w:jc w:val="both"/>
        <w:rPr>
          <w:rFonts w:eastAsiaTheme="minorEastAsia" w:cstheme="minorHAnsi"/>
          <w:bCs/>
          <w:szCs w:val="24"/>
          <w:lang w:val="en-US" w:eastAsia="zh-CN"/>
        </w:rPr>
      </w:pPr>
      <w:r>
        <w:rPr>
          <w:rFonts w:hint="eastAsia"/>
          <w:lang w:eastAsia="zh-CN"/>
        </w:rPr>
        <w:t>很多程序得到</w:t>
      </w:r>
      <w:r w:rsidRPr="00D54E54">
        <w:rPr>
          <w:lang w:eastAsia="zh-CN"/>
        </w:rPr>
        <w:t>改进；新的和更新的政策已经到位。</w:t>
      </w:r>
      <w:r w:rsidRPr="0052537F">
        <w:rPr>
          <w:rFonts w:hint="eastAsia"/>
          <w:lang w:val="en-US" w:eastAsia="zh-CN"/>
        </w:rPr>
        <w:t>此报告包括截至</w:t>
      </w:r>
      <w:r w:rsidRPr="0052537F">
        <w:rPr>
          <w:rFonts w:hint="eastAsia"/>
          <w:lang w:val="en-US" w:eastAsia="zh-CN"/>
        </w:rPr>
        <w:t>202</w:t>
      </w:r>
      <w:r w:rsidR="008A190A">
        <w:rPr>
          <w:rFonts w:hint="eastAsia"/>
          <w:lang w:val="en-US" w:eastAsia="zh-CN"/>
        </w:rPr>
        <w:t>2</w:t>
      </w:r>
      <w:r w:rsidRPr="0052537F">
        <w:rPr>
          <w:rFonts w:hint="eastAsia"/>
          <w:lang w:val="en-US" w:eastAsia="zh-CN"/>
        </w:rPr>
        <w:t>年</w:t>
      </w:r>
      <w:r w:rsidR="008A190A">
        <w:rPr>
          <w:rFonts w:hint="eastAsia"/>
          <w:lang w:val="en-US" w:eastAsia="zh-CN"/>
        </w:rPr>
        <w:t>2</w:t>
      </w:r>
      <w:r w:rsidRPr="0052537F">
        <w:rPr>
          <w:rFonts w:hint="eastAsia"/>
          <w:lang w:val="en-US" w:eastAsia="zh-CN"/>
        </w:rPr>
        <w:t>月的</w:t>
      </w:r>
      <w:r>
        <w:rPr>
          <w:rFonts w:hint="eastAsia"/>
          <w:lang w:val="en-US" w:eastAsia="zh-CN"/>
        </w:rPr>
        <w:t>最新情况</w:t>
      </w:r>
      <w:r w:rsidRPr="0052537F">
        <w:rPr>
          <w:rFonts w:hint="eastAsia"/>
          <w:lang w:val="en-US" w:eastAsia="zh-CN"/>
        </w:rPr>
        <w:t>。</w:t>
      </w:r>
    </w:p>
    <w:p w14:paraId="6DE30E12" w14:textId="115B4F0E" w:rsidR="0056149B" w:rsidRPr="00D54E54" w:rsidRDefault="0056149B" w:rsidP="0056149B">
      <w:pPr>
        <w:tabs>
          <w:tab w:val="left" w:pos="567"/>
        </w:tabs>
        <w:ind w:firstLineChars="200" w:firstLine="480"/>
        <w:jc w:val="both"/>
        <w:rPr>
          <w:lang w:eastAsia="zh-CN"/>
        </w:rPr>
      </w:pPr>
      <w:r w:rsidRPr="00D54E54">
        <w:rPr>
          <w:lang w:eastAsia="zh-CN"/>
        </w:rPr>
        <w:t>在人力资源目标和提高国际电联交付能力的目标范围内，通过四个支柱</w:t>
      </w:r>
      <w:r>
        <w:rPr>
          <w:rFonts w:hint="eastAsia"/>
          <w:lang w:eastAsia="zh-CN"/>
        </w:rPr>
        <w:t>形成</w:t>
      </w:r>
      <w:r w:rsidRPr="00D54E54">
        <w:rPr>
          <w:lang w:eastAsia="zh-CN"/>
        </w:rPr>
        <w:t>了各项举措</w:t>
      </w:r>
      <w:r>
        <w:rPr>
          <w:rFonts w:hint="eastAsia"/>
          <w:lang w:eastAsia="zh-CN"/>
        </w:rPr>
        <w:t>：</w:t>
      </w:r>
      <w:r w:rsidRPr="00D54E54">
        <w:rPr>
          <w:lang w:eastAsia="zh-CN"/>
        </w:rPr>
        <w:t>1</w:t>
      </w:r>
      <w:r w:rsidR="0016715E">
        <w:rPr>
          <w:lang w:eastAsia="zh-CN"/>
        </w:rPr>
        <w:t xml:space="preserve">) </w:t>
      </w:r>
      <w:r>
        <w:rPr>
          <w:rFonts w:hint="eastAsia"/>
          <w:lang w:eastAsia="zh-CN"/>
        </w:rPr>
        <w:t>结合</w:t>
      </w:r>
      <w:r w:rsidRPr="00D54E54">
        <w:rPr>
          <w:lang w:eastAsia="zh-CN"/>
        </w:rPr>
        <w:t>多样性和灵活性</w:t>
      </w:r>
      <w:r>
        <w:rPr>
          <w:rFonts w:hint="eastAsia"/>
          <w:lang w:eastAsia="zh-CN"/>
        </w:rPr>
        <w:t>、各胜其职的</w:t>
      </w:r>
      <w:r w:rsidRPr="00D54E54">
        <w:rPr>
          <w:lang w:eastAsia="zh-CN"/>
        </w:rPr>
        <w:t>员工队伍</w:t>
      </w:r>
      <w:r>
        <w:rPr>
          <w:rFonts w:hint="eastAsia"/>
          <w:lang w:eastAsia="zh-CN"/>
        </w:rPr>
        <w:t>（</w:t>
      </w:r>
      <w:r w:rsidRPr="001773A7">
        <w:rPr>
          <w:rFonts w:hint="eastAsia"/>
          <w:lang w:eastAsia="zh-CN"/>
        </w:rPr>
        <w:t>使国际电联的员工队伍与国际电联的总体目标协调一致</w:t>
      </w:r>
      <w:r>
        <w:rPr>
          <w:rFonts w:hint="eastAsia"/>
          <w:lang w:eastAsia="zh-CN"/>
        </w:rPr>
        <w:t>）</w:t>
      </w:r>
      <w:r w:rsidRPr="00D54E54">
        <w:rPr>
          <w:lang w:eastAsia="zh-CN"/>
        </w:rPr>
        <w:t>，</w:t>
      </w:r>
      <w:r w:rsidRPr="00D54E54">
        <w:rPr>
          <w:lang w:eastAsia="zh-CN"/>
        </w:rPr>
        <w:t>2</w:t>
      </w:r>
      <w:r w:rsidR="0016715E">
        <w:rPr>
          <w:lang w:eastAsia="zh-CN"/>
        </w:rPr>
        <w:t xml:space="preserve">) </w:t>
      </w:r>
      <w:r>
        <w:rPr>
          <w:rFonts w:hint="eastAsia"/>
          <w:lang w:eastAsia="zh-CN"/>
        </w:rPr>
        <w:t>调动雇员力量</w:t>
      </w:r>
      <w:r w:rsidRPr="00D54E54">
        <w:rPr>
          <w:lang w:eastAsia="zh-CN"/>
        </w:rPr>
        <w:t>，</w:t>
      </w:r>
      <w:r w:rsidRPr="00D54E54">
        <w:rPr>
          <w:lang w:eastAsia="zh-CN"/>
        </w:rPr>
        <w:t>3</w:t>
      </w:r>
      <w:r w:rsidR="0016715E">
        <w:rPr>
          <w:lang w:eastAsia="zh-CN"/>
        </w:rPr>
        <w:t xml:space="preserve">) </w:t>
      </w:r>
      <w:r w:rsidRPr="003F714C">
        <w:rPr>
          <w:rFonts w:hint="eastAsia"/>
          <w:lang w:eastAsia="zh-CN"/>
        </w:rPr>
        <w:t>争创一流的人力资源服务</w:t>
      </w:r>
      <w:r w:rsidRPr="00D54E54">
        <w:rPr>
          <w:lang w:eastAsia="zh-CN"/>
        </w:rPr>
        <w:t>，</w:t>
      </w:r>
      <w:r w:rsidRPr="00D54E54">
        <w:rPr>
          <w:lang w:eastAsia="zh-CN"/>
        </w:rPr>
        <w:t>4</w:t>
      </w:r>
      <w:r w:rsidR="0016715E">
        <w:rPr>
          <w:lang w:eastAsia="zh-CN"/>
        </w:rPr>
        <w:t xml:space="preserve">) </w:t>
      </w:r>
      <w:r w:rsidRPr="00D54E54">
        <w:rPr>
          <w:lang w:eastAsia="zh-CN"/>
        </w:rPr>
        <w:t>有利的工作环境；这些活动已经实施，产生了下表</w:t>
      </w:r>
      <w:r w:rsidRPr="00D54E54">
        <w:rPr>
          <w:lang w:eastAsia="zh-CN"/>
        </w:rPr>
        <w:t>F</w:t>
      </w:r>
      <w:r w:rsidRPr="00D54E54">
        <w:rPr>
          <w:lang w:eastAsia="zh-CN"/>
        </w:rPr>
        <w:t>栏</w:t>
      </w:r>
      <w:r>
        <w:rPr>
          <w:rFonts w:hint="eastAsia"/>
          <w:lang w:eastAsia="zh-CN"/>
        </w:rPr>
        <w:t>（</w:t>
      </w:r>
      <w:r w:rsidRPr="0052537F">
        <w:rPr>
          <w:rFonts w:hint="eastAsia"/>
          <w:bCs/>
          <w:lang w:val="en-US" w:eastAsia="zh-CN"/>
        </w:rPr>
        <w:t>截至</w:t>
      </w:r>
      <w:r w:rsidRPr="0052537F">
        <w:rPr>
          <w:rFonts w:hint="eastAsia"/>
          <w:bCs/>
          <w:lang w:val="en-US" w:eastAsia="zh-CN"/>
        </w:rPr>
        <w:t>202</w:t>
      </w:r>
      <w:r w:rsidR="00BF1240">
        <w:rPr>
          <w:rFonts w:hint="eastAsia"/>
          <w:bCs/>
          <w:lang w:val="en-US" w:eastAsia="zh-CN"/>
        </w:rPr>
        <w:t>2</w:t>
      </w:r>
      <w:r w:rsidRPr="0052537F">
        <w:rPr>
          <w:rFonts w:hint="eastAsia"/>
          <w:bCs/>
          <w:lang w:val="en-US" w:eastAsia="zh-CN"/>
        </w:rPr>
        <w:t>年</w:t>
      </w:r>
      <w:r w:rsidR="00BF1240">
        <w:rPr>
          <w:rFonts w:hint="eastAsia"/>
          <w:bCs/>
          <w:lang w:val="en-US" w:eastAsia="zh-CN"/>
        </w:rPr>
        <w:t>2</w:t>
      </w:r>
      <w:r w:rsidRPr="0052537F">
        <w:rPr>
          <w:rFonts w:hint="eastAsia"/>
          <w:bCs/>
          <w:lang w:val="en-US" w:eastAsia="zh-CN"/>
        </w:rPr>
        <w:t>月</w:t>
      </w:r>
      <w:r>
        <w:rPr>
          <w:rFonts w:hint="eastAsia"/>
          <w:bCs/>
          <w:lang w:val="en-US" w:eastAsia="zh-CN"/>
        </w:rPr>
        <w:t>）</w:t>
      </w:r>
      <w:r w:rsidRPr="00D54E54">
        <w:rPr>
          <w:lang w:eastAsia="zh-CN"/>
        </w:rPr>
        <w:t>所述</w:t>
      </w:r>
      <w:r>
        <w:rPr>
          <w:rFonts w:hint="eastAsia"/>
          <w:lang w:eastAsia="zh-CN"/>
        </w:rPr>
        <w:t>输出成果</w:t>
      </w:r>
      <w:r w:rsidR="007C7C9A">
        <w:rPr>
          <w:rFonts w:hint="eastAsia"/>
          <w:lang w:eastAsia="zh-CN"/>
        </w:rPr>
        <w:t>。</w:t>
      </w:r>
    </w:p>
    <w:p w14:paraId="301028BF" w14:textId="77777777" w:rsidR="0056149B" w:rsidRDefault="0056149B" w:rsidP="00911867">
      <w:pPr>
        <w:rPr>
          <w:lang w:eastAsia="zh-CN"/>
        </w:rPr>
      </w:pPr>
    </w:p>
    <w:p w14:paraId="72D37E17" w14:textId="5ABA16F9" w:rsidR="0056149B" w:rsidRDefault="0056149B" w:rsidP="00911867">
      <w:pPr>
        <w:rPr>
          <w:lang w:eastAsia="zh-CN"/>
        </w:rPr>
        <w:sectPr w:rsidR="0056149B"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8"/>
        <w:gridCol w:w="1052"/>
        <w:gridCol w:w="3275"/>
        <w:gridCol w:w="2673"/>
        <w:gridCol w:w="1441"/>
        <w:gridCol w:w="1698"/>
        <w:gridCol w:w="3929"/>
      </w:tblGrid>
      <w:tr w:rsidR="004A74A4" w:rsidRPr="00866FFE" w14:paraId="38484021" w14:textId="77777777" w:rsidTr="004A74A4">
        <w:trPr>
          <w:trHeight w:val="20"/>
          <w:tblHeader/>
        </w:trPr>
        <w:tc>
          <w:tcPr>
            <w:tcW w:w="1540" w:type="dxa"/>
            <w:gridSpan w:val="2"/>
            <w:shd w:val="clear" w:color="auto" w:fill="BDD6EE"/>
            <w:hideMark/>
          </w:tcPr>
          <w:p w14:paraId="6BDB1DEB" w14:textId="77777777" w:rsidR="00A5086C" w:rsidRPr="00866FFE" w:rsidRDefault="00A5086C" w:rsidP="00E95D6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60"/>
              <w:jc w:val="left"/>
              <w:rPr>
                <w:rFonts w:asciiTheme="minorHAnsi" w:hAnsiTheme="minorHAnsi" w:cstheme="minorHAnsi"/>
                <w:bCs/>
                <w:sz w:val="18"/>
                <w:szCs w:val="18"/>
                <w:lang w:val="fr-FR"/>
              </w:rPr>
            </w:pPr>
            <w:r w:rsidRPr="00866FFE">
              <w:rPr>
                <w:rFonts w:asciiTheme="minorHAnsi" w:hAnsiTheme="minorHAnsi" w:cstheme="minorHAnsi"/>
                <w:bCs/>
                <w:sz w:val="18"/>
                <w:szCs w:val="18"/>
                <w:lang w:val="fr-FR"/>
              </w:rPr>
              <w:lastRenderedPageBreak/>
              <w:t>A</w:t>
            </w:r>
          </w:p>
          <w:p w14:paraId="5017BF13" w14:textId="32910695"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
                <w:bCs/>
                <w:sz w:val="18"/>
                <w:szCs w:val="18"/>
                <w:lang w:val="en-US"/>
              </w:rPr>
            </w:pPr>
            <w:proofErr w:type="spellStart"/>
            <w:r w:rsidRPr="00866FFE">
              <w:rPr>
                <w:rFonts w:asciiTheme="minorHAnsi" w:hAnsiTheme="minorHAnsi" w:cstheme="minorHAnsi"/>
                <w:b/>
                <w:bCs/>
                <w:sz w:val="18"/>
                <w:szCs w:val="18"/>
                <w:lang w:val="fr-FR"/>
              </w:rPr>
              <w:t>支柱编号</w:t>
            </w:r>
            <w:proofErr w:type="spellEnd"/>
            <w:r w:rsidR="00BA7CC1" w:rsidRPr="00866FFE">
              <w:rPr>
                <w:rFonts w:asciiTheme="minorHAnsi" w:hAnsiTheme="minorHAnsi" w:cstheme="minorHAnsi"/>
                <w:b/>
                <w:bCs/>
                <w:sz w:val="18"/>
                <w:szCs w:val="18"/>
                <w:lang w:val="fr-FR"/>
              </w:rPr>
              <w:br/>
            </w:r>
            <w:proofErr w:type="spellStart"/>
            <w:r w:rsidRPr="00866FFE">
              <w:rPr>
                <w:rFonts w:asciiTheme="minorHAnsi" w:hAnsiTheme="minorHAnsi" w:cstheme="minorHAnsi"/>
                <w:b/>
                <w:bCs/>
                <w:sz w:val="18"/>
                <w:szCs w:val="18"/>
                <w:lang w:val="fr-FR"/>
              </w:rPr>
              <w:t>和内容</w:t>
            </w:r>
            <w:proofErr w:type="spellEnd"/>
          </w:p>
        </w:tc>
        <w:tc>
          <w:tcPr>
            <w:tcW w:w="3275" w:type="dxa"/>
            <w:shd w:val="clear" w:color="auto" w:fill="BDD6EE"/>
            <w:hideMark/>
          </w:tcPr>
          <w:p w14:paraId="3A0A1BBC" w14:textId="77777777" w:rsidR="00A5086C" w:rsidRPr="00866FFE" w:rsidRDefault="00A5086C" w:rsidP="00E95D6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60"/>
              <w:jc w:val="left"/>
              <w:rPr>
                <w:rFonts w:asciiTheme="minorHAnsi" w:hAnsiTheme="minorHAnsi" w:cstheme="minorHAnsi"/>
                <w:bCs/>
                <w:sz w:val="18"/>
                <w:szCs w:val="18"/>
                <w:lang w:val="fr-FR" w:eastAsia="zh-CN"/>
              </w:rPr>
            </w:pPr>
            <w:r w:rsidRPr="00866FFE">
              <w:rPr>
                <w:rFonts w:asciiTheme="minorHAnsi" w:hAnsiTheme="minorHAnsi" w:cstheme="minorHAnsi"/>
                <w:bCs/>
                <w:sz w:val="18"/>
                <w:szCs w:val="18"/>
                <w:lang w:val="fr-FR" w:eastAsia="zh-CN"/>
              </w:rPr>
              <w:t>B</w:t>
            </w:r>
          </w:p>
          <w:p w14:paraId="30D6E15A"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b/>
                <w:bCs/>
                <w:sz w:val="18"/>
                <w:szCs w:val="18"/>
                <w:lang w:val="en-US" w:eastAsia="zh-CN"/>
              </w:rPr>
            </w:pPr>
            <w:r w:rsidRPr="00866FFE">
              <w:rPr>
                <w:rFonts w:asciiTheme="minorHAnsi" w:hAnsiTheme="minorHAnsi" w:cstheme="minorHAnsi"/>
                <w:b/>
                <w:bCs/>
                <w:sz w:val="18"/>
                <w:szCs w:val="18"/>
                <w:lang w:val="fr-FR" w:eastAsia="zh-CN"/>
              </w:rPr>
              <w:t>活动名称和具体活动（高级别）</w:t>
            </w:r>
          </w:p>
        </w:tc>
        <w:tc>
          <w:tcPr>
            <w:tcW w:w="2673" w:type="dxa"/>
            <w:shd w:val="clear" w:color="auto" w:fill="BDD6EE"/>
          </w:tcPr>
          <w:p w14:paraId="3E8FFC4F" w14:textId="77777777" w:rsidR="00A5086C" w:rsidRPr="00866FFE" w:rsidRDefault="00A5086C" w:rsidP="00E95D6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60"/>
              <w:jc w:val="left"/>
              <w:rPr>
                <w:rFonts w:asciiTheme="minorHAnsi" w:hAnsiTheme="minorHAnsi" w:cstheme="minorHAnsi"/>
                <w:bCs/>
                <w:sz w:val="18"/>
                <w:szCs w:val="18"/>
                <w:lang w:val="fr-FR"/>
              </w:rPr>
            </w:pPr>
            <w:r w:rsidRPr="00866FFE">
              <w:rPr>
                <w:rFonts w:asciiTheme="minorHAnsi" w:hAnsiTheme="minorHAnsi" w:cstheme="minorHAnsi"/>
                <w:bCs/>
                <w:sz w:val="18"/>
                <w:szCs w:val="18"/>
                <w:lang w:val="fr-FR"/>
              </w:rPr>
              <w:t>C</w:t>
            </w:r>
          </w:p>
          <w:p w14:paraId="34CF2889"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0" w:after="60"/>
              <w:textAlignment w:val="auto"/>
              <w:rPr>
                <w:rFonts w:asciiTheme="minorHAnsi" w:eastAsia="Calibri" w:hAnsiTheme="minorHAnsi" w:cstheme="minorHAnsi"/>
                <w:b/>
                <w:bCs/>
                <w:sz w:val="18"/>
                <w:szCs w:val="18"/>
                <w:lang w:val="en-US"/>
              </w:rPr>
            </w:pPr>
            <w:proofErr w:type="spellStart"/>
            <w:r w:rsidRPr="00866FFE">
              <w:rPr>
                <w:rFonts w:asciiTheme="minorHAnsi" w:hAnsiTheme="minorHAnsi" w:cstheme="minorHAnsi"/>
                <w:b/>
                <w:bCs/>
                <w:sz w:val="18"/>
                <w:szCs w:val="18"/>
                <w:lang w:val="fr-FR"/>
              </w:rPr>
              <w:t>组织关键绩效指标</w:t>
            </w:r>
            <w:proofErr w:type="spellEnd"/>
          </w:p>
        </w:tc>
        <w:tc>
          <w:tcPr>
            <w:tcW w:w="1441" w:type="dxa"/>
            <w:shd w:val="clear" w:color="auto" w:fill="BDD6EE"/>
          </w:tcPr>
          <w:p w14:paraId="0A52CE57" w14:textId="77777777" w:rsidR="00A5086C" w:rsidRPr="00866FFE" w:rsidRDefault="00A5086C" w:rsidP="00E95D6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60"/>
              <w:jc w:val="left"/>
              <w:rPr>
                <w:rFonts w:asciiTheme="minorHAnsi" w:hAnsiTheme="minorHAnsi" w:cstheme="minorHAnsi"/>
                <w:bCs/>
                <w:sz w:val="18"/>
                <w:szCs w:val="18"/>
                <w:lang w:val="fr-FR" w:eastAsia="zh-CN"/>
              </w:rPr>
            </w:pPr>
            <w:r w:rsidRPr="00866FFE">
              <w:rPr>
                <w:rFonts w:asciiTheme="minorHAnsi" w:hAnsiTheme="minorHAnsi" w:cstheme="minorHAnsi"/>
                <w:bCs/>
                <w:sz w:val="18"/>
                <w:szCs w:val="18"/>
                <w:lang w:val="fr-FR" w:eastAsia="zh-CN"/>
              </w:rPr>
              <w:t>D</w:t>
            </w:r>
          </w:p>
          <w:p w14:paraId="25C2866C"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b/>
                <w:bCs/>
                <w:sz w:val="18"/>
                <w:szCs w:val="18"/>
                <w:lang w:val="en-US" w:eastAsia="zh-CN"/>
              </w:rPr>
            </w:pPr>
            <w:r w:rsidRPr="00866FFE">
              <w:rPr>
                <w:rFonts w:asciiTheme="minorHAnsi" w:hAnsiTheme="minorHAnsi" w:cstheme="minorHAnsi"/>
                <w:b/>
                <w:bCs/>
                <w:sz w:val="18"/>
                <w:szCs w:val="18"/>
                <w:lang w:val="fr-FR" w:eastAsia="zh-CN"/>
              </w:rPr>
              <w:t>HRMD</w:t>
            </w:r>
            <w:r w:rsidRPr="00866FFE">
              <w:rPr>
                <w:rFonts w:asciiTheme="minorHAnsi" w:hAnsiTheme="minorHAnsi" w:cstheme="minorHAnsi"/>
                <w:b/>
                <w:bCs/>
                <w:sz w:val="18"/>
                <w:szCs w:val="18"/>
                <w:lang w:val="fr-FR" w:eastAsia="zh-CN"/>
              </w:rPr>
              <w:t>组织</w:t>
            </w:r>
            <w:r w:rsidRPr="00866FFE">
              <w:rPr>
                <w:rFonts w:asciiTheme="minorHAnsi" w:hAnsiTheme="minorHAnsi" w:cstheme="minorHAnsi"/>
                <w:b/>
                <w:bCs/>
                <w:sz w:val="18"/>
                <w:szCs w:val="18"/>
                <w:lang w:val="fr-FR" w:eastAsia="zh-CN"/>
              </w:rPr>
              <w:br/>
            </w:r>
            <w:r w:rsidRPr="00866FFE">
              <w:rPr>
                <w:rFonts w:asciiTheme="minorHAnsi" w:hAnsiTheme="minorHAnsi" w:cstheme="minorHAnsi"/>
                <w:b/>
                <w:bCs/>
                <w:sz w:val="18"/>
                <w:szCs w:val="18"/>
                <w:lang w:val="fr-FR" w:eastAsia="zh-CN"/>
              </w:rPr>
              <w:t>单位和伙伴</w:t>
            </w:r>
          </w:p>
        </w:tc>
        <w:tc>
          <w:tcPr>
            <w:tcW w:w="1698" w:type="dxa"/>
            <w:shd w:val="clear" w:color="auto" w:fill="BDD6EE"/>
          </w:tcPr>
          <w:p w14:paraId="32AB9428" w14:textId="77777777" w:rsidR="00A5086C" w:rsidRPr="00866FFE" w:rsidRDefault="00A5086C" w:rsidP="00E95D6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60"/>
              <w:jc w:val="left"/>
              <w:rPr>
                <w:rFonts w:asciiTheme="minorHAnsi" w:hAnsiTheme="minorHAnsi" w:cstheme="minorHAnsi"/>
                <w:bCs/>
                <w:sz w:val="18"/>
                <w:szCs w:val="18"/>
                <w:lang w:val="fr-FR"/>
              </w:rPr>
            </w:pPr>
            <w:r w:rsidRPr="00866FFE">
              <w:rPr>
                <w:rFonts w:asciiTheme="minorHAnsi" w:hAnsiTheme="minorHAnsi" w:cstheme="minorHAnsi"/>
                <w:bCs/>
                <w:sz w:val="18"/>
                <w:szCs w:val="18"/>
                <w:lang w:val="fr-FR"/>
              </w:rPr>
              <w:t>E</w:t>
            </w:r>
          </w:p>
          <w:p w14:paraId="7B5FA1D6"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b/>
                <w:bCs/>
                <w:sz w:val="18"/>
                <w:szCs w:val="18"/>
                <w:lang w:val="en-US"/>
              </w:rPr>
            </w:pPr>
            <w:proofErr w:type="spellStart"/>
            <w:r w:rsidRPr="00866FFE">
              <w:rPr>
                <w:rFonts w:asciiTheme="minorHAnsi" w:hAnsiTheme="minorHAnsi" w:cstheme="minorHAnsi"/>
                <w:b/>
                <w:bCs/>
                <w:sz w:val="18"/>
                <w:szCs w:val="18"/>
                <w:lang w:val="fr-FR"/>
              </w:rPr>
              <w:t>时间安排</w:t>
            </w:r>
            <w:proofErr w:type="spellEnd"/>
          </w:p>
        </w:tc>
        <w:tc>
          <w:tcPr>
            <w:tcW w:w="3929" w:type="dxa"/>
            <w:shd w:val="clear" w:color="auto" w:fill="BDD6EE"/>
          </w:tcPr>
          <w:p w14:paraId="1ED090BF" w14:textId="64B449F4" w:rsidR="00A5086C" w:rsidRPr="00866FFE" w:rsidRDefault="00A5086C" w:rsidP="00E95D6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60"/>
              <w:jc w:val="left"/>
              <w:rPr>
                <w:rFonts w:asciiTheme="minorHAnsi" w:eastAsia="Calibri" w:hAnsiTheme="minorHAnsi" w:cstheme="minorHAnsi"/>
                <w:b w:val="0"/>
                <w:bCs/>
                <w:sz w:val="18"/>
                <w:szCs w:val="18"/>
                <w:lang w:val="en-US"/>
              </w:rPr>
            </w:pPr>
            <w:r w:rsidRPr="00866FFE">
              <w:rPr>
                <w:rFonts w:asciiTheme="minorHAnsi" w:eastAsia="Calibri" w:hAnsiTheme="minorHAnsi" w:cstheme="minorHAnsi"/>
                <w:bCs/>
                <w:sz w:val="18"/>
                <w:szCs w:val="18"/>
                <w:lang w:val="en-US"/>
              </w:rPr>
              <w:t>F</w:t>
            </w:r>
          </w:p>
          <w:p w14:paraId="424DA88F"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b/>
                <w:bCs/>
                <w:sz w:val="18"/>
                <w:szCs w:val="18"/>
                <w:lang w:val="en-US"/>
              </w:rPr>
            </w:pPr>
            <w:r w:rsidRPr="00866FFE">
              <w:rPr>
                <w:rFonts w:asciiTheme="minorHAnsi" w:hAnsiTheme="minorHAnsi" w:cstheme="minorHAnsi"/>
                <w:b/>
                <w:sz w:val="18"/>
                <w:szCs w:val="18"/>
                <w:lang w:val="fr-FR" w:eastAsia="zh-CN"/>
              </w:rPr>
              <w:t>报告（</w:t>
            </w:r>
            <w:r w:rsidRPr="00866FFE">
              <w:rPr>
                <w:rFonts w:asciiTheme="minorHAnsi" w:hAnsiTheme="minorHAnsi" w:cstheme="minorHAnsi"/>
                <w:b/>
                <w:sz w:val="18"/>
                <w:szCs w:val="18"/>
                <w:lang w:val="fr-FR" w:eastAsia="zh-CN"/>
              </w:rPr>
              <w:t>2022</w:t>
            </w:r>
            <w:r w:rsidRPr="00866FFE">
              <w:rPr>
                <w:rFonts w:asciiTheme="minorHAnsi" w:hAnsiTheme="minorHAnsi" w:cstheme="minorHAnsi"/>
                <w:b/>
                <w:sz w:val="18"/>
                <w:szCs w:val="18"/>
                <w:lang w:val="fr-FR" w:eastAsia="zh-CN"/>
              </w:rPr>
              <w:t>年</w:t>
            </w:r>
            <w:r w:rsidRPr="00866FFE">
              <w:rPr>
                <w:rFonts w:asciiTheme="minorHAnsi" w:hAnsiTheme="minorHAnsi" w:cstheme="minorHAnsi"/>
                <w:b/>
                <w:sz w:val="18"/>
                <w:szCs w:val="18"/>
                <w:lang w:val="fr-FR" w:eastAsia="zh-CN"/>
              </w:rPr>
              <w:t>2</w:t>
            </w:r>
            <w:r w:rsidRPr="00866FFE">
              <w:rPr>
                <w:rFonts w:asciiTheme="minorHAnsi" w:hAnsiTheme="minorHAnsi" w:cstheme="minorHAnsi"/>
                <w:b/>
                <w:sz w:val="18"/>
                <w:szCs w:val="18"/>
                <w:lang w:val="fr-FR" w:eastAsia="zh-CN"/>
              </w:rPr>
              <w:t>月状况）</w:t>
            </w:r>
          </w:p>
        </w:tc>
      </w:tr>
      <w:tr w:rsidR="00442716" w:rsidRPr="00866FFE" w14:paraId="6AB8D5E7" w14:textId="77777777" w:rsidTr="004A74A4">
        <w:trPr>
          <w:trHeight w:val="20"/>
        </w:trPr>
        <w:tc>
          <w:tcPr>
            <w:tcW w:w="10627" w:type="dxa"/>
            <w:gridSpan w:val="6"/>
            <w:shd w:val="clear" w:color="auto" w:fill="C5E0B3"/>
            <w:vAlign w:val="center"/>
            <w:hideMark/>
          </w:tcPr>
          <w:p w14:paraId="70521DCD" w14:textId="2C033C84" w:rsidR="00442716" w:rsidRPr="00866FFE" w:rsidRDefault="00442716" w:rsidP="00E95D66">
            <w:pPr>
              <w:tabs>
                <w:tab w:val="clear" w:pos="794"/>
                <w:tab w:val="clear" w:pos="1191"/>
                <w:tab w:val="clear" w:pos="1588"/>
                <w:tab w:val="clear" w:pos="1985"/>
                <w:tab w:val="left" w:pos="567"/>
                <w:tab w:val="left" w:pos="1134"/>
                <w:tab w:val="left" w:pos="1701"/>
                <w:tab w:val="left" w:pos="2268"/>
                <w:tab w:val="left" w:pos="2835"/>
              </w:tabs>
              <w:snapToGrid w:val="0"/>
              <w:spacing w:after="120"/>
              <w:textAlignment w:val="auto"/>
              <w:rPr>
                <w:rFonts w:asciiTheme="minorHAnsi" w:eastAsia="Calibri" w:hAnsiTheme="minorHAnsi" w:cstheme="minorHAnsi"/>
                <w:b/>
                <w:sz w:val="18"/>
                <w:szCs w:val="18"/>
                <w:lang w:val="en-US" w:eastAsia="zh-CN"/>
              </w:rPr>
            </w:pPr>
            <w:r w:rsidRPr="00866FFE">
              <w:rPr>
                <w:rFonts w:asciiTheme="minorHAnsi" w:hAnsiTheme="minorHAnsi" w:cstheme="minorHAnsi"/>
                <w:b/>
                <w:sz w:val="18"/>
                <w:szCs w:val="18"/>
                <w:lang w:eastAsia="zh-CN"/>
              </w:rPr>
              <w:t>支柱</w:t>
            </w:r>
            <w:r w:rsidRPr="00866FFE">
              <w:rPr>
                <w:rFonts w:asciiTheme="minorHAnsi" w:hAnsiTheme="minorHAnsi" w:cstheme="minorHAnsi"/>
                <w:b/>
                <w:sz w:val="18"/>
                <w:szCs w:val="18"/>
                <w:lang w:eastAsia="zh-CN"/>
              </w:rPr>
              <w:t xml:space="preserve">1 – </w:t>
            </w:r>
            <w:r w:rsidRPr="00866FFE">
              <w:rPr>
                <w:rFonts w:asciiTheme="minorHAnsi" w:hAnsiTheme="minorHAnsi" w:cstheme="minorHAnsi"/>
                <w:b/>
                <w:sz w:val="18"/>
                <w:szCs w:val="18"/>
                <w:lang w:eastAsia="zh-CN"/>
              </w:rPr>
              <w:t>加强员工队伍的多样性和灵活性（使国际电联的员工队伍与国际电联的总体目标协调一致）</w:t>
            </w:r>
          </w:p>
        </w:tc>
        <w:tc>
          <w:tcPr>
            <w:tcW w:w="3929" w:type="dxa"/>
            <w:shd w:val="clear" w:color="auto" w:fill="C5E0B3"/>
          </w:tcPr>
          <w:p w14:paraId="194E44F9" w14:textId="77777777" w:rsidR="00442716" w:rsidRPr="00866FFE" w:rsidRDefault="00442716" w:rsidP="00E95D66">
            <w:pPr>
              <w:tabs>
                <w:tab w:val="clear" w:pos="794"/>
                <w:tab w:val="clear" w:pos="1191"/>
                <w:tab w:val="clear" w:pos="1588"/>
                <w:tab w:val="clear" w:pos="1985"/>
                <w:tab w:val="left" w:pos="567"/>
                <w:tab w:val="left" w:pos="1134"/>
                <w:tab w:val="left" w:pos="1701"/>
                <w:tab w:val="left" w:pos="2268"/>
                <w:tab w:val="left" w:pos="2835"/>
              </w:tabs>
              <w:snapToGrid w:val="0"/>
              <w:spacing w:after="120"/>
              <w:textAlignment w:val="auto"/>
              <w:rPr>
                <w:rFonts w:asciiTheme="minorHAnsi" w:eastAsia="Calibri" w:hAnsiTheme="minorHAnsi" w:cstheme="minorHAnsi"/>
                <w:b/>
                <w:sz w:val="18"/>
                <w:szCs w:val="18"/>
                <w:lang w:val="en-US" w:eastAsia="zh-CN"/>
              </w:rPr>
            </w:pPr>
          </w:p>
        </w:tc>
      </w:tr>
      <w:tr w:rsidR="00412109" w:rsidRPr="00866FFE" w14:paraId="6EB47FC3" w14:textId="77777777" w:rsidTr="004A74A4">
        <w:trPr>
          <w:trHeight w:val="20"/>
        </w:trPr>
        <w:tc>
          <w:tcPr>
            <w:tcW w:w="488" w:type="dxa"/>
            <w:shd w:val="clear" w:color="auto" w:fill="FFFFFF"/>
            <w:hideMark/>
          </w:tcPr>
          <w:p w14:paraId="67618F7F"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1.1</w:t>
            </w:r>
          </w:p>
        </w:tc>
        <w:tc>
          <w:tcPr>
            <w:tcW w:w="1052" w:type="dxa"/>
            <w:shd w:val="clear" w:color="auto" w:fill="FFFFFF"/>
            <w:hideMark/>
          </w:tcPr>
          <w:p w14:paraId="24CAE949"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有的放矢、胜任其职的员工队伍</w:t>
            </w:r>
          </w:p>
        </w:tc>
        <w:tc>
          <w:tcPr>
            <w:tcW w:w="3275" w:type="dxa"/>
            <w:shd w:val="clear" w:color="auto" w:fill="FFFFFF"/>
            <w:hideMark/>
          </w:tcPr>
          <w:p w14:paraId="176454E9" w14:textId="221260F6" w:rsidR="00A5086C"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eastAsia="zh-CN"/>
              </w:rPr>
              <w:t>使用职务分类标准对职务说明进行审查、分析和分类，并确保尽量减少职责和责任的重复或重叠</w:t>
            </w:r>
          </w:p>
        </w:tc>
        <w:tc>
          <w:tcPr>
            <w:tcW w:w="2673" w:type="dxa"/>
            <w:shd w:val="clear" w:color="auto" w:fill="FFFFFF"/>
          </w:tcPr>
          <w:p w14:paraId="7F1A3BBE"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职位变动的定性和定量分析（审查、升级、降级、调动和创建）</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已进行分类的职位总数。</w:t>
            </w:r>
          </w:p>
          <w:p w14:paraId="4EBCB0D2" w14:textId="3ACEFCFD"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t>ICSC</w:t>
            </w:r>
            <w:r w:rsidRPr="00866FFE">
              <w:rPr>
                <w:rFonts w:asciiTheme="minorHAnsi" w:hAnsiTheme="minorHAnsi" w:cstheme="minorHAnsi"/>
                <w:sz w:val="18"/>
                <w:szCs w:val="18"/>
                <w:lang w:val="en-US" w:eastAsia="zh-CN"/>
              </w:rPr>
              <w:t>职务分类标准的使用。</w:t>
            </w:r>
          </w:p>
        </w:tc>
        <w:tc>
          <w:tcPr>
            <w:tcW w:w="1441" w:type="dxa"/>
            <w:shd w:val="clear" w:color="auto" w:fill="FFFFFF"/>
          </w:tcPr>
          <w:p w14:paraId="7EA45B33" w14:textId="31CC4EC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bookmarkStart w:id="6" w:name="lt_pId062"/>
            <w:r w:rsidRPr="00866FFE">
              <w:rPr>
                <w:rFonts w:asciiTheme="minorHAnsi" w:hAnsiTheme="minorHAnsi" w:cstheme="minorHAnsi"/>
                <w:sz w:val="18"/>
                <w:szCs w:val="18"/>
                <w:lang w:eastAsia="zh-CN"/>
              </w:rPr>
              <w:t>HRMD</w:t>
            </w:r>
            <w:bookmarkEnd w:id="6"/>
            <w:r w:rsidRPr="00866FFE">
              <w:rPr>
                <w:rFonts w:asciiTheme="minorHAnsi" w:hAnsiTheme="minorHAnsi" w:cstheme="minorHAnsi"/>
                <w:sz w:val="18"/>
                <w:szCs w:val="18"/>
                <w:lang w:eastAsia="zh-CN"/>
              </w:rPr>
              <w:t>（人力资源管理部）</w:t>
            </w:r>
          </w:p>
        </w:tc>
        <w:tc>
          <w:tcPr>
            <w:tcW w:w="1698" w:type="dxa"/>
            <w:shd w:val="clear" w:color="auto" w:fill="FFFFFF"/>
          </w:tcPr>
          <w:p w14:paraId="024BB1B6"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eastAsia="zh-CN"/>
              </w:rPr>
              <w:t>正在进行</w:t>
            </w:r>
          </w:p>
        </w:tc>
        <w:tc>
          <w:tcPr>
            <w:tcW w:w="3929" w:type="dxa"/>
            <w:shd w:val="clear" w:color="auto" w:fill="FFFFFF"/>
          </w:tcPr>
          <w:p w14:paraId="250D8EA8" w14:textId="2699CA45"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Theme="minorEastAsia" w:hAnsiTheme="minorHAnsi" w:cstheme="minorHAnsi"/>
                <w:sz w:val="18"/>
                <w:szCs w:val="18"/>
                <w:lang w:val="en-US" w:eastAsia="zh-CN"/>
              </w:rPr>
            </w:pPr>
            <w:r w:rsidRPr="00866FFE">
              <w:rPr>
                <w:rFonts w:asciiTheme="minorHAnsi" w:hAnsiTheme="minorHAnsi" w:cstheme="minorHAnsi"/>
                <w:sz w:val="18"/>
                <w:szCs w:val="18"/>
                <w:lang w:eastAsia="zh-CN"/>
              </w:rPr>
              <w:t>从</w:t>
            </w:r>
            <w:r w:rsidRPr="00866FFE">
              <w:rPr>
                <w:rFonts w:asciiTheme="minorHAnsi" w:hAnsiTheme="minorHAnsi" w:cstheme="minorHAnsi"/>
                <w:sz w:val="18"/>
                <w:szCs w:val="18"/>
                <w:lang w:eastAsia="zh-CN"/>
              </w:rPr>
              <w:t>2021</w:t>
            </w:r>
            <w:r w:rsidRPr="00866FFE">
              <w:rPr>
                <w:rFonts w:asciiTheme="minorHAnsi" w:hAnsiTheme="minorHAnsi" w:cstheme="minorHAnsi"/>
                <w:sz w:val="18"/>
                <w:szCs w:val="18"/>
                <w:lang w:eastAsia="zh-CN"/>
              </w:rPr>
              <w:t>年</w:t>
            </w:r>
            <w:r w:rsidRPr="00866FFE">
              <w:rPr>
                <w:rFonts w:asciiTheme="minorHAnsi" w:hAnsiTheme="minorHAnsi" w:cstheme="minorHAnsi"/>
                <w:sz w:val="18"/>
                <w:szCs w:val="18"/>
                <w:lang w:eastAsia="zh-CN"/>
              </w:rPr>
              <w:t>1</w:t>
            </w:r>
            <w:r w:rsidRPr="00866FFE">
              <w:rPr>
                <w:rFonts w:asciiTheme="minorHAnsi" w:hAnsiTheme="minorHAnsi" w:cstheme="minorHAnsi"/>
                <w:sz w:val="18"/>
                <w:szCs w:val="18"/>
                <w:lang w:eastAsia="zh-CN"/>
              </w:rPr>
              <w:t>月</w:t>
            </w:r>
            <w:r w:rsidRPr="00866FFE">
              <w:rPr>
                <w:rFonts w:asciiTheme="minorHAnsi" w:hAnsiTheme="minorHAnsi" w:cstheme="minorHAnsi"/>
                <w:sz w:val="18"/>
                <w:szCs w:val="18"/>
                <w:lang w:eastAsia="zh-CN"/>
              </w:rPr>
              <w:t>1</w:t>
            </w:r>
            <w:r w:rsidRPr="00866FFE">
              <w:rPr>
                <w:rFonts w:asciiTheme="minorHAnsi" w:hAnsiTheme="minorHAnsi" w:cstheme="minorHAnsi"/>
                <w:sz w:val="18"/>
                <w:szCs w:val="18"/>
                <w:lang w:eastAsia="zh-CN"/>
              </w:rPr>
              <w:t>日至</w:t>
            </w:r>
            <w:r w:rsidRPr="00866FFE">
              <w:rPr>
                <w:rFonts w:asciiTheme="minorHAnsi" w:hAnsiTheme="minorHAnsi" w:cstheme="minorHAnsi"/>
                <w:sz w:val="18"/>
                <w:szCs w:val="18"/>
                <w:lang w:eastAsia="zh-CN"/>
              </w:rPr>
              <w:t>2021</w:t>
            </w:r>
            <w:r w:rsidRPr="00866FFE">
              <w:rPr>
                <w:rFonts w:asciiTheme="minorHAnsi" w:hAnsiTheme="minorHAnsi" w:cstheme="minorHAnsi"/>
                <w:sz w:val="18"/>
                <w:szCs w:val="18"/>
                <w:lang w:eastAsia="zh-CN"/>
              </w:rPr>
              <w:t>年</w:t>
            </w:r>
            <w:r w:rsidRPr="00866FFE">
              <w:rPr>
                <w:rFonts w:asciiTheme="minorHAnsi" w:hAnsiTheme="minorHAnsi" w:cstheme="minorHAnsi"/>
                <w:sz w:val="18"/>
                <w:szCs w:val="18"/>
                <w:lang w:eastAsia="zh-CN"/>
              </w:rPr>
              <w:t>12</w:t>
            </w:r>
            <w:r w:rsidRPr="00866FFE">
              <w:rPr>
                <w:rFonts w:asciiTheme="minorHAnsi" w:hAnsiTheme="minorHAnsi" w:cstheme="minorHAnsi"/>
                <w:sz w:val="18"/>
                <w:szCs w:val="18"/>
                <w:lang w:eastAsia="zh-CN"/>
              </w:rPr>
              <w:t>月</w:t>
            </w:r>
            <w:r w:rsidRPr="00866FFE">
              <w:rPr>
                <w:rFonts w:asciiTheme="minorHAnsi" w:hAnsiTheme="minorHAnsi" w:cstheme="minorHAnsi"/>
                <w:sz w:val="18"/>
                <w:szCs w:val="18"/>
                <w:lang w:eastAsia="zh-CN"/>
              </w:rPr>
              <w:t>31</w:t>
            </w:r>
            <w:r w:rsidRPr="00866FFE">
              <w:rPr>
                <w:rFonts w:asciiTheme="minorHAnsi" w:hAnsiTheme="minorHAnsi" w:cstheme="minorHAnsi"/>
                <w:sz w:val="18"/>
                <w:szCs w:val="18"/>
                <w:lang w:eastAsia="zh-CN"/>
              </w:rPr>
              <w:t>日，共开展了</w:t>
            </w:r>
            <w:r w:rsidRPr="00866FFE">
              <w:rPr>
                <w:rFonts w:asciiTheme="minorHAnsi" w:hAnsiTheme="minorHAnsi" w:cstheme="minorHAnsi"/>
                <w:sz w:val="18"/>
                <w:szCs w:val="18"/>
                <w:lang w:eastAsia="zh-CN"/>
              </w:rPr>
              <w:t>142</w:t>
            </w:r>
            <w:r w:rsidRPr="00866FFE">
              <w:rPr>
                <w:rFonts w:asciiTheme="minorHAnsi" w:hAnsiTheme="minorHAnsi" w:cstheme="minorHAnsi"/>
                <w:sz w:val="18"/>
                <w:szCs w:val="18"/>
                <w:lang w:eastAsia="zh-CN"/>
              </w:rPr>
              <w:t>项分类活动，不包括短期合同的职等确认：</w:t>
            </w:r>
          </w:p>
          <w:p w14:paraId="142677C9" w14:textId="77777777" w:rsidR="00A5086C" w:rsidRPr="00866FFE" w:rsidRDefault="00A5086C"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fr-FR"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val="fr-FR" w:eastAsia="zh-CN"/>
              </w:rPr>
              <w:tab/>
            </w:r>
            <w:r w:rsidRPr="00866FFE">
              <w:rPr>
                <w:rFonts w:asciiTheme="minorHAnsi" w:hAnsiTheme="minorHAnsi" w:cstheme="minorHAnsi"/>
                <w:sz w:val="18"/>
                <w:szCs w:val="18"/>
                <w:lang w:val="fr-FR" w:eastAsia="zh-CN"/>
              </w:rPr>
              <w:t>创建：</w:t>
            </w:r>
            <w:r w:rsidRPr="00866FFE">
              <w:rPr>
                <w:rFonts w:asciiTheme="minorHAnsi" w:hAnsiTheme="minorHAnsi" w:cstheme="minorHAnsi"/>
                <w:sz w:val="18"/>
                <w:szCs w:val="18"/>
                <w:lang w:val="fr-FR" w:eastAsia="zh-CN"/>
              </w:rPr>
              <w:t>34</w:t>
            </w:r>
          </w:p>
          <w:p w14:paraId="22CE08B4" w14:textId="77777777" w:rsidR="00A5086C" w:rsidRPr="00866FFE" w:rsidRDefault="00A5086C"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fr-FR" w:eastAsia="zh-CN"/>
              </w:rPr>
            </w:pPr>
            <w:r w:rsidRPr="00866FFE">
              <w:rPr>
                <w:rFonts w:asciiTheme="minorHAnsi" w:hAnsiTheme="minorHAnsi" w:cstheme="minorHAnsi"/>
                <w:sz w:val="18"/>
                <w:szCs w:val="18"/>
                <w:lang w:val="fr-FR" w:eastAsia="zh-CN"/>
              </w:rPr>
              <w:t>•</w:t>
            </w:r>
            <w:r w:rsidRPr="00866FFE">
              <w:rPr>
                <w:rFonts w:asciiTheme="minorHAnsi" w:hAnsiTheme="minorHAnsi" w:cstheme="minorHAnsi"/>
                <w:sz w:val="18"/>
                <w:szCs w:val="18"/>
                <w:lang w:val="fr-FR" w:eastAsia="zh-CN"/>
              </w:rPr>
              <w:tab/>
            </w:r>
            <w:r w:rsidRPr="00866FFE">
              <w:rPr>
                <w:rFonts w:asciiTheme="minorHAnsi" w:hAnsiTheme="minorHAnsi" w:cstheme="minorHAnsi"/>
                <w:sz w:val="18"/>
                <w:szCs w:val="18"/>
                <w:lang w:val="fr-FR" w:eastAsia="zh-CN"/>
              </w:rPr>
              <w:t>降级：</w:t>
            </w:r>
            <w:r w:rsidRPr="00866FFE">
              <w:rPr>
                <w:rFonts w:asciiTheme="minorHAnsi" w:hAnsiTheme="minorHAnsi" w:cstheme="minorHAnsi"/>
                <w:sz w:val="18"/>
                <w:szCs w:val="18"/>
                <w:lang w:val="fr-FR" w:eastAsia="zh-CN"/>
              </w:rPr>
              <w:t>1</w:t>
            </w:r>
          </w:p>
          <w:p w14:paraId="55309B16" w14:textId="77777777" w:rsidR="00A5086C" w:rsidRPr="00866FFE" w:rsidRDefault="00A5086C"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fr-FR" w:eastAsia="zh-CN"/>
              </w:rPr>
            </w:pPr>
            <w:r w:rsidRPr="00866FFE">
              <w:rPr>
                <w:rFonts w:asciiTheme="minorHAnsi" w:hAnsiTheme="minorHAnsi" w:cstheme="minorHAnsi"/>
                <w:sz w:val="18"/>
                <w:szCs w:val="18"/>
                <w:lang w:val="fr-FR" w:eastAsia="zh-CN"/>
              </w:rPr>
              <w:t>•</w:t>
            </w:r>
            <w:r w:rsidRPr="00866FFE">
              <w:rPr>
                <w:rFonts w:asciiTheme="minorHAnsi" w:hAnsiTheme="minorHAnsi" w:cstheme="minorHAnsi"/>
                <w:sz w:val="18"/>
                <w:szCs w:val="18"/>
                <w:lang w:val="fr-FR" w:eastAsia="zh-CN"/>
              </w:rPr>
              <w:tab/>
            </w:r>
            <w:r w:rsidRPr="00866FFE">
              <w:rPr>
                <w:rFonts w:asciiTheme="minorHAnsi" w:hAnsiTheme="minorHAnsi" w:cstheme="minorHAnsi"/>
                <w:sz w:val="18"/>
                <w:szCs w:val="18"/>
                <w:lang w:val="fr-FR" w:eastAsia="zh-CN"/>
              </w:rPr>
              <w:t>升级：</w:t>
            </w:r>
            <w:r w:rsidRPr="00866FFE">
              <w:rPr>
                <w:rFonts w:asciiTheme="minorHAnsi" w:hAnsiTheme="minorHAnsi" w:cstheme="minorHAnsi"/>
                <w:sz w:val="18"/>
                <w:szCs w:val="18"/>
                <w:lang w:val="fr-FR" w:eastAsia="zh-CN"/>
              </w:rPr>
              <w:t>17</w:t>
            </w:r>
          </w:p>
          <w:p w14:paraId="44BA6F96" w14:textId="77777777" w:rsidR="00A5086C" w:rsidRPr="00866FFE" w:rsidRDefault="00A5086C"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fr-FR" w:eastAsia="zh-CN"/>
              </w:rPr>
            </w:pPr>
            <w:r w:rsidRPr="00866FFE">
              <w:rPr>
                <w:rFonts w:asciiTheme="minorHAnsi" w:hAnsiTheme="minorHAnsi" w:cstheme="minorHAnsi"/>
                <w:sz w:val="18"/>
                <w:szCs w:val="18"/>
                <w:lang w:val="fr-FR" w:eastAsia="zh-CN"/>
              </w:rPr>
              <w:t>•</w:t>
            </w:r>
            <w:r w:rsidRPr="00866FFE">
              <w:rPr>
                <w:rFonts w:asciiTheme="minorHAnsi" w:hAnsiTheme="minorHAnsi" w:cstheme="minorHAnsi"/>
                <w:sz w:val="18"/>
                <w:szCs w:val="18"/>
                <w:lang w:val="fr-FR" w:eastAsia="zh-CN"/>
              </w:rPr>
              <w:tab/>
            </w:r>
            <w:r w:rsidRPr="00866FFE">
              <w:rPr>
                <w:rFonts w:asciiTheme="minorHAnsi" w:hAnsiTheme="minorHAnsi" w:cstheme="minorHAnsi"/>
                <w:sz w:val="18"/>
                <w:szCs w:val="18"/>
                <w:lang w:val="fr-FR" w:eastAsia="zh-CN"/>
              </w:rPr>
              <w:t>调动：</w:t>
            </w:r>
            <w:r w:rsidRPr="00866FFE">
              <w:rPr>
                <w:rFonts w:asciiTheme="minorHAnsi" w:hAnsiTheme="minorHAnsi" w:cstheme="minorHAnsi"/>
                <w:sz w:val="18"/>
                <w:szCs w:val="18"/>
                <w:lang w:val="fr-FR" w:eastAsia="zh-CN"/>
              </w:rPr>
              <w:t>5</w:t>
            </w:r>
          </w:p>
          <w:p w14:paraId="3F57AA1B" w14:textId="77777777" w:rsidR="00A5086C" w:rsidRPr="00866FFE" w:rsidRDefault="00A5086C"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fr-FR" w:eastAsia="zh-CN"/>
              </w:rPr>
            </w:pPr>
            <w:r w:rsidRPr="00866FFE">
              <w:rPr>
                <w:rFonts w:asciiTheme="minorHAnsi" w:hAnsiTheme="minorHAnsi" w:cstheme="minorHAnsi"/>
                <w:sz w:val="18"/>
                <w:szCs w:val="18"/>
                <w:lang w:val="fr-FR" w:eastAsia="zh-CN"/>
              </w:rPr>
              <w:t>•</w:t>
            </w:r>
            <w:r w:rsidRPr="00866FFE">
              <w:rPr>
                <w:rFonts w:asciiTheme="minorHAnsi" w:hAnsiTheme="minorHAnsi" w:cstheme="minorHAnsi"/>
                <w:sz w:val="18"/>
                <w:szCs w:val="18"/>
                <w:lang w:val="fr-FR" w:eastAsia="zh-CN"/>
              </w:rPr>
              <w:tab/>
            </w:r>
            <w:r w:rsidRPr="00866FFE">
              <w:rPr>
                <w:rFonts w:asciiTheme="minorHAnsi" w:hAnsiTheme="minorHAnsi" w:cstheme="minorHAnsi"/>
                <w:sz w:val="18"/>
                <w:szCs w:val="18"/>
                <w:lang w:val="fr-FR" w:eastAsia="zh-CN"/>
              </w:rPr>
              <w:t>审核：</w:t>
            </w:r>
            <w:r w:rsidRPr="00866FFE">
              <w:rPr>
                <w:rFonts w:asciiTheme="minorHAnsi" w:hAnsiTheme="minorHAnsi" w:cstheme="minorHAnsi"/>
                <w:sz w:val="18"/>
                <w:szCs w:val="18"/>
                <w:lang w:val="fr-FR" w:eastAsia="zh-CN"/>
              </w:rPr>
              <w:t>72</w:t>
            </w:r>
          </w:p>
          <w:p w14:paraId="212594C5" w14:textId="77777777" w:rsidR="00A5086C" w:rsidRPr="00866FFE" w:rsidRDefault="00A5086C"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fr-FR" w:eastAsia="zh-CN"/>
              </w:rPr>
            </w:pPr>
            <w:r w:rsidRPr="00866FFE">
              <w:rPr>
                <w:rFonts w:asciiTheme="minorHAnsi" w:hAnsiTheme="minorHAnsi" w:cstheme="minorHAnsi"/>
                <w:sz w:val="18"/>
                <w:szCs w:val="18"/>
                <w:lang w:val="fr-FR" w:eastAsia="zh-CN"/>
              </w:rPr>
              <w:t>•</w:t>
            </w:r>
            <w:r w:rsidRPr="00866FFE">
              <w:rPr>
                <w:rFonts w:asciiTheme="minorHAnsi" w:hAnsiTheme="minorHAnsi" w:cstheme="minorHAnsi"/>
                <w:sz w:val="18"/>
                <w:szCs w:val="18"/>
                <w:lang w:val="fr-FR" w:eastAsia="zh-CN"/>
              </w:rPr>
              <w:tab/>
            </w:r>
            <w:r w:rsidRPr="00866FFE">
              <w:rPr>
                <w:rFonts w:asciiTheme="minorHAnsi" w:hAnsiTheme="minorHAnsi" w:cstheme="minorHAnsi"/>
                <w:sz w:val="18"/>
                <w:szCs w:val="18"/>
                <w:lang w:eastAsia="zh-CN"/>
              </w:rPr>
              <w:t>特殊职位津贴（</w:t>
            </w:r>
            <w:r w:rsidRPr="00866FFE">
              <w:rPr>
                <w:rFonts w:asciiTheme="minorHAnsi" w:hAnsiTheme="minorHAnsi" w:cstheme="minorHAnsi"/>
                <w:sz w:val="18"/>
                <w:szCs w:val="18"/>
                <w:lang w:val="fr-FR" w:eastAsia="zh-CN"/>
              </w:rPr>
              <w:t>SPA</w:t>
            </w:r>
            <w:r w:rsidRPr="00866FFE">
              <w:rPr>
                <w:rFonts w:asciiTheme="minorHAnsi" w:hAnsiTheme="minorHAnsi" w:cstheme="minorHAnsi"/>
                <w:sz w:val="18"/>
                <w:szCs w:val="18"/>
                <w:lang w:val="fr-FR" w:eastAsia="zh-CN"/>
              </w:rPr>
              <w:t>）：</w:t>
            </w:r>
            <w:r w:rsidRPr="00866FFE">
              <w:rPr>
                <w:rFonts w:asciiTheme="minorHAnsi" w:hAnsiTheme="minorHAnsi" w:cstheme="minorHAnsi"/>
                <w:sz w:val="18"/>
                <w:szCs w:val="18"/>
                <w:lang w:val="fr-FR" w:eastAsia="zh-CN"/>
              </w:rPr>
              <w:t>13</w:t>
            </w:r>
          </w:p>
          <w:p w14:paraId="39C8FD91"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所有职务说明</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职位都已根据</w:t>
            </w:r>
            <w:r w:rsidRPr="00866FFE">
              <w:rPr>
                <w:rFonts w:asciiTheme="minorHAnsi" w:hAnsiTheme="minorHAnsi" w:cstheme="minorHAnsi"/>
                <w:sz w:val="18"/>
                <w:szCs w:val="18"/>
                <w:lang w:eastAsia="zh-CN"/>
              </w:rPr>
              <w:t>ICSC</w:t>
            </w:r>
            <w:r w:rsidRPr="00866FFE">
              <w:rPr>
                <w:rFonts w:asciiTheme="minorHAnsi" w:hAnsiTheme="minorHAnsi" w:cstheme="minorHAnsi"/>
                <w:sz w:val="18"/>
                <w:szCs w:val="18"/>
                <w:lang w:eastAsia="zh-CN"/>
              </w:rPr>
              <w:t>分类标准进行了评估。</w:t>
            </w:r>
          </w:p>
        </w:tc>
      </w:tr>
      <w:tr w:rsidR="00412109" w:rsidRPr="00866FFE" w14:paraId="527FFB0F" w14:textId="77777777" w:rsidTr="004A74A4">
        <w:trPr>
          <w:trHeight w:val="854"/>
        </w:trPr>
        <w:tc>
          <w:tcPr>
            <w:tcW w:w="488" w:type="dxa"/>
            <w:vMerge w:val="restart"/>
            <w:shd w:val="clear" w:color="auto" w:fill="FFFFFF"/>
            <w:hideMark/>
          </w:tcPr>
          <w:p w14:paraId="29A9BE66"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1.2</w:t>
            </w:r>
          </w:p>
        </w:tc>
        <w:tc>
          <w:tcPr>
            <w:tcW w:w="1052" w:type="dxa"/>
            <w:vMerge w:val="restart"/>
            <w:shd w:val="clear" w:color="auto" w:fill="FFFFFF"/>
            <w:hideMark/>
          </w:tcPr>
          <w:p w14:paraId="6FFA1ABB"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国际电</w:t>
            </w:r>
            <w:proofErr w:type="gramStart"/>
            <w:r w:rsidRPr="00866FFE">
              <w:rPr>
                <w:rFonts w:asciiTheme="minorHAnsi" w:hAnsiTheme="minorHAnsi" w:cstheme="minorHAnsi"/>
                <w:sz w:val="18"/>
                <w:szCs w:val="18"/>
                <w:lang w:val="en-US" w:eastAsia="zh-CN"/>
              </w:rPr>
              <w:t>联战略</w:t>
            </w:r>
            <w:proofErr w:type="gramEnd"/>
            <w:r w:rsidRPr="00866FFE">
              <w:rPr>
                <w:rFonts w:asciiTheme="minorHAnsi" w:hAnsiTheme="minorHAnsi" w:cstheme="minorHAnsi"/>
                <w:sz w:val="18"/>
                <w:szCs w:val="18"/>
                <w:lang w:val="en-US" w:eastAsia="zh-CN"/>
              </w:rPr>
              <w:t>优先事项与职能和岗位的协调一致</w:t>
            </w:r>
          </w:p>
        </w:tc>
        <w:tc>
          <w:tcPr>
            <w:tcW w:w="3275" w:type="dxa"/>
            <w:shd w:val="clear" w:color="auto" w:fill="FFFFFF"/>
            <w:hideMark/>
          </w:tcPr>
          <w:p w14:paraId="68E0634E" w14:textId="496443EB" w:rsidR="00A5086C"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val="en-US" w:eastAsia="zh-CN"/>
              </w:rPr>
              <w:t>使组织设计与组织的使命和战略协调一致</w:t>
            </w:r>
          </w:p>
        </w:tc>
        <w:tc>
          <w:tcPr>
            <w:tcW w:w="2673" w:type="dxa"/>
            <w:shd w:val="clear" w:color="auto" w:fill="FFFFFF"/>
          </w:tcPr>
          <w:p w14:paraId="034E8C6B"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支持目标的组织结构</w:t>
            </w:r>
          </w:p>
          <w:p w14:paraId="776D999E"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与适当工作分配和分类岗位之间的明确报告关系</w:t>
            </w:r>
          </w:p>
        </w:tc>
        <w:tc>
          <w:tcPr>
            <w:tcW w:w="1441" w:type="dxa"/>
            <w:shd w:val="clear" w:color="auto" w:fill="FFFFFF"/>
          </w:tcPr>
          <w:p w14:paraId="42AB3DCF"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p>
          <w:p w14:paraId="3E6EFEE6"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各局和总秘书处各部门</w:t>
            </w:r>
          </w:p>
        </w:tc>
        <w:tc>
          <w:tcPr>
            <w:tcW w:w="1698" w:type="dxa"/>
            <w:shd w:val="clear" w:color="auto" w:fill="FFFFFF"/>
          </w:tcPr>
          <w:p w14:paraId="43358915"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77D8C810"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继续支持重组，包括审查或组织结构和被审查职位的分类，同时考虑本组织的使命和战略以及报告关系。</w:t>
            </w:r>
          </w:p>
        </w:tc>
      </w:tr>
      <w:tr w:rsidR="00412109" w:rsidRPr="00866FFE" w14:paraId="4A808C4B" w14:textId="77777777" w:rsidTr="004A74A4">
        <w:trPr>
          <w:trHeight w:val="20"/>
        </w:trPr>
        <w:tc>
          <w:tcPr>
            <w:tcW w:w="488" w:type="dxa"/>
            <w:vMerge/>
            <w:shd w:val="clear" w:color="auto" w:fill="FFFFFF"/>
          </w:tcPr>
          <w:p w14:paraId="07B08CA3"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1B0FFC9E"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4F5B041A" w14:textId="268E59D3" w:rsidR="00A5086C"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r w:rsidRPr="00866FFE">
              <w:rPr>
                <w:rFonts w:asciiTheme="minorHAnsi" w:eastAsia="Calibri" w:hAnsiTheme="minorHAnsi" w:cstheme="minorHAnsi"/>
                <w:bCs/>
                <w:sz w:val="18"/>
                <w:szCs w:val="18"/>
                <w:lang w:val="en-US" w:eastAsia="zh-CN"/>
              </w:rPr>
              <w:t>2</w:t>
            </w:r>
            <w:r w:rsidRPr="00866FFE">
              <w:rPr>
                <w:rFonts w:asciiTheme="minorHAnsi" w:eastAsia="Calibri" w:hAnsiTheme="minorHAnsi" w:cstheme="minorHAnsi"/>
                <w:bCs/>
                <w:sz w:val="18"/>
                <w:szCs w:val="18"/>
                <w:lang w:val="en-US" w:eastAsia="zh-CN"/>
              </w:rPr>
              <w:tab/>
            </w:r>
            <w:r w:rsidR="00A5086C" w:rsidRPr="00866FFE">
              <w:rPr>
                <w:rFonts w:asciiTheme="minorHAnsi" w:hAnsiTheme="minorHAnsi" w:cstheme="minorHAnsi"/>
                <w:sz w:val="18"/>
                <w:szCs w:val="18"/>
                <w:lang w:val="en-US" w:eastAsia="zh-CN"/>
              </w:rPr>
              <w:t>定期修订分类程序以确保</w:t>
            </w:r>
            <w:r w:rsidR="00A5086C" w:rsidRPr="00866FFE">
              <w:rPr>
                <w:rFonts w:asciiTheme="minorHAnsi" w:hAnsiTheme="minorHAnsi" w:cstheme="minorHAnsi"/>
                <w:sz w:val="18"/>
                <w:szCs w:val="18"/>
                <w:lang w:eastAsia="zh-CN"/>
              </w:rPr>
              <w:t>职责和责任（实现目标所需）与职位之间</w:t>
            </w:r>
            <w:r w:rsidR="00A5086C" w:rsidRPr="00866FFE">
              <w:rPr>
                <w:rFonts w:asciiTheme="minorHAnsi" w:hAnsiTheme="minorHAnsi" w:cstheme="minorHAnsi"/>
                <w:sz w:val="18"/>
                <w:szCs w:val="18"/>
                <w:lang w:val="en-US" w:eastAsia="zh-CN"/>
              </w:rPr>
              <w:t>的战略协调一致，并简化运作</w:t>
            </w:r>
          </w:p>
        </w:tc>
        <w:tc>
          <w:tcPr>
            <w:tcW w:w="2673" w:type="dxa"/>
            <w:shd w:val="clear" w:color="auto" w:fill="FFFFFF"/>
          </w:tcPr>
          <w:p w14:paraId="71B936F4"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修订程序（有关设计的定性报告和有关实施的定量报告，即经过分类的职位数量以及完成分类工作的平均时间（天））</w:t>
            </w:r>
          </w:p>
          <w:p w14:paraId="697E22DA"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bidi="en-US"/>
              </w:rPr>
              <w:t>经</w:t>
            </w:r>
            <w:r w:rsidRPr="00866FFE">
              <w:rPr>
                <w:rFonts w:asciiTheme="minorHAnsi" w:hAnsiTheme="minorHAnsi" w:cstheme="minorHAnsi"/>
                <w:sz w:val="18"/>
                <w:szCs w:val="18"/>
                <w:lang w:val="en-US" w:eastAsia="zh-CN"/>
              </w:rPr>
              <w:t>修订的程序：现有程序保持最新（调整和实施的修订数量）</w:t>
            </w:r>
          </w:p>
        </w:tc>
        <w:tc>
          <w:tcPr>
            <w:tcW w:w="1441" w:type="dxa"/>
            <w:shd w:val="clear" w:color="auto" w:fill="FFFFFF"/>
          </w:tcPr>
          <w:p w14:paraId="270BFAE9"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bookmarkStart w:id="7" w:name="lt_pId080"/>
            <w:r w:rsidRPr="00866FFE">
              <w:rPr>
                <w:rFonts w:asciiTheme="minorHAnsi" w:hAnsiTheme="minorHAnsi" w:cstheme="minorHAnsi"/>
                <w:sz w:val="18"/>
                <w:szCs w:val="18"/>
                <w:lang w:val="en-US" w:eastAsia="zh-CN"/>
              </w:rPr>
              <w:t>HRMD</w:t>
            </w:r>
            <w:bookmarkEnd w:id="7"/>
          </w:p>
          <w:p w14:paraId="11A57DD6"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职工委员会</w:t>
            </w:r>
          </w:p>
          <w:p w14:paraId="14D92F45"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法律事务处</w:t>
            </w:r>
          </w:p>
          <w:p w14:paraId="6AF72A34"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联合顾问委员会</w:t>
            </w:r>
          </w:p>
          <w:p w14:paraId="271AF950"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协调委员会</w:t>
            </w:r>
          </w:p>
        </w:tc>
        <w:tc>
          <w:tcPr>
            <w:tcW w:w="1698" w:type="dxa"/>
            <w:shd w:val="clear" w:color="auto" w:fill="FFFFFF"/>
          </w:tcPr>
          <w:p w14:paraId="50DB459B"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2022</w:t>
            </w:r>
            <w:r w:rsidRPr="00866FFE">
              <w:rPr>
                <w:rFonts w:asciiTheme="minorHAnsi" w:hAnsiTheme="minorHAnsi" w:cstheme="minorHAnsi"/>
                <w:sz w:val="18"/>
                <w:szCs w:val="18"/>
                <w:lang w:val="en-US" w:eastAsia="zh-CN"/>
              </w:rPr>
              <w:t>年</w:t>
            </w:r>
          </w:p>
        </w:tc>
        <w:tc>
          <w:tcPr>
            <w:tcW w:w="3929" w:type="dxa"/>
            <w:shd w:val="clear" w:color="auto" w:fill="FFFFFF"/>
          </w:tcPr>
          <w:p w14:paraId="070A3975"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val="en-US" w:eastAsia="zh-CN"/>
              </w:rPr>
              <w:t>将向管理人员和人力资源联系人提供培训，以进一步发展其撰写职务说明的技能。</w:t>
            </w:r>
          </w:p>
          <w:p w14:paraId="2E4AF16E" w14:textId="0DA3B416"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正在制定一般性</w:t>
            </w:r>
            <w:r w:rsidR="00DD0D02" w:rsidRPr="00866FFE">
              <w:rPr>
                <w:rFonts w:asciiTheme="minorHAnsi" w:hAnsiTheme="minorHAnsi" w:cstheme="minorHAnsi"/>
                <w:sz w:val="18"/>
                <w:szCs w:val="18"/>
                <w:lang w:val="en-US" w:eastAsia="zh-CN"/>
              </w:rPr>
              <w:t>职务</w:t>
            </w:r>
            <w:r w:rsidRPr="00866FFE">
              <w:rPr>
                <w:rFonts w:asciiTheme="minorHAnsi" w:hAnsiTheme="minorHAnsi" w:cstheme="minorHAnsi"/>
                <w:sz w:val="18"/>
                <w:szCs w:val="18"/>
                <w:lang w:val="en-US" w:eastAsia="zh-CN"/>
              </w:rPr>
              <w:t>说明，以确保</w:t>
            </w:r>
            <w:proofErr w:type="gramStart"/>
            <w:r w:rsidR="00DD0D02" w:rsidRPr="00866FFE">
              <w:rPr>
                <w:rFonts w:asciiTheme="minorHAnsi" w:hAnsiTheme="minorHAnsi" w:cstheme="minorHAnsi"/>
                <w:sz w:val="18"/>
                <w:szCs w:val="18"/>
                <w:lang w:val="en-US" w:eastAsia="zh-CN"/>
              </w:rPr>
              <w:t>精简叙级流程</w:t>
            </w:r>
            <w:proofErr w:type="gramEnd"/>
            <w:r w:rsidRPr="00866FFE">
              <w:rPr>
                <w:rFonts w:asciiTheme="minorHAnsi" w:hAnsiTheme="minorHAnsi" w:cstheme="minorHAnsi"/>
                <w:sz w:val="18"/>
                <w:szCs w:val="18"/>
                <w:lang w:val="en-US" w:eastAsia="zh-CN"/>
              </w:rPr>
              <w:t>。</w:t>
            </w:r>
          </w:p>
          <w:p w14:paraId="0C1CDE15"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于</w:t>
            </w:r>
            <w:r w:rsidRPr="00866FFE">
              <w:rPr>
                <w:rFonts w:asciiTheme="minorHAnsi" w:hAnsiTheme="minorHAnsi" w:cstheme="minorHAnsi"/>
                <w:sz w:val="18"/>
                <w:szCs w:val="18"/>
                <w:lang w:val="en-US" w:eastAsia="zh-CN"/>
              </w:rPr>
              <w:t>2019</w:t>
            </w:r>
            <w:r w:rsidRPr="00866FFE">
              <w:rPr>
                <w:rFonts w:asciiTheme="minorHAnsi" w:hAnsiTheme="minorHAnsi" w:cstheme="minorHAnsi"/>
                <w:sz w:val="18"/>
                <w:szCs w:val="18"/>
                <w:lang w:val="en-US" w:eastAsia="zh-CN"/>
              </w:rPr>
              <w:t>年实施的第</w:t>
            </w:r>
            <w:r w:rsidRPr="00866FFE">
              <w:rPr>
                <w:rFonts w:asciiTheme="minorHAnsi" w:hAnsiTheme="minorHAnsi" w:cstheme="minorHAnsi"/>
                <w:sz w:val="18"/>
                <w:szCs w:val="18"/>
                <w:lang w:val="en-US" w:eastAsia="zh-CN"/>
              </w:rPr>
              <w:t>19/16</w:t>
            </w:r>
            <w:r w:rsidRPr="00866FFE">
              <w:rPr>
                <w:rFonts w:asciiTheme="minorHAnsi" w:hAnsiTheme="minorHAnsi" w:cstheme="minorHAnsi"/>
                <w:sz w:val="18"/>
                <w:szCs w:val="18"/>
                <w:lang w:val="en-US" w:eastAsia="zh-CN"/>
              </w:rPr>
              <w:t>号行政规定</w:t>
            </w:r>
            <w:r w:rsidRPr="00866FFE">
              <w:rPr>
                <w:rFonts w:asciiTheme="minorHAnsi" w:hAnsiTheme="minorHAnsi" w:cstheme="minorHAnsi"/>
                <w:sz w:val="18"/>
                <w:szCs w:val="18"/>
                <w:lang w:val="en-US" w:eastAsia="zh-CN"/>
              </w:rPr>
              <w:t xml:space="preserve"> – </w:t>
            </w:r>
            <w:proofErr w:type="gramStart"/>
            <w:r w:rsidRPr="00866FFE">
              <w:rPr>
                <w:rFonts w:asciiTheme="minorHAnsi" w:hAnsiTheme="minorHAnsi" w:cstheme="minorHAnsi"/>
                <w:sz w:val="18"/>
                <w:szCs w:val="18"/>
                <w:lang w:val="en-US" w:eastAsia="zh-CN"/>
              </w:rPr>
              <w:t>职位叙级</w:t>
            </w:r>
            <w:proofErr w:type="gramEnd"/>
            <w:r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将得到修订，以与联合国共同制度中其他组织的做法（经验教训）保持一致。</w:t>
            </w:r>
          </w:p>
        </w:tc>
      </w:tr>
      <w:tr w:rsidR="00412109" w:rsidRPr="00866FFE" w14:paraId="0DA90AC8" w14:textId="77777777" w:rsidTr="004A74A4">
        <w:trPr>
          <w:trHeight w:val="20"/>
        </w:trPr>
        <w:tc>
          <w:tcPr>
            <w:tcW w:w="488" w:type="dxa"/>
            <w:shd w:val="clear" w:color="auto" w:fill="FFFFFF"/>
            <w:hideMark/>
          </w:tcPr>
          <w:p w14:paraId="1008FE00" w14:textId="77777777" w:rsidR="00A5086C" w:rsidRPr="00866FFE" w:rsidRDefault="00A5086C" w:rsidP="00DE194E">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1.3</w:t>
            </w:r>
          </w:p>
        </w:tc>
        <w:tc>
          <w:tcPr>
            <w:tcW w:w="1052" w:type="dxa"/>
            <w:shd w:val="clear" w:color="auto" w:fill="FFFFFF"/>
            <w:hideMark/>
          </w:tcPr>
          <w:p w14:paraId="4404FA26" w14:textId="77777777" w:rsidR="00A5086C" w:rsidRPr="00866FFE" w:rsidRDefault="00A5086C" w:rsidP="00DE194E">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平衡且多样化的员工队伍</w:t>
            </w:r>
          </w:p>
        </w:tc>
        <w:tc>
          <w:tcPr>
            <w:tcW w:w="3275" w:type="dxa"/>
            <w:shd w:val="clear" w:color="auto" w:fill="FFFFFF"/>
            <w:hideMark/>
          </w:tcPr>
          <w:p w14:paraId="0DFD6DD5" w14:textId="3E18CA1F" w:rsidR="00A5086C" w:rsidRPr="00866FFE" w:rsidRDefault="00E95D66" w:rsidP="00DE194E">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val="en-US" w:eastAsia="zh-CN"/>
              </w:rPr>
              <w:t>确保关于性别和地域代表性的员工队伍统计数据对招聘决定和流程予以支持</w:t>
            </w:r>
          </w:p>
        </w:tc>
        <w:tc>
          <w:tcPr>
            <w:tcW w:w="2673" w:type="dxa"/>
            <w:shd w:val="clear" w:color="auto" w:fill="FFFFFF"/>
            <w:hideMark/>
          </w:tcPr>
          <w:p w14:paraId="4E6B38AE" w14:textId="77777777" w:rsidR="00A5086C" w:rsidRPr="00866FFE" w:rsidRDefault="00A5086C" w:rsidP="00DE194E">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按工作地点、部门、职等列出的工作人员地域和性别比例（</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w:t>
            </w:r>
          </w:p>
          <w:p w14:paraId="026A3CD0" w14:textId="77777777" w:rsidR="00A5086C" w:rsidRPr="00866FFE" w:rsidRDefault="00A5086C" w:rsidP="00DE194E">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按职业组列出的性别分配（</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w:t>
            </w:r>
          </w:p>
          <w:p w14:paraId="40ABA39F" w14:textId="77777777" w:rsidR="00A5086C" w:rsidRPr="00866FFE" w:rsidRDefault="00A5086C" w:rsidP="00DE194E">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定期监测员工队伍的关键多样性指标，如地域分布和性别均等</w:t>
            </w:r>
          </w:p>
        </w:tc>
        <w:tc>
          <w:tcPr>
            <w:tcW w:w="1441" w:type="dxa"/>
            <w:shd w:val="clear" w:color="auto" w:fill="FFFFFF"/>
          </w:tcPr>
          <w:p w14:paraId="13B0DD1D" w14:textId="77777777" w:rsidR="00A5086C" w:rsidRPr="00866FFE" w:rsidRDefault="00A5086C" w:rsidP="00DE194E">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HRMD</w:t>
            </w:r>
          </w:p>
        </w:tc>
        <w:tc>
          <w:tcPr>
            <w:tcW w:w="1698" w:type="dxa"/>
            <w:shd w:val="clear" w:color="auto" w:fill="FFFFFF"/>
          </w:tcPr>
          <w:p w14:paraId="031F5D8F" w14:textId="77777777" w:rsidR="00A5086C" w:rsidRPr="00866FFE" w:rsidRDefault="00A5086C" w:rsidP="00DE194E">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6554D704" w14:textId="77777777" w:rsidR="00A5086C" w:rsidRPr="00866FFE" w:rsidRDefault="00A5086C" w:rsidP="00DE194E">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作为招聘程序的一部分，定期更新和系统地提供关于性别和地域分布的统计数据。</w:t>
            </w:r>
          </w:p>
          <w:p w14:paraId="02C9AAC5" w14:textId="20BD43F9" w:rsidR="00A5086C" w:rsidRPr="00866FFE" w:rsidRDefault="00B45BBD" w:rsidP="00DE194E">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此外，</w:t>
            </w:r>
            <w:r w:rsidRPr="00866FFE">
              <w:rPr>
                <w:rFonts w:asciiTheme="minorHAnsi" w:eastAsia="Calibri" w:hAnsiTheme="minorHAnsi" w:cstheme="minorHAnsi"/>
                <w:sz w:val="18"/>
                <w:szCs w:val="18"/>
                <w:lang w:val="en-US" w:eastAsia="zh-CN"/>
              </w:rPr>
              <w:t>HRMD</w:t>
            </w:r>
            <w:r w:rsidRPr="00866FFE">
              <w:rPr>
                <w:rFonts w:asciiTheme="minorHAnsi" w:hAnsiTheme="minorHAnsi" w:cstheme="minorHAnsi"/>
                <w:sz w:val="18"/>
                <w:szCs w:val="18"/>
                <w:lang w:val="en-US" w:eastAsia="zh-CN"/>
              </w:rPr>
              <w:t>还开发了一个数据仓库和一个新的电子报告</w:t>
            </w:r>
            <w:r w:rsidR="009A6FFD" w:rsidRPr="00866FFE">
              <w:rPr>
                <w:rFonts w:asciiTheme="minorHAnsi" w:hAnsiTheme="minorHAnsi" w:cstheme="minorHAnsi"/>
                <w:sz w:val="18"/>
                <w:szCs w:val="18"/>
                <w:lang w:val="en-US" w:eastAsia="zh-CN"/>
              </w:rPr>
              <w:t>信息概览（</w:t>
            </w:r>
            <w:r w:rsidR="009A6FFD" w:rsidRPr="00866FFE">
              <w:rPr>
                <w:rFonts w:asciiTheme="minorHAnsi" w:hAnsiTheme="minorHAnsi" w:cstheme="minorHAnsi"/>
                <w:sz w:val="18"/>
                <w:szCs w:val="18"/>
                <w:lang w:val="en-US" w:eastAsia="zh-CN"/>
              </w:rPr>
              <w:t>dashboard</w:t>
            </w:r>
            <w:r w:rsidR="009A6FFD" w:rsidRPr="00866FFE">
              <w:rPr>
                <w:rFonts w:asciiTheme="minorHAnsi" w:hAnsiTheme="minorHAnsi" w:cstheme="minorHAnsi"/>
                <w:sz w:val="18"/>
                <w:szCs w:val="18"/>
                <w:lang w:val="en-US" w:eastAsia="zh-CN"/>
              </w:rPr>
              <w:t>）。</w:t>
            </w:r>
          </w:p>
        </w:tc>
      </w:tr>
      <w:tr w:rsidR="00412109" w:rsidRPr="00866FFE" w14:paraId="749F501B" w14:textId="77777777" w:rsidTr="004A74A4">
        <w:trPr>
          <w:trHeight w:val="20"/>
        </w:trPr>
        <w:tc>
          <w:tcPr>
            <w:tcW w:w="488" w:type="dxa"/>
            <w:vMerge w:val="restart"/>
            <w:shd w:val="clear" w:color="auto" w:fill="FFFFFF"/>
            <w:hideMark/>
          </w:tcPr>
          <w:p w14:paraId="5D25F192"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1.4</w:t>
            </w:r>
          </w:p>
        </w:tc>
        <w:tc>
          <w:tcPr>
            <w:tcW w:w="1052" w:type="dxa"/>
            <w:vMerge w:val="restart"/>
            <w:shd w:val="clear" w:color="auto" w:fill="FFFFFF"/>
            <w:hideMark/>
          </w:tcPr>
          <w:p w14:paraId="13B164F4"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平衡、强化、简化的招聘模式和缩短的招聘程序</w:t>
            </w:r>
          </w:p>
        </w:tc>
        <w:tc>
          <w:tcPr>
            <w:tcW w:w="3275" w:type="dxa"/>
            <w:shd w:val="clear" w:color="auto" w:fill="FFFFFF"/>
            <w:hideMark/>
          </w:tcPr>
          <w:p w14:paraId="177AA23C" w14:textId="7F0DFBDF" w:rsidR="00A5086C"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val="en-US" w:eastAsia="zh-CN"/>
              </w:rPr>
              <w:t>根据联合国其他组织的最佳做法审查当前的招聘程序，目的是加强、简化和缩短国际电联的招聘业务流程，并整合创新型招聘解决方案和手段</w:t>
            </w:r>
          </w:p>
        </w:tc>
        <w:tc>
          <w:tcPr>
            <w:tcW w:w="2673" w:type="dxa"/>
            <w:shd w:val="clear" w:color="auto" w:fill="FFFFFF"/>
            <w:hideMark/>
          </w:tcPr>
          <w:p w14:paraId="56AE971C"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bookmarkStart w:id="8" w:name="lt_pId107"/>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经修订的招聘业务流程得到实施</w:t>
            </w:r>
            <w:bookmarkEnd w:id="8"/>
            <w:r w:rsidRPr="00866FFE">
              <w:rPr>
                <w:rFonts w:asciiTheme="minorHAnsi" w:hAnsiTheme="minorHAnsi" w:cstheme="minorHAnsi"/>
                <w:sz w:val="18"/>
                <w:szCs w:val="18"/>
                <w:lang w:val="en-US" w:eastAsia="zh-CN"/>
              </w:rPr>
              <w:t>。</w:t>
            </w:r>
          </w:p>
          <w:p w14:paraId="02E7F9AC"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确定并已解决</w:t>
            </w:r>
            <w:r w:rsidRPr="00866FFE">
              <w:rPr>
                <w:rFonts w:asciiTheme="minorHAnsi" w:hAnsiTheme="minorHAnsi" w:cstheme="minorHAnsi"/>
                <w:sz w:val="18"/>
                <w:szCs w:val="18"/>
                <w:lang w:eastAsia="zh-CN"/>
              </w:rPr>
              <w:t>瓶颈</w:t>
            </w:r>
            <w:r w:rsidRPr="00866FFE">
              <w:rPr>
                <w:rFonts w:asciiTheme="minorHAnsi" w:hAnsiTheme="minorHAnsi" w:cstheme="minorHAnsi"/>
                <w:sz w:val="18"/>
                <w:szCs w:val="18"/>
                <w:lang w:val="en-US" w:eastAsia="zh-CN"/>
              </w:rPr>
              <w:t>问题</w:t>
            </w:r>
          </w:p>
        </w:tc>
        <w:tc>
          <w:tcPr>
            <w:tcW w:w="1441" w:type="dxa"/>
            <w:shd w:val="clear" w:color="auto" w:fill="FFFFFF"/>
          </w:tcPr>
          <w:p w14:paraId="1861EF90" w14:textId="77777777" w:rsidR="00A5086C" w:rsidRPr="00866FFE" w:rsidRDefault="00A5086C" w:rsidP="00E95D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HAnsi"/>
                <w:sz w:val="18"/>
                <w:szCs w:val="18"/>
                <w:lang w:val="en-US" w:eastAsia="zh-CN"/>
              </w:rPr>
            </w:pPr>
            <w:bookmarkStart w:id="9" w:name="lt_pId110"/>
            <w:r w:rsidRPr="00866FFE">
              <w:rPr>
                <w:rFonts w:asciiTheme="minorHAnsi" w:hAnsiTheme="minorHAnsi" w:cstheme="minorHAnsi"/>
                <w:sz w:val="18"/>
                <w:szCs w:val="18"/>
                <w:lang w:val="en-US" w:eastAsia="zh-CN"/>
              </w:rPr>
              <w:t>HRMD</w:t>
            </w:r>
            <w:bookmarkEnd w:id="9"/>
          </w:p>
          <w:p w14:paraId="00302403" w14:textId="77777777" w:rsidR="00A5086C" w:rsidRPr="00866FFE" w:rsidRDefault="00A5086C" w:rsidP="00E95D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法律事务处</w:t>
            </w:r>
          </w:p>
          <w:p w14:paraId="51E23026"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协调委员会</w:t>
            </w:r>
          </w:p>
        </w:tc>
        <w:tc>
          <w:tcPr>
            <w:tcW w:w="1698" w:type="dxa"/>
            <w:shd w:val="clear" w:color="auto" w:fill="FFFFFF"/>
          </w:tcPr>
          <w:p w14:paraId="6D5E1053"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2020-2021</w:t>
            </w:r>
            <w:r w:rsidRPr="00866FFE">
              <w:rPr>
                <w:rFonts w:asciiTheme="minorHAnsi" w:hAnsiTheme="minorHAnsi" w:cstheme="minorHAnsi"/>
                <w:sz w:val="18"/>
                <w:szCs w:val="18"/>
                <w:lang w:val="en-US" w:eastAsia="zh-CN"/>
              </w:rPr>
              <w:t>年</w:t>
            </w:r>
          </w:p>
        </w:tc>
        <w:tc>
          <w:tcPr>
            <w:tcW w:w="3929" w:type="dxa"/>
            <w:shd w:val="clear" w:color="auto" w:fill="FFFFFF"/>
          </w:tcPr>
          <w:p w14:paraId="76950390" w14:textId="53B1FE84"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HRMD</w:t>
            </w:r>
            <w:r w:rsidR="00B45BBD" w:rsidRPr="00866FFE">
              <w:rPr>
                <w:rFonts w:asciiTheme="minorHAnsi" w:hAnsiTheme="minorHAnsi" w:cstheme="minorHAnsi"/>
                <w:sz w:val="18"/>
                <w:szCs w:val="18"/>
                <w:lang w:val="en-US" w:eastAsia="zh-CN"/>
              </w:rPr>
              <w:t>仍</w:t>
            </w:r>
            <w:r w:rsidRPr="00866FFE">
              <w:rPr>
                <w:rFonts w:asciiTheme="minorHAnsi" w:hAnsiTheme="minorHAnsi" w:cstheme="minorHAnsi"/>
                <w:sz w:val="18"/>
                <w:szCs w:val="18"/>
                <w:lang w:val="en-US" w:eastAsia="zh-CN"/>
              </w:rPr>
              <w:t>是</w:t>
            </w:r>
            <w:r w:rsidR="00C1627C" w:rsidRPr="00866FFE">
              <w:rPr>
                <w:rFonts w:asciiTheme="minorHAnsi" w:hAnsiTheme="minorHAnsi" w:cstheme="minorHAnsi"/>
                <w:sz w:val="18"/>
                <w:szCs w:val="18"/>
                <w:lang w:val="en-US" w:eastAsia="zh-CN"/>
              </w:rPr>
              <w:t>行政首长协调委员会（</w:t>
            </w:r>
            <w:r w:rsidR="00C1627C" w:rsidRPr="00866FFE">
              <w:rPr>
                <w:rFonts w:asciiTheme="minorHAnsi" w:hAnsiTheme="minorHAnsi" w:cstheme="minorHAnsi"/>
                <w:sz w:val="18"/>
                <w:szCs w:val="18"/>
                <w:lang w:val="en-US" w:eastAsia="zh-CN"/>
              </w:rPr>
              <w:t>CEB</w:t>
            </w:r>
            <w:r w:rsidR="00C1627C"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招聘和对外宣传工作组的成员，该工作组的任务是收集关于不同联合国实体在员工队伍规划、招聘、对外宣传和评估领域的做法的信息，目的是讨论和确定可在整个联合国系统采用的做法、工具和系统，从而实现规模经济、标准化和统一。</w:t>
            </w:r>
          </w:p>
          <w:p w14:paraId="4DB6B089" w14:textId="15719D92" w:rsidR="00C1627C" w:rsidRPr="00866FFE" w:rsidRDefault="00C1627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作为这项工作的一部分，</w:t>
            </w: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继续提议</w:t>
            </w:r>
            <w:r w:rsidR="00AA531B" w:rsidRPr="00866FFE">
              <w:rPr>
                <w:rFonts w:asciiTheme="minorHAnsi" w:hAnsiTheme="minorHAnsi" w:cstheme="minorHAnsi"/>
                <w:sz w:val="18"/>
                <w:szCs w:val="18"/>
                <w:lang w:val="en-US" w:eastAsia="zh-CN"/>
              </w:rPr>
              <w:t>将确定为在国际竞争基础上进行</w:t>
            </w:r>
            <w:r w:rsidR="00FC54AF" w:rsidRPr="00866FFE">
              <w:rPr>
                <w:rFonts w:asciiTheme="minorHAnsi" w:hAnsiTheme="minorHAnsi" w:cstheme="minorHAnsi"/>
                <w:sz w:val="18"/>
                <w:szCs w:val="18"/>
                <w:lang w:val="en-US" w:eastAsia="zh-CN"/>
              </w:rPr>
              <w:t>的</w:t>
            </w:r>
            <w:r w:rsidR="00AA531B" w:rsidRPr="00866FFE">
              <w:rPr>
                <w:rFonts w:asciiTheme="minorHAnsi" w:hAnsiTheme="minorHAnsi" w:cstheme="minorHAnsi"/>
                <w:sz w:val="18"/>
                <w:szCs w:val="18"/>
                <w:lang w:val="en-US" w:eastAsia="zh-CN"/>
              </w:rPr>
              <w:t>外部招聘职位的通告时间从</w:t>
            </w:r>
            <w:r w:rsidR="00AA531B" w:rsidRPr="00866FFE">
              <w:rPr>
                <w:rFonts w:asciiTheme="minorHAnsi" w:hAnsiTheme="minorHAnsi" w:cstheme="minorHAnsi"/>
                <w:sz w:val="18"/>
                <w:szCs w:val="18"/>
                <w:lang w:val="en-US" w:eastAsia="zh-CN"/>
              </w:rPr>
              <w:t>2</w:t>
            </w:r>
            <w:r w:rsidR="00AA531B" w:rsidRPr="00866FFE">
              <w:rPr>
                <w:rFonts w:asciiTheme="minorHAnsi" w:hAnsiTheme="minorHAnsi" w:cstheme="minorHAnsi"/>
                <w:sz w:val="18"/>
                <w:szCs w:val="18"/>
                <w:lang w:val="en-US" w:eastAsia="zh-CN"/>
              </w:rPr>
              <w:t>个月缩短至</w:t>
            </w:r>
            <w:r w:rsidR="00AA531B" w:rsidRPr="00866FFE">
              <w:rPr>
                <w:rFonts w:asciiTheme="minorHAnsi" w:hAnsiTheme="minorHAnsi" w:cstheme="minorHAnsi"/>
                <w:sz w:val="18"/>
                <w:szCs w:val="18"/>
                <w:lang w:val="en-US" w:eastAsia="zh-CN"/>
              </w:rPr>
              <w:t>1</w:t>
            </w:r>
            <w:r w:rsidR="00AA531B" w:rsidRPr="00866FFE">
              <w:rPr>
                <w:rFonts w:asciiTheme="minorHAnsi" w:hAnsiTheme="minorHAnsi" w:cstheme="minorHAnsi"/>
                <w:sz w:val="18"/>
                <w:szCs w:val="18"/>
                <w:lang w:val="en-US" w:eastAsia="zh-CN"/>
              </w:rPr>
              <w:t>个月。</w:t>
            </w:r>
          </w:p>
        </w:tc>
      </w:tr>
      <w:tr w:rsidR="00412109" w:rsidRPr="00866FFE" w14:paraId="7740F897" w14:textId="77777777" w:rsidTr="004A74A4">
        <w:trPr>
          <w:trHeight w:val="20"/>
        </w:trPr>
        <w:tc>
          <w:tcPr>
            <w:tcW w:w="488" w:type="dxa"/>
            <w:vMerge/>
            <w:shd w:val="clear" w:color="auto" w:fill="FFFFFF"/>
          </w:tcPr>
          <w:p w14:paraId="1E342E22"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52DA8ECA"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hideMark/>
          </w:tcPr>
          <w:p w14:paraId="25A4BD51" w14:textId="56849FD5" w:rsidR="00A5086C"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w:t>
            </w:r>
            <w:r w:rsidRPr="00866FFE">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eastAsia="zh-CN"/>
              </w:rPr>
              <w:t>设计和实施国际电联清晰阐述招聘业务流程，</w:t>
            </w:r>
            <w:r w:rsidR="00A5086C" w:rsidRPr="00866FFE">
              <w:rPr>
                <w:rFonts w:asciiTheme="minorHAnsi" w:hAnsiTheme="minorHAnsi" w:cstheme="minorHAnsi"/>
                <w:sz w:val="18"/>
                <w:szCs w:val="18"/>
                <w:lang w:val="en-US" w:eastAsia="zh-CN"/>
              </w:rPr>
              <w:t>包括第</w:t>
            </w:r>
            <w:r w:rsidR="00A5086C" w:rsidRPr="00866FFE">
              <w:rPr>
                <w:rFonts w:asciiTheme="minorHAnsi" w:hAnsiTheme="minorHAnsi" w:cstheme="minorHAnsi"/>
                <w:sz w:val="18"/>
                <w:szCs w:val="18"/>
                <w:lang w:val="en-US" w:eastAsia="zh-CN"/>
              </w:rPr>
              <w:t>48</w:t>
            </w:r>
            <w:r w:rsidR="00A5086C" w:rsidRPr="00866FFE">
              <w:rPr>
                <w:rFonts w:asciiTheme="minorHAnsi" w:hAnsiTheme="minorHAnsi" w:cstheme="minorHAnsi"/>
                <w:sz w:val="18"/>
                <w:szCs w:val="18"/>
                <w:lang w:val="en-US" w:eastAsia="zh-CN"/>
              </w:rPr>
              <w:t>号决议（</w:t>
            </w:r>
            <w:r w:rsidR="00B0634A" w:rsidRPr="00866FFE">
              <w:rPr>
                <w:rFonts w:asciiTheme="minorHAnsi" w:hAnsiTheme="minorHAnsi" w:cstheme="minorHAnsi"/>
                <w:sz w:val="18"/>
                <w:szCs w:val="18"/>
                <w:lang w:val="en-US" w:eastAsia="zh-CN"/>
              </w:rPr>
              <w:t>2018</w:t>
            </w:r>
            <w:r w:rsidR="00B0634A" w:rsidRPr="00866FFE">
              <w:rPr>
                <w:rFonts w:asciiTheme="minorHAnsi" w:hAnsiTheme="minorHAnsi" w:cstheme="minorHAnsi"/>
                <w:sz w:val="18"/>
                <w:szCs w:val="18"/>
                <w:lang w:val="en-US" w:eastAsia="zh-CN"/>
              </w:rPr>
              <w:t>年，</w:t>
            </w:r>
            <w:r w:rsidR="00A5086C" w:rsidRPr="00866FFE">
              <w:rPr>
                <w:rFonts w:asciiTheme="minorHAnsi" w:hAnsiTheme="minorHAnsi" w:cstheme="minorHAnsi"/>
                <w:sz w:val="18"/>
                <w:szCs w:val="18"/>
                <w:lang w:val="en-US" w:eastAsia="zh-CN"/>
              </w:rPr>
              <w:t>迪拜，修订版）要求</w:t>
            </w:r>
            <w:r w:rsidR="00A5086C" w:rsidRPr="00866FFE">
              <w:rPr>
                <w:rFonts w:asciiTheme="minorHAnsi" w:hAnsiTheme="minorHAnsi" w:cstheme="minorHAnsi"/>
                <w:sz w:val="18"/>
                <w:szCs w:val="18"/>
                <w:lang w:eastAsia="zh-CN"/>
              </w:rPr>
              <w:t>的招聘导则</w:t>
            </w:r>
          </w:p>
        </w:tc>
        <w:tc>
          <w:tcPr>
            <w:tcW w:w="2673" w:type="dxa"/>
            <w:shd w:val="clear" w:color="auto" w:fill="FFFFFF"/>
            <w:hideMark/>
          </w:tcPr>
          <w:p w14:paraId="3BFF8F6A"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bookmarkStart w:id="10" w:name="lt_pId120"/>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已建立的指南（用于衡量随时间的变化的定性报告）</w:t>
            </w:r>
            <w:bookmarkEnd w:id="10"/>
          </w:p>
          <w:p w14:paraId="562D97D1"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分发指南并举办情况通报会议。</w:t>
            </w:r>
          </w:p>
          <w:p w14:paraId="2E26239D"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平均</w:t>
            </w:r>
            <w:r w:rsidRPr="00866FFE">
              <w:rPr>
                <w:rFonts w:asciiTheme="minorHAnsi" w:hAnsiTheme="minorHAnsi" w:cstheme="minorHAnsi"/>
                <w:sz w:val="18"/>
                <w:szCs w:val="18"/>
                <w:lang w:eastAsia="zh-CN"/>
              </w:rPr>
              <w:t>雇佣</w:t>
            </w:r>
            <w:r w:rsidRPr="00866FFE">
              <w:rPr>
                <w:rFonts w:asciiTheme="minorHAnsi" w:hAnsiTheme="minorHAnsi" w:cstheme="minorHAnsi"/>
                <w:sz w:val="18"/>
                <w:szCs w:val="18"/>
                <w:lang w:val="en-US" w:eastAsia="zh-CN"/>
              </w:rPr>
              <w:t>时间</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岗位填补时间</w:t>
            </w:r>
          </w:p>
          <w:p w14:paraId="08310D17"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招聘</w:t>
            </w:r>
            <w:r w:rsidRPr="00866FFE">
              <w:rPr>
                <w:rFonts w:asciiTheme="minorHAnsi" w:hAnsiTheme="minorHAnsi" w:cstheme="minorHAnsi"/>
                <w:sz w:val="18"/>
                <w:szCs w:val="18"/>
                <w:lang w:eastAsia="zh-CN"/>
              </w:rPr>
              <w:t>经理</w:t>
            </w:r>
            <w:r w:rsidRPr="00866FFE">
              <w:rPr>
                <w:rFonts w:asciiTheme="minorHAnsi" w:hAnsiTheme="minorHAnsi" w:cstheme="minorHAnsi"/>
                <w:sz w:val="18"/>
                <w:szCs w:val="18"/>
                <w:lang w:val="en-US" w:eastAsia="zh-CN"/>
              </w:rPr>
              <w:t>在招聘过程中花费的时间</w:t>
            </w:r>
          </w:p>
        </w:tc>
        <w:tc>
          <w:tcPr>
            <w:tcW w:w="1441" w:type="dxa"/>
            <w:shd w:val="clear" w:color="auto" w:fill="FFFFFF"/>
          </w:tcPr>
          <w:p w14:paraId="5CCFD0AB"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bookmarkStart w:id="11" w:name="lt_pId122"/>
            <w:r w:rsidRPr="00866FFE">
              <w:rPr>
                <w:rFonts w:asciiTheme="minorHAnsi" w:hAnsiTheme="minorHAnsi" w:cstheme="minorHAnsi"/>
                <w:sz w:val="18"/>
                <w:szCs w:val="18"/>
                <w:lang w:val="en-US" w:eastAsia="zh-CN"/>
              </w:rPr>
              <w:t>HRMD</w:t>
            </w:r>
            <w:bookmarkEnd w:id="11"/>
          </w:p>
          <w:p w14:paraId="2B851B7F"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法律事务处</w:t>
            </w:r>
          </w:p>
          <w:p w14:paraId="2C7C95C7"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协调委员会</w:t>
            </w:r>
          </w:p>
        </w:tc>
        <w:tc>
          <w:tcPr>
            <w:tcW w:w="1698" w:type="dxa"/>
            <w:shd w:val="clear" w:color="auto" w:fill="FFFFFF"/>
          </w:tcPr>
          <w:p w14:paraId="428AC770"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2020-2021</w:t>
            </w:r>
            <w:r w:rsidRPr="00866FFE">
              <w:rPr>
                <w:rFonts w:asciiTheme="minorHAnsi" w:hAnsiTheme="minorHAnsi" w:cstheme="minorHAnsi"/>
                <w:sz w:val="18"/>
                <w:szCs w:val="18"/>
                <w:lang w:val="en-US" w:eastAsia="zh-CN"/>
              </w:rPr>
              <w:t>年</w:t>
            </w:r>
          </w:p>
        </w:tc>
        <w:tc>
          <w:tcPr>
            <w:tcW w:w="3929" w:type="dxa"/>
            <w:shd w:val="clear" w:color="auto" w:fill="FFFFFF"/>
          </w:tcPr>
          <w:p w14:paraId="07B846E2" w14:textId="54F94DFA"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对国际电联和联合国共同制度的招聘程序进行了详细的分析，并编写了一份关于招聘和遴选程序以及与联合国共同制度各组织的基准衡量报告</w:t>
            </w:r>
            <w:r w:rsidR="00B0634A" w:rsidRPr="00866FFE">
              <w:rPr>
                <w:rFonts w:asciiTheme="minorHAnsi" w:hAnsiTheme="minorHAnsi" w:cstheme="minorHAnsi"/>
                <w:sz w:val="18"/>
                <w:szCs w:val="18"/>
                <w:lang w:val="en-US" w:eastAsia="zh-CN"/>
              </w:rPr>
              <w:t>。</w:t>
            </w:r>
            <w:r w:rsidR="00E93004" w:rsidRPr="00866FFE">
              <w:rPr>
                <w:rFonts w:asciiTheme="minorHAnsi" w:hAnsiTheme="minorHAnsi" w:cstheme="minorHAnsi"/>
                <w:sz w:val="18"/>
                <w:szCs w:val="18"/>
                <w:lang w:val="en-US" w:eastAsia="zh-CN"/>
              </w:rPr>
              <w:t>这些关于澄清、</w:t>
            </w:r>
            <w:r w:rsidR="00D70C8B" w:rsidRPr="00866FFE">
              <w:rPr>
                <w:rFonts w:asciiTheme="minorHAnsi" w:hAnsiTheme="minorHAnsi" w:cstheme="minorHAnsi"/>
                <w:sz w:val="18"/>
                <w:szCs w:val="18"/>
                <w:lang w:val="en-US" w:eastAsia="zh-CN"/>
              </w:rPr>
              <w:t>精简</w:t>
            </w:r>
            <w:r w:rsidR="00E93004" w:rsidRPr="00866FFE">
              <w:rPr>
                <w:rFonts w:asciiTheme="minorHAnsi" w:hAnsiTheme="minorHAnsi" w:cstheme="minorHAnsi"/>
                <w:sz w:val="18"/>
                <w:szCs w:val="18"/>
                <w:lang w:val="en-US" w:eastAsia="zh-CN"/>
              </w:rPr>
              <w:t>和加快国际电联招聘程序的建议反映在新的招聘导则中，该导则在所有层面，包括协调委员会（</w:t>
            </w:r>
            <w:proofErr w:type="spellStart"/>
            <w:r w:rsidR="00E93004" w:rsidRPr="00866FFE">
              <w:rPr>
                <w:rFonts w:asciiTheme="minorHAnsi" w:hAnsiTheme="minorHAnsi" w:cstheme="minorHAnsi"/>
                <w:sz w:val="18"/>
                <w:szCs w:val="18"/>
                <w:lang w:val="en-US" w:eastAsia="zh-CN"/>
              </w:rPr>
              <w:t>CoCo</w:t>
            </w:r>
            <w:proofErr w:type="spellEnd"/>
            <w:r w:rsidR="00E93004" w:rsidRPr="00866FFE">
              <w:rPr>
                <w:rFonts w:asciiTheme="minorHAnsi" w:hAnsiTheme="minorHAnsi" w:cstheme="minorHAnsi"/>
                <w:sz w:val="18"/>
                <w:szCs w:val="18"/>
                <w:lang w:val="en-US" w:eastAsia="zh-CN"/>
              </w:rPr>
              <w:t>）、管理协调组（</w:t>
            </w:r>
            <w:r w:rsidR="00E93004" w:rsidRPr="00866FFE">
              <w:rPr>
                <w:rFonts w:asciiTheme="minorHAnsi" w:hAnsiTheme="minorHAnsi" w:cstheme="minorHAnsi"/>
                <w:sz w:val="18"/>
                <w:szCs w:val="18"/>
                <w:lang w:val="en-US" w:eastAsia="zh-CN"/>
              </w:rPr>
              <w:t>MCG</w:t>
            </w:r>
            <w:r w:rsidR="00E93004" w:rsidRPr="00866FFE">
              <w:rPr>
                <w:rFonts w:asciiTheme="minorHAnsi" w:hAnsiTheme="minorHAnsi" w:cstheme="minorHAnsi"/>
                <w:sz w:val="18"/>
                <w:szCs w:val="18"/>
                <w:lang w:val="en-US" w:eastAsia="zh-CN"/>
              </w:rPr>
              <w:t>）、</w:t>
            </w:r>
            <w:r w:rsidR="00D70C8B" w:rsidRPr="00866FFE">
              <w:rPr>
                <w:rFonts w:asciiTheme="minorHAnsi" w:hAnsiTheme="minorHAnsi" w:cstheme="minorHAnsi"/>
                <w:sz w:val="18"/>
                <w:szCs w:val="18"/>
                <w:lang w:val="en-US" w:eastAsia="zh-CN"/>
              </w:rPr>
              <w:t>职工</w:t>
            </w:r>
            <w:r w:rsidR="00E93004" w:rsidRPr="00866FFE">
              <w:rPr>
                <w:rFonts w:asciiTheme="minorHAnsi" w:hAnsiTheme="minorHAnsi" w:cstheme="minorHAnsi"/>
                <w:sz w:val="18"/>
                <w:szCs w:val="18"/>
                <w:lang w:val="en-US" w:eastAsia="zh-CN"/>
              </w:rPr>
              <w:t>委员会和法律事务处进行了广泛的讨论，并在</w:t>
            </w:r>
            <w:r w:rsidR="00E93004" w:rsidRPr="00866FFE">
              <w:rPr>
                <w:rFonts w:asciiTheme="minorHAnsi" w:hAnsiTheme="minorHAnsi" w:cstheme="minorHAnsi"/>
                <w:sz w:val="18"/>
                <w:szCs w:val="18"/>
                <w:lang w:val="en-US" w:eastAsia="zh-CN"/>
              </w:rPr>
              <w:t>2022</w:t>
            </w:r>
            <w:r w:rsidR="00E93004" w:rsidRPr="00866FFE">
              <w:rPr>
                <w:rFonts w:asciiTheme="minorHAnsi" w:hAnsiTheme="minorHAnsi" w:cstheme="minorHAnsi"/>
                <w:sz w:val="18"/>
                <w:szCs w:val="18"/>
                <w:lang w:val="en-US" w:eastAsia="zh-CN"/>
              </w:rPr>
              <w:t>年</w:t>
            </w:r>
            <w:r w:rsidR="00E93004" w:rsidRPr="00866FFE">
              <w:rPr>
                <w:rFonts w:asciiTheme="minorHAnsi" w:hAnsiTheme="minorHAnsi" w:cstheme="minorHAnsi"/>
                <w:sz w:val="18"/>
                <w:szCs w:val="18"/>
                <w:lang w:val="en-US" w:eastAsia="zh-CN"/>
              </w:rPr>
              <w:t>2</w:t>
            </w:r>
            <w:r w:rsidR="00E93004" w:rsidRPr="00866FFE">
              <w:rPr>
                <w:rFonts w:asciiTheme="minorHAnsi" w:hAnsiTheme="minorHAnsi" w:cstheme="minorHAnsi"/>
                <w:sz w:val="18"/>
                <w:szCs w:val="18"/>
                <w:lang w:val="en-US" w:eastAsia="zh-CN"/>
              </w:rPr>
              <w:t>月</w:t>
            </w:r>
            <w:r w:rsidR="00E93004" w:rsidRPr="00866FFE">
              <w:rPr>
                <w:rFonts w:asciiTheme="minorHAnsi" w:hAnsiTheme="minorHAnsi" w:cstheme="minorHAnsi"/>
                <w:sz w:val="18"/>
                <w:szCs w:val="18"/>
                <w:lang w:val="en-US" w:eastAsia="zh-CN"/>
              </w:rPr>
              <w:t>8</w:t>
            </w:r>
            <w:r w:rsidR="00E93004" w:rsidRPr="00866FFE">
              <w:rPr>
                <w:rFonts w:asciiTheme="minorHAnsi" w:hAnsiTheme="minorHAnsi" w:cstheme="minorHAnsi"/>
                <w:sz w:val="18"/>
                <w:szCs w:val="18"/>
                <w:lang w:val="en-US" w:eastAsia="zh-CN"/>
              </w:rPr>
              <w:t>日被批准实施。</w:t>
            </w:r>
          </w:p>
          <w:p w14:paraId="39AE856A" w14:textId="302914B4" w:rsidR="00A5086C" w:rsidRPr="00866FFE" w:rsidRDefault="00E93004"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eastAsia="zh-CN"/>
              </w:rPr>
            </w:pPr>
            <w:r w:rsidRPr="00866FFE">
              <w:rPr>
                <w:rFonts w:asciiTheme="minorHAnsi" w:hAnsiTheme="minorHAnsi" w:cstheme="minorHAnsi"/>
                <w:sz w:val="18"/>
                <w:szCs w:val="18"/>
                <w:lang w:eastAsia="zh-CN"/>
              </w:rPr>
              <w:t>新招聘</w:t>
            </w:r>
            <w:r w:rsidR="00052E11" w:rsidRPr="00866FFE">
              <w:rPr>
                <w:rFonts w:asciiTheme="minorHAnsi" w:hAnsiTheme="minorHAnsi" w:cstheme="minorHAnsi"/>
                <w:sz w:val="18"/>
                <w:szCs w:val="18"/>
                <w:lang w:eastAsia="zh-CN"/>
              </w:rPr>
              <w:t>导则的流程</w:t>
            </w:r>
            <w:r w:rsidRPr="00866FFE">
              <w:rPr>
                <w:rFonts w:asciiTheme="minorHAnsi" w:hAnsiTheme="minorHAnsi" w:cstheme="minorHAnsi"/>
                <w:sz w:val="18"/>
                <w:szCs w:val="18"/>
                <w:lang w:eastAsia="zh-CN"/>
              </w:rPr>
              <w:t>包括：</w:t>
            </w:r>
            <w:proofErr w:type="spellStart"/>
            <w:r w:rsidRPr="00866FFE">
              <w:rPr>
                <w:rFonts w:asciiTheme="minorHAnsi" w:eastAsia="Calibri" w:hAnsiTheme="minorHAnsi" w:cstheme="minorHAnsi"/>
                <w:sz w:val="18"/>
                <w:szCs w:val="18"/>
                <w:lang w:eastAsia="zh-CN"/>
              </w:rPr>
              <w:t>i</w:t>
            </w:r>
            <w:proofErr w:type="spellEnd"/>
            <w:r w:rsidR="00DE194E">
              <w:rPr>
                <w:rFonts w:asciiTheme="minorHAnsi" w:eastAsia="Calibri" w:hAnsiTheme="minorHAnsi" w:cstheme="minorHAnsi"/>
                <w:sz w:val="18"/>
                <w:szCs w:val="18"/>
                <w:lang w:eastAsia="zh-CN"/>
              </w:rPr>
              <w:t xml:space="preserve">) </w:t>
            </w:r>
            <w:r w:rsidR="00D71949" w:rsidRPr="00866FFE">
              <w:rPr>
                <w:rFonts w:asciiTheme="minorHAnsi" w:hAnsiTheme="minorHAnsi" w:cstheme="minorHAnsi"/>
                <w:sz w:val="18"/>
                <w:szCs w:val="18"/>
                <w:lang w:eastAsia="zh-CN"/>
              </w:rPr>
              <w:t>新</w:t>
            </w:r>
            <w:r w:rsidR="00052E11" w:rsidRPr="00866FFE">
              <w:rPr>
                <w:rFonts w:asciiTheme="minorHAnsi" w:hAnsiTheme="minorHAnsi" w:cstheme="minorHAnsi"/>
                <w:sz w:val="18"/>
                <w:szCs w:val="18"/>
                <w:lang w:eastAsia="zh-CN"/>
              </w:rPr>
              <w:t>流程</w:t>
            </w:r>
            <w:r w:rsidRPr="00866FFE">
              <w:rPr>
                <w:rFonts w:asciiTheme="minorHAnsi" w:hAnsiTheme="minorHAnsi" w:cstheme="minorHAnsi"/>
                <w:sz w:val="18"/>
                <w:szCs w:val="18"/>
                <w:lang w:eastAsia="zh-CN"/>
              </w:rPr>
              <w:t>为</w:t>
            </w:r>
            <w:r w:rsidR="00D71949" w:rsidRPr="00866FFE">
              <w:rPr>
                <w:rFonts w:asciiTheme="minorHAnsi" w:hAnsiTheme="minorHAnsi" w:cstheme="minorHAnsi"/>
                <w:sz w:val="18"/>
                <w:szCs w:val="18"/>
                <w:lang w:eastAsia="zh-CN"/>
              </w:rPr>
              <w:t>招聘管理人员</w:t>
            </w:r>
            <w:r w:rsidRPr="00866FFE">
              <w:rPr>
                <w:rFonts w:asciiTheme="minorHAnsi" w:hAnsiTheme="minorHAnsi" w:cstheme="minorHAnsi"/>
                <w:sz w:val="18"/>
                <w:szCs w:val="18"/>
                <w:lang w:eastAsia="zh-CN"/>
              </w:rPr>
              <w:t>提供</w:t>
            </w:r>
            <w:r w:rsidR="00D71949" w:rsidRPr="00866FFE">
              <w:rPr>
                <w:rFonts w:asciiTheme="minorHAnsi" w:hAnsiTheme="minorHAnsi" w:cstheme="minorHAnsi"/>
                <w:sz w:val="18"/>
                <w:szCs w:val="18"/>
                <w:lang w:eastAsia="zh-CN"/>
              </w:rPr>
              <w:t>了</w:t>
            </w:r>
            <w:r w:rsidRPr="00866FFE">
              <w:rPr>
                <w:rFonts w:asciiTheme="minorHAnsi" w:hAnsiTheme="minorHAnsi" w:cstheme="minorHAnsi"/>
                <w:sz w:val="18"/>
                <w:szCs w:val="18"/>
                <w:lang w:eastAsia="zh-CN"/>
              </w:rPr>
              <w:t>自主权和问责制；</w:t>
            </w:r>
            <w:r w:rsidRPr="00866FFE">
              <w:rPr>
                <w:rFonts w:asciiTheme="minorHAnsi" w:eastAsia="Calibri" w:hAnsiTheme="minorHAnsi" w:cstheme="minorHAnsi"/>
                <w:sz w:val="18"/>
                <w:szCs w:val="18"/>
                <w:lang w:eastAsia="zh-CN"/>
              </w:rPr>
              <w:t>ii</w:t>
            </w:r>
            <w:r w:rsidR="00DE194E">
              <w:rPr>
                <w:rFonts w:asciiTheme="minorHAnsi" w:eastAsia="Calibri" w:hAnsiTheme="minorHAnsi" w:cstheme="minorHAnsi"/>
                <w:sz w:val="18"/>
                <w:szCs w:val="18"/>
                <w:lang w:eastAsia="zh-CN"/>
              </w:rPr>
              <w:t xml:space="preserve">) </w:t>
            </w:r>
            <w:r w:rsidRPr="00866FFE">
              <w:rPr>
                <w:rFonts w:asciiTheme="minorHAnsi" w:hAnsiTheme="minorHAnsi" w:cstheme="minorHAnsi"/>
                <w:sz w:val="18"/>
                <w:szCs w:val="18"/>
                <w:lang w:eastAsia="zh-CN"/>
              </w:rPr>
              <w:t>按照审计</w:t>
            </w:r>
            <w:r w:rsidR="00052E11" w:rsidRPr="00866FFE">
              <w:rPr>
                <w:rFonts w:asciiTheme="minorHAnsi" w:hAnsiTheme="minorHAnsi" w:cstheme="minorHAnsi"/>
                <w:sz w:val="18"/>
                <w:szCs w:val="18"/>
                <w:lang w:eastAsia="zh-CN"/>
              </w:rPr>
              <w:t>员</w:t>
            </w:r>
            <w:r w:rsidRPr="00866FFE">
              <w:rPr>
                <w:rFonts w:asciiTheme="minorHAnsi" w:hAnsiTheme="minorHAnsi" w:cstheme="minorHAnsi"/>
                <w:sz w:val="18"/>
                <w:szCs w:val="18"/>
                <w:lang w:eastAsia="zh-CN"/>
              </w:rPr>
              <w:t>的建议，</w:t>
            </w:r>
            <w:r w:rsidR="00D71949" w:rsidRPr="00866FFE">
              <w:rPr>
                <w:rFonts w:asciiTheme="minorHAnsi" w:hAnsiTheme="minorHAnsi" w:cstheme="minorHAnsi"/>
                <w:sz w:val="18"/>
                <w:szCs w:val="18"/>
                <w:lang w:eastAsia="zh-CN"/>
              </w:rPr>
              <w:t>纳入了更多的</w:t>
            </w:r>
            <w:r w:rsidR="00D71949"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eastAsia="zh-CN"/>
              </w:rPr>
              <w:t>的监督；</w:t>
            </w:r>
            <w:r w:rsidRPr="00866FFE">
              <w:rPr>
                <w:rFonts w:asciiTheme="minorHAnsi" w:eastAsia="Calibri" w:hAnsiTheme="minorHAnsi" w:cstheme="minorHAnsi"/>
                <w:sz w:val="18"/>
                <w:szCs w:val="18"/>
                <w:lang w:eastAsia="zh-CN"/>
              </w:rPr>
              <w:t>iii</w:t>
            </w:r>
            <w:r w:rsidR="00DE194E">
              <w:rPr>
                <w:rFonts w:asciiTheme="minorHAnsi" w:eastAsia="Calibri" w:hAnsiTheme="minorHAnsi" w:cstheme="minorHAnsi"/>
                <w:sz w:val="18"/>
                <w:szCs w:val="18"/>
                <w:lang w:eastAsia="zh-CN"/>
              </w:rPr>
              <w:t xml:space="preserve">) </w:t>
            </w:r>
            <w:r w:rsidRPr="00866FFE">
              <w:rPr>
                <w:rFonts w:asciiTheme="minorHAnsi" w:hAnsiTheme="minorHAnsi" w:cstheme="minorHAnsi"/>
                <w:sz w:val="18"/>
                <w:szCs w:val="18"/>
                <w:lang w:eastAsia="zh-CN"/>
              </w:rPr>
              <w:t>包括加强核实证书和推荐</w:t>
            </w:r>
            <w:r w:rsidR="00052E11" w:rsidRPr="00866FFE">
              <w:rPr>
                <w:rFonts w:asciiTheme="minorHAnsi" w:hAnsiTheme="minorHAnsi" w:cstheme="minorHAnsi"/>
                <w:sz w:val="18"/>
                <w:szCs w:val="18"/>
                <w:lang w:eastAsia="zh-CN"/>
              </w:rPr>
              <w:t>人</w:t>
            </w:r>
            <w:r w:rsidRPr="00866FFE">
              <w:rPr>
                <w:rFonts w:asciiTheme="minorHAnsi" w:hAnsiTheme="minorHAnsi" w:cstheme="minorHAnsi"/>
                <w:sz w:val="18"/>
                <w:szCs w:val="18"/>
                <w:lang w:eastAsia="zh-CN"/>
              </w:rPr>
              <w:t>的</w:t>
            </w:r>
            <w:r w:rsidR="00052E11" w:rsidRPr="00866FFE">
              <w:rPr>
                <w:rFonts w:asciiTheme="minorHAnsi" w:hAnsiTheme="minorHAnsi" w:cstheme="minorHAnsi"/>
                <w:sz w:val="18"/>
                <w:szCs w:val="18"/>
                <w:lang w:eastAsia="zh-CN"/>
              </w:rPr>
              <w:t>流程</w:t>
            </w:r>
            <w:r w:rsidRPr="00866FFE">
              <w:rPr>
                <w:rFonts w:asciiTheme="minorHAnsi" w:hAnsiTheme="minorHAnsi" w:cstheme="minorHAnsi"/>
                <w:sz w:val="18"/>
                <w:szCs w:val="18"/>
                <w:lang w:eastAsia="zh-CN"/>
              </w:rPr>
              <w:t>。</w:t>
            </w:r>
          </w:p>
        </w:tc>
      </w:tr>
      <w:tr w:rsidR="00412109" w:rsidRPr="00866FFE" w14:paraId="21D69F56" w14:textId="77777777" w:rsidTr="004A74A4">
        <w:trPr>
          <w:trHeight w:val="20"/>
        </w:trPr>
        <w:tc>
          <w:tcPr>
            <w:tcW w:w="488" w:type="dxa"/>
            <w:vMerge/>
            <w:shd w:val="clear" w:color="auto" w:fill="FFFFFF"/>
          </w:tcPr>
          <w:p w14:paraId="202C2A45"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595E56F5"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133AD032" w14:textId="62F866A4" w:rsidR="00A5086C"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3</w:t>
            </w:r>
            <w:r w:rsidRPr="00866FFE">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val="en-US" w:eastAsia="zh-CN"/>
              </w:rPr>
              <w:t>确保招聘和遴选程序及时透明，不受歧视和不当影响，同时确保在适当的时间选择和安排适当的人员从事适当的工作</w:t>
            </w:r>
          </w:p>
        </w:tc>
        <w:tc>
          <w:tcPr>
            <w:tcW w:w="2673" w:type="dxa"/>
            <w:shd w:val="clear" w:color="auto" w:fill="FFFFFF"/>
          </w:tcPr>
          <w:p w14:paraId="5251C3D0"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使用可靠和客观的</w:t>
            </w:r>
            <w:r w:rsidRPr="00866FFE">
              <w:rPr>
                <w:rFonts w:asciiTheme="minorHAnsi" w:eastAsiaTheme="majorEastAsia" w:hAnsiTheme="minorHAnsi" w:cstheme="minorHAnsi"/>
                <w:sz w:val="18"/>
                <w:szCs w:val="18"/>
                <w:lang w:val="en-US" w:eastAsia="zh-CN"/>
              </w:rPr>
              <w:t>评估</w:t>
            </w:r>
            <w:r w:rsidRPr="00866FFE">
              <w:rPr>
                <w:rFonts w:asciiTheme="minorHAnsi" w:hAnsiTheme="minorHAnsi" w:cstheme="minorHAnsi"/>
                <w:sz w:val="18"/>
                <w:szCs w:val="18"/>
                <w:lang w:val="en-US" w:eastAsia="zh-CN"/>
              </w:rPr>
              <w:t>工具</w:t>
            </w:r>
          </w:p>
          <w:p w14:paraId="25D1DE80"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空缺率和保留率</w:t>
            </w:r>
          </w:p>
          <w:p w14:paraId="7F51A977"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招聘经理满意度</w:t>
            </w:r>
          </w:p>
          <w:p w14:paraId="7ADF39AE" w14:textId="77777777" w:rsidR="00A5086C" w:rsidRPr="00866FFE" w:rsidRDefault="00A5086C" w:rsidP="00E95D6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职员流动率</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试用期后未续签合同的数量</w:t>
            </w:r>
          </w:p>
        </w:tc>
        <w:tc>
          <w:tcPr>
            <w:tcW w:w="1441" w:type="dxa"/>
            <w:shd w:val="clear" w:color="auto" w:fill="FFFFFF"/>
          </w:tcPr>
          <w:p w14:paraId="60B4C75D" w14:textId="77777777"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p>
          <w:p w14:paraId="12511E11"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各局和总秘书处各部门</w:t>
            </w:r>
          </w:p>
        </w:tc>
        <w:tc>
          <w:tcPr>
            <w:tcW w:w="1698" w:type="dxa"/>
            <w:shd w:val="clear" w:color="auto" w:fill="FFFFFF"/>
          </w:tcPr>
          <w:p w14:paraId="4CFB3F80"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2021-2022</w:t>
            </w:r>
            <w:r w:rsidRPr="00866FFE">
              <w:rPr>
                <w:rFonts w:asciiTheme="minorHAnsi" w:hAnsiTheme="minorHAnsi" w:cstheme="minorHAnsi"/>
                <w:sz w:val="18"/>
                <w:szCs w:val="18"/>
                <w:lang w:val="en-US" w:eastAsia="zh-CN"/>
              </w:rPr>
              <w:t>年</w:t>
            </w:r>
          </w:p>
        </w:tc>
        <w:tc>
          <w:tcPr>
            <w:tcW w:w="3929" w:type="dxa"/>
            <w:shd w:val="clear" w:color="auto" w:fill="FFFFFF"/>
          </w:tcPr>
          <w:p w14:paraId="294F1C47" w14:textId="0A3ECCDA"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新招聘系统的招标已完成，</w:t>
            </w:r>
            <w:r w:rsidR="00052E11" w:rsidRPr="00866FFE">
              <w:rPr>
                <w:rFonts w:asciiTheme="minorHAnsi" w:hAnsiTheme="minorHAnsi" w:cstheme="minorHAnsi"/>
                <w:sz w:val="18"/>
                <w:szCs w:val="18"/>
                <w:lang w:val="en-US" w:eastAsia="zh-CN"/>
              </w:rPr>
              <w:t>并</w:t>
            </w:r>
            <w:r w:rsidR="006E3810" w:rsidRPr="00866FFE">
              <w:rPr>
                <w:rFonts w:asciiTheme="minorHAnsi" w:hAnsiTheme="minorHAnsi" w:cstheme="minorHAnsi"/>
                <w:sz w:val="18"/>
                <w:szCs w:val="18"/>
                <w:lang w:val="en-US" w:eastAsia="zh-CN"/>
              </w:rPr>
              <w:t>在</w:t>
            </w:r>
            <w:r w:rsidR="006E3810" w:rsidRPr="00866FFE">
              <w:rPr>
                <w:rFonts w:asciiTheme="minorHAnsi" w:hAnsiTheme="minorHAnsi" w:cstheme="minorHAnsi"/>
                <w:sz w:val="18"/>
                <w:szCs w:val="18"/>
                <w:lang w:val="en-US" w:eastAsia="zh-CN"/>
              </w:rPr>
              <w:t>2021</w:t>
            </w:r>
            <w:r w:rsidR="006E3810" w:rsidRPr="00866FFE">
              <w:rPr>
                <w:rFonts w:asciiTheme="minorHAnsi" w:hAnsiTheme="minorHAnsi" w:cstheme="minorHAnsi"/>
                <w:sz w:val="18"/>
                <w:szCs w:val="18"/>
                <w:lang w:val="en-US" w:eastAsia="zh-CN"/>
              </w:rPr>
              <w:t>年选定了</w:t>
            </w:r>
            <w:r w:rsidRPr="00866FFE">
              <w:rPr>
                <w:rFonts w:asciiTheme="minorHAnsi" w:hAnsiTheme="minorHAnsi" w:cstheme="minorHAnsi"/>
                <w:sz w:val="18"/>
                <w:szCs w:val="18"/>
                <w:lang w:val="en-US" w:eastAsia="zh-CN"/>
              </w:rPr>
              <w:t>提供商</w:t>
            </w:r>
            <w:proofErr w:type="spellStart"/>
            <w:r w:rsidR="006E3810" w:rsidRPr="00866FFE">
              <w:rPr>
                <w:rFonts w:asciiTheme="minorHAnsi" w:eastAsia="Calibri" w:hAnsiTheme="minorHAnsi" w:cstheme="minorHAnsi"/>
                <w:sz w:val="18"/>
                <w:szCs w:val="18"/>
                <w:lang w:val="en-US" w:eastAsia="zh-CN"/>
              </w:rPr>
              <w:t>Arago</w:t>
            </w:r>
            <w:proofErr w:type="spellEnd"/>
            <w:r w:rsidRPr="00866FFE">
              <w:rPr>
                <w:rFonts w:asciiTheme="minorHAnsi" w:hAnsiTheme="minorHAnsi" w:cstheme="minorHAnsi"/>
                <w:sz w:val="18"/>
                <w:szCs w:val="18"/>
                <w:lang w:val="en-US" w:eastAsia="zh-CN"/>
              </w:rPr>
              <w:t>。</w:t>
            </w:r>
          </w:p>
          <w:p w14:paraId="39A0496A" w14:textId="4F040CE2" w:rsidR="006E3810" w:rsidRPr="00866FFE" w:rsidRDefault="006E3810"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与</w:t>
            </w:r>
            <w:proofErr w:type="spellStart"/>
            <w:r w:rsidRPr="00866FFE">
              <w:rPr>
                <w:rFonts w:asciiTheme="minorHAnsi" w:eastAsia="Calibri" w:hAnsiTheme="minorHAnsi" w:cstheme="minorHAnsi"/>
                <w:sz w:val="18"/>
                <w:szCs w:val="18"/>
                <w:lang w:val="en-US" w:eastAsia="zh-CN"/>
              </w:rPr>
              <w:t>Arago</w:t>
            </w:r>
            <w:proofErr w:type="spellEnd"/>
            <w:r w:rsidRPr="00866FFE">
              <w:rPr>
                <w:rFonts w:asciiTheme="minorHAnsi" w:hAnsiTheme="minorHAnsi" w:cstheme="minorHAnsi"/>
                <w:sz w:val="18"/>
                <w:szCs w:val="18"/>
                <w:lang w:val="en-US" w:eastAsia="zh-CN"/>
              </w:rPr>
              <w:t>合作的实施过程是成功的，新的电子招聘管理系统于</w:t>
            </w: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2</w:t>
            </w:r>
            <w:r w:rsidRPr="00866FFE">
              <w:rPr>
                <w:rFonts w:asciiTheme="minorHAnsi" w:hAnsiTheme="minorHAnsi" w:cstheme="minorHAnsi"/>
                <w:sz w:val="18"/>
                <w:szCs w:val="18"/>
                <w:lang w:val="en-US" w:eastAsia="zh-CN"/>
              </w:rPr>
              <w:t>月</w:t>
            </w:r>
            <w:r w:rsidRPr="00866FFE">
              <w:rPr>
                <w:rFonts w:asciiTheme="minorHAnsi" w:eastAsia="Calibri" w:hAnsiTheme="minorHAnsi" w:cstheme="minorHAnsi"/>
                <w:sz w:val="18"/>
                <w:szCs w:val="18"/>
                <w:lang w:val="en-US" w:eastAsia="zh-CN"/>
              </w:rPr>
              <w:t>28</w:t>
            </w:r>
            <w:r w:rsidRPr="00866FFE">
              <w:rPr>
                <w:rFonts w:asciiTheme="minorHAnsi" w:hAnsiTheme="minorHAnsi" w:cstheme="minorHAnsi"/>
                <w:sz w:val="18"/>
                <w:szCs w:val="18"/>
                <w:lang w:val="en-US" w:eastAsia="zh-CN"/>
              </w:rPr>
              <w:t>日投入使用。该系统包括招聘</w:t>
            </w:r>
            <w:r w:rsidR="00901878" w:rsidRPr="00866FFE">
              <w:rPr>
                <w:rFonts w:asciiTheme="minorHAnsi" w:hAnsiTheme="minorHAnsi" w:cstheme="minorHAnsi"/>
                <w:sz w:val="18"/>
                <w:szCs w:val="18"/>
                <w:lang w:val="en-US" w:eastAsia="zh-CN"/>
              </w:rPr>
              <w:t>流程</w:t>
            </w:r>
            <w:r w:rsidRPr="00866FFE">
              <w:rPr>
                <w:rFonts w:asciiTheme="minorHAnsi" w:hAnsiTheme="minorHAnsi" w:cstheme="minorHAnsi"/>
                <w:sz w:val="18"/>
                <w:szCs w:val="18"/>
                <w:lang w:val="en-US" w:eastAsia="zh-CN"/>
              </w:rPr>
              <w:t>的完全自动化</w:t>
            </w:r>
            <w:r w:rsidR="00901878"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更好地监测时间安排，以及详细的控制</w:t>
            </w:r>
            <w:r w:rsidR="00901878" w:rsidRPr="00866FFE">
              <w:rPr>
                <w:rFonts w:asciiTheme="minorHAnsi" w:hAnsiTheme="minorHAnsi" w:cstheme="minorHAnsi"/>
                <w:sz w:val="18"/>
                <w:szCs w:val="18"/>
                <w:lang w:val="en-US" w:eastAsia="zh-CN"/>
              </w:rPr>
              <w:t>措施</w:t>
            </w:r>
            <w:r w:rsidRPr="00866FFE">
              <w:rPr>
                <w:rFonts w:asciiTheme="minorHAnsi" w:hAnsiTheme="minorHAnsi" w:cstheme="minorHAnsi"/>
                <w:sz w:val="18"/>
                <w:szCs w:val="18"/>
                <w:lang w:val="en-US" w:eastAsia="zh-CN"/>
              </w:rPr>
              <w:t>和效率，将支持进一步加快招聘</w:t>
            </w:r>
            <w:r w:rsidR="00901878" w:rsidRPr="00866FFE">
              <w:rPr>
                <w:rFonts w:asciiTheme="minorHAnsi" w:hAnsiTheme="minorHAnsi" w:cstheme="minorHAnsi"/>
                <w:sz w:val="18"/>
                <w:szCs w:val="18"/>
                <w:lang w:val="en-US" w:eastAsia="zh-CN"/>
              </w:rPr>
              <w:t>进程</w:t>
            </w:r>
            <w:r w:rsidRPr="00866FFE">
              <w:rPr>
                <w:rFonts w:asciiTheme="minorHAnsi" w:hAnsiTheme="minorHAnsi" w:cstheme="minorHAnsi"/>
                <w:sz w:val="18"/>
                <w:szCs w:val="18"/>
                <w:lang w:val="en-US" w:eastAsia="zh-CN"/>
              </w:rPr>
              <w:t>。</w:t>
            </w:r>
          </w:p>
          <w:p w14:paraId="24A67B58" w14:textId="5B983CF0" w:rsidR="00A5086C" w:rsidRPr="00866FFE" w:rsidRDefault="006E3810" w:rsidP="00E95D66">
            <w:pPr>
              <w:tabs>
                <w:tab w:val="left" w:pos="567"/>
                <w:tab w:val="left" w:pos="1134"/>
                <w:tab w:val="left" w:pos="1701"/>
                <w:tab w:val="left" w:pos="2268"/>
                <w:tab w:val="left" w:pos="2835"/>
              </w:tabs>
              <w:spacing w:before="60" w:after="60"/>
              <w:rPr>
                <w:rFonts w:asciiTheme="minorHAnsi" w:eastAsiaTheme="minorEastAsia" w:hAnsiTheme="minorHAnsi" w:cstheme="minorHAnsi"/>
                <w:sz w:val="18"/>
                <w:szCs w:val="18"/>
                <w:lang w:val="en-US" w:eastAsia="zh-CN"/>
              </w:rPr>
            </w:pPr>
            <w:r w:rsidRPr="00866FFE">
              <w:rPr>
                <w:rFonts w:asciiTheme="minorHAnsi" w:hAnsiTheme="minorHAnsi" w:cstheme="minorHAnsi"/>
                <w:b/>
                <w:bCs/>
                <w:sz w:val="18"/>
                <w:szCs w:val="18"/>
                <w:lang w:val="en-US" w:eastAsia="zh-CN"/>
              </w:rPr>
              <w:t>所有</w:t>
            </w:r>
            <w:r w:rsidRPr="00866FFE">
              <w:rPr>
                <w:rFonts w:asciiTheme="minorHAnsi" w:hAnsiTheme="minorHAnsi" w:cstheme="minorHAnsi"/>
                <w:sz w:val="18"/>
                <w:szCs w:val="18"/>
                <w:lang w:val="en-US" w:eastAsia="zh-CN"/>
              </w:rPr>
              <w:t>合同模式的空缺职位</w:t>
            </w:r>
            <w:r w:rsidR="00901878" w:rsidRPr="00866FFE">
              <w:rPr>
                <w:rFonts w:asciiTheme="minorHAnsi" w:hAnsiTheme="minorHAnsi" w:cstheme="minorHAnsi"/>
                <w:sz w:val="18"/>
                <w:szCs w:val="18"/>
                <w:lang w:val="en-US" w:eastAsia="zh-CN"/>
              </w:rPr>
              <w:t>通知</w:t>
            </w:r>
            <w:r w:rsidRPr="00866FFE">
              <w:rPr>
                <w:rFonts w:asciiTheme="minorHAnsi" w:hAnsiTheme="minorHAnsi" w:cstheme="minorHAnsi"/>
                <w:sz w:val="18"/>
                <w:szCs w:val="18"/>
                <w:lang w:val="en-US" w:eastAsia="zh-CN"/>
              </w:rPr>
              <w:t>都将通过招聘管理系统处理。</w:t>
            </w:r>
          </w:p>
        </w:tc>
      </w:tr>
      <w:tr w:rsidR="00412109" w:rsidRPr="00866FFE" w14:paraId="2C8A3E09" w14:textId="77777777" w:rsidTr="004A74A4">
        <w:trPr>
          <w:trHeight w:val="20"/>
        </w:trPr>
        <w:tc>
          <w:tcPr>
            <w:tcW w:w="488" w:type="dxa"/>
            <w:vMerge/>
            <w:shd w:val="clear" w:color="auto" w:fill="FFFFFF"/>
          </w:tcPr>
          <w:p w14:paraId="662E4278"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17B8E9BC"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2BEB999B" w14:textId="1917B84D" w:rsidR="00A5086C" w:rsidRPr="00866FFE" w:rsidDel="0058081B"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sidDel="0058081B">
              <w:rPr>
                <w:rFonts w:asciiTheme="minorHAnsi" w:eastAsia="Calibri" w:hAnsiTheme="minorHAnsi" w:cstheme="minorHAnsi"/>
                <w:sz w:val="18"/>
                <w:szCs w:val="18"/>
                <w:lang w:val="en-US" w:eastAsia="zh-CN"/>
              </w:rPr>
              <w:t>4</w:t>
            </w:r>
            <w:r w:rsidRPr="00866FFE" w:rsidDel="0058081B">
              <w:rPr>
                <w:rFonts w:asciiTheme="minorHAnsi" w:eastAsia="Calibri" w:hAnsiTheme="minorHAnsi" w:cstheme="minorHAnsi"/>
                <w:sz w:val="18"/>
                <w:szCs w:val="18"/>
                <w:lang w:val="en-US" w:eastAsia="zh-CN"/>
              </w:rPr>
              <w:tab/>
            </w:r>
            <w:r w:rsidR="00A5086C" w:rsidRPr="00866FFE">
              <w:rPr>
                <w:rFonts w:asciiTheme="minorHAnsi" w:hAnsiTheme="minorHAnsi" w:cstheme="minorHAnsi"/>
                <w:sz w:val="18"/>
                <w:szCs w:val="18"/>
                <w:lang w:val="fr-FR" w:eastAsia="zh-CN"/>
              </w:rPr>
              <w:t>制定并实施</w:t>
            </w:r>
            <w:r w:rsidR="00A5086C" w:rsidRPr="00866FFE">
              <w:rPr>
                <w:rFonts w:asciiTheme="minorHAnsi" w:hAnsiTheme="minorHAnsi" w:cstheme="minorHAnsi"/>
                <w:sz w:val="18"/>
                <w:szCs w:val="18"/>
                <w:lang w:val="en-US" w:eastAsia="zh-CN"/>
              </w:rPr>
              <w:t>强制性</w:t>
            </w:r>
            <w:r w:rsidR="00A5086C" w:rsidRPr="00866FFE">
              <w:rPr>
                <w:rFonts w:asciiTheme="minorHAnsi" w:hAnsiTheme="minorHAnsi" w:cstheme="minorHAnsi"/>
                <w:sz w:val="18"/>
                <w:szCs w:val="18"/>
                <w:lang w:val="fr-FR" w:eastAsia="zh-CN"/>
              </w:rPr>
              <w:t>遴选小组培训</w:t>
            </w:r>
          </w:p>
        </w:tc>
        <w:tc>
          <w:tcPr>
            <w:tcW w:w="2673" w:type="dxa"/>
            <w:shd w:val="clear" w:color="auto" w:fill="FFFFFF"/>
          </w:tcPr>
          <w:p w14:paraId="08708DA7" w14:textId="77777777" w:rsidR="00A5086C" w:rsidRPr="00866FFE" w:rsidDel="0058081B" w:rsidRDefault="00A5086C"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接受培训的小组成员人数</w:t>
            </w:r>
          </w:p>
        </w:tc>
        <w:tc>
          <w:tcPr>
            <w:tcW w:w="1441" w:type="dxa"/>
            <w:shd w:val="clear" w:color="auto" w:fill="FFFFFF"/>
          </w:tcPr>
          <w:p w14:paraId="60F6F7F0" w14:textId="77777777" w:rsidR="00A5086C" w:rsidRPr="00866FFE" w:rsidDel="0058081B"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HRMD</w:t>
            </w:r>
          </w:p>
        </w:tc>
        <w:tc>
          <w:tcPr>
            <w:tcW w:w="1698" w:type="dxa"/>
            <w:shd w:val="clear" w:color="auto" w:fill="FFFFFF"/>
          </w:tcPr>
          <w:p w14:paraId="7D929BD5" w14:textId="77777777" w:rsidR="00A5086C" w:rsidRPr="00866FFE" w:rsidDel="0058081B"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2021-2022</w:t>
            </w:r>
            <w:r w:rsidRPr="00866FFE">
              <w:rPr>
                <w:rFonts w:asciiTheme="minorHAnsi" w:hAnsiTheme="minorHAnsi" w:cstheme="minorHAnsi"/>
                <w:sz w:val="18"/>
                <w:szCs w:val="18"/>
                <w:lang w:val="en-US" w:eastAsia="zh-CN"/>
              </w:rPr>
              <w:t>年</w:t>
            </w:r>
          </w:p>
        </w:tc>
        <w:tc>
          <w:tcPr>
            <w:tcW w:w="3929" w:type="dxa"/>
            <w:shd w:val="clear" w:color="auto" w:fill="FFFFFF"/>
          </w:tcPr>
          <w:p w14:paraId="1F87F061" w14:textId="24B3AEB9" w:rsidR="00A5086C" w:rsidRPr="00866FFE" w:rsidRDefault="00A5086C"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作为</w:t>
            </w:r>
            <w:r w:rsidR="006E3810" w:rsidRPr="00866FFE">
              <w:rPr>
                <w:rFonts w:asciiTheme="minorHAnsi" w:hAnsiTheme="minorHAnsi" w:cstheme="minorHAnsi"/>
                <w:sz w:val="18"/>
                <w:szCs w:val="18"/>
                <w:lang w:val="en-US" w:eastAsia="zh-CN"/>
              </w:rPr>
              <w:t>CEB</w:t>
            </w:r>
            <w:r w:rsidRPr="00866FFE">
              <w:rPr>
                <w:rFonts w:asciiTheme="minorHAnsi" w:hAnsiTheme="minorHAnsi" w:cstheme="minorHAnsi"/>
                <w:sz w:val="18"/>
                <w:szCs w:val="18"/>
                <w:lang w:val="en-US" w:eastAsia="zh-CN"/>
              </w:rPr>
              <w:t>招聘和对外宣传工作组的成员，</w:t>
            </w: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是以下分组的成员：</w:t>
            </w:r>
          </w:p>
          <w:p w14:paraId="3D1D6A77" w14:textId="77777777" w:rsidR="00A5086C" w:rsidRPr="00866FFE" w:rsidRDefault="00A5086C"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提高联合国系统招聘人员技能培训组。</w:t>
            </w:r>
          </w:p>
        </w:tc>
      </w:tr>
      <w:tr w:rsidR="00412109" w:rsidRPr="00866FFE" w14:paraId="2CC76989" w14:textId="77777777" w:rsidTr="004A74A4">
        <w:trPr>
          <w:trHeight w:val="20"/>
        </w:trPr>
        <w:tc>
          <w:tcPr>
            <w:tcW w:w="488" w:type="dxa"/>
            <w:vMerge/>
            <w:shd w:val="clear" w:color="auto" w:fill="FFFFFF"/>
          </w:tcPr>
          <w:p w14:paraId="764EEDF4" w14:textId="77777777" w:rsidR="005C5B87" w:rsidRPr="00866FFE" w:rsidRDefault="005C5B87"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4D0B8FD8" w14:textId="77777777" w:rsidR="005C5B87" w:rsidRPr="00866FFE" w:rsidRDefault="005C5B87"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4F9A2204" w14:textId="3E06245C" w:rsidR="005C5B87"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5</w:t>
            </w:r>
            <w:r w:rsidRPr="00866FFE">
              <w:rPr>
                <w:rFonts w:asciiTheme="minorHAnsi" w:eastAsia="Calibri" w:hAnsiTheme="minorHAnsi" w:cstheme="minorHAnsi"/>
                <w:sz w:val="18"/>
                <w:szCs w:val="18"/>
                <w:lang w:val="en-US" w:eastAsia="zh-CN"/>
              </w:rPr>
              <w:tab/>
            </w:r>
            <w:r w:rsidR="005C5B87" w:rsidRPr="00866FFE">
              <w:rPr>
                <w:rFonts w:asciiTheme="minorHAnsi" w:hAnsiTheme="minorHAnsi" w:cstheme="minorHAnsi"/>
                <w:sz w:val="18"/>
                <w:szCs w:val="18"/>
                <w:lang w:eastAsia="zh-CN"/>
              </w:rPr>
              <w:t>设计和实施雇用编外人员（特别服务协定）的导则</w:t>
            </w:r>
          </w:p>
        </w:tc>
        <w:tc>
          <w:tcPr>
            <w:tcW w:w="2673" w:type="dxa"/>
            <w:shd w:val="clear" w:color="auto" w:fill="FFFFFF"/>
          </w:tcPr>
          <w:p w14:paraId="6717D768" w14:textId="77777777" w:rsidR="005C5B87" w:rsidRPr="00866FFE" w:rsidRDefault="005C5B87"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监督和控制专家</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顾问（</w:t>
            </w:r>
            <w:r w:rsidRPr="00866FFE">
              <w:rPr>
                <w:rFonts w:asciiTheme="minorHAnsi" w:hAnsiTheme="minorHAnsi" w:cstheme="minorHAnsi"/>
                <w:sz w:val="18"/>
                <w:szCs w:val="18"/>
                <w:lang w:val="en-US" w:eastAsia="zh-CN"/>
              </w:rPr>
              <w:t>SSA</w:t>
            </w:r>
            <w:r w:rsidRPr="00866FFE">
              <w:rPr>
                <w:rFonts w:asciiTheme="minorHAnsi" w:hAnsiTheme="minorHAnsi" w:cstheme="minorHAnsi"/>
                <w:sz w:val="18"/>
                <w:szCs w:val="18"/>
                <w:lang w:val="en-US" w:eastAsia="zh-CN"/>
              </w:rPr>
              <w:t>）招聘的适当政策和导则。就所有新的特别服务协定做出通告，以及那些与竞争性遴选程序相关的新的职责范围。</w:t>
            </w:r>
          </w:p>
          <w:p w14:paraId="232BF301" w14:textId="72CB3322" w:rsidR="005C5B87" w:rsidRPr="00866FFE" w:rsidRDefault="005C5B87"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审查并记录专家（</w:t>
            </w:r>
            <w:r w:rsidRPr="00866FFE">
              <w:rPr>
                <w:rFonts w:asciiTheme="minorHAnsi" w:hAnsiTheme="minorHAnsi" w:cstheme="minorHAnsi"/>
                <w:sz w:val="18"/>
                <w:szCs w:val="18"/>
                <w:lang w:val="en-US" w:eastAsia="zh-CN"/>
              </w:rPr>
              <w:t>SSA</w:t>
            </w:r>
            <w:r w:rsidRPr="00866FFE">
              <w:rPr>
                <w:rFonts w:asciiTheme="minorHAnsi" w:hAnsiTheme="minorHAnsi" w:cstheme="minorHAnsi"/>
                <w:sz w:val="18"/>
                <w:szCs w:val="18"/>
                <w:lang w:val="en-US" w:eastAsia="zh-CN"/>
              </w:rPr>
              <w:t>）招聘程序（定义相关部门</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科室的角色和职责），以确保职</w:t>
            </w:r>
            <w:r w:rsidR="007A0A45" w:rsidRPr="00866FFE">
              <w:rPr>
                <w:rFonts w:asciiTheme="minorHAnsi" w:hAnsiTheme="minorHAnsi" w:cstheme="minorHAnsi"/>
                <w:sz w:val="18"/>
                <w:szCs w:val="18"/>
                <w:lang w:val="en-US" w:eastAsia="zh-CN"/>
              </w:rPr>
              <w:t>责范围</w:t>
            </w:r>
            <w:r w:rsidRPr="00866FFE">
              <w:rPr>
                <w:rFonts w:asciiTheme="minorHAnsi" w:hAnsiTheme="minorHAnsi" w:cstheme="minorHAnsi"/>
                <w:sz w:val="18"/>
                <w:szCs w:val="18"/>
                <w:lang w:val="en-US" w:eastAsia="zh-CN"/>
              </w:rPr>
              <w:t>和简历得到充分审查，证明得到验证，并解决检查中提出的其他问题</w:t>
            </w:r>
            <w:r w:rsidR="00852DA8" w:rsidRPr="00866FFE">
              <w:rPr>
                <w:rFonts w:asciiTheme="minorHAnsi" w:hAnsiTheme="minorHAnsi" w:cstheme="minorHAnsi"/>
                <w:sz w:val="18"/>
                <w:szCs w:val="18"/>
                <w:lang w:val="en-US" w:eastAsia="zh-CN"/>
              </w:rPr>
              <w:t>。</w:t>
            </w:r>
          </w:p>
          <w:p w14:paraId="68162170" w14:textId="77777777" w:rsidR="005C5B87" w:rsidRPr="00866FFE" w:rsidRDefault="005C5B87"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制定并传达规则和导则，以确保《人事规则和人事细则》中规定的能力和遴选的主要原则亦涵盖专家</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顾问的招聘</w:t>
            </w:r>
          </w:p>
          <w:p w14:paraId="340DA8BE" w14:textId="77777777" w:rsidR="005C5B87" w:rsidRPr="00866FFE" w:rsidRDefault="005C5B87"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审查名册监督、评价和管理机制。</w:t>
            </w:r>
          </w:p>
        </w:tc>
        <w:tc>
          <w:tcPr>
            <w:tcW w:w="1441" w:type="dxa"/>
            <w:shd w:val="clear" w:color="auto" w:fill="FFFFFF"/>
          </w:tcPr>
          <w:p w14:paraId="0B0F5FD0" w14:textId="77777777" w:rsidR="005C5B87" w:rsidRPr="00866FFE" w:rsidRDefault="005C5B87"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p>
          <w:p w14:paraId="67DB596B" w14:textId="77777777" w:rsidR="005C5B87" w:rsidRPr="00866FFE" w:rsidRDefault="005C5B87"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法律事务处</w:t>
            </w:r>
          </w:p>
          <w:p w14:paraId="65025A2D" w14:textId="77777777" w:rsidR="005C5B87" w:rsidRPr="00866FFE" w:rsidRDefault="005C5B87"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协调委员会</w:t>
            </w:r>
          </w:p>
        </w:tc>
        <w:tc>
          <w:tcPr>
            <w:tcW w:w="1698" w:type="dxa"/>
            <w:shd w:val="clear" w:color="auto" w:fill="FFFFFF"/>
          </w:tcPr>
          <w:p w14:paraId="264A574D" w14:textId="77777777" w:rsidR="005C5B87" w:rsidRPr="00866FFE" w:rsidRDefault="005C5B87"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2020-2022</w:t>
            </w:r>
            <w:r w:rsidRPr="00866FFE">
              <w:rPr>
                <w:rFonts w:asciiTheme="minorHAnsi" w:hAnsiTheme="minorHAnsi" w:cstheme="minorHAnsi"/>
                <w:sz w:val="18"/>
                <w:szCs w:val="18"/>
                <w:lang w:val="en-US" w:eastAsia="zh-CN"/>
              </w:rPr>
              <w:t>年</w:t>
            </w:r>
          </w:p>
        </w:tc>
        <w:tc>
          <w:tcPr>
            <w:tcW w:w="3929" w:type="dxa"/>
            <w:shd w:val="clear" w:color="auto" w:fill="FFFFFF"/>
          </w:tcPr>
          <w:p w14:paraId="6AE09F6D" w14:textId="6B6E8DF1" w:rsidR="005C5B87" w:rsidRPr="00866FFE" w:rsidRDefault="005C5B87"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利益冲突部分已得到具体阐述，所有专家（</w:t>
            </w:r>
            <w:r w:rsidRPr="00866FFE">
              <w:rPr>
                <w:rFonts w:asciiTheme="minorHAnsi" w:hAnsiTheme="minorHAnsi" w:cstheme="minorHAnsi"/>
                <w:sz w:val="18"/>
                <w:szCs w:val="18"/>
                <w:lang w:val="en-US" w:eastAsia="zh-CN"/>
              </w:rPr>
              <w:t>SSA</w:t>
            </w:r>
            <w:r w:rsidRPr="00866FFE">
              <w:rPr>
                <w:rFonts w:asciiTheme="minorHAnsi" w:hAnsiTheme="minorHAnsi" w:cstheme="minorHAnsi"/>
                <w:sz w:val="18"/>
                <w:szCs w:val="18"/>
                <w:lang w:val="en-US" w:eastAsia="zh-CN"/>
              </w:rPr>
              <w:t>）都签署一份道德规范守则，其中包括一份利益冲突声明。</w:t>
            </w:r>
            <w:r w:rsidR="00F119A3" w:rsidRPr="00866FFE">
              <w:rPr>
                <w:rFonts w:asciiTheme="minorHAnsi" w:hAnsiTheme="minorHAnsi" w:cstheme="minorHAnsi"/>
                <w:sz w:val="18"/>
                <w:szCs w:val="18"/>
                <w:lang w:val="en-US" w:eastAsia="zh-CN"/>
              </w:rPr>
              <w:t>道德规范办公室与</w:t>
            </w:r>
            <w:r w:rsidR="00852DA8" w:rsidRPr="00866FFE">
              <w:rPr>
                <w:rFonts w:asciiTheme="minorHAnsi" w:hAnsiTheme="minorHAnsi" w:cstheme="minorHAnsi"/>
                <w:sz w:val="18"/>
                <w:szCs w:val="18"/>
                <w:lang w:val="en-US" w:eastAsia="zh-CN"/>
              </w:rPr>
              <w:t>HRMD</w:t>
            </w:r>
            <w:r w:rsidR="00F119A3" w:rsidRPr="00866FFE">
              <w:rPr>
                <w:rFonts w:asciiTheme="minorHAnsi" w:hAnsiTheme="minorHAnsi" w:cstheme="minorHAnsi"/>
                <w:sz w:val="18"/>
                <w:szCs w:val="18"/>
                <w:lang w:val="en-US" w:eastAsia="zh-CN"/>
              </w:rPr>
              <w:t>一道</w:t>
            </w:r>
            <w:r w:rsidR="00852DA8" w:rsidRPr="00866FFE">
              <w:rPr>
                <w:rFonts w:asciiTheme="minorHAnsi" w:hAnsiTheme="minorHAnsi" w:cstheme="minorHAnsi"/>
                <w:sz w:val="18"/>
                <w:szCs w:val="18"/>
                <w:lang w:val="en-US" w:eastAsia="zh-CN"/>
              </w:rPr>
              <w:t>更新了利益关系申报（</w:t>
            </w:r>
            <w:r w:rsidR="00852DA8" w:rsidRPr="00866FFE">
              <w:rPr>
                <w:rFonts w:asciiTheme="minorHAnsi" w:hAnsiTheme="minorHAnsi" w:cstheme="minorHAnsi"/>
                <w:sz w:val="18"/>
                <w:szCs w:val="18"/>
                <w:lang w:val="en-US" w:eastAsia="zh-CN"/>
              </w:rPr>
              <w:t>DOI</w:t>
            </w:r>
            <w:r w:rsidR="00852DA8" w:rsidRPr="00866FFE">
              <w:rPr>
                <w:rFonts w:asciiTheme="minorHAnsi" w:hAnsiTheme="minorHAnsi" w:cstheme="minorHAnsi"/>
                <w:sz w:val="18"/>
                <w:szCs w:val="18"/>
                <w:lang w:val="en-US" w:eastAsia="zh-CN"/>
              </w:rPr>
              <w:t>）行政规定（</w:t>
            </w:r>
            <w:r w:rsidR="00852DA8" w:rsidRPr="00866FFE">
              <w:rPr>
                <w:rFonts w:asciiTheme="minorHAnsi" w:hAnsiTheme="minorHAnsi" w:cstheme="minorHAnsi"/>
                <w:sz w:val="18"/>
                <w:szCs w:val="18"/>
                <w:lang w:val="en-US" w:eastAsia="zh-CN"/>
              </w:rPr>
              <w:t>SO</w:t>
            </w:r>
            <w:r w:rsidR="00852DA8" w:rsidRPr="00866FFE">
              <w:rPr>
                <w:rFonts w:asciiTheme="minorHAnsi" w:hAnsiTheme="minorHAnsi" w:cstheme="minorHAnsi"/>
                <w:sz w:val="18"/>
                <w:szCs w:val="18"/>
                <w:lang w:val="en-US" w:eastAsia="zh-CN"/>
              </w:rPr>
              <w:t>），</w:t>
            </w:r>
            <w:r w:rsidR="000B681A" w:rsidRPr="00866FFE">
              <w:rPr>
                <w:rFonts w:asciiTheme="minorHAnsi" w:hAnsiTheme="minorHAnsi" w:cstheme="minorHAnsi"/>
                <w:sz w:val="18"/>
                <w:szCs w:val="18"/>
                <w:lang w:val="en-US" w:eastAsia="zh-CN"/>
              </w:rPr>
              <w:t>适用于特别服务</w:t>
            </w:r>
            <w:r w:rsidR="00F119A3" w:rsidRPr="00866FFE">
              <w:rPr>
                <w:rFonts w:asciiTheme="minorHAnsi" w:hAnsiTheme="minorHAnsi" w:cstheme="minorHAnsi"/>
                <w:sz w:val="18"/>
                <w:szCs w:val="18"/>
                <w:lang w:val="en-US" w:eastAsia="zh-CN"/>
              </w:rPr>
              <w:t>协议</w:t>
            </w:r>
            <w:r w:rsidR="000B681A" w:rsidRPr="00866FFE">
              <w:rPr>
                <w:rFonts w:asciiTheme="minorHAnsi" w:hAnsiTheme="minorHAnsi" w:cstheme="minorHAnsi"/>
                <w:sz w:val="18"/>
                <w:szCs w:val="18"/>
                <w:lang w:val="en-US" w:eastAsia="zh-CN"/>
              </w:rPr>
              <w:t>（</w:t>
            </w:r>
            <w:r w:rsidR="000B681A" w:rsidRPr="00866FFE">
              <w:rPr>
                <w:rFonts w:asciiTheme="minorHAnsi" w:hAnsiTheme="minorHAnsi" w:cstheme="minorHAnsi"/>
                <w:sz w:val="18"/>
                <w:szCs w:val="18"/>
                <w:lang w:val="en-US" w:eastAsia="zh-CN"/>
              </w:rPr>
              <w:t>SSA</w:t>
            </w:r>
            <w:r w:rsidR="000B681A" w:rsidRPr="00866FFE">
              <w:rPr>
                <w:rFonts w:asciiTheme="minorHAnsi" w:hAnsiTheme="minorHAnsi" w:cstheme="minorHAnsi"/>
                <w:sz w:val="18"/>
                <w:szCs w:val="18"/>
                <w:lang w:val="en-US" w:eastAsia="zh-CN"/>
              </w:rPr>
              <w:t>）</w:t>
            </w:r>
            <w:r w:rsidR="00852DA8" w:rsidRPr="00866FFE">
              <w:rPr>
                <w:rFonts w:asciiTheme="minorHAnsi" w:hAnsiTheme="minorHAnsi" w:cstheme="minorHAnsi"/>
                <w:sz w:val="18"/>
                <w:szCs w:val="18"/>
                <w:lang w:val="en-US" w:eastAsia="zh-CN"/>
              </w:rPr>
              <w:t>，并制定了</w:t>
            </w:r>
            <w:r w:rsidR="000B681A" w:rsidRPr="00866FFE">
              <w:rPr>
                <w:rFonts w:asciiTheme="minorHAnsi" w:hAnsiTheme="minorHAnsi" w:cstheme="minorHAnsi"/>
                <w:sz w:val="18"/>
                <w:szCs w:val="18"/>
                <w:lang w:val="en-US" w:eastAsia="zh-CN"/>
              </w:rPr>
              <w:t>SSA</w:t>
            </w:r>
            <w:r w:rsidR="000B681A" w:rsidRPr="00866FFE">
              <w:rPr>
                <w:rFonts w:asciiTheme="minorHAnsi" w:hAnsiTheme="minorHAnsi" w:cstheme="minorHAnsi"/>
                <w:sz w:val="18"/>
                <w:szCs w:val="18"/>
                <w:lang w:val="en-US" w:eastAsia="zh-CN"/>
              </w:rPr>
              <w:t>的补遗</w:t>
            </w:r>
            <w:r w:rsidR="00852DA8" w:rsidRPr="00866FFE">
              <w:rPr>
                <w:rFonts w:asciiTheme="minorHAnsi" w:hAnsiTheme="minorHAnsi" w:cstheme="minorHAnsi"/>
                <w:sz w:val="18"/>
                <w:szCs w:val="18"/>
                <w:lang w:val="en-US" w:eastAsia="zh-CN"/>
              </w:rPr>
              <w:t>供签署。</w:t>
            </w:r>
          </w:p>
          <w:p w14:paraId="46510206" w14:textId="330C1B34" w:rsidR="005C5B87" w:rsidRPr="00866FFE" w:rsidRDefault="000B681A" w:rsidP="00DE194E">
            <w:pPr>
              <w:tabs>
                <w:tab w:val="left" w:pos="567"/>
                <w:tab w:val="left" w:pos="1134"/>
                <w:tab w:val="left" w:pos="1701"/>
                <w:tab w:val="left" w:pos="2268"/>
                <w:tab w:val="left" w:pos="2835"/>
              </w:tabs>
              <w:spacing w:before="60" w:after="60"/>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新的招聘</w:t>
            </w:r>
            <w:r w:rsidR="00817A95" w:rsidRPr="00866FFE">
              <w:rPr>
                <w:rFonts w:asciiTheme="minorHAnsi" w:hAnsiTheme="minorHAnsi" w:cstheme="minorHAnsi"/>
                <w:sz w:val="18"/>
                <w:szCs w:val="18"/>
                <w:lang w:val="en-US" w:eastAsia="zh-CN"/>
              </w:rPr>
              <w:t>导则</w:t>
            </w:r>
            <w:r w:rsidRPr="00866FFE">
              <w:rPr>
                <w:rFonts w:asciiTheme="minorHAnsi" w:hAnsiTheme="minorHAnsi" w:cstheme="minorHAnsi"/>
                <w:sz w:val="18"/>
                <w:szCs w:val="18"/>
                <w:lang w:val="en-US" w:eastAsia="zh-CN"/>
              </w:rPr>
              <w:t>和招聘管理系统现在包括</w:t>
            </w:r>
            <w:r w:rsidRPr="00866FFE">
              <w:rPr>
                <w:rFonts w:asciiTheme="minorHAnsi" w:eastAsia="Calibri" w:hAnsiTheme="minorHAnsi" w:cstheme="minorHAnsi"/>
                <w:sz w:val="18"/>
                <w:szCs w:val="18"/>
                <w:lang w:val="en-US" w:eastAsia="zh-CN"/>
              </w:rPr>
              <w:t>SSA</w:t>
            </w:r>
            <w:r w:rsidRPr="00866FFE">
              <w:rPr>
                <w:rFonts w:asciiTheme="minorHAnsi" w:hAnsiTheme="minorHAnsi" w:cstheme="minorHAnsi"/>
                <w:sz w:val="18"/>
                <w:szCs w:val="18"/>
                <w:lang w:val="en-US" w:eastAsia="zh-CN"/>
              </w:rPr>
              <w:t>。这实际上意味着，职</w:t>
            </w:r>
            <w:r w:rsidR="00817A95" w:rsidRPr="00866FFE">
              <w:rPr>
                <w:rFonts w:asciiTheme="minorHAnsi" w:hAnsiTheme="minorHAnsi" w:cstheme="minorHAnsi"/>
                <w:sz w:val="18"/>
                <w:szCs w:val="18"/>
                <w:lang w:val="en-US" w:eastAsia="zh-CN"/>
              </w:rPr>
              <w:t>责</w:t>
            </w:r>
            <w:r w:rsidRPr="00866FFE">
              <w:rPr>
                <w:rFonts w:asciiTheme="minorHAnsi" w:hAnsiTheme="minorHAnsi" w:cstheme="minorHAnsi"/>
                <w:sz w:val="18"/>
                <w:szCs w:val="18"/>
                <w:lang w:val="en-US" w:eastAsia="zh-CN"/>
              </w:rPr>
              <w:t>范围和简历将通过该系统进行处理，就像任何其他招聘</w:t>
            </w:r>
            <w:r w:rsidR="00F119A3" w:rsidRPr="00866FFE">
              <w:rPr>
                <w:rFonts w:asciiTheme="minorHAnsi" w:hAnsiTheme="minorHAnsi" w:cstheme="minorHAnsi"/>
                <w:sz w:val="18"/>
                <w:szCs w:val="18"/>
                <w:lang w:val="en-US" w:eastAsia="zh-CN"/>
              </w:rPr>
              <w:t>流程</w:t>
            </w:r>
            <w:r w:rsidRPr="00866FFE">
              <w:rPr>
                <w:rFonts w:asciiTheme="minorHAnsi" w:hAnsiTheme="minorHAnsi" w:cstheme="minorHAnsi"/>
                <w:sz w:val="18"/>
                <w:szCs w:val="18"/>
                <w:lang w:val="en-US" w:eastAsia="zh-CN"/>
              </w:rPr>
              <w:t>一样。此外，作为该系统的一部分，正在实施一</w:t>
            </w:r>
            <w:r w:rsidR="00E04DD8" w:rsidRPr="00866FFE">
              <w:rPr>
                <w:rFonts w:asciiTheme="minorHAnsi" w:hAnsiTheme="minorHAnsi" w:cstheme="minorHAnsi"/>
                <w:sz w:val="18"/>
                <w:szCs w:val="18"/>
                <w:lang w:val="en-US" w:eastAsia="zh-CN"/>
              </w:rPr>
              <w:t>项</w:t>
            </w:r>
            <w:r w:rsidRPr="00866FFE">
              <w:rPr>
                <w:rFonts w:asciiTheme="minorHAnsi" w:hAnsiTheme="minorHAnsi" w:cstheme="minorHAnsi"/>
                <w:sz w:val="18"/>
                <w:szCs w:val="18"/>
                <w:lang w:val="en-US" w:eastAsia="zh-CN"/>
              </w:rPr>
              <w:t>名册机制。</w:t>
            </w:r>
          </w:p>
        </w:tc>
      </w:tr>
      <w:tr w:rsidR="00412109" w:rsidRPr="00866FFE" w14:paraId="662BF49B" w14:textId="77777777" w:rsidTr="004A74A4">
        <w:trPr>
          <w:trHeight w:val="20"/>
        </w:trPr>
        <w:tc>
          <w:tcPr>
            <w:tcW w:w="488" w:type="dxa"/>
            <w:vMerge w:val="restart"/>
            <w:shd w:val="clear" w:color="auto" w:fill="FFFFFF"/>
            <w:hideMark/>
          </w:tcPr>
          <w:p w14:paraId="4C0662E8"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1.5</w:t>
            </w:r>
          </w:p>
        </w:tc>
        <w:tc>
          <w:tcPr>
            <w:tcW w:w="1052" w:type="dxa"/>
            <w:vMerge w:val="restart"/>
            <w:shd w:val="clear" w:color="auto" w:fill="FFFFFF"/>
            <w:hideMark/>
          </w:tcPr>
          <w:p w14:paraId="2C0D4263"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bookmarkStart w:id="12" w:name="lt_pId128"/>
            <w:r w:rsidRPr="00866FFE">
              <w:rPr>
                <w:rFonts w:asciiTheme="minorHAnsi" w:hAnsiTheme="minorHAnsi" w:cstheme="minorHAnsi"/>
                <w:sz w:val="18"/>
                <w:szCs w:val="18"/>
                <w:lang w:eastAsia="zh-CN"/>
              </w:rPr>
              <w:t>增强的国际电联雇主品牌</w:t>
            </w:r>
            <w:bookmarkEnd w:id="12"/>
          </w:p>
        </w:tc>
        <w:tc>
          <w:tcPr>
            <w:tcW w:w="3275" w:type="dxa"/>
            <w:shd w:val="clear" w:color="auto" w:fill="FFFFFF"/>
          </w:tcPr>
          <w:p w14:paraId="13B89D38" w14:textId="0CADB4B7" w:rsidR="00817A95"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817A95" w:rsidRPr="00866FFE">
              <w:rPr>
                <w:rFonts w:asciiTheme="minorHAnsi" w:hAnsiTheme="minorHAnsi" w:cstheme="minorHAnsi"/>
                <w:sz w:val="18"/>
                <w:szCs w:val="18"/>
                <w:lang w:eastAsia="zh-CN"/>
              </w:rPr>
              <w:t>设计和实施对外宣传战略，以吸引高素质的候选人，同时为实现多样性做出贡献</w:t>
            </w:r>
          </w:p>
        </w:tc>
        <w:tc>
          <w:tcPr>
            <w:tcW w:w="2673" w:type="dxa"/>
            <w:shd w:val="clear" w:color="auto" w:fill="FFFFFF"/>
          </w:tcPr>
          <w:p w14:paraId="2C742B3C"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每个职位的申请数量</w:t>
            </w:r>
          </w:p>
          <w:p w14:paraId="7FAB77FB"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每个职位的高素质</w:t>
            </w:r>
            <w:r w:rsidRPr="00866FFE">
              <w:rPr>
                <w:rFonts w:asciiTheme="majorEastAsia" w:eastAsiaTheme="majorEastAsia" w:hAnsiTheme="majorEastAsia" w:cs="Microsoft YaHei" w:hint="eastAsia"/>
                <w:sz w:val="18"/>
                <w:szCs w:val="18"/>
                <w:lang w:val="en-US" w:eastAsia="zh-CN"/>
              </w:rPr>
              <w:t>申请</w:t>
            </w:r>
            <w:r w:rsidRPr="00866FFE">
              <w:rPr>
                <w:rFonts w:ascii="Microsoft YaHei" w:eastAsia="Microsoft YaHei" w:hAnsi="Microsoft YaHei" w:cs="Microsoft YaHei" w:hint="eastAsia"/>
                <w:sz w:val="18"/>
                <w:szCs w:val="18"/>
                <w:lang w:val="en-US" w:eastAsia="zh-CN"/>
              </w:rPr>
              <w:t>人</w:t>
            </w:r>
            <w:r w:rsidRPr="00866FFE">
              <w:rPr>
                <w:rFonts w:asciiTheme="minorHAnsi" w:hAnsiTheme="minorHAnsi" w:cstheme="minorHAnsi"/>
                <w:sz w:val="18"/>
                <w:szCs w:val="18"/>
                <w:lang w:val="en-US" w:eastAsia="zh-CN"/>
              </w:rPr>
              <w:t>数量</w:t>
            </w:r>
          </w:p>
          <w:p w14:paraId="7026DA8E"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每个职位申请人的原籍国</w:t>
            </w:r>
          </w:p>
          <w:p w14:paraId="1D9B7BE3"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申请程序取消率</w:t>
            </w:r>
          </w:p>
          <w:p w14:paraId="70EC8881"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要约接受率</w:t>
            </w:r>
          </w:p>
        </w:tc>
        <w:tc>
          <w:tcPr>
            <w:tcW w:w="1441" w:type="dxa"/>
            <w:shd w:val="clear" w:color="auto" w:fill="FFFFFF"/>
          </w:tcPr>
          <w:p w14:paraId="3D3DC349"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HRMD</w:t>
            </w:r>
          </w:p>
        </w:tc>
        <w:tc>
          <w:tcPr>
            <w:tcW w:w="1698" w:type="dxa"/>
            <w:shd w:val="clear" w:color="auto" w:fill="FFFFFF"/>
          </w:tcPr>
          <w:p w14:paraId="05799C44"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2021-2022</w:t>
            </w:r>
            <w:r w:rsidRPr="00866FFE">
              <w:rPr>
                <w:rFonts w:asciiTheme="minorHAnsi" w:hAnsiTheme="minorHAnsi" w:cstheme="minorHAnsi"/>
                <w:sz w:val="18"/>
                <w:szCs w:val="18"/>
                <w:lang w:val="en-US" w:eastAsia="zh-CN"/>
              </w:rPr>
              <w:t>年</w:t>
            </w:r>
          </w:p>
        </w:tc>
        <w:tc>
          <w:tcPr>
            <w:tcW w:w="3929" w:type="dxa"/>
            <w:shd w:val="clear" w:color="auto" w:fill="FFFFFF"/>
          </w:tcPr>
          <w:p w14:paraId="256CA0E4" w14:textId="77777777" w:rsidR="00817A95" w:rsidRPr="00866FFE" w:rsidRDefault="00817A95"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作为</w:t>
            </w:r>
            <w:r w:rsidRPr="00866FFE">
              <w:rPr>
                <w:rFonts w:asciiTheme="minorHAnsi" w:hAnsiTheme="minorHAnsi" w:cstheme="minorHAnsi"/>
                <w:sz w:val="18"/>
                <w:szCs w:val="18"/>
                <w:lang w:val="en-US" w:eastAsia="zh-CN"/>
              </w:rPr>
              <w:t>CEB</w:t>
            </w:r>
            <w:r w:rsidRPr="00866FFE">
              <w:rPr>
                <w:rFonts w:asciiTheme="minorHAnsi" w:hAnsiTheme="minorHAnsi" w:cstheme="minorHAnsi"/>
                <w:sz w:val="18"/>
                <w:szCs w:val="18"/>
                <w:lang w:val="en-US" w:eastAsia="zh-CN"/>
              </w:rPr>
              <w:t>招聘和对外宣传工作组的成员，</w:t>
            </w: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是以下分组的成员：</w:t>
            </w:r>
          </w:p>
          <w:p w14:paraId="5365098B" w14:textId="77777777" w:rsidR="00817A95" w:rsidRPr="00866FFE" w:rsidRDefault="00817A95"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val="en-US" w:eastAsia="zh-CN"/>
              </w:rPr>
              <w:t>有针对性的对外宣传和采购。</w:t>
            </w:r>
          </w:p>
        </w:tc>
      </w:tr>
      <w:tr w:rsidR="00412109" w:rsidRPr="00866FFE" w14:paraId="299D378F" w14:textId="77777777" w:rsidTr="004A74A4">
        <w:trPr>
          <w:trHeight w:val="20"/>
        </w:trPr>
        <w:tc>
          <w:tcPr>
            <w:tcW w:w="488" w:type="dxa"/>
            <w:vMerge/>
            <w:shd w:val="clear" w:color="auto" w:fill="FFFFFF"/>
          </w:tcPr>
          <w:p w14:paraId="4366A131"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bookmarkStart w:id="13" w:name="_Hlk95295505"/>
          </w:p>
        </w:tc>
        <w:tc>
          <w:tcPr>
            <w:tcW w:w="1052" w:type="dxa"/>
            <w:vMerge/>
            <w:shd w:val="clear" w:color="auto" w:fill="FFFFFF"/>
          </w:tcPr>
          <w:p w14:paraId="5342B1A3"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40A59614" w14:textId="7EFA9B68" w:rsidR="00817A95"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r w:rsidRPr="00866FFE">
              <w:rPr>
                <w:rFonts w:asciiTheme="minorHAnsi" w:eastAsia="Calibri" w:hAnsiTheme="minorHAnsi" w:cstheme="minorHAnsi"/>
                <w:bCs/>
                <w:sz w:val="18"/>
                <w:szCs w:val="18"/>
                <w:lang w:val="en-US" w:eastAsia="zh-CN"/>
              </w:rPr>
              <w:t>2</w:t>
            </w:r>
            <w:r w:rsidRPr="00866FFE">
              <w:rPr>
                <w:rFonts w:asciiTheme="minorHAnsi" w:eastAsia="Calibri" w:hAnsiTheme="minorHAnsi" w:cstheme="minorHAnsi"/>
                <w:bCs/>
                <w:sz w:val="18"/>
                <w:szCs w:val="18"/>
                <w:lang w:val="en-US" w:eastAsia="zh-CN"/>
              </w:rPr>
              <w:tab/>
            </w:r>
            <w:r w:rsidR="00817A95" w:rsidRPr="00866FFE">
              <w:rPr>
                <w:rFonts w:asciiTheme="minorHAnsi" w:hAnsiTheme="minorHAnsi" w:cstheme="minorHAnsi"/>
                <w:sz w:val="18"/>
                <w:szCs w:val="18"/>
                <w:lang w:eastAsia="zh-CN"/>
              </w:rPr>
              <w:t>增加与各国政府和机构开展的、有利于人才获取和保留以及人力资源品牌推广的伙伴关系</w:t>
            </w:r>
            <w:r w:rsidR="00817A95" w:rsidRPr="00866FFE">
              <w:rPr>
                <w:rFonts w:asciiTheme="minorHAnsi" w:hAnsiTheme="minorHAnsi" w:cstheme="minorHAnsi"/>
                <w:sz w:val="18"/>
                <w:szCs w:val="18"/>
                <w:lang w:val="en-US" w:eastAsia="zh-CN"/>
              </w:rPr>
              <w:t>活动</w:t>
            </w:r>
          </w:p>
        </w:tc>
        <w:tc>
          <w:tcPr>
            <w:tcW w:w="2673" w:type="dxa"/>
            <w:shd w:val="clear" w:color="auto" w:fill="FFFFFF"/>
          </w:tcPr>
          <w:p w14:paraId="2B7B4B44"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eastAsia="zh-CN"/>
              </w:rPr>
              <w:t>与主管部门建立伙伴关系的数量（关于各项举措的定性和定量报告，即通过伙伴关系项目建立的信托基金（</w:t>
            </w:r>
            <w:r w:rsidRPr="00866FFE">
              <w:rPr>
                <w:rFonts w:asciiTheme="minorHAnsi" w:hAnsiTheme="minorHAnsi" w:cstheme="minorHAnsi"/>
                <w:sz w:val="18"/>
                <w:szCs w:val="18"/>
                <w:lang w:eastAsia="zh-CN"/>
              </w:rPr>
              <w:t>FIT</w:t>
            </w:r>
            <w:r w:rsidRPr="00866FFE">
              <w:rPr>
                <w:rFonts w:asciiTheme="minorHAnsi" w:hAnsiTheme="minorHAnsi" w:cstheme="minorHAnsi"/>
                <w:sz w:val="18"/>
                <w:szCs w:val="18"/>
                <w:lang w:eastAsia="zh-CN"/>
              </w:rPr>
              <w:t>）数量、招聘的初级专业人员（</w:t>
            </w:r>
            <w:r w:rsidRPr="00866FFE">
              <w:rPr>
                <w:rFonts w:asciiTheme="minorHAnsi" w:hAnsiTheme="minorHAnsi" w:cstheme="minorHAnsi"/>
                <w:sz w:val="18"/>
                <w:szCs w:val="18"/>
                <w:lang w:eastAsia="zh-CN"/>
              </w:rPr>
              <w:t>JPO</w:t>
            </w:r>
            <w:r w:rsidRPr="00866FFE">
              <w:rPr>
                <w:rFonts w:asciiTheme="minorHAnsi" w:hAnsiTheme="minorHAnsi" w:cstheme="minorHAnsi"/>
                <w:sz w:val="18"/>
                <w:szCs w:val="18"/>
                <w:lang w:eastAsia="zh-CN"/>
              </w:rPr>
              <w:t>）数量、短期借调</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长期借调人员数量）</w:t>
            </w:r>
          </w:p>
        </w:tc>
        <w:tc>
          <w:tcPr>
            <w:tcW w:w="1441" w:type="dxa"/>
            <w:shd w:val="clear" w:color="auto" w:fill="FFFFFF"/>
          </w:tcPr>
          <w:p w14:paraId="34034CEA" w14:textId="77777777" w:rsidR="00817A95" w:rsidRPr="00866FFE" w:rsidRDefault="00817A95" w:rsidP="00E95D66">
            <w:pPr>
              <w:pStyle w:val="Tabletext"/>
              <w:spacing w:before="60" w:after="60"/>
              <w:rPr>
                <w:rFonts w:asciiTheme="minorHAnsi" w:hAnsiTheme="minorHAnsi" w:cstheme="minorHAnsi"/>
                <w:sz w:val="18"/>
                <w:szCs w:val="18"/>
                <w:lang w:val="en-US" w:eastAsia="zh-CN"/>
              </w:rPr>
            </w:pPr>
            <w:bookmarkStart w:id="14" w:name="lt_pId132"/>
            <w:r w:rsidRPr="00866FFE">
              <w:rPr>
                <w:rFonts w:asciiTheme="minorHAnsi" w:hAnsiTheme="minorHAnsi" w:cstheme="minorHAnsi"/>
                <w:sz w:val="18"/>
                <w:szCs w:val="18"/>
                <w:lang w:val="en-US" w:eastAsia="zh-CN"/>
              </w:rPr>
              <w:t>HRMD</w:t>
            </w:r>
            <w:bookmarkEnd w:id="14"/>
          </w:p>
          <w:p w14:paraId="7DAA8558"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各局和总秘书处各部门</w:t>
            </w:r>
          </w:p>
        </w:tc>
        <w:tc>
          <w:tcPr>
            <w:tcW w:w="1698" w:type="dxa"/>
            <w:shd w:val="clear" w:color="auto" w:fill="FFFFFF"/>
          </w:tcPr>
          <w:p w14:paraId="11CA8718"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21AD5C97" w14:textId="23162295" w:rsidR="00817A95" w:rsidRPr="00866FFE" w:rsidRDefault="00817A95" w:rsidP="00E95D66">
            <w:pPr>
              <w:tabs>
                <w:tab w:val="clear" w:pos="794"/>
                <w:tab w:val="clear" w:pos="1191"/>
                <w:tab w:val="clear" w:pos="1588"/>
                <w:tab w:val="clear" w:pos="1985"/>
              </w:tabs>
              <w:adjustRightInd/>
              <w:spacing w:before="60" w:after="60"/>
              <w:textAlignment w:val="auto"/>
              <w:rPr>
                <w:rFonts w:asciiTheme="minorHAnsi" w:eastAsia="Calibri" w:hAnsiTheme="minorHAnsi" w:cstheme="minorHAnsi"/>
                <w:color w:val="000000"/>
                <w:sz w:val="18"/>
                <w:szCs w:val="18"/>
                <w:lang w:val="en-US" w:eastAsia="zh-CN"/>
              </w:rPr>
            </w:pPr>
            <w:r w:rsidRPr="00866FFE">
              <w:rPr>
                <w:rFonts w:asciiTheme="minorHAnsi" w:hAnsiTheme="minorHAnsi" w:cstheme="minorHAnsi"/>
                <w:color w:val="000000"/>
                <w:sz w:val="18"/>
                <w:szCs w:val="18"/>
                <w:lang w:val="en-US" w:eastAsia="zh-CN"/>
              </w:rPr>
              <w:t>与澳大利亚签署了一项协议，并向他们和其他潜在的捐赠国发送了</w:t>
            </w:r>
            <w:r w:rsidR="00473F44" w:rsidRPr="00866FFE">
              <w:rPr>
                <w:rFonts w:asciiTheme="minorHAnsi" w:hAnsiTheme="minorHAnsi" w:cstheme="minorHAnsi"/>
                <w:color w:val="000000"/>
                <w:sz w:val="18"/>
                <w:szCs w:val="18"/>
                <w:lang w:val="en-US" w:eastAsia="zh-CN"/>
              </w:rPr>
              <w:t>职务</w:t>
            </w:r>
            <w:r w:rsidRPr="00866FFE">
              <w:rPr>
                <w:rFonts w:asciiTheme="minorHAnsi" w:hAnsiTheme="minorHAnsi" w:cstheme="minorHAnsi"/>
                <w:color w:val="000000"/>
                <w:sz w:val="18"/>
                <w:szCs w:val="18"/>
                <w:lang w:val="en-US" w:eastAsia="zh-CN"/>
              </w:rPr>
              <w:t>说明。来自日本的第一位</w:t>
            </w:r>
            <w:r w:rsidRPr="00866FFE">
              <w:rPr>
                <w:rFonts w:asciiTheme="minorHAnsi" w:hAnsiTheme="minorHAnsi" w:cstheme="minorHAnsi"/>
                <w:sz w:val="18"/>
                <w:szCs w:val="18"/>
                <w:lang w:eastAsia="zh-CN"/>
              </w:rPr>
              <w:t>JPO</w:t>
            </w:r>
            <w:r w:rsidRPr="00866FFE">
              <w:rPr>
                <w:rFonts w:asciiTheme="minorHAnsi" w:hAnsiTheme="minorHAnsi" w:cstheme="minorHAnsi"/>
                <w:color w:val="000000"/>
                <w:sz w:val="18"/>
                <w:szCs w:val="18"/>
                <w:lang w:val="en-US" w:eastAsia="zh-CN"/>
              </w:rPr>
              <w:t>将于</w:t>
            </w:r>
            <w:r w:rsidRPr="00866FFE">
              <w:rPr>
                <w:rFonts w:asciiTheme="minorHAnsi" w:eastAsia="Calibri" w:hAnsiTheme="minorHAnsi" w:cstheme="minorHAnsi"/>
                <w:color w:val="000000"/>
                <w:sz w:val="18"/>
                <w:szCs w:val="18"/>
                <w:lang w:val="en-US" w:eastAsia="zh-CN"/>
              </w:rPr>
              <w:t>2022</w:t>
            </w:r>
            <w:r w:rsidRPr="00866FFE">
              <w:rPr>
                <w:rFonts w:asciiTheme="minorHAnsi" w:hAnsiTheme="minorHAnsi" w:cstheme="minorHAnsi"/>
                <w:color w:val="000000"/>
                <w:sz w:val="18"/>
                <w:szCs w:val="18"/>
                <w:lang w:val="en-US" w:eastAsia="zh-CN"/>
              </w:rPr>
              <w:t>年加入，来自中国的另一位</w:t>
            </w:r>
            <w:r w:rsidRPr="00866FFE">
              <w:rPr>
                <w:rFonts w:asciiTheme="minorHAnsi" w:hAnsiTheme="minorHAnsi" w:cstheme="minorHAnsi"/>
                <w:sz w:val="18"/>
                <w:szCs w:val="18"/>
                <w:lang w:eastAsia="zh-CN"/>
              </w:rPr>
              <w:t>JPO</w:t>
            </w:r>
            <w:r w:rsidRPr="00866FFE">
              <w:rPr>
                <w:rFonts w:asciiTheme="minorHAnsi" w:hAnsiTheme="minorHAnsi" w:cstheme="minorHAnsi"/>
                <w:color w:val="000000"/>
                <w:sz w:val="18"/>
                <w:szCs w:val="18"/>
                <w:lang w:val="en-US" w:eastAsia="zh-CN"/>
              </w:rPr>
              <w:t>和一位</w:t>
            </w:r>
            <w:r w:rsidR="00A02030" w:rsidRPr="00866FFE">
              <w:rPr>
                <w:rFonts w:asciiTheme="minorHAnsi" w:hAnsiTheme="minorHAnsi" w:cstheme="minorHAnsi"/>
                <w:color w:val="000000"/>
                <w:sz w:val="18"/>
                <w:szCs w:val="18"/>
                <w:lang w:val="en-US" w:eastAsia="zh-CN"/>
              </w:rPr>
              <w:t>负责</w:t>
            </w:r>
            <w:r w:rsidRPr="00DE194E">
              <w:rPr>
                <w:rFonts w:asciiTheme="minorHAnsi" w:eastAsiaTheme="majorEastAsia" w:hAnsiTheme="minorHAnsi" w:cstheme="minorHAnsi"/>
                <w:color w:val="000000"/>
                <w:sz w:val="18"/>
                <w:szCs w:val="18"/>
                <w:lang w:val="en-US" w:eastAsia="zh-CN"/>
              </w:rPr>
              <w:t>FIT</w:t>
            </w:r>
            <w:r w:rsidR="00A02030" w:rsidRPr="00DE194E">
              <w:rPr>
                <w:rFonts w:asciiTheme="majorEastAsia" w:eastAsiaTheme="majorEastAsia" w:hAnsiTheme="majorEastAsia" w:cstheme="minorHAnsi"/>
                <w:color w:val="000000"/>
                <w:sz w:val="18"/>
                <w:szCs w:val="18"/>
                <w:lang w:val="en-US" w:eastAsia="zh-CN"/>
              </w:rPr>
              <w:t>的人员</w:t>
            </w:r>
            <w:r w:rsidRPr="00866FFE">
              <w:rPr>
                <w:rFonts w:asciiTheme="minorHAnsi" w:hAnsiTheme="minorHAnsi" w:cstheme="minorHAnsi"/>
                <w:color w:val="000000"/>
                <w:sz w:val="18"/>
                <w:szCs w:val="18"/>
                <w:lang w:val="en-US" w:eastAsia="zh-CN"/>
              </w:rPr>
              <w:t>将于</w:t>
            </w:r>
            <w:r w:rsidRPr="00866FFE">
              <w:rPr>
                <w:rFonts w:asciiTheme="minorHAnsi" w:eastAsia="Calibri" w:hAnsiTheme="minorHAnsi" w:cstheme="minorHAnsi"/>
                <w:color w:val="000000"/>
                <w:sz w:val="18"/>
                <w:szCs w:val="18"/>
                <w:lang w:val="en-US" w:eastAsia="zh-CN"/>
              </w:rPr>
              <w:t>2022</w:t>
            </w:r>
            <w:r w:rsidRPr="00866FFE">
              <w:rPr>
                <w:rFonts w:asciiTheme="minorHAnsi" w:hAnsiTheme="minorHAnsi" w:cstheme="minorHAnsi"/>
                <w:color w:val="000000"/>
                <w:sz w:val="18"/>
                <w:szCs w:val="18"/>
                <w:lang w:val="en-US" w:eastAsia="zh-CN"/>
              </w:rPr>
              <w:t>年的前三个月开始工作。</w:t>
            </w:r>
          </w:p>
          <w:p w14:paraId="12C5E187" w14:textId="412D285F" w:rsidR="00817A95" w:rsidRPr="00866FFE" w:rsidRDefault="00817A95" w:rsidP="00E95D66">
            <w:pPr>
              <w:tabs>
                <w:tab w:val="clear" w:pos="794"/>
                <w:tab w:val="clear" w:pos="1191"/>
                <w:tab w:val="clear" w:pos="1588"/>
                <w:tab w:val="clear" w:pos="1985"/>
              </w:tabs>
              <w:adjustRightInd/>
              <w:spacing w:before="60" w:after="60"/>
              <w:textAlignment w:val="auto"/>
              <w:rPr>
                <w:rFonts w:asciiTheme="minorHAnsi" w:eastAsia="Calibri" w:hAnsiTheme="minorHAnsi" w:cstheme="minorHAnsi"/>
                <w:color w:val="000000"/>
                <w:sz w:val="18"/>
                <w:szCs w:val="18"/>
                <w:lang w:val="en-US" w:eastAsia="zh-CN"/>
              </w:rPr>
            </w:pPr>
            <w:r w:rsidRPr="00866FFE">
              <w:rPr>
                <w:rFonts w:asciiTheme="minorHAnsi" w:hAnsiTheme="minorHAnsi" w:cstheme="minorHAnsi"/>
                <w:color w:val="000000"/>
                <w:sz w:val="18"/>
                <w:szCs w:val="18"/>
                <w:lang w:val="en-US" w:eastAsia="zh-CN"/>
              </w:rPr>
              <w:t>应沙特阿拉伯、土耳其和乌克兰的要求，还与</w:t>
            </w:r>
            <w:r w:rsidR="002067E4" w:rsidRPr="00866FFE">
              <w:rPr>
                <w:rFonts w:asciiTheme="minorHAnsi" w:hAnsiTheme="minorHAnsi" w:cstheme="minorHAnsi"/>
                <w:color w:val="000000"/>
                <w:sz w:val="18"/>
                <w:szCs w:val="18"/>
                <w:lang w:val="en-US" w:eastAsia="zh-CN"/>
              </w:rPr>
              <w:t>他</w:t>
            </w:r>
            <w:r w:rsidRPr="00866FFE">
              <w:rPr>
                <w:rFonts w:asciiTheme="minorHAnsi" w:hAnsiTheme="minorHAnsi" w:cstheme="minorHAnsi"/>
                <w:color w:val="000000"/>
                <w:sz w:val="18"/>
                <w:szCs w:val="18"/>
                <w:lang w:val="en-US" w:eastAsia="zh-CN"/>
              </w:rPr>
              <w:t>们分享了关于国际电联人力资源</w:t>
            </w:r>
            <w:r w:rsidR="002067E4" w:rsidRPr="00866FFE">
              <w:rPr>
                <w:rFonts w:asciiTheme="minorHAnsi" w:hAnsiTheme="minorHAnsi" w:cstheme="minorHAnsi"/>
                <w:color w:val="000000"/>
                <w:sz w:val="18"/>
                <w:szCs w:val="18"/>
                <w:lang w:val="en-US" w:eastAsia="zh-CN"/>
              </w:rPr>
              <w:t>合作</w:t>
            </w:r>
            <w:r w:rsidRPr="00866FFE">
              <w:rPr>
                <w:rFonts w:asciiTheme="minorHAnsi" w:hAnsiTheme="minorHAnsi" w:cstheme="minorHAnsi"/>
                <w:color w:val="000000"/>
                <w:sz w:val="18"/>
                <w:szCs w:val="18"/>
                <w:lang w:val="en-US" w:eastAsia="zh-CN"/>
              </w:rPr>
              <w:t>伙伴计划的补充信息。</w:t>
            </w:r>
          </w:p>
          <w:p w14:paraId="26A5C1A5" w14:textId="4CCDC35B" w:rsidR="00473F44" w:rsidRPr="00866FFE" w:rsidRDefault="00817A95" w:rsidP="00E95D66">
            <w:pPr>
              <w:spacing w:before="60" w:after="60"/>
              <w:rPr>
                <w:rFonts w:asciiTheme="minorHAnsi" w:hAnsiTheme="minorHAnsi" w:cstheme="minorHAnsi"/>
                <w:color w:val="000000"/>
                <w:sz w:val="18"/>
                <w:szCs w:val="18"/>
                <w:lang w:val="en-US" w:eastAsia="zh-CN"/>
              </w:rPr>
            </w:pPr>
            <w:r w:rsidRPr="00866FFE">
              <w:rPr>
                <w:rFonts w:asciiTheme="minorHAnsi" w:hAnsiTheme="minorHAnsi" w:cstheme="minorHAnsi"/>
                <w:color w:val="000000"/>
                <w:sz w:val="18"/>
                <w:szCs w:val="18"/>
                <w:lang w:val="en-US" w:eastAsia="zh-CN"/>
              </w:rPr>
              <w:t>今年的联合国机构</w:t>
            </w:r>
            <w:r w:rsidRPr="00866FFE">
              <w:rPr>
                <w:rFonts w:asciiTheme="minorHAnsi" w:eastAsia="Calibri" w:hAnsiTheme="minorHAnsi" w:cstheme="minorHAnsi"/>
                <w:color w:val="000000"/>
                <w:sz w:val="18"/>
                <w:szCs w:val="18"/>
                <w:lang w:val="en-US" w:eastAsia="zh-CN"/>
              </w:rPr>
              <w:t>/</w:t>
            </w:r>
            <w:r w:rsidRPr="00866FFE">
              <w:rPr>
                <w:rFonts w:asciiTheme="minorHAnsi" w:hAnsiTheme="minorHAnsi" w:cstheme="minorHAnsi"/>
                <w:color w:val="000000"/>
                <w:sz w:val="18"/>
                <w:szCs w:val="18"/>
                <w:lang w:val="en-US" w:eastAsia="zh-CN"/>
              </w:rPr>
              <w:t>捐</w:t>
            </w:r>
            <w:r w:rsidR="002067E4" w:rsidRPr="00866FFE">
              <w:rPr>
                <w:rFonts w:asciiTheme="minorHAnsi" w:hAnsiTheme="minorHAnsi" w:cstheme="minorHAnsi"/>
                <w:color w:val="000000"/>
                <w:sz w:val="18"/>
                <w:szCs w:val="18"/>
                <w:lang w:val="en-US" w:eastAsia="zh-CN"/>
              </w:rPr>
              <w:t>赠</w:t>
            </w:r>
            <w:r w:rsidRPr="00866FFE">
              <w:rPr>
                <w:rFonts w:asciiTheme="minorHAnsi" w:hAnsiTheme="minorHAnsi" w:cstheme="minorHAnsi"/>
                <w:color w:val="000000"/>
                <w:sz w:val="18"/>
                <w:szCs w:val="18"/>
                <w:lang w:val="en-US" w:eastAsia="zh-CN"/>
              </w:rPr>
              <w:t>国会议是以虚拟方式举行的</w:t>
            </w:r>
            <w:r w:rsidR="00A02030" w:rsidRPr="00866FFE">
              <w:rPr>
                <w:rFonts w:asciiTheme="minorHAnsi" w:hAnsiTheme="minorHAnsi" w:cstheme="minorHAnsi"/>
                <w:color w:val="000000"/>
                <w:sz w:val="18"/>
                <w:szCs w:val="18"/>
                <w:lang w:val="en-US" w:eastAsia="zh-CN"/>
              </w:rPr>
              <w:t>。</w:t>
            </w:r>
          </w:p>
          <w:p w14:paraId="0E5B8E2E" w14:textId="7CC41D48" w:rsidR="00817A95" w:rsidRPr="00866FFE" w:rsidRDefault="00817A95" w:rsidP="00E95D66">
            <w:pPr>
              <w:tabs>
                <w:tab w:val="clear" w:pos="794"/>
                <w:tab w:val="clear" w:pos="1191"/>
                <w:tab w:val="clear" w:pos="1588"/>
                <w:tab w:val="clear" w:pos="1985"/>
              </w:tabs>
              <w:adjustRightInd/>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FIT</w:t>
            </w:r>
            <w:r w:rsidRPr="00866FFE">
              <w:rPr>
                <w:rFonts w:asciiTheme="minorHAnsi" w:hAnsiTheme="minorHAnsi" w:cstheme="minorHAnsi"/>
                <w:sz w:val="18"/>
                <w:szCs w:val="18"/>
                <w:lang w:val="en-US" w:eastAsia="zh-CN"/>
              </w:rPr>
              <w:t>数量：</w:t>
            </w:r>
            <w:r w:rsidRPr="00866FFE">
              <w:rPr>
                <w:rFonts w:asciiTheme="minorHAnsi" w:eastAsia="Calibri" w:hAnsiTheme="minorHAnsi" w:cstheme="minorHAnsi"/>
                <w:color w:val="000000"/>
                <w:sz w:val="18"/>
                <w:szCs w:val="18"/>
                <w:lang w:val="en-US" w:eastAsia="zh-CN"/>
              </w:rPr>
              <w:t>5</w:t>
            </w:r>
          </w:p>
          <w:p w14:paraId="696A2F15" w14:textId="0AA45BE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借调人数：</w:t>
            </w:r>
            <w:r w:rsidRPr="00866FFE">
              <w:rPr>
                <w:rFonts w:asciiTheme="minorHAnsi" w:eastAsia="Calibri" w:hAnsiTheme="minorHAnsi" w:cstheme="minorHAnsi"/>
                <w:color w:val="000000"/>
                <w:sz w:val="18"/>
                <w:szCs w:val="18"/>
                <w:lang w:val="en-US" w:eastAsia="zh-CN"/>
              </w:rPr>
              <w:t>6</w:t>
            </w:r>
          </w:p>
        </w:tc>
      </w:tr>
      <w:tr w:rsidR="00412109" w:rsidRPr="00866FFE" w14:paraId="0EB80407" w14:textId="77777777" w:rsidTr="004A74A4">
        <w:trPr>
          <w:trHeight w:val="20"/>
        </w:trPr>
        <w:tc>
          <w:tcPr>
            <w:tcW w:w="488" w:type="dxa"/>
            <w:vMerge/>
            <w:shd w:val="clear" w:color="auto" w:fill="FFFFFF"/>
          </w:tcPr>
          <w:p w14:paraId="255978F8"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74827C63"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4CEAC7F1" w14:textId="6F28D732" w:rsidR="00817A95"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bookmarkStart w:id="15" w:name="lt_pId140"/>
            <w:r w:rsidRPr="00866FFE">
              <w:rPr>
                <w:rFonts w:asciiTheme="minorHAnsi" w:eastAsia="Calibri" w:hAnsiTheme="minorHAnsi" w:cstheme="minorHAnsi"/>
                <w:bCs/>
                <w:sz w:val="18"/>
                <w:szCs w:val="18"/>
                <w:lang w:val="en-US" w:eastAsia="zh-CN"/>
              </w:rPr>
              <w:t>3</w:t>
            </w:r>
            <w:r w:rsidRPr="00866FFE">
              <w:rPr>
                <w:rFonts w:asciiTheme="minorHAnsi" w:eastAsia="Calibri" w:hAnsiTheme="minorHAnsi" w:cstheme="minorHAnsi"/>
                <w:bCs/>
                <w:sz w:val="18"/>
                <w:szCs w:val="18"/>
                <w:lang w:val="en-US" w:eastAsia="zh-CN"/>
              </w:rPr>
              <w:tab/>
            </w:r>
            <w:r w:rsidR="00817A95" w:rsidRPr="00866FFE">
              <w:rPr>
                <w:rFonts w:asciiTheme="minorHAnsi" w:hAnsiTheme="minorHAnsi" w:cstheme="minorHAnsi"/>
                <w:sz w:val="18"/>
                <w:szCs w:val="18"/>
                <w:lang w:eastAsia="zh-CN"/>
              </w:rPr>
              <w:t>设计和推广适当的青年才俊方案，通过培训、毕业生和伙伴关系计划等增加实习和</w:t>
            </w:r>
            <w:r w:rsidR="00817A95" w:rsidRPr="00866FFE">
              <w:rPr>
                <w:rFonts w:asciiTheme="minorHAnsi" w:hAnsiTheme="minorHAnsi" w:cstheme="minorHAnsi"/>
                <w:sz w:val="18"/>
                <w:szCs w:val="18"/>
                <w:lang w:eastAsia="zh-CN"/>
              </w:rPr>
              <w:t>JPO</w:t>
            </w:r>
            <w:r w:rsidR="00817A95" w:rsidRPr="00866FFE">
              <w:rPr>
                <w:rFonts w:asciiTheme="minorHAnsi" w:hAnsiTheme="minorHAnsi" w:cstheme="minorHAnsi"/>
                <w:sz w:val="18"/>
                <w:szCs w:val="18"/>
                <w:lang w:eastAsia="zh-CN"/>
              </w:rPr>
              <w:t>等机会</w:t>
            </w:r>
            <w:bookmarkEnd w:id="15"/>
          </w:p>
        </w:tc>
        <w:tc>
          <w:tcPr>
            <w:tcW w:w="2673" w:type="dxa"/>
            <w:shd w:val="clear" w:color="auto" w:fill="FFFFFF"/>
            <w:hideMark/>
          </w:tcPr>
          <w:p w14:paraId="66054AA1"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bookmarkStart w:id="16" w:name="lt_pId141"/>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与主管部门和大学建立的伙伴关系数量</w:t>
            </w:r>
          </w:p>
          <w:p w14:paraId="740CF9C5"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bidi="en-US"/>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eastAsia="zh-CN"/>
              </w:rPr>
              <w:t>设计并启动的青年才俊</w:t>
            </w:r>
            <w:bookmarkEnd w:id="16"/>
            <w:r w:rsidRPr="00866FFE">
              <w:rPr>
                <w:rFonts w:asciiTheme="minorHAnsi" w:hAnsiTheme="minorHAnsi" w:cstheme="minorHAnsi"/>
                <w:sz w:val="18"/>
                <w:szCs w:val="18"/>
                <w:lang w:eastAsia="zh-CN"/>
              </w:rPr>
              <w:t>计划</w:t>
            </w:r>
          </w:p>
          <w:p w14:paraId="30D7015D"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bidi="en-US"/>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eastAsia="zh-CN"/>
              </w:rPr>
              <w:t>定性和有关推广活动数量的定量报告</w:t>
            </w:r>
          </w:p>
          <w:p w14:paraId="435C1DEF"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rPr>
            </w:pPr>
            <w:bookmarkStart w:id="17" w:name="lt_pId143"/>
            <w:r w:rsidRPr="00866FFE">
              <w:rPr>
                <w:rFonts w:asciiTheme="minorHAnsi" w:hAnsiTheme="minorHAnsi" w:cstheme="minorHAnsi"/>
                <w:sz w:val="18"/>
                <w:szCs w:val="18"/>
                <w:lang w:val="en-US"/>
              </w:rPr>
              <w:t>•</w:t>
            </w:r>
            <w:r w:rsidRPr="00866FFE">
              <w:rPr>
                <w:rFonts w:asciiTheme="minorHAnsi" w:hAnsiTheme="minorHAnsi" w:cstheme="minorHAnsi"/>
                <w:sz w:val="18"/>
                <w:szCs w:val="18"/>
                <w:lang w:val="en-US"/>
              </w:rPr>
              <w:tab/>
            </w:r>
            <w:r w:rsidRPr="00866FFE">
              <w:rPr>
                <w:rFonts w:asciiTheme="minorHAnsi" w:hAnsiTheme="minorHAnsi" w:cstheme="minorHAnsi"/>
                <w:sz w:val="18"/>
                <w:szCs w:val="18"/>
                <w:lang w:val="en-US" w:eastAsia="zh-CN" w:bidi="en-US"/>
              </w:rPr>
              <w:t>实习生和</w:t>
            </w:r>
            <w:r w:rsidRPr="00866FFE">
              <w:rPr>
                <w:rFonts w:asciiTheme="minorHAnsi" w:hAnsiTheme="minorHAnsi" w:cstheme="minorHAnsi"/>
                <w:sz w:val="18"/>
                <w:szCs w:val="18"/>
                <w:lang w:val="en-US" w:eastAsia="zh-CN" w:bidi="en-US"/>
              </w:rPr>
              <w:t>JPO</w:t>
            </w:r>
            <w:bookmarkEnd w:id="17"/>
            <w:r w:rsidRPr="00866FFE">
              <w:rPr>
                <w:rFonts w:asciiTheme="minorHAnsi" w:hAnsiTheme="minorHAnsi" w:cstheme="minorHAnsi"/>
                <w:sz w:val="18"/>
                <w:szCs w:val="18"/>
                <w:lang w:val="en-US" w:eastAsia="zh-CN" w:bidi="en-US"/>
              </w:rPr>
              <w:t>数量</w:t>
            </w:r>
          </w:p>
        </w:tc>
        <w:tc>
          <w:tcPr>
            <w:tcW w:w="1441" w:type="dxa"/>
            <w:shd w:val="clear" w:color="auto" w:fill="FFFFFF"/>
          </w:tcPr>
          <w:p w14:paraId="3FF528CD" w14:textId="77777777" w:rsidR="00817A95" w:rsidRPr="00866FFE" w:rsidRDefault="00817A95" w:rsidP="00E95D66">
            <w:pPr>
              <w:pStyle w:val="Tabletext"/>
              <w:spacing w:before="60" w:after="60"/>
              <w:rPr>
                <w:rFonts w:asciiTheme="minorHAnsi" w:hAnsiTheme="minorHAnsi" w:cstheme="minorHAnsi"/>
                <w:sz w:val="18"/>
                <w:szCs w:val="18"/>
                <w:lang w:val="en-US" w:eastAsia="zh-CN"/>
              </w:rPr>
            </w:pPr>
            <w:bookmarkStart w:id="18" w:name="lt_pId144"/>
            <w:r w:rsidRPr="00866FFE">
              <w:rPr>
                <w:rFonts w:asciiTheme="minorHAnsi" w:hAnsiTheme="minorHAnsi" w:cstheme="minorHAnsi"/>
                <w:sz w:val="18"/>
                <w:szCs w:val="18"/>
                <w:lang w:val="en-US" w:eastAsia="zh-CN"/>
              </w:rPr>
              <w:t>HRMD</w:t>
            </w:r>
            <w:bookmarkEnd w:id="18"/>
          </w:p>
          <w:p w14:paraId="3B2B052F"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各局和总秘书处各部门</w:t>
            </w:r>
          </w:p>
        </w:tc>
        <w:tc>
          <w:tcPr>
            <w:tcW w:w="1698" w:type="dxa"/>
            <w:shd w:val="clear" w:color="auto" w:fill="FFFFFF"/>
          </w:tcPr>
          <w:p w14:paraId="7C72A533"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7872E60E" w14:textId="05C791E0" w:rsidR="00817A95" w:rsidRPr="00866FFE" w:rsidRDefault="00817A95"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r w:rsidR="002067E4" w:rsidRPr="00866FFE">
              <w:rPr>
                <w:rFonts w:asciiTheme="minorHAnsi" w:hAnsiTheme="minorHAnsi" w:cstheme="minorHAnsi"/>
                <w:sz w:val="18"/>
                <w:szCs w:val="18"/>
                <w:lang w:val="en-US" w:eastAsia="zh-CN"/>
              </w:rPr>
              <w:t>再次</w:t>
            </w:r>
            <w:r w:rsidRPr="00866FFE">
              <w:rPr>
                <w:rFonts w:asciiTheme="minorHAnsi" w:hAnsiTheme="minorHAnsi" w:cstheme="minorHAnsi"/>
                <w:sz w:val="18"/>
                <w:szCs w:val="18"/>
                <w:lang w:val="en-US" w:eastAsia="zh-CN"/>
              </w:rPr>
              <w:t>参加了在德国（柏林）、意大利（米兰）、瑞士（卢塞恩和伯尔尼）举办的虚拟招聘会。</w:t>
            </w:r>
          </w:p>
          <w:p w14:paraId="2B96C77E" w14:textId="57ECF63C" w:rsidR="00817A95" w:rsidRPr="00866FFE" w:rsidRDefault="00817A95"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202</w:t>
            </w:r>
            <w:r w:rsidR="002067E4" w:rsidRPr="00866FFE">
              <w:rPr>
                <w:rFonts w:asciiTheme="minorHAnsi" w:hAnsiTheme="minorHAnsi" w:cstheme="minorHAnsi"/>
                <w:sz w:val="18"/>
                <w:szCs w:val="18"/>
                <w:lang w:val="en-US" w:eastAsia="zh-CN"/>
              </w:rPr>
              <w:t>1</w:t>
            </w:r>
            <w:r w:rsidRPr="00866FFE">
              <w:rPr>
                <w:rFonts w:asciiTheme="minorHAnsi" w:hAnsiTheme="minorHAnsi" w:cstheme="minorHAnsi"/>
                <w:sz w:val="18"/>
                <w:szCs w:val="18"/>
                <w:lang w:val="en-US" w:eastAsia="zh-CN"/>
              </w:rPr>
              <w:t>年实习生人数：</w:t>
            </w:r>
          </w:p>
          <w:p w14:paraId="2D8414AD" w14:textId="730C69BA" w:rsidR="00817A95" w:rsidRPr="00866FFE" w:rsidRDefault="00817A95" w:rsidP="00E95D66">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15</w:t>
            </w:r>
            <w:r w:rsidR="002067E4" w:rsidRPr="00866FFE">
              <w:rPr>
                <w:rFonts w:asciiTheme="minorHAnsi" w:hAnsiTheme="minorHAnsi" w:cstheme="minorHAnsi"/>
                <w:sz w:val="18"/>
                <w:szCs w:val="18"/>
                <w:lang w:val="en-US" w:eastAsia="zh-CN"/>
              </w:rPr>
              <w:t>3</w:t>
            </w:r>
            <w:r w:rsidRPr="00866FFE">
              <w:rPr>
                <w:rFonts w:asciiTheme="minorHAnsi" w:hAnsiTheme="minorHAnsi" w:cstheme="minorHAnsi"/>
                <w:sz w:val="18"/>
                <w:szCs w:val="18"/>
                <w:lang w:val="en-US" w:eastAsia="zh-CN"/>
              </w:rPr>
              <w:t>（总秘书处</w:t>
            </w:r>
            <w:r w:rsidR="0010796E">
              <w:rPr>
                <w:rFonts w:asciiTheme="minorHAnsi" w:hAnsiTheme="minorHAnsi" w:cstheme="minorHAnsi" w:hint="eastAsia"/>
                <w:sz w:val="18"/>
                <w:szCs w:val="18"/>
                <w:lang w:val="en-US" w:eastAsia="zh-CN"/>
              </w:rPr>
              <w:t xml:space="preserve"> </w:t>
            </w:r>
            <w:r w:rsidR="002067E4" w:rsidRPr="00866FFE">
              <w:rPr>
                <w:rFonts w:asciiTheme="minorHAnsi" w:hAnsiTheme="minorHAnsi" w:cstheme="minorHAnsi"/>
                <w:sz w:val="18"/>
                <w:szCs w:val="18"/>
                <w:lang w:val="en-US" w:eastAsia="zh-CN"/>
              </w:rPr>
              <w:t>60</w:t>
            </w:r>
            <w:r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无线电通信局</w:t>
            </w:r>
            <w:r w:rsidR="0010796E">
              <w:rPr>
                <w:rFonts w:asciiTheme="minorHAnsi" w:hAnsiTheme="minorHAnsi" w:cstheme="minorHAnsi" w:hint="eastAsia"/>
                <w:sz w:val="18"/>
                <w:szCs w:val="18"/>
                <w:lang w:val="en-US" w:eastAsia="zh-CN"/>
              </w:rPr>
              <w:t xml:space="preserve"> </w:t>
            </w:r>
            <w:r w:rsidR="002067E4" w:rsidRPr="00866FFE">
              <w:rPr>
                <w:rFonts w:asciiTheme="minorHAnsi" w:hAnsiTheme="minorHAnsi" w:cstheme="minorHAnsi"/>
                <w:sz w:val="18"/>
                <w:szCs w:val="18"/>
                <w:lang w:val="en-US" w:eastAsia="zh-CN"/>
              </w:rPr>
              <w:t>3</w:t>
            </w:r>
            <w:r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电信发展局</w:t>
            </w:r>
            <w:r w:rsidR="0010796E">
              <w:rPr>
                <w:rFonts w:asciiTheme="minorHAnsi" w:hAnsiTheme="minorHAnsi" w:cstheme="minorHAnsi" w:hint="eastAsia"/>
                <w:sz w:val="18"/>
                <w:szCs w:val="18"/>
                <w:lang w:val="en-US" w:eastAsia="zh-CN"/>
              </w:rPr>
              <w:t xml:space="preserve"> </w:t>
            </w:r>
            <w:r w:rsidR="002067E4" w:rsidRPr="00866FFE">
              <w:rPr>
                <w:rFonts w:asciiTheme="minorHAnsi" w:hAnsiTheme="minorHAnsi" w:cstheme="minorHAnsi"/>
                <w:sz w:val="18"/>
                <w:szCs w:val="18"/>
                <w:lang w:val="en-US" w:eastAsia="zh-CN"/>
              </w:rPr>
              <w:t>72</w:t>
            </w:r>
            <w:r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电信标准化局</w:t>
            </w:r>
            <w:r w:rsidR="0010796E">
              <w:rPr>
                <w:rFonts w:asciiTheme="minorHAnsi" w:hAnsiTheme="minorHAnsi" w:cstheme="minorHAnsi" w:hint="eastAsia"/>
                <w:sz w:val="18"/>
                <w:szCs w:val="18"/>
                <w:lang w:val="en-US" w:eastAsia="zh-CN"/>
              </w:rPr>
              <w:t xml:space="preserve"> </w:t>
            </w:r>
            <w:r w:rsidRPr="00866FFE">
              <w:rPr>
                <w:rFonts w:asciiTheme="minorHAnsi" w:hAnsiTheme="minorHAnsi" w:cstheme="minorHAnsi"/>
                <w:sz w:val="18"/>
                <w:szCs w:val="18"/>
                <w:lang w:val="en-US" w:eastAsia="zh-CN"/>
              </w:rPr>
              <w:t>1</w:t>
            </w:r>
            <w:r w:rsidR="002067E4" w:rsidRPr="00866FFE">
              <w:rPr>
                <w:rFonts w:asciiTheme="minorHAnsi" w:hAnsiTheme="minorHAnsi" w:cstheme="minorHAnsi"/>
                <w:sz w:val="18"/>
                <w:szCs w:val="18"/>
                <w:lang w:val="en-US" w:eastAsia="zh-CN"/>
              </w:rPr>
              <w:t>6</w:t>
            </w:r>
            <w:r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电信展览部</w:t>
            </w:r>
            <w:r w:rsidR="0010796E">
              <w:rPr>
                <w:rFonts w:asciiTheme="minorHAnsi" w:hAnsiTheme="minorHAnsi" w:cstheme="minorHAnsi" w:hint="eastAsia"/>
                <w:sz w:val="18"/>
                <w:szCs w:val="18"/>
                <w:lang w:val="en-US" w:eastAsia="zh-CN"/>
              </w:rPr>
              <w:t xml:space="preserve"> </w:t>
            </w:r>
            <w:r w:rsidR="002067E4" w:rsidRPr="00866FFE">
              <w:rPr>
                <w:rFonts w:asciiTheme="minorHAnsi" w:hAnsiTheme="minorHAnsi" w:cstheme="minorHAnsi"/>
                <w:sz w:val="18"/>
                <w:szCs w:val="18"/>
                <w:lang w:val="en-US" w:eastAsia="zh-CN"/>
              </w:rPr>
              <w:t>2</w:t>
            </w:r>
            <w:r w:rsidRPr="00866FFE">
              <w:rPr>
                <w:rFonts w:asciiTheme="minorHAnsi" w:hAnsiTheme="minorHAnsi" w:cstheme="minorHAnsi"/>
                <w:sz w:val="18"/>
                <w:szCs w:val="18"/>
                <w:lang w:val="en-US" w:eastAsia="zh-CN"/>
              </w:rPr>
              <w:t>）</w:t>
            </w:r>
          </w:p>
          <w:p w14:paraId="62BD2EC4" w14:textId="428B6B29"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rPr>
              <w:t>202</w:t>
            </w:r>
            <w:r w:rsidR="004931F1" w:rsidRPr="00866FFE">
              <w:rPr>
                <w:rFonts w:asciiTheme="minorHAnsi" w:hAnsiTheme="minorHAnsi" w:cstheme="minorHAnsi"/>
                <w:sz w:val="18"/>
                <w:szCs w:val="18"/>
                <w:lang w:val="en-US" w:eastAsia="zh-CN"/>
              </w:rPr>
              <w:t>1</w:t>
            </w:r>
            <w:r w:rsidRPr="00866FFE">
              <w:rPr>
                <w:rFonts w:asciiTheme="minorHAnsi" w:hAnsiTheme="minorHAnsi" w:cstheme="minorHAnsi"/>
                <w:sz w:val="18"/>
                <w:szCs w:val="18"/>
                <w:lang w:val="en-US"/>
              </w:rPr>
              <w:t>年</w:t>
            </w:r>
            <w:r w:rsidRPr="00866FFE">
              <w:rPr>
                <w:rFonts w:asciiTheme="minorHAnsi" w:hAnsiTheme="minorHAnsi" w:cstheme="minorHAnsi"/>
                <w:sz w:val="18"/>
                <w:szCs w:val="18"/>
                <w:lang w:val="en-US" w:eastAsia="zh-CN"/>
              </w:rPr>
              <w:t>JPO</w:t>
            </w:r>
            <w:r w:rsidRPr="00866FFE">
              <w:rPr>
                <w:rFonts w:asciiTheme="minorHAnsi" w:hAnsiTheme="minorHAnsi" w:cstheme="minorHAnsi"/>
                <w:sz w:val="18"/>
                <w:szCs w:val="18"/>
                <w:lang w:val="en-US"/>
              </w:rPr>
              <w:t>人数</w:t>
            </w:r>
            <w:r w:rsidRPr="00866FFE">
              <w:rPr>
                <w:rFonts w:asciiTheme="minorHAnsi" w:hAnsiTheme="minorHAnsi" w:cstheme="minorHAnsi"/>
                <w:sz w:val="18"/>
                <w:szCs w:val="18"/>
                <w:lang w:val="en-US" w:eastAsia="zh-CN"/>
              </w:rPr>
              <w:t>：</w:t>
            </w:r>
            <w:r w:rsidR="004931F1" w:rsidRPr="00866FFE">
              <w:rPr>
                <w:rFonts w:asciiTheme="minorHAnsi" w:hAnsiTheme="minorHAnsi" w:cstheme="minorHAnsi"/>
                <w:sz w:val="18"/>
                <w:szCs w:val="18"/>
                <w:lang w:val="en-US" w:eastAsia="zh-CN"/>
              </w:rPr>
              <w:t>6</w:t>
            </w:r>
          </w:p>
        </w:tc>
      </w:tr>
      <w:bookmarkEnd w:id="13"/>
      <w:tr w:rsidR="00412109" w:rsidRPr="00866FFE" w14:paraId="713B5FD3" w14:textId="77777777" w:rsidTr="004A74A4">
        <w:trPr>
          <w:trHeight w:val="20"/>
        </w:trPr>
        <w:tc>
          <w:tcPr>
            <w:tcW w:w="488" w:type="dxa"/>
            <w:vMerge/>
            <w:shd w:val="clear" w:color="auto" w:fill="FFFFFF"/>
          </w:tcPr>
          <w:p w14:paraId="5558FA95"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p>
        </w:tc>
        <w:tc>
          <w:tcPr>
            <w:tcW w:w="1052" w:type="dxa"/>
            <w:vMerge/>
            <w:shd w:val="clear" w:color="auto" w:fill="FFFFFF"/>
          </w:tcPr>
          <w:p w14:paraId="519202D1"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rPr>
            </w:pPr>
          </w:p>
        </w:tc>
        <w:tc>
          <w:tcPr>
            <w:tcW w:w="3275" w:type="dxa"/>
            <w:shd w:val="clear" w:color="auto" w:fill="FFFFFF"/>
          </w:tcPr>
          <w:p w14:paraId="6982D9D9" w14:textId="0CD48118" w:rsidR="00817A95" w:rsidRPr="00866FFE" w:rsidRDefault="00E95D6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rPr>
            </w:pPr>
            <w:r w:rsidRPr="00866FFE">
              <w:rPr>
                <w:rFonts w:asciiTheme="minorHAnsi" w:eastAsia="Calibri" w:hAnsiTheme="minorHAnsi" w:cstheme="minorHAnsi"/>
                <w:bCs/>
                <w:sz w:val="18"/>
                <w:szCs w:val="18"/>
                <w:lang w:val="en-US"/>
              </w:rPr>
              <w:t>4</w:t>
            </w:r>
            <w:r w:rsidRPr="00866FFE">
              <w:rPr>
                <w:rFonts w:asciiTheme="minorHAnsi" w:eastAsia="Calibri" w:hAnsiTheme="minorHAnsi" w:cstheme="minorHAnsi"/>
                <w:bCs/>
                <w:sz w:val="18"/>
                <w:szCs w:val="18"/>
                <w:lang w:val="en-US"/>
              </w:rPr>
              <w:tab/>
            </w:r>
            <w:r w:rsidR="00817A95" w:rsidRPr="00866FFE">
              <w:rPr>
                <w:rFonts w:asciiTheme="minorHAnsi" w:hAnsiTheme="minorHAnsi" w:cstheme="minorHAnsi"/>
                <w:sz w:val="18"/>
                <w:szCs w:val="18"/>
                <w:lang w:val="en-US" w:eastAsia="zh-CN"/>
              </w:rPr>
              <w:t>更新职业网站</w:t>
            </w:r>
          </w:p>
        </w:tc>
        <w:tc>
          <w:tcPr>
            <w:tcW w:w="2673" w:type="dxa"/>
            <w:shd w:val="clear" w:color="auto" w:fill="FFFFFF"/>
          </w:tcPr>
          <w:p w14:paraId="5BEC5670" w14:textId="77777777" w:rsidR="00817A95" w:rsidRPr="00866FFE" w:rsidRDefault="00817A95" w:rsidP="00866FF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bidi="en-US"/>
              </w:rPr>
            </w:pPr>
            <w:r w:rsidRPr="00866FFE">
              <w:rPr>
                <w:rFonts w:asciiTheme="minorHAnsi" w:hAnsiTheme="minorHAnsi" w:cstheme="minorHAnsi"/>
                <w:sz w:val="18"/>
                <w:szCs w:val="18"/>
                <w:lang w:val="en-US" w:eastAsia="zh-CN" w:bidi="en-US"/>
              </w:rPr>
              <w:t>•</w:t>
            </w:r>
            <w:r w:rsidRPr="00866FFE">
              <w:rPr>
                <w:rFonts w:asciiTheme="minorHAnsi" w:hAnsiTheme="minorHAnsi" w:cstheme="minorHAnsi"/>
                <w:sz w:val="18"/>
                <w:szCs w:val="18"/>
                <w:lang w:val="en-US" w:eastAsia="zh-CN" w:bidi="en-US"/>
              </w:rPr>
              <w:tab/>
            </w:r>
            <w:r w:rsidRPr="00866FFE">
              <w:rPr>
                <w:rFonts w:asciiTheme="minorHAnsi" w:hAnsiTheme="minorHAnsi" w:cstheme="minorHAnsi"/>
                <w:sz w:val="18"/>
                <w:szCs w:val="18"/>
                <w:lang w:val="en-US" w:eastAsia="zh-CN" w:bidi="en-US"/>
              </w:rPr>
              <w:t>引人入胜的职业网站，使用重要对外宣传工具</w:t>
            </w:r>
          </w:p>
        </w:tc>
        <w:tc>
          <w:tcPr>
            <w:tcW w:w="1441" w:type="dxa"/>
            <w:shd w:val="clear" w:color="auto" w:fill="FFFFFF"/>
          </w:tcPr>
          <w:p w14:paraId="14BCE327"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HRMD</w:t>
            </w:r>
          </w:p>
          <w:p w14:paraId="2D630831"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SPM</w:t>
            </w:r>
          </w:p>
        </w:tc>
        <w:tc>
          <w:tcPr>
            <w:tcW w:w="1698" w:type="dxa"/>
            <w:shd w:val="clear" w:color="auto" w:fill="FFFFFF"/>
          </w:tcPr>
          <w:p w14:paraId="4B3DFC0B" w14:textId="77777777" w:rsidR="00817A95" w:rsidRPr="00866FFE" w:rsidRDefault="00817A95"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w:t>
            </w:r>
            <w:r w:rsidRPr="00866FFE">
              <w:rPr>
                <w:rFonts w:asciiTheme="minorHAnsi" w:hAnsiTheme="minorHAnsi" w:cstheme="minorHAnsi"/>
                <w:sz w:val="18"/>
                <w:szCs w:val="18"/>
                <w:lang w:val="en-US" w:eastAsia="zh-CN"/>
              </w:rPr>
              <w:t>年</w:t>
            </w:r>
          </w:p>
        </w:tc>
        <w:tc>
          <w:tcPr>
            <w:tcW w:w="3929" w:type="dxa"/>
            <w:shd w:val="clear" w:color="auto" w:fill="FFFFFF"/>
          </w:tcPr>
          <w:p w14:paraId="23FB0D56" w14:textId="31138422" w:rsidR="00817A95" w:rsidRPr="00866FFE" w:rsidRDefault="004931F1" w:rsidP="00E95D66">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职业网站已经彻底改造，并将于</w:t>
            </w: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2</w:t>
            </w:r>
            <w:r w:rsidRPr="00866FFE">
              <w:rPr>
                <w:rFonts w:asciiTheme="minorHAnsi" w:hAnsiTheme="minorHAnsi" w:cstheme="minorHAnsi"/>
                <w:sz w:val="18"/>
                <w:szCs w:val="18"/>
                <w:lang w:val="en-US" w:eastAsia="zh-CN"/>
              </w:rPr>
              <w:t>月</w:t>
            </w:r>
            <w:r w:rsidRPr="00866FFE">
              <w:rPr>
                <w:rFonts w:asciiTheme="minorHAnsi" w:eastAsia="Calibri" w:hAnsiTheme="minorHAnsi" w:cstheme="minorHAnsi"/>
                <w:sz w:val="18"/>
                <w:szCs w:val="18"/>
                <w:lang w:val="en-US" w:eastAsia="zh-CN"/>
              </w:rPr>
              <w:t>28</w:t>
            </w:r>
            <w:r w:rsidRPr="00866FFE">
              <w:rPr>
                <w:rFonts w:asciiTheme="minorHAnsi" w:hAnsiTheme="minorHAnsi" w:cstheme="minorHAnsi"/>
                <w:sz w:val="18"/>
                <w:szCs w:val="18"/>
                <w:lang w:val="en-US" w:eastAsia="zh-CN"/>
              </w:rPr>
              <w:t>日投入使用。</w:t>
            </w:r>
          </w:p>
        </w:tc>
      </w:tr>
      <w:tr w:rsidR="00A7455A" w:rsidRPr="00866FFE" w14:paraId="7FF3FE1F" w14:textId="77777777" w:rsidTr="004A74A4">
        <w:trPr>
          <w:trHeight w:val="20"/>
        </w:trPr>
        <w:tc>
          <w:tcPr>
            <w:tcW w:w="10627" w:type="dxa"/>
            <w:gridSpan w:val="6"/>
            <w:shd w:val="clear" w:color="auto" w:fill="FFD966"/>
            <w:vAlign w:val="center"/>
            <w:hideMark/>
          </w:tcPr>
          <w:p w14:paraId="50A7002E" w14:textId="5D352E04" w:rsidR="00A7455A"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after="120"/>
              <w:textAlignment w:val="auto"/>
              <w:rPr>
                <w:rFonts w:asciiTheme="minorHAnsi" w:eastAsia="Calibri" w:hAnsiTheme="minorHAnsi" w:cstheme="minorHAnsi"/>
                <w:b/>
                <w:bCs/>
                <w:sz w:val="18"/>
                <w:szCs w:val="18"/>
                <w:lang w:val="en-US"/>
              </w:rPr>
            </w:pPr>
            <w:r w:rsidRPr="00866FFE">
              <w:rPr>
                <w:rFonts w:asciiTheme="minorHAnsi" w:hAnsiTheme="minorHAnsi" w:cstheme="minorHAnsi"/>
                <w:b/>
                <w:bCs/>
                <w:sz w:val="18"/>
                <w:szCs w:val="18"/>
                <w:lang w:val="en-US" w:eastAsia="zh-CN"/>
              </w:rPr>
              <w:lastRenderedPageBreak/>
              <w:t>支柱</w:t>
            </w:r>
            <w:r w:rsidR="00A7455A" w:rsidRPr="00866FFE">
              <w:rPr>
                <w:rFonts w:asciiTheme="minorHAnsi" w:eastAsia="Calibri" w:hAnsiTheme="minorHAnsi" w:cstheme="minorHAnsi"/>
                <w:b/>
                <w:bCs/>
                <w:sz w:val="18"/>
                <w:szCs w:val="18"/>
                <w:lang w:val="en-US" w:eastAsia="zh-CN"/>
              </w:rPr>
              <w:t>2</w:t>
            </w:r>
            <w:r w:rsidR="00EB0470">
              <w:rPr>
                <w:rFonts w:asciiTheme="minorHAnsi" w:eastAsiaTheme="minorEastAsia" w:hAnsiTheme="minorHAnsi" w:cstheme="minorHAnsi"/>
                <w:b/>
                <w:bCs/>
                <w:sz w:val="18"/>
                <w:szCs w:val="18"/>
                <w:lang w:val="en-US" w:eastAsia="zh-CN"/>
              </w:rPr>
              <w:t xml:space="preserve"> </w:t>
            </w:r>
            <w:r w:rsidR="00EB0470" w:rsidRPr="00EB0470">
              <w:rPr>
                <w:rFonts w:asciiTheme="minorHAnsi" w:eastAsiaTheme="minorEastAsia" w:hAnsiTheme="minorHAnsi" w:cstheme="minorHAnsi"/>
                <w:b/>
                <w:bCs/>
                <w:sz w:val="18"/>
                <w:szCs w:val="18"/>
                <w:lang w:val="en-US" w:eastAsia="zh-CN"/>
              </w:rPr>
              <w:t>–</w:t>
            </w:r>
            <w:r w:rsidR="00EB0470">
              <w:rPr>
                <w:rFonts w:asciiTheme="minorHAnsi" w:eastAsiaTheme="minorEastAsia" w:hAnsiTheme="minorHAnsi" w:cstheme="minorHAnsi"/>
                <w:b/>
                <w:bCs/>
                <w:sz w:val="18"/>
                <w:szCs w:val="18"/>
                <w:lang w:val="en-US" w:eastAsia="zh-CN"/>
              </w:rPr>
              <w:t xml:space="preserve"> </w:t>
            </w:r>
            <w:r w:rsidRPr="00866FFE">
              <w:rPr>
                <w:rFonts w:asciiTheme="minorHAnsi" w:hAnsiTheme="minorHAnsi" w:cstheme="minorHAnsi"/>
                <w:b/>
                <w:bCs/>
                <w:sz w:val="18"/>
                <w:szCs w:val="18"/>
                <w:lang w:val="en-US" w:eastAsia="zh-CN"/>
              </w:rPr>
              <w:t>调动雇员力量</w:t>
            </w:r>
          </w:p>
        </w:tc>
        <w:tc>
          <w:tcPr>
            <w:tcW w:w="3929" w:type="dxa"/>
            <w:shd w:val="clear" w:color="auto" w:fill="FFD966"/>
          </w:tcPr>
          <w:p w14:paraId="31BECE10" w14:textId="77777777" w:rsidR="00A7455A" w:rsidRPr="00866FFE" w:rsidRDefault="00A7455A" w:rsidP="00E95D66">
            <w:pPr>
              <w:keepNext/>
              <w:tabs>
                <w:tab w:val="clear" w:pos="794"/>
                <w:tab w:val="clear" w:pos="1191"/>
                <w:tab w:val="clear" w:pos="1588"/>
                <w:tab w:val="clear" w:pos="1985"/>
                <w:tab w:val="left" w:pos="567"/>
                <w:tab w:val="left" w:pos="1134"/>
                <w:tab w:val="left" w:pos="1701"/>
                <w:tab w:val="left" w:pos="2268"/>
                <w:tab w:val="left" w:pos="2835"/>
              </w:tabs>
              <w:snapToGrid w:val="0"/>
              <w:spacing w:before="80" w:after="80"/>
              <w:textAlignment w:val="auto"/>
              <w:rPr>
                <w:rFonts w:asciiTheme="minorHAnsi" w:eastAsia="Calibri" w:hAnsiTheme="minorHAnsi" w:cstheme="minorHAnsi"/>
                <w:b/>
                <w:bCs/>
                <w:sz w:val="18"/>
                <w:szCs w:val="18"/>
                <w:lang w:val="en-US" w:eastAsia="zh-CN"/>
              </w:rPr>
            </w:pPr>
          </w:p>
        </w:tc>
      </w:tr>
      <w:tr w:rsidR="00412109" w:rsidRPr="00866FFE" w14:paraId="53A824C1" w14:textId="77777777" w:rsidTr="004A74A4">
        <w:trPr>
          <w:trHeight w:val="20"/>
        </w:trPr>
        <w:tc>
          <w:tcPr>
            <w:tcW w:w="488" w:type="dxa"/>
            <w:vMerge w:val="restart"/>
            <w:shd w:val="clear" w:color="auto" w:fill="FFFFFF"/>
            <w:hideMark/>
          </w:tcPr>
          <w:p w14:paraId="74217988"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2.1</w:t>
            </w:r>
          </w:p>
        </w:tc>
        <w:tc>
          <w:tcPr>
            <w:tcW w:w="1052" w:type="dxa"/>
            <w:vMerge w:val="restart"/>
            <w:shd w:val="clear" w:color="auto" w:fill="FFFFFF"/>
            <w:hideMark/>
          </w:tcPr>
          <w:p w14:paraId="4340436D"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职员绩效与国际电</w:t>
            </w:r>
            <w:proofErr w:type="gramStart"/>
            <w:r w:rsidRPr="00866FFE">
              <w:rPr>
                <w:rFonts w:asciiTheme="minorHAnsi" w:hAnsiTheme="minorHAnsi" w:cstheme="minorHAnsi"/>
                <w:sz w:val="18"/>
                <w:szCs w:val="18"/>
                <w:lang w:val="en-US" w:eastAsia="zh-CN"/>
              </w:rPr>
              <w:t>联总体</w:t>
            </w:r>
            <w:proofErr w:type="gramEnd"/>
            <w:r w:rsidRPr="00866FFE">
              <w:rPr>
                <w:rFonts w:asciiTheme="minorHAnsi" w:hAnsiTheme="minorHAnsi" w:cstheme="minorHAnsi"/>
                <w:sz w:val="18"/>
                <w:szCs w:val="18"/>
                <w:lang w:val="en-US" w:eastAsia="zh-CN"/>
              </w:rPr>
              <w:t>目标的战略和执行统一</w:t>
            </w:r>
          </w:p>
        </w:tc>
        <w:tc>
          <w:tcPr>
            <w:tcW w:w="3275" w:type="dxa"/>
            <w:shd w:val="clear" w:color="auto" w:fill="FFFFFF"/>
            <w:hideMark/>
          </w:tcPr>
          <w:p w14:paraId="13679187" w14:textId="43474718" w:rsidR="004931F1" w:rsidRPr="00866FFE" w:rsidRDefault="004931F1"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005161B9">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val="en-US" w:eastAsia="zh-CN"/>
              </w:rPr>
              <w:t>继续落实新的</w:t>
            </w:r>
            <w:r w:rsidR="00515C55" w:rsidRPr="00866FFE">
              <w:rPr>
                <w:rFonts w:asciiTheme="minorHAnsi" w:hAnsiTheme="minorHAnsi" w:cstheme="minorHAnsi"/>
                <w:sz w:val="18"/>
                <w:szCs w:val="18"/>
                <w:lang w:val="en-US" w:eastAsia="zh-CN"/>
              </w:rPr>
              <w:t>绩效管理和发展系统（</w:t>
            </w:r>
            <w:r w:rsidR="00515C55" w:rsidRPr="00866FFE">
              <w:rPr>
                <w:rFonts w:asciiTheme="minorHAnsi" w:hAnsiTheme="minorHAnsi" w:cstheme="minorHAnsi"/>
                <w:sz w:val="18"/>
                <w:szCs w:val="18"/>
                <w:lang w:val="en-US" w:eastAsia="zh-CN"/>
              </w:rPr>
              <w:t>PMDS</w:t>
            </w:r>
            <w:r w:rsidR="00515C55"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政策和系统，确保国际电联职员参与并取得成功业绩</w:t>
            </w:r>
          </w:p>
        </w:tc>
        <w:tc>
          <w:tcPr>
            <w:tcW w:w="2673" w:type="dxa"/>
            <w:shd w:val="clear" w:color="auto" w:fill="FFFFFF"/>
            <w:hideMark/>
          </w:tcPr>
          <w:p w14:paraId="0746B539" w14:textId="77777777" w:rsidR="004931F1" w:rsidRPr="00866FFE" w:rsidRDefault="004931F1"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合规率</w:t>
            </w:r>
          </w:p>
          <w:p w14:paraId="3EA302A1" w14:textId="77777777" w:rsidR="004931F1" w:rsidRPr="00866FFE" w:rsidRDefault="004931F1"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表现好和不好的职员数</w:t>
            </w:r>
          </w:p>
        </w:tc>
        <w:tc>
          <w:tcPr>
            <w:tcW w:w="1441" w:type="dxa"/>
            <w:shd w:val="clear" w:color="auto" w:fill="FFFFFF"/>
          </w:tcPr>
          <w:p w14:paraId="0EA8B9CD"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HRMD</w:t>
            </w:r>
          </w:p>
        </w:tc>
        <w:tc>
          <w:tcPr>
            <w:tcW w:w="1698" w:type="dxa"/>
            <w:shd w:val="clear" w:color="auto" w:fill="FFFFFF"/>
          </w:tcPr>
          <w:p w14:paraId="79ECA2BE"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6E594031" w14:textId="35C5B144" w:rsidR="004931F1" w:rsidRPr="00866FFE" w:rsidRDefault="004931F1"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总秘书处、电信发展局、无线电通信局和电信标准化局</w:t>
            </w:r>
            <w:r w:rsidRPr="00866FFE">
              <w:rPr>
                <w:rFonts w:asciiTheme="minorHAnsi" w:hAnsiTheme="minorHAnsi" w:cstheme="minorHAnsi"/>
                <w:sz w:val="18"/>
                <w:szCs w:val="18"/>
                <w:lang w:val="en-US" w:eastAsia="zh-CN"/>
              </w:rPr>
              <w:t>83.3%</w:t>
            </w:r>
            <w:r w:rsidRPr="00866FFE">
              <w:rPr>
                <w:rFonts w:asciiTheme="minorHAnsi" w:hAnsiTheme="minorHAnsi" w:cstheme="minorHAnsi"/>
                <w:sz w:val="18"/>
                <w:szCs w:val="18"/>
                <w:lang w:val="en-US" w:eastAsia="zh-CN"/>
              </w:rPr>
              <w:t>的国际电联工作人员建立了</w:t>
            </w:r>
            <w:r w:rsidRPr="00866FFE">
              <w:rPr>
                <w:rFonts w:asciiTheme="minorHAnsi" w:hAnsiTheme="minorHAnsi" w:cstheme="minorHAnsi"/>
                <w:sz w:val="18"/>
                <w:szCs w:val="18"/>
                <w:lang w:val="en-US" w:eastAsia="zh-CN"/>
              </w:rPr>
              <w:t>2021</w:t>
            </w:r>
            <w:r w:rsidRPr="00866FFE">
              <w:rPr>
                <w:rFonts w:asciiTheme="minorHAnsi" w:hAnsiTheme="minorHAnsi" w:cstheme="minorHAnsi"/>
                <w:sz w:val="18"/>
                <w:szCs w:val="18"/>
                <w:lang w:val="en-US" w:eastAsia="zh-CN"/>
              </w:rPr>
              <w:t>年电子绩效管理和发展系统（</w:t>
            </w:r>
            <w:r w:rsidRPr="00866FFE">
              <w:rPr>
                <w:rFonts w:asciiTheme="minorHAnsi" w:hAnsiTheme="minorHAnsi" w:cstheme="minorHAnsi"/>
                <w:sz w:val="18"/>
                <w:szCs w:val="18"/>
                <w:lang w:val="en-US" w:eastAsia="zh-CN"/>
              </w:rPr>
              <w:t>e</w:t>
            </w:r>
            <w:r w:rsidRPr="00866FFE">
              <w:rPr>
                <w:rFonts w:asciiTheme="minorHAnsi" w:hAnsiTheme="minorHAnsi" w:cstheme="minorHAnsi"/>
                <w:sz w:val="18"/>
                <w:szCs w:val="18"/>
                <w:lang w:val="en-US" w:eastAsia="zh-CN"/>
              </w:rPr>
              <w:noBreakHyphen/>
              <w:t>PMDS</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审查的业绩不佳案例数量有所增加，包括延长试用期和终止合同。记录和程序系指绩效记录和改进计划。法律事务处和职工委员会都参与了对这些案件的审查。</w:t>
            </w:r>
          </w:p>
          <w:p w14:paraId="6BFE0FF2" w14:textId="5F6953F8" w:rsidR="004931F1" w:rsidRPr="00866FFE" w:rsidRDefault="004931F1"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向所有部门的管理人员和工作人员提供了</w:t>
            </w:r>
            <w:r w:rsidRPr="00866FFE">
              <w:rPr>
                <w:rFonts w:asciiTheme="minorHAnsi" w:hAnsiTheme="minorHAnsi" w:cstheme="minorHAnsi"/>
                <w:sz w:val="18"/>
                <w:szCs w:val="18"/>
                <w:lang w:val="en-US" w:eastAsia="zh-CN"/>
              </w:rPr>
              <w:t>1</w:t>
            </w:r>
            <w:r w:rsidR="00465025" w:rsidRPr="00866FFE">
              <w:rPr>
                <w:rFonts w:asciiTheme="minorHAnsi" w:hAnsiTheme="minorHAnsi" w:cstheme="minorHAnsi"/>
                <w:sz w:val="18"/>
                <w:szCs w:val="18"/>
                <w:lang w:val="en-US" w:eastAsia="zh-CN"/>
              </w:rPr>
              <w:t>6</w:t>
            </w:r>
            <w:r w:rsidRPr="00866FFE">
              <w:rPr>
                <w:rFonts w:asciiTheme="minorHAnsi" w:hAnsiTheme="minorHAnsi" w:cstheme="minorHAnsi"/>
                <w:sz w:val="18"/>
                <w:szCs w:val="18"/>
                <w:lang w:val="en-US" w:eastAsia="zh-CN"/>
              </w:rPr>
              <w:t>次情况通报会，并辅之以特别支持，特别是关于业绩不佳的预防措施、反馈和发展对话。</w:t>
            </w:r>
          </w:p>
          <w:p w14:paraId="0CB69614" w14:textId="0B4D823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国际电</w:t>
            </w:r>
            <w:proofErr w:type="gramStart"/>
            <w:r w:rsidRPr="00866FFE">
              <w:rPr>
                <w:rFonts w:asciiTheme="minorHAnsi" w:hAnsiTheme="minorHAnsi" w:cstheme="minorHAnsi"/>
                <w:sz w:val="18"/>
                <w:szCs w:val="18"/>
                <w:lang w:val="en-US" w:eastAsia="zh-CN"/>
              </w:rPr>
              <w:t>联参加</w:t>
            </w:r>
            <w:proofErr w:type="gramEnd"/>
            <w:r w:rsidRPr="00866FFE">
              <w:rPr>
                <w:rFonts w:asciiTheme="minorHAnsi" w:hAnsiTheme="minorHAnsi" w:cstheme="minorHAnsi"/>
                <w:sz w:val="18"/>
                <w:szCs w:val="18"/>
                <w:lang w:val="en-US" w:eastAsia="zh-CN"/>
              </w:rPr>
              <w:t>CEB</w:t>
            </w:r>
            <w:r w:rsidRPr="00866FFE">
              <w:rPr>
                <w:rFonts w:asciiTheme="minorHAnsi" w:hAnsiTheme="minorHAnsi" w:cstheme="minorHAnsi"/>
                <w:sz w:val="18"/>
                <w:szCs w:val="18"/>
                <w:lang w:val="en-US" w:eastAsia="zh-CN"/>
              </w:rPr>
              <w:t>人力资源网络绩效管理和发展工作组，以精简联合国和</w:t>
            </w:r>
            <w:r w:rsidR="00465025" w:rsidRPr="00866FFE">
              <w:rPr>
                <w:rFonts w:asciiTheme="minorHAnsi" w:hAnsiTheme="minorHAnsi" w:cstheme="minorHAnsi"/>
                <w:sz w:val="18"/>
                <w:szCs w:val="18"/>
                <w:lang w:val="en-US" w:eastAsia="zh-CN"/>
              </w:rPr>
              <w:t>国际公务员制度委员会（</w:t>
            </w:r>
            <w:r w:rsidR="00465025" w:rsidRPr="00866FFE">
              <w:rPr>
                <w:rFonts w:asciiTheme="minorHAnsi" w:hAnsiTheme="minorHAnsi" w:cstheme="minorHAnsi"/>
                <w:sz w:val="18"/>
                <w:szCs w:val="18"/>
                <w:lang w:val="en-US" w:eastAsia="zh-CN"/>
              </w:rPr>
              <w:t>ICSC</w:t>
            </w:r>
            <w:r w:rsidR="00465025"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建议的执行工作。</w:t>
            </w:r>
          </w:p>
        </w:tc>
      </w:tr>
      <w:tr w:rsidR="004A74A4" w:rsidRPr="00866FFE" w14:paraId="36FB7A72" w14:textId="77777777" w:rsidTr="004A74A4">
        <w:trPr>
          <w:trHeight w:val="20"/>
        </w:trPr>
        <w:tc>
          <w:tcPr>
            <w:tcW w:w="488" w:type="dxa"/>
            <w:vMerge/>
            <w:shd w:val="clear" w:color="auto" w:fill="FFFFFF"/>
          </w:tcPr>
          <w:p w14:paraId="57184171"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5893601F"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hideMark/>
          </w:tcPr>
          <w:p w14:paraId="28DB5776" w14:textId="32899AC7" w:rsidR="004931F1" w:rsidRPr="00866FFE" w:rsidRDefault="004931F1"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3</w:t>
            </w:r>
            <w:r w:rsidR="005161B9">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val="en-US" w:eastAsia="zh-CN"/>
              </w:rPr>
              <w:t>制定和落实新的管理不良绩效的政策以及奖励和表彰政策</w:t>
            </w:r>
          </w:p>
        </w:tc>
        <w:tc>
          <w:tcPr>
            <w:tcW w:w="2673" w:type="dxa"/>
            <w:shd w:val="clear" w:color="auto" w:fill="FFFFFF"/>
            <w:hideMark/>
          </w:tcPr>
          <w:p w14:paraId="01B70750" w14:textId="77777777" w:rsidR="004931F1" w:rsidRPr="00866FFE" w:rsidRDefault="004931F1"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制定了针对不良业绩的新政策（有关随时间的变化的定性报告和定量报告，例如每年制定的改进计划数量）</w:t>
            </w:r>
          </w:p>
          <w:p w14:paraId="65A03970" w14:textId="77777777" w:rsidR="004931F1" w:rsidRPr="00866FFE" w:rsidRDefault="004931F1"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制定了新的奖励政策（随时间的变化的定性报告，定量报告，如奖项提名人数）</w:t>
            </w:r>
          </w:p>
        </w:tc>
        <w:tc>
          <w:tcPr>
            <w:tcW w:w="1441" w:type="dxa"/>
            <w:shd w:val="clear" w:color="auto" w:fill="FFFFFF"/>
          </w:tcPr>
          <w:p w14:paraId="4EC8726D" w14:textId="77777777" w:rsidR="004931F1" w:rsidRPr="00866FFE" w:rsidRDefault="004931F1" w:rsidP="005161B9">
            <w:pPr>
              <w:pStyle w:val="Tabletext"/>
              <w:spacing w:before="60" w:after="60"/>
              <w:rPr>
                <w:rFonts w:asciiTheme="minorHAnsi" w:hAnsiTheme="minorHAnsi" w:cstheme="minorHAnsi"/>
                <w:sz w:val="18"/>
                <w:szCs w:val="18"/>
                <w:lang w:val="en-US" w:eastAsia="zh-CN"/>
              </w:rPr>
            </w:pPr>
            <w:bookmarkStart w:id="19" w:name="lt_pId179"/>
            <w:r w:rsidRPr="00866FFE">
              <w:rPr>
                <w:rFonts w:asciiTheme="minorHAnsi" w:hAnsiTheme="minorHAnsi" w:cstheme="minorHAnsi"/>
                <w:sz w:val="18"/>
                <w:szCs w:val="18"/>
                <w:lang w:val="en-US" w:eastAsia="zh-CN"/>
              </w:rPr>
              <w:t>HRMD</w:t>
            </w:r>
            <w:bookmarkEnd w:id="19"/>
          </w:p>
          <w:p w14:paraId="7ADAB049" w14:textId="77777777" w:rsidR="004931F1" w:rsidRPr="00866FFE" w:rsidRDefault="004931F1"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职工委员会</w:t>
            </w:r>
          </w:p>
          <w:p w14:paraId="32A9E7EB" w14:textId="77777777" w:rsidR="004931F1" w:rsidRPr="00866FFE" w:rsidRDefault="004931F1"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法律事务处</w:t>
            </w:r>
          </w:p>
          <w:p w14:paraId="3B32DE8A" w14:textId="77777777" w:rsidR="004931F1" w:rsidRPr="00866FFE" w:rsidRDefault="004931F1"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联合顾问委员会</w:t>
            </w:r>
          </w:p>
          <w:p w14:paraId="29902881" w14:textId="77777777" w:rsidR="004931F1" w:rsidRPr="00866FFE" w:rsidRDefault="004931F1"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管理协调组</w:t>
            </w:r>
          </w:p>
          <w:p w14:paraId="1A6EA493"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协调委员会</w:t>
            </w:r>
          </w:p>
        </w:tc>
        <w:tc>
          <w:tcPr>
            <w:tcW w:w="1698" w:type="dxa"/>
            <w:shd w:val="clear" w:color="auto" w:fill="auto"/>
          </w:tcPr>
          <w:p w14:paraId="21AC485D" w14:textId="77777777" w:rsidR="004931F1"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2022</w:t>
            </w:r>
            <w:r w:rsidRPr="00866FFE">
              <w:rPr>
                <w:rFonts w:asciiTheme="minorHAnsi" w:hAnsiTheme="minorHAnsi" w:cstheme="minorHAnsi"/>
                <w:sz w:val="18"/>
                <w:szCs w:val="18"/>
                <w:lang w:val="en-US" w:eastAsia="zh-CN"/>
              </w:rPr>
              <w:t>年</w:t>
            </w:r>
          </w:p>
        </w:tc>
        <w:tc>
          <w:tcPr>
            <w:tcW w:w="3929" w:type="dxa"/>
            <w:shd w:val="clear" w:color="auto" w:fill="FFFFFF"/>
          </w:tcPr>
          <w:p w14:paraId="3BA13C75" w14:textId="77777777" w:rsidR="00386E37" w:rsidRPr="00866FFE" w:rsidRDefault="004931F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由</w:t>
            </w:r>
            <w:r w:rsidRPr="00866FFE">
              <w:rPr>
                <w:rFonts w:asciiTheme="minorHAnsi" w:hAnsiTheme="minorHAnsi" w:cstheme="minorHAnsi"/>
                <w:sz w:val="18"/>
                <w:szCs w:val="18"/>
                <w:lang w:val="en-US" w:eastAsia="zh-CN"/>
              </w:rPr>
              <w:t>3</w:t>
            </w:r>
            <w:r w:rsidRPr="00866FFE">
              <w:rPr>
                <w:rFonts w:asciiTheme="minorHAnsi" w:hAnsiTheme="minorHAnsi" w:cstheme="minorHAnsi"/>
                <w:sz w:val="18"/>
                <w:szCs w:val="18"/>
                <w:lang w:val="en-US" w:eastAsia="zh-CN"/>
              </w:rPr>
              <w:t>种奖项（创新、团队合作和领导力）组成的新的国际电联奖项和表彰计划已经启动，并得到高度参与。</w:t>
            </w:r>
          </w:p>
          <w:p w14:paraId="03442456" w14:textId="77777777" w:rsidR="00386E37" w:rsidRPr="00866FFE" w:rsidRDefault="00386E3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提出了一项新的政策，全面涵盖了绩效管理、业绩不佳和奖励。该政策目前正在审查之中。</w:t>
            </w:r>
          </w:p>
          <w:p w14:paraId="15B40A4A" w14:textId="14DD3E55" w:rsidR="004931F1" w:rsidRPr="00866FFE" w:rsidRDefault="00386E37" w:rsidP="004A74A4">
            <w:pPr>
              <w:keepNext/>
              <w:tabs>
                <w:tab w:val="left" w:pos="567"/>
                <w:tab w:val="left" w:pos="1134"/>
                <w:tab w:val="left" w:pos="1701"/>
                <w:tab w:val="left" w:pos="2268"/>
                <w:tab w:val="left" w:pos="2835"/>
              </w:tabs>
              <w:spacing w:before="60" w:after="60"/>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总体</w:t>
            </w:r>
            <w:r w:rsidR="009A13BE" w:rsidRPr="00866FFE">
              <w:rPr>
                <w:rFonts w:asciiTheme="minorHAnsi" w:hAnsiTheme="minorHAnsi" w:cstheme="minorHAnsi"/>
                <w:sz w:val="18"/>
                <w:szCs w:val="18"/>
                <w:lang w:val="en-US" w:eastAsia="zh-CN"/>
              </w:rPr>
              <w:t>评分</w:t>
            </w:r>
            <w:r w:rsidRPr="00866FFE">
              <w:rPr>
                <w:rFonts w:asciiTheme="minorHAnsi" w:hAnsiTheme="minorHAnsi" w:cstheme="minorHAnsi"/>
                <w:sz w:val="18"/>
                <w:szCs w:val="18"/>
                <w:lang w:val="en-US" w:eastAsia="zh-CN"/>
              </w:rPr>
              <w:t>表</w:t>
            </w:r>
            <w:r w:rsidR="00671A57"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数字或叙述</w:t>
            </w:r>
            <w:r w:rsidR="009A13BE" w:rsidRPr="00866FFE">
              <w:rPr>
                <w:rFonts w:asciiTheme="minorHAnsi" w:hAnsiTheme="minorHAnsi" w:cstheme="minorHAnsi"/>
                <w:sz w:val="18"/>
                <w:szCs w:val="18"/>
                <w:lang w:val="en-US" w:eastAsia="zh-CN"/>
              </w:rPr>
              <w:t>方式</w:t>
            </w:r>
            <w:r w:rsidR="00671A57" w:rsidRPr="00866FFE">
              <w:rPr>
                <w:rFonts w:asciiTheme="minorHAnsi" w:hAnsiTheme="minorHAnsi" w:cstheme="minorHAnsi"/>
                <w:sz w:val="18"/>
                <w:szCs w:val="18"/>
                <w:lang w:val="en-US" w:eastAsia="zh-CN"/>
              </w:rPr>
              <w:t xml:space="preserve"> – </w:t>
            </w:r>
            <w:r w:rsidRPr="00866FFE">
              <w:rPr>
                <w:rFonts w:asciiTheme="minorHAnsi" w:hAnsiTheme="minorHAnsi" w:cstheme="minorHAnsi"/>
                <w:sz w:val="18"/>
                <w:szCs w:val="18"/>
                <w:lang w:val="en-US" w:eastAsia="zh-CN"/>
              </w:rPr>
              <w:t>目前正在修订中，以反映表现不佳和</w:t>
            </w:r>
            <w:r w:rsidR="009A13BE" w:rsidRPr="00866FFE">
              <w:rPr>
                <w:rFonts w:asciiTheme="minorHAnsi" w:hAnsiTheme="minorHAnsi" w:cstheme="minorHAnsi"/>
                <w:sz w:val="18"/>
                <w:szCs w:val="18"/>
                <w:lang w:val="en-US" w:eastAsia="zh-CN"/>
              </w:rPr>
              <w:t>表现</w:t>
            </w:r>
            <w:r w:rsidRPr="00866FFE">
              <w:rPr>
                <w:rFonts w:asciiTheme="minorHAnsi" w:hAnsiTheme="minorHAnsi" w:cstheme="minorHAnsi"/>
                <w:sz w:val="18"/>
                <w:szCs w:val="18"/>
                <w:lang w:val="en-US" w:eastAsia="zh-CN"/>
              </w:rPr>
              <w:t>优秀</w:t>
            </w:r>
            <w:r w:rsidR="009A13BE" w:rsidRPr="00866FFE">
              <w:rPr>
                <w:rFonts w:asciiTheme="minorHAnsi" w:hAnsiTheme="minorHAnsi" w:cstheme="minorHAnsi"/>
                <w:sz w:val="18"/>
                <w:szCs w:val="18"/>
                <w:lang w:val="en-US" w:eastAsia="zh-CN"/>
              </w:rPr>
              <w:t>情况</w:t>
            </w:r>
            <w:r w:rsidRPr="00866FFE">
              <w:rPr>
                <w:rFonts w:asciiTheme="minorHAnsi" w:hAnsiTheme="minorHAnsi" w:cstheme="minorHAnsi"/>
                <w:sz w:val="18"/>
                <w:szCs w:val="18"/>
                <w:lang w:val="en-US" w:eastAsia="zh-CN"/>
              </w:rPr>
              <w:t>。</w:t>
            </w:r>
          </w:p>
        </w:tc>
      </w:tr>
      <w:tr w:rsidR="00412109" w:rsidRPr="00866FFE" w14:paraId="71A632D3" w14:textId="77777777" w:rsidTr="004A74A4">
        <w:trPr>
          <w:trHeight w:val="20"/>
        </w:trPr>
        <w:tc>
          <w:tcPr>
            <w:tcW w:w="488" w:type="dxa"/>
            <w:shd w:val="clear" w:color="auto" w:fill="FFFFFF"/>
            <w:hideMark/>
          </w:tcPr>
          <w:p w14:paraId="2AAF9823" w14:textId="77777777" w:rsidR="004931F1" w:rsidRPr="00866FFE" w:rsidRDefault="004931F1" w:rsidP="004A74A4">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2.2</w:t>
            </w:r>
          </w:p>
        </w:tc>
        <w:tc>
          <w:tcPr>
            <w:tcW w:w="1052" w:type="dxa"/>
            <w:shd w:val="clear" w:color="auto" w:fill="FFFFFF"/>
            <w:hideMark/>
          </w:tcPr>
          <w:p w14:paraId="2D6C386E" w14:textId="77777777" w:rsidR="004931F1" w:rsidRPr="00866FFE" w:rsidRDefault="004931F1" w:rsidP="004A74A4">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有效、包容和有益的领导模式</w:t>
            </w:r>
          </w:p>
        </w:tc>
        <w:tc>
          <w:tcPr>
            <w:tcW w:w="3275" w:type="dxa"/>
            <w:shd w:val="clear" w:color="auto" w:fill="FFFFFF"/>
            <w:hideMark/>
          </w:tcPr>
          <w:p w14:paraId="2BBD92E7" w14:textId="160B4434" w:rsidR="004931F1" w:rsidRPr="00866FFE" w:rsidRDefault="004931F1" w:rsidP="004A74A4">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在加强国际电联领导能力时，根据</w:t>
            </w:r>
            <w:r w:rsidR="005161B9">
              <w:rPr>
                <w:rFonts w:asciiTheme="minorHAnsi" w:hAnsiTheme="minorHAnsi" w:cstheme="minorHAnsi" w:hint="eastAsia"/>
                <w:sz w:val="18"/>
                <w:szCs w:val="18"/>
                <w:lang w:val="en-US" w:eastAsia="zh-CN"/>
              </w:rPr>
              <w:t>“</w:t>
            </w:r>
            <w:r w:rsidRPr="00866FFE">
              <w:rPr>
                <w:rFonts w:asciiTheme="minorHAnsi" w:hAnsiTheme="minorHAnsi" w:cstheme="minorHAnsi"/>
                <w:sz w:val="18"/>
                <w:szCs w:val="18"/>
                <w:lang w:val="en-US" w:eastAsia="zh-CN"/>
              </w:rPr>
              <w:t>新的联合国领导框架</w:t>
            </w:r>
            <w:r w:rsidR="005161B9">
              <w:rPr>
                <w:rFonts w:asciiTheme="minorHAnsi" w:hAnsiTheme="minorHAnsi" w:cstheme="minorHAnsi" w:hint="eastAsia"/>
                <w:sz w:val="18"/>
                <w:szCs w:val="18"/>
                <w:lang w:val="en-US" w:eastAsia="zh-CN"/>
              </w:rPr>
              <w:t>”</w:t>
            </w:r>
            <w:r w:rsidRPr="00866FFE">
              <w:rPr>
                <w:rFonts w:asciiTheme="minorHAnsi" w:hAnsiTheme="minorHAnsi" w:cstheme="minorHAnsi"/>
                <w:sz w:val="18"/>
                <w:szCs w:val="18"/>
                <w:lang w:val="en-US" w:eastAsia="zh-CN"/>
              </w:rPr>
              <w:t>，设计一个新的领导模式（更加横向、协作和负责任）。通过管理和领导学习计划加以推广。该框架主张，变革型领导需要将重点置于重新</w:t>
            </w:r>
            <w:proofErr w:type="gramStart"/>
            <w:r w:rsidRPr="00866FFE">
              <w:rPr>
                <w:rFonts w:asciiTheme="minorHAnsi" w:hAnsiTheme="minorHAnsi" w:cstheme="minorHAnsi"/>
                <w:sz w:val="18"/>
                <w:szCs w:val="18"/>
                <w:lang w:val="en-US" w:eastAsia="zh-CN"/>
              </w:rPr>
              <w:t>定义伙伴</w:t>
            </w:r>
            <w:proofErr w:type="gramEnd"/>
            <w:r w:rsidRPr="00866FFE">
              <w:rPr>
                <w:rFonts w:asciiTheme="minorHAnsi" w:hAnsiTheme="minorHAnsi" w:cstheme="minorHAnsi"/>
                <w:sz w:val="18"/>
                <w:szCs w:val="18"/>
                <w:lang w:val="en-US" w:eastAsia="zh-CN"/>
              </w:rPr>
              <w:t>关系建设、战略和系统思维的方法。领导能力的发展以及实现变革的强烈愿望和领导能力极大地强化态度和行为的调整</w:t>
            </w:r>
          </w:p>
        </w:tc>
        <w:tc>
          <w:tcPr>
            <w:tcW w:w="2673" w:type="dxa"/>
            <w:shd w:val="clear" w:color="auto" w:fill="FFFFFF"/>
            <w:hideMark/>
          </w:tcPr>
          <w:p w14:paraId="22B97193" w14:textId="77777777" w:rsidR="004931F1" w:rsidRPr="00866FFE" w:rsidRDefault="004931F1" w:rsidP="004A74A4">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每年参与管理和领导计划的人数（按工作地点、部门、职等和性别列出）</w:t>
            </w:r>
          </w:p>
          <w:p w14:paraId="3F46DD15" w14:textId="77777777" w:rsidR="004931F1" w:rsidRPr="00866FFE" w:rsidRDefault="004931F1" w:rsidP="004A74A4">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通过调查和国际电联投资回报（</w:t>
            </w:r>
            <w:proofErr w:type="spellStart"/>
            <w:r w:rsidRPr="00866FFE">
              <w:rPr>
                <w:rFonts w:asciiTheme="minorHAnsi" w:hAnsiTheme="minorHAnsi" w:cstheme="minorHAnsi"/>
                <w:sz w:val="18"/>
                <w:szCs w:val="18"/>
                <w:lang w:val="en-US" w:eastAsia="zh-CN"/>
              </w:rPr>
              <w:t>RoI</w:t>
            </w:r>
            <w:proofErr w:type="spellEnd"/>
            <w:r w:rsidRPr="00866FFE">
              <w:rPr>
                <w:rFonts w:asciiTheme="minorHAnsi" w:hAnsiTheme="minorHAnsi" w:cstheme="minorHAnsi"/>
                <w:sz w:val="18"/>
                <w:szCs w:val="18"/>
                <w:lang w:val="en-US" w:eastAsia="zh-CN"/>
              </w:rPr>
              <w:t>）衡量的定性结果（正在设计中），包括满意的参与者百分比和通过满意的</w:t>
            </w:r>
            <w:r w:rsidRPr="00866FFE">
              <w:rPr>
                <w:rFonts w:asciiTheme="minorHAnsi" w:hAnsiTheme="minorHAnsi" w:cstheme="minorHAnsi"/>
                <w:sz w:val="18"/>
                <w:szCs w:val="18"/>
                <w:lang w:val="en-US" w:eastAsia="zh-CN"/>
              </w:rPr>
              <w:t>PMDS</w:t>
            </w:r>
            <w:r w:rsidRPr="00866FFE">
              <w:rPr>
                <w:rFonts w:asciiTheme="minorHAnsi" w:hAnsiTheme="minorHAnsi" w:cstheme="minorHAnsi"/>
                <w:sz w:val="18"/>
                <w:szCs w:val="18"/>
                <w:lang w:val="en-US" w:eastAsia="zh-CN"/>
              </w:rPr>
              <w:t>管理和领导能力衡量的行为变化</w:t>
            </w:r>
          </w:p>
        </w:tc>
        <w:tc>
          <w:tcPr>
            <w:tcW w:w="1441" w:type="dxa"/>
            <w:shd w:val="clear" w:color="auto" w:fill="FFFFFF"/>
          </w:tcPr>
          <w:p w14:paraId="1C9C4FD0" w14:textId="77777777" w:rsidR="004931F1" w:rsidRPr="00866FFE" w:rsidRDefault="004931F1" w:rsidP="004A74A4">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auto"/>
          </w:tcPr>
          <w:p w14:paraId="33AEA898" w14:textId="77777777" w:rsidR="004931F1" w:rsidRPr="00866FFE" w:rsidRDefault="004931F1" w:rsidP="004A74A4">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1BF719D1" w14:textId="26C4F928" w:rsidR="004931F1" w:rsidRPr="00866FFE" w:rsidRDefault="004931F1" w:rsidP="004A74A4">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eastAsia="zh-CN"/>
              </w:rPr>
            </w:pPr>
            <w:r w:rsidRPr="00866FFE">
              <w:rPr>
                <w:rFonts w:asciiTheme="minorHAnsi" w:hAnsiTheme="minorHAnsi" w:cstheme="minorHAnsi"/>
                <w:sz w:val="18"/>
                <w:szCs w:val="18"/>
                <w:lang w:eastAsia="zh-CN"/>
              </w:rPr>
              <w:t>为国际电联各部门（包括区域代表处）提供了超过</w:t>
            </w:r>
            <w:r w:rsidRPr="00866FFE">
              <w:rPr>
                <w:rFonts w:asciiTheme="minorHAnsi" w:hAnsiTheme="minorHAnsi" w:cstheme="minorHAnsi"/>
                <w:sz w:val="18"/>
                <w:szCs w:val="18"/>
                <w:lang w:eastAsia="zh-CN"/>
              </w:rPr>
              <w:t>15</w:t>
            </w:r>
            <w:r w:rsidRPr="00866FFE">
              <w:rPr>
                <w:rFonts w:asciiTheme="minorHAnsi" w:hAnsiTheme="minorHAnsi" w:cstheme="minorHAnsi"/>
                <w:sz w:val="18"/>
                <w:szCs w:val="18"/>
                <w:lang w:eastAsia="zh-CN"/>
              </w:rPr>
              <w:t>个管理和领导</w:t>
            </w:r>
            <w:proofErr w:type="gramStart"/>
            <w:r w:rsidRPr="00866FFE">
              <w:rPr>
                <w:rFonts w:asciiTheme="minorHAnsi" w:hAnsiTheme="minorHAnsi" w:cstheme="minorHAnsi"/>
                <w:sz w:val="18"/>
                <w:szCs w:val="18"/>
                <w:lang w:eastAsia="zh-CN"/>
              </w:rPr>
              <w:t>力计划</w:t>
            </w:r>
            <w:proofErr w:type="gramEnd"/>
            <w:r w:rsidRPr="00866FFE">
              <w:rPr>
                <w:rFonts w:asciiTheme="minorHAnsi" w:hAnsiTheme="minorHAnsi" w:cstheme="minorHAnsi"/>
                <w:sz w:val="18"/>
                <w:szCs w:val="18"/>
                <w:lang w:eastAsia="zh-CN"/>
              </w:rPr>
              <w:t>以及变革管理主题，包括如何在</w:t>
            </w:r>
            <w:r w:rsidRPr="00866FFE">
              <w:rPr>
                <w:rFonts w:asciiTheme="minorHAnsi" w:eastAsiaTheme="minorEastAsia" w:hAnsiTheme="minorHAnsi" w:cstheme="minorHAnsi"/>
                <w:sz w:val="18"/>
                <w:szCs w:val="18"/>
                <w:lang w:eastAsia="zh-CN"/>
              </w:rPr>
              <w:t>“</w:t>
            </w:r>
            <w:r w:rsidRPr="00866FFE">
              <w:rPr>
                <w:rFonts w:asciiTheme="minorHAnsi" w:hAnsiTheme="minorHAnsi" w:cstheme="minorHAnsi"/>
                <w:sz w:val="18"/>
                <w:szCs w:val="18"/>
                <w:lang w:eastAsia="zh-CN"/>
              </w:rPr>
              <w:t>新环境下</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进行管理和生活，其总体男女参与情况较为平衡。总体而言，在远程工作期间，数字服务有所增加，包括与公认的联合国提供商签订了</w:t>
            </w:r>
            <w:r w:rsidRPr="00866FFE">
              <w:rPr>
                <w:rFonts w:asciiTheme="minorHAnsi" w:hAnsiTheme="minorHAnsi" w:cstheme="minorHAnsi"/>
                <w:sz w:val="18"/>
                <w:szCs w:val="18"/>
                <w:lang w:eastAsia="zh-CN"/>
              </w:rPr>
              <w:t>2</w:t>
            </w:r>
            <w:r w:rsidRPr="00866FFE">
              <w:rPr>
                <w:rFonts w:asciiTheme="minorHAnsi" w:hAnsiTheme="minorHAnsi" w:cstheme="minorHAnsi"/>
                <w:sz w:val="18"/>
                <w:szCs w:val="18"/>
                <w:lang w:eastAsia="zh-CN"/>
              </w:rPr>
              <w:t>项长期协议。调查结果表明，对所有计划的大多数受访者来说，结果令人满意。根据</w:t>
            </w:r>
            <w:r w:rsidRPr="00866FFE">
              <w:rPr>
                <w:rFonts w:asciiTheme="minorHAnsi" w:hAnsiTheme="minorHAnsi" w:cstheme="minorHAnsi"/>
                <w:sz w:val="18"/>
                <w:szCs w:val="18"/>
                <w:lang w:eastAsia="zh-CN"/>
              </w:rPr>
              <w:t>2021</w:t>
            </w:r>
            <w:r w:rsidRPr="00866FFE">
              <w:rPr>
                <w:rFonts w:asciiTheme="minorHAnsi" w:hAnsiTheme="minorHAnsi" w:cstheme="minorHAnsi"/>
                <w:sz w:val="18"/>
                <w:szCs w:val="18"/>
                <w:lang w:eastAsia="zh-CN"/>
              </w:rPr>
              <w:t>年中期</w:t>
            </w:r>
            <w:r w:rsidRPr="00866FFE">
              <w:rPr>
                <w:rFonts w:asciiTheme="minorHAnsi" w:hAnsiTheme="minorHAnsi" w:cstheme="minorHAnsi"/>
                <w:sz w:val="18"/>
                <w:szCs w:val="18"/>
                <w:lang w:eastAsia="zh-CN"/>
              </w:rPr>
              <w:t>e-PMDS</w:t>
            </w:r>
            <w:r w:rsidRPr="00866FFE">
              <w:rPr>
                <w:rFonts w:asciiTheme="minorHAnsi" w:hAnsiTheme="minorHAnsi" w:cstheme="minorHAnsi"/>
                <w:sz w:val="18"/>
                <w:szCs w:val="18"/>
                <w:lang w:eastAsia="zh-CN"/>
              </w:rPr>
              <w:t>报告，国际电联的大多数工作人员已成功完成</w:t>
            </w:r>
            <w:r w:rsidRPr="00866FFE">
              <w:rPr>
                <w:rFonts w:asciiTheme="minorHAnsi" w:hAnsiTheme="minorHAnsi" w:cstheme="minorHAnsi"/>
                <w:sz w:val="18"/>
                <w:szCs w:val="18"/>
                <w:lang w:eastAsia="zh-CN"/>
              </w:rPr>
              <w:t>e-PMDS</w:t>
            </w:r>
            <w:r w:rsidRPr="00866FFE">
              <w:rPr>
                <w:rFonts w:asciiTheme="minorHAnsi" w:hAnsiTheme="minorHAnsi" w:cstheme="minorHAnsi"/>
                <w:sz w:val="18"/>
                <w:szCs w:val="18"/>
                <w:lang w:eastAsia="zh-CN"/>
              </w:rPr>
              <w:t>学习目标，并报告说在管理和领导能力方面</w:t>
            </w:r>
            <w:r w:rsidR="00EB0470">
              <w:rPr>
                <w:rFonts w:asciiTheme="minorHAnsi" w:hAnsiTheme="minorHAnsi" w:cstheme="minorHAnsi" w:hint="eastAsia"/>
                <w:sz w:val="18"/>
                <w:szCs w:val="18"/>
                <w:lang w:eastAsia="zh-CN"/>
              </w:rPr>
              <w:t>“</w:t>
            </w:r>
            <w:r w:rsidRPr="00866FFE">
              <w:rPr>
                <w:rFonts w:asciiTheme="minorHAnsi" w:hAnsiTheme="minorHAnsi" w:cstheme="minorHAnsi"/>
                <w:sz w:val="18"/>
                <w:szCs w:val="18"/>
                <w:lang w:eastAsia="zh-CN"/>
              </w:rPr>
              <w:t>表现良好</w:t>
            </w:r>
            <w:r w:rsidR="00EB0470">
              <w:rPr>
                <w:rFonts w:asciiTheme="minorHAnsi" w:hAnsiTheme="minorHAnsi" w:cstheme="minorHAnsi" w:hint="eastAsia"/>
                <w:sz w:val="18"/>
                <w:szCs w:val="18"/>
                <w:lang w:eastAsia="zh-CN"/>
              </w:rPr>
              <w:t>”</w:t>
            </w:r>
            <w:r w:rsidRPr="00866FFE">
              <w:rPr>
                <w:rFonts w:asciiTheme="minorHAnsi" w:hAnsiTheme="minorHAnsi" w:cstheme="minorHAnsi"/>
                <w:sz w:val="18"/>
                <w:szCs w:val="18"/>
                <w:lang w:eastAsia="zh-CN"/>
              </w:rPr>
              <w:t>。</w:t>
            </w:r>
          </w:p>
        </w:tc>
      </w:tr>
      <w:tr w:rsidR="00EE7C8E" w:rsidRPr="00866FFE" w14:paraId="00D30DD8" w14:textId="77777777" w:rsidTr="004A74A4">
        <w:trPr>
          <w:trHeight w:val="20"/>
        </w:trPr>
        <w:tc>
          <w:tcPr>
            <w:tcW w:w="488" w:type="dxa"/>
            <w:vMerge w:val="restart"/>
            <w:shd w:val="clear" w:color="auto" w:fill="FFFFFF"/>
            <w:hideMark/>
          </w:tcPr>
          <w:p w14:paraId="29C39DE4"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2.3</w:t>
            </w:r>
          </w:p>
        </w:tc>
        <w:tc>
          <w:tcPr>
            <w:tcW w:w="1052" w:type="dxa"/>
            <w:vMerge w:val="restart"/>
            <w:shd w:val="clear" w:color="auto" w:fill="FFFFFF"/>
            <w:hideMark/>
          </w:tcPr>
          <w:p w14:paraId="508CEE7F"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所需能力和技能的共同基础</w:t>
            </w:r>
          </w:p>
        </w:tc>
        <w:tc>
          <w:tcPr>
            <w:tcW w:w="3275" w:type="dxa"/>
            <w:shd w:val="clear" w:color="auto" w:fill="FFFFFF"/>
            <w:hideMark/>
          </w:tcPr>
          <w:p w14:paraId="49A66098" w14:textId="061E1E1B" w:rsidR="00EE7C8E" w:rsidRPr="00866FFE" w:rsidRDefault="00EE7C8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005161B9">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val="en-US" w:eastAsia="zh-CN"/>
              </w:rPr>
              <w:t>亦基于新的国际电联战略和运作规划（</w:t>
            </w:r>
            <w:r w:rsidRPr="00866FFE">
              <w:rPr>
                <w:rFonts w:asciiTheme="minorHAnsi" w:hAnsiTheme="minorHAnsi" w:cstheme="minorHAnsi"/>
                <w:sz w:val="18"/>
                <w:szCs w:val="18"/>
                <w:lang w:val="en-US" w:eastAsia="zh-CN"/>
              </w:rPr>
              <w:t>PP-18</w:t>
            </w:r>
            <w:r w:rsidRPr="00866FFE">
              <w:rPr>
                <w:rFonts w:asciiTheme="minorHAnsi" w:hAnsiTheme="minorHAnsi" w:cstheme="minorHAnsi"/>
                <w:sz w:val="18"/>
                <w:szCs w:val="18"/>
                <w:lang w:val="en-US" w:eastAsia="zh-CN"/>
              </w:rPr>
              <w:t>），设计和启动国际电联能力框架的支柱</w:t>
            </w:r>
            <w:r w:rsidRPr="00866FFE">
              <w:rPr>
                <w:rFonts w:asciiTheme="minorHAnsi" w:hAnsiTheme="minorHAnsi" w:cstheme="minorHAnsi"/>
                <w:sz w:val="18"/>
                <w:szCs w:val="18"/>
                <w:lang w:val="en-US" w:eastAsia="zh-CN"/>
              </w:rPr>
              <w:t>3</w:t>
            </w:r>
            <w:r w:rsidRPr="00866FFE">
              <w:rPr>
                <w:rFonts w:asciiTheme="minorHAnsi" w:hAnsiTheme="minorHAnsi" w:cstheme="minorHAnsi"/>
                <w:sz w:val="18"/>
                <w:szCs w:val="18"/>
                <w:lang w:val="en-US" w:eastAsia="zh-CN"/>
              </w:rPr>
              <w:t>（技术能力、第</w:t>
            </w:r>
            <w:r w:rsidRPr="00866FFE">
              <w:rPr>
                <w:rFonts w:asciiTheme="minorHAnsi" w:hAnsiTheme="minorHAnsi" w:cstheme="minorHAnsi"/>
                <w:sz w:val="18"/>
                <w:szCs w:val="18"/>
                <w:lang w:val="en-US" w:eastAsia="zh-CN"/>
              </w:rPr>
              <w:t>18/03</w:t>
            </w:r>
            <w:r w:rsidRPr="00866FFE">
              <w:rPr>
                <w:rFonts w:asciiTheme="minorHAnsi" w:hAnsiTheme="minorHAnsi" w:cstheme="minorHAnsi"/>
                <w:sz w:val="18"/>
                <w:szCs w:val="18"/>
                <w:lang w:val="en-US" w:eastAsia="zh-CN"/>
              </w:rPr>
              <w:t>号行政规定）</w:t>
            </w:r>
          </w:p>
        </w:tc>
        <w:tc>
          <w:tcPr>
            <w:tcW w:w="2673" w:type="dxa"/>
            <w:shd w:val="clear" w:color="auto" w:fill="FFFFFF"/>
            <w:hideMark/>
          </w:tcPr>
          <w:p w14:paraId="0ED4749F" w14:textId="77777777" w:rsidR="00EE7C8E" w:rsidRPr="00866FFE" w:rsidRDefault="00EE7C8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支柱</w:t>
            </w:r>
            <w:r w:rsidRPr="00866FFE">
              <w:rPr>
                <w:rFonts w:asciiTheme="minorHAnsi" w:hAnsiTheme="minorHAnsi" w:cstheme="minorHAnsi"/>
                <w:sz w:val="18"/>
                <w:szCs w:val="18"/>
                <w:lang w:val="en-US" w:eastAsia="zh-CN"/>
              </w:rPr>
              <w:t>3</w:t>
            </w:r>
            <w:r w:rsidRPr="00866FFE">
              <w:rPr>
                <w:rFonts w:asciiTheme="minorHAnsi" w:hAnsiTheme="minorHAnsi" w:cstheme="minorHAnsi"/>
                <w:sz w:val="18"/>
                <w:szCs w:val="18"/>
                <w:lang w:val="en-US" w:eastAsia="zh-CN"/>
              </w:rPr>
              <w:t>被纳入国际电联能力框架和</w:t>
            </w:r>
            <w:r w:rsidRPr="00866FFE">
              <w:rPr>
                <w:rFonts w:asciiTheme="minorHAnsi" w:hAnsiTheme="minorHAnsi" w:cstheme="minorHAnsi"/>
                <w:sz w:val="18"/>
                <w:szCs w:val="18"/>
                <w:lang w:val="en-US" w:eastAsia="zh-CN"/>
              </w:rPr>
              <w:t>PMDS</w:t>
            </w:r>
            <w:r w:rsidRPr="00866FFE">
              <w:rPr>
                <w:rFonts w:asciiTheme="minorHAnsi" w:hAnsiTheme="minorHAnsi" w:cstheme="minorHAnsi"/>
                <w:sz w:val="18"/>
                <w:szCs w:val="18"/>
                <w:lang w:val="en-US" w:eastAsia="zh-CN"/>
              </w:rPr>
              <w:t>；根据这些能力得到满意评估的职员百分比</w:t>
            </w:r>
          </w:p>
        </w:tc>
        <w:tc>
          <w:tcPr>
            <w:tcW w:w="1441" w:type="dxa"/>
            <w:shd w:val="clear" w:color="auto" w:fill="auto"/>
          </w:tcPr>
          <w:p w14:paraId="078AC398"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auto"/>
          </w:tcPr>
          <w:p w14:paraId="717E4ACC"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1508773D"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目前的</w:t>
            </w:r>
            <w:r w:rsidRPr="00866FFE">
              <w:rPr>
                <w:rFonts w:asciiTheme="minorHAnsi" w:hAnsiTheme="minorHAnsi" w:cstheme="minorHAnsi"/>
                <w:sz w:val="18"/>
                <w:szCs w:val="18"/>
                <w:lang w:val="en-US" w:eastAsia="zh-CN"/>
              </w:rPr>
              <w:t>e-PMDS</w:t>
            </w:r>
            <w:r w:rsidRPr="00866FFE">
              <w:rPr>
                <w:rFonts w:asciiTheme="minorHAnsi" w:hAnsiTheme="minorHAnsi" w:cstheme="minorHAnsi"/>
                <w:sz w:val="18"/>
                <w:szCs w:val="18"/>
                <w:lang w:val="en-US" w:eastAsia="zh-CN"/>
              </w:rPr>
              <w:t>技术能力目录报告</w:t>
            </w:r>
            <w:r w:rsidRPr="00866FFE">
              <w:rPr>
                <w:rFonts w:asciiTheme="minorHAnsi" w:hAnsiTheme="minorHAnsi" w:cstheme="minorHAnsi"/>
                <w:sz w:val="18"/>
                <w:szCs w:val="18"/>
                <w:lang w:val="en-US" w:eastAsia="zh-CN"/>
              </w:rPr>
              <w:t>100</w:t>
            </w:r>
            <w:r w:rsidRPr="00866FFE">
              <w:rPr>
                <w:rFonts w:asciiTheme="minorHAnsi" w:hAnsiTheme="minorHAnsi" w:cstheme="minorHAnsi"/>
                <w:sz w:val="18"/>
                <w:szCs w:val="18"/>
                <w:lang w:val="en-US" w:eastAsia="zh-CN"/>
              </w:rPr>
              <w:t>多种不同职务的能力。该目录是管理人员和工作人员根据完成年度工作计划所需的技术能力输入</w:t>
            </w:r>
            <w:r w:rsidRPr="00866FFE">
              <w:rPr>
                <w:rFonts w:asciiTheme="minorHAnsi" w:hAnsiTheme="minorHAnsi" w:cstheme="minorHAnsi"/>
                <w:sz w:val="18"/>
                <w:szCs w:val="18"/>
                <w:lang w:val="en-US" w:eastAsia="zh-CN"/>
              </w:rPr>
              <w:t>e-PMDS</w:t>
            </w:r>
            <w:r w:rsidRPr="00866FFE">
              <w:rPr>
                <w:rFonts w:asciiTheme="minorHAnsi" w:hAnsiTheme="minorHAnsi" w:cstheme="minorHAnsi"/>
                <w:sz w:val="18"/>
                <w:szCs w:val="18"/>
                <w:lang w:val="en-US" w:eastAsia="zh-CN"/>
              </w:rPr>
              <w:t>系统的结果。国际电</w:t>
            </w:r>
            <w:proofErr w:type="gramStart"/>
            <w:r w:rsidRPr="00866FFE">
              <w:rPr>
                <w:rFonts w:asciiTheme="minorHAnsi" w:hAnsiTheme="minorHAnsi" w:cstheme="minorHAnsi"/>
                <w:sz w:val="18"/>
                <w:szCs w:val="18"/>
                <w:lang w:val="en-US" w:eastAsia="zh-CN"/>
              </w:rPr>
              <w:t>联正在</w:t>
            </w:r>
            <w:proofErr w:type="gramEnd"/>
            <w:r w:rsidRPr="00866FFE">
              <w:rPr>
                <w:rFonts w:asciiTheme="minorHAnsi" w:hAnsiTheme="minorHAnsi" w:cstheme="minorHAnsi"/>
                <w:sz w:val="18"/>
                <w:szCs w:val="18"/>
                <w:lang w:val="en-US" w:eastAsia="zh-CN"/>
              </w:rPr>
              <w:t>进行技能差距分析。分类法包括</w:t>
            </w:r>
            <w:r w:rsidRPr="00866FFE">
              <w:rPr>
                <w:rFonts w:asciiTheme="minorHAnsi" w:hAnsiTheme="minorHAnsi" w:cstheme="minorHAnsi"/>
                <w:sz w:val="18"/>
                <w:szCs w:val="18"/>
                <w:lang w:val="en-US" w:eastAsia="zh-CN"/>
              </w:rPr>
              <w:t>e-PMDS</w:t>
            </w:r>
            <w:r w:rsidRPr="00866FFE">
              <w:rPr>
                <w:rFonts w:asciiTheme="minorHAnsi" w:hAnsiTheme="minorHAnsi" w:cstheme="minorHAnsi"/>
                <w:sz w:val="18"/>
                <w:szCs w:val="18"/>
                <w:lang w:val="en-US" w:eastAsia="zh-CN"/>
              </w:rPr>
              <w:t>技术能力。国际电联的能力框架将根据技能差距分析的结果进行修订。按照</w:t>
            </w: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w:t>
            </w:r>
            <w:r w:rsidRPr="00866FFE">
              <w:rPr>
                <w:rFonts w:asciiTheme="minorHAnsi" w:hAnsiTheme="minorHAnsi" w:cstheme="minorHAnsi"/>
                <w:sz w:val="18"/>
                <w:szCs w:val="18"/>
                <w:lang w:val="en-US" w:eastAsia="zh-CN"/>
              </w:rPr>
              <w:t>e-PMDS</w:t>
            </w:r>
            <w:r w:rsidRPr="00866FFE">
              <w:rPr>
                <w:rFonts w:asciiTheme="minorHAnsi" w:hAnsiTheme="minorHAnsi" w:cstheme="minorHAnsi"/>
                <w:sz w:val="18"/>
                <w:szCs w:val="18"/>
                <w:lang w:val="en-US" w:eastAsia="zh-CN"/>
              </w:rPr>
              <w:t>报告，国际电联大多数工作人员的</w:t>
            </w:r>
            <w:r w:rsidRPr="00866FFE">
              <w:rPr>
                <w:rFonts w:asciiTheme="minorHAnsi" w:hAnsiTheme="minorHAnsi" w:cstheme="minorHAnsi"/>
                <w:sz w:val="18"/>
                <w:szCs w:val="18"/>
                <w:lang w:val="en-US" w:eastAsia="zh-CN"/>
              </w:rPr>
              <w:t>e-PMDS</w:t>
            </w:r>
            <w:r w:rsidRPr="00866FFE">
              <w:rPr>
                <w:rFonts w:asciiTheme="minorHAnsi" w:hAnsiTheme="minorHAnsi" w:cstheme="minorHAnsi"/>
                <w:sz w:val="18"/>
                <w:szCs w:val="18"/>
                <w:lang w:val="en-US" w:eastAsia="zh-CN"/>
              </w:rPr>
              <w:t>技术能力评估令人满意。</w:t>
            </w:r>
          </w:p>
        </w:tc>
      </w:tr>
      <w:tr w:rsidR="004A74A4" w:rsidRPr="00866FFE" w14:paraId="2FE1D11C" w14:textId="77777777" w:rsidTr="004A74A4">
        <w:trPr>
          <w:trHeight w:val="20"/>
        </w:trPr>
        <w:tc>
          <w:tcPr>
            <w:tcW w:w="488" w:type="dxa"/>
            <w:vMerge/>
            <w:shd w:val="clear" w:color="auto" w:fill="FFFFFF"/>
          </w:tcPr>
          <w:p w14:paraId="021F627A"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0911A2EA"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04A38E28"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bookmarkStart w:id="20" w:name="lt_pId077"/>
            <w:r w:rsidRPr="00866FFE">
              <w:rPr>
                <w:rFonts w:asciiTheme="minorHAnsi" w:hAnsiTheme="minorHAnsi" w:cstheme="minorHAnsi"/>
                <w:sz w:val="18"/>
                <w:szCs w:val="18"/>
                <w:lang w:val="en-US" w:eastAsia="zh-CN"/>
              </w:rPr>
              <w:t>全面的能力和技能差距评定</w:t>
            </w:r>
            <w:bookmarkEnd w:id="20"/>
          </w:p>
        </w:tc>
        <w:tc>
          <w:tcPr>
            <w:tcW w:w="2673" w:type="dxa"/>
            <w:shd w:val="clear" w:color="auto" w:fill="FFFFFF"/>
          </w:tcPr>
          <w:p w14:paraId="11913FE9"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441" w:type="dxa"/>
            <w:shd w:val="clear" w:color="auto" w:fill="FFFFFF"/>
          </w:tcPr>
          <w:p w14:paraId="0C4D7863" w14:textId="06ACEE6B"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HRMD</w:t>
            </w:r>
          </w:p>
          <w:p w14:paraId="13101707"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SPM</w:t>
            </w:r>
          </w:p>
          <w:p w14:paraId="6B502FB2"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各局和总秘书处各部门</w:t>
            </w:r>
          </w:p>
        </w:tc>
        <w:tc>
          <w:tcPr>
            <w:tcW w:w="1698" w:type="dxa"/>
            <w:shd w:val="clear" w:color="auto" w:fill="auto"/>
          </w:tcPr>
          <w:p w14:paraId="7E42BCCA" w14:textId="7777777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2020-2021</w:t>
            </w:r>
            <w:r w:rsidRPr="00866FFE">
              <w:rPr>
                <w:rFonts w:asciiTheme="minorHAnsi" w:hAnsiTheme="minorHAnsi" w:cstheme="minorHAnsi"/>
                <w:sz w:val="18"/>
                <w:szCs w:val="18"/>
                <w:lang w:val="en-US" w:eastAsia="zh-CN"/>
              </w:rPr>
              <w:t>年</w:t>
            </w:r>
          </w:p>
        </w:tc>
        <w:tc>
          <w:tcPr>
            <w:tcW w:w="3929" w:type="dxa"/>
            <w:shd w:val="clear" w:color="auto" w:fill="FFFFFF"/>
          </w:tcPr>
          <w:p w14:paraId="61519EC5" w14:textId="40B93287" w:rsidR="00063EE9" w:rsidRPr="00866FFE" w:rsidRDefault="00063EE9"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经过竞标，麦肯锡公司（</w:t>
            </w:r>
            <w:r w:rsidRPr="00866FFE">
              <w:rPr>
                <w:rFonts w:asciiTheme="minorHAnsi" w:eastAsia="Calibri" w:hAnsiTheme="minorHAnsi" w:cstheme="minorHAnsi"/>
                <w:sz w:val="18"/>
                <w:szCs w:val="18"/>
                <w:lang w:val="en-US" w:eastAsia="zh-CN"/>
              </w:rPr>
              <w:t>McKinsey &amp; Company</w:t>
            </w:r>
            <w:r w:rsidRPr="00866FFE">
              <w:rPr>
                <w:rFonts w:asciiTheme="minorHAnsi" w:hAnsiTheme="minorHAnsi" w:cstheme="minorHAnsi"/>
                <w:sz w:val="18"/>
                <w:szCs w:val="18"/>
                <w:lang w:val="en-US" w:eastAsia="zh-CN"/>
              </w:rPr>
              <w:t>）被选中进行审查。随后，</w:t>
            </w:r>
            <w:r w:rsidR="00671A57" w:rsidRPr="00866FFE">
              <w:rPr>
                <w:rFonts w:asciiTheme="minorHAnsi" w:hAnsiTheme="minorHAnsi" w:cstheme="minorHAnsi"/>
                <w:sz w:val="18"/>
                <w:szCs w:val="18"/>
                <w:lang w:val="en-US" w:eastAsia="zh-CN"/>
              </w:rPr>
              <w:t>做</w:t>
            </w:r>
            <w:r w:rsidRPr="00866FFE">
              <w:rPr>
                <w:rFonts w:asciiTheme="minorHAnsi" w:hAnsiTheme="minorHAnsi" w:cstheme="minorHAnsi"/>
                <w:sz w:val="18"/>
                <w:szCs w:val="18"/>
                <w:lang w:val="en-US" w:eastAsia="zh-CN"/>
              </w:rPr>
              <w:t>出了合同安排，顾问们于</w:t>
            </w:r>
            <w:r w:rsidRPr="00866FFE">
              <w:rPr>
                <w:rFonts w:asciiTheme="minorHAnsi" w:eastAsia="Calibri" w:hAnsiTheme="minorHAnsi" w:cstheme="minorHAnsi"/>
                <w:sz w:val="18"/>
                <w:szCs w:val="18"/>
                <w:lang w:val="en-US" w:eastAsia="zh-CN"/>
              </w:rPr>
              <w:t>2020</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12</w:t>
            </w:r>
            <w:r w:rsidRPr="00866FFE">
              <w:rPr>
                <w:rFonts w:asciiTheme="minorHAnsi" w:hAnsiTheme="minorHAnsi" w:cstheme="minorHAnsi"/>
                <w:sz w:val="18"/>
                <w:szCs w:val="18"/>
                <w:lang w:val="en-US" w:eastAsia="zh-CN"/>
              </w:rPr>
              <w:t>月开始工作。最终报告于</w:t>
            </w: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5</w:t>
            </w:r>
            <w:r w:rsidRPr="00866FFE">
              <w:rPr>
                <w:rFonts w:asciiTheme="minorHAnsi" w:hAnsiTheme="minorHAnsi" w:cstheme="minorHAnsi"/>
                <w:sz w:val="18"/>
                <w:szCs w:val="18"/>
                <w:lang w:val="en-US" w:eastAsia="zh-CN"/>
              </w:rPr>
              <w:t>月交给</w:t>
            </w:r>
            <w:r w:rsidR="009B7B20" w:rsidRPr="00866FFE">
              <w:rPr>
                <w:rFonts w:asciiTheme="minorHAnsi" w:hAnsiTheme="minorHAnsi" w:cstheme="minorHAnsi"/>
                <w:sz w:val="18"/>
                <w:szCs w:val="18"/>
                <w:lang w:val="en-US" w:eastAsia="zh-CN"/>
              </w:rPr>
              <w:t>了</w:t>
            </w:r>
            <w:r w:rsidRPr="00866FFE">
              <w:rPr>
                <w:rFonts w:asciiTheme="minorHAnsi" w:hAnsiTheme="minorHAnsi" w:cstheme="minorHAnsi"/>
                <w:sz w:val="18"/>
                <w:szCs w:val="18"/>
                <w:lang w:val="en-US" w:eastAsia="zh-CN"/>
              </w:rPr>
              <w:t>秘书处。</w:t>
            </w:r>
          </w:p>
          <w:p w14:paraId="0F0D19F7" w14:textId="14F9C191" w:rsidR="00E10AB7" w:rsidRPr="00866FFE" w:rsidRDefault="009B7B20" w:rsidP="005161B9">
            <w:pPr>
              <w:tabs>
                <w:tab w:val="left" w:pos="567"/>
                <w:tab w:val="left" w:pos="1134"/>
                <w:tab w:val="left" w:pos="1701"/>
                <w:tab w:val="left" w:pos="2268"/>
                <w:tab w:val="left" w:pos="2835"/>
              </w:tab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国际电联的文化和技能项目是在国际电</w:t>
            </w:r>
            <w:proofErr w:type="gramStart"/>
            <w:r w:rsidRPr="00866FFE">
              <w:rPr>
                <w:rFonts w:asciiTheme="minorHAnsi" w:hAnsiTheme="minorHAnsi" w:cstheme="minorHAnsi"/>
                <w:sz w:val="18"/>
                <w:szCs w:val="18"/>
                <w:lang w:val="en-US" w:eastAsia="zh-CN"/>
              </w:rPr>
              <w:t>联所有</w:t>
            </w:r>
            <w:proofErr w:type="gramEnd"/>
            <w:r w:rsidRPr="00866FFE">
              <w:rPr>
                <w:rFonts w:asciiTheme="minorHAnsi" w:hAnsiTheme="minorHAnsi" w:cstheme="minorHAnsi"/>
                <w:sz w:val="18"/>
                <w:szCs w:val="18"/>
                <w:lang w:val="en-US" w:eastAsia="zh-CN"/>
              </w:rPr>
              <w:t>部门的协商和包容的基础上设计和实施的。</w:t>
            </w:r>
            <w:r w:rsidRPr="00866FFE">
              <w:rPr>
                <w:rFonts w:asciiTheme="minorHAnsi" w:eastAsia="Calibri" w:hAnsiTheme="minorHAnsi" w:cstheme="minorHAnsi"/>
                <w:sz w:val="18"/>
                <w:szCs w:val="18"/>
                <w:lang w:val="en-US" w:eastAsia="zh-CN"/>
              </w:rPr>
              <w:t>400</w:t>
            </w:r>
            <w:r w:rsidRPr="00866FFE">
              <w:rPr>
                <w:rFonts w:asciiTheme="minorHAnsi" w:hAnsiTheme="minorHAnsi" w:cstheme="minorHAnsi"/>
                <w:sz w:val="18"/>
                <w:szCs w:val="18"/>
                <w:lang w:val="en-US" w:eastAsia="zh-CN"/>
              </w:rPr>
              <w:t>多名工作人员和领导人员通过调查、焦点组、访谈和情况通报</w:t>
            </w:r>
            <w:r w:rsidRPr="00866FFE">
              <w:rPr>
                <w:rFonts w:asciiTheme="minorHAnsi" w:eastAsia="Calibri" w:hAnsiTheme="minorHAnsi" w:cstheme="minorHAnsi"/>
                <w:sz w:val="18"/>
                <w:szCs w:val="18"/>
                <w:lang w:val="en-US" w:eastAsia="zh-CN"/>
              </w:rPr>
              <w:t>/</w:t>
            </w:r>
            <w:r w:rsidRPr="00866FFE">
              <w:rPr>
                <w:rFonts w:asciiTheme="minorHAnsi" w:hAnsiTheme="minorHAnsi" w:cstheme="minorHAnsi"/>
                <w:sz w:val="18"/>
                <w:szCs w:val="18"/>
                <w:lang w:val="en-US" w:eastAsia="zh-CN"/>
              </w:rPr>
              <w:t>问答</w:t>
            </w:r>
            <w:r w:rsidR="00E10AB7" w:rsidRPr="00866FFE">
              <w:rPr>
                <w:rFonts w:asciiTheme="minorHAnsi" w:hAnsiTheme="minorHAnsi" w:cstheme="minorHAnsi"/>
                <w:sz w:val="18"/>
                <w:szCs w:val="18"/>
                <w:lang w:val="en-US" w:eastAsia="zh-CN"/>
              </w:rPr>
              <w:t>集会（</w:t>
            </w:r>
            <w:r w:rsidR="00E10AB7" w:rsidRPr="00866FFE">
              <w:rPr>
                <w:rFonts w:asciiTheme="minorHAnsi" w:hAnsiTheme="minorHAnsi" w:cstheme="minorHAnsi"/>
                <w:sz w:val="18"/>
                <w:szCs w:val="18"/>
                <w:lang w:val="en-US" w:eastAsia="zh-CN"/>
              </w:rPr>
              <w:t>Townhalls</w:t>
            </w:r>
            <w:r w:rsidR="00E10AB7"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积极参与其中。一个跨部门的项目团队协调了这一进程。</w:t>
            </w:r>
          </w:p>
          <w:p w14:paraId="54B14646" w14:textId="47472DF2" w:rsidR="00063EE9" w:rsidRPr="00866FFE" w:rsidRDefault="009B7B20"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在广泛审查结果的基础上，与麦肯锡合作制定了国际电联转型</w:t>
            </w:r>
            <w:r w:rsidR="00671A57" w:rsidRPr="00866FFE">
              <w:rPr>
                <w:rFonts w:asciiTheme="minorHAnsi" w:hAnsiTheme="minorHAnsi" w:cstheme="minorHAnsi"/>
                <w:sz w:val="18"/>
                <w:szCs w:val="18"/>
                <w:lang w:val="en-US" w:eastAsia="zh-CN"/>
              </w:rPr>
              <w:t>规划</w:t>
            </w:r>
            <w:r w:rsidRPr="00866FFE">
              <w:rPr>
                <w:rFonts w:asciiTheme="minorHAnsi" w:hAnsiTheme="minorHAnsi" w:cstheme="minorHAnsi"/>
                <w:sz w:val="18"/>
                <w:szCs w:val="18"/>
                <w:lang w:val="en-US" w:eastAsia="zh-CN"/>
              </w:rPr>
              <w:t>，旨在将分析结果转化为行动。</w:t>
            </w:r>
          </w:p>
        </w:tc>
      </w:tr>
      <w:tr w:rsidR="004A74A4" w:rsidRPr="00866FFE" w14:paraId="3AD4FDC3" w14:textId="77777777" w:rsidTr="004A74A4">
        <w:trPr>
          <w:trHeight w:val="20"/>
        </w:trPr>
        <w:tc>
          <w:tcPr>
            <w:tcW w:w="488" w:type="dxa"/>
            <w:vMerge w:val="restart"/>
            <w:shd w:val="clear" w:color="auto" w:fill="FFFFFF"/>
            <w:hideMark/>
          </w:tcPr>
          <w:p w14:paraId="40EA2081"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2.4</w:t>
            </w:r>
          </w:p>
        </w:tc>
        <w:tc>
          <w:tcPr>
            <w:tcW w:w="1052" w:type="dxa"/>
            <w:vMerge w:val="restart"/>
            <w:shd w:val="clear" w:color="auto" w:fill="FFFFFF"/>
            <w:hideMark/>
          </w:tcPr>
          <w:p w14:paraId="70EDCF60"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学习和发展是确保国际电联职员朝着组织目标不断发展的重要手段</w:t>
            </w:r>
          </w:p>
        </w:tc>
        <w:tc>
          <w:tcPr>
            <w:tcW w:w="3275" w:type="dxa"/>
            <w:shd w:val="clear" w:color="auto" w:fill="FFFFFF"/>
          </w:tcPr>
          <w:p w14:paraId="6E397FE5" w14:textId="337F80D0" w:rsidR="00EE7C8E" w:rsidRPr="00866FFE" w:rsidRDefault="00EE7C8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bCs/>
                <w:sz w:val="18"/>
                <w:szCs w:val="18"/>
                <w:lang w:val="en-US" w:eastAsia="zh-CN"/>
              </w:rPr>
              <w:t>1</w:t>
            </w:r>
            <w:r w:rsidR="0016715E">
              <w:rPr>
                <w:rFonts w:asciiTheme="minorHAnsi" w:eastAsia="Calibri" w:hAnsiTheme="minorHAnsi" w:cstheme="minorHAnsi"/>
                <w:bCs/>
                <w:sz w:val="18"/>
                <w:szCs w:val="18"/>
                <w:lang w:val="en-US" w:eastAsia="zh-CN"/>
              </w:rPr>
              <w:tab/>
            </w:r>
            <w:r w:rsidRPr="00866FFE">
              <w:rPr>
                <w:rFonts w:asciiTheme="minorHAnsi" w:hAnsiTheme="minorHAnsi" w:cstheme="minorHAnsi"/>
                <w:sz w:val="18"/>
                <w:szCs w:val="18"/>
                <w:lang w:eastAsia="zh-CN"/>
              </w:rPr>
              <w:t>修订国际电联学习和发展政策，其中包括新的领导框架（更具包容性、更加横向等），这些政策涉及工作分配</w:t>
            </w:r>
          </w:p>
        </w:tc>
        <w:tc>
          <w:tcPr>
            <w:tcW w:w="2673" w:type="dxa"/>
            <w:shd w:val="clear" w:color="auto" w:fill="FFFFFF"/>
            <w:hideMark/>
          </w:tcPr>
          <w:p w14:paraId="2EEC754B" w14:textId="77777777" w:rsidR="00EE7C8E" w:rsidRPr="00866FFE" w:rsidRDefault="00EE7C8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修订政策并通过学习目标（短期）纳入国际电联职员的绩效管理系统；符合政策的学习目标百分比；根据政策向</w:t>
            </w:r>
            <w:r w:rsidRPr="00866FFE">
              <w:rPr>
                <w:rFonts w:asciiTheme="minorHAnsi" w:hAnsiTheme="minorHAnsi" w:cstheme="minorHAnsi"/>
                <w:sz w:val="18"/>
                <w:szCs w:val="18"/>
                <w:lang w:eastAsia="zh-CN"/>
              </w:rPr>
              <w:t>HRMD</w:t>
            </w:r>
            <w:r w:rsidRPr="00866FFE">
              <w:rPr>
                <w:rFonts w:asciiTheme="minorHAnsi" w:hAnsiTheme="minorHAnsi" w:cstheme="minorHAnsi"/>
                <w:sz w:val="18"/>
                <w:szCs w:val="18"/>
                <w:lang w:eastAsia="zh-CN"/>
              </w:rPr>
              <w:t>提交的培训请求百分比</w:t>
            </w:r>
          </w:p>
        </w:tc>
        <w:tc>
          <w:tcPr>
            <w:tcW w:w="1441" w:type="dxa"/>
            <w:shd w:val="clear" w:color="auto" w:fill="FFFFFF"/>
          </w:tcPr>
          <w:p w14:paraId="405C96E3"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auto"/>
          </w:tcPr>
          <w:p w14:paraId="3B1557BC" w14:textId="77777777"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Theme="minorEastAsia" w:hAnsiTheme="minorHAnsi" w:cstheme="minorHAnsi"/>
                <w:sz w:val="18"/>
                <w:szCs w:val="18"/>
                <w:lang w:val="en-US" w:eastAsia="zh-CN"/>
              </w:rPr>
            </w:pPr>
            <w:r w:rsidRPr="00866FFE">
              <w:rPr>
                <w:rFonts w:asciiTheme="minorHAnsi" w:eastAsia="Calibri" w:hAnsiTheme="minorHAnsi" w:cstheme="minorHAnsi"/>
                <w:sz w:val="18"/>
                <w:szCs w:val="18"/>
                <w:lang w:val="en-US"/>
              </w:rPr>
              <w:t>2020-2021</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3CD395E6" w14:textId="60A0A427" w:rsidR="00EE7C8E" w:rsidRPr="00866FFE" w:rsidRDefault="00E026EF"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在</w:t>
            </w:r>
            <w:r w:rsidRPr="00866FFE">
              <w:rPr>
                <w:rFonts w:asciiTheme="minorHAnsi" w:eastAsia="Calibri" w:hAnsiTheme="minorHAnsi" w:cstheme="minorHAnsi"/>
                <w:sz w:val="18"/>
                <w:szCs w:val="18"/>
                <w:lang w:val="en-US" w:eastAsia="zh-CN"/>
              </w:rPr>
              <w:t>2020</w:t>
            </w:r>
            <w:r w:rsidRPr="00866FFE">
              <w:rPr>
                <w:rFonts w:asciiTheme="minorHAnsi" w:hAnsiTheme="minorHAnsi" w:cstheme="minorHAnsi"/>
                <w:sz w:val="18"/>
                <w:szCs w:val="18"/>
                <w:lang w:val="en-US" w:eastAsia="zh-CN"/>
              </w:rPr>
              <w:t>年完成规定的采购程序后，</w:t>
            </w:r>
            <w:r w:rsidR="005F03CB" w:rsidRPr="00866FFE">
              <w:rPr>
                <w:rFonts w:asciiTheme="minorHAnsi" w:hAnsiTheme="minorHAnsi" w:cstheme="minorHAnsi"/>
                <w:sz w:val="18"/>
                <w:szCs w:val="18"/>
                <w:lang w:val="en-US" w:eastAsia="zh-CN"/>
              </w:rPr>
              <w:t>于</w:t>
            </w: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年启动了电子学习管理系统（</w:t>
            </w:r>
            <w:r w:rsidRPr="00866FFE">
              <w:rPr>
                <w:rFonts w:asciiTheme="minorHAnsi" w:eastAsia="Calibri" w:hAnsiTheme="minorHAnsi" w:cstheme="minorHAnsi"/>
                <w:sz w:val="18"/>
                <w:szCs w:val="18"/>
                <w:lang w:val="en-US" w:eastAsia="zh-CN"/>
              </w:rPr>
              <w:t>LMS</w:t>
            </w:r>
            <w:r w:rsidRPr="00866FFE">
              <w:rPr>
                <w:rFonts w:asciiTheme="minorHAnsi" w:hAnsiTheme="minorHAnsi" w:cstheme="minorHAnsi"/>
                <w:sz w:val="18"/>
                <w:szCs w:val="18"/>
                <w:lang w:val="en-US" w:eastAsia="zh-CN"/>
              </w:rPr>
              <w:t>）的实施。该系统已全面实施，并于</w:t>
            </w: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1</w:t>
            </w:r>
            <w:r w:rsidRPr="00866FFE">
              <w:rPr>
                <w:rFonts w:asciiTheme="minorHAnsi" w:hAnsiTheme="minorHAnsi" w:cstheme="minorHAnsi"/>
                <w:sz w:val="18"/>
                <w:szCs w:val="18"/>
                <w:lang w:val="en-US" w:eastAsia="zh-CN"/>
              </w:rPr>
              <w:t>月</w:t>
            </w:r>
            <w:r w:rsidRPr="00866FFE">
              <w:rPr>
                <w:rFonts w:asciiTheme="minorHAnsi" w:eastAsia="Calibri" w:hAnsiTheme="minorHAnsi" w:cstheme="minorHAnsi"/>
                <w:sz w:val="18"/>
                <w:szCs w:val="18"/>
                <w:lang w:val="en-US" w:eastAsia="zh-CN"/>
              </w:rPr>
              <w:t>19</w:t>
            </w:r>
            <w:r w:rsidRPr="00866FFE">
              <w:rPr>
                <w:rFonts w:asciiTheme="minorHAnsi" w:hAnsiTheme="minorHAnsi" w:cstheme="minorHAnsi"/>
                <w:sz w:val="18"/>
                <w:szCs w:val="18"/>
                <w:lang w:val="en-US" w:eastAsia="zh-CN"/>
              </w:rPr>
              <w:t>日上线。</w:t>
            </w:r>
          </w:p>
          <w:p w14:paraId="1E582FDE" w14:textId="3789CAFC" w:rsidR="003B42FD" w:rsidRPr="00866FFE" w:rsidRDefault="00E026EF" w:rsidP="005161B9">
            <w:pPr>
              <w:tabs>
                <w:tab w:val="left" w:pos="567"/>
                <w:tab w:val="left" w:pos="1134"/>
                <w:tab w:val="left" w:pos="1701"/>
                <w:tab w:val="left" w:pos="2268"/>
                <w:tab w:val="left" w:pos="2835"/>
              </w:tab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新的</w:t>
            </w:r>
            <w:r w:rsidRPr="00866FFE">
              <w:rPr>
                <w:rFonts w:asciiTheme="minorHAnsi" w:eastAsia="Calibri" w:hAnsiTheme="minorHAnsi" w:cstheme="minorHAnsi"/>
                <w:sz w:val="18"/>
                <w:szCs w:val="18"/>
                <w:lang w:val="en-US" w:eastAsia="zh-CN"/>
              </w:rPr>
              <w:t>LMS</w:t>
            </w:r>
            <w:r w:rsidRPr="00866FFE">
              <w:rPr>
                <w:rFonts w:asciiTheme="minorHAnsi" w:hAnsiTheme="minorHAnsi" w:cstheme="minorHAnsi"/>
                <w:sz w:val="18"/>
                <w:szCs w:val="18"/>
                <w:lang w:val="en-US" w:eastAsia="zh-CN"/>
              </w:rPr>
              <w:t>系统整合进了绩效管理系统。它使人们能够方便地获得规定的培训，这将加强</w:t>
            </w:r>
            <w:r w:rsidR="005F03CB" w:rsidRPr="00866FFE">
              <w:rPr>
                <w:rFonts w:asciiTheme="minorHAnsi" w:hAnsiTheme="minorHAnsi" w:cstheme="minorHAnsi"/>
                <w:sz w:val="18"/>
                <w:szCs w:val="18"/>
                <w:lang w:val="en-US" w:eastAsia="zh-CN"/>
              </w:rPr>
              <w:t>了</w:t>
            </w:r>
            <w:r w:rsidRPr="00866FFE">
              <w:rPr>
                <w:rFonts w:asciiTheme="minorHAnsi" w:hAnsiTheme="minorHAnsi" w:cstheme="minorHAnsi"/>
                <w:sz w:val="18"/>
                <w:szCs w:val="18"/>
                <w:lang w:val="en-US" w:eastAsia="zh-CN"/>
              </w:rPr>
              <w:t>国际电联对内部和外部审计人员的问责制。</w:t>
            </w:r>
            <w:r w:rsidR="005F03CB" w:rsidRPr="00866FFE">
              <w:rPr>
                <w:rFonts w:asciiTheme="minorHAnsi" w:hAnsiTheme="minorHAnsi" w:cstheme="minorHAnsi"/>
                <w:sz w:val="18"/>
                <w:szCs w:val="18"/>
                <w:lang w:val="en-US" w:eastAsia="zh-CN"/>
              </w:rPr>
              <w:t>该</w:t>
            </w:r>
            <w:r w:rsidRPr="00866FFE">
              <w:rPr>
                <w:rFonts w:asciiTheme="minorHAnsi" w:hAnsiTheme="minorHAnsi" w:cstheme="minorHAnsi"/>
                <w:sz w:val="18"/>
                <w:szCs w:val="18"/>
                <w:lang w:val="en-US" w:eastAsia="zh-CN"/>
              </w:rPr>
              <w:t>工具是用户友好型的，</w:t>
            </w:r>
            <w:r w:rsidR="005F03CB" w:rsidRPr="00866FFE">
              <w:rPr>
                <w:rFonts w:asciiTheme="minorHAnsi" w:hAnsiTheme="minorHAnsi" w:cstheme="minorHAnsi"/>
                <w:sz w:val="18"/>
                <w:szCs w:val="18"/>
                <w:lang w:val="en-US" w:eastAsia="zh-CN"/>
              </w:rPr>
              <w:t>并</w:t>
            </w:r>
            <w:r w:rsidRPr="00866FFE">
              <w:rPr>
                <w:rFonts w:asciiTheme="minorHAnsi" w:hAnsiTheme="minorHAnsi" w:cstheme="minorHAnsi"/>
                <w:sz w:val="18"/>
                <w:szCs w:val="18"/>
                <w:lang w:val="en-US" w:eastAsia="zh-CN"/>
              </w:rPr>
              <w:t>已</w:t>
            </w:r>
            <w:r w:rsidR="005F03CB" w:rsidRPr="00866FFE">
              <w:rPr>
                <w:rFonts w:asciiTheme="minorHAnsi" w:hAnsiTheme="minorHAnsi" w:cstheme="minorHAnsi"/>
                <w:sz w:val="18"/>
                <w:szCs w:val="18"/>
                <w:lang w:val="en-US" w:eastAsia="zh-CN"/>
              </w:rPr>
              <w:t>与</w:t>
            </w:r>
            <w:r w:rsidRPr="00866FFE">
              <w:rPr>
                <w:rFonts w:asciiTheme="minorHAnsi" w:hAnsiTheme="minorHAnsi" w:cstheme="minorHAnsi"/>
                <w:sz w:val="18"/>
                <w:szCs w:val="18"/>
                <w:lang w:val="en-US" w:eastAsia="zh-CN"/>
              </w:rPr>
              <w:t>我们值得信赖的供应商，包括领英（</w:t>
            </w:r>
            <w:r w:rsidRPr="00866FFE">
              <w:rPr>
                <w:rFonts w:asciiTheme="minorHAnsi" w:eastAsia="Calibri" w:hAnsiTheme="minorHAnsi" w:cstheme="minorHAnsi"/>
                <w:sz w:val="18"/>
                <w:szCs w:val="18"/>
                <w:lang w:val="en-US" w:eastAsia="zh-CN"/>
              </w:rPr>
              <w:t>LinkedIn</w:t>
            </w:r>
            <w:r w:rsidRPr="00866FFE">
              <w:rPr>
                <w:rFonts w:asciiTheme="minorHAnsi" w:hAnsiTheme="minorHAnsi" w:cstheme="minorHAnsi"/>
                <w:sz w:val="18"/>
                <w:szCs w:val="18"/>
                <w:lang w:val="en-US" w:eastAsia="zh-CN"/>
              </w:rPr>
              <w:t>）</w:t>
            </w:r>
            <w:r w:rsidR="005F03CB" w:rsidRPr="00866FFE">
              <w:rPr>
                <w:rFonts w:asciiTheme="minorHAnsi" w:hAnsiTheme="minorHAnsi" w:cstheme="minorHAnsi"/>
                <w:sz w:val="18"/>
                <w:szCs w:val="18"/>
                <w:lang w:val="en-US" w:eastAsia="zh-CN"/>
              </w:rPr>
              <w:t>进行了</w:t>
            </w:r>
            <w:r w:rsidRPr="00866FFE">
              <w:rPr>
                <w:rFonts w:asciiTheme="minorHAnsi" w:hAnsiTheme="minorHAnsi" w:cstheme="minorHAnsi"/>
                <w:sz w:val="18"/>
                <w:szCs w:val="18"/>
                <w:lang w:val="en-US" w:eastAsia="zh-CN"/>
              </w:rPr>
              <w:t>整合。</w:t>
            </w:r>
            <w:r w:rsidR="005F03CB" w:rsidRPr="00866FFE">
              <w:rPr>
                <w:rFonts w:asciiTheme="minorHAnsi" w:hAnsiTheme="minorHAnsi" w:cstheme="minorHAnsi"/>
                <w:sz w:val="18"/>
                <w:szCs w:val="18"/>
                <w:lang w:val="en-US" w:eastAsia="zh-CN"/>
              </w:rPr>
              <w:t>目前提供</w:t>
            </w:r>
            <w:r w:rsidRPr="00866FFE">
              <w:rPr>
                <w:rFonts w:asciiTheme="minorHAnsi" w:hAnsiTheme="minorHAnsi" w:cstheme="minorHAnsi"/>
                <w:sz w:val="18"/>
                <w:szCs w:val="18"/>
                <w:lang w:val="en-US" w:eastAsia="zh-CN"/>
              </w:rPr>
              <w:t>超过</w:t>
            </w:r>
            <w:r w:rsidRPr="00866FFE">
              <w:rPr>
                <w:rFonts w:asciiTheme="minorHAnsi" w:eastAsia="Calibri" w:hAnsiTheme="minorHAnsi" w:cstheme="minorHAnsi"/>
                <w:sz w:val="18"/>
                <w:szCs w:val="18"/>
                <w:lang w:val="en-US" w:eastAsia="zh-CN"/>
              </w:rPr>
              <w:t>16'000</w:t>
            </w:r>
            <w:r w:rsidRPr="00866FFE">
              <w:rPr>
                <w:rFonts w:asciiTheme="minorHAnsi" w:hAnsiTheme="minorHAnsi" w:cstheme="minorHAnsi"/>
                <w:sz w:val="18"/>
                <w:szCs w:val="18"/>
                <w:lang w:val="en-US" w:eastAsia="zh-CN"/>
              </w:rPr>
              <w:t>个培训课程，可以通过关键词或能力进行搜索。</w:t>
            </w:r>
          </w:p>
          <w:p w14:paraId="6154BADE" w14:textId="151942DD" w:rsidR="00EE7C8E" w:rsidRPr="00866FFE" w:rsidRDefault="00EE7C8E"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国际电联的大多数工作人员根据第</w:t>
            </w:r>
            <w:r w:rsidRPr="00866FFE">
              <w:rPr>
                <w:rFonts w:asciiTheme="minorHAnsi" w:hAnsiTheme="minorHAnsi" w:cstheme="minorHAnsi"/>
                <w:sz w:val="18"/>
                <w:szCs w:val="18"/>
                <w:lang w:val="en-US" w:eastAsia="zh-CN"/>
              </w:rPr>
              <w:t>18/06</w:t>
            </w:r>
            <w:r w:rsidRPr="00866FFE">
              <w:rPr>
                <w:rFonts w:asciiTheme="minorHAnsi" w:hAnsiTheme="minorHAnsi" w:cstheme="minorHAnsi"/>
                <w:sz w:val="18"/>
                <w:szCs w:val="18"/>
                <w:lang w:val="en-US" w:eastAsia="zh-CN"/>
              </w:rPr>
              <w:t>号行政规定确立了至少一个学习目标。</w:t>
            </w:r>
          </w:p>
          <w:p w14:paraId="0A91BFED" w14:textId="5E8A382A" w:rsidR="00EE7C8E" w:rsidRPr="00866FFE" w:rsidRDefault="00EE7C8E"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202</w:t>
            </w:r>
            <w:r w:rsidR="00A36DBE" w:rsidRPr="00866FFE">
              <w:rPr>
                <w:rFonts w:asciiTheme="minorHAnsi" w:hAnsiTheme="minorHAnsi" w:cstheme="minorHAnsi"/>
                <w:sz w:val="18"/>
                <w:szCs w:val="18"/>
                <w:lang w:val="en-US" w:eastAsia="zh-CN"/>
              </w:rPr>
              <w:t>1</w:t>
            </w:r>
            <w:r w:rsidRPr="00866FFE">
              <w:rPr>
                <w:rFonts w:asciiTheme="minorHAnsi" w:hAnsiTheme="minorHAnsi" w:cstheme="minorHAnsi"/>
                <w:sz w:val="18"/>
                <w:szCs w:val="18"/>
                <w:lang w:val="en-US" w:eastAsia="zh-CN"/>
              </w:rPr>
              <w:t>年提交了</w:t>
            </w:r>
            <w:r w:rsidRPr="00866FFE">
              <w:rPr>
                <w:rFonts w:asciiTheme="minorHAnsi" w:hAnsiTheme="minorHAnsi" w:cstheme="minorHAnsi"/>
                <w:sz w:val="18"/>
                <w:szCs w:val="18"/>
                <w:lang w:val="en-US" w:eastAsia="zh-CN"/>
              </w:rPr>
              <w:t>7</w:t>
            </w:r>
            <w:r w:rsidR="00E026EF" w:rsidRPr="00866FFE">
              <w:rPr>
                <w:rFonts w:asciiTheme="minorHAnsi" w:hAnsiTheme="minorHAnsi" w:cstheme="minorHAnsi"/>
                <w:sz w:val="18"/>
                <w:szCs w:val="18"/>
                <w:lang w:val="en-US" w:eastAsia="zh-CN"/>
              </w:rPr>
              <w:t>4</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的专业类人员学习活动和</w:t>
            </w:r>
            <w:r w:rsidRPr="00866FFE">
              <w:rPr>
                <w:rFonts w:asciiTheme="minorHAnsi" w:hAnsiTheme="minorHAnsi" w:cstheme="minorHAnsi"/>
                <w:sz w:val="18"/>
                <w:szCs w:val="18"/>
                <w:lang w:val="en-US" w:eastAsia="zh-CN"/>
              </w:rPr>
              <w:t>2</w:t>
            </w:r>
            <w:r w:rsidR="00A36DBE" w:rsidRPr="00866FFE">
              <w:rPr>
                <w:rFonts w:asciiTheme="minorHAnsi" w:hAnsiTheme="minorHAnsi" w:cstheme="minorHAnsi"/>
                <w:sz w:val="18"/>
                <w:szCs w:val="18"/>
                <w:lang w:val="en-US" w:eastAsia="zh-CN"/>
              </w:rPr>
              <w:t>6</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的一般事务职类人员学习活动，并根据当前的学习政策按照</w:t>
            </w:r>
            <w:r w:rsidRPr="00866FFE">
              <w:rPr>
                <w:rFonts w:asciiTheme="minorHAnsi" w:hAnsiTheme="minorHAnsi" w:cstheme="minorHAnsi"/>
                <w:sz w:val="18"/>
                <w:szCs w:val="18"/>
                <w:lang w:val="en-US" w:eastAsia="zh-CN"/>
              </w:rPr>
              <w:t>202</w:t>
            </w:r>
            <w:r w:rsidR="00A36DBE" w:rsidRPr="00866FFE">
              <w:rPr>
                <w:rFonts w:asciiTheme="minorHAnsi" w:hAnsiTheme="minorHAnsi" w:cstheme="minorHAnsi"/>
                <w:sz w:val="18"/>
                <w:szCs w:val="18"/>
                <w:lang w:val="en-US" w:eastAsia="zh-CN"/>
              </w:rPr>
              <w:t>1</w:t>
            </w:r>
            <w:r w:rsidRPr="00866FFE">
              <w:rPr>
                <w:rFonts w:asciiTheme="minorHAnsi" w:hAnsiTheme="minorHAnsi" w:cstheme="minorHAnsi"/>
                <w:sz w:val="18"/>
                <w:szCs w:val="18"/>
                <w:lang w:val="en-US" w:eastAsia="zh-CN"/>
              </w:rPr>
              <w:t>年学习需求评估进行了处理。</w:t>
            </w:r>
          </w:p>
          <w:p w14:paraId="147CA272" w14:textId="77777777" w:rsidR="00EE7C8E" w:rsidRPr="00866FFE" w:rsidRDefault="00EE7C8E"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实施的计划符合学习目标，</w:t>
            </w:r>
            <w:r w:rsidRPr="00866FFE">
              <w:rPr>
                <w:rFonts w:asciiTheme="minorHAnsi" w:hAnsiTheme="minorHAnsi" w:cstheme="minorHAnsi"/>
                <w:sz w:val="18"/>
                <w:szCs w:val="18"/>
                <w:lang w:val="en-US" w:eastAsia="zh-CN"/>
              </w:rPr>
              <w:t>100%</w:t>
            </w:r>
            <w:r w:rsidRPr="00866FFE">
              <w:rPr>
                <w:rFonts w:asciiTheme="minorHAnsi" w:hAnsiTheme="minorHAnsi" w:cstheme="minorHAnsi"/>
                <w:sz w:val="18"/>
                <w:szCs w:val="18"/>
                <w:lang w:val="en-US" w:eastAsia="zh-CN"/>
              </w:rPr>
              <w:t>遵守国际电联的学习政策。</w:t>
            </w:r>
          </w:p>
          <w:p w14:paraId="0C709D80" w14:textId="77777777" w:rsidR="00EE7C8E" w:rsidRPr="00866FFE" w:rsidRDefault="00EE7C8E"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组织的核心学习计划有：反欺诈基本培训、多样性和包容性培训、应急计划、增强联合国性别问题协调人的能力、创新运动提案、变革管理介绍、领导</w:t>
            </w:r>
            <w:proofErr w:type="gramStart"/>
            <w:r w:rsidRPr="00866FFE">
              <w:rPr>
                <w:rFonts w:asciiTheme="minorHAnsi" w:hAnsiTheme="minorHAnsi" w:cstheme="minorHAnsi"/>
                <w:sz w:val="18"/>
                <w:szCs w:val="18"/>
                <w:lang w:val="en-US" w:eastAsia="zh-CN"/>
              </w:rPr>
              <w:t>力文化</w:t>
            </w:r>
            <w:proofErr w:type="gramEnd"/>
            <w:r w:rsidRPr="00866FFE">
              <w:rPr>
                <w:rFonts w:asciiTheme="minorHAnsi" w:hAnsiTheme="minorHAnsi" w:cstheme="minorHAnsi"/>
                <w:sz w:val="18"/>
                <w:szCs w:val="18"/>
                <w:lang w:val="en-US" w:eastAsia="zh-CN"/>
              </w:rPr>
              <w:t>任务、退休前研讨会、项目管理认证。</w:t>
            </w:r>
          </w:p>
          <w:p w14:paraId="5756DFCF" w14:textId="30DB1F20" w:rsidR="00EE7C8E" w:rsidRPr="00866FFE" w:rsidRDefault="00EE7C8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可精简新的和即将问世学习举措交流的</w:t>
            </w:r>
            <w:r w:rsidR="005A3722">
              <w:rPr>
                <w:rFonts w:asciiTheme="minorHAnsi" w:hAnsiTheme="minorHAnsi" w:cstheme="minorHAnsi" w:hint="eastAsia"/>
                <w:sz w:val="18"/>
                <w:szCs w:val="18"/>
                <w:lang w:val="en-US" w:eastAsia="zh-CN"/>
              </w:rPr>
              <w:t>“</w:t>
            </w:r>
            <w:r w:rsidRPr="00866FFE">
              <w:rPr>
                <w:rFonts w:asciiTheme="minorHAnsi" w:hAnsiTheme="minorHAnsi" w:cstheme="minorHAnsi"/>
                <w:sz w:val="18"/>
                <w:szCs w:val="18"/>
                <w:lang w:val="en-US" w:eastAsia="zh-CN"/>
              </w:rPr>
              <w:t>学习通讯</w:t>
            </w:r>
            <w:r w:rsidR="005A3722">
              <w:rPr>
                <w:rFonts w:asciiTheme="minorHAnsi" w:hAnsiTheme="minorHAnsi" w:cstheme="minorHAnsi" w:hint="eastAsia"/>
                <w:sz w:val="18"/>
                <w:szCs w:val="18"/>
                <w:lang w:val="en-US" w:eastAsia="zh-CN"/>
              </w:rPr>
              <w:t>”</w:t>
            </w:r>
            <w:r w:rsidRPr="00866FFE">
              <w:rPr>
                <w:rFonts w:asciiTheme="minorHAnsi" w:hAnsiTheme="minorHAnsi" w:cstheme="minorHAnsi"/>
                <w:sz w:val="18"/>
                <w:szCs w:val="18"/>
                <w:lang w:val="en-US" w:eastAsia="zh-CN"/>
              </w:rPr>
              <w:t>已出台。超过</w:t>
            </w:r>
            <w:r w:rsidRPr="00866FFE">
              <w:rPr>
                <w:rFonts w:asciiTheme="minorHAnsi" w:hAnsiTheme="minorHAnsi" w:cstheme="minorHAnsi"/>
                <w:sz w:val="18"/>
                <w:szCs w:val="18"/>
                <w:lang w:val="en-US" w:eastAsia="zh-CN"/>
              </w:rPr>
              <w:t>80%</w:t>
            </w:r>
            <w:r w:rsidRPr="00866FFE">
              <w:rPr>
                <w:rFonts w:asciiTheme="minorHAnsi" w:hAnsiTheme="minorHAnsi" w:cstheme="minorHAnsi"/>
                <w:sz w:val="18"/>
                <w:szCs w:val="18"/>
                <w:lang w:val="en-US" w:eastAsia="zh-CN"/>
              </w:rPr>
              <w:t>的受访员工认为该通讯很有帮助。</w:t>
            </w:r>
          </w:p>
        </w:tc>
      </w:tr>
      <w:tr w:rsidR="004A74A4" w:rsidRPr="00866FFE" w14:paraId="7E49D61C" w14:textId="77777777" w:rsidTr="004A74A4">
        <w:trPr>
          <w:trHeight w:val="20"/>
        </w:trPr>
        <w:tc>
          <w:tcPr>
            <w:tcW w:w="488" w:type="dxa"/>
            <w:vMerge/>
            <w:shd w:val="clear" w:color="auto" w:fill="FFFFFF"/>
            <w:vAlign w:val="center"/>
            <w:hideMark/>
          </w:tcPr>
          <w:p w14:paraId="1DE775CA" w14:textId="77777777" w:rsidR="00A36DBE" w:rsidRPr="00866FFE" w:rsidRDefault="00A36DBE" w:rsidP="005161B9">
            <w:pPr>
              <w:tabs>
                <w:tab w:val="clear" w:pos="794"/>
                <w:tab w:val="clear" w:pos="1191"/>
                <w:tab w:val="clear" w:pos="1588"/>
                <w:tab w:val="clear" w:pos="1985"/>
              </w:tabs>
              <w:overflowPunct/>
              <w:autoSpaceDE/>
              <w:autoSpaceDN/>
              <w:adjustRightInd/>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vAlign w:val="center"/>
            <w:hideMark/>
          </w:tcPr>
          <w:p w14:paraId="539E797C" w14:textId="77777777" w:rsidR="00A36DBE" w:rsidRPr="00866FFE" w:rsidRDefault="00A36DBE" w:rsidP="005161B9">
            <w:pPr>
              <w:tabs>
                <w:tab w:val="clear" w:pos="794"/>
                <w:tab w:val="clear" w:pos="1191"/>
                <w:tab w:val="clear" w:pos="1588"/>
                <w:tab w:val="clear" w:pos="1985"/>
              </w:tabs>
              <w:overflowPunct/>
              <w:autoSpaceDE/>
              <w:autoSpaceDN/>
              <w:adjustRightInd/>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hideMark/>
          </w:tcPr>
          <w:p w14:paraId="01A75F3F" w14:textId="7B37844D"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eastAsia="zh-CN"/>
              </w:rPr>
              <w:t>通过集中用于国际电联范围内在职培训的学习支出重新设计组织预算，同时确保（在总部和驻地办事处）公平分配机遇。</w:t>
            </w:r>
          </w:p>
        </w:tc>
        <w:tc>
          <w:tcPr>
            <w:tcW w:w="2673" w:type="dxa"/>
            <w:shd w:val="clear" w:color="auto" w:fill="FFFFFF"/>
            <w:hideMark/>
          </w:tcPr>
          <w:p w14:paraId="0CFD9529" w14:textId="4A1F9AB7" w:rsidR="00A36DBE" w:rsidRPr="00866FFE" w:rsidRDefault="0016715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00A36DBE" w:rsidRPr="00866FFE">
              <w:rPr>
                <w:rFonts w:asciiTheme="minorHAnsi" w:hAnsiTheme="minorHAnsi" w:cstheme="minorHAnsi"/>
                <w:sz w:val="18"/>
                <w:szCs w:val="18"/>
                <w:lang w:eastAsia="zh-CN"/>
              </w:rPr>
              <w:t>HRMD</w:t>
            </w:r>
            <w:r w:rsidR="00A36DBE" w:rsidRPr="00866FFE">
              <w:rPr>
                <w:rFonts w:asciiTheme="minorHAnsi" w:hAnsiTheme="minorHAnsi" w:cstheme="minorHAnsi"/>
                <w:sz w:val="18"/>
                <w:szCs w:val="18"/>
                <w:lang w:eastAsia="zh-CN"/>
              </w:rPr>
              <w:t>中的集中学习预算；在职和组织学习计划之间的比率；驻地办事处得益于组织学习计划参与者的百分比</w:t>
            </w:r>
          </w:p>
        </w:tc>
        <w:tc>
          <w:tcPr>
            <w:tcW w:w="1441" w:type="dxa"/>
            <w:shd w:val="clear" w:color="auto" w:fill="FFFFFF"/>
          </w:tcPr>
          <w:p w14:paraId="774FEBE2"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auto"/>
          </w:tcPr>
          <w:p w14:paraId="501925F7"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2020-2021</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706DDC1B" w14:textId="77777777" w:rsidR="00A36DBE" w:rsidRPr="00866FFE" w:rsidRDefault="00A36DBE" w:rsidP="005161B9">
            <w:pPr>
              <w:pStyle w:val="Tabletext"/>
              <w:spacing w:before="60" w:after="60"/>
              <w:rPr>
                <w:rFonts w:asciiTheme="minorHAnsi" w:hAnsiTheme="minorHAnsi" w:cstheme="minorHAnsi"/>
                <w:sz w:val="18"/>
                <w:szCs w:val="18"/>
                <w:lang w:val="en-US" w:eastAsia="zh-CN"/>
              </w:rPr>
            </w:pPr>
            <w:bookmarkStart w:id="21" w:name="_Hlk67902942"/>
            <w:r w:rsidRPr="00866FFE">
              <w:rPr>
                <w:rFonts w:asciiTheme="minorHAnsi" w:hAnsiTheme="minorHAnsi" w:cstheme="minorHAnsi"/>
                <w:sz w:val="18"/>
                <w:szCs w:val="18"/>
                <w:lang w:eastAsia="zh-CN"/>
              </w:rPr>
              <w:t>从</w:t>
            </w:r>
            <w:r w:rsidRPr="00866FFE">
              <w:rPr>
                <w:rFonts w:asciiTheme="minorHAnsi" w:hAnsiTheme="minorHAnsi" w:cstheme="minorHAnsi"/>
                <w:sz w:val="18"/>
                <w:szCs w:val="18"/>
                <w:lang w:eastAsia="zh-CN"/>
              </w:rPr>
              <w:t>2020</w:t>
            </w:r>
            <w:r w:rsidRPr="00866FFE">
              <w:rPr>
                <w:rFonts w:asciiTheme="minorHAnsi" w:hAnsiTheme="minorHAnsi" w:cstheme="minorHAnsi"/>
                <w:sz w:val="18"/>
                <w:szCs w:val="18"/>
                <w:lang w:eastAsia="zh-CN"/>
              </w:rPr>
              <w:t>年开始，在职培训预算已经集中并重新设计。</w:t>
            </w:r>
            <w:r w:rsidRPr="00866FFE">
              <w:rPr>
                <w:rFonts w:asciiTheme="minorHAnsi" w:hAnsiTheme="minorHAnsi" w:cstheme="minorHAnsi"/>
                <w:sz w:val="18"/>
                <w:szCs w:val="18"/>
                <w:lang w:eastAsia="zh-CN"/>
              </w:rPr>
              <w:t>HRMD</w:t>
            </w:r>
            <w:r w:rsidRPr="00866FFE">
              <w:rPr>
                <w:rFonts w:asciiTheme="minorHAnsi" w:hAnsiTheme="minorHAnsi" w:cstheme="minorHAnsi"/>
                <w:sz w:val="18"/>
                <w:szCs w:val="18"/>
                <w:lang w:eastAsia="zh-CN"/>
              </w:rPr>
              <w:t>呼吁通过及时处理所有向</w:t>
            </w:r>
            <w:r w:rsidRPr="00866FFE">
              <w:rPr>
                <w:rFonts w:asciiTheme="minorHAnsi" w:hAnsiTheme="minorHAnsi" w:cstheme="minorHAnsi"/>
                <w:sz w:val="18"/>
                <w:szCs w:val="18"/>
                <w:lang w:eastAsia="zh-CN"/>
              </w:rPr>
              <w:t>HRMD</w:t>
            </w:r>
            <w:r w:rsidRPr="00866FFE">
              <w:rPr>
                <w:rFonts w:asciiTheme="minorHAnsi" w:hAnsiTheme="minorHAnsi" w:cstheme="minorHAnsi"/>
                <w:sz w:val="18"/>
                <w:szCs w:val="18"/>
                <w:lang w:eastAsia="zh-CN"/>
              </w:rPr>
              <w:t>提出的培训请求，与各局和总秘书处各部保持一致和合作。根据</w:t>
            </w:r>
            <w:r w:rsidRPr="00866FFE">
              <w:rPr>
                <w:rFonts w:asciiTheme="minorHAnsi" w:hAnsiTheme="minorHAnsi" w:cstheme="minorHAnsi"/>
                <w:sz w:val="18"/>
                <w:szCs w:val="18"/>
                <w:lang w:eastAsia="zh-CN"/>
              </w:rPr>
              <w:t>PMDS</w:t>
            </w:r>
            <w:r w:rsidRPr="00866FFE">
              <w:rPr>
                <w:rFonts w:asciiTheme="minorHAnsi" w:hAnsiTheme="minorHAnsi" w:cstheme="minorHAnsi"/>
                <w:sz w:val="18"/>
                <w:szCs w:val="18"/>
                <w:lang w:eastAsia="zh-CN"/>
              </w:rPr>
              <w:t>审批流程，已就简化审批流程进行内部沟通。</w:t>
            </w:r>
          </w:p>
          <w:bookmarkEnd w:id="21"/>
          <w:p w14:paraId="41A1FBE8" w14:textId="2F4A139B" w:rsidR="00A36DBE" w:rsidRPr="00866FFE" w:rsidRDefault="00840F9D"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lastRenderedPageBreak/>
              <w:t>2021</w:t>
            </w:r>
            <w:r w:rsidRPr="00866FFE">
              <w:rPr>
                <w:rFonts w:asciiTheme="minorHAnsi" w:hAnsiTheme="minorHAnsi" w:cstheme="minorHAnsi"/>
                <w:sz w:val="18"/>
                <w:szCs w:val="18"/>
                <w:lang w:val="en-US" w:eastAsia="zh-CN"/>
              </w:rPr>
              <w:t>年，技术和组织学习人数的比例为</w:t>
            </w:r>
            <w:r w:rsidRPr="00866FFE">
              <w:rPr>
                <w:rFonts w:asciiTheme="minorHAnsi" w:eastAsia="Calibri" w:hAnsiTheme="minorHAnsi" w:cstheme="minorHAnsi"/>
                <w:sz w:val="18"/>
                <w:szCs w:val="18"/>
                <w:lang w:val="en-US" w:eastAsia="zh-CN"/>
              </w:rPr>
              <w:t>5:22</w:t>
            </w:r>
            <w:r w:rsidRPr="00866FFE">
              <w:rPr>
                <w:rFonts w:asciiTheme="minorHAnsi" w:hAnsiTheme="minorHAnsi" w:cstheme="minorHAnsi"/>
                <w:sz w:val="18"/>
                <w:szCs w:val="18"/>
                <w:lang w:val="en-US" w:eastAsia="zh-CN"/>
              </w:rPr>
              <w:t>。这一数字不包括其他学习方式，</w:t>
            </w:r>
            <w:proofErr w:type="gramStart"/>
            <w:r w:rsidRPr="00866FFE">
              <w:rPr>
                <w:rFonts w:asciiTheme="minorHAnsi" w:hAnsiTheme="minorHAnsi" w:cstheme="minorHAnsi"/>
                <w:sz w:val="18"/>
                <w:szCs w:val="18"/>
                <w:lang w:val="en-US" w:eastAsia="zh-CN"/>
              </w:rPr>
              <w:t>如</w:t>
            </w:r>
            <w:r w:rsidR="005A3722">
              <w:rPr>
                <w:rFonts w:asciiTheme="minorHAnsi" w:eastAsiaTheme="minorEastAsia" w:hAnsiTheme="minorHAnsi" w:cstheme="minorHAnsi" w:hint="eastAsia"/>
                <w:sz w:val="18"/>
                <w:szCs w:val="18"/>
                <w:lang w:val="en-US" w:eastAsia="zh-CN"/>
              </w:rPr>
              <w:t>“</w:t>
            </w:r>
            <w:proofErr w:type="gramEnd"/>
            <w:r w:rsidRPr="00866FFE">
              <w:rPr>
                <w:rFonts w:asciiTheme="minorHAnsi" w:hAnsiTheme="minorHAnsi" w:cstheme="minorHAnsi"/>
                <w:sz w:val="18"/>
                <w:szCs w:val="18"/>
                <w:lang w:val="en-US" w:eastAsia="zh-CN"/>
              </w:rPr>
              <w:t>在职</w:t>
            </w:r>
            <w:r w:rsidR="005A3722">
              <w:rPr>
                <w:rFonts w:asciiTheme="minorHAnsi" w:hAnsiTheme="minorHAnsi" w:cstheme="minorHAnsi" w:hint="eastAsia"/>
                <w:sz w:val="18"/>
                <w:szCs w:val="18"/>
                <w:lang w:val="en-US" w:eastAsia="zh-CN"/>
              </w:rPr>
              <w:t>”</w:t>
            </w:r>
            <w:r w:rsidRPr="00866FFE">
              <w:rPr>
                <w:rFonts w:asciiTheme="minorHAnsi" w:hAnsiTheme="minorHAnsi" w:cstheme="minorHAnsi"/>
                <w:sz w:val="18"/>
                <w:szCs w:val="18"/>
                <w:lang w:val="en-US" w:eastAsia="zh-CN"/>
              </w:rPr>
              <w:t>学习、自学等。</w:t>
            </w:r>
          </w:p>
        </w:tc>
      </w:tr>
      <w:tr w:rsidR="00412109" w:rsidRPr="00866FFE" w14:paraId="57FC3657" w14:textId="77777777" w:rsidTr="004A74A4">
        <w:trPr>
          <w:trHeight w:val="20"/>
        </w:trPr>
        <w:tc>
          <w:tcPr>
            <w:tcW w:w="488" w:type="dxa"/>
            <w:vMerge w:val="restart"/>
            <w:shd w:val="clear" w:color="auto" w:fill="FFFFFF"/>
            <w:hideMark/>
          </w:tcPr>
          <w:p w14:paraId="7901C24E"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2.5</w:t>
            </w:r>
          </w:p>
        </w:tc>
        <w:tc>
          <w:tcPr>
            <w:tcW w:w="1052" w:type="dxa"/>
            <w:vMerge w:val="restart"/>
            <w:shd w:val="clear" w:color="auto" w:fill="FFFFFF"/>
            <w:hideMark/>
          </w:tcPr>
          <w:p w14:paraId="53882717"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面向职员的情况介绍、上岗培训、指导</w:t>
            </w:r>
          </w:p>
        </w:tc>
        <w:tc>
          <w:tcPr>
            <w:tcW w:w="3275" w:type="dxa"/>
            <w:shd w:val="clear" w:color="auto" w:fill="FFFFFF"/>
            <w:hideMark/>
          </w:tcPr>
          <w:p w14:paraId="295087D5" w14:textId="3C3A6078"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hAnsiTheme="minorHAnsi" w:cstheme="minorHAnsi"/>
                <w:sz w:val="18"/>
                <w:szCs w:val="18"/>
                <w:lang w:eastAsia="zh-CN"/>
              </w:rPr>
            </w:pPr>
            <w:r w:rsidRPr="00866FFE">
              <w:rPr>
                <w:rFonts w:asciiTheme="minorHAnsi" w:eastAsia="Calibri" w:hAnsiTheme="minorHAnsi" w:cstheme="minorHAnsi"/>
                <w:sz w:val="18"/>
                <w:szCs w:val="18"/>
                <w:lang w:val="en-US" w:eastAsia="zh-CN"/>
              </w:rPr>
              <w:t>1</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eastAsia="zh-CN"/>
              </w:rPr>
              <w:t>启动新的国际电联入职和离职计划，包括：</w:t>
            </w:r>
          </w:p>
          <w:p w14:paraId="1177AE21" w14:textId="77777777"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a)</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为新招聘职员开发并实施上岗学习计划</w:t>
            </w:r>
          </w:p>
          <w:p w14:paraId="375FE0DC" w14:textId="77777777"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b)</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编制各种上岗和入职文件，以方便国际电联新员工的过渡</w:t>
            </w:r>
          </w:p>
          <w:p w14:paraId="74422C97" w14:textId="77777777"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c)</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制定离职问卷并定期跟踪主要调查结果</w:t>
            </w:r>
          </w:p>
        </w:tc>
        <w:tc>
          <w:tcPr>
            <w:tcW w:w="2673" w:type="dxa"/>
            <w:shd w:val="clear" w:color="auto" w:fill="FFFFFF"/>
            <w:hideMark/>
          </w:tcPr>
          <w:p w14:paraId="29B58070" w14:textId="77777777" w:rsidR="00A36DBE" w:rsidRPr="00866FFE" w:rsidRDefault="00A36DB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每年举办的入职培训数量（新招聘职员的参与率）</w:t>
            </w:r>
          </w:p>
          <w:p w14:paraId="1682CE4B" w14:textId="5778DC64" w:rsidR="00A36DBE" w:rsidRPr="00866FFE" w:rsidRDefault="00A36DB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与所有离职职员共享的离职问卷，分析的回复和制定的</w:t>
            </w:r>
            <w:r w:rsidRPr="00866FFE">
              <w:rPr>
                <w:rFonts w:asciiTheme="minorHAnsi" w:hAnsiTheme="minorHAnsi" w:cstheme="minorHAnsi"/>
                <w:sz w:val="18"/>
                <w:szCs w:val="18"/>
                <w:lang w:eastAsia="zh-CN"/>
              </w:rPr>
              <w:t>SWOT</w:t>
            </w:r>
            <w:r w:rsidRPr="00866FFE">
              <w:rPr>
                <w:rFonts w:asciiTheme="minorHAnsi" w:hAnsiTheme="minorHAnsi" w:cstheme="minorHAnsi"/>
                <w:sz w:val="18"/>
                <w:szCs w:val="18"/>
                <w:lang w:eastAsia="zh-CN"/>
              </w:rPr>
              <w:t>（优势、劣势、机会和威胁）</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行动计划</w:t>
            </w:r>
          </w:p>
        </w:tc>
        <w:tc>
          <w:tcPr>
            <w:tcW w:w="1441" w:type="dxa"/>
            <w:shd w:val="clear" w:color="auto" w:fill="FFFFFF"/>
          </w:tcPr>
          <w:p w14:paraId="3330C154"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FFFFFF"/>
          </w:tcPr>
          <w:p w14:paraId="7A6616B0" w14:textId="2989DEA2"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2020-2021</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5F515CF0" w14:textId="47DEDD2D" w:rsidR="00840F9D" w:rsidRPr="00866FFE" w:rsidRDefault="00840F9D"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2021</w:t>
            </w:r>
            <w:r w:rsidRPr="00866FFE">
              <w:rPr>
                <w:rFonts w:asciiTheme="minorHAnsi" w:hAnsiTheme="minorHAnsi" w:cstheme="minorHAnsi"/>
                <w:sz w:val="18"/>
                <w:szCs w:val="18"/>
                <w:lang w:val="en-US" w:eastAsia="zh-CN"/>
              </w:rPr>
              <w:t>年，</w:t>
            </w:r>
            <w:r w:rsidR="00A36DBE" w:rsidRPr="00866FFE">
              <w:rPr>
                <w:rFonts w:asciiTheme="minorHAnsi" w:hAnsiTheme="minorHAnsi" w:cstheme="minorHAnsi"/>
                <w:sz w:val="18"/>
                <w:szCs w:val="18"/>
                <w:lang w:val="en-US" w:eastAsia="zh-CN"/>
              </w:rPr>
              <w:t>通过微软</w:t>
            </w:r>
            <w:r w:rsidR="00A36DBE" w:rsidRPr="00866FFE">
              <w:rPr>
                <w:rFonts w:asciiTheme="minorHAnsi" w:hAnsiTheme="minorHAnsi" w:cstheme="minorHAnsi"/>
                <w:sz w:val="18"/>
                <w:szCs w:val="18"/>
                <w:lang w:val="en-US" w:eastAsia="zh-CN"/>
              </w:rPr>
              <w:t>365 Teams</w:t>
            </w:r>
            <w:r w:rsidR="00A36DBE" w:rsidRPr="00866FFE">
              <w:rPr>
                <w:rFonts w:asciiTheme="minorHAnsi" w:hAnsiTheme="minorHAnsi" w:cstheme="minorHAnsi"/>
                <w:sz w:val="18"/>
                <w:szCs w:val="18"/>
                <w:lang w:val="en-US" w:eastAsia="zh-CN"/>
              </w:rPr>
              <w:t>远程</w:t>
            </w:r>
            <w:r w:rsidRPr="00866FFE">
              <w:rPr>
                <w:rFonts w:asciiTheme="minorHAnsi" w:hAnsiTheme="minorHAnsi" w:cstheme="minorHAnsi"/>
                <w:sz w:val="18"/>
                <w:szCs w:val="18"/>
                <w:lang w:val="en-US" w:eastAsia="zh-CN"/>
              </w:rPr>
              <w:t>举办了</w:t>
            </w:r>
            <w:r w:rsidRPr="00866FFE">
              <w:rPr>
                <w:rFonts w:asciiTheme="minorHAnsi" w:hAnsiTheme="minorHAnsi" w:cstheme="minorHAnsi"/>
                <w:sz w:val="18"/>
                <w:szCs w:val="18"/>
                <w:lang w:val="en-US" w:eastAsia="zh-CN"/>
              </w:rPr>
              <w:t>10</w:t>
            </w:r>
            <w:r w:rsidRPr="00866FFE">
              <w:rPr>
                <w:rFonts w:asciiTheme="minorHAnsi" w:hAnsiTheme="minorHAnsi" w:cstheme="minorHAnsi"/>
                <w:sz w:val="18"/>
                <w:szCs w:val="18"/>
                <w:lang w:val="en-US" w:eastAsia="zh-CN"/>
              </w:rPr>
              <w:t>场介绍会</w:t>
            </w:r>
            <w:r w:rsidR="00A36DBE" w:rsidRPr="00866FFE">
              <w:rPr>
                <w:rFonts w:asciiTheme="minorHAnsi" w:hAnsiTheme="minorHAnsi" w:cstheme="minorHAnsi"/>
                <w:sz w:val="18"/>
                <w:szCs w:val="18"/>
                <w:lang w:val="en-US" w:eastAsia="zh-CN"/>
              </w:rPr>
              <w:t>，共向</w:t>
            </w:r>
            <w:r w:rsidR="00A36DBE" w:rsidRPr="00866FFE">
              <w:rPr>
                <w:rFonts w:asciiTheme="minorHAnsi" w:hAnsiTheme="minorHAnsi" w:cstheme="minorHAnsi"/>
                <w:sz w:val="18"/>
                <w:szCs w:val="18"/>
                <w:lang w:val="en-US" w:eastAsia="zh-CN"/>
              </w:rPr>
              <w:t>15</w:t>
            </w:r>
            <w:r w:rsidRPr="00866FFE">
              <w:rPr>
                <w:rFonts w:asciiTheme="minorHAnsi" w:hAnsiTheme="minorHAnsi" w:cstheme="minorHAnsi"/>
                <w:sz w:val="18"/>
                <w:szCs w:val="18"/>
                <w:lang w:val="en-US" w:eastAsia="zh-CN"/>
              </w:rPr>
              <w:t>9</w:t>
            </w:r>
            <w:r w:rsidR="00A36DBE" w:rsidRPr="00866FFE">
              <w:rPr>
                <w:rFonts w:asciiTheme="minorHAnsi" w:hAnsiTheme="minorHAnsi" w:cstheme="minorHAnsi"/>
                <w:sz w:val="18"/>
                <w:szCs w:val="18"/>
                <w:lang w:val="en-US" w:eastAsia="zh-CN"/>
              </w:rPr>
              <w:t>名</w:t>
            </w:r>
            <w:r w:rsidRPr="00866FFE">
              <w:rPr>
                <w:rFonts w:asciiTheme="minorHAnsi" w:hAnsiTheme="minorHAnsi" w:cstheme="minorHAnsi"/>
                <w:sz w:val="18"/>
                <w:szCs w:val="18"/>
                <w:lang w:val="en-US" w:eastAsia="zh-CN"/>
              </w:rPr>
              <w:t>新</w:t>
            </w:r>
            <w:r w:rsidR="00A36DBE" w:rsidRPr="00866FFE">
              <w:rPr>
                <w:rFonts w:asciiTheme="minorHAnsi" w:hAnsiTheme="minorHAnsi" w:cstheme="minorHAnsi"/>
                <w:sz w:val="18"/>
                <w:szCs w:val="18"/>
                <w:lang w:val="en-US" w:eastAsia="zh-CN"/>
              </w:rPr>
              <w:t>招聘</w:t>
            </w:r>
            <w:r w:rsidRPr="00866FFE">
              <w:rPr>
                <w:rFonts w:asciiTheme="minorHAnsi" w:hAnsiTheme="minorHAnsi" w:cstheme="minorHAnsi"/>
                <w:sz w:val="18"/>
                <w:szCs w:val="18"/>
                <w:lang w:val="en-US" w:eastAsia="zh-CN"/>
              </w:rPr>
              <w:t>的</w:t>
            </w:r>
            <w:r w:rsidR="00A36DBE" w:rsidRPr="00866FFE">
              <w:rPr>
                <w:rFonts w:asciiTheme="minorHAnsi" w:hAnsiTheme="minorHAnsi" w:cstheme="minorHAnsi"/>
                <w:sz w:val="18"/>
                <w:szCs w:val="18"/>
                <w:lang w:val="en-US" w:eastAsia="zh-CN"/>
              </w:rPr>
              <w:t>员工、顾问（</w:t>
            </w:r>
            <w:r w:rsidR="00A36DBE" w:rsidRPr="00866FFE">
              <w:rPr>
                <w:rFonts w:asciiTheme="minorHAnsi" w:hAnsiTheme="minorHAnsi" w:cstheme="minorHAnsi"/>
                <w:sz w:val="18"/>
                <w:szCs w:val="18"/>
                <w:lang w:val="en-US" w:eastAsia="zh-CN"/>
              </w:rPr>
              <w:t>SSA</w:t>
            </w:r>
            <w:r w:rsidR="00A36DBE" w:rsidRPr="00866FFE">
              <w:rPr>
                <w:rFonts w:asciiTheme="minorHAnsi" w:hAnsiTheme="minorHAnsi" w:cstheme="minorHAnsi"/>
                <w:sz w:val="18"/>
                <w:szCs w:val="18"/>
                <w:lang w:val="en-US" w:eastAsia="zh-CN"/>
              </w:rPr>
              <w:t>）和实习生提供了培训。</w:t>
            </w:r>
            <w:r w:rsidRPr="00866FFE">
              <w:rPr>
                <w:rFonts w:asciiTheme="minorHAnsi" w:hAnsiTheme="minorHAnsi" w:cstheme="minorHAnsi"/>
                <w:sz w:val="18"/>
                <w:szCs w:val="18"/>
                <w:lang w:val="en-US" w:eastAsia="zh-CN"/>
              </w:rPr>
              <w:t>自</w:t>
            </w:r>
            <w:r w:rsidRPr="00866FFE">
              <w:rPr>
                <w:rFonts w:asciiTheme="minorHAnsi" w:hAnsiTheme="minorHAnsi" w:cstheme="minorHAnsi"/>
                <w:sz w:val="18"/>
                <w:szCs w:val="18"/>
                <w:lang w:val="en-US" w:eastAsia="zh-CN"/>
              </w:rPr>
              <w:t>2019</w:t>
            </w:r>
            <w:r w:rsidRPr="00866FFE">
              <w:rPr>
                <w:rFonts w:asciiTheme="minorHAnsi" w:hAnsiTheme="minorHAnsi" w:cstheme="minorHAnsi"/>
                <w:sz w:val="18"/>
                <w:szCs w:val="18"/>
                <w:lang w:val="en-US" w:eastAsia="zh-CN"/>
              </w:rPr>
              <w:t>年</w:t>
            </w:r>
            <w:r w:rsidRPr="00866FFE">
              <w:rPr>
                <w:rFonts w:asciiTheme="minorHAnsi" w:hAnsiTheme="minorHAnsi" w:cstheme="minorHAnsi"/>
                <w:sz w:val="18"/>
                <w:szCs w:val="18"/>
                <w:lang w:val="en-US" w:eastAsia="zh-CN"/>
              </w:rPr>
              <w:t>9</w:t>
            </w:r>
            <w:r w:rsidRPr="00866FFE">
              <w:rPr>
                <w:rFonts w:asciiTheme="minorHAnsi" w:hAnsiTheme="minorHAnsi" w:cstheme="minorHAnsi"/>
                <w:sz w:val="18"/>
                <w:szCs w:val="18"/>
                <w:lang w:val="en-US" w:eastAsia="zh-CN"/>
              </w:rPr>
              <w:t>月开始定期举行这种</w:t>
            </w:r>
            <w:r w:rsidRPr="00866FFE">
              <w:rPr>
                <w:rFonts w:asciiTheme="minorHAnsi" w:hAnsiTheme="minorHAnsi" w:cstheme="minorHAnsi"/>
                <w:sz w:val="18"/>
                <w:szCs w:val="18"/>
                <w:lang w:val="en-US" w:eastAsia="zh-CN"/>
              </w:rPr>
              <w:t>90</w:t>
            </w:r>
            <w:r w:rsidRPr="00866FFE">
              <w:rPr>
                <w:rFonts w:asciiTheme="minorHAnsi" w:hAnsiTheme="minorHAnsi" w:cstheme="minorHAnsi"/>
                <w:sz w:val="18"/>
                <w:szCs w:val="18"/>
                <w:lang w:val="en-US" w:eastAsia="zh-CN"/>
              </w:rPr>
              <w:t>分钟的介绍会以来，总共举办了</w:t>
            </w:r>
            <w:r w:rsidRPr="00866FFE">
              <w:rPr>
                <w:rFonts w:asciiTheme="minorHAnsi" w:hAnsiTheme="minorHAnsi" w:cstheme="minorHAnsi"/>
                <w:sz w:val="18"/>
                <w:szCs w:val="18"/>
                <w:lang w:val="en-US" w:eastAsia="zh-CN"/>
              </w:rPr>
              <w:t>31</w:t>
            </w:r>
            <w:r w:rsidRPr="00866FFE">
              <w:rPr>
                <w:rFonts w:asciiTheme="minorHAnsi" w:hAnsiTheme="minorHAnsi" w:cstheme="minorHAnsi"/>
                <w:sz w:val="18"/>
                <w:szCs w:val="18"/>
                <w:lang w:val="en-US" w:eastAsia="zh-CN"/>
              </w:rPr>
              <w:t>次介绍会，共有</w:t>
            </w:r>
            <w:r w:rsidRPr="00866FFE">
              <w:rPr>
                <w:rFonts w:asciiTheme="minorHAnsi" w:hAnsiTheme="minorHAnsi" w:cstheme="minorHAnsi"/>
                <w:sz w:val="18"/>
                <w:szCs w:val="18"/>
                <w:lang w:val="en-US" w:eastAsia="zh-CN"/>
              </w:rPr>
              <w:t>371</w:t>
            </w:r>
            <w:r w:rsidRPr="00866FFE">
              <w:rPr>
                <w:rFonts w:asciiTheme="minorHAnsi" w:hAnsiTheme="minorHAnsi" w:cstheme="minorHAnsi"/>
                <w:sz w:val="18"/>
                <w:szCs w:val="18"/>
                <w:lang w:val="en-US" w:eastAsia="zh-CN"/>
              </w:rPr>
              <w:t>人参加。</w:t>
            </w:r>
          </w:p>
          <w:p w14:paraId="5CA00564" w14:textId="77777777" w:rsidR="00A36DBE" w:rsidRPr="00866FFE" w:rsidRDefault="00A36DBE"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已建立新的入职平台，包括管理人员和工作人员的相关检查清单。特别是由于新的环境和远程工作，需要新的平台解决方案，包括实施学习管理系统。该系统将整合入职和离职做法，特别是与评估支柱</w:t>
            </w:r>
            <w:r w:rsidRPr="00866FFE">
              <w:rPr>
                <w:rFonts w:asciiTheme="minorHAnsi" w:hAnsiTheme="minorHAnsi" w:cstheme="minorHAnsi"/>
                <w:sz w:val="18"/>
                <w:szCs w:val="18"/>
                <w:lang w:val="en-US" w:eastAsia="zh-CN"/>
              </w:rPr>
              <w:t>2</w:t>
            </w:r>
            <w:r w:rsidRPr="00866FFE">
              <w:rPr>
                <w:rFonts w:asciiTheme="minorHAnsi" w:hAnsiTheme="minorHAnsi" w:cstheme="minorHAnsi"/>
                <w:sz w:val="18"/>
                <w:szCs w:val="18"/>
                <w:lang w:val="en-US" w:eastAsia="zh-CN"/>
              </w:rPr>
              <w:t>（</w:t>
            </w:r>
            <w:r w:rsidRPr="00866FFE">
              <w:rPr>
                <w:rFonts w:asciiTheme="minorHAnsi" w:hAnsiTheme="minorHAnsi" w:cstheme="minorHAnsi"/>
                <w:bCs/>
                <w:sz w:val="18"/>
                <w:szCs w:val="18"/>
                <w:lang w:eastAsia="zh-CN"/>
              </w:rPr>
              <w:t>调动雇员力量</w:t>
            </w:r>
            <w:r w:rsidRPr="00866FFE">
              <w:rPr>
                <w:rFonts w:asciiTheme="minorHAnsi" w:hAnsiTheme="minorHAnsi" w:cstheme="minorHAnsi"/>
                <w:b/>
                <w:sz w:val="18"/>
                <w:szCs w:val="18"/>
                <w:lang w:eastAsia="zh-CN"/>
              </w:rPr>
              <w:t>）</w:t>
            </w:r>
            <w:r w:rsidRPr="00866FFE">
              <w:rPr>
                <w:rFonts w:asciiTheme="minorHAnsi" w:hAnsiTheme="minorHAnsi" w:cstheme="minorHAnsi"/>
                <w:sz w:val="18"/>
                <w:szCs w:val="18"/>
                <w:lang w:val="en-US" w:eastAsia="zh-CN"/>
              </w:rPr>
              <w:t>有关的做法。</w:t>
            </w:r>
          </w:p>
          <w:p w14:paraId="32FA783C" w14:textId="6F3D5047" w:rsidR="00A36DBE" w:rsidRPr="00866FFE" w:rsidRDefault="00A36DBE"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导师战略：</w:t>
            </w:r>
            <w:r w:rsidRPr="00866FFE">
              <w:rPr>
                <w:rFonts w:asciiTheme="minorHAnsi" w:hAnsiTheme="minorHAnsi" w:cstheme="minorHAnsi"/>
                <w:sz w:val="18"/>
                <w:szCs w:val="18"/>
                <w:lang w:val="en-US" w:eastAsia="zh-CN"/>
              </w:rPr>
              <w:t>1)</w:t>
            </w:r>
            <w:r w:rsidR="005A3722">
              <w:rPr>
                <w:rFonts w:asciiTheme="minorHAnsi" w:hAnsiTheme="minorHAnsi" w:cstheme="minorHAnsi"/>
                <w:sz w:val="18"/>
                <w:szCs w:val="18"/>
                <w:lang w:val="en-US" w:eastAsia="zh-CN"/>
              </w:rPr>
              <w:t xml:space="preserve"> </w:t>
            </w:r>
            <w:r w:rsidRPr="00866FFE">
              <w:rPr>
                <w:rFonts w:asciiTheme="minorHAnsi" w:hAnsiTheme="minorHAnsi" w:cstheme="minorHAnsi"/>
                <w:sz w:val="18"/>
                <w:szCs w:val="18"/>
                <w:lang w:val="en-US" w:eastAsia="zh-CN"/>
              </w:rPr>
              <w:t>国际电联内部指导计划已于</w:t>
            </w:r>
            <w:r w:rsidRPr="00866FFE">
              <w:rPr>
                <w:rFonts w:asciiTheme="minorHAnsi" w:hAnsiTheme="minorHAnsi" w:cstheme="minorHAnsi"/>
                <w:sz w:val="18"/>
                <w:szCs w:val="18"/>
                <w:lang w:val="en-US" w:eastAsia="zh-CN"/>
              </w:rPr>
              <w:t>2020</w:t>
            </w:r>
            <w:r w:rsidRPr="00866FFE">
              <w:rPr>
                <w:rFonts w:asciiTheme="minorHAnsi" w:hAnsiTheme="minorHAnsi" w:cstheme="minorHAnsi"/>
                <w:sz w:val="18"/>
                <w:szCs w:val="18"/>
                <w:lang w:val="en-US" w:eastAsia="zh-CN"/>
              </w:rPr>
              <w:t>年启动。</w:t>
            </w:r>
            <w:r w:rsidR="009A1D30" w:rsidRPr="00866FFE">
              <w:rPr>
                <w:rFonts w:asciiTheme="minorHAnsi" w:hAnsiTheme="minorHAnsi" w:cstheme="minorHAnsi"/>
                <w:sz w:val="18"/>
                <w:szCs w:val="18"/>
                <w:lang w:val="en-US" w:eastAsia="zh-CN"/>
              </w:rPr>
              <w:t>2021</w:t>
            </w:r>
            <w:r w:rsidR="009A1D30" w:rsidRPr="00866FFE">
              <w:rPr>
                <w:rFonts w:asciiTheme="minorHAnsi" w:hAnsiTheme="minorHAnsi" w:cstheme="minorHAnsi"/>
                <w:sz w:val="18"/>
                <w:szCs w:val="18"/>
                <w:lang w:val="en-US" w:eastAsia="zh-CN"/>
              </w:rPr>
              <w:t>年</w:t>
            </w:r>
            <w:r w:rsidRPr="00866FFE">
              <w:rPr>
                <w:rFonts w:asciiTheme="minorHAnsi" w:hAnsiTheme="minorHAnsi" w:cstheme="minorHAnsi"/>
                <w:sz w:val="18"/>
                <w:szCs w:val="18"/>
                <w:lang w:val="en-US" w:eastAsia="zh-CN"/>
              </w:rPr>
              <w:t>国际电联各级别</w:t>
            </w:r>
            <w:r w:rsidR="009A1D30" w:rsidRPr="00866FFE">
              <w:rPr>
                <w:rFonts w:asciiTheme="minorHAnsi" w:hAnsiTheme="minorHAnsi" w:cstheme="minorHAnsi"/>
                <w:sz w:val="18"/>
                <w:szCs w:val="18"/>
                <w:lang w:val="en-US" w:eastAsia="zh-CN"/>
              </w:rPr>
              <w:t>参加该计划的</w:t>
            </w:r>
            <w:r w:rsidRPr="00866FFE">
              <w:rPr>
                <w:rFonts w:asciiTheme="minorHAnsi" w:hAnsiTheme="minorHAnsi" w:cstheme="minorHAnsi"/>
                <w:sz w:val="18"/>
                <w:szCs w:val="18"/>
                <w:lang w:val="en-US" w:eastAsia="zh-CN"/>
              </w:rPr>
              <w:t>工作人员</w:t>
            </w:r>
            <w:r w:rsidR="009A1D30" w:rsidRPr="00866FFE">
              <w:rPr>
                <w:rFonts w:asciiTheme="minorHAnsi" w:hAnsiTheme="minorHAnsi" w:cstheme="minorHAnsi"/>
                <w:sz w:val="18"/>
                <w:szCs w:val="18"/>
                <w:lang w:val="en-US" w:eastAsia="zh-CN"/>
              </w:rPr>
              <w:t>人数持续增加</w:t>
            </w:r>
            <w:r w:rsidRPr="00866FFE">
              <w:rPr>
                <w:rFonts w:asciiTheme="minorHAnsi" w:hAnsiTheme="minorHAnsi" w:cstheme="minorHAnsi"/>
                <w:sz w:val="18"/>
                <w:szCs w:val="18"/>
                <w:lang w:val="en-US" w:eastAsia="zh-CN"/>
              </w:rPr>
              <w:t>。该计划具有在线平台，包括</w:t>
            </w:r>
            <w:r w:rsidR="009A1D30" w:rsidRPr="00866FFE">
              <w:rPr>
                <w:rFonts w:asciiTheme="minorHAnsi" w:hAnsiTheme="minorHAnsi" w:cstheme="minorHAnsi"/>
                <w:sz w:val="18"/>
                <w:szCs w:val="18"/>
                <w:lang w:val="en-US" w:eastAsia="zh-CN"/>
              </w:rPr>
              <w:t>导则</w:t>
            </w:r>
            <w:r w:rsidRPr="00866FFE">
              <w:rPr>
                <w:rFonts w:asciiTheme="minorHAnsi" w:hAnsiTheme="minorHAnsi" w:cstheme="minorHAnsi"/>
                <w:sz w:val="18"/>
                <w:szCs w:val="18"/>
                <w:lang w:val="en-US" w:eastAsia="zh-CN"/>
              </w:rPr>
              <w:t>和电子课程、情况介绍网络研讨会、针对学员和导师的定制学习课程，以及其他有指导的相互联谊。该计划受到工作人员的好评（满意度为</w:t>
            </w:r>
            <w:r w:rsidRPr="00866FFE">
              <w:rPr>
                <w:rFonts w:asciiTheme="minorHAnsi" w:hAnsiTheme="minorHAnsi" w:cstheme="minorHAnsi"/>
                <w:sz w:val="18"/>
                <w:szCs w:val="18"/>
                <w:lang w:val="en-US" w:eastAsia="zh-CN"/>
              </w:rPr>
              <w:t>4.5/5</w:t>
            </w:r>
            <w:proofErr w:type="gramStart"/>
            <w:r w:rsidRPr="00866FFE">
              <w:rPr>
                <w:rFonts w:asciiTheme="minorHAnsi" w:hAnsiTheme="minorHAnsi" w:cstheme="minorHAnsi"/>
                <w:sz w:val="18"/>
                <w:szCs w:val="18"/>
                <w:lang w:val="en-US" w:eastAsia="zh-CN"/>
              </w:rPr>
              <w:t>）；</w:t>
            </w:r>
            <w:proofErr w:type="gramEnd"/>
          </w:p>
          <w:p w14:paraId="4DE372EF" w14:textId="40D00824" w:rsidR="00A36DBE" w:rsidRPr="00866FFE" w:rsidRDefault="00A36DBE" w:rsidP="0016715E">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2)</w:t>
            </w:r>
            <w:r w:rsidR="005A3722">
              <w:rPr>
                <w:rFonts w:asciiTheme="minorHAnsi" w:hAnsiTheme="minorHAnsi" w:cstheme="minorHAnsi"/>
                <w:sz w:val="18"/>
                <w:szCs w:val="18"/>
                <w:lang w:val="en-US" w:eastAsia="zh-CN"/>
              </w:rPr>
              <w:t xml:space="preserve"> </w:t>
            </w:r>
            <w:r w:rsidRPr="00866FFE">
              <w:rPr>
                <w:rFonts w:asciiTheme="minorHAnsi" w:hAnsiTheme="minorHAnsi" w:cstheme="minorHAnsi"/>
                <w:sz w:val="18"/>
                <w:szCs w:val="18"/>
                <w:lang w:val="en-US" w:eastAsia="zh-CN"/>
              </w:rPr>
              <w:t>就机构间导师计划与联合国秘书处协作（约</w:t>
            </w:r>
            <w:r w:rsidRPr="00866FFE">
              <w:rPr>
                <w:rFonts w:asciiTheme="minorHAnsi" w:hAnsiTheme="minorHAnsi" w:cstheme="minorHAnsi"/>
                <w:sz w:val="18"/>
                <w:szCs w:val="18"/>
                <w:lang w:val="en-US" w:eastAsia="zh-CN"/>
              </w:rPr>
              <w:t>25</w:t>
            </w:r>
            <w:r w:rsidRPr="00866FFE">
              <w:rPr>
                <w:rFonts w:asciiTheme="minorHAnsi" w:hAnsiTheme="minorHAnsi" w:cstheme="minorHAnsi"/>
                <w:sz w:val="18"/>
                <w:szCs w:val="18"/>
                <w:lang w:val="en-US" w:eastAsia="zh-CN"/>
              </w:rPr>
              <w:t>名国际电联同事）。</w:t>
            </w:r>
          </w:p>
          <w:p w14:paraId="29BD2333" w14:textId="32C7D80A" w:rsidR="00A36DBE" w:rsidRPr="00866FFE" w:rsidRDefault="009A1D30"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审查并更新了诸如录用邮件等外发</w:t>
            </w:r>
            <w:r w:rsidR="0074287E" w:rsidRPr="00866FFE">
              <w:rPr>
                <w:rFonts w:asciiTheme="minorHAnsi" w:hAnsiTheme="minorHAnsi" w:cstheme="minorHAnsi"/>
                <w:sz w:val="18"/>
                <w:szCs w:val="18"/>
                <w:lang w:val="en-US" w:eastAsia="zh-CN"/>
              </w:rPr>
              <w:t>信函</w:t>
            </w:r>
            <w:r w:rsidRPr="00866FFE">
              <w:rPr>
                <w:rFonts w:asciiTheme="minorHAnsi" w:hAnsiTheme="minorHAnsi" w:cstheme="minorHAnsi"/>
                <w:sz w:val="18"/>
                <w:szCs w:val="18"/>
                <w:lang w:val="en-US" w:eastAsia="zh-CN"/>
              </w:rPr>
              <w:t>，以简化入职流程。与医务</w:t>
            </w:r>
            <w:r w:rsidR="0079697E" w:rsidRPr="00866FFE">
              <w:rPr>
                <w:rFonts w:asciiTheme="minorHAnsi" w:hAnsiTheme="minorHAnsi" w:cstheme="minorHAnsi"/>
                <w:sz w:val="18"/>
                <w:szCs w:val="18"/>
                <w:lang w:val="en-US" w:eastAsia="zh-CN"/>
              </w:rPr>
              <w:t>室</w:t>
            </w:r>
            <w:r w:rsidRPr="00866FFE">
              <w:rPr>
                <w:rFonts w:asciiTheme="minorHAnsi" w:hAnsiTheme="minorHAnsi" w:cstheme="minorHAnsi"/>
                <w:sz w:val="18"/>
                <w:szCs w:val="18"/>
                <w:lang w:val="en-US" w:eastAsia="zh-CN"/>
              </w:rPr>
              <w:t>进行内部讨论，</w:t>
            </w:r>
            <w:r w:rsidR="0074287E" w:rsidRPr="00866FFE">
              <w:rPr>
                <w:rFonts w:asciiTheme="minorHAnsi" w:hAnsiTheme="minorHAnsi" w:cstheme="minorHAnsi"/>
                <w:sz w:val="18"/>
                <w:szCs w:val="18"/>
                <w:lang w:val="en-US" w:eastAsia="zh-CN"/>
              </w:rPr>
              <w:t>以</w:t>
            </w:r>
            <w:r w:rsidRPr="00866FFE">
              <w:rPr>
                <w:rFonts w:asciiTheme="minorHAnsi" w:hAnsiTheme="minorHAnsi" w:cstheme="minorHAnsi"/>
                <w:sz w:val="18"/>
                <w:szCs w:val="18"/>
                <w:lang w:val="en-US" w:eastAsia="zh-CN"/>
              </w:rPr>
              <w:t>优化</w:t>
            </w:r>
            <w:r w:rsidR="001765E1" w:rsidRPr="00866FFE">
              <w:rPr>
                <w:rFonts w:asciiTheme="minorHAnsi" w:hAnsiTheme="minorHAnsi" w:cstheme="minorHAnsi"/>
                <w:sz w:val="18"/>
                <w:szCs w:val="18"/>
                <w:lang w:val="en-US" w:eastAsia="zh-CN"/>
              </w:rPr>
              <w:t>体检流程（</w:t>
            </w:r>
            <w:r w:rsidR="001765E1" w:rsidRPr="00866FFE">
              <w:rPr>
                <w:rFonts w:asciiTheme="minorHAnsi" w:hAnsiTheme="minorHAnsi" w:cstheme="minorHAnsi"/>
                <w:sz w:val="18"/>
                <w:szCs w:val="18"/>
                <w:lang w:val="en-US" w:eastAsia="zh-CN"/>
              </w:rPr>
              <w:t>medical clearance process</w:t>
            </w:r>
            <w:r w:rsidR="001765E1"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w:t>
            </w:r>
          </w:p>
        </w:tc>
      </w:tr>
      <w:tr w:rsidR="00412109" w:rsidRPr="00866FFE" w14:paraId="089C65A0" w14:textId="77777777" w:rsidTr="004A74A4">
        <w:trPr>
          <w:trHeight w:val="20"/>
        </w:trPr>
        <w:tc>
          <w:tcPr>
            <w:tcW w:w="488" w:type="dxa"/>
            <w:vMerge/>
            <w:shd w:val="clear" w:color="auto" w:fill="FFFFFF"/>
          </w:tcPr>
          <w:p w14:paraId="0BB578DC"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052" w:type="dxa"/>
            <w:vMerge/>
            <w:shd w:val="clear" w:color="auto" w:fill="FFFFFF"/>
          </w:tcPr>
          <w:p w14:paraId="4BEA49FE"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p>
        </w:tc>
        <w:tc>
          <w:tcPr>
            <w:tcW w:w="3275" w:type="dxa"/>
            <w:shd w:val="clear" w:color="auto" w:fill="FFFFFF"/>
          </w:tcPr>
          <w:p w14:paraId="762571D8"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eastAsia="zh-CN"/>
              </w:rPr>
              <w:t>精简</w:t>
            </w:r>
            <w:proofErr w:type="spellStart"/>
            <w:r w:rsidRPr="00866FFE">
              <w:rPr>
                <w:rFonts w:asciiTheme="minorHAnsi" w:hAnsiTheme="minorHAnsi" w:cstheme="minorHAnsi"/>
                <w:sz w:val="18"/>
                <w:szCs w:val="18"/>
              </w:rPr>
              <w:t>入职流程</w:t>
            </w:r>
            <w:proofErr w:type="spellEnd"/>
          </w:p>
        </w:tc>
        <w:tc>
          <w:tcPr>
            <w:tcW w:w="2673" w:type="dxa"/>
            <w:shd w:val="clear" w:color="auto" w:fill="FFFFFF"/>
          </w:tcPr>
          <w:p w14:paraId="158D6874" w14:textId="77777777"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经</w:t>
            </w:r>
            <w:r w:rsidRPr="00866FFE">
              <w:rPr>
                <w:rFonts w:asciiTheme="minorHAnsi" w:hAnsiTheme="minorHAnsi" w:cstheme="minorHAnsi"/>
                <w:sz w:val="18"/>
                <w:szCs w:val="18"/>
                <w:lang w:val="en-US" w:eastAsia="zh-CN"/>
              </w:rPr>
              <w:t>修订的国际电联工作人员入职流程，以减少步骤和工作流程数量（信函、证明人调查）</w:t>
            </w:r>
          </w:p>
        </w:tc>
        <w:tc>
          <w:tcPr>
            <w:tcW w:w="1441" w:type="dxa"/>
            <w:shd w:val="clear" w:color="auto" w:fill="FFFFFF"/>
          </w:tcPr>
          <w:p w14:paraId="6CECDCB7"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SAS</w:t>
            </w:r>
          </w:p>
          <w:p w14:paraId="55DC499F"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ODR</w:t>
            </w:r>
          </w:p>
          <w:p w14:paraId="7F013D63"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p>
        </w:tc>
        <w:tc>
          <w:tcPr>
            <w:tcW w:w="1698" w:type="dxa"/>
            <w:shd w:val="clear" w:color="auto" w:fill="FFFFFF"/>
          </w:tcPr>
          <w:p w14:paraId="6D9CFCFE"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3AA28A32" w14:textId="195ACF93" w:rsidR="00A36DBE" w:rsidRPr="00866FFE" w:rsidRDefault="009A1D30"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这是一个</w:t>
            </w:r>
            <w:r w:rsidR="0079697E" w:rsidRPr="00866FFE">
              <w:rPr>
                <w:rFonts w:asciiTheme="minorHAnsi" w:hAnsiTheme="minorHAnsi" w:cstheme="minorHAnsi"/>
                <w:sz w:val="18"/>
                <w:szCs w:val="18"/>
                <w:lang w:val="en-US" w:eastAsia="zh-CN"/>
              </w:rPr>
              <w:t>正在进行</w:t>
            </w:r>
            <w:r w:rsidRPr="00866FFE">
              <w:rPr>
                <w:rFonts w:asciiTheme="minorHAnsi" w:hAnsiTheme="minorHAnsi" w:cstheme="minorHAnsi"/>
                <w:sz w:val="18"/>
                <w:szCs w:val="18"/>
                <w:lang w:val="en-US" w:eastAsia="zh-CN"/>
              </w:rPr>
              <w:t>的项目。</w:t>
            </w:r>
            <w:r w:rsidR="0079697E" w:rsidRPr="00866FFE">
              <w:rPr>
                <w:rFonts w:asciiTheme="minorHAnsi" w:eastAsia="Calibri" w:hAnsiTheme="minorHAnsi" w:cstheme="minorHAnsi"/>
                <w:sz w:val="18"/>
                <w:szCs w:val="18"/>
                <w:lang w:val="en-US" w:eastAsia="zh-CN"/>
              </w:rPr>
              <w:t>HRMD</w:t>
            </w:r>
            <w:r w:rsidRPr="00866FFE">
              <w:rPr>
                <w:rFonts w:asciiTheme="minorHAnsi" w:hAnsiTheme="minorHAnsi" w:cstheme="minorHAnsi"/>
                <w:sz w:val="18"/>
                <w:szCs w:val="18"/>
                <w:lang w:val="en-US" w:eastAsia="zh-CN"/>
              </w:rPr>
              <w:t>正在审查提供一个电子平台</w:t>
            </w:r>
            <w:r w:rsidR="001765E1" w:rsidRPr="00866FFE">
              <w:rPr>
                <w:rFonts w:asciiTheme="minorHAnsi" w:hAnsiTheme="minorHAnsi" w:cstheme="minorHAnsi"/>
                <w:sz w:val="18"/>
                <w:szCs w:val="18"/>
                <w:lang w:val="en-US" w:eastAsia="zh-CN"/>
              </w:rPr>
              <w:t>的事宜</w:t>
            </w:r>
            <w:r w:rsidRPr="00866FFE">
              <w:rPr>
                <w:rFonts w:asciiTheme="minorHAnsi" w:hAnsiTheme="minorHAnsi" w:cstheme="minorHAnsi"/>
                <w:sz w:val="18"/>
                <w:szCs w:val="18"/>
                <w:lang w:val="en-US" w:eastAsia="zh-CN"/>
              </w:rPr>
              <w:t>，以便在</w:t>
            </w: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001765E1" w:rsidRPr="00866FFE">
              <w:rPr>
                <w:rFonts w:asciiTheme="minorHAnsi" w:hAnsiTheme="minorHAnsi" w:cstheme="minorHAnsi"/>
                <w:sz w:val="18"/>
                <w:szCs w:val="18"/>
                <w:lang w:val="en-US" w:eastAsia="zh-CN"/>
              </w:rPr>
              <w:t>精简</w:t>
            </w:r>
            <w:r w:rsidRPr="00866FFE">
              <w:rPr>
                <w:rFonts w:asciiTheme="minorHAnsi" w:hAnsiTheme="minorHAnsi" w:cstheme="minorHAnsi"/>
                <w:sz w:val="18"/>
                <w:szCs w:val="18"/>
                <w:lang w:val="en-US" w:eastAsia="zh-CN"/>
              </w:rPr>
              <w:t>入职流程。</w:t>
            </w:r>
          </w:p>
        </w:tc>
      </w:tr>
      <w:tr w:rsidR="00412109" w:rsidRPr="00866FFE" w14:paraId="2CCE1B01" w14:textId="77777777" w:rsidTr="004A74A4">
        <w:trPr>
          <w:trHeight w:val="20"/>
        </w:trPr>
        <w:tc>
          <w:tcPr>
            <w:tcW w:w="488" w:type="dxa"/>
            <w:shd w:val="clear" w:color="auto" w:fill="FFFFFF"/>
            <w:hideMark/>
          </w:tcPr>
          <w:p w14:paraId="2D9181C8"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2.6</w:t>
            </w:r>
          </w:p>
        </w:tc>
        <w:tc>
          <w:tcPr>
            <w:tcW w:w="1052" w:type="dxa"/>
            <w:shd w:val="clear" w:color="auto" w:fill="FFFFFF"/>
            <w:hideMark/>
          </w:tcPr>
          <w:p w14:paraId="422C8EE7"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组织奖励计划</w:t>
            </w:r>
          </w:p>
        </w:tc>
        <w:tc>
          <w:tcPr>
            <w:tcW w:w="3275" w:type="dxa"/>
            <w:shd w:val="clear" w:color="auto" w:fill="FFFFFF"/>
            <w:hideMark/>
          </w:tcPr>
          <w:p w14:paraId="42730511" w14:textId="3F53F888" w:rsidR="00A36DBE" w:rsidRPr="00866FFE" w:rsidRDefault="00A36DBE"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eastAsia="zh-CN"/>
              </w:rPr>
              <w:t>修改国际电联奖励计划以确保认可（日常工作）和奖励（杰出成就、个人和团体）</w:t>
            </w:r>
          </w:p>
        </w:tc>
        <w:tc>
          <w:tcPr>
            <w:tcW w:w="2673" w:type="dxa"/>
            <w:shd w:val="clear" w:color="auto" w:fill="FFFFFF"/>
            <w:hideMark/>
          </w:tcPr>
          <w:p w14:paraId="51962C26" w14:textId="77777777" w:rsidR="00A36DBE" w:rsidRPr="00866FFE" w:rsidRDefault="00A36DB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修订奖励计划，每年奖励数量</w:t>
            </w:r>
          </w:p>
          <w:p w14:paraId="092898E2" w14:textId="77777777" w:rsidR="00A36DBE" w:rsidRPr="00866FFE" w:rsidRDefault="00A36DBE"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制定了新的政策以衡量随时间变化认可情况</w:t>
            </w:r>
          </w:p>
        </w:tc>
        <w:tc>
          <w:tcPr>
            <w:tcW w:w="1441" w:type="dxa"/>
            <w:shd w:val="clear" w:color="auto" w:fill="FFFFFF"/>
          </w:tcPr>
          <w:p w14:paraId="757DB8DE"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FFFFFF"/>
          </w:tcPr>
          <w:p w14:paraId="732A0146" w14:textId="77777777" w:rsidR="00A36DBE" w:rsidRPr="00866FFE" w:rsidRDefault="00A36DBE"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2020-2021</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1CA2CE39" w14:textId="7E2D9418" w:rsidR="00A36DBE" w:rsidRPr="00866FFE" w:rsidRDefault="00333630"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Theme="minorEastAsia" w:hAnsiTheme="minorHAnsi" w:cstheme="minorHAnsi"/>
                <w:b/>
                <w:color w:val="800000"/>
                <w:sz w:val="18"/>
                <w:szCs w:val="18"/>
                <w:lang w:val="en-US" w:eastAsia="zh-CN"/>
              </w:rPr>
            </w:pPr>
            <w:r w:rsidRPr="00866FFE">
              <w:rPr>
                <w:rFonts w:asciiTheme="minorHAnsi" w:hAnsiTheme="minorHAnsi" w:cstheme="minorHAnsi"/>
                <w:sz w:val="18"/>
                <w:szCs w:val="18"/>
                <w:lang w:val="en-US" w:eastAsia="zh-CN"/>
              </w:rPr>
              <w:t>国际电联</w:t>
            </w:r>
            <w:r w:rsidR="00A24EE7" w:rsidRPr="00866FFE">
              <w:rPr>
                <w:rFonts w:asciiTheme="minorHAnsi" w:hAnsiTheme="minorHAnsi" w:cstheme="minorHAnsi"/>
                <w:sz w:val="18"/>
                <w:szCs w:val="18"/>
                <w:lang w:val="en-US" w:eastAsia="zh-CN"/>
              </w:rPr>
              <w:t>新的</w:t>
            </w:r>
            <w:r w:rsidRPr="00866FFE">
              <w:rPr>
                <w:rFonts w:asciiTheme="minorHAnsi" w:hAnsiTheme="minorHAnsi" w:cstheme="minorHAnsi"/>
                <w:sz w:val="18"/>
                <w:szCs w:val="18"/>
                <w:lang w:val="en-US" w:eastAsia="zh-CN"/>
              </w:rPr>
              <w:t>奖励和表彰计划包括</w:t>
            </w:r>
            <w:r w:rsidRPr="00866FFE">
              <w:rPr>
                <w:rFonts w:asciiTheme="minorHAnsi" w:eastAsia="Calibri" w:hAnsiTheme="minorHAnsi" w:cstheme="minorHAnsi"/>
                <w:sz w:val="18"/>
                <w:szCs w:val="18"/>
                <w:lang w:val="en-US" w:eastAsia="zh-CN"/>
              </w:rPr>
              <w:t>3</w:t>
            </w:r>
            <w:r w:rsidRPr="00866FFE">
              <w:rPr>
                <w:rFonts w:asciiTheme="minorHAnsi" w:hAnsiTheme="minorHAnsi" w:cstheme="minorHAnsi"/>
                <w:sz w:val="18"/>
                <w:szCs w:val="18"/>
                <w:lang w:val="en-US" w:eastAsia="zh-CN"/>
              </w:rPr>
              <w:t>个奖项类型（创新、团队合作和领导力），已经启动，参与度很高。</w:t>
            </w:r>
          </w:p>
        </w:tc>
      </w:tr>
      <w:tr w:rsidR="00A7455A" w:rsidRPr="00866FFE" w14:paraId="062EE346" w14:textId="77777777" w:rsidTr="004A74A4">
        <w:trPr>
          <w:trHeight w:val="20"/>
        </w:trPr>
        <w:tc>
          <w:tcPr>
            <w:tcW w:w="10627" w:type="dxa"/>
            <w:gridSpan w:val="6"/>
            <w:shd w:val="clear" w:color="auto" w:fill="F4B083"/>
            <w:vAlign w:val="center"/>
            <w:hideMark/>
          </w:tcPr>
          <w:p w14:paraId="4036A8B5" w14:textId="6CBBA718" w:rsidR="00A7455A" w:rsidRPr="00866FFE" w:rsidRDefault="007D5DA9"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after="120"/>
              <w:textAlignment w:val="auto"/>
              <w:rPr>
                <w:rFonts w:asciiTheme="minorHAnsi" w:eastAsia="Calibri" w:hAnsiTheme="minorHAnsi" w:cstheme="minorHAnsi"/>
                <w:b/>
                <w:bCs/>
                <w:sz w:val="18"/>
                <w:szCs w:val="18"/>
                <w:lang w:val="en-US" w:eastAsia="zh-CN"/>
              </w:rPr>
            </w:pPr>
            <w:bookmarkStart w:id="22" w:name="lt_pId285"/>
            <w:r w:rsidRPr="00866FFE">
              <w:rPr>
                <w:rFonts w:asciiTheme="minorHAnsi" w:hAnsiTheme="minorHAnsi" w:cstheme="minorHAnsi"/>
                <w:b/>
                <w:sz w:val="18"/>
                <w:szCs w:val="18"/>
                <w:lang w:val="fr-FR" w:eastAsia="zh-CN"/>
              </w:rPr>
              <w:lastRenderedPageBreak/>
              <w:t>支柱</w:t>
            </w:r>
            <w:r w:rsidRPr="00866FFE">
              <w:rPr>
                <w:rFonts w:asciiTheme="minorHAnsi" w:hAnsiTheme="minorHAnsi" w:cstheme="minorHAnsi"/>
                <w:b/>
                <w:sz w:val="18"/>
                <w:szCs w:val="18"/>
                <w:lang w:val="fr-FR" w:eastAsia="zh-CN"/>
              </w:rPr>
              <w:t xml:space="preserve">3 – </w:t>
            </w:r>
            <w:r w:rsidRPr="00866FFE">
              <w:rPr>
                <w:rFonts w:asciiTheme="minorHAnsi" w:hAnsiTheme="minorHAnsi" w:cstheme="minorHAnsi"/>
                <w:b/>
                <w:sz w:val="18"/>
                <w:szCs w:val="18"/>
                <w:lang w:val="fr-FR" w:eastAsia="zh-CN"/>
              </w:rPr>
              <w:t>争创一流的人力资源服务</w:t>
            </w:r>
            <w:bookmarkEnd w:id="22"/>
          </w:p>
        </w:tc>
        <w:tc>
          <w:tcPr>
            <w:tcW w:w="3929" w:type="dxa"/>
            <w:shd w:val="clear" w:color="auto" w:fill="F4B083"/>
          </w:tcPr>
          <w:p w14:paraId="0BF30C63" w14:textId="77777777" w:rsidR="00A7455A" w:rsidRPr="00866FFE" w:rsidRDefault="00A7455A"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
                <w:bCs/>
                <w:sz w:val="18"/>
                <w:szCs w:val="18"/>
                <w:lang w:val="en-US" w:eastAsia="zh-CN"/>
              </w:rPr>
            </w:pPr>
          </w:p>
        </w:tc>
      </w:tr>
      <w:tr w:rsidR="00412109" w:rsidRPr="00866FFE" w14:paraId="2DD58B14" w14:textId="77777777" w:rsidTr="004A74A4">
        <w:trPr>
          <w:trHeight w:val="20"/>
        </w:trPr>
        <w:tc>
          <w:tcPr>
            <w:tcW w:w="488" w:type="dxa"/>
            <w:shd w:val="clear" w:color="auto" w:fill="FFFFFF"/>
            <w:hideMark/>
          </w:tcPr>
          <w:p w14:paraId="38501970" w14:textId="77777777"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3.1</w:t>
            </w:r>
          </w:p>
        </w:tc>
        <w:tc>
          <w:tcPr>
            <w:tcW w:w="1052" w:type="dxa"/>
            <w:shd w:val="clear" w:color="auto" w:fill="FFFFFF"/>
            <w:hideMark/>
          </w:tcPr>
          <w:p w14:paraId="73ECA072" w14:textId="77777777"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精简的人力资源管理部</w:t>
            </w:r>
            <w:r w:rsidRPr="00866FFE">
              <w:rPr>
                <w:rFonts w:asciiTheme="minorHAnsi" w:hAnsiTheme="minorHAnsi" w:cstheme="minorHAnsi"/>
                <w:sz w:val="18"/>
                <w:szCs w:val="18"/>
                <w:lang w:val="en-US" w:eastAsia="zh-CN"/>
              </w:rPr>
              <w:t> </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val="en-US" w:eastAsia="zh-CN"/>
              </w:rPr>
              <w:t> </w:t>
            </w:r>
            <w:r w:rsidRPr="00866FFE">
              <w:rPr>
                <w:rFonts w:asciiTheme="minorHAnsi" w:hAnsiTheme="minorHAnsi" w:cstheme="minorHAnsi"/>
                <w:sz w:val="18"/>
                <w:szCs w:val="18"/>
                <w:lang w:eastAsia="zh-CN"/>
              </w:rPr>
              <w:t>在全面和基于结果的人力资源模式基础上成为可信和靠得住的伙伴</w:t>
            </w:r>
          </w:p>
        </w:tc>
        <w:tc>
          <w:tcPr>
            <w:tcW w:w="3275" w:type="dxa"/>
            <w:shd w:val="clear" w:color="auto" w:fill="FFFFFF"/>
            <w:hideMark/>
          </w:tcPr>
          <w:p w14:paraId="57D42F8C" w14:textId="4FCA430A" w:rsidR="00A24EE7" w:rsidRPr="00866FFE" w:rsidRDefault="00A24EE7"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r w:rsidRPr="00866FFE">
              <w:rPr>
                <w:rFonts w:asciiTheme="minorHAnsi" w:eastAsia="Calibri" w:hAnsiTheme="minorHAnsi" w:cstheme="minorHAnsi"/>
                <w:sz w:val="18"/>
                <w:szCs w:val="18"/>
                <w:lang w:val="en-US" w:eastAsia="zh-CN"/>
              </w:rPr>
              <w:t>1</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val="en-US" w:eastAsia="zh-CN"/>
              </w:rPr>
              <w:t>对行政支持服务的效率和有效性进行深入分析</w:t>
            </w:r>
          </w:p>
          <w:p w14:paraId="0230EAB3" w14:textId="21EA6590" w:rsidR="00A24EE7" w:rsidRPr="00866FFE" w:rsidRDefault="00A24EE7"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eastAsia="zh-CN"/>
              </w:rPr>
              <w:t>根据预先列出的轻重缓急清单，实施必要的措施，以便使数据存储和管理流程合理化，为取消任何手动输入投资于</w:t>
            </w:r>
            <w:r w:rsidRPr="00866FFE">
              <w:rPr>
                <w:rFonts w:asciiTheme="minorHAnsi" w:hAnsiTheme="minorHAnsi" w:cstheme="minorHAnsi"/>
                <w:sz w:val="18"/>
                <w:szCs w:val="18"/>
                <w:lang w:eastAsia="zh-CN"/>
              </w:rPr>
              <w:t>IT</w:t>
            </w:r>
            <w:r w:rsidRPr="00866FFE">
              <w:rPr>
                <w:rFonts w:asciiTheme="minorHAnsi" w:hAnsiTheme="minorHAnsi" w:cstheme="minorHAnsi"/>
                <w:sz w:val="18"/>
                <w:szCs w:val="18"/>
                <w:lang w:eastAsia="zh-CN"/>
              </w:rPr>
              <w:t>资源，同时增强薪酬支付功能</w:t>
            </w:r>
          </w:p>
        </w:tc>
        <w:tc>
          <w:tcPr>
            <w:tcW w:w="2673" w:type="dxa"/>
            <w:shd w:val="clear" w:color="auto" w:fill="FFFFFF"/>
            <w:hideMark/>
          </w:tcPr>
          <w:p w14:paraId="29A88A87" w14:textId="0373F6E7" w:rsidR="00A24EE7" w:rsidRPr="00866FFE" w:rsidRDefault="00DA59F6" w:rsidP="005161B9">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00A24EE7" w:rsidRPr="00866FFE">
              <w:rPr>
                <w:rFonts w:asciiTheme="minorHAnsi" w:hAnsiTheme="minorHAnsi" w:cstheme="minorHAnsi"/>
                <w:sz w:val="18"/>
                <w:szCs w:val="18"/>
                <w:lang w:val="en-US" w:eastAsia="zh-CN"/>
              </w:rPr>
              <w:t>开展分析和确定的行动计划（每年完成的行动百分比）</w:t>
            </w:r>
          </w:p>
        </w:tc>
        <w:tc>
          <w:tcPr>
            <w:tcW w:w="1441" w:type="dxa"/>
            <w:shd w:val="clear" w:color="auto" w:fill="FFFFFF"/>
          </w:tcPr>
          <w:p w14:paraId="41D72B0C" w14:textId="77777777"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FFFFFF"/>
          </w:tcPr>
          <w:p w14:paraId="769B3935" w14:textId="77777777"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3BEE9BE4" w14:textId="6147B88D"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人力资源团队为新任</w:t>
            </w:r>
            <w:r w:rsidRPr="00866FFE">
              <w:rPr>
                <w:rFonts w:asciiTheme="minorHAnsi" w:hAnsiTheme="minorHAnsi" w:cstheme="minorHAnsi"/>
                <w:sz w:val="18"/>
                <w:szCs w:val="18"/>
                <w:lang w:val="en-US" w:eastAsia="zh-CN"/>
              </w:rPr>
              <w:t>HRMD</w:t>
            </w:r>
            <w:r w:rsidRPr="00866FFE">
              <w:rPr>
                <w:rFonts w:asciiTheme="minorHAnsi" w:hAnsiTheme="minorHAnsi" w:cstheme="minorHAnsi"/>
                <w:sz w:val="18"/>
                <w:szCs w:val="18"/>
                <w:lang w:val="en-US" w:eastAsia="zh-CN"/>
              </w:rPr>
              <w:t>主任准备了一份全面简报。</w:t>
            </w:r>
            <w:r w:rsidR="007C040E" w:rsidRPr="00866FFE">
              <w:rPr>
                <w:rFonts w:asciiTheme="minorHAnsi" w:hAnsiTheme="minorHAnsi" w:cstheme="minorHAnsi"/>
                <w:sz w:val="18"/>
                <w:szCs w:val="18"/>
                <w:lang w:val="en-US" w:eastAsia="zh-CN"/>
              </w:rPr>
              <w:t>HRMD</w:t>
            </w:r>
            <w:r w:rsidR="007C040E" w:rsidRPr="00866FFE">
              <w:rPr>
                <w:rFonts w:asciiTheme="minorHAnsi" w:hAnsiTheme="minorHAnsi" w:cstheme="minorHAnsi"/>
                <w:sz w:val="18"/>
                <w:szCs w:val="18"/>
                <w:lang w:val="en-US" w:eastAsia="zh-CN"/>
              </w:rPr>
              <w:t>正在确定业务流程再造的优先领域。</w:t>
            </w:r>
          </w:p>
          <w:p w14:paraId="4BDF5A8F" w14:textId="41C37F1F"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b/>
                <w:color w:val="800000"/>
                <w:sz w:val="18"/>
                <w:szCs w:val="18"/>
                <w:lang w:val="en-US" w:eastAsia="zh-CN"/>
              </w:rPr>
            </w:pPr>
            <w:r w:rsidRPr="00866FFE">
              <w:rPr>
                <w:rFonts w:asciiTheme="minorHAnsi" w:hAnsiTheme="minorHAnsi" w:cstheme="minorHAnsi"/>
                <w:sz w:val="18"/>
                <w:szCs w:val="18"/>
                <w:lang w:val="en-US" w:eastAsia="zh-CN"/>
              </w:rPr>
              <w:t>正在进行业务流程审查，以精简和简化并更好地整合到</w:t>
            </w:r>
            <w:r w:rsidRPr="00866FFE">
              <w:rPr>
                <w:rFonts w:asciiTheme="minorHAnsi" w:hAnsiTheme="minorHAnsi" w:cstheme="minorHAnsi"/>
                <w:sz w:val="18"/>
                <w:szCs w:val="18"/>
                <w:lang w:val="en-US" w:eastAsia="zh-CN"/>
              </w:rPr>
              <w:t>ERP</w:t>
            </w:r>
            <w:r w:rsidRPr="00866FFE">
              <w:rPr>
                <w:rFonts w:asciiTheme="minorHAnsi" w:hAnsiTheme="minorHAnsi" w:cstheme="minorHAnsi"/>
                <w:sz w:val="18"/>
                <w:szCs w:val="18"/>
                <w:lang w:val="en-US" w:eastAsia="zh-CN"/>
              </w:rPr>
              <w:t>环境中。</w:t>
            </w:r>
          </w:p>
          <w:p w14:paraId="52A20CE5" w14:textId="6A5443DA" w:rsidR="00A24EE7" w:rsidRPr="00866FFE" w:rsidRDefault="00A24EE7"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年制定了战略人力资源政策顾问的最新</w:t>
            </w:r>
            <w:r w:rsidR="007C040E" w:rsidRPr="00866FFE">
              <w:rPr>
                <w:rFonts w:asciiTheme="minorHAnsi" w:hAnsiTheme="minorHAnsi" w:cstheme="minorHAnsi"/>
                <w:sz w:val="18"/>
                <w:szCs w:val="18"/>
                <w:lang w:val="en-US" w:eastAsia="zh-CN"/>
              </w:rPr>
              <w:t>职务说明</w:t>
            </w:r>
            <w:r w:rsidRPr="00866FFE">
              <w:rPr>
                <w:rFonts w:asciiTheme="minorHAnsi" w:hAnsiTheme="minorHAnsi" w:cstheme="minorHAnsi"/>
                <w:sz w:val="18"/>
                <w:szCs w:val="18"/>
                <w:lang w:val="en-US" w:eastAsia="zh-CN"/>
              </w:rPr>
              <w:t>，并在</w:t>
            </w: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年底公布，以解决更新人力资源监管框架和政策的需要。</w:t>
            </w:r>
          </w:p>
        </w:tc>
      </w:tr>
      <w:tr w:rsidR="00412109" w:rsidRPr="00866FFE" w14:paraId="138F5352" w14:textId="77777777" w:rsidTr="004A74A4">
        <w:trPr>
          <w:trHeight w:val="20"/>
        </w:trPr>
        <w:tc>
          <w:tcPr>
            <w:tcW w:w="488" w:type="dxa"/>
            <w:shd w:val="clear" w:color="auto" w:fill="FFFFFF"/>
            <w:hideMark/>
          </w:tcPr>
          <w:p w14:paraId="406C70E5" w14:textId="77777777" w:rsidR="00A24EE7" w:rsidRPr="00866FFE" w:rsidRDefault="00A24EE7"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3.2</w:t>
            </w:r>
          </w:p>
        </w:tc>
        <w:tc>
          <w:tcPr>
            <w:tcW w:w="1052" w:type="dxa"/>
            <w:shd w:val="clear" w:color="auto" w:fill="FFFFFF"/>
            <w:hideMark/>
          </w:tcPr>
          <w:p w14:paraId="1B33C71A" w14:textId="77777777" w:rsidR="00A24EE7" w:rsidRPr="00866FFE" w:rsidRDefault="00A24EE7" w:rsidP="00412109">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创新、合理和集成的</w:t>
            </w:r>
            <w:r w:rsidRPr="00866FFE">
              <w:rPr>
                <w:rFonts w:asciiTheme="minorHAnsi" w:hAnsiTheme="minorHAnsi" w:cstheme="minorHAnsi"/>
                <w:sz w:val="18"/>
                <w:szCs w:val="18"/>
                <w:lang w:eastAsia="zh-CN"/>
              </w:rPr>
              <w:t>ERP</w:t>
            </w:r>
          </w:p>
        </w:tc>
        <w:tc>
          <w:tcPr>
            <w:tcW w:w="3275" w:type="dxa"/>
            <w:shd w:val="clear" w:color="auto" w:fill="FFFFFF"/>
            <w:hideMark/>
          </w:tcPr>
          <w:p w14:paraId="780E673C" w14:textId="13C23B3C" w:rsidR="00A24EE7" w:rsidRPr="00866FFE" w:rsidRDefault="00A24EE7" w:rsidP="00412109">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eastAsia="zh-CN"/>
              </w:rPr>
              <w:t>评估人事档案数字化的成本效益和影响，以便确保业务连续性（即防止意外事件可能导致基础数据丢失）并允许人事档案与数据处理系统应用程序和产品人力资源直接对接（</w:t>
            </w:r>
            <w:r w:rsidRPr="00866FFE">
              <w:rPr>
                <w:rFonts w:asciiTheme="minorHAnsi" w:hAnsiTheme="minorHAnsi" w:cstheme="minorHAnsi"/>
                <w:sz w:val="18"/>
                <w:szCs w:val="18"/>
                <w:lang w:eastAsia="zh-CN"/>
              </w:rPr>
              <w:t>SAP</w:t>
            </w:r>
            <w:r w:rsidRPr="00866FFE">
              <w:rPr>
                <w:rFonts w:asciiTheme="minorHAnsi" w:hAnsiTheme="minorHAnsi" w:cstheme="minorHAnsi"/>
                <w:sz w:val="18"/>
                <w:szCs w:val="18"/>
                <w:lang w:eastAsia="zh-CN"/>
              </w:rPr>
              <w:t>）。数字化过程不仅可以带来人力资源职能的自动化，还将为员工队伍分析、人才管理带来更加战略的信息使用。因此：</w:t>
            </w:r>
          </w:p>
          <w:p w14:paraId="5B9B6CD2" w14:textId="2E7274A4" w:rsidR="00A24EE7" w:rsidRPr="00866FFE" w:rsidRDefault="00E95D66" w:rsidP="00412109">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bCs/>
                <w:sz w:val="18"/>
                <w:szCs w:val="18"/>
                <w:lang w:val="en-US" w:eastAsia="zh-CN"/>
              </w:rPr>
            </w:pPr>
            <w:r w:rsidRPr="00866FFE">
              <w:rPr>
                <w:rFonts w:asciiTheme="minorHAnsi" w:eastAsia="Calibri" w:hAnsiTheme="minorHAnsi" w:cstheme="minorHAnsi"/>
                <w:bCs/>
                <w:sz w:val="18"/>
                <w:szCs w:val="18"/>
                <w:lang w:val="en-US" w:eastAsia="zh-CN"/>
              </w:rPr>
              <w:t>a)</w:t>
            </w:r>
            <w:r w:rsidRPr="00866FFE">
              <w:rPr>
                <w:rFonts w:asciiTheme="minorHAnsi" w:eastAsia="Calibri" w:hAnsiTheme="minorHAnsi" w:cstheme="minorHAnsi"/>
                <w:bCs/>
                <w:sz w:val="18"/>
                <w:szCs w:val="18"/>
                <w:lang w:val="en-US" w:eastAsia="zh-CN"/>
              </w:rPr>
              <w:tab/>
            </w:r>
            <w:r w:rsidR="00A24EE7" w:rsidRPr="00866FFE">
              <w:rPr>
                <w:rFonts w:asciiTheme="minorHAnsi" w:hAnsiTheme="minorHAnsi" w:cstheme="minorHAnsi"/>
                <w:sz w:val="18"/>
                <w:szCs w:val="18"/>
                <w:lang w:eastAsia="zh-CN"/>
              </w:rPr>
              <w:t>制定和实施新的招聘管理系统（</w:t>
            </w:r>
            <w:r w:rsidR="00A24EE7" w:rsidRPr="00866FFE">
              <w:rPr>
                <w:rFonts w:asciiTheme="minorHAnsi" w:hAnsiTheme="minorHAnsi" w:cstheme="minorHAnsi"/>
                <w:sz w:val="18"/>
                <w:szCs w:val="18"/>
                <w:lang w:eastAsia="zh-CN"/>
              </w:rPr>
              <w:t>RMS</w:t>
            </w:r>
            <w:r w:rsidR="00A24EE7" w:rsidRPr="00866FFE">
              <w:rPr>
                <w:rFonts w:asciiTheme="minorHAnsi" w:hAnsiTheme="minorHAnsi" w:cstheme="minorHAnsi"/>
                <w:sz w:val="18"/>
                <w:szCs w:val="18"/>
                <w:lang w:eastAsia="zh-CN"/>
              </w:rPr>
              <w:t>）</w:t>
            </w:r>
          </w:p>
          <w:p w14:paraId="74AA9039" w14:textId="03033E1C" w:rsidR="00A24EE7" w:rsidRPr="00866FFE" w:rsidRDefault="00E95D66" w:rsidP="00412109">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bCs/>
                <w:sz w:val="18"/>
                <w:szCs w:val="18"/>
                <w:lang w:eastAsia="zh-CN"/>
              </w:rPr>
            </w:pPr>
            <w:r w:rsidRPr="00866FFE">
              <w:rPr>
                <w:rFonts w:asciiTheme="minorHAnsi" w:eastAsia="Calibri" w:hAnsiTheme="minorHAnsi" w:cstheme="minorHAnsi"/>
                <w:bCs/>
                <w:sz w:val="18"/>
                <w:szCs w:val="18"/>
                <w:lang w:eastAsia="zh-CN"/>
              </w:rPr>
              <w:t>b)</w:t>
            </w:r>
            <w:r w:rsidRPr="00866FFE">
              <w:rPr>
                <w:rFonts w:asciiTheme="minorHAnsi" w:eastAsia="Calibri" w:hAnsiTheme="minorHAnsi" w:cstheme="minorHAnsi"/>
                <w:bCs/>
                <w:sz w:val="18"/>
                <w:szCs w:val="18"/>
                <w:lang w:eastAsia="zh-CN"/>
              </w:rPr>
              <w:tab/>
            </w:r>
            <w:r w:rsidR="00A24EE7" w:rsidRPr="00866FFE">
              <w:rPr>
                <w:rFonts w:asciiTheme="minorHAnsi" w:hAnsiTheme="minorHAnsi" w:cstheme="minorHAnsi"/>
                <w:sz w:val="18"/>
                <w:szCs w:val="18"/>
                <w:lang w:eastAsia="zh-CN"/>
              </w:rPr>
              <w:t>制定和实施新的学习管理系统（</w:t>
            </w:r>
            <w:r w:rsidR="00A24EE7" w:rsidRPr="00866FFE">
              <w:rPr>
                <w:rFonts w:asciiTheme="minorHAnsi" w:hAnsiTheme="minorHAnsi" w:cstheme="minorHAnsi"/>
                <w:sz w:val="18"/>
                <w:szCs w:val="18"/>
                <w:lang w:eastAsia="zh-CN"/>
              </w:rPr>
              <w:t>LMS</w:t>
            </w:r>
            <w:r w:rsidR="00A24EE7" w:rsidRPr="00866FFE">
              <w:rPr>
                <w:rFonts w:asciiTheme="minorHAnsi" w:hAnsiTheme="minorHAnsi" w:cstheme="minorHAnsi"/>
                <w:sz w:val="18"/>
                <w:szCs w:val="18"/>
                <w:lang w:eastAsia="zh-CN"/>
              </w:rPr>
              <w:t>）</w:t>
            </w:r>
          </w:p>
          <w:p w14:paraId="4E6BD60A" w14:textId="53A52EDA" w:rsidR="00A24EE7" w:rsidRPr="00866FFE" w:rsidRDefault="00E95D66" w:rsidP="00412109">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eastAsia="zh-CN"/>
              </w:rPr>
            </w:pPr>
            <w:r w:rsidRPr="00866FFE">
              <w:rPr>
                <w:rFonts w:asciiTheme="minorHAnsi" w:eastAsia="Calibri" w:hAnsiTheme="minorHAnsi" w:cstheme="minorHAnsi"/>
                <w:sz w:val="18"/>
                <w:szCs w:val="18"/>
                <w:lang w:eastAsia="zh-CN"/>
              </w:rPr>
              <w:t>c)</w:t>
            </w:r>
            <w:r w:rsidRPr="00866FFE">
              <w:rPr>
                <w:rFonts w:asciiTheme="minorHAnsi" w:eastAsia="Calibri" w:hAnsiTheme="minorHAnsi" w:cstheme="minorHAnsi"/>
                <w:sz w:val="18"/>
                <w:szCs w:val="18"/>
                <w:lang w:eastAsia="zh-CN"/>
              </w:rPr>
              <w:tab/>
            </w:r>
            <w:r w:rsidR="00A24EE7" w:rsidRPr="00866FFE">
              <w:rPr>
                <w:rFonts w:asciiTheme="minorHAnsi" w:hAnsiTheme="minorHAnsi" w:cstheme="minorHAnsi"/>
                <w:sz w:val="18"/>
                <w:szCs w:val="18"/>
                <w:lang w:eastAsia="zh-CN"/>
              </w:rPr>
              <w:t>更新目前的人力资源信息技术和信息管理战略，将信息管理的所有方面涵盖在内（电子存档项目），为提高工作效率和实现无纸化提供一系列新功能</w:t>
            </w:r>
            <w:r w:rsidR="00D300C0" w:rsidRPr="00866FFE">
              <w:rPr>
                <w:rFonts w:asciiTheme="minorHAnsi" w:hAnsiTheme="minorHAnsi" w:cstheme="minorHAnsi"/>
                <w:sz w:val="18"/>
                <w:szCs w:val="18"/>
                <w:lang w:eastAsia="zh-CN"/>
              </w:rPr>
              <w:t>。</w:t>
            </w:r>
          </w:p>
        </w:tc>
        <w:tc>
          <w:tcPr>
            <w:tcW w:w="2673" w:type="dxa"/>
            <w:shd w:val="clear" w:color="auto" w:fill="FFFFFF"/>
            <w:hideMark/>
          </w:tcPr>
          <w:p w14:paraId="19FF16E0" w14:textId="77777777" w:rsidR="00A24EE7" w:rsidRPr="00866FFE" w:rsidRDefault="00A24EE7" w:rsidP="00412109">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已确立的有关各领域（行政管理、招聘和开发）人力资源数字化的业务案例</w:t>
            </w:r>
          </w:p>
          <w:p w14:paraId="6A1D4FA9" w14:textId="77777777" w:rsidR="00A24EE7" w:rsidRPr="00866FFE" w:rsidRDefault="00A24EE7" w:rsidP="00412109">
            <w:pPr>
              <w:keepNext/>
              <w:keepLines/>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通过设计和实施电子存档、</w:t>
            </w:r>
            <w:r w:rsidRPr="00866FFE">
              <w:rPr>
                <w:rFonts w:asciiTheme="minorHAnsi" w:hAnsiTheme="minorHAnsi" w:cstheme="minorHAnsi"/>
                <w:sz w:val="18"/>
                <w:szCs w:val="18"/>
                <w:lang w:val="en-US" w:eastAsia="zh-CN"/>
              </w:rPr>
              <w:t>RMS</w:t>
            </w:r>
            <w:r w:rsidRPr="00866FFE">
              <w:rPr>
                <w:rFonts w:asciiTheme="minorHAnsi" w:hAnsiTheme="minorHAnsi" w:cstheme="minorHAnsi"/>
                <w:sz w:val="18"/>
                <w:szCs w:val="18"/>
                <w:lang w:val="en-US" w:eastAsia="zh-CN"/>
              </w:rPr>
              <w:t>和</w:t>
            </w:r>
            <w:r w:rsidRPr="00866FFE">
              <w:rPr>
                <w:rFonts w:asciiTheme="minorHAnsi" w:hAnsiTheme="minorHAnsi" w:cstheme="minorHAnsi"/>
                <w:sz w:val="18"/>
                <w:szCs w:val="18"/>
                <w:lang w:val="en-US" w:eastAsia="zh-CN"/>
              </w:rPr>
              <w:t>LMS</w:t>
            </w:r>
            <w:r w:rsidRPr="00866FFE">
              <w:rPr>
                <w:rFonts w:asciiTheme="minorHAnsi" w:hAnsiTheme="minorHAnsi" w:cstheme="minorHAnsi"/>
                <w:sz w:val="18"/>
                <w:szCs w:val="18"/>
                <w:lang w:val="en-US" w:eastAsia="zh-CN"/>
              </w:rPr>
              <w:t>项目定性和定量衡量简化程度和有效性</w:t>
            </w:r>
          </w:p>
        </w:tc>
        <w:tc>
          <w:tcPr>
            <w:tcW w:w="1441" w:type="dxa"/>
            <w:shd w:val="clear" w:color="auto" w:fill="FFFFFF"/>
          </w:tcPr>
          <w:p w14:paraId="018600C2" w14:textId="77777777" w:rsidR="00A24EE7" w:rsidRPr="00866FFE" w:rsidRDefault="00A24EE7"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FFFFFF"/>
          </w:tcPr>
          <w:p w14:paraId="0CD7B758" w14:textId="77777777" w:rsidR="00A24EE7" w:rsidRPr="00866FFE" w:rsidRDefault="00A24EE7"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2021-2022</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4AA16C88" w14:textId="3F47E383" w:rsidR="00A24EE7" w:rsidRPr="00866FFE" w:rsidRDefault="00D300C0"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学习管理系统（</w:t>
            </w:r>
            <w:r w:rsidRPr="00866FFE">
              <w:rPr>
                <w:rFonts w:asciiTheme="minorHAnsi" w:hAnsiTheme="minorHAnsi" w:cstheme="minorHAnsi"/>
                <w:sz w:val="18"/>
                <w:szCs w:val="18"/>
                <w:lang w:eastAsia="zh-CN"/>
              </w:rPr>
              <w:t>LMS</w:t>
            </w:r>
            <w:r w:rsidRPr="00866FFE">
              <w:rPr>
                <w:rFonts w:asciiTheme="minorHAnsi" w:hAnsiTheme="minorHAnsi" w:cstheme="minorHAnsi"/>
                <w:sz w:val="18"/>
                <w:szCs w:val="18"/>
                <w:lang w:val="en-US" w:eastAsia="zh-CN"/>
              </w:rPr>
              <w:t>）和招聘管理系统（</w:t>
            </w:r>
            <w:r w:rsidRPr="00866FFE">
              <w:rPr>
                <w:rFonts w:asciiTheme="minorHAnsi" w:hAnsiTheme="minorHAnsi" w:cstheme="minorHAnsi"/>
                <w:sz w:val="18"/>
                <w:szCs w:val="18"/>
                <w:lang w:eastAsia="zh-CN"/>
              </w:rPr>
              <w:t>RMS</w:t>
            </w:r>
            <w:r w:rsidRPr="00866FFE">
              <w:rPr>
                <w:rFonts w:asciiTheme="minorHAnsi" w:hAnsiTheme="minorHAnsi" w:cstheme="minorHAnsi"/>
                <w:sz w:val="18"/>
                <w:szCs w:val="18"/>
                <w:lang w:val="en-US" w:eastAsia="zh-CN"/>
              </w:rPr>
              <w:t>）在</w:t>
            </w: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年成功实施，并分别于</w:t>
            </w: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1</w:t>
            </w:r>
            <w:r w:rsidRPr="00866FFE">
              <w:rPr>
                <w:rFonts w:asciiTheme="minorHAnsi" w:hAnsiTheme="minorHAnsi" w:cstheme="minorHAnsi"/>
                <w:sz w:val="18"/>
                <w:szCs w:val="18"/>
                <w:lang w:val="en-US" w:eastAsia="zh-CN"/>
              </w:rPr>
              <w:t>月和</w:t>
            </w:r>
            <w:r w:rsidRPr="00866FFE">
              <w:rPr>
                <w:rFonts w:asciiTheme="minorHAnsi" w:eastAsia="Calibri" w:hAnsiTheme="minorHAnsi" w:cstheme="minorHAnsi"/>
                <w:sz w:val="18"/>
                <w:szCs w:val="18"/>
                <w:lang w:val="en-US" w:eastAsia="zh-CN"/>
              </w:rPr>
              <w:t>2</w:t>
            </w:r>
            <w:r w:rsidRPr="00866FFE">
              <w:rPr>
                <w:rFonts w:asciiTheme="minorHAnsi" w:hAnsiTheme="minorHAnsi" w:cstheme="minorHAnsi"/>
                <w:sz w:val="18"/>
                <w:szCs w:val="18"/>
                <w:lang w:val="en-US" w:eastAsia="zh-CN"/>
              </w:rPr>
              <w:t>月投入使用。</w:t>
            </w:r>
          </w:p>
          <w:p w14:paraId="62B4632D" w14:textId="77777777" w:rsidR="007135E9" w:rsidRPr="00866FFE" w:rsidRDefault="00A24EE7"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eastAsia="zh-CN"/>
              </w:rPr>
              <w:t>将现有业务流程纳入</w:t>
            </w:r>
            <w:r w:rsidRPr="00866FFE">
              <w:rPr>
                <w:rFonts w:asciiTheme="minorHAnsi" w:hAnsiTheme="minorHAnsi" w:cstheme="minorHAnsi"/>
                <w:sz w:val="18"/>
                <w:szCs w:val="18"/>
                <w:lang w:eastAsia="zh-CN"/>
              </w:rPr>
              <w:t>ERP</w:t>
            </w:r>
            <w:r w:rsidRPr="00866FFE">
              <w:rPr>
                <w:rFonts w:asciiTheme="minorHAnsi" w:hAnsiTheme="minorHAnsi" w:cstheme="minorHAnsi"/>
                <w:sz w:val="18"/>
                <w:szCs w:val="18"/>
                <w:lang w:eastAsia="zh-CN"/>
              </w:rPr>
              <w:t>系统以减少人工处理并引入更多自动化操作，目的是简化、减少处理时间和降低风险</w:t>
            </w:r>
            <w:r w:rsidR="00966D06" w:rsidRPr="00866FFE">
              <w:rPr>
                <w:rFonts w:asciiTheme="minorHAnsi" w:hAnsiTheme="minorHAnsi" w:cstheme="minorHAnsi"/>
                <w:sz w:val="18"/>
                <w:szCs w:val="18"/>
                <w:lang w:eastAsia="zh-CN"/>
              </w:rPr>
              <w:t>，</w:t>
            </w:r>
            <w:r w:rsidR="00B758C0" w:rsidRPr="00866FFE">
              <w:rPr>
                <w:rFonts w:asciiTheme="minorHAnsi" w:hAnsiTheme="minorHAnsi" w:cstheme="minorHAnsi"/>
                <w:sz w:val="18"/>
                <w:szCs w:val="18"/>
                <w:lang w:eastAsia="zh-CN"/>
              </w:rPr>
              <w:t>且</w:t>
            </w:r>
            <w:r w:rsidR="00966D06" w:rsidRPr="00866FFE">
              <w:rPr>
                <w:rFonts w:asciiTheme="minorHAnsi" w:hAnsiTheme="minorHAnsi" w:cstheme="minorHAnsi"/>
                <w:sz w:val="18"/>
                <w:szCs w:val="18"/>
                <w:lang w:eastAsia="zh-CN"/>
              </w:rPr>
              <w:t>将继续与</w:t>
            </w:r>
            <w:r w:rsidR="00966D06" w:rsidRPr="00866FFE">
              <w:rPr>
                <w:rFonts w:asciiTheme="minorHAnsi" w:hAnsiTheme="minorHAnsi" w:cstheme="minorHAnsi"/>
                <w:sz w:val="18"/>
                <w:szCs w:val="18"/>
                <w:lang w:eastAsia="zh-CN"/>
              </w:rPr>
              <w:t>ISD</w:t>
            </w:r>
            <w:r w:rsidR="00B758C0" w:rsidRPr="00866FFE">
              <w:rPr>
                <w:rFonts w:asciiTheme="minorHAnsi" w:hAnsiTheme="minorHAnsi" w:cstheme="minorHAnsi"/>
                <w:sz w:val="18"/>
                <w:szCs w:val="18"/>
                <w:lang w:eastAsia="zh-CN"/>
              </w:rPr>
              <w:t>协作工作</w:t>
            </w: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val="en-US" w:eastAsia="zh-CN"/>
              </w:rPr>
              <w:t>部署了新的功能：新的</w:t>
            </w:r>
            <w:r w:rsidR="00515C55" w:rsidRPr="00866FFE">
              <w:rPr>
                <w:rFonts w:asciiTheme="minorHAnsi" w:hAnsiTheme="minorHAnsi" w:cstheme="minorHAnsi"/>
                <w:sz w:val="18"/>
                <w:szCs w:val="18"/>
                <w:lang w:val="en-US" w:eastAsia="zh-CN"/>
              </w:rPr>
              <w:t>联合国工作人员疾病和事故互助保险协会</w:t>
            </w:r>
            <w:r w:rsidR="00515C55" w:rsidRPr="00866FFE">
              <w:rPr>
                <w:rFonts w:asciiTheme="minorHAnsi" w:hAnsiTheme="minorHAnsi" w:cstheme="minorHAnsi"/>
                <w:sz w:val="18"/>
                <w:szCs w:val="18"/>
                <w:lang w:val="en-US" w:eastAsia="zh-CN"/>
              </w:rPr>
              <w:t xml:space="preserve">(UNSMIS) </w:t>
            </w:r>
            <w:r w:rsidRPr="00866FFE">
              <w:rPr>
                <w:rFonts w:asciiTheme="minorHAnsi" w:hAnsiTheme="minorHAnsi" w:cstheme="minorHAnsi"/>
                <w:sz w:val="18"/>
                <w:szCs w:val="18"/>
                <w:lang w:val="en-US" w:eastAsia="zh-CN"/>
              </w:rPr>
              <w:t>报告、自动生成</w:t>
            </w:r>
            <w:proofErr w:type="gramStart"/>
            <w:r w:rsidRPr="00866FFE">
              <w:rPr>
                <w:rFonts w:asciiTheme="minorHAnsi" w:hAnsiTheme="minorHAnsi" w:cstheme="minorHAnsi"/>
                <w:sz w:val="18"/>
                <w:szCs w:val="18"/>
                <w:lang w:val="en-US" w:eastAsia="zh-CN"/>
              </w:rPr>
              <w:t>任用书</w:t>
            </w:r>
            <w:proofErr w:type="gramEnd"/>
            <w:r w:rsidRPr="00866FFE">
              <w:rPr>
                <w:rFonts w:asciiTheme="minorHAnsi" w:hAnsiTheme="minorHAnsi" w:cstheme="minorHAnsi"/>
                <w:sz w:val="18"/>
                <w:szCs w:val="18"/>
                <w:lang w:val="en-US" w:eastAsia="zh-CN"/>
              </w:rPr>
              <w:t>和合同延期、教育补助金人力资源模块。应在</w:t>
            </w:r>
            <w:r w:rsidRPr="00866FFE">
              <w:rPr>
                <w:rFonts w:asciiTheme="minorHAnsi" w:hAnsiTheme="minorHAnsi" w:cstheme="minorHAnsi"/>
                <w:sz w:val="18"/>
                <w:szCs w:val="18"/>
                <w:lang w:val="en-US" w:eastAsia="zh-CN"/>
              </w:rPr>
              <w:t>202</w:t>
            </w:r>
            <w:r w:rsidR="00966D06" w:rsidRPr="00866FFE">
              <w:rPr>
                <w:rFonts w:asciiTheme="minorHAnsi" w:hAnsiTheme="minorHAnsi" w:cstheme="minorHAnsi"/>
                <w:sz w:val="18"/>
                <w:szCs w:val="18"/>
                <w:lang w:val="en-US" w:eastAsia="zh-CN"/>
              </w:rPr>
              <w:t>2</w:t>
            </w:r>
            <w:r w:rsidRPr="00866FFE">
              <w:rPr>
                <w:rFonts w:asciiTheme="minorHAnsi" w:hAnsiTheme="minorHAnsi" w:cstheme="minorHAnsi"/>
                <w:sz w:val="18"/>
                <w:szCs w:val="18"/>
                <w:lang w:val="en-US" w:eastAsia="zh-CN"/>
              </w:rPr>
              <w:t>年</w:t>
            </w:r>
            <w:proofErr w:type="gramStart"/>
            <w:r w:rsidRPr="00866FFE">
              <w:rPr>
                <w:rFonts w:asciiTheme="minorHAnsi" w:hAnsiTheme="minorHAnsi" w:cstheme="minorHAnsi"/>
                <w:sz w:val="18"/>
                <w:szCs w:val="18"/>
                <w:lang w:val="en-US" w:eastAsia="zh-CN"/>
              </w:rPr>
              <w:t>前</w:t>
            </w:r>
            <w:r w:rsidR="007135E9" w:rsidRPr="00866FFE">
              <w:rPr>
                <w:rFonts w:asciiTheme="minorHAnsi" w:hAnsiTheme="minorHAnsi" w:cstheme="minorHAnsi"/>
                <w:sz w:val="18"/>
                <w:szCs w:val="18"/>
                <w:lang w:val="en-US" w:eastAsia="zh-CN"/>
              </w:rPr>
              <w:t>6</w:t>
            </w:r>
            <w:r w:rsidR="007135E9" w:rsidRPr="00866FFE">
              <w:rPr>
                <w:rFonts w:asciiTheme="minorHAnsi" w:hAnsiTheme="minorHAnsi" w:cstheme="minorHAnsi"/>
                <w:sz w:val="18"/>
                <w:szCs w:val="18"/>
                <w:lang w:val="en-US" w:eastAsia="zh-CN"/>
              </w:rPr>
              <w:t>月</w:t>
            </w:r>
            <w:proofErr w:type="gramEnd"/>
            <w:r w:rsidRPr="00866FFE">
              <w:rPr>
                <w:rFonts w:asciiTheme="minorHAnsi" w:hAnsiTheme="minorHAnsi" w:cstheme="minorHAnsi"/>
                <w:sz w:val="18"/>
                <w:szCs w:val="18"/>
                <w:lang w:val="en-US" w:eastAsia="zh-CN"/>
              </w:rPr>
              <w:t>将教育补助金</w:t>
            </w:r>
            <w:proofErr w:type="gramStart"/>
            <w:r w:rsidRPr="00866FFE">
              <w:rPr>
                <w:rFonts w:asciiTheme="minorHAnsi" w:hAnsiTheme="minorHAnsi" w:cstheme="minorHAnsi"/>
                <w:sz w:val="18"/>
                <w:szCs w:val="18"/>
                <w:lang w:val="en-US" w:eastAsia="zh-CN"/>
              </w:rPr>
              <w:t>过帐</w:t>
            </w:r>
            <w:proofErr w:type="gramEnd"/>
            <w:r w:rsidRPr="00866FFE">
              <w:rPr>
                <w:rFonts w:asciiTheme="minorHAnsi" w:hAnsiTheme="minorHAnsi" w:cstheme="minorHAnsi"/>
                <w:sz w:val="18"/>
                <w:szCs w:val="18"/>
                <w:lang w:val="en-US" w:eastAsia="zh-CN"/>
              </w:rPr>
              <w:t>到会计模块。</w:t>
            </w:r>
          </w:p>
          <w:p w14:paraId="1855183B" w14:textId="6FD1E7BE" w:rsidR="00A24EE7" w:rsidRPr="00866FFE" w:rsidRDefault="00966D06"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HRMD</w:t>
            </w:r>
            <w:r w:rsidRPr="00866FFE">
              <w:rPr>
                <w:rFonts w:asciiTheme="minorHAnsi" w:hAnsiTheme="minorHAnsi" w:cstheme="minorHAnsi"/>
                <w:sz w:val="18"/>
                <w:szCs w:val="18"/>
                <w:lang w:val="en-US" w:eastAsia="zh-CN"/>
              </w:rPr>
              <w:t>也为将</w:t>
            </w:r>
            <w:r w:rsidR="00A24EE7" w:rsidRPr="00866FFE">
              <w:rPr>
                <w:rFonts w:asciiTheme="minorHAnsi" w:hAnsiTheme="minorHAnsi" w:cstheme="minorHAnsi"/>
                <w:sz w:val="18"/>
                <w:szCs w:val="18"/>
                <w:lang w:val="en-US" w:eastAsia="zh-CN"/>
              </w:rPr>
              <w:t>专家</w:t>
            </w:r>
            <w:r w:rsidR="00A24EE7" w:rsidRPr="00866FFE">
              <w:rPr>
                <w:rFonts w:asciiTheme="minorHAnsi" w:hAnsiTheme="minorHAnsi" w:cstheme="minorHAnsi"/>
                <w:sz w:val="18"/>
                <w:szCs w:val="18"/>
                <w:lang w:val="en-US" w:eastAsia="zh-CN"/>
              </w:rPr>
              <w:t>BDT</w:t>
            </w:r>
            <w:r w:rsidR="00A24EE7" w:rsidRPr="00866FFE">
              <w:rPr>
                <w:rFonts w:asciiTheme="minorHAnsi" w:hAnsiTheme="minorHAnsi" w:cstheme="minorHAnsi"/>
                <w:sz w:val="18"/>
                <w:szCs w:val="18"/>
                <w:lang w:val="en-US" w:eastAsia="zh-CN"/>
              </w:rPr>
              <w:t>管理系统迁移到</w:t>
            </w:r>
            <w:r w:rsidR="00A24EE7" w:rsidRPr="00866FFE">
              <w:rPr>
                <w:rFonts w:asciiTheme="minorHAnsi" w:hAnsiTheme="minorHAnsi" w:cstheme="minorHAnsi"/>
                <w:sz w:val="18"/>
                <w:szCs w:val="18"/>
                <w:lang w:val="en-US" w:eastAsia="zh-CN"/>
              </w:rPr>
              <w:t>SAP-ERP</w:t>
            </w:r>
            <w:r w:rsidR="00A24EE7" w:rsidRPr="00866FFE">
              <w:rPr>
                <w:rFonts w:asciiTheme="minorHAnsi" w:hAnsiTheme="minorHAnsi" w:cstheme="minorHAnsi"/>
                <w:sz w:val="18"/>
                <w:szCs w:val="18"/>
                <w:lang w:val="en-US" w:eastAsia="zh-CN"/>
              </w:rPr>
              <w:t>系统</w:t>
            </w:r>
            <w:r w:rsidRPr="00866FFE">
              <w:rPr>
                <w:rFonts w:asciiTheme="minorHAnsi" w:hAnsiTheme="minorHAnsi" w:cstheme="minorHAnsi"/>
                <w:sz w:val="18"/>
                <w:szCs w:val="18"/>
                <w:lang w:val="en-US" w:eastAsia="zh-CN"/>
              </w:rPr>
              <w:t>的项目做出了贡献。</w:t>
            </w:r>
          </w:p>
        </w:tc>
      </w:tr>
      <w:tr w:rsidR="004A74A4" w:rsidRPr="00866FFE" w14:paraId="772E2343" w14:textId="77777777" w:rsidTr="004A74A4">
        <w:trPr>
          <w:trHeight w:val="20"/>
        </w:trPr>
        <w:tc>
          <w:tcPr>
            <w:tcW w:w="488" w:type="dxa"/>
            <w:shd w:val="clear" w:color="auto" w:fill="FFFFFF"/>
          </w:tcPr>
          <w:p w14:paraId="3961DEE1"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lastRenderedPageBreak/>
              <w:t>3.3</w:t>
            </w:r>
          </w:p>
        </w:tc>
        <w:tc>
          <w:tcPr>
            <w:tcW w:w="1052" w:type="dxa"/>
            <w:shd w:val="clear" w:color="auto" w:fill="FFFFFF"/>
          </w:tcPr>
          <w:p w14:paraId="7AB03434" w14:textId="668D7092" w:rsidR="00A7455A" w:rsidRPr="00866FFE" w:rsidRDefault="00460F41"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与人力资源客户进行系统的沟通</w:t>
            </w:r>
          </w:p>
        </w:tc>
        <w:tc>
          <w:tcPr>
            <w:tcW w:w="3275" w:type="dxa"/>
            <w:shd w:val="clear" w:color="auto" w:fill="FFFFFF"/>
          </w:tcPr>
          <w:p w14:paraId="54CFA042" w14:textId="595B81A2" w:rsidR="00A7455A" w:rsidRPr="00866FFE" w:rsidRDefault="00E95D6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3471A1" w:rsidRPr="00866FFE">
              <w:rPr>
                <w:rFonts w:asciiTheme="minorHAnsi" w:hAnsiTheme="minorHAnsi" w:cstheme="minorHAnsi"/>
                <w:sz w:val="18"/>
                <w:szCs w:val="18"/>
                <w:lang w:val="en-US" w:eastAsia="zh-CN"/>
              </w:rPr>
              <w:t>确定</w:t>
            </w:r>
            <w:r w:rsidR="007B07DA" w:rsidRPr="00866FFE">
              <w:rPr>
                <w:rFonts w:asciiTheme="minorHAnsi" w:hAnsiTheme="minorHAnsi" w:cstheme="minorHAnsi"/>
                <w:sz w:val="18"/>
                <w:szCs w:val="18"/>
                <w:lang w:val="en-US" w:eastAsia="zh-CN"/>
              </w:rPr>
              <w:t>了</w:t>
            </w:r>
            <w:r w:rsidR="003471A1" w:rsidRPr="00866FFE">
              <w:rPr>
                <w:rFonts w:asciiTheme="minorHAnsi" w:hAnsiTheme="minorHAnsi" w:cstheme="minorHAnsi"/>
                <w:sz w:val="18"/>
                <w:szCs w:val="18"/>
                <w:lang w:val="en-US" w:eastAsia="zh-CN"/>
              </w:rPr>
              <w:t>客户缺乏知识的领域（工作人员和退休人员的</w:t>
            </w:r>
            <w:r w:rsidR="007B07DA" w:rsidRPr="00866FFE">
              <w:rPr>
                <w:rFonts w:asciiTheme="minorHAnsi" w:hAnsiTheme="minorHAnsi" w:cstheme="minorHAnsi"/>
                <w:sz w:val="18"/>
                <w:szCs w:val="18"/>
                <w:lang w:val="en-US" w:eastAsia="zh-CN"/>
              </w:rPr>
              <w:t>养恤金</w:t>
            </w:r>
            <w:r w:rsidR="003471A1" w:rsidRPr="00866FFE">
              <w:rPr>
                <w:rFonts w:asciiTheme="minorHAnsi" w:hAnsiTheme="minorHAnsi" w:cstheme="minorHAnsi"/>
                <w:sz w:val="18"/>
                <w:szCs w:val="18"/>
                <w:lang w:val="en-US" w:eastAsia="zh-CN"/>
              </w:rPr>
              <w:t>和保险）</w:t>
            </w:r>
          </w:p>
          <w:p w14:paraId="3C43D713" w14:textId="4146EF6A" w:rsidR="00A7455A" w:rsidRPr="00866FFE" w:rsidRDefault="00E95D6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w:t>
            </w:r>
            <w:r w:rsidRPr="00866FFE">
              <w:rPr>
                <w:rFonts w:asciiTheme="minorHAnsi" w:eastAsia="Calibri" w:hAnsiTheme="minorHAnsi" w:cstheme="minorHAnsi"/>
                <w:sz w:val="18"/>
                <w:szCs w:val="18"/>
                <w:lang w:val="en-US" w:eastAsia="zh-CN"/>
              </w:rPr>
              <w:tab/>
            </w:r>
            <w:r w:rsidR="007B07DA" w:rsidRPr="00866FFE">
              <w:rPr>
                <w:rFonts w:asciiTheme="minorHAnsi" w:hAnsiTheme="minorHAnsi" w:cstheme="minorHAnsi"/>
                <w:sz w:val="18"/>
                <w:szCs w:val="18"/>
                <w:lang w:val="en-US" w:eastAsia="zh-CN"/>
              </w:rPr>
              <w:t>组织了一次</w:t>
            </w:r>
            <w:r w:rsidR="007135E9" w:rsidRPr="00866FFE">
              <w:rPr>
                <w:rFonts w:asciiTheme="minorHAnsi" w:hAnsiTheme="minorHAnsi" w:cstheme="minorHAnsi"/>
                <w:sz w:val="18"/>
                <w:szCs w:val="18"/>
                <w:lang w:val="en-US" w:eastAsia="zh-CN"/>
              </w:rPr>
              <w:t>集会</w:t>
            </w:r>
            <w:r w:rsidR="007B07DA" w:rsidRPr="00866FFE">
              <w:rPr>
                <w:rFonts w:asciiTheme="minorHAnsi" w:hAnsiTheme="minorHAnsi" w:cstheme="minorHAnsi"/>
                <w:sz w:val="18"/>
                <w:szCs w:val="18"/>
                <w:lang w:val="en-US" w:eastAsia="zh-CN"/>
              </w:rPr>
              <w:t>会议</w:t>
            </w:r>
          </w:p>
          <w:p w14:paraId="119EB83D" w14:textId="4D81121D" w:rsidR="00A7455A" w:rsidRPr="00866FFE" w:rsidRDefault="007B07DA" w:rsidP="005161B9">
            <w:pPr>
              <w:tabs>
                <w:tab w:val="clear" w:pos="794"/>
                <w:tab w:val="clear" w:pos="1191"/>
                <w:tab w:val="clear" w:pos="1588"/>
                <w:tab w:val="clear" w:pos="198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更新并系统地告知被保险人</w:t>
            </w:r>
          </w:p>
        </w:tc>
        <w:tc>
          <w:tcPr>
            <w:tcW w:w="2673" w:type="dxa"/>
            <w:shd w:val="clear" w:color="auto" w:fill="FFFFFF"/>
          </w:tcPr>
          <w:p w14:paraId="110EC8D1" w14:textId="54DDA9D7"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604720" w:rsidRPr="00866FFE">
              <w:rPr>
                <w:rFonts w:asciiTheme="minorHAnsi" w:hAnsiTheme="minorHAnsi" w:cstheme="minorHAnsi"/>
                <w:sz w:val="18"/>
                <w:szCs w:val="18"/>
                <w:lang w:val="en-US" w:eastAsia="zh-CN"/>
              </w:rPr>
              <w:t>为所有被保险人（在职工作人员和退休人员）组织</w:t>
            </w:r>
            <w:r w:rsidR="00E22280" w:rsidRPr="00866FFE">
              <w:rPr>
                <w:rFonts w:asciiTheme="minorHAnsi" w:hAnsiTheme="minorHAnsi" w:cstheme="minorHAnsi"/>
                <w:sz w:val="18"/>
                <w:szCs w:val="18"/>
                <w:lang w:val="en-US" w:eastAsia="zh-CN"/>
              </w:rPr>
              <w:t>关于</w:t>
            </w:r>
            <w:r w:rsidR="00604720" w:rsidRPr="00866FFE">
              <w:rPr>
                <w:rFonts w:asciiTheme="minorHAnsi" w:eastAsia="Calibri" w:hAnsiTheme="minorHAnsi" w:cstheme="minorHAnsi"/>
                <w:sz w:val="18"/>
                <w:szCs w:val="18"/>
                <w:lang w:val="en-US" w:eastAsia="zh-CN"/>
              </w:rPr>
              <w:t>UNSMIS</w:t>
            </w:r>
            <w:r w:rsidR="00604720" w:rsidRPr="00866FFE">
              <w:rPr>
                <w:rFonts w:asciiTheme="minorHAnsi" w:hAnsiTheme="minorHAnsi" w:cstheme="minorHAnsi"/>
                <w:sz w:val="18"/>
                <w:szCs w:val="18"/>
                <w:lang w:val="en-US" w:eastAsia="zh-CN"/>
              </w:rPr>
              <w:t>信息的</w:t>
            </w:r>
            <w:r w:rsidR="007135E9" w:rsidRPr="00866FFE">
              <w:rPr>
                <w:rFonts w:asciiTheme="minorHAnsi" w:hAnsiTheme="minorHAnsi" w:cstheme="minorHAnsi"/>
                <w:sz w:val="18"/>
                <w:szCs w:val="18"/>
                <w:lang w:val="en-US" w:eastAsia="zh-CN"/>
              </w:rPr>
              <w:t>集会</w:t>
            </w:r>
            <w:r w:rsidR="00604720" w:rsidRPr="00866FFE">
              <w:rPr>
                <w:rFonts w:asciiTheme="minorHAnsi" w:hAnsiTheme="minorHAnsi" w:cstheme="minorHAnsi"/>
                <w:sz w:val="18"/>
                <w:szCs w:val="18"/>
                <w:lang w:val="en-US" w:eastAsia="zh-CN"/>
              </w:rPr>
              <w:t>会议</w:t>
            </w:r>
          </w:p>
          <w:p w14:paraId="7F3AA66E" w14:textId="09919757"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E22280" w:rsidRPr="00866FFE">
              <w:rPr>
                <w:rFonts w:asciiTheme="minorHAnsi" w:hAnsiTheme="minorHAnsi" w:cstheme="minorHAnsi"/>
                <w:sz w:val="18"/>
                <w:szCs w:val="18"/>
                <w:lang w:val="en-US" w:eastAsia="zh-CN"/>
              </w:rPr>
              <w:t>每月至少一次通过门户网站向工作人员发布信息，作为对于已有程序的提醒</w:t>
            </w:r>
          </w:p>
        </w:tc>
        <w:tc>
          <w:tcPr>
            <w:tcW w:w="1441" w:type="dxa"/>
            <w:shd w:val="clear" w:color="auto" w:fill="FFFFFF"/>
          </w:tcPr>
          <w:p w14:paraId="080FC61F"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SSB</w:t>
            </w:r>
          </w:p>
        </w:tc>
        <w:tc>
          <w:tcPr>
            <w:tcW w:w="1698" w:type="dxa"/>
            <w:shd w:val="clear" w:color="auto" w:fill="FFFFFF"/>
          </w:tcPr>
          <w:p w14:paraId="603045FD" w14:textId="19C3BD6F" w:rsidR="00A7455A"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proofErr w:type="spellStart"/>
            <w:r w:rsidRPr="00866FFE">
              <w:rPr>
                <w:rFonts w:asciiTheme="minorHAnsi" w:hAnsiTheme="minorHAnsi" w:cstheme="minorHAnsi"/>
                <w:sz w:val="18"/>
                <w:szCs w:val="18"/>
                <w:lang w:val="en-US"/>
              </w:rPr>
              <w:t>正在进行</w:t>
            </w:r>
            <w:proofErr w:type="spellEnd"/>
          </w:p>
        </w:tc>
        <w:tc>
          <w:tcPr>
            <w:tcW w:w="3929" w:type="dxa"/>
            <w:shd w:val="clear" w:color="auto" w:fill="FFFFFF"/>
          </w:tcPr>
          <w:p w14:paraId="36F9D3A0" w14:textId="64E39765" w:rsidR="00A7455A" w:rsidRPr="00866FFE" w:rsidRDefault="00B142C5"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成功地开展了保险沟通的</w:t>
            </w:r>
            <w:r w:rsidR="007135E9" w:rsidRPr="00866FFE">
              <w:rPr>
                <w:rFonts w:asciiTheme="minorHAnsi" w:hAnsiTheme="minorHAnsi" w:cstheme="minorHAnsi"/>
                <w:sz w:val="18"/>
                <w:szCs w:val="18"/>
                <w:lang w:val="en-US" w:eastAsia="zh-CN"/>
              </w:rPr>
              <w:t>集会</w:t>
            </w:r>
            <w:r w:rsidR="0055140A" w:rsidRPr="00866FFE">
              <w:rPr>
                <w:rFonts w:asciiTheme="minorHAnsi" w:hAnsiTheme="minorHAnsi" w:cstheme="minorHAnsi"/>
                <w:sz w:val="18"/>
                <w:szCs w:val="18"/>
                <w:lang w:val="en-US" w:eastAsia="zh-CN"/>
              </w:rPr>
              <w:t>会议</w:t>
            </w:r>
            <w:r w:rsidRPr="00866FFE">
              <w:rPr>
                <w:rFonts w:asciiTheme="minorHAnsi" w:hAnsiTheme="minorHAnsi" w:cstheme="minorHAnsi"/>
                <w:sz w:val="18"/>
                <w:szCs w:val="18"/>
                <w:lang w:val="en-US" w:eastAsia="zh-CN"/>
              </w:rPr>
              <w:t>。</w:t>
            </w:r>
          </w:p>
          <w:p w14:paraId="29387D5D" w14:textId="478F76E3" w:rsidR="00A7455A" w:rsidRPr="00866FFE" w:rsidRDefault="00B142C5"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成功地在门户网站上发布公告，作为对被保险人的提醒</w:t>
            </w:r>
            <w:r w:rsidR="0055140A" w:rsidRPr="00866FFE">
              <w:rPr>
                <w:rFonts w:asciiTheme="minorHAnsi" w:hAnsiTheme="minorHAnsi" w:cstheme="minorHAnsi"/>
                <w:sz w:val="18"/>
                <w:szCs w:val="18"/>
                <w:lang w:val="en-US" w:eastAsia="zh-CN"/>
              </w:rPr>
              <w:t>通告。</w:t>
            </w:r>
          </w:p>
        </w:tc>
      </w:tr>
      <w:tr w:rsidR="004A74A4" w:rsidRPr="00866FFE" w14:paraId="4F2056A6" w14:textId="77777777" w:rsidTr="004A74A4">
        <w:trPr>
          <w:trHeight w:val="20"/>
        </w:trPr>
        <w:tc>
          <w:tcPr>
            <w:tcW w:w="488" w:type="dxa"/>
            <w:shd w:val="clear" w:color="auto" w:fill="FFFFFF"/>
          </w:tcPr>
          <w:p w14:paraId="400BB04F"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3.4</w:t>
            </w:r>
          </w:p>
        </w:tc>
        <w:tc>
          <w:tcPr>
            <w:tcW w:w="1052" w:type="dxa"/>
            <w:shd w:val="clear" w:color="auto" w:fill="FFFFFF"/>
          </w:tcPr>
          <w:p w14:paraId="1B77A0FE" w14:textId="07D52CD7" w:rsidR="00A7455A" w:rsidRPr="00866FFE" w:rsidRDefault="00E22280"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rPr>
            </w:pPr>
            <w:proofErr w:type="spellStart"/>
            <w:r w:rsidRPr="00866FFE">
              <w:rPr>
                <w:rFonts w:asciiTheme="minorHAnsi" w:hAnsiTheme="minorHAnsi" w:cstheme="minorHAnsi"/>
                <w:sz w:val="18"/>
                <w:szCs w:val="18"/>
                <w:lang w:val="en-US"/>
              </w:rPr>
              <w:t>寿险合同</w:t>
            </w:r>
            <w:proofErr w:type="spellEnd"/>
            <w:r w:rsidR="005A3722">
              <w:rPr>
                <w:rFonts w:asciiTheme="minorHAnsi" w:hAnsiTheme="minorHAnsi" w:cstheme="minorHAnsi"/>
                <w:sz w:val="18"/>
                <w:szCs w:val="18"/>
                <w:lang w:val="en-US"/>
              </w:rPr>
              <w:br/>
            </w:r>
            <w:proofErr w:type="spellStart"/>
            <w:r w:rsidRPr="00866FFE">
              <w:rPr>
                <w:rFonts w:asciiTheme="minorHAnsi" w:hAnsiTheme="minorHAnsi" w:cstheme="minorHAnsi"/>
                <w:sz w:val="18"/>
                <w:szCs w:val="18"/>
                <w:lang w:val="en-US"/>
              </w:rPr>
              <w:t>更新</w:t>
            </w:r>
            <w:proofErr w:type="spellEnd"/>
          </w:p>
        </w:tc>
        <w:tc>
          <w:tcPr>
            <w:tcW w:w="3275" w:type="dxa"/>
            <w:shd w:val="clear" w:color="auto" w:fill="FFFFFF"/>
          </w:tcPr>
          <w:p w14:paraId="5767DF07" w14:textId="307EF425" w:rsidR="00A7455A" w:rsidRPr="00866FFE" w:rsidRDefault="00E22280" w:rsidP="005161B9">
            <w:pPr>
              <w:tabs>
                <w:tab w:val="clear" w:pos="794"/>
                <w:tab w:val="clear" w:pos="1191"/>
                <w:tab w:val="clear" w:pos="1588"/>
                <w:tab w:val="clear" w:pos="198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修改人寿保险合同</w:t>
            </w:r>
            <w:r w:rsidR="00CB2982" w:rsidRPr="00866FFE">
              <w:rPr>
                <w:rFonts w:asciiTheme="minorHAnsi" w:hAnsiTheme="minorHAnsi" w:cstheme="minorHAnsi"/>
                <w:sz w:val="18"/>
                <w:szCs w:val="18"/>
                <w:lang w:val="en-US" w:eastAsia="zh-CN"/>
              </w:rPr>
              <w:t>，以</w:t>
            </w:r>
            <w:r w:rsidRPr="00866FFE">
              <w:rPr>
                <w:rFonts w:asciiTheme="minorHAnsi" w:hAnsiTheme="minorHAnsi" w:cstheme="minorHAnsi"/>
                <w:sz w:val="18"/>
                <w:szCs w:val="18"/>
                <w:lang w:val="en-US" w:eastAsia="zh-CN"/>
              </w:rPr>
              <w:t>考虑到对联合国合办工作人员养恤基金</w:t>
            </w:r>
            <w:r w:rsidR="00CB2982" w:rsidRPr="00866FFE">
              <w:rPr>
                <w:rFonts w:asciiTheme="minorHAnsi" w:hAnsiTheme="minorHAnsi" w:cstheme="minorHAnsi"/>
                <w:sz w:val="18"/>
                <w:szCs w:val="18"/>
                <w:lang w:val="en-US" w:eastAsia="zh-CN"/>
              </w:rPr>
              <w:t>（</w:t>
            </w:r>
            <w:r w:rsidR="00CB2982" w:rsidRPr="00866FFE">
              <w:rPr>
                <w:rFonts w:asciiTheme="minorHAnsi" w:hAnsiTheme="minorHAnsi" w:cstheme="minorHAnsi"/>
                <w:sz w:val="18"/>
                <w:szCs w:val="18"/>
                <w:lang w:val="en-US" w:eastAsia="zh-CN"/>
              </w:rPr>
              <w:t>UNJSPF</w:t>
            </w:r>
            <w:r w:rsidR="00CB2982"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规则和</w:t>
            </w:r>
            <w:r w:rsidR="00CB2982" w:rsidRPr="00866FFE">
              <w:rPr>
                <w:rFonts w:asciiTheme="minorHAnsi" w:hAnsiTheme="minorHAnsi" w:cstheme="minorHAnsi"/>
                <w:sz w:val="18"/>
                <w:szCs w:val="18"/>
                <w:lang w:val="en-US" w:eastAsia="zh-CN"/>
              </w:rPr>
              <w:t>细则</w:t>
            </w:r>
            <w:r w:rsidRPr="00866FFE">
              <w:rPr>
                <w:rFonts w:asciiTheme="minorHAnsi" w:hAnsiTheme="minorHAnsi" w:cstheme="minorHAnsi"/>
                <w:sz w:val="18"/>
                <w:szCs w:val="18"/>
                <w:lang w:val="en-US" w:eastAsia="zh-CN"/>
              </w:rPr>
              <w:t>的修改</w:t>
            </w:r>
          </w:p>
        </w:tc>
        <w:tc>
          <w:tcPr>
            <w:tcW w:w="2673" w:type="dxa"/>
            <w:shd w:val="clear" w:color="auto" w:fill="FFFFFF"/>
          </w:tcPr>
          <w:p w14:paraId="46E3F692" w14:textId="6EDA8872"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E22280" w:rsidRPr="00866FFE">
              <w:rPr>
                <w:rFonts w:asciiTheme="minorHAnsi" w:hAnsiTheme="minorHAnsi" w:cstheme="minorHAnsi"/>
                <w:sz w:val="18"/>
                <w:szCs w:val="18"/>
                <w:lang w:val="en-US" w:eastAsia="zh-CN"/>
              </w:rPr>
              <w:t>起草合同并与保险公司合作，以商定合同的措辞</w:t>
            </w:r>
          </w:p>
        </w:tc>
        <w:tc>
          <w:tcPr>
            <w:tcW w:w="1441" w:type="dxa"/>
            <w:shd w:val="clear" w:color="auto" w:fill="FFFFFF"/>
          </w:tcPr>
          <w:p w14:paraId="32770F83"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SSB</w:t>
            </w:r>
          </w:p>
        </w:tc>
        <w:tc>
          <w:tcPr>
            <w:tcW w:w="1698" w:type="dxa"/>
            <w:shd w:val="clear" w:color="auto" w:fill="FFFFFF"/>
          </w:tcPr>
          <w:p w14:paraId="1C9AF194" w14:textId="2C895FE0"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w:t>
            </w:r>
            <w:r w:rsidR="007D5DA9"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7F327E33" w14:textId="00DBB747" w:rsidR="00A7455A" w:rsidRPr="00866FFE" w:rsidRDefault="00B142C5"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成功地完成了</w:t>
            </w:r>
            <w:r w:rsidR="0055140A" w:rsidRPr="00866FFE">
              <w:rPr>
                <w:rFonts w:asciiTheme="minorHAnsi" w:hAnsiTheme="minorHAnsi" w:cstheme="minorHAnsi"/>
                <w:sz w:val="18"/>
                <w:szCs w:val="18"/>
                <w:lang w:val="en-US" w:eastAsia="zh-CN"/>
              </w:rPr>
              <w:t>文件的</w:t>
            </w:r>
            <w:r w:rsidRPr="00866FFE">
              <w:rPr>
                <w:rFonts w:asciiTheme="minorHAnsi" w:hAnsiTheme="minorHAnsi" w:cstheme="minorHAnsi"/>
                <w:sz w:val="18"/>
                <w:szCs w:val="18"/>
                <w:lang w:val="en-US" w:eastAsia="zh-CN"/>
              </w:rPr>
              <w:t>措辞，合同将在</w:t>
            </w:r>
            <w:r w:rsidRPr="00866FFE">
              <w:rPr>
                <w:rFonts w:asciiTheme="minorHAnsi" w:eastAsia="Calibri" w:hAnsiTheme="minorHAnsi" w:cstheme="minorHAnsi"/>
                <w:sz w:val="18"/>
                <w:szCs w:val="18"/>
                <w:lang w:val="en-US" w:eastAsia="zh-CN"/>
              </w:rPr>
              <w:t>2</w:t>
            </w:r>
            <w:r w:rsidRPr="00866FFE">
              <w:rPr>
                <w:rFonts w:asciiTheme="minorHAnsi" w:hAnsiTheme="minorHAnsi" w:cstheme="minorHAnsi"/>
                <w:sz w:val="18"/>
                <w:szCs w:val="18"/>
                <w:lang w:val="en-US" w:eastAsia="zh-CN"/>
              </w:rPr>
              <w:t>月份</w:t>
            </w:r>
            <w:r w:rsidR="0055140A" w:rsidRPr="00866FFE">
              <w:rPr>
                <w:rFonts w:asciiTheme="minorHAnsi" w:hAnsiTheme="minorHAnsi" w:cstheme="minorHAnsi"/>
                <w:sz w:val="18"/>
                <w:szCs w:val="18"/>
                <w:lang w:val="en-US" w:eastAsia="zh-CN"/>
              </w:rPr>
              <w:t>签署</w:t>
            </w:r>
            <w:r w:rsidRPr="00866FFE">
              <w:rPr>
                <w:rFonts w:asciiTheme="minorHAnsi" w:hAnsiTheme="minorHAnsi" w:cstheme="minorHAnsi"/>
                <w:sz w:val="18"/>
                <w:szCs w:val="18"/>
                <w:lang w:val="en-US" w:eastAsia="zh-CN"/>
              </w:rPr>
              <w:t>。鉴于</w:t>
            </w:r>
            <w:r w:rsidR="0055140A" w:rsidRPr="00866FFE">
              <w:rPr>
                <w:rFonts w:asciiTheme="minorHAnsi" w:hAnsiTheme="minorHAnsi" w:cstheme="minorHAnsi"/>
                <w:sz w:val="18"/>
                <w:szCs w:val="18"/>
                <w:lang w:val="en-US" w:eastAsia="zh-CN"/>
              </w:rPr>
              <w:t>员工</w:t>
            </w:r>
            <w:r w:rsidRPr="00866FFE">
              <w:rPr>
                <w:rFonts w:asciiTheme="minorHAnsi" w:hAnsiTheme="minorHAnsi" w:cstheme="minorHAnsi"/>
                <w:sz w:val="18"/>
                <w:szCs w:val="18"/>
                <w:lang w:val="en-US" w:eastAsia="zh-CN"/>
              </w:rPr>
              <w:t>待遇对一个组织的整体形象和吸引力的影响，</w:t>
            </w:r>
            <w:r w:rsidR="0055140A" w:rsidRPr="00866FFE">
              <w:rPr>
                <w:rFonts w:asciiTheme="minorHAnsi" w:hAnsiTheme="minorHAnsi" w:cstheme="minorHAnsi"/>
                <w:sz w:val="18"/>
                <w:szCs w:val="18"/>
                <w:lang w:val="en-US" w:eastAsia="zh-CN"/>
              </w:rPr>
              <w:t>有必要对于</w:t>
            </w:r>
            <w:r w:rsidR="00CB2982" w:rsidRPr="00866FFE">
              <w:rPr>
                <w:rFonts w:asciiTheme="minorHAnsi" w:hAnsiTheme="minorHAnsi" w:cstheme="minorHAnsi"/>
                <w:sz w:val="18"/>
                <w:szCs w:val="18"/>
                <w:lang w:val="en-US" w:eastAsia="zh-CN"/>
              </w:rPr>
              <w:t>此</w:t>
            </w:r>
            <w:r w:rsidRPr="00866FFE">
              <w:rPr>
                <w:rFonts w:asciiTheme="minorHAnsi" w:hAnsiTheme="minorHAnsi" w:cstheme="minorHAnsi"/>
                <w:sz w:val="18"/>
                <w:szCs w:val="18"/>
                <w:lang w:val="en-US" w:eastAsia="zh-CN"/>
              </w:rPr>
              <w:t>合同</w:t>
            </w:r>
            <w:r w:rsidR="0055140A" w:rsidRPr="00866FFE">
              <w:rPr>
                <w:rFonts w:asciiTheme="minorHAnsi" w:hAnsiTheme="minorHAnsi" w:cstheme="minorHAnsi"/>
                <w:sz w:val="18"/>
                <w:szCs w:val="18"/>
                <w:lang w:val="en-US" w:eastAsia="zh-CN"/>
              </w:rPr>
              <w:t>进行</w:t>
            </w:r>
            <w:r w:rsidRPr="00866FFE">
              <w:rPr>
                <w:rFonts w:asciiTheme="minorHAnsi" w:hAnsiTheme="minorHAnsi" w:cstheme="minorHAnsi"/>
                <w:sz w:val="18"/>
                <w:szCs w:val="18"/>
                <w:lang w:val="en-US" w:eastAsia="zh-CN"/>
              </w:rPr>
              <w:t>修正和公布。国际电联是为工作人员提供这种机会的少数组织之一。</w:t>
            </w:r>
          </w:p>
        </w:tc>
      </w:tr>
      <w:tr w:rsidR="004A74A4" w:rsidRPr="00866FFE" w14:paraId="2900E978" w14:textId="77777777" w:rsidTr="004A74A4">
        <w:trPr>
          <w:trHeight w:val="20"/>
        </w:trPr>
        <w:tc>
          <w:tcPr>
            <w:tcW w:w="488" w:type="dxa"/>
            <w:shd w:val="clear" w:color="auto" w:fill="FFFFFF"/>
          </w:tcPr>
          <w:p w14:paraId="26A8FC57"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3.5</w:t>
            </w:r>
          </w:p>
        </w:tc>
        <w:tc>
          <w:tcPr>
            <w:tcW w:w="1052" w:type="dxa"/>
            <w:shd w:val="clear" w:color="auto" w:fill="FFFFFF"/>
          </w:tcPr>
          <w:p w14:paraId="3BE56DDF" w14:textId="1825ECD4" w:rsidR="00A7455A" w:rsidRPr="00866FFE" w:rsidRDefault="00E22280"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精算服务</w:t>
            </w:r>
            <w:r w:rsidR="005A3722">
              <w:rPr>
                <w:rFonts w:asciiTheme="minorHAnsi" w:hAnsiTheme="minorHAnsi" w:cstheme="minorHAnsi"/>
                <w:sz w:val="18"/>
                <w:szCs w:val="18"/>
                <w:lang w:val="en-US" w:eastAsia="zh-CN"/>
              </w:rPr>
              <w:br/>
            </w:r>
            <w:r w:rsidRPr="00866FFE">
              <w:rPr>
                <w:rFonts w:asciiTheme="minorHAnsi" w:hAnsiTheme="minorHAnsi" w:cstheme="minorHAnsi"/>
                <w:sz w:val="18"/>
                <w:szCs w:val="18"/>
                <w:lang w:val="en-US" w:eastAsia="zh-CN"/>
              </w:rPr>
              <w:t>合同</w:t>
            </w:r>
          </w:p>
        </w:tc>
        <w:tc>
          <w:tcPr>
            <w:tcW w:w="3275" w:type="dxa"/>
            <w:shd w:val="clear" w:color="auto" w:fill="FFFFFF"/>
          </w:tcPr>
          <w:p w14:paraId="6BB4DCCD" w14:textId="2F49E79B" w:rsidR="00A7455A" w:rsidRPr="00866FFE" w:rsidRDefault="00E95D6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1</w:t>
            </w:r>
            <w:r w:rsidRPr="00866FFE">
              <w:rPr>
                <w:rFonts w:asciiTheme="minorHAnsi" w:eastAsia="Calibri" w:hAnsiTheme="minorHAnsi" w:cstheme="minorHAnsi"/>
                <w:sz w:val="18"/>
                <w:szCs w:val="18"/>
                <w:lang w:val="en-US" w:eastAsia="zh-CN"/>
              </w:rPr>
              <w:tab/>
            </w:r>
            <w:r w:rsidR="00E22280" w:rsidRPr="00866FFE">
              <w:rPr>
                <w:rFonts w:asciiTheme="minorHAnsi" w:hAnsiTheme="minorHAnsi" w:cstheme="minorHAnsi"/>
                <w:sz w:val="18"/>
                <w:szCs w:val="18"/>
                <w:lang w:val="en-US" w:eastAsia="zh-CN"/>
              </w:rPr>
              <w:t>就与离职后</w:t>
            </w:r>
            <w:r w:rsidR="00E22280" w:rsidRPr="0016715E">
              <w:rPr>
                <w:rFonts w:asciiTheme="minorHAnsi" w:hAnsiTheme="minorHAnsi" w:cstheme="minorHAnsi"/>
                <w:sz w:val="18"/>
                <w:szCs w:val="18"/>
                <w:lang w:eastAsia="zh-CN"/>
              </w:rPr>
              <w:t>健康</w:t>
            </w:r>
            <w:r w:rsidR="00E22280" w:rsidRPr="00866FFE">
              <w:rPr>
                <w:rFonts w:asciiTheme="minorHAnsi" w:hAnsiTheme="minorHAnsi" w:cstheme="minorHAnsi"/>
                <w:sz w:val="18"/>
                <w:szCs w:val="18"/>
                <w:lang w:val="en-US" w:eastAsia="zh-CN"/>
              </w:rPr>
              <w:t>保险</w:t>
            </w:r>
            <w:r w:rsidR="00CB2982" w:rsidRPr="00866FFE">
              <w:rPr>
                <w:rFonts w:asciiTheme="minorHAnsi" w:hAnsiTheme="minorHAnsi" w:cstheme="minorHAnsi"/>
                <w:sz w:val="18"/>
                <w:szCs w:val="18"/>
                <w:lang w:val="en-US" w:eastAsia="zh-CN"/>
              </w:rPr>
              <w:t>（</w:t>
            </w:r>
            <w:r w:rsidR="00CB2982" w:rsidRPr="00866FFE">
              <w:rPr>
                <w:rFonts w:asciiTheme="minorHAnsi" w:eastAsia="Calibri" w:hAnsiTheme="minorHAnsi" w:cstheme="minorHAnsi"/>
                <w:sz w:val="18"/>
                <w:szCs w:val="18"/>
                <w:lang w:val="en-US" w:eastAsia="zh-CN"/>
              </w:rPr>
              <w:t>ASHI</w:t>
            </w:r>
            <w:r w:rsidR="00CB2982" w:rsidRPr="00866FFE">
              <w:rPr>
                <w:rFonts w:asciiTheme="minorHAnsi" w:eastAsia="Microsoft YaHei" w:hAnsiTheme="minorHAnsi" w:cstheme="minorHAnsi"/>
                <w:sz w:val="18"/>
                <w:szCs w:val="18"/>
                <w:lang w:val="en-US" w:eastAsia="zh-CN"/>
              </w:rPr>
              <w:t>）</w:t>
            </w:r>
            <w:r w:rsidR="00B45687" w:rsidRPr="00866FFE">
              <w:rPr>
                <w:rFonts w:asciiTheme="minorHAnsi" w:hAnsiTheme="minorHAnsi" w:cstheme="minorHAnsi"/>
                <w:sz w:val="18"/>
                <w:szCs w:val="18"/>
                <w:lang w:val="en-US" w:eastAsia="zh-CN"/>
              </w:rPr>
              <w:t>负债情况以及</w:t>
            </w:r>
            <w:r w:rsidR="00B45687" w:rsidRPr="00866FFE">
              <w:rPr>
                <w:rFonts w:asciiTheme="minorHAnsi" w:hAnsiTheme="minorHAnsi" w:cstheme="minorHAnsi"/>
                <w:color w:val="000000"/>
                <w:sz w:val="18"/>
                <w:szCs w:val="18"/>
                <w:shd w:val="clear" w:color="auto" w:fill="FFFFFF"/>
                <w:lang w:eastAsia="zh-CN"/>
              </w:rPr>
              <w:t>归国补助</w:t>
            </w:r>
            <w:r w:rsidR="00B45687" w:rsidRPr="0016715E">
              <w:rPr>
                <w:rFonts w:asciiTheme="majorEastAsia" w:eastAsiaTheme="majorEastAsia" w:hAnsiTheme="majorEastAsia" w:cstheme="minorHAnsi"/>
                <w:color w:val="000000"/>
                <w:sz w:val="18"/>
                <w:szCs w:val="18"/>
                <w:shd w:val="clear" w:color="auto" w:fill="FFFFFF"/>
                <w:lang w:eastAsia="zh-CN"/>
              </w:rPr>
              <w:t>金</w:t>
            </w:r>
            <w:r w:rsidR="00E22280" w:rsidRPr="00866FFE">
              <w:rPr>
                <w:rFonts w:asciiTheme="minorHAnsi" w:hAnsiTheme="minorHAnsi" w:cstheme="minorHAnsi"/>
                <w:sz w:val="18"/>
                <w:szCs w:val="18"/>
                <w:lang w:val="en-US" w:eastAsia="zh-CN"/>
              </w:rPr>
              <w:t>有关的精算服务</w:t>
            </w:r>
            <w:r w:rsidR="005E268E" w:rsidRPr="00866FFE">
              <w:rPr>
                <w:rFonts w:asciiTheme="minorHAnsi" w:hAnsiTheme="minorHAnsi" w:cstheme="minorHAnsi"/>
                <w:sz w:val="18"/>
                <w:szCs w:val="18"/>
                <w:lang w:val="en-US" w:eastAsia="zh-CN"/>
              </w:rPr>
              <w:t>开展招标书（</w:t>
            </w:r>
            <w:r w:rsidR="005E268E" w:rsidRPr="00866FFE">
              <w:rPr>
                <w:rFonts w:asciiTheme="minorHAnsi" w:eastAsia="Calibri" w:hAnsiTheme="minorHAnsi" w:cstheme="minorHAnsi"/>
                <w:sz w:val="18"/>
                <w:szCs w:val="18"/>
                <w:lang w:val="en-US" w:eastAsia="zh-CN"/>
              </w:rPr>
              <w:t>RFP</w:t>
            </w:r>
            <w:r w:rsidR="005E268E" w:rsidRPr="00866FFE">
              <w:rPr>
                <w:rFonts w:asciiTheme="minorHAnsi" w:hAnsiTheme="minorHAnsi" w:cstheme="minorHAnsi"/>
                <w:sz w:val="18"/>
                <w:szCs w:val="18"/>
                <w:lang w:val="en-US" w:eastAsia="zh-CN"/>
              </w:rPr>
              <w:t>）</w:t>
            </w:r>
            <w:r w:rsidR="00E22280" w:rsidRPr="00866FFE">
              <w:rPr>
                <w:rFonts w:asciiTheme="minorHAnsi" w:hAnsiTheme="minorHAnsi" w:cstheme="minorHAnsi"/>
                <w:sz w:val="18"/>
                <w:szCs w:val="18"/>
                <w:lang w:val="en-US" w:eastAsia="zh-CN"/>
              </w:rPr>
              <w:t>工作</w:t>
            </w:r>
          </w:p>
          <w:p w14:paraId="148787AE" w14:textId="5908524B" w:rsidR="00A7455A" w:rsidRPr="00866FFE" w:rsidRDefault="00E95D6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w:t>
            </w:r>
            <w:r w:rsidRPr="00866FFE">
              <w:rPr>
                <w:rFonts w:asciiTheme="minorHAnsi" w:eastAsia="Calibri" w:hAnsiTheme="minorHAnsi" w:cstheme="minorHAnsi"/>
                <w:sz w:val="18"/>
                <w:szCs w:val="18"/>
                <w:lang w:val="en-US" w:eastAsia="zh-CN"/>
              </w:rPr>
              <w:tab/>
            </w:r>
            <w:r w:rsidR="00E22280" w:rsidRPr="00866FFE">
              <w:rPr>
                <w:rFonts w:asciiTheme="minorHAnsi" w:hAnsiTheme="minorHAnsi" w:cstheme="minorHAnsi"/>
                <w:sz w:val="18"/>
                <w:szCs w:val="18"/>
                <w:lang w:val="en-US" w:eastAsia="zh-CN"/>
              </w:rPr>
              <w:t>公布和</w:t>
            </w:r>
            <w:r w:rsidR="00E22280" w:rsidRPr="0016715E">
              <w:rPr>
                <w:rFonts w:asciiTheme="minorHAnsi" w:hAnsiTheme="minorHAnsi" w:cstheme="minorHAnsi"/>
                <w:sz w:val="18"/>
                <w:szCs w:val="18"/>
                <w:lang w:eastAsia="zh-CN"/>
              </w:rPr>
              <w:t>跟</w:t>
            </w:r>
            <w:r w:rsidR="005E268E" w:rsidRPr="0016715E">
              <w:rPr>
                <w:rFonts w:asciiTheme="minorHAnsi" w:hAnsiTheme="minorHAnsi" w:cstheme="minorHAnsi"/>
                <w:sz w:val="18"/>
                <w:szCs w:val="18"/>
                <w:lang w:eastAsia="zh-CN"/>
              </w:rPr>
              <w:t>进</w:t>
            </w:r>
            <w:r w:rsidR="005E268E" w:rsidRPr="00866FFE">
              <w:rPr>
                <w:rFonts w:asciiTheme="minorHAnsi" w:eastAsia="Calibri" w:hAnsiTheme="minorHAnsi" w:cstheme="minorHAnsi"/>
                <w:sz w:val="18"/>
                <w:szCs w:val="18"/>
                <w:lang w:val="en-US" w:eastAsia="zh-CN"/>
              </w:rPr>
              <w:t>RFP</w:t>
            </w:r>
          </w:p>
          <w:p w14:paraId="2E6CE492" w14:textId="7AEB65CE" w:rsidR="00A7455A" w:rsidRPr="00866FFE" w:rsidRDefault="00E22280" w:rsidP="005161B9">
            <w:pPr>
              <w:tabs>
                <w:tab w:val="clear" w:pos="794"/>
                <w:tab w:val="clear" w:pos="1191"/>
                <w:tab w:val="clear" w:pos="1588"/>
                <w:tab w:val="clear" w:pos="198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挑选精算公司</w:t>
            </w:r>
          </w:p>
        </w:tc>
        <w:tc>
          <w:tcPr>
            <w:tcW w:w="2673" w:type="dxa"/>
            <w:shd w:val="clear" w:color="auto" w:fill="FFFFFF"/>
          </w:tcPr>
          <w:p w14:paraId="22897E05" w14:textId="401F36E8"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63387B" w:rsidRPr="00866FFE">
              <w:rPr>
                <w:rFonts w:asciiTheme="minorHAnsi" w:hAnsiTheme="minorHAnsi" w:cstheme="minorHAnsi"/>
                <w:sz w:val="18"/>
                <w:szCs w:val="18"/>
                <w:lang w:val="en-US" w:eastAsia="zh-CN"/>
              </w:rPr>
              <w:t>起草</w:t>
            </w:r>
            <w:r w:rsidR="0063387B" w:rsidRPr="00866FFE">
              <w:rPr>
                <w:rFonts w:asciiTheme="minorHAnsi" w:eastAsia="Calibri" w:hAnsiTheme="minorHAnsi" w:cstheme="minorHAnsi"/>
                <w:sz w:val="18"/>
                <w:szCs w:val="18"/>
                <w:lang w:val="en-US" w:eastAsia="zh-CN"/>
              </w:rPr>
              <w:t>RFP</w:t>
            </w:r>
            <w:r w:rsidR="0063387B" w:rsidRPr="00866FFE">
              <w:rPr>
                <w:rFonts w:asciiTheme="minorHAnsi" w:hAnsiTheme="minorHAnsi" w:cstheme="minorHAnsi"/>
                <w:sz w:val="18"/>
                <w:szCs w:val="18"/>
                <w:lang w:val="en-US" w:eastAsia="zh-CN"/>
              </w:rPr>
              <w:t>的措辞，与采购处（</w:t>
            </w:r>
            <w:r w:rsidR="0063387B" w:rsidRPr="00866FFE">
              <w:rPr>
                <w:rFonts w:asciiTheme="minorHAnsi" w:eastAsia="Calibri" w:hAnsiTheme="minorHAnsi" w:cstheme="minorHAnsi"/>
                <w:sz w:val="18"/>
                <w:szCs w:val="18"/>
                <w:lang w:val="en-US" w:eastAsia="zh-CN"/>
              </w:rPr>
              <w:t>PROC</w:t>
            </w:r>
            <w:r w:rsidR="0063387B" w:rsidRPr="00866FFE">
              <w:rPr>
                <w:rFonts w:asciiTheme="minorHAnsi" w:hAnsiTheme="minorHAnsi" w:cstheme="minorHAnsi"/>
                <w:sz w:val="18"/>
                <w:szCs w:val="18"/>
                <w:lang w:val="en-US" w:eastAsia="zh-CN"/>
              </w:rPr>
              <w:t>）和财务资源管理部（</w:t>
            </w:r>
            <w:r w:rsidR="0063387B" w:rsidRPr="00866FFE">
              <w:rPr>
                <w:rFonts w:asciiTheme="minorHAnsi" w:eastAsia="Calibri" w:hAnsiTheme="minorHAnsi" w:cstheme="minorHAnsi"/>
                <w:sz w:val="18"/>
                <w:szCs w:val="18"/>
                <w:lang w:val="en-US" w:eastAsia="zh-CN"/>
              </w:rPr>
              <w:t>FRMD</w:t>
            </w:r>
            <w:r w:rsidR="0063387B" w:rsidRPr="00866FFE">
              <w:rPr>
                <w:rFonts w:asciiTheme="minorHAnsi" w:hAnsiTheme="minorHAnsi" w:cstheme="minorHAnsi"/>
                <w:sz w:val="18"/>
                <w:szCs w:val="18"/>
                <w:lang w:val="en-US" w:eastAsia="zh-CN"/>
              </w:rPr>
              <w:t>）合作公布</w:t>
            </w:r>
          </w:p>
          <w:p w14:paraId="0FB45C83" w14:textId="3AF1DA45"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63387B" w:rsidRPr="00866FFE">
              <w:rPr>
                <w:rFonts w:asciiTheme="minorHAnsi" w:hAnsiTheme="minorHAnsi" w:cstheme="minorHAnsi"/>
                <w:sz w:val="18"/>
                <w:szCs w:val="18"/>
                <w:lang w:val="en-US" w:eastAsia="zh-CN"/>
              </w:rPr>
              <w:t>对公司进行评估</w:t>
            </w:r>
          </w:p>
          <w:p w14:paraId="154DC723" w14:textId="5E5E9DCA"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63387B" w:rsidRPr="00866FFE">
              <w:rPr>
                <w:rFonts w:asciiTheme="minorHAnsi" w:hAnsiTheme="minorHAnsi" w:cstheme="minorHAnsi"/>
                <w:sz w:val="18"/>
                <w:szCs w:val="18"/>
                <w:lang w:val="en-US" w:eastAsia="zh-CN"/>
              </w:rPr>
              <w:t>完成</w:t>
            </w:r>
            <w:r w:rsidR="0063387B" w:rsidRPr="00866FFE">
              <w:rPr>
                <w:rFonts w:asciiTheme="minorHAnsi" w:eastAsia="Calibri" w:hAnsiTheme="minorHAnsi" w:cstheme="minorHAnsi"/>
                <w:sz w:val="18"/>
                <w:szCs w:val="18"/>
                <w:lang w:val="en-US" w:eastAsia="zh-CN"/>
              </w:rPr>
              <w:t>RFP</w:t>
            </w:r>
            <w:r w:rsidR="0063387B" w:rsidRPr="00866FFE">
              <w:rPr>
                <w:rFonts w:asciiTheme="minorHAnsi" w:hAnsiTheme="minorHAnsi" w:cstheme="minorHAnsi"/>
                <w:sz w:val="18"/>
                <w:szCs w:val="18"/>
                <w:lang w:val="en-US" w:eastAsia="zh-CN"/>
              </w:rPr>
              <w:t>和签署合同</w:t>
            </w:r>
          </w:p>
        </w:tc>
        <w:tc>
          <w:tcPr>
            <w:tcW w:w="1441" w:type="dxa"/>
            <w:shd w:val="clear" w:color="auto" w:fill="FFFFFF"/>
          </w:tcPr>
          <w:p w14:paraId="63DD505F"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SSB</w:t>
            </w:r>
          </w:p>
        </w:tc>
        <w:tc>
          <w:tcPr>
            <w:tcW w:w="1698" w:type="dxa"/>
            <w:shd w:val="clear" w:color="auto" w:fill="FFFFFF"/>
          </w:tcPr>
          <w:p w14:paraId="3C61315E" w14:textId="0BCF5122"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w:t>
            </w:r>
            <w:r w:rsidR="007D5DA9"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77AFA95A" w14:textId="46DCECEA" w:rsidR="00A7455A" w:rsidRPr="00866FFE" w:rsidRDefault="0055140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为国际电</w:t>
            </w:r>
            <w:proofErr w:type="gramStart"/>
            <w:r w:rsidRPr="00866FFE">
              <w:rPr>
                <w:rFonts w:asciiTheme="minorHAnsi" w:hAnsiTheme="minorHAnsi" w:cstheme="minorHAnsi"/>
                <w:sz w:val="18"/>
                <w:szCs w:val="18"/>
                <w:lang w:val="en-US" w:eastAsia="zh-CN"/>
              </w:rPr>
              <w:t>联提供</w:t>
            </w:r>
            <w:proofErr w:type="gramEnd"/>
            <w:r w:rsidRPr="00866FFE">
              <w:rPr>
                <w:rFonts w:asciiTheme="minorHAnsi" w:hAnsiTheme="minorHAnsi" w:cstheme="minorHAnsi"/>
                <w:sz w:val="18"/>
                <w:szCs w:val="18"/>
                <w:lang w:val="en-US" w:eastAsia="zh-CN"/>
              </w:rPr>
              <w:t>的精算服务对国际电联的总体财务健康状况是必要的，也是至关重要的。为了确保本组织拥有最好的公司，我们在</w:t>
            </w:r>
            <w:r w:rsidRPr="00866FFE">
              <w:rPr>
                <w:rFonts w:asciiTheme="minorHAnsi" w:eastAsia="Calibri" w:hAnsiTheme="minorHAnsi" w:cstheme="minorHAnsi"/>
                <w:sz w:val="18"/>
                <w:szCs w:val="18"/>
                <w:lang w:val="en-US" w:eastAsia="zh-CN"/>
              </w:rPr>
              <w:t>RFP</w:t>
            </w:r>
            <w:r w:rsidRPr="00866FFE">
              <w:rPr>
                <w:rFonts w:asciiTheme="minorHAnsi" w:hAnsiTheme="minorHAnsi" w:cstheme="minorHAnsi"/>
                <w:sz w:val="18"/>
                <w:szCs w:val="18"/>
                <w:lang w:val="en-US" w:eastAsia="zh-CN"/>
              </w:rPr>
              <w:t>的措辞和评估方面做了大量工作。这项工作是成功的，该公司已于</w:t>
            </w: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1</w:t>
            </w:r>
            <w:r w:rsidRPr="00866FFE">
              <w:rPr>
                <w:rFonts w:asciiTheme="minorHAnsi" w:hAnsiTheme="minorHAnsi" w:cstheme="minorHAnsi"/>
                <w:sz w:val="18"/>
                <w:szCs w:val="18"/>
                <w:lang w:val="en-US" w:eastAsia="zh-CN"/>
              </w:rPr>
              <w:t>月开始为国际电联工作。</w:t>
            </w:r>
          </w:p>
        </w:tc>
      </w:tr>
      <w:tr w:rsidR="004A74A4" w:rsidRPr="00866FFE" w14:paraId="0CD80247" w14:textId="77777777" w:rsidTr="004A74A4">
        <w:trPr>
          <w:trHeight w:val="20"/>
        </w:trPr>
        <w:tc>
          <w:tcPr>
            <w:tcW w:w="488" w:type="dxa"/>
            <w:shd w:val="clear" w:color="auto" w:fill="FFFFFF"/>
          </w:tcPr>
          <w:p w14:paraId="2309592B"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3.6</w:t>
            </w:r>
          </w:p>
        </w:tc>
        <w:tc>
          <w:tcPr>
            <w:tcW w:w="1052" w:type="dxa"/>
            <w:shd w:val="clear" w:color="auto" w:fill="FFFFFF"/>
          </w:tcPr>
          <w:p w14:paraId="38AE7F6B" w14:textId="0A6AB417" w:rsidR="00A7455A" w:rsidRPr="00866FFE" w:rsidRDefault="00B142C5"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职员养恤金委员会的组成</w:t>
            </w:r>
          </w:p>
        </w:tc>
        <w:tc>
          <w:tcPr>
            <w:tcW w:w="3275" w:type="dxa"/>
            <w:shd w:val="clear" w:color="auto" w:fill="FFFFFF"/>
          </w:tcPr>
          <w:p w14:paraId="195AF993" w14:textId="4EB6E1FC" w:rsidR="00A7455A" w:rsidRPr="00866FFE" w:rsidRDefault="00B142C5" w:rsidP="005161B9">
            <w:pPr>
              <w:tabs>
                <w:tab w:val="clear" w:pos="794"/>
                <w:tab w:val="clear" w:pos="1191"/>
                <w:tab w:val="clear" w:pos="1588"/>
                <w:tab w:val="clear" w:pos="1985"/>
              </w:tabs>
              <w:snapToGrid w:val="0"/>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通过发布行政规定简化行政程序，以简化职员养恤金委员会（</w:t>
            </w:r>
            <w:r w:rsidRPr="00866FFE">
              <w:rPr>
                <w:rFonts w:asciiTheme="minorHAnsi" w:eastAsia="Calibri" w:hAnsiTheme="minorHAnsi" w:cstheme="minorHAnsi"/>
                <w:sz w:val="18"/>
                <w:szCs w:val="18"/>
                <w:lang w:val="en-US" w:eastAsia="zh-CN"/>
              </w:rPr>
              <w:t>SPC</w:t>
            </w:r>
            <w:r w:rsidRPr="00866FFE">
              <w:rPr>
                <w:rFonts w:asciiTheme="minorHAnsi" w:hAnsiTheme="minorHAnsi" w:cstheme="minorHAnsi"/>
                <w:sz w:val="18"/>
                <w:szCs w:val="18"/>
                <w:lang w:val="en-US" w:eastAsia="zh-CN"/>
              </w:rPr>
              <w:t>）组成人员的选举程序，这将使人力资源部门将更多的时间集中在工作质量上，而不是处理行政规定的管理问题。</w:t>
            </w:r>
            <w:proofErr w:type="spellStart"/>
            <w:r w:rsidRPr="00866FFE">
              <w:rPr>
                <w:rFonts w:asciiTheme="minorHAnsi" w:hAnsiTheme="minorHAnsi" w:cstheme="minorHAnsi"/>
                <w:sz w:val="18"/>
                <w:szCs w:val="18"/>
                <w:lang w:val="en-US"/>
              </w:rPr>
              <w:t>一个行政规定取代了两个旧行政规定</w:t>
            </w:r>
            <w:proofErr w:type="spellEnd"/>
            <w:r w:rsidR="0016715E">
              <w:rPr>
                <w:rFonts w:asciiTheme="minorHAnsi" w:hAnsiTheme="minorHAnsi" w:cstheme="minorHAnsi" w:hint="eastAsia"/>
                <w:sz w:val="18"/>
                <w:szCs w:val="18"/>
                <w:lang w:val="en-US" w:eastAsia="zh-CN"/>
              </w:rPr>
              <w:t>。</w:t>
            </w:r>
          </w:p>
        </w:tc>
        <w:tc>
          <w:tcPr>
            <w:tcW w:w="2673" w:type="dxa"/>
            <w:shd w:val="clear" w:color="auto" w:fill="FFFFFF"/>
          </w:tcPr>
          <w:p w14:paraId="52253DBD" w14:textId="7854C44E"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D562D5" w:rsidRPr="00866FFE">
              <w:rPr>
                <w:rFonts w:asciiTheme="minorHAnsi" w:hAnsiTheme="minorHAnsi" w:cstheme="minorHAnsi"/>
                <w:sz w:val="18"/>
                <w:szCs w:val="18"/>
                <w:lang w:val="en-US" w:eastAsia="zh-CN"/>
              </w:rPr>
              <w:t>起草修改后的行政规定。与法律事务处（</w:t>
            </w:r>
            <w:r w:rsidR="00D562D5" w:rsidRPr="00866FFE">
              <w:rPr>
                <w:rFonts w:asciiTheme="minorHAnsi" w:eastAsia="Calibri" w:hAnsiTheme="minorHAnsi" w:cstheme="minorHAnsi"/>
                <w:sz w:val="18"/>
                <w:szCs w:val="18"/>
                <w:lang w:val="en-US" w:eastAsia="zh-CN"/>
              </w:rPr>
              <w:t>JUR</w:t>
            </w:r>
            <w:r w:rsidR="00D562D5" w:rsidRPr="00866FFE">
              <w:rPr>
                <w:rFonts w:asciiTheme="minorHAnsi" w:hAnsiTheme="minorHAnsi" w:cstheme="minorHAnsi"/>
                <w:sz w:val="18"/>
                <w:szCs w:val="18"/>
                <w:lang w:val="en-US" w:eastAsia="zh-CN"/>
              </w:rPr>
              <w:t>）、道德规范办公室以及信息</w:t>
            </w:r>
            <w:r w:rsidR="005C2CAE" w:rsidRPr="00866FFE">
              <w:rPr>
                <w:rFonts w:asciiTheme="minorHAnsi" w:hAnsiTheme="minorHAnsi" w:cstheme="minorHAnsi"/>
                <w:sz w:val="18"/>
                <w:szCs w:val="18"/>
                <w:lang w:val="en-US" w:eastAsia="zh-CN"/>
              </w:rPr>
              <w:t>服务</w:t>
            </w:r>
            <w:r w:rsidR="00D562D5" w:rsidRPr="00866FFE">
              <w:rPr>
                <w:rFonts w:asciiTheme="minorHAnsi" w:hAnsiTheme="minorHAnsi" w:cstheme="minorHAnsi"/>
                <w:sz w:val="18"/>
                <w:szCs w:val="18"/>
                <w:lang w:val="en-US" w:eastAsia="zh-CN"/>
              </w:rPr>
              <w:t>部（</w:t>
            </w:r>
            <w:r w:rsidR="00D562D5" w:rsidRPr="00866FFE">
              <w:rPr>
                <w:rFonts w:asciiTheme="minorHAnsi" w:eastAsia="Calibri" w:hAnsiTheme="minorHAnsi" w:cstheme="minorHAnsi"/>
                <w:sz w:val="18"/>
                <w:szCs w:val="18"/>
                <w:lang w:val="en-US" w:eastAsia="zh-CN"/>
              </w:rPr>
              <w:t>IS</w:t>
            </w:r>
            <w:r w:rsidR="00D562D5" w:rsidRPr="00866FFE">
              <w:rPr>
                <w:rFonts w:asciiTheme="minorHAnsi" w:hAnsiTheme="minorHAnsi" w:cstheme="minorHAnsi"/>
                <w:sz w:val="18"/>
                <w:szCs w:val="18"/>
                <w:lang w:val="en-US" w:eastAsia="zh-CN"/>
              </w:rPr>
              <w:t>）就行政规定的细节进行合作</w:t>
            </w:r>
          </w:p>
          <w:p w14:paraId="79BE647B" w14:textId="64C0FED0"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00D562D5" w:rsidRPr="00866FFE">
              <w:rPr>
                <w:rFonts w:asciiTheme="minorHAnsi" w:hAnsiTheme="minorHAnsi" w:cstheme="minorHAnsi"/>
                <w:sz w:val="18"/>
                <w:szCs w:val="18"/>
                <w:lang w:val="en-US" w:eastAsia="zh-CN"/>
              </w:rPr>
              <w:t>与职工委员会就措辞进行合作，以确保达成一致</w:t>
            </w:r>
          </w:p>
          <w:p w14:paraId="1821C74F" w14:textId="20B0E8DF" w:rsidR="00A7455A" w:rsidRPr="00866FFE" w:rsidRDefault="00DA59F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proofErr w:type="spellStart"/>
            <w:r w:rsidR="00D562D5" w:rsidRPr="00866FFE">
              <w:rPr>
                <w:rFonts w:asciiTheme="minorHAnsi" w:hAnsiTheme="minorHAnsi" w:cstheme="minorHAnsi"/>
                <w:sz w:val="18"/>
                <w:szCs w:val="18"/>
                <w:lang w:val="en-US"/>
              </w:rPr>
              <w:t>公布行政规定</w:t>
            </w:r>
            <w:proofErr w:type="spellEnd"/>
          </w:p>
        </w:tc>
        <w:tc>
          <w:tcPr>
            <w:tcW w:w="1441" w:type="dxa"/>
            <w:shd w:val="clear" w:color="auto" w:fill="FFFFFF"/>
          </w:tcPr>
          <w:p w14:paraId="62E7E8A8" w14:textId="77777777"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SSB</w:t>
            </w:r>
          </w:p>
        </w:tc>
        <w:tc>
          <w:tcPr>
            <w:tcW w:w="1698" w:type="dxa"/>
            <w:shd w:val="clear" w:color="auto" w:fill="FFFFFF"/>
          </w:tcPr>
          <w:p w14:paraId="75D54F64" w14:textId="49F99349" w:rsidR="00A7455A" w:rsidRPr="00866FFE" w:rsidRDefault="00A7455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w:t>
            </w:r>
            <w:r w:rsidR="007D5DA9"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1353B1C8" w14:textId="68A544FF" w:rsidR="00A7455A" w:rsidRPr="00866FFE" w:rsidRDefault="0055140A"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成功地发布了</w:t>
            </w:r>
            <w:r w:rsidR="00025D7B" w:rsidRPr="00866FFE">
              <w:rPr>
                <w:rFonts w:asciiTheme="minorHAnsi" w:hAnsiTheme="minorHAnsi" w:cstheme="minorHAnsi"/>
                <w:sz w:val="18"/>
                <w:szCs w:val="18"/>
                <w:lang w:val="en-US" w:eastAsia="zh-CN"/>
              </w:rPr>
              <w:t>行政规定</w:t>
            </w:r>
            <w:r w:rsidRPr="00866FFE">
              <w:rPr>
                <w:rFonts w:asciiTheme="minorHAnsi" w:hAnsiTheme="minorHAnsi" w:cstheme="minorHAnsi"/>
                <w:sz w:val="18"/>
                <w:szCs w:val="18"/>
                <w:lang w:val="en-US" w:eastAsia="zh-CN"/>
              </w:rPr>
              <w:t>，以简化流程，并允许将重点放在为我们的客户提供更高质量的服务上。</w:t>
            </w:r>
          </w:p>
        </w:tc>
      </w:tr>
      <w:tr w:rsidR="00A7455A" w:rsidRPr="00866FFE" w14:paraId="526BE200" w14:textId="77777777" w:rsidTr="004A74A4">
        <w:trPr>
          <w:trHeight w:val="20"/>
        </w:trPr>
        <w:tc>
          <w:tcPr>
            <w:tcW w:w="10627" w:type="dxa"/>
            <w:gridSpan w:val="6"/>
            <w:shd w:val="clear" w:color="auto" w:fill="2E74B5"/>
            <w:vAlign w:val="center"/>
            <w:hideMark/>
          </w:tcPr>
          <w:p w14:paraId="55DC0F3F" w14:textId="5D2D57AE" w:rsidR="00A7455A" w:rsidRPr="00866FFE" w:rsidRDefault="007245DB"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after="120"/>
              <w:textAlignment w:val="auto"/>
              <w:rPr>
                <w:rFonts w:asciiTheme="minorHAnsi" w:eastAsia="Calibri" w:hAnsiTheme="minorHAnsi" w:cstheme="minorHAnsi"/>
                <w:b/>
                <w:bCs/>
                <w:color w:val="FFFFFF"/>
                <w:sz w:val="18"/>
                <w:szCs w:val="18"/>
                <w:lang w:val="en-US" w:eastAsia="zh-CN"/>
              </w:rPr>
            </w:pPr>
            <w:bookmarkStart w:id="23" w:name="lt_pId325"/>
            <w:r w:rsidRPr="00866FFE">
              <w:rPr>
                <w:rFonts w:asciiTheme="minorHAnsi" w:hAnsiTheme="minorHAnsi" w:cstheme="minorHAnsi"/>
                <w:b/>
                <w:color w:val="FFFFFF" w:themeColor="background1"/>
                <w:sz w:val="18"/>
                <w:szCs w:val="18"/>
                <w:lang w:val="fr-FR" w:eastAsia="zh-CN"/>
              </w:rPr>
              <w:lastRenderedPageBreak/>
              <w:t>支柱</w:t>
            </w:r>
            <w:r w:rsidRPr="00866FFE">
              <w:rPr>
                <w:rFonts w:asciiTheme="minorHAnsi" w:hAnsiTheme="minorHAnsi" w:cstheme="minorHAnsi"/>
                <w:b/>
                <w:color w:val="FFFFFF" w:themeColor="background1"/>
                <w:sz w:val="18"/>
                <w:szCs w:val="18"/>
                <w:lang w:val="fr-FR" w:eastAsia="zh-CN"/>
              </w:rPr>
              <w:t xml:space="preserve">4 – </w:t>
            </w:r>
            <w:r w:rsidRPr="00866FFE">
              <w:rPr>
                <w:rFonts w:asciiTheme="minorHAnsi" w:hAnsiTheme="minorHAnsi" w:cstheme="minorHAnsi"/>
                <w:b/>
                <w:color w:val="FFFFFF" w:themeColor="background1"/>
                <w:sz w:val="18"/>
                <w:szCs w:val="18"/>
                <w:lang w:val="fr-FR" w:eastAsia="zh-CN"/>
              </w:rPr>
              <w:t>有利的工作环境</w:t>
            </w:r>
            <w:bookmarkEnd w:id="23"/>
          </w:p>
        </w:tc>
        <w:tc>
          <w:tcPr>
            <w:tcW w:w="3929" w:type="dxa"/>
            <w:shd w:val="clear" w:color="auto" w:fill="2E74B5"/>
          </w:tcPr>
          <w:p w14:paraId="7641B93A" w14:textId="77777777" w:rsidR="00A7455A" w:rsidRPr="00866FFE" w:rsidRDefault="00A7455A"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
                <w:bCs/>
                <w:color w:val="FFFFFF"/>
                <w:sz w:val="18"/>
                <w:szCs w:val="18"/>
                <w:lang w:val="en-US" w:eastAsia="zh-CN"/>
              </w:rPr>
            </w:pPr>
          </w:p>
        </w:tc>
      </w:tr>
      <w:tr w:rsidR="00412109" w:rsidRPr="00866FFE" w14:paraId="77059448" w14:textId="77777777" w:rsidTr="004A74A4">
        <w:trPr>
          <w:trHeight w:val="20"/>
        </w:trPr>
        <w:tc>
          <w:tcPr>
            <w:tcW w:w="488" w:type="dxa"/>
            <w:shd w:val="clear" w:color="auto" w:fill="FFFFFF"/>
            <w:hideMark/>
          </w:tcPr>
          <w:p w14:paraId="7E42B954" w14:textId="77777777" w:rsidR="00966D06" w:rsidRPr="00866FFE" w:rsidRDefault="00966D06" w:rsidP="005161B9">
            <w:pPr>
              <w:keepNext/>
              <w:tabs>
                <w:tab w:val="clear" w:pos="794"/>
                <w:tab w:val="clear" w:pos="1191"/>
                <w:tab w:val="clear" w:pos="1588"/>
                <w:tab w:val="clear" w:pos="1985"/>
              </w:tabs>
              <w:overflowPunct/>
              <w:autoSpaceDE/>
              <w:autoSpaceDN/>
              <w:adjustRightInd/>
              <w:spacing w:before="60" w:after="60"/>
              <w:textAlignment w:val="auto"/>
              <w:rPr>
                <w:rFonts w:asciiTheme="minorHAnsi" w:eastAsia="DengXian" w:hAnsiTheme="minorHAnsi" w:cstheme="minorHAnsi"/>
                <w:sz w:val="18"/>
                <w:szCs w:val="18"/>
                <w:lang w:val="en-US"/>
              </w:rPr>
            </w:pPr>
            <w:r w:rsidRPr="00866FFE">
              <w:rPr>
                <w:rFonts w:asciiTheme="minorHAnsi" w:eastAsia="DengXian" w:hAnsiTheme="minorHAnsi" w:cstheme="minorHAnsi"/>
                <w:sz w:val="18"/>
                <w:szCs w:val="18"/>
                <w:lang w:val="en-US" w:eastAsia="zh-CN"/>
              </w:rPr>
              <w:t>4.1</w:t>
            </w:r>
          </w:p>
        </w:tc>
        <w:tc>
          <w:tcPr>
            <w:tcW w:w="1052" w:type="dxa"/>
            <w:shd w:val="clear" w:color="auto" w:fill="FFFFFF"/>
            <w:hideMark/>
          </w:tcPr>
          <w:p w14:paraId="60CCCE57"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proofErr w:type="spellStart"/>
            <w:r w:rsidRPr="00866FFE">
              <w:rPr>
                <w:rFonts w:asciiTheme="minorHAnsi" w:hAnsiTheme="minorHAnsi" w:cstheme="minorHAnsi"/>
                <w:sz w:val="18"/>
                <w:szCs w:val="18"/>
              </w:rPr>
              <w:t>健康的工作场所</w:t>
            </w:r>
            <w:proofErr w:type="spellEnd"/>
          </w:p>
        </w:tc>
        <w:tc>
          <w:tcPr>
            <w:tcW w:w="3275" w:type="dxa"/>
            <w:shd w:val="clear" w:color="auto" w:fill="FFFFFF"/>
          </w:tcPr>
          <w:p w14:paraId="2C14BF24" w14:textId="2C8F02F1" w:rsidR="00966D06" w:rsidRPr="00866FFE" w:rsidRDefault="00966D0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1</w:t>
            </w:r>
            <w:r w:rsidR="0016715E">
              <w:rPr>
                <w:rFonts w:asciiTheme="minorHAnsi" w:eastAsia="Calibri" w:hAnsiTheme="minorHAnsi" w:cstheme="minorHAnsi"/>
                <w:sz w:val="18"/>
                <w:szCs w:val="18"/>
                <w:lang w:val="en-US"/>
              </w:rPr>
              <w:tab/>
            </w:r>
            <w:r w:rsidRPr="00866FFE">
              <w:rPr>
                <w:rFonts w:asciiTheme="minorHAnsi" w:hAnsiTheme="minorHAnsi" w:cstheme="minorHAnsi"/>
                <w:sz w:val="18"/>
                <w:szCs w:val="18"/>
                <w:lang w:val="en-US" w:eastAsia="zh-CN"/>
              </w:rPr>
              <w:t>强化医务室</w:t>
            </w:r>
          </w:p>
        </w:tc>
        <w:tc>
          <w:tcPr>
            <w:tcW w:w="2673" w:type="dxa"/>
            <w:shd w:val="clear" w:color="auto" w:fill="FFFFFF"/>
            <w:hideMark/>
          </w:tcPr>
          <w:p w14:paraId="32F59242" w14:textId="77777777" w:rsidR="00966D06" w:rsidRPr="00866FFE" w:rsidRDefault="00966D0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医务室全面投入运行</w:t>
            </w:r>
          </w:p>
        </w:tc>
        <w:tc>
          <w:tcPr>
            <w:tcW w:w="1441" w:type="dxa"/>
            <w:shd w:val="clear" w:color="auto" w:fill="FFFFFF"/>
          </w:tcPr>
          <w:p w14:paraId="11F8C113"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p>
        </w:tc>
        <w:tc>
          <w:tcPr>
            <w:tcW w:w="1698" w:type="dxa"/>
            <w:shd w:val="clear" w:color="auto" w:fill="FFFFFF"/>
          </w:tcPr>
          <w:p w14:paraId="0F13BA3E"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2020-2022</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02DC82D1" w14:textId="66D872C0" w:rsidR="00966D06" w:rsidRPr="00866FFE" w:rsidRDefault="00F25AA4"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2021</w:t>
            </w:r>
            <w:r w:rsidRPr="00866FFE">
              <w:rPr>
                <w:rFonts w:asciiTheme="minorHAnsi" w:hAnsiTheme="minorHAnsi" w:cstheme="minorHAnsi"/>
                <w:sz w:val="18"/>
                <w:szCs w:val="18"/>
                <w:lang w:val="en-US" w:eastAsia="zh-CN"/>
              </w:rPr>
              <w:t>年任命了一名新的职员顾问。职员顾问为面临工作相关和个人问题的职员提供</w:t>
            </w:r>
            <w:r w:rsidR="00376873" w:rsidRPr="00866FFE">
              <w:rPr>
                <w:rFonts w:asciiTheme="minorHAnsi" w:hAnsiTheme="minorHAnsi" w:cstheme="minorHAnsi"/>
                <w:sz w:val="18"/>
                <w:szCs w:val="18"/>
                <w:lang w:val="en-US" w:eastAsia="zh-CN"/>
              </w:rPr>
              <w:t>心理</w:t>
            </w:r>
            <w:r w:rsidRPr="00866FFE">
              <w:rPr>
                <w:rFonts w:asciiTheme="minorHAnsi" w:hAnsiTheme="minorHAnsi" w:cstheme="minorHAnsi"/>
                <w:sz w:val="18"/>
                <w:szCs w:val="18"/>
                <w:lang w:val="en-US" w:eastAsia="zh-CN"/>
              </w:rPr>
              <w:t>社会支持。</w:t>
            </w:r>
            <w:r w:rsidR="00966D06" w:rsidRPr="00866FFE">
              <w:rPr>
                <w:rFonts w:asciiTheme="minorHAnsi" w:eastAsia="Calibri" w:hAnsiTheme="minorHAnsi" w:cstheme="minorHAnsi"/>
                <w:sz w:val="18"/>
                <w:szCs w:val="18"/>
                <w:lang w:val="en-US" w:eastAsia="zh-CN"/>
              </w:rPr>
              <w:br/>
            </w:r>
            <w:r w:rsidRPr="00866FFE">
              <w:rPr>
                <w:rFonts w:asciiTheme="minorHAnsi" w:hAnsiTheme="minorHAnsi" w:cstheme="minorHAnsi"/>
                <w:sz w:val="18"/>
                <w:szCs w:val="18"/>
                <w:lang w:val="en-US" w:eastAsia="zh-CN"/>
              </w:rPr>
              <w:t>这包括向职员介绍内部和外部资源，如专业服务。为职员建设了一个解释所有服务的新网站。</w:t>
            </w:r>
          </w:p>
          <w:p w14:paraId="0AE8D01F" w14:textId="01EA737C" w:rsidR="00966D06" w:rsidRPr="00866FFE" w:rsidRDefault="00966D06"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已聘请了一名兼职医疗顾问、一名护士和一名行政医疗助理（均已上岗）</w:t>
            </w:r>
            <w:r w:rsidR="00F25AA4" w:rsidRPr="00866FFE">
              <w:rPr>
                <w:rFonts w:asciiTheme="minorHAnsi" w:hAnsiTheme="minorHAnsi" w:cstheme="minorHAnsi"/>
                <w:sz w:val="18"/>
                <w:szCs w:val="18"/>
                <w:lang w:val="en-US" w:eastAsia="zh-CN"/>
              </w:rPr>
              <w:t>，</w:t>
            </w:r>
            <w:r w:rsidR="0098086C" w:rsidRPr="00866FFE">
              <w:rPr>
                <w:rFonts w:asciiTheme="minorHAnsi" w:hAnsiTheme="minorHAnsi" w:cstheme="minorHAnsi"/>
                <w:sz w:val="18"/>
                <w:szCs w:val="18"/>
                <w:lang w:val="en-US" w:eastAsia="zh-CN"/>
              </w:rPr>
              <w:t>并</w:t>
            </w:r>
            <w:r w:rsidR="00F25AA4" w:rsidRPr="00866FFE">
              <w:rPr>
                <w:rFonts w:asciiTheme="minorHAnsi" w:hAnsiTheme="minorHAnsi" w:cstheme="minorHAnsi"/>
                <w:sz w:val="18"/>
                <w:szCs w:val="18"/>
                <w:lang w:val="en-US" w:eastAsia="zh-CN"/>
              </w:rPr>
              <w:t>已</w:t>
            </w:r>
            <w:r w:rsidR="0098086C" w:rsidRPr="00866FFE">
              <w:rPr>
                <w:rFonts w:asciiTheme="minorHAnsi" w:hAnsiTheme="minorHAnsi" w:cstheme="minorHAnsi"/>
                <w:sz w:val="18"/>
                <w:szCs w:val="18"/>
                <w:lang w:val="en-US" w:eastAsia="zh-CN"/>
              </w:rPr>
              <w:t>开始</w:t>
            </w:r>
            <w:r w:rsidR="00F25AA4" w:rsidRPr="00866FFE">
              <w:rPr>
                <w:rFonts w:asciiTheme="minorHAnsi" w:hAnsiTheme="minorHAnsi" w:cstheme="minorHAnsi"/>
                <w:sz w:val="18"/>
                <w:szCs w:val="18"/>
                <w:lang w:val="en-US" w:eastAsia="zh-CN"/>
              </w:rPr>
              <w:t>开展工作</w:t>
            </w:r>
            <w:r w:rsidRPr="00866FFE">
              <w:rPr>
                <w:rFonts w:asciiTheme="minorHAnsi" w:hAnsiTheme="minorHAnsi" w:cstheme="minorHAnsi"/>
                <w:sz w:val="18"/>
                <w:szCs w:val="18"/>
                <w:lang w:val="en-US" w:eastAsia="zh-CN"/>
              </w:rPr>
              <w:t>。</w:t>
            </w:r>
          </w:p>
          <w:p w14:paraId="2934460E" w14:textId="1FC8B176" w:rsidR="00966D06" w:rsidRPr="00866FFE" w:rsidRDefault="00966D06" w:rsidP="005161B9">
            <w:pPr>
              <w:pStyle w:val="Tabletext"/>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电子医疗记录项目正在进行中，由秘书长签署备忘录，以配合</w:t>
            </w:r>
            <w:proofErr w:type="spellStart"/>
            <w:r w:rsidRPr="00866FFE">
              <w:rPr>
                <w:rFonts w:asciiTheme="minorHAnsi" w:hAnsiTheme="minorHAnsi" w:cstheme="minorHAnsi"/>
                <w:sz w:val="18"/>
                <w:szCs w:val="18"/>
                <w:lang w:val="en-US" w:eastAsia="zh-CN"/>
              </w:rPr>
              <w:t>Earthmed</w:t>
            </w:r>
            <w:proofErr w:type="spellEnd"/>
            <w:r w:rsidRPr="00866FFE">
              <w:rPr>
                <w:rFonts w:asciiTheme="minorHAnsi" w:hAnsiTheme="minorHAnsi" w:cstheme="minorHAnsi"/>
                <w:sz w:val="18"/>
                <w:szCs w:val="18"/>
                <w:lang w:val="en-US" w:eastAsia="zh-CN"/>
              </w:rPr>
              <w:t>。</w:t>
            </w:r>
            <w:r w:rsidR="005C2CAE" w:rsidRPr="00866FFE">
              <w:rPr>
                <w:rFonts w:asciiTheme="minorHAnsi" w:hAnsiTheme="minorHAnsi" w:cstheme="minorHAnsi"/>
                <w:sz w:val="18"/>
                <w:szCs w:val="18"/>
                <w:lang w:val="en-US" w:eastAsia="zh-CN"/>
              </w:rPr>
              <w:t>国际电</w:t>
            </w:r>
            <w:proofErr w:type="gramStart"/>
            <w:r w:rsidR="005C2CAE" w:rsidRPr="00866FFE">
              <w:rPr>
                <w:rFonts w:asciiTheme="minorHAnsi" w:hAnsiTheme="minorHAnsi" w:cstheme="minorHAnsi"/>
                <w:sz w:val="18"/>
                <w:szCs w:val="18"/>
                <w:lang w:val="en-US" w:eastAsia="zh-CN"/>
              </w:rPr>
              <w:t>联正在</w:t>
            </w:r>
            <w:proofErr w:type="gramEnd"/>
            <w:r w:rsidR="005C2CAE" w:rsidRPr="00866FFE">
              <w:rPr>
                <w:rFonts w:asciiTheme="minorHAnsi" w:hAnsiTheme="minorHAnsi" w:cstheme="minorHAnsi"/>
                <w:sz w:val="18"/>
                <w:szCs w:val="18"/>
                <w:lang w:val="en-US" w:eastAsia="zh-CN"/>
              </w:rPr>
              <w:t>等待</w:t>
            </w:r>
            <w:r w:rsidRPr="00866FFE">
              <w:rPr>
                <w:rFonts w:asciiTheme="minorHAnsi" w:hAnsiTheme="minorHAnsi" w:cstheme="minorHAnsi"/>
                <w:sz w:val="18"/>
                <w:szCs w:val="18"/>
                <w:lang w:val="en-US" w:eastAsia="zh-CN"/>
              </w:rPr>
              <w:t>联合国人类健康和安全管理部（</w:t>
            </w:r>
            <w:r w:rsidRPr="00866FFE">
              <w:rPr>
                <w:rFonts w:asciiTheme="minorHAnsi" w:hAnsiTheme="minorHAnsi" w:cstheme="minorHAnsi"/>
                <w:sz w:val="18"/>
                <w:szCs w:val="18"/>
                <w:lang w:val="en-US" w:eastAsia="zh-CN"/>
              </w:rPr>
              <w:t>DHMOSH</w:t>
            </w:r>
            <w:r w:rsidRPr="00866FFE">
              <w:rPr>
                <w:rFonts w:asciiTheme="minorHAnsi" w:hAnsiTheme="minorHAnsi" w:cstheme="minorHAnsi"/>
                <w:sz w:val="18"/>
                <w:szCs w:val="18"/>
                <w:lang w:val="en-US" w:eastAsia="zh-CN"/>
              </w:rPr>
              <w:t>）</w:t>
            </w:r>
            <w:r w:rsidR="005C2CAE" w:rsidRPr="00866FFE">
              <w:rPr>
                <w:rFonts w:asciiTheme="minorHAnsi" w:hAnsiTheme="minorHAnsi" w:cstheme="minorHAnsi"/>
                <w:sz w:val="18"/>
                <w:szCs w:val="18"/>
                <w:lang w:val="en-US" w:eastAsia="zh-CN"/>
              </w:rPr>
              <w:t>批准</w:t>
            </w:r>
            <w:r w:rsidRPr="00866FFE">
              <w:rPr>
                <w:rFonts w:asciiTheme="minorHAnsi" w:hAnsiTheme="minorHAnsi" w:cstheme="minorHAnsi"/>
                <w:sz w:val="18"/>
                <w:szCs w:val="18"/>
                <w:lang w:val="en-US" w:eastAsia="zh-CN"/>
              </w:rPr>
              <w:t>之</w:t>
            </w:r>
            <w:r w:rsidR="005C2CAE" w:rsidRPr="00866FFE">
              <w:rPr>
                <w:rFonts w:asciiTheme="minorHAnsi" w:hAnsiTheme="minorHAnsi" w:cstheme="minorHAnsi"/>
                <w:sz w:val="18"/>
                <w:szCs w:val="18"/>
                <w:lang w:val="en-US" w:eastAsia="zh-CN"/>
              </w:rPr>
              <w:t>后开始实施</w:t>
            </w:r>
            <w:r w:rsidRPr="00866FFE">
              <w:rPr>
                <w:rFonts w:asciiTheme="minorHAnsi" w:hAnsiTheme="minorHAnsi" w:cstheme="minorHAnsi"/>
                <w:sz w:val="18"/>
                <w:szCs w:val="18"/>
                <w:lang w:val="en-US" w:eastAsia="zh-CN"/>
              </w:rPr>
              <w:t>。</w:t>
            </w:r>
          </w:p>
          <w:p w14:paraId="4E9D2B4F" w14:textId="42F0A70D"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职业安全健康（</w:t>
            </w:r>
            <w:r w:rsidRPr="00866FFE">
              <w:rPr>
                <w:rFonts w:asciiTheme="minorHAnsi" w:hAnsiTheme="minorHAnsi" w:cstheme="minorHAnsi"/>
                <w:sz w:val="18"/>
                <w:szCs w:val="18"/>
                <w:lang w:val="en-US" w:eastAsia="zh-CN"/>
              </w:rPr>
              <w:t>OSH</w:t>
            </w:r>
            <w:r w:rsidRPr="00866FFE">
              <w:rPr>
                <w:rFonts w:asciiTheme="minorHAnsi" w:hAnsiTheme="minorHAnsi" w:cstheme="minorHAnsi"/>
                <w:sz w:val="18"/>
                <w:szCs w:val="18"/>
                <w:lang w:val="en-US" w:eastAsia="zh-CN"/>
              </w:rPr>
              <w:t>）管理系统实施已启动。</w:t>
            </w:r>
          </w:p>
          <w:p w14:paraId="7E936138" w14:textId="0869B251" w:rsidR="00966D06" w:rsidRPr="00866FFE" w:rsidRDefault="005229DC"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在新冠肺炎疫情</w:t>
            </w:r>
            <w:r w:rsidR="0098086C" w:rsidRPr="00866FFE">
              <w:rPr>
                <w:rFonts w:asciiTheme="minorHAnsi" w:hAnsiTheme="minorHAnsi" w:cstheme="minorHAnsi"/>
                <w:sz w:val="18"/>
                <w:szCs w:val="18"/>
                <w:lang w:val="en-US" w:eastAsia="zh-CN"/>
              </w:rPr>
              <w:t>（</w:t>
            </w:r>
            <w:r w:rsidR="0098086C" w:rsidRPr="00866FFE">
              <w:rPr>
                <w:rFonts w:asciiTheme="minorHAnsi" w:hAnsiTheme="minorHAnsi" w:cstheme="minorHAnsi"/>
                <w:sz w:val="18"/>
                <w:szCs w:val="18"/>
                <w:lang w:val="en-US" w:eastAsia="zh-CN"/>
              </w:rPr>
              <w:t>Covid-19</w:t>
            </w:r>
            <w:r w:rsidR="0098086C"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期间，医疗服务</w:t>
            </w:r>
            <w:r w:rsidR="0098086C" w:rsidRPr="00866FFE">
              <w:rPr>
                <w:rFonts w:asciiTheme="minorHAnsi" w:hAnsiTheme="minorHAnsi" w:cstheme="minorHAnsi"/>
                <w:sz w:val="18"/>
                <w:szCs w:val="18"/>
                <w:lang w:val="en-US" w:eastAsia="zh-CN"/>
              </w:rPr>
              <w:t>室</w:t>
            </w:r>
            <w:r w:rsidRPr="00866FFE">
              <w:rPr>
                <w:rFonts w:asciiTheme="minorHAnsi" w:hAnsiTheme="minorHAnsi" w:cstheme="minorHAnsi"/>
                <w:sz w:val="18"/>
                <w:szCs w:val="18"/>
                <w:lang w:val="en-US" w:eastAsia="zh-CN"/>
              </w:rPr>
              <w:t>在确保工作人员的健康和安全方面发挥了重大作用，向危机管理团队提出了一些措施，这些措施在国际电</w:t>
            </w:r>
            <w:proofErr w:type="gramStart"/>
            <w:r w:rsidRPr="00866FFE">
              <w:rPr>
                <w:rFonts w:asciiTheme="minorHAnsi" w:hAnsiTheme="minorHAnsi" w:cstheme="minorHAnsi"/>
                <w:sz w:val="18"/>
                <w:szCs w:val="18"/>
                <w:lang w:val="en-US" w:eastAsia="zh-CN"/>
              </w:rPr>
              <w:t>联控制</w:t>
            </w:r>
            <w:proofErr w:type="gramEnd"/>
            <w:r w:rsidRPr="00866FFE">
              <w:rPr>
                <w:rFonts w:asciiTheme="minorHAnsi" w:hAnsiTheme="minorHAnsi" w:cstheme="minorHAnsi"/>
                <w:sz w:val="18"/>
                <w:szCs w:val="18"/>
                <w:lang w:val="en-US" w:eastAsia="zh-CN"/>
              </w:rPr>
              <w:t>病毒传播方面非常成功。</w:t>
            </w:r>
          </w:p>
        </w:tc>
      </w:tr>
      <w:tr w:rsidR="00412109" w:rsidRPr="00866FFE" w14:paraId="5CDC4058" w14:textId="77777777" w:rsidTr="004A74A4">
        <w:trPr>
          <w:trHeight w:val="20"/>
        </w:trPr>
        <w:tc>
          <w:tcPr>
            <w:tcW w:w="488" w:type="dxa"/>
            <w:shd w:val="clear" w:color="auto" w:fill="FFFFFF"/>
          </w:tcPr>
          <w:p w14:paraId="6860D9AB" w14:textId="77777777" w:rsidR="00966D06" w:rsidRPr="00866FFE" w:rsidRDefault="00966D06" w:rsidP="005161B9">
            <w:pPr>
              <w:keepNext/>
              <w:tabs>
                <w:tab w:val="clear" w:pos="794"/>
                <w:tab w:val="clear" w:pos="1191"/>
                <w:tab w:val="clear" w:pos="1588"/>
                <w:tab w:val="clear" w:pos="1985"/>
              </w:tabs>
              <w:overflowPunct/>
              <w:autoSpaceDE/>
              <w:autoSpaceDN/>
              <w:adjustRightInd/>
              <w:spacing w:before="60" w:after="60"/>
              <w:textAlignment w:val="auto"/>
              <w:rPr>
                <w:rFonts w:asciiTheme="minorHAnsi" w:eastAsia="DengXian" w:hAnsiTheme="minorHAnsi" w:cstheme="minorHAnsi"/>
                <w:sz w:val="18"/>
                <w:szCs w:val="18"/>
                <w:lang w:val="en-US" w:eastAsia="zh-CN"/>
              </w:rPr>
            </w:pPr>
          </w:p>
        </w:tc>
        <w:tc>
          <w:tcPr>
            <w:tcW w:w="1052" w:type="dxa"/>
            <w:shd w:val="clear" w:color="auto" w:fill="FFFFFF"/>
          </w:tcPr>
          <w:p w14:paraId="668B613E"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p>
        </w:tc>
        <w:tc>
          <w:tcPr>
            <w:tcW w:w="3275" w:type="dxa"/>
            <w:shd w:val="clear" w:color="auto" w:fill="FFFFFF"/>
            <w:hideMark/>
          </w:tcPr>
          <w:p w14:paraId="0C1E657D" w14:textId="54A7732C" w:rsidR="00966D06" w:rsidRPr="00866FFE" w:rsidRDefault="00966D0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r w:rsidRPr="00866FFE">
              <w:rPr>
                <w:rFonts w:asciiTheme="minorHAnsi" w:eastAsia="Calibri" w:hAnsiTheme="minorHAnsi" w:cstheme="minorHAnsi"/>
                <w:sz w:val="18"/>
                <w:szCs w:val="18"/>
                <w:lang w:val="en-US" w:eastAsia="zh-CN"/>
              </w:rPr>
              <w:t>1</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val="en-US" w:eastAsia="zh-CN"/>
              </w:rPr>
              <w:t>审议骚扰和权力滥用政策</w:t>
            </w:r>
          </w:p>
          <w:p w14:paraId="6E1467E1" w14:textId="17A7552A" w:rsidR="00966D06" w:rsidRPr="00866FFE" w:rsidRDefault="00966D0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hAnsiTheme="minorHAnsi" w:cstheme="minorHAnsi"/>
                <w:sz w:val="18"/>
                <w:szCs w:val="18"/>
                <w:lang w:val="en-US" w:eastAsia="zh-CN"/>
              </w:rPr>
            </w:pPr>
            <w:r w:rsidRPr="00866FFE">
              <w:rPr>
                <w:rFonts w:asciiTheme="minorHAnsi" w:eastAsia="Calibri" w:hAnsiTheme="minorHAnsi" w:cstheme="minorHAnsi"/>
                <w:bCs/>
                <w:sz w:val="18"/>
                <w:szCs w:val="18"/>
                <w:lang w:val="en-US" w:eastAsia="zh-CN"/>
              </w:rPr>
              <w:t>2</w:t>
            </w:r>
            <w:r w:rsidR="0016715E">
              <w:rPr>
                <w:rFonts w:asciiTheme="minorHAnsi" w:eastAsia="Calibri" w:hAnsiTheme="minorHAnsi" w:cstheme="minorHAnsi"/>
                <w:bCs/>
                <w:sz w:val="18"/>
                <w:szCs w:val="18"/>
                <w:lang w:val="en-US" w:eastAsia="zh-CN"/>
              </w:rPr>
              <w:tab/>
            </w:r>
            <w:r w:rsidRPr="00866FFE">
              <w:rPr>
                <w:rFonts w:asciiTheme="minorHAnsi" w:hAnsiTheme="minorHAnsi" w:cstheme="minorHAnsi"/>
                <w:sz w:val="18"/>
                <w:szCs w:val="18"/>
                <w:lang w:val="en-US" w:eastAsia="zh-CN"/>
              </w:rPr>
              <w:t>报告和提供关于性剥削和性虐待以及工作场所性骚扰方面进展的最新情况（零容忍政策）</w:t>
            </w:r>
          </w:p>
          <w:p w14:paraId="3CFC7BFE" w14:textId="2938DCFD" w:rsidR="00966D06" w:rsidRPr="00866FFE" w:rsidRDefault="00966D0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3</w:t>
            </w:r>
            <w:r w:rsidR="0016715E">
              <w:rPr>
                <w:rFonts w:asciiTheme="minorHAnsi" w:eastAsia="Calibri" w:hAnsiTheme="minorHAnsi" w:cstheme="minorHAnsi"/>
                <w:sz w:val="18"/>
                <w:szCs w:val="18"/>
                <w:lang w:val="en-US" w:eastAsia="zh-CN"/>
              </w:rPr>
              <w:tab/>
            </w:r>
            <w:r w:rsidR="005229DC" w:rsidRPr="00866FFE">
              <w:rPr>
                <w:rFonts w:asciiTheme="minorHAnsi" w:hAnsiTheme="minorHAnsi" w:cstheme="minorHAnsi"/>
                <w:sz w:val="18"/>
                <w:szCs w:val="18"/>
                <w:lang w:val="en-US" w:eastAsia="zh-CN"/>
              </w:rPr>
              <w:t>运作良好的道德规范办公室和服务已经就绪</w:t>
            </w:r>
          </w:p>
        </w:tc>
        <w:tc>
          <w:tcPr>
            <w:tcW w:w="2673" w:type="dxa"/>
            <w:shd w:val="clear" w:color="auto" w:fill="FFFFFF"/>
            <w:hideMark/>
          </w:tcPr>
          <w:p w14:paraId="3D2DA3D4" w14:textId="77777777" w:rsidR="00966D06" w:rsidRPr="00866FFE" w:rsidRDefault="00966D0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审查了政策以及用来衡量随时间的变化的定性和定量报告（即建立非正式和正式程序、报告的案件数量和处理的案件数量、做出的决定和采取的纠正措施）</w:t>
            </w:r>
          </w:p>
          <w:p w14:paraId="1AF2CCB7" w14:textId="421CE1BF" w:rsidR="00966D06" w:rsidRPr="00866FFE" w:rsidRDefault="00966D0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ab/>
            </w:r>
            <w:r w:rsidRPr="00866FFE">
              <w:rPr>
                <w:rFonts w:asciiTheme="minorHAnsi" w:hAnsiTheme="minorHAnsi" w:cstheme="minorHAnsi"/>
                <w:sz w:val="18"/>
                <w:szCs w:val="18"/>
                <w:lang w:val="en-US" w:eastAsia="zh-CN"/>
              </w:rPr>
              <w:t>制定和实施国际电联精神健康战略</w:t>
            </w:r>
          </w:p>
        </w:tc>
        <w:tc>
          <w:tcPr>
            <w:tcW w:w="1441" w:type="dxa"/>
            <w:shd w:val="clear" w:color="auto" w:fill="FFFFFF"/>
          </w:tcPr>
          <w:p w14:paraId="6FA45401"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FFFFFF"/>
          </w:tcPr>
          <w:p w14:paraId="0E37AE2A"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2021-2022</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09214838" w14:textId="1ABD26D0" w:rsidR="00966D06" w:rsidRPr="00866FFE" w:rsidRDefault="005229DC"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eastAsia="Calibri" w:hAnsiTheme="minorHAnsi" w:cstheme="minorHAnsi"/>
                <w:sz w:val="18"/>
                <w:szCs w:val="18"/>
                <w:lang w:val="en-US" w:eastAsia="zh-CN"/>
              </w:rPr>
              <w:t>2022</w:t>
            </w:r>
            <w:r w:rsidRPr="00866FFE">
              <w:rPr>
                <w:rFonts w:asciiTheme="minorHAnsi" w:hAnsiTheme="minorHAnsi" w:cstheme="minorHAnsi"/>
                <w:sz w:val="18"/>
                <w:szCs w:val="18"/>
                <w:lang w:val="en-US" w:eastAsia="zh-CN"/>
              </w:rPr>
              <w:t>年</w:t>
            </w:r>
            <w:r w:rsidRPr="00866FFE">
              <w:rPr>
                <w:rFonts w:asciiTheme="minorHAnsi" w:eastAsia="Calibri" w:hAnsiTheme="minorHAnsi" w:cstheme="minorHAnsi"/>
                <w:sz w:val="18"/>
                <w:szCs w:val="18"/>
                <w:lang w:val="en-US" w:eastAsia="zh-CN"/>
              </w:rPr>
              <w:t>1</w:t>
            </w:r>
            <w:r w:rsidRPr="00866FFE">
              <w:rPr>
                <w:rFonts w:asciiTheme="minorHAnsi" w:hAnsiTheme="minorHAnsi" w:cstheme="minorHAnsi"/>
                <w:sz w:val="18"/>
                <w:szCs w:val="18"/>
                <w:lang w:val="en-US" w:eastAsia="zh-CN"/>
              </w:rPr>
              <w:t>月制定并批准了一项新的解决骚扰问题的政策，包括性骚扰、滥用权力和歧视。国际电联</w:t>
            </w:r>
            <w:r w:rsidR="0005314C" w:rsidRPr="00866FFE">
              <w:rPr>
                <w:rFonts w:asciiTheme="minorHAnsi" w:hAnsiTheme="minorHAnsi" w:cstheme="minorHAnsi"/>
                <w:sz w:val="18"/>
                <w:szCs w:val="18"/>
                <w:lang w:val="en-US" w:eastAsia="zh-CN"/>
              </w:rPr>
              <w:t>的政策是</w:t>
            </w:r>
            <w:r w:rsidRPr="00866FFE">
              <w:rPr>
                <w:rFonts w:asciiTheme="minorHAnsi" w:hAnsiTheme="minorHAnsi" w:cstheme="minorHAnsi"/>
                <w:sz w:val="18"/>
                <w:szCs w:val="18"/>
                <w:lang w:val="en-US" w:eastAsia="zh-CN"/>
              </w:rPr>
              <w:t>以联合国和其他姐妹组织的政策为基准</w:t>
            </w:r>
            <w:r w:rsidR="0005314C" w:rsidRPr="00866FFE">
              <w:rPr>
                <w:rFonts w:asciiTheme="minorHAnsi" w:hAnsiTheme="minorHAnsi" w:cstheme="minorHAnsi"/>
                <w:sz w:val="18"/>
                <w:szCs w:val="18"/>
                <w:lang w:val="en-US" w:eastAsia="zh-CN"/>
              </w:rPr>
              <w:t>的（</w:t>
            </w:r>
            <w:r w:rsidRPr="00866FFE">
              <w:rPr>
                <w:rFonts w:asciiTheme="minorHAnsi" w:hAnsiTheme="minorHAnsi" w:cstheme="minorHAnsi"/>
                <w:sz w:val="18"/>
                <w:szCs w:val="18"/>
                <w:lang w:val="en-US" w:eastAsia="zh-CN"/>
              </w:rPr>
              <w:t>其中许多组织最近修订了其政策</w:t>
            </w:r>
            <w:r w:rsidR="0005314C"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。该政策现在明确提到歧视是一种应受</w:t>
            </w:r>
            <w:r w:rsidR="002A0455" w:rsidRPr="00866FFE">
              <w:rPr>
                <w:rFonts w:asciiTheme="minorHAnsi" w:hAnsiTheme="minorHAnsi" w:cstheme="minorHAnsi"/>
                <w:sz w:val="18"/>
                <w:szCs w:val="18"/>
                <w:lang w:val="en-US" w:eastAsia="zh-CN"/>
              </w:rPr>
              <w:t>到</w:t>
            </w:r>
            <w:r w:rsidRPr="00866FFE">
              <w:rPr>
                <w:rFonts w:asciiTheme="minorHAnsi" w:hAnsiTheme="minorHAnsi" w:cstheme="minorHAnsi"/>
                <w:sz w:val="18"/>
                <w:szCs w:val="18"/>
                <w:lang w:val="en-US" w:eastAsia="zh-CN"/>
              </w:rPr>
              <w:t>制裁的行为，并强调了可利用的非正式方法。新政策还澄清了一些概念，并明确规定国际电联对骚扰行为的零容忍态度，包括性骚扰、滥用权力以及工作场所内或与代表本组织开展的工作有关的任何形式的歧视</w:t>
            </w:r>
            <w:r w:rsidR="0005314C" w:rsidRPr="00866FFE">
              <w:rPr>
                <w:rFonts w:asciiTheme="minorHAnsi" w:hAnsiTheme="minorHAnsi" w:cstheme="minorHAnsi"/>
                <w:sz w:val="18"/>
                <w:szCs w:val="18"/>
                <w:lang w:val="en-US" w:eastAsia="zh-CN"/>
              </w:rPr>
              <w:t>。</w:t>
            </w:r>
          </w:p>
        </w:tc>
      </w:tr>
      <w:tr w:rsidR="00412109" w:rsidRPr="00866FFE" w14:paraId="0D9C4A02" w14:textId="77777777" w:rsidTr="004A74A4">
        <w:trPr>
          <w:trHeight w:val="20"/>
        </w:trPr>
        <w:tc>
          <w:tcPr>
            <w:tcW w:w="488" w:type="dxa"/>
            <w:shd w:val="clear" w:color="auto" w:fill="FFFFFF"/>
            <w:hideMark/>
          </w:tcPr>
          <w:p w14:paraId="7A635274" w14:textId="77777777" w:rsidR="00966D06" w:rsidRPr="00866FFE" w:rsidRDefault="00966D06" w:rsidP="005161B9">
            <w:pPr>
              <w:keepNext/>
              <w:tabs>
                <w:tab w:val="clear" w:pos="794"/>
                <w:tab w:val="clear" w:pos="1191"/>
                <w:tab w:val="clear" w:pos="1588"/>
                <w:tab w:val="clear" w:pos="1985"/>
              </w:tabs>
              <w:overflowPunct/>
              <w:autoSpaceDE/>
              <w:autoSpaceDN/>
              <w:adjustRightInd/>
              <w:spacing w:before="60" w:after="60"/>
              <w:textAlignment w:val="auto"/>
              <w:rPr>
                <w:rFonts w:asciiTheme="minorHAnsi" w:eastAsia="DengXian" w:hAnsiTheme="minorHAnsi" w:cstheme="minorHAnsi"/>
                <w:sz w:val="18"/>
                <w:szCs w:val="18"/>
                <w:lang w:val="en-US"/>
              </w:rPr>
            </w:pPr>
            <w:r w:rsidRPr="00866FFE">
              <w:rPr>
                <w:rFonts w:asciiTheme="minorHAnsi" w:eastAsia="DengXian" w:hAnsiTheme="minorHAnsi" w:cstheme="minorHAnsi"/>
                <w:sz w:val="18"/>
                <w:szCs w:val="18"/>
                <w:lang w:val="en-US" w:eastAsia="zh-CN"/>
              </w:rPr>
              <w:lastRenderedPageBreak/>
              <w:t>4.2</w:t>
            </w:r>
          </w:p>
        </w:tc>
        <w:tc>
          <w:tcPr>
            <w:tcW w:w="1052" w:type="dxa"/>
            <w:shd w:val="clear" w:color="auto" w:fill="FFFFFF"/>
            <w:hideMark/>
          </w:tcPr>
          <w:p w14:paraId="4F5F17AA"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r w:rsidRPr="00866FFE">
              <w:rPr>
                <w:rFonts w:asciiTheme="minorHAnsi" w:hAnsiTheme="minorHAnsi" w:cstheme="minorHAnsi"/>
                <w:sz w:val="18"/>
                <w:szCs w:val="18"/>
                <w:lang w:eastAsia="zh-CN"/>
              </w:rPr>
              <w:t>相互尊重和遵守道德的工作场所</w:t>
            </w:r>
          </w:p>
        </w:tc>
        <w:tc>
          <w:tcPr>
            <w:tcW w:w="3275" w:type="dxa"/>
            <w:shd w:val="clear" w:color="auto" w:fill="FFFFFF"/>
            <w:hideMark/>
          </w:tcPr>
          <w:p w14:paraId="0E1BA16A" w14:textId="0BAE944E" w:rsidR="00966D06" w:rsidRPr="00866FFE" w:rsidRDefault="00966D06" w:rsidP="0016715E">
            <w:pPr>
              <w:tabs>
                <w:tab w:val="clear" w:pos="794"/>
                <w:tab w:val="clear" w:pos="1191"/>
                <w:tab w:val="clear" w:pos="1588"/>
                <w:tab w:val="clear" w:pos="1985"/>
                <w:tab w:val="left" w:pos="292"/>
                <w:tab w:val="left" w:pos="1134"/>
                <w:tab w:val="left" w:pos="1701"/>
                <w:tab w:val="left" w:pos="2268"/>
                <w:tab w:val="left" w:pos="2835"/>
              </w:tabs>
              <w:snapToGrid w:val="0"/>
              <w:spacing w:before="60" w:after="60"/>
              <w:textAlignment w:val="auto"/>
              <w:rPr>
                <w:rFonts w:asciiTheme="minorHAnsi" w:eastAsia="Calibri" w:hAnsiTheme="minorHAnsi" w:cstheme="minorHAnsi"/>
                <w:spacing w:val="-2"/>
                <w:sz w:val="18"/>
                <w:szCs w:val="18"/>
                <w:lang w:val="en-US" w:eastAsia="zh-CN"/>
              </w:rPr>
            </w:pPr>
            <w:r w:rsidRPr="00866FFE">
              <w:rPr>
                <w:rFonts w:asciiTheme="minorHAnsi" w:eastAsia="Calibri" w:hAnsiTheme="minorHAnsi" w:cstheme="minorHAnsi"/>
                <w:sz w:val="18"/>
                <w:szCs w:val="18"/>
                <w:lang w:val="en-US" w:eastAsia="zh-CN"/>
              </w:rPr>
              <w:t>1</w:t>
            </w:r>
            <w:r w:rsidR="0016715E">
              <w:rPr>
                <w:rFonts w:asciiTheme="minorHAnsi" w:eastAsia="Calibri" w:hAnsiTheme="minorHAnsi" w:cstheme="minorHAnsi"/>
                <w:sz w:val="18"/>
                <w:szCs w:val="18"/>
                <w:lang w:val="en-US" w:eastAsia="zh-CN"/>
              </w:rPr>
              <w:tab/>
            </w:r>
            <w:r w:rsidRPr="00866FFE">
              <w:rPr>
                <w:rFonts w:asciiTheme="minorHAnsi" w:hAnsiTheme="minorHAnsi" w:cstheme="minorHAnsi"/>
                <w:sz w:val="18"/>
                <w:szCs w:val="18"/>
                <w:lang w:eastAsia="zh-CN"/>
              </w:rPr>
              <w:t>确保国际电联家庭政策与当代家庭状况保持一致</w:t>
            </w:r>
          </w:p>
        </w:tc>
        <w:tc>
          <w:tcPr>
            <w:tcW w:w="2673" w:type="dxa"/>
            <w:shd w:val="clear" w:color="auto" w:fill="FFFFFF"/>
            <w:hideMark/>
          </w:tcPr>
          <w:p w14:paraId="550C0C04" w14:textId="77777777" w:rsidR="00966D06" w:rsidRPr="00866FFE" w:rsidRDefault="00966D0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eastAsia="zh-CN"/>
              </w:rPr>
              <w:t>•</w:t>
            </w:r>
            <w:r w:rsidRPr="00866FFE">
              <w:rPr>
                <w:rFonts w:asciiTheme="minorHAnsi" w:hAnsiTheme="minorHAnsi" w:cstheme="minorHAnsi"/>
                <w:sz w:val="18"/>
                <w:szCs w:val="18"/>
                <w:lang w:eastAsia="zh-CN"/>
              </w:rPr>
              <w:tab/>
            </w:r>
            <w:r w:rsidRPr="00866FFE">
              <w:rPr>
                <w:rFonts w:asciiTheme="minorHAnsi" w:hAnsiTheme="minorHAnsi" w:cstheme="minorHAnsi"/>
                <w:sz w:val="18"/>
                <w:szCs w:val="18"/>
                <w:lang w:eastAsia="zh-CN"/>
              </w:rPr>
              <w:t>审议并统一了现有国际电联政策</w:t>
            </w:r>
          </w:p>
        </w:tc>
        <w:tc>
          <w:tcPr>
            <w:tcW w:w="1441" w:type="dxa"/>
            <w:shd w:val="clear" w:color="auto" w:fill="FFFFFF"/>
          </w:tcPr>
          <w:p w14:paraId="4A35CB3F" w14:textId="77777777"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698" w:type="dxa"/>
            <w:shd w:val="clear" w:color="auto" w:fill="FFFFFF"/>
          </w:tcPr>
          <w:p w14:paraId="0CC308E8" w14:textId="70012FEC" w:rsidR="00966D06" w:rsidRPr="00866FFE" w:rsidRDefault="00460F41"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正在进行</w:t>
            </w:r>
          </w:p>
        </w:tc>
        <w:tc>
          <w:tcPr>
            <w:tcW w:w="3929" w:type="dxa"/>
            <w:shd w:val="clear" w:color="auto" w:fill="FFFFFF"/>
          </w:tcPr>
          <w:p w14:paraId="7FE4F51D" w14:textId="56048818" w:rsidR="00966D06" w:rsidRPr="00866FFE" w:rsidRDefault="00966D06" w:rsidP="005161B9">
            <w:pPr>
              <w:keepNext/>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根据联合国大会第</w:t>
            </w:r>
            <w:r w:rsidRPr="00866FFE">
              <w:rPr>
                <w:rFonts w:asciiTheme="minorHAnsi" w:hAnsiTheme="minorHAnsi" w:cstheme="minorHAnsi"/>
                <w:sz w:val="18"/>
                <w:szCs w:val="18"/>
                <w:lang w:val="en-US" w:eastAsia="zh-CN"/>
              </w:rPr>
              <w:t>71/243</w:t>
            </w:r>
            <w:r w:rsidRPr="00866FFE">
              <w:rPr>
                <w:rFonts w:asciiTheme="minorHAnsi" w:hAnsiTheme="minorHAnsi" w:cstheme="minorHAnsi"/>
                <w:sz w:val="18"/>
                <w:szCs w:val="18"/>
                <w:lang w:val="en-US" w:eastAsia="zh-CN"/>
              </w:rPr>
              <w:t>号决议和相互承认声明，国际电</w:t>
            </w:r>
            <w:proofErr w:type="gramStart"/>
            <w:r w:rsidRPr="00866FFE">
              <w:rPr>
                <w:rFonts w:asciiTheme="minorHAnsi" w:hAnsiTheme="minorHAnsi" w:cstheme="minorHAnsi"/>
                <w:sz w:val="18"/>
                <w:szCs w:val="18"/>
                <w:lang w:val="en-US" w:eastAsia="zh-CN"/>
              </w:rPr>
              <w:t>联</w:t>
            </w:r>
            <w:r w:rsidR="002A0455" w:rsidRPr="00866FFE">
              <w:rPr>
                <w:rFonts w:asciiTheme="minorHAnsi" w:hAnsiTheme="minorHAnsi" w:cstheme="minorHAnsi"/>
                <w:sz w:val="18"/>
                <w:szCs w:val="18"/>
                <w:lang w:val="en-US" w:eastAsia="zh-CN"/>
              </w:rPr>
              <w:t>持续</w:t>
            </w:r>
            <w:proofErr w:type="gramEnd"/>
            <w:r w:rsidR="002A0455" w:rsidRPr="00866FFE">
              <w:rPr>
                <w:rFonts w:asciiTheme="minorHAnsi" w:hAnsiTheme="minorHAnsi" w:cstheme="minorHAnsi"/>
                <w:sz w:val="18"/>
                <w:szCs w:val="18"/>
                <w:lang w:val="en-US" w:eastAsia="zh-CN"/>
              </w:rPr>
              <w:t>推进</w:t>
            </w:r>
            <w:r w:rsidRPr="00866FFE">
              <w:rPr>
                <w:rFonts w:asciiTheme="minorHAnsi" w:hAnsiTheme="minorHAnsi" w:cstheme="minorHAnsi"/>
                <w:sz w:val="18"/>
                <w:szCs w:val="18"/>
                <w:lang w:val="en-US" w:eastAsia="zh-CN"/>
              </w:rPr>
              <w:t>调整其关于家庭地位定义的政策</w:t>
            </w:r>
            <w:r w:rsidR="006F140C" w:rsidRPr="00866FFE">
              <w:rPr>
                <w:rFonts w:asciiTheme="minorHAnsi" w:hAnsiTheme="minorHAnsi" w:cstheme="minorHAnsi"/>
                <w:sz w:val="18"/>
                <w:szCs w:val="18"/>
                <w:lang w:val="en-US" w:eastAsia="zh-CN"/>
              </w:rPr>
              <w:t>。</w:t>
            </w:r>
          </w:p>
        </w:tc>
      </w:tr>
      <w:tr w:rsidR="00412109" w:rsidRPr="00866FFE" w14:paraId="09DC8238" w14:textId="77777777" w:rsidTr="004A74A4">
        <w:trPr>
          <w:trHeight w:val="20"/>
        </w:trPr>
        <w:tc>
          <w:tcPr>
            <w:tcW w:w="488" w:type="dxa"/>
            <w:shd w:val="clear" w:color="auto" w:fill="FFFFFF"/>
            <w:hideMark/>
          </w:tcPr>
          <w:p w14:paraId="2999DC19" w14:textId="77777777" w:rsidR="00966D06" w:rsidRPr="00866FFE" w:rsidRDefault="00966D06" w:rsidP="005161B9">
            <w:pPr>
              <w:tabs>
                <w:tab w:val="clear" w:pos="794"/>
                <w:tab w:val="clear" w:pos="1191"/>
                <w:tab w:val="clear" w:pos="1588"/>
                <w:tab w:val="clear" w:pos="1985"/>
              </w:tabs>
              <w:overflowPunct/>
              <w:autoSpaceDE/>
              <w:autoSpaceDN/>
              <w:adjustRightInd/>
              <w:spacing w:before="60" w:after="60"/>
              <w:textAlignment w:val="auto"/>
              <w:rPr>
                <w:rFonts w:asciiTheme="minorHAnsi" w:eastAsia="DengXian" w:hAnsiTheme="minorHAnsi" w:cstheme="minorHAnsi"/>
                <w:sz w:val="18"/>
                <w:szCs w:val="18"/>
                <w:lang w:val="en-US"/>
              </w:rPr>
            </w:pPr>
            <w:r w:rsidRPr="00866FFE">
              <w:rPr>
                <w:rFonts w:asciiTheme="minorHAnsi" w:eastAsia="DengXian" w:hAnsiTheme="minorHAnsi" w:cstheme="minorHAnsi"/>
                <w:sz w:val="18"/>
                <w:szCs w:val="18"/>
                <w:lang w:val="en-US" w:eastAsia="zh-CN"/>
              </w:rPr>
              <w:t>4.3</w:t>
            </w:r>
          </w:p>
        </w:tc>
        <w:tc>
          <w:tcPr>
            <w:tcW w:w="1052" w:type="dxa"/>
            <w:shd w:val="clear" w:color="auto" w:fill="FFFFFF"/>
            <w:hideMark/>
          </w:tcPr>
          <w:p w14:paraId="0E9D76D6" w14:textId="77777777" w:rsidR="00966D06"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rPr>
            </w:pPr>
            <w:r w:rsidRPr="00866FFE">
              <w:rPr>
                <w:rFonts w:asciiTheme="minorHAnsi" w:hAnsiTheme="minorHAnsi" w:cstheme="minorHAnsi"/>
                <w:sz w:val="18"/>
                <w:szCs w:val="18"/>
                <w:lang w:val="en-US" w:eastAsia="zh-CN"/>
              </w:rPr>
              <w:t>员工调查</w:t>
            </w:r>
          </w:p>
        </w:tc>
        <w:tc>
          <w:tcPr>
            <w:tcW w:w="3275" w:type="dxa"/>
            <w:shd w:val="clear" w:color="auto" w:fill="FFFFFF"/>
            <w:hideMark/>
          </w:tcPr>
          <w:p w14:paraId="49E4BBB8" w14:textId="3F9F7F7F" w:rsidR="00966D06"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开展工作人员调查和问卷调查，征求关于工作人员健康和福祉的反馈意见，以便管理人员在确定当前工作的优先事项时获得有益见解，从而确定未来的社会心理和福祉战略及干预措施</w:t>
            </w:r>
          </w:p>
        </w:tc>
        <w:tc>
          <w:tcPr>
            <w:tcW w:w="2673" w:type="dxa"/>
            <w:shd w:val="clear" w:color="auto" w:fill="FFFFFF"/>
            <w:hideMark/>
          </w:tcPr>
          <w:p w14:paraId="670262B9" w14:textId="77777777" w:rsidR="00966D06" w:rsidRPr="00866FFE" w:rsidRDefault="00966D06" w:rsidP="00DA59F6">
            <w:pPr>
              <w:tabs>
                <w:tab w:val="clear" w:pos="794"/>
                <w:tab w:val="clear" w:pos="1191"/>
                <w:tab w:val="clear" w:pos="1588"/>
                <w:tab w:val="clear" w:pos="1985"/>
                <w:tab w:val="left" w:pos="292"/>
                <w:tab w:val="left" w:pos="1134"/>
                <w:tab w:val="left" w:pos="1701"/>
                <w:tab w:val="left" w:pos="2268"/>
                <w:tab w:val="left" w:pos="2835"/>
              </w:tabs>
              <w:snapToGrid w:val="0"/>
              <w:spacing w:before="60" w:after="60"/>
              <w:ind w:left="289" w:hanging="289"/>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rPr>
              <w:t>•</w:t>
            </w:r>
            <w:r w:rsidRPr="00866FFE">
              <w:rPr>
                <w:rFonts w:asciiTheme="minorHAnsi" w:hAnsiTheme="minorHAnsi" w:cstheme="minorHAnsi"/>
                <w:sz w:val="18"/>
                <w:szCs w:val="18"/>
                <w:lang w:val="en-US"/>
              </w:rPr>
              <w:tab/>
            </w:r>
            <w:proofErr w:type="spellStart"/>
            <w:r w:rsidRPr="00866FFE">
              <w:rPr>
                <w:rFonts w:asciiTheme="minorHAnsi" w:hAnsiTheme="minorHAnsi" w:cstheme="minorHAnsi"/>
                <w:sz w:val="18"/>
                <w:szCs w:val="18"/>
                <w:lang w:val="en-US"/>
              </w:rPr>
              <w:t>定期年度员工调查</w:t>
            </w:r>
            <w:proofErr w:type="spellEnd"/>
          </w:p>
        </w:tc>
        <w:tc>
          <w:tcPr>
            <w:tcW w:w="1441" w:type="dxa"/>
            <w:shd w:val="clear" w:color="auto" w:fill="FFFFFF"/>
          </w:tcPr>
          <w:p w14:paraId="61924E16" w14:textId="77777777" w:rsidR="00966D06" w:rsidRPr="00866FFE" w:rsidRDefault="00966D06" w:rsidP="00516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HRMD</w:t>
            </w:r>
          </w:p>
          <w:p w14:paraId="44CA9E00" w14:textId="77777777" w:rsidR="00966D06" w:rsidRPr="00866FFE" w:rsidRDefault="00966D06" w:rsidP="00516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职员顾问</w:t>
            </w:r>
          </w:p>
          <w:p w14:paraId="2C1C3114" w14:textId="77777777" w:rsidR="00966D06" w:rsidRPr="00866FFE" w:rsidRDefault="00966D06" w:rsidP="005161B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职工委员会</w:t>
            </w:r>
          </w:p>
          <w:p w14:paraId="5093A641" w14:textId="77777777" w:rsidR="00966D06"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ISD</w:t>
            </w:r>
          </w:p>
          <w:p w14:paraId="4B5DEB39" w14:textId="77777777" w:rsidR="00966D06"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p>
        </w:tc>
        <w:tc>
          <w:tcPr>
            <w:tcW w:w="1698" w:type="dxa"/>
            <w:shd w:val="clear" w:color="auto" w:fill="FFFFFF"/>
          </w:tcPr>
          <w:p w14:paraId="6D15BADA" w14:textId="77777777" w:rsidR="00966D06"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hAnsiTheme="minorHAnsi" w:cstheme="minorHAnsi"/>
                <w:sz w:val="18"/>
                <w:szCs w:val="18"/>
                <w:lang w:val="en-US" w:eastAsia="zh-CN"/>
              </w:rPr>
              <w:t>每年</w:t>
            </w:r>
          </w:p>
        </w:tc>
        <w:tc>
          <w:tcPr>
            <w:tcW w:w="3929" w:type="dxa"/>
            <w:shd w:val="clear" w:color="auto" w:fill="FFFFFF"/>
          </w:tcPr>
          <w:p w14:paraId="5744065E" w14:textId="77777777" w:rsidR="005E0F67" w:rsidRPr="00866FFE" w:rsidRDefault="00966D06"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202</w:t>
            </w:r>
            <w:r w:rsidR="00A225D5" w:rsidRPr="00866FFE">
              <w:rPr>
                <w:rFonts w:asciiTheme="minorHAnsi" w:hAnsiTheme="minorHAnsi" w:cstheme="minorHAnsi"/>
                <w:sz w:val="18"/>
                <w:szCs w:val="18"/>
                <w:lang w:val="en-US" w:eastAsia="zh-CN"/>
              </w:rPr>
              <w:t>1</w:t>
            </w:r>
            <w:r w:rsidRPr="00866FFE">
              <w:rPr>
                <w:rFonts w:asciiTheme="minorHAnsi" w:hAnsiTheme="minorHAnsi" w:cstheme="minorHAnsi"/>
                <w:sz w:val="18"/>
                <w:szCs w:val="18"/>
                <w:lang w:val="en-US" w:eastAsia="zh-CN"/>
              </w:rPr>
              <w:t>年</w:t>
            </w:r>
            <w:r w:rsidRPr="00866FFE">
              <w:rPr>
                <w:rFonts w:asciiTheme="minorHAnsi" w:hAnsiTheme="minorHAnsi" w:cstheme="minorHAnsi"/>
                <w:sz w:val="18"/>
                <w:szCs w:val="18"/>
                <w:lang w:val="en-US" w:eastAsia="zh-CN"/>
              </w:rPr>
              <w:t>4</w:t>
            </w:r>
            <w:r w:rsidRPr="00866FFE">
              <w:rPr>
                <w:rFonts w:asciiTheme="minorHAnsi" w:hAnsiTheme="minorHAnsi" w:cstheme="minorHAnsi"/>
                <w:sz w:val="18"/>
                <w:szCs w:val="18"/>
                <w:lang w:val="en-US" w:eastAsia="zh-CN"/>
              </w:rPr>
              <w:t>月，</w:t>
            </w:r>
            <w:r w:rsidR="00A225D5" w:rsidRPr="00866FFE">
              <w:rPr>
                <w:rFonts w:asciiTheme="minorHAnsi" w:hAnsiTheme="minorHAnsi" w:cstheme="minorHAnsi"/>
                <w:sz w:val="18"/>
                <w:szCs w:val="18"/>
                <w:lang w:val="en-US" w:eastAsia="zh-CN"/>
              </w:rPr>
              <w:t>福祉调查：在隔离封闭期间进行远程办公时增加了对数字技术的利用</w:t>
            </w:r>
            <w:r w:rsidRPr="00866FFE">
              <w:rPr>
                <w:rFonts w:asciiTheme="minorHAnsi" w:hAnsiTheme="minorHAnsi" w:cstheme="minorHAnsi"/>
                <w:sz w:val="18"/>
                <w:szCs w:val="18"/>
                <w:lang w:val="en-US" w:eastAsia="zh-CN"/>
              </w:rPr>
              <w:t>。</w:t>
            </w:r>
          </w:p>
          <w:p w14:paraId="4A646DFE" w14:textId="437C281D" w:rsidR="00966D06" w:rsidRPr="00866FFE" w:rsidRDefault="005E0F67" w:rsidP="005161B9">
            <w:pPr>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国际电联的</w:t>
            </w:r>
            <w:r w:rsidR="00CA08E9" w:rsidRPr="00866FFE">
              <w:rPr>
                <w:rFonts w:asciiTheme="minorHAnsi" w:hAnsiTheme="minorHAnsi" w:cstheme="minorHAnsi"/>
                <w:sz w:val="18"/>
                <w:szCs w:val="18"/>
                <w:lang w:val="en-US" w:eastAsia="zh-CN"/>
              </w:rPr>
              <w:t>福祉</w:t>
            </w:r>
            <w:r w:rsidRPr="00866FFE">
              <w:rPr>
                <w:rFonts w:asciiTheme="minorHAnsi" w:hAnsiTheme="minorHAnsi" w:cstheme="minorHAnsi"/>
                <w:sz w:val="18"/>
                <w:szCs w:val="18"/>
                <w:lang w:val="en-US" w:eastAsia="zh-CN"/>
              </w:rPr>
              <w:t>调查有</w:t>
            </w:r>
            <w:r w:rsidRPr="00866FFE">
              <w:rPr>
                <w:rFonts w:asciiTheme="minorHAnsi" w:hAnsiTheme="minorHAnsi" w:cstheme="minorHAnsi"/>
                <w:sz w:val="18"/>
                <w:szCs w:val="18"/>
                <w:lang w:val="en-US" w:eastAsia="zh-CN"/>
              </w:rPr>
              <w:t>434</w:t>
            </w:r>
            <w:r w:rsidRPr="00866FFE">
              <w:rPr>
                <w:rFonts w:asciiTheme="minorHAnsi" w:hAnsiTheme="minorHAnsi" w:cstheme="minorHAnsi"/>
                <w:sz w:val="18"/>
                <w:szCs w:val="18"/>
                <w:lang w:val="en-US" w:eastAsia="zh-CN"/>
              </w:rPr>
              <w:t>名参与者，有英文和法文两种版本，工作人员有机会分享他们对在新冠肺炎疫情期间所实施的</w:t>
            </w:r>
            <w:r w:rsidR="00CA08E9" w:rsidRPr="00866FFE">
              <w:rPr>
                <w:rFonts w:asciiTheme="minorHAnsi" w:hAnsiTheme="minorHAnsi" w:cstheme="minorHAnsi"/>
                <w:sz w:val="18"/>
                <w:szCs w:val="18"/>
                <w:lang w:val="en-US" w:eastAsia="zh-CN"/>
              </w:rPr>
              <w:t>封闭</w:t>
            </w:r>
            <w:r w:rsidRPr="00866FFE">
              <w:rPr>
                <w:rFonts w:asciiTheme="minorHAnsi" w:hAnsiTheme="minorHAnsi" w:cstheme="minorHAnsi"/>
                <w:sz w:val="18"/>
                <w:szCs w:val="18"/>
                <w:lang w:val="en-US" w:eastAsia="zh-CN"/>
              </w:rPr>
              <w:t>政策带来的远程办公导致的数字技术的使用增多的有关看法。选择了两</w:t>
            </w:r>
            <w:r w:rsidR="001F14B7" w:rsidRPr="00866FFE">
              <w:rPr>
                <w:rFonts w:asciiTheme="minorHAnsi" w:hAnsiTheme="minorHAnsi" w:cstheme="minorHAnsi"/>
                <w:sz w:val="18"/>
                <w:szCs w:val="18"/>
                <w:lang w:val="en-US" w:eastAsia="zh-CN"/>
              </w:rPr>
              <w:t>中</w:t>
            </w:r>
            <w:r w:rsidRPr="00866FFE">
              <w:rPr>
                <w:rFonts w:asciiTheme="minorHAnsi" w:hAnsiTheme="minorHAnsi" w:cstheme="minorHAnsi"/>
                <w:sz w:val="18"/>
                <w:szCs w:val="18"/>
                <w:lang w:val="en-US" w:eastAsia="zh-CN"/>
              </w:rPr>
              <w:t>国际认可的工具来评估工作人员的心理压力（</w:t>
            </w:r>
            <w:r w:rsidRPr="00866FFE">
              <w:rPr>
                <w:rFonts w:asciiTheme="minorHAnsi" w:hAnsiTheme="minorHAnsi" w:cstheme="minorHAnsi"/>
                <w:sz w:val="18"/>
                <w:szCs w:val="18"/>
                <w:lang w:val="en-US" w:eastAsia="zh-CN"/>
              </w:rPr>
              <w:t>PSM-9</w:t>
            </w:r>
            <w:r w:rsidRPr="00866FFE">
              <w:rPr>
                <w:rFonts w:asciiTheme="minorHAnsi" w:hAnsiTheme="minorHAnsi" w:cstheme="minorHAnsi"/>
                <w:sz w:val="18"/>
                <w:szCs w:val="18"/>
                <w:lang w:val="en-US" w:eastAsia="zh-CN"/>
              </w:rPr>
              <w:t>）和</w:t>
            </w:r>
            <w:r w:rsidR="001F14B7" w:rsidRPr="00866FFE">
              <w:rPr>
                <w:rFonts w:asciiTheme="minorHAnsi" w:hAnsiTheme="minorHAnsi" w:cstheme="minorHAnsi"/>
                <w:sz w:val="18"/>
                <w:szCs w:val="18"/>
                <w:lang w:val="en-US" w:eastAsia="zh-CN"/>
              </w:rPr>
              <w:t>福祉情况</w:t>
            </w:r>
            <w:r w:rsidRPr="00866FFE">
              <w:rPr>
                <w:rFonts w:asciiTheme="minorHAnsi" w:hAnsiTheme="minorHAnsi" w:cstheme="minorHAnsi"/>
                <w:sz w:val="18"/>
                <w:szCs w:val="18"/>
                <w:lang w:val="en-US" w:eastAsia="zh-CN"/>
              </w:rPr>
              <w:t>（</w:t>
            </w:r>
            <w:r w:rsidRPr="00866FFE">
              <w:rPr>
                <w:rFonts w:asciiTheme="minorHAnsi" w:hAnsiTheme="minorHAnsi" w:cstheme="minorHAnsi"/>
                <w:sz w:val="18"/>
                <w:szCs w:val="18"/>
                <w:lang w:val="en-US" w:eastAsia="zh-CN"/>
              </w:rPr>
              <w:t>WHO-5</w:t>
            </w:r>
            <w:r w:rsidRPr="00866FFE">
              <w:rPr>
                <w:rFonts w:asciiTheme="minorHAnsi" w:hAnsiTheme="minorHAnsi" w:cstheme="minorHAnsi"/>
                <w:sz w:val="18"/>
                <w:szCs w:val="18"/>
                <w:lang w:val="en-US" w:eastAsia="zh-CN"/>
              </w:rPr>
              <w:t>）。问卷是研究报告的一部分（包括定性数据），目的是提供一个基于证据的方法来加强内部服务，并更好地支持工作人员的福祉。</w:t>
            </w:r>
            <w:r w:rsidRPr="00866FFE">
              <w:rPr>
                <w:rFonts w:asciiTheme="minorHAnsi" w:hAnsiTheme="minorHAnsi" w:cstheme="minorHAnsi"/>
                <w:sz w:val="18"/>
                <w:szCs w:val="18"/>
                <w:lang w:val="en-US" w:eastAsia="zh-CN"/>
              </w:rPr>
              <w:t xml:space="preserve"> </w:t>
            </w:r>
            <w:r w:rsidRPr="00866FFE">
              <w:rPr>
                <w:rFonts w:asciiTheme="minorHAnsi" w:hAnsiTheme="minorHAnsi" w:cstheme="minorHAnsi"/>
                <w:sz w:val="18"/>
                <w:szCs w:val="18"/>
                <w:lang w:val="en-US" w:eastAsia="zh-CN"/>
              </w:rPr>
              <w:t>这项研究的结果显示，在使用数字工具时，压力和</w:t>
            </w:r>
            <w:r w:rsidR="001F14B7" w:rsidRPr="00866FFE">
              <w:rPr>
                <w:rFonts w:asciiTheme="minorHAnsi" w:hAnsiTheme="minorHAnsi" w:cstheme="minorHAnsi"/>
                <w:sz w:val="18"/>
                <w:szCs w:val="18"/>
                <w:lang w:val="en-US" w:eastAsia="zh-CN"/>
              </w:rPr>
              <w:t>福祉</w:t>
            </w:r>
            <w:r w:rsidRPr="00866FFE">
              <w:rPr>
                <w:rFonts w:asciiTheme="minorHAnsi" w:hAnsiTheme="minorHAnsi" w:cstheme="minorHAnsi"/>
                <w:sz w:val="18"/>
                <w:szCs w:val="18"/>
                <w:lang w:val="en-US" w:eastAsia="zh-CN"/>
              </w:rPr>
              <w:t>之间有很强的</w:t>
            </w:r>
            <w:r w:rsidR="007E196C" w:rsidRPr="00866FFE">
              <w:rPr>
                <w:rFonts w:asciiTheme="minorHAnsi" w:hAnsiTheme="minorHAnsi" w:cstheme="minorHAnsi"/>
                <w:sz w:val="18"/>
                <w:szCs w:val="18"/>
                <w:lang w:val="en-US" w:eastAsia="zh-CN"/>
              </w:rPr>
              <w:t>相</w:t>
            </w:r>
            <w:r w:rsidRPr="00866FFE">
              <w:rPr>
                <w:rFonts w:asciiTheme="minorHAnsi" w:hAnsiTheme="minorHAnsi" w:cstheme="minorHAnsi"/>
                <w:sz w:val="18"/>
                <w:szCs w:val="18"/>
                <w:lang w:val="en-US" w:eastAsia="zh-CN"/>
              </w:rPr>
              <w:t>关性。</w:t>
            </w:r>
            <w:r w:rsidRPr="00866FFE">
              <w:rPr>
                <w:rFonts w:asciiTheme="minorHAnsi" w:hAnsiTheme="minorHAnsi" w:cstheme="minorHAnsi"/>
                <w:sz w:val="18"/>
                <w:szCs w:val="18"/>
                <w:lang w:val="en-US" w:eastAsia="zh-CN"/>
              </w:rPr>
              <w:t>PSM-9</w:t>
            </w:r>
            <w:r w:rsidRPr="00866FFE">
              <w:rPr>
                <w:rFonts w:asciiTheme="minorHAnsi" w:hAnsiTheme="minorHAnsi" w:cstheme="minorHAnsi"/>
                <w:sz w:val="18"/>
                <w:szCs w:val="18"/>
                <w:lang w:val="en-US" w:eastAsia="zh-CN"/>
              </w:rPr>
              <w:t>结果显示，</w:t>
            </w:r>
            <w:r w:rsidRPr="00866FFE">
              <w:rPr>
                <w:rFonts w:asciiTheme="minorHAnsi" w:hAnsiTheme="minorHAnsi" w:cstheme="minorHAnsi"/>
                <w:sz w:val="18"/>
                <w:szCs w:val="18"/>
                <w:lang w:val="en-US" w:eastAsia="zh-CN"/>
              </w:rPr>
              <w:t>52%</w:t>
            </w:r>
            <w:r w:rsidRPr="00866FFE">
              <w:rPr>
                <w:rFonts w:asciiTheme="minorHAnsi" w:hAnsiTheme="minorHAnsi" w:cstheme="minorHAnsi"/>
                <w:sz w:val="18"/>
                <w:szCs w:val="18"/>
                <w:lang w:val="en-US" w:eastAsia="zh-CN"/>
              </w:rPr>
              <w:t>的人感到比一般人更有压力，</w:t>
            </w:r>
            <w:r w:rsidRPr="00866FFE">
              <w:rPr>
                <w:rFonts w:asciiTheme="minorHAnsi" w:hAnsiTheme="minorHAnsi" w:cstheme="minorHAnsi"/>
                <w:sz w:val="18"/>
                <w:szCs w:val="18"/>
                <w:lang w:val="en-US" w:eastAsia="zh-CN"/>
              </w:rPr>
              <w:t>7%</w:t>
            </w:r>
            <w:r w:rsidRPr="00866FFE">
              <w:rPr>
                <w:rFonts w:asciiTheme="minorHAnsi" w:hAnsiTheme="minorHAnsi" w:cstheme="minorHAnsi"/>
                <w:sz w:val="18"/>
                <w:szCs w:val="18"/>
                <w:lang w:val="en-US" w:eastAsia="zh-CN"/>
              </w:rPr>
              <w:t>的人感到压力</w:t>
            </w:r>
            <w:r w:rsidR="001F14B7" w:rsidRPr="00866FFE">
              <w:rPr>
                <w:rFonts w:asciiTheme="minorHAnsi" w:hAnsiTheme="minorHAnsi" w:cstheme="minorHAnsi"/>
                <w:sz w:val="18"/>
                <w:szCs w:val="18"/>
                <w:lang w:val="en-US" w:eastAsia="zh-CN"/>
              </w:rPr>
              <w:t>极</w:t>
            </w:r>
            <w:r w:rsidRPr="00866FFE">
              <w:rPr>
                <w:rFonts w:asciiTheme="minorHAnsi" w:hAnsiTheme="minorHAnsi" w:cstheme="minorHAnsi"/>
                <w:sz w:val="18"/>
                <w:szCs w:val="18"/>
                <w:lang w:val="en-US" w:eastAsia="zh-CN"/>
              </w:rPr>
              <w:t>大。</w:t>
            </w:r>
            <w:r w:rsidRPr="00866FFE">
              <w:rPr>
                <w:rFonts w:asciiTheme="minorHAnsi" w:hAnsiTheme="minorHAnsi" w:cstheme="minorHAnsi"/>
                <w:sz w:val="18"/>
                <w:szCs w:val="18"/>
                <w:lang w:val="en-US" w:eastAsia="zh-CN"/>
              </w:rPr>
              <w:t>WHO-5</w:t>
            </w:r>
            <w:r w:rsidR="001F14B7" w:rsidRPr="00866FFE">
              <w:rPr>
                <w:rFonts w:asciiTheme="minorHAnsi" w:hAnsiTheme="minorHAnsi" w:cstheme="minorHAnsi"/>
                <w:sz w:val="18"/>
                <w:szCs w:val="18"/>
                <w:lang w:val="en-US" w:eastAsia="zh-CN"/>
              </w:rPr>
              <w:t>福祉</w:t>
            </w:r>
            <w:r w:rsidRPr="00866FFE">
              <w:rPr>
                <w:rFonts w:asciiTheme="minorHAnsi" w:hAnsiTheme="minorHAnsi" w:cstheme="minorHAnsi"/>
                <w:sz w:val="18"/>
                <w:szCs w:val="18"/>
                <w:lang w:val="en-US" w:eastAsia="zh-CN"/>
              </w:rPr>
              <w:t>指数显示，与</w:t>
            </w:r>
            <w:r w:rsidRPr="00866FFE">
              <w:rPr>
                <w:rFonts w:asciiTheme="minorHAnsi" w:hAnsiTheme="minorHAnsi" w:cstheme="minorHAnsi"/>
                <w:sz w:val="18"/>
                <w:szCs w:val="18"/>
                <w:lang w:val="en-US" w:eastAsia="zh-CN"/>
              </w:rPr>
              <w:t>2020</w:t>
            </w:r>
            <w:r w:rsidRPr="00866FFE">
              <w:rPr>
                <w:rFonts w:asciiTheme="minorHAnsi" w:hAnsiTheme="minorHAnsi" w:cstheme="minorHAnsi"/>
                <w:sz w:val="18"/>
                <w:szCs w:val="18"/>
                <w:lang w:val="en-US" w:eastAsia="zh-CN"/>
              </w:rPr>
              <w:t>年进行的</w:t>
            </w:r>
            <w:r w:rsidR="001F14B7" w:rsidRPr="00866FFE">
              <w:rPr>
                <w:rFonts w:asciiTheme="minorHAnsi" w:hAnsiTheme="minorHAnsi" w:cstheme="minorHAnsi"/>
                <w:sz w:val="18"/>
                <w:szCs w:val="18"/>
                <w:lang w:val="en-US" w:eastAsia="zh-CN"/>
              </w:rPr>
              <w:t>福祉</w:t>
            </w:r>
            <w:r w:rsidRPr="00866FFE">
              <w:rPr>
                <w:rFonts w:asciiTheme="minorHAnsi" w:hAnsiTheme="minorHAnsi" w:cstheme="minorHAnsi"/>
                <w:sz w:val="18"/>
                <w:szCs w:val="18"/>
                <w:lang w:val="en-US" w:eastAsia="zh-CN"/>
              </w:rPr>
              <w:t>调查相比，工作人员的</w:t>
            </w:r>
            <w:r w:rsidR="001F14B7" w:rsidRPr="00866FFE">
              <w:rPr>
                <w:rFonts w:asciiTheme="minorHAnsi" w:hAnsiTheme="minorHAnsi" w:cstheme="minorHAnsi"/>
                <w:sz w:val="18"/>
                <w:szCs w:val="18"/>
                <w:lang w:val="en-US" w:eastAsia="zh-CN"/>
              </w:rPr>
              <w:t>福祉</w:t>
            </w:r>
            <w:r w:rsidRPr="00866FFE">
              <w:rPr>
                <w:rFonts w:asciiTheme="minorHAnsi" w:hAnsiTheme="minorHAnsi" w:cstheme="minorHAnsi"/>
                <w:sz w:val="18"/>
                <w:szCs w:val="18"/>
                <w:lang w:val="en-US" w:eastAsia="zh-CN"/>
              </w:rPr>
              <w:t>感略有下降（从</w:t>
            </w:r>
            <w:r w:rsidRPr="00866FFE">
              <w:rPr>
                <w:rFonts w:asciiTheme="minorHAnsi" w:hAnsiTheme="minorHAnsi" w:cstheme="minorHAnsi"/>
                <w:sz w:val="18"/>
                <w:szCs w:val="18"/>
                <w:lang w:val="en-US" w:eastAsia="zh-CN"/>
              </w:rPr>
              <w:t>72%</w:t>
            </w:r>
            <w:r w:rsidRPr="00866FFE">
              <w:rPr>
                <w:rFonts w:asciiTheme="minorHAnsi" w:hAnsiTheme="minorHAnsi" w:cstheme="minorHAnsi"/>
                <w:sz w:val="18"/>
                <w:szCs w:val="18"/>
                <w:lang w:val="en-US" w:eastAsia="zh-CN"/>
              </w:rPr>
              <w:t>降至</w:t>
            </w:r>
            <w:r w:rsidRPr="00866FFE">
              <w:rPr>
                <w:rFonts w:asciiTheme="minorHAnsi" w:hAnsiTheme="minorHAnsi" w:cstheme="minorHAnsi"/>
                <w:sz w:val="18"/>
                <w:szCs w:val="18"/>
                <w:lang w:val="en-US" w:eastAsia="zh-CN"/>
              </w:rPr>
              <w:t>67.5%</w:t>
            </w:r>
            <w:r w:rsidRPr="00866FFE">
              <w:rPr>
                <w:rFonts w:asciiTheme="minorHAnsi" w:hAnsiTheme="minorHAnsi" w:cstheme="minorHAnsi"/>
                <w:sz w:val="18"/>
                <w:szCs w:val="18"/>
                <w:lang w:val="en-US" w:eastAsia="zh-CN"/>
              </w:rPr>
              <w:t>），</w:t>
            </w:r>
            <w:r w:rsidR="001F14B7" w:rsidRPr="00866FFE">
              <w:rPr>
                <w:rFonts w:asciiTheme="minorHAnsi" w:hAnsiTheme="minorHAnsi" w:cstheme="minorHAnsi"/>
                <w:sz w:val="18"/>
                <w:szCs w:val="18"/>
                <w:lang w:val="en-US" w:eastAsia="zh-CN"/>
              </w:rPr>
              <w:t>福祉</w:t>
            </w:r>
            <w:r w:rsidRPr="00866FFE">
              <w:rPr>
                <w:rFonts w:asciiTheme="minorHAnsi" w:hAnsiTheme="minorHAnsi" w:cstheme="minorHAnsi"/>
                <w:sz w:val="18"/>
                <w:szCs w:val="18"/>
                <w:lang w:val="en-US" w:eastAsia="zh-CN"/>
              </w:rPr>
              <w:t>感较差的人有所增加（从</w:t>
            </w:r>
            <w:r w:rsidRPr="00866FFE">
              <w:rPr>
                <w:rFonts w:asciiTheme="minorHAnsi" w:hAnsiTheme="minorHAnsi" w:cstheme="minorHAnsi"/>
                <w:sz w:val="18"/>
                <w:szCs w:val="18"/>
                <w:lang w:val="en-US" w:eastAsia="zh-CN"/>
              </w:rPr>
              <w:t>28%</w:t>
            </w:r>
            <w:r w:rsidRPr="00866FFE">
              <w:rPr>
                <w:rFonts w:asciiTheme="minorHAnsi" w:hAnsiTheme="minorHAnsi" w:cstheme="minorHAnsi"/>
                <w:sz w:val="18"/>
                <w:szCs w:val="18"/>
                <w:lang w:val="en-US" w:eastAsia="zh-CN"/>
              </w:rPr>
              <w:t>增至</w:t>
            </w:r>
            <w:r w:rsidRPr="00866FFE">
              <w:rPr>
                <w:rFonts w:asciiTheme="minorHAnsi" w:hAnsiTheme="minorHAnsi" w:cstheme="minorHAnsi"/>
                <w:sz w:val="18"/>
                <w:szCs w:val="18"/>
                <w:lang w:val="en-US" w:eastAsia="zh-CN"/>
              </w:rPr>
              <w:t>32.5%</w:t>
            </w:r>
            <w:r w:rsidRPr="00866FFE">
              <w:rPr>
                <w:rFonts w:asciiTheme="minorHAnsi" w:hAnsiTheme="minorHAnsi" w:cstheme="minorHAnsi"/>
                <w:sz w:val="18"/>
                <w:szCs w:val="18"/>
                <w:lang w:val="en-US" w:eastAsia="zh-CN"/>
              </w:rPr>
              <w:t>）。与</w:t>
            </w:r>
            <w:proofErr w:type="spellStart"/>
            <w:r w:rsidRPr="00866FFE">
              <w:rPr>
                <w:rFonts w:asciiTheme="minorHAnsi" w:hAnsiTheme="minorHAnsi" w:cstheme="minorHAnsi"/>
                <w:sz w:val="18"/>
                <w:szCs w:val="18"/>
                <w:lang w:val="en-US" w:eastAsia="zh-CN"/>
              </w:rPr>
              <w:t>CoCo</w:t>
            </w:r>
            <w:proofErr w:type="spellEnd"/>
            <w:r w:rsidRPr="00866FFE">
              <w:rPr>
                <w:rFonts w:asciiTheme="minorHAnsi" w:hAnsiTheme="minorHAnsi" w:cstheme="minorHAnsi"/>
                <w:sz w:val="18"/>
                <w:szCs w:val="18"/>
                <w:lang w:val="en-US" w:eastAsia="zh-CN"/>
              </w:rPr>
              <w:t>分享了定性分析，强调了关</w:t>
            </w:r>
            <w:r w:rsidR="007E196C" w:rsidRPr="00866FFE">
              <w:rPr>
                <w:rFonts w:asciiTheme="minorHAnsi" w:hAnsiTheme="minorHAnsi" w:cstheme="minorHAnsi"/>
                <w:sz w:val="18"/>
                <w:szCs w:val="18"/>
                <w:lang w:val="en-US" w:eastAsia="zh-CN"/>
              </w:rPr>
              <w:t>切</w:t>
            </w:r>
            <w:r w:rsidRPr="00866FFE">
              <w:rPr>
                <w:rFonts w:asciiTheme="minorHAnsi" w:hAnsiTheme="minorHAnsi" w:cstheme="minorHAnsi"/>
                <w:sz w:val="18"/>
                <w:szCs w:val="18"/>
                <w:lang w:val="en-US" w:eastAsia="zh-CN"/>
              </w:rPr>
              <w:t>的领域</w:t>
            </w:r>
            <w:r w:rsidR="007E196C" w:rsidRPr="00866FFE">
              <w:rPr>
                <w:rFonts w:asciiTheme="minorHAnsi" w:hAnsiTheme="minorHAnsi" w:cstheme="minorHAnsi"/>
                <w:sz w:val="18"/>
                <w:szCs w:val="18"/>
                <w:lang w:val="en-US" w:eastAsia="zh-CN"/>
              </w:rPr>
              <w:t>及相关</w:t>
            </w:r>
            <w:r w:rsidRPr="00866FFE">
              <w:rPr>
                <w:rFonts w:asciiTheme="minorHAnsi" w:hAnsiTheme="minorHAnsi" w:cstheme="minorHAnsi"/>
                <w:sz w:val="18"/>
                <w:szCs w:val="18"/>
                <w:lang w:val="en-US" w:eastAsia="zh-CN"/>
              </w:rPr>
              <w:t>建议，下一步是与</w:t>
            </w:r>
            <w:r w:rsidR="001F14B7" w:rsidRPr="00866FFE">
              <w:rPr>
                <w:rFonts w:asciiTheme="minorHAnsi" w:hAnsiTheme="minorHAnsi" w:cstheme="minorHAnsi"/>
                <w:sz w:val="18"/>
                <w:szCs w:val="18"/>
                <w:lang w:val="en-US" w:eastAsia="zh-CN"/>
              </w:rPr>
              <w:t>职工</w:t>
            </w:r>
            <w:r w:rsidR="007E196C" w:rsidRPr="00866FFE">
              <w:rPr>
                <w:rFonts w:asciiTheme="minorHAnsi" w:hAnsiTheme="minorHAnsi" w:cstheme="minorHAnsi"/>
                <w:sz w:val="18"/>
                <w:szCs w:val="18"/>
                <w:lang w:val="en-US" w:eastAsia="zh-CN"/>
              </w:rPr>
              <w:t>委员会</w:t>
            </w:r>
            <w:r w:rsidRPr="00866FFE">
              <w:rPr>
                <w:rFonts w:asciiTheme="minorHAnsi" w:hAnsiTheme="minorHAnsi" w:cstheme="minorHAnsi"/>
                <w:sz w:val="18"/>
                <w:szCs w:val="18"/>
                <w:lang w:val="en-US" w:eastAsia="zh-CN"/>
              </w:rPr>
              <w:t>和所有</w:t>
            </w:r>
            <w:r w:rsidR="001F14B7" w:rsidRPr="00866FFE">
              <w:rPr>
                <w:rFonts w:asciiTheme="minorHAnsi" w:hAnsiTheme="minorHAnsi" w:cstheme="minorHAnsi"/>
                <w:sz w:val="18"/>
                <w:szCs w:val="18"/>
                <w:lang w:val="en-US" w:eastAsia="zh-CN"/>
              </w:rPr>
              <w:t>工作人员</w:t>
            </w:r>
            <w:r w:rsidRPr="00866FFE">
              <w:rPr>
                <w:rFonts w:asciiTheme="minorHAnsi" w:hAnsiTheme="minorHAnsi" w:cstheme="minorHAnsi"/>
                <w:sz w:val="18"/>
                <w:szCs w:val="18"/>
                <w:lang w:val="en-US" w:eastAsia="zh-CN"/>
              </w:rPr>
              <w:t>分享</w:t>
            </w:r>
            <w:r w:rsidR="007E196C" w:rsidRPr="00866FFE">
              <w:rPr>
                <w:rFonts w:asciiTheme="minorHAnsi" w:hAnsiTheme="minorHAnsi" w:cstheme="minorHAnsi"/>
                <w:sz w:val="18"/>
                <w:szCs w:val="18"/>
                <w:lang w:val="en-US" w:eastAsia="zh-CN"/>
              </w:rPr>
              <w:t>这些</w:t>
            </w:r>
            <w:r w:rsidRPr="00866FFE">
              <w:rPr>
                <w:rFonts w:asciiTheme="minorHAnsi" w:hAnsiTheme="minorHAnsi" w:cstheme="minorHAnsi"/>
                <w:sz w:val="18"/>
                <w:szCs w:val="18"/>
                <w:lang w:val="en-US" w:eastAsia="zh-CN"/>
              </w:rPr>
              <w:t>结果。</w:t>
            </w:r>
          </w:p>
        </w:tc>
      </w:tr>
      <w:tr w:rsidR="00412109" w:rsidRPr="00866FFE" w14:paraId="45825361" w14:textId="77777777" w:rsidTr="004A74A4">
        <w:trPr>
          <w:trHeight w:val="20"/>
        </w:trPr>
        <w:tc>
          <w:tcPr>
            <w:tcW w:w="488" w:type="dxa"/>
            <w:shd w:val="clear" w:color="auto" w:fill="FFFFFF"/>
            <w:hideMark/>
          </w:tcPr>
          <w:p w14:paraId="39099414" w14:textId="77777777" w:rsidR="00966D06" w:rsidRPr="00866FFE" w:rsidRDefault="00966D06" w:rsidP="00412109">
            <w:pPr>
              <w:keepNext/>
              <w:keepLines/>
              <w:tabs>
                <w:tab w:val="clear" w:pos="794"/>
                <w:tab w:val="clear" w:pos="1191"/>
                <w:tab w:val="clear" w:pos="1588"/>
                <w:tab w:val="clear" w:pos="1985"/>
              </w:tabs>
              <w:overflowPunct/>
              <w:autoSpaceDE/>
              <w:autoSpaceDN/>
              <w:adjustRightInd/>
              <w:spacing w:before="60" w:after="60"/>
              <w:textAlignment w:val="auto"/>
              <w:rPr>
                <w:rFonts w:asciiTheme="minorHAnsi" w:eastAsia="DengXian" w:hAnsiTheme="minorHAnsi" w:cstheme="minorHAnsi"/>
                <w:sz w:val="18"/>
                <w:szCs w:val="18"/>
                <w:lang w:val="en-US"/>
              </w:rPr>
            </w:pPr>
            <w:r w:rsidRPr="00866FFE">
              <w:rPr>
                <w:rFonts w:asciiTheme="minorHAnsi" w:eastAsia="DengXian" w:hAnsiTheme="minorHAnsi" w:cstheme="minorHAnsi"/>
                <w:sz w:val="18"/>
                <w:szCs w:val="18"/>
                <w:lang w:val="en-US" w:eastAsia="zh-CN"/>
              </w:rPr>
              <w:lastRenderedPageBreak/>
              <w:t>4.4</w:t>
            </w:r>
          </w:p>
        </w:tc>
        <w:tc>
          <w:tcPr>
            <w:tcW w:w="1052" w:type="dxa"/>
            <w:shd w:val="clear" w:color="auto" w:fill="FFFFFF"/>
            <w:hideMark/>
          </w:tcPr>
          <w:p w14:paraId="3F828401" w14:textId="1D984097" w:rsidR="00966D06" w:rsidRPr="00866FFE" w:rsidRDefault="00F42729" w:rsidP="00412109">
            <w:pPr>
              <w:keepNext/>
              <w:keepLines/>
              <w:tabs>
                <w:tab w:val="clear" w:pos="794"/>
                <w:tab w:val="clear" w:pos="1191"/>
                <w:tab w:val="clear" w:pos="1588"/>
                <w:tab w:val="clear" w:pos="1985"/>
                <w:tab w:val="left" w:pos="567"/>
                <w:tab w:val="left" w:pos="1134"/>
                <w:tab w:val="left" w:pos="1701"/>
                <w:tab w:val="left" w:pos="2268"/>
                <w:tab w:val="left" w:pos="2835"/>
              </w:tabs>
              <w:snapToGrid w:val="0"/>
              <w:spacing w:before="60" w:after="60"/>
              <w:textAlignment w:val="auto"/>
              <w:rPr>
                <w:rFonts w:asciiTheme="minorHAnsi" w:eastAsia="Calibri" w:hAnsiTheme="minorHAnsi" w:cstheme="minorHAnsi"/>
                <w:bCs/>
                <w:sz w:val="18"/>
                <w:szCs w:val="18"/>
                <w:lang w:val="en-US" w:eastAsia="zh-CN"/>
              </w:rPr>
            </w:pPr>
            <w:r w:rsidRPr="00866FFE">
              <w:rPr>
                <w:rFonts w:asciiTheme="minorHAnsi" w:hAnsiTheme="minorHAnsi" w:cstheme="minorHAnsi"/>
                <w:sz w:val="18"/>
                <w:szCs w:val="18"/>
                <w:lang w:val="en-US" w:eastAsia="zh-CN"/>
              </w:rPr>
              <w:t>UNSMIS</w:t>
            </w:r>
            <w:r w:rsidR="00966D06" w:rsidRPr="00866FFE">
              <w:rPr>
                <w:rFonts w:asciiTheme="minorHAnsi" w:hAnsiTheme="minorHAnsi" w:cstheme="minorHAnsi"/>
                <w:sz w:val="18"/>
                <w:szCs w:val="18"/>
                <w:lang w:val="en-US" w:eastAsia="zh-CN"/>
              </w:rPr>
              <w:t>健康保险</w:t>
            </w:r>
          </w:p>
        </w:tc>
        <w:tc>
          <w:tcPr>
            <w:tcW w:w="3275" w:type="dxa"/>
            <w:shd w:val="clear" w:color="auto" w:fill="FFFFFF"/>
            <w:hideMark/>
          </w:tcPr>
          <w:p w14:paraId="0D0EF1CF" w14:textId="7CF8480A" w:rsidR="00966D06" w:rsidRPr="00866FFE" w:rsidRDefault="00966D06"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将国际电联投保人</w:t>
            </w:r>
            <w:r w:rsidR="00F42729" w:rsidRPr="00866FFE">
              <w:rPr>
                <w:rFonts w:asciiTheme="minorHAnsi" w:hAnsiTheme="minorHAnsi" w:cstheme="minorHAnsi"/>
                <w:sz w:val="18"/>
                <w:szCs w:val="18"/>
                <w:lang w:val="en-US" w:eastAsia="zh-CN"/>
              </w:rPr>
              <w:t>融入</w:t>
            </w:r>
            <w:r w:rsidRPr="00866FFE">
              <w:rPr>
                <w:rFonts w:asciiTheme="minorHAnsi" w:hAnsiTheme="minorHAnsi" w:cstheme="minorHAnsi"/>
                <w:sz w:val="18"/>
                <w:szCs w:val="18"/>
                <w:lang w:val="en-US" w:eastAsia="zh-CN"/>
              </w:rPr>
              <w:t>UNSMIS</w:t>
            </w:r>
          </w:p>
        </w:tc>
        <w:tc>
          <w:tcPr>
            <w:tcW w:w="2673" w:type="dxa"/>
            <w:shd w:val="clear" w:color="auto" w:fill="FFFFFF"/>
            <w:hideMark/>
          </w:tcPr>
          <w:p w14:paraId="115F44B4" w14:textId="77777777" w:rsidR="00966D06" w:rsidRPr="00866FFE" w:rsidRDefault="00966D06"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eastAsia="zh-CN"/>
              </w:rPr>
            </w:pPr>
          </w:p>
        </w:tc>
        <w:tc>
          <w:tcPr>
            <w:tcW w:w="1441" w:type="dxa"/>
            <w:shd w:val="clear" w:color="auto" w:fill="FFFFFF"/>
          </w:tcPr>
          <w:p w14:paraId="0EDB7134" w14:textId="77777777" w:rsidR="00966D06" w:rsidRPr="00866FFE" w:rsidRDefault="00966D06"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HRMD - SSBW &amp; ISD - ERP</w:t>
            </w:r>
          </w:p>
        </w:tc>
        <w:tc>
          <w:tcPr>
            <w:tcW w:w="1698" w:type="dxa"/>
            <w:shd w:val="clear" w:color="auto" w:fill="FFFFFF"/>
          </w:tcPr>
          <w:p w14:paraId="13929A21" w14:textId="77777777" w:rsidR="00966D06" w:rsidRPr="00866FFE" w:rsidRDefault="00966D06"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eastAsia="Calibri" w:hAnsiTheme="minorHAnsi" w:cstheme="minorHAnsi"/>
                <w:sz w:val="18"/>
                <w:szCs w:val="18"/>
                <w:lang w:val="en-US"/>
              </w:rPr>
            </w:pPr>
            <w:r w:rsidRPr="00866FFE">
              <w:rPr>
                <w:rFonts w:asciiTheme="minorHAnsi" w:eastAsia="Calibri" w:hAnsiTheme="minorHAnsi" w:cstheme="minorHAnsi"/>
                <w:sz w:val="18"/>
                <w:szCs w:val="18"/>
                <w:lang w:val="en-US"/>
              </w:rPr>
              <w:t>2020</w:t>
            </w:r>
            <w:r w:rsidRPr="00866FFE">
              <w:rPr>
                <w:rFonts w:asciiTheme="minorHAnsi" w:eastAsiaTheme="minorEastAsia" w:hAnsiTheme="minorHAnsi" w:cstheme="minorHAnsi"/>
                <w:sz w:val="18"/>
                <w:szCs w:val="18"/>
                <w:lang w:val="en-US" w:eastAsia="zh-CN"/>
              </w:rPr>
              <w:t>年</w:t>
            </w:r>
          </w:p>
        </w:tc>
        <w:tc>
          <w:tcPr>
            <w:tcW w:w="3929" w:type="dxa"/>
            <w:shd w:val="clear" w:color="auto" w:fill="FFFFFF"/>
          </w:tcPr>
          <w:p w14:paraId="1219DC24" w14:textId="22777003" w:rsidR="00966D06" w:rsidRPr="00866FFE" w:rsidRDefault="007E196C" w:rsidP="00412109">
            <w:pPr>
              <w:keepNext/>
              <w:keepLines/>
              <w:tabs>
                <w:tab w:val="clear" w:pos="794"/>
                <w:tab w:val="clear" w:pos="1191"/>
                <w:tab w:val="clear" w:pos="1588"/>
                <w:tab w:val="clear" w:pos="1985"/>
                <w:tab w:val="left" w:pos="567"/>
                <w:tab w:val="left" w:pos="1134"/>
                <w:tab w:val="left" w:pos="1701"/>
                <w:tab w:val="left" w:pos="2268"/>
                <w:tab w:val="left" w:pos="2835"/>
              </w:tabs>
              <w:spacing w:before="60" w:after="60"/>
              <w:textAlignment w:val="auto"/>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这已成功实施，并在</w:t>
            </w:r>
            <w:r w:rsidRPr="00866FFE">
              <w:rPr>
                <w:rFonts w:asciiTheme="minorHAnsi" w:hAnsiTheme="minorHAnsi" w:cstheme="minorHAnsi"/>
                <w:sz w:val="18"/>
                <w:szCs w:val="18"/>
                <w:lang w:val="en-US" w:eastAsia="zh-CN"/>
              </w:rPr>
              <w:t>2021</w:t>
            </w:r>
            <w:r w:rsidRPr="00866FFE">
              <w:rPr>
                <w:rFonts w:asciiTheme="minorHAnsi" w:hAnsiTheme="minorHAnsi" w:cstheme="minorHAnsi"/>
                <w:sz w:val="18"/>
                <w:szCs w:val="18"/>
                <w:lang w:val="en-US" w:eastAsia="zh-CN"/>
              </w:rPr>
              <w:t>年提供了持续的后续服务。整个被保险人</w:t>
            </w:r>
            <w:proofErr w:type="gramStart"/>
            <w:r w:rsidR="00F42729" w:rsidRPr="00866FFE">
              <w:rPr>
                <w:rFonts w:asciiTheme="minorHAnsi" w:hAnsiTheme="minorHAnsi" w:cstheme="minorHAnsi"/>
                <w:sz w:val="18"/>
                <w:szCs w:val="18"/>
                <w:lang w:val="en-US" w:eastAsia="zh-CN"/>
              </w:rPr>
              <w:t>口</w:t>
            </w:r>
            <w:r w:rsidRPr="00866FFE">
              <w:rPr>
                <w:rFonts w:asciiTheme="minorHAnsi" w:hAnsiTheme="minorHAnsi" w:cstheme="minorHAnsi"/>
                <w:sz w:val="18"/>
                <w:szCs w:val="18"/>
                <w:lang w:val="en-US" w:eastAsia="zh-CN"/>
              </w:rPr>
              <w:t>现在都已适当</w:t>
            </w:r>
            <w:proofErr w:type="gramEnd"/>
            <w:r w:rsidRPr="00866FFE">
              <w:rPr>
                <w:rFonts w:asciiTheme="minorHAnsi" w:hAnsiTheme="minorHAnsi" w:cstheme="minorHAnsi"/>
                <w:sz w:val="18"/>
                <w:szCs w:val="18"/>
                <w:lang w:val="en-US" w:eastAsia="zh-CN"/>
              </w:rPr>
              <w:t>地</w:t>
            </w:r>
            <w:r w:rsidR="00F42729" w:rsidRPr="00866FFE">
              <w:rPr>
                <w:rFonts w:asciiTheme="minorHAnsi" w:hAnsiTheme="minorHAnsi" w:cstheme="minorHAnsi"/>
                <w:sz w:val="18"/>
                <w:szCs w:val="18"/>
                <w:lang w:val="en-US" w:eastAsia="zh-CN"/>
              </w:rPr>
              <w:t>迁</w:t>
            </w:r>
            <w:r w:rsidRPr="00866FFE">
              <w:rPr>
                <w:rFonts w:asciiTheme="minorHAnsi" w:hAnsiTheme="minorHAnsi" w:cstheme="minorHAnsi"/>
                <w:sz w:val="18"/>
                <w:szCs w:val="18"/>
                <w:lang w:val="en-US" w:eastAsia="zh-CN"/>
              </w:rPr>
              <w:t>移到</w:t>
            </w:r>
            <w:r w:rsidR="00F42729" w:rsidRPr="00866FFE">
              <w:rPr>
                <w:rFonts w:asciiTheme="minorHAnsi" w:hAnsiTheme="minorHAnsi" w:cstheme="minorHAnsi"/>
                <w:sz w:val="18"/>
                <w:szCs w:val="18"/>
                <w:lang w:val="en-US" w:eastAsia="zh-CN"/>
              </w:rPr>
              <w:t>了</w:t>
            </w:r>
            <w:r w:rsidRPr="00866FFE">
              <w:rPr>
                <w:rFonts w:asciiTheme="minorHAnsi" w:hAnsiTheme="minorHAnsi" w:cstheme="minorHAnsi"/>
                <w:sz w:val="18"/>
                <w:szCs w:val="18"/>
                <w:lang w:val="en-US" w:eastAsia="zh-CN"/>
              </w:rPr>
              <w:t>UNSMIS</w:t>
            </w:r>
            <w:r w:rsidRPr="00866FFE">
              <w:rPr>
                <w:rFonts w:asciiTheme="minorHAnsi" w:hAnsiTheme="minorHAnsi" w:cstheme="minorHAnsi"/>
                <w:sz w:val="18"/>
                <w:szCs w:val="18"/>
                <w:lang w:val="en-US" w:eastAsia="zh-CN"/>
              </w:rPr>
              <w:t>。</w:t>
            </w:r>
          </w:p>
          <w:p w14:paraId="051F1C89" w14:textId="424E4CB2" w:rsidR="00966D06" w:rsidRPr="00866FFE" w:rsidRDefault="00966D06" w:rsidP="00412109">
            <w:pPr>
              <w:pStyle w:val="Tabletext"/>
              <w:keepNext/>
              <w:keepLines/>
              <w:spacing w:before="60" w:after="60"/>
              <w:rPr>
                <w:rFonts w:asciiTheme="minorHAnsi" w:hAnsiTheme="minorHAnsi" w:cstheme="minorHAnsi"/>
                <w:sz w:val="18"/>
                <w:szCs w:val="18"/>
                <w:lang w:val="en-US" w:eastAsia="zh-CN"/>
              </w:rPr>
            </w:pPr>
            <w:r w:rsidRPr="00866FFE">
              <w:rPr>
                <w:rFonts w:asciiTheme="minorHAnsi" w:hAnsiTheme="minorHAnsi" w:cstheme="minorHAnsi"/>
                <w:sz w:val="18"/>
                <w:szCs w:val="18"/>
                <w:lang w:val="en-US" w:eastAsia="zh-CN"/>
              </w:rPr>
              <w:t>共包括</w:t>
            </w:r>
            <w:r w:rsidRPr="00866FFE">
              <w:rPr>
                <w:rFonts w:asciiTheme="minorHAnsi" w:hAnsiTheme="minorHAnsi" w:cstheme="minorHAnsi"/>
                <w:sz w:val="18"/>
                <w:szCs w:val="18"/>
                <w:lang w:val="en-US" w:eastAsia="zh-CN"/>
              </w:rPr>
              <w:t>2 987</w:t>
            </w:r>
            <w:r w:rsidRPr="00866FFE">
              <w:rPr>
                <w:rFonts w:asciiTheme="minorHAnsi" w:hAnsiTheme="minorHAnsi" w:cstheme="minorHAnsi"/>
                <w:sz w:val="18"/>
                <w:szCs w:val="18"/>
                <w:lang w:val="en-US" w:eastAsia="zh-CN"/>
              </w:rPr>
              <w:t>名被保险人的被保险人</w:t>
            </w:r>
            <w:proofErr w:type="gramStart"/>
            <w:r w:rsidRPr="00866FFE">
              <w:rPr>
                <w:rFonts w:asciiTheme="minorHAnsi" w:hAnsiTheme="minorHAnsi" w:cstheme="minorHAnsi"/>
                <w:sz w:val="18"/>
                <w:szCs w:val="18"/>
                <w:lang w:val="en-US" w:eastAsia="zh-CN"/>
              </w:rPr>
              <w:t>口成功</w:t>
            </w:r>
            <w:proofErr w:type="gramEnd"/>
            <w:r w:rsidRPr="00866FFE">
              <w:rPr>
                <w:rFonts w:asciiTheme="minorHAnsi" w:hAnsiTheme="minorHAnsi" w:cstheme="minorHAnsi"/>
                <w:sz w:val="18"/>
                <w:szCs w:val="18"/>
                <w:lang w:val="en-US" w:eastAsia="zh-CN"/>
              </w:rPr>
              <w:t>融入</w:t>
            </w:r>
            <w:r w:rsidR="00F42729" w:rsidRPr="00866FFE">
              <w:rPr>
                <w:rFonts w:asciiTheme="minorHAnsi" w:hAnsiTheme="minorHAnsi" w:cstheme="minorHAnsi"/>
                <w:sz w:val="18"/>
                <w:szCs w:val="18"/>
                <w:lang w:val="en-US" w:eastAsia="zh-CN"/>
              </w:rPr>
              <w:t>了</w:t>
            </w:r>
            <w:r w:rsidRPr="00866FFE">
              <w:rPr>
                <w:rFonts w:asciiTheme="minorHAnsi" w:hAnsiTheme="minorHAnsi" w:cstheme="minorHAnsi"/>
                <w:sz w:val="18"/>
                <w:szCs w:val="18"/>
                <w:lang w:val="en-US" w:eastAsia="zh-CN"/>
              </w:rPr>
              <w:t>UNSMIS</w:t>
            </w:r>
            <w:r w:rsidRPr="00866FFE">
              <w:rPr>
                <w:rFonts w:asciiTheme="minorHAnsi" w:hAnsiTheme="minorHAnsi" w:cstheme="minorHAnsi"/>
                <w:sz w:val="18"/>
                <w:szCs w:val="18"/>
                <w:lang w:val="en-US" w:eastAsia="zh-CN"/>
              </w:rPr>
              <w:t>。所有被保险人都成功地加入了该计划，没有人被排除在外。</w:t>
            </w:r>
          </w:p>
          <w:p w14:paraId="159663E0" w14:textId="00090396" w:rsidR="00966D06" w:rsidRPr="00866FFE" w:rsidRDefault="00F42729" w:rsidP="00412109">
            <w:pPr>
              <w:keepNext/>
              <w:keepLines/>
              <w:tabs>
                <w:tab w:val="left" w:pos="567"/>
                <w:tab w:val="left" w:pos="1134"/>
                <w:tab w:val="left" w:pos="1701"/>
                <w:tab w:val="left" w:pos="2268"/>
                <w:tab w:val="left" w:pos="2835"/>
              </w:tabs>
              <w:spacing w:before="60" w:after="60"/>
              <w:rPr>
                <w:rFonts w:asciiTheme="minorHAnsi" w:eastAsia="Calibri" w:hAnsiTheme="minorHAnsi" w:cstheme="minorHAnsi"/>
                <w:sz w:val="18"/>
                <w:szCs w:val="18"/>
                <w:lang w:val="en-US" w:eastAsia="zh-CN"/>
              </w:rPr>
            </w:pPr>
            <w:r w:rsidRPr="00866FFE">
              <w:rPr>
                <w:rFonts w:asciiTheme="minorHAnsi" w:hAnsiTheme="minorHAnsi" w:cstheme="minorHAnsi"/>
                <w:sz w:val="18"/>
                <w:szCs w:val="18"/>
                <w:lang w:val="en-US" w:eastAsia="zh-CN"/>
              </w:rPr>
              <w:t>2021</w:t>
            </w:r>
            <w:r w:rsidRPr="00866FFE">
              <w:rPr>
                <w:rFonts w:asciiTheme="minorHAnsi" w:hAnsiTheme="minorHAnsi" w:cstheme="minorHAnsi"/>
                <w:sz w:val="18"/>
                <w:szCs w:val="18"/>
                <w:lang w:val="en-US" w:eastAsia="zh-CN"/>
              </w:rPr>
              <w:t>年，实施了相关系统，对财务交易和主数据进行了适当的检查和平衡。</w:t>
            </w:r>
            <w:r w:rsidR="001F14B7" w:rsidRPr="00866FFE">
              <w:rPr>
                <w:rFonts w:asciiTheme="minorHAnsi" w:hAnsiTheme="minorHAnsi" w:cstheme="minorHAnsi"/>
                <w:sz w:val="18"/>
                <w:szCs w:val="18"/>
                <w:lang w:val="en-US" w:eastAsia="zh-CN"/>
              </w:rPr>
              <w:t xml:space="preserve"> </w:t>
            </w:r>
          </w:p>
        </w:tc>
      </w:tr>
    </w:tbl>
    <w:p w14:paraId="3AA826A3" w14:textId="77777777" w:rsidR="005A3722" w:rsidRPr="005A3722" w:rsidRDefault="005A3722" w:rsidP="005A3722">
      <w:pPr>
        <w:rPr>
          <w:lang w:eastAsia="zh-CN"/>
        </w:rPr>
      </w:pPr>
    </w:p>
    <w:p w14:paraId="600BDEDA" w14:textId="74C6B984" w:rsidR="0056149B" w:rsidRDefault="0056149B" w:rsidP="005A3722">
      <w:pPr>
        <w:spacing w:before="0"/>
        <w:jc w:val="center"/>
        <w:rPr>
          <w:lang w:eastAsia="zh-CN"/>
        </w:rPr>
      </w:pPr>
      <w:r>
        <w:t>______________</w:t>
      </w:r>
    </w:p>
    <w:p w14:paraId="06C7F717" w14:textId="405EE3D4" w:rsidR="00554CF9" w:rsidRDefault="00554CF9" w:rsidP="00554CF9">
      <w:pPr>
        <w:rPr>
          <w:lang w:eastAsia="zh-CN"/>
        </w:rPr>
      </w:pPr>
    </w:p>
    <w:p w14:paraId="135717E1" w14:textId="77777777" w:rsidR="00554CF9" w:rsidRPr="00554CF9" w:rsidRDefault="00554CF9" w:rsidP="00554CF9">
      <w:pPr>
        <w:rPr>
          <w:szCs w:val="24"/>
        </w:rPr>
      </w:pPr>
    </w:p>
    <w:sectPr w:rsidR="00554CF9" w:rsidRPr="00554CF9" w:rsidSect="0056149B">
      <w:pgSz w:w="16834" w:h="11907" w:orient="landscape"/>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FAD9" w14:textId="77777777" w:rsidR="005C438E" w:rsidRDefault="005C438E">
      <w:r>
        <w:separator/>
      </w:r>
    </w:p>
  </w:endnote>
  <w:endnote w:type="continuationSeparator" w:id="0">
    <w:p w14:paraId="7EE4454F" w14:textId="77777777" w:rsidR="005C438E" w:rsidRDefault="005C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3AAA" w14:textId="365279E5" w:rsidR="00B40A53" w:rsidRPr="004E4BFF" w:rsidRDefault="00E8658F" w:rsidP="00A673D1">
    <w:pPr>
      <w:pStyle w:val="Footer"/>
    </w:pPr>
    <w:r w:rsidRPr="00554CF9">
      <w:rPr>
        <w:color w:val="F2F2F2" w:themeColor="background1" w:themeShade="F2"/>
      </w:rPr>
      <w:fldChar w:fldCharType="begin"/>
    </w:r>
    <w:r w:rsidRPr="00554CF9">
      <w:rPr>
        <w:color w:val="F2F2F2" w:themeColor="background1" w:themeShade="F2"/>
      </w:rPr>
      <w:instrText xml:space="preserve"> FILENAME \p  \* MERGEFORMAT </w:instrText>
    </w:r>
    <w:r w:rsidRPr="00554CF9">
      <w:rPr>
        <w:color w:val="F2F2F2" w:themeColor="background1" w:themeShade="F2"/>
      </w:rPr>
      <w:fldChar w:fldCharType="separate"/>
    </w:r>
    <w:r w:rsidR="0008447E" w:rsidRPr="00554CF9">
      <w:rPr>
        <w:color w:val="F2F2F2" w:themeColor="background1" w:themeShade="F2"/>
      </w:rPr>
      <w:t>P:\CHI\SG\CONSEIL\C22\000\036C.docx</w:t>
    </w:r>
    <w:r w:rsidRPr="00554CF9">
      <w:rPr>
        <w:color w:val="F2F2F2" w:themeColor="background1" w:themeShade="F2"/>
      </w:rPr>
      <w:fldChar w:fldCharType="end"/>
    </w:r>
    <w:r w:rsidR="00A673D1" w:rsidRPr="00554CF9">
      <w:rPr>
        <w:color w:val="F2F2F2" w:themeColor="background1" w:themeShade="F2"/>
      </w:rPr>
      <w:t xml:space="preserve"> (</w:t>
    </w:r>
    <w:r w:rsidR="006262BA" w:rsidRPr="00554CF9">
      <w:rPr>
        <w:color w:val="F2F2F2" w:themeColor="background1" w:themeShade="F2"/>
      </w:rPr>
      <w:t>498306</w:t>
    </w:r>
    <w:r w:rsidR="00A673D1" w:rsidRPr="00554CF9">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A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D099" w14:textId="77777777" w:rsidR="005C438E" w:rsidRDefault="005C438E">
      <w:r>
        <w:t>____________________</w:t>
      </w:r>
    </w:p>
  </w:footnote>
  <w:footnote w:type="continuationSeparator" w:id="0">
    <w:p w14:paraId="2FE95571" w14:textId="77777777" w:rsidR="005C438E" w:rsidRDefault="005C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3E70" w14:textId="6A41A7C7" w:rsidR="00AC516F" w:rsidRDefault="00AC516F" w:rsidP="00CE6F22">
    <w:pPr>
      <w:pStyle w:val="Header"/>
    </w:pPr>
    <w:r>
      <w:fldChar w:fldCharType="begin"/>
    </w:r>
    <w:r>
      <w:instrText>PAGE</w:instrText>
    </w:r>
    <w:r>
      <w:fldChar w:fldCharType="separate"/>
    </w:r>
    <w:r w:rsidR="006C3AAE">
      <w:rPr>
        <w:noProof/>
      </w:rPr>
      <w:t>18</w:t>
    </w:r>
    <w:r>
      <w:rPr>
        <w:noProof/>
      </w:rPr>
      <w:fldChar w:fldCharType="end"/>
    </w:r>
  </w:p>
  <w:p w14:paraId="3BE540A7" w14:textId="1CA22224" w:rsidR="00AC516F" w:rsidRDefault="0098459B" w:rsidP="00412109">
    <w:pPr>
      <w:pStyle w:val="Header"/>
      <w:spacing w:after="360"/>
      <w:rPr>
        <w:lang w:eastAsia="zh-CN"/>
      </w:rPr>
    </w:pPr>
    <w:r>
      <w:t>C</w:t>
    </w:r>
    <w:r w:rsidR="0009409E">
      <w:t>2</w:t>
    </w:r>
    <w:r w:rsidR="00AE195F">
      <w:t>2</w:t>
    </w:r>
    <w:r w:rsidR="004672E6">
      <w:t>/</w:t>
    </w:r>
    <w:r w:rsidR="006262BA">
      <w:t>36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C3D74"/>
    <w:multiLevelType w:val="hybridMultilevel"/>
    <w:tmpl w:val="B588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85F0A"/>
    <w:multiLevelType w:val="hybridMultilevel"/>
    <w:tmpl w:val="F2B48EA2"/>
    <w:lvl w:ilvl="0" w:tplc="BCA457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B06A2D"/>
    <w:multiLevelType w:val="hybridMultilevel"/>
    <w:tmpl w:val="6ACA3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442708"/>
    <w:multiLevelType w:val="hybridMultilevel"/>
    <w:tmpl w:val="90A6B3A0"/>
    <w:lvl w:ilvl="0" w:tplc="321A87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DE0218"/>
    <w:multiLevelType w:val="multilevel"/>
    <w:tmpl w:val="DDDCDF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AA93F72"/>
    <w:multiLevelType w:val="hybridMultilevel"/>
    <w:tmpl w:val="466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B06DF0"/>
    <w:multiLevelType w:val="hybridMultilevel"/>
    <w:tmpl w:val="9A60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F27A43"/>
    <w:multiLevelType w:val="multilevel"/>
    <w:tmpl w:val="4036E20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DD2815"/>
    <w:multiLevelType w:val="hybridMultilevel"/>
    <w:tmpl w:val="D67CF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455325"/>
    <w:multiLevelType w:val="multilevel"/>
    <w:tmpl w:val="F7D08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CBD0792"/>
    <w:multiLevelType w:val="hybridMultilevel"/>
    <w:tmpl w:val="8E782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B5BC5"/>
    <w:multiLevelType w:val="hybridMultilevel"/>
    <w:tmpl w:val="CC08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F56ADA"/>
    <w:multiLevelType w:val="multilevel"/>
    <w:tmpl w:val="F20C415E"/>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DE2986"/>
    <w:multiLevelType w:val="hybridMultilevel"/>
    <w:tmpl w:val="E7066D0C"/>
    <w:lvl w:ilvl="0" w:tplc="7AA0BDB2">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3"/>
  </w:num>
  <w:num w:numId="3">
    <w:abstractNumId w:val="16"/>
  </w:num>
  <w:num w:numId="4">
    <w:abstractNumId w:val="28"/>
  </w:num>
  <w:num w:numId="5">
    <w:abstractNumId w:val="31"/>
  </w:num>
  <w:num w:numId="6">
    <w:abstractNumId w:val="3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32"/>
  </w:num>
  <w:num w:numId="12">
    <w:abstractNumId w:val="8"/>
  </w:num>
  <w:num w:numId="13">
    <w:abstractNumId w:val="24"/>
  </w:num>
  <w:num w:numId="14">
    <w:abstractNumId w:val="19"/>
  </w:num>
  <w:num w:numId="15">
    <w:abstractNumId w:val="21"/>
  </w:num>
  <w:num w:numId="16">
    <w:abstractNumId w:val="17"/>
  </w:num>
  <w:num w:numId="17">
    <w:abstractNumId w:val="4"/>
  </w:num>
  <w:num w:numId="18">
    <w:abstractNumId w:val="14"/>
  </w:num>
  <w:num w:numId="19">
    <w:abstractNumId w:val="1"/>
  </w:num>
  <w:num w:numId="20">
    <w:abstractNumId w:val="29"/>
  </w:num>
  <w:num w:numId="21">
    <w:abstractNumId w:val="7"/>
  </w:num>
  <w:num w:numId="22">
    <w:abstractNumId w:val="22"/>
  </w:num>
  <w:num w:numId="23">
    <w:abstractNumId w:val="3"/>
  </w:num>
  <w:num w:numId="24">
    <w:abstractNumId w:val="11"/>
  </w:num>
  <w:num w:numId="25">
    <w:abstractNumId w:val="26"/>
  </w:num>
  <w:num w:numId="26">
    <w:abstractNumId w:val="25"/>
  </w:num>
  <w:num w:numId="27">
    <w:abstractNumId w:val="20"/>
  </w:num>
  <w:num w:numId="28">
    <w:abstractNumId w:val="18"/>
  </w:num>
  <w:num w:numId="29">
    <w:abstractNumId w:val="12"/>
  </w:num>
  <w:num w:numId="30">
    <w:abstractNumId w:val="15"/>
  </w:num>
  <w:num w:numId="31">
    <w:abstractNumId w:val="10"/>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D2"/>
    <w:rsid w:val="00001B77"/>
    <w:rsid w:val="00003462"/>
    <w:rsid w:val="0000517A"/>
    <w:rsid w:val="000128C0"/>
    <w:rsid w:val="00025D7B"/>
    <w:rsid w:val="00031E72"/>
    <w:rsid w:val="000404D2"/>
    <w:rsid w:val="00052E11"/>
    <w:rsid w:val="0005314C"/>
    <w:rsid w:val="00063EE9"/>
    <w:rsid w:val="0008447E"/>
    <w:rsid w:val="000853C0"/>
    <w:rsid w:val="00091CA3"/>
    <w:rsid w:val="0009409E"/>
    <w:rsid w:val="000A1C21"/>
    <w:rsid w:val="000B35D9"/>
    <w:rsid w:val="000B681A"/>
    <w:rsid w:val="000C0BC5"/>
    <w:rsid w:val="000D15EA"/>
    <w:rsid w:val="000E3B78"/>
    <w:rsid w:val="00100D84"/>
    <w:rsid w:val="0010796E"/>
    <w:rsid w:val="001158A5"/>
    <w:rsid w:val="00124C9D"/>
    <w:rsid w:val="00130096"/>
    <w:rsid w:val="00157773"/>
    <w:rsid w:val="0016715E"/>
    <w:rsid w:val="001765E1"/>
    <w:rsid w:val="00176DA4"/>
    <w:rsid w:val="0018251A"/>
    <w:rsid w:val="00190272"/>
    <w:rsid w:val="00193244"/>
    <w:rsid w:val="00195C6C"/>
    <w:rsid w:val="00195FED"/>
    <w:rsid w:val="001A4BD6"/>
    <w:rsid w:val="001B0F95"/>
    <w:rsid w:val="001D0CBF"/>
    <w:rsid w:val="001D5A18"/>
    <w:rsid w:val="001F0A34"/>
    <w:rsid w:val="001F14B7"/>
    <w:rsid w:val="002067E4"/>
    <w:rsid w:val="00207682"/>
    <w:rsid w:val="00221F94"/>
    <w:rsid w:val="00237738"/>
    <w:rsid w:val="002644D1"/>
    <w:rsid w:val="00280EB8"/>
    <w:rsid w:val="002A0455"/>
    <w:rsid w:val="002A6670"/>
    <w:rsid w:val="002D116C"/>
    <w:rsid w:val="002D2C7F"/>
    <w:rsid w:val="00303502"/>
    <w:rsid w:val="00313F85"/>
    <w:rsid w:val="00325C25"/>
    <w:rsid w:val="00333630"/>
    <w:rsid w:val="003336DB"/>
    <w:rsid w:val="003471A1"/>
    <w:rsid w:val="00372C8F"/>
    <w:rsid w:val="00376873"/>
    <w:rsid w:val="00380ECE"/>
    <w:rsid w:val="00386E37"/>
    <w:rsid w:val="00393DDF"/>
    <w:rsid w:val="00397F55"/>
    <w:rsid w:val="003B42FD"/>
    <w:rsid w:val="003B4454"/>
    <w:rsid w:val="003C2E37"/>
    <w:rsid w:val="003F1415"/>
    <w:rsid w:val="0040144C"/>
    <w:rsid w:val="00403EB7"/>
    <w:rsid w:val="00412109"/>
    <w:rsid w:val="00412D6E"/>
    <w:rsid w:val="00430BF0"/>
    <w:rsid w:val="00430FA1"/>
    <w:rsid w:val="00441842"/>
    <w:rsid w:val="00442716"/>
    <w:rsid w:val="00460F41"/>
    <w:rsid w:val="00465025"/>
    <w:rsid w:val="004672E6"/>
    <w:rsid w:val="00473F44"/>
    <w:rsid w:val="00474ED1"/>
    <w:rsid w:val="00493085"/>
    <w:rsid w:val="004931F1"/>
    <w:rsid w:val="004A1469"/>
    <w:rsid w:val="004A36EC"/>
    <w:rsid w:val="004A74A4"/>
    <w:rsid w:val="004B6618"/>
    <w:rsid w:val="004B7CCE"/>
    <w:rsid w:val="004D163F"/>
    <w:rsid w:val="004E4BFF"/>
    <w:rsid w:val="004F2598"/>
    <w:rsid w:val="00510A2D"/>
    <w:rsid w:val="00515C55"/>
    <w:rsid w:val="005161B9"/>
    <w:rsid w:val="005229DC"/>
    <w:rsid w:val="005403F7"/>
    <w:rsid w:val="00540632"/>
    <w:rsid w:val="00541CF4"/>
    <w:rsid w:val="005451E8"/>
    <w:rsid w:val="005507F2"/>
    <w:rsid w:val="0055140A"/>
    <w:rsid w:val="00554CF9"/>
    <w:rsid w:val="0056149B"/>
    <w:rsid w:val="005671EB"/>
    <w:rsid w:val="005759CC"/>
    <w:rsid w:val="00577958"/>
    <w:rsid w:val="00581F2D"/>
    <w:rsid w:val="005A2024"/>
    <w:rsid w:val="005A3722"/>
    <w:rsid w:val="005A4A0D"/>
    <w:rsid w:val="005A72E1"/>
    <w:rsid w:val="005C2CAE"/>
    <w:rsid w:val="005C438E"/>
    <w:rsid w:val="005C5B87"/>
    <w:rsid w:val="005C6632"/>
    <w:rsid w:val="005D1C9E"/>
    <w:rsid w:val="005E0F67"/>
    <w:rsid w:val="005E268E"/>
    <w:rsid w:val="005F03CB"/>
    <w:rsid w:val="005F05E9"/>
    <w:rsid w:val="005F6DC6"/>
    <w:rsid w:val="00604720"/>
    <w:rsid w:val="00606189"/>
    <w:rsid w:val="006137B4"/>
    <w:rsid w:val="006262BA"/>
    <w:rsid w:val="006335B6"/>
    <w:rsid w:val="0063387B"/>
    <w:rsid w:val="00654257"/>
    <w:rsid w:val="0065435A"/>
    <w:rsid w:val="00671A57"/>
    <w:rsid w:val="006A2DD3"/>
    <w:rsid w:val="006A51A5"/>
    <w:rsid w:val="006A5AF8"/>
    <w:rsid w:val="006B6A80"/>
    <w:rsid w:val="006C03FA"/>
    <w:rsid w:val="006C36CD"/>
    <w:rsid w:val="006C3AAE"/>
    <w:rsid w:val="006E3810"/>
    <w:rsid w:val="006F140C"/>
    <w:rsid w:val="006F2D59"/>
    <w:rsid w:val="00700D1F"/>
    <w:rsid w:val="00701A43"/>
    <w:rsid w:val="007135E9"/>
    <w:rsid w:val="00717EC1"/>
    <w:rsid w:val="007205CB"/>
    <w:rsid w:val="007245DB"/>
    <w:rsid w:val="00726073"/>
    <w:rsid w:val="00734FE8"/>
    <w:rsid w:val="00735D61"/>
    <w:rsid w:val="007360CE"/>
    <w:rsid w:val="00741EF5"/>
    <w:rsid w:val="0074287E"/>
    <w:rsid w:val="00766DA7"/>
    <w:rsid w:val="00772315"/>
    <w:rsid w:val="00775157"/>
    <w:rsid w:val="007813AE"/>
    <w:rsid w:val="0079697E"/>
    <w:rsid w:val="007A0A45"/>
    <w:rsid w:val="007A37DB"/>
    <w:rsid w:val="007B07DA"/>
    <w:rsid w:val="007C0331"/>
    <w:rsid w:val="007C040E"/>
    <w:rsid w:val="007C7C9A"/>
    <w:rsid w:val="007D5DA9"/>
    <w:rsid w:val="007E189D"/>
    <w:rsid w:val="007E196C"/>
    <w:rsid w:val="007F1DC0"/>
    <w:rsid w:val="00811259"/>
    <w:rsid w:val="00813AA2"/>
    <w:rsid w:val="008173A3"/>
    <w:rsid w:val="00817A95"/>
    <w:rsid w:val="0084068C"/>
    <w:rsid w:val="00840F9D"/>
    <w:rsid w:val="008418F5"/>
    <w:rsid w:val="00852DA8"/>
    <w:rsid w:val="0086059C"/>
    <w:rsid w:val="00863C53"/>
    <w:rsid w:val="00864589"/>
    <w:rsid w:val="00866FFE"/>
    <w:rsid w:val="00890AFB"/>
    <w:rsid w:val="00890FC4"/>
    <w:rsid w:val="00894106"/>
    <w:rsid w:val="00895905"/>
    <w:rsid w:val="008A190A"/>
    <w:rsid w:val="008D281D"/>
    <w:rsid w:val="008E2A37"/>
    <w:rsid w:val="00901878"/>
    <w:rsid w:val="00905B76"/>
    <w:rsid w:val="00911867"/>
    <w:rsid w:val="009164A9"/>
    <w:rsid w:val="009258CB"/>
    <w:rsid w:val="0093362E"/>
    <w:rsid w:val="00944563"/>
    <w:rsid w:val="00953160"/>
    <w:rsid w:val="0095773E"/>
    <w:rsid w:val="009625D8"/>
    <w:rsid w:val="00966D06"/>
    <w:rsid w:val="009721DB"/>
    <w:rsid w:val="00975BC4"/>
    <w:rsid w:val="0098086C"/>
    <w:rsid w:val="00982D88"/>
    <w:rsid w:val="0098459B"/>
    <w:rsid w:val="00991BF6"/>
    <w:rsid w:val="00997185"/>
    <w:rsid w:val="009A13BE"/>
    <w:rsid w:val="009A1D30"/>
    <w:rsid w:val="009A2E1E"/>
    <w:rsid w:val="009A46C6"/>
    <w:rsid w:val="009A6FFD"/>
    <w:rsid w:val="009B65B9"/>
    <w:rsid w:val="009B7B20"/>
    <w:rsid w:val="009C2458"/>
    <w:rsid w:val="009C4A7B"/>
    <w:rsid w:val="009C6123"/>
    <w:rsid w:val="009E7848"/>
    <w:rsid w:val="009F1E3E"/>
    <w:rsid w:val="00A02030"/>
    <w:rsid w:val="00A1213C"/>
    <w:rsid w:val="00A14930"/>
    <w:rsid w:val="00A15987"/>
    <w:rsid w:val="00A222F1"/>
    <w:rsid w:val="00A225D5"/>
    <w:rsid w:val="00A24EE7"/>
    <w:rsid w:val="00A272FF"/>
    <w:rsid w:val="00A33CEE"/>
    <w:rsid w:val="00A36DBE"/>
    <w:rsid w:val="00A451AB"/>
    <w:rsid w:val="00A5086C"/>
    <w:rsid w:val="00A5354B"/>
    <w:rsid w:val="00A673D1"/>
    <w:rsid w:val="00A71B57"/>
    <w:rsid w:val="00A7455A"/>
    <w:rsid w:val="00AA531B"/>
    <w:rsid w:val="00AB42C1"/>
    <w:rsid w:val="00AC3505"/>
    <w:rsid w:val="00AC516F"/>
    <w:rsid w:val="00AE195F"/>
    <w:rsid w:val="00AE2926"/>
    <w:rsid w:val="00AF12BE"/>
    <w:rsid w:val="00AF3C6B"/>
    <w:rsid w:val="00AF715E"/>
    <w:rsid w:val="00B0184B"/>
    <w:rsid w:val="00B035CD"/>
    <w:rsid w:val="00B0634A"/>
    <w:rsid w:val="00B0769D"/>
    <w:rsid w:val="00B142C5"/>
    <w:rsid w:val="00B217F8"/>
    <w:rsid w:val="00B24564"/>
    <w:rsid w:val="00B332EA"/>
    <w:rsid w:val="00B40A53"/>
    <w:rsid w:val="00B45365"/>
    <w:rsid w:val="00B45687"/>
    <w:rsid w:val="00B45BBD"/>
    <w:rsid w:val="00B46A65"/>
    <w:rsid w:val="00B60184"/>
    <w:rsid w:val="00B62D20"/>
    <w:rsid w:val="00B642C9"/>
    <w:rsid w:val="00B65E7D"/>
    <w:rsid w:val="00B744C3"/>
    <w:rsid w:val="00B758C0"/>
    <w:rsid w:val="00B81E75"/>
    <w:rsid w:val="00B93A78"/>
    <w:rsid w:val="00BA0776"/>
    <w:rsid w:val="00BA7CC1"/>
    <w:rsid w:val="00BD1A5A"/>
    <w:rsid w:val="00BD7A9B"/>
    <w:rsid w:val="00BD7BE1"/>
    <w:rsid w:val="00BE6BCA"/>
    <w:rsid w:val="00BF1240"/>
    <w:rsid w:val="00BF3CCE"/>
    <w:rsid w:val="00BF416B"/>
    <w:rsid w:val="00C1627C"/>
    <w:rsid w:val="00C34A71"/>
    <w:rsid w:val="00C6336C"/>
    <w:rsid w:val="00C64E4E"/>
    <w:rsid w:val="00C66E64"/>
    <w:rsid w:val="00C761A0"/>
    <w:rsid w:val="00C81957"/>
    <w:rsid w:val="00C85F7E"/>
    <w:rsid w:val="00C90D53"/>
    <w:rsid w:val="00C91D6F"/>
    <w:rsid w:val="00CA08E9"/>
    <w:rsid w:val="00CB1328"/>
    <w:rsid w:val="00CB2982"/>
    <w:rsid w:val="00CC0468"/>
    <w:rsid w:val="00CD47F0"/>
    <w:rsid w:val="00CD5566"/>
    <w:rsid w:val="00CD64D7"/>
    <w:rsid w:val="00CE6F22"/>
    <w:rsid w:val="00CE6F6E"/>
    <w:rsid w:val="00CF0E11"/>
    <w:rsid w:val="00CF41F6"/>
    <w:rsid w:val="00CF46CA"/>
    <w:rsid w:val="00CF7D3E"/>
    <w:rsid w:val="00D02B4E"/>
    <w:rsid w:val="00D21F11"/>
    <w:rsid w:val="00D300C0"/>
    <w:rsid w:val="00D339F3"/>
    <w:rsid w:val="00D36817"/>
    <w:rsid w:val="00D41F48"/>
    <w:rsid w:val="00D453EE"/>
    <w:rsid w:val="00D562D5"/>
    <w:rsid w:val="00D5666C"/>
    <w:rsid w:val="00D627C9"/>
    <w:rsid w:val="00D666BC"/>
    <w:rsid w:val="00D70C8B"/>
    <w:rsid w:val="00D71949"/>
    <w:rsid w:val="00D832BA"/>
    <w:rsid w:val="00D83542"/>
    <w:rsid w:val="00D9118C"/>
    <w:rsid w:val="00D92F45"/>
    <w:rsid w:val="00D94637"/>
    <w:rsid w:val="00D9725C"/>
    <w:rsid w:val="00DA42FF"/>
    <w:rsid w:val="00DA59F6"/>
    <w:rsid w:val="00DA7006"/>
    <w:rsid w:val="00DC6427"/>
    <w:rsid w:val="00DD0D02"/>
    <w:rsid w:val="00DD66A1"/>
    <w:rsid w:val="00DE194E"/>
    <w:rsid w:val="00DE196D"/>
    <w:rsid w:val="00DE657C"/>
    <w:rsid w:val="00DE68F8"/>
    <w:rsid w:val="00DF1E22"/>
    <w:rsid w:val="00DF5863"/>
    <w:rsid w:val="00DF6B49"/>
    <w:rsid w:val="00E02240"/>
    <w:rsid w:val="00E026EF"/>
    <w:rsid w:val="00E04DD8"/>
    <w:rsid w:val="00E067C5"/>
    <w:rsid w:val="00E10AB7"/>
    <w:rsid w:val="00E22280"/>
    <w:rsid w:val="00E23BD7"/>
    <w:rsid w:val="00E265BF"/>
    <w:rsid w:val="00E33AB4"/>
    <w:rsid w:val="00E378D8"/>
    <w:rsid w:val="00E43A12"/>
    <w:rsid w:val="00E54325"/>
    <w:rsid w:val="00E67C67"/>
    <w:rsid w:val="00E7494A"/>
    <w:rsid w:val="00E750AB"/>
    <w:rsid w:val="00E77476"/>
    <w:rsid w:val="00E8228B"/>
    <w:rsid w:val="00E83ABC"/>
    <w:rsid w:val="00E8658F"/>
    <w:rsid w:val="00E92902"/>
    <w:rsid w:val="00E93004"/>
    <w:rsid w:val="00E95D66"/>
    <w:rsid w:val="00EB0470"/>
    <w:rsid w:val="00ED01BC"/>
    <w:rsid w:val="00EE33D2"/>
    <w:rsid w:val="00EE5706"/>
    <w:rsid w:val="00EE7C8E"/>
    <w:rsid w:val="00EF373D"/>
    <w:rsid w:val="00F11595"/>
    <w:rsid w:val="00F119A3"/>
    <w:rsid w:val="00F13BC9"/>
    <w:rsid w:val="00F25AA4"/>
    <w:rsid w:val="00F357B2"/>
    <w:rsid w:val="00F36556"/>
    <w:rsid w:val="00F42729"/>
    <w:rsid w:val="00F5405F"/>
    <w:rsid w:val="00F705DF"/>
    <w:rsid w:val="00F70622"/>
    <w:rsid w:val="00F85624"/>
    <w:rsid w:val="00F87C05"/>
    <w:rsid w:val="00F93191"/>
    <w:rsid w:val="00F93A17"/>
    <w:rsid w:val="00FA2AF6"/>
    <w:rsid w:val="00FB073D"/>
    <w:rsid w:val="00FB771F"/>
    <w:rsid w:val="00FB7878"/>
    <w:rsid w:val="00FC5386"/>
    <w:rsid w:val="00FC5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57C51"/>
  <w15:docId w15:val="{27F141FF-BA26-4AD3-92BD-0931A13C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uiPriority w:val="99"/>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qFormat/>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ootnote">
    <w:name w:val="Footnote"/>
    <w:aliases w:val="Text"/>
    <w:basedOn w:val="FootnoteText"/>
    <w:uiPriority w:val="99"/>
    <w:rsid w:val="00A673D1"/>
    <w:rPr>
      <w:rFonts w:ascii="Times New Roman" w:hAnsi="Times New Roman"/>
      <w:sz w:val="22"/>
      <w:szCs w:val="22"/>
    </w:rPr>
  </w:style>
  <w:style w:type="paragraph" w:customStyle="1" w:styleId="call0">
    <w:name w:val="call"/>
    <w:basedOn w:val="Normal"/>
    <w:rsid w:val="00A33CEE"/>
    <w:pPr>
      <w:keepNext/>
      <w:tabs>
        <w:tab w:val="clear" w:pos="794"/>
        <w:tab w:val="clear" w:pos="1191"/>
        <w:tab w:val="clear" w:pos="1588"/>
        <w:tab w:val="clear" w:pos="1985"/>
      </w:tabs>
      <w:overflowPunct/>
      <w:autoSpaceDE/>
      <w:autoSpaceDN/>
      <w:adjustRightInd/>
      <w:spacing w:before="160" w:after="160" w:line="252" w:lineRule="auto"/>
      <w:ind w:left="794"/>
      <w:textAlignment w:val="auto"/>
    </w:pPr>
    <w:rPr>
      <w:rFonts w:eastAsiaTheme="minorHAnsi" w:cs="Calibri"/>
      <w:i/>
      <w:iCs/>
      <w:sz w:val="22"/>
      <w:szCs w:val="22"/>
      <w:lang w:eastAsia="zh-CN"/>
    </w:rPr>
  </w:style>
  <w:style w:type="character" w:customStyle="1" w:styleId="RestitleChar">
    <w:name w:val="Res_title Char"/>
    <w:basedOn w:val="DefaultParagraphFont"/>
    <w:link w:val="Restitle"/>
    <w:rsid w:val="00A33CEE"/>
    <w:rPr>
      <w:rFonts w:ascii="Calibri" w:hAnsi="Calibri"/>
      <w:b/>
      <w:sz w:val="28"/>
      <w:lang w:val="en-GB" w:eastAsia="en-US"/>
    </w:r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0128C0"/>
    <w:rPr>
      <w:rFonts w:ascii="Calibri" w:eastAsia="Times New Roman" w:hAnsi="Calibri"/>
      <w:sz w:val="24"/>
      <w:lang w:val="en-GB" w:eastAsia="en-US"/>
    </w:rPr>
  </w:style>
  <w:style w:type="paragraph" w:customStyle="1" w:styleId="heading">
    <w:name w:val="heading"/>
    <w:basedOn w:val="Normal"/>
    <w:rsid w:val="004A1469"/>
    <w:pPr>
      <w:spacing w:before="240" w:after="120"/>
      <w:jc w:val="both"/>
    </w:pPr>
    <w:rPr>
      <w:rFonts w:cstheme="minorHAnsi"/>
      <w:b/>
      <w:bCs/>
      <w:szCs w:val="24"/>
      <w:lang w:val="en-US" w:eastAsia="zh-CN"/>
    </w:rPr>
  </w:style>
  <w:style w:type="paragraph" w:styleId="Revision">
    <w:name w:val="Revision"/>
    <w:hidden/>
    <w:uiPriority w:val="99"/>
    <w:semiHidden/>
    <w:rsid w:val="00766DA7"/>
    <w:rPr>
      <w:rFonts w:ascii="Calibri" w:hAnsi="Calibri"/>
      <w:sz w:val="24"/>
      <w:lang w:val="en-GB" w:eastAsia="en-US"/>
    </w:rPr>
  </w:style>
  <w:style w:type="paragraph" w:styleId="BalloonText">
    <w:name w:val="Balloon Text"/>
    <w:basedOn w:val="Normal"/>
    <w:link w:val="BalloonTextChar"/>
    <w:semiHidden/>
    <w:unhideWhenUsed/>
    <w:rsid w:val="009721D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21DB"/>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56149B"/>
    <w:rPr>
      <w:color w:val="605E5C"/>
      <w:shd w:val="clear" w:color="auto" w:fill="E1DFDD"/>
    </w:rPr>
  </w:style>
  <w:style w:type="paragraph" w:styleId="NoSpacing">
    <w:name w:val="No Spacing"/>
    <w:basedOn w:val="Normal"/>
    <w:uiPriority w:val="1"/>
    <w:qFormat/>
    <w:rsid w:val="0056149B"/>
    <w:pPr>
      <w:tabs>
        <w:tab w:val="clear" w:pos="794"/>
        <w:tab w:val="clear" w:pos="1191"/>
        <w:tab w:val="clear" w:pos="1588"/>
        <w:tab w:val="clear" w:pos="1985"/>
      </w:tabs>
      <w:overflowPunct/>
      <w:autoSpaceDE/>
      <w:autoSpaceDN/>
      <w:adjustRightInd/>
      <w:spacing w:before="0"/>
      <w:textAlignment w:val="auto"/>
    </w:pPr>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54/en" TargetMode="External"/><Relationship Id="rId4" Type="http://schemas.openxmlformats.org/officeDocument/2006/relationships/settings" Target="settings.xml"/><Relationship Id="rId9" Type="http://schemas.openxmlformats.org/officeDocument/2006/relationships/hyperlink" Target="https://www.itu.int/en/council/Documents/basic-texts/RES-048-C.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2473-2BDB-4606-B075-3E423BB6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9704</Words>
  <Characters>1918</Characters>
  <Application>Microsoft Office Word</Application>
  <DocSecurity>4</DocSecurity>
  <Lines>15</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2022</dc:subject>
  <dc:creator>LI, Ziqian</dc:creator>
  <cp:keywords>C2022, C22, Council-22</cp:keywords>
  <dc:description/>
  <cp:lastModifiedBy>Xue, Kun</cp:lastModifiedBy>
  <cp:revision>2</cp:revision>
  <cp:lastPrinted>2015-02-24T13:23:00Z</cp:lastPrinted>
  <dcterms:created xsi:type="dcterms:W3CDTF">2022-03-10T08:34:00Z</dcterms:created>
  <dcterms:modified xsi:type="dcterms:W3CDTF">2022-03-10T08:34:00Z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